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5AE7C">
      <w:pPr>
        <w:pStyle w:val="6"/>
        <w:keepNext/>
        <w:keepLines/>
        <w:pageBreakBefore w:val="0"/>
        <w:widowControl w:val="0"/>
        <w:kinsoku/>
        <w:wordWrap/>
        <w:overflowPunct/>
        <w:topLinePunct w:val="0"/>
        <w:autoSpaceDE/>
        <w:autoSpaceDN/>
        <w:bidi w:val="0"/>
        <w:adjustRightInd/>
        <w:snapToGrid/>
        <w:spacing w:before="200" w:after="200" w:line="240" w:lineRule="auto"/>
        <w:jc w:val="center"/>
        <w:textAlignment w:val="auto"/>
        <w:rPr>
          <w:rFonts w:hint="eastAsia"/>
          <w:sz w:val="32"/>
          <w:szCs w:val="32"/>
          <w:lang w:val="en-US" w:eastAsia="zh-CN"/>
        </w:rPr>
      </w:pPr>
      <w:r>
        <w:rPr>
          <w:rFonts w:hint="eastAsia"/>
          <w:sz w:val="32"/>
          <w:szCs w:val="32"/>
        </w:rPr>
        <w:t>2024年度丽水市烟草全渠道支付通道建设及消费数据分析应用采购项目</w:t>
      </w:r>
      <w:r>
        <w:rPr>
          <w:rFonts w:hint="eastAsia"/>
          <w:sz w:val="32"/>
          <w:szCs w:val="32"/>
          <w:lang w:val="en-US" w:eastAsia="zh-CN"/>
        </w:rPr>
        <w:t>招标公告</w:t>
      </w:r>
    </w:p>
    <w:p w14:paraId="510D71CD">
      <w:pPr>
        <w:spacing w:line="360" w:lineRule="auto"/>
        <w:ind w:firstLine="480" w:firstLineChars="200"/>
        <w:jc w:val="left"/>
        <w:rPr>
          <w:rFonts w:hint="eastAsia" w:ascii="宋体" w:hAnsi="宋体"/>
          <w:sz w:val="24"/>
          <w:highlight w:val="none"/>
          <w:lang w:val="zh-CN"/>
        </w:rPr>
      </w:pPr>
      <w:r>
        <w:rPr>
          <w:rFonts w:hint="eastAsia" w:ascii="宋体" w:hAnsi="宋体"/>
          <w:color w:val="000000"/>
          <w:sz w:val="24"/>
          <w:highlight w:val="none"/>
          <w:u w:val="single"/>
        </w:rPr>
        <w:t xml:space="preserve"> 国义招标股份有限公司</w:t>
      </w:r>
      <w:bookmarkStart w:id="0" w:name="OLE_LINK208"/>
      <w:r>
        <w:rPr>
          <w:rFonts w:hint="eastAsia" w:ascii="宋体" w:hAnsi="宋体"/>
          <w:color w:val="000000"/>
          <w:sz w:val="24"/>
          <w:highlight w:val="none"/>
          <w:u w:val="single"/>
        </w:rPr>
        <w:t xml:space="preserve"> </w:t>
      </w:r>
      <w:bookmarkEnd w:id="0"/>
      <w:r>
        <w:rPr>
          <w:rFonts w:hint="eastAsia" w:ascii="宋体" w:hAnsi="宋体"/>
          <w:sz w:val="24"/>
          <w:highlight w:val="none"/>
        </w:rPr>
        <w:t>受</w:t>
      </w:r>
      <w:r>
        <w:rPr>
          <w:rFonts w:hint="eastAsia" w:ascii="宋体" w:hAnsi="宋体"/>
          <w:sz w:val="24"/>
          <w:highlight w:val="none"/>
          <w:u w:val="single"/>
        </w:rPr>
        <w:t xml:space="preserve"> 浙江省烟草公司丽水市公司 </w:t>
      </w:r>
      <w:r>
        <w:rPr>
          <w:rFonts w:hint="eastAsia" w:ascii="宋体" w:hAnsi="宋体"/>
          <w:sz w:val="24"/>
          <w:highlight w:val="none"/>
        </w:rPr>
        <w:t>委托，对</w:t>
      </w:r>
      <w:bookmarkStart w:id="1" w:name="OLE_LINK96"/>
      <w:r>
        <w:rPr>
          <w:rFonts w:hint="eastAsia" w:ascii="宋体" w:hAnsi="宋体"/>
          <w:sz w:val="24"/>
          <w:highlight w:val="none"/>
          <w:u w:val="single"/>
        </w:rPr>
        <w:t>2024年度丽水市烟草全渠道支付通道建设及消费数据分析应用采购项目</w:t>
      </w:r>
      <w:bookmarkEnd w:id="1"/>
      <w:r>
        <w:rPr>
          <w:rFonts w:hint="eastAsia" w:ascii="宋体" w:hAnsi="宋体"/>
          <w:sz w:val="24"/>
          <w:highlight w:val="none"/>
        </w:rPr>
        <w:t>进行国内公开招标。本项目是非政府采购项目，采用电子招标方式，通过资格后审的方法确定合格投标人。</w:t>
      </w:r>
      <w:r>
        <w:rPr>
          <w:rFonts w:hint="eastAsia" w:ascii="宋体" w:hAnsi="宋体"/>
          <w:sz w:val="24"/>
          <w:highlight w:val="none"/>
          <w:lang w:val="zh-CN"/>
        </w:rPr>
        <w:t>欢迎对本项目有兴趣并</w:t>
      </w:r>
      <w:r>
        <w:rPr>
          <w:rFonts w:hint="eastAsia" w:ascii="宋体" w:hAnsi="宋体"/>
          <w:sz w:val="24"/>
          <w:highlight w:val="none"/>
        </w:rPr>
        <w:t>符合资格条件</w:t>
      </w:r>
      <w:r>
        <w:rPr>
          <w:rFonts w:hint="eastAsia" w:ascii="宋体" w:hAnsi="宋体"/>
          <w:sz w:val="24"/>
          <w:highlight w:val="none"/>
          <w:lang w:val="zh-CN"/>
        </w:rPr>
        <w:t>的投标人参加投标。</w:t>
      </w:r>
    </w:p>
    <w:p w14:paraId="6516227A">
      <w:pPr>
        <w:spacing w:line="360" w:lineRule="auto"/>
        <w:ind w:firstLine="482" w:firstLineChars="200"/>
        <w:jc w:val="left"/>
        <w:outlineLvl w:val="1"/>
        <w:rPr>
          <w:rFonts w:hint="eastAsia" w:ascii="宋体" w:hAnsi="宋体"/>
          <w:b/>
          <w:bCs/>
          <w:sz w:val="24"/>
          <w:highlight w:val="none"/>
        </w:rPr>
      </w:pPr>
      <w:bookmarkStart w:id="2" w:name="_Toc27830"/>
      <w:bookmarkStart w:id="3" w:name="_Toc22375"/>
      <w:bookmarkStart w:id="4" w:name="_Toc3684"/>
      <w:bookmarkStart w:id="5" w:name="_Toc32104"/>
      <w:bookmarkStart w:id="6" w:name="_Toc11303"/>
      <w:r>
        <w:rPr>
          <w:rFonts w:hint="eastAsia" w:ascii="宋体" w:hAnsi="宋体"/>
          <w:b/>
          <w:bCs/>
          <w:sz w:val="24"/>
          <w:highlight w:val="none"/>
        </w:rPr>
        <w:t>一</w:t>
      </w:r>
      <w:bookmarkStart w:id="7" w:name="OLE_LINK185"/>
      <w:r>
        <w:rPr>
          <w:rFonts w:hint="eastAsia" w:ascii="宋体" w:hAnsi="宋体"/>
          <w:b/>
          <w:bCs/>
          <w:sz w:val="24"/>
          <w:highlight w:val="none"/>
        </w:rPr>
        <w:t>、项目基本情况</w:t>
      </w:r>
      <w:bookmarkEnd w:id="2"/>
      <w:bookmarkEnd w:id="3"/>
      <w:bookmarkEnd w:id="4"/>
      <w:bookmarkEnd w:id="5"/>
      <w:bookmarkEnd w:id="6"/>
    </w:p>
    <w:p w14:paraId="79C1BB37">
      <w:pPr>
        <w:spacing w:line="360" w:lineRule="auto"/>
        <w:ind w:firstLine="480" w:firstLineChars="200"/>
        <w:jc w:val="left"/>
        <w:rPr>
          <w:rFonts w:ascii="宋体" w:hAnsi="宋体"/>
          <w:sz w:val="24"/>
          <w:highlight w:val="none"/>
          <w:u w:val="single"/>
        </w:rPr>
      </w:pPr>
      <w:r>
        <w:rPr>
          <w:rFonts w:hint="eastAsia" w:ascii="宋体" w:hAnsi="宋体"/>
          <w:sz w:val="24"/>
          <w:highlight w:val="none"/>
        </w:rPr>
        <w:t>1.项目名称：</w:t>
      </w:r>
      <w:bookmarkStart w:id="8" w:name="OLE_LINK73"/>
      <w:bookmarkStart w:id="9" w:name="OLE_LINK10"/>
      <w:r>
        <w:rPr>
          <w:rFonts w:hint="eastAsia" w:ascii="宋体" w:hAnsi="宋体"/>
          <w:sz w:val="24"/>
          <w:highlight w:val="none"/>
          <w:u w:val="single"/>
        </w:rPr>
        <w:t>2024年度丽水市烟草全渠道支付通道建设及消费数据分析应用采购</w:t>
      </w:r>
      <w:bookmarkEnd w:id="8"/>
      <w:r>
        <w:rPr>
          <w:rFonts w:hint="eastAsia" w:ascii="宋体" w:hAnsi="宋体"/>
          <w:sz w:val="24"/>
          <w:highlight w:val="none"/>
          <w:u w:val="single"/>
        </w:rPr>
        <w:t>项目</w:t>
      </w:r>
      <w:bookmarkEnd w:id="9"/>
      <w:r>
        <w:rPr>
          <w:rFonts w:hint="eastAsia" w:ascii="宋体" w:hAnsi="宋体"/>
          <w:sz w:val="24"/>
          <w:highlight w:val="none"/>
        </w:rPr>
        <w:t>；</w:t>
      </w:r>
    </w:p>
    <w:bookmarkEnd w:id="7"/>
    <w:p w14:paraId="26139F4F">
      <w:pPr>
        <w:spacing w:line="360" w:lineRule="auto"/>
        <w:ind w:firstLine="480" w:firstLineChars="200"/>
        <w:jc w:val="left"/>
        <w:rPr>
          <w:rFonts w:hint="eastAsia" w:ascii="宋体" w:hAnsi="宋体"/>
          <w:sz w:val="24"/>
          <w:highlight w:val="none"/>
          <w:u w:val="single"/>
        </w:rPr>
      </w:pPr>
      <w:bookmarkStart w:id="10" w:name="OLE_LINK8"/>
      <w:r>
        <w:rPr>
          <w:rFonts w:hint="eastAsia" w:ascii="宋体" w:hAnsi="宋体"/>
          <w:sz w:val="24"/>
          <w:highlight w:val="none"/>
        </w:rPr>
        <w:t>2.招标编号：</w:t>
      </w:r>
      <w:r>
        <w:rPr>
          <w:rFonts w:hint="eastAsia" w:ascii="宋体" w:hAnsi="宋体"/>
          <w:sz w:val="24"/>
          <w:highlight w:val="none"/>
          <w:u w:val="single"/>
        </w:rPr>
        <w:t>LSYC-CW3309240187</w:t>
      </w:r>
      <w:r>
        <w:rPr>
          <w:rFonts w:hint="eastAsia" w:ascii="宋体" w:hAnsi="宋体"/>
          <w:sz w:val="24"/>
          <w:highlight w:val="none"/>
        </w:rPr>
        <w:t>；</w:t>
      </w:r>
    </w:p>
    <w:bookmarkEnd w:id="10"/>
    <w:p w14:paraId="2DE7BE2D">
      <w:pPr>
        <w:spacing w:line="360" w:lineRule="auto"/>
        <w:ind w:firstLine="480" w:firstLineChars="200"/>
        <w:jc w:val="left"/>
        <w:rPr>
          <w:rFonts w:hint="eastAsia" w:ascii="宋体" w:hAnsi="宋体"/>
          <w:sz w:val="24"/>
          <w:highlight w:val="none"/>
        </w:rPr>
      </w:pPr>
      <w:r>
        <w:rPr>
          <w:rFonts w:hint="eastAsia" w:ascii="宋体" w:hAnsi="宋体"/>
          <w:sz w:val="24"/>
          <w:highlight w:val="none"/>
        </w:rPr>
        <w:t>3.项目实施地点：</w:t>
      </w:r>
      <w:r>
        <w:rPr>
          <w:rFonts w:hint="eastAsia" w:ascii="宋体" w:hAnsi="宋体" w:cs="宋体"/>
          <w:color w:val="000000"/>
          <w:sz w:val="24"/>
          <w:highlight w:val="none"/>
          <w:u w:val="single"/>
        </w:rPr>
        <w:t>浙江省丽水市莲都区丽青路153号</w:t>
      </w:r>
      <w:r>
        <w:rPr>
          <w:rFonts w:hint="eastAsia" w:ascii="宋体" w:hAnsi="宋体"/>
          <w:sz w:val="24"/>
          <w:highlight w:val="none"/>
        </w:rPr>
        <w:t>；</w:t>
      </w:r>
    </w:p>
    <w:p w14:paraId="4B4693AA">
      <w:pPr>
        <w:spacing w:line="360" w:lineRule="auto"/>
        <w:ind w:firstLine="480" w:firstLineChars="200"/>
        <w:jc w:val="left"/>
        <w:rPr>
          <w:rFonts w:hint="eastAsia" w:ascii="宋体" w:hAnsi="宋体"/>
          <w:sz w:val="24"/>
          <w:highlight w:val="none"/>
        </w:rPr>
      </w:pPr>
      <w:bookmarkStart w:id="11" w:name="OLE_LINK94"/>
      <w:r>
        <w:rPr>
          <w:rFonts w:hint="eastAsia" w:ascii="宋体" w:hAnsi="宋体"/>
          <w:sz w:val="24"/>
          <w:highlight w:val="none"/>
        </w:rPr>
        <w:t>4.最高限价</w:t>
      </w:r>
      <w:r>
        <w:rPr>
          <w:rFonts w:hint="eastAsia" w:ascii="宋体" w:hAnsi="宋体"/>
          <w:color w:val="000000"/>
          <w:sz w:val="24"/>
          <w:highlight w:val="none"/>
        </w:rPr>
        <w:t>：</w:t>
      </w:r>
      <w:r>
        <w:rPr>
          <w:rFonts w:hint="eastAsia" w:ascii="宋体" w:hAnsi="宋体"/>
          <w:color w:val="000000"/>
          <w:sz w:val="24"/>
          <w:highlight w:val="none"/>
          <w:u w:val="single"/>
        </w:rPr>
        <w:t>人民币（含税价）肆拾捌万玖仟玖佰肆拾贰元整（¥489942.00元）,全文所涉及金额均为含税价</w:t>
      </w:r>
      <w:r>
        <w:rPr>
          <w:rFonts w:hint="eastAsia" w:ascii="宋体" w:hAnsi="宋体"/>
          <w:color w:val="000000"/>
          <w:sz w:val="24"/>
          <w:highlight w:val="none"/>
        </w:rPr>
        <w:t>；</w:t>
      </w:r>
    </w:p>
    <w:bookmarkEnd w:id="11"/>
    <w:p w14:paraId="7FE606E5">
      <w:pPr>
        <w:spacing w:line="360" w:lineRule="auto"/>
        <w:ind w:firstLine="480" w:firstLineChars="200"/>
        <w:jc w:val="left"/>
        <w:rPr>
          <w:rFonts w:hint="eastAsia" w:ascii="宋体" w:hAnsi="宋体"/>
          <w:sz w:val="24"/>
          <w:highlight w:val="none"/>
        </w:rPr>
      </w:pPr>
      <w:r>
        <w:rPr>
          <w:rFonts w:hint="eastAsia" w:ascii="宋体" w:hAnsi="宋体"/>
          <w:sz w:val="24"/>
          <w:highlight w:val="none"/>
        </w:rPr>
        <w:t>5.招标内容：</w:t>
      </w:r>
      <w:bookmarkStart w:id="12" w:name="OLE_LINK76"/>
      <w:bookmarkStart w:id="13" w:name="OLE_LINK3"/>
      <w:r>
        <w:rPr>
          <w:rFonts w:hint="eastAsia" w:ascii="宋体" w:hAnsi="宋体"/>
          <w:sz w:val="24"/>
          <w:highlight w:val="none"/>
          <w:u w:val="single"/>
        </w:rPr>
        <w:t>2024年度丽水市烟草全渠道支付通道建设及消费数据分析应用采购</w:t>
      </w:r>
      <w:bookmarkStart w:id="14" w:name="OLE_LINK75"/>
      <w:r>
        <w:rPr>
          <w:rFonts w:hint="eastAsia" w:ascii="宋体" w:hAnsi="宋体"/>
          <w:sz w:val="24"/>
          <w:highlight w:val="none"/>
        </w:rPr>
        <w:t>，</w:t>
      </w:r>
      <w:bookmarkEnd w:id="14"/>
      <w:bookmarkStart w:id="15" w:name="OLE_LINK74"/>
      <w:r>
        <w:rPr>
          <w:rFonts w:hint="eastAsia" w:ascii="宋体" w:hAnsi="宋体"/>
          <w:sz w:val="24"/>
          <w:highlight w:val="none"/>
        </w:rPr>
        <w:t>具体详见招标文件第三章“招标内容及要求”</w:t>
      </w:r>
      <w:bookmarkEnd w:id="12"/>
      <w:bookmarkEnd w:id="13"/>
      <w:bookmarkEnd w:id="15"/>
      <w:r>
        <w:rPr>
          <w:rFonts w:hint="eastAsia" w:ascii="宋体" w:hAnsi="宋体"/>
          <w:sz w:val="24"/>
          <w:highlight w:val="none"/>
        </w:rPr>
        <w:t>；</w:t>
      </w:r>
    </w:p>
    <w:p w14:paraId="2A19D32C">
      <w:pPr>
        <w:pStyle w:val="2"/>
        <w:ind w:left="0" w:leftChars="0" w:firstLine="480" w:firstLineChars="200"/>
        <w:rPr>
          <w:rFonts w:hint="eastAsia" w:ascii="Times New Roman" w:cs="宋体"/>
          <w:bCs/>
          <w:color w:val="000000"/>
          <w:sz w:val="24"/>
          <w:szCs w:val="24"/>
          <w:highlight w:val="none"/>
        </w:rPr>
      </w:pPr>
      <w:r>
        <w:rPr>
          <w:rFonts w:hint="eastAsia" w:ascii="Times New Roman" w:cs="宋体"/>
          <w:bCs/>
          <w:color w:val="000000"/>
          <w:sz w:val="24"/>
          <w:szCs w:val="24"/>
          <w:highlight w:val="none"/>
        </w:rPr>
        <w:t>6.本文中所涉货币为人民币。</w:t>
      </w:r>
    </w:p>
    <w:p w14:paraId="461AC6DD">
      <w:pPr>
        <w:spacing w:line="360" w:lineRule="auto"/>
        <w:ind w:firstLine="482" w:firstLineChars="200"/>
        <w:jc w:val="left"/>
        <w:outlineLvl w:val="1"/>
        <w:rPr>
          <w:rFonts w:hint="eastAsia" w:ascii="宋体" w:hAnsi="宋体"/>
          <w:b/>
          <w:bCs/>
          <w:color w:val="000000"/>
          <w:sz w:val="24"/>
          <w:highlight w:val="none"/>
        </w:rPr>
      </w:pPr>
      <w:bookmarkStart w:id="16" w:name="_Toc16791"/>
      <w:bookmarkStart w:id="17" w:name="_Toc16568"/>
      <w:bookmarkStart w:id="18" w:name="_Toc15813"/>
      <w:bookmarkStart w:id="19" w:name="_Toc7240"/>
      <w:r>
        <w:rPr>
          <w:rFonts w:hint="eastAsia" w:ascii="宋体" w:hAnsi="宋体"/>
          <w:b/>
          <w:bCs/>
          <w:color w:val="000000"/>
          <w:sz w:val="24"/>
          <w:highlight w:val="none"/>
        </w:rPr>
        <w:t>二、投标人资格条件</w:t>
      </w:r>
      <w:bookmarkEnd w:id="16"/>
      <w:bookmarkEnd w:id="17"/>
      <w:bookmarkEnd w:id="18"/>
      <w:bookmarkEnd w:id="19"/>
    </w:p>
    <w:p w14:paraId="07318E6F">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1.在中华人民共和国境内注册，</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highlight w:val="none"/>
          <w:lang w:bidi="ar"/>
        </w:rPr>
        <w:t>具有</w:t>
      </w:r>
      <w:r>
        <w:rPr>
          <w:rStyle w:val="18"/>
          <w:rFonts w:hint="default"/>
          <w:color w:val="000000"/>
          <w:highlight w:val="none"/>
          <w:lang w:bidi="ar"/>
        </w:rPr>
        <w:t>法人资格</w:t>
      </w:r>
      <w:r>
        <w:rPr>
          <w:rStyle w:val="19"/>
          <w:rFonts w:hint="default"/>
          <w:color w:val="000000"/>
          <w:highlight w:val="none"/>
          <w:lang w:bidi="ar"/>
        </w:rPr>
        <w:t>/☑具有承担民事责任能力的</w:t>
      </w:r>
      <w:r>
        <w:rPr>
          <w:rStyle w:val="18"/>
          <w:rFonts w:hint="default"/>
          <w:color w:val="000000"/>
          <w:highlight w:val="none"/>
          <w:lang w:bidi="ar"/>
        </w:rPr>
        <w:t>法人、非法人组织</w:t>
      </w:r>
      <w:r>
        <w:rPr>
          <w:rStyle w:val="19"/>
          <w:rFonts w:hint="default"/>
          <w:color w:val="000000"/>
          <w:highlight w:val="none"/>
          <w:lang w:bidi="ar"/>
        </w:rPr>
        <w:t>（包括</w:t>
      </w:r>
      <w:r>
        <w:rPr>
          <w:rStyle w:val="18"/>
          <w:rFonts w:hint="default"/>
          <w:color w:val="000000"/>
          <w:highlight w:val="none"/>
          <w:lang w:bidi="ar"/>
        </w:rPr>
        <w:t>个人独资企业、合伙企业、不具有法人资格的专业服务机构</w:t>
      </w:r>
      <w:r>
        <w:rPr>
          <w:rStyle w:val="19"/>
          <w:rFonts w:hint="default"/>
          <w:color w:val="000000"/>
          <w:highlight w:val="none"/>
          <w:lang w:bidi="ar"/>
        </w:rPr>
        <w:t>等）；</w:t>
      </w:r>
      <w:r>
        <w:rPr>
          <w:rFonts w:hint="eastAsia" w:ascii="宋体" w:hAnsi="宋体" w:cs="宋体"/>
          <w:color w:val="000000"/>
          <w:sz w:val="24"/>
          <w:highlight w:val="none"/>
        </w:rPr>
        <w:t>具备</w:t>
      </w:r>
      <w:r>
        <w:rPr>
          <w:rFonts w:hint="eastAsia" w:cs="宋体"/>
          <w:color w:val="000000"/>
          <w:sz w:val="24"/>
          <w:highlight w:val="none"/>
        </w:rPr>
        <w:t>有效营业执照（或者事业单位法人证书、社会团体法人登记证书、其他组织登记证明文件）；</w:t>
      </w:r>
    </w:p>
    <w:p w14:paraId="50FE3113">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w:t>
      </w:r>
      <w:bookmarkStart w:id="20" w:name="_Hlk105247872"/>
      <w:r>
        <w:rPr>
          <w:rFonts w:ascii="宋体" w:hAnsi="宋体" w:cs="宋体"/>
          <w:color w:val="000000"/>
          <w:sz w:val="24"/>
          <w:highlight w:val="none"/>
        </w:rPr>
        <w:t>从</w:t>
      </w:r>
      <w:r>
        <w:rPr>
          <w:rFonts w:hint="eastAsia" w:ascii="宋体" w:hAnsi="宋体" w:cs="宋体"/>
          <w:color w:val="000000"/>
          <w:sz w:val="24"/>
          <w:highlight w:val="none"/>
        </w:rPr>
        <w:t>投标截止之日起前3年</w:t>
      </w:r>
      <w:r>
        <w:rPr>
          <w:rFonts w:ascii="宋体" w:hAnsi="宋体" w:cs="宋体"/>
          <w:color w:val="000000"/>
          <w:sz w:val="24"/>
          <w:highlight w:val="none"/>
        </w:rPr>
        <w:t>（成立不足3年的可从成立之日起算）</w:t>
      </w:r>
      <w:bookmarkEnd w:id="20"/>
      <w:r>
        <w:rPr>
          <w:rFonts w:hint="eastAsia" w:ascii="宋体" w:hAnsi="宋体" w:cs="宋体"/>
          <w:color w:val="000000"/>
          <w:sz w:val="24"/>
          <w:highlight w:val="none"/>
        </w:rPr>
        <w:t>，</w:t>
      </w:r>
      <w:r>
        <w:rPr>
          <w:rFonts w:ascii="宋体" w:hAnsi="宋体" w:cs="宋体"/>
          <w:color w:val="000000"/>
          <w:sz w:val="24"/>
          <w:highlight w:val="none"/>
        </w:rPr>
        <w:t>投标人</w:t>
      </w:r>
      <w:r>
        <w:rPr>
          <w:rFonts w:hint="eastAsia" w:ascii="宋体" w:hAnsi="宋体" w:cs="宋体"/>
          <w:color w:val="000000"/>
          <w:sz w:val="24"/>
          <w:highlight w:val="none"/>
        </w:rPr>
        <w:t>、</w:t>
      </w:r>
      <w:r>
        <w:rPr>
          <w:rFonts w:ascii="宋体" w:hAnsi="宋体" w:cs="宋体"/>
          <w:color w:val="000000"/>
          <w:sz w:val="24"/>
          <w:highlight w:val="none"/>
        </w:rPr>
        <w:t>法定代表人</w:t>
      </w:r>
      <w:r>
        <w:rPr>
          <w:rFonts w:hint="eastAsia" w:ascii="宋体" w:hAnsi="宋体" w:cs="宋体"/>
          <w:snapToGrid w:val="0"/>
          <w:color w:val="000000"/>
          <w:sz w:val="24"/>
          <w:highlight w:val="none"/>
        </w:rPr>
        <w:t>、</w:t>
      </w:r>
      <w:r>
        <w:rPr>
          <w:rFonts w:hint="eastAsia" w:ascii="宋体" w:hAnsi="宋体" w:cs="宋体"/>
          <w:snapToGrid w:val="0"/>
          <w:color w:val="000000"/>
          <w:kern w:val="0"/>
          <w:sz w:val="24"/>
          <w:highlight w:val="none"/>
        </w:rPr>
        <w:t>☑</w:t>
      </w:r>
      <w:r>
        <w:rPr>
          <w:rFonts w:hint="eastAsia" w:ascii="宋体" w:hAnsi="宋体" w:cs="宋体"/>
          <w:color w:val="000000"/>
          <w:sz w:val="24"/>
          <w:highlight w:val="none"/>
        </w:rPr>
        <w:t>项目负责人</w:t>
      </w:r>
      <w:r>
        <w:rPr>
          <w:rFonts w:ascii="宋体" w:hAnsi="宋体" w:cs="宋体"/>
          <w:color w:val="000000"/>
          <w:sz w:val="24"/>
          <w:highlight w:val="none"/>
        </w:rPr>
        <w:t>无行贿</w:t>
      </w:r>
      <w:r>
        <w:rPr>
          <w:rFonts w:hint="eastAsia" w:ascii="宋体" w:hAnsi="宋体" w:cs="宋体"/>
          <w:color w:val="000000"/>
          <w:sz w:val="24"/>
          <w:highlight w:val="none"/>
        </w:rPr>
        <w:t>行为</w:t>
      </w:r>
      <w:r>
        <w:rPr>
          <w:rFonts w:ascii="宋体" w:hAnsi="宋体" w:cs="宋体"/>
          <w:color w:val="000000"/>
          <w:sz w:val="24"/>
          <w:highlight w:val="none"/>
        </w:rPr>
        <w:t>记录</w:t>
      </w:r>
      <w:r>
        <w:rPr>
          <w:rFonts w:hint="eastAsia" w:ascii="宋体" w:hAnsi="宋体" w:cs="宋体"/>
          <w:color w:val="000000"/>
          <w:sz w:val="24"/>
          <w:highlight w:val="none"/>
        </w:rPr>
        <w:t>。</w:t>
      </w:r>
      <w:r>
        <w:rPr>
          <w:rFonts w:ascii="宋体" w:hAnsi="宋体" w:cs="宋体"/>
          <w:color w:val="000000"/>
          <w:sz w:val="24"/>
          <w:highlight w:val="none"/>
        </w:rPr>
        <w:t>在</w:t>
      </w:r>
      <w:r>
        <w:rPr>
          <w:rFonts w:hint="eastAsia" w:ascii="宋体" w:hAnsi="宋体" w:cs="宋体"/>
          <w:color w:val="000000"/>
          <w:sz w:val="24"/>
          <w:highlight w:val="none"/>
        </w:rPr>
        <w:t>本</w:t>
      </w:r>
      <w:r>
        <w:rPr>
          <w:rFonts w:ascii="宋体" w:hAnsi="宋体" w:cs="宋体"/>
          <w:color w:val="000000"/>
          <w:sz w:val="24"/>
          <w:highlight w:val="none"/>
        </w:rPr>
        <w:t>公告发布之日起至投标截止之日前</w:t>
      </w:r>
      <w:r>
        <w:rPr>
          <w:rFonts w:hint="eastAsia" w:ascii="宋体" w:hAnsi="宋体" w:cs="宋体"/>
          <w:color w:val="000000"/>
          <w:sz w:val="24"/>
          <w:highlight w:val="none"/>
        </w:rPr>
        <w:t>，应</w:t>
      </w:r>
      <w:r>
        <w:rPr>
          <w:rFonts w:ascii="宋体" w:hAnsi="宋体" w:cs="宋体"/>
          <w:color w:val="000000"/>
          <w:sz w:val="24"/>
          <w:highlight w:val="none"/>
        </w:rPr>
        <w:t>通过中国裁判文书网</w:t>
      </w:r>
      <w:r>
        <w:rPr>
          <w:rFonts w:hint="eastAsia" w:ascii="宋体" w:hAnsi="宋体" w:cs="宋体"/>
          <w:color w:val="000000"/>
          <w:sz w:val="24"/>
          <w:highlight w:val="none"/>
        </w:rPr>
        <w:t>分开、单独</w:t>
      </w:r>
      <w:r>
        <w:rPr>
          <w:rFonts w:ascii="宋体" w:hAnsi="宋体" w:cs="宋体"/>
          <w:color w:val="000000"/>
          <w:sz w:val="24"/>
          <w:highlight w:val="none"/>
        </w:rPr>
        <w:t>查询投标人</w:t>
      </w:r>
      <w:r>
        <w:rPr>
          <w:rFonts w:hint="eastAsia" w:ascii="宋体" w:hAnsi="宋体" w:cs="宋体"/>
          <w:color w:val="000000"/>
          <w:sz w:val="24"/>
          <w:highlight w:val="none"/>
        </w:rPr>
        <w:t>、</w:t>
      </w:r>
      <w:r>
        <w:rPr>
          <w:rFonts w:ascii="宋体" w:hAnsi="宋体" w:cs="宋体"/>
          <w:color w:val="000000"/>
          <w:sz w:val="24"/>
          <w:highlight w:val="none"/>
        </w:rPr>
        <w:t>法定代表人</w:t>
      </w:r>
      <w:r>
        <w:rPr>
          <w:rFonts w:hint="eastAsia" w:ascii="宋体" w:hAnsi="宋体" w:cs="宋体"/>
          <w:snapToGrid w:val="0"/>
          <w:color w:val="000000"/>
          <w:sz w:val="24"/>
          <w:highlight w:val="none"/>
        </w:rPr>
        <w:t>、</w:t>
      </w:r>
      <w:r>
        <w:rPr>
          <w:rFonts w:hint="eastAsia" w:ascii="宋体" w:hAnsi="宋体" w:cs="宋体"/>
          <w:snapToGrid w:val="0"/>
          <w:color w:val="000000"/>
          <w:kern w:val="0"/>
          <w:sz w:val="24"/>
          <w:highlight w:val="none"/>
        </w:rPr>
        <w:t>☑</w:t>
      </w:r>
      <w:r>
        <w:rPr>
          <w:rFonts w:hint="eastAsia" w:ascii="宋体" w:hAnsi="宋体" w:cs="宋体"/>
          <w:color w:val="000000"/>
          <w:sz w:val="24"/>
          <w:highlight w:val="none"/>
        </w:rPr>
        <w:t>项目负责人</w:t>
      </w:r>
      <w:r>
        <w:rPr>
          <w:rFonts w:ascii="宋体" w:hAnsi="宋体" w:cs="宋体"/>
          <w:color w:val="000000"/>
          <w:sz w:val="24"/>
          <w:highlight w:val="none"/>
        </w:rPr>
        <w:t>的</w:t>
      </w:r>
      <w:r>
        <w:rPr>
          <w:rFonts w:hint="eastAsia" w:ascii="宋体" w:hAnsi="宋体" w:cs="宋体"/>
          <w:color w:val="000000"/>
          <w:sz w:val="24"/>
          <w:highlight w:val="none"/>
        </w:rPr>
        <w:t>无</w:t>
      </w:r>
      <w:r>
        <w:rPr>
          <w:rFonts w:ascii="宋体" w:hAnsi="宋体" w:cs="宋体"/>
          <w:color w:val="000000"/>
          <w:sz w:val="24"/>
          <w:highlight w:val="none"/>
        </w:rPr>
        <w:t>行贿</w:t>
      </w:r>
      <w:r>
        <w:rPr>
          <w:rFonts w:hint="eastAsia" w:ascii="宋体" w:hAnsi="宋体" w:cs="宋体"/>
          <w:color w:val="000000"/>
          <w:sz w:val="24"/>
          <w:highlight w:val="none"/>
        </w:rPr>
        <w:t>行为</w:t>
      </w:r>
      <w:r>
        <w:rPr>
          <w:rFonts w:ascii="宋体" w:hAnsi="宋体" w:cs="宋体"/>
          <w:color w:val="000000"/>
          <w:sz w:val="24"/>
          <w:highlight w:val="none"/>
        </w:rPr>
        <w:t>记录</w:t>
      </w:r>
      <w:r>
        <w:rPr>
          <w:rFonts w:hint="eastAsia" w:ascii="宋体" w:hAnsi="宋体" w:cs="宋体"/>
          <w:color w:val="000000"/>
          <w:sz w:val="24"/>
          <w:highlight w:val="none"/>
        </w:rPr>
        <w:t>（前款允许其他组织投标时，非法人单位提供单位负责人的无行贿行为记录）；</w:t>
      </w:r>
    </w:p>
    <w:p w14:paraId="271437E2">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sz w:val="24"/>
          <w:highlight w:val="none"/>
        </w:rPr>
        <w:t>3.从投标截止日起前3年（成立不足3年的可从成立之日起算），投标人在经营活动中无重大违法记录（</w:t>
      </w:r>
      <w:r>
        <w:rPr>
          <w:rFonts w:hint="eastAsia" w:ascii="宋体" w:hAnsi="宋体" w:cs="宋体"/>
          <w:color w:val="000000"/>
          <w:kern w:val="0"/>
          <w:sz w:val="24"/>
          <w:highlight w:val="none"/>
        </w:rPr>
        <w:t>重大违法记录是指投标人因违法经营受到刑事处罚或者责令停产停业、吊销许可证或者执照、较大数额罚款（200万元以上）等行政处罚）；</w:t>
      </w:r>
    </w:p>
    <w:p w14:paraId="74B4F76C">
      <w:pPr>
        <w:spacing w:line="360" w:lineRule="auto"/>
        <w:ind w:firstLine="480" w:firstLineChars="200"/>
        <w:rPr>
          <w:rFonts w:hint="eastAsia" w:ascii="宋体" w:hAnsi="宋体" w:cs="宋体"/>
          <w:bCs/>
          <w:color w:val="000000"/>
          <w:sz w:val="24"/>
          <w:highlight w:val="none"/>
        </w:rPr>
      </w:pPr>
      <w:r>
        <w:rPr>
          <w:rFonts w:ascii="宋体" w:hAnsi="宋体" w:cs="宋体"/>
          <w:color w:val="000000"/>
          <w:sz w:val="24"/>
          <w:highlight w:val="none"/>
        </w:rPr>
        <w:t>4</w:t>
      </w:r>
      <w:r>
        <w:rPr>
          <w:rFonts w:hint="eastAsia" w:ascii="宋体" w:hAnsi="宋体" w:cs="宋体"/>
          <w:color w:val="000000"/>
          <w:sz w:val="24"/>
          <w:highlight w:val="none"/>
        </w:rPr>
        <w:t>.类似案例要求：</w:t>
      </w:r>
      <w:r>
        <w:rPr>
          <w:rFonts w:hint="eastAsia" w:ascii="宋体" w:hAnsi="宋体" w:cs="宋体"/>
          <w:snapToGrid w:val="0"/>
          <w:color w:val="000000"/>
          <w:kern w:val="0"/>
          <w:sz w:val="24"/>
          <w:highlight w:val="none"/>
        </w:rPr>
        <w:t>☑</w:t>
      </w:r>
      <w:r>
        <w:rPr>
          <w:rFonts w:hint="eastAsia" w:ascii="宋体" w:hAnsi="宋体" w:cs="宋体"/>
          <w:snapToGrid w:val="0"/>
          <w:color w:val="000000"/>
          <w:sz w:val="24"/>
          <w:highlight w:val="none"/>
        </w:rPr>
        <w:t>无</w:t>
      </w:r>
      <w:r>
        <w:rPr>
          <w:rFonts w:hint="eastAsia" w:ascii="宋体" w:hAnsi="宋体" w:cs="宋体"/>
          <w:color w:val="000000"/>
          <w:sz w:val="24"/>
          <w:highlight w:val="none"/>
        </w:rPr>
        <w:t>/</w:t>
      </w:r>
      <w:r>
        <w:rPr>
          <w:rFonts w:hint="eastAsia" w:ascii="宋体" w:hAnsi="宋体" w:cs="宋体"/>
          <w:snapToGrid w:val="0"/>
          <w:color w:val="000000"/>
          <w:kern w:val="0"/>
          <w:sz w:val="24"/>
          <w:highlight w:val="none"/>
        </w:rPr>
        <w:t>□</w:t>
      </w:r>
      <w:r>
        <w:rPr>
          <w:rFonts w:hint="eastAsia" w:ascii="宋体" w:hAnsi="宋体" w:cs="宋体"/>
          <w:snapToGrid w:val="0"/>
          <w:color w:val="000000"/>
          <w:sz w:val="24"/>
          <w:highlight w:val="none"/>
        </w:rPr>
        <w:t>有，</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日以来，投标人具有合同金额</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万元及以上</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类似项目案例1例，</w:t>
      </w:r>
      <w:r>
        <w:rPr>
          <w:rFonts w:hint="eastAsia" w:ascii="宋体" w:hAnsi="宋体"/>
          <w:bCs/>
          <w:color w:val="000000"/>
          <w:sz w:val="24"/>
          <w:highlight w:val="none"/>
        </w:rPr>
        <w:t>提供合同及对应发票（至少1份）复印件，并在合同及对应发票复印件上加盖投标人公章</w:t>
      </w:r>
      <w:r>
        <w:rPr>
          <w:rFonts w:hint="eastAsia" w:ascii="宋体" w:hAnsi="宋体" w:cs="宋体"/>
          <w:bCs/>
          <w:color w:val="000000"/>
          <w:sz w:val="24"/>
          <w:highlight w:val="none"/>
        </w:rPr>
        <w:t>；</w:t>
      </w:r>
    </w:p>
    <w:p w14:paraId="3F48C5F1">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5.单位负责人为同一人或者存在直接控股、管理关系的不同单位，不得参加同一标段投标或未划分标段的同一招标项目投标；</w:t>
      </w:r>
    </w:p>
    <w:p w14:paraId="1C3A6E1F">
      <w:pPr>
        <w:pStyle w:val="4"/>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6.本项目不接受联合体投标。</w:t>
      </w:r>
    </w:p>
    <w:p w14:paraId="20C602C3">
      <w:pPr>
        <w:spacing w:line="360" w:lineRule="auto"/>
        <w:ind w:firstLine="482" w:firstLineChars="200"/>
        <w:jc w:val="left"/>
        <w:outlineLvl w:val="1"/>
        <w:rPr>
          <w:rFonts w:ascii="宋体" w:hAnsi="宋体"/>
          <w:b/>
          <w:bCs/>
          <w:sz w:val="24"/>
          <w:highlight w:val="none"/>
        </w:rPr>
      </w:pPr>
      <w:bookmarkStart w:id="21" w:name="_Toc19126"/>
      <w:bookmarkStart w:id="22" w:name="_Toc24975"/>
      <w:bookmarkStart w:id="23" w:name="_Toc11828"/>
      <w:bookmarkStart w:id="24" w:name="_Toc9755"/>
      <w:bookmarkStart w:id="25" w:name="_Toc14699"/>
      <w:r>
        <w:rPr>
          <w:rFonts w:hint="eastAsia" w:ascii="宋体" w:hAnsi="宋体"/>
          <w:b/>
          <w:bCs/>
          <w:sz w:val="24"/>
          <w:highlight w:val="none"/>
          <w:lang w:val="en-US" w:eastAsia="zh-CN"/>
        </w:rPr>
        <w:t>三</w:t>
      </w:r>
      <w:r>
        <w:rPr>
          <w:rFonts w:hint="eastAsia" w:ascii="宋体" w:hAnsi="宋体"/>
          <w:b/>
          <w:bCs/>
          <w:sz w:val="24"/>
          <w:highlight w:val="none"/>
        </w:rPr>
        <w:t>、招标文件获取</w:t>
      </w:r>
      <w:bookmarkEnd w:id="21"/>
      <w:bookmarkEnd w:id="22"/>
      <w:bookmarkEnd w:id="23"/>
      <w:bookmarkEnd w:id="24"/>
      <w:bookmarkEnd w:id="25"/>
    </w:p>
    <w:p w14:paraId="33B85631">
      <w:pPr>
        <w:spacing w:line="360" w:lineRule="auto"/>
        <w:ind w:firstLine="480" w:firstLineChars="200"/>
        <w:rPr>
          <w:rFonts w:hint="eastAsia" w:ascii="宋体" w:hAnsi="宋体" w:cs="宋体"/>
          <w:sz w:val="24"/>
          <w:highlight w:val="none"/>
        </w:rPr>
      </w:pPr>
      <w:bookmarkStart w:id="26" w:name="OLE_LINK7"/>
      <w:r>
        <w:rPr>
          <w:rFonts w:hint="eastAsia" w:ascii="宋体" w:hAnsi="宋体" w:cs="宋体"/>
          <w:sz w:val="24"/>
          <w:highlight w:val="none"/>
        </w:rPr>
        <w:t>1.时间：</w:t>
      </w:r>
      <w:r>
        <w:rPr>
          <w:rFonts w:hint="eastAsia" w:ascii="宋体" w:hAnsi="宋体" w:cs="宋体"/>
          <w:sz w:val="24"/>
          <w:highlight w:val="none"/>
          <w:u w:val="single"/>
        </w:rPr>
        <w:t>2024</w:t>
      </w:r>
      <w:r>
        <w:rPr>
          <w:rFonts w:hint="eastAsia" w:ascii="宋体" w:hAnsi="宋体" w:cs="宋体"/>
          <w:sz w:val="24"/>
          <w:highlight w:val="none"/>
        </w:rPr>
        <w:t>年</w:t>
      </w:r>
      <w:r>
        <w:rPr>
          <w:rFonts w:hint="eastAsia" w:ascii="宋体" w:hAnsi="宋体" w:cs="宋体"/>
          <w:sz w:val="24"/>
          <w:highlight w:val="none"/>
          <w:u w:val="single"/>
          <w:lang w:val="en-US" w:eastAsia="zh-CN"/>
        </w:rPr>
        <w:t>9</w:t>
      </w:r>
      <w:r>
        <w:rPr>
          <w:rFonts w:hint="eastAsia" w:ascii="宋体" w:hAnsi="宋体" w:cs="宋体"/>
          <w:sz w:val="24"/>
          <w:highlight w:val="none"/>
        </w:rPr>
        <w:t>月</w:t>
      </w:r>
      <w:r>
        <w:rPr>
          <w:rFonts w:hint="eastAsia" w:ascii="宋体" w:hAnsi="宋体" w:cs="宋体"/>
          <w:sz w:val="24"/>
          <w:highlight w:val="none"/>
          <w:u w:val="single"/>
          <w:lang w:val="en-US" w:eastAsia="zh-CN"/>
        </w:rPr>
        <w:t>30</w:t>
      </w:r>
      <w:r>
        <w:rPr>
          <w:rFonts w:hint="eastAsia" w:ascii="宋体" w:hAnsi="宋体" w:cs="宋体"/>
          <w:sz w:val="24"/>
          <w:highlight w:val="none"/>
        </w:rPr>
        <w:t>日至</w:t>
      </w:r>
      <w:r>
        <w:rPr>
          <w:rFonts w:hint="eastAsia" w:ascii="宋体" w:hAnsi="宋体" w:cs="宋体"/>
          <w:sz w:val="24"/>
          <w:highlight w:val="none"/>
          <w:u w:val="single"/>
        </w:rPr>
        <w:t>2024</w:t>
      </w:r>
      <w:r>
        <w:rPr>
          <w:rFonts w:hint="eastAsia" w:ascii="宋体" w:hAnsi="宋体" w:cs="宋体"/>
          <w:sz w:val="24"/>
          <w:highlight w:val="none"/>
        </w:rPr>
        <w:t>年</w:t>
      </w:r>
      <w:r>
        <w:rPr>
          <w:rFonts w:hint="eastAsia" w:ascii="宋体" w:hAnsi="宋体" w:cs="宋体"/>
          <w:sz w:val="24"/>
          <w:highlight w:val="none"/>
          <w:u w:val="single"/>
          <w:lang w:val="en-US" w:eastAsia="zh-CN"/>
        </w:rPr>
        <w:t>10</w:t>
      </w:r>
      <w:r>
        <w:rPr>
          <w:rFonts w:hint="eastAsia" w:ascii="宋体" w:hAnsi="宋体" w:cs="宋体"/>
          <w:sz w:val="24"/>
          <w:highlight w:val="none"/>
        </w:rPr>
        <w:t>月</w:t>
      </w:r>
      <w:r>
        <w:rPr>
          <w:rFonts w:hint="eastAsia" w:ascii="宋体" w:hAnsi="宋体" w:cs="宋体"/>
          <w:sz w:val="24"/>
          <w:highlight w:val="none"/>
          <w:u w:val="single"/>
          <w:lang w:val="en-US" w:eastAsia="zh-CN"/>
        </w:rPr>
        <w:t>22</w:t>
      </w:r>
      <w:r>
        <w:rPr>
          <w:rFonts w:hint="eastAsia" w:ascii="宋体" w:hAnsi="宋体" w:cs="宋体"/>
          <w:sz w:val="24"/>
          <w:highlight w:val="none"/>
        </w:rPr>
        <w:t>日；</w:t>
      </w:r>
    </w:p>
    <w:bookmarkEnd w:id="26"/>
    <w:p w14:paraId="2A842F26">
      <w:pPr>
        <w:spacing w:line="360" w:lineRule="auto"/>
        <w:ind w:firstLine="480" w:firstLineChars="200"/>
        <w:rPr>
          <w:rFonts w:ascii="宋体" w:hAnsi="宋体" w:cs="宋体"/>
          <w:sz w:val="24"/>
          <w:highlight w:val="none"/>
        </w:rPr>
      </w:pPr>
      <w:r>
        <w:rPr>
          <w:rFonts w:hint="eastAsia" w:ascii="宋体" w:hAnsi="宋体" w:cs="宋体"/>
          <w:sz w:val="24"/>
          <w:highlight w:val="none"/>
        </w:rPr>
        <w:t>2.地点：</w:t>
      </w:r>
      <w:r>
        <w:rPr>
          <w:rFonts w:hint="eastAsia" w:ascii="宋体" w:hAnsi="宋体" w:cs="宋体"/>
          <w:sz w:val="24"/>
          <w:highlight w:val="none"/>
          <w:u w:val="single"/>
        </w:rPr>
        <w:t>乐采云平台 （https://www.lecaiyun.com/）</w:t>
      </w:r>
      <w:r>
        <w:rPr>
          <w:rFonts w:hint="eastAsia" w:ascii="宋体" w:hAnsi="宋体" w:cs="宋体"/>
          <w:sz w:val="24"/>
          <w:highlight w:val="none"/>
        </w:rPr>
        <w:t>；</w:t>
      </w:r>
    </w:p>
    <w:p w14:paraId="2338B68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3.获取方式：</w:t>
      </w:r>
      <w:r>
        <w:rPr>
          <w:rFonts w:hint="eastAsia" w:ascii="宋体" w:hAnsi="宋体" w:cs="宋体"/>
          <w:sz w:val="24"/>
          <w:highlight w:val="none"/>
          <w:u w:val="single"/>
        </w:rPr>
        <w:t>乐采云平台 在线申请获取招标文件（进入“项目采购”应用，在获取采购文件菜单中选择项目，申请获取招标文件）</w:t>
      </w:r>
      <w:r>
        <w:rPr>
          <w:rFonts w:hint="eastAsia" w:ascii="宋体" w:hAnsi="宋体" w:cs="宋体"/>
          <w:sz w:val="24"/>
          <w:highlight w:val="none"/>
        </w:rPr>
        <w:t>；</w:t>
      </w:r>
    </w:p>
    <w:p w14:paraId="18B97AF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w:t>
      </w:r>
      <w:r>
        <w:rPr>
          <w:rFonts w:ascii="宋体" w:hAnsi="宋体" w:cs="宋体"/>
          <w:sz w:val="24"/>
          <w:highlight w:val="none"/>
        </w:rPr>
        <w:t>.招标文件价格：</w:t>
      </w:r>
      <w:bookmarkStart w:id="27" w:name="OLE_LINK180"/>
      <w:r>
        <w:rPr>
          <w:rFonts w:hint="eastAsia" w:ascii="宋体" w:hAnsi="宋体" w:cs="宋体"/>
          <w:sz w:val="24"/>
          <w:highlight w:val="none"/>
          <w:u w:val="single"/>
        </w:rPr>
        <w:t>300</w:t>
      </w:r>
      <w:bookmarkEnd w:id="27"/>
      <w:r>
        <w:rPr>
          <w:rFonts w:hint="eastAsia" w:ascii="宋体" w:hAnsi="宋体" w:cs="宋体"/>
          <w:sz w:val="24"/>
          <w:highlight w:val="none"/>
        </w:rPr>
        <w:t>元人民币，售后恕不退还。</w:t>
      </w:r>
    </w:p>
    <w:p w14:paraId="7564A13C">
      <w:pPr>
        <w:spacing w:line="360" w:lineRule="auto"/>
        <w:ind w:firstLine="482" w:firstLineChars="200"/>
        <w:jc w:val="left"/>
        <w:outlineLvl w:val="1"/>
        <w:rPr>
          <w:rFonts w:hint="eastAsia" w:ascii="宋体" w:hAnsi="宋体" w:cs="宋体"/>
          <w:b/>
          <w:sz w:val="24"/>
          <w:highlight w:val="none"/>
        </w:rPr>
      </w:pPr>
      <w:bookmarkStart w:id="28" w:name="_Toc28155"/>
      <w:bookmarkStart w:id="29" w:name="_Toc18629"/>
      <w:bookmarkStart w:id="30" w:name="_Toc23673"/>
      <w:bookmarkStart w:id="31" w:name="_Toc28567"/>
      <w:bookmarkStart w:id="32" w:name="_Toc9538"/>
      <w:r>
        <w:rPr>
          <w:rFonts w:hint="eastAsia" w:ascii="宋体" w:hAnsi="宋体"/>
          <w:b/>
          <w:bCs/>
          <w:sz w:val="24"/>
          <w:highlight w:val="none"/>
          <w:lang w:val="en-US" w:eastAsia="zh-CN"/>
        </w:rPr>
        <w:t>四</w:t>
      </w:r>
      <w:r>
        <w:rPr>
          <w:rFonts w:hint="eastAsia" w:ascii="宋体" w:hAnsi="宋体"/>
          <w:b/>
          <w:bCs/>
          <w:sz w:val="24"/>
          <w:highlight w:val="none"/>
        </w:rPr>
        <w:t>、</w:t>
      </w:r>
      <w:r>
        <w:rPr>
          <w:rFonts w:hint="eastAsia" w:ascii="宋体" w:hAnsi="宋体" w:cs="宋体"/>
          <w:b/>
          <w:sz w:val="24"/>
          <w:highlight w:val="none"/>
        </w:rPr>
        <w:t>提交投标文件的地点和截止时间</w:t>
      </w:r>
      <w:bookmarkEnd w:id="28"/>
      <w:bookmarkEnd w:id="29"/>
      <w:bookmarkEnd w:id="30"/>
      <w:bookmarkEnd w:id="31"/>
      <w:bookmarkEnd w:id="32"/>
    </w:p>
    <w:p w14:paraId="4662915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1.投标地点（网址）：</w:t>
      </w:r>
      <w:r>
        <w:rPr>
          <w:rFonts w:hint="eastAsia" w:ascii="宋体" w:hAnsi="宋体" w:cs="宋体"/>
          <w:sz w:val="24"/>
          <w:highlight w:val="none"/>
          <w:u w:val="single"/>
        </w:rPr>
        <w:t>乐采云平台 （https://www.lecaiyun.com/）</w:t>
      </w:r>
      <w:r>
        <w:rPr>
          <w:rFonts w:hint="eastAsia" w:ascii="宋体" w:hAnsi="宋体" w:cs="宋体"/>
          <w:sz w:val="24"/>
          <w:highlight w:val="none"/>
        </w:rPr>
        <w:t>；</w:t>
      </w:r>
    </w:p>
    <w:p w14:paraId="6C0D02D4">
      <w:pPr>
        <w:spacing w:line="360" w:lineRule="auto"/>
        <w:ind w:firstLine="480" w:firstLineChars="200"/>
        <w:jc w:val="left"/>
        <w:rPr>
          <w:rFonts w:hint="eastAsia" w:ascii="宋体" w:hAnsi="宋体" w:cs="宋体"/>
          <w:b/>
          <w:sz w:val="24"/>
          <w:highlight w:val="none"/>
        </w:rPr>
      </w:pPr>
      <w:bookmarkStart w:id="33" w:name="OLE_LINK5"/>
      <w:r>
        <w:rPr>
          <w:rFonts w:hint="eastAsia" w:ascii="宋体" w:hAnsi="宋体" w:cs="宋体"/>
          <w:sz w:val="24"/>
          <w:highlight w:val="none"/>
        </w:rPr>
        <w:t>2.投标截止时间：</w:t>
      </w:r>
      <w:r>
        <w:rPr>
          <w:rFonts w:hint="eastAsia" w:ascii="宋体" w:hAnsi="宋体" w:cs="宋体"/>
          <w:sz w:val="24"/>
          <w:highlight w:val="none"/>
          <w:u w:val="single"/>
        </w:rPr>
        <w:t>2024</w:t>
      </w:r>
      <w:r>
        <w:rPr>
          <w:rFonts w:hint="eastAsia" w:ascii="宋体" w:hAnsi="宋体" w:cs="宋体"/>
          <w:sz w:val="24"/>
          <w:highlight w:val="none"/>
        </w:rPr>
        <w:t>年</w:t>
      </w:r>
      <w:r>
        <w:rPr>
          <w:rFonts w:hint="eastAsia" w:ascii="宋体" w:hAnsi="宋体" w:cs="宋体"/>
          <w:sz w:val="24"/>
          <w:highlight w:val="none"/>
          <w:u w:val="single"/>
          <w:lang w:val="en-US" w:eastAsia="zh-CN"/>
        </w:rPr>
        <w:t>10</w:t>
      </w:r>
      <w:r>
        <w:rPr>
          <w:rFonts w:hint="eastAsia" w:ascii="宋体" w:hAnsi="宋体" w:cs="宋体"/>
          <w:sz w:val="24"/>
          <w:highlight w:val="none"/>
        </w:rPr>
        <w:t>月</w:t>
      </w:r>
      <w:r>
        <w:rPr>
          <w:rFonts w:hint="eastAsia" w:ascii="宋体" w:hAnsi="宋体" w:cs="宋体"/>
          <w:sz w:val="24"/>
          <w:highlight w:val="none"/>
          <w:u w:val="single"/>
          <w:lang w:val="en-US" w:eastAsia="zh-CN"/>
        </w:rPr>
        <w:t>22</w:t>
      </w:r>
      <w:r>
        <w:rPr>
          <w:rFonts w:hint="eastAsia" w:ascii="宋体" w:hAnsi="宋体" w:cs="宋体"/>
          <w:sz w:val="24"/>
          <w:highlight w:val="none"/>
        </w:rPr>
        <w:t>日</w:t>
      </w:r>
      <w:r>
        <w:rPr>
          <w:rFonts w:hint="eastAsia" w:ascii="宋体" w:hAnsi="宋体" w:cs="宋体"/>
          <w:sz w:val="24"/>
          <w:highlight w:val="none"/>
          <w:u w:val="single"/>
        </w:rPr>
        <w:t>9</w:t>
      </w:r>
      <w:r>
        <w:rPr>
          <w:rFonts w:hint="eastAsia" w:ascii="宋体" w:hAnsi="宋体" w:cs="宋体"/>
          <w:sz w:val="24"/>
          <w:highlight w:val="none"/>
        </w:rPr>
        <w:t>时</w:t>
      </w:r>
      <w:r>
        <w:rPr>
          <w:rFonts w:hint="eastAsia" w:ascii="宋体" w:hAnsi="宋体" w:cs="宋体"/>
          <w:sz w:val="24"/>
          <w:highlight w:val="none"/>
          <w:u w:val="single"/>
        </w:rPr>
        <w:t>30</w:t>
      </w:r>
      <w:r>
        <w:rPr>
          <w:rFonts w:hint="eastAsia" w:ascii="宋体" w:hAnsi="宋体" w:cs="宋体"/>
          <w:sz w:val="24"/>
          <w:highlight w:val="none"/>
        </w:rPr>
        <w:t>分</w:t>
      </w:r>
      <w:r>
        <w:rPr>
          <w:rFonts w:hint="eastAsia" w:ascii="宋体" w:hAnsi="宋体" w:cs="宋体"/>
          <w:sz w:val="24"/>
          <w:highlight w:val="none"/>
          <w:u w:val="single"/>
        </w:rPr>
        <w:t>00</w:t>
      </w:r>
      <w:r>
        <w:rPr>
          <w:rFonts w:hint="eastAsia" w:ascii="宋体" w:hAnsi="宋体" w:cs="宋体"/>
          <w:sz w:val="24"/>
          <w:highlight w:val="none"/>
        </w:rPr>
        <w:t>秒。</w:t>
      </w:r>
    </w:p>
    <w:bookmarkEnd w:id="33"/>
    <w:p w14:paraId="57E5D9D7">
      <w:pPr>
        <w:spacing w:line="360" w:lineRule="auto"/>
        <w:ind w:firstLine="482" w:firstLineChars="200"/>
        <w:jc w:val="left"/>
        <w:outlineLvl w:val="1"/>
        <w:rPr>
          <w:rFonts w:hint="eastAsia" w:ascii="宋体" w:hAnsi="宋体" w:cs="宋体"/>
          <w:sz w:val="24"/>
          <w:highlight w:val="none"/>
        </w:rPr>
      </w:pPr>
      <w:bookmarkStart w:id="34" w:name="_Toc25090"/>
      <w:bookmarkStart w:id="35" w:name="_Toc29731"/>
      <w:bookmarkStart w:id="36" w:name="_Toc5089"/>
      <w:bookmarkStart w:id="37" w:name="_Toc29659"/>
      <w:bookmarkStart w:id="38" w:name="_Toc9613"/>
      <w:r>
        <w:rPr>
          <w:rFonts w:hint="eastAsia" w:ascii="宋体" w:hAnsi="宋体" w:cs="宋体"/>
          <w:b/>
          <w:sz w:val="24"/>
          <w:highlight w:val="none"/>
          <w:lang w:val="en-US" w:eastAsia="zh-CN"/>
        </w:rPr>
        <w:t>五</w:t>
      </w:r>
      <w:r>
        <w:rPr>
          <w:rFonts w:hint="eastAsia" w:ascii="宋体" w:hAnsi="宋体" w:cs="宋体"/>
          <w:b/>
          <w:sz w:val="24"/>
          <w:highlight w:val="none"/>
        </w:rPr>
        <w:t>、开标时间和地点</w:t>
      </w:r>
      <w:bookmarkEnd w:id="34"/>
      <w:bookmarkEnd w:id="35"/>
      <w:bookmarkEnd w:id="36"/>
      <w:bookmarkEnd w:id="37"/>
      <w:bookmarkEnd w:id="38"/>
    </w:p>
    <w:p w14:paraId="0032327B">
      <w:pPr>
        <w:spacing w:line="360" w:lineRule="auto"/>
        <w:ind w:firstLine="480" w:firstLineChars="200"/>
        <w:rPr>
          <w:rFonts w:ascii="宋体" w:hAnsi="宋体" w:cs="宋体"/>
          <w:sz w:val="24"/>
          <w:highlight w:val="none"/>
        </w:rPr>
      </w:pPr>
      <w:bookmarkStart w:id="39" w:name="OLE_LINK6"/>
      <w:r>
        <w:rPr>
          <w:rFonts w:hint="eastAsia" w:ascii="宋体" w:hAnsi="宋体" w:cs="宋体"/>
          <w:sz w:val="24"/>
          <w:highlight w:val="none"/>
        </w:rPr>
        <w:t>1.开标时间：</w:t>
      </w:r>
      <w:r>
        <w:rPr>
          <w:rFonts w:hint="eastAsia" w:ascii="宋体" w:hAnsi="宋体" w:cs="宋体"/>
          <w:sz w:val="24"/>
          <w:highlight w:val="none"/>
          <w:u w:val="single"/>
        </w:rPr>
        <w:t>2024</w:t>
      </w:r>
      <w:r>
        <w:rPr>
          <w:rFonts w:hint="eastAsia" w:ascii="宋体" w:hAnsi="宋体" w:cs="宋体"/>
          <w:sz w:val="24"/>
          <w:highlight w:val="none"/>
        </w:rPr>
        <w:t>年</w:t>
      </w:r>
      <w:r>
        <w:rPr>
          <w:rFonts w:hint="eastAsia" w:ascii="宋体" w:hAnsi="宋体" w:cs="宋体"/>
          <w:sz w:val="24"/>
          <w:highlight w:val="none"/>
          <w:u w:val="single"/>
          <w:lang w:val="en-US" w:eastAsia="zh-CN"/>
        </w:rPr>
        <w:t>10</w:t>
      </w:r>
      <w:r>
        <w:rPr>
          <w:rFonts w:hint="eastAsia" w:ascii="宋体" w:hAnsi="宋体" w:cs="宋体"/>
          <w:sz w:val="24"/>
          <w:highlight w:val="none"/>
        </w:rPr>
        <w:t>月</w:t>
      </w:r>
      <w:r>
        <w:rPr>
          <w:rFonts w:hint="eastAsia" w:ascii="宋体" w:hAnsi="宋体" w:cs="宋体"/>
          <w:sz w:val="24"/>
          <w:highlight w:val="none"/>
          <w:u w:val="single"/>
          <w:lang w:val="en-US" w:eastAsia="zh-CN"/>
        </w:rPr>
        <w:t>22</w:t>
      </w:r>
      <w:r>
        <w:rPr>
          <w:rFonts w:hint="eastAsia" w:ascii="宋体" w:hAnsi="宋体" w:cs="宋体"/>
          <w:sz w:val="24"/>
          <w:highlight w:val="none"/>
        </w:rPr>
        <w:t>日</w:t>
      </w:r>
      <w:r>
        <w:rPr>
          <w:rFonts w:hint="eastAsia" w:ascii="宋体" w:hAnsi="宋体" w:cs="宋体"/>
          <w:sz w:val="24"/>
          <w:highlight w:val="none"/>
          <w:u w:val="single"/>
        </w:rPr>
        <w:t>9</w:t>
      </w:r>
      <w:r>
        <w:rPr>
          <w:rFonts w:hint="eastAsia" w:ascii="宋体" w:hAnsi="宋体" w:cs="宋体"/>
          <w:sz w:val="24"/>
          <w:highlight w:val="none"/>
        </w:rPr>
        <w:t>时</w:t>
      </w:r>
      <w:r>
        <w:rPr>
          <w:rFonts w:hint="eastAsia" w:ascii="宋体" w:hAnsi="宋体" w:cs="宋体"/>
          <w:sz w:val="24"/>
          <w:highlight w:val="none"/>
          <w:u w:val="single"/>
        </w:rPr>
        <w:t>30</w:t>
      </w:r>
      <w:r>
        <w:rPr>
          <w:rFonts w:hint="eastAsia" w:ascii="宋体" w:hAnsi="宋体" w:cs="宋体"/>
          <w:sz w:val="24"/>
          <w:highlight w:val="none"/>
        </w:rPr>
        <w:t>分</w:t>
      </w:r>
      <w:r>
        <w:rPr>
          <w:rFonts w:hint="eastAsia" w:ascii="宋体" w:hAnsi="宋体" w:cs="宋体"/>
          <w:sz w:val="24"/>
          <w:highlight w:val="none"/>
          <w:u w:val="single"/>
        </w:rPr>
        <w:t>00</w:t>
      </w:r>
      <w:r>
        <w:rPr>
          <w:rFonts w:hint="eastAsia" w:ascii="宋体" w:hAnsi="宋体" w:cs="宋体"/>
          <w:sz w:val="24"/>
          <w:highlight w:val="none"/>
        </w:rPr>
        <w:t>秒；</w:t>
      </w:r>
    </w:p>
    <w:bookmarkEnd w:id="39"/>
    <w:p w14:paraId="262C764A">
      <w:pPr>
        <w:spacing w:line="360" w:lineRule="auto"/>
        <w:ind w:firstLine="480" w:firstLineChars="200"/>
        <w:rPr>
          <w:rFonts w:ascii="宋体" w:hAnsi="宋体" w:cs="宋体"/>
          <w:sz w:val="24"/>
          <w:highlight w:val="none"/>
        </w:rPr>
      </w:pPr>
      <w:r>
        <w:rPr>
          <w:rFonts w:hint="eastAsia" w:ascii="宋体" w:hAnsi="宋体" w:cs="宋体"/>
          <w:sz w:val="24"/>
          <w:highlight w:val="none"/>
        </w:rPr>
        <w:t>2.开标地点：</w:t>
      </w:r>
      <w:r>
        <w:rPr>
          <w:rFonts w:hint="eastAsia" w:ascii="宋体" w:hAnsi="宋体" w:cs="宋体"/>
          <w:sz w:val="24"/>
          <w:highlight w:val="none"/>
          <w:u w:val="single"/>
        </w:rPr>
        <w:t>乐采云平台 （https://www.lecaiyun.com/）</w:t>
      </w:r>
      <w:r>
        <w:rPr>
          <w:rFonts w:hint="eastAsia" w:ascii="宋体" w:hAnsi="宋体" w:cs="宋体"/>
          <w:sz w:val="24"/>
          <w:highlight w:val="none"/>
        </w:rPr>
        <w:t>。</w:t>
      </w:r>
    </w:p>
    <w:p w14:paraId="09B2622D">
      <w:pPr>
        <w:spacing w:line="360" w:lineRule="auto"/>
        <w:ind w:firstLine="482" w:firstLineChars="200"/>
        <w:jc w:val="left"/>
        <w:outlineLvl w:val="1"/>
        <w:rPr>
          <w:rFonts w:ascii="宋体" w:hAnsi="宋体"/>
          <w:b/>
          <w:bCs/>
          <w:sz w:val="24"/>
          <w:highlight w:val="none"/>
        </w:rPr>
      </w:pPr>
      <w:bookmarkStart w:id="40" w:name="_Toc1224"/>
      <w:bookmarkStart w:id="41" w:name="_Toc14526"/>
      <w:bookmarkStart w:id="42" w:name="_Toc3769"/>
      <w:bookmarkStart w:id="43" w:name="_Toc31784"/>
      <w:bookmarkStart w:id="44" w:name="_Toc104"/>
      <w:r>
        <w:rPr>
          <w:rFonts w:hint="eastAsia" w:ascii="宋体" w:hAnsi="宋体"/>
          <w:b/>
          <w:bCs/>
          <w:sz w:val="24"/>
          <w:highlight w:val="none"/>
          <w:lang w:val="en-US" w:eastAsia="zh-CN"/>
        </w:rPr>
        <w:t>六</w:t>
      </w:r>
      <w:r>
        <w:rPr>
          <w:rFonts w:hint="eastAsia" w:ascii="宋体" w:hAnsi="宋体"/>
          <w:b/>
          <w:bCs/>
          <w:sz w:val="24"/>
          <w:highlight w:val="none"/>
        </w:rPr>
        <w:t>、投标保证金</w:t>
      </w:r>
      <w:bookmarkEnd w:id="40"/>
      <w:bookmarkEnd w:id="41"/>
      <w:bookmarkEnd w:id="42"/>
      <w:bookmarkEnd w:id="43"/>
      <w:bookmarkEnd w:id="44"/>
    </w:p>
    <w:p w14:paraId="44943290">
      <w:pPr>
        <w:autoSpaceDE w:val="0"/>
        <w:autoSpaceDN w:val="0"/>
        <w:adjustRightInd w:val="0"/>
        <w:snapToGrid w:val="0"/>
        <w:spacing w:line="360" w:lineRule="auto"/>
        <w:ind w:firstLine="480" w:firstLineChars="200"/>
        <w:jc w:val="left"/>
        <w:rPr>
          <w:rFonts w:hint="eastAsia" w:ascii="宋体" w:hAnsi="宋体" w:cs="宋体"/>
          <w:color w:val="000000"/>
          <w:sz w:val="24"/>
          <w:highlight w:val="none"/>
        </w:rPr>
      </w:pPr>
      <w:bookmarkStart w:id="45" w:name="OLE_LINK4"/>
      <w:r>
        <w:rPr>
          <w:rFonts w:hint="eastAsia" w:ascii="宋体" w:hAnsi="宋体" w:cs="宋体"/>
          <w:color w:val="000000"/>
          <w:sz w:val="24"/>
          <w:highlight w:val="none"/>
        </w:rPr>
        <w:t xml:space="preserve">本项目 </w:t>
      </w:r>
      <w:r>
        <w:rPr>
          <w:rFonts w:hint="eastAsia" w:ascii="宋体" w:hAnsi="宋体" w:cs="宋体"/>
          <w:snapToGrid w:val="0"/>
          <w:color w:val="000000"/>
          <w:kern w:val="0"/>
          <w:sz w:val="24"/>
          <w:highlight w:val="none"/>
        </w:rPr>
        <w:t>☑</w:t>
      </w:r>
      <w:r>
        <w:rPr>
          <w:rFonts w:hint="eastAsia" w:ascii="宋体" w:hAnsi="宋体" w:cs="宋体"/>
          <w:color w:val="000000"/>
          <w:sz w:val="24"/>
          <w:highlight w:val="none"/>
        </w:rPr>
        <w:t xml:space="preserve">不需要/ </w:t>
      </w:r>
      <w:r>
        <w:rPr>
          <w:rFonts w:hint="eastAsia" w:ascii="宋体" w:hAnsi="宋体" w:cs="宋体"/>
          <w:snapToGrid w:val="0"/>
          <w:color w:val="000000"/>
          <w:kern w:val="0"/>
          <w:sz w:val="24"/>
          <w:highlight w:val="none"/>
        </w:rPr>
        <w:t>□</w:t>
      </w:r>
      <w:r>
        <w:rPr>
          <w:rFonts w:hint="eastAsia" w:ascii="宋体" w:hAnsi="宋体" w:cs="宋体"/>
          <w:color w:val="000000"/>
          <w:sz w:val="24"/>
          <w:highlight w:val="none"/>
        </w:rPr>
        <w:t>需要缴纳投标保证金，缴纳投标保证金的具体要求如下：</w:t>
      </w:r>
    </w:p>
    <w:p w14:paraId="2549313F">
      <w:pPr>
        <w:autoSpaceDE w:val="0"/>
        <w:autoSpaceDN w:val="0"/>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1.缴纳金额：</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元；</w:t>
      </w:r>
    </w:p>
    <w:p w14:paraId="71622FA6">
      <w:pPr>
        <w:autoSpaceDE w:val="0"/>
        <w:autoSpaceDN w:val="0"/>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2.缴纳方式：网上银行、转账支票、电汇、银行保函；（</w:t>
      </w:r>
      <w:r>
        <w:rPr>
          <w:rFonts w:hint="eastAsia" w:ascii="宋体" w:hAnsi="宋体" w:cs="宋体"/>
          <w:b/>
          <w:bCs/>
          <w:color w:val="000000"/>
          <w:sz w:val="24"/>
          <w:highlight w:val="none"/>
        </w:rPr>
        <w:t>以银行保函形式缴纳的，需提供以本项目</w:t>
      </w:r>
      <w:r>
        <w:rPr>
          <w:rFonts w:hint="eastAsia" w:ascii="宋体" w:hAnsi="宋体" w:cs="宋体"/>
          <w:b/>
          <w:bCs/>
          <w:color w:val="000000"/>
          <w:sz w:val="24"/>
          <w:highlight w:val="none"/>
          <w:u w:val="single"/>
        </w:rPr>
        <w:t xml:space="preserve">  </w:t>
      </w:r>
      <w:r>
        <w:rPr>
          <w:rFonts w:hint="eastAsia" w:ascii="宋体" w:hAnsi="宋体" w:cs="宋体"/>
          <w:color w:val="000000"/>
          <w:sz w:val="24"/>
          <w:highlight w:val="none"/>
          <w:u w:val="single"/>
        </w:rPr>
        <w:t>（招标人）</w:t>
      </w:r>
      <w:r>
        <w:rPr>
          <w:rFonts w:hint="eastAsia" w:ascii="宋体" w:hAnsi="宋体" w:cs="宋体"/>
          <w:b/>
          <w:bCs/>
          <w:color w:val="000000"/>
          <w:sz w:val="24"/>
          <w:highlight w:val="none"/>
          <w:u w:val="single"/>
        </w:rPr>
        <w:t xml:space="preserve">  </w:t>
      </w:r>
      <w:r>
        <w:rPr>
          <w:rFonts w:hint="eastAsia" w:ascii="宋体" w:hAnsi="宋体" w:cs="宋体"/>
          <w:b/>
          <w:bCs/>
          <w:color w:val="000000"/>
          <w:sz w:val="24"/>
          <w:highlight w:val="none"/>
        </w:rPr>
        <w:t>为受益人的无条件且不可撤销国有银行及全国性股份制商业银行的银行保函</w:t>
      </w:r>
      <w:r>
        <w:rPr>
          <w:rFonts w:hint="eastAsia" w:ascii="宋体" w:hAnsi="宋体" w:cs="宋体"/>
          <w:color w:val="000000"/>
          <w:sz w:val="24"/>
          <w:highlight w:val="none"/>
        </w:rPr>
        <w:t>）</w:t>
      </w:r>
    </w:p>
    <w:p w14:paraId="47DE944B">
      <w:pPr>
        <w:autoSpaceDE w:val="0"/>
        <w:autoSpaceDN w:val="0"/>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3.缴纳期限：投标截止时间前；</w:t>
      </w:r>
    </w:p>
    <w:p w14:paraId="53230016">
      <w:pPr>
        <w:autoSpaceDE w:val="0"/>
        <w:autoSpaceDN w:val="0"/>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4.有效期：同投标有效期；</w:t>
      </w:r>
    </w:p>
    <w:p w14:paraId="2CA18F2A">
      <w:pPr>
        <w:autoSpaceDE w:val="0"/>
        <w:autoSpaceDN w:val="0"/>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5.收款人（接收人）：</w:t>
      </w:r>
      <w:r>
        <w:rPr>
          <w:rFonts w:hint="eastAsia" w:ascii="宋体" w:hAnsi="宋体" w:cs="宋体"/>
          <w:color w:val="000000"/>
          <w:sz w:val="24"/>
          <w:highlight w:val="none"/>
          <w:u w:val="single"/>
          <w:lang w:val="en-US" w:eastAsia="zh-CN"/>
        </w:rPr>
        <w:t>国义招标股份有限公司</w:t>
      </w:r>
      <w:r>
        <w:rPr>
          <w:rFonts w:hint="eastAsia" w:ascii="宋体" w:hAnsi="宋体" w:cs="宋体"/>
          <w:color w:val="000000"/>
          <w:sz w:val="24"/>
          <w:highlight w:val="none"/>
        </w:rPr>
        <w:t>；</w:t>
      </w:r>
      <w:bookmarkStart w:id="62" w:name="_GoBack"/>
      <w:bookmarkEnd w:id="62"/>
    </w:p>
    <w:p w14:paraId="14228C8B">
      <w:pPr>
        <w:autoSpaceDE w:val="0"/>
        <w:autoSpaceDN w:val="0"/>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开户行：</w:t>
      </w:r>
      <w:r>
        <w:rPr>
          <w:rFonts w:hint="eastAsia" w:ascii="宋体" w:hAnsi="宋体" w:cs="宋体"/>
          <w:color w:val="000000"/>
          <w:sz w:val="24"/>
          <w:highlight w:val="none"/>
          <w:u w:val="single"/>
        </w:rPr>
        <w:t>招商银行股份有限公司广州体育东路支行</w:t>
      </w:r>
      <w:r>
        <w:rPr>
          <w:rFonts w:hint="eastAsia" w:ascii="宋体" w:hAnsi="宋体" w:cs="宋体"/>
          <w:color w:val="000000"/>
          <w:sz w:val="24"/>
          <w:highlight w:val="none"/>
        </w:rPr>
        <w:t>；</w:t>
      </w:r>
    </w:p>
    <w:p w14:paraId="018156E1">
      <w:pPr>
        <w:autoSpaceDE w:val="0"/>
        <w:autoSpaceDN w:val="0"/>
        <w:adjustRightInd w:val="0"/>
        <w:snapToGrid w:val="0"/>
        <w:spacing w:line="360" w:lineRule="auto"/>
        <w:ind w:firstLine="480" w:firstLineChars="200"/>
        <w:jc w:val="left"/>
        <w:rPr>
          <w:rFonts w:hint="eastAsia"/>
          <w:highlight w:val="none"/>
        </w:rPr>
      </w:pPr>
      <w:r>
        <w:rPr>
          <w:rFonts w:hint="eastAsia" w:ascii="宋体" w:hAnsi="宋体" w:cs="宋体"/>
          <w:color w:val="000000"/>
          <w:sz w:val="24"/>
          <w:highlight w:val="none"/>
        </w:rPr>
        <w:t>账号：</w:t>
      </w:r>
      <w:r>
        <w:rPr>
          <w:rFonts w:hint="eastAsia" w:ascii="宋体" w:hAnsi="宋体" w:cs="宋体"/>
          <w:color w:val="000000"/>
          <w:sz w:val="24"/>
          <w:highlight w:val="none"/>
          <w:u w:val="single"/>
        </w:rPr>
        <w:t>120905690610808</w:t>
      </w:r>
      <w:r>
        <w:rPr>
          <w:rFonts w:hint="eastAsia" w:ascii="宋体" w:hAnsi="宋体" w:cs="宋体"/>
          <w:color w:val="000000"/>
          <w:sz w:val="24"/>
          <w:highlight w:val="none"/>
        </w:rPr>
        <w:t>。</w:t>
      </w:r>
    </w:p>
    <w:bookmarkEnd w:id="45"/>
    <w:p w14:paraId="738C6442">
      <w:pPr>
        <w:spacing w:line="360" w:lineRule="auto"/>
        <w:ind w:firstLine="482" w:firstLineChars="200"/>
        <w:jc w:val="left"/>
        <w:outlineLvl w:val="1"/>
        <w:rPr>
          <w:rFonts w:ascii="宋体" w:hAnsi="宋体"/>
          <w:b/>
          <w:bCs/>
          <w:sz w:val="24"/>
          <w:highlight w:val="none"/>
        </w:rPr>
      </w:pPr>
      <w:bookmarkStart w:id="46" w:name="_Toc20172"/>
      <w:bookmarkStart w:id="47" w:name="_Toc30058"/>
      <w:bookmarkStart w:id="48" w:name="_Toc9639"/>
      <w:bookmarkStart w:id="49" w:name="_Toc17592"/>
      <w:bookmarkStart w:id="50" w:name="_Toc11055"/>
      <w:r>
        <w:rPr>
          <w:rFonts w:hint="eastAsia" w:ascii="宋体" w:hAnsi="宋体"/>
          <w:b/>
          <w:bCs/>
          <w:sz w:val="24"/>
          <w:highlight w:val="none"/>
          <w:lang w:val="en-US" w:eastAsia="zh-CN"/>
        </w:rPr>
        <w:t>七</w:t>
      </w:r>
      <w:r>
        <w:rPr>
          <w:rFonts w:hint="eastAsia" w:ascii="宋体" w:hAnsi="宋体"/>
          <w:b/>
          <w:bCs/>
          <w:sz w:val="24"/>
          <w:highlight w:val="none"/>
        </w:rPr>
        <w:t>、电子招投标说明</w:t>
      </w:r>
      <w:bookmarkEnd w:id="46"/>
      <w:bookmarkEnd w:id="47"/>
      <w:bookmarkEnd w:id="48"/>
      <w:bookmarkEnd w:id="49"/>
      <w:bookmarkEnd w:id="50"/>
    </w:p>
    <w:p w14:paraId="6F92BF34">
      <w:pPr>
        <w:wordWrap w:val="0"/>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1.电子招投标：本项目以数据电文形式，依托“</w:t>
      </w:r>
      <w:r>
        <w:rPr>
          <w:rFonts w:hint="eastAsia" w:ascii="宋体" w:hAnsi="宋体" w:cs="宋体"/>
          <w:color w:val="000000"/>
          <w:sz w:val="24"/>
          <w:highlight w:val="none"/>
          <w:u w:val="single"/>
        </w:rPr>
        <w:t>乐采云平台（https://www.lecaiyun.com/</w:t>
      </w:r>
      <w:r>
        <w:rPr>
          <w:rFonts w:hint="eastAsia" w:ascii="宋体" w:hAnsi="宋体" w:cs="宋体"/>
          <w:color w:val="000000"/>
          <w:sz w:val="24"/>
          <w:highlight w:val="none"/>
        </w:rPr>
        <w:t>）”进行招投标活动，不提供纸质版招标文件；</w:t>
      </w:r>
    </w:p>
    <w:p w14:paraId="7E620A12">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投标准备：注册账号--点击“商家入驻”，进行采购供应商资料填写；申领CA数字证书---申领流程详见“浙江政府采购网-下载专区-电子交易客户端-CA驱动和申领流程”；安装“电子交易客户端”----前往“浙江政府采购网-下载专区-电子交易客户端”进行下载并安装；</w:t>
      </w:r>
    </w:p>
    <w:p w14:paraId="6639B221">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3.招标文件的获取：使用账号登录或者使用CA登录乐采云平台；进入“项目采购”应用，在获取采购文件菜单中选择项目，获取招标文件；</w:t>
      </w:r>
    </w:p>
    <w:p w14:paraId="3865C7CD">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4.投标文件的制作：在“电子交易客户端”中完成“填写基本信息”“导入投标文件”“标书关联”“标书检查”“电子签名”“生成电子标书”等操作；</w:t>
      </w:r>
    </w:p>
    <w:p w14:paraId="2157D1C3">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5.招标人或招标代理机构将依托乐采云平台完成本项目的电子交易活动，不接受未按上述方式获取招标文件的供应商进行投标活动；</w:t>
      </w:r>
    </w:p>
    <w:p w14:paraId="3D5AC137">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6.未按上述方式获取招标文件的供应商对该文件提出的质疑，招标人或招标代理机构将不予处理；</w:t>
      </w:r>
    </w:p>
    <w:p w14:paraId="6C339E24">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7.投标文件的传输递交：投标人应在投标截止时间前将加密的投标文件上传至乐采云平台，投标截止时间以后上传递交的投标文件将被拒收；</w:t>
      </w:r>
    </w:p>
    <w:p w14:paraId="0EE1CB39">
      <w:pPr>
        <w:spacing w:line="360" w:lineRule="auto"/>
        <w:ind w:firstLine="480" w:firstLineChars="200"/>
        <w:rPr>
          <w:rFonts w:hint="eastAsia"/>
          <w:color w:val="000000"/>
          <w:highlight w:val="none"/>
        </w:rPr>
      </w:pPr>
      <w:r>
        <w:rPr>
          <w:rFonts w:hint="eastAsia" w:ascii="宋体" w:hAnsi="宋体" w:cs="宋体"/>
          <w:color w:val="000000"/>
          <w:sz w:val="24"/>
          <w:highlight w:val="none"/>
        </w:rPr>
        <w:t>8.投标文件的解密：投标人或招标代理机构按照乐采云平台提示和招标文件的规定在30分钟内完成在线解密。投标文件已按时解密的，除招标文件有约定外，备份投标文件自动失效。投标文件未按时解密时，应按照以下方式处理：</w:t>
      </w:r>
      <w:r>
        <w:rPr>
          <w:rFonts w:ascii="Calibri" w:hAnsi="Calibri" w:cs="Calibri"/>
          <w:color w:val="000000"/>
          <w:sz w:val="24"/>
          <w:highlight w:val="none"/>
        </w:rPr>
        <w:t>①</w:t>
      </w:r>
      <w:r>
        <w:rPr>
          <w:rFonts w:hint="eastAsia" w:ascii="宋体" w:hAnsi="宋体" w:cs="宋体"/>
          <w:color w:val="000000"/>
          <w:sz w:val="24"/>
          <w:highlight w:val="none"/>
        </w:rPr>
        <w:t>因投标人原因造成未解密的，视为撤销其投标文件；</w:t>
      </w:r>
      <w:r>
        <w:rPr>
          <w:rFonts w:ascii="Calibri" w:hAnsi="Calibri" w:cs="Calibri"/>
          <w:color w:val="000000"/>
          <w:sz w:val="24"/>
          <w:highlight w:val="none"/>
        </w:rPr>
        <w:t>②</w:t>
      </w:r>
      <w:r>
        <w:rPr>
          <w:rFonts w:ascii="宋体" w:hAnsi="宋体" w:cs="宋体"/>
          <w:color w:val="000000"/>
          <w:sz w:val="24"/>
          <w:highlight w:val="none"/>
        </w:rPr>
        <w:t>因</w:t>
      </w:r>
      <w:r>
        <w:rPr>
          <w:rFonts w:hint="eastAsia" w:ascii="宋体" w:hAnsi="宋体" w:cs="宋体"/>
          <w:color w:val="000000"/>
          <w:sz w:val="24"/>
          <w:highlight w:val="none"/>
        </w:rPr>
        <w:t>非投标人原因</w:t>
      </w:r>
      <w:r>
        <w:rPr>
          <w:rFonts w:ascii="宋体" w:hAnsi="宋体" w:cs="宋体"/>
          <w:color w:val="000000"/>
          <w:sz w:val="24"/>
          <w:highlight w:val="none"/>
        </w:rPr>
        <w:t>造成未解密的，在征得</w:t>
      </w:r>
      <w:r>
        <w:rPr>
          <w:rFonts w:hint="eastAsia" w:ascii="宋体" w:hAnsi="宋体" w:cs="宋体"/>
          <w:color w:val="000000"/>
          <w:sz w:val="24"/>
          <w:highlight w:val="none"/>
        </w:rPr>
        <w:t>招标人相关管理</w:t>
      </w:r>
      <w:r>
        <w:rPr>
          <w:rFonts w:ascii="宋体" w:hAnsi="宋体" w:cs="宋体"/>
          <w:color w:val="000000"/>
          <w:sz w:val="24"/>
          <w:highlight w:val="none"/>
        </w:rPr>
        <w:t>部门同意后，可延长解密时间或延期解密</w:t>
      </w:r>
      <w:r>
        <w:rPr>
          <w:rFonts w:hint="eastAsia" w:ascii="宋体" w:hAnsi="宋体" w:cs="宋体"/>
          <w:color w:val="000000"/>
          <w:sz w:val="24"/>
          <w:highlight w:val="none"/>
        </w:rPr>
        <w:t>；</w:t>
      </w:r>
      <w:r>
        <w:rPr>
          <w:rFonts w:ascii="Calibri" w:hAnsi="Calibri" w:cs="Calibri"/>
          <w:color w:val="000000"/>
          <w:sz w:val="24"/>
          <w:highlight w:val="none"/>
        </w:rPr>
        <w:t>③</w:t>
      </w:r>
      <w:r>
        <w:rPr>
          <w:rFonts w:ascii="宋体" w:hAnsi="宋体" w:cs="宋体"/>
          <w:color w:val="000000"/>
          <w:sz w:val="24"/>
          <w:highlight w:val="none"/>
        </w:rPr>
        <w:t>因</w:t>
      </w:r>
      <w:r>
        <w:rPr>
          <w:rFonts w:hint="eastAsia" w:ascii="宋体" w:hAnsi="宋体" w:cs="宋体"/>
          <w:color w:val="000000"/>
          <w:sz w:val="24"/>
          <w:highlight w:val="none"/>
        </w:rPr>
        <w:t>非投标人原因</w:t>
      </w:r>
      <w:r>
        <w:rPr>
          <w:rFonts w:ascii="宋体" w:hAnsi="宋体" w:cs="宋体"/>
          <w:color w:val="000000"/>
          <w:sz w:val="24"/>
          <w:highlight w:val="none"/>
        </w:rPr>
        <w:t>造成未解密</w:t>
      </w:r>
      <w:r>
        <w:rPr>
          <w:rFonts w:hint="eastAsia" w:ascii="宋体" w:hAnsi="宋体" w:cs="宋体"/>
          <w:color w:val="000000"/>
          <w:sz w:val="24"/>
          <w:highlight w:val="none"/>
        </w:rPr>
        <w:t>或经延长、延期仍无法解密时</w:t>
      </w:r>
      <w:r>
        <w:rPr>
          <w:rFonts w:ascii="宋体" w:hAnsi="宋体" w:cs="宋体"/>
          <w:color w:val="000000"/>
          <w:sz w:val="24"/>
          <w:highlight w:val="none"/>
        </w:rPr>
        <w:t>，</w:t>
      </w:r>
      <w:r>
        <w:rPr>
          <w:rFonts w:hint="eastAsia" w:ascii="宋体" w:hAnsi="宋体" w:cs="宋体"/>
          <w:color w:val="000000"/>
          <w:sz w:val="24"/>
          <w:highlight w:val="none"/>
        </w:rPr>
        <w:t>投标人</w:t>
      </w:r>
      <w:r>
        <w:rPr>
          <w:rFonts w:ascii="宋体" w:hAnsi="宋体" w:cs="宋体"/>
          <w:color w:val="000000"/>
          <w:sz w:val="24"/>
          <w:highlight w:val="none"/>
        </w:rPr>
        <w:t>提供了备份</w:t>
      </w:r>
      <w:r>
        <w:rPr>
          <w:rFonts w:hint="eastAsia" w:ascii="宋体" w:hAnsi="宋体" w:cs="宋体"/>
          <w:color w:val="000000"/>
          <w:sz w:val="24"/>
          <w:highlight w:val="none"/>
        </w:rPr>
        <w:t>投标</w:t>
      </w:r>
      <w:r>
        <w:rPr>
          <w:rFonts w:ascii="宋体" w:hAnsi="宋体" w:cs="宋体"/>
          <w:color w:val="000000"/>
          <w:sz w:val="24"/>
          <w:highlight w:val="none"/>
        </w:rPr>
        <w:t>文件的，以备份</w:t>
      </w:r>
      <w:r>
        <w:rPr>
          <w:rFonts w:hint="eastAsia" w:ascii="宋体" w:hAnsi="宋体" w:cs="宋体"/>
          <w:color w:val="000000"/>
          <w:sz w:val="24"/>
          <w:highlight w:val="none"/>
        </w:rPr>
        <w:t>投标</w:t>
      </w:r>
      <w:r>
        <w:rPr>
          <w:rFonts w:ascii="宋体" w:hAnsi="宋体" w:cs="宋体"/>
          <w:color w:val="000000"/>
          <w:sz w:val="24"/>
          <w:highlight w:val="none"/>
        </w:rPr>
        <w:t>文件作为依据</w:t>
      </w:r>
      <w:r>
        <w:rPr>
          <w:rFonts w:hint="eastAsia" w:ascii="宋体" w:hAnsi="宋体" w:cs="宋体"/>
          <w:color w:val="000000"/>
          <w:sz w:val="24"/>
          <w:highlight w:val="none"/>
        </w:rPr>
        <w:t>；未提供备份投标文件的，视为撤回投标文件；</w:t>
      </w:r>
    </w:p>
    <w:p w14:paraId="4BF21EC1">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9.电子招标的终止：电子招标过程中出现以下情形之一，可终止电子采购活动：</w:t>
      </w:r>
      <w:r>
        <w:rPr>
          <w:rFonts w:ascii="Calibri" w:hAnsi="Calibri" w:cs="Calibri"/>
          <w:color w:val="000000"/>
          <w:sz w:val="24"/>
          <w:highlight w:val="none"/>
        </w:rPr>
        <w:t>①</w:t>
      </w:r>
      <w:r>
        <w:rPr>
          <w:rFonts w:hint="eastAsia" w:ascii="Calibri" w:hAnsi="Calibri" w:cs="Calibri"/>
          <w:color w:val="000000"/>
          <w:sz w:val="24"/>
          <w:highlight w:val="none"/>
          <w:u w:val="single"/>
        </w:rPr>
        <w:t>乐采云平台</w:t>
      </w:r>
      <w:r>
        <w:rPr>
          <w:rFonts w:hint="eastAsia" w:ascii="宋体" w:hAnsi="宋体" w:cs="宋体"/>
          <w:color w:val="000000"/>
          <w:sz w:val="24"/>
          <w:highlight w:val="none"/>
        </w:rPr>
        <w:t>发生故障而无法登录访问的；</w:t>
      </w:r>
      <w:r>
        <w:rPr>
          <w:rFonts w:ascii="Calibri" w:hAnsi="Calibri" w:cs="Calibri"/>
          <w:color w:val="000000"/>
          <w:sz w:val="24"/>
          <w:highlight w:val="none"/>
        </w:rPr>
        <w:t>②</w:t>
      </w:r>
      <w:r>
        <w:rPr>
          <w:rFonts w:hint="eastAsia" w:ascii="Calibri" w:hAnsi="Calibri" w:cs="Calibri"/>
          <w:color w:val="000000"/>
          <w:sz w:val="24"/>
          <w:highlight w:val="none"/>
          <w:u w:val="single"/>
        </w:rPr>
        <w:t>乐采云平台</w:t>
      </w:r>
      <w:r>
        <w:rPr>
          <w:rFonts w:hint="eastAsia" w:ascii="宋体" w:hAnsi="宋体" w:cs="宋体"/>
          <w:color w:val="000000"/>
          <w:sz w:val="24"/>
          <w:highlight w:val="none"/>
        </w:rPr>
        <w:t>功能模块出现错误，不能进行正常操作的；</w:t>
      </w:r>
      <w:r>
        <w:rPr>
          <w:rFonts w:ascii="Calibri" w:hAnsi="Calibri" w:cs="Calibri"/>
          <w:color w:val="000000"/>
          <w:sz w:val="24"/>
          <w:highlight w:val="none"/>
        </w:rPr>
        <w:t>③</w:t>
      </w:r>
      <w:r>
        <w:rPr>
          <w:rFonts w:hint="eastAsia" w:ascii="Calibri" w:hAnsi="Calibri" w:cs="Calibri"/>
          <w:color w:val="000000"/>
          <w:sz w:val="24"/>
          <w:highlight w:val="none"/>
          <w:u w:val="single"/>
        </w:rPr>
        <w:t>乐采云平台</w:t>
      </w:r>
      <w:r>
        <w:rPr>
          <w:rFonts w:hint="eastAsia" w:ascii="宋体" w:hAnsi="宋体" w:cs="宋体"/>
          <w:color w:val="000000"/>
          <w:sz w:val="24"/>
          <w:highlight w:val="none"/>
        </w:rPr>
        <w:t>发现严重安全漏洞，有潜在泄密危险的；</w:t>
      </w:r>
      <w:r>
        <w:rPr>
          <w:rFonts w:hint="eastAsia" w:ascii="Calibri" w:hAnsi="Calibri" w:cs="Calibri"/>
          <w:color w:val="000000"/>
          <w:sz w:val="24"/>
          <w:highlight w:val="none"/>
        </w:rPr>
        <w:fldChar w:fldCharType="begin"/>
      </w:r>
      <w:r>
        <w:rPr>
          <w:rFonts w:hint="eastAsia" w:ascii="Calibri" w:hAnsi="Calibri" w:cs="Calibri"/>
          <w:color w:val="000000"/>
          <w:sz w:val="24"/>
          <w:highlight w:val="none"/>
        </w:rPr>
        <w:instrText xml:space="preserve"> = 4 \* GB3 \* MERGEFORMAT </w:instrText>
      </w:r>
      <w:r>
        <w:rPr>
          <w:rFonts w:hint="eastAsia" w:ascii="Calibri" w:hAnsi="Calibri" w:cs="Calibri"/>
          <w:color w:val="000000"/>
          <w:sz w:val="24"/>
          <w:highlight w:val="none"/>
        </w:rPr>
        <w:fldChar w:fldCharType="separate"/>
      </w:r>
      <w:r>
        <w:rPr>
          <w:rFonts w:ascii="Calibri" w:hAnsi="Calibri" w:cs="Calibri"/>
          <w:color w:val="000000"/>
          <w:sz w:val="24"/>
          <w:highlight w:val="none"/>
        </w:rPr>
        <w:t>④</w:t>
      </w:r>
      <w:r>
        <w:rPr>
          <w:rFonts w:hint="eastAsia" w:ascii="Calibri" w:hAnsi="Calibri" w:cs="Calibri"/>
          <w:color w:val="000000"/>
          <w:sz w:val="24"/>
          <w:highlight w:val="none"/>
        </w:rPr>
        <w:fldChar w:fldCharType="end"/>
      </w:r>
      <w:r>
        <w:rPr>
          <w:rFonts w:hint="eastAsia" w:ascii="Calibri" w:hAnsi="Calibri" w:cs="Calibri"/>
          <w:color w:val="000000"/>
          <w:sz w:val="24"/>
          <w:highlight w:val="none"/>
        </w:rPr>
        <w:t>其</w:t>
      </w:r>
      <w:r>
        <w:rPr>
          <w:rFonts w:hint="eastAsia" w:ascii="宋体" w:hAnsi="宋体" w:cs="宋体"/>
          <w:color w:val="000000"/>
          <w:sz w:val="24"/>
          <w:highlight w:val="none"/>
        </w:rPr>
        <w:t>他</w:t>
      </w:r>
      <w:r>
        <w:rPr>
          <w:rFonts w:hint="eastAsia" w:ascii="Calibri" w:hAnsi="Calibri" w:cs="Calibri"/>
          <w:color w:val="000000"/>
          <w:sz w:val="24"/>
          <w:highlight w:val="none"/>
          <w:u w:val="single"/>
        </w:rPr>
        <w:t>乐采云平台</w:t>
      </w:r>
      <w:r>
        <w:rPr>
          <w:rFonts w:hint="eastAsia" w:ascii="宋体" w:hAnsi="宋体" w:cs="宋体"/>
          <w:color w:val="000000"/>
          <w:sz w:val="24"/>
          <w:highlight w:val="none"/>
        </w:rPr>
        <w:t>无法正常运行，或无法保证电子招标活动的公平、公正和安全的情况。出现上述情形之一，经评标委员会评估不影响采购公平、公正性的，可以待上述情形消除后继续开展电子招标活动，也可以决定某些环节以纸质形式进行，影响或可能影响采购公平、公正性的，应当重新组织采购活动；</w:t>
      </w:r>
    </w:p>
    <w:p w14:paraId="139A1662">
      <w:pPr>
        <w:spacing w:line="360" w:lineRule="auto"/>
        <w:ind w:firstLine="480" w:firstLineChars="200"/>
        <w:rPr>
          <w:rFonts w:ascii="宋体" w:hAnsi="宋体" w:cs="宋体"/>
          <w:sz w:val="24"/>
          <w:highlight w:val="none"/>
        </w:rPr>
      </w:pPr>
      <w:r>
        <w:rPr>
          <w:rFonts w:hint="eastAsia" w:ascii="宋体" w:hAnsi="宋体" w:cs="宋体"/>
          <w:color w:val="000000"/>
          <w:sz w:val="24"/>
          <w:highlight w:val="none"/>
        </w:rPr>
        <w:t>10.具体操作指南：详见乐采云平台“服务中心-帮助文档-项目采购-操作流程-电子招投标-采购项目电子交易管理操作指南-供应商”。</w:t>
      </w:r>
    </w:p>
    <w:p w14:paraId="298F1181">
      <w:pPr>
        <w:spacing w:line="360" w:lineRule="auto"/>
        <w:ind w:firstLine="482" w:firstLineChars="200"/>
        <w:jc w:val="left"/>
        <w:outlineLvl w:val="1"/>
        <w:rPr>
          <w:rFonts w:hint="eastAsia" w:ascii="宋体" w:hAnsi="宋体"/>
          <w:b/>
          <w:bCs/>
          <w:sz w:val="24"/>
          <w:highlight w:val="none"/>
        </w:rPr>
      </w:pPr>
      <w:bookmarkStart w:id="51" w:name="_Toc7759"/>
      <w:bookmarkStart w:id="52" w:name="_Toc8282"/>
      <w:bookmarkStart w:id="53" w:name="_Toc20585"/>
      <w:bookmarkStart w:id="54" w:name="_Toc19822"/>
      <w:bookmarkStart w:id="55" w:name="_Toc12493"/>
      <w:r>
        <w:rPr>
          <w:rFonts w:hint="eastAsia" w:ascii="宋体" w:hAnsi="宋体"/>
          <w:b/>
          <w:bCs/>
          <w:sz w:val="24"/>
          <w:highlight w:val="none"/>
          <w:lang w:val="en-US" w:eastAsia="zh-CN"/>
        </w:rPr>
        <w:t>八</w:t>
      </w:r>
      <w:r>
        <w:rPr>
          <w:rFonts w:hint="eastAsia" w:ascii="宋体" w:hAnsi="宋体"/>
          <w:b/>
          <w:bCs/>
          <w:sz w:val="24"/>
          <w:highlight w:val="none"/>
        </w:rPr>
        <w:t>、联系方式</w:t>
      </w:r>
      <w:bookmarkEnd w:id="51"/>
      <w:bookmarkEnd w:id="52"/>
      <w:bookmarkEnd w:id="53"/>
      <w:bookmarkEnd w:id="54"/>
      <w:bookmarkEnd w:id="55"/>
    </w:p>
    <w:tbl>
      <w:tblPr>
        <w:tblStyle w:val="14"/>
        <w:tblW w:w="0" w:type="auto"/>
        <w:tblInd w:w="0" w:type="dxa"/>
        <w:tblLayout w:type="fixed"/>
        <w:tblCellMar>
          <w:top w:w="0" w:type="dxa"/>
          <w:left w:w="108" w:type="dxa"/>
          <w:bottom w:w="0" w:type="dxa"/>
          <w:right w:w="108" w:type="dxa"/>
        </w:tblCellMar>
      </w:tblPr>
      <w:tblGrid>
        <w:gridCol w:w="1134"/>
        <w:gridCol w:w="3135"/>
        <w:gridCol w:w="1785"/>
        <w:gridCol w:w="3800"/>
      </w:tblGrid>
      <w:tr w14:paraId="1839943E">
        <w:tblPrEx>
          <w:tblCellMar>
            <w:top w:w="0" w:type="dxa"/>
            <w:left w:w="108" w:type="dxa"/>
            <w:bottom w:w="0" w:type="dxa"/>
            <w:right w:w="108" w:type="dxa"/>
          </w:tblCellMar>
        </w:tblPrEx>
        <w:trPr>
          <w:trHeight w:val="596" w:hRule="atLeast"/>
        </w:trPr>
        <w:tc>
          <w:tcPr>
            <w:tcW w:w="1134" w:type="dxa"/>
            <w:noWrap w:val="0"/>
            <w:vAlign w:val="center"/>
          </w:tcPr>
          <w:p w14:paraId="662EADC2">
            <w:pPr>
              <w:jc w:val="left"/>
              <w:rPr>
                <w:rFonts w:hint="eastAsia" w:ascii="宋体" w:hAnsi="宋体" w:cs="宋体"/>
                <w:sz w:val="24"/>
                <w:highlight w:val="none"/>
              </w:rPr>
            </w:pPr>
            <w:r>
              <w:rPr>
                <w:rFonts w:hint="eastAsia" w:ascii="宋体" w:hAnsi="宋体" w:cs="宋体"/>
                <w:color w:val="000000"/>
                <w:sz w:val="24"/>
                <w:highlight w:val="none"/>
              </w:rPr>
              <w:t>招标人：</w:t>
            </w:r>
          </w:p>
        </w:tc>
        <w:tc>
          <w:tcPr>
            <w:tcW w:w="3135" w:type="dxa"/>
            <w:noWrap w:val="0"/>
            <w:vAlign w:val="center"/>
          </w:tcPr>
          <w:p w14:paraId="39256A79">
            <w:pPr>
              <w:jc w:val="left"/>
              <w:rPr>
                <w:rFonts w:hint="eastAsia" w:ascii="宋体" w:hAnsi="宋体" w:cs="宋体"/>
                <w:sz w:val="24"/>
                <w:highlight w:val="none"/>
              </w:rPr>
            </w:pPr>
            <w:r>
              <w:rPr>
                <w:rFonts w:hint="eastAsia" w:ascii="宋体" w:hAnsi="宋体" w:cs="宋体"/>
                <w:color w:val="000000"/>
                <w:sz w:val="24"/>
                <w:highlight w:val="none"/>
              </w:rPr>
              <w:t>浙江省烟草公司丽水市公司</w:t>
            </w:r>
          </w:p>
        </w:tc>
        <w:tc>
          <w:tcPr>
            <w:tcW w:w="1785" w:type="dxa"/>
            <w:noWrap w:val="0"/>
            <w:vAlign w:val="center"/>
          </w:tcPr>
          <w:p w14:paraId="7389250F">
            <w:pPr>
              <w:jc w:val="left"/>
              <w:rPr>
                <w:rFonts w:hint="eastAsia" w:ascii="宋体" w:hAnsi="宋体" w:cs="宋体"/>
                <w:sz w:val="24"/>
                <w:highlight w:val="none"/>
              </w:rPr>
            </w:pPr>
            <w:r>
              <w:rPr>
                <w:rFonts w:hint="eastAsia" w:ascii="宋体" w:hAnsi="宋体" w:cs="宋体"/>
                <w:color w:val="000000"/>
                <w:sz w:val="24"/>
                <w:highlight w:val="none"/>
              </w:rPr>
              <w:t>招标代理机构：</w:t>
            </w:r>
          </w:p>
        </w:tc>
        <w:tc>
          <w:tcPr>
            <w:tcW w:w="3800" w:type="dxa"/>
            <w:noWrap w:val="0"/>
            <w:vAlign w:val="center"/>
          </w:tcPr>
          <w:p w14:paraId="3C91C64C">
            <w:pPr>
              <w:wordWrap w:val="0"/>
              <w:jc w:val="left"/>
              <w:rPr>
                <w:rFonts w:hint="eastAsia" w:ascii="宋体" w:hAnsi="宋体" w:cs="宋体"/>
                <w:sz w:val="24"/>
                <w:highlight w:val="none"/>
              </w:rPr>
            </w:pPr>
            <w:r>
              <w:rPr>
                <w:rFonts w:hint="eastAsia" w:ascii="宋体" w:hAnsi="宋体" w:cs="宋体"/>
                <w:color w:val="000000"/>
                <w:sz w:val="24"/>
                <w:highlight w:val="none"/>
              </w:rPr>
              <w:t>国义招标股份有限公司</w:t>
            </w:r>
          </w:p>
        </w:tc>
      </w:tr>
      <w:tr w14:paraId="27D2C2C5">
        <w:tblPrEx>
          <w:tblCellMar>
            <w:top w:w="0" w:type="dxa"/>
            <w:left w:w="108" w:type="dxa"/>
            <w:bottom w:w="0" w:type="dxa"/>
            <w:right w:w="108" w:type="dxa"/>
          </w:tblCellMar>
        </w:tblPrEx>
        <w:trPr>
          <w:trHeight w:val="757" w:hRule="atLeast"/>
        </w:trPr>
        <w:tc>
          <w:tcPr>
            <w:tcW w:w="1134" w:type="dxa"/>
            <w:noWrap w:val="0"/>
            <w:vAlign w:val="center"/>
          </w:tcPr>
          <w:p w14:paraId="1B00F15D">
            <w:pPr>
              <w:jc w:val="left"/>
              <w:rPr>
                <w:rFonts w:hint="eastAsia" w:ascii="宋体" w:hAnsi="宋体" w:cs="宋体"/>
                <w:sz w:val="24"/>
                <w:highlight w:val="none"/>
              </w:rPr>
            </w:pPr>
            <w:r>
              <w:rPr>
                <w:rFonts w:hint="eastAsia" w:ascii="宋体" w:hAnsi="宋体" w:cs="宋体"/>
                <w:color w:val="000000"/>
                <w:sz w:val="24"/>
                <w:highlight w:val="none"/>
              </w:rPr>
              <w:t>地址：</w:t>
            </w:r>
          </w:p>
        </w:tc>
        <w:tc>
          <w:tcPr>
            <w:tcW w:w="3135" w:type="dxa"/>
            <w:noWrap w:val="0"/>
            <w:vAlign w:val="center"/>
          </w:tcPr>
          <w:p w14:paraId="0BEFB090">
            <w:pPr>
              <w:jc w:val="left"/>
              <w:rPr>
                <w:rFonts w:hint="eastAsia" w:ascii="宋体" w:hAnsi="宋体" w:cs="宋体"/>
                <w:sz w:val="24"/>
                <w:highlight w:val="none"/>
              </w:rPr>
            </w:pPr>
            <w:r>
              <w:rPr>
                <w:rFonts w:hint="eastAsia" w:ascii="宋体" w:hAnsi="宋体" w:cs="宋体"/>
                <w:color w:val="000000"/>
                <w:sz w:val="24"/>
                <w:highlight w:val="none"/>
              </w:rPr>
              <w:t>浙江省丽水市莲都区丽青路153号</w:t>
            </w:r>
          </w:p>
        </w:tc>
        <w:tc>
          <w:tcPr>
            <w:tcW w:w="1785" w:type="dxa"/>
            <w:noWrap w:val="0"/>
            <w:vAlign w:val="center"/>
          </w:tcPr>
          <w:p w14:paraId="37CD949E">
            <w:pPr>
              <w:jc w:val="left"/>
              <w:rPr>
                <w:rFonts w:hint="eastAsia" w:ascii="宋体" w:hAnsi="宋体" w:cs="宋体"/>
                <w:sz w:val="24"/>
                <w:highlight w:val="none"/>
              </w:rPr>
            </w:pPr>
            <w:r>
              <w:rPr>
                <w:rFonts w:hint="eastAsia" w:ascii="宋体" w:hAnsi="宋体" w:cs="宋体"/>
                <w:color w:val="000000"/>
                <w:sz w:val="24"/>
                <w:highlight w:val="none"/>
              </w:rPr>
              <w:t>地址：</w:t>
            </w:r>
          </w:p>
        </w:tc>
        <w:tc>
          <w:tcPr>
            <w:tcW w:w="3800" w:type="dxa"/>
            <w:noWrap w:val="0"/>
            <w:vAlign w:val="center"/>
          </w:tcPr>
          <w:p w14:paraId="308E43B4">
            <w:pPr>
              <w:wordWrap w:val="0"/>
              <w:jc w:val="left"/>
              <w:rPr>
                <w:rFonts w:hint="eastAsia" w:ascii="宋体" w:hAnsi="宋体" w:cs="宋体"/>
                <w:sz w:val="24"/>
                <w:highlight w:val="none"/>
              </w:rPr>
            </w:pPr>
            <w:r>
              <w:rPr>
                <w:rFonts w:hint="eastAsia" w:ascii="宋体" w:hAnsi="宋体" w:cs="宋体"/>
                <w:color w:val="000000"/>
                <w:sz w:val="24"/>
                <w:highlight w:val="none"/>
              </w:rPr>
              <w:t>广东省广州市越秀区东风东路726号16-18楼</w:t>
            </w:r>
          </w:p>
        </w:tc>
      </w:tr>
      <w:tr w14:paraId="50B5E35F">
        <w:tblPrEx>
          <w:tblCellMar>
            <w:top w:w="0" w:type="dxa"/>
            <w:left w:w="108" w:type="dxa"/>
            <w:bottom w:w="0" w:type="dxa"/>
            <w:right w:w="108" w:type="dxa"/>
          </w:tblCellMar>
        </w:tblPrEx>
        <w:trPr>
          <w:trHeight w:val="727" w:hRule="atLeast"/>
        </w:trPr>
        <w:tc>
          <w:tcPr>
            <w:tcW w:w="1134" w:type="dxa"/>
            <w:noWrap w:val="0"/>
            <w:vAlign w:val="center"/>
          </w:tcPr>
          <w:p w14:paraId="17C4CCF7">
            <w:pPr>
              <w:jc w:val="left"/>
              <w:rPr>
                <w:rFonts w:hint="eastAsia" w:ascii="宋体" w:hAnsi="宋体" w:cs="宋体"/>
                <w:sz w:val="24"/>
                <w:highlight w:val="none"/>
              </w:rPr>
            </w:pPr>
            <w:r>
              <w:rPr>
                <w:rFonts w:hint="eastAsia" w:ascii="宋体" w:hAnsi="宋体" w:cs="宋体"/>
                <w:sz w:val="24"/>
                <w:highlight w:val="none"/>
              </w:rPr>
              <w:t>联系人：</w:t>
            </w:r>
          </w:p>
        </w:tc>
        <w:tc>
          <w:tcPr>
            <w:tcW w:w="3135" w:type="dxa"/>
            <w:noWrap w:val="0"/>
            <w:vAlign w:val="center"/>
          </w:tcPr>
          <w:p w14:paraId="2371763A">
            <w:pPr>
              <w:jc w:val="left"/>
              <w:rPr>
                <w:rFonts w:hint="eastAsia" w:ascii="宋体" w:hAnsi="宋体" w:cs="宋体"/>
                <w:sz w:val="24"/>
                <w:highlight w:val="none"/>
              </w:rPr>
            </w:pPr>
            <w:r>
              <w:rPr>
                <w:rFonts w:hint="eastAsia" w:ascii="宋体" w:hAnsi="宋体" w:cs="宋体"/>
                <w:sz w:val="24"/>
                <w:highlight w:val="none"/>
              </w:rPr>
              <w:t>章先生</w:t>
            </w:r>
          </w:p>
        </w:tc>
        <w:tc>
          <w:tcPr>
            <w:tcW w:w="1785" w:type="dxa"/>
            <w:noWrap w:val="0"/>
            <w:vAlign w:val="center"/>
          </w:tcPr>
          <w:p w14:paraId="63740883">
            <w:pPr>
              <w:jc w:val="left"/>
              <w:rPr>
                <w:rFonts w:hint="eastAsia" w:ascii="宋体" w:hAnsi="宋体" w:cs="宋体"/>
                <w:sz w:val="24"/>
                <w:highlight w:val="none"/>
              </w:rPr>
            </w:pPr>
            <w:r>
              <w:rPr>
                <w:rFonts w:hint="eastAsia" w:ascii="宋体" w:hAnsi="宋体" w:cs="宋体"/>
                <w:color w:val="000000"/>
                <w:sz w:val="24"/>
                <w:highlight w:val="none"/>
              </w:rPr>
              <w:t>执行机构：</w:t>
            </w:r>
          </w:p>
        </w:tc>
        <w:tc>
          <w:tcPr>
            <w:tcW w:w="3800" w:type="dxa"/>
            <w:noWrap w:val="0"/>
            <w:vAlign w:val="center"/>
          </w:tcPr>
          <w:p w14:paraId="5A5D58EF">
            <w:pPr>
              <w:wordWrap w:val="0"/>
              <w:jc w:val="left"/>
              <w:rPr>
                <w:rFonts w:hint="eastAsia" w:ascii="宋体" w:hAnsi="宋体" w:cs="宋体"/>
                <w:sz w:val="24"/>
                <w:highlight w:val="none"/>
              </w:rPr>
            </w:pPr>
            <w:r>
              <w:rPr>
                <w:rFonts w:hint="eastAsia" w:ascii="宋体" w:hAnsi="宋体" w:cs="宋体"/>
                <w:color w:val="000000"/>
                <w:sz w:val="24"/>
                <w:highlight w:val="none"/>
              </w:rPr>
              <w:t>国义招标股份有限公司浙江分公司</w:t>
            </w:r>
          </w:p>
        </w:tc>
      </w:tr>
      <w:tr w14:paraId="584A712E">
        <w:tblPrEx>
          <w:tblCellMar>
            <w:top w:w="0" w:type="dxa"/>
            <w:left w:w="108" w:type="dxa"/>
            <w:bottom w:w="0" w:type="dxa"/>
            <w:right w:w="108" w:type="dxa"/>
          </w:tblCellMar>
        </w:tblPrEx>
        <w:trPr>
          <w:trHeight w:val="742" w:hRule="atLeast"/>
        </w:trPr>
        <w:tc>
          <w:tcPr>
            <w:tcW w:w="1134" w:type="dxa"/>
            <w:noWrap w:val="0"/>
            <w:vAlign w:val="center"/>
          </w:tcPr>
          <w:p w14:paraId="2B463F0B">
            <w:pPr>
              <w:jc w:val="left"/>
              <w:rPr>
                <w:rFonts w:hint="eastAsia" w:ascii="宋体" w:hAnsi="宋体" w:cs="宋体"/>
                <w:sz w:val="24"/>
                <w:highlight w:val="none"/>
              </w:rPr>
            </w:pPr>
            <w:r>
              <w:rPr>
                <w:rFonts w:hint="eastAsia" w:ascii="宋体" w:hAnsi="宋体" w:cs="宋体"/>
                <w:sz w:val="24"/>
                <w:highlight w:val="none"/>
              </w:rPr>
              <w:t>电话：</w:t>
            </w:r>
          </w:p>
        </w:tc>
        <w:tc>
          <w:tcPr>
            <w:tcW w:w="3135" w:type="dxa"/>
            <w:noWrap w:val="0"/>
            <w:vAlign w:val="center"/>
          </w:tcPr>
          <w:p w14:paraId="4C0CA8A0">
            <w:pPr>
              <w:jc w:val="left"/>
              <w:rPr>
                <w:rFonts w:hint="eastAsia" w:ascii="宋体" w:hAnsi="宋体" w:cs="宋体"/>
                <w:sz w:val="24"/>
                <w:highlight w:val="none"/>
              </w:rPr>
            </w:pPr>
            <w:r>
              <w:rPr>
                <w:rFonts w:hint="eastAsia" w:ascii="宋体" w:hAnsi="宋体" w:cs="宋体"/>
                <w:sz w:val="24"/>
                <w:highlight w:val="none"/>
              </w:rPr>
              <w:t>0578-2782202</w:t>
            </w:r>
          </w:p>
        </w:tc>
        <w:tc>
          <w:tcPr>
            <w:tcW w:w="1785" w:type="dxa"/>
            <w:noWrap w:val="0"/>
            <w:vAlign w:val="center"/>
          </w:tcPr>
          <w:p w14:paraId="490F669E">
            <w:pPr>
              <w:jc w:val="left"/>
              <w:rPr>
                <w:rFonts w:hint="eastAsia" w:ascii="宋体" w:hAnsi="宋体" w:cs="宋体"/>
                <w:sz w:val="24"/>
                <w:highlight w:val="none"/>
              </w:rPr>
            </w:pPr>
            <w:r>
              <w:rPr>
                <w:rFonts w:hint="eastAsia" w:ascii="宋体" w:hAnsi="宋体" w:cs="宋体"/>
                <w:color w:val="000000"/>
                <w:sz w:val="24"/>
                <w:highlight w:val="none"/>
              </w:rPr>
              <w:t>地址：</w:t>
            </w:r>
          </w:p>
        </w:tc>
        <w:tc>
          <w:tcPr>
            <w:tcW w:w="3800" w:type="dxa"/>
            <w:noWrap w:val="0"/>
            <w:vAlign w:val="center"/>
          </w:tcPr>
          <w:p w14:paraId="61021D0E">
            <w:pPr>
              <w:wordWrap w:val="0"/>
              <w:jc w:val="left"/>
              <w:rPr>
                <w:rFonts w:hint="eastAsia" w:ascii="宋体" w:hAnsi="宋体" w:cs="宋体"/>
                <w:sz w:val="24"/>
                <w:highlight w:val="none"/>
              </w:rPr>
            </w:pPr>
            <w:r>
              <w:rPr>
                <w:rFonts w:hint="eastAsia" w:ascii="宋体" w:hAnsi="宋体" w:cs="宋体"/>
                <w:color w:val="000000"/>
                <w:sz w:val="24"/>
                <w:highlight w:val="none"/>
              </w:rPr>
              <w:t>浙江省杭州市上城区婺江路217号1号楼10层1002室</w:t>
            </w:r>
          </w:p>
        </w:tc>
      </w:tr>
      <w:tr w14:paraId="577DC4E8">
        <w:tblPrEx>
          <w:tblCellMar>
            <w:top w:w="0" w:type="dxa"/>
            <w:left w:w="108" w:type="dxa"/>
            <w:bottom w:w="0" w:type="dxa"/>
            <w:right w:w="108" w:type="dxa"/>
          </w:tblCellMar>
        </w:tblPrEx>
        <w:trPr>
          <w:trHeight w:val="607" w:hRule="atLeast"/>
        </w:trPr>
        <w:tc>
          <w:tcPr>
            <w:tcW w:w="4269" w:type="dxa"/>
            <w:gridSpan w:val="2"/>
            <w:vMerge w:val="restart"/>
            <w:noWrap w:val="0"/>
            <w:vAlign w:val="center"/>
          </w:tcPr>
          <w:p w14:paraId="5196F952">
            <w:pPr>
              <w:jc w:val="center"/>
              <w:rPr>
                <w:rFonts w:hint="eastAsia" w:ascii="宋体" w:hAnsi="宋体" w:cs="宋体"/>
                <w:sz w:val="24"/>
                <w:highlight w:val="none"/>
              </w:rPr>
            </w:pPr>
          </w:p>
        </w:tc>
        <w:tc>
          <w:tcPr>
            <w:tcW w:w="1785" w:type="dxa"/>
            <w:noWrap w:val="0"/>
            <w:vAlign w:val="center"/>
          </w:tcPr>
          <w:p w14:paraId="2769448B">
            <w:pPr>
              <w:jc w:val="left"/>
              <w:rPr>
                <w:rFonts w:hint="eastAsia" w:ascii="宋体" w:hAnsi="宋体" w:cs="宋体"/>
                <w:sz w:val="24"/>
                <w:highlight w:val="none"/>
              </w:rPr>
            </w:pPr>
            <w:r>
              <w:rPr>
                <w:rFonts w:hint="eastAsia" w:ascii="宋体" w:hAnsi="宋体" w:cs="宋体"/>
                <w:color w:val="000000"/>
                <w:sz w:val="24"/>
                <w:highlight w:val="none"/>
              </w:rPr>
              <w:t>联系人：</w:t>
            </w:r>
          </w:p>
        </w:tc>
        <w:tc>
          <w:tcPr>
            <w:tcW w:w="3800" w:type="dxa"/>
            <w:noWrap w:val="0"/>
            <w:vAlign w:val="center"/>
          </w:tcPr>
          <w:p w14:paraId="3124CCFA">
            <w:pPr>
              <w:wordWrap w:val="0"/>
              <w:jc w:val="left"/>
              <w:rPr>
                <w:rFonts w:ascii="宋体" w:hAnsi="宋体" w:cs="宋体"/>
                <w:sz w:val="24"/>
                <w:highlight w:val="none"/>
              </w:rPr>
            </w:pPr>
            <w:bookmarkStart w:id="56" w:name="OLE_LINK174"/>
            <w:r>
              <w:rPr>
                <w:rFonts w:hint="eastAsia" w:ascii="宋体" w:hAnsi="宋体" w:cs="宋体"/>
                <w:color w:val="000000"/>
                <w:sz w:val="24"/>
                <w:highlight w:val="none"/>
              </w:rPr>
              <w:t>黄志伟、蔡术宇、陈涵珺、刘闻凯</w:t>
            </w:r>
            <w:bookmarkEnd w:id="56"/>
          </w:p>
        </w:tc>
      </w:tr>
      <w:tr w14:paraId="2312EAB9">
        <w:tblPrEx>
          <w:tblCellMar>
            <w:top w:w="0" w:type="dxa"/>
            <w:left w:w="108" w:type="dxa"/>
            <w:bottom w:w="0" w:type="dxa"/>
            <w:right w:w="108" w:type="dxa"/>
          </w:tblCellMar>
        </w:tblPrEx>
        <w:trPr>
          <w:trHeight w:val="581" w:hRule="atLeast"/>
        </w:trPr>
        <w:tc>
          <w:tcPr>
            <w:tcW w:w="4269" w:type="dxa"/>
            <w:gridSpan w:val="2"/>
            <w:vMerge w:val="continue"/>
            <w:noWrap w:val="0"/>
            <w:vAlign w:val="center"/>
          </w:tcPr>
          <w:p w14:paraId="627F80F1">
            <w:pPr>
              <w:jc w:val="center"/>
              <w:rPr>
                <w:rFonts w:hint="eastAsia" w:ascii="宋体" w:hAnsi="宋体" w:cs="宋体"/>
                <w:sz w:val="24"/>
                <w:highlight w:val="none"/>
              </w:rPr>
            </w:pPr>
          </w:p>
        </w:tc>
        <w:tc>
          <w:tcPr>
            <w:tcW w:w="1785" w:type="dxa"/>
            <w:noWrap w:val="0"/>
            <w:vAlign w:val="center"/>
          </w:tcPr>
          <w:p w14:paraId="7A9AAC4C">
            <w:pPr>
              <w:jc w:val="left"/>
              <w:rPr>
                <w:rFonts w:hint="eastAsia" w:ascii="宋体" w:hAnsi="宋体" w:cs="宋体"/>
                <w:sz w:val="24"/>
                <w:highlight w:val="none"/>
              </w:rPr>
            </w:pPr>
            <w:r>
              <w:rPr>
                <w:rFonts w:hint="eastAsia" w:ascii="宋体" w:hAnsi="宋体" w:cs="宋体"/>
                <w:color w:val="000000"/>
                <w:sz w:val="24"/>
                <w:highlight w:val="none"/>
              </w:rPr>
              <w:t>电话：</w:t>
            </w:r>
          </w:p>
        </w:tc>
        <w:tc>
          <w:tcPr>
            <w:tcW w:w="3800" w:type="dxa"/>
            <w:noWrap w:val="0"/>
            <w:vAlign w:val="center"/>
          </w:tcPr>
          <w:p w14:paraId="4F3E33CD">
            <w:pPr>
              <w:wordWrap w:val="0"/>
              <w:jc w:val="left"/>
              <w:rPr>
                <w:rFonts w:ascii="宋体" w:hAnsi="宋体" w:cs="宋体"/>
                <w:sz w:val="24"/>
                <w:highlight w:val="none"/>
              </w:rPr>
            </w:pPr>
            <w:bookmarkStart w:id="57" w:name="OLE_LINK176"/>
            <w:r>
              <w:rPr>
                <w:rFonts w:hint="eastAsia" w:ascii="宋体" w:hAnsi="宋体" w:cs="宋体"/>
                <w:color w:val="000000"/>
                <w:sz w:val="24"/>
                <w:highlight w:val="none"/>
              </w:rPr>
              <w:t>0571-86580858、18958170858、189581</w:t>
            </w:r>
            <w:bookmarkStart w:id="58" w:name="OLE_LINK42"/>
            <w:r>
              <w:rPr>
                <w:rFonts w:hint="eastAsia" w:ascii="宋体" w:hAnsi="宋体" w:cs="宋体"/>
                <w:color w:val="000000"/>
                <w:sz w:val="24"/>
                <w:highlight w:val="none"/>
              </w:rPr>
              <w:t>7</w:t>
            </w:r>
            <w:bookmarkEnd w:id="58"/>
            <w:r>
              <w:rPr>
                <w:rFonts w:hint="eastAsia" w:ascii="宋体" w:hAnsi="宋体" w:cs="宋体"/>
                <w:color w:val="000000"/>
                <w:sz w:val="24"/>
                <w:highlight w:val="none"/>
              </w:rPr>
              <w:t>0805</w:t>
            </w:r>
            <w:bookmarkEnd w:id="57"/>
          </w:p>
        </w:tc>
      </w:tr>
    </w:tbl>
    <w:p w14:paraId="2399C70B">
      <w:pPr>
        <w:pStyle w:val="4"/>
        <w:rPr>
          <w:rFonts w:hint="eastAsia"/>
          <w:highlight w:val="none"/>
        </w:rPr>
      </w:pPr>
    </w:p>
    <w:p w14:paraId="1F38DDDC">
      <w:pPr>
        <w:spacing w:line="360" w:lineRule="auto"/>
        <w:ind w:firstLine="480" w:firstLineChars="200"/>
        <w:jc w:val="right"/>
        <w:rPr>
          <w:rFonts w:hint="eastAsia" w:ascii="宋体" w:hAnsi="宋体" w:cs="宋体"/>
          <w:sz w:val="24"/>
          <w:highlight w:val="none"/>
          <w:lang w:val="zh-CN"/>
        </w:rPr>
      </w:pPr>
      <w:r>
        <w:rPr>
          <w:rFonts w:hint="eastAsia" w:ascii="宋体" w:hAnsi="宋体" w:cs="宋体"/>
          <w:sz w:val="24"/>
          <w:highlight w:val="none"/>
          <w:lang w:val="zh-CN"/>
        </w:rPr>
        <w:t>招标人：浙江省烟草公司丽水市公司</w:t>
      </w:r>
    </w:p>
    <w:p w14:paraId="2771725C">
      <w:pPr>
        <w:wordWrap w:val="0"/>
        <w:spacing w:line="360" w:lineRule="auto"/>
        <w:ind w:firstLine="480" w:firstLineChars="200"/>
        <w:jc w:val="right"/>
        <w:rPr>
          <w:rFonts w:hint="eastAsia" w:ascii="宋体" w:hAnsi="宋体" w:cs="宋体"/>
          <w:sz w:val="24"/>
          <w:highlight w:val="none"/>
          <w:lang w:val="zh-CN"/>
        </w:rPr>
      </w:pPr>
      <w:r>
        <w:rPr>
          <w:rFonts w:hint="eastAsia" w:ascii="宋体" w:hAnsi="宋体" w:cs="宋体"/>
          <w:sz w:val="24"/>
          <w:highlight w:val="none"/>
          <w:lang w:val="zh-CN"/>
        </w:rPr>
        <w:t>招标代理机构：国义招标股份有限公司</w:t>
      </w:r>
    </w:p>
    <w:p w14:paraId="01696772">
      <w:pPr>
        <w:wordWrap w:val="0"/>
        <w:spacing w:line="360" w:lineRule="auto"/>
        <w:ind w:firstLine="480" w:firstLineChars="200"/>
        <w:jc w:val="right"/>
        <w:rPr>
          <w:rFonts w:hint="eastAsia" w:hAnsi="宋体" w:cs="宋体"/>
          <w:sz w:val="24"/>
          <w:highlight w:val="none"/>
        </w:rPr>
      </w:pPr>
      <w:bookmarkStart w:id="59" w:name="OLE_LINK9"/>
      <w:r>
        <w:rPr>
          <w:rFonts w:hint="eastAsia" w:ascii="宋体" w:hAnsi="宋体" w:cs="宋体"/>
          <w:color w:val="000000"/>
          <w:sz w:val="24"/>
          <w:highlight w:val="none"/>
          <w:lang w:val="zh-CN"/>
        </w:rPr>
        <w:t>2024年</w:t>
      </w:r>
      <w:r>
        <w:rPr>
          <w:rFonts w:hint="eastAsia" w:ascii="宋体" w:hAnsi="宋体" w:cs="宋体"/>
          <w:color w:val="000000"/>
          <w:sz w:val="24"/>
          <w:highlight w:val="none"/>
          <w:lang w:val="en-US" w:eastAsia="zh-CN"/>
        </w:rPr>
        <w:t>9</w:t>
      </w:r>
      <w:r>
        <w:rPr>
          <w:rFonts w:hint="eastAsia" w:ascii="宋体" w:hAnsi="宋体" w:cs="宋体"/>
          <w:color w:val="000000"/>
          <w:sz w:val="24"/>
          <w:highlight w:val="none"/>
          <w:lang w:val="zh-CN"/>
        </w:rPr>
        <w:t>月</w:t>
      </w:r>
      <w:r>
        <w:rPr>
          <w:rFonts w:hint="eastAsia" w:ascii="宋体" w:hAnsi="宋体" w:cs="宋体"/>
          <w:color w:val="000000"/>
          <w:sz w:val="24"/>
          <w:highlight w:val="none"/>
          <w:lang w:val="en-US" w:eastAsia="zh-CN"/>
        </w:rPr>
        <w:t>30</w:t>
      </w:r>
      <w:r>
        <w:rPr>
          <w:rFonts w:hint="eastAsia" w:ascii="宋体" w:hAnsi="宋体" w:cs="宋体"/>
          <w:color w:val="000000"/>
          <w:sz w:val="24"/>
          <w:highlight w:val="none"/>
          <w:lang w:val="zh-CN"/>
        </w:rPr>
        <w:t>日</w:t>
      </w:r>
      <w:bookmarkEnd w:id="59"/>
    </w:p>
    <w:p w14:paraId="0948A495">
      <w:pPr>
        <w:pStyle w:val="10"/>
        <w:spacing w:line="360" w:lineRule="auto"/>
        <w:ind w:firstLine="480" w:firstLineChars="200"/>
        <w:rPr>
          <w:rFonts w:hAnsi="宋体" w:cs="宋体"/>
          <w:sz w:val="24"/>
          <w:highlight w:val="none"/>
        </w:rPr>
      </w:pPr>
      <w:r>
        <w:rPr>
          <w:rFonts w:hint="eastAsia" w:hAnsi="宋体" w:cs="宋体"/>
          <w:sz w:val="24"/>
          <w:highlight w:val="none"/>
        </w:rPr>
        <w:br w:type="page"/>
      </w:r>
      <w:r>
        <w:rPr>
          <w:rFonts w:hint="eastAsia" w:hAnsi="宋体" w:cs="宋体"/>
          <w:sz w:val="24"/>
          <w:highlight w:val="none"/>
        </w:rPr>
        <w:t>备注：</w:t>
      </w:r>
      <w:r>
        <w:rPr>
          <w:rFonts w:hint="eastAsia" w:hAnsi="宋体" w:cs="宋体"/>
          <w:sz w:val="24"/>
          <w:highlight w:val="none"/>
          <w:shd w:val="clear" w:color="auto" w:fill="FFFFFF"/>
        </w:rPr>
        <w:t>参加本项目投标的投标人须办理报名（获取招标文件）手续。报名资料通过电子邮件报名的，须将填写完整清晰的下述“投标报名信息表”连同获取招标文件时应提交的其他资料盖章后以电子邮件形式发至</w:t>
      </w:r>
      <w:r>
        <w:rPr>
          <w:rFonts w:hint="eastAsia" w:hAnsi="宋体" w:cs="宋体"/>
          <w:sz w:val="24"/>
          <w:highlight w:val="none"/>
          <w:u w:val="single"/>
          <w:shd w:val="clear" w:color="auto" w:fill="FFFFFF"/>
        </w:rPr>
        <w:t>zhejiang@ebidding.com</w:t>
      </w:r>
      <w:r>
        <w:rPr>
          <w:rFonts w:hint="eastAsia" w:hAnsi="宋体" w:cs="宋体"/>
          <w:sz w:val="24"/>
          <w:highlight w:val="none"/>
          <w:shd w:val="clear" w:color="auto" w:fill="FFFFFF"/>
        </w:rPr>
        <w:t>。招标代理机构收到此电子邮件，报名资料审核无误后，投标人方可自行下载招标文件。未办理报名手续的不受理其投标。</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620"/>
        <w:gridCol w:w="720"/>
        <w:gridCol w:w="1260"/>
        <w:gridCol w:w="3462"/>
      </w:tblGrid>
      <w:tr w14:paraId="2487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582" w:type="dxa"/>
            <w:gridSpan w:val="5"/>
            <w:tcBorders>
              <w:top w:val="single" w:color="auto" w:sz="12" w:space="0"/>
              <w:left w:val="single" w:color="auto" w:sz="12" w:space="0"/>
              <w:bottom w:val="single" w:color="auto" w:sz="4" w:space="0"/>
              <w:right w:val="single" w:color="auto" w:sz="12" w:space="0"/>
            </w:tcBorders>
            <w:noWrap w:val="0"/>
            <w:vAlign w:val="center"/>
          </w:tcPr>
          <w:p w14:paraId="3F9F84B7">
            <w:pPr>
              <w:spacing w:line="360" w:lineRule="exact"/>
              <w:jc w:val="center"/>
              <w:rPr>
                <w:rFonts w:hint="eastAsia" w:ascii="宋体" w:hAnsi="宋体" w:cs="宋体"/>
                <w:sz w:val="24"/>
                <w:highlight w:val="none"/>
              </w:rPr>
            </w:pPr>
            <w:r>
              <w:rPr>
                <w:rFonts w:hint="eastAsia" w:ascii="宋体" w:hAnsi="宋体" w:cs="宋体"/>
                <w:sz w:val="24"/>
                <w:highlight w:val="none"/>
              </w:rPr>
              <w:t>2024年度丽水市烟草全渠道支付通道建设及消费数据分析应用采购项目</w:t>
            </w:r>
          </w:p>
          <w:p w14:paraId="402195CF">
            <w:pPr>
              <w:spacing w:line="360" w:lineRule="exact"/>
              <w:jc w:val="center"/>
              <w:rPr>
                <w:rFonts w:hint="eastAsia" w:ascii="宋体" w:hAnsi="宋体" w:cs="宋体"/>
                <w:sz w:val="24"/>
                <w:highlight w:val="none"/>
              </w:rPr>
            </w:pPr>
            <w:bookmarkStart w:id="60" w:name="OLE_LINK71"/>
            <w:r>
              <w:rPr>
                <w:rFonts w:hint="eastAsia" w:ascii="宋体" w:hAnsi="宋体" w:cs="宋体"/>
                <w:sz w:val="24"/>
                <w:highlight w:val="none"/>
              </w:rPr>
              <w:t>招标编号：</w:t>
            </w:r>
            <w:r>
              <w:rPr>
                <w:rFonts w:hint="eastAsia" w:ascii="宋体" w:hAnsi="宋体" w:cs="宋体"/>
                <w:b/>
                <w:sz w:val="24"/>
                <w:highlight w:val="none"/>
              </w:rPr>
              <w:t>LSYC-CW3309240187</w:t>
            </w:r>
          </w:p>
          <w:bookmarkEnd w:id="60"/>
          <w:p w14:paraId="1113C038">
            <w:pPr>
              <w:spacing w:line="360" w:lineRule="exact"/>
              <w:jc w:val="center"/>
              <w:rPr>
                <w:rFonts w:ascii="宋体" w:hAnsi="宋体" w:cs="宋体"/>
                <w:szCs w:val="21"/>
                <w:highlight w:val="none"/>
              </w:rPr>
            </w:pPr>
            <w:r>
              <w:rPr>
                <w:rFonts w:hint="eastAsia" w:ascii="宋体" w:hAnsi="宋体" w:cs="宋体"/>
                <w:b/>
                <w:sz w:val="24"/>
                <w:highlight w:val="none"/>
              </w:rPr>
              <w:t>投标报名信息表</w:t>
            </w:r>
          </w:p>
        </w:tc>
      </w:tr>
      <w:tr w14:paraId="4B18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520" w:type="dxa"/>
            <w:tcBorders>
              <w:left w:val="single" w:color="auto" w:sz="12" w:space="0"/>
            </w:tcBorders>
            <w:noWrap w:val="0"/>
            <w:vAlign w:val="center"/>
          </w:tcPr>
          <w:p w14:paraId="7E654D89">
            <w:pPr>
              <w:spacing w:line="360" w:lineRule="exact"/>
              <w:jc w:val="center"/>
              <w:rPr>
                <w:rFonts w:ascii="宋体" w:hAnsi="宋体" w:cs="宋体"/>
                <w:sz w:val="24"/>
                <w:highlight w:val="none"/>
              </w:rPr>
            </w:pPr>
            <w:r>
              <w:rPr>
                <w:rFonts w:hint="eastAsia" w:ascii="宋体" w:hAnsi="宋体" w:cs="宋体"/>
                <w:sz w:val="24"/>
                <w:highlight w:val="none"/>
              </w:rPr>
              <w:t>投标人单位名称</w:t>
            </w:r>
          </w:p>
        </w:tc>
        <w:tc>
          <w:tcPr>
            <w:tcW w:w="7062" w:type="dxa"/>
            <w:gridSpan w:val="4"/>
            <w:tcBorders>
              <w:right w:val="single" w:color="auto" w:sz="12" w:space="0"/>
            </w:tcBorders>
            <w:noWrap w:val="0"/>
            <w:vAlign w:val="center"/>
          </w:tcPr>
          <w:p w14:paraId="02B6E6D0">
            <w:pPr>
              <w:spacing w:line="360" w:lineRule="exact"/>
              <w:jc w:val="center"/>
              <w:rPr>
                <w:rFonts w:ascii="宋体" w:hAnsi="宋体" w:cs="宋体"/>
                <w:sz w:val="24"/>
                <w:highlight w:val="none"/>
              </w:rPr>
            </w:pPr>
            <w:r>
              <w:rPr>
                <w:rFonts w:hint="eastAsia" w:ascii="宋体" w:hAnsi="宋体" w:cs="宋体"/>
                <w:sz w:val="24"/>
                <w:highlight w:val="none"/>
              </w:rPr>
              <w:t>（加盖公章）</w:t>
            </w:r>
          </w:p>
        </w:tc>
      </w:tr>
      <w:tr w14:paraId="0362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520" w:type="dxa"/>
            <w:tcBorders>
              <w:left w:val="single" w:color="auto" w:sz="12" w:space="0"/>
            </w:tcBorders>
            <w:noWrap w:val="0"/>
            <w:vAlign w:val="center"/>
          </w:tcPr>
          <w:p w14:paraId="7608C494">
            <w:pPr>
              <w:spacing w:line="360" w:lineRule="exact"/>
              <w:jc w:val="center"/>
              <w:rPr>
                <w:rFonts w:ascii="宋体" w:hAnsi="宋体" w:cs="宋体"/>
                <w:sz w:val="24"/>
                <w:highlight w:val="none"/>
              </w:rPr>
            </w:pPr>
            <w:r>
              <w:rPr>
                <w:rFonts w:hint="eastAsia" w:ascii="宋体" w:hAnsi="宋体" w:cs="宋体"/>
                <w:sz w:val="24"/>
                <w:highlight w:val="none"/>
              </w:rPr>
              <w:t>纳税人识别号</w:t>
            </w:r>
          </w:p>
        </w:tc>
        <w:tc>
          <w:tcPr>
            <w:tcW w:w="7062" w:type="dxa"/>
            <w:gridSpan w:val="4"/>
            <w:tcBorders>
              <w:right w:val="single" w:color="auto" w:sz="12" w:space="0"/>
            </w:tcBorders>
            <w:noWrap w:val="0"/>
            <w:vAlign w:val="center"/>
          </w:tcPr>
          <w:p w14:paraId="4561F101">
            <w:pPr>
              <w:spacing w:line="360" w:lineRule="exact"/>
              <w:jc w:val="center"/>
              <w:rPr>
                <w:rFonts w:ascii="宋体" w:hAnsi="宋体" w:cs="宋体"/>
                <w:sz w:val="24"/>
                <w:highlight w:val="none"/>
              </w:rPr>
            </w:pPr>
          </w:p>
        </w:tc>
      </w:tr>
      <w:tr w14:paraId="2E78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520" w:type="dxa"/>
            <w:tcBorders>
              <w:left w:val="single" w:color="auto" w:sz="12" w:space="0"/>
            </w:tcBorders>
            <w:noWrap w:val="0"/>
            <w:vAlign w:val="center"/>
          </w:tcPr>
          <w:p w14:paraId="1CB9B8CA">
            <w:pPr>
              <w:spacing w:line="360" w:lineRule="exact"/>
              <w:jc w:val="center"/>
              <w:rPr>
                <w:rFonts w:ascii="宋体" w:hAnsi="宋体" w:cs="宋体"/>
                <w:sz w:val="24"/>
                <w:highlight w:val="none"/>
              </w:rPr>
            </w:pPr>
            <w:r>
              <w:rPr>
                <w:rFonts w:hint="eastAsia" w:ascii="宋体" w:hAnsi="宋体" w:cs="宋体"/>
                <w:sz w:val="24"/>
                <w:highlight w:val="none"/>
              </w:rPr>
              <w:t>注册地址</w:t>
            </w:r>
          </w:p>
        </w:tc>
        <w:tc>
          <w:tcPr>
            <w:tcW w:w="7062" w:type="dxa"/>
            <w:gridSpan w:val="4"/>
            <w:tcBorders>
              <w:right w:val="single" w:color="auto" w:sz="12" w:space="0"/>
            </w:tcBorders>
            <w:noWrap w:val="0"/>
            <w:vAlign w:val="center"/>
          </w:tcPr>
          <w:p w14:paraId="4F677608">
            <w:pPr>
              <w:spacing w:line="360" w:lineRule="exact"/>
              <w:jc w:val="center"/>
              <w:rPr>
                <w:rFonts w:ascii="宋体" w:hAnsi="宋体" w:cs="宋体"/>
                <w:sz w:val="24"/>
                <w:highlight w:val="none"/>
              </w:rPr>
            </w:pPr>
          </w:p>
        </w:tc>
      </w:tr>
      <w:tr w14:paraId="4A9B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520" w:type="dxa"/>
            <w:tcBorders>
              <w:left w:val="single" w:color="auto" w:sz="12" w:space="0"/>
            </w:tcBorders>
            <w:noWrap w:val="0"/>
            <w:vAlign w:val="center"/>
          </w:tcPr>
          <w:p w14:paraId="7CAC25B6">
            <w:pPr>
              <w:spacing w:line="360" w:lineRule="exact"/>
              <w:jc w:val="center"/>
              <w:rPr>
                <w:rFonts w:ascii="宋体" w:hAnsi="宋体" w:cs="宋体"/>
                <w:sz w:val="24"/>
                <w:highlight w:val="none"/>
              </w:rPr>
            </w:pPr>
            <w:r>
              <w:rPr>
                <w:rFonts w:hint="eastAsia" w:ascii="宋体" w:hAnsi="宋体" w:cs="宋体"/>
                <w:sz w:val="24"/>
                <w:highlight w:val="none"/>
              </w:rPr>
              <w:t>电话</w:t>
            </w:r>
          </w:p>
        </w:tc>
        <w:tc>
          <w:tcPr>
            <w:tcW w:w="7062" w:type="dxa"/>
            <w:gridSpan w:val="4"/>
            <w:tcBorders>
              <w:right w:val="single" w:color="auto" w:sz="12" w:space="0"/>
            </w:tcBorders>
            <w:noWrap w:val="0"/>
            <w:vAlign w:val="center"/>
          </w:tcPr>
          <w:p w14:paraId="5FAFA90D">
            <w:pPr>
              <w:spacing w:line="360" w:lineRule="exact"/>
              <w:jc w:val="center"/>
              <w:rPr>
                <w:rFonts w:ascii="宋体" w:hAnsi="宋体" w:cs="宋体"/>
                <w:sz w:val="24"/>
                <w:highlight w:val="none"/>
              </w:rPr>
            </w:pPr>
          </w:p>
        </w:tc>
      </w:tr>
      <w:tr w14:paraId="64CA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520" w:type="dxa"/>
            <w:tcBorders>
              <w:left w:val="single" w:color="auto" w:sz="12" w:space="0"/>
            </w:tcBorders>
            <w:noWrap w:val="0"/>
            <w:vAlign w:val="center"/>
          </w:tcPr>
          <w:p w14:paraId="7F2433EC">
            <w:pPr>
              <w:spacing w:line="360" w:lineRule="exact"/>
              <w:jc w:val="center"/>
              <w:rPr>
                <w:rFonts w:ascii="宋体" w:hAnsi="宋体" w:cs="宋体"/>
                <w:sz w:val="24"/>
                <w:highlight w:val="none"/>
              </w:rPr>
            </w:pPr>
            <w:r>
              <w:rPr>
                <w:rFonts w:hint="eastAsia" w:ascii="宋体" w:hAnsi="宋体" w:cs="宋体"/>
                <w:sz w:val="24"/>
                <w:highlight w:val="none"/>
              </w:rPr>
              <w:t>开户行</w:t>
            </w:r>
          </w:p>
        </w:tc>
        <w:tc>
          <w:tcPr>
            <w:tcW w:w="7062" w:type="dxa"/>
            <w:gridSpan w:val="4"/>
            <w:tcBorders>
              <w:right w:val="single" w:color="auto" w:sz="12" w:space="0"/>
            </w:tcBorders>
            <w:noWrap w:val="0"/>
            <w:vAlign w:val="center"/>
          </w:tcPr>
          <w:p w14:paraId="5AB5C3B2">
            <w:pPr>
              <w:spacing w:line="360" w:lineRule="exact"/>
              <w:jc w:val="center"/>
              <w:rPr>
                <w:rFonts w:ascii="宋体" w:hAnsi="宋体" w:cs="宋体"/>
                <w:sz w:val="24"/>
                <w:highlight w:val="none"/>
              </w:rPr>
            </w:pPr>
          </w:p>
        </w:tc>
      </w:tr>
      <w:tr w14:paraId="1C7E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520" w:type="dxa"/>
            <w:tcBorders>
              <w:left w:val="single" w:color="auto" w:sz="12" w:space="0"/>
            </w:tcBorders>
            <w:noWrap w:val="0"/>
            <w:vAlign w:val="center"/>
          </w:tcPr>
          <w:p w14:paraId="373E2B0C">
            <w:pPr>
              <w:spacing w:line="360" w:lineRule="exact"/>
              <w:jc w:val="center"/>
              <w:rPr>
                <w:rFonts w:ascii="宋体" w:hAnsi="宋体" w:cs="宋体"/>
                <w:sz w:val="24"/>
                <w:highlight w:val="none"/>
              </w:rPr>
            </w:pPr>
            <w:r>
              <w:rPr>
                <w:rFonts w:hint="eastAsia" w:ascii="宋体" w:hAnsi="宋体" w:cs="宋体"/>
                <w:sz w:val="24"/>
                <w:highlight w:val="none"/>
              </w:rPr>
              <w:t>账号</w:t>
            </w:r>
          </w:p>
        </w:tc>
        <w:tc>
          <w:tcPr>
            <w:tcW w:w="7062" w:type="dxa"/>
            <w:gridSpan w:val="4"/>
            <w:tcBorders>
              <w:right w:val="single" w:color="auto" w:sz="12" w:space="0"/>
            </w:tcBorders>
            <w:noWrap w:val="0"/>
            <w:vAlign w:val="center"/>
          </w:tcPr>
          <w:p w14:paraId="366F2453">
            <w:pPr>
              <w:spacing w:line="360" w:lineRule="exact"/>
              <w:jc w:val="center"/>
              <w:rPr>
                <w:rFonts w:ascii="宋体" w:hAnsi="宋体" w:cs="宋体"/>
                <w:sz w:val="24"/>
                <w:highlight w:val="none"/>
              </w:rPr>
            </w:pPr>
          </w:p>
        </w:tc>
      </w:tr>
      <w:tr w14:paraId="79CB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520" w:type="dxa"/>
            <w:vMerge w:val="restart"/>
            <w:tcBorders>
              <w:left w:val="single" w:color="auto" w:sz="12" w:space="0"/>
              <w:right w:val="single" w:color="auto" w:sz="4" w:space="0"/>
            </w:tcBorders>
            <w:noWrap w:val="0"/>
            <w:vAlign w:val="center"/>
          </w:tcPr>
          <w:p w14:paraId="0F8A3783">
            <w:pPr>
              <w:spacing w:line="360" w:lineRule="exact"/>
              <w:jc w:val="center"/>
              <w:rPr>
                <w:rFonts w:ascii="宋体" w:hAnsi="宋体" w:cs="宋体"/>
                <w:sz w:val="24"/>
                <w:highlight w:val="none"/>
              </w:rPr>
            </w:pPr>
            <w:r>
              <w:rPr>
                <w:rFonts w:hint="eastAsia" w:ascii="宋体" w:hAnsi="宋体" w:cs="宋体"/>
                <w:sz w:val="24"/>
                <w:highlight w:val="none"/>
              </w:rPr>
              <w:t>联系人</w:t>
            </w:r>
          </w:p>
        </w:tc>
        <w:tc>
          <w:tcPr>
            <w:tcW w:w="1620" w:type="dxa"/>
            <w:vMerge w:val="restart"/>
            <w:tcBorders>
              <w:left w:val="single" w:color="auto" w:sz="4" w:space="0"/>
            </w:tcBorders>
            <w:noWrap w:val="0"/>
            <w:vAlign w:val="center"/>
          </w:tcPr>
          <w:p w14:paraId="0406FA70">
            <w:pPr>
              <w:spacing w:line="360" w:lineRule="exact"/>
              <w:jc w:val="center"/>
              <w:rPr>
                <w:rFonts w:ascii="宋体" w:hAnsi="宋体" w:cs="宋体"/>
                <w:sz w:val="24"/>
                <w:highlight w:val="none"/>
              </w:rPr>
            </w:pPr>
          </w:p>
        </w:tc>
        <w:tc>
          <w:tcPr>
            <w:tcW w:w="720" w:type="dxa"/>
            <w:vMerge w:val="restart"/>
            <w:noWrap w:val="0"/>
            <w:vAlign w:val="center"/>
          </w:tcPr>
          <w:p w14:paraId="0F6887AA">
            <w:pPr>
              <w:spacing w:line="360" w:lineRule="exact"/>
              <w:jc w:val="center"/>
              <w:rPr>
                <w:rFonts w:ascii="宋体" w:hAnsi="宋体" w:cs="宋体"/>
                <w:sz w:val="24"/>
                <w:highlight w:val="none"/>
              </w:rPr>
            </w:pPr>
            <w:r>
              <w:rPr>
                <w:rFonts w:hint="eastAsia" w:ascii="宋体" w:hAnsi="宋体" w:cs="宋体"/>
                <w:sz w:val="24"/>
                <w:highlight w:val="none"/>
              </w:rPr>
              <w:t>联系方式</w:t>
            </w:r>
          </w:p>
        </w:tc>
        <w:tc>
          <w:tcPr>
            <w:tcW w:w="1260" w:type="dxa"/>
            <w:noWrap w:val="0"/>
            <w:vAlign w:val="center"/>
          </w:tcPr>
          <w:p w14:paraId="36BC9445">
            <w:pPr>
              <w:spacing w:line="360" w:lineRule="exact"/>
              <w:jc w:val="center"/>
              <w:rPr>
                <w:rFonts w:ascii="宋体" w:hAnsi="宋体" w:cs="宋体"/>
                <w:sz w:val="24"/>
                <w:highlight w:val="none"/>
              </w:rPr>
            </w:pPr>
            <w:r>
              <w:rPr>
                <w:rFonts w:hint="eastAsia" w:ascii="宋体" w:hAnsi="宋体" w:cs="宋体"/>
                <w:sz w:val="24"/>
                <w:highlight w:val="none"/>
              </w:rPr>
              <w:t>移动电话</w:t>
            </w:r>
          </w:p>
        </w:tc>
        <w:tc>
          <w:tcPr>
            <w:tcW w:w="3462" w:type="dxa"/>
            <w:tcBorders>
              <w:right w:val="single" w:color="auto" w:sz="12" w:space="0"/>
            </w:tcBorders>
            <w:noWrap w:val="0"/>
            <w:vAlign w:val="center"/>
          </w:tcPr>
          <w:p w14:paraId="7BBC753A">
            <w:pPr>
              <w:spacing w:line="360" w:lineRule="exact"/>
              <w:jc w:val="center"/>
              <w:rPr>
                <w:rFonts w:ascii="宋体" w:hAnsi="宋体" w:cs="宋体"/>
                <w:sz w:val="24"/>
                <w:highlight w:val="none"/>
              </w:rPr>
            </w:pPr>
          </w:p>
        </w:tc>
      </w:tr>
      <w:tr w14:paraId="1650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520" w:type="dxa"/>
            <w:vMerge w:val="continue"/>
            <w:tcBorders>
              <w:left w:val="single" w:color="auto" w:sz="12" w:space="0"/>
              <w:right w:val="single" w:color="auto" w:sz="4" w:space="0"/>
            </w:tcBorders>
            <w:noWrap w:val="0"/>
            <w:vAlign w:val="center"/>
          </w:tcPr>
          <w:p w14:paraId="5401455F">
            <w:pPr>
              <w:spacing w:line="360" w:lineRule="exact"/>
              <w:jc w:val="center"/>
              <w:rPr>
                <w:rFonts w:ascii="宋体" w:hAnsi="宋体" w:cs="宋体"/>
                <w:sz w:val="24"/>
                <w:highlight w:val="none"/>
              </w:rPr>
            </w:pPr>
          </w:p>
        </w:tc>
        <w:tc>
          <w:tcPr>
            <w:tcW w:w="1620" w:type="dxa"/>
            <w:vMerge w:val="continue"/>
            <w:tcBorders>
              <w:left w:val="single" w:color="auto" w:sz="4" w:space="0"/>
            </w:tcBorders>
            <w:noWrap w:val="0"/>
            <w:vAlign w:val="center"/>
          </w:tcPr>
          <w:p w14:paraId="5106936A">
            <w:pPr>
              <w:spacing w:line="360" w:lineRule="exact"/>
              <w:jc w:val="center"/>
              <w:rPr>
                <w:rFonts w:ascii="宋体" w:hAnsi="宋体" w:cs="宋体"/>
                <w:sz w:val="24"/>
                <w:highlight w:val="none"/>
              </w:rPr>
            </w:pPr>
          </w:p>
        </w:tc>
        <w:tc>
          <w:tcPr>
            <w:tcW w:w="720" w:type="dxa"/>
            <w:vMerge w:val="continue"/>
            <w:noWrap w:val="0"/>
            <w:vAlign w:val="center"/>
          </w:tcPr>
          <w:p w14:paraId="46621755">
            <w:pPr>
              <w:spacing w:line="360" w:lineRule="exact"/>
              <w:jc w:val="center"/>
              <w:rPr>
                <w:rFonts w:ascii="宋体" w:hAnsi="宋体" w:cs="宋体"/>
                <w:sz w:val="24"/>
                <w:highlight w:val="none"/>
              </w:rPr>
            </w:pPr>
          </w:p>
        </w:tc>
        <w:tc>
          <w:tcPr>
            <w:tcW w:w="1260" w:type="dxa"/>
            <w:noWrap w:val="0"/>
            <w:vAlign w:val="center"/>
          </w:tcPr>
          <w:p w14:paraId="38D38F48">
            <w:pPr>
              <w:spacing w:line="360" w:lineRule="exact"/>
              <w:jc w:val="center"/>
              <w:rPr>
                <w:rFonts w:ascii="宋体" w:hAnsi="宋体" w:cs="宋体"/>
                <w:sz w:val="24"/>
                <w:highlight w:val="none"/>
              </w:rPr>
            </w:pPr>
            <w:r>
              <w:rPr>
                <w:rFonts w:hint="eastAsia" w:ascii="宋体" w:hAnsi="宋体" w:cs="宋体"/>
                <w:sz w:val="24"/>
                <w:highlight w:val="none"/>
              </w:rPr>
              <w:t>固定电话</w:t>
            </w:r>
          </w:p>
        </w:tc>
        <w:tc>
          <w:tcPr>
            <w:tcW w:w="3462" w:type="dxa"/>
            <w:tcBorders>
              <w:right w:val="single" w:color="auto" w:sz="12" w:space="0"/>
            </w:tcBorders>
            <w:noWrap w:val="0"/>
            <w:vAlign w:val="center"/>
          </w:tcPr>
          <w:p w14:paraId="60F91FB9">
            <w:pPr>
              <w:spacing w:line="360" w:lineRule="exact"/>
              <w:jc w:val="center"/>
              <w:rPr>
                <w:rFonts w:ascii="宋体" w:hAnsi="宋体" w:cs="宋体"/>
                <w:sz w:val="24"/>
                <w:highlight w:val="none"/>
              </w:rPr>
            </w:pPr>
          </w:p>
        </w:tc>
      </w:tr>
      <w:tr w14:paraId="0E6ED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520" w:type="dxa"/>
            <w:vMerge w:val="continue"/>
            <w:tcBorders>
              <w:left w:val="single" w:color="auto" w:sz="12" w:space="0"/>
              <w:right w:val="single" w:color="auto" w:sz="4" w:space="0"/>
            </w:tcBorders>
            <w:noWrap w:val="0"/>
            <w:vAlign w:val="center"/>
          </w:tcPr>
          <w:p w14:paraId="2ED93903">
            <w:pPr>
              <w:spacing w:line="360" w:lineRule="exact"/>
              <w:jc w:val="center"/>
              <w:rPr>
                <w:rFonts w:ascii="宋体" w:hAnsi="宋体" w:cs="宋体"/>
                <w:sz w:val="24"/>
                <w:highlight w:val="none"/>
              </w:rPr>
            </w:pPr>
          </w:p>
        </w:tc>
        <w:tc>
          <w:tcPr>
            <w:tcW w:w="1620" w:type="dxa"/>
            <w:vMerge w:val="continue"/>
            <w:tcBorders>
              <w:left w:val="single" w:color="auto" w:sz="4" w:space="0"/>
            </w:tcBorders>
            <w:noWrap w:val="0"/>
            <w:vAlign w:val="center"/>
          </w:tcPr>
          <w:p w14:paraId="341E4B25">
            <w:pPr>
              <w:spacing w:line="360" w:lineRule="exact"/>
              <w:jc w:val="center"/>
              <w:rPr>
                <w:rFonts w:ascii="宋体" w:hAnsi="宋体" w:cs="宋体"/>
                <w:sz w:val="24"/>
                <w:highlight w:val="none"/>
              </w:rPr>
            </w:pPr>
          </w:p>
        </w:tc>
        <w:tc>
          <w:tcPr>
            <w:tcW w:w="720" w:type="dxa"/>
            <w:vMerge w:val="continue"/>
            <w:noWrap w:val="0"/>
            <w:vAlign w:val="center"/>
          </w:tcPr>
          <w:p w14:paraId="77A94F75">
            <w:pPr>
              <w:spacing w:line="360" w:lineRule="exact"/>
              <w:jc w:val="center"/>
              <w:rPr>
                <w:rFonts w:ascii="宋体" w:hAnsi="宋体" w:cs="宋体"/>
                <w:sz w:val="24"/>
                <w:highlight w:val="none"/>
              </w:rPr>
            </w:pPr>
          </w:p>
        </w:tc>
        <w:tc>
          <w:tcPr>
            <w:tcW w:w="1260" w:type="dxa"/>
            <w:noWrap w:val="0"/>
            <w:vAlign w:val="center"/>
          </w:tcPr>
          <w:p w14:paraId="5EB4B7AA">
            <w:pPr>
              <w:spacing w:line="360" w:lineRule="exact"/>
              <w:jc w:val="center"/>
              <w:rPr>
                <w:rFonts w:ascii="宋体" w:hAnsi="宋体" w:cs="宋体"/>
                <w:sz w:val="24"/>
                <w:highlight w:val="none"/>
              </w:rPr>
            </w:pPr>
            <w:r>
              <w:rPr>
                <w:rFonts w:hint="eastAsia" w:ascii="宋体" w:hAnsi="宋体" w:cs="宋体"/>
                <w:sz w:val="24"/>
                <w:highlight w:val="none"/>
              </w:rPr>
              <w:t>传    真</w:t>
            </w:r>
          </w:p>
        </w:tc>
        <w:tc>
          <w:tcPr>
            <w:tcW w:w="3462" w:type="dxa"/>
            <w:tcBorders>
              <w:right w:val="single" w:color="auto" w:sz="12" w:space="0"/>
            </w:tcBorders>
            <w:noWrap w:val="0"/>
            <w:vAlign w:val="center"/>
          </w:tcPr>
          <w:p w14:paraId="0D53EB69">
            <w:pPr>
              <w:spacing w:line="360" w:lineRule="exact"/>
              <w:jc w:val="center"/>
              <w:rPr>
                <w:rFonts w:ascii="宋体" w:hAnsi="宋体" w:cs="宋体"/>
                <w:sz w:val="24"/>
                <w:highlight w:val="none"/>
              </w:rPr>
            </w:pPr>
          </w:p>
        </w:tc>
      </w:tr>
      <w:tr w14:paraId="2FE6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520" w:type="dxa"/>
            <w:vMerge w:val="continue"/>
            <w:tcBorders>
              <w:left w:val="single" w:color="auto" w:sz="12" w:space="0"/>
              <w:right w:val="single" w:color="auto" w:sz="4" w:space="0"/>
            </w:tcBorders>
            <w:noWrap w:val="0"/>
            <w:vAlign w:val="center"/>
          </w:tcPr>
          <w:p w14:paraId="57C34EF0">
            <w:pPr>
              <w:spacing w:line="360" w:lineRule="exact"/>
              <w:jc w:val="center"/>
              <w:rPr>
                <w:rFonts w:ascii="宋体" w:hAnsi="宋体" w:cs="宋体"/>
                <w:sz w:val="24"/>
                <w:highlight w:val="none"/>
              </w:rPr>
            </w:pPr>
          </w:p>
        </w:tc>
        <w:tc>
          <w:tcPr>
            <w:tcW w:w="1620" w:type="dxa"/>
            <w:vMerge w:val="continue"/>
            <w:tcBorders>
              <w:left w:val="single" w:color="auto" w:sz="4" w:space="0"/>
            </w:tcBorders>
            <w:noWrap w:val="0"/>
            <w:vAlign w:val="center"/>
          </w:tcPr>
          <w:p w14:paraId="2D632289">
            <w:pPr>
              <w:spacing w:line="360" w:lineRule="exact"/>
              <w:jc w:val="center"/>
              <w:rPr>
                <w:rFonts w:ascii="宋体" w:hAnsi="宋体" w:cs="宋体"/>
                <w:sz w:val="24"/>
                <w:highlight w:val="none"/>
              </w:rPr>
            </w:pPr>
          </w:p>
        </w:tc>
        <w:tc>
          <w:tcPr>
            <w:tcW w:w="720" w:type="dxa"/>
            <w:vMerge w:val="continue"/>
            <w:noWrap w:val="0"/>
            <w:vAlign w:val="center"/>
          </w:tcPr>
          <w:p w14:paraId="2B5E10D9">
            <w:pPr>
              <w:spacing w:line="360" w:lineRule="exact"/>
              <w:jc w:val="center"/>
              <w:rPr>
                <w:rFonts w:ascii="宋体" w:hAnsi="宋体" w:cs="宋体"/>
                <w:sz w:val="24"/>
                <w:highlight w:val="none"/>
              </w:rPr>
            </w:pPr>
          </w:p>
        </w:tc>
        <w:tc>
          <w:tcPr>
            <w:tcW w:w="1260" w:type="dxa"/>
            <w:noWrap w:val="0"/>
            <w:vAlign w:val="center"/>
          </w:tcPr>
          <w:p w14:paraId="036F920A">
            <w:pPr>
              <w:spacing w:line="360" w:lineRule="exact"/>
              <w:jc w:val="center"/>
              <w:rPr>
                <w:rFonts w:ascii="宋体" w:hAnsi="宋体" w:cs="宋体"/>
                <w:sz w:val="24"/>
                <w:highlight w:val="none"/>
              </w:rPr>
            </w:pPr>
            <w:r>
              <w:rPr>
                <w:rFonts w:hint="eastAsia" w:ascii="宋体" w:hAnsi="宋体" w:cs="宋体"/>
                <w:sz w:val="24"/>
                <w:highlight w:val="none"/>
              </w:rPr>
              <w:t>邮寄地址</w:t>
            </w:r>
          </w:p>
        </w:tc>
        <w:tc>
          <w:tcPr>
            <w:tcW w:w="3462" w:type="dxa"/>
            <w:tcBorders>
              <w:right w:val="single" w:color="auto" w:sz="12" w:space="0"/>
            </w:tcBorders>
            <w:noWrap w:val="0"/>
            <w:vAlign w:val="center"/>
          </w:tcPr>
          <w:p w14:paraId="1611A372">
            <w:pPr>
              <w:spacing w:line="360" w:lineRule="exact"/>
              <w:jc w:val="center"/>
              <w:rPr>
                <w:rFonts w:ascii="宋体" w:hAnsi="宋体" w:cs="宋体"/>
                <w:sz w:val="24"/>
                <w:highlight w:val="none"/>
              </w:rPr>
            </w:pPr>
          </w:p>
        </w:tc>
      </w:tr>
      <w:tr w14:paraId="0CC5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520" w:type="dxa"/>
            <w:vMerge w:val="continue"/>
            <w:tcBorders>
              <w:left w:val="single" w:color="auto" w:sz="12" w:space="0"/>
              <w:bottom w:val="single" w:color="auto" w:sz="12" w:space="0"/>
              <w:right w:val="single" w:color="auto" w:sz="4" w:space="0"/>
            </w:tcBorders>
            <w:noWrap w:val="0"/>
            <w:vAlign w:val="center"/>
          </w:tcPr>
          <w:p w14:paraId="5E06904A">
            <w:pPr>
              <w:spacing w:line="360" w:lineRule="exact"/>
              <w:jc w:val="center"/>
              <w:rPr>
                <w:rFonts w:ascii="宋体" w:hAnsi="宋体" w:cs="宋体"/>
                <w:sz w:val="24"/>
                <w:highlight w:val="none"/>
              </w:rPr>
            </w:pPr>
          </w:p>
        </w:tc>
        <w:tc>
          <w:tcPr>
            <w:tcW w:w="1620" w:type="dxa"/>
            <w:vMerge w:val="continue"/>
            <w:tcBorders>
              <w:left w:val="single" w:color="auto" w:sz="4" w:space="0"/>
              <w:bottom w:val="single" w:color="auto" w:sz="12" w:space="0"/>
            </w:tcBorders>
            <w:noWrap w:val="0"/>
            <w:vAlign w:val="center"/>
          </w:tcPr>
          <w:p w14:paraId="4203D064">
            <w:pPr>
              <w:spacing w:line="360" w:lineRule="exact"/>
              <w:jc w:val="center"/>
              <w:rPr>
                <w:rFonts w:ascii="宋体" w:hAnsi="宋体" w:cs="宋体"/>
                <w:sz w:val="24"/>
                <w:highlight w:val="none"/>
              </w:rPr>
            </w:pPr>
          </w:p>
        </w:tc>
        <w:tc>
          <w:tcPr>
            <w:tcW w:w="720" w:type="dxa"/>
            <w:vMerge w:val="continue"/>
            <w:tcBorders>
              <w:bottom w:val="single" w:color="auto" w:sz="12" w:space="0"/>
            </w:tcBorders>
            <w:noWrap w:val="0"/>
            <w:vAlign w:val="center"/>
          </w:tcPr>
          <w:p w14:paraId="3E42854B">
            <w:pPr>
              <w:spacing w:line="360" w:lineRule="exact"/>
              <w:jc w:val="center"/>
              <w:rPr>
                <w:rFonts w:ascii="宋体" w:hAnsi="宋体" w:cs="宋体"/>
                <w:sz w:val="24"/>
                <w:highlight w:val="none"/>
              </w:rPr>
            </w:pPr>
          </w:p>
        </w:tc>
        <w:tc>
          <w:tcPr>
            <w:tcW w:w="1260" w:type="dxa"/>
            <w:tcBorders>
              <w:bottom w:val="single" w:color="auto" w:sz="12" w:space="0"/>
            </w:tcBorders>
            <w:noWrap w:val="0"/>
            <w:vAlign w:val="center"/>
          </w:tcPr>
          <w:p w14:paraId="5CEA62F4">
            <w:pPr>
              <w:spacing w:line="360" w:lineRule="exact"/>
              <w:jc w:val="center"/>
              <w:rPr>
                <w:rFonts w:ascii="宋体" w:hAnsi="宋体" w:cs="宋体"/>
                <w:sz w:val="24"/>
                <w:highlight w:val="none"/>
              </w:rPr>
            </w:pPr>
            <w:r>
              <w:rPr>
                <w:rFonts w:hint="eastAsia" w:ascii="宋体" w:hAnsi="宋体" w:cs="宋体"/>
                <w:sz w:val="24"/>
                <w:highlight w:val="none"/>
              </w:rPr>
              <w:t>电子邮箱</w:t>
            </w:r>
          </w:p>
        </w:tc>
        <w:tc>
          <w:tcPr>
            <w:tcW w:w="3462" w:type="dxa"/>
            <w:tcBorders>
              <w:bottom w:val="single" w:color="auto" w:sz="12" w:space="0"/>
              <w:right w:val="single" w:color="auto" w:sz="12" w:space="0"/>
            </w:tcBorders>
            <w:noWrap w:val="0"/>
            <w:vAlign w:val="center"/>
          </w:tcPr>
          <w:p w14:paraId="660FE9B6">
            <w:pPr>
              <w:spacing w:line="360" w:lineRule="exact"/>
              <w:jc w:val="center"/>
              <w:rPr>
                <w:rFonts w:ascii="宋体" w:hAnsi="宋体" w:cs="宋体"/>
                <w:sz w:val="24"/>
                <w:highlight w:val="none"/>
              </w:rPr>
            </w:pPr>
          </w:p>
        </w:tc>
      </w:tr>
    </w:tbl>
    <w:p w14:paraId="38D6C60C">
      <w:pPr>
        <w:spacing w:line="440" w:lineRule="exact"/>
        <w:ind w:firstLine="482" w:firstLineChars="200"/>
        <w:rPr>
          <w:rFonts w:ascii="宋体" w:hAnsi="宋体" w:cs="宋体"/>
          <w:b/>
          <w:sz w:val="24"/>
          <w:highlight w:val="none"/>
          <w:shd w:val="clear" w:color="auto" w:fill="FFFFFF"/>
        </w:rPr>
      </w:pPr>
    </w:p>
    <w:p w14:paraId="30808089">
      <w:pPr>
        <w:spacing w:line="440" w:lineRule="exact"/>
        <w:ind w:firstLine="482" w:firstLineChars="200"/>
        <w:jc w:val="right"/>
        <w:rPr>
          <w:rFonts w:ascii="宋体" w:hAnsi="宋体" w:cs="宋体"/>
          <w:b/>
          <w:sz w:val="24"/>
          <w:highlight w:val="none"/>
          <w:shd w:val="clear" w:color="auto" w:fill="FFFFFF"/>
        </w:rPr>
      </w:pPr>
    </w:p>
    <w:p w14:paraId="5E856A72">
      <w:pPr>
        <w:tabs>
          <w:tab w:val="right" w:pos="8875"/>
        </w:tabs>
        <w:spacing w:line="440" w:lineRule="exact"/>
        <w:ind w:firstLine="6240" w:firstLineChars="2600"/>
        <w:jc w:val="both"/>
        <w:rPr>
          <w:rFonts w:hint="default"/>
          <w:lang w:val="en-US" w:eastAsia="zh-CN"/>
        </w:rPr>
      </w:pPr>
      <w:bookmarkStart w:id="61" w:name="OLE_LINK11"/>
      <w:r>
        <w:rPr>
          <w:rFonts w:hint="eastAsia" w:ascii="宋体" w:hAnsi="宋体" w:cs="宋体"/>
          <w:sz w:val="24"/>
          <w:highlight w:val="none"/>
          <w:shd w:val="clear" w:color="auto" w:fill="FFFFFF"/>
        </w:rPr>
        <w:t xml:space="preserve">2024年  </w:t>
      </w:r>
      <w:r>
        <w:rPr>
          <w:rFonts w:ascii="宋体" w:hAnsi="宋体" w:cs="宋体"/>
          <w:sz w:val="24"/>
          <w:highlight w:val="none"/>
          <w:shd w:val="clear" w:color="auto" w:fill="FFFFFF"/>
        </w:rPr>
        <w:t xml:space="preserve"> </w:t>
      </w:r>
      <w:r>
        <w:rPr>
          <w:rFonts w:hint="eastAsia" w:ascii="宋体" w:hAnsi="宋体" w:cs="宋体"/>
          <w:sz w:val="24"/>
          <w:highlight w:val="none"/>
          <w:shd w:val="clear" w:color="auto" w:fill="FFFFFF"/>
        </w:rPr>
        <w:t xml:space="preserve">月 </w:t>
      </w:r>
      <w:r>
        <w:rPr>
          <w:rFonts w:ascii="宋体" w:hAnsi="宋体" w:cs="宋体"/>
          <w:sz w:val="24"/>
          <w:highlight w:val="none"/>
          <w:shd w:val="clear" w:color="auto" w:fill="FFFFFF"/>
        </w:rPr>
        <w:t xml:space="preserve"> </w:t>
      </w:r>
      <w:r>
        <w:rPr>
          <w:rFonts w:hint="eastAsia" w:ascii="宋体" w:hAnsi="宋体" w:cs="宋体"/>
          <w:sz w:val="24"/>
          <w:highlight w:val="none"/>
          <w:shd w:val="clear" w:color="auto" w:fill="FFFFFF"/>
        </w:rPr>
        <w:t xml:space="preserve"> 日</w:t>
      </w:r>
      <w:bookmarkEnd w:id="61"/>
      <w:r>
        <w:rPr>
          <w:rFonts w:hint="eastAsia" w:ascii="宋体" w:hAnsi="宋体" w:cs="宋体"/>
          <w:sz w:val="24"/>
          <w:highlight w:val="none"/>
          <w:shd w:val="clear" w:color="auto" w:fill="FFFFFF"/>
          <w:lang w:eastAsia="zh-CN"/>
        </w:rPr>
        <w:tab/>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w:panose1 w:val="02060409020205020404"/>
    <w:charset w:val="00"/>
    <w:family w:val="modern"/>
    <w:pitch w:val="default"/>
    <w:sig w:usb0="00000007"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C9EE9">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15DB70">
                          <w:pPr>
                            <w:pStyle w:val="11"/>
                            <w:rPr>
                              <w:rFonts w:hint="eastAsia"/>
                            </w:rPr>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D15DB70">
                    <w:pPr>
                      <w:pStyle w:val="11"/>
                      <w:rPr>
                        <w:rFonts w:hint="eastAsia"/>
                      </w:rPr>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mMjM5MGM3ZDg0NTc0MWUxMzlmMzI1Y2EzODJkNGUifQ=="/>
  </w:docVars>
  <w:rsids>
    <w:rsidRoot w:val="1FA707D9"/>
    <w:rsid w:val="0EA24254"/>
    <w:rsid w:val="0F44530B"/>
    <w:rsid w:val="13EC5F71"/>
    <w:rsid w:val="17AC7EF2"/>
    <w:rsid w:val="19143FA0"/>
    <w:rsid w:val="1B544B28"/>
    <w:rsid w:val="1FA707D9"/>
    <w:rsid w:val="214F4D84"/>
    <w:rsid w:val="28D252DE"/>
    <w:rsid w:val="2C5B3E5A"/>
    <w:rsid w:val="2CE35D0C"/>
    <w:rsid w:val="2F0B32F8"/>
    <w:rsid w:val="321B1AA4"/>
    <w:rsid w:val="36E7289C"/>
    <w:rsid w:val="38877E93"/>
    <w:rsid w:val="3A8D5509"/>
    <w:rsid w:val="41765884"/>
    <w:rsid w:val="43A92C31"/>
    <w:rsid w:val="44613C9F"/>
    <w:rsid w:val="49D62A28"/>
    <w:rsid w:val="4E8A2033"/>
    <w:rsid w:val="50F814D6"/>
    <w:rsid w:val="539D6365"/>
    <w:rsid w:val="55284354"/>
    <w:rsid w:val="5A11196A"/>
    <w:rsid w:val="5E39312E"/>
    <w:rsid w:val="60FA4DF7"/>
    <w:rsid w:val="61B01959"/>
    <w:rsid w:val="638C37BF"/>
    <w:rsid w:val="65E47E23"/>
    <w:rsid w:val="690A194F"/>
    <w:rsid w:val="6BD12BF8"/>
    <w:rsid w:val="707005D0"/>
    <w:rsid w:val="77493F8A"/>
    <w:rsid w:val="7C084414"/>
    <w:rsid w:val="7D7A3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link w:val="17"/>
    <w:qFormat/>
    <w:uiPriority w:val="0"/>
    <w:pPr>
      <w:keepNext/>
      <w:keepLines/>
      <w:spacing w:before="340" w:beforeLines="0" w:beforeAutospacing="0" w:after="330" w:afterLines="0" w:afterAutospacing="0" w:line="576" w:lineRule="auto"/>
      <w:outlineLvl w:val="0"/>
    </w:pPr>
    <w:rPr>
      <w:rFonts w:ascii="Times New Roman" w:hAnsi="Times New Roman" w:eastAsia="宋体" w:cs="Times New Roman"/>
      <w:b/>
      <w:bCs/>
      <w:kern w:val="44"/>
      <w:sz w:val="44"/>
      <w:szCs w:val="44"/>
    </w:rPr>
  </w:style>
  <w:style w:type="paragraph" w:styleId="7">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8">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9">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line="440" w:lineRule="exact"/>
      <w:ind w:left="420" w:leftChars="200" w:firstLine="420"/>
    </w:pPr>
    <w:rPr>
      <w:rFonts w:ascii="Calibri"/>
      <w:szCs w:val="22"/>
    </w:rPr>
  </w:style>
  <w:style w:type="paragraph" w:styleId="3">
    <w:name w:val="Body Text Indent"/>
    <w:basedOn w:val="1"/>
    <w:next w:val="1"/>
    <w:qFormat/>
    <w:uiPriority w:val="0"/>
    <w:pPr>
      <w:ind w:left="281" w:leftChars="134"/>
    </w:pPr>
    <w:rPr>
      <w:sz w:val="28"/>
    </w:rPr>
  </w:style>
  <w:style w:type="paragraph" w:styleId="4">
    <w:name w:val="Body Text First Indent"/>
    <w:basedOn w:val="5"/>
    <w:next w:val="1"/>
    <w:qFormat/>
    <w:uiPriority w:val="0"/>
    <w:pPr>
      <w:tabs>
        <w:tab w:val="left" w:pos="208"/>
      </w:tabs>
      <w:spacing w:after="120" w:line="240" w:lineRule="auto"/>
      <w:ind w:firstLine="420"/>
    </w:pPr>
    <w:rPr>
      <w:lang w:val="zh-CN"/>
    </w:rPr>
  </w:style>
  <w:style w:type="paragraph" w:styleId="5">
    <w:name w:val="Body Text"/>
    <w:basedOn w:val="1"/>
    <w:next w:val="4"/>
    <w:qFormat/>
    <w:uiPriority w:val="0"/>
    <w:pPr>
      <w:spacing w:line="360" w:lineRule="auto"/>
    </w:pPr>
    <w:rPr>
      <w:rFonts w:eastAsia="黑体"/>
      <w:b/>
      <w:spacing w:val="6"/>
      <w:sz w:val="36"/>
      <w:szCs w:val="20"/>
    </w:rPr>
  </w:style>
  <w:style w:type="paragraph" w:styleId="10">
    <w:name w:val="Plain Text"/>
    <w:basedOn w:val="1"/>
    <w:qFormat/>
    <w:uiPriority w:val="0"/>
    <w:rPr>
      <w:rFonts w:ascii="宋体" w:hAnsi="Courier New"/>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16">
    <w:name w:val="样式 标题 1 + 四号 加粗"/>
    <w:basedOn w:val="6"/>
    <w:qFormat/>
    <w:uiPriority w:val="0"/>
  </w:style>
  <w:style w:type="character" w:customStyle="1" w:styleId="17">
    <w:name w:val="标题 1 Char"/>
    <w:link w:val="6"/>
    <w:qFormat/>
    <w:uiPriority w:val="0"/>
    <w:rPr>
      <w:rFonts w:ascii="Times New Roman" w:hAnsi="Times New Roman" w:eastAsia="宋体" w:cs="Times New Roman"/>
      <w:b/>
      <w:bCs/>
      <w:kern w:val="44"/>
      <w:sz w:val="44"/>
      <w:szCs w:val="44"/>
    </w:rPr>
  </w:style>
  <w:style w:type="character" w:customStyle="1" w:styleId="18">
    <w:name w:val="font11"/>
    <w:basedOn w:val="15"/>
    <w:qFormat/>
    <w:uiPriority w:val="0"/>
    <w:rPr>
      <w:rFonts w:hint="eastAsia" w:ascii="宋体" w:hAnsi="宋体" w:eastAsia="宋体" w:cs="宋体"/>
      <w:color w:val="FF0000"/>
      <w:sz w:val="24"/>
      <w:szCs w:val="24"/>
      <w:u w:val="none"/>
    </w:rPr>
  </w:style>
  <w:style w:type="character" w:customStyle="1" w:styleId="19">
    <w:name w:val="font01"/>
    <w:basedOn w:val="15"/>
    <w:qFormat/>
    <w:uiPriority w:val="0"/>
    <w:rPr>
      <w:rFonts w:hint="eastAsia" w:ascii="宋体" w:hAnsi="宋体" w:eastAsia="宋体" w:cs="宋体"/>
      <w:color w:val="000000"/>
      <w:sz w:val="24"/>
      <w:szCs w:val="24"/>
      <w:u w:val="none"/>
    </w:rPr>
  </w:style>
  <w:style w:type="paragraph" w:customStyle="1" w:styleId="20">
    <w:name w:val="页脚1"/>
    <w:basedOn w:val="1"/>
    <w:qFormat/>
    <w:uiPriority w:val="0"/>
    <w:pPr>
      <w:tabs>
        <w:tab w:val="center" w:pos="4153"/>
        <w:tab w:val="right" w:pos="8306"/>
      </w:tabs>
      <w:snapToGrid w:val="0"/>
    </w:pPr>
    <w:rPr>
      <w:rFonts w:ascii="Courier" w:hAnsi="Courier"/>
      <w:kern w:val="0"/>
      <w:sz w:val="1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2739</Words>
  <Characters>3051</Characters>
  <Lines>0</Lines>
  <Paragraphs>0</Paragraphs>
  <TotalTime>3</TotalTime>
  <ScaleCrop>false</ScaleCrop>
  <LinksUpToDate>false</LinksUpToDate>
  <CharactersWithSpaces>3198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2024-08-08T00:36:00Z</dcterms:created>
  <dc:creator>LG</dc:creator>
  <cp:lastModifiedBy>Hippie</cp:lastModifiedBy>
  <dcterms:modified xsi:type="dcterms:W3CDTF">2024-09-29T01:20:26Z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01ACE4FBCF8341E1A92B34059E59D55C_11</vt:lpwstr>
  </property>
</Properties>
</file>