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440001-2026-14965</w:t>
      </w:r>
    </w:p>
    <w:p>
      <w:pPr>
        <w:pStyle w:val="null3"/>
        <w:jc w:val="center"/>
        <w:outlineLvl w:val="3"/>
      </w:pPr>
      <w:r>
        <w:rPr>
          <w:sz w:val="24"/>
          <w:b/>
        </w:rPr>
        <w:t>采购项目编号：</w:t>
      </w:r>
      <w:r>
        <w:rPr>
          <w:sz w:val="24"/>
          <w:b/>
        </w:rPr>
        <w:t>0724-2631ST642377</w:t>
      </w:r>
    </w:p>
    <w:p>
      <w:pPr>
        <w:pStyle w:val="null3"/>
        <w:jc w:val="center"/>
        <w:outlineLvl w:val="3"/>
      </w:pPr>
      <w:r>
        <w:rPr>
          <w:sz w:val="24"/>
          <w:b/>
        </w:rPr>
        <w:t>项目名称：</w:t>
      </w:r>
      <w:r>
        <w:rPr>
          <w:sz w:val="24"/>
          <w:b/>
        </w:rPr>
        <w:t>汕头大学医学院第一附属医院麻醉系统等一批医学装备项目（二次）</w:t>
      </w:r>
    </w:p>
    <w:p>
      <w:pPr>
        <w:pStyle w:val="null3"/>
        <w:jc w:val="center"/>
        <w:outlineLvl w:val="3"/>
      </w:pPr>
      <w:r>
        <w:rPr>
          <w:sz w:val="24"/>
          <w:b/>
        </w:rPr>
        <w:t>采购人：</w:t>
      </w:r>
      <w:r>
        <w:rPr>
          <w:sz w:val="24"/>
          <w:b/>
        </w:rPr>
        <w:t>汕头大学医学院第一附属医院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汕头大学医学院第一附属医院</w:t>
      </w:r>
      <w:r>
        <w:rPr/>
        <w:t>的委托，采用</w:t>
      </w:r>
      <w:r>
        <w:rPr/>
        <w:t>公开招标</w:t>
      </w:r>
      <w:r>
        <w:rPr/>
        <w:t>方式组织采购</w:t>
      </w:r>
      <w:r>
        <w:rPr/>
        <w:t>汕头大学医学院第一附属医院麻醉系统等一批医学装备项目（二次）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汕头大学医学院第一附属医院麻醉系统等一批医学装备项目（二次）</w:t>
      </w:r>
    </w:p>
    <w:p>
      <w:pPr>
        <w:pStyle w:val="null3"/>
        <w:ind w:firstLine="480"/>
      </w:pPr>
      <w:r>
        <w:rPr/>
        <w:t>采购计划编号：</w:t>
      </w:r>
      <w:r>
        <w:rPr/>
        <w:t>440001-2026-14965</w:t>
      </w:r>
    </w:p>
    <w:p>
      <w:pPr>
        <w:pStyle w:val="null3"/>
        <w:ind w:firstLine="480"/>
      </w:pPr>
      <w:r>
        <w:rPr/>
        <w:t>采购项目编号：</w:t>
      </w:r>
      <w:r>
        <w:rPr/>
        <w:t>0724-2631ST642377</w:t>
      </w:r>
    </w:p>
    <w:p>
      <w:pPr>
        <w:pStyle w:val="null3"/>
        <w:ind w:firstLine="480"/>
      </w:pPr>
      <w:r>
        <w:rPr/>
        <w:t>采购方式：</w:t>
      </w:r>
      <w:r>
        <w:rPr/>
        <w:t>公开招标</w:t>
      </w:r>
    </w:p>
    <w:p>
      <w:pPr>
        <w:pStyle w:val="null3"/>
        <w:ind w:firstLine="480"/>
      </w:pPr>
      <w:r>
        <w:rPr/>
        <w:t>预算金额：</w:t>
      </w:r>
      <w:r>
        <w:rPr/>
        <w:t>280,000.00</w:t>
      </w:r>
      <w:r>
        <w:rPr/>
        <w:t>元</w:t>
      </w:r>
    </w:p>
    <w:p>
      <w:pPr>
        <w:pStyle w:val="null3"/>
        <w:outlineLvl w:val="3"/>
      </w:pPr>
      <w:r>
        <w:rPr>
          <w:sz w:val="24"/>
          <w:b/>
        </w:rPr>
        <w:t>2.项目内容及需求情况（采购项目技术规格、参数及要求）</w:t>
      </w:r>
    </w:p>
    <w:p>
      <w:pPr>
        <w:pStyle w:val="null3"/>
      </w:pPr>
      <w:r>
        <w:rPr/>
        <w:t>采购包1(自体血液回收机):</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体外循环设备</w:t>
            </w:r>
          </w:p>
        </w:tc>
        <w:tc>
          <w:tcPr>
            <w:tcW w:type="dxa" w:w="2136"/>
          </w:tcPr>
          <w:p>
            <w:pPr>
              <w:pStyle w:val="null3"/>
            </w:pPr>
            <w:r>
              <w:rPr/>
              <w:t>自体血液回收机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体外循环设备</w:t>
            </w:r>
          </w:p>
        </w:tc>
        <w:tc>
          <w:tcPr>
            <w:tcW w:type="dxa" w:w="2076"/>
          </w:tcPr>
          <w:p>
            <w:pPr>
              <w:pStyle w:val="null3"/>
              <w:jc w:val="left"/>
            </w:pPr>
            <w:r>
              <w:rPr/>
              <w:t>自体血液回收机</w:t>
            </w:r>
          </w:p>
        </w:tc>
        <w:tc>
          <w:tcPr>
            <w:tcW w:type="dxa" w:w="2076"/>
          </w:tcPr>
          <w:p>
            <w:pPr>
              <w:pStyle w:val="null3"/>
              <w:jc w:val="left"/>
            </w:pPr>
            <w:r>
              <w:rPr/>
              <w:t>自体血液回收机</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采购包1（自体血液回收机）：</w:t>
      </w:r>
      <w:r>
        <w:rPr/>
        <w:t>本项目不属于专门面向中小企业采购的项目。</w:t>
      </w:r>
    </w:p>
    <w:p>
      <w:pPr>
        <w:pStyle w:val="null3"/>
        <w:outlineLvl w:val="3"/>
      </w:pPr>
      <w:r>
        <w:rPr>
          <w:sz w:val="24"/>
          <w:b/>
        </w:rPr>
        <w:t>3.本项目特定的资格要求：</w:t>
      </w:r>
    </w:p>
    <w:p>
      <w:pPr>
        <w:pStyle w:val="null3"/>
      </w:pPr>
      <w:r>
        <w:rPr/>
        <w:t>采购包1（自体血液回收机）：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汕头大学医学院第一附属医院</w:t>
      </w:r>
    </w:p>
    <w:p>
      <w:pPr>
        <w:pStyle w:val="null3"/>
        <w:ind w:firstLine="480"/>
      </w:pPr>
      <w:r>
        <w:rPr/>
        <w:t xml:space="preserve"> 地址：</w:t>
      </w:r>
      <w:r>
        <w:rPr/>
        <w:t>汕头市长平路57号</w:t>
      </w:r>
    </w:p>
    <w:p>
      <w:pPr>
        <w:pStyle w:val="null3"/>
        <w:ind w:firstLine="480"/>
      </w:pPr>
      <w:r>
        <w:rPr/>
        <w:t xml:space="preserve"> 联系方式：</w:t>
      </w:r>
      <w:r>
        <w:rPr/>
        <w:t>0754-88905636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2700"/>
        <w:gridCol w:w="735"/>
        <w:gridCol w:w="1950"/>
      </w:tblGrid>
      <w:tr>
        <w:tc>
          <w:tcPr>
            <w:tcW w:type="dxa" w:w="27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1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最高采购</w:t>
            </w:r>
            <w:r>
              <w:rPr>
                <w:sz w:val="19"/>
                <w:b/>
              </w:rPr>
              <w:t>限价</w:t>
            </w:r>
          </w:p>
        </w:tc>
      </w:tr>
      <w:tr>
        <w:tc>
          <w:tcPr>
            <w:tcW w:type="dxa" w:w="27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自体血液回收机</w:t>
            </w:r>
          </w:p>
        </w:tc>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1套</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28万元</w:t>
            </w:r>
          </w:p>
        </w:tc>
      </w:tr>
    </w:tbl>
    <w:p>
      <w:pPr>
        <w:pStyle w:val="null3"/>
        <w:ind w:firstLine="420"/>
        <w:jc w:val="both"/>
      </w:pPr>
      <w:r>
        <w:rPr/>
        <w:t>详细技术规范请参阅招标文件中的用户需求书。投标人必须对</w:t>
      </w:r>
      <w:r>
        <w:rPr/>
        <w:t>本项目</w:t>
      </w:r>
      <w:r>
        <w:rPr/>
        <w:t>的全部内容进行投标报价，如有缺漏或超出最高采购限价，将导致投标无效。</w:t>
      </w:r>
    </w:p>
    <w:p>
      <w:pPr>
        <w:pStyle w:val="null3"/>
        <w:ind w:firstLine="420"/>
      </w:pPr>
      <w:r>
        <w:rPr/>
        <w:t>本项目不允许采购进口产品。</w:t>
      </w:r>
    </w:p>
    <w:p>
      <w:pPr>
        <w:pStyle w:val="null3"/>
        <w:ind w:firstLine="420"/>
        <w:jc w:val="both"/>
      </w:pPr>
      <w:r>
        <w:rPr/>
        <w:t>2．交货时间：采购人指定时间</w:t>
      </w:r>
    </w:p>
    <w:p>
      <w:pPr>
        <w:pStyle w:val="null3"/>
        <w:ind w:firstLine="420"/>
        <w:jc w:val="both"/>
      </w:pPr>
      <w:r>
        <w:rPr/>
        <w:t>3．交货地点：采购人指定地点</w:t>
      </w:r>
    </w:p>
    <w:p>
      <w:pPr>
        <w:pStyle w:val="null3"/>
        <w:ind w:firstLine="420"/>
      </w:pPr>
      <w:r>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采购包1（自体血液回收机）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合同签订后的30日内到货，到货后15日内完成安装调试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设备到达采购人指定地点完成安装、调试、验收、培训并交付使用后，中标人于6个月内凭：①合同、②正式发票、③验收调试报告（加盖采购人公章）、④中标通知书等资料向采购人申请付款，采购人向中标人支付合同总金额的95％，剩余5％待验收合格保修期满后一次性无息付清。 2.中标人为中小企业可考虑参照国家政策执行。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10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自体血液回收机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自体血液回收机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★1.所提供的产品具备有效的医疗器械注册证。</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tc>
        <w:tc>
          <w:tcPr>
            <w:tcW w:type="dxa" w:w="415"/>
          </w:tcPr>
          <w:p>
            <w:pPr>
              <w:pStyle w:val="null3"/>
            </w:pPr>
            <w:r>
              <w:rPr/>
              <w:t>5</w:t>
            </w:r>
          </w:p>
        </w:tc>
        <w:tc>
          <w:tcPr>
            <w:tcW w:type="dxa" w:w="5814"/>
          </w:tcPr>
          <w:p>
            <w:pPr>
              <w:pStyle w:val="null3"/>
            </w:pPr>
            <w:r>
              <w:rPr/>
              <w:t>二、技术参数：</w:t>
            </w:r>
          </w:p>
        </w:tc>
      </w:tr>
      <w:tr>
        <w:tc>
          <w:tcPr>
            <w:tcW w:type="dxa" w:w="2076"/>
          </w:tcPr>
          <w:p/>
        </w:tc>
        <w:tc>
          <w:tcPr>
            <w:tcW w:type="dxa" w:w="415"/>
          </w:tcPr>
          <w:p>
            <w:pPr>
              <w:pStyle w:val="null3"/>
            </w:pPr>
            <w:r>
              <w:rPr/>
              <w:t>6</w:t>
            </w:r>
          </w:p>
        </w:tc>
        <w:tc>
          <w:tcPr>
            <w:tcW w:type="dxa" w:w="5814"/>
          </w:tcPr>
          <w:p>
            <w:pPr>
              <w:pStyle w:val="null3"/>
            </w:pPr>
            <w:r>
              <w:rPr/>
              <w:t>1.操作模式：自动模式、手动模式，并具备慢速、中速、快速、 紧急等多种处理方式。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 具备小回收罐操作程序（可供儿童使用）。</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 流量控制：具备一个独立的液体滚压泵和三个独立的管道夹系统。</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 抗凝泵流量</w:t>
            </w:r>
            <w:r>
              <w:rPr/>
              <w:t>至少涵盖</w:t>
            </w:r>
            <w:r>
              <w:rPr/>
              <w:t>：0.5-40毫升/分。</w:t>
            </w:r>
          </w:p>
        </w:tc>
      </w:tr>
      <w:tr>
        <w:tc>
          <w:tcPr>
            <w:tcW w:type="dxa" w:w="2076"/>
          </w:tcPr>
          <w:p/>
        </w:tc>
        <w:tc>
          <w:tcPr>
            <w:tcW w:type="dxa" w:w="415"/>
          </w:tcPr>
          <w:p>
            <w:pPr>
              <w:pStyle w:val="null3"/>
            </w:pPr>
            <w:r>
              <w:rPr/>
              <w:t>10</w:t>
            </w:r>
          </w:p>
        </w:tc>
        <w:tc>
          <w:tcPr>
            <w:tcW w:type="dxa" w:w="5814"/>
          </w:tcPr>
          <w:p>
            <w:pPr>
              <w:pStyle w:val="null3"/>
            </w:pPr>
            <w:r>
              <w:rPr/>
              <w:t>5.界面显示：彩色液晶显示屏，图文数据显示，中文操作界面。</w:t>
            </w:r>
          </w:p>
        </w:tc>
      </w:tr>
      <w:tr>
        <w:tc>
          <w:tcPr>
            <w:tcW w:type="dxa" w:w="2076"/>
          </w:tcPr>
          <w:p/>
        </w:tc>
        <w:tc>
          <w:tcPr>
            <w:tcW w:type="dxa" w:w="415"/>
          </w:tcPr>
          <w:p>
            <w:pPr>
              <w:pStyle w:val="null3"/>
            </w:pPr>
            <w:r>
              <w:rPr/>
              <w:t>11</w:t>
            </w:r>
          </w:p>
        </w:tc>
        <w:tc>
          <w:tcPr>
            <w:tcW w:type="dxa" w:w="5814"/>
          </w:tcPr>
          <w:p>
            <w:pPr>
              <w:pStyle w:val="null3"/>
            </w:pPr>
            <w:r>
              <w:rPr/>
              <w:t>6.自体血液回输常规处理速度：三分钟处理回收</w:t>
            </w:r>
            <w:r>
              <w:rPr/>
              <w:t>≥</w:t>
            </w:r>
            <w:r>
              <w:rPr/>
              <w:t>250ml浓缩血细胞。</w:t>
            </w:r>
          </w:p>
        </w:tc>
      </w:tr>
      <w:tr>
        <w:tc>
          <w:tcPr>
            <w:tcW w:type="dxa" w:w="2076"/>
          </w:tcPr>
          <w:p/>
        </w:tc>
        <w:tc>
          <w:tcPr>
            <w:tcW w:type="dxa" w:w="415"/>
          </w:tcPr>
          <w:p>
            <w:pPr>
              <w:pStyle w:val="null3"/>
            </w:pPr>
            <w:r>
              <w:rPr/>
              <w:t>12</w:t>
            </w:r>
          </w:p>
        </w:tc>
        <w:tc>
          <w:tcPr>
            <w:tcW w:type="dxa" w:w="5814"/>
          </w:tcPr>
          <w:p>
            <w:pPr>
              <w:pStyle w:val="null3"/>
            </w:pPr>
            <w:r>
              <w:rPr/>
              <w:t>7.设备具备总结功能，机器能自动统计出回收血量、清洗量等，便于临床总结。</w:t>
            </w:r>
          </w:p>
        </w:tc>
      </w:tr>
      <w:tr>
        <w:tc>
          <w:tcPr>
            <w:tcW w:type="dxa" w:w="2076"/>
          </w:tcPr>
          <w:p/>
        </w:tc>
        <w:tc>
          <w:tcPr>
            <w:tcW w:type="dxa" w:w="415"/>
          </w:tcPr>
          <w:p>
            <w:pPr>
              <w:pStyle w:val="null3"/>
            </w:pPr>
            <w:r>
              <w:rPr/>
              <w:t>13</w:t>
            </w:r>
          </w:p>
        </w:tc>
        <w:tc>
          <w:tcPr>
            <w:tcW w:type="dxa" w:w="5814"/>
          </w:tcPr>
          <w:p>
            <w:pPr>
              <w:pStyle w:val="null3"/>
            </w:pPr>
            <w:r>
              <w:rPr/>
              <w:t>8.成分血采集：自动模式状态下，独立血小板分离界面及读秒装置。</w:t>
            </w:r>
          </w:p>
        </w:tc>
      </w:tr>
      <w:tr>
        <w:tc>
          <w:tcPr>
            <w:tcW w:type="dxa" w:w="2076"/>
          </w:tcPr>
          <w:p/>
        </w:tc>
        <w:tc>
          <w:tcPr>
            <w:tcW w:type="dxa" w:w="415"/>
          </w:tcPr>
          <w:p>
            <w:pPr>
              <w:pStyle w:val="null3"/>
            </w:pPr>
            <w:r>
              <w:rPr/>
              <w:t>14</w:t>
            </w:r>
          </w:p>
        </w:tc>
        <w:tc>
          <w:tcPr>
            <w:tcW w:type="dxa" w:w="5814"/>
          </w:tcPr>
          <w:p>
            <w:pPr>
              <w:pStyle w:val="null3"/>
            </w:pPr>
            <w:r>
              <w:rPr/>
              <w:t>9.设备具有断电保护功能，接入电源后能够继续断电前的工作，同时具备防静电干扰。断电情况下，可手动操作完成血液的排空。</w:t>
            </w:r>
          </w:p>
        </w:tc>
      </w:tr>
      <w:tr>
        <w:tc>
          <w:tcPr>
            <w:tcW w:type="dxa" w:w="2076"/>
          </w:tcPr>
          <w:p/>
        </w:tc>
        <w:tc>
          <w:tcPr>
            <w:tcW w:type="dxa" w:w="415"/>
          </w:tcPr>
          <w:p>
            <w:pPr>
              <w:pStyle w:val="null3"/>
            </w:pPr>
            <w:r>
              <w:rPr/>
              <w:t>15</w:t>
            </w:r>
          </w:p>
        </w:tc>
        <w:tc>
          <w:tcPr>
            <w:tcW w:type="dxa" w:w="5814"/>
          </w:tcPr>
          <w:p>
            <w:pPr>
              <w:pStyle w:val="null3"/>
            </w:pPr>
            <w:r>
              <w:rPr/>
              <w:t>10.红细胞回收率：≥95%</w:t>
            </w:r>
          </w:p>
        </w:tc>
      </w:tr>
      <w:tr>
        <w:tc>
          <w:tcPr>
            <w:tcW w:type="dxa" w:w="2076"/>
          </w:tcPr>
          <w:p/>
        </w:tc>
        <w:tc>
          <w:tcPr>
            <w:tcW w:type="dxa" w:w="415"/>
          </w:tcPr>
          <w:p>
            <w:pPr>
              <w:pStyle w:val="null3"/>
            </w:pPr>
            <w:r>
              <w:rPr/>
              <w:t>16</w:t>
            </w:r>
          </w:p>
        </w:tc>
        <w:tc>
          <w:tcPr>
            <w:tcW w:type="dxa" w:w="5814"/>
          </w:tcPr>
          <w:p>
            <w:pPr>
              <w:pStyle w:val="null3"/>
            </w:pPr>
            <w:r>
              <w:rPr/>
              <w:t>11.血液经回收机处理后红细胞压积：≥50%。</w:t>
            </w:r>
          </w:p>
        </w:tc>
      </w:tr>
      <w:tr>
        <w:tc>
          <w:tcPr>
            <w:tcW w:type="dxa" w:w="2076"/>
          </w:tcPr>
          <w:p/>
        </w:tc>
        <w:tc>
          <w:tcPr>
            <w:tcW w:type="dxa" w:w="415"/>
          </w:tcPr>
          <w:p>
            <w:pPr>
              <w:pStyle w:val="null3"/>
            </w:pPr>
            <w:r>
              <w:rPr/>
              <w:t>17</w:t>
            </w:r>
          </w:p>
        </w:tc>
        <w:tc>
          <w:tcPr>
            <w:tcW w:type="dxa" w:w="5814"/>
          </w:tcPr>
          <w:p>
            <w:pPr>
              <w:pStyle w:val="null3"/>
            </w:pPr>
            <w:r>
              <w:rPr/>
              <w:t>12.抗凝剂清除率：≥98%</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13.▲破碎细胞、游离血红蛋白、炎性因子等有害物质清除率≥98%</w:t>
            </w:r>
          </w:p>
        </w:tc>
      </w:tr>
      <w:tr>
        <w:tc>
          <w:tcPr>
            <w:tcW w:type="dxa" w:w="2076"/>
          </w:tcPr>
          <w:p/>
        </w:tc>
        <w:tc>
          <w:tcPr>
            <w:tcW w:type="dxa" w:w="415"/>
          </w:tcPr>
          <w:p>
            <w:pPr>
              <w:pStyle w:val="null3"/>
            </w:pPr>
            <w:r>
              <w:rPr/>
              <w:t>19</w:t>
            </w:r>
          </w:p>
        </w:tc>
        <w:tc>
          <w:tcPr>
            <w:tcW w:type="dxa" w:w="5814"/>
          </w:tcPr>
          <w:p>
            <w:pPr>
              <w:pStyle w:val="null3"/>
            </w:pPr>
            <w:r>
              <w:rPr/>
              <w:t>14.标准清洗液用量：1000ml</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15.▲离心机最高转速：最高转速≥5600转/分</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16.▲具备独立的浓缩和回血功能</w:t>
            </w:r>
          </w:p>
        </w:tc>
      </w:tr>
      <w:tr>
        <w:tc>
          <w:tcPr>
            <w:tcW w:type="dxa" w:w="2076"/>
          </w:tcPr>
          <w:p/>
        </w:tc>
        <w:tc>
          <w:tcPr>
            <w:tcW w:type="dxa" w:w="415"/>
          </w:tcPr>
          <w:p>
            <w:pPr>
              <w:pStyle w:val="null3"/>
            </w:pPr>
            <w:r>
              <w:rPr/>
              <w:t>22</w:t>
            </w:r>
          </w:p>
        </w:tc>
        <w:tc>
          <w:tcPr>
            <w:tcW w:type="dxa" w:w="5814"/>
          </w:tcPr>
          <w:p>
            <w:pPr>
              <w:pStyle w:val="null3"/>
            </w:pPr>
            <w:r>
              <w:rPr/>
              <w:t>17.具有红细胞血层检测功能</w:t>
            </w:r>
          </w:p>
        </w:tc>
      </w:tr>
      <w:tr>
        <w:tc>
          <w:tcPr>
            <w:tcW w:type="dxa" w:w="2076"/>
          </w:tcPr>
          <w:p/>
        </w:tc>
        <w:tc>
          <w:tcPr>
            <w:tcW w:type="dxa" w:w="415"/>
          </w:tcPr>
          <w:p>
            <w:pPr>
              <w:pStyle w:val="null3"/>
            </w:pPr>
            <w:r>
              <w:rPr/>
              <w:t>23</w:t>
            </w:r>
          </w:p>
        </w:tc>
        <w:tc>
          <w:tcPr>
            <w:tcW w:type="dxa" w:w="5814"/>
          </w:tcPr>
          <w:p>
            <w:pPr>
              <w:pStyle w:val="null3"/>
            </w:pPr>
            <w:r>
              <w:rPr/>
              <w:t>18.具备气泡检测功能</w:t>
            </w:r>
          </w:p>
        </w:tc>
      </w:tr>
      <w:tr>
        <w:tc>
          <w:tcPr>
            <w:tcW w:type="dxa" w:w="2076"/>
          </w:tcPr>
          <w:p/>
        </w:tc>
        <w:tc>
          <w:tcPr>
            <w:tcW w:type="dxa" w:w="415"/>
          </w:tcPr>
          <w:p>
            <w:pPr>
              <w:pStyle w:val="null3"/>
            </w:pPr>
            <w:r>
              <w:rPr/>
              <w:t>24</w:t>
            </w:r>
          </w:p>
        </w:tc>
        <w:tc>
          <w:tcPr>
            <w:tcW w:type="dxa" w:w="5814"/>
          </w:tcPr>
          <w:p>
            <w:pPr>
              <w:pStyle w:val="null3"/>
            </w:pPr>
            <w:r>
              <w:rPr/>
              <w:t>19.具备井盖安全报警、泵超负荷报警和压力检测报警功能</w:t>
            </w:r>
          </w:p>
        </w:tc>
      </w:tr>
      <w:tr>
        <w:tc>
          <w:tcPr>
            <w:tcW w:type="dxa" w:w="2076"/>
          </w:tcPr>
          <w:p/>
        </w:tc>
        <w:tc>
          <w:tcPr>
            <w:tcW w:type="dxa" w:w="415"/>
          </w:tcPr>
          <w:p>
            <w:pPr>
              <w:pStyle w:val="null3"/>
            </w:pPr>
            <w:r>
              <w:rPr/>
              <w:t>25</w:t>
            </w:r>
          </w:p>
        </w:tc>
        <w:tc>
          <w:tcPr>
            <w:tcW w:type="dxa" w:w="5814"/>
          </w:tcPr>
          <w:p>
            <w:pPr>
              <w:pStyle w:val="null3"/>
            </w:pPr>
            <w:r>
              <w:rPr>
                <w:sz w:val="21"/>
              </w:rPr>
              <w:t>2</w:t>
            </w:r>
            <w:r>
              <w:rPr>
                <w:sz w:val="21"/>
              </w:rPr>
              <w:t>0</w:t>
            </w:r>
            <w:r>
              <w:rPr>
                <w:sz w:val="21"/>
              </w:rPr>
              <w:t>.</w:t>
            </w:r>
            <w:r>
              <w:rPr>
                <w:sz w:val="21"/>
              </w:rPr>
              <w:t>提供设备配套耗材</w:t>
            </w:r>
            <w:r>
              <w:rPr>
                <w:sz w:val="21"/>
              </w:rPr>
              <w:t>/</w:t>
            </w:r>
            <w:r>
              <w:rPr>
                <w:sz w:val="21"/>
              </w:rPr>
              <w:t>试剂</w:t>
            </w:r>
            <w:r>
              <w:rPr>
                <w:sz w:val="21"/>
              </w:rPr>
              <w:t>价格</w:t>
            </w:r>
            <w:r>
              <w:rPr>
                <w:sz w:val="21"/>
              </w:rPr>
              <w:t>，作为</w:t>
            </w:r>
            <w:r>
              <w:rPr>
                <w:sz w:val="21"/>
              </w:rPr>
              <w:t>对全生命周期成本的考量</w:t>
            </w:r>
          </w:p>
          <w:p>
            <w:pPr>
              <w:pStyle w:val="null3"/>
            </w:pPr>
            <w:r>
              <w:rPr>
                <w:sz w:val="21"/>
              </w:rPr>
              <w:t>2</w:t>
            </w:r>
            <w:r>
              <w:rPr>
                <w:sz w:val="21"/>
              </w:rPr>
              <w:t>0</w:t>
            </w:r>
            <w:r>
              <w:rPr>
                <w:sz w:val="21"/>
              </w:rPr>
              <w:t>.1</w:t>
            </w:r>
            <w:r>
              <w:rPr>
                <w:sz w:val="21"/>
              </w:rPr>
              <w:t>本次采购不含配套耗材</w:t>
            </w:r>
            <w:r>
              <w:rPr>
                <w:sz w:val="21"/>
              </w:rPr>
              <w:t>/</w:t>
            </w:r>
            <w:r>
              <w:rPr>
                <w:sz w:val="21"/>
              </w:rPr>
              <w:t>试剂，采购预算及投标报价均不含耗材</w:t>
            </w:r>
            <w:r>
              <w:rPr>
                <w:sz w:val="21"/>
              </w:rPr>
              <w:t>/</w:t>
            </w:r>
            <w:r>
              <w:rPr>
                <w:sz w:val="21"/>
              </w:rPr>
              <w:t>试剂费用。投标人须提供所投设备专配全部耗材</w:t>
            </w:r>
            <w:r>
              <w:rPr>
                <w:sz w:val="21"/>
              </w:rPr>
              <w:t>/</w:t>
            </w:r>
            <w:r>
              <w:rPr>
                <w:sz w:val="21"/>
              </w:rPr>
              <w:t>试剂的的</w:t>
            </w:r>
            <w:r>
              <w:rPr/>
              <w:t>广东省医用耗材招采管理系统挂网价</w:t>
            </w:r>
            <w:r>
              <w:rPr/>
              <w:t>及</w:t>
            </w:r>
            <w:r>
              <w:rPr/>
              <w:t>优惠单价</w:t>
            </w:r>
            <w:r>
              <w:rPr>
                <w:sz w:val="21"/>
              </w:rPr>
              <w:t>。</w:t>
            </w:r>
            <w:r>
              <w:rPr>
                <w:sz w:val="21"/>
              </w:rPr>
              <w:t>投标人</w:t>
            </w:r>
            <w:r>
              <w:rPr/>
              <w:t>需提供平台截图作为佐证材料</w:t>
            </w:r>
            <w:r>
              <w:rPr/>
              <w:t>。</w:t>
            </w:r>
          </w:p>
          <w:tbl>
            <w:tblPr>
              <w:tblInd w:type="dxa" w:w="120"/>
              <w:tblBorders>
                <w:top w:val="none" w:color="000000" w:sz="4"/>
                <w:left w:val="none" w:color="000000" w:sz="4"/>
                <w:bottom w:val="none" w:color="000000" w:sz="4"/>
                <w:right w:val="none" w:color="000000" w:sz="4"/>
                <w:insideH w:val="none"/>
                <w:insideV w:val="none"/>
              </w:tblBorders>
            </w:tblPr>
            <w:tblGrid>
              <w:gridCol w:w="533"/>
              <w:gridCol w:w="357"/>
              <w:gridCol w:w="538"/>
              <w:gridCol w:w="358"/>
              <w:gridCol w:w="358"/>
              <w:gridCol w:w="358"/>
              <w:gridCol w:w="538"/>
              <w:gridCol w:w="358"/>
              <w:gridCol w:w="427"/>
              <w:gridCol w:w="312"/>
              <w:gridCol w:w="1458"/>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优惠单价（元）</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广东省医用耗材招采管理系统挂网价</w:t>
                  </w:r>
                </w:p>
              </w:tc>
            </w:tr>
            <w:tr>
              <w:tc>
                <w:tcPr>
                  <w:tcW w:type="dxa" w:w="413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1</w:t>
            </w:r>
            <w:r>
              <w:rPr>
                <w:sz w:val="21"/>
              </w:rPr>
              <w:t>、专机配套耗材报价表所列单价包括</w:t>
            </w:r>
            <w:r>
              <w:rPr>
                <w:sz w:val="21"/>
              </w:rPr>
              <w:t>(</w:t>
            </w:r>
            <w:r>
              <w:rPr>
                <w:sz w:val="21"/>
              </w:rPr>
              <w:t>货款、运输、保险费、装卸费以及可能产生的全部相关费用</w:t>
            </w:r>
            <w:r>
              <w:rPr>
                <w:sz w:val="21"/>
              </w:rPr>
              <w:t>)</w:t>
            </w:r>
            <w:r>
              <w:rPr>
                <w:sz w:val="21"/>
              </w:rPr>
              <w:t>；</w:t>
            </w:r>
          </w:p>
          <w:p>
            <w:pPr>
              <w:pStyle w:val="null3"/>
              <w:jc w:val="both"/>
            </w:pPr>
            <w:r>
              <w:rPr>
                <w:sz w:val="21"/>
              </w:rPr>
              <w:t>2</w:t>
            </w:r>
            <w:r>
              <w:rPr>
                <w:sz w:val="21"/>
              </w:rPr>
              <w:t>、如</w:t>
            </w:r>
            <w:r>
              <w:rPr>
                <w:sz w:val="21"/>
              </w:rPr>
              <w:t>投标人</w:t>
            </w:r>
            <w:r>
              <w:rPr>
                <w:sz w:val="21"/>
              </w:rPr>
              <w:t>所投设备有专机耗材的，应在报出各设备的专机配套耗材的名称、价格、注册证名称、注册证号、规格型号、品牌等信息，报价不得超过耗材的</w:t>
            </w:r>
            <w:r>
              <w:rPr/>
              <w:t>广东省医用耗材招采管理系统挂网价</w:t>
            </w:r>
            <w:r>
              <w:rPr>
                <w:sz w:val="21"/>
              </w:rPr>
              <w:t>。如</w:t>
            </w:r>
            <w:r>
              <w:rPr>
                <w:sz w:val="21"/>
              </w:rPr>
              <w:t>采购人</w:t>
            </w:r>
            <w:r>
              <w:rPr>
                <w:sz w:val="21"/>
              </w:rPr>
              <w:t>在设备的使用过程中需购买该耗材，则按照</w:t>
            </w:r>
            <w:r>
              <w:rPr>
                <w:sz w:val="21"/>
              </w:rPr>
              <w:t>中标人</w:t>
            </w:r>
            <w:r>
              <w:rPr>
                <w:sz w:val="21"/>
              </w:rPr>
              <w:t>投标文件中所报的价格作为采购价格，</w:t>
            </w:r>
            <w:r>
              <w:rPr>
                <w:sz w:val="19"/>
              </w:rPr>
              <w:t>按有关规定程序另行采购，</w:t>
            </w:r>
            <w:r>
              <w:rPr>
                <w:sz w:val="21"/>
              </w:rPr>
              <w:t>实际采购数量以</w:t>
            </w:r>
            <w:r>
              <w:rPr>
                <w:sz w:val="21"/>
              </w:rPr>
              <w:t>采购人</w:t>
            </w:r>
            <w:r>
              <w:rPr>
                <w:sz w:val="21"/>
              </w:rPr>
              <w:t>需求通知下单的数量为准，费用按实结算，不包含在本项目的合同金额之中。</w:t>
            </w:r>
          </w:p>
          <w:p>
            <w:pPr>
              <w:pStyle w:val="null3"/>
            </w:pPr>
            <w:r>
              <w:rPr>
                <w:sz w:val="21"/>
              </w:rPr>
              <w:t>2</w:t>
            </w:r>
            <w:r>
              <w:rPr>
                <w:sz w:val="21"/>
              </w:rPr>
              <w:t>0</w:t>
            </w:r>
            <w:r>
              <w:rPr>
                <w:sz w:val="21"/>
              </w:rPr>
              <w:t>.2</w:t>
            </w:r>
            <w:r>
              <w:rPr>
                <w:sz w:val="21"/>
              </w:rPr>
              <w:t>请投标人结合</w:t>
            </w:r>
            <w:r>
              <w:rPr>
                <w:sz w:val="21"/>
              </w:rPr>
              <w:t>所投产品</w:t>
            </w:r>
            <w:r>
              <w:rPr>
                <w:sz w:val="21"/>
              </w:rPr>
              <w:t>的实际情况，</w:t>
            </w:r>
            <w:r>
              <w:rPr>
                <w:sz w:val="21"/>
              </w:rPr>
              <w:t>按每例患者的</w:t>
            </w:r>
            <w:r>
              <w:rPr/>
              <w:t>术中自体血回收项目所需耗材合计金额</w:t>
            </w:r>
            <w:r>
              <w:rPr/>
              <w:t>，</w:t>
            </w:r>
            <w:r>
              <w:rPr/>
              <w:t>按</w:t>
            </w:r>
            <w:r>
              <w:rPr/>
              <w:t>所报</w:t>
            </w:r>
            <w:r>
              <w:rPr/>
              <w:t>优惠单价</w:t>
            </w:r>
            <w:r>
              <w:rPr>
                <w:sz w:val="21"/>
              </w:rPr>
              <w:t>自行测算该设备使用成本</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1160"/>
              <w:gridCol w:w="984"/>
              <w:gridCol w:w="3452"/>
            </w:tblGrid>
            <w:tr>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3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术中自体血回收项目所需耗材合计金额</w:t>
                  </w:r>
                </w:p>
              </w:tc>
            </w:tr>
            <w:tr>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自体血液回收机</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w:t>
                  </w:r>
                  <w:r>
                    <w:rPr>
                      <w:sz w:val="21"/>
                    </w:rPr>
                    <w:t>每例</w:t>
                  </w:r>
                </w:p>
              </w:tc>
            </w:tr>
            <w:tr>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具体测算</w:t>
                  </w:r>
                </w:p>
                <w:p>
                  <w:pPr>
                    <w:pStyle w:val="null3"/>
                    <w:jc w:val="center"/>
                  </w:pPr>
                  <w:r>
                    <w:rPr>
                      <w:sz w:val="21"/>
                    </w:rPr>
                    <w:t>方法和依据</w:t>
                  </w:r>
                </w:p>
              </w:tc>
              <w:tc>
                <w:tcPr>
                  <w:tcW w:type="dxa" w:w="4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2</w:t>
            </w:r>
            <w:r>
              <w:rPr>
                <w:sz w:val="21"/>
              </w:rPr>
              <w:t>0</w:t>
            </w:r>
            <w:r>
              <w:rPr>
                <w:sz w:val="21"/>
              </w:rPr>
              <w:t>.3</w:t>
            </w:r>
            <w:r>
              <w:rPr>
                <w:sz w:val="21"/>
              </w:rPr>
              <w:t>所提供的耗材</w:t>
            </w:r>
            <w:r>
              <w:rPr>
                <w:sz w:val="21"/>
              </w:rPr>
              <w:t>/</w:t>
            </w:r>
            <w:r>
              <w:rPr>
                <w:sz w:val="21"/>
              </w:rPr>
              <w:t>试剂报价供采购人对全生命周期成本的考量参考，采购人在设备实际使用中如需采购配套耗材</w:t>
            </w:r>
            <w:r>
              <w:rPr>
                <w:sz w:val="21"/>
              </w:rPr>
              <w:t>/</w:t>
            </w:r>
            <w:r>
              <w:rPr>
                <w:sz w:val="21"/>
              </w:rPr>
              <w:t>试剂的，按相关规定程序另行采购。</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采购包1(自体血液回收机)：综合评分法,是指投标文件满足招标文件全部实质性要求，且按照评审因素的量化指标评审得分最高的投标人为中标候选人的评标方法。（最低报价不是中标的唯一依据。）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采购包1（自体血液回收机）：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采购包1（自体血液回收机）：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采购包1（自体血液回收机）：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采购包1(自体血液回收机):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(18.0分)</w:t>
            </w:r>
          </w:p>
        </w:tc>
        <w:tc>
          <w:tcPr>
            <w:tcW w:type="dxa" w:w="5076"/>
          </w:tcPr>
          <w:p>
            <w:pPr>
              <w:pStyle w:val="null3"/>
              <w:jc w:val="left"/>
            </w:pPr>
            <w:r>
              <w:rPr/>
              <w:t>所投产品完全满足或优于用户需求书中带▲重点技术参数要求的（小标题不计），得18分；每一项带▲重点技术参数负偏离扣3分，有6项负偏离得0分。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所投产品对用户需求书中不带▲号和★号的一般技术参数的响应情况 (16.0分)</w:t>
            </w:r>
          </w:p>
        </w:tc>
        <w:tc>
          <w:tcPr>
            <w:tcW w:type="dxa" w:w="5076"/>
          </w:tcPr>
          <w:p>
            <w:pPr>
              <w:pStyle w:val="null3"/>
              <w:jc w:val="left"/>
            </w:pPr>
            <w:r>
              <w:rPr/>
              <w:t>所投产品完全满足或优于用户需求书中不带▲号和★号的一般技术参数要求的（小标题不计），得16分；每一项不带▲号和★号的一般技术参数负偏离扣1分，有16项负偏离得0分。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6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6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tcPr>
          <w:p/>
        </w:tc>
        <w:tc>
          <w:tcPr>
            <w:tcW w:type="dxa" w:w="2307"/>
          </w:tcPr>
          <w:p>
            <w:pPr>
              <w:pStyle w:val="null3"/>
              <w:jc w:val="left"/>
            </w:pPr>
            <w:r>
              <w:rPr/>
              <w:t>所投产品全生命周期方案 (8.0分)</w:t>
            </w:r>
          </w:p>
        </w:tc>
        <w:tc>
          <w:tcPr>
            <w:tcW w:type="dxa" w:w="5076"/>
          </w:tcPr>
          <w:p>
            <w:pPr>
              <w:pStyle w:val="null3"/>
              <w:jc w:val="left"/>
            </w:pPr>
            <w:r>
              <w:rPr/>
              <w:t>投标人为本项目制定全面详实的全生命周期方案（包括但不限于配套耗材/试剂，质保期以外的配件、易损件、运行维护、升级更新等。以上内容供采购人后续采购参考，相关费用不纳入本项目采购范围），并附详细分析或证明材料予以佐证。 （1）方案全面详实、措施具体可行，具备创新性与实用性，能够有效提升设备全生命周期效益、合理控制使用成本的，得8分； （2）方案内容完整、措施可行，能够满足设备全生命周期管理需求、有利于控制使用成本的，得5分； （3）方案内容简略、实用性一般，对提升全生命周期效益及控制成本无明显支撑作用的，得2分； （4）方案存在缺陷、关键内容缺失，或未提供方案的，得0分。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2023年1月1日至今投标人的同类产品业绩（如有多项设备，以核心产品计算），每提供一份有效的合同复印件得2分，最高得4分。 备注：提供合同关键页复印件，合同关键页须有用户单位名称、项目名称、主要采购内容、双方落款盖章、合同签订日期。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服务承诺 (4.0分)</w:t>
            </w:r>
          </w:p>
        </w:tc>
        <w:tc>
          <w:tcPr>
            <w:tcW w:type="dxa" w:w="5076"/>
          </w:tcPr>
          <w:p>
            <w:pPr>
              <w:pStyle w:val="null3"/>
              <w:jc w:val="left"/>
            </w:pPr>
            <w:r>
              <w:rPr/>
              <w:t>投标人承诺质保期内货物故障报修响应时间： （1）承诺故障响应时间不超过0.5小时，到达现场时间不超过1小时的，得4分； （2）承诺故障响应时间不超过1小时，到达现场时间不超过2小时的，得2分。 备注：须提供承诺函（自拟）并加盖公章，其他情况或不提供者不得分。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00"/>
        <w:gridCol w:w="803"/>
        <w:gridCol w:w="728"/>
        <w:gridCol w:w="652"/>
        <w:gridCol w:w="697"/>
        <w:gridCol w:w="606"/>
        <w:gridCol w:w="1243"/>
        <w:gridCol w:w="561"/>
        <w:gridCol w:w="621"/>
        <w:gridCol w:w="621"/>
        <w:gridCol w:w="621"/>
        <w:gridCol w:w="65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规格型号、品牌</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交货地点</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交货时间</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适用包</w:t>
      </w:r>
      <w:r>
        <w:rPr>
          <w:sz w:val="21"/>
        </w:rPr>
        <w:t>2</w:t>
      </w:r>
      <w:r>
        <w:rPr>
          <w:sz w:val="21"/>
        </w:rPr>
        <w:t>：</w:t>
      </w:r>
      <w:r>
        <w:rPr>
          <w:sz w:val="21"/>
        </w:rPr>
        <w:t>专机配套耗材报价表</w:t>
      </w:r>
      <w:r>
        <w:rPr>
          <w:sz w:val="21"/>
        </w:rPr>
        <w:t>，</w:t>
      </w:r>
      <w:r>
        <w:rPr>
          <w:sz w:val="21"/>
        </w:rPr>
        <w:t>本次采购不含配套耗材</w:t>
      </w:r>
      <w:r>
        <w:rPr>
          <w:sz w:val="21"/>
        </w:rPr>
        <w:t>/</w:t>
      </w:r>
      <w:r>
        <w:rPr>
          <w:sz w:val="21"/>
        </w:rPr>
        <w:t>试剂，采购预算及投标报价均不含耗材</w:t>
      </w:r>
      <w:r>
        <w:rPr>
          <w:sz w:val="21"/>
        </w:rPr>
        <w:t>/</w:t>
      </w:r>
      <w:r>
        <w:rPr>
          <w:sz w:val="21"/>
        </w:rPr>
        <w:t>试剂费用。投标人须提供所投设备专配全部耗材</w:t>
      </w:r>
      <w:r>
        <w:rPr>
          <w:sz w:val="21"/>
        </w:rPr>
        <w:t>/</w:t>
      </w:r>
      <w:r>
        <w:rPr>
          <w:sz w:val="21"/>
        </w:rPr>
        <w:t>试剂的的</w:t>
      </w:r>
      <w:r>
        <w:rPr/>
        <w:t>广东省医用耗材招采管理系统挂网价</w:t>
      </w:r>
      <w:r>
        <w:rPr>
          <w:sz w:val="21"/>
        </w:rPr>
        <w:t>。</w:t>
      </w:r>
      <w:r>
        <w:rPr>
          <w:sz w:val="21"/>
        </w:rPr>
        <w:t>投标人</w:t>
      </w:r>
      <w:r>
        <w:rPr/>
        <w:t>需提供平台截图作为佐证材料</w:t>
      </w:r>
      <w:r>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65"/>
        <w:gridCol w:w="510"/>
        <w:gridCol w:w="765"/>
        <w:gridCol w:w="510"/>
        <w:gridCol w:w="510"/>
        <w:gridCol w:w="510"/>
        <w:gridCol w:w="765"/>
        <w:gridCol w:w="510"/>
        <w:gridCol w:w="615"/>
        <w:gridCol w:w="450"/>
        <w:gridCol w:w="208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优惠单价（元）</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广东省医用耗材招采管理系统挂网价</w:t>
            </w:r>
          </w:p>
        </w:tc>
      </w:tr>
      <w:tr>
        <w:tc>
          <w:tcPr>
            <w:tcW w:type="dxa" w:w="591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1</w:t>
      </w:r>
      <w:r>
        <w:rPr>
          <w:sz w:val="21"/>
        </w:rPr>
        <w:t>、专机配套耗材报价表所列单价包括</w:t>
      </w:r>
      <w:r>
        <w:rPr>
          <w:sz w:val="21"/>
        </w:rPr>
        <w:t>(</w:t>
      </w:r>
      <w:r>
        <w:rPr>
          <w:sz w:val="21"/>
        </w:rPr>
        <w:t>货款、运输、保险费、装卸费以及可能产生的全部相关费用</w:t>
      </w:r>
      <w:r>
        <w:rPr>
          <w:sz w:val="21"/>
        </w:rPr>
        <w:t>)</w:t>
      </w:r>
      <w:r>
        <w:rPr>
          <w:sz w:val="21"/>
        </w:rPr>
        <w:t>；</w:t>
      </w:r>
    </w:p>
    <w:p>
      <w:pPr>
        <w:pStyle w:val="null3"/>
        <w:jc w:val="both"/>
      </w:pPr>
      <w:r>
        <w:rPr>
          <w:sz w:val="21"/>
        </w:rPr>
        <w:t>2</w:t>
      </w:r>
      <w:r>
        <w:rPr>
          <w:sz w:val="21"/>
        </w:rPr>
        <w:t>、如乙方所投设备有专机耗材的，应在报出各设备的专机配套耗材的名称、价格、注册证名称、注册证号、规格型号、品牌等信息，报价不得超过耗材的</w:t>
      </w:r>
      <w:r>
        <w:rPr/>
        <w:t>广东省医用耗材招采管理系统挂网价</w:t>
      </w:r>
      <w:r>
        <w:rPr>
          <w:sz w:val="21"/>
        </w:rPr>
        <w:t>。如甲方在设备的使用过程中需购买该耗材，则按照乙方投标文件中所报的价格作为采购价格，</w:t>
      </w:r>
      <w:r>
        <w:rPr>
          <w:sz w:val="19"/>
        </w:rPr>
        <w:t>按有关规定程序另行采购，</w:t>
      </w:r>
      <w:r>
        <w:rPr>
          <w:sz w:val="21"/>
        </w:rPr>
        <w:t>实际采购数量以甲方需求通知下单的数量为准，费用按实结算，不包含在本项目的合同金额之中。</w:t>
      </w:r>
    </w:p>
    <w:p>
      <w:pPr>
        <w:pStyle w:val="null3"/>
        <w:ind w:firstLine="420"/>
        <w:jc w:val="both"/>
      </w:pPr>
      <w:r>
        <w:rPr>
          <w:sz w:val="21"/>
        </w:rPr>
        <w:t>合同总额包括乙方设计、安装、随机零配件、标配工具、运输保险、调试、培训、保修期服务、各项税费及合同实施过程中不可预见费用等。</w:t>
      </w:r>
    </w:p>
    <w:p>
      <w:pPr>
        <w:pStyle w:val="null3"/>
        <w:ind w:firstLine="420"/>
        <w:jc w:val="both"/>
      </w:pPr>
      <w:r>
        <w:rPr>
          <w:sz w:val="21"/>
        </w:rPr>
        <w:t>注：</w:t>
      </w:r>
      <w:r>
        <w:rPr>
          <w:sz w:val="21"/>
        </w:rPr>
        <w:t>1.货物名称内容必须与投标文件中货物名称内容一致。</w:t>
      </w:r>
    </w:p>
    <w:p>
      <w:pPr>
        <w:pStyle w:val="null3"/>
        <w:ind w:firstLine="840"/>
        <w:jc w:val="both"/>
      </w:pPr>
      <w:r>
        <w:rPr>
          <w:sz w:val="21"/>
        </w:rPr>
        <w:t>2.</w:t>
      </w:r>
      <w:r>
        <w:rPr>
          <w:sz w:val="21"/>
        </w:rPr>
        <w:t>合同签订后的</w:t>
      </w:r>
      <w:r>
        <w:rPr>
          <w:sz w:val="21"/>
        </w:rPr>
        <w:t>30日内到货，到货后15日内完成安装调试</w:t>
      </w:r>
      <w:r>
        <w:rPr>
          <w:sz w:val="21"/>
        </w:rPr>
        <w:t>。</w:t>
      </w:r>
    </w:p>
    <w:p>
      <w:pPr>
        <w:pStyle w:val="null3"/>
        <w:jc w:val="both"/>
      </w:pPr>
      <w:r>
        <w:rPr>
          <w:sz w:val="21"/>
          <w:b/>
        </w:rPr>
        <w:t>二、合同金额为</w:t>
      </w:r>
      <w:r>
        <w:rPr>
          <w:sz w:val="21"/>
        </w:rPr>
        <w:t>（大写）：</w:t>
      </w:r>
      <w:r>
        <w:rPr>
          <w:sz w:val="21"/>
        </w:rPr>
        <w:t>_____元（￥_____元）人民币。</w:t>
      </w:r>
    </w:p>
    <w:p>
      <w:pPr>
        <w:pStyle w:val="null3"/>
        <w:jc w:val="both"/>
      </w:pPr>
      <w:r>
        <w:rPr>
          <w:sz w:val="21"/>
          <w:b/>
        </w:rPr>
        <w:t>三、设备要求</w:t>
      </w:r>
    </w:p>
    <w:p>
      <w:pPr>
        <w:pStyle w:val="null3"/>
        <w:jc w:val="both"/>
      </w:pPr>
      <w:r>
        <w:rPr>
          <w:sz w:val="21"/>
        </w:rPr>
        <w:t>1.货物为原制造商制造的全新产品，整机无污染，无侵权行为、表面无划损、无任何缺陷隐患，在中国境内可依常规安全合法使用。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3.货物为原厂商未启封全新包装，具出厂合格证，序列号、包装箱号与出厂批号一致，并可追索查阅。</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四、交货期、交货方式及交货地点</w:t>
      </w:r>
    </w:p>
    <w:p>
      <w:pPr>
        <w:pStyle w:val="null3"/>
        <w:jc w:val="both"/>
      </w:pPr>
      <w:r>
        <w:rPr>
          <w:sz w:val="21"/>
        </w:rPr>
        <w:t>1.交货期：</w:t>
      </w:r>
      <w:r>
        <w:rPr>
          <w:sz w:val="21"/>
        </w:rPr>
        <w:t>合同签订后的</w:t>
      </w:r>
      <w:r>
        <w:rPr>
          <w:sz w:val="21"/>
        </w:rPr>
        <w:t>30日内到货，到货后15日内完成安装调试</w:t>
      </w:r>
      <w:r>
        <w:rPr>
          <w:sz w:val="21"/>
        </w:rPr>
        <w:t>。</w:t>
      </w:r>
    </w:p>
    <w:p>
      <w:pPr>
        <w:pStyle w:val="null3"/>
        <w:jc w:val="both"/>
      </w:pPr>
      <w:r>
        <w:rPr>
          <w:sz w:val="21"/>
        </w:rPr>
        <w:t>2.交货方式：项目验收通过。</w:t>
      </w:r>
    </w:p>
    <w:p>
      <w:pPr>
        <w:pStyle w:val="null3"/>
        <w:jc w:val="both"/>
      </w:pPr>
      <w:r>
        <w:rPr>
          <w:sz w:val="21"/>
        </w:rPr>
        <w:t>3.交货地点：招标人指定地点。</w:t>
      </w:r>
    </w:p>
    <w:p>
      <w:pPr>
        <w:pStyle w:val="null3"/>
        <w:jc w:val="both"/>
      </w:pPr>
      <w:r>
        <w:rPr>
          <w:sz w:val="21"/>
          <w:b/>
        </w:rPr>
        <w:t>五、付款方式</w:t>
      </w:r>
    </w:p>
    <w:p>
      <w:pPr>
        <w:pStyle w:val="null3"/>
        <w:jc w:val="both"/>
      </w:pPr>
      <w:r>
        <w:rPr>
          <w:sz w:val="21"/>
        </w:rPr>
        <w:t>1.合同设备到达甲方指定地点完成安装、调试、验收、培训并交付使用后，乙方于6个月内凭：①合同、②正式发票、③验收调试报告（加盖甲方公章）、④中标通知书</w:t>
      </w:r>
      <w:r>
        <w:rPr>
          <w:sz w:val="21"/>
        </w:rPr>
        <w:t>等资料</w:t>
      </w:r>
      <w:r>
        <w:rPr>
          <w:sz w:val="21"/>
        </w:rPr>
        <w:t>向甲方申请付款，甲方向乙方支付合同总金额的</w:t>
      </w:r>
      <w:r>
        <w:rPr>
          <w:sz w:val="21"/>
        </w:rPr>
        <w:t>95％，剩余5％待验收合格保修期满后一次性无息付清。</w:t>
      </w:r>
    </w:p>
    <w:p>
      <w:pPr>
        <w:pStyle w:val="null3"/>
        <w:jc w:val="both"/>
      </w:pPr>
      <w:r>
        <w:rPr>
          <w:sz w:val="21"/>
        </w:rPr>
        <w:t>2.乙方为中小企业可考虑参照国家政策执行。</w:t>
      </w:r>
    </w:p>
    <w:p>
      <w:pPr>
        <w:pStyle w:val="null3"/>
        <w:jc w:val="both"/>
      </w:pPr>
      <w:r>
        <w:rPr>
          <w:sz w:val="21"/>
          <w:b/>
        </w:rPr>
        <w:t>六、保修期及售后服务要求</w:t>
      </w:r>
    </w:p>
    <w:p>
      <w:pPr>
        <w:pStyle w:val="null3"/>
        <w:jc w:val="both"/>
      </w:pPr>
      <w:r>
        <w:rPr>
          <w:sz w:val="21"/>
        </w:rPr>
        <w:t>1.乙方保证合同设备是全新、未曾使用过的，其质量、规格及技术特征符合合同附件的要求。</w:t>
      </w:r>
    </w:p>
    <w:p>
      <w:pPr>
        <w:pStyle w:val="null3"/>
        <w:jc w:val="both"/>
      </w:pPr>
      <w:r>
        <w:rPr>
          <w:sz w:val="21"/>
        </w:rPr>
        <w:t>2.设备免费保修：项目整体验收后，提供不少于</w:t>
      </w:r>
      <w:r>
        <w:rPr>
          <w:u w:val="single"/>
        </w:rPr>
        <w:t xml:space="preserve">    </w:t>
      </w:r>
      <w:r>
        <w:rPr>
          <w:sz w:val="21"/>
        </w:rPr>
        <w:t>年的免费保修期，整机保修，保修期内探头故障只换不修，保修期自双方代表在货物验收报告上签字之日起计算。保修期内乙方负责提供设备的三包（包修、包换、包退）服务，须有可随时上门提供维护、保修、技术支持等服务，并承担因此而产生的一切费用。</w:t>
      </w:r>
    </w:p>
    <w:p>
      <w:pPr>
        <w:pStyle w:val="null3"/>
        <w:jc w:val="both"/>
      </w:pPr>
      <w:r>
        <w:rPr>
          <w:sz w:val="21"/>
        </w:rPr>
        <w:t>3.从验收合格之日起一个月内，甲方所购设备各部件发生非人为损坏，乙方应给予无条件更换。从验收合格之日起一年内，如同一设备一个月内累积2次出现同一问题，乙方必须无条件更换该设备。乙方售后服务人员定期回访，每三个月进行一次保养维修并登记。</w:t>
      </w:r>
    </w:p>
    <w:p>
      <w:pPr>
        <w:pStyle w:val="null3"/>
        <w:jc w:val="both"/>
      </w:pPr>
      <w:r>
        <w:rPr>
          <w:sz w:val="21"/>
        </w:rPr>
        <w:t>4.保修期内货物各部件发生非人为故障的，乙方应免费上门更换同种品牌规格型号的新部件；货物发生人为故障的，乙方应上门更换同种品牌规格型号的新部件，只收零配件成本，不得加收其它任何费用。</w:t>
      </w:r>
    </w:p>
    <w:p>
      <w:pPr>
        <w:pStyle w:val="null3"/>
        <w:jc w:val="both"/>
      </w:pPr>
      <w:r>
        <w:rPr>
          <w:sz w:val="21"/>
        </w:rPr>
        <w:t>5.免费提供7×24小时技术支持，永久性免费提供电话技术指导和咨询服务。保修期内，货物故障报修响应时间为：故障响应时间不超过壹小时，到达现场时间不超过贰小时；当天无法修复的，需提供同等规格的产品代用，直至故障设备修复，乙方负责所有因设备质量问题而产生的费用。</w:t>
      </w:r>
    </w:p>
    <w:p>
      <w:pPr>
        <w:pStyle w:val="null3"/>
        <w:jc w:val="both"/>
      </w:pPr>
      <w:r>
        <w:rPr>
          <w:sz w:val="21"/>
        </w:rPr>
        <w:t>6.在保修期届满后，乙方应对设备实行终身维修，提供长期上门维修服务，服务费不高于同期市场价。甲方如需修理设备部件，乙方应在收到需修理部件后半个月内修复。并在修复期间，乙方应提供同型号或类似的设备给甲方使用，以避免甲方因设备部件损坏而不能正常运作。</w:t>
      </w:r>
    </w:p>
    <w:p>
      <w:pPr>
        <w:pStyle w:val="null3"/>
        <w:jc w:val="both"/>
      </w:pPr>
      <w:r>
        <w:rPr>
          <w:sz w:val="21"/>
        </w:rPr>
        <w:t>7.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8.因设备的质量问题而发生争议，由广东省或汕头市质检部门进行质量鉴定。设备符合质量标准的，鉴定费用由甲方承担；设备不符合质量标准的，鉴定费用由乙方承担。</w:t>
      </w:r>
    </w:p>
    <w:p>
      <w:pPr>
        <w:pStyle w:val="null3"/>
        <w:jc w:val="both"/>
      </w:pPr>
      <w:r>
        <w:rPr>
          <w:sz w:val="21"/>
          <w:b/>
        </w:rPr>
        <w:t>七、包装、培训、安装与调试：</w:t>
      </w:r>
    </w:p>
    <w:p>
      <w:pPr>
        <w:pStyle w:val="null3"/>
        <w:jc w:val="both"/>
      </w:pPr>
      <w:r>
        <w:rPr>
          <w:sz w:val="21"/>
        </w:rPr>
        <w:t>1.合同货物的包装：货物的包装均应有良好的防湿、防锈、防潮、防雨、防腐及防碰撞的措施。凡由于包装不良造成的损失和由此产生的费用均由乙方承担。</w:t>
      </w:r>
    </w:p>
    <w:p>
      <w:pPr>
        <w:pStyle w:val="null3"/>
        <w:jc w:val="both"/>
      </w:pPr>
      <w:r>
        <w:rPr>
          <w:sz w:val="21"/>
        </w:rPr>
        <w:t>2.乙方必须依照采购文件的要求和报价文件的承诺，将设备、系统安装并调试至正常运行的最佳状态。</w:t>
      </w:r>
    </w:p>
    <w:p>
      <w:pPr>
        <w:pStyle w:val="null3"/>
        <w:jc w:val="both"/>
      </w:pPr>
      <w:r>
        <w:rPr>
          <w:sz w:val="21"/>
        </w:rPr>
        <w:t>3.合同项下的安装调试所发生费用及耗材由乙方承担。</w:t>
      </w:r>
    </w:p>
    <w:p>
      <w:pPr>
        <w:pStyle w:val="null3"/>
        <w:jc w:val="both"/>
      </w:pPr>
      <w:r>
        <w:rPr>
          <w:sz w:val="21"/>
        </w:rPr>
        <w:t>4.乙方安装时须对各安装场地内的其它货物、设施有良好保护措施。</w:t>
      </w:r>
    </w:p>
    <w:p>
      <w:pPr>
        <w:pStyle w:val="null3"/>
        <w:jc w:val="both"/>
      </w:pPr>
      <w:r>
        <w:rPr>
          <w:sz w:val="21"/>
        </w:rPr>
        <w:t>5.乙方除按设备售后规定，负责培训设备操作人员，还应当培训1-2名负责此设备维护、维修的工程师。</w:t>
      </w:r>
    </w:p>
    <w:p>
      <w:pPr>
        <w:pStyle w:val="null3"/>
        <w:jc w:val="both"/>
      </w:pPr>
      <w:r>
        <w:rPr>
          <w:sz w:val="21"/>
        </w:rPr>
        <w:t>6.乙方应提供完整的培训计划和方案，列明培训人员数量、达到的水平等，培训内容包括设备的操作、日常维修、简单故障的识别及排除等。培训所需全部费用均由乙方支付。</w:t>
      </w:r>
    </w:p>
    <w:p>
      <w:pPr>
        <w:pStyle w:val="null3"/>
        <w:jc w:val="both"/>
      </w:pPr>
      <w:r>
        <w:rPr>
          <w:sz w:val="21"/>
        </w:rPr>
        <w:t>7.如该设备需要联接相关信息系统（如：院内LIS系统等），乙方应当协调设备厂家配合信息系统提供方，联接调试好信息系统，并负责支付相关费用。</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2.货物为原厂商未启封全新包装，具出厂合格证，序列号、包装箱号与出厂批号一致，并可追索查阅。所有随设备的附件必须齐全。</w:t>
      </w:r>
    </w:p>
    <w:p>
      <w:pPr>
        <w:pStyle w:val="null3"/>
        <w:jc w:val="both"/>
      </w:pPr>
      <w:r>
        <w:rPr>
          <w:sz w:val="21"/>
        </w:rPr>
        <w:t>3.乙方应将关键主机设备的用户手册、保修手册、有关单证资料及配备件、随机工具等交付给甲方，使用操作及安全须知等重要资料应附有中文说明。</w:t>
      </w:r>
    </w:p>
    <w:p>
      <w:pPr>
        <w:pStyle w:val="null3"/>
        <w:jc w:val="both"/>
      </w:pPr>
      <w:r>
        <w:rPr>
          <w:sz w:val="21"/>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rPr>
        <w:t>5.货物送达甲方指定的地点后，由双方工作人员按送货单进行初步的检货验收和签名确认。验收包括：名称、型号、规格、配置、品牌、数量、外观质量、及货物包装是否完好，初步验收合格后甲方应在验收记录上签字或盖章。初检仅代表甲方收到乙方送达货物的数量，并不代表甲方已经认可乙方货物的质量。若在使用过程中发现货物存在质量缺陷、冒牌等问题时，乙方须2日内办理退货或换货。</w:t>
      </w:r>
    </w:p>
    <w:p>
      <w:pPr>
        <w:pStyle w:val="null3"/>
        <w:jc w:val="both"/>
      </w:pPr>
      <w:r>
        <w:rPr>
          <w:sz w:val="21"/>
          <w:b/>
        </w:rPr>
        <w:t>九、违约责任与赔偿损失</w:t>
      </w:r>
    </w:p>
    <w:p>
      <w:pPr>
        <w:pStyle w:val="null3"/>
        <w:jc w:val="both"/>
      </w:pPr>
      <w:r>
        <w:rPr>
          <w:sz w:val="21"/>
        </w:rPr>
        <w:t>1.乙方交付的货物、工程/提供的服务不符合采购文件、报价文件或本合同规定的，甲方有权拒收并要求乙方提供合格产品，或者甲方有权解除合同，并且乙方还须向甲方支付本合同总价5%的违约金。</w:t>
      </w:r>
    </w:p>
    <w:p>
      <w:pPr>
        <w:pStyle w:val="null3"/>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3.甲方无正当理由拒收货物/接受服务，甲方向乙方偿付本合同总价5%的违约金。甲方逾期付款的，每日按当期未付款项的3‰向乙方偿付违约金，最高不得超过合同金额的5%。</w:t>
      </w:r>
    </w:p>
    <w:p>
      <w:pPr>
        <w:pStyle w:val="null3"/>
        <w:jc w:val="both"/>
      </w:pPr>
      <w:r>
        <w:rPr>
          <w:sz w:val="21"/>
        </w:rPr>
        <w:t>4.乙方如没有按合同规定履行保修期内的质保及售后服务承诺，甲方可要求由第三方单位进行修复、维保、技术支持等合同第六条约定的服务，其费用全部由乙方支付，同时，乙方需向甲方支付合同金额的5%的违约金。</w:t>
      </w:r>
    </w:p>
    <w:p>
      <w:pPr>
        <w:pStyle w:val="null3"/>
        <w:jc w:val="both"/>
      </w:pPr>
      <w:r>
        <w:rPr>
          <w:sz w:val="21"/>
        </w:rPr>
        <w:t>5.其它违约责任按《中华人民共和国民法典》处理。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1.合同执行过程中发生的任何争议，如双方不能通过友好协商解决，若经协商不能达成协议时，则向甲方所在地有管辖权的人民法院提起诉讼。诉讼期间，双方应继续执行合同其余部分。</w:t>
      </w:r>
    </w:p>
    <w:p>
      <w:pPr>
        <w:pStyle w:val="null3"/>
        <w:jc w:val="both"/>
      </w:pPr>
      <w:r>
        <w:rPr>
          <w:sz w:val="21"/>
          <w:b/>
        </w:rPr>
        <w:t>十一、不可抗力：</w:t>
      </w:r>
      <w:r>
        <w:rPr>
          <w:sz w:val="21"/>
        </w:rPr>
        <w:t>任何一方由于不可抗力或防控原因不能履行合同时，应在不可抗力事件发生后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十三、知识产权</w:t>
      </w:r>
    </w:p>
    <w:p>
      <w:pPr>
        <w:pStyle w:val="null3"/>
        <w:jc w:val="both"/>
      </w:pP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十四、其它</w:t>
      </w:r>
    </w:p>
    <w:p>
      <w:pPr>
        <w:pStyle w:val="null3"/>
        <w:jc w:val="both"/>
      </w:pPr>
      <w:r>
        <w:rPr>
          <w:sz w:val="21"/>
        </w:rPr>
        <w:t>1.本合同所有附件、采购文件、投标文件、中标通知书均为合同的有效组成部分，与本合同具有同等法律效力。上述文件出现不一致时，按有利于甲方的原则进行解释。</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十五、合同生效：</w:t>
      </w:r>
    </w:p>
    <w:p>
      <w:pPr>
        <w:pStyle w:val="null3"/>
        <w:jc w:val="both"/>
      </w:pPr>
      <w:r>
        <w:rPr>
          <w:sz w:val="21"/>
        </w:rPr>
        <w:t xml:space="preserve">1.本合同在甲乙双方法人代表或其授权代表签字盖章后生效。  </w:t>
      </w:r>
    </w:p>
    <w:p>
      <w:pPr>
        <w:pStyle w:val="null3"/>
        <w:jc w:val="both"/>
      </w:pPr>
      <w:r>
        <w:rPr>
          <w:sz w:val="21"/>
        </w:rPr>
        <w:t>2.本合同一式伍份，具有同等法律效力，甲方执肆份，乙方执一份，合同自签字之日起即时生效。</w:t>
      </w:r>
    </w:p>
    <w:p>
      <w:pPr>
        <w:pStyle w:val="null3"/>
        <w:jc w:val="both"/>
      </w:pPr>
      <w:r>
        <w:rPr>
          <w:sz w:val="21"/>
        </w:rPr>
        <w:t>3.乙方提供加盖法人公章的营业执照（执业许可）副本及履约所需的相关资质证明文件复印件。合同签约人为法定代表人时，合同相对人需提供加盖法人公章的《法定代表人证明书》；签约人为授权代表时，合同相对人需提供由法定代表人签字并加盖法人公章的《授权委托书》。</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0"/>
          <w:b/>
        </w:rPr>
        <w:t>汕头大学医学院第一附属医院</w:t>
      </w:r>
    </w:p>
    <w:p>
      <w:pPr>
        <w:pStyle w:val="null3"/>
        <w:jc w:val="center"/>
      </w:pPr>
      <w:r>
        <w:rPr>
          <w:sz w:val="30"/>
          <w:b/>
        </w:rPr>
        <w:t>医疗卫生机构医药产品廉洁购销合同</w:t>
      </w:r>
    </w:p>
    <w:p>
      <w:pPr>
        <w:pStyle w:val="null3"/>
        <w:jc w:val="both"/>
      </w:pPr>
      <w:r>
        <w:rPr>
          <w:sz w:val="21"/>
          <w:b/>
        </w:rPr>
        <w:t>甲方</w:t>
      </w:r>
      <w:r>
        <w:rPr>
          <w:sz w:val="21"/>
        </w:rPr>
        <w:t>（医疗卫生机构）：</w:t>
      </w:r>
      <w:r>
        <w:rPr>
          <w:sz w:val="21"/>
          <w:b/>
        </w:rPr>
        <w:t>汕头大学医学院第一附属医院</w:t>
      </w:r>
    </w:p>
    <w:p>
      <w:pPr>
        <w:pStyle w:val="null3"/>
        <w:jc w:val="both"/>
      </w:pPr>
      <w:r>
        <w:rPr>
          <w:sz w:val="21"/>
          <w:b/>
        </w:rPr>
        <w:t>乙方</w:t>
      </w:r>
      <w:r>
        <w:rPr>
          <w:sz w:val="21"/>
        </w:rPr>
        <w:t>（医药生产经营企业及其代理人）：</w:t>
      </w:r>
    </w:p>
    <w:p>
      <w:pPr>
        <w:pStyle w:val="null3"/>
        <w:ind w:firstLine="420"/>
        <w:jc w:val="both"/>
      </w:pPr>
      <w:r>
        <w:rPr>
          <w:sz w:val="21"/>
        </w:rPr>
        <w:t>为进一步加强医疗卫生行风建设，规范医疗卫生机构医药购销行为，有效防范商业贿赂行为，营造公平交易、诚实守信的购销环境，经甲、乙双方协商，同意签订本合同，并共同遵守：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返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五、乙方不得以返赠、宴请等方式影响甲方工作人员采购或使用医药产品的选择权，不得在学术活动中提供旅游、超标准支付食宿费用。</w:t>
      </w:r>
    </w:p>
    <w:p>
      <w:pPr>
        <w:pStyle w:val="null3"/>
        <w:ind w:firstLine="420"/>
        <w:jc w:val="both"/>
      </w:pPr>
      <w:r>
        <w:rPr>
          <w:sz w:val="21"/>
        </w:rPr>
        <w:t>六、乙方指定</w:t>
      </w:r>
      <w:r>
        <w:rPr>
          <w:u w:val="single"/>
        </w:rPr>
        <w:t xml:space="preserve">                        </w:t>
      </w:r>
      <w:r>
        <w:rPr>
          <w:sz w:val="21"/>
        </w:rPr>
        <w:t>作为销售代表洽谈业务。销售代表必须在工作时间到甲方指定地点联系商谈，不得到住院部、门诊部、医技科室等</w:t>
      </w:r>
    </w:p>
    <w:p>
      <w:pPr>
        <w:pStyle w:val="null3"/>
        <w:jc w:val="both"/>
      </w:pPr>
      <w:r>
        <w:rPr>
          <w:sz w:val="21"/>
        </w:rPr>
        <w:t>推销医药产品，不得借故到甲方相关领导、部门负责人及相关工作人员家中访谈</w:t>
      </w:r>
    </w:p>
    <w:p>
      <w:pPr>
        <w:pStyle w:val="null3"/>
        <w:jc w:val="both"/>
      </w:pPr>
      <w:r>
        <w:rPr>
          <w:sz w:val="21"/>
        </w:rPr>
        <w:t>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w:t>
      </w:r>
      <w:r>
        <w:rPr>
          <w:sz w:val="21"/>
          <w:shd w:fill="FFFFFF" w:val="clear"/>
        </w:rPr>
        <w:t>（国卫法制发〔</w:t>
      </w:r>
      <w:r>
        <w:rPr>
          <w:sz w:val="21"/>
          <w:shd w:fill="FFFFFF" w:val="clear"/>
        </w:rPr>
        <w:t>2013〕50号）</w:t>
      </w:r>
      <w:r>
        <w:rPr>
          <w:sz w:val="21"/>
        </w:rPr>
        <w:t>相关规定处理。</w:t>
      </w:r>
    </w:p>
    <w:p>
      <w:pPr>
        <w:pStyle w:val="null3"/>
        <w:ind w:firstLine="420"/>
        <w:jc w:val="both"/>
      </w:pPr>
      <w:r>
        <w:rPr>
          <w:sz w:val="21"/>
        </w:rPr>
        <w:t>八、乙方因行贿甲方职工而涉嫌犯罪移送司法机关依法处理的，或因行贿导致甲方职工涉嫌犯罪的，甲方对乙方已供给甲方涉案的物资的货款支付方法为：案发前已支付的货款不追回，对未付货款将予冻结。同时终止甲方与乙方（涉案具体品种）的购销合同。结案后，解冻涉案具体品种被冻结的货款，被解冻的货款由甲方代该涉案具体品种的供货商（乙方）转入公益基金项目的账户。</w:t>
      </w:r>
    </w:p>
    <w:p>
      <w:pPr>
        <w:pStyle w:val="null3"/>
        <w:ind w:firstLine="315"/>
        <w:jc w:val="both"/>
      </w:pPr>
      <w:r>
        <w:rPr>
          <w:sz w:val="21"/>
        </w:rPr>
        <w:t>九、本合同作为医药产品购销合同的重要组成部分，与购销合同一并执行，具有同等的法律效力。</w:t>
      </w:r>
    </w:p>
    <w:p>
      <w:pPr>
        <w:pStyle w:val="null3"/>
        <w:ind w:firstLine="315"/>
        <w:jc w:val="both"/>
      </w:pPr>
      <w:r>
        <w:rPr>
          <w:sz w:val="21"/>
        </w:rPr>
        <w:t>十、本合同一式伍份，甲方执肆份，乙方执壹份，从签订之日起生效。</w:t>
      </w:r>
    </w:p>
    <w:p>
      <w:pPr>
        <w:pStyle w:val="null3"/>
        <w:jc w:val="both"/>
      </w:pPr>
      <w:r>
        <w:rPr>
          <w:sz w:val="21"/>
          <w:b/>
        </w:rPr>
        <w:t>甲方（盖章）：</w:t>
      </w:r>
      <w:r>
        <w:rPr>
          <w:sz w:val="21"/>
          <w:b/>
        </w:rPr>
        <w:t xml:space="preserve">                  </w:t>
      </w:r>
      <w:r>
        <w:rPr>
          <w:b/>
        </w:rPr>
        <w:t xml:space="preserve">   </w:t>
      </w:r>
      <w:r>
        <w:rPr>
          <w:sz w:val="21"/>
          <w:b/>
        </w:rPr>
        <w:t xml:space="preserve">    </w:t>
      </w:r>
      <w:r>
        <w:rPr>
          <w:sz w:val="21"/>
          <w:b/>
        </w:rPr>
        <w:t>乙方（盖章）：</w:t>
      </w:r>
    </w:p>
    <w:p>
      <w:pPr>
        <w:pStyle w:val="null3"/>
        <w:jc w:val="both"/>
      </w:pPr>
      <w:r>
        <w:rPr>
          <w:sz w:val="21"/>
          <w:b/>
        </w:rPr>
        <w:t>法定代表人（授权代表）：</w:t>
      </w:r>
      <w:r>
        <w:rPr>
          <w:sz w:val="21"/>
          <w:b/>
        </w:rPr>
        <w:t xml:space="preserve">        </w:t>
      </w:r>
      <w:r>
        <w:rPr>
          <w:sz w:val="21"/>
          <w:b/>
        </w:rPr>
        <w:t>法定代表人（授权代表）：</w:t>
      </w:r>
    </w:p>
    <w:p>
      <w:pPr>
        <w:pStyle w:val="null3"/>
        <w:jc w:val="both"/>
      </w:pPr>
      <w:r>
        <w:rPr>
          <w:sz w:val="21"/>
          <w:b/>
        </w:rPr>
        <w:t>经办人签名：</w:t>
      </w:r>
      <w:r>
        <w:rPr>
          <w:sz w:val="21"/>
          <w:b/>
        </w:rPr>
        <w:t xml:space="preserve">                            </w:t>
      </w:r>
      <w:r>
        <w:rPr>
          <w:sz w:val="21"/>
          <w:b/>
        </w:rPr>
        <w:t>经办人签名：</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440001-2026-14965</w:t>
      </w:r>
    </w:p>
    <w:p>
      <w:pPr>
        <w:pStyle w:val="null3"/>
        <w:jc w:val="center"/>
        <w:outlineLvl w:val="3"/>
      </w:pPr>
      <w:r>
        <w:rPr>
          <w:sz w:val="24"/>
          <w:b/>
        </w:rPr>
        <w:t>采购项目编号：</w:t>
      </w:r>
      <w:r>
        <w:rPr>
          <w:sz w:val="24"/>
          <w:b/>
        </w:rPr>
        <w:t>0724-2631ST642377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汕头大学医学院第一附属医院麻醉系统等一批医学装备项目（二次）</w:t>
      </w:r>
      <w:r>
        <w:rPr>
          <w:u w:val="single"/>
        </w:rPr>
        <w:t>”</w:t>
      </w:r>
      <w:r>
        <w:rPr/>
        <w:t>项目的招标[采购项目编号为：</w:t>
      </w:r>
      <w:r>
        <w:rPr>
          <w:u w:val="single"/>
        </w:rPr>
        <w:t>0724-2631ST642377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汕头大学医学院第一附属医院麻醉系统等一批医学装备项目（二次）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汕头大学医学院第一附属医院麻醉系统等一批医学装备项目（二次）</w:t>
      </w:r>
      <w:r>
        <w:rPr/>
        <w:t>”项目采购[采购项目编号为</w:t>
      </w:r>
      <w:r>
        <w:rPr/>
        <w:t>0724-2631ST642377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汕头大学医学院第一附属医院麻醉系统等一批医学装备项目（二次）</w:t>
      </w:r>
      <w:r>
        <w:rPr/>
        <w:t>招标中获中标（采购项目编号：</w:t>
      </w:r>
      <w:r>
        <w:rPr/>
        <w:t>0724-2631ST642377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汕头大学医学院第一附属医院麻醉系统等一批医学装备项目（二次）</w:t>
      </w:r>
      <w:r>
        <w:rPr/>
        <w:t>”项目（采购项目编号：</w:t>
      </w:r>
      <w:r>
        <w:rPr/>
        <w:t>0724-2631ST642377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