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440512-2025-00650</w:t>
      </w:r>
    </w:p>
    <w:p>
      <w:pPr>
        <w:pStyle w:val="null3"/>
        <w:jc w:val="center"/>
        <w:outlineLvl w:val="3"/>
      </w:pPr>
      <w:r>
        <w:rPr>
          <w:sz w:val="24"/>
          <w:b/>
        </w:rPr>
        <w:t>采购项目编号：</w:t>
      </w:r>
      <w:r>
        <w:rPr>
          <w:sz w:val="24"/>
          <w:b/>
        </w:rPr>
        <w:t>0724-2531ST397408</w:t>
      </w:r>
    </w:p>
    <w:p>
      <w:pPr>
        <w:pStyle w:val="null3"/>
        <w:jc w:val="center"/>
        <w:outlineLvl w:val="3"/>
      </w:pPr>
      <w:r>
        <w:rPr>
          <w:sz w:val="24"/>
          <w:b/>
        </w:rPr>
        <w:t>项目名称：</w:t>
      </w:r>
      <w:r>
        <w:rPr>
          <w:sz w:val="24"/>
          <w:b/>
        </w:rPr>
        <w:t>汕头市濠江区人民医院2026-2027年第三方供电服务招标项目</w:t>
      </w:r>
    </w:p>
    <w:p>
      <w:pPr>
        <w:pStyle w:val="null3"/>
        <w:jc w:val="center"/>
        <w:outlineLvl w:val="3"/>
      </w:pPr>
      <w:r>
        <w:rPr>
          <w:sz w:val="24"/>
          <w:b/>
        </w:rPr>
        <w:t>采购人：</w:t>
      </w:r>
      <w:r>
        <w:rPr>
          <w:sz w:val="24"/>
          <w:b/>
        </w:rPr>
        <w:t>汕头市濠江区人民医院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汕头市濠江区人民医院</w:t>
      </w:r>
      <w:r>
        <w:rPr/>
        <w:t>的委托，采用</w:t>
      </w:r>
      <w:r>
        <w:rPr/>
        <w:t>公开招标</w:t>
      </w:r>
      <w:r>
        <w:rPr/>
        <w:t>方式组织采购</w:t>
      </w:r>
      <w:r>
        <w:rPr/>
        <w:t>汕头市濠江区人民医院2026-2027年第三方供电服务招标项目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汕头市濠江区人民医院2026-2027年第三方供电服务招标项目</w:t>
      </w:r>
    </w:p>
    <w:p>
      <w:pPr>
        <w:pStyle w:val="null3"/>
        <w:ind w:firstLine="480"/>
      </w:pPr>
      <w:r>
        <w:rPr/>
        <w:t>采购计划编号：</w:t>
      </w:r>
      <w:r>
        <w:rPr/>
        <w:t>440512-2025-00650</w:t>
      </w:r>
    </w:p>
    <w:p>
      <w:pPr>
        <w:pStyle w:val="null3"/>
        <w:ind w:firstLine="480"/>
      </w:pPr>
      <w:r>
        <w:rPr/>
        <w:t>采购项目编号：</w:t>
      </w:r>
      <w:r>
        <w:rPr/>
        <w:t>0724-2531ST397408</w:t>
      </w:r>
    </w:p>
    <w:p>
      <w:pPr>
        <w:pStyle w:val="null3"/>
        <w:ind w:firstLine="480"/>
      </w:pPr>
      <w:r>
        <w:rPr/>
        <w:t>采购方式：</w:t>
      </w:r>
      <w:r>
        <w:rPr/>
        <w:t>公开招标</w:t>
      </w:r>
    </w:p>
    <w:p>
      <w:pPr>
        <w:pStyle w:val="null3"/>
        <w:ind w:firstLine="480"/>
      </w:pPr>
      <w:r>
        <w:rPr/>
        <w:t>预算金额：</w:t>
      </w:r>
      <w:r>
        <w:rPr/>
        <w:t>3,960,000.00</w:t>
      </w:r>
      <w:r>
        <w:rPr/>
        <w:t>元</w:t>
      </w:r>
    </w:p>
    <w:p>
      <w:pPr>
        <w:pStyle w:val="null3"/>
        <w:outlineLvl w:val="3"/>
      </w:pPr>
      <w:r>
        <w:rPr>
          <w:sz w:val="24"/>
          <w:b/>
        </w:rPr>
        <w:t>2.项目内容及需求情况（采购项目技术规格、参数及要求）</w:t>
      </w:r>
    </w:p>
    <w:p>
      <w:pPr>
        <w:pStyle w:val="null3"/>
      </w:pPr>
      <w:r>
        <w:rPr/>
        <w:t>采购包1(2026-2027年第三方供电服务):</w:t>
      </w:r>
    </w:p>
    <w:p>
      <w:pPr>
        <w:pStyle w:val="null3"/>
      </w:pPr>
      <w:r>
        <w:rPr/>
        <w:t>采购包预算金额：3,960,000.00元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电力分配服务</w:t>
            </w:r>
          </w:p>
        </w:tc>
        <w:tc>
          <w:tcPr>
            <w:tcW w:type="dxa" w:w="2052"/>
          </w:tcPr>
          <w:p>
            <w:pPr>
              <w:pStyle w:val="null3"/>
            </w:pPr>
            <w:r>
              <w:rPr/>
              <w:t>2026-2027年第三方供电服务</w:t>
            </w:r>
          </w:p>
        </w:tc>
        <w:tc>
          <w:tcPr>
            <w:tcW w:type="dxa" w:w="977"/>
          </w:tcPr>
          <w:p>
            <w:pPr>
              <w:pStyle w:val="null3"/>
            </w:pPr>
            <w:r>
              <w:rPr/>
              <w:t>2(年)</w:t>
            </w:r>
          </w:p>
        </w:tc>
        <w:tc>
          <w:tcPr>
            <w:tcW w:type="dxa" w:w="977"/>
          </w:tcPr>
          <w:p>
            <w:pPr>
              <w:pStyle w:val="null3"/>
            </w:pPr>
            <w:r>
              <w:rPr/>
              <w:t>详见第二章</w:t>
            </w:r>
          </w:p>
        </w:tc>
        <w:tc>
          <w:tcPr>
            <w:tcW w:type="dxa" w:w="977"/>
          </w:tcPr>
          <w:p>
            <w:pPr>
              <w:pStyle w:val="null3"/>
            </w:pPr>
            <w:r>
              <w:rPr/>
              <w:t>3,960,000.00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采购包1（2026-2027年第三方供电服务）：</w:t>
      </w:r>
      <w:r>
        <w:rPr/>
        <w:t>本项目属于专门面向中小企业采购的项目（参与的供应商服务全部由符合政策要求的中小企业承接，供应商须按投标文件格式提供《中小企业声明函》，本项目对应的中小企业划分标准所属行业为“工业”）</w:t>
      </w:r>
    </w:p>
    <w:p>
      <w:pPr>
        <w:pStyle w:val="null3"/>
        <w:outlineLvl w:val="3"/>
      </w:pPr>
      <w:r>
        <w:rPr>
          <w:sz w:val="24"/>
          <w:b/>
        </w:rPr>
        <w:t>3.本项目特定的资格要求：</w:t>
      </w:r>
    </w:p>
    <w:p>
      <w:pPr>
        <w:pStyle w:val="null3"/>
      </w:pPr>
      <w:r>
        <w:rPr/>
        <w:t>采购包1（2026-2027年第三方供电服务）：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汕头市濠江区人民医院</w:t>
      </w:r>
    </w:p>
    <w:p>
      <w:pPr>
        <w:pStyle w:val="null3"/>
        <w:ind w:firstLine="480"/>
      </w:pPr>
      <w:r>
        <w:rPr/>
        <w:t xml:space="preserve"> 地址：</w:t>
      </w:r>
      <w:r>
        <w:rPr/>
        <w:t>汕头市濠江区府前路西段</w:t>
      </w:r>
    </w:p>
    <w:p>
      <w:pPr>
        <w:pStyle w:val="null3"/>
        <w:ind w:firstLine="480"/>
      </w:pPr>
      <w:r>
        <w:rPr/>
        <w:t xml:space="preserve"> 联系方式：</w:t>
      </w:r>
      <w:r>
        <w:rPr/>
        <w:t>0754-87362877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 xml:space="preserve">    1．项目标的及最高采购限价</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786"/>
        <w:gridCol w:w="1753"/>
        <w:gridCol w:w="1753"/>
      </w:tblGrid>
      <w:tr>
        <w:tc>
          <w:tcPr>
            <w:tcW w:type="dxa" w:w="4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1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1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4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2026-2027年第三方供电服务</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2年</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396万元</w:t>
            </w:r>
          </w:p>
        </w:tc>
      </w:tr>
    </w:tbl>
    <w:p>
      <w:pPr>
        <w:pStyle w:val="null3"/>
        <w:ind w:firstLine="420"/>
        <w:jc w:val="both"/>
      </w:pPr>
      <w:r>
        <w:rPr>
          <w:sz w:val="21"/>
        </w:rPr>
        <w:t>详细技术规范以用户需求书为准。投标人必须对本项目的全部内容进行投标报价，如有缺漏，将导致投标无效。</w:t>
      </w:r>
    </w:p>
    <w:p>
      <w:pPr>
        <w:pStyle w:val="null3"/>
        <w:ind w:firstLine="630"/>
        <w:jc w:val="both"/>
      </w:pPr>
      <w:r>
        <w:rPr>
          <w:sz w:val="21"/>
        </w:rPr>
        <w:t>2．服务时间：采购人指定时间</w:t>
      </w:r>
    </w:p>
    <w:p>
      <w:pPr>
        <w:pStyle w:val="null3"/>
        <w:ind w:firstLine="630"/>
        <w:jc w:val="both"/>
      </w:pPr>
      <w:r>
        <w:rPr>
          <w:sz w:val="21"/>
        </w:rPr>
        <w:t>3．服务地点：采购人指定地点</w:t>
      </w:r>
    </w:p>
    <w:p>
      <w:pPr>
        <w:pStyle w:val="null3"/>
        <w:ind w:firstLine="630"/>
        <w:jc w:val="both"/>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jc w:val="both"/>
      </w:pPr>
      <w:r>
        <w:rPr>
          <w:sz w:val="21"/>
        </w:rPr>
        <w:t xml:space="preserve">          5. </w:t>
      </w:r>
      <w:r>
        <w:rPr>
          <w:sz w:val="21"/>
        </w:rPr>
        <w:t>供应商提供《中小企业声明函》内容不实的，属于</w:t>
      </w:r>
      <w:r>
        <w:rPr>
          <w:sz w:val="21"/>
        </w:rPr>
        <w:t>“隐瞒真实情况，提供虚假资料的”情形，依照《中华人民共和国政府采</w:t>
      </w:r>
      <w:r>
        <w:rPr>
          <w:sz w:val="21"/>
        </w:rPr>
        <w:t>购法》及其实施条例等有关法律法规规定追究相应责任。</w:t>
      </w:r>
    </w:p>
    <w:p>
      <w:pPr>
        <w:pStyle w:val="null3"/>
      </w:pPr>
      <w:r>
        <w:rPr/>
        <w:t>采购包1（2026-2027年第三方供电服务）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w:t>
            </w:r>
          </w:p>
        </w:tc>
      </w:tr>
      <w:tr>
        <w:tc>
          <w:tcPr>
            <w:tcW w:type="dxa" w:w="4153"/>
          </w:tcPr>
          <w:p>
            <w:pPr>
              <w:pStyle w:val="null3"/>
            </w:pPr>
            <w:r>
              <w:rPr/>
              <w:t>标的提供的地点</w:t>
            </w:r>
          </w:p>
        </w:tc>
        <w:tc>
          <w:tcPr>
            <w:tcW w:type="dxa" w:w="4153"/>
          </w:tcPr>
          <w:p>
            <w:pPr>
              <w:pStyle w:val="null3"/>
            </w:pPr>
            <w:r>
              <w:rPr/>
              <w:t>汕头市濠江区人民医院内</w:t>
            </w:r>
          </w:p>
        </w:tc>
      </w:tr>
      <w:tr>
        <w:tc>
          <w:tcPr>
            <w:tcW w:type="dxa" w:w="4153"/>
          </w:tcPr>
          <w:p>
            <w:pPr>
              <w:pStyle w:val="null3"/>
            </w:pPr>
            <w:r>
              <w:rPr/>
              <w:t>付款方式</w:t>
            </w:r>
          </w:p>
        </w:tc>
        <w:tc>
          <w:tcPr>
            <w:tcW w:type="dxa" w:w="4153"/>
          </w:tcPr>
          <w:p>
            <w:pPr>
              <w:pStyle w:val="null3"/>
            </w:pPr>
            <w:r>
              <w:rPr/>
              <w:t>1期：支付比例100%,每月实际交易电量以供电企业电力计量装置采集并推送至广东电力交易中心发布的实际用电量为准，采购人电费结算方式为月度结算。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1.电价组成： （1）本项目以“固定价格+联动价格”模式参与交易，固定价格结算电量与市场联动价格结算电量按照采购人实际用电量90%:10%进行收取。 （2）固定价格部分：以最终成交价参与交易。 （3）市场联动部分：以广东电力交易中心每月发布的月度中长期交易综合价参与交易。 （4）市场风险防控选用“超额电费共担条款”内容：采购人平段电量结算价格较市场月度加权平均价超出30%部分的费用由中标售电公司承担，低于30%部分的费用由采购人返还给中标售电公司。 （5）交易手续费及用电偏差由中标售电公司承担。 （6）不选用煤电联动模式。 2.报价要求： （1）本项目要求各投标供应商以不高于上限380元/兆瓦时（最高限价）对电价中固定价格部分平段价格单价进行报价（只保留整数）。 （2）根据广东交易〔2025〕271号文的规定，本项目要求各投标供应商的报价不低于下限372元/兆瓦时（最低限价）。 3.以上价格均为含税价。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电力分配服务</w:t>
            </w:r>
          </w:p>
        </w:tc>
        <w:tc>
          <w:tcPr>
            <w:tcW w:type="dxa" w:w="933"/>
          </w:tcPr>
          <w:p>
            <w:pPr>
              <w:pStyle w:val="null3"/>
              <w:jc w:val="left"/>
            </w:pPr>
            <w:r>
              <w:rPr/>
              <w:t>2026-2027年第三方供电服务</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1,980,000.00</w:t>
            </w:r>
          </w:p>
        </w:tc>
        <w:tc>
          <w:tcPr>
            <w:tcW w:type="dxa" w:w="933"/>
          </w:tcPr>
          <w:p>
            <w:pPr>
              <w:pStyle w:val="null3"/>
              <w:jc w:val="right"/>
            </w:pPr>
            <w:r>
              <w:rPr/>
              <w:t>3,960,000.00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2026-2027年第三方供电服务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22"/>
              <w:jc w:val="both"/>
            </w:pPr>
            <w:r>
              <w:rPr>
                <w:sz w:val="21"/>
                <w:b/>
              </w:rPr>
              <w:t>一、</w:t>
            </w:r>
            <w:r>
              <w:rPr>
                <w:sz w:val="21"/>
                <w:b/>
              </w:rPr>
              <w:t>★投标人要求</w:t>
            </w:r>
          </w:p>
          <w:p>
            <w:pPr>
              <w:pStyle w:val="null3"/>
              <w:jc w:val="both"/>
            </w:pPr>
            <w:r>
              <w:rPr>
                <w:sz w:val="21"/>
              </w:rPr>
              <w:t>投标人须是已通过广东电力交易中心注册且具备交易资格的售电公司，需提供证明文件及有效的售电牌照编码；若投标人未通过广东电力交易中心注册、未具备售电交易资格的，须承诺在《中标通知书》发出后七个日历日之内通过广东电力交易中心注册且具备售电交易资格。如</w:t>
            </w:r>
            <w:r>
              <w:rPr>
                <w:sz w:val="21"/>
              </w:rPr>
              <w:t>供应商</w:t>
            </w:r>
            <w:r>
              <w:rPr>
                <w:sz w:val="21"/>
              </w:rPr>
              <w:t>不遵守承诺，视作自动放弃中标资格。（投标人须提供承诺函，格式自拟并加盖公章）</w:t>
            </w:r>
          </w:p>
        </w:tc>
      </w:tr>
      <w:tr>
        <w:tc>
          <w:tcPr>
            <w:tcW w:type="dxa" w:w="2076"/>
          </w:tcPr>
          <w:p/>
        </w:tc>
        <w:tc>
          <w:tcPr>
            <w:tcW w:type="dxa" w:w="415"/>
          </w:tcPr>
          <w:p>
            <w:pPr>
              <w:pStyle w:val="null3"/>
            </w:pPr>
            <w:r>
              <w:rPr/>
              <w:t>2</w:t>
            </w:r>
          </w:p>
        </w:tc>
        <w:tc>
          <w:tcPr>
            <w:tcW w:type="dxa" w:w="5814"/>
          </w:tcPr>
          <w:p>
            <w:pPr>
              <w:pStyle w:val="null3"/>
              <w:ind w:firstLine="422"/>
            </w:pPr>
            <w:r>
              <w:rPr>
                <w:sz w:val="21"/>
                <w:b/>
              </w:rPr>
              <w:t>二、服务要求</w:t>
            </w:r>
          </w:p>
          <w:p>
            <w:pPr>
              <w:pStyle w:val="null3"/>
              <w:ind w:firstLine="420"/>
            </w:pPr>
            <w:r>
              <w:rPr>
                <w:sz w:val="21"/>
              </w:rPr>
              <w:t>总体要求：供应商</w:t>
            </w:r>
            <w:r>
              <w:rPr>
                <w:sz w:val="21"/>
              </w:rPr>
              <w:t>按国家有关法规、规定和技术规范，提供全周期电力交易服务和用电增值服务。</w:t>
            </w:r>
          </w:p>
          <w:p>
            <w:pPr>
              <w:pStyle w:val="null3"/>
              <w:ind w:firstLine="420"/>
            </w:pPr>
            <w:r>
              <w:rPr>
                <w:sz w:val="21"/>
              </w:rPr>
              <w:t>1.</w:t>
            </w:r>
            <w:r>
              <w:rPr>
                <w:sz w:val="21"/>
              </w:rPr>
              <w:t>按照国家有关法规、规定和技术规范，为采购人提供电力交易服务，参与电力市场交易并按规定结算。</w:t>
            </w:r>
          </w:p>
          <w:p>
            <w:pPr>
              <w:pStyle w:val="null3"/>
              <w:ind w:firstLine="420"/>
            </w:pPr>
            <w:r>
              <w:rPr>
                <w:sz w:val="21"/>
              </w:rPr>
              <w:t>2.</w:t>
            </w:r>
            <w:r>
              <w:rPr>
                <w:sz w:val="21"/>
              </w:rPr>
              <w:t>向采购人提供真实准确的有关电力直接交易的相关信息及资料，不得提供虚假的或误导性的信息。</w:t>
            </w:r>
          </w:p>
          <w:p>
            <w:pPr>
              <w:pStyle w:val="null3"/>
              <w:ind w:firstLine="420"/>
            </w:pPr>
            <w:r>
              <w:rPr>
                <w:sz w:val="21"/>
              </w:rPr>
              <w:t>3.</w:t>
            </w:r>
            <w:r>
              <w:rPr>
                <w:sz w:val="21"/>
              </w:rPr>
              <w:t>根据国家有关法规支付电力交易相关费用。</w:t>
            </w:r>
          </w:p>
          <w:p>
            <w:pPr>
              <w:pStyle w:val="null3"/>
              <w:ind w:firstLine="420"/>
            </w:pPr>
            <w:r>
              <w:rPr>
                <w:sz w:val="21"/>
              </w:rPr>
              <w:t>4.</w:t>
            </w:r>
            <w:r>
              <w:rPr>
                <w:sz w:val="21"/>
              </w:rPr>
              <w:t>协助采购人申请办理电力交易有关手续。</w:t>
            </w:r>
          </w:p>
          <w:p>
            <w:pPr>
              <w:pStyle w:val="null3"/>
              <w:ind w:firstLine="420"/>
            </w:pPr>
            <w:r>
              <w:rPr>
                <w:sz w:val="21"/>
              </w:rPr>
              <w:t>5.</w:t>
            </w:r>
            <w:r>
              <w:rPr>
                <w:sz w:val="21"/>
              </w:rPr>
              <w:t>发生紧急情况时，按照相关规定执行。</w:t>
            </w:r>
          </w:p>
        </w:tc>
      </w:tr>
      <w:tr>
        <w:tc>
          <w:tcPr>
            <w:tcW w:type="dxa" w:w="2076"/>
          </w:tcPr>
          <w:p/>
        </w:tc>
        <w:tc>
          <w:tcPr>
            <w:tcW w:type="dxa" w:w="415"/>
          </w:tcPr>
          <w:p>
            <w:pPr>
              <w:pStyle w:val="null3"/>
            </w:pPr>
            <w:r>
              <w:rPr/>
              <w:t>3</w:t>
            </w:r>
          </w:p>
        </w:tc>
        <w:tc>
          <w:tcPr>
            <w:tcW w:type="dxa" w:w="5814"/>
          </w:tcPr>
          <w:p>
            <w:pPr>
              <w:pStyle w:val="null3"/>
              <w:ind w:firstLine="422"/>
            </w:pPr>
            <w:r>
              <w:rPr>
                <w:sz w:val="21"/>
                <w:b/>
              </w:rPr>
              <w:t>三、</w:t>
            </w:r>
            <w:r>
              <w:rPr>
                <w:sz w:val="21"/>
                <w:b/>
              </w:rPr>
              <w:t>交易结算、付费方式</w:t>
            </w:r>
          </w:p>
          <w:p>
            <w:pPr>
              <w:pStyle w:val="null3"/>
              <w:ind w:firstLine="420"/>
            </w:pPr>
            <w:r>
              <w:rPr>
                <w:sz w:val="21"/>
              </w:rPr>
              <w:t>1.</w:t>
            </w:r>
            <w:r>
              <w:rPr>
                <w:sz w:val="21"/>
              </w:rPr>
              <w:t>广东电力市场按现货模式运行期间，按照《广东电力市场结算实施细则》以及现货运行有关要求进行结算。广东电力市场按非现货模式运行期间，按照《广东电力市场交易基本规则》进行结算。</w:t>
            </w:r>
          </w:p>
          <w:p>
            <w:pPr>
              <w:pStyle w:val="null3"/>
              <w:ind w:firstLine="420"/>
            </w:pPr>
            <w:r>
              <w:rPr>
                <w:sz w:val="21"/>
              </w:rPr>
              <w:t>2.</w:t>
            </w:r>
            <w:r>
              <w:rPr>
                <w:sz w:val="21"/>
              </w:rPr>
              <w:t>采购人和</w:t>
            </w:r>
            <w:r>
              <w:rPr>
                <w:sz w:val="21"/>
              </w:rPr>
              <w:t>供应商</w:t>
            </w:r>
            <w:r>
              <w:rPr>
                <w:sz w:val="21"/>
              </w:rPr>
              <w:t>双方按照成交结果在交易系统中进行申报、确认，广东电力交易中心以双方在交易系统中申报、确认的模式和数据进行结算。</w:t>
            </w:r>
          </w:p>
          <w:p>
            <w:pPr>
              <w:pStyle w:val="null3"/>
              <w:ind w:firstLine="420"/>
            </w:pPr>
            <w:r>
              <w:rPr>
                <w:sz w:val="21"/>
              </w:rPr>
              <w:t>3.</w:t>
            </w:r>
            <w:r>
              <w:rPr>
                <w:sz w:val="21"/>
              </w:rPr>
              <w:t>采购人购电价格按照政策规定由电能量价格、输配电费、尖峰加价电费、变动成本补偿分摊电费、需求响应分摊电费、峰谷平衡费用、一次能源价格波动疏导分摊电费、政府性基金及附加等组成。合同中签订的绝对价模式，约定价格为电能量价格。输配电费、政府性基金及附加及各项分摊电费由电网公司和交易中心按照政策规定执行。</w:t>
            </w:r>
          </w:p>
          <w:p>
            <w:pPr>
              <w:pStyle w:val="null3"/>
              <w:ind w:firstLine="420"/>
            </w:pPr>
            <w:r>
              <w:rPr>
                <w:sz w:val="21"/>
              </w:rPr>
              <w:t>4.</w:t>
            </w:r>
            <w:r>
              <w:rPr>
                <w:sz w:val="21"/>
              </w:rPr>
              <w:t>每月实际交易电量以</w:t>
            </w:r>
            <w:r>
              <w:rPr>
                <w:sz w:val="21"/>
              </w:rPr>
              <w:t>供应商</w:t>
            </w:r>
            <w:r>
              <w:rPr>
                <w:sz w:val="21"/>
              </w:rPr>
              <w:t>电力计量装置采集并推送至广东电力交易中心发布的实际用电量为准，采购人的电费结算方式为月度结算。</w:t>
            </w:r>
          </w:p>
          <w:p>
            <w:pPr>
              <w:pStyle w:val="null3"/>
              <w:ind w:firstLine="420"/>
            </w:pPr>
            <w:r>
              <w:rPr>
                <w:sz w:val="21"/>
              </w:rPr>
              <w:t>5.</w:t>
            </w:r>
            <w:r>
              <w:rPr>
                <w:sz w:val="21"/>
              </w:rPr>
              <w:t>采购人或</w:t>
            </w:r>
            <w:r>
              <w:rPr>
                <w:sz w:val="21"/>
              </w:rPr>
              <w:t>供应商</w:t>
            </w:r>
            <w:r>
              <w:rPr>
                <w:sz w:val="21"/>
              </w:rPr>
              <w:t>对电网公司统计的电量和电费、广东电力交易中心结算结果有异议的，有权按照有关法律法规等规定向广东电力交易中心、电网公司等有关主体申请复核。</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汕头市濠江区人民医院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政府采购监督管理机构名称：汕头市濠江区财政局政府采购管理办公室</w:t>
      </w:r>
    </w:p>
    <w:p>
      <w:pPr>
        <w:pStyle w:val="null3"/>
      </w:pPr>
      <w:r>
        <w:rPr/>
        <w:t>地 址：汕头市濠江区人民政府大院3号楼财政局一楼</w:t>
      </w:r>
    </w:p>
    <w:p>
      <w:pPr>
        <w:pStyle w:val="null3"/>
      </w:pPr>
      <w:r>
        <w:rPr/>
        <w:t>电 话：0754-87367555</w:t>
      </w:r>
    </w:p>
    <w:p>
      <w:pPr>
        <w:pStyle w:val="null3"/>
      </w:pPr>
      <w:r>
        <w:rPr/>
        <w:t>邮 编：515071</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采购包1(2026-2027年第三方供电服务)：综合评分法,是指投标文件满足招标文件全部实质性要求，且按照评审因素的量化指标评审得分最高的投标人为中标候选人的评标方法。（最低报价不是中标的唯一依据。）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采购包1（2026-2027年第三方供电服务）：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采购包1（2026-2027年第三方供电服务）：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本项目属于专门面向中小企业采购的项目（参与的供应商服务全部由符合政策要求的中小企业承接，供应商须按投标文件格式提供《中小企业声明函》，本项目对应的中小企业划分标准所属行业为“工业”）</w:t>
            </w:r>
          </w:p>
        </w:tc>
      </w:tr>
    </w:tbl>
    <w:p>
      <w:pPr>
        <w:pStyle w:val="null3"/>
        <w:ind w:firstLine="480"/>
      </w:pPr>
      <w:r>
        <w:rPr/>
        <w:t>表二符合性审查表：</w:t>
      </w:r>
    </w:p>
    <w:p>
      <w:pPr>
        <w:pStyle w:val="null3"/>
      </w:pPr>
      <w:r>
        <w:rPr/>
        <w:t>采购包1（2026-2027年第三方供电服务）：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1）对本项目的全部内容进行投标报价 2）投标报价是唯一确定的 3）投标报价不高于上限380元/兆瓦时、且不低于下限372元/兆瓦时</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采购包1(2026-2027年第三方供电服务):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投标人对采购需求的响应情况 (20.0分)</w:t>
            </w:r>
          </w:p>
        </w:tc>
        <w:tc>
          <w:tcPr>
            <w:tcW w:type="dxa" w:w="5076"/>
          </w:tcPr>
          <w:p>
            <w:pPr>
              <w:pStyle w:val="null3"/>
              <w:jc w:val="left"/>
            </w:pPr>
            <w:r>
              <w:rPr/>
              <w:t>投标人全部满足或优于采购需求要求的，得20分。每一项负偏离扣2分，有10项或以上负偏离得0分。</w:t>
            </w:r>
          </w:p>
        </w:tc>
      </w:tr>
      <w:tr>
        <w:tc>
          <w:tcPr>
            <w:tcW w:type="dxa" w:w="922"/>
            <w:gridSpan w:val="2"/>
            <w:vMerge/>
          </w:tcPr>
          <w:p/>
        </w:tc>
        <w:tc>
          <w:tcPr>
            <w:tcW w:type="dxa" w:w="2307"/>
          </w:tcPr>
          <w:p>
            <w:pPr>
              <w:pStyle w:val="null3"/>
              <w:jc w:val="left"/>
            </w:pPr>
            <w:r>
              <w:rPr/>
              <w:t>服务管理方案 (10.0分)</w:t>
            </w:r>
          </w:p>
        </w:tc>
        <w:tc>
          <w:tcPr>
            <w:tcW w:type="dxa" w:w="5076"/>
          </w:tcPr>
          <w:p>
            <w:pPr>
              <w:pStyle w:val="null3"/>
              <w:jc w:val="left"/>
            </w:pPr>
            <w:r>
              <w:rPr/>
              <w:t>根据投标人针对本项目的服务管理方案（包括不限于总体服务模式、组织架构设置、管理思路及目标、项目初始化方案等方面）是否科学全面、详细清晰以及对本项目的运营管理服务针对性、专业性和可操作性进行评价： （1）服务方案详实，对服务特点、难点问题有全面性、针对性、科学性、专业性分析，对项目理解深刻、服务定位准确、管理理念先进，可操作性很强得10分。 （2）方案相对详细，对服务特点、难点问题分析合理，对项目理解、服务定位或管理理念正确，具备可操作性，满足采购人对所需服务的管理要求及标准得7分。 （3）方案简略，或对服务特点难点问题分析有一定偏差，或对项目理解、服务定位、或管理理念有一定偏差，或部分满足采购人对所需服务的管理要求及标准得4分。 （4）总体服务方案不完整的，或不可操作，或不满足采购人对所需服务的管理要求及标准得1分。 （5）未提供方案的不得分。</w:t>
            </w:r>
          </w:p>
        </w:tc>
      </w:tr>
      <w:tr>
        <w:tc>
          <w:tcPr>
            <w:tcW w:type="dxa" w:w="922"/>
            <w:gridSpan w:val="2"/>
            <w:vMerge/>
          </w:tcPr>
          <w:p/>
        </w:tc>
        <w:tc>
          <w:tcPr>
            <w:tcW w:type="dxa" w:w="2307"/>
          </w:tcPr>
          <w:p>
            <w:pPr>
              <w:pStyle w:val="null3"/>
              <w:jc w:val="left"/>
            </w:pPr>
            <w:r>
              <w:rPr/>
              <w:t>应急措施与维保方案 (10.0分)</w:t>
            </w:r>
          </w:p>
        </w:tc>
        <w:tc>
          <w:tcPr>
            <w:tcW w:type="dxa" w:w="5076"/>
          </w:tcPr>
          <w:p>
            <w:pPr>
              <w:pStyle w:val="null3"/>
              <w:jc w:val="left"/>
            </w:pPr>
            <w:r>
              <w:rPr/>
              <w:t>根据供应商对本项目提出的应急措施及维保方案进行综合评审： （1）应急措施全面、科学、合理可行，保障措施完善，可操作性强，服务团队及技术支持保障能力充足，得10分； （2）应急措施基本合理可行，保障措施基本完善，具有可操作性，服务团队及技术支持保障能力一般，得7分； （3）应急措施一般，保障措施简单，有服务团队及技术支持保障能力，得4分； （4）应急措施差，保障措施差，没有服务团队及技术支持保障能力，得1分； （5）未提供方案不得分。</w:t>
            </w:r>
          </w:p>
        </w:tc>
      </w:tr>
      <w:tr>
        <w:tc>
          <w:tcPr>
            <w:tcW w:type="dxa" w:w="922"/>
            <w:gridSpan w:val="2"/>
            <w:vMerge/>
          </w:tcPr>
          <w:p/>
        </w:tc>
        <w:tc>
          <w:tcPr>
            <w:tcW w:type="dxa" w:w="2307"/>
          </w:tcPr>
          <w:p>
            <w:pPr>
              <w:pStyle w:val="null3"/>
              <w:jc w:val="left"/>
            </w:pPr>
            <w:r>
              <w:rPr/>
              <w:t>安全文明作业方案 (10.0分)</w:t>
            </w:r>
          </w:p>
        </w:tc>
        <w:tc>
          <w:tcPr>
            <w:tcW w:type="dxa" w:w="5076"/>
          </w:tcPr>
          <w:p>
            <w:pPr>
              <w:pStyle w:val="null3"/>
              <w:jc w:val="left"/>
            </w:pPr>
            <w:r>
              <w:rPr/>
              <w:t>对各供应商的安全文明作业方案的合理性、科学性、完整性及可操作性等方面进行综合评审： （1）安全文明作业方案详细、针对性及可行性强，得10分； （2）安全文明作业方案基本完整、针对性及可行性基本满足项目，得7分； （3）安全文明作业方案一般，方案简单不齐全，得4分； （4）安全文明作业方案方案差，出现不文明操作行为，得1分； （5）未提供方案不得分。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(14.0分)</w:t>
            </w:r>
          </w:p>
        </w:tc>
        <w:tc>
          <w:tcPr>
            <w:tcW w:type="dxa" w:w="5076"/>
          </w:tcPr>
          <w:p>
            <w:pPr>
              <w:pStyle w:val="null3"/>
              <w:jc w:val="left"/>
            </w:pPr>
            <w:r>
              <w:rPr/>
              <w:t>投标人自2022年以来，具有与同类项目的业绩，每提供一份合同得2分，本项最高得14分。 注：要求同时提供合同关键信息（含首页、签字页等）证明文件并加盖公章作为得分依据，项目时间以合同签订时间为准。评分中出现无证明资料或专家无法凭所提供资料判断是否得分的情况，按不得分处理。同一单位的多份用户业绩不可重复计分。</w:t>
            </w:r>
          </w:p>
        </w:tc>
      </w:tr>
      <w:tr>
        <w:tc>
          <w:tcPr>
            <w:tcW w:type="dxa" w:w="922"/>
            <w:gridSpan w:val="2"/>
            <w:vMerge/>
          </w:tcPr>
          <w:p/>
        </w:tc>
        <w:tc>
          <w:tcPr>
            <w:tcW w:type="dxa" w:w="2307"/>
          </w:tcPr>
          <w:p>
            <w:pPr>
              <w:pStyle w:val="null3"/>
              <w:jc w:val="left"/>
            </w:pPr>
            <w:r>
              <w:rPr/>
              <w:t>体系认证 (6.0分)</w:t>
            </w:r>
          </w:p>
        </w:tc>
        <w:tc>
          <w:tcPr>
            <w:tcW w:type="dxa" w:w="5076"/>
          </w:tcPr>
          <w:p>
            <w:pPr>
              <w:pStyle w:val="null3"/>
              <w:jc w:val="left"/>
            </w:pPr>
            <w:r>
              <w:rPr/>
              <w:t>供应商具有有效期内的相关认证： （1）质量管理体系认证证书； （2）职业健康安全管理体系认证证书； （3）环境管理体系认证证书； 每提供一项得2分，最高得6分。 注：以上证书须提供证书扫描件并加盖投标人公章，以及全国认证认可信息公共服务平台（http://cx.cnca.cn）查询结果截图作为评审依据加盖投标人公章，否则不得分。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ind w:firstLine="412"/>
        <w:jc w:val="both"/>
      </w:pPr>
      <w:r>
        <w:rPr>
          <w:sz w:val="21"/>
        </w:rPr>
        <w:t>本零售合同由下列双方签署：</w:t>
      </w:r>
    </w:p>
    <w:p>
      <w:pPr>
        <w:pStyle w:val="null3"/>
        <w:ind w:firstLine="500"/>
        <w:jc w:val="both"/>
      </w:pPr>
      <w:r>
        <w:rPr>
          <w:sz w:val="21"/>
        </w:rPr>
        <w:t>(1)</w:t>
      </w:r>
      <w:r>
        <w:rPr>
          <w:sz w:val="21"/>
        </w:rPr>
        <w:t>购电方</w:t>
      </w:r>
      <w:r>
        <w:rPr>
          <w:sz w:val="21"/>
        </w:rPr>
        <w:t>(</w:t>
      </w:r>
      <w:r>
        <w:rPr>
          <w:sz w:val="21"/>
        </w:rPr>
        <w:t>电力用户，以下筒称甲方</w:t>
      </w:r>
      <w:r>
        <w:rPr>
          <w:sz w:val="21"/>
        </w:rPr>
        <w:t>):</w:t>
      </w:r>
    </w:p>
    <w:p>
      <w:pPr>
        <w:pStyle w:val="null3"/>
        <w:ind w:firstLine="452"/>
        <w:jc w:val="both"/>
      </w:pPr>
      <w:r>
        <w:rPr>
          <w:sz w:val="21"/>
          <w:u w:val="single"/>
        </w:rPr>
        <w:t>___________</w:t>
      </w:r>
      <w:r>
        <w:rPr>
          <w:sz w:val="21"/>
        </w:rPr>
        <w:t>，</w:t>
      </w:r>
      <w:r>
        <w:rPr>
          <w:sz w:val="21"/>
        </w:rPr>
        <w:t>系一家具有法人资格的企业，统一信用代码：</w:t>
      </w:r>
    </w:p>
    <w:p>
      <w:pPr>
        <w:pStyle w:val="null3"/>
        <w:ind w:firstLine="452"/>
        <w:jc w:val="both"/>
      </w:pPr>
      <w:r>
        <w:rPr>
          <w:sz w:val="21"/>
          <w:u w:val="single"/>
        </w:rPr>
        <w:t>___________</w:t>
      </w:r>
      <w:r>
        <w:rPr>
          <w:sz w:val="21"/>
        </w:rPr>
        <w:t xml:space="preserve">, </w:t>
      </w:r>
      <w:r>
        <w:rPr>
          <w:sz w:val="21"/>
        </w:rPr>
        <w:t>法定代表人：</w:t>
      </w:r>
      <w:r>
        <w:rPr>
          <w:sz w:val="21"/>
          <w:u w:val="single"/>
        </w:rPr>
        <w:t>___________</w:t>
      </w:r>
    </w:p>
    <w:p>
      <w:pPr>
        <w:pStyle w:val="null3"/>
        <w:ind w:firstLine="500"/>
        <w:jc w:val="both"/>
      </w:pPr>
      <w:r>
        <w:rPr>
          <w:sz w:val="21"/>
        </w:rPr>
        <w:t>(2)</w:t>
      </w:r>
      <w:r>
        <w:rPr>
          <w:sz w:val="21"/>
        </w:rPr>
        <w:t>售电方</w:t>
      </w:r>
      <w:r>
        <w:rPr>
          <w:sz w:val="21"/>
        </w:rPr>
        <w:t>(</w:t>
      </w:r>
      <w:r>
        <w:rPr>
          <w:sz w:val="21"/>
        </w:rPr>
        <w:t>售电公司，以下简称乙方</w:t>
      </w:r>
      <w:r>
        <w:rPr>
          <w:sz w:val="21"/>
        </w:rPr>
        <w:t>):</w:t>
      </w:r>
    </w:p>
    <w:p>
      <w:pPr>
        <w:pStyle w:val="null3"/>
        <w:ind w:firstLine="452"/>
        <w:jc w:val="both"/>
      </w:pPr>
      <w:r>
        <w:rPr>
          <w:sz w:val="21"/>
          <w:u w:val="single"/>
        </w:rPr>
        <w:t>___________</w:t>
      </w:r>
      <w:r>
        <w:rPr>
          <w:sz w:val="21"/>
          <w:u w:val="single"/>
        </w:rPr>
        <w:t>，</w:t>
      </w:r>
      <w:r>
        <w:rPr>
          <w:sz w:val="21"/>
        </w:rPr>
        <w:t>系一家具有法人资格的售电公司，具备售电资格</w:t>
      </w:r>
      <w:r>
        <w:rPr>
          <w:sz w:val="21"/>
        </w:rPr>
        <w:t>(</w:t>
      </w:r>
      <w:r>
        <w:rPr>
          <w:sz w:val="21"/>
        </w:rPr>
        <w:t>售电公司编号：</w:t>
      </w:r>
      <w:r>
        <w:rPr>
          <w:sz w:val="21"/>
        </w:rPr>
        <w:t xml:space="preserve"> ______________), </w:t>
      </w:r>
      <w:r>
        <w:rPr>
          <w:sz w:val="21"/>
        </w:rPr>
        <w:t>统一信用代码：</w:t>
      </w:r>
      <w:r>
        <w:rPr>
          <w:sz w:val="21"/>
        </w:rPr>
        <w:t xml:space="preserve">________________, </w:t>
      </w:r>
      <w:r>
        <w:rPr>
          <w:sz w:val="21"/>
        </w:rPr>
        <w:t>法定代表人：</w:t>
      </w:r>
      <w:r>
        <w:rPr>
          <w:sz w:val="21"/>
        </w:rPr>
        <w:t>___</w:t>
      </w:r>
      <w:r>
        <w:rPr>
          <w:sz w:val="21"/>
        </w:rPr>
        <w:t>。</w:t>
      </w:r>
    </w:p>
    <w:p>
      <w:pPr>
        <w:pStyle w:val="null3"/>
        <w:ind w:firstLine="374"/>
        <w:jc w:val="both"/>
      </w:pPr>
      <w:r>
        <w:rPr>
          <w:sz w:val="21"/>
          <w:b/>
        </w:rPr>
        <w:t>合同期：</w:t>
      </w:r>
      <w:r>
        <w:rPr>
          <w:sz w:val="21"/>
          <w:b/>
        </w:rPr>
        <w:t>___</w:t>
      </w:r>
      <w:r>
        <w:rPr>
          <w:sz w:val="21"/>
          <w:b/>
        </w:rPr>
        <w:t>年</w:t>
      </w:r>
      <w:r>
        <w:rPr>
          <w:sz w:val="21"/>
          <w:b/>
        </w:rPr>
        <w:t>___</w:t>
      </w:r>
      <w:r>
        <w:rPr>
          <w:sz w:val="21"/>
          <w:b/>
        </w:rPr>
        <w:t>月</w:t>
      </w:r>
      <w:r>
        <w:rPr>
          <w:sz w:val="21"/>
          <w:b/>
        </w:rPr>
        <w:t>___</w:t>
      </w:r>
      <w:r>
        <w:rPr>
          <w:sz w:val="21"/>
          <w:b/>
        </w:rPr>
        <w:t>日</w:t>
      </w:r>
      <w:r>
        <w:rPr>
          <w:sz w:val="20"/>
          <w:b/>
        </w:rPr>
        <w:t xml:space="preserve">  </w:t>
      </w:r>
      <w:r>
        <w:rPr>
          <w:sz w:val="21"/>
          <w:b/>
        </w:rPr>
        <w:t>至</w:t>
      </w:r>
      <w:r>
        <w:rPr>
          <w:sz w:val="20"/>
          <w:b/>
        </w:rPr>
        <w:t xml:space="preserve">  </w:t>
      </w:r>
      <w:r>
        <w:rPr>
          <w:sz w:val="21"/>
          <w:b/>
        </w:rPr>
        <w:t>___</w:t>
      </w:r>
      <w:r>
        <w:rPr>
          <w:sz w:val="21"/>
          <w:b/>
        </w:rPr>
        <w:t>年</w:t>
      </w:r>
      <w:r>
        <w:rPr>
          <w:sz w:val="21"/>
          <w:b/>
        </w:rPr>
        <w:t>___</w:t>
      </w:r>
      <w:r>
        <w:rPr>
          <w:sz w:val="21"/>
          <w:b/>
        </w:rPr>
        <w:t>月</w:t>
      </w:r>
      <w:r>
        <w:rPr>
          <w:sz w:val="21"/>
          <w:b/>
        </w:rPr>
        <w:t>___</w:t>
      </w:r>
      <w:r>
        <w:rPr>
          <w:sz w:val="21"/>
          <w:b/>
        </w:rPr>
        <w:t>日</w:t>
      </w:r>
    </w:p>
    <w:p>
      <w:pPr>
        <w:pStyle w:val="null3"/>
        <w:ind w:firstLine="424"/>
        <w:jc w:val="both"/>
      </w:pPr>
      <w:r>
        <w:rPr>
          <w:sz w:val="21"/>
        </w:rPr>
        <w:t>甲乙双方本着平等、自愿、诚信的原则，就电力交易事宜达成以下协议：</w:t>
      </w:r>
    </w:p>
    <w:p>
      <w:pPr>
        <w:pStyle w:val="null3"/>
        <w:ind w:firstLine="490"/>
        <w:jc w:val="both"/>
      </w:pPr>
      <w:r>
        <w:rPr>
          <w:sz w:val="21"/>
          <w:b/>
        </w:rPr>
        <w:t>第一章定义和解释</w:t>
      </w:r>
    </w:p>
    <w:p>
      <w:pPr>
        <w:pStyle w:val="null3"/>
        <w:ind w:firstLine="420"/>
        <w:jc w:val="both"/>
      </w:pPr>
      <w:r>
        <w:rPr>
          <w:sz w:val="21"/>
        </w:rPr>
        <w:t>1.1</w:t>
      </w:r>
      <w:r>
        <w:rPr>
          <w:sz w:val="21"/>
        </w:rPr>
        <w:t>交易中心：指广东电力交易中心有限责任公司。</w:t>
      </w:r>
    </w:p>
    <w:p>
      <w:pPr>
        <w:pStyle w:val="null3"/>
        <w:ind w:firstLine="460"/>
        <w:jc w:val="both"/>
      </w:pPr>
      <w:r>
        <w:rPr>
          <w:sz w:val="21"/>
        </w:rPr>
        <w:t>1.2</w:t>
      </w:r>
      <w:r>
        <w:rPr>
          <w:sz w:val="21"/>
        </w:rPr>
        <w:t>交易系统：指交易机构负责建设、运营、管理的电力市场技术支持系统。</w:t>
      </w:r>
    </w:p>
    <w:p>
      <w:pPr>
        <w:pStyle w:val="null3"/>
        <w:ind w:firstLine="444"/>
        <w:jc w:val="both"/>
      </w:pPr>
      <w:r>
        <w:rPr>
          <w:sz w:val="21"/>
        </w:rPr>
        <w:t>1.3</w:t>
      </w:r>
      <w:r>
        <w:rPr>
          <w:sz w:val="21"/>
        </w:rPr>
        <w:t>零售合同：指售电公司与零售用户签订的明确双方权利义务以及量、价、率等交易结算条款的合同。</w:t>
      </w:r>
    </w:p>
    <w:p>
      <w:pPr>
        <w:pStyle w:val="null3"/>
        <w:ind w:firstLine="464"/>
        <w:jc w:val="both"/>
      </w:pPr>
      <w:r>
        <w:rPr>
          <w:sz w:val="21"/>
        </w:rPr>
        <w:t>1.4</w:t>
      </w:r>
      <w:r>
        <w:rPr>
          <w:sz w:val="21"/>
        </w:rPr>
        <w:t>零售结算：指交易中心按照市场主体签订的电子零售合同计算并发布电能量与绿电电费结算依据，再由电网企业汇总发行及收付电费的过程。</w:t>
      </w:r>
    </w:p>
    <w:p>
      <w:pPr>
        <w:pStyle w:val="null3"/>
        <w:ind w:firstLine="444"/>
        <w:jc w:val="both"/>
      </w:pPr>
      <w:r>
        <w:rPr>
          <w:sz w:val="21"/>
        </w:rPr>
        <w:t>1.5</w:t>
      </w:r>
      <w:r>
        <w:rPr>
          <w:sz w:val="21"/>
        </w:rPr>
        <w:t>零售结算模式：指是由零售合同双方根据交易系统提供的量、价、率等字段组合生成的结算模式类型及参数值。</w:t>
      </w:r>
    </w:p>
    <w:p>
      <w:pPr>
        <w:pStyle w:val="null3"/>
        <w:ind w:firstLine="444"/>
        <w:jc w:val="both"/>
      </w:pPr>
      <w:r>
        <w:rPr>
          <w:sz w:val="21"/>
        </w:rPr>
        <w:t>1.6</w:t>
      </w:r>
      <w:r>
        <w:rPr>
          <w:sz w:val="21"/>
        </w:rPr>
        <w:t>电能量电费：零售用户、售电公司通过电子零售合同约定的基于用户实际用电量产生的电费，包括固定电费、联动电费</w:t>
      </w:r>
      <w:r>
        <w:rPr>
          <w:sz w:val="21"/>
        </w:rPr>
        <w:t>两</w:t>
      </w:r>
      <w:r>
        <w:rPr>
          <w:sz w:val="21"/>
        </w:rPr>
        <w:t>部分。</w:t>
      </w:r>
    </w:p>
    <w:p>
      <w:pPr>
        <w:pStyle w:val="null3"/>
        <w:ind w:firstLine="502"/>
        <w:jc w:val="both"/>
      </w:pPr>
      <w:r>
        <w:rPr>
          <w:sz w:val="21"/>
          <w:b/>
        </w:rPr>
        <w:t>第二章双方陈述</w:t>
      </w:r>
    </w:p>
    <w:p>
      <w:pPr>
        <w:pStyle w:val="null3"/>
        <w:ind w:firstLine="444"/>
        <w:jc w:val="both"/>
      </w:pPr>
      <w:r>
        <w:rPr>
          <w:sz w:val="21"/>
        </w:rPr>
        <w:t>2.1</w:t>
      </w:r>
      <w:r>
        <w:rPr>
          <w:sz w:val="21"/>
        </w:rPr>
        <w:t>甲、乙双方任何一方在此向对方陈述如下：</w:t>
      </w:r>
    </w:p>
    <w:p>
      <w:pPr>
        <w:pStyle w:val="null3"/>
        <w:ind w:firstLine="432"/>
        <w:jc w:val="both"/>
      </w:pPr>
      <w:r>
        <w:rPr>
          <w:sz w:val="21"/>
        </w:rPr>
        <w:t>本方为一家依法设立并合法存续的企业，有权签署并有能力履行本合同。</w:t>
      </w:r>
    </w:p>
    <w:p>
      <w:pPr>
        <w:pStyle w:val="null3"/>
        <w:ind w:firstLine="480"/>
        <w:jc w:val="both"/>
      </w:pPr>
      <w:r>
        <w:rPr>
          <w:sz w:val="21"/>
        </w:rPr>
        <w:t>第三章双方的权利和义务</w:t>
      </w:r>
    </w:p>
    <w:p>
      <w:pPr>
        <w:pStyle w:val="null3"/>
        <w:ind w:firstLine="468"/>
        <w:jc w:val="both"/>
      </w:pPr>
      <w:r>
        <w:rPr>
          <w:sz w:val="21"/>
        </w:rPr>
        <w:t>3.1</w:t>
      </w:r>
      <w:r>
        <w:rPr>
          <w:sz w:val="21"/>
        </w:rPr>
        <w:t>甲方的权利包括：</w:t>
      </w:r>
    </w:p>
    <w:p>
      <w:pPr>
        <w:pStyle w:val="null3"/>
        <w:ind w:firstLine="488"/>
        <w:jc w:val="both"/>
      </w:pPr>
      <w:r>
        <w:rPr>
          <w:sz w:val="21"/>
        </w:rPr>
        <w:t>3.1.1</w:t>
      </w:r>
      <w:r>
        <w:rPr>
          <w:sz w:val="21"/>
        </w:rPr>
        <w:t>根据与供电企业签订的《供用电合同》</w:t>
      </w:r>
      <w:r>
        <w:rPr>
          <w:sz w:val="21"/>
        </w:rPr>
        <w:t>(</w:t>
      </w:r>
      <w:r>
        <w:rPr>
          <w:sz w:val="21"/>
        </w:rPr>
        <w:t>及其补充协议，下同</w:t>
      </w:r>
      <w:r>
        <w:rPr>
          <w:sz w:val="21"/>
        </w:rPr>
        <w:t>),</w:t>
      </w:r>
      <w:r>
        <w:rPr>
          <w:sz w:val="21"/>
        </w:rPr>
        <w:t>按照国家法律、法规、部门规章等获取供电企业提供的有关接入和用电服务。</w:t>
      </w:r>
    </w:p>
    <w:p>
      <w:pPr>
        <w:pStyle w:val="null3"/>
        <w:ind w:firstLine="448"/>
        <w:jc w:val="both"/>
      </w:pPr>
      <w:r>
        <w:rPr>
          <w:sz w:val="21"/>
        </w:rPr>
        <w:t>3.1.2</w:t>
      </w:r>
      <w:r>
        <w:rPr>
          <w:sz w:val="21"/>
        </w:rPr>
        <w:t>获得乙方履行本合同义务相关的信息、资料及查阅电能量计量数据。</w:t>
      </w:r>
    </w:p>
    <w:p>
      <w:pPr>
        <w:pStyle w:val="null3"/>
        <w:ind w:firstLine="452"/>
        <w:jc w:val="both"/>
      </w:pPr>
      <w:r>
        <w:rPr>
          <w:sz w:val="21"/>
        </w:rPr>
        <w:t>3.1.3</w:t>
      </w:r>
      <w:r>
        <w:rPr>
          <w:sz w:val="21"/>
        </w:rPr>
        <w:t>本合同及附件约定的甲方的其他权利。</w:t>
      </w:r>
    </w:p>
    <w:p>
      <w:pPr>
        <w:pStyle w:val="null3"/>
        <w:ind w:firstLine="460"/>
        <w:jc w:val="both"/>
      </w:pPr>
      <w:r>
        <w:rPr>
          <w:sz w:val="21"/>
        </w:rPr>
        <w:t>3.2</w:t>
      </w:r>
      <w:r>
        <w:rPr>
          <w:sz w:val="21"/>
        </w:rPr>
        <w:t>甲方的义务包括：</w:t>
      </w:r>
    </w:p>
    <w:p>
      <w:pPr>
        <w:pStyle w:val="null3"/>
        <w:ind w:firstLine="444"/>
        <w:jc w:val="both"/>
      </w:pPr>
      <w:r>
        <w:rPr>
          <w:sz w:val="21"/>
        </w:rPr>
        <w:t>3.2.1</w:t>
      </w:r>
      <w:r>
        <w:rPr>
          <w:sz w:val="21"/>
        </w:rPr>
        <w:t>向乙方如实、完整提供电力交易容量、电量、负荷曲线及其他生产运行等用电信息，向乙方提供与履行本合同相关的其他信息。</w:t>
      </w:r>
    </w:p>
    <w:p>
      <w:pPr>
        <w:pStyle w:val="null3"/>
        <w:ind w:firstLine="440"/>
        <w:jc w:val="both"/>
      </w:pPr>
      <w:r>
        <w:rPr>
          <w:sz w:val="21"/>
        </w:rPr>
        <w:t>3.2.2</w:t>
      </w:r>
      <w:r>
        <w:rPr>
          <w:sz w:val="21"/>
        </w:rPr>
        <w:t>按电力相关规定与供电企业签署《供用电合同》</w:t>
      </w:r>
      <w:r>
        <w:rPr>
          <w:sz w:val="21"/>
        </w:rPr>
        <w:t>,</w:t>
      </w:r>
      <w:r>
        <w:rPr>
          <w:sz w:val="21"/>
        </w:rPr>
        <w:t>按时缴纳电费。</w:t>
      </w:r>
    </w:p>
    <w:p>
      <w:pPr>
        <w:pStyle w:val="null3"/>
        <w:ind w:firstLine="452"/>
        <w:jc w:val="both"/>
      </w:pPr>
      <w:r>
        <w:rPr>
          <w:sz w:val="21"/>
        </w:rPr>
        <w:t>3.2.3</w:t>
      </w:r>
      <w:r>
        <w:rPr>
          <w:sz w:val="21"/>
        </w:rPr>
        <w:t>及时书面告知乙方、电力交易中心以及其他相关方本企业无法履行的合同义务，并处理好相关事宜。</w:t>
      </w:r>
    </w:p>
    <w:p>
      <w:pPr>
        <w:pStyle w:val="null3"/>
        <w:ind w:firstLine="412"/>
        <w:jc w:val="both"/>
      </w:pPr>
      <w:r>
        <w:rPr>
          <w:sz w:val="21"/>
        </w:rPr>
        <w:t>3.3</w:t>
      </w:r>
      <w:r>
        <w:rPr>
          <w:sz w:val="21"/>
        </w:rPr>
        <w:t>乙方的权利包括：</w:t>
      </w:r>
    </w:p>
    <w:p>
      <w:pPr>
        <w:pStyle w:val="null3"/>
        <w:ind w:firstLine="432"/>
        <w:jc w:val="both"/>
      </w:pPr>
      <w:r>
        <w:rPr>
          <w:sz w:val="21"/>
        </w:rPr>
        <w:t>3.3.1</w:t>
      </w:r>
      <w:r>
        <w:rPr>
          <w:sz w:val="21"/>
        </w:rPr>
        <w:t>获得甲方履行本合同义务相关的信息、资料及查阅计量电量数据。</w:t>
      </w:r>
    </w:p>
    <w:p>
      <w:pPr>
        <w:pStyle w:val="null3"/>
        <w:ind w:firstLine="448"/>
        <w:jc w:val="both"/>
      </w:pPr>
      <w:r>
        <w:rPr>
          <w:sz w:val="21"/>
        </w:rPr>
        <w:t>3.3.2</w:t>
      </w:r>
      <w:r>
        <w:rPr>
          <w:sz w:val="21"/>
        </w:rPr>
        <w:t>获得甲方与履行本合同相关的生产计划和检修计划信息。</w:t>
      </w:r>
    </w:p>
    <w:p>
      <w:pPr>
        <w:pStyle w:val="null3"/>
        <w:ind w:firstLine="456"/>
        <w:jc w:val="both"/>
      </w:pPr>
      <w:r>
        <w:rPr>
          <w:sz w:val="21"/>
        </w:rPr>
        <w:t>3.3.3</w:t>
      </w:r>
      <w:r>
        <w:rPr>
          <w:sz w:val="21"/>
        </w:rPr>
        <w:t>本合同及附件约定的乙方的其他权利。</w:t>
      </w:r>
    </w:p>
    <w:p>
      <w:pPr>
        <w:pStyle w:val="null3"/>
        <w:ind w:firstLine="460"/>
        <w:jc w:val="both"/>
      </w:pPr>
      <w:r>
        <w:rPr>
          <w:sz w:val="21"/>
        </w:rPr>
        <w:t>3.4</w:t>
      </w:r>
      <w:r>
        <w:rPr>
          <w:sz w:val="21"/>
        </w:rPr>
        <w:t>乙方的义务包括：</w:t>
      </w:r>
    </w:p>
    <w:p>
      <w:pPr>
        <w:pStyle w:val="null3"/>
        <w:ind w:firstLine="428"/>
        <w:jc w:val="both"/>
      </w:pPr>
      <w:r>
        <w:rPr>
          <w:sz w:val="21"/>
        </w:rPr>
        <w:t>3.4.1</w:t>
      </w:r>
      <w:r>
        <w:rPr>
          <w:sz w:val="21"/>
        </w:rPr>
        <w:t>按照国家有关法律、规定和技术规范，为甲方提供电力交易销售服务，做好需求侧管理，参与批发市场交易并按规定结算。</w:t>
      </w:r>
    </w:p>
    <w:p>
      <w:pPr>
        <w:pStyle w:val="null3"/>
        <w:ind w:firstLine="448"/>
        <w:jc w:val="both"/>
      </w:pPr>
      <w:r>
        <w:rPr>
          <w:sz w:val="21"/>
        </w:rPr>
        <w:t>3.4.2</w:t>
      </w:r>
      <w:r>
        <w:rPr>
          <w:sz w:val="21"/>
        </w:rPr>
        <w:t>向甲方宣传解释相关电力市场结算规则、流程等要求，协助甲方及时签定零售合同、固化零售结算模式。</w:t>
      </w:r>
    </w:p>
    <w:p>
      <w:pPr>
        <w:pStyle w:val="null3"/>
        <w:ind w:firstLine="478"/>
        <w:jc w:val="both"/>
      </w:pPr>
      <w:r>
        <w:rPr>
          <w:sz w:val="21"/>
          <w:b/>
        </w:rPr>
        <w:t>第四章电能量零售结算</w:t>
      </w:r>
    </w:p>
    <w:p>
      <w:pPr>
        <w:pStyle w:val="null3"/>
        <w:ind w:firstLine="448"/>
        <w:jc w:val="both"/>
      </w:pPr>
      <w:r>
        <w:rPr>
          <w:sz w:val="21"/>
        </w:rPr>
        <w:t>4.1</w:t>
      </w:r>
      <w:r>
        <w:rPr>
          <w:sz w:val="21"/>
        </w:rPr>
        <w:t>甲乙双方同意本合同按照《广东电力市场结算实施细则》和《广东电力市场零售结算实施细则》以及现货运行有关要求进行结算。</w:t>
      </w:r>
    </w:p>
    <w:p>
      <w:pPr>
        <w:pStyle w:val="null3"/>
        <w:ind w:firstLine="468"/>
        <w:jc w:val="both"/>
      </w:pPr>
      <w:r>
        <w:rPr>
          <w:sz w:val="21"/>
        </w:rPr>
        <w:t>4.2</w:t>
      </w:r>
      <w:r>
        <w:rPr>
          <w:sz w:val="21"/>
        </w:rPr>
        <w:t>本合同约定价格为电能量价格，非用户最终到户电价。除上述约定电价电费外，甲方到户电费按照政策规定还包括：输配电费、尖峰加价电费、变动成本补偿分摊电费、需求响应分摊电费、峰谷平衡费用、一次能源价格波动疏导分摊电费、发电侧容量电价电费、上网环节线损费用、系统运行费用、政府性基金及附加、其他市场分摊电费等费用及后续政府政策调整后的其他相关电费，各项分摊电费由电网公司和交易中心按照政策规定执行，乙方不承担任何分摊电费。</w:t>
      </w:r>
    </w:p>
    <w:p>
      <w:pPr>
        <w:pStyle w:val="null3"/>
        <w:ind w:firstLine="468"/>
        <w:jc w:val="both"/>
      </w:pPr>
      <w:r>
        <w:rPr>
          <w:sz w:val="21"/>
        </w:rPr>
        <w:t>4.3</w:t>
      </w:r>
      <w:r>
        <w:rPr>
          <w:sz w:val="21"/>
        </w:rPr>
        <w:t>根据《国家发展改革委关于进一步深化燃煤发电上网电价市场化改革的通知》</w:t>
      </w:r>
      <w:r>
        <w:rPr>
          <w:sz w:val="21"/>
        </w:rPr>
        <w:t>(</w:t>
      </w:r>
      <w:r>
        <w:rPr>
          <w:sz w:val="21"/>
        </w:rPr>
        <w:t>发改价格〔</w:t>
      </w:r>
      <w:r>
        <w:rPr>
          <w:sz w:val="21"/>
        </w:rPr>
        <w:t>2021</w:t>
      </w:r>
      <w:r>
        <w:rPr>
          <w:sz w:val="21"/>
        </w:rPr>
        <w:t>〕</w:t>
      </w:r>
      <w:r>
        <w:rPr>
          <w:sz w:val="21"/>
        </w:rPr>
        <w:t>1439</w:t>
      </w:r>
      <w:r>
        <w:rPr>
          <w:sz w:val="21"/>
        </w:rPr>
        <w:t>号</w:t>
      </w:r>
      <w:r>
        <w:rPr>
          <w:sz w:val="21"/>
        </w:rPr>
        <w:t>),</w:t>
      </w:r>
      <w:r>
        <w:rPr>
          <w:sz w:val="21"/>
        </w:rPr>
        <w:t>高耗能企业市场交易电价不受上浮</w:t>
      </w:r>
      <w:r>
        <w:rPr>
          <w:sz w:val="21"/>
        </w:rPr>
        <w:t>20%</w:t>
      </w:r>
      <w:r>
        <w:rPr>
          <w:sz w:val="21"/>
        </w:rPr>
        <w:t>限制。合同周期内，若甲方被界定为高耗能企业，则由此给乙方带来的购电成本变化或政策性的加价由甲方承担。</w:t>
      </w:r>
    </w:p>
    <w:p>
      <w:pPr>
        <w:pStyle w:val="null3"/>
        <w:ind w:firstLine="484"/>
        <w:jc w:val="both"/>
      </w:pPr>
      <w:r>
        <w:rPr>
          <w:sz w:val="21"/>
        </w:rPr>
        <w:t>4.4</w:t>
      </w:r>
      <w:r>
        <w:rPr>
          <w:sz w:val="21"/>
        </w:rPr>
        <w:t>甲方将合同周期内的总用电量约万千瓦时</w:t>
      </w:r>
      <w:r>
        <w:rPr>
          <w:sz w:val="21"/>
        </w:rPr>
        <w:t>(</w:t>
      </w:r>
      <w:r>
        <w:rPr>
          <w:sz w:val="21"/>
        </w:rPr>
        <w:t>万</w:t>
      </w:r>
      <w:r>
        <w:rPr>
          <w:sz w:val="21"/>
        </w:rPr>
        <w:t>kWh,</w:t>
      </w:r>
      <w:r>
        <w:rPr>
          <w:sz w:val="21"/>
        </w:rPr>
        <w:t>计量侧为甲方侧</w:t>
      </w:r>
      <w:r>
        <w:rPr>
          <w:sz w:val="21"/>
        </w:rPr>
        <w:t>)</w:t>
      </w:r>
      <w:r>
        <w:rPr>
          <w:sz w:val="21"/>
        </w:rPr>
        <w:t>委托乙方代理交易，实际交易电量以供电企业电力计量装置采集并推送至广东电力交易中心发布的实际用电量为准。</w:t>
      </w:r>
    </w:p>
    <w:p>
      <w:pPr>
        <w:pStyle w:val="null3"/>
        <w:ind w:firstLine="460"/>
        <w:jc w:val="both"/>
      </w:pPr>
      <w:r>
        <w:rPr>
          <w:sz w:val="21"/>
        </w:rPr>
        <w:t>4.6</w:t>
      </w:r>
      <w:r>
        <w:rPr>
          <w:sz w:val="21"/>
        </w:rPr>
        <w:t>如在合同有效期内甲方新增计量点，则甲乙双方可对新增计量点用电量签订补充协议，另行商定价格。</w:t>
      </w:r>
    </w:p>
    <w:p>
      <w:pPr>
        <w:pStyle w:val="null3"/>
        <w:ind w:firstLine="416"/>
        <w:jc w:val="both"/>
      </w:pPr>
      <w:r>
        <w:rPr>
          <w:sz w:val="21"/>
        </w:rPr>
        <w:t>4.6</w:t>
      </w:r>
      <w:r>
        <w:rPr>
          <w:sz w:val="21"/>
        </w:rPr>
        <w:t>甲乙双方约定按以下零售模式进行结算：</w:t>
      </w:r>
    </w:p>
    <w:p>
      <w:pPr>
        <w:pStyle w:val="null3"/>
        <w:ind w:firstLine="408"/>
        <w:jc w:val="both"/>
      </w:pPr>
      <w:r>
        <w:rPr>
          <w:sz w:val="21"/>
        </w:rPr>
        <w:t>4.6.1</w:t>
      </w:r>
      <w:r>
        <w:rPr>
          <w:sz w:val="21"/>
        </w:rPr>
        <w:t>电能量结算模式：</w:t>
      </w:r>
    </w:p>
    <w:tbl>
      <w:tblPr>
        <w:tblW w:w="0" w:type="auto"/>
        <w:tblBorders>
          <w:top w:val="none" w:color="000000" w:sz="4"/>
          <w:left w:val="none" w:color="000000" w:sz="4"/>
          <w:bottom w:val="none" w:color="000000" w:sz="4"/>
          <w:right w:val="none" w:color="000000" w:sz="4"/>
          <w:insideH w:val="none"/>
          <w:insideV w:val="none"/>
        </w:tblBorders>
      </w:tblPr>
      <w:tblGrid>
        <w:gridCol w:w="1223"/>
        <w:gridCol w:w="1374"/>
        <w:gridCol w:w="1480"/>
        <w:gridCol w:w="1223"/>
        <w:gridCol w:w="1465"/>
        <w:gridCol w:w="1540"/>
      </w:tblGrid>
      <w:tr>
        <w:tc>
          <w:tcPr>
            <w:tcW w:type="dxa" w:w="8305"/>
            <w:gridSpan w:val="6"/>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电能量结算模式</w:t>
            </w:r>
          </w:p>
        </w:tc>
      </w:tr>
      <w:tr>
        <w:tc>
          <w:tcPr>
            <w:tcW w:type="dxa" w:w="8305"/>
            <w:gridSpan w:val="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固定价格部分</w:t>
            </w:r>
            <w:r>
              <w:rPr>
                <w:sz w:val="21"/>
                <w:b/>
                <w:color w:val="000000"/>
              </w:rPr>
              <w:t>(</w:t>
            </w:r>
            <w:r>
              <w:rPr>
                <w:sz w:val="21"/>
                <w:b/>
                <w:color w:val="000000"/>
              </w:rPr>
              <w:t>单位：厘</w:t>
            </w:r>
            <w:r>
              <w:rPr>
                <w:sz w:val="21"/>
                <w:b/>
                <w:color w:val="000000"/>
              </w:rPr>
              <w:t>/</w:t>
            </w:r>
            <w:r>
              <w:rPr>
                <w:sz w:val="21"/>
                <w:b/>
                <w:color w:val="000000"/>
              </w:rPr>
              <w:t>千瓦时</w:t>
            </w:r>
            <w:r>
              <w:rPr>
                <w:sz w:val="21"/>
                <w:b/>
                <w:color w:val="000000"/>
              </w:rPr>
              <w:t>)</w:t>
            </w:r>
          </w:p>
        </w:tc>
      </w:tr>
      <w:tr>
        <w:tc>
          <w:tcPr>
            <w:tcW w:type="dxa" w:w="122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合同模式</w:t>
            </w:r>
          </w:p>
        </w:tc>
        <w:tc>
          <w:tcPr>
            <w:tcW w:type="dxa" w:w="137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结算电量来源</w:t>
            </w:r>
          </w:p>
        </w:tc>
        <w:tc>
          <w:tcPr>
            <w:tcW w:type="dxa" w:w="148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结算电量比例</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平段价格</w:t>
            </w:r>
          </w:p>
        </w:tc>
        <w:tc>
          <w:tcPr>
            <w:tcW w:type="dxa" w:w="146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峰段价格</w:t>
            </w:r>
          </w:p>
        </w:tc>
        <w:tc>
          <w:tcPr>
            <w:tcW w:type="dxa" w:w="154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谷段价格</w:t>
            </w:r>
          </w:p>
        </w:tc>
      </w:tr>
      <w:tr>
        <w:tc>
          <w:tcPr>
            <w:tcW w:type="dxa" w:w="122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固定价格</w:t>
            </w:r>
          </w:p>
        </w:tc>
        <w:tc>
          <w:tcPr>
            <w:tcW w:type="dxa" w:w="137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实际用电量</w:t>
            </w:r>
          </w:p>
        </w:tc>
        <w:tc>
          <w:tcPr>
            <w:tcW w:type="dxa" w:w="148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90%</w:t>
            </w:r>
          </w:p>
        </w:tc>
        <w:tc>
          <w:tcPr>
            <w:tcW w:type="dxa" w:w="122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系统根据峰电</w:t>
            </w:r>
            <w:r>
              <w:rPr>
                <w:sz w:val="21"/>
                <w:color w:val="000000"/>
              </w:rPr>
              <w:t>价比例计算</w:t>
            </w:r>
          </w:p>
        </w:tc>
        <w:tc>
          <w:tcPr>
            <w:tcW w:type="dxa" w:w="154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系统根据谷电</w:t>
            </w:r>
            <w:r>
              <w:rPr>
                <w:sz w:val="21"/>
                <w:color w:val="000000"/>
              </w:rPr>
              <w:t>价比例计算</w:t>
            </w:r>
          </w:p>
        </w:tc>
      </w:tr>
      <w:tr>
        <w:tc>
          <w:tcPr>
            <w:tcW w:type="dxa" w:w="8305"/>
            <w:gridSpan w:val="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市场联动价格部分</w:t>
            </w:r>
          </w:p>
        </w:tc>
      </w:tr>
      <w:tr>
        <w:tc>
          <w:tcPr>
            <w:tcW w:type="dxa" w:w="122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合同模式</w:t>
            </w:r>
          </w:p>
        </w:tc>
        <w:tc>
          <w:tcPr>
            <w:tcW w:type="dxa" w:w="137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结算电量来源</w:t>
            </w:r>
          </w:p>
        </w:tc>
        <w:tc>
          <w:tcPr>
            <w:tcW w:type="dxa" w:w="148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结算电量比例</w:t>
            </w:r>
          </w:p>
        </w:tc>
        <w:tc>
          <w:tcPr>
            <w:tcW w:type="dxa" w:w="4228"/>
            <w:gridSpan w:val="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color w:val="000000"/>
              </w:rPr>
              <w:t>联动价格类型</w:t>
            </w:r>
            <w:r>
              <w:rPr>
                <w:sz w:val="21"/>
                <w:b/>
                <w:color w:val="000000"/>
              </w:rPr>
              <w:t>(</w:t>
            </w:r>
            <w:r>
              <w:rPr>
                <w:sz w:val="21"/>
                <w:b/>
                <w:color w:val="000000"/>
              </w:rPr>
              <w:t>平段</w:t>
            </w:r>
            <w:r>
              <w:rPr>
                <w:sz w:val="21"/>
                <w:b/>
                <w:color w:val="000000"/>
              </w:rPr>
              <w:t>)</w:t>
            </w:r>
          </w:p>
        </w:tc>
      </w:tr>
      <w:tr>
        <w:tc>
          <w:tcPr>
            <w:tcW w:type="dxa" w:w="122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市场联动</w:t>
            </w:r>
          </w:p>
        </w:tc>
        <w:tc>
          <w:tcPr>
            <w:tcW w:type="dxa" w:w="137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实际用电量</w:t>
            </w:r>
          </w:p>
        </w:tc>
        <w:tc>
          <w:tcPr>
            <w:tcW w:type="dxa" w:w="148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10%</w:t>
            </w:r>
          </w:p>
        </w:tc>
        <w:tc>
          <w:tcPr>
            <w:tcW w:type="dxa" w:w="4228"/>
            <w:gridSpan w:val="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color w:val="000000"/>
              </w:rPr>
              <w:t>月度中长期交易综合价</w:t>
            </w:r>
          </w:p>
        </w:tc>
      </w:tr>
      <w:tr>
        <w:tc>
          <w:tcPr>
            <w:tcW w:type="dxa" w:w="8305"/>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90" w:firstLine="9"/>
            </w:pPr>
            <w:r>
              <w:rPr>
                <w:sz w:val="21"/>
                <w:color w:val="000000"/>
              </w:rPr>
              <w:t>注</w:t>
            </w:r>
            <w:r>
              <w:rPr>
                <w:sz w:val="21"/>
                <w:color w:val="000000"/>
              </w:rPr>
              <w:t>：</w:t>
            </w:r>
          </w:p>
          <w:p>
            <w:pPr>
              <w:pStyle w:val="null3"/>
              <w:spacing w:before="15"/>
              <w:ind w:left="90" w:firstLine="9"/>
            </w:pPr>
            <w:r>
              <w:rPr>
                <w:sz w:val="21"/>
                <w:color w:val="000000"/>
              </w:rPr>
              <w:t>1</w:t>
            </w:r>
            <w:r>
              <w:rPr>
                <w:sz w:val="21"/>
                <w:color w:val="000000"/>
              </w:rPr>
              <w:t>、本表格约定价格仅为甲方“电能量价格”</w:t>
            </w:r>
            <w:r>
              <w:rPr>
                <w:sz w:val="21"/>
                <w:color w:val="000000"/>
              </w:rPr>
              <w:t>;</w:t>
            </w:r>
          </w:p>
          <w:p>
            <w:pPr>
              <w:pStyle w:val="null3"/>
              <w:spacing w:before="15"/>
              <w:ind w:left="90" w:firstLine="9"/>
            </w:pPr>
            <w:r>
              <w:rPr>
                <w:sz w:val="21"/>
                <w:color w:val="000000"/>
              </w:rPr>
              <w:t>2</w:t>
            </w:r>
            <w:r>
              <w:rPr>
                <w:sz w:val="21"/>
                <w:color w:val="000000"/>
              </w:rPr>
              <w:t>、市场联动价格包括月度中长期交易综合价、月度集中竞争交易综合价、日前市场月度综合</w:t>
            </w:r>
            <w:r>
              <w:rPr>
                <w:sz w:val="21"/>
                <w:color w:val="000000"/>
              </w:rPr>
              <w:t>价、月度及现货偏差电量加权平均价，以上价格均包含批发市场用户侧度电分摊单价；</w:t>
            </w:r>
          </w:p>
          <w:p>
            <w:pPr>
              <w:pStyle w:val="null3"/>
              <w:spacing w:before="15"/>
              <w:ind w:left="90" w:firstLine="9"/>
            </w:pPr>
            <w:r>
              <w:rPr>
                <w:sz w:val="21"/>
                <w:color w:val="000000"/>
              </w:rPr>
              <w:t>3</w:t>
            </w:r>
            <w:r>
              <w:rPr>
                <w:sz w:val="21"/>
                <w:color w:val="000000"/>
              </w:rPr>
              <w:t>、峰谷时段、峰谷比价、尖峰时段及尖峰电价按政府相关政策及比例执行并随政策变化调整；</w:t>
            </w:r>
          </w:p>
          <w:p>
            <w:pPr>
              <w:pStyle w:val="null3"/>
              <w:spacing w:before="15"/>
              <w:ind w:left="90" w:firstLine="9"/>
            </w:pPr>
            <w:r>
              <w:rPr>
                <w:sz w:val="21"/>
                <w:color w:val="000000"/>
              </w:rPr>
              <w:t>4</w:t>
            </w:r>
            <w:r>
              <w:rPr>
                <w:sz w:val="21"/>
                <w:color w:val="000000"/>
              </w:rPr>
              <w:t>、用户电能量总电费</w:t>
            </w:r>
            <w:r>
              <w:rPr>
                <w:sz w:val="21"/>
                <w:color w:val="000000"/>
              </w:rPr>
              <w:t>=</w:t>
            </w:r>
            <w:r>
              <w:rPr>
                <w:sz w:val="21"/>
                <w:color w:val="000000"/>
              </w:rPr>
              <w:t>固定价格电费</w:t>
            </w:r>
            <w:r>
              <w:rPr>
                <w:sz w:val="21"/>
                <w:color w:val="000000"/>
              </w:rPr>
              <w:t>+</w:t>
            </w:r>
            <w:r>
              <w:rPr>
                <w:sz w:val="21"/>
                <w:color w:val="000000"/>
              </w:rPr>
              <w:t>市场联动电费；</w:t>
            </w:r>
          </w:p>
          <w:p>
            <w:pPr>
              <w:pStyle w:val="null3"/>
              <w:spacing w:before="15"/>
              <w:ind w:left="90" w:firstLine="9"/>
            </w:pPr>
            <w:r>
              <w:rPr>
                <w:sz w:val="21"/>
                <w:color w:val="000000"/>
              </w:rPr>
              <w:t>5</w:t>
            </w:r>
            <w:r>
              <w:rPr>
                <w:sz w:val="21"/>
                <w:color w:val="000000"/>
              </w:rPr>
              <w:t>、固定价格部分电费</w:t>
            </w:r>
            <w:r>
              <w:rPr>
                <w:sz w:val="21"/>
                <w:color w:val="000000"/>
              </w:rPr>
              <w:t>=</w:t>
            </w:r>
            <w:r>
              <w:rPr>
                <w:sz w:val="21"/>
                <w:color w:val="000000"/>
              </w:rPr>
              <w:t>用户月度</w:t>
            </w:r>
            <w:r>
              <w:rPr>
                <w:sz w:val="21"/>
                <w:color w:val="000000"/>
              </w:rPr>
              <w:t>(</w:t>
            </w:r>
            <w:r>
              <w:rPr>
                <w:sz w:val="21"/>
                <w:color w:val="000000"/>
              </w:rPr>
              <w:t>峰</w:t>
            </w:r>
            <w:r>
              <w:rPr>
                <w:sz w:val="21"/>
                <w:color w:val="000000"/>
              </w:rPr>
              <w:t>/</w:t>
            </w:r>
            <w:r>
              <w:rPr>
                <w:sz w:val="21"/>
                <w:color w:val="000000"/>
              </w:rPr>
              <w:t>平</w:t>
            </w:r>
            <w:r>
              <w:rPr>
                <w:sz w:val="21"/>
                <w:color w:val="000000"/>
              </w:rPr>
              <w:t>/</w:t>
            </w:r>
            <w:r>
              <w:rPr>
                <w:sz w:val="21"/>
                <w:color w:val="000000"/>
              </w:rPr>
              <w:t>谷</w:t>
            </w:r>
            <w:r>
              <w:rPr>
                <w:sz w:val="21"/>
                <w:color w:val="000000"/>
              </w:rPr>
              <w:t>)</w:t>
            </w:r>
            <w:r>
              <w:rPr>
                <w:sz w:val="21"/>
                <w:color w:val="000000"/>
              </w:rPr>
              <w:t>实际用电量×本部分约定的电量比例×固定</w:t>
            </w:r>
            <w:r>
              <w:rPr>
                <w:sz w:val="21"/>
                <w:color w:val="000000"/>
              </w:rPr>
              <w:t>(</w:t>
            </w:r>
            <w:r>
              <w:rPr>
                <w:sz w:val="21"/>
                <w:color w:val="000000"/>
              </w:rPr>
              <w:t>峰</w:t>
            </w:r>
            <w:r>
              <w:rPr>
                <w:sz w:val="21"/>
                <w:color w:val="000000"/>
              </w:rPr>
              <w:t>/</w:t>
            </w:r>
            <w:r>
              <w:rPr>
                <w:sz w:val="21"/>
                <w:color w:val="000000"/>
              </w:rPr>
              <w:t>平</w:t>
            </w:r>
            <w:r>
              <w:rPr>
                <w:sz w:val="21"/>
                <w:color w:val="000000"/>
              </w:rPr>
              <w:t>/</w:t>
            </w:r>
            <w:r>
              <w:rPr>
                <w:sz w:val="21"/>
                <w:color w:val="000000"/>
              </w:rPr>
              <w:t>谷</w:t>
            </w:r>
            <w:r>
              <w:rPr>
                <w:sz w:val="21"/>
                <w:color w:val="000000"/>
              </w:rPr>
              <w:t>)</w:t>
            </w:r>
            <w:r>
              <w:rPr>
                <w:sz w:val="21"/>
                <w:color w:val="000000"/>
              </w:rPr>
              <w:t>价格；</w:t>
            </w:r>
          </w:p>
          <w:p>
            <w:pPr>
              <w:pStyle w:val="null3"/>
              <w:spacing w:before="15"/>
              <w:ind w:left="90" w:firstLine="9"/>
            </w:pPr>
            <w:r>
              <w:rPr>
                <w:sz w:val="21"/>
                <w:color w:val="000000"/>
              </w:rPr>
              <w:t>6</w:t>
            </w:r>
            <w:r>
              <w:rPr>
                <w:sz w:val="21"/>
                <w:color w:val="000000"/>
              </w:rPr>
              <w:t>、市场联动价格部分电费</w:t>
            </w:r>
            <w:r>
              <w:rPr>
                <w:sz w:val="21"/>
                <w:color w:val="000000"/>
              </w:rPr>
              <w:t>=</w:t>
            </w:r>
            <w:r>
              <w:rPr>
                <w:sz w:val="21"/>
                <w:color w:val="000000"/>
              </w:rPr>
              <w:t>用户月度</w:t>
            </w:r>
            <w:r>
              <w:rPr>
                <w:sz w:val="21"/>
                <w:color w:val="000000"/>
              </w:rPr>
              <w:t>(</w:t>
            </w:r>
            <w:r>
              <w:rPr>
                <w:sz w:val="21"/>
                <w:color w:val="000000"/>
              </w:rPr>
              <w:t>峰</w:t>
            </w:r>
            <w:r>
              <w:rPr>
                <w:sz w:val="21"/>
                <w:color w:val="000000"/>
              </w:rPr>
              <w:t>/</w:t>
            </w:r>
            <w:r>
              <w:rPr>
                <w:sz w:val="21"/>
                <w:color w:val="000000"/>
              </w:rPr>
              <w:t>平</w:t>
            </w:r>
            <w:r>
              <w:rPr>
                <w:sz w:val="21"/>
                <w:color w:val="000000"/>
              </w:rPr>
              <w:t>/</w:t>
            </w:r>
            <w:r>
              <w:rPr>
                <w:sz w:val="21"/>
                <w:color w:val="000000"/>
              </w:rPr>
              <w:t>谷</w:t>
            </w:r>
            <w:r>
              <w:rPr>
                <w:sz w:val="21"/>
                <w:color w:val="000000"/>
              </w:rPr>
              <w:t>)</w:t>
            </w:r>
            <w:r>
              <w:rPr>
                <w:sz w:val="21"/>
                <w:color w:val="000000"/>
              </w:rPr>
              <w:t>实际用电量×本部分约定的电量比例×约定的市场联动价格×</w:t>
            </w:r>
            <w:r>
              <w:rPr>
                <w:sz w:val="21"/>
                <w:color w:val="000000"/>
              </w:rPr>
              <w:t>(</w:t>
            </w:r>
            <w:r>
              <w:rPr>
                <w:sz w:val="21"/>
                <w:color w:val="000000"/>
              </w:rPr>
              <w:t>峰</w:t>
            </w:r>
            <w:r>
              <w:rPr>
                <w:sz w:val="21"/>
                <w:color w:val="000000"/>
              </w:rPr>
              <w:t>/</w:t>
            </w:r>
            <w:r>
              <w:rPr>
                <w:sz w:val="21"/>
                <w:color w:val="000000"/>
              </w:rPr>
              <w:t>平</w:t>
            </w:r>
            <w:r>
              <w:rPr>
                <w:sz w:val="21"/>
                <w:color w:val="000000"/>
              </w:rPr>
              <w:t>/</w:t>
            </w:r>
            <w:r>
              <w:rPr>
                <w:sz w:val="21"/>
                <w:color w:val="000000"/>
              </w:rPr>
              <w:t>谷</w:t>
            </w:r>
            <w:r>
              <w:rPr>
                <w:sz w:val="21"/>
                <w:color w:val="000000"/>
              </w:rPr>
              <w:t>)</w:t>
            </w:r>
            <w:r>
              <w:rPr>
                <w:sz w:val="21"/>
                <w:color w:val="000000"/>
              </w:rPr>
              <w:t>比价；</w:t>
            </w:r>
          </w:p>
        </w:tc>
      </w:tr>
    </w:tbl>
    <w:p>
      <w:pPr>
        <w:pStyle w:val="null3"/>
        <w:ind w:firstLine="460"/>
        <w:jc w:val="both"/>
      </w:pPr>
      <w:r>
        <w:rPr>
          <w:sz w:val="21"/>
        </w:rPr>
        <w:t>4.6.2</w:t>
      </w:r>
      <w:r>
        <w:rPr>
          <w:sz w:val="21"/>
        </w:rPr>
        <w:t>市场风险防控选用“超额电费共担条款”内容：甲方平段电量结算价格较市场月度加权平均价超出</w:t>
      </w:r>
      <w:r>
        <w:rPr>
          <w:sz w:val="21"/>
        </w:rPr>
        <w:t>30%</w:t>
      </w:r>
      <w:r>
        <w:rPr>
          <w:sz w:val="21"/>
        </w:rPr>
        <w:t>部分的费用由乙方承担，低于</w:t>
      </w:r>
      <w:r>
        <w:rPr>
          <w:sz w:val="21"/>
        </w:rPr>
        <w:t>30%</w:t>
      </w:r>
      <w:r>
        <w:rPr>
          <w:sz w:val="21"/>
        </w:rPr>
        <w:t>部分的费用由甲方返还给乙方。</w:t>
      </w:r>
    </w:p>
    <w:p>
      <w:pPr>
        <w:pStyle w:val="null3"/>
        <w:ind w:firstLine="464"/>
        <w:jc w:val="both"/>
      </w:pPr>
      <w:r>
        <w:rPr>
          <w:sz w:val="21"/>
        </w:rPr>
        <w:t>4.6.3</w:t>
      </w:r>
      <w:r>
        <w:rPr>
          <w:sz w:val="21"/>
        </w:rPr>
        <w:t>若广东电力市场交易方式发生变化，甲、乙双方同意维持代理关系存续不变的基础上，经友好协商后另行签订补充协议进行电力交易。</w:t>
      </w:r>
    </w:p>
    <w:p>
      <w:pPr>
        <w:pStyle w:val="null3"/>
        <w:ind w:firstLine="420"/>
        <w:jc w:val="both"/>
      </w:pPr>
      <w:r>
        <w:rPr>
          <w:sz w:val="21"/>
        </w:rPr>
        <w:t>4.6.4</w:t>
      </w:r>
      <w:r>
        <w:rPr>
          <w:sz w:val="21"/>
        </w:rPr>
        <w:t>本合同约定由乙方承担甲方</w:t>
      </w:r>
      <w:r>
        <w:rPr>
          <w:sz w:val="21"/>
          <w:u w:val="single"/>
        </w:rPr>
        <w:t>100</w:t>
      </w:r>
      <w:r>
        <w:rPr>
          <w:sz w:val="21"/>
        </w:rPr>
        <w:t>%</w:t>
      </w:r>
      <w:r>
        <w:rPr>
          <w:sz w:val="21"/>
        </w:rPr>
        <w:t>电能量偏差考核电费，因政策原因导致甲乙双方电力交易方式发生变化时，本合同约定下的偏差考核电费事宜另行约定。</w:t>
      </w:r>
    </w:p>
    <w:p>
      <w:pPr>
        <w:pStyle w:val="null3"/>
        <w:ind w:firstLine="436"/>
        <w:jc w:val="both"/>
      </w:pPr>
      <w:r>
        <w:rPr>
          <w:sz w:val="21"/>
        </w:rPr>
        <w:t>4.7</w:t>
      </w:r>
      <w:r>
        <w:rPr>
          <w:sz w:val="21"/>
        </w:rPr>
        <w:t>甲方在每月月度集中竞争交易的需求电量申报截止日期前</w:t>
      </w:r>
      <w:r>
        <w:rPr>
          <w:sz w:val="21"/>
        </w:rPr>
        <w:t>1</w:t>
      </w:r>
      <w:r>
        <w:rPr>
          <w:sz w:val="21"/>
        </w:rPr>
        <w:t>个工作日，向乙方报送次月用电需求量。乙方根据甲方申报的需求在交易系统中填报，作为甲方用电偏差的计算依据。</w:t>
      </w:r>
    </w:p>
    <w:p>
      <w:pPr>
        <w:pStyle w:val="null3"/>
        <w:ind w:firstLine="428"/>
        <w:jc w:val="both"/>
      </w:pPr>
      <w:r>
        <w:rPr>
          <w:sz w:val="21"/>
        </w:rPr>
        <w:t>4.8</w:t>
      </w:r>
      <w:r>
        <w:rPr>
          <w:sz w:val="21"/>
        </w:rPr>
        <w:t>若在合同有效期起算后，甲方未完成广东省电力市场注册且与乙方在广东电力交易系统未确认代理关系，则本合同第四章有关交易电量和结算支付的条款，自甲方与乙方在广东电力交易系统签订的代理合同执行之日起算。</w:t>
      </w:r>
    </w:p>
    <w:p>
      <w:pPr>
        <w:pStyle w:val="null3"/>
        <w:ind w:firstLine="428"/>
        <w:jc w:val="both"/>
      </w:pPr>
      <w:r>
        <w:rPr>
          <w:sz w:val="21"/>
        </w:rPr>
        <w:t>4.9</w:t>
      </w:r>
      <w:r>
        <w:rPr>
          <w:sz w:val="21"/>
        </w:rPr>
        <w:t>若甲方未在合同周期范围内每个自然年的年度双边协商交易期限届满前与乙方确认次年年度合同代理关系或未通过广东电力交易中心年度双边协商交易电量校核的，则乙方有权要求对本合同交易价格进行调整并另行签订价格确认书或补充协议予以确认，如双方未能就交易价格调整达成一致并签订价格确认书或补充协议的，则乙方有权单方提前终止</w:t>
      </w:r>
      <w:r>
        <w:rPr>
          <w:sz w:val="21"/>
        </w:rPr>
        <w:t>(</w:t>
      </w:r>
      <w:r>
        <w:rPr>
          <w:sz w:val="21"/>
        </w:rPr>
        <w:t>解除</w:t>
      </w:r>
      <w:r>
        <w:rPr>
          <w:sz w:val="21"/>
        </w:rPr>
        <w:t>)</w:t>
      </w:r>
      <w:r>
        <w:rPr>
          <w:sz w:val="21"/>
        </w:rPr>
        <w:t>本合同且无需承担任何责任。</w:t>
      </w:r>
    </w:p>
    <w:p>
      <w:pPr>
        <w:pStyle w:val="null3"/>
        <w:ind w:firstLine="400"/>
        <w:jc w:val="both"/>
      </w:pPr>
      <w:r>
        <w:rPr>
          <w:sz w:val="21"/>
        </w:rPr>
        <w:t>4.10</w:t>
      </w:r>
      <w:r>
        <w:rPr>
          <w:sz w:val="21"/>
        </w:rPr>
        <w:t>如政府部门、交易机构对于零售侧合同模板、电能量零售结算模式出台相关要求或规定，则双方按要求调整合同合作模式。</w:t>
      </w:r>
    </w:p>
    <w:p>
      <w:pPr>
        <w:pStyle w:val="null3"/>
        <w:ind w:firstLine="396"/>
        <w:jc w:val="both"/>
      </w:pPr>
      <w:r>
        <w:rPr>
          <w:sz w:val="21"/>
        </w:rPr>
        <w:t>4.11</w:t>
      </w:r>
      <w:r>
        <w:rPr>
          <w:sz w:val="21"/>
        </w:rPr>
        <w:t>如因政策或市场运行方案调整等原因而停止原月度交易品种影响本合同价格结算的，从停止该月度交易品种当月起，甲乙双方另行商定零售模式。</w:t>
      </w:r>
    </w:p>
    <w:p>
      <w:pPr>
        <w:pStyle w:val="null3"/>
        <w:ind w:firstLine="408"/>
        <w:jc w:val="both"/>
      </w:pPr>
      <w:r>
        <w:rPr>
          <w:sz w:val="21"/>
        </w:rPr>
        <w:t>4.12</w:t>
      </w:r>
      <w:r>
        <w:rPr>
          <w:sz w:val="21"/>
        </w:rPr>
        <w:t>因一次能源产生的政策性调价，按照国家政策及交易规则执行。</w:t>
      </w:r>
    </w:p>
    <w:p>
      <w:pPr>
        <w:pStyle w:val="null3"/>
        <w:ind w:firstLine="392"/>
        <w:jc w:val="both"/>
      </w:pPr>
      <w:r>
        <w:rPr>
          <w:sz w:val="21"/>
        </w:rPr>
        <w:t>4.13</w:t>
      </w:r>
      <w:r>
        <w:rPr>
          <w:sz w:val="21"/>
        </w:rPr>
        <w:t>由于广东电力现货市场规则造成乙方在本合同执行中出现亏损，乙方有权向甲方发出书面通知要求双方应本着互利共赢的原则，通过友好协商，对本合同进行修改。</w:t>
      </w:r>
    </w:p>
    <w:p>
      <w:pPr>
        <w:pStyle w:val="null3"/>
        <w:ind w:firstLine="430"/>
        <w:jc w:val="both"/>
      </w:pPr>
      <w:r>
        <w:rPr>
          <w:sz w:val="21"/>
          <w:b/>
        </w:rPr>
        <w:t>第五章需求响应零售结算</w:t>
      </w:r>
    </w:p>
    <w:p>
      <w:pPr>
        <w:pStyle w:val="null3"/>
        <w:ind w:firstLine="436"/>
        <w:jc w:val="both"/>
      </w:pPr>
      <w:r>
        <w:rPr>
          <w:sz w:val="21"/>
        </w:rPr>
        <w:t>5.1</w:t>
      </w:r>
      <w:r>
        <w:rPr>
          <w:sz w:val="21"/>
        </w:rPr>
        <w:t>甲、乙双方同意按照《广东省市场化需求响应交易实施方案</w:t>
      </w:r>
      <w:r>
        <w:rPr>
          <w:sz w:val="21"/>
        </w:rPr>
        <w:t>(</w:t>
      </w:r>
      <w:r>
        <w:rPr>
          <w:sz w:val="21"/>
        </w:rPr>
        <w:t>试行</w:t>
      </w:r>
      <w:r>
        <w:rPr>
          <w:sz w:val="21"/>
        </w:rPr>
        <w:t>)</w:t>
      </w:r>
      <w:r>
        <w:rPr>
          <w:sz w:val="21"/>
        </w:rPr>
        <w:t>》、《广东省市场化需求响应实施细则</w:t>
      </w:r>
      <w:r>
        <w:rPr>
          <w:sz w:val="21"/>
        </w:rPr>
        <w:t>(</w:t>
      </w:r>
      <w:r>
        <w:rPr>
          <w:sz w:val="21"/>
        </w:rPr>
        <w:t>试行</w:t>
      </w:r>
      <w:r>
        <w:rPr>
          <w:sz w:val="21"/>
        </w:rPr>
        <w:t>)</w:t>
      </w:r>
      <w:r>
        <w:rPr>
          <w:sz w:val="21"/>
        </w:rPr>
        <w:t>》等相关管理办法开展市场化需求响应代理交易。</w:t>
      </w:r>
    </w:p>
    <w:p>
      <w:pPr>
        <w:pStyle w:val="null3"/>
        <w:ind w:firstLine="396"/>
        <w:jc w:val="both"/>
      </w:pPr>
      <w:r>
        <w:rPr>
          <w:sz w:val="21"/>
        </w:rPr>
        <w:t>5.2</w:t>
      </w:r>
      <w:r>
        <w:rPr>
          <w:sz w:val="21"/>
        </w:rPr>
        <w:t>需求响应基线负荷、结算负荷、出清价格、中标容量、有效响应容量等数据以市场运营机构公布为准，广东电力交易中心以此开展需求响应结算，并向甲、乙双方出具需求响应结算依据。</w:t>
      </w:r>
    </w:p>
    <w:p>
      <w:pPr>
        <w:pStyle w:val="null3"/>
        <w:ind w:firstLine="436"/>
        <w:jc w:val="both"/>
      </w:pPr>
      <w:r>
        <w:rPr>
          <w:sz w:val="21"/>
        </w:rPr>
        <w:t>5.3</w:t>
      </w:r>
      <w:r>
        <w:rPr>
          <w:sz w:val="21"/>
        </w:rPr>
        <w:t>甲乙双方约定需求响应收益的分成比例为：甲方占</w:t>
      </w:r>
      <w:r>
        <w:rPr>
          <w:sz w:val="21"/>
        </w:rPr>
        <w:t>__</w:t>
      </w:r>
      <w:r>
        <w:rPr>
          <w:sz w:val="21"/>
          <w:u w:val="single"/>
        </w:rPr>
        <w:t>%</w:t>
      </w:r>
      <w:r>
        <w:rPr>
          <w:sz w:val="21"/>
        </w:rPr>
        <w:t>,</w:t>
      </w:r>
      <w:r>
        <w:rPr>
          <w:sz w:val="21"/>
        </w:rPr>
        <w:t>乙方占</w:t>
      </w:r>
      <w:r>
        <w:rPr>
          <w:sz w:val="21"/>
        </w:rPr>
        <w:t>___%</w:t>
      </w:r>
      <w:r>
        <w:rPr>
          <w:sz w:val="21"/>
        </w:rPr>
        <w:t>。</w:t>
      </w:r>
    </w:p>
    <w:p>
      <w:pPr>
        <w:pStyle w:val="null3"/>
        <w:ind w:firstLine="408"/>
        <w:jc w:val="both"/>
      </w:pPr>
      <w:r>
        <w:rPr>
          <w:sz w:val="21"/>
        </w:rPr>
        <w:t>5.4</w:t>
      </w:r>
      <w:r>
        <w:rPr>
          <w:sz w:val="21"/>
        </w:rPr>
        <w:t>甲方承担需求响应考核费用。</w:t>
      </w:r>
    </w:p>
    <w:p>
      <w:pPr>
        <w:pStyle w:val="null3"/>
        <w:ind w:firstLine="440"/>
        <w:jc w:val="both"/>
      </w:pPr>
      <w:r>
        <w:rPr>
          <w:sz w:val="21"/>
        </w:rPr>
        <w:t>5.5</w:t>
      </w:r>
      <w:r>
        <w:rPr>
          <w:sz w:val="21"/>
        </w:rPr>
        <w:t>甲方按《供用电合同》及本合同相关约定与供电企业结算市场化电费，乙方按《需求响应结算合同》及本合同相关约定与供电企业结算市场化需求响应电费。</w:t>
      </w:r>
    </w:p>
    <w:p>
      <w:pPr>
        <w:pStyle w:val="null3"/>
        <w:ind w:firstLine="424"/>
        <w:jc w:val="both"/>
      </w:pPr>
      <w:r>
        <w:rPr>
          <w:sz w:val="21"/>
        </w:rPr>
        <w:t>5.6</w:t>
      </w:r>
      <w:r>
        <w:rPr>
          <w:sz w:val="21"/>
        </w:rPr>
        <w:t>甲方需求响应零售结算电费在供电企业出具的月度电费通知单中体现。</w:t>
      </w:r>
    </w:p>
    <w:p>
      <w:pPr>
        <w:pStyle w:val="null3"/>
        <w:ind w:firstLine="478"/>
        <w:jc w:val="both"/>
      </w:pPr>
      <w:r>
        <w:rPr>
          <w:sz w:val="21"/>
          <w:b/>
        </w:rPr>
        <w:t>第六章合同违约和赔偿</w:t>
      </w:r>
    </w:p>
    <w:p>
      <w:pPr>
        <w:pStyle w:val="null3"/>
        <w:ind w:firstLine="476"/>
        <w:jc w:val="both"/>
      </w:pPr>
      <w:r>
        <w:rPr>
          <w:sz w:val="21"/>
        </w:rPr>
        <w:t>6.1</w:t>
      </w:r>
      <w:r>
        <w:rPr>
          <w:sz w:val="21"/>
        </w:rPr>
        <w:t>合同违约</w:t>
      </w:r>
    </w:p>
    <w:p>
      <w:pPr>
        <w:pStyle w:val="null3"/>
        <w:ind w:firstLine="464"/>
        <w:jc w:val="both"/>
      </w:pPr>
      <w:r>
        <w:rPr>
          <w:sz w:val="21"/>
        </w:rPr>
        <w:t>6.1.1</w:t>
      </w:r>
      <w:r>
        <w:rPr>
          <w:sz w:val="21"/>
        </w:rPr>
        <w:t>任何一方违反本合同约定条款视为违约，合同另一方有权要求违约方赔偿违约造成的经济损失，包括但不限于实际经济损失、律师费、诉讼费、公证费、鉴定费、担保费、差旅费等一切实际支付的合法费用由违约方承担。</w:t>
      </w:r>
    </w:p>
    <w:p>
      <w:pPr>
        <w:pStyle w:val="null3"/>
        <w:ind w:firstLine="464"/>
        <w:jc w:val="both"/>
      </w:pPr>
      <w:r>
        <w:rPr>
          <w:sz w:val="21"/>
        </w:rPr>
        <w:t>6.1.2</w:t>
      </w:r>
      <w:r>
        <w:rPr>
          <w:sz w:val="21"/>
        </w:rPr>
        <w:t>合同期内，未经乙方书面允许，甲方不得擅自与第三方以任何形式重复签订与本合同约定范围相同、近似或相竞争的交易合同或重新委托第三方在广东电力交易中心办理售电服务备案登记；否则，视为甲方根本违约，乙方有权解除合同并要求甲方承担违约责任。</w:t>
      </w:r>
    </w:p>
    <w:p>
      <w:pPr>
        <w:pStyle w:val="null3"/>
        <w:ind w:firstLine="492"/>
        <w:jc w:val="both"/>
      </w:pPr>
      <w:r>
        <w:rPr>
          <w:sz w:val="21"/>
        </w:rPr>
        <w:t>6.2</w:t>
      </w:r>
      <w:r>
        <w:rPr>
          <w:sz w:val="21"/>
        </w:rPr>
        <w:t>违约的处理原则</w:t>
      </w:r>
    </w:p>
    <w:p>
      <w:pPr>
        <w:pStyle w:val="null3"/>
        <w:ind w:firstLine="444"/>
        <w:jc w:val="both"/>
      </w:pPr>
      <w:r>
        <w:rPr>
          <w:sz w:val="21"/>
        </w:rPr>
        <w:t>6.2.1</w:t>
      </w:r>
      <w:r>
        <w:rPr>
          <w:sz w:val="21"/>
        </w:rPr>
        <w:t>在本合同履行期限届满之前，任何一方明确表示或以自己的行为表明不履行合同义务的，另外一方可在履行期限届满前解除合同并要求其承担相应的违约责任，因不可抗力导致除外。</w:t>
      </w:r>
    </w:p>
    <w:p>
      <w:pPr>
        <w:pStyle w:val="null3"/>
        <w:ind w:firstLine="464"/>
        <w:jc w:val="both"/>
      </w:pPr>
      <w:r>
        <w:rPr>
          <w:sz w:val="21"/>
        </w:rPr>
        <w:t>6.2.2</w:t>
      </w:r>
      <w:r>
        <w:rPr>
          <w:sz w:val="21"/>
        </w:rPr>
        <w:t>违约方应承担继续履行合同、采取补救措施等责任。在继续履约或者采取补救措施后，仍对非违约方造成其他损失的，应当赔偿损失。</w:t>
      </w:r>
    </w:p>
    <w:p>
      <w:pPr>
        <w:pStyle w:val="null3"/>
        <w:ind w:firstLine="516"/>
        <w:jc w:val="both"/>
      </w:pPr>
      <w:r>
        <w:rPr>
          <w:sz w:val="21"/>
        </w:rPr>
        <w:t>6.3</w:t>
      </w:r>
      <w:r>
        <w:rPr>
          <w:sz w:val="21"/>
        </w:rPr>
        <w:t>违约赔偿</w:t>
      </w:r>
    </w:p>
    <w:p>
      <w:pPr>
        <w:pStyle w:val="null3"/>
        <w:ind w:firstLine="448"/>
        <w:jc w:val="both"/>
      </w:pPr>
      <w:r>
        <w:rPr>
          <w:sz w:val="21"/>
        </w:rPr>
        <w:t>6.3.1</w:t>
      </w:r>
      <w:r>
        <w:rPr>
          <w:sz w:val="21"/>
        </w:rPr>
        <w:t>如发生提交虚假信息、停产、变更、退市等行为，影响企业履行合同义务的情形，违约方给守约方造成的一切直接及间接损失，由违约方承担违约赔偿责任。</w:t>
      </w:r>
    </w:p>
    <w:p>
      <w:pPr>
        <w:pStyle w:val="null3"/>
        <w:ind w:firstLine="468"/>
        <w:jc w:val="both"/>
      </w:pPr>
      <w:r>
        <w:rPr>
          <w:sz w:val="21"/>
        </w:rPr>
        <w:t>6.4</w:t>
      </w:r>
      <w:r>
        <w:rPr>
          <w:sz w:val="21"/>
        </w:rPr>
        <w:t>违约金计算方式及支付方式</w:t>
      </w:r>
    </w:p>
    <w:p>
      <w:pPr>
        <w:pStyle w:val="null3"/>
        <w:ind w:firstLine="464"/>
        <w:jc w:val="both"/>
      </w:pPr>
      <w:r>
        <w:rPr>
          <w:sz w:val="21"/>
        </w:rPr>
        <w:t>6.4.1</w:t>
      </w:r>
      <w:r>
        <w:rPr>
          <w:sz w:val="21"/>
        </w:rPr>
        <w:t>违约方应向守约方支付违约造成的经济损失，违约金的计算方式为：违约金</w:t>
      </w:r>
      <w:r>
        <w:rPr>
          <w:sz w:val="21"/>
        </w:rPr>
        <w:t>=</w:t>
      </w:r>
      <w:r>
        <w:rPr>
          <w:sz w:val="21"/>
        </w:rPr>
        <w:t>未履约月份上一年同期历史用电量×</w:t>
      </w:r>
      <w:r>
        <w:rPr>
          <w:sz w:val="21"/>
        </w:rPr>
        <w:t>0.1</w:t>
      </w:r>
      <w:r>
        <w:rPr>
          <w:sz w:val="21"/>
        </w:rPr>
        <w:t>元</w:t>
      </w:r>
      <w:r>
        <w:rPr>
          <w:sz w:val="21"/>
        </w:rPr>
        <w:t>/</w:t>
      </w:r>
      <w:r>
        <w:rPr>
          <w:sz w:val="21"/>
        </w:rPr>
        <w:t>千瓦时。</w:t>
      </w:r>
    </w:p>
    <w:p>
      <w:pPr>
        <w:pStyle w:val="null3"/>
        <w:ind w:firstLine="474"/>
        <w:jc w:val="both"/>
      </w:pPr>
      <w:r>
        <w:rPr>
          <w:sz w:val="21"/>
          <w:b/>
        </w:rPr>
        <w:t>第七章合同变更和解除</w:t>
      </w:r>
    </w:p>
    <w:p>
      <w:pPr>
        <w:pStyle w:val="null3"/>
        <w:ind w:firstLine="468"/>
        <w:jc w:val="both"/>
      </w:pPr>
      <w:r>
        <w:rPr>
          <w:sz w:val="21"/>
        </w:rPr>
        <w:t>7.1</w:t>
      </w:r>
      <w:r>
        <w:rPr>
          <w:sz w:val="21"/>
        </w:rPr>
        <w:t>因国家法律、法规发生变化或政府有关部门、监管机构出台有关规定而导致原合同无法继续履行时，或政府有关部门调整涉及价格上下限、电量比例限制等相关政策时，或者经协商一致，双方另行签订新合同，原合同废</w:t>
      </w:r>
      <w:r>
        <w:rPr>
          <w:sz w:val="21"/>
        </w:rPr>
        <w:t>7.2</w:t>
      </w:r>
      <w:r>
        <w:rPr>
          <w:sz w:val="21"/>
        </w:rPr>
        <w:t>如任何一方发生下列事件，则另一方有权在发出解除通知后解除本合同：</w:t>
      </w:r>
    </w:p>
    <w:p>
      <w:pPr>
        <w:pStyle w:val="null3"/>
        <w:ind w:firstLine="452"/>
        <w:jc w:val="both"/>
      </w:pPr>
      <w:r>
        <w:rPr>
          <w:sz w:val="21"/>
        </w:rPr>
        <w:t>(1)</w:t>
      </w:r>
      <w:r>
        <w:rPr>
          <w:sz w:val="21"/>
        </w:rPr>
        <w:t>除另有约定外，合回任一方未及时支付本合同项下的任何到期应付救项，且朱能在收到相关方书面通知后</w:t>
      </w:r>
      <w:r>
        <w:rPr>
          <w:sz w:val="21"/>
        </w:rPr>
        <w:t>5</w:t>
      </w:r>
      <w:r>
        <w:rPr>
          <w:sz w:val="21"/>
        </w:rPr>
        <w:t>个工作日内得到纠正；</w:t>
      </w:r>
    </w:p>
    <w:p>
      <w:pPr>
        <w:pStyle w:val="null3"/>
        <w:ind w:firstLine="456"/>
        <w:jc w:val="both"/>
      </w:pPr>
      <w:r>
        <w:rPr>
          <w:sz w:val="21"/>
        </w:rPr>
        <w:t>(2)</w:t>
      </w:r>
      <w:r>
        <w:rPr>
          <w:sz w:val="21"/>
        </w:rPr>
        <w:t>一方被申请破产、清算或被吊销营业执照：</w:t>
      </w:r>
    </w:p>
    <w:p>
      <w:pPr>
        <w:pStyle w:val="null3"/>
        <w:ind w:firstLine="452"/>
        <w:jc w:val="both"/>
      </w:pPr>
      <w:r>
        <w:rPr>
          <w:sz w:val="21"/>
        </w:rPr>
        <w:t>(3)</w:t>
      </w:r>
      <w:r>
        <w:rPr>
          <w:sz w:val="21"/>
        </w:rPr>
        <w:t>一方与另一实体联合、合并或将其所有或大部分资产转移给另一实体，而该存续的企业不能合理地承担其在本合同项下的所有义务。</w:t>
      </w:r>
    </w:p>
    <w:p>
      <w:pPr>
        <w:pStyle w:val="null3"/>
        <w:ind w:firstLine="494"/>
        <w:jc w:val="both"/>
      </w:pPr>
      <w:r>
        <w:rPr>
          <w:sz w:val="21"/>
          <w:b/>
        </w:rPr>
        <w:t>第八章争议的解决</w:t>
      </w:r>
    </w:p>
    <w:p>
      <w:pPr>
        <w:pStyle w:val="null3"/>
        <w:ind w:firstLine="448"/>
        <w:jc w:val="both"/>
      </w:pPr>
      <w:r>
        <w:rPr>
          <w:sz w:val="21"/>
        </w:rPr>
        <w:t>8.1</w:t>
      </w:r>
      <w:r>
        <w:rPr>
          <w:sz w:val="21"/>
        </w:rPr>
        <w:t>凡因执行本合同所发生的与本合同有关的一切争议，双方应协商解决，也可在电力市场行业内部进行调解。协商或调解不成的，双方同意提请中国广州仲裁委员会，请求按照其仲裁规则进行仲裁。仲裁裁决是终局的，对双方均具有法律约束力。</w:t>
      </w:r>
    </w:p>
    <w:p>
      <w:pPr>
        <w:pStyle w:val="null3"/>
        <w:ind w:firstLine="526"/>
        <w:jc w:val="both"/>
      </w:pPr>
      <w:r>
        <w:rPr>
          <w:sz w:val="21"/>
          <w:b/>
        </w:rPr>
        <w:t>第九章其他</w:t>
      </w:r>
    </w:p>
    <w:p>
      <w:pPr>
        <w:pStyle w:val="null3"/>
        <w:ind w:firstLine="472"/>
        <w:jc w:val="both"/>
      </w:pPr>
      <w:r>
        <w:rPr>
          <w:sz w:val="21"/>
        </w:rPr>
        <w:t>9.1</w:t>
      </w:r>
      <w:r>
        <w:rPr>
          <w:sz w:val="21"/>
        </w:rPr>
        <w:t>甲、乙双方均应保证其从对方取得的所有无法自公开渠道获得的资料和文件</w:t>
      </w:r>
      <w:r>
        <w:rPr>
          <w:sz w:val="21"/>
        </w:rPr>
        <w:t>(</w:t>
      </w:r>
      <w:r>
        <w:rPr>
          <w:sz w:val="21"/>
        </w:rPr>
        <w:t>包括财务、技术等内容</w:t>
      </w:r>
      <w:r>
        <w:rPr>
          <w:sz w:val="21"/>
        </w:rPr>
        <w:t>)</w:t>
      </w:r>
      <w:r>
        <w:rPr>
          <w:sz w:val="21"/>
        </w:rPr>
        <w:t>予以保密。</w:t>
      </w:r>
    </w:p>
    <w:p>
      <w:pPr>
        <w:pStyle w:val="null3"/>
        <w:ind w:firstLine="464"/>
        <w:jc w:val="both"/>
      </w:pPr>
      <w:r>
        <w:rPr>
          <w:sz w:val="21"/>
        </w:rPr>
        <w:t>9.2</w:t>
      </w:r>
      <w:r>
        <w:rPr>
          <w:sz w:val="21"/>
        </w:rPr>
        <w:t>本合同解除不影响合同中争议解决和保密的条款效力，本合同的订立、效力、解释、履行和争议的解决均适用中华人民共和国法律。</w:t>
      </w:r>
    </w:p>
    <w:p>
      <w:pPr>
        <w:pStyle w:val="null3"/>
        <w:ind w:firstLine="448"/>
        <w:jc w:val="both"/>
      </w:pPr>
      <w:r>
        <w:rPr>
          <w:sz w:val="21"/>
        </w:rPr>
        <w:t>9.3</w:t>
      </w:r>
      <w:r>
        <w:rPr>
          <w:sz w:val="21"/>
        </w:rPr>
        <w:t>甲乙双方同意，如广东电力交易中心规定确定统一的合同模板、结算模板等，双方需在广东电力交易系统进行确认，完成结算模式固化等，广东电力交易系统里双方确定内容和条款与本合同具有同等法律效力。</w:t>
      </w:r>
    </w:p>
    <w:p>
      <w:pPr>
        <w:pStyle w:val="null3"/>
        <w:ind w:firstLine="420"/>
        <w:jc w:val="both"/>
      </w:pPr>
      <w:r>
        <w:rPr>
          <w:sz w:val="21"/>
        </w:rPr>
        <w:t>9.4</w:t>
      </w:r>
      <w:r>
        <w:rPr>
          <w:sz w:val="21"/>
        </w:rPr>
        <w:t>未尽事宜，由双方协商签订补充协议。补充协议与本合同具有同等法律效力。</w:t>
      </w:r>
    </w:p>
    <w:p>
      <w:pPr>
        <w:pStyle w:val="null3"/>
        <w:ind w:firstLine="452"/>
        <w:jc w:val="both"/>
      </w:pPr>
      <w:r>
        <w:rPr>
          <w:sz w:val="21"/>
        </w:rPr>
        <w:t>9.5</w:t>
      </w:r>
      <w:r>
        <w:rPr>
          <w:sz w:val="21"/>
        </w:rPr>
        <w:t>本合同壹式贰份，经双方签字盖章后生效，甲、乙双方各执壹份，具有同等法律效力。</w:t>
      </w:r>
    </w:p>
    <w:p>
      <w:pPr>
        <w:pStyle w:val="null3"/>
        <w:ind w:firstLine="420"/>
        <w:jc w:val="both"/>
      </w:pPr>
      <w:r>
        <w:rPr>
          <w:sz w:val="21"/>
        </w:rPr>
        <w:t>甲方：</w:t>
      </w:r>
      <w:r>
        <w:rPr>
          <w:sz w:val="20"/>
        </w:rPr>
        <w:t xml:space="preserve">                              </w:t>
      </w:r>
      <w:r>
        <w:rPr>
          <w:sz w:val="21"/>
        </w:rPr>
        <w:t>乙方：</w:t>
      </w:r>
    </w:p>
    <w:p>
      <w:pPr>
        <w:pStyle w:val="null3"/>
        <w:ind w:firstLine="420"/>
        <w:jc w:val="both"/>
      </w:pPr>
      <w:r>
        <w:rPr>
          <w:sz w:val="21"/>
        </w:rPr>
        <w:t>法定代表人</w:t>
      </w:r>
      <w:r>
        <w:rPr>
          <w:sz w:val="21"/>
        </w:rPr>
        <w:t>/</w:t>
      </w:r>
      <w:r>
        <w:rPr>
          <w:sz w:val="21"/>
        </w:rPr>
        <w:t>经办人：</w:t>
      </w:r>
      <w:r>
        <w:rPr>
          <w:sz w:val="20"/>
        </w:rPr>
        <w:t xml:space="preserve">               </w:t>
      </w:r>
      <w:r>
        <w:rPr>
          <w:sz w:val="21"/>
        </w:rPr>
        <w:t>法定代表人</w:t>
      </w:r>
      <w:r>
        <w:rPr>
          <w:sz w:val="21"/>
        </w:rPr>
        <w:t xml:space="preserve"> /</w:t>
      </w:r>
      <w:r>
        <w:rPr>
          <w:sz w:val="21"/>
        </w:rPr>
        <w:t>经办人</w:t>
      </w:r>
      <w:r>
        <w:rPr>
          <w:sz w:val="21"/>
        </w:rPr>
        <w:t>：</w:t>
      </w:r>
    </w:p>
    <w:p>
      <w:pPr>
        <w:pStyle w:val="null3"/>
        <w:ind w:firstLine="400"/>
        <w:jc w:val="both"/>
      </w:pPr>
      <w:r>
        <w:rPr>
          <w:sz w:val="21"/>
        </w:rPr>
        <w:t>签字日期：</w:t>
      </w:r>
      <w:r>
        <w:rPr>
          <w:sz w:val="21"/>
        </w:rPr>
        <w:t>年</w:t>
      </w:r>
      <w:r>
        <w:rPr>
          <w:sz w:val="20"/>
        </w:rPr>
        <w:t xml:space="preserve">    </w:t>
      </w:r>
      <w:r>
        <w:rPr>
          <w:sz w:val="21"/>
        </w:rPr>
        <w:t>月</w:t>
      </w:r>
      <w:r>
        <w:rPr>
          <w:sz w:val="20"/>
        </w:rPr>
        <w:t xml:space="preserve">      </w:t>
      </w:r>
      <w:r>
        <w:rPr>
          <w:sz w:val="21"/>
        </w:rPr>
        <w:t>日</w:t>
      </w:r>
      <w:r>
        <w:rPr>
          <w:sz w:val="20"/>
        </w:rPr>
        <w:t xml:space="preserve">                       </w:t>
      </w:r>
      <w:r>
        <w:rPr>
          <w:sz w:val="21"/>
        </w:rPr>
        <w:t>签字日期：</w:t>
      </w:r>
      <w:r>
        <w:rPr>
          <w:sz w:val="20"/>
        </w:rPr>
        <w:t xml:space="preserve">  </w:t>
      </w:r>
      <w:r>
        <w:rPr>
          <w:sz w:val="21"/>
        </w:rPr>
        <w:t>年</w:t>
      </w:r>
      <w:r>
        <w:rPr>
          <w:sz w:val="20"/>
        </w:rPr>
        <w:t xml:space="preserve">   </w:t>
      </w:r>
      <w:r>
        <w:rPr>
          <w:sz w:val="21"/>
        </w:rPr>
        <w:t>月</w:t>
      </w:r>
      <w:r>
        <w:rPr>
          <w:sz w:val="20"/>
        </w:rPr>
        <w:t xml:space="preserve">      </w:t>
      </w:r>
      <w:r>
        <w:rPr>
          <w:sz w:val="21"/>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440512-2025-00650</w:t>
      </w:r>
    </w:p>
    <w:p>
      <w:pPr>
        <w:pStyle w:val="null3"/>
        <w:jc w:val="center"/>
        <w:outlineLvl w:val="3"/>
      </w:pPr>
      <w:r>
        <w:rPr>
          <w:sz w:val="24"/>
          <w:b/>
        </w:rPr>
        <w:t>采购项目编号：</w:t>
      </w:r>
      <w:r>
        <w:rPr>
          <w:sz w:val="24"/>
          <w:b/>
        </w:rPr>
        <w:t>0724-2531ST397408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汕头市濠江区人民医院2026-2027年第三方供电服务招标项目</w:t>
      </w:r>
      <w:r>
        <w:rPr>
          <w:u w:val="single"/>
        </w:rPr>
        <w:t>”</w:t>
      </w:r>
      <w:r>
        <w:rPr/>
        <w:t>项目的招标[采购项目编号为：</w:t>
      </w:r>
      <w:r>
        <w:rPr>
          <w:u w:val="single"/>
        </w:rPr>
        <w:t>0724-2531ST397408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汕头市濠江区人民医院2026-2027年第三方供电服务招标项目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汕头市濠江区人民医院2026-2027年第三方供电服务招标项目</w:t>
      </w:r>
      <w:r>
        <w:rPr/>
        <w:t>”项目采购[采购项目编号为</w:t>
      </w:r>
      <w:r>
        <w:rPr/>
        <w:t>0724-2531ST397408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汕头市濠江区人民医院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汕头市濠江区人民医院2026-2027年第三方供电服务招标项目</w:t>
      </w:r>
      <w:r>
        <w:rPr/>
        <w:t>招标中获中标（采购项目编号：</w:t>
      </w:r>
      <w:r>
        <w:rPr/>
        <w:t>0724-2531ST397408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汕头市濠江区人民医院2026-2027年第三方供电服务招标项目</w:t>
      </w:r>
      <w:r>
        <w:rPr/>
        <w:t>”项目（采购项目编号：</w:t>
      </w:r>
      <w:r>
        <w:rPr/>
        <w:t>0724-2531ST397408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