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440501-2025-01634</w:t>
      </w:r>
    </w:p>
    <w:p>
      <w:pPr>
        <w:pStyle w:val="null3"/>
        <w:jc w:val="center"/>
        <w:outlineLvl w:val="3"/>
      </w:pPr>
      <w:r>
        <w:rPr>
          <w:sz w:val="24"/>
          <w:b/>
        </w:rPr>
        <w:t>采购项目编号：</w:t>
      </w:r>
      <w:r>
        <w:rPr>
          <w:sz w:val="24"/>
          <w:b/>
        </w:rPr>
        <w:t>0724-2531ST644666</w:t>
      </w:r>
    </w:p>
    <w:p>
      <w:pPr>
        <w:pStyle w:val="null3"/>
        <w:jc w:val="center"/>
        <w:outlineLvl w:val="3"/>
      </w:pPr>
      <w:r>
        <w:rPr>
          <w:sz w:val="24"/>
          <w:b/>
        </w:rPr>
        <w:t>项目名称：</w:t>
      </w:r>
      <w:r>
        <w:rPr>
          <w:sz w:val="24"/>
          <w:b/>
        </w:rPr>
        <w:t>汕头市中医医院采购医学检验检测外送服务项目</w:t>
      </w:r>
    </w:p>
    <w:p>
      <w:pPr>
        <w:pStyle w:val="null3"/>
        <w:jc w:val="center"/>
        <w:outlineLvl w:val="3"/>
      </w:pPr>
      <w:r>
        <w:rPr>
          <w:sz w:val="24"/>
          <w:b/>
        </w:rPr>
        <w:t>采购人：</w:t>
      </w:r>
      <w:r>
        <w:rPr>
          <w:sz w:val="24"/>
          <w:b/>
        </w:rPr>
        <w:t>汕头市中医医院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汕头市中医医院</w:t>
      </w:r>
      <w:r>
        <w:rPr/>
        <w:t>的委托，采用</w:t>
      </w:r>
      <w:r>
        <w:rPr/>
        <w:t>公开招标</w:t>
      </w:r>
      <w:r>
        <w:rPr/>
        <w:t>方式组织采购</w:t>
      </w:r>
      <w:r>
        <w:rPr/>
        <w:t>汕头市中医医院采购医学检验检测外送服务项目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汕头市中医医院采购医学检验检测外送服务项目</w:t>
      </w:r>
    </w:p>
    <w:p>
      <w:pPr>
        <w:pStyle w:val="null3"/>
        <w:ind w:firstLine="480"/>
      </w:pPr>
      <w:r>
        <w:rPr/>
        <w:t>采购计划编号：</w:t>
      </w:r>
      <w:r>
        <w:rPr/>
        <w:t>440501-2025-01634</w:t>
      </w:r>
    </w:p>
    <w:p>
      <w:pPr>
        <w:pStyle w:val="null3"/>
        <w:ind w:firstLine="480"/>
      </w:pPr>
      <w:r>
        <w:rPr/>
        <w:t>采购项目编号：</w:t>
      </w:r>
      <w:r>
        <w:rPr/>
        <w:t>0724-2531ST644666</w:t>
      </w:r>
    </w:p>
    <w:p>
      <w:pPr>
        <w:pStyle w:val="null3"/>
        <w:ind w:firstLine="480"/>
      </w:pPr>
      <w:r>
        <w:rPr/>
        <w:t>采购方式：</w:t>
      </w:r>
      <w:r>
        <w:rPr/>
        <w:t>公开招标</w:t>
      </w:r>
    </w:p>
    <w:p>
      <w:pPr>
        <w:pStyle w:val="null3"/>
        <w:ind w:firstLine="480"/>
      </w:pPr>
      <w:r>
        <w:rPr/>
        <w:t>预算金额：</w:t>
      </w:r>
      <w:r>
        <w:rPr/>
        <w:t>32,340,000.00</w:t>
      </w:r>
      <w:r>
        <w:rPr/>
        <w:t>元</w:t>
      </w:r>
    </w:p>
    <w:p>
      <w:pPr>
        <w:pStyle w:val="null3"/>
        <w:outlineLvl w:val="3"/>
      </w:pPr>
      <w:r>
        <w:rPr>
          <w:sz w:val="24"/>
          <w:b/>
        </w:rPr>
        <w:t>2.项目内容及需求情况（采购项目技术规格、参数及要求）</w:t>
      </w:r>
    </w:p>
    <w:p>
      <w:pPr>
        <w:pStyle w:val="null3"/>
      </w:pPr>
      <w:r>
        <w:rPr/>
        <w:t>采购包1(临检项目一):</w:t>
      </w:r>
    </w:p>
    <w:p>
      <w:pPr>
        <w:pStyle w:val="null3"/>
      </w:pPr>
      <w:r>
        <w:rPr/>
        <w:t>采购包预算金额：12,600,000.00元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临检项目一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采购包2(临检项目二):</w:t>
      </w:r>
    </w:p>
    <w:p>
      <w:pPr>
        <w:pStyle w:val="null3"/>
      </w:pPr>
      <w:r>
        <w:rPr/>
        <w:t>采购包预算金额：6,450,000.00元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其他医疗卫生服务</w:t>
            </w:r>
          </w:p>
        </w:tc>
        <w:tc>
          <w:tcPr>
            <w:tcW w:type="dxa" w:w="2052"/>
          </w:tcPr>
          <w:p>
            <w:pPr>
              <w:pStyle w:val="null3"/>
            </w:pPr>
            <w:r>
              <w:rPr/>
              <w:t>临检项目二</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6,450,000.00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采购包3(临检项目三):</w:t>
      </w:r>
    </w:p>
    <w:p>
      <w:pPr>
        <w:pStyle w:val="null3"/>
      </w:pPr>
      <w:r>
        <w:rPr/>
        <w:t>采购包预算金额：3,840,000.00元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其他医疗卫生服务</w:t>
            </w:r>
          </w:p>
        </w:tc>
        <w:tc>
          <w:tcPr>
            <w:tcW w:type="dxa" w:w="2052"/>
          </w:tcPr>
          <w:p>
            <w:pPr>
              <w:pStyle w:val="null3"/>
            </w:pPr>
            <w:r>
              <w:rPr/>
              <w:t>临检项目三</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3,840,000.00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采购包4(病理及基因诊断项目):</w:t>
      </w:r>
    </w:p>
    <w:p>
      <w:pPr>
        <w:pStyle w:val="null3"/>
      </w:pPr>
      <w:r>
        <w:rPr/>
        <w:t>采购包预算金额：9,450,000.00元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其他医疗卫生服务</w:t>
            </w:r>
          </w:p>
        </w:tc>
        <w:tc>
          <w:tcPr>
            <w:tcW w:type="dxa" w:w="2052"/>
          </w:tcPr>
          <w:p>
            <w:pPr>
              <w:pStyle w:val="null3"/>
            </w:pPr>
            <w:r>
              <w:rPr/>
              <w:t>病理及基因诊断项目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9,450,000.00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采购包1（临检项目一）：</w:t>
      </w:r>
      <w:r>
        <w:rPr/>
        <w:t>本项目不属于专门面向中小企业采购的项目。</w:t>
      </w:r>
    </w:p>
    <w:p>
      <w:pPr>
        <w:pStyle w:val="null3"/>
        <w:jc w:val="left"/>
      </w:pPr>
      <w:r>
        <w:rPr/>
        <w:t>采购包2（临检项目二）：</w:t>
      </w:r>
      <w:r>
        <w:rPr/>
        <w:t>本项目不属于专门面向中小企业采购的项目。</w:t>
      </w:r>
    </w:p>
    <w:p>
      <w:pPr>
        <w:pStyle w:val="null3"/>
        <w:jc w:val="left"/>
      </w:pPr>
      <w:r>
        <w:rPr/>
        <w:t>采购包3（临检项目三）：</w:t>
      </w:r>
      <w:r>
        <w:rPr/>
        <w:t>本项目不属于专门面向中小企业采购的项目。</w:t>
      </w:r>
    </w:p>
    <w:p>
      <w:pPr>
        <w:pStyle w:val="null3"/>
        <w:jc w:val="left"/>
      </w:pPr>
      <w:r>
        <w:rPr/>
        <w:t>采购包4（病理及基因诊断项目）：</w:t>
      </w:r>
      <w:r>
        <w:rPr/>
        <w:t>本项目不属于专门面向中小企业采购的项目。</w:t>
      </w:r>
    </w:p>
    <w:p>
      <w:pPr>
        <w:pStyle w:val="null3"/>
        <w:outlineLvl w:val="3"/>
      </w:pPr>
      <w:r>
        <w:rPr>
          <w:sz w:val="24"/>
          <w:b/>
        </w:rPr>
        <w:t>3.本项目特定的资格要求：</w:t>
      </w:r>
    </w:p>
    <w:p>
      <w:pPr>
        <w:pStyle w:val="null3"/>
      </w:pPr>
      <w:r>
        <w:rPr/>
        <w:t>采购包1（临检项目一）：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3)投标人具有卫生部门核发且在有效期内的《医疗机构执业许可证》。</w:t>
      </w:r>
    </w:p>
    <w:p>
      <w:pPr>
        <w:pStyle w:val="null3"/>
      </w:pPr>
      <w:r>
        <w:rPr/>
        <w:t>采购包2（临检项目二）：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3)投标人具有卫生部门核发且在有效期内的《医疗机构执业许可证》。</w:t>
      </w:r>
    </w:p>
    <w:p>
      <w:pPr>
        <w:pStyle w:val="null3"/>
      </w:pPr>
      <w:r>
        <w:rPr/>
        <w:t>采购包3（临检项目三）：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3)投标人具有卫生部门核发且在有效期内的《医疗机构执业许可证》。</w:t>
      </w:r>
    </w:p>
    <w:p>
      <w:pPr>
        <w:pStyle w:val="null3"/>
      </w:pPr>
      <w:r>
        <w:rPr/>
        <w:t>采购包4（病理及基因诊断项目）：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3)投标人具有卫生部门核发且在有效期内的《医疗机构执业许可证》。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汕头市中医医院</w:t>
      </w:r>
    </w:p>
    <w:p>
      <w:pPr>
        <w:pStyle w:val="null3"/>
        <w:ind w:firstLine="480"/>
      </w:pPr>
      <w:r>
        <w:rPr/>
        <w:t xml:space="preserve"> 地址：</w:t>
      </w:r>
      <w:r>
        <w:rPr/>
        <w:t>汕头市韶山路3号</w:t>
      </w:r>
    </w:p>
    <w:p>
      <w:pPr>
        <w:pStyle w:val="null3"/>
        <w:ind w:firstLine="480"/>
      </w:pPr>
      <w:r>
        <w:rPr/>
        <w:t xml:space="preserve"> 联系方式：</w:t>
      </w:r>
      <w:r>
        <w:rPr/>
        <w:t>0754-87278070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w:t>
      </w:r>
      <w:r>
        <w:rPr>
          <w:sz w:val="21"/>
        </w:rPr>
        <w:t>最高采购折扣率限价</w:t>
      </w:r>
    </w:p>
    <w:tbl>
      <w:tblPr>
        <w:tblW w:w="0" w:type="auto"/>
        <w:tblBorders>
          <w:top w:val="none" w:color="000000" w:sz="4"/>
          <w:left w:val="none" w:color="000000" w:sz="4"/>
          <w:bottom w:val="none" w:color="000000" w:sz="4"/>
          <w:right w:val="none" w:color="000000" w:sz="4"/>
          <w:insideH w:val="none"/>
          <w:insideV w:val="none"/>
        </w:tblBorders>
      </w:tblPr>
      <w:tblGrid>
        <w:gridCol w:w="766"/>
        <w:gridCol w:w="2219"/>
        <w:gridCol w:w="1126"/>
        <w:gridCol w:w="2476"/>
        <w:gridCol w:w="1716"/>
      </w:tblGrid>
      <w:tr>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2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1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1"/>
                <w:b/>
              </w:rPr>
              <w:t>采购</w:t>
            </w:r>
            <w:r>
              <w:rPr>
                <w:sz w:val="21"/>
                <w:b/>
              </w:rPr>
              <w:t>折扣率限价</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临检项目一</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1260万元</w:t>
            </w:r>
          </w:p>
        </w:tc>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0%</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临检项目</w:t>
            </w:r>
            <w:r>
              <w:rPr>
                <w:sz w:val="21"/>
              </w:rPr>
              <w:t>二</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645万元</w:t>
            </w:r>
          </w:p>
        </w:tc>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0%</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临检项目</w:t>
            </w:r>
            <w:r>
              <w:rPr>
                <w:sz w:val="21"/>
              </w:rPr>
              <w:t>三</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384万元</w:t>
            </w:r>
          </w:p>
        </w:tc>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0%</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病理及基因诊断项目</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945万元</w:t>
            </w:r>
          </w:p>
        </w:tc>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0%</w:t>
            </w:r>
          </w:p>
        </w:tc>
      </w:tr>
    </w:tbl>
    <w:p>
      <w:pPr>
        <w:pStyle w:val="null3"/>
        <w:ind w:firstLine="420"/>
        <w:jc w:val="both"/>
      </w:pPr>
      <w:r>
        <w:rPr>
          <w:sz w:val="21"/>
        </w:rPr>
        <w:t>详细技术规范以用户需求书为准。投标人必须对</w:t>
      </w:r>
      <w:r>
        <w:rPr>
          <w:sz w:val="21"/>
        </w:rPr>
        <w:t>所投包号</w:t>
      </w:r>
      <w:r>
        <w:rPr>
          <w:sz w:val="21"/>
        </w:rPr>
        <w:t>的全部内容进行投标报价，如有缺漏或超出</w:t>
      </w:r>
      <w:r>
        <w:rPr>
          <w:sz w:val="21"/>
        </w:rPr>
        <w:t>最高采购折扣率限价</w:t>
      </w:r>
      <w:r>
        <w:rPr>
          <w:sz w:val="21"/>
        </w:rPr>
        <w:t>，将导致投标无效。</w:t>
      </w:r>
    </w:p>
    <w:p>
      <w:pPr>
        <w:pStyle w:val="null3"/>
        <w:ind w:firstLine="420"/>
        <w:jc w:val="both"/>
      </w:pPr>
      <w:r>
        <w:rPr>
          <w:sz w:val="21"/>
        </w:rPr>
        <w:t>2．服务时间：采购人指定时间</w:t>
      </w:r>
    </w:p>
    <w:p>
      <w:pPr>
        <w:pStyle w:val="null3"/>
        <w:ind w:firstLine="420"/>
        <w:jc w:val="both"/>
      </w:pPr>
      <w:r>
        <w:rPr>
          <w:sz w:val="21"/>
        </w:rPr>
        <w:t>3．服务地点：采购人指定地点</w:t>
      </w:r>
    </w:p>
    <w:p>
      <w:pPr>
        <w:pStyle w:val="null3"/>
        <w:ind w:firstLine="420"/>
        <w:jc w:val="both"/>
      </w:pPr>
      <w:r>
        <w:rPr>
          <w:sz w:val="21"/>
        </w:rPr>
        <w:t>4. 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ind w:firstLine="420"/>
        <w:jc w:val="both"/>
      </w:pPr>
      <w:r>
        <w:rPr>
          <w:sz w:val="21"/>
        </w:rPr>
        <w:t>5. 供应商提供《中小企业声明函》内容不实的，属于“隐瞒真实情况，提供虚假资料的”情形，依照《中华人民共和国政府采购法》及其实施条例等有关法律法规规定追究相应责任。</w:t>
      </w:r>
    </w:p>
    <w:p>
      <w:pPr>
        <w:pStyle w:val="null3"/>
      </w:pPr>
      <w:r>
        <w:rPr/>
        <w:t>采购包1（临检项目一）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每月结算1次（结算价格=送检项目收费标准×中标折扣率×实际检测次数），中标人根据采购人开具的检验申请单，双方确认无误后，中标人凭检验申请单开具相应金额的发票，采购人在收到中标人提供的发票后一个月内向中标人支付检测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投标人需提供免费服务电话、网络查询、微信查询等多种渠道供医院相关临床部门进行业务咨询、报告查询、账单查询统计功能。制定完善制定和流程保障上门服务，并派驻具有医学检验背景的专业人员提供上门售后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临检项目一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12,600,000.00</w:t>
            </w:r>
          </w:p>
        </w:tc>
        <w:tc>
          <w:tcPr>
            <w:tcW w:type="dxa" w:w="831"/>
          </w:tcPr>
          <w:p>
            <w:pPr>
              <w:pStyle w:val="null3"/>
              <w:jc w:val="right"/>
            </w:pPr>
            <w:r>
              <w:rPr/>
              <w:t>12,600,000.00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临检项目一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tc>
        <w:tc>
          <w:tcPr>
            <w:tcW w:type="dxa" w:w="415"/>
          </w:tcPr>
          <w:p>
            <w:pPr>
              <w:pStyle w:val="null3"/>
            </w:pPr>
            <w:r>
              <w:rPr/>
              <w:t>2</w:t>
            </w:r>
          </w:p>
        </w:tc>
        <w:tc>
          <w:tcPr>
            <w:tcW w:type="dxa" w:w="5814"/>
          </w:tcPr>
          <w:p>
            <w:pPr>
              <w:pStyle w:val="null3"/>
            </w:pPr>
            <w:r>
              <w:rPr/>
              <w:t>1.某些项目检测技术成熟及标本量达到可本地化开展后，采购人有权决定是否继续外送。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★2.在合同执行期间，若相关收费标准物价部门作出调整的，须按调整后的收费标准乘以中标折扣率后进行收费。</w:t>
            </w:r>
          </w:p>
        </w:tc>
      </w:tr>
      <w:tr>
        <w:tc>
          <w:tcPr>
            <w:tcW w:type="dxa" w:w="2076"/>
          </w:tcPr>
          <w:p/>
        </w:tc>
        <w:tc>
          <w:tcPr>
            <w:tcW w:type="dxa" w:w="415"/>
          </w:tcPr>
          <w:p>
            <w:pPr>
              <w:pStyle w:val="null3"/>
            </w:pPr>
            <w:r>
              <w:rPr/>
              <w:t>4</w:t>
            </w:r>
          </w:p>
        </w:tc>
        <w:tc>
          <w:tcPr>
            <w:tcW w:type="dxa" w:w="5814"/>
          </w:tcPr>
          <w:p>
            <w:pPr>
              <w:pStyle w:val="null3"/>
            </w:pPr>
            <w:r>
              <w:rPr/>
              <w:t>3.采购人不保证中标人在合同期限内可以获得的具体业务额，投标人需充分考虑报价及履约风险。</w:t>
            </w:r>
          </w:p>
        </w:tc>
      </w:tr>
      <w:tr>
        <w:tc>
          <w:tcPr>
            <w:tcW w:type="dxa" w:w="2076"/>
          </w:tcPr>
          <w:p/>
        </w:tc>
        <w:tc>
          <w:tcPr>
            <w:tcW w:type="dxa" w:w="415"/>
          </w:tcPr>
          <w:p>
            <w:pPr>
              <w:pStyle w:val="null3"/>
            </w:pPr>
            <w:r>
              <w:rPr/>
              <w:t>5</w:t>
            </w:r>
          </w:p>
        </w:tc>
        <w:tc>
          <w:tcPr>
            <w:tcW w:type="dxa" w:w="5814"/>
          </w:tcPr>
          <w:p>
            <w:pPr>
              <w:pStyle w:val="null3"/>
            </w:pPr>
            <w:r>
              <w:rPr>
                <w:sz w:val="21"/>
                <w:color w:val="000000"/>
              </w:rPr>
              <w:t>4.请投标人按照招标文件附件《（一）项目清单报价明细表（</w:t>
            </w:r>
            <w:r>
              <w:rPr>
                <w:sz w:val="21"/>
              </w:rPr>
              <w:t>临检项目一</w:t>
            </w:r>
            <w:r>
              <w:rPr>
                <w:sz w:val="21"/>
                <w:color w:val="000000"/>
              </w:rPr>
              <w:t>）》的格式，在投标文件中提供各项检测的实际完成时限、检测方法学、</w:t>
            </w:r>
            <w:r>
              <w:rPr>
                <w:sz w:val="21"/>
                <w:color w:val="000000"/>
              </w:rPr>
              <w:t>折扣率及实际检测价格</w:t>
            </w:r>
            <w:r>
              <w:rPr>
                <w:sz w:val="21"/>
                <w:color w:val="000000"/>
              </w:rPr>
              <w:t>。</w:t>
            </w:r>
          </w:p>
          <w:p>
            <w:pPr>
              <w:pStyle w:val="null3"/>
              <w:jc w:val="both"/>
            </w:pPr>
            <w:r>
              <w:rPr>
                <w:sz w:val="21"/>
              </w:rPr>
              <w:t>报价要求：投标人须以投标折扣率的形式进行报价，以下表</w:t>
            </w:r>
            <w:r>
              <w:rPr>
                <w:sz w:val="21"/>
              </w:rPr>
              <w:t>品目目录</w:t>
            </w:r>
            <w:r>
              <w:rPr>
                <w:sz w:val="21"/>
                <w:color w:val="000000"/>
              </w:rPr>
              <w:t>单中</w:t>
            </w:r>
            <w:r>
              <w:rPr>
                <w:sz w:val="21"/>
              </w:rPr>
              <w:t>的</w:t>
            </w:r>
            <w:r>
              <w:rPr>
                <w:sz w:val="21"/>
              </w:rPr>
              <w:t>“检测基准价”为基准，报出各检验项目统一的折扣率（例如：提供四折优惠，折扣率写为</w:t>
            </w:r>
            <w:r>
              <w:rPr>
                <w:sz w:val="21"/>
              </w:rPr>
              <w:t>4</w:t>
            </w:r>
            <w:r>
              <w:rPr>
                <w:sz w:val="21"/>
              </w:rPr>
              <w:t>0%</w:t>
            </w:r>
            <w:r>
              <w:rPr>
                <w:sz w:val="21"/>
              </w:rPr>
              <w:t>），所报折扣率适用于同一子包内的全部检验项目。</w:t>
            </w:r>
          </w:p>
          <w:p>
            <w:pPr>
              <w:pStyle w:val="null3"/>
            </w:pPr>
          </w:p>
        </w:tc>
      </w:tr>
      <w:tr>
        <w:tc>
          <w:tcPr>
            <w:tcW w:type="dxa" w:w="2076"/>
          </w:tcPr>
          <w:p/>
        </w:tc>
        <w:tc>
          <w:tcPr>
            <w:tcW w:type="dxa" w:w="415"/>
          </w:tcPr>
          <w:p>
            <w:pPr>
              <w:pStyle w:val="null3"/>
            </w:pPr>
            <w:r>
              <w:rPr/>
              <w:t>6</w:t>
            </w:r>
          </w:p>
        </w:tc>
        <w:tc>
          <w:tcPr>
            <w:tcW w:type="dxa" w:w="5814"/>
          </w:tcPr>
          <w:p>
            <w:pPr>
              <w:pStyle w:val="null3"/>
              <w:jc w:val="left"/>
            </w:pPr>
            <w:r>
              <w:rPr>
                <w:sz w:val="21"/>
                <w:color w:val="000000"/>
              </w:rPr>
              <w:t>实际结算价格</w:t>
            </w:r>
            <w:r>
              <w:rPr>
                <w:sz w:val="21"/>
                <w:color w:val="000000"/>
              </w:rPr>
              <w:t>=检测基准价×中标折扣率×</w:t>
            </w:r>
            <w:r>
              <w:rPr>
                <w:sz w:val="21"/>
                <w:color w:val="000000"/>
              </w:rPr>
              <w:t>每月实际检测次数，</w:t>
            </w:r>
            <w:r>
              <w:rPr>
                <w:sz w:val="21"/>
              </w:rPr>
              <w:t>结算单价按四舍五入原则精确到小数点后两位</w:t>
            </w:r>
            <w:r>
              <w:rPr>
                <w:sz w:val="21"/>
                <w:color w:val="000000"/>
              </w:rPr>
              <w:t>。</w:t>
            </w:r>
          </w:p>
        </w:tc>
      </w:tr>
      <w:tr>
        <w:tc>
          <w:tcPr>
            <w:tcW w:type="dxa" w:w="2076"/>
          </w:tcPr>
          <w:p/>
        </w:tc>
        <w:tc>
          <w:tcPr>
            <w:tcW w:type="dxa" w:w="415"/>
          </w:tcPr>
          <w:p>
            <w:pPr>
              <w:pStyle w:val="null3"/>
            </w:pPr>
            <w:r>
              <w:rPr/>
              <w:t>7</w:t>
            </w:r>
          </w:p>
        </w:tc>
        <w:tc>
          <w:tcPr>
            <w:tcW w:type="dxa" w:w="5814"/>
          </w:tcPr>
          <w:p>
            <w:pPr>
              <w:pStyle w:val="null3"/>
            </w:pPr>
            <w:r>
              <w:rPr>
                <w:sz w:val="21"/>
              </w:rPr>
              <w:t>医学检验检测外送服务项目（临检项目一）品目目录</w:t>
            </w:r>
            <w:r>
              <w:rPr>
                <w:sz w:val="21"/>
                <w:color w:val="000000"/>
              </w:rPr>
              <w:t>单</w:t>
            </w:r>
            <w:r>
              <w:rPr>
                <w:sz w:val="21"/>
                <w:color w:val="000000"/>
              </w:rPr>
              <w:t>（（投标人填报内容详见附件）</w:t>
            </w:r>
          </w:p>
          <w:tbl>
            <w:tblPr>
              <w:tblInd w:type="dxa" w:w="120"/>
              <w:tblBorders>
                <w:top w:val="none" w:color="000000" w:sz="4"/>
                <w:left w:val="none" w:color="000000" w:sz="4"/>
                <w:bottom w:val="none" w:color="000000" w:sz="4"/>
                <w:right w:val="none" w:color="000000" w:sz="4"/>
                <w:insideH w:val="none"/>
                <w:insideV w:val="none"/>
              </w:tblBorders>
            </w:tblPr>
            <w:tblGrid>
              <w:gridCol w:w="585"/>
              <w:gridCol w:w="2662"/>
              <w:gridCol w:w="780"/>
              <w:gridCol w:w="784"/>
              <w:gridCol w:w="784"/>
            </w:tblGrid>
            <w:tr>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类型</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时限要求</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检验基准价</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甲型肝炎病毒抗体二项</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乙型肝炎</w:t>
                  </w:r>
                  <w:r>
                    <w:rPr>
                      <w:sz w:val="21"/>
                    </w:rPr>
                    <w:t>DNA测定(定量)</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乙型肝炎抗体</w:t>
                  </w:r>
                  <w:r>
                    <w:rPr>
                      <w:sz w:val="21"/>
                    </w:rPr>
                    <w:t>2对半（HBeAg、Anti-HBe、HBsAg、Anti-HBs、Anti-HBc）</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乙型肝炎</w:t>
                  </w:r>
                  <w:r>
                    <w:rPr>
                      <w:sz w:val="21"/>
                    </w:rPr>
                    <w:t>Anti-HBcIgM</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丙型肝炎病毒</w:t>
                  </w:r>
                  <w:r>
                    <w:rPr>
                      <w:sz w:val="21"/>
                    </w:rPr>
                    <w:t>(HCV-RNA)定量(荧光定量PCR )</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丙型肝炎病毒基因分型</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338.7</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丙型肝炎抗体测定</w:t>
                  </w:r>
                  <w:r>
                    <w:rPr>
                      <w:sz w:val="21"/>
                    </w:rPr>
                    <w:t>(Anti-HCV)</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庚型肝炎</w:t>
                  </w:r>
                  <w:r>
                    <w:rPr>
                      <w:sz w:val="21"/>
                    </w:rPr>
                    <w:t>IgG抗体测定(Anti-HGVIgG)</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戊型肝炎抗体二项测定</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(HSV-DNA)定性</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Ⅰ型(HSVⅠ-DNA)定性</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Ⅰ型IgG抗体(HSV-Ⅰ-IgG)</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Ⅰ型IgM抗体(HSV-Ⅰ-IgM)</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Ⅱ型(HSVⅡ-DNA)定性</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Ⅱ型IgG抗体(HSV-Ⅱ-IgG)</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Ⅱ型IgM抗体(HSV-Ⅱ-IgM)</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2019-nCOV核酸检测（单样检测）</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(1-3)-β-D葡聚糖(丹娜G试验）</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 DNA(EB-DNA) 定量</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EB病毒核心抗原 1IgG 抗体</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EB病毒壳抗原IgA抗体</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EB病毒壳抗原IgG抗体</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EB病毒壳抗原IgM抗体</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百日咳杆菌核酸检测</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r>
                    <w:rPr>
                      <w:sz w:val="21"/>
                    </w:rPr>
                    <w:t>.0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肺炎衣原体抗体检测（</w:t>
                  </w:r>
                  <w:r>
                    <w:rPr>
                      <w:sz w:val="21"/>
                    </w:rPr>
                    <w:t>IgM、IgG）</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肺炎支原体血清学试验（</w:t>
                  </w:r>
                  <w:r>
                    <w:rPr>
                      <w:sz w:val="21"/>
                    </w:rPr>
                    <w:t>IgM、IgG）</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40.3</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副流感病毒核酸检测</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r>
                    <w:rPr>
                      <w:sz w:val="21"/>
                    </w:rPr>
                    <w:t>.0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呼吸道合胞病毒核酸检测</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r>
                    <w:rPr>
                      <w:sz w:val="21"/>
                    </w:rPr>
                    <w:t>.0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呼吸道合胞病毒抗体二项</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甲乙型流感病毒核酸检测</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结核抗体</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w:t>
                  </w:r>
                  <w:r>
                    <w:rPr>
                      <w:sz w:val="21"/>
                    </w:rPr>
                    <w:t>(CMV-DNA)定性</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w:t>
                  </w:r>
                  <w:r>
                    <w:rPr>
                      <w:sz w:val="21"/>
                    </w:rPr>
                    <w:t>IgG抗体(CMV-IgG)测定</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w:t>
                  </w:r>
                  <w:r>
                    <w:rPr>
                      <w:sz w:val="21"/>
                    </w:rPr>
                    <w:t>IgM抗体(CMV-IgM)</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麻疹病毒抗体二项</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水痘</w:t>
                  </w:r>
                  <w:r>
                    <w:rPr>
                      <w:sz w:val="21"/>
                    </w:rPr>
                    <w:t>-带状疱疹病毒(VZV-DNA)定性</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水痘</w:t>
                  </w:r>
                  <w:r>
                    <w:rPr>
                      <w:sz w:val="21"/>
                    </w:rPr>
                    <w:t>-带状疱疹病毒抗体测定</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外斐氏反应</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腺病毒核酸检测</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腺病毒抗体</w:t>
                  </w:r>
                  <w:r>
                    <w:rPr>
                      <w:sz w:val="21"/>
                    </w:rPr>
                    <w:t>IgM(各种免疫学方法)</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B群链球菌培养</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112.8</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肠道病毒</w:t>
                  </w:r>
                  <w:r>
                    <w:rPr>
                      <w:sz w:val="21"/>
                    </w:rPr>
                    <w:t>EV 核酸检测</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肠道病毒</w:t>
                  </w:r>
                  <w:r>
                    <w:rPr>
                      <w:sz w:val="21"/>
                    </w:rPr>
                    <w:t>71型RNA定性</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肠道病毒通用型</w:t>
                  </w:r>
                  <w:r>
                    <w:rPr>
                      <w:sz w:val="21"/>
                    </w:rPr>
                    <w:t>(EV-RNA)定性</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柯萨奇病毒抗体二项</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诺如病毒核酸定性检测</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手足口病病原学</w:t>
                  </w:r>
                  <w:r>
                    <w:rPr>
                      <w:sz w:val="21"/>
                    </w:rPr>
                    <w:t>RNA测定</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微小病毒</w:t>
                  </w:r>
                  <w:r>
                    <w:rPr>
                      <w:sz w:val="21"/>
                    </w:rPr>
                    <w:t>(B19-DNA) 定性</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人细小病毒</w:t>
                  </w:r>
                  <w:r>
                    <w:rPr>
                      <w:sz w:val="21"/>
                    </w:rPr>
                    <w:t>B19抗体IgM测定（定性）</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人细小病毒</w:t>
                  </w:r>
                  <w:r>
                    <w:rPr>
                      <w:sz w:val="21"/>
                    </w:rPr>
                    <w:t>B19抗体IgG测定（定性）</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风疹病毒（</w:t>
                  </w:r>
                  <w:r>
                    <w:rPr>
                      <w:sz w:val="21"/>
                    </w:rPr>
                    <w:t>RV-RNA）定性</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风疹病毒抗体</w:t>
                  </w:r>
                  <w:r>
                    <w:rPr>
                      <w:sz w:val="21"/>
                    </w:rPr>
                    <w:t>IgG定量</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风疹病毒抗体</w:t>
                  </w:r>
                  <w:r>
                    <w:rPr>
                      <w:sz w:val="21"/>
                    </w:rPr>
                    <w:t>IgM定量</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弓形虫抗体</w:t>
                  </w:r>
                  <w:r>
                    <w:rPr>
                      <w:sz w:val="21"/>
                    </w:rPr>
                    <w:t>IgG测定</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弓形虫抗体</w:t>
                  </w:r>
                  <w:r>
                    <w:rPr>
                      <w:sz w:val="21"/>
                    </w:rPr>
                    <w:t>IgM测定</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弓形虫</w:t>
                  </w:r>
                  <w:r>
                    <w:rPr>
                      <w:sz w:val="21"/>
                    </w:rPr>
                    <w:t>(TOX-DNA)定性</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钩端螺旋体</w:t>
                  </w:r>
                  <w:r>
                    <w:rPr>
                      <w:sz w:val="21"/>
                    </w:rPr>
                    <w:t>IgG抗体血清试验</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梅毒螺旋体特异抗体测定</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人乳头瘤病毒</w:t>
                  </w:r>
                  <w:r>
                    <w:rPr>
                      <w:sz w:val="21"/>
                    </w:rPr>
                    <w:t>(HPV-DNA)分型检测</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阴道加德纳氏菌</w:t>
                  </w:r>
                  <w:r>
                    <w:rPr>
                      <w:sz w:val="21"/>
                    </w:rPr>
                    <w:t>(GV-DNA)定性</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呼吸道多种病原体靶向测序</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619.2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呼吸道多种病原体核酸组合</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451.5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上呼吸道</w:t>
                  </w:r>
                  <w:r>
                    <w:rPr>
                      <w:sz w:val="21"/>
                    </w:rPr>
                    <w:t>71种病原体靶向测序</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451.5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全套病原微生物宏基因检测（二代测序）</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4048.0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GM试验</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汉坦病毒</w:t>
                  </w:r>
                  <w:r>
                    <w:rPr>
                      <w:sz w:val="21"/>
                    </w:rPr>
                    <w:t>IgM、IgG（流行性出血热）</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隐球菌荚膜抗原测定</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肺炎链球菌抗原测定</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军团菌抗原测定</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HPV病毒载量检测</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中枢系统多种病原学靶向测序</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艰难梭菌检测</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2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头孢他啶阿维巴坦药敏</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病原学</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r>
          </w:tbl>
          <w:p>
            <w:pPr>
              <w:pStyle w:val="null3"/>
            </w:pPr>
          </w:p>
        </w:tc>
      </w:tr>
      <w:tr>
        <w:tc>
          <w:tcPr>
            <w:tcW w:type="dxa" w:w="2076"/>
          </w:tcPr>
          <w:p/>
        </w:tc>
        <w:tc>
          <w:tcPr>
            <w:tcW w:type="dxa" w:w="415"/>
          </w:tcPr>
          <w:p>
            <w:pPr>
              <w:pStyle w:val="null3"/>
            </w:pPr>
            <w:r>
              <w:rPr/>
              <w:t>8</w:t>
            </w:r>
          </w:p>
        </w:tc>
        <w:tc>
          <w:tcPr>
            <w:tcW w:type="dxa" w:w="5814"/>
          </w:tcPr>
          <w:p>
            <w:pPr>
              <w:pStyle w:val="null3"/>
            </w:pPr>
            <w:r>
              <w:rPr/>
              <w:t>二、投标人的技术要求</w:t>
            </w:r>
          </w:p>
        </w:tc>
      </w:tr>
      <w:tr>
        <w:tc>
          <w:tcPr>
            <w:tcW w:type="dxa" w:w="2076"/>
          </w:tcPr>
          <w:p/>
        </w:tc>
        <w:tc>
          <w:tcPr>
            <w:tcW w:type="dxa" w:w="415"/>
          </w:tcPr>
          <w:p>
            <w:pPr>
              <w:pStyle w:val="null3"/>
            </w:pPr>
            <w:r>
              <w:rPr/>
              <w:t>9</w:t>
            </w:r>
          </w:p>
        </w:tc>
        <w:tc>
          <w:tcPr>
            <w:tcW w:type="dxa" w:w="5814"/>
          </w:tcPr>
          <w:p>
            <w:pPr>
              <w:pStyle w:val="null3"/>
            </w:pPr>
            <w:r>
              <w:rPr/>
              <w:t>（一）实验室要求</w:t>
            </w:r>
          </w:p>
        </w:tc>
      </w:tr>
      <w:tr>
        <w:tc>
          <w:tcPr>
            <w:tcW w:type="dxa" w:w="2076"/>
          </w:tcPr>
          <w:p/>
        </w:tc>
        <w:tc>
          <w:tcPr>
            <w:tcW w:type="dxa" w:w="415"/>
          </w:tcPr>
          <w:p>
            <w:pPr>
              <w:pStyle w:val="null3"/>
            </w:pPr>
            <w:r>
              <w:rPr/>
              <w:t>10</w:t>
            </w:r>
          </w:p>
        </w:tc>
        <w:tc>
          <w:tcPr>
            <w:tcW w:type="dxa" w:w="5814"/>
          </w:tcPr>
          <w:p>
            <w:pPr>
              <w:pStyle w:val="null3"/>
            </w:pPr>
            <w:r>
              <w:rPr/>
              <w:t>1. 投标人拥有自己的医学检测实验室，实验室有完善的质量管理体系，提供IS015189或ISO9001认证证书（提供证明文件复印件）。</w:t>
            </w:r>
          </w:p>
        </w:tc>
      </w:tr>
      <w:tr>
        <w:tc>
          <w:tcPr>
            <w:tcW w:type="dxa" w:w="2076"/>
          </w:tcPr>
          <w:p/>
        </w:tc>
        <w:tc>
          <w:tcPr>
            <w:tcW w:type="dxa" w:w="415"/>
          </w:tcPr>
          <w:p>
            <w:pPr>
              <w:pStyle w:val="null3"/>
            </w:pPr>
            <w:r>
              <w:rPr/>
              <w:t>11</w:t>
            </w:r>
          </w:p>
        </w:tc>
        <w:tc>
          <w:tcPr>
            <w:tcW w:type="dxa" w:w="5814"/>
          </w:tcPr>
          <w:p>
            <w:pPr>
              <w:pStyle w:val="null3"/>
            </w:pPr>
            <w:r>
              <w:rPr/>
              <w:t>2. 投标人的实验室要求具有临床基因扩增检验实验室技术审核验收合格证书或临床基因扩增检验实验室技术审核合格证书（提供证明文件复印件）。</w:t>
            </w:r>
          </w:p>
        </w:tc>
      </w:tr>
      <w:tr>
        <w:tc>
          <w:tcPr>
            <w:tcW w:type="dxa" w:w="2076"/>
          </w:tcPr>
          <w:p/>
        </w:tc>
        <w:tc>
          <w:tcPr>
            <w:tcW w:type="dxa" w:w="415"/>
          </w:tcPr>
          <w:p>
            <w:pPr>
              <w:pStyle w:val="null3"/>
            </w:pPr>
            <w:r>
              <w:rPr/>
              <w:t>12</w:t>
            </w:r>
          </w:p>
        </w:tc>
        <w:tc>
          <w:tcPr>
            <w:tcW w:type="dxa" w:w="5814"/>
          </w:tcPr>
          <w:p>
            <w:pPr>
              <w:pStyle w:val="null3"/>
            </w:pPr>
            <w:r>
              <w:rPr/>
              <w:t>3. 投标人有参加临床检验中心组织的室间质评（提供室间质评证明文件复印件）。</w:t>
            </w:r>
          </w:p>
        </w:tc>
      </w:tr>
      <w:tr>
        <w:tc>
          <w:tcPr>
            <w:tcW w:type="dxa" w:w="2076"/>
          </w:tcPr>
          <w:p/>
        </w:tc>
        <w:tc>
          <w:tcPr>
            <w:tcW w:type="dxa" w:w="415"/>
          </w:tcPr>
          <w:p>
            <w:pPr>
              <w:pStyle w:val="null3"/>
            </w:pPr>
            <w:r>
              <w:rPr/>
              <w:t>13</w:t>
            </w:r>
          </w:p>
        </w:tc>
        <w:tc>
          <w:tcPr>
            <w:tcW w:type="dxa" w:w="5814"/>
          </w:tcPr>
          <w:p>
            <w:pPr>
              <w:pStyle w:val="null3"/>
            </w:pPr>
            <w:r>
              <w:rPr/>
              <w:t>4. 投标人实验室须拥有完善的技术平台，包括定性PCR、定量PCR、核型分析、荧光原位杂交、一代测序、二代测序等相关技术平台。（提供相关的证明材料）</w:t>
            </w:r>
          </w:p>
        </w:tc>
      </w:tr>
      <w:tr>
        <w:tc>
          <w:tcPr>
            <w:tcW w:type="dxa" w:w="2076"/>
          </w:tcPr>
          <w:p/>
        </w:tc>
        <w:tc>
          <w:tcPr>
            <w:tcW w:type="dxa" w:w="415"/>
          </w:tcPr>
          <w:p>
            <w:pPr>
              <w:pStyle w:val="null3"/>
            </w:pPr>
            <w:r>
              <w:rPr/>
              <w:t>14</w:t>
            </w:r>
          </w:p>
        </w:tc>
        <w:tc>
          <w:tcPr>
            <w:tcW w:type="dxa" w:w="5814"/>
          </w:tcPr>
          <w:p>
            <w:pPr>
              <w:pStyle w:val="null3"/>
            </w:pPr>
            <w:r>
              <w:rPr/>
              <w:t>5. 投标人实验室具备基因检测技术和高通量测序能力。（提供相关的证明材料）</w:t>
            </w:r>
          </w:p>
        </w:tc>
      </w:tr>
      <w:tr>
        <w:tc>
          <w:tcPr>
            <w:tcW w:type="dxa" w:w="2076"/>
          </w:tcPr>
          <w:p/>
        </w:tc>
        <w:tc>
          <w:tcPr>
            <w:tcW w:type="dxa" w:w="415"/>
          </w:tcPr>
          <w:p>
            <w:pPr>
              <w:pStyle w:val="null3"/>
            </w:pPr>
            <w:r>
              <w:rPr/>
              <w:t>15</w:t>
            </w:r>
          </w:p>
        </w:tc>
        <w:tc>
          <w:tcPr>
            <w:tcW w:type="dxa" w:w="5814"/>
          </w:tcPr>
          <w:p>
            <w:pPr>
              <w:pStyle w:val="null3"/>
            </w:pPr>
            <w:r>
              <w:rPr/>
              <w:t>（二）技术队伍要求</w:t>
            </w:r>
          </w:p>
        </w:tc>
      </w:tr>
      <w:tr>
        <w:tc>
          <w:tcPr>
            <w:tcW w:type="dxa" w:w="2076"/>
          </w:tcPr>
          <w:p/>
        </w:tc>
        <w:tc>
          <w:tcPr>
            <w:tcW w:type="dxa" w:w="415"/>
          </w:tcPr>
          <w:p>
            <w:pPr>
              <w:pStyle w:val="null3"/>
            </w:pPr>
            <w:r>
              <w:rPr/>
              <w:t>16</w:t>
            </w:r>
          </w:p>
        </w:tc>
        <w:tc>
          <w:tcPr>
            <w:tcW w:type="dxa" w:w="5814"/>
          </w:tcPr>
          <w:p>
            <w:pPr>
              <w:pStyle w:val="null3"/>
            </w:pPr>
            <w:r>
              <w:rPr/>
              <w:t>1. 投标人实验室检验人员配备应符合国家相关要求，包括但不限于检验师、病理医师，人员数量、职称、专业可满足检测需求。（提供相关的证明材料）</w:t>
            </w:r>
          </w:p>
        </w:tc>
      </w:tr>
      <w:tr>
        <w:tc>
          <w:tcPr>
            <w:tcW w:type="dxa" w:w="2076"/>
          </w:tcPr>
          <w:p/>
        </w:tc>
        <w:tc>
          <w:tcPr>
            <w:tcW w:type="dxa" w:w="415"/>
          </w:tcPr>
          <w:p>
            <w:pPr>
              <w:pStyle w:val="null3"/>
            </w:pPr>
            <w:r>
              <w:rPr/>
              <w:t>17</w:t>
            </w:r>
          </w:p>
        </w:tc>
        <w:tc>
          <w:tcPr>
            <w:tcW w:type="dxa" w:w="5814"/>
          </w:tcPr>
          <w:p>
            <w:pPr>
              <w:pStyle w:val="null3"/>
            </w:pPr>
            <w:r>
              <w:rPr/>
              <w:t>2. 投标人可以根据医院的实际情况及业务量情况，在医院指定的标本交接地点设置临时或长期驻点岗1个，负责项目采样规范化培训，标本交接、登记、前处理、意外情况处理，报告分发，与医院对接等工作。</w:t>
            </w:r>
          </w:p>
        </w:tc>
      </w:tr>
      <w:tr>
        <w:tc>
          <w:tcPr>
            <w:tcW w:type="dxa" w:w="2076"/>
          </w:tcPr>
          <w:p/>
        </w:tc>
        <w:tc>
          <w:tcPr>
            <w:tcW w:type="dxa" w:w="415"/>
          </w:tcPr>
          <w:p>
            <w:pPr>
              <w:pStyle w:val="null3"/>
            </w:pPr>
            <w:r>
              <w:rPr/>
              <w:t>18</w:t>
            </w:r>
          </w:p>
        </w:tc>
        <w:tc>
          <w:tcPr>
            <w:tcW w:type="dxa" w:w="5814"/>
          </w:tcPr>
          <w:p>
            <w:pPr>
              <w:pStyle w:val="null3"/>
            </w:pPr>
            <w:r>
              <w:rPr/>
              <w:t>3. 投标人有专人负责用户业务及质量、技术、培训等工作。</w:t>
            </w:r>
          </w:p>
        </w:tc>
      </w:tr>
      <w:tr>
        <w:tc>
          <w:tcPr>
            <w:tcW w:type="dxa" w:w="2076"/>
          </w:tcPr>
          <w:p/>
        </w:tc>
        <w:tc>
          <w:tcPr>
            <w:tcW w:type="dxa" w:w="415"/>
          </w:tcPr>
          <w:p>
            <w:pPr>
              <w:pStyle w:val="null3"/>
            </w:pPr>
            <w:r>
              <w:rPr/>
              <w:t>19</w:t>
            </w:r>
          </w:p>
        </w:tc>
        <w:tc>
          <w:tcPr>
            <w:tcW w:type="dxa" w:w="5814"/>
          </w:tcPr>
          <w:p>
            <w:pPr>
              <w:pStyle w:val="null3"/>
            </w:pPr>
            <w:r>
              <w:rPr/>
              <w:t>4. 投标人有客服人员负责采购人反馈信息的受理、传达、跟踪处理等工作，以满足售后服务。</w:t>
            </w:r>
          </w:p>
        </w:tc>
      </w:tr>
      <w:tr>
        <w:tc>
          <w:tcPr>
            <w:tcW w:type="dxa" w:w="2076"/>
          </w:tcPr>
          <w:p/>
        </w:tc>
        <w:tc>
          <w:tcPr>
            <w:tcW w:type="dxa" w:w="415"/>
          </w:tcPr>
          <w:p>
            <w:pPr>
              <w:pStyle w:val="null3"/>
            </w:pPr>
            <w:r>
              <w:rPr/>
              <w:t>20</w:t>
            </w:r>
          </w:p>
        </w:tc>
        <w:tc>
          <w:tcPr>
            <w:tcW w:type="dxa" w:w="5814"/>
          </w:tcPr>
          <w:p>
            <w:pPr>
              <w:pStyle w:val="null3"/>
            </w:pPr>
            <w:r>
              <w:rPr/>
              <w:t>三、质量要求</w:t>
            </w:r>
          </w:p>
        </w:tc>
      </w:tr>
      <w:tr>
        <w:tc>
          <w:tcPr>
            <w:tcW w:type="dxa" w:w="2076"/>
          </w:tcPr>
          <w:p/>
        </w:tc>
        <w:tc>
          <w:tcPr>
            <w:tcW w:type="dxa" w:w="415"/>
          </w:tcPr>
          <w:p>
            <w:pPr>
              <w:pStyle w:val="null3"/>
            </w:pPr>
            <w:r>
              <w:rPr/>
              <w:t>21</w:t>
            </w:r>
          </w:p>
        </w:tc>
        <w:tc>
          <w:tcPr>
            <w:tcW w:type="dxa" w:w="5814"/>
          </w:tcPr>
          <w:p>
            <w:pPr>
              <w:pStyle w:val="null3"/>
            </w:pPr>
            <w:r>
              <w:rPr/>
              <w:t>投标人实验室具有完善的质量管理体系，每次检测都有严格的室内质控，每年参加卫生部的质量控制和室间质量评估工作，以控制诊断结果的质量，通过ISO15189医学实验室质量认可，定期参与质量评审。因投标人实验室质量因素导致的医疗纠纷、事故等不良后果的，由此产生的赔偿责任由投标人承担。</w:t>
            </w:r>
          </w:p>
        </w:tc>
      </w:tr>
      <w:tr>
        <w:tc>
          <w:tcPr>
            <w:tcW w:type="dxa" w:w="2076"/>
          </w:tcPr>
          <w:p/>
        </w:tc>
        <w:tc>
          <w:tcPr>
            <w:tcW w:type="dxa" w:w="415"/>
          </w:tcPr>
          <w:p>
            <w:pPr>
              <w:pStyle w:val="null3"/>
            </w:pPr>
            <w:r>
              <w:rPr/>
              <w:t>22</w:t>
            </w:r>
          </w:p>
        </w:tc>
        <w:tc>
          <w:tcPr>
            <w:tcW w:type="dxa" w:w="5814"/>
          </w:tcPr>
          <w:p>
            <w:pPr>
              <w:pStyle w:val="null3"/>
            </w:pPr>
            <w:r>
              <w:rPr/>
              <w:t>（1）标本合格率≥99%。</w:t>
            </w:r>
          </w:p>
        </w:tc>
      </w:tr>
      <w:tr>
        <w:tc>
          <w:tcPr>
            <w:tcW w:type="dxa" w:w="2076"/>
          </w:tcPr>
          <w:p/>
        </w:tc>
        <w:tc>
          <w:tcPr>
            <w:tcW w:type="dxa" w:w="415"/>
          </w:tcPr>
          <w:p>
            <w:pPr>
              <w:pStyle w:val="null3"/>
            </w:pPr>
            <w:r>
              <w:rPr/>
              <w:t>23</w:t>
            </w:r>
          </w:p>
        </w:tc>
        <w:tc>
          <w:tcPr>
            <w:tcW w:type="dxa" w:w="5814"/>
          </w:tcPr>
          <w:p>
            <w:pPr>
              <w:pStyle w:val="null3"/>
            </w:pPr>
            <w:r>
              <w:rPr/>
              <w:t>（2）报告正确率≥99%。</w:t>
            </w:r>
          </w:p>
        </w:tc>
      </w:tr>
      <w:tr>
        <w:tc>
          <w:tcPr>
            <w:tcW w:type="dxa" w:w="2076"/>
          </w:tcPr>
          <w:p/>
        </w:tc>
        <w:tc>
          <w:tcPr>
            <w:tcW w:type="dxa" w:w="415"/>
          </w:tcPr>
          <w:p>
            <w:pPr>
              <w:pStyle w:val="null3"/>
            </w:pPr>
            <w:r>
              <w:rPr/>
              <w:t>24</w:t>
            </w:r>
          </w:p>
        </w:tc>
        <w:tc>
          <w:tcPr>
            <w:tcW w:type="dxa" w:w="5814"/>
          </w:tcPr>
          <w:p>
            <w:pPr>
              <w:pStyle w:val="null3"/>
            </w:pPr>
            <w:r>
              <w:rPr/>
              <w:t>（3）报告及时率≥98%。</w:t>
            </w:r>
          </w:p>
        </w:tc>
      </w:tr>
      <w:tr>
        <w:tc>
          <w:tcPr>
            <w:tcW w:type="dxa" w:w="2076"/>
          </w:tcPr>
          <w:p/>
        </w:tc>
        <w:tc>
          <w:tcPr>
            <w:tcW w:type="dxa" w:w="415"/>
          </w:tcPr>
          <w:p>
            <w:pPr>
              <w:pStyle w:val="null3"/>
            </w:pPr>
            <w:r>
              <w:rPr/>
              <w:t>25</w:t>
            </w:r>
          </w:p>
        </w:tc>
        <w:tc>
          <w:tcPr>
            <w:tcW w:type="dxa" w:w="5814"/>
          </w:tcPr>
          <w:p>
            <w:pPr>
              <w:pStyle w:val="null3"/>
            </w:pPr>
            <w:r>
              <w:rPr/>
              <w:t>（4）不符合改进率≥95%。</w:t>
            </w:r>
          </w:p>
        </w:tc>
      </w:tr>
      <w:tr>
        <w:tc>
          <w:tcPr>
            <w:tcW w:type="dxa" w:w="2076"/>
          </w:tcPr>
          <w:p/>
        </w:tc>
        <w:tc>
          <w:tcPr>
            <w:tcW w:type="dxa" w:w="415"/>
          </w:tcPr>
          <w:p>
            <w:pPr>
              <w:pStyle w:val="null3"/>
            </w:pPr>
            <w:r>
              <w:rPr/>
              <w:t>26</w:t>
            </w:r>
          </w:p>
        </w:tc>
        <w:tc>
          <w:tcPr>
            <w:tcW w:type="dxa" w:w="5814"/>
          </w:tcPr>
          <w:p>
            <w:pPr>
              <w:pStyle w:val="null3"/>
            </w:pPr>
            <w:r>
              <w:rPr/>
              <w:t>（5）满意度≥95%。</w:t>
            </w:r>
          </w:p>
        </w:tc>
      </w:tr>
      <w:tr>
        <w:tc>
          <w:tcPr>
            <w:tcW w:type="dxa" w:w="2076"/>
          </w:tcPr>
          <w:p/>
        </w:tc>
        <w:tc>
          <w:tcPr>
            <w:tcW w:type="dxa" w:w="415"/>
          </w:tcPr>
          <w:p>
            <w:pPr>
              <w:pStyle w:val="null3"/>
            </w:pPr>
            <w:r>
              <w:rPr/>
              <w:t>27</w:t>
            </w:r>
          </w:p>
        </w:tc>
        <w:tc>
          <w:tcPr>
            <w:tcW w:type="dxa" w:w="5814"/>
          </w:tcPr>
          <w:p>
            <w:pPr>
              <w:pStyle w:val="null3"/>
            </w:pPr>
            <w:r>
              <w:rPr/>
              <w:t>（6）危急值报告率和及时率达到100%。</w:t>
            </w:r>
          </w:p>
        </w:tc>
      </w:tr>
      <w:tr>
        <w:tc>
          <w:tcPr>
            <w:tcW w:type="dxa" w:w="2076"/>
          </w:tcPr>
          <w:p/>
        </w:tc>
        <w:tc>
          <w:tcPr>
            <w:tcW w:type="dxa" w:w="415"/>
          </w:tcPr>
          <w:p>
            <w:pPr>
              <w:pStyle w:val="null3"/>
            </w:pPr>
            <w:r>
              <w:rPr/>
              <w:t>28</w:t>
            </w:r>
          </w:p>
        </w:tc>
        <w:tc>
          <w:tcPr>
            <w:tcW w:type="dxa" w:w="5814"/>
          </w:tcPr>
          <w:p>
            <w:pPr>
              <w:pStyle w:val="null3"/>
            </w:pPr>
            <w:r>
              <w:rPr/>
              <w:t>四、信息系统支持</w:t>
            </w:r>
          </w:p>
        </w:tc>
      </w:tr>
      <w:tr>
        <w:tc>
          <w:tcPr>
            <w:tcW w:type="dxa" w:w="2076"/>
          </w:tcPr>
          <w:p/>
        </w:tc>
        <w:tc>
          <w:tcPr>
            <w:tcW w:type="dxa" w:w="415"/>
          </w:tcPr>
          <w:p>
            <w:pPr>
              <w:pStyle w:val="null3"/>
            </w:pPr>
            <w:r>
              <w:rPr/>
              <w:t>29</w:t>
            </w:r>
          </w:p>
        </w:tc>
        <w:tc>
          <w:tcPr>
            <w:tcW w:type="dxa" w:w="5814"/>
          </w:tcPr>
          <w:p>
            <w:pPr>
              <w:pStyle w:val="null3"/>
            </w:pPr>
            <w:r>
              <w:rPr/>
              <w:t>（一）投标人有LIS系统可与医院的LIS系统对接，如产生对接费用全部由投标人负责，实现检验项目结果传输，方便检验项目的统一管理。投标人负责信息系统对接费用、后期维护、故障处理等，信息系统故障处理响应时间不超过2小时。</w:t>
            </w:r>
          </w:p>
        </w:tc>
      </w:tr>
      <w:tr>
        <w:tc>
          <w:tcPr>
            <w:tcW w:type="dxa" w:w="2076"/>
          </w:tcPr>
          <w:p/>
        </w:tc>
        <w:tc>
          <w:tcPr>
            <w:tcW w:type="dxa" w:w="415"/>
          </w:tcPr>
          <w:p>
            <w:pPr>
              <w:pStyle w:val="null3"/>
            </w:pPr>
            <w:r>
              <w:rPr/>
              <w:t>30</w:t>
            </w:r>
          </w:p>
        </w:tc>
        <w:tc>
          <w:tcPr>
            <w:tcW w:type="dxa" w:w="5814"/>
          </w:tcPr>
          <w:p>
            <w:pPr>
              <w:pStyle w:val="null3"/>
            </w:pPr>
            <w:r>
              <w:rPr/>
              <w:t>（二）投标人完成检测后数据需与医院检验系统及HIS系统对接，医务人员在HIS系统可以随时调阅外送检验结果；检验报告抬头和格式可为投标人检验报告格式，投标人须保证病人的资料的准确性和检验结果的及时性，并提供系统使用的必要培训与技术支持（提供承诺函）。</w:t>
            </w:r>
          </w:p>
        </w:tc>
      </w:tr>
      <w:tr>
        <w:tc>
          <w:tcPr>
            <w:tcW w:type="dxa" w:w="2076"/>
          </w:tcPr>
          <w:p/>
        </w:tc>
        <w:tc>
          <w:tcPr>
            <w:tcW w:type="dxa" w:w="415"/>
          </w:tcPr>
          <w:p>
            <w:pPr>
              <w:pStyle w:val="null3"/>
            </w:pPr>
            <w:r>
              <w:rPr/>
              <w:t>31</w:t>
            </w:r>
          </w:p>
        </w:tc>
        <w:tc>
          <w:tcPr>
            <w:tcW w:type="dxa" w:w="5814"/>
          </w:tcPr>
          <w:p>
            <w:pPr>
              <w:pStyle w:val="null3"/>
            </w:pPr>
            <w:r>
              <w:rPr/>
              <w:t>（三）在提供电子形式的检测结果的同时还需要负责完成与医院自助打印系统对接。</w:t>
            </w:r>
          </w:p>
        </w:tc>
      </w:tr>
      <w:tr>
        <w:tc>
          <w:tcPr>
            <w:tcW w:type="dxa" w:w="2076"/>
          </w:tcPr>
          <w:p/>
        </w:tc>
        <w:tc>
          <w:tcPr>
            <w:tcW w:type="dxa" w:w="415"/>
          </w:tcPr>
          <w:p>
            <w:pPr>
              <w:pStyle w:val="null3"/>
            </w:pPr>
            <w:r>
              <w:rPr/>
              <w:t>32</w:t>
            </w:r>
          </w:p>
        </w:tc>
        <w:tc>
          <w:tcPr>
            <w:tcW w:type="dxa" w:w="5814"/>
          </w:tcPr>
          <w:p>
            <w:pPr>
              <w:pStyle w:val="null3"/>
            </w:pPr>
            <w:r>
              <w:rPr/>
              <w:t>五、标本管理与物流系统</w:t>
            </w:r>
          </w:p>
        </w:tc>
      </w:tr>
      <w:tr>
        <w:tc>
          <w:tcPr>
            <w:tcW w:type="dxa" w:w="2076"/>
          </w:tcPr>
          <w:p/>
        </w:tc>
        <w:tc>
          <w:tcPr>
            <w:tcW w:type="dxa" w:w="415"/>
          </w:tcPr>
          <w:p>
            <w:pPr>
              <w:pStyle w:val="null3"/>
            </w:pPr>
            <w:r>
              <w:rPr/>
              <w:t>33</w:t>
            </w:r>
          </w:p>
        </w:tc>
        <w:tc>
          <w:tcPr>
            <w:tcW w:type="dxa" w:w="5814"/>
          </w:tcPr>
          <w:p>
            <w:pPr>
              <w:pStyle w:val="null3"/>
            </w:pPr>
            <w:r>
              <w:rPr/>
              <w:t>（一）投标人团队具备完善的冷链物流运输系统，物流系统应符合《GB/T 42186-2022医学检验生物标本冷链物流运作规范》，物流系统通过公安部信息系统安全等级保护三级或以上证明，保证标本接收、送检运输过程的安全与规范，保证标本的检测前质量，确保运输过程的样品质量和环境安全。</w:t>
            </w:r>
          </w:p>
        </w:tc>
      </w:tr>
      <w:tr>
        <w:tc>
          <w:tcPr>
            <w:tcW w:type="dxa" w:w="2076"/>
          </w:tcPr>
          <w:p/>
        </w:tc>
        <w:tc>
          <w:tcPr>
            <w:tcW w:type="dxa" w:w="415"/>
          </w:tcPr>
          <w:p>
            <w:pPr>
              <w:pStyle w:val="null3"/>
            </w:pPr>
            <w:r>
              <w:rPr/>
              <w:t>34</w:t>
            </w:r>
          </w:p>
        </w:tc>
        <w:tc>
          <w:tcPr>
            <w:tcW w:type="dxa" w:w="5814"/>
          </w:tcPr>
          <w:p>
            <w:pPr>
              <w:pStyle w:val="null3"/>
            </w:pPr>
            <w:r>
              <w:rPr/>
              <w:t>（二）投标人团队提供每周六天的上门接收标本的服务，时间为8：30至17：30。遇特殊标本可机动收取。</w:t>
            </w:r>
          </w:p>
        </w:tc>
      </w:tr>
      <w:tr>
        <w:tc>
          <w:tcPr>
            <w:tcW w:type="dxa" w:w="2076"/>
          </w:tcPr>
          <w:p/>
        </w:tc>
        <w:tc>
          <w:tcPr>
            <w:tcW w:type="dxa" w:w="415"/>
          </w:tcPr>
          <w:p>
            <w:pPr>
              <w:pStyle w:val="null3"/>
            </w:pPr>
            <w:r>
              <w:rPr/>
              <w:t>35</w:t>
            </w:r>
          </w:p>
        </w:tc>
        <w:tc>
          <w:tcPr>
            <w:tcW w:type="dxa" w:w="5814"/>
          </w:tcPr>
          <w:p>
            <w:pPr>
              <w:pStyle w:val="null3"/>
            </w:pPr>
            <w:r>
              <w:rPr/>
              <w:t>（三）投标人团队具有规范标本接收、登记和包装流程，保证标本质量和安全，确保标本顺利交接，方便查核。</w:t>
            </w:r>
          </w:p>
        </w:tc>
      </w:tr>
      <w:tr>
        <w:tc>
          <w:tcPr>
            <w:tcW w:type="dxa" w:w="2076"/>
          </w:tcPr>
          <w:p/>
        </w:tc>
        <w:tc>
          <w:tcPr>
            <w:tcW w:type="dxa" w:w="415"/>
          </w:tcPr>
          <w:p>
            <w:pPr>
              <w:pStyle w:val="null3"/>
            </w:pPr>
            <w:r>
              <w:rPr/>
              <w:t>36</w:t>
            </w:r>
          </w:p>
        </w:tc>
        <w:tc>
          <w:tcPr>
            <w:tcW w:type="dxa" w:w="5814"/>
          </w:tcPr>
          <w:p>
            <w:pPr>
              <w:pStyle w:val="null3"/>
            </w:pPr>
            <w:r>
              <w:rPr/>
              <w:t>（四）投标人团队标本接收人员要通过严格培训，负责标本质量的初检、标识的核对，标本的接收登记及包装储存。</w:t>
            </w:r>
          </w:p>
        </w:tc>
      </w:tr>
      <w:tr>
        <w:tc>
          <w:tcPr>
            <w:tcW w:type="dxa" w:w="2076"/>
          </w:tcPr>
          <w:p/>
        </w:tc>
        <w:tc>
          <w:tcPr>
            <w:tcW w:type="dxa" w:w="415"/>
          </w:tcPr>
          <w:p>
            <w:pPr>
              <w:pStyle w:val="null3"/>
            </w:pPr>
            <w:r>
              <w:rPr/>
              <w:t>37</w:t>
            </w:r>
          </w:p>
        </w:tc>
        <w:tc>
          <w:tcPr>
            <w:tcW w:type="dxa" w:w="5814"/>
          </w:tcPr>
          <w:p>
            <w:pPr>
              <w:pStyle w:val="null3"/>
            </w:pPr>
            <w:r>
              <w:rPr/>
              <w:t>（五）投标人团队应当确保及时接收、送检标本和及时检验。标本不符合检验要求时，应及时通知采购人重新取样。</w:t>
            </w:r>
          </w:p>
        </w:tc>
      </w:tr>
      <w:tr>
        <w:tc>
          <w:tcPr>
            <w:tcW w:type="dxa" w:w="2076"/>
          </w:tcPr>
          <w:p/>
        </w:tc>
        <w:tc>
          <w:tcPr>
            <w:tcW w:type="dxa" w:w="415"/>
          </w:tcPr>
          <w:p>
            <w:pPr>
              <w:pStyle w:val="null3"/>
            </w:pPr>
            <w:r>
              <w:rPr/>
              <w:t>38</w:t>
            </w:r>
          </w:p>
        </w:tc>
        <w:tc>
          <w:tcPr>
            <w:tcW w:type="dxa" w:w="5814"/>
          </w:tcPr>
          <w:p>
            <w:pPr>
              <w:pStyle w:val="null3"/>
            </w:pPr>
            <w:r>
              <w:rPr/>
              <w:t>（六）标本在送检过程中出现延迟、遗漏、丢失等情况，投标人团队应有完善的应急预案予以妥善解决，否则投标人应承担相应责任。</w:t>
            </w:r>
          </w:p>
        </w:tc>
      </w:tr>
      <w:tr>
        <w:tc>
          <w:tcPr>
            <w:tcW w:type="dxa" w:w="2076"/>
          </w:tcPr>
          <w:p/>
        </w:tc>
        <w:tc>
          <w:tcPr>
            <w:tcW w:type="dxa" w:w="415"/>
          </w:tcPr>
          <w:p>
            <w:pPr>
              <w:pStyle w:val="null3"/>
            </w:pPr>
            <w:r>
              <w:rPr/>
              <w:t>39</w:t>
            </w:r>
          </w:p>
        </w:tc>
        <w:tc>
          <w:tcPr>
            <w:tcW w:type="dxa" w:w="5814"/>
          </w:tcPr>
          <w:p>
            <w:pPr>
              <w:pStyle w:val="null3"/>
            </w:pPr>
            <w:r>
              <w:rPr/>
              <w:t>（七）部分特殊检查项目需要的采样器、知情同意书、专用的患者资料登记申请单等由投标人团队负责无偿提供。</w:t>
            </w:r>
          </w:p>
        </w:tc>
      </w:tr>
      <w:tr>
        <w:tc>
          <w:tcPr>
            <w:tcW w:type="dxa" w:w="2076"/>
          </w:tcPr>
          <w:p/>
        </w:tc>
        <w:tc>
          <w:tcPr>
            <w:tcW w:type="dxa" w:w="415"/>
          </w:tcPr>
          <w:p>
            <w:pPr>
              <w:pStyle w:val="null3"/>
            </w:pPr>
            <w:r>
              <w:rPr/>
              <w:t>40</w:t>
            </w:r>
          </w:p>
        </w:tc>
        <w:tc>
          <w:tcPr>
            <w:tcW w:type="dxa" w:w="5814"/>
          </w:tcPr>
          <w:p>
            <w:pPr>
              <w:pStyle w:val="null3"/>
            </w:pPr>
            <w:r>
              <w:rPr/>
              <w:t>（八）能够按用户要求妥善保存及销毁检验后样本。</w:t>
            </w:r>
          </w:p>
        </w:tc>
      </w:tr>
      <w:tr>
        <w:tc>
          <w:tcPr>
            <w:tcW w:type="dxa" w:w="2076"/>
          </w:tcPr>
          <w:p/>
        </w:tc>
        <w:tc>
          <w:tcPr>
            <w:tcW w:type="dxa" w:w="415"/>
          </w:tcPr>
          <w:p>
            <w:pPr>
              <w:pStyle w:val="null3"/>
            </w:pPr>
            <w:r>
              <w:rPr/>
              <w:t>41</w:t>
            </w:r>
          </w:p>
        </w:tc>
        <w:tc>
          <w:tcPr>
            <w:tcW w:type="dxa" w:w="5814"/>
          </w:tcPr>
          <w:p>
            <w:pPr>
              <w:pStyle w:val="null3"/>
            </w:pPr>
            <w:r>
              <w:rPr/>
              <w:t>六、其他技术服务要求</w:t>
            </w:r>
          </w:p>
        </w:tc>
      </w:tr>
      <w:tr>
        <w:tc>
          <w:tcPr>
            <w:tcW w:type="dxa" w:w="2076"/>
          </w:tcPr>
          <w:p/>
        </w:tc>
        <w:tc>
          <w:tcPr>
            <w:tcW w:type="dxa" w:w="415"/>
          </w:tcPr>
          <w:p>
            <w:pPr>
              <w:pStyle w:val="null3"/>
            </w:pPr>
            <w:r>
              <w:rPr/>
              <w:t>42</w:t>
            </w:r>
          </w:p>
        </w:tc>
        <w:tc>
          <w:tcPr>
            <w:tcW w:type="dxa" w:w="5814"/>
          </w:tcPr>
          <w:p>
            <w:pPr>
              <w:pStyle w:val="null3"/>
            </w:pPr>
            <w:r>
              <w:rPr/>
              <w:t>（一）投标人按国家检验规范进行操作，并对标本的检验报告承担相应的责任；并保证检验结果的公正性，不受任何诱使或压力的干扰。</w:t>
            </w:r>
          </w:p>
        </w:tc>
      </w:tr>
      <w:tr>
        <w:tc>
          <w:tcPr>
            <w:tcW w:type="dxa" w:w="2076"/>
          </w:tcPr>
          <w:p/>
        </w:tc>
        <w:tc>
          <w:tcPr>
            <w:tcW w:type="dxa" w:w="415"/>
          </w:tcPr>
          <w:p>
            <w:pPr>
              <w:pStyle w:val="null3"/>
            </w:pPr>
            <w:r>
              <w:rPr/>
              <w:t>43</w:t>
            </w:r>
          </w:p>
        </w:tc>
        <w:tc>
          <w:tcPr>
            <w:tcW w:type="dxa" w:w="5814"/>
          </w:tcPr>
          <w:p>
            <w:pPr>
              <w:pStyle w:val="null3"/>
            </w:pPr>
            <w:r>
              <w:rPr/>
              <w:t>（二）投标人按卫生部临检中心质量要求进行操作，按照规范流程进行标本保存、运输与检查诊断，并对标本的检验报告承担相应的责任。投标人有为医院保密的义务，在未经医院同意或授权下，不得向医院以外的任何单位或个人泄露医院委托检测的任何信息。</w:t>
            </w:r>
          </w:p>
        </w:tc>
      </w:tr>
      <w:tr>
        <w:tc>
          <w:tcPr>
            <w:tcW w:type="dxa" w:w="2076"/>
          </w:tcPr>
          <w:p/>
        </w:tc>
        <w:tc>
          <w:tcPr>
            <w:tcW w:type="dxa" w:w="415"/>
          </w:tcPr>
          <w:p>
            <w:pPr>
              <w:pStyle w:val="null3"/>
            </w:pPr>
            <w:r>
              <w:rPr/>
              <w:t>44</w:t>
            </w:r>
          </w:p>
        </w:tc>
        <w:tc>
          <w:tcPr>
            <w:tcW w:type="dxa" w:w="5814"/>
          </w:tcPr>
          <w:p>
            <w:pPr>
              <w:pStyle w:val="null3"/>
            </w:pPr>
            <w:r>
              <w:rPr/>
              <w:t>（三）投标人按日或检测批次对医院委托项目进行室内质控，按季度提供室内质量控制报表，其内容包括质控检测数据、控制标准、质控分析、失控报告，可以随时接受并妥善安排医院查阅项目检测、质量控制等情况。投标人需向医院提供委托检测需求中所涉及的检测目原始数据以便医院作质控检查。</w:t>
            </w:r>
          </w:p>
        </w:tc>
      </w:tr>
      <w:tr>
        <w:tc>
          <w:tcPr>
            <w:tcW w:type="dxa" w:w="2076"/>
          </w:tcPr>
          <w:p/>
        </w:tc>
        <w:tc>
          <w:tcPr>
            <w:tcW w:type="dxa" w:w="415"/>
          </w:tcPr>
          <w:p>
            <w:pPr>
              <w:pStyle w:val="null3"/>
            </w:pPr>
            <w:r>
              <w:rPr/>
              <w:t>45</w:t>
            </w:r>
          </w:p>
        </w:tc>
        <w:tc>
          <w:tcPr>
            <w:tcW w:type="dxa" w:w="5814"/>
          </w:tcPr>
          <w:p>
            <w:pPr>
              <w:pStyle w:val="null3"/>
            </w:pPr>
            <w:r>
              <w:rPr/>
              <w:t>（四）投标人实验室检测后的剩余标本（如有），由投标人依法处置，投标人按照国家法律法规及相关行业规定的保存期限保存剩余标本（如有），定期返样（如有）。检测样本、检测数据的所有权、使用权为医院所有，未经许可不得挪作它用。</w:t>
            </w:r>
          </w:p>
        </w:tc>
      </w:tr>
      <w:tr>
        <w:tc>
          <w:tcPr>
            <w:tcW w:type="dxa" w:w="2076"/>
          </w:tcPr>
          <w:p/>
        </w:tc>
        <w:tc>
          <w:tcPr>
            <w:tcW w:type="dxa" w:w="415"/>
          </w:tcPr>
          <w:p>
            <w:pPr>
              <w:pStyle w:val="null3"/>
            </w:pPr>
            <w:r>
              <w:rPr/>
              <w:t>46</w:t>
            </w:r>
          </w:p>
        </w:tc>
        <w:tc>
          <w:tcPr>
            <w:tcW w:type="dxa" w:w="5814"/>
          </w:tcPr>
          <w:p>
            <w:pPr>
              <w:pStyle w:val="null3"/>
            </w:pPr>
            <w:r>
              <w:rPr/>
              <w:t>（五）部分特殊检查项目需要的采样器、知情同意书、专用的患者资料登记申请单等由投标人提供。</w:t>
            </w:r>
          </w:p>
        </w:tc>
      </w:tr>
      <w:tr>
        <w:tc>
          <w:tcPr>
            <w:tcW w:type="dxa" w:w="2076"/>
          </w:tcPr>
          <w:p/>
        </w:tc>
        <w:tc>
          <w:tcPr>
            <w:tcW w:type="dxa" w:w="415"/>
          </w:tcPr>
          <w:p>
            <w:pPr>
              <w:pStyle w:val="null3"/>
            </w:pPr>
            <w:r>
              <w:rPr/>
              <w:t>47</w:t>
            </w:r>
          </w:p>
        </w:tc>
        <w:tc>
          <w:tcPr>
            <w:tcW w:type="dxa" w:w="5814"/>
          </w:tcPr>
          <w:p>
            <w:pPr>
              <w:pStyle w:val="null3"/>
            </w:pPr>
            <w:r>
              <w:rPr/>
              <w:t>（六）提供电话查询服务，危急值专人电话跟进，确保患者检测信息与临床医生的畅通。</w:t>
            </w:r>
          </w:p>
        </w:tc>
      </w:tr>
      <w:tr>
        <w:tc>
          <w:tcPr>
            <w:tcW w:type="dxa" w:w="2076"/>
          </w:tcPr>
          <w:p/>
        </w:tc>
        <w:tc>
          <w:tcPr>
            <w:tcW w:type="dxa" w:w="415"/>
          </w:tcPr>
          <w:p>
            <w:pPr>
              <w:pStyle w:val="null3"/>
            </w:pPr>
            <w:r>
              <w:rPr/>
              <w:t>48</w:t>
            </w:r>
          </w:p>
        </w:tc>
        <w:tc>
          <w:tcPr>
            <w:tcW w:type="dxa" w:w="5814"/>
          </w:tcPr>
          <w:p>
            <w:pPr>
              <w:pStyle w:val="null3"/>
            </w:pPr>
            <w:r>
              <w:rPr/>
              <w:t>（七）投标人应建立快速的客户服务反应机制，如有针对投标人或医院的投诉或需处理的情况，投标人应派代表在半日内到达医院及时沟通处理；若主要针对医院的投诉或需处理的情况，投标人有义务协助医院及时沟通处理。</w:t>
            </w:r>
          </w:p>
        </w:tc>
      </w:tr>
      <w:tr>
        <w:tc>
          <w:tcPr>
            <w:tcW w:type="dxa" w:w="2076"/>
          </w:tcPr>
          <w:p/>
        </w:tc>
        <w:tc>
          <w:tcPr>
            <w:tcW w:type="dxa" w:w="415"/>
          </w:tcPr>
          <w:p>
            <w:pPr>
              <w:pStyle w:val="null3"/>
            </w:pPr>
            <w:r>
              <w:rPr/>
              <w:t>49</w:t>
            </w:r>
          </w:p>
        </w:tc>
        <w:tc>
          <w:tcPr>
            <w:tcW w:type="dxa" w:w="5814"/>
          </w:tcPr>
          <w:p>
            <w:pPr>
              <w:pStyle w:val="null3"/>
            </w:pPr>
            <w:r>
              <w:rPr/>
              <w:t>（八）投标人按照检测项目常规报告时间提供检测结果，并能满足医院急诊项目的优先检测。</w:t>
            </w:r>
          </w:p>
        </w:tc>
      </w:tr>
      <w:tr>
        <w:tc>
          <w:tcPr>
            <w:tcW w:type="dxa" w:w="2076"/>
          </w:tcPr>
          <w:p/>
        </w:tc>
        <w:tc>
          <w:tcPr>
            <w:tcW w:type="dxa" w:w="415"/>
          </w:tcPr>
          <w:p>
            <w:pPr>
              <w:pStyle w:val="null3"/>
            </w:pPr>
            <w:r>
              <w:rPr/>
              <w:t>50</w:t>
            </w:r>
          </w:p>
        </w:tc>
        <w:tc>
          <w:tcPr>
            <w:tcW w:type="dxa" w:w="5814"/>
          </w:tcPr>
          <w:p>
            <w:pPr>
              <w:pStyle w:val="null3"/>
            </w:pPr>
            <w:r>
              <w:rPr/>
              <w:t>七、培训要求</w:t>
            </w:r>
          </w:p>
        </w:tc>
      </w:tr>
      <w:tr>
        <w:tc>
          <w:tcPr>
            <w:tcW w:type="dxa" w:w="2076"/>
          </w:tcPr>
          <w:p/>
        </w:tc>
        <w:tc>
          <w:tcPr>
            <w:tcW w:type="dxa" w:w="415"/>
          </w:tcPr>
          <w:p>
            <w:pPr>
              <w:pStyle w:val="null3"/>
            </w:pPr>
            <w:r>
              <w:rPr/>
              <w:t>51</w:t>
            </w:r>
          </w:p>
        </w:tc>
        <w:tc>
          <w:tcPr>
            <w:tcW w:type="dxa" w:w="5814"/>
          </w:tcPr>
          <w:p>
            <w:pPr>
              <w:pStyle w:val="null3"/>
            </w:pPr>
            <w:r>
              <w:rPr/>
              <w:t>（一）投标人协助医院开展检验人员开展ISO15189知识等进修培训、协助医院开展继续教育、专题讲座等学术交流活动。</w:t>
            </w:r>
          </w:p>
        </w:tc>
      </w:tr>
      <w:tr>
        <w:tc>
          <w:tcPr>
            <w:tcW w:type="dxa" w:w="2076"/>
          </w:tcPr>
          <w:p/>
        </w:tc>
        <w:tc>
          <w:tcPr>
            <w:tcW w:type="dxa" w:w="415"/>
          </w:tcPr>
          <w:p>
            <w:pPr>
              <w:pStyle w:val="null3"/>
            </w:pPr>
            <w:r>
              <w:rPr/>
              <w:t>52</w:t>
            </w:r>
          </w:p>
        </w:tc>
        <w:tc>
          <w:tcPr>
            <w:tcW w:type="dxa" w:w="5814"/>
          </w:tcPr>
          <w:p>
            <w:pPr>
              <w:pStyle w:val="null3"/>
            </w:pPr>
            <w:r>
              <w:rPr/>
              <w:t>（二）投标人定期组织国内专业专家团队到采购人医院进行学术交流，形式包括但不仅限于理论授课、技术培训和疑难病例讨论等。</w:t>
            </w:r>
          </w:p>
        </w:tc>
      </w:tr>
      <w:tr>
        <w:tc>
          <w:tcPr>
            <w:tcW w:type="dxa" w:w="2076"/>
          </w:tcPr>
          <w:p/>
        </w:tc>
        <w:tc>
          <w:tcPr>
            <w:tcW w:type="dxa" w:w="415"/>
          </w:tcPr>
          <w:p>
            <w:pPr>
              <w:pStyle w:val="null3"/>
            </w:pPr>
            <w:r>
              <w:rPr/>
              <w:t>53</w:t>
            </w:r>
          </w:p>
        </w:tc>
        <w:tc>
          <w:tcPr>
            <w:tcW w:type="dxa" w:w="5814"/>
          </w:tcPr>
          <w:p>
            <w:pPr>
              <w:pStyle w:val="null3"/>
            </w:pPr>
            <w:r>
              <w:rPr/>
              <w:t>八、售后服务要求</w:t>
            </w:r>
          </w:p>
        </w:tc>
      </w:tr>
      <w:tr>
        <w:tc>
          <w:tcPr>
            <w:tcW w:type="dxa" w:w="2076"/>
          </w:tcPr>
          <w:p/>
        </w:tc>
        <w:tc>
          <w:tcPr>
            <w:tcW w:type="dxa" w:w="415"/>
          </w:tcPr>
          <w:p>
            <w:pPr>
              <w:pStyle w:val="null3"/>
            </w:pPr>
            <w:r>
              <w:rPr/>
              <w:t>54</w:t>
            </w:r>
          </w:p>
        </w:tc>
        <w:tc>
          <w:tcPr>
            <w:tcW w:type="dxa" w:w="5814"/>
          </w:tcPr>
          <w:p>
            <w:pPr>
              <w:pStyle w:val="null3"/>
            </w:pPr>
            <w:r>
              <w:rPr/>
              <w:t>投标人需提供免费服务电话、网络查询、微信查询等多种渠道供医院相关临床部门进行业务咨询、报告查询、账单查询统计功能。制定完善制定和流程保障上门服务，并派驻具有医学检验背景的专业人员提供上门售后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采购包2（临检项目二）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每月结算1次（结算价格=送检项目收费标准×中标折扣率×实际检测次数），中标人根据采购人开具的检验申请单，双方确认无误后，中标人凭检验申请单开具相应金额的发票，采购人在收到中标人提供的发票后一个月内向中标人支付检测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投标人需提供免费服务电话、网络查询、微信查询等多种渠道供医院相关临床部门进行业务咨询、报告查询、账单查询统计功能。制定完善制定和流程保障上门服务，并派驻具有医学检验背景的专业人员提供上门售后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临检项目二</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6,450,000.00</w:t>
            </w:r>
          </w:p>
        </w:tc>
        <w:tc>
          <w:tcPr>
            <w:tcW w:type="dxa" w:w="831"/>
          </w:tcPr>
          <w:p>
            <w:pPr>
              <w:pStyle w:val="null3"/>
              <w:jc w:val="right"/>
            </w:pPr>
            <w:r>
              <w:rPr/>
              <w:t>6,450,000.00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临检项目二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tc>
        <w:tc>
          <w:tcPr>
            <w:tcW w:type="dxa" w:w="415"/>
          </w:tcPr>
          <w:p>
            <w:pPr>
              <w:pStyle w:val="null3"/>
            </w:pPr>
            <w:r>
              <w:rPr/>
              <w:t>2</w:t>
            </w:r>
          </w:p>
        </w:tc>
        <w:tc>
          <w:tcPr>
            <w:tcW w:type="dxa" w:w="5814"/>
          </w:tcPr>
          <w:p>
            <w:pPr>
              <w:pStyle w:val="null3"/>
            </w:pPr>
            <w:r>
              <w:rPr/>
              <w:t>1.某些项目检测技术成熟及标本量达到可本地化开展后，采购人有权决定是否继续外送。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★2.在合同执行期间，若相关收费标准物价部门作出调整的，须按调整后的收费标准乘以中标折扣率后进行收费。</w:t>
            </w:r>
          </w:p>
        </w:tc>
      </w:tr>
      <w:tr>
        <w:tc>
          <w:tcPr>
            <w:tcW w:type="dxa" w:w="2076"/>
          </w:tcPr>
          <w:p/>
        </w:tc>
        <w:tc>
          <w:tcPr>
            <w:tcW w:type="dxa" w:w="415"/>
          </w:tcPr>
          <w:p>
            <w:pPr>
              <w:pStyle w:val="null3"/>
            </w:pPr>
            <w:r>
              <w:rPr/>
              <w:t>4</w:t>
            </w:r>
          </w:p>
        </w:tc>
        <w:tc>
          <w:tcPr>
            <w:tcW w:type="dxa" w:w="5814"/>
          </w:tcPr>
          <w:p>
            <w:pPr>
              <w:pStyle w:val="null3"/>
            </w:pPr>
            <w:r>
              <w:rPr/>
              <w:t>3.采购人不保证中标人在合同期限内可以获得的具体业务额，投标人需充分考虑报价及履约风险。</w:t>
            </w:r>
          </w:p>
        </w:tc>
      </w:tr>
      <w:tr>
        <w:tc>
          <w:tcPr>
            <w:tcW w:type="dxa" w:w="2076"/>
          </w:tcPr>
          <w:p/>
        </w:tc>
        <w:tc>
          <w:tcPr>
            <w:tcW w:type="dxa" w:w="415"/>
          </w:tcPr>
          <w:p>
            <w:pPr>
              <w:pStyle w:val="null3"/>
            </w:pPr>
            <w:r>
              <w:rPr/>
              <w:t>5</w:t>
            </w:r>
          </w:p>
        </w:tc>
        <w:tc>
          <w:tcPr>
            <w:tcW w:type="dxa" w:w="5814"/>
          </w:tcPr>
          <w:p>
            <w:pPr>
              <w:pStyle w:val="null3"/>
            </w:pPr>
            <w:r>
              <w:rPr>
                <w:sz w:val="21"/>
                <w:color w:val="000000"/>
              </w:rPr>
              <w:t>4.请投标人按照招标文件附件《（二）项目清单报价明细表（临检项目二）》的格式，在投标文件中提供各项检测的实际完成时限、检测方法学、折扣率及实际检测价格。</w:t>
            </w:r>
          </w:p>
          <w:p>
            <w:pPr>
              <w:pStyle w:val="null3"/>
              <w:jc w:val="both"/>
            </w:pPr>
            <w:r>
              <w:rPr>
                <w:sz w:val="21"/>
                <w:color w:val="000000"/>
              </w:rPr>
              <w:t>报价要求：投标人须以投标折扣率的形式进行报价，以下表品目目录单中的</w:t>
            </w:r>
            <w:r>
              <w:rPr>
                <w:sz w:val="21"/>
                <w:color w:val="000000"/>
              </w:rPr>
              <w:t>“检测基准价”为基准，报出各检验项目统一的折扣率（例如：提供四折优惠，折扣率写为40%），所报折扣率适用于同一子包内的全部检验项目。</w:t>
            </w:r>
          </w:p>
          <w:p>
            <w:pPr>
              <w:pStyle w:val="null3"/>
              <w:jc w:val="both"/>
            </w:pPr>
          </w:p>
        </w:tc>
      </w:tr>
      <w:tr>
        <w:tc>
          <w:tcPr>
            <w:tcW w:type="dxa" w:w="2076"/>
          </w:tcPr>
          <w:p/>
        </w:tc>
        <w:tc>
          <w:tcPr>
            <w:tcW w:type="dxa" w:w="415"/>
          </w:tcPr>
          <w:p>
            <w:pPr>
              <w:pStyle w:val="null3"/>
            </w:pPr>
            <w:r>
              <w:rPr/>
              <w:t>6</w:t>
            </w:r>
          </w:p>
        </w:tc>
        <w:tc>
          <w:tcPr>
            <w:tcW w:type="dxa" w:w="5814"/>
          </w:tcPr>
          <w:p>
            <w:pPr>
              <w:pStyle w:val="null3"/>
            </w:pPr>
            <w:r>
              <w:rPr/>
              <w:t>实际结算价格=检测基准价×中标折扣率×每月实际检测次数，</w:t>
            </w:r>
            <w:r>
              <w:rPr/>
              <w:t>结算单价按四舍五入原则精确到小数点后两位</w:t>
            </w:r>
            <w:r>
              <w:rPr/>
              <w:t>。</w:t>
            </w:r>
          </w:p>
        </w:tc>
      </w:tr>
      <w:tr>
        <w:tc>
          <w:tcPr>
            <w:tcW w:type="dxa" w:w="2076"/>
          </w:tcPr>
          <w:p/>
        </w:tc>
        <w:tc>
          <w:tcPr>
            <w:tcW w:type="dxa" w:w="415"/>
          </w:tcPr>
          <w:p>
            <w:pPr>
              <w:pStyle w:val="null3"/>
            </w:pPr>
            <w:r>
              <w:rPr/>
              <w:t>7</w:t>
            </w:r>
          </w:p>
        </w:tc>
        <w:tc>
          <w:tcPr>
            <w:tcW w:type="dxa" w:w="5814"/>
          </w:tcPr>
          <w:p>
            <w:pPr>
              <w:pStyle w:val="null3"/>
              <w:jc w:val="left"/>
            </w:pPr>
            <w:r>
              <w:rPr>
                <w:sz w:val="21"/>
              </w:rPr>
              <w:t>医学检验检测外送服务项目（临检项目二）品目目录</w:t>
            </w:r>
            <w:r>
              <w:rPr>
                <w:sz w:val="21"/>
                <w:color w:val="000000"/>
              </w:rPr>
              <w:t>单（（投标人填报内容详见附件）</w:t>
            </w:r>
          </w:p>
          <w:tbl>
            <w:tblPr>
              <w:tblBorders>
                <w:top w:val="none" w:color="000000" w:sz="4"/>
                <w:left w:val="none" w:color="000000" w:sz="4"/>
                <w:bottom w:val="none" w:color="000000" w:sz="4"/>
                <w:right w:val="none" w:color="000000" w:sz="4"/>
                <w:insideH w:val="none"/>
                <w:insideV w:val="none"/>
              </w:tblBorders>
            </w:tblPr>
            <w:tblGrid>
              <w:gridCol w:w="457"/>
              <w:gridCol w:w="2423"/>
              <w:gridCol w:w="906"/>
              <w:gridCol w:w="906"/>
              <w:gridCol w:w="906"/>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类型</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时限要求</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检验基准价</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DNA酶B抗体测定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抗核抗体测定</w:t>
                  </w:r>
                  <w:r>
                    <w:rPr>
                      <w:sz w:val="21"/>
                    </w:rPr>
                    <w:t>(ANA)-定量法</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抗核抗体测定</w:t>
                  </w:r>
                  <w:r>
                    <w:rPr>
                      <w:sz w:val="21"/>
                    </w:rPr>
                    <w:t>(ANA)-定性法</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抗核糖核蛋白抗体测定</w:t>
                  </w:r>
                  <w:r>
                    <w:rPr>
                      <w:sz w:val="21"/>
                    </w:rPr>
                    <w:t>-免疫印迹法或高通量免疫荧光发光法</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抗核提取物抗体测定</w:t>
                  </w:r>
                  <w:r>
                    <w:rPr>
                      <w:sz w:val="21"/>
                    </w:rPr>
                    <w:t>(抗ENA抗体)-免疫印迹法或高通量免疫荧光发光法</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抗环瓜氨酸肽抗体</w:t>
                  </w:r>
                  <w:r>
                    <w:rPr>
                      <w:sz w:val="21"/>
                    </w:rPr>
                    <w:t>(抗CCP抗体)测定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抗角蛋白抗体</w:t>
                  </w:r>
                  <w:r>
                    <w:rPr>
                      <w:sz w:val="21"/>
                    </w:rPr>
                    <w:t>(AKA)测定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抗双链</w:t>
                  </w:r>
                  <w:r>
                    <w:rPr>
                      <w:sz w:val="21"/>
                    </w:rPr>
                    <w:t>DNA测定(抗dsDNA)</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抗双链</w:t>
                  </w:r>
                  <w:r>
                    <w:rPr>
                      <w:sz w:val="21"/>
                    </w:rPr>
                    <w:t>DNA(抗dsDNA)-定量检测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抗线粒体抗体测定</w:t>
                  </w:r>
                  <w:r>
                    <w:rPr>
                      <w:sz w:val="21"/>
                    </w:rPr>
                    <w:t>(AMA)-免疫印迹法或高通量免疫荧光发光法</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抗中性粒细胞胞浆抗体测定</w:t>
                  </w:r>
                  <w:r>
                    <w:rPr>
                      <w:sz w:val="21"/>
                    </w:rPr>
                    <w:t>(ANCA)抗蛋白酶3抗体(Anti-PR3)</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抗中性粒细胞胞浆抗体测定</w:t>
                  </w:r>
                  <w:r>
                    <w:rPr>
                      <w:sz w:val="21"/>
                    </w:rPr>
                    <w:t>(ANCA)抗髓过氧化物酶抗体(Anti-MPO))</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白细胞特异性和组织相关融性</w:t>
                  </w:r>
                  <w:r>
                    <w:rPr>
                      <w:sz w:val="21"/>
                    </w:rPr>
                    <w:t>(HLA)抗体检测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人类白细胞抗原</w:t>
                  </w:r>
                  <w:r>
                    <w:rPr>
                      <w:sz w:val="21"/>
                    </w:rPr>
                    <w:t>B27测定(HLA-B27)-基因检测法</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免疫固定电泳</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798.5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免疫球蛋白亚类</w:t>
                  </w:r>
                  <w:r>
                    <w:rPr>
                      <w:sz w:val="21"/>
                    </w:rPr>
                    <w:t>(IgG4)定量测定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血清蛋白电泳</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w:t>
                  </w:r>
                  <w:r>
                    <w:rPr>
                      <w:sz w:val="21"/>
                    </w:rPr>
                    <w:t>α1—微球蛋白测定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51.9</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β2微球蛋白测定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尿蛋白电泳分析</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抗肾小球基底膜抗体测定</w:t>
                  </w:r>
                  <w:r>
                    <w:rPr>
                      <w:sz w:val="21"/>
                    </w:rPr>
                    <w:t>-各种免疫学方法</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抗磷脂酶</w:t>
                  </w:r>
                  <w:r>
                    <w:rPr>
                      <w:sz w:val="21"/>
                    </w:rPr>
                    <w:t>A2受体抗体测定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狼疮抗凝物质检测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类风湿因子</w:t>
                  </w:r>
                  <w:r>
                    <w:rPr>
                      <w:sz w:val="21"/>
                    </w:rPr>
                    <w:t>(RF)测定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超敏</w:t>
                  </w:r>
                  <w:r>
                    <w:rPr>
                      <w:sz w:val="21"/>
                    </w:rPr>
                    <w:t>C反应蛋白测定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抗肝肾微粒体抗体</w:t>
                  </w:r>
                  <w:r>
                    <w:rPr>
                      <w:sz w:val="21"/>
                    </w:rPr>
                    <w:t>(LKM)测定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抗肝细胞溶质抗原</w:t>
                  </w:r>
                  <w:r>
                    <w:rPr>
                      <w:sz w:val="21"/>
                    </w:rPr>
                    <w:t>I型抗体测定(LC-1)</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抗可溶性肝抗原</w:t>
                  </w:r>
                  <w:r>
                    <w:rPr>
                      <w:sz w:val="21"/>
                    </w:rPr>
                    <w:t>/肝-胰抗原抗体(SLA/LP)测定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CCP抗体定量检测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血清游离轻链组合（包含</w:t>
                  </w:r>
                  <w:r>
                    <w:rPr>
                      <w:sz w:val="21"/>
                    </w:rPr>
                    <w:t>κ、λ、κ/λ、dFLC、受累FLC/非受累FLC）</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肾小管</w:t>
                  </w:r>
                  <w:r>
                    <w:rPr>
                      <w:sz w:val="21"/>
                    </w:rPr>
                    <w:t>3项（尿NAG酶、尿视黄醇结合蛋白、尿β2微球蛋白）</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p>
                  <w:pPr>
                    <w:pStyle w:val="null3"/>
                    <w:jc w:val="center"/>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血管炎抗体定量检测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肌炎抗体谱</w:t>
                  </w:r>
                  <w:r>
                    <w:rPr>
                      <w:sz w:val="21"/>
                    </w:rPr>
                    <w:t>26项（辅助诊断急进性免疫性疾病引起的间质性肺病）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KL6（辅助诊断评估间质性肺病）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264.0</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自身免疫性脑炎自身抗体检测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血小板抗体（</w:t>
                  </w:r>
                  <w:r>
                    <w:rPr>
                      <w:sz w:val="21"/>
                    </w:rPr>
                    <w:t>PAIgA、PAIgG、PAIgM）</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风湿免疫肾病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w:t>
                  </w:r>
                  <w:r>
                    <w:rPr>
                      <w:sz w:val="21"/>
                    </w:rPr>
                    <w:t>Ⅳ型胶原测定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血清层粘连蛋白测定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w:t>
                  </w:r>
                  <w:r>
                    <w:rPr>
                      <w:sz w:val="21"/>
                    </w:rPr>
                    <w:t>Ⅲ型前胶原肽(PⅢP)测定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血清透明质酸酶测定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甘胆酸</w:t>
                  </w:r>
                  <w:r>
                    <w:rPr>
                      <w:sz w:val="21"/>
                    </w:rPr>
                    <w:t>(CG)检测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胃蛋白酶原</w:t>
                  </w:r>
                  <w:r>
                    <w:rPr>
                      <w:sz w:val="21"/>
                    </w:rPr>
                    <w:t>Ⅰ测定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胃蛋白酶原</w:t>
                  </w:r>
                  <w:r>
                    <w:rPr>
                      <w:sz w:val="21"/>
                    </w:rPr>
                    <w:t>Ⅱ测定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幽门螺杆菌血清学检测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胃泌素测定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胃泌素释放肽前体</w:t>
                  </w:r>
                  <w:r>
                    <w:rPr>
                      <w:sz w:val="21"/>
                    </w:rPr>
                    <w:t>(ProGRP)测定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全血铅测定</w:t>
                  </w:r>
                  <w:r>
                    <w:rPr>
                      <w:sz w:val="21"/>
                    </w:rPr>
                    <w:t>(原子吸收法)</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血清转铁蛋白测定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血清转铁蛋白测定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铜蓝蛋白测定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血清总铁结合力测定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全血元素七项</w:t>
                  </w:r>
                  <w:r>
                    <w:rPr>
                      <w:sz w:val="21"/>
                    </w:rPr>
                    <w:t>( 铅、锰、锌、铜、镁、铁、钙 )</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血红蛋白电泳</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血红蛋白</w:t>
                  </w:r>
                  <w:r>
                    <w:rPr>
                      <w:sz w:val="21"/>
                    </w:rPr>
                    <w:t>H包涵体检测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血浆凝血因子活性测定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浆细胞富集（免疫固定电泳）</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798.5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血浆纤溶酶原活性测定</w:t>
                  </w:r>
                  <w:r>
                    <w:rPr>
                      <w:sz w:val="21"/>
                    </w:rPr>
                    <w:t>(PLGA)</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促红细胞生成素测定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葡萄糖</w:t>
                  </w:r>
                  <w:r>
                    <w:rPr>
                      <w:sz w:val="21"/>
                    </w:rPr>
                    <w:t>6-磷酸脱氢酶活性检测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血细胞簇分化抗原（</w:t>
                  </w:r>
                  <w:r>
                    <w:rPr>
                      <w:sz w:val="21"/>
                    </w:rPr>
                    <w:t>CD）系列检测（T淋巴细胞亚群、B细胞、NK细胞）-流式细胞仪法</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ABO新生儿溶血病检查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Rh新生儿溶血病检查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血浆抗凝血酶</w:t>
                  </w:r>
                  <w:r>
                    <w:rPr>
                      <w:sz w:val="21"/>
                    </w:rPr>
                    <w:t>Ⅲ活性测定(AT-ⅢA)</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间接抗人球蛋白试验</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直接抗人球蛋白试验</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NK细胞比例及活化细胞比例检测(CD16,CD56,CD3,CD69)</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CD19+CD5+B淋巴细胞检测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调节性</w:t>
                  </w:r>
                  <w:r>
                    <w:rPr>
                      <w:sz w:val="21"/>
                    </w:rPr>
                    <w:t>T细胞检测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T细胞亚群及活化T细胞检测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外周血染色体核型分析</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595.1</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蛋白</w:t>
                  </w:r>
                  <w:r>
                    <w:rPr>
                      <w:sz w:val="21"/>
                    </w:rPr>
                    <w:t>C活性测定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蛋白</w:t>
                  </w:r>
                  <w:r>
                    <w:rPr>
                      <w:sz w:val="21"/>
                    </w:rPr>
                    <w:t>S活性测定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钙卫蛋白检测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萎缩性胃炎抗体两项（抗内因子（</w:t>
                  </w:r>
                  <w:r>
                    <w:rPr>
                      <w:sz w:val="21"/>
                    </w:rPr>
                    <w:t>IF）抗体、抗胃壁细胞IgG抗体（PCA-IgG）</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肝素结合蛋白检测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血清淀粉酶样蛋白</w:t>
                  </w:r>
                  <w:r>
                    <w:rPr>
                      <w:sz w:val="21"/>
                    </w:rPr>
                    <w:t>A（SAA）</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47.9</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纤维蛋白原降解产物</w:t>
                  </w:r>
                  <w:r>
                    <w:rPr>
                      <w:sz w:val="21"/>
                    </w:rPr>
                    <w:t>FDP</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凝血因子活性</w:t>
                  </w:r>
                  <w:r>
                    <w:rPr>
                      <w:sz w:val="21"/>
                    </w:rPr>
                    <w:t>VIII、IX、XI（血友病）</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血液流变学检查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血小板聚集功能</w:t>
                  </w:r>
                  <w:r>
                    <w:rPr>
                      <w:sz w:val="21"/>
                    </w:rPr>
                    <w:t>PAgT</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PNH抗原（CD55、CD59）测定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淋巴细胞免疫功能分析</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B、NK细胞免疫功能分析</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抗体筛查试验（输血交叉配血）</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消化肝病血液</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血清反</w:t>
                  </w:r>
                  <w:r>
                    <w:rPr>
                      <w:sz w:val="21"/>
                    </w:rPr>
                    <w:t>T3测定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甲状腺球蛋白（</w:t>
                  </w:r>
                  <w:r>
                    <w:rPr>
                      <w:sz w:val="21"/>
                    </w:rPr>
                    <w:t>TG）测定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血清甲状腺结合球蛋白</w:t>
                  </w:r>
                  <w:r>
                    <w:rPr>
                      <w:sz w:val="21"/>
                    </w:rPr>
                    <w:t>(TBG)</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促甲状腺素受体抗体测定</w:t>
                  </w:r>
                  <w:r>
                    <w:rPr>
                      <w:sz w:val="21"/>
                    </w:rPr>
                    <w:t>(TRAb)</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降钙素测定</w:t>
                  </w:r>
                  <w:r>
                    <w:rPr>
                      <w:sz w:val="21"/>
                    </w:rPr>
                    <w:t>(CT)</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血清脱氢表雄酮及硫酸酯测定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17α羟孕酮测定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17α 羟基孕酮</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雄烯二酮测定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促肾上腺皮质激素</w:t>
                  </w:r>
                  <w:r>
                    <w:rPr>
                      <w:sz w:val="21"/>
                    </w:rPr>
                    <w:t>(ACTH)</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醛固酮测定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血清皮质醇</w:t>
                  </w:r>
                  <w:r>
                    <w:rPr>
                      <w:sz w:val="21"/>
                    </w:rPr>
                    <w:t>(COR)测定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w:t>
                  </w:r>
                  <w:r>
                    <w:rPr>
                      <w:sz w:val="21"/>
                    </w:rPr>
                    <w:t>17-羟皮质类固醇(17-OHCS)</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w:t>
                  </w:r>
                  <w:r>
                    <w:rPr>
                      <w:sz w:val="21"/>
                    </w:rPr>
                    <w:t>17-酮皮质类固醇(17-KS)</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尿香草苦杏仁酸</w:t>
                  </w:r>
                  <w:r>
                    <w:rPr>
                      <w:sz w:val="21"/>
                    </w:rPr>
                    <w:t>(VMA)测定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血清生长激素测定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糖尿病自身抗体三项（</w:t>
                  </w:r>
                  <w:r>
                    <w:rPr>
                      <w:sz w:val="21"/>
                    </w:rPr>
                    <w:t>GAD、 ICA 和 IAA）</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血管紧张素</w:t>
                  </w:r>
                  <w:r>
                    <w:rPr>
                      <w:sz w:val="21"/>
                    </w:rPr>
                    <w:t>Ⅱ测定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血管紧张素</w:t>
                  </w:r>
                  <w:r>
                    <w:rPr>
                      <w:sz w:val="21"/>
                    </w:rPr>
                    <w:t>Ⅰ测定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苯丙氨酸测定</w:t>
                  </w:r>
                  <w:r>
                    <w:rPr>
                      <w:sz w:val="21"/>
                    </w:rPr>
                    <w:t>(PKU:定量)</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β－胶原降解产物测定（β－CTX）</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r>
                    <w:rPr>
                      <w:sz w:val="21"/>
                    </w:rPr>
                    <w:t>I型胶原氨基端延长肽（PINP）检测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25-羟基维生素D-色谱法</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血游离脂肪酸测定（遗传代谢病检测）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187.92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血清各类氨基酸测定（遗传代谢病检测）</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尿游离脂肪酸测定（尿液有机酸分析）</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178.9</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尿各类氨基酸测定（尿液有机酸分析）</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血浆脂蛋白磷脂酶</w:t>
                  </w:r>
                  <w:r>
                    <w:rPr>
                      <w:sz w:val="21"/>
                    </w:rPr>
                    <w:t>A2(Lp-PLA2)测定</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血浆甲氧基肾上腺素类物质</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IA2A、ZnT8(I型糖尿病抗体）</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内分泌代谢</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203.0</w:t>
                  </w:r>
                </w:p>
              </w:tc>
            </w:tr>
          </w:tbl>
          <w:p/>
        </w:tc>
      </w:tr>
      <w:tr>
        <w:tc>
          <w:tcPr>
            <w:tcW w:type="dxa" w:w="2076"/>
          </w:tcPr>
          <w:p/>
        </w:tc>
        <w:tc>
          <w:tcPr>
            <w:tcW w:type="dxa" w:w="415"/>
          </w:tcPr>
          <w:p>
            <w:pPr>
              <w:pStyle w:val="null3"/>
            </w:pPr>
            <w:r>
              <w:rPr/>
              <w:t>8</w:t>
            </w:r>
          </w:p>
        </w:tc>
        <w:tc>
          <w:tcPr>
            <w:tcW w:type="dxa" w:w="5814"/>
          </w:tcPr>
          <w:p>
            <w:pPr>
              <w:pStyle w:val="null3"/>
            </w:pPr>
            <w:r>
              <w:rPr/>
              <w:t>二、投标人的技术要求</w:t>
            </w:r>
          </w:p>
        </w:tc>
      </w:tr>
      <w:tr>
        <w:tc>
          <w:tcPr>
            <w:tcW w:type="dxa" w:w="2076"/>
          </w:tcPr>
          <w:p/>
        </w:tc>
        <w:tc>
          <w:tcPr>
            <w:tcW w:type="dxa" w:w="415"/>
          </w:tcPr>
          <w:p>
            <w:pPr>
              <w:pStyle w:val="null3"/>
            </w:pPr>
            <w:r>
              <w:rPr/>
              <w:t>9</w:t>
            </w:r>
          </w:p>
        </w:tc>
        <w:tc>
          <w:tcPr>
            <w:tcW w:type="dxa" w:w="5814"/>
          </w:tcPr>
          <w:p>
            <w:pPr>
              <w:pStyle w:val="null3"/>
            </w:pPr>
            <w:r>
              <w:rPr/>
              <w:t>（一）实验室要求</w:t>
            </w:r>
          </w:p>
        </w:tc>
      </w:tr>
      <w:tr>
        <w:tc>
          <w:tcPr>
            <w:tcW w:type="dxa" w:w="2076"/>
          </w:tcPr>
          <w:p/>
        </w:tc>
        <w:tc>
          <w:tcPr>
            <w:tcW w:type="dxa" w:w="415"/>
          </w:tcPr>
          <w:p>
            <w:pPr>
              <w:pStyle w:val="null3"/>
            </w:pPr>
            <w:r>
              <w:rPr/>
              <w:t>10</w:t>
            </w:r>
          </w:p>
        </w:tc>
        <w:tc>
          <w:tcPr>
            <w:tcW w:type="dxa" w:w="5814"/>
          </w:tcPr>
          <w:p>
            <w:pPr>
              <w:pStyle w:val="null3"/>
            </w:pPr>
            <w:r>
              <w:rPr/>
              <w:t>1. 投标人拥有自己的医学检测实验室，实验室有完善的质量管理体系，提供IS015189或ISO9001认证证书（提供证明文件复印件）。</w:t>
            </w:r>
          </w:p>
        </w:tc>
      </w:tr>
      <w:tr>
        <w:tc>
          <w:tcPr>
            <w:tcW w:type="dxa" w:w="2076"/>
          </w:tcPr>
          <w:p/>
        </w:tc>
        <w:tc>
          <w:tcPr>
            <w:tcW w:type="dxa" w:w="415"/>
          </w:tcPr>
          <w:p>
            <w:pPr>
              <w:pStyle w:val="null3"/>
            </w:pPr>
            <w:r>
              <w:rPr/>
              <w:t>11</w:t>
            </w:r>
          </w:p>
        </w:tc>
        <w:tc>
          <w:tcPr>
            <w:tcW w:type="dxa" w:w="5814"/>
          </w:tcPr>
          <w:p>
            <w:pPr>
              <w:pStyle w:val="null3"/>
            </w:pPr>
            <w:r>
              <w:rPr/>
              <w:t>2. 投标人的实验室要求具有临床基因扩增检验实验室技术审核验收合格证书或临床基因扩增检验实验室技术审核合格证书（提供证明文件复印件）。</w:t>
            </w:r>
          </w:p>
        </w:tc>
      </w:tr>
      <w:tr>
        <w:tc>
          <w:tcPr>
            <w:tcW w:type="dxa" w:w="2076"/>
          </w:tcPr>
          <w:p/>
        </w:tc>
        <w:tc>
          <w:tcPr>
            <w:tcW w:type="dxa" w:w="415"/>
          </w:tcPr>
          <w:p>
            <w:pPr>
              <w:pStyle w:val="null3"/>
            </w:pPr>
            <w:r>
              <w:rPr/>
              <w:t>12</w:t>
            </w:r>
          </w:p>
        </w:tc>
        <w:tc>
          <w:tcPr>
            <w:tcW w:type="dxa" w:w="5814"/>
          </w:tcPr>
          <w:p>
            <w:pPr>
              <w:pStyle w:val="null3"/>
            </w:pPr>
            <w:r>
              <w:rPr/>
              <w:t>3. 投标人有参加临床检验中心组织的室间质评（提供室间质评证明文件复印件）。</w:t>
            </w:r>
          </w:p>
        </w:tc>
      </w:tr>
      <w:tr>
        <w:tc>
          <w:tcPr>
            <w:tcW w:type="dxa" w:w="2076"/>
          </w:tcPr>
          <w:p/>
        </w:tc>
        <w:tc>
          <w:tcPr>
            <w:tcW w:type="dxa" w:w="415"/>
          </w:tcPr>
          <w:p>
            <w:pPr>
              <w:pStyle w:val="null3"/>
            </w:pPr>
            <w:r>
              <w:rPr/>
              <w:t>13</w:t>
            </w:r>
          </w:p>
        </w:tc>
        <w:tc>
          <w:tcPr>
            <w:tcW w:type="dxa" w:w="5814"/>
          </w:tcPr>
          <w:p>
            <w:pPr>
              <w:pStyle w:val="null3"/>
            </w:pPr>
            <w:r>
              <w:rPr/>
              <w:t>4. 投标人实验室须拥有完善的技术平台，包括定性PCR、定量PCR、核型分析、</w:t>
            </w:r>
            <w:r>
              <w:rPr/>
              <w:t>荧光原位杂交</w:t>
            </w:r>
            <w:r>
              <w:rPr/>
              <w:t>、一代测序、二代测序等相关技术平台。（提供相关的证明材料）</w:t>
            </w:r>
          </w:p>
        </w:tc>
      </w:tr>
      <w:tr>
        <w:tc>
          <w:tcPr>
            <w:tcW w:type="dxa" w:w="2076"/>
          </w:tcPr>
          <w:p/>
        </w:tc>
        <w:tc>
          <w:tcPr>
            <w:tcW w:type="dxa" w:w="415"/>
          </w:tcPr>
          <w:p>
            <w:pPr>
              <w:pStyle w:val="null3"/>
            </w:pPr>
            <w:r>
              <w:rPr/>
              <w:t>14</w:t>
            </w:r>
          </w:p>
        </w:tc>
        <w:tc>
          <w:tcPr>
            <w:tcW w:type="dxa" w:w="5814"/>
          </w:tcPr>
          <w:p>
            <w:pPr>
              <w:pStyle w:val="null3"/>
            </w:pPr>
            <w:r>
              <w:rPr/>
              <w:t>5. 投标人实验室具备基因检测技术和高通量测序能力。（提供相关的证明材料）</w:t>
            </w:r>
          </w:p>
        </w:tc>
      </w:tr>
      <w:tr>
        <w:tc>
          <w:tcPr>
            <w:tcW w:type="dxa" w:w="2076"/>
          </w:tcPr>
          <w:p/>
        </w:tc>
        <w:tc>
          <w:tcPr>
            <w:tcW w:type="dxa" w:w="415"/>
          </w:tcPr>
          <w:p>
            <w:pPr>
              <w:pStyle w:val="null3"/>
            </w:pPr>
            <w:r>
              <w:rPr/>
              <w:t>15</w:t>
            </w:r>
          </w:p>
        </w:tc>
        <w:tc>
          <w:tcPr>
            <w:tcW w:type="dxa" w:w="5814"/>
          </w:tcPr>
          <w:p>
            <w:pPr>
              <w:pStyle w:val="null3"/>
            </w:pPr>
            <w:r>
              <w:rPr/>
              <w:t>（二）技术队伍要求</w:t>
            </w:r>
          </w:p>
        </w:tc>
      </w:tr>
      <w:tr>
        <w:tc>
          <w:tcPr>
            <w:tcW w:type="dxa" w:w="2076"/>
          </w:tcPr>
          <w:p/>
        </w:tc>
        <w:tc>
          <w:tcPr>
            <w:tcW w:type="dxa" w:w="415"/>
          </w:tcPr>
          <w:p>
            <w:pPr>
              <w:pStyle w:val="null3"/>
            </w:pPr>
            <w:r>
              <w:rPr/>
              <w:t>16</w:t>
            </w:r>
          </w:p>
        </w:tc>
        <w:tc>
          <w:tcPr>
            <w:tcW w:type="dxa" w:w="5814"/>
          </w:tcPr>
          <w:p>
            <w:pPr>
              <w:pStyle w:val="null3"/>
            </w:pPr>
            <w:r>
              <w:rPr/>
              <w:t>1. 投标人实验室检验人员配备应符合国家相关要求，包括但不限于检验师、病理医师，人员数量、职称、专业可满足检测需求。（提供相关的证明材料）</w:t>
            </w:r>
          </w:p>
        </w:tc>
      </w:tr>
      <w:tr>
        <w:tc>
          <w:tcPr>
            <w:tcW w:type="dxa" w:w="2076"/>
          </w:tcPr>
          <w:p/>
        </w:tc>
        <w:tc>
          <w:tcPr>
            <w:tcW w:type="dxa" w:w="415"/>
          </w:tcPr>
          <w:p>
            <w:pPr>
              <w:pStyle w:val="null3"/>
            </w:pPr>
            <w:r>
              <w:rPr/>
              <w:t>17</w:t>
            </w:r>
          </w:p>
        </w:tc>
        <w:tc>
          <w:tcPr>
            <w:tcW w:type="dxa" w:w="5814"/>
          </w:tcPr>
          <w:p>
            <w:pPr>
              <w:pStyle w:val="null3"/>
            </w:pPr>
            <w:r>
              <w:rPr/>
              <w:t>2. 投标人可以根据医院的实际情况及业务量情况，在医院指定的标本交接地点设置临时或长期驻点岗1个，负责项目采样规范化培训，标本交接、登记、前处理、意外情况处理，报告分发，与医院对接等工作。</w:t>
            </w:r>
          </w:p>
        </w:tc>
      </w:tr>
      <w:tr>
        <w:tc>
          <w:tcPr>
            <w:tcW w:type="dxa" w:w="2076"/>
          </w:tcPr>
          <w:p/>
        </w:tc>
        <w:tc>
          <w:tcPr>
            <w:tcW w:type="dxa" w:w="415"/>
          </w:tcPr>
          <w:p>
            <w:pPr>
              <w:pStyle w:val="null3"/>
            </w:pPr>
            <w:r>
              <w:rPr/>
              <w:t>18</w:t>
            </w:r>
          </w:p>
        </w:tc>
        <w:tc>
          <w:tcPr>
            <w:tcW w:type="dxa" w:w="5814"/>
          </w:tcPr>
          <w:p>
            <w:pPr>
              <w:pStyle w:val="null3"/>
            </w:pPr>
            <w:r>
              <w:rPr/>
              <w:t>3. 投标人有专人负责用户业务及质量、技术、培训等工作。</w:t>
            </w:r>
          </w:p>
        </w:tc>
      </w:tr>
      <w:tr>
        <w:tc>
          <w:tcPr>
            <w:tcW w:type="dxa" w:w="2076"/>
          </w:tcPr>
          <w:p/>
        </w:tc>
        <w:tc>
          <w:tcPr>
            <w:tcW w:type="dxa" w:w="415"/>
          </w:tcPr>
          <w:p>
            <w:pPr>
              <w:pStyle w:val="null3"/>
            </w:pPr>
            <w:r>
              <w:rPr/>
              <w:t>19</w:t>
            </w:r>
          </w:p>
        </w:tc>
        <w:tc>
          <w:tcPr>
            <w:tcW w:type="dxa" w:w="5814"/>
          </w:tcPr>
          <w:p>
            <w:pPr>
              <w:pStyle w:val="null3"/>
            </w:pPr>
            <w:r>
              <w:rPr/>
              <w:t>4. 投标人有客服人员负责采购人反馈信息的受理、传达、跟踪处理等工作，以满足售后服务。</w:t>
            </w:r>
          </w:p>
        </w:tc>
      </w:tr>
      <w:tr>
        <w:tc>
          <w:tcPr>
            <w:tcW w:type="dxa" w:w="2076"/>
          </w:tcPr>
          <w:p/>
        </w:tc>
        <w:tc>
          <w:tcPr>
            <w:tcW w:type="dxa" w:w="415"/>
          </w:tcPr>
          <w:p>
            <w:pPr>
              <w:pStyle w:val="null3"/>
            </w:pPr>
            <w:r>
              <w:rPr/>
              <w:t>20</w:t>
            </w:r>
          </w:p>
        </w:tc>
        <w:tc>
          <w:tcPr>
            <w:tcW w:type="dxa" w:w="5814"/>
          </w:tcPr>
          <w:p>
            <w:pPr>
              <w:pStyle w:val="null3"/>
            </w:pPr>
            <w:r>
              <w:rPr/>
              <w:t>三、质量要求</w:t>
            </w:r>
          </w:p>
        </w:tc>
      </w:tr>
      <w:tr>
        <w:tc>
          <w:tcPr>
            <w:tcW w:type="dxa" w:w="2076"/>
          </w:tcPr>
          <w:p/>
        </w:tc>
        <w:tc>
          <w:tcPr>
            <w:tcW w:type="dxa" w:w="415"/>
          </w:tcPr>
          <w:p>
            <w:pPr>
              <w:pStyle w:val="null3"/>
            </w:pPr>
            <w:r>
              <w:rPr/>
              <w:t>21</w:t>
            </w:r>
          </w:p>
        </w:tc>
        <w:tc>
          <w:tcPr>
            <w:tcW w:type="dxa" w:w="5814"/>
          </w:tcPr>
          <w:p>
            <w:pPr>
              <w:pStyle w:val="null3"/>
            </w:pPr>
            <w:r>
              <w:rPr/>
              <w:t>投标人实验室具有完善的质量管理体系，每次检测都有严格的室内质控，每年参加卫生部的质量控制和室间质量评估工作，以控制诊断结果的质量，通过ISO15189医学实验室质量认可，定期参与质量评审。因投标人实验室质量因素导致的医疗纠纷、事故等不良后果的，由此产生的赔偿责任由投标人承担。</w:t>
            </w:r>
          </w:p>
        </w:tc>
      </w:tr>
      <w:tr>
        <w:tc>
          <w:tcPr>
            <w:tcW w:type="dxa" w:w="2076"/>
          </w:tcPr>
          <w:p/>
        </w:tc>
        <w:tc>
          <w:tcPr>
            <w:tcW w:type="dxa" w:w="415"/>
          </w:tcPr>
          <w:p>
            <w:pPr>
              <w:pStyle w:val="null3"/>
            </w:pPr>
            <w:r>
              <w:rPr/>
              <w:t>22</w:t>
            </w:r>
          </w:p>
        </w:tc>
        <w:tc>
          <w:tcPr>
            <w:tcW w:type="dxa" w:w="5814"/>
          </w:tcPr>
          <w:p>
            <w:pPr>
              <w:pStyle w:val="null3"/>
            </w:pPr>
            <w:r>
              <w:rPr/>
              <w:t>（1）标本合格率≥99%。</w:t>
            </w:r>
          </w:p>
        </w:tc>
      </w:tr>
      <w:tr>
        <w:tc>
          <w:tcPr>
            <w:tcW w:type="dxa" w:w="2076"/>
          </w:tcPr>
          <w:p/>
        </w:tc>
        <w:tc>
          <w:tcPr>
            <w:tcW w:type="dxa" w:w="415"/>
          </w:tcPr>
          <w:p>
            <w:pPr>
              <w:pStyle w:val="null3"/>
            </w:pPr>
            <w:r>
              <w:rPr/>
              <w:t>23</w:t>
            </w:r>
          </w:p>
        </w:tc>
        <w:tc>
          <w:tcPr>
            <w:tcW w:type="dxa" w:w="5814"/>
          </w:tcPr>
          <w:p>
            <w:pPr>
              <w:pStyle w:val="null3"/>
            </w:pPr>
            <w:r>
              <w:rPr/>
              <w:t>（2）报告正确率≥99%。</w:t>
            </w:r>
          </w:p>
        </w:tc>
      </w:tr>
      <w:tr>
        <w:tc>
          <w:tcPr>
            <w:tcW w:type="dxa" w:w="2076"/>
          </w:tcPr>
          <w:p/>
        </w:tc>
        <w:tc>
          <w:tcPr>
            <w:tcW w:type="dxa" w:w="415"/>
          </w:tcPr>
          <w:p>
            <w:pPr>
              <w:pStyle w:val="null3"/>
            </w:pPr>
            <w:r>
              <w:rPr/>
              <w:t>24</w:t>
            </w:r>
          </w:p>
        </w:tc>
        <w:tc>
          <w:tcPr>
            <w:tcW w:type="dxa" w:w="5814"/>
          </w:tcPr>
          <w:p>
            <w:pPr>
              <w:pStyle w:val="null3"/>
            </w:pPr>
            <w:r>
              <w:rPr/>
              <w:t>（3）报告及时率≥98%。</w:t>
            </w:r>
          </w:p>
        </w:tc>
      </w:tr>
      <w:tr>
        <w:tc>
          <w:tcPr>
            <w:tcW w:type="dxa" w:w="2076"/>
          </w:tcPr>
          <w:p/>
        </w:tc>
        <w:tc>
          <w:tcPr>
            <w:tcW w:type="dxa" w:w="415"/>
          </w:tcPr>
          <w:p>
            <w:pPr>
              <w:pStyle w:val="null3"/>
            </w:pPr>
            <w:r>
              <w:rPr/>
              <w:t>25</w:t>
            </w:r>
          </w:p>
        </w:tc>
        <w:tc>
          <w:tcPr>
            <w:tcW w:type="dxa" w:w="5814"/>
          </w:tcPr>
          <w:p>
            <w:pPr>
              <w:pStyle w:val="null3"/>
            </w:pPr>
            <w:r>
              <w:rPr/>
              <w:t>（4）不符合改进率≥95%。</w:t>
            </w:r>
          </w:p>
        </w:tc>
      </w:tr>
      <w:tr>
        <w:tc>
          <w:tcPr>
            <w:tcW w:type="dxa" w:w="2076"/>
          </w:tcPr>
          <w:p/>
        </w:tc>
        <w:tc>
          <w:tcPr>
            <w:tcW w:type="dxa" w:w="415"/>
          </w:tcPr>
          <w:p>
            <w:pPr>
              <w:pStyle w:val="null3"/>
            </w:pPr>
            <w:r>
              <w:rPr/>
              <w:t>26</w:t>
            </w:r>
          </w:p>
        </w:tc>
        <w:tc>
          <w:tcPr>
            <w:tcW w:type="dxa" w:w="5814"/>
          </w:tcPr>
          <w:p>
            <w:pPr>
              <w:pStyle w:val="null3"/>
            </w:pPr>
            <w:r>
              <w:rPr/>
              <w:t>（5）满意度≥95%。</w:t>
            </w:r>
          </w:p>
        </w:tc>
      </w:tr>
      <w:tr>
        <w:tc>
          <w:tcPr>
            <w:tcW w:type="dxa" w:w="2076"/>
          </w:tcPr>
          <w:p/>
        </w:tc>
        <w:tc>
          <w:tcPr>
            <w:tcW w:type="dxa" w:w="415"/>
          </w:tcPr>
          <w:p>
            <w:pPr>
              <w:pStyle w:val="null3"/>
            </w:pPr>
            <w:r>
              <w:rPr/>
              <w:t>27</w:t>
            </w:r>
          </w:p>
        </w:tc>
        <w:tc>
          <w:tcPr>
            <w:tcW w:type="dxa" w:w="5814"/>
          </w:tcPr>
          <w:p>
            <w:pPr>
              <w:pStyle w:val="null3"/>
            </w:pPr>
            <w:r>
              <w:rPr/>
              <w:t>（6）危急值报告率和及时率达到100%。</w:t>
            </w:r>
          </w:p>
        </w:tc>
      </w:tr>
      <w:tr>
        <w:tc>
          <w:tcPr>
            <w:tcW w:type="dxa" w:w="2076"/>
          </w:tcPr>
          <w:p/>
        </w:tc>
        <w:tc>
          <w:tcPr>
            <w:tcW w:type="dxa" w:w="415"/>
          </w:tcPr>
          <w:p>
            <w:pPr>
              <w:pStyle w:val="null3"/>
            </w:pPr>
            <w:r>
              <w:rPr/>
              <w:t>28</w:t>
            </w:r>
          </w:p>
        </w:tc>
        <w:tc>
          <w:tcPr>
            <w:tcW w:type="dxa" w:w="5814"/>
          </w:tcPr>
          <w:p>
            <w:pPr>
              <w:pStyle w:val="null3"/>
            </w:pPr>
            <w:r>
              <w:rPr/>
              <w:t>四、信息系统支持</w:t>
            </w:r>
          </w:p>
        </w:tc>
      </w:tr>
      <w:tr>
        <w:tc>
          <w:tcPr>
            <w:tcW w:type="dxa" w:w="2076"/>
          </w:tcPr>
          <w:p/>
        </w:tc>
        <w:tc>
          <w:tcPr>
            <w:tcW w:type="dxa" w:w="415"/>
          </w:tcPr>
          <w:p>
            <w:pPr>
              <w:pStyle w:val="null3"/>
            </w:pPr>
            <w:r>
              <w:rPr/>
              <w:t>29</w:t>
            </w:r>
          </w:p>
        </w:tc>
        <w:tc>
          <w:tcPr>
            <w:tcW w:type="dxa" w:w="5814"/>
          </w:tcPr>
          <w:p>
            <w:pPr>
              <w:pStyle w:val="null3"/>
            </w:pPr>
            <w:r>
              <w:rPr/>
              <w:t>（一）投标人有LIS系统可与医院的LIS系统对接，如产生对接费用全部由投标人负责，实现检验项目结果传输，方便检验项目的统一管理。投标人负责信息系统对接费用、后期维护、故障处理等，信息系统故障处理响应时间不超过2小时。</w:t>
            </w:r>
          </w:p>
        </w:tc>
      </w:tr>
      <w:tr>
        <w:tc>
          <w:tcPr>
            <w:tcW w:type="dxa" w:w="2076"/>
          </w:tcPr>
          <w:p/>
        </w:tc>
        <w:tc>
          <w:tcPr>
            <w:tcW w:type="dxa" w:w="415"/>
          </w:tcPr>
          <w:p>
            <w:pPr>
              <w:pStyle w:val="null3"/>
            </w:pPr>
            <w:r>
              <w:rPr/>
              <w:t>30</w:t>
            </w:r>
          </w:p>
        </w:tc>
        <w:tc>
          <w:tcPr>
            <w:tcW w:type="dxa" w:w="5814"/>
          </w:tcPr>
          <w:p>
            <w:pPr>
              <w:pStyle w:val="null3"/>
            </w:pPr>
            <w:r>
              <w:rPr/>
              <w:t>（二）投标人完成检测后数据需与医院检验系统及HIS系统对接，医务人员在HIS系统可以随时调阅外送检验结果；检验报告抬头和格式可为投标人检验报告格式，投标人须保证病人的资料的准确性和检验结果的及时性，并提供系统使用的必要培训与技术支持（提供承诺函）。</w:t>
            </w:r>
          </w:p>
        </w:tc>
      </w:tr>
      <w:tr>
        <w:tc>
          <w:tcPr>
            <w:tcW w:type="dxa" w:w="2076"/>
          </w:tcPr>
          <w:p/>
        </w:tc>
        <w:tc>
          <w:tcPr>
            <w:tcW w:type="dxa" w:w="415"/>
          </w:tcPr>
          <w:p>
            <w:pPr>
              <w:pStyle w:val="null3"/>
            </w:pPr>
            <w:r>
              <w:rPr/>
              <w:t>31</w:t>
            </w:r>
          </w:p>
        </w:tc>
        <w:tc>
          <w:tcPr>
            <w:tcW w:type="dxa" w:w="5814"/>
          </w:tcPr>
          <w:p>
            <w:pPr>
              <w:pStyle w:val="null3"/>
            </w:pPr>
            <w:r>
              <w:rPr/>
              <w:t>（三）在提供电子形式的检测结果的同时还需要负责完成与医院自助打印系统对接。</w:t>
            </w:r>
          </w:p>
        </w:tc>
      </w:tr>
      <w:tr>
        <w:tc>
          <w:tcPr>
            <w:tcW w:type="dxa" w:w="2076"/>
          </w:tcPr>
          <w:p/>
        </w:tc>
        <w:tc>
          <w:tcPr>
            <w:tcW w:type="dxa" w:w="415"/>
          </w:tcPr>
          <w:p>
            <w:pPr>
              <w:pStyle w:val="null3"/>
            </w:pPr>
            <w:r>
              <w:rPr/>
              <w:t>32</w:t>
            </w:r>
          </w:p>
        </w:tc>
        <w:tc>
          <w:tcPr>
            <w:tcW w:type="dxa" w:w="5814"/>
          </w:tcPr>
          <w:p>
            <w:pPr>
              <w:pStyle w:val="null3"/>
            </w:pPr>
            <w:r>
              <w:rPr/>
              <w:t>五、标本管理与物流系统</w:t>
            </w:r>
          </w:p>
        </w:tc>
      </w:tr>
      <w:tr>
        <w:tc>
          <w:tcPr>
            <w:tcW w:type="dxa" w:w="2076"/>
          </w:tcPr>
          <w:p/>
        </w:tc>
        <w:tc>
          <w:tcPr>
            <w:tcW w:type="dxa" w:w="415"/>
          </w:tcPr>
          <w:p>
            <w:pPr>
              <w:pStyle w:val="null3"/>
            </w:pPr>
            <w:r>
              <w:rPr/>
              <w:t>33</w:t>
            </w:r>
          </w:p>
        </w:tc>
        <w:tc>
          <w:tcPr>
            <w:tcW w:type="dxa" w:w="5814"/>
          </w:tcPr>
          <w:p>
            <w:pPr>
              <w:pStyle w:val="null3"/>
            </w:pPr>
            <w:r>
              <w:rPr/>
              <w:t>（一）投标人团队具备完善的冷链物流运输系统，物流系统应符合《GB/T 42186-2022医学检验生物标本冷链物流运作规范》，物流系统通过公安部信息系统安全等级保护三级或以上证明，保证标本接收、送检运输过程的安全与规范，保证标本的检测前质量，确保运输过程的样品质量和环境安全。</w:t>
            </w:r>
          </w:p>
        </w:tc>
      </w:tr>
      <w:tr>
        <w:tc>
          <w:tcPr>
            <w:tcW w:type="dxa" w:w="2076"/>
          </w:tcPr>
          <w:p/>
        </w:tc>
        <w:tc>
          <w:tcPr>
            <w:tcW w:type="dxa" w:w="415"/>
          </w:tcPr>
          <w:p>
            <w:pPr>
              <w:pStyle w:val="null3"/>
            </w:pPr>
            <w:r>
              <w:rPr/>
              <w:t>34</w:t>
            </w:r>
          </w:p>
        </w:tc>
        <w:tc>
          <w:tcPr>
            <w:tcW w:type="dxa" w:w="5814"/>
          </w:tcPr>
          <w:p>
            <w:pPr>
              <w:pStyle w:val="null3"/>
            </w:pPr>
            <w:r>
              <w:rPr/>
              <w:t>（二）投标人团队提供每周六天的上门接收标本的服务，时间为8：30至17：30。遇特殊标本可机动收取。</w:t>
            </w:r>
          </w:p>
        </w:tc>
      </w:tr>
      <w:tr>
        <w:tc>
          <w:tcPr>
            <w:tcW w:type="dxa" w:w="2076"/>
          </w:tcPr>
          <w:p/>
        </w:tc>
        <w:tc>
          <w:tcPr>
            <w:tcW w:type="dxa" w:w="415"/>
          </w:tcPr>
          <w:p>
            <w:pPr>
              <w:pStyle w:val="null3"/>
            </w:pPr>
            <w:r>
              <w:rPr/>
              <w:t>35</w:t>
            </w:r>
          </w:p>
        </w:tc>
        <w:tc>
          <w:tcPr>
            <w:tcW w:type="dxa" w:w="5814"/>
          </w:tcPr>
          <w:p>
            <w:pPr>
              <w:pStyle w:val="null3"/>
            </w:pPr>
            <w:r>
              <w:rPr/>
              <w:t>（三）投标人团队具有规范标本接收、登记和包装流程，保证标本质量和安全，确保标本顺利交接，方便查核。</w:t>
            </w:r>
          </w:p>
        </w:tc>
      </w:tr>
      <w:tr>
        <w:tc>
          <w:tcPr>
            <w:tcW w:type="dxa" w:w="2076"/>
          </w:tcPr>
          <w:p/>
        </w:tc>
        <w:tc>
          <w:tcPr>
            <w:tcW w:type="dxa" w:w="415"/>
          </w:tcPr>
          <w:p>
            <w:pPr>
              <w:pStyle w:val="null3"/>
            </w:pPr>
            <w:r>
              <w:rPr/>
              <w:t>36</w:t>
            </w:r>
          </w:p>
        </w:tc>
        <w:tc>
          <w:tcPr>
            <w:tcW w:type="dxa" w:w="5814"/>
          </w:tcPr>
          <w:p>
            <w:pPr>
              <w:pStyle w:val="null3"/>
            </w:pPr>
            <w:r>
              <w:rPr/>
              <w:t>（四）投标人团队标本接收人员要通过严格培训，负责标本质量的初检、标识的核对，标本的接收登记及包装储存。</w:t>
            </w:r>
          </w:p>
        </w:tc>
      </w:tr>
      <w:tr>
        <w:tc>
          <w:tcPr>
            <w:tcW w:type="dxa" w:w="2076"/>
          </w:tcPr>
          <w:p/>
        </w:tc>
        <w:tc>
          <w:tcPr>
            <w:tcW w:type="dxa" w:w="415"/>
          </w:tcPr>
          <w:p>
            <w:pPr>
              <w:pStyle w:val="null3"/>
            </w:pPr>
            <w:r>
              <w:rPr/>
              <w:t>37</w:t>
            </w:r>
          </w:p>
        </w:tc>
        <w:tc>
          <w:tcPr>
            <w:tcW w:type="dxa" w:w="5814"/>
          </w:tcPr>
          <w:p>
            <w:pPr>
              <w:pStyle w:val="null3"/>
            </w:pPr>
            <w:r>
              <w:rPr/>
              <w:t>（五）投标人团队应当确保及时接收、送检标本和及时检验。标本不符合检验要求时，应及时通知采购人重新取样。</w:t>
            </w:r>
          </w:p>
        </w:tc>
      </w:tr>
      <w:tr>
        <w:tc>
          <w:tcPr>
            <w:tcW w:type="dxa" w:w="2076"/>
          </w:tcPr>
          <w:p/>
        </w:tc>
        <w:tc>
          <w:tcPr>
            <w:tcW w:type="dxa" w:w="415"/>
          </w:tcPr>
          <w:p>
            <w:pPr>
              <w:pStyle w:val="null3"/>
            </w:pPr>
            <w:r>
              <w:rPr/>
              <w:t>38</w:t>
            </w:r>
          </w:p>
        </w:tc>
        <w:tc>
          <w:tcPr>
            <w:tcW w:type="dxa" w:w="5814"/>
          </w:tcPr>
          <w:p>
            <w:pPr>
              <w:pStyle w:val="null3"/>
            </w:pPr>
            <w:r>
              <w:rPr/>
              <w:t>（六）标本在送检过程中出现延迟、遗漏、丢失等情况，投标人团队应有完善的应急预案予以妥善解决，否则投标人应承担相应责任。</w:t>
            </w:r>
          </w:p>
        </w:tc>
      </w:tr>
      <w:tr>
        <w:tc>
          <w:tcPr>
            <w:tcW w:type="dxa" w:w="2076"/>
          </w:tcPr>
          <w:p/>
        </w:tc>
        <w:tc>
          <w:tcPr>
            <w:tcW w:type="dxa" w:w="415"/>
          </w:tcPr>
          <w:p>
            <w:pPr>
              <w:pStyle w:val="null3"/>
            </w:pPr>
            <w:r>
              <w:rPr/>
              <w:t>39</w:t>
            </w:r>
          </w:p>
        </w:tc>
        <w:tc>
          <w:tcPr>
            <w:tcW w:type="dxa" w:w="5814"/>
          </w:tcPr>
          <w:p>
            <w:pPr>
              <w:pStyle w:val="null3"/>
            </w:pPr>
            <w:r>
              <w:rPr/>
              <w:t>（七）部分特殊检查项目需要的采样器、知情同意书、专用的患者资料登记申请单等由投标人团队负责无偿提供。</w:t>
            </w:r>
          </w:p>
        </w:tc>
      </w:tr>
      <w:tr>
        <w:tc>
          <w:tcPr>
            <w:tcW w:type="dxa" w:w="2076"/>
          </w:tcPr>
          <w:p/>
        </w:tc>
        <w:tc>
          <w:tcPr>
            <w:tcW w:type="dxa" w:w="415"/>
          </w:tcPr>
          <w:p>
            <w:pPr>
              <w:pStyle w:val="null3"/>
            </w:pPr>
            <w:r>
              <w:rPr/>
              <w:t>40</w:t>
            </w:r>
          </w:p>
        </w:tc>
        <w:tc>
          <w:tcPr>
            <w:tcW w:type="dxa" w:w="5814"/>
          </w:tcPr>
          <w:p>
            <w:pPr>
              <w:pStyle w:val="null3"/>
            </w:pPr>
            <w:r>
              <w:rPr/>
              <w:t>（八）能够按用户要求妥善保存及销毁检验后样本。</w:t>
            </w:r>
          </w:p>
        </w:tc>
      </w:tr>
      <w:tr>
        <w:tc>
          <w:tcPr>
            <w:tcW w:type="dxa" w:w="2076"/>
          </w:tcPr>
          <w:p/>
        </w:tc>
        <w:tc>
          <w:tcPr>
            <w:tcW w:type="dxa" w:w="415"/>
          </w:tcPr>
          <w:p>
            <w:pPr>
              <w:pStyle w:val="null3"/>
            </w:pPr>
            <w:r>
              <w:rPr/>
              <w:t>41</w:t>
            </w:r>
          </w:p>
        </w:tc>
        <w:tc>
          <w:tcPr>
            <w:tcW w:type="dxa" w:w="5814"/>
          </w:tcPr>
          <w:p>
            <w:pPr>
              <w:pStyle w:val="null3"/>
            </w:pPr>
            <w:r>
              <w:rPr/>
              <w:t>六、其他技术服务要求</w:t>
            </w:r>
          </w:p>
        </w:tc>
      </w:tr>
      <w:tr>
        <w:tc>
          <w:tcPr>
            <w:tcW w:type="dxa" w:w="2076"/>
          </w:tcPr>
          <w:p/>
        </w:tc>
        <w:tc>
          <w:tcPr>
            <w:tcW w:type="dxa" w:w="415"/>
          </w:tcPr>
          <w:p>
            <w:pPr>
              <w:pStyle w:val="null3"/>
            </w:pPr>
            <w:r>
              <w:rPr/>
              <w:t>42</w:t>
            </w:r>
          </w:p>
        </w:tc>
        <w:tc>
          <w:tcPr>
            <w:tcW w:type="dxa" w:w="5814"/>
          </w:tcPr>
          <w:p>
            <w:pPr>
              <w:pStyle w:val="null3"/>
            </w:pPr>
            <w:r>
              <w:rPr/>
              <w:t>（一）投标人按国家检验规范进行操作，并对标本的检验报告承担相应的责任；并保证检验结果的公正性，不受任何诱使或压力的干扰。</w:t>
            </w:r>
          </w:p>
        </w:tc>
      </w:tr>
      <w:tr>
        <w:tc>
          <w:tcPr>
            <w:tcW w:type="dxa" w:w="2076"/>
          </w:tcPr>
          <w:p/>
        </w:tc>
        <w:tc>
          <w:tcPr>
            <w:tcW w:type="dxa" w:w="415"/>
          </w:tcPr>
          <w:p>
            <w:pPr>
              <w:pStyle w:val="null3"/>
            </w:pPr>
            <w:r>
              <w:rPr/>
              <w:t>43</w:t>
            </w:r>
          </w:p>
        </w:tc>
        <w:tc>
          <w:tcPr>
            <w:tcW w:type="dxa" w:w="5814"/>
          </w:tcPr>
          <w:p>
            <w:pPr>
              <w:pStyle w:val="null3"/>
            </w:pPr>
            <w:r>
              <w:rPr/>
              <w:t>（二）投标人按卫生部临检中心质量要求进行操作，按照规范流程进行标本保存、运输与检查诊断，并对标本的检验报告承担相应的责任。投标人有为医院保密的义务，在未经医院同意或授权下，不得向医院以外的任何单位或个人泄露医院委托检测的任何信息。</w:t>
            </w:r>
          </w:p>
        </w:tc>
      </w:tr>
      <w:tr>
        <w:tc>
          <w:tcPr>
            <w:tcW w:type="dxa" w:w="2076"/>
          </w:tcPr>
          <w:p/>
        </w:tc>
        <w:tc>
          <w:tcPr>
            <w:tcW w:type="dxa" w:w="415"/>
          </w:tcPr>
          <w:p>
            <w:pPr>
              <w:pStyle w:val="null3"/>
            </w:pPr>
            <w:r>
              <w:rPr/>
              <w:t>44</w:t>
            </w:r>
          </w:p>
        </w:tc>
        <w:tc>
          <w:tcPr>
            <w:tcW w:type="dxa" w:w="5814"/>
          </w:tcPr>
          <w:p>
            <w:pPr>
              <w:pStyle w:val="null3"/>
            </w:pPr>
            <w:r>
              <w:rPr/>
              <w:t>（三）投标人按日或检测批次对医院委托项目进行室内质控，按季度提供室内质量控制报表，其内容包括质控检测数据、控制标准、质控分析、失控报告，可以随时接受并妥善安排医院查阅项目检测、质量控制等情况。投标人需向医院提供委托检测需求中所涉及的检测目原始数据以便医院作质控检查。</w:t>
            </w:r>
          </w:p>
        </w:tc>
      </w:tr>
      <w:tr>
        <w:tc>
          <w:tcPr>
            <w:tcW w:type="dxa" w:w="2076"/>
          </w:tcPr>
          <w:p/>
        </w:tc>
        <w:tc>
          <w:tcPr>
            <w:tcW w:type="dxa" w:w="415"/>
          </w:tcPr>
          <w:p>
            <w:pPr>
              <w:pStyle w:val="null3"/>
            </w:pPr>
            <w:r>
              <w:rPr/>
              <w:t>45</w:t>
            </w:r>
          </w:p>
        </w:tc>
        <w:tc>
          <w:tcPr>
            <w:tcW w:type="dxa" w:w="5814"/>
          </w:tcPr>
          <w:p>
            <w:pPr>
              <w:pStyle w:val="null3"/>
            </w:pPr>
            <w:r>
              <w:rPr/>
              <w:t>（四）投标人实验室检测后的剩余标本（如有），由投标人依法处置，投标人按照国家法律法规及相关行业规定的保存期限保存剩余标本（如有），定期返样（如有）。检测样本、检测数据的所有权、使用权为医院所有，未经许可不得挪作它用。</w:t>
            </w:r>
          </w:p>
        </w:tc>
      </w:tr>
      <w:tr>
        <w:tc>
          <w:tcPr>
            <w:tcW w:type="dxa" w:w="2076"/>
          </w:tcPr>
          <w:p/>
        </w:tc>
        <w:tc>
          <w:tcPr>
            <w:tcW w:type="dxa" w:w="415"/>
          </w:tcPr>
          <w:p>
            <w:pPr>
              <w:pStyle w:val="null3"/>
            </w:pPr>
            <w:r>
              <w:rPr/>
              <w:t>46</w:t>
            </w:r>
          </w:p>
        </w:tc>
        <w:tc>
          <w:tcPr>
            <w:tcW w:type="dxa" w:w="5814"/>
          </w:tcPr>
          <w:p>
            <w:pPr>
              <w:pStyle w:val="null3"/>
            </w:pPr>
            <w:r>
              <w:rPr/>
              <w:t>（五）部分特殊检查项目需要的采样器、知情同意书、专用的患者资料登记申请单等由投标人提供。</w:t>
            </w:r>
          </w:p>
        </w:tc>
      </w:tr>
      <w:tr>
        <w:tc>
          <w:tcPr>
            <w:tcW w:type="dxa" w:w="2076"/>
          </w:tcPr>
          <w:p/>
        </w:tc>
        <w:tc>
          <w:tcPr>
            <w:tcW w:type="dxa" w:w="415"/>
          </w:tcPr>
          <w:p>
            <w:pPr>
              <w:pStyle w:val="null3"/>
            </w:pPr>
            <w:r>
              <w:rPr/>
              <w:t>47</w:t>
            </w:r>
          </w:p>
        </w:tc>
        <w:tc>
          <w:tcPr>
            <w:tcW w:type="dxa" w:w="5814"/>
          </w:tcPr>
          <w:p>
            <w:pPr>
              <w:pStyle w:val="null3"/>
            </w:pPr>
            <w:r>
              <w:rPr/>
              <w:t>（六）提供电话查询服务，危急值专人电话跟进，确保患者检测信息与临床医生的畅通。</w:t>
            </w:r>
          </w:p>
        </w:tc>
      </w:tr>
      <w:tr>
        <w:tc>
          <w:tcPr>
            <w:tcW w:type="dxa" w:w="2076"/>
          </w:tcPr>
          <w:p/>
        </w:tc>
        <w:tc>
          <w:tcPr>
            <w:tcW w:type="dxa" w:w="415"/>
          </w:tcPr>
          <w:p>
            <w:pPr>
              <w:pStyle w:val="null3"/>
            </w:pPr>
            <w:r>
              <w:rPr/>
              <w:t>48</w:t>
            </w:r>
          </w:p>
        </w:tc>
        <w:tc>
          <w:tcPr>
            <w:tcW w:type="dxa" w:w="5814"/>
          </w:tcPr>
          <w:p>
            <w:pPr>
              <w:pStyle w:val="null3"/>
            </w:pPr>
            <w:r>
              <w:rPr/>
              <w:t>（七）投标人应建立快速的客户服务反应机制，如有针对投标人或医院的投诉或需处理的情况，投标人应派代表在半日内到达医院及时沟通处理；若主要针对医院的投诉或需处理的情况，投标人有义务协助医院及时沟通处理。</w:t>
            </w:r>
          </w:p>
        </w:tc>
      </w:tr>
      <w:tr>
        <w:tc>
          <w:tcPr>
            <w:tcW w:type="dxa" w:w="2076"/>
          </w:tcPr>
          <w:p/>
        </w:tc>
        <w:tc>
          <w:tcPr>
            <w:tcW w:type="dxa" w:w="415"/>
          </w:tcPr>
          <w:p>
            <w:pPr>
              <w:pStyle w:val="null3"/>
            </w:pPr>
            <w:r>
              <w:rPr/>
              <w:t>49</w:t>
            </w:r>
          </w:p>
        </w:tc>
        <w:tc>
          <w:tcPr>
            <w:tcW w:type="dxa" w:w="5814"/>
          </w:tcPr>
          <w:p>
            <w:pPr>
              <w:pStyle w:val="null3"/>
            </w:pPr>
            <w:r>
              <w:rPr/>
              <w:t>（八）投标人按照检测项目常规报告时间提供检测结果，并能满足医院急诊项目的优先检测。</w:t>
            </w:r>
          </w:p>
        </w:tc>
      </w:tr>
      <w:tr>
        <w:tc>
          <w:tcPr>
            <w:tcW w:type="dxa" w:w="2076"/>
          </w:tcPr>
          <w:p/>
        </w:tc>
        <w:tc>
          <w:tcPr>
            <w:tcW w:type="dxa" w:w="415"/>
          </w:tcPr>
          <w:p>
            <w:pPr>
              <w:pStyle w:val="null3"/>
            </w:pPr>
            <w:r>
              <w:rPr/>
              <w:t>50</w:t>
            </w:r>
          </w:p>
        </w:tc>
        <w:tc>
          <w:tcPr>
            <w:tcW w:type="dxa" w:w="5814"/>
          </w:tcPr>
          <w:p>
            <w:pPr>
              <w:pStyle w:val="null3"/>
            </w:pPr>
            <w:r>
              <w:rPr/>
              <w:t>七、培训要求</w:t>
            </w:r>
          </w:p>
        </w:tc>
      </w:tr>
      <w:tr>
        <w:tc>
          <w:tcPr>
            <w:tcW w:type="dxa" w:w="2076"/>
          </w:tcPr>
          <w:p/>
        </w:tc>
        <w:tc>
          <w:tcPr>
            <w:tcW w:type="dxa" w:w="415"/>
          </w:tcPr>
          <w:p>
            <w:pPr>
              <w:pStyle w:val="null3"/>
            </w:pPr>
            <w:r>
              <w:rPr/>
              <w:t>51</w:t>
            </w:r>
          </w:p>
        </w:tc>
        <w:tc>
          <w:tcPr>
            <w:tcW w:type="dxa" w:w="5814"/>
          </w:tcPr>
          <w:p>
            <w:pPr>
              <w:pStyle w:val="null3"/>
            </w:pPr>
            <w:r>
              <w:rPr/>
              <w:t>（一）投标人协助医院开展检验人员开展ISO15189知识等进修培训、协助医院开展继续教育、专题讲座等学术交流活动。</w:t>
            </w:r>
          </w:p>
        </w:tc>
      </w:tr>
      <w:tr>
        <w:tc>
          <w:tcPr>
            <w:tcW w:type="dxa" w:w="2076"/>
          </w:tcPr>
          <w:p/>
        </w:tc>
        <w:tc>
          <w:tcPr>
            <w:tcW w:type="dxa" w:w="415"/>
          </w:tcPr>
          <w:p>
            <w:pPr>
              <w:pStyle w:val="null3"/>
            </w:pPr>
            <w:r>
              <w:rPr/>
              <w:t>52</w:t>
            </w:r>
          </w:p>
        </w:tc>
        <w:tc>
          <w:tcPr>
            <w:tcW w:type="dxa" w:w="5814"/>
          </w:tcPr>
          <w:p>
            <w:pPr>
              <w:pStyle w:val="null3"/>
            </w:pPr>
            <w:r>
              <w:rPr/>
              <w:t>（二）投标人定期组织国内专业专家团队到采购人医院进行学术交流，形式包括但不仅限于理论授课、技术培训和疑难病例讨论等。</w:t>
            </w:r>
          </w:p>
        </w:tc>
      </w:tr>
      <w:tr>
        <w:tc>
          <w:tcPr>
            <w:tcW w:type="dxa" w:w="2076"/>
          </w:tcPr>
          <w:p/>
        </w:tc>
        <w:tc>
          <w:tcPr>
            <w:tcW w:type="dxa" w:w="415"/>
          </w:tcPr>
          <w:p>
            <w:pPr>
              <w:pStyle w:val="null3"/>
            </w:pPr>
            <w:r>
              <w:rPr/>
              <w:t>53</w:t>
            </w:r>
          </w:p>
        </w:tc>
        <w:tc>
          <w:tcPr>
            <w:tcW w:type="dxa" w:w="5814"/>
          </w:tcPr>
          <w:p>
            <w:pPr>
              <w:pStyle w:val="null3"/>
            </w:pPr>
            <w:r>
              <w:rPr/>
              <w:t>八、售后服务要求</w:t>
            </w:r>
          </w:p>
        </w:tc>
      </w:tr>
      <w:tr>
        <w:tc>
          <w:tcPr>
            <w:tcW w:type="dxa" w:w="2076"/>
          </w:tcPr>
          <w:p/>
        </w:tc>
        <w:tc>
          <w:tcPr>
            <w:tcW w:type="dxa" w:w="415"/>
          </w:tcPr>
          <w:p>
            <w:pPr>
              <w:pStyle w:val="null3"/>
            </w:pPr>
            <w:r>
              <w:rPr/>
              <w:t>54</w:t>
            </w:r>
          </w:p>
        </w:tc>
        <w:tc>
          <w:tcPr>
            <w:tcW w:type="dxa" w:w="5814"/>
          </w:tcPr>
          <w:p>
            <w:pPr>
              <w:pStyle w:val="null3"/>
            </w:pPr>
            <w:r>
              <w:rPr/>
              <w:t>投标人需提供免费服务电话、网络查询、微信查询等多种渠道供医院相关临床部门进行业务咨询、报告查询、账单查询统计功能。制定完善制定和流程保障上门服务，并派驻具有医学检验背景的专业人员提供上门售后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采购包3（临检项目三）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每月结算1次（结算价格=送检项目收费标准×中标折扣率×实际检测次数），中标人根据采购人开具的检验申请单，双方确认无误后，中标人凭检验申请单开具相应金额的发票，采购人在收到中标人提供的发票后一个月内向中标人支付检测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投标人需提供免费服务电话、网络查询、微信查询等多种渠道供医院相关临床部门进行业务咨询、报告查询、账单查询统计功能。制定完善制定和流程保障上门服务，并派驻具有医学检验背景的专业人员提供上门售后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临检项目三</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3,840,000.00</w:t>
            </w:r>
          </w:p>
        </w:tc>
        <w:tc>
          <w:tcPr>
            <w:tcW w:type="dxa" w:w="831"/>
          </w:tcPr>
          <w:p>
            <w:pPr>
              <w:pStyle w:val="null3"/>
              <w:jc w:val="right"/>
            </w:pPr>
            <w:r>
              <w:rPr/>
              <w:t>3,840,000.00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临检项目三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tc>
        <w:tc>
          <w:tcPr>
            <w:tcW w:type="dxa" w:w="415"/>
          </w:tcPr>
          <w:p>
            <w:pPr>
              <w:pStyle w:val="null3"/>
            </w:pPr>
            <w:r>
              <w:rPr/>
              <w:t>2</w:t>
            </w:r>
          </w:p>
        </w:tc>
        <w:tc>
          <w:tcPr>
            <w:tcW w:type="dxa" w:w="5814"/>
          </w:tcPr>
          <w:p>
            <w:pPr>
              <w:pStyle w:val="null3"/>
            </w:pPr>
            <w:r>
              <w:rPr/>
              <w:t>1.某些项目检测技术成熟及标本量达到可本地化开展后，采购人有权决定是否继续外送。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★2.在合同执行期间，若相关收费标准物价部门作出调整的，须按调整后的收费标准乘以中标折扣率后进行收费。</w:t>
            </w:r>
          </w:p>
        </w:tc>
      </w:tr>
      <w:tr>
        <w:tc>
          <w:tcPr>
            <w:tcW w:type="dxa" w:w="2076"/>
          </w:tcPr>
          <w:p/>
        </w:tc>
        <w:tc>
          <w:tcPr>
            <w:tcW w:type="dxa" w:w="415"/>
          </w:tcPr>
          <w:p>
            <w:pPr>
              <w:pStyle w:val="null3"/>
            </w:pPr>
            <w:r>
              <w:rPr/>
              <w:t>4</w:t>
            </w:r>
          </w:p>
        </w:tc>
        <w:tc>
          <w:tcPr>
            <w:tcW w:type="dxa" w:w="5814"/>
          </w:tcPr>
          <w:p>
            <w:pPr>
              <w:pStyle w:val="null3"/>
            </w:pPr>
            <w:r>
              <w:rPr/>
              <w:t>3.采购人不保证中标人在合同期限内可以获得的具体业务额，投标人需充分考虑报价及履约风险。</w:t>
            </w:r>
          </w:p>
        </w:tc>
      </w:tr>
      <w:tr>
        <w:tc>
          <w:tcPr>
            <w:tcW w:type="dxa" w:w="2076"/>
          </w:tcPr>
          <w:p/>
        </w:tc>
        <w:tc>
          <w:tcPr>
            <w:tcW w:type="dxa" w:w="415"/>
          </w:tcPr>
          <w:p>
            <w:pPr>
              <w:pStyle w:val="null3"/>
            </w:pPr>
            <w:r>
              <w:rPr/>
              <w:t>5</w:t>
            </w:r>
          </w:p>
        </w:tc>
        <w:tc>
          <w:tcPr>
            <w:tcW w:type="dxa" w:w="5814"/>
          </w:tcPr>
          <w:p>
            <w:pPr>
              <w:pStyle w:val="null3"/>
            </w:pPr>
            <w:r>
              <w:rPr>
                <w:sz w:val="21"/>
                <w:color w:val="000000"/>
              </w:rPr>
              <w:t>4.</w:t>
            </w:r>
            <w:r>
              <w:rPr>
                <w:sz w:val="21"/>
                <w:color w:val="000000"/>
              </w:rPr>
              <w:t>请投标人按照招标文件附件《（四）项目清单报价明细表（</w:t>
            </w:r>
            <w:r>
              <w:rPr>
                <w:sz w:val="21"/>
              </w:rPr>
              <w:t>病理检查及基因诊断项目</w:t>
            </w:r>
            <w:r>
              <w:rPr>
                <w:sz w:val="21"/>
                <w:color w:val="000000"/>
              </w:rPr>
              <w:t>》的格式，在投标文件中提供各项检测的实际完成时限、检测方法学、折扣率及实际检测价格。</w:t>
            </w:r>
          </w:p>
          <w:p>
            <w:pPr>
              <w:pStyle w:val="null3"/>
              <w:jc w:val="both"/>
            </w:pPr>
            <w:r>
              <w:rPr>
                <w:sz w:val="21"/>
              </w:rPr>
              <w:t>报价要求：投标人须以投标折扣率的形式进行报价，以下表</w:t>
            </w:r>
            <w:r>
              <w:rPr>
                <w:sz w:val="21"/>
              </w:rPr>
              <w:t>品目目录</w:t>
            </w:r>
            <w:r>
              <w:rPr>
                <w:sz w:val="21"/>
                <w:color w:val="000000"/>
              </w:rPr>
              <w:t>单中</w:t>
            </w:r>
            <w:r>
              <w:rPr>
                <w:sz w:val="21"/>
              </w:rPr>
              <w:t>的</w:t>
            </w:r>
            <w:r>
              <w:rPr>
                <w:sz w:val="21"/>
              </w:rPr>
              <w:t>“检测基准价”为基准，报出各检验项目统一的折扣率（例如：提供四折优惠，折扣率写为</w:t>
            </w:r>
            <w:r>
              <w:rPr>
                <w:sz w:val="21"/>
              </w:rPr>
              <w:t>40%</w:t>
            </w:r>
            <w:r>
              <w:rPr>
                <w:sz w:val="21"/>
              </w:rPr>
              <w:t>），所报折扣率适用于同一子包内的全部检验项目。</w:t>
            </w:r>
          </w:p>
          <w:p>
            <w:pPr>
              <w:pStyle w:val="null3"/>
            </w:pPr>
          </w:p>
        </w:tc>
      </w:tr>
      <w:tr>
        <w:tc>
          <w:tcPr>
            <w:tcW w:type="dxa" w:w="2076"/>
          </w:tcPr>
          <w:p/>
        </w:tc>
        <w:tc>
          <w:tcPr>
            <w:tcW w:type="dxa" w:w="415"/>
          </w:tcPr>
          <w:p>
            <w:pPr>
              <w:pStyle w:val="null3"/>
            </w:pPr>
            <w:r>
              <w:rPr/>
              <w:t>6</w:t>
            </w:r>
          </w:p>
        </w:tc>
        <w:tc>
          <w:tcPr>
            <w:tcW w:type="dxa" w:w="5814"/>
          </w:tcPr>
          <w:p>
            <w:pPr>
              <w:pStyle w:val="null3"/>
            </w:pPr>
            <w:r>
              <w:rPr/>
              <w:t>实际结算价格=检测基准价×中标折扣率×每月实际检测次数，结算单价按四舍五入原则精确到小数点后两位。</w:t>
            </w:r>
          </w:p>
        </w:tc>
      </w:tr>
      <w:tr>
        <w:tc>
          <w:tcPr>
            <w:tcW w:type="dxa" w:w="2076"/>
          </w:tcPr>
          <w:p/>
        </w:tc>
        <w:tc>
          <w:tcPr>
            <w:tcW w:type="dxa" w:w="415"/>
          </w:tcPr>
          <w:p>
            <w:pPr>
              <w:pStyle w:val="null3"/>
            </w:pPr>
            <w:r>
              <w:rPr/>
              <w:t>7</w:t>
            </w:r>
          </w:p>
        </w:tc>
        <w:tc>
          <w:tcPr>
            <w:tcW w:type="dxa" w:w="5814"/>
          </w:tcPr>
          <w:p>
            <w:pPr>
              <w:pStyle w:val="null3"/>
            </w:pPr>
            <w:r>
              <w:rPr>
                <w:sz w:val="21"/>
              </w:rPr>
              <w:t>医学检验检测外送服务项目（临检项目三）品目目录</w:t>
            </w:r>
            <w:r>
              <w:rPr>
                <w:sz w:val="21"/>
                <w:color w:val="000000"/>
              </w:rPr>
              <w:t>单（（投标人填报内容详见附件）</w:t>
            </w:r>
          </w:p>
          <w:tbl>
            <w:tblPr>
              <w:tblInd w:type="dxa" w:w="120"/>
              <w:tblBorders>
                <w:top w:val="none" w:color="000000" w:sz="4"/>
                <w:left w:val="none" w:color="000000" w:sz="4"/>
                <w:bottom w:val="none" w:color="000000" w:sz="4"/>
                <w:right w:val="none" w:color="000000" w:sz="4"/>
                <w:insideH w:val="none"/>
                <w:insideV w:val="none"/>
              </w:tblBorders>
            </w:tblPr>
            <w:tblGrid>
              <w:gridCol w:w="558"/>
              <w:gridCol w:w="2164"/>
              <w:gridCol w:w="1296"/>
              <w:gridCol w:w="744"/>
              <w:gridCol w:w="836"/>
            </w:tblGrid>
            <w:tr>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类型</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时限要求</w:t>
                  </w:r>
                </w:p>
              </w:tc>
              <w:tc>
                <w:tcPr>
                  <w:tcW w:type="dxa" w:w="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检验基准价</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Y染色体微缺失（8个位点）</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儿童或成人染色体微阵列检测</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精浆弹性蛋白酶定量</w:t>
                  </w:r>
                  <w:r>
                    <w:rPr>
                      <w:sz w:val="21"/>
                    </w:rPr>
                    <w:t>(PMN)</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84.7</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精浆果糖定量</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精浆酸性磷酸酶定量</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精浆锌定量</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精浆中性</w:t>
                  </w:r>
                  <w:r>
                    <w:rPr>
                      <w:sz w:val="21"/>
                    </w:rPr>
                    <w:t>α-葡萄糖苷酶活性测定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141.1</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HCG抗体IgG测定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HCG抗体IgM测定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抗精子抗体</w:t>
                  </w:r>
                  <w:r>
                    <w:rPr>
                      <w:sz w:val="21"/>
                    </w:rPr>
                    <w:t>IgG测定-定量分析</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抗精子抗体</w:t>
                  </w:r>
                  <w:r>
                    <w:rPr>
                      <w:sz w:val="21"/>
                    </w:rPr>
                    <w:t>IgM测定-定量分析</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抗卵巢抗体</w:t>
                  </w:r>
                  <w:r>
                    <w:rPr>
                      <w:sz w:val="21"/>
                    </w:rPr>
                    <w:t>IgG测定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抗卵巢抗体</w:t>
                  </w:r>
                  <w:r>
                    <w:rPr>
                      <w:sz w:val="21"/>
                    </w:rPr>
                    <w:t>IgM测定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抗卵细胞透明带抗体</w:t>
                  </w:r>
                  <w:r>
                    <w:rPr>
                      <w:sz w:val="21"/>
                    </w:rPr>
                    <w:t>IgG测定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抗卵细胞透明带抗体</w:t>
                  </w:r>
                  <w:r>
                    <w:rPr>
                      <w:sz w:val="21"/>
                    </w:rPr>
                    <w:t>IgM测定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抗人绒毛膜促性腺激素抗体</w:t>
                  </w:r>
                  <w:r>
                    <w:rPr>
                      <w:sz w:val="21"/>
                    </w:rPr>
                    <w:t>IgG(AHCGAb)测定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抗人绒毛膜促性腺激素抗体</w:t>
                  </w:r>
                  <w:r>
                    <w:rPr>
                      <w:sz w:val="21"/>
                    </w:rPr>
                    <w:t>IgM(AHCGAb)测定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w:t>
                  </w:r>
                  <w:r>
                    <w:rPr>
                      <w:sz w:val="21"/>
                    </w:rPr>
                    <w:t>(定量）</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w:t>
                  </w:r>
                  <w:r>
                    <w:rPr>
                      <w:sz w:val="21"/>
                    </w:rPr>
                    <w:t>IgG测定(ACA)</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w:t>
                  </w:r>
                  <w:r>
                    <w:rPr>
                      <w:sz w:val="21"/>
                    </w:rPr>
                    <w:t>IgM测定(ACA)</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抗子宫内膜抗体</w:t>
                  </w:r>
                  <w:r>
                    <w:rPr>
                      <w:sz w:val="21"/>
                    </w:rPr>
                    <w:t>IgG测定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抗子宫内膜抗体</w:t>
                  </w:r>
                  <w:r>
                    <w:rPr>
                      <w:sz w:val="21"/>
                    </w:rPr>
                    <w:t>IgG测定(EMAb)</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流产物染色体微阵列检测</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2090.88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抑制素</w:t>
                  </w:r>
                  <w:r>
                    <w:rPr>
                      <w:sz w:val="21"/>
                    </w:rPr>
                    <w:t>B</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166.3</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β2-糖蛋白1IgA抗体测定(快速定量检测)</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β2-糖蛋白1IgG抗体测定(快速定量检测)</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β2-糖蛋白1IgM抗体测定(快速定量检测)</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w:t>
                  </w:r>
                  <w:r>
                    <w:rPr>
                      <w:sz w:val="21"/>
                    </w:rPr>
                    <w:t>IgA测定(ACA)-快速定量检测</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w:t>
                  </w:r>
                  <w:r>
                    <w:rPr>
                      <w:sz w:val="21"/>
                    </w:rPr>
                    <w:t>IgG测定(ACA)-快速定量检测</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w:t>
                  </w:r>
                  <w:r>
                    <w:rPr>
                      <w:sz w:val="21"/>
                    </w:rPr>
                    <w:t>IgM测定(ACA)-快速定量检测</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生殖医学</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(点青霉、分枝孢霉、烟曲霉、白色念珠菌、交链孢霉、长蠕孢)</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(猫、马、奶牛、狗毛发皮屑)</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(屋尘螨)</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(户尘螨)</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(粉尘螨)</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(牛奶)</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(小麦)</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(花生)</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(黄豆)</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(蟹)</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(虾)</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(蟑螂)</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(狗毛)</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(鳕鱼)</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(鸡蛋白）</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过敏原（树花粉组合（栎树</w:t>
                  </w:r>
                  <w:r>
                    <w:rPr>
                      <w:sz w:val="21"/>
                    </w:rPr>
                    <w:t>/榆树/梧桐/柳树/杨树)）</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（混合草（肯塔基蓝草</w:t>
                  </w:r>
                  <w:r>
                    <w:rPr>
                      <w:sz w:val="21"/>
                    </w:rPr>
                    <w:t>/草地羊茅/果园草/小糠草/黑麦草/梯牧草/黄花茅)）</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(包含尘螨类，动物皮毛类，混合草花粉类，混合树木花粉类，霉菌类等)</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真菌致敏哮喘</w:t>
                  </w:r>
                  <w:r>
                    <w:rPr>
                      <w:sz w:val="21"/>
                    </w:rPr>
                    <w:t>/变应型支气管肺曲霉病(ABPA)过敏原组合</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特应型皮炎</w:t>
                  </w:r>
                  <w:r>
                    <w:rPr>
                      <w:sz w:val="21"/>
                    </w:rPr>
                    <w:t>/湿疹/荨麻疹过敏原组合</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脱敏组合</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食物特异性</w:t>
                  </w:r>
                  <w:r>
                    <w:rPr>
                      <w:sz w:val="21"/>
                    </w:rPr>
                    <w:t>IgG检测</w:t>
                  </w:r>
                  <w:r>
                    <w:rPr>
                      <w:sz w:val="21"/>
                    </w:rPr>
                    <w:t>(牛肉、鳕鱼、鸡蛋、牛奶、虾、大豆、小麦)</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食物特异性</w:t>
                  </w:r>
                  <w:r>
                    <w:rPr>
                      <w:sz w:val="21"/>
                    </w:rPr>
                    <w:t>IgG检测</w:t>
                  </w:r>
                  <w:r>
                    <w:rPr>
                      <w:sz w:val="21"/>
                    </w:rPr>
                    <w:t>(龙虾、三文鱼、沙丁鱼、草鱼、带鱼、扇贝、蛤)</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食物特异性</w:t>
                  </w:r>
                  <w:r>
                    <w:rPr>
                      <w:sz w:val="21"/>
                    </w:rPr>
                    <w:t>IgG检测</w:t>
                  </w:r>
                  <w:r>
                    <w:rPr>
                      <w:sz w:val="21"/>
                    </w:rPr>
                    <w:t>(西瓜、橄榄、蓝莓、菠萝、橘子、桃、苹果、榴莲、芒果、香蕉、哈密瓜、葡萄、柚子、草莓)</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271.04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矮豚草、艾蒿、屋尘螨/粉尘螨/屋尘、猫毛皮屑、狗毛皮屑、蟑螂、葎草、桑树、混合草（肯塔基蓝草/草地羊茅/果园草/小糠草/黑麦草/梯牧草/黄花茅)、(霉菌组合(点青霉/交链孢霉/烟曲霉/分枝孢霉)、树花粉组合（栎树/榆树/梧桐/柳树/杨树)、苋、鸡蛋白、牛奶、腰果、花生、黄豆、龙虾/扇贝、鲑鱼、虾、蟹、鳕鱼、贝、羊肉、牛肉、菠萝、芒果）</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542.08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儿童皮肤过敏测试</w:t>
                  </w:r>
                  <w:r>
                    <w:rPr>
                      <w:sz w:val="21"/>
                    </w:rPr>
                    <w:t>(3岁以下)</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儿童皮肤过敏测试</w:t>
                  </w:r>
                  <w:r>
                    <w:rPr>
                      <w:sz w:val="21"/>
                    </w:rPr>
                    <w:t>(3岁以上)</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鼻炎</w:t>
                  </w:r>
                  <w:r>
                    <w:rPr>
                      <w:sz w:val="21"/>
                    </w:rPr>
                    <w:t>/哮喘过敏原组合</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嗜酸细胞阳离子蛋白</w:t>
                  </w:r>
                  <w:r>
                    <w:rPr>
                      <w:sz w:val="21"/>
                    </w:rPr>
                    <w:t>(ECP)测定-各种免疫学方法</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r>
                    <w:rPr>
                      <w:sz w:val="21"/>
                    </w:rPr>
                    <w:t>IgE测定-化学发光法</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特殊变应原</w:t>
                  </w:r>
                  <w:r>
                    <w:rPr>
                      <w:sz w:val="21"/>
                    </w:rPr>
                    <w:t>(多价变应原)筛查</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氨茶碱</w:t>
                  </w:r>
                  <w:r>
                    <w:rPr>
                      <w:sz w:val="21"/>
                    </w:rPr>
                    <w:t>(Theophlline)浓度测定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229.9</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丙戊酸</w:t>
                  </w:r>
                  <w:r>
                    <w:rPr>
                      <w:sz w:val="21"/>
                    </w:rPr>
                    <w:t>(Valproic Acid)浓度测定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卡马西平浓度测定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苯巴比妥</w:t>
                  </w:r>
                  <w:r>
                    <w:rPr>
                      <w:sz w:val="21"/>
                    </w:rPr>
                    <w:t>(鲁米那)浓度测定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苯妥英钠</w:t>
                  </w:r>
                  <w:r>
                    <w:rPr>
                      <w:sz w:val="21"/>
                    </w:rPr>
                    <w:t>(大仑丁)浓度测定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地高辛</w:t>
                  </w:r>
                  <w:r>
                    <w:rPr>
                      <w:sz w:val="21"/>
                    </w:rPr>
                    <w:t>(Digoxin)浓度测定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229.9</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他克莫司</w:t>
                  </w:r>
                  <w:r>
                    <w:rPr>
                      <w:sz w:val="21"/>
                    </w:rPr>
                    <w:t>药物浓度测定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229.9</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环孢霉素</w:t>
                  </w:r>
                  <w:r>
                    <w:rPr>
                      <w:sz w:val="21"/>
                    </w:rPr>
                    <w:t>A药物浓度测定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229.9</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万古霉素</w:t>
                  </w:r>
                  <w:r>
                    <w:rPr>
                      <w:sz w:val="21"/>
                    </w:rPr>
                    <w:t>(VAN)药物浓度测定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亚胺培南药物浓度测定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厄他培南药物浓度测定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氟康唑药物浓度测定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伏立康唑药物浓度测定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艾沙康唑药物浓度测定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多粘菌素药物浓度测定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药物浓度测定</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白细胞介素</w:t>
                  </w:r>
                  <w:r>
                    <w:rPr>
                      <w:sz w:val="21"/>
                    </w:rPr>
                    <w:t>Ⅵ测定(IL-6)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炎症因子</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肿瘤坏死因子测定</w:t>
                  </w:r>
                  <w:r>
                    <w:rPr>
                      <w:sz w:val="21"/>
                    </w:rPr>
                    <w:t>(TNF)</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炎症因子</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60.5</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鳞癌细胞抗原</w:t>
                  </w:r>
                  <w:r>
                    <w:rPr>
                      <w:sz w:val="21"/>
                    </w:rPr>
                    <w:t>SCC</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肿瘤标记物</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神经元特异性烯醇化酶测定</w:t>
                  </w:r>
                  <w:r>
                    <w:rPr>
                      <w:sz w:val="21"/>
                    </w:rPr>
                    <w:t>(NSE)</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肿瘤标记物</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糖类抗原测定</w:t>
                  </w:r>
                  <w:r>
                    <w:rPr>
                      <w:sz w:val="21"/>
                    </w:rPr>
                    <w:t>(CA72－4)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肿瘤标记物</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细胞角蛋白</w:t>
                  </w:r>
                  <w:r>
                    <w:rPr>
                      <w:sz w:val="21"/>
                    </w:rPr>
                    <w:t>19片段测定</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肿瘤标记物</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CD4细胞ATP释放试验</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肿瘤标记物</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1231</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人附睾蛋白</w:t>
                  </w:r>
                  <w:r>
                    <w:rPr>
                      <w:sz w:val="21"/>
                    </w:rPr>
                    <w:t>(HE4)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肿瘤标记物</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异常凝血酶原（</w:t>
                  </w:r>
                  <w:r>
                    <w:rPr>
                      <w:sz w:val="21"/>
                    </w:rPr>
                    <w:t>PIVKA-II）（用于肝癌患者的筛查）</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肿瘤标记物</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176.0</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CA50</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肿瘤标记物</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111.3</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CA24-2</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肿瘤标记物</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111.3</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2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食物不耐受（鳕鱼、</w:t>
                  </w:r>
                  <w:r>
                    <w:rPr>
                      <w:sz w:val="21"/>
                    </w:rPr>
                    <w:t>鸡</w:t>
                  </w:r>
                  <w:r>
                    <w:rPr>
                      <w:sz w:val="21"/>
                    </w:rPr>
                    <w:t>蛋、牛奶、牛肉、虾、大豆、小麦、鸡肉、玉米、蟹、蘑菇、猪肉、大米、西红柿）</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271.04</w:t>
                  </w:r>
                </w:p>
              </w:tc>
            </w:tr>
          </w:tbl>
          <w:p>
            <w:pPr>
              <w:pStyle w:val="null3"/>
            </w:pPr>
          </w:p>
        </w:tc>
      </w:tr>
      <w:tr>
        <w:tc>
          <w:tcPr>
            <w:tcW w:type="dxa" w:w="2076"/>
          </w:tcPr>
          <w:p/>
        </w:tc>
        <w:tc>
          <w:tcPr>
            <w:tcW w:type="dxa" w:w="415"/>
          </w:tcPr>
          <w:p>
            <w:pPr>
              <w:pStyle w:val="null3"/>
            </w:pPr>
            <w:r>
              <w:rPr/>
              <w:t>8</w:t>
            </w:r>
          </w:p>
        </w:tc>
        <w:tc>
          <w:tcPr>
            <w:tcW w:type="dxa" w:w="5814"/>
          </w:tcPr>
          <w:p>
            <w:pPr>
              <w:pStyle w:val="null3"/>
            </w:pPr>
            <w:r>
              <w:rPr/>
              <w:t>二、投标人的技术要求</w:t>
            </w:r>
          </w:p>
        </w:tc>
      </w:tr>
      <w:tr>
        <w:tc>
          <w:tcPr>
            <w:tcW w:type="dxa" w:w="2076"/>
          </w:tcPr>
          <w:p/>
        </w:tc>
        <w:tc>
          <w:tcPr>
            <w:tcW w:type="dxa" w:w="415"/>
          </w:tcPr>
          <w:p>
            <w:pPr>
              <w:pStyle w:val="null3"/>
            </w:pPr>
            <w:r>
              <w:rPr/>
              <w:t>9</w:t>
            </w:r>
          </w:p>
        </w:tc>
        <w:tc>
          <w:tcPr>
            <w:tcW w:type="dxa" w:w="5814"/>
          </w:tcPr>
          <w:p>
            <w:pPr>
              <w:pStyle w:val="null3"/>
            </w:pPr>
            <w:r>
              <w:rPr/>
              <w:t>（一）实验室要求</w:t>
            </w:r>
          </w:p>
        </w:tc>
      </w:tr>
      <w:tr>
        <w:tc>
          <w:tcPr>
            <w:tcW w:type="dxa" w:w="2076"/>
          </w:tcPr>
          <w:p/>
        </w:tc>
        <w:tc>
          <w:tcPr>
            <w:tcW w:type="dxa" w:w="415"/>
          </w:tcPr>
          <w:p>
            <w:pPr>
              <w:pStyle w:val="null3"/>
            </w:pPr>
            <w:r>
              <w:rPr/>
              <w:t>10</w:t>
            </w:r>
          </w:p>
        </w:tc>
        <w:tc>
          <w:tcPr>
            <w:tcW w:type="dxa" w:w="5814"/>
          </w:tcPr>
          <w:p>
            <w:pPr>
              <w:pStyle w:val="null3"/>
            </w:pPr>
            <w:r>
              <w:rPr/>
              <w:t>1. 投标人拥有自己的医学检测实验室，实验室有完善的质量管理体系，提供IS015189或ISO9001认证证书（提供证明文件复印件）。</w:t>
            </w:r>
          </w:p>
        </w:tc>
      </w:tr>
      <w:tr>
        <w:tc>
          <w:tcPr>
            <w:tcW w:type="dxa" w:w="2076"/>
          </w:tcPr>
          <w:p/>
        </w:tc>
        <w:tc>
          <w:tcPr>
            <w:tcW w:type="dxa" w:w="415"/>
          </w:tcPr>
          <w:p>
            <w:pPr>
              <w:pStyle w:val="null3"/>
            </w:pPr>
            <w:r>
              <w:rPr/>
              <w:t>11</w:t>
            </w:r>
          </w:p>
        </w:tc>
        <w:tc>
          <w:tcPr>
            <w:tcW w:type="dxa" w:w="5814"/>
          </w:tcPr>
          <w:p>
            <w:pPr>
              <w:pStyle w:val="null3"/>
            </w:pPr>
            <w:r>
              <w:rPr/>
              <w:t>2. 投标人的实验室要求具有临床基因扩增检验实验室技术审核验收合格证书或临床基因扩增检验实验室技术审核合格证书（提供证明文件复印件）。</w:t>
            </w:r>
          </w:p>
        </w:tc>
      </w:tr>
      <w:tr>
        <w:tc>
          <w:tcPr>
            <w:tcW w:type="dxa" w:w="2076"/>
          </w:tcPr>
          <w:p/>
        </w:tc>
        <w:tc>
          <w:tcPr>
            <w:tcW w:type="dxa" w:w="415"/>
          </w:tcPr>
          <w:p>
            <w:pPr>
              <w:pStyle w:val="null3"/>
            </w:pPr>
            <w:r>
              <w:rPr/>
              <w:t>12</w:t>
            </w:r>
          </w:p>
        </w:tc>
        <w:tc>
          <w:tcPr>
            <w:tcW w:type="dxa" w:w="5814"/>
          </w:tcPr>
          <w:p>
            <w:pPr>
              <w:pStyle w:val="null3"/>
            </w:pPr>
            <w:r>
              <w:rPr/>
              <w:t>3. 投标人有参加临床检验中心组织的室间质评（提供室间质评证明文件复印件）。</w:t>
            </w:r>
          </w:p>
        </w:tc>
      </w:tr>
      <w:tr>
        <w:tc>
          <w:tcPr>
            <w:tcW w:type="dxa" w:w="2076"/>
          </w:tcPr>
          <w:p/>
        </w:tc>
        <w:tc>
          <w:tcPr>
            <w:tcW w:type="dxa" w:w="415"/>
          </w:tcPr>
          <w:p>
            <w:pPr>
              <w:pStyle w:val="null3"/>
            </w:pPr>
            <w:r>
              <w:rPr/>
              <w:t>13</w:t>
            </w:r>
          </w:p>
        </w:tc>
        <w:tc>
          <w:tcPr>
            <w:tcW w:type="dxa" w:w="5814"/>
          </w:tcPr>
          <w:p>
            <w:pPr>
              <w:pStyle w:val="null3"/>
            </w:pPr>
            <w:r>
              <w:rPr/>
              <w:t>4. 投标人实验室须拥有完善的技术平台，包括定性PCR、定量PCR、核型分析、荧光原位杂交、一代测序、二代测序等相关技术平台。（提供相关的证明材料）</w:t>
            </w:r>
          </w:p>
        </w:tc>
      </w:tr>
      <w:tr>
        <w:tc>
          <w:tcPr>
            <w:tcW w:type="dxa" w:w="2076"/>
          </w:tcPr>
          <w:p/>
        </w:tc>
        <w:tc>
          <w:tcPr>
            <w:tcW w:type="dxa" w:w="415"/>
          </w:tcPr>
          <w:p>
            <w:pPr>
              <w:pStyle w:val="null3"/>
            </w:pPr>
            <w:r>
              <w:rPr/>
              <w:t>14</w:t>
            </w:r>
          </w:p>
        </w:tc>
        <w:tc>
          <w:tcPr>
            <w:tcW w:type="dxa" w:w="5814"/>
          </w:tcPr>
          <w:p>
            <w:pPr>
              <w:pStyle w:val="null3"/>
            </w:pPr>
            <w:r>
              <w:rPr/>
              <w:t>5. 投标人实验室具备基因检测技术和高通量测序能力。（提供相关的证明材料）</w:t>
            </w:r>
          </w:p>
        </w:tc>
      </w:tr>
      <w:tr>
        <w:tc>
          <w:tcPr>
            <w:tcW w:type="dxa" w:w="2076"/>
          </w:tcPr>
          <w:p/>
        </w:tc>
        <w:tc>
          <w:tcPr>
            <w:tcW w:type="dxa" w:w="415"/>
          </w:tcPr>
          <w:p>
            <w:pPr>
              <w:pStyle w:val="null3"/>
            </w:pPr>
            <w:r>
              <w:rPr/>
              <w:t>15</w:t>
            </w:r>
          </w:p>
        </w:tc>
        <w:tc>
          <w:tcPr>
            <w:tcW w:type="dxa" w:w="5814"/>
          </w:tcPr>
          <w:p>
            <w:pPr>
              <w:pStyle w:val="null3"/>
            </w:pPr>
            <w:r>
              <w:rPr/>
              <w:t>（二）技术队伍要求</w:t>
            </w:r>
          </w:p>
        </w:tc>
      </w:tr>
      <w:tr>
        <w:tc>
          <w:tcPr>
            <w:tcW w:type="dxa" w:w="2076"/>
          </w:tcPr>
          <w:p/>
        </w:tc>
        <w:tc>
          <w:tcPr>
            <w:tcW w:type="dxa" w:w="415"/>
          </w:tcPr>
          <w:p>
            <w:pPr>
              <w:pStyle w:val="null3"/>
            </w:pPr>
            <w:r>
              <w:rPr/>
              <w:t>16</w:t>
            </w:r>
          </w:p>
        </w:tc>
        <w:tc>
          <w:tcPr>
            <w:tcW w:type="dxa" w:w="5814"/>
          </w:tcPr>
          <w:p>
            <w:pPr>
              <w:pStyle w:val="null3"/>
            </w:pPr>
            <w:r>
              <w:rPr/>
              <w:t>1. 投标人实验室检验人员配备应符合国家相关要求，包括但不限于检验师、病理医师，人员数量、职称、专业可满足检测需求。（提供相关的证明材料）</w:t>
            </w:r>
          </w:p>
        </w:tc>
      </w:tr>
      <w:tr>
        <w:tc>
          <w:tcPr>
            <w:tcW w:type="dxa" w:w="2076"/>
          </w:tcPr>
          <w:p/>
        </w:tc>
        <w:tc>
          <w:tcPr>
            <w:tcW w:type="dxa" w:w="415"/>
          </w:tcPr>
          <w:p>
            <w:pPr>
              <w:pStyle w:val="null3"/>
            </w:pPr>
            <w:r>
              <w:rPr/>
              <w:t>17</w:t>
            </w:r>
          </w:p>
        </w:tc>
        <w:tc>
          <w:tcPr>
            <w:tcW w:type="dxa" w:w="5814"/>
          </w:tcPr>
          <w:p>
            <w:pPr>
              <w:pStyle w:val="null3"/>
            </w:pPr>
            <w:r>
              <w:rPr/>
              <w:t>2. 投标人可以根据医院的实际情况及业务量情况，在医院指定的标本交接地点设置临时或长期驻点岗1个，负责项目采样规范化培训，标本交接、登记、前处理、意外情况处理，报告分发，与医院对接等工作。</w:t>
            </w:r>
          </w:p>
        </w:tc>
      </w:tr>
      <w:tr>
        <w:tc>
          <w:tcPr>
            <w:tcW w:type="dxa" w:w="2076"/>
          </w:tcPr>
          <w:p/>
        </w:tc>
        <w:tc>
          <w:tcPr>
            <w:tcW w:type="dxa" w:w="415"/>
          </w:tcPr>
          <w:p>
            <w:pPr>
              <w:pStyle w:val="null3"/>
            </w:pPr>
            <w:r>
              <w:rPr/>
              <w:t>18</w:t>
            </w:r>
          </w:p>
        </w:tc>
        <w:tc>
          <w:tcPr>
            <w:tcW w:type="dxa" w:w="5814"/>
          </w:tcPr>
          <w:p>
            <w:pPr>
              <w:pStyle w:val="null3"/>
            </w:pPr>
            <w:r>
              <w:rPr/>
              <w:t>3. 投标人有专人负责用户业务及质量、技术、培训等工作。</w:t>
            </w:r>
          </w:p>
        </w:tc>
      </w:tr>
      <w:tr>
        <w:tc>
          <w:tcPr>
            <w:tcW w:type="dxa" w:w="2076"/>
          </w:tcPr>
          <w:p/>
        </w:tc>
        <w:tc>
          <w:tcPr>
            <w:tcW w:type="dxa" w:w="415"/>
          </w:tcPr>
          <w:p>
            <w:pPr>
              <w:pStyle w:val="null3"/>
            </w:pPr>
            <w:r>
              <w:rPr/>
              <w:t>19</w:t>
            </w:r>
          </w:p>
        </w:tc>
        <w:tc>
          <w:tcPr>
            <w:tcW w:type="dxa" w:w="5814"/>
          </w:tcPr>
          <w:p>
            <w:pPr>
              <w:pStyle w:val="null3"/>
            </w:pPr>
            <w:r>
              <w:rPr/>
              <w:t>4. 投标人有客服人员负责采购人反馈信息的受理、传达、跟踪处理等工作，以满足售后服务。</w:t>
            </w:r>
          </w:p>
        </w:tc>
      </w:tr>
      <w:tr>
        <w:tc>
          <w:tcPr>
            <w:tcW w:type="dxa" w:w="2076"/>
          </w:tcPr>
          <w:p/>
        </w:tc>
        <w:tc>
          <w:tcPr>
            <w:tcW w:type="dxa" w:w="415"/>
          </w:tcPr>
          <w:p>
            <w:pPr>
              <w:pStyle w:val="null3"/>
            </w:pPr>
            <w:r>
              <w:rPr/>
              <w:t>20</w:t>
            </w:r>
          </w:p>
        </w:tc>
        <w:tc>
          <w:tcPr>
            <w:tcW w:type="dxa" w:w="5814"/>
          </w:tcPr>
          <w:p>
            <w:pPr>
              <w:pStyle w:val="null3"/>
            </w:pPr>
            <w:r>
              <w:rPr/>
              <w:t>三、质量要求</w:t>
            </w:r>
          </w:p>
        </w:tc>
      </w:tr>
      <w:tr>
        <w:tc>
          <w:tcPr>
            <w:tcW w:type="dxa" w:w="2076"/>
          </w:tcPr>
          <w:p/>
        </w:tc>
        <w:tc>
          <w:tcPr>
            <w:tcW w:type="dxa" w:w="415"/>
          </w:tcPr>
          <w:p>
            <w:pPr>
              <w:pStyle w:val="null3"/>
            </w:pPr>
            <w:r>
              <w:rPr/>
              <w:t>21</w:t>
            </w:r>
          </w:p>
        </w:tc>
        <w:tc>
          <w:tcPr>
            <w:tcW w:type="dxa" w:w="5814"/>
          </w:tcPr>
          <w:p>
            <w:pPr>
              <w:pStyle w:val="null3"/>
            </w:pPr>
            <w:r>
              <w:rPr/>
              <w:t>投标人实验室具有完善的质量管理体系，每次检测都有严格的室内质控，每年参加卫生部的质量控制和室间质量评估工作，以控制诊断结果的质量，通过ISO15189医学实验室质量认可，定期参与质量评审。因投标人实验室质量因素导致的医疗纠纷、事故等不良后果的，由此产生的赔偿责任由投标人承担。</w:t>
            </w:r>
          </w:p>
        </w:tc>
      </w:tr>
      <w:tr>
        <w:tc>
          <w:tcPr>
            <w:tcW w:type="dxa" w:w="2076"/>
          </w:tcPr>
          <w:p/>
        </w:tc>
        <w:tc>
          <w:tcPr>
            <w:tcW w:type="dxa" w:w="415"/>
          </w:tcPr>
          <w:p>
            <w:pPr>
              <w:pStyle w:val="null3"/>
            </w:pPr>
            <w:r>
              <w:rPr/>
              <w:t>22</w:t>
            </w:r>
          </w:p>
        </w:tc>
        <w:tc>
          <w:tcPr>
            <w:tcW w:type="dxa" w:w="5814"/>
          </w:tcPr>
          <w:p>
            <w:pPr>
              <w:pStyle w:val="null3"/>
            </w:pPr>
            <w:r>
              <w:rPr/>
              <w:t>（1）标本合格率≥99%。</w:t>
            </w:r>
          </w:p>
        </w:tc>
      </w:tr>
      <w:tr>
        <w:tc>
          <w:tcPr>
            <w:tcW w:type="dxa" w:w="2076"/>
          </w:tcPr>
          <w:p/>
        </w:tc>
        <w:tc>
          <w:tcPr>
            <w:tcW w:type="dxa" w:w="415"/>
          </w:tcPr>
          <w:p>
            <w:pPr>
              <w:pStyle w:val="null3"/>
            </w:pPr>
            <w:r>
              <w:rPr/>
              <w:t>23</w:t>
            </w:r>
          </w:p>
        </w:tc>
        <w:tc>
          <w:tcPr>
            <w:tcW w:type="dxa" w:w="5814"/>
          </w:tcPr>
          <w:p>
            <w:pPr>
              <w:pStyle w:val="null3"/>
            </w:pPr>
            <w:r>
              <w:rPr/>
              <w:t>（2）报告正确率≥99%。</w:t>
            </w:r>
          </w:p>
        </w:tc>
      </w:tr>
      <w:tr>
        <w:tc>
          <w:tcPr>
            <w:tcW w:type="dxa" w:w="2076"/>
          </w:tcPr>
          <w:p/>
        </w:tc>
        <w:tc>
          <w:tcPr>
            <w:tcW w:type="dxa" w:w="415"/>
          </w:tcPr>
          <w:p>
            <w:pPr>
              <w:pStyle w:val="null3"/>
            </w:pPr>
            <w:r>
              <w:rPr/>
              <w:t>24</w:t>
            </w:r>
          </w:p>
        </w:tc>
        <w:tc>
          <w:tcPr>
            <w:tcW w:type="dxa" w:w="5814"/>
          </w:tcPr>
          <w:p>
            <w:pPr>
              <w:pStyle w:val="null3"/>
            </w:pPr>
            <w:r>
              <w:rPr/>
              <w:t>（3）报告及时率≥98%。</w:t>
            </w:r>
          </w:p>
        </w:tc>
      </w:tr>
      <w:tr>
        <w:tc>
          <w:tcPr>
            <w:tcW w:type="dxa" w:w="2076"/>
          </w:tcPr>
          <w:p/>
        </w:tc>
        <w:tc>
          <w:tcPr>
            <w:tcW w:type="dxa" w:w="415"/>
          </w:tcPr>
          <w:p>
            <w:pPr>
              <w:pStyle w:val="null3"/>
            </w:pPr>
            <w:r>
              <w:rPr/>
              <w:t>25</w:t>
            </w:r>
          </w:p>
        </w:tc>
        <w:tc>
          <w:tcPr>
            <w:tcW w:type="dxa" w:w="5814"/>
          </w:tcPr>
          <w:p>
            <w:pPr>
              <w:pStyle w:val="null3"/>
            </w:pPr>
            <w:r>
              <w:rPr/>
              <w:t>（4）不符合改进率≥95%。</w:t>
            </w:r>
          </w:p>
        </w:tc>
      </w:tr>
      <w:tr>
        <w:tc>
          <w:tcPr>
            <w:tcW w:type="dxa" w:w="2076"/>
          </w:tcPr>
          <w:p/>
        </w:tc>
        <w:tc>
          <w:tcPr>
            <w:tcW w:type="dxa" w:w="415"/>
          </w:tcPr>
          <w:p>
            <w:pPr>
              <w:pStyle w:val="null3"/>
            </w:pPr>
            <w:r>
              <w:rPr/>
              <w:t>26</w:t>
            </w:r>
          </w:p>
        </w:tc>
        <w:tc>
          <w:tcPr>
            <w:tcW w:type="dxa" w:w="5814"/>
          </w:tcPr>
          <w:p>
            <w:pPr>
              <w:pStyle w:val="null3"/>
            </w:pPr>
            <w:r>
              <w:rPr/>
              <w:t>（5）满意度≥95%。</w:t>
            </w:r>
          </w:p>
        </w:tc>
      </w:tr>
      <w:tr>
        <w:tc>
          <w:tcPr>
            <w:tcW w:type="dxa" w:w="2076"/>
          </w:tcPr>
          <w:p/>
        </w:tc>
        <w:tc>
          <w:tcPr>
            <w:tcW w:type="dxa" w:w="415"/>
          </w:tcPr>
          <w:p>
            <w:pPr>
              <w:pStyle w:val="null3"/>
            </w:pPr>
            <w:r>
              <w:rPr/>
              <w:t>27</w:t>
            </w:r>
          </w:p>
        </w:tc>
        <w:tc>
          <w:tcPr>
            <w:tcW w:type="dxa" w:w="5814"/>
          </w:tcPr>
          <w:p>
            <w:pPr>
              <w:pStyle w:val="null3"/>
            </w:pPr>
            <w:r>
              <w:rPr/>
              <w:t>（6）危急值报告率和及时率达到100%。</w:t>
            </w:r>
          </w:p>
        </w:tc>
      </w:tr>
      <w:tr>
        <w:tc>
          <w:tcPr>
            <w:tcW w:type="dxa" w:w="2076"/>
          </w:tcPr>
          <w:p/>
        </w:tc>
        <w:tc>
          <w:tcPr>
            <w:tcW w:type="dxa" w:w="415"/>
          </w:tcPr>
          <w:p>
            <w:pPr>
              <w:pStyle w:val="null3"/>
            </w:pPr>
            <w:r>
              <w:rPr/>
              <w:t>28</w:t>
            </w:r>
          </w:p>
        </w:tc>
        <w:tc>
          <w:tcPr>
            <w:tcW w:type="dxa" w:w="5814"/>
          </w:tcPr>
          <w:p>
            <w:pPr>
              <w:pStyle w:val="null3"/>
            </w:pPr>
            <w:r>
              <w:rPr/>
              <w:t>四、信息系统支持</w:t>
            </w:r>
          </w:p>
        </w:tc>
      </w:tr>
      <w:tr>
        <w:tc>
          <w:tcPr>
            <w:tcW w:type="dxa" w:w="2076"/>
          </w:tcPr>
          <w:p/>
        </w:tc>
        <w:tc>
          <w:tcPr>
            <w:tcW w:type="dxa" w:w="415"/>
          </w:tcPr>
          <w:p>
            <w:pPr>
              <w:pStyle w:val="null3"/>
            </w:pPr>
            <w:r>
              <w:rPr/>
              <w:t>29</w:t>
            </w:r>
          </w:p>
        </w:tc>
        <w:tc>
          <w:tcPr>
            <w:tcW w:type="dxa" w:w="5814"/>
          </w:tcPr>
          <w:p>
            <w:pPr>
              <w:pStyle w:val="null3"/>
            </w:pPr>
            <w:r>
              <w:rPr/>
              <w:t>（一）投标人有LIS系统可与医院的LIS系统对接，如产生对接费用全部由投标人负责，实现检验项目结果传输，方便检验项目的统一管理。投标人负责信息系统对接费用、后期维护、故障处理等，信息系统故障处理响应时间不超过2小时。</w:t>
            </w:r>
          </w:p>
        </w:tc>
      </w:tr>
      <w:tr>
        <w:tc>
          <w:tcPr>
            <w:tcW w:type="dxa" w:w="2076"/>
          </w:tcPr>
          <w:p/>
        </w:tc>
        <w:tc>
          <w:tcPr>
            <w:tcW w:type="dxa" w:w="415"/>
          </w:tcPr>
          <w:p>
            <w:pPr>
              <w:pStyle w:val="null3"/>
            </w:pPr>
            <w:r>
              <w:rPr/>
              <w:t>30</w:t>
            </w:r>
          </w:p>
        </w:tc>
        <w:tc>
          <w:tcPr>
            <w:tcW w:type="dxa" w:w="5814"/>
          </w:tcPr>
          <w:p>
            <w:pPr>
              <w:pStyle w:val="null3"/>
            </w:pPr>
            <w:r>
              <w:rPr/>
              <w:t>（二）投标人完成检测后数据需与医院检验系统及HIS系统对接，医务人员在HIS系统可以随时调阅外送检验结果；检验报告抬头和格式可为投标人检验报告格式，投标人须保证病人的资料的准确性和检验结果的及时性，并提供系统使用的必要培训与技术支持（提供承诺函）。</w:t>
            </w:r>
          </w:p>
        </w:tc>
      </w:tr>
      <w:tr>
        <w:tc>
          <w:tcPr>
            <w:tcW w:type="dxa" w:w="2076"/>
          </w:tcPr>
          <w:p/>
        </w:tc>
        <w:tc>
          <w:tcPr>
            <w:tcW w:type="dxa" w:w="415"/>
          </w:tcPr>
          <w:p>
            <w:pPr>
              <w:pStyle w:val="null3"/>
            </w:pPr>
            <w:r>
              <w:rPr/>
              <w:t>31</w:t>
            </w:r>
          </w:p>
        </w:tc>
        <w:tc>
          <w:tcPr>
            <w:tcW w:type="dxa" w:w="5814"/>
          </w:tcPr>
          <w:p>
            <w:pPr>
              <w:pStyle w:val="null3"/>
            </w:pPr>
            <w:r>
              <w:rPr/>
              <w:t>（三）在提供电子形式的检测结果的同时还需要负责完成与医院自助打印系统对接。</w:t>
            </w:r>
          </w:p>
        </w:tc>
      </w:tr>
      <w:tr>
        <w:tc>
          <w:tcPr>
            <w:tcW w:type="dxa" w:w="2076"/>
          </w:tcPr>
          <w:p/>
        </w:tc>
        <w:tc>
          <w:tcPr>
            <w:tcW w:type="dxa" w:w="415"/>
          </w:tcPr>
          <w:p>
            <w:pPr>
              <w:pStyle w:val="null3"/>
            </w:pPr>
            <w:r>
              <w:rPr/>
              <w:t>32</w:t>
            </w:r>
          </w:p>
        </w:tc>
        <w:tc>
          <w:tcPr>
            <w:tcW w:type="dxa" w:w="5814"/>
          </w:tcPr>
          <w:p>
            <w:pPr>
              <w:pStyle w:val="null3"/>
            </w:pPr>
            <w:r>
              <w:rPr/>
              <w:t>五、标本管理与物流系统</w:t>
            </w:r>
          </w:p>
        </w:tc>
      </w:tr>
      <w:tr>
        <w:tc>
          <w:tcPr>
            <w:tcW w:type="dxa" w:w="2076"/>
          </w:tcPr>
          <w:p/>
        </w:tc>
        <w:tc>
          <w:tcPr>
            <w:tcW w:type="dxa" w:w="415"/>
          </w:tcPr>
          <w:p>
            <w:pPr>
              <w:pStyle w:val="null3"/>
            </w:pPr>
            <w:r>
              <w:rPr/>
              <w:t>33</w:t>
            </w:r>
          </w:p>
        </w:tc>
        <w:tc>
          <w:tcPr>
            <w:tcW w:type="dxa" w:w="5814"/>
          </w:tcPr>
          <w:p>
            <w:pPr>
              <w:pStyle w:val="null3"/>
            </w:pPr>
            <w:r>
              <w:rPr/>
              <w:t>（一）投标人团队具备完善的冷链物流运输系统，物流系统应符合《GB/T 42186-2022医学检验生物标本冷链物流运作规范》，物流系统通过公安部信息系统安全等级保护三级或以上证明，保证标本接收、送检运输过程的安全与规范，保证标本的检测前质量，确保运输过程的样品质量和环境安全。</w:t>
            </w:r>
          </w:p>
        </w:tc>
      </w:tr>
      <w:tr>
        <w:tc>
          <w:tcPr>
            <w:tcW w:type="dxa" w:w="2076"/>
          </w:tcPr>
          <w:p/>
        </w:tc>
        <w:tc>
          <w:tcPr>
            <w:tcW w:type="dxa" w:w="415"/>
          </w:tcPr>
          <w:p>
            <w:pPr>
              <w:pStyle w:val="null3"/>
            </w:pPr>
            <w:r>
              <w:rPr/>
              <w:t>34</w:t>
            </w:r>
          </w:p>
        </w:tc>
        <w:tc>
          <w:tcPr>
            <w:tcW w:type="dxa" w:w="5814"/>
          </w:tcPr>
          <w:p>
            <w:pPr>
              <w:pStyle w:val="null3"/>
            </w:pPr>
            <w:r>
              <w:rPr/>
              <w:t>（二）投标人团队提供每周六天的上门接收标本的服务，时间为8：30至17：30。遇特殊标本可机动收取。</w:t>
            </w:r>
          </w:p>
        </w:tc>
      </w:tr>
      <w:tr>
        <w:tc>
          <w:tcPr>
            <w:tcW w:type="dxa" w:w="2076"/>
          </w:tcPr>
          <w:p/>
        </w:tc>
        <w:tc>
          <w:tcPr>
            <w:tcW w:type="dxa" w:w="415"/>
          </w:tcPr>
          <w:p>
            <w:pPr>
              <w:pStyle w:val="null3"/>
            </w:pPr>
            <w:r>
              <w:rPr/>
              <w:t>35</w:t>
            </w:r>
          </w:p>
        </w:tc>
        <w:tc>
          <w:tcPr>
            <w:tcW w:type="dxa" w:w="5814"/>
          </w:tcPr>
          <w:p>
            <w:pPr>
              <w:pStyle w:val="null3"/>
            </w:pPr>
            <w:r>
              <w:rPr/>
              <w:t>（三）投标人团队具有规范标本接收、登记和包装流程，保证标本质量和安全，确保标本顺利交接，方便查核。</w:t>
            </w:r>
          </w:p>
        </w:tc>
      </w:tr>
      <w:tr>
        <w:tc>
          <w:tcPr>
            <w:tcW w:type="dxa" w:w="2076"/>
          </w:tcPr>
          <w:p/>
        </w:tc>
        <w:tc>
          <w:tcPr>
            <w:tcW w:type="dxa" w:w="415"/>
          </w:tcPr>
          <w:p>
            <w:pPr>
              <w:pStyle w:val="null3"/>
            </w:pPr>
            <w:r>
              <w:rPr/>
              <w:t>36</w:t>
            </w:r>
          </w:p>
        </w:tc>
        <w:tc>
          <w:tcPr>
            <w:tcW w:type="dxa" w:w="5814"/>
          </w:tcPr>
          <w:p>
            <w:pPr>
              <w:pStyle w:val="null3"/>
            </w:pPr>
            <w:r>
              <w:rPr/>
              <w:t>（四）投标人团队标本接收人员要通过严格培训，负责标本质量的初检、标识的核对，标本的接收登记及包装储存。</w:t>
            </w:r>
          </w:p>
        </w:tc>
      </w:tr>
      <w:tr>
        <w:tc>
          <w:tcPr>
            <w:tcW w:type="dxa" w:w="2076"/>
          </w:tcPr>
          <w:p/>
        </w:tc>
        <w:tc>
          <w:tcPr>
            <w:tcW w:type="dxa" w:w="415"/>
          </w:tcPr>
          <w:p>
            <w:pPr>
              <w:pStyle w:val="null3"/>
            </w:pPr>
            <w:r>
              <w:rPr/>
              <w:t>37</w:t>
            </w:r>
          </w:p>
        </w:tc>
        <w:tc>
          <w:tcPr>
            <w:tcW w:type="dxa" w:w="5814"/>
          </w:tcPr>
          <w:p>
            <w:pPr>
              <w:pStyle w:val="null3"/>
            </w:pPr>
            <w:r>
              <w:rPr/>
              <w:t>（五）投标人团队应当确保及时接收、送检标本和及时检验。标本不符合检验要求时，应及时通知采购人重新取样。</w:t>
            </w:r>
          </w:p>
        </w:tc>
      </w:tr>
      <w:tr>
        <w:tc>
          <w:tcPr>
            <w:tcW w:type="dxa" w:w="2076"/>
          </w:tcPr>
          <w:p/>
        </w:tc>
        <w:tc>
          <w:tcPr>
            <w:tcW w:type="dxa" w:w="415"/>
          </w:tcPr>
          <w:p>
            <w:pPr>
              <w:pStyle w:val="null3"/>
            </w:pPr>
            <w:r>
              <w:rPr/>
              <w:t>38</w:t>
            </w:r>
          </w:p>
        </w:tc>
        <w:tc>
          <w:tcPr>
            <w:tcW w:type="dxa" w:w="5814"/>
          </w:tcPr>
          <w:p>
            <w:pPr>
              <w:pStyle w:val="null3"/>
            </w:pPr>
            <w:r>
              <w:rPr/>
              <w:t>（六）标本在送检过程中出现延迟、遗漏、丢失等情况，投标人团队应有完善的应急预案予以妥善解决，否则投标人应承担相应责任。</w:t>
            </w:r>
          </w:p>
        </w:tc>
      </w:tr>
      <w:tr>
        <w:tc>
          <w:tcPr>
            <w:tcW w:type="dxa" w:w="2076"/>
          </w:tcPr>
          <w:p/>
        </w:tc>
        <w:tc>
          <w:tcPr>
            <w:tcW w:type="dxa" w:w="415"/>
          </w:tcPr>
          <w:p>
            <w:pPr>
              <w:pStyle w:val="null3"/>
            </w:pPr>
            <w:r>
              <w:rPr/>
              <w:t>39</w:t>
            </w:r>
          </w:p>
        </w:tc>
        <w:tc>
          <w:tcPr>
            <w:tcW w:type="dxa" w:w="5814"/>
          </w:tcPr>
          <w:p>
            <w:pPr>
              <w:pStyle w:val="null3"/>
            </w:pPr>
            <w:r>
              <w:rPr/>
              <w:t>（七）部分特殊检查项目需要的采样器、知情同意书、专用的患者资料登记申请单等由投标人团队负责无偿提供。</w:t>
            </w:r>
          </w:p>
        </w:tc>
      </w:tr>
      <w:tr>
        <w:tc>
          <w:tcPr>
            <w:tcW w:type="dxa" w:w="2076"/>
          </w:tcPr>
          <w:p/>
        </w:tc>
        <w:tc>
          <w:tcPr>
            <w:tcW w:type="dxa" w:w="415"/>
          </w:tcPr>
          <w:p>
            <w:pPr>
              <w:pStyle w:val="null3"/>
            </w:pPr>
            <w:r>
              <w:rPr/>
              <w:t>40</w:t>
            </w:r>
          </w:p>
        </w:tc>
        <w:tc>
          <w:tcPr>
            <w:tcW w:type="dxa" w:w="5814"/>
          </w:tcPr>
          <w:p>
            <w:pPr>
              <w:pStyle w:val="null3"/>
            </w:pPr>
            <w:r>
              <w:rPr/>
              <w:t>（八）能够按用户要求妥善保存及销毁检验后样本。</w:t>
            </w:r>
          </w:p>
        </w:tc>
      </w:tr>
      <w:tr>
        <w:tc>
          <w:tcPr>
            <w:tcW w:type="dxa" w:w="2076"/>
          </w:tcPr>
          <w:p/>
        </w:tc>
        <w:tc>
          <w:tcPr>
            <w:tcW w:type="dxa" w:w="415"/>
          </w:tcPr>
          <w:p>
            <w:pPr>
              <w:pStyle w:val="null3"/>
            </w:pPr>
            <w:r>
              <w:rPr/>
              <w:t>41</w:t>
            </w:r>
          </w:p>
        </w:tc>
        <w:tc>
          <w:tcPr>
            <w:tcW w:type="dxa" w:w="5814"/>
          </w:tcPr>
          <w:p>
            <w:pPr>
              <w:pStyle w:val="null3"/>
            </w:pPr>
            <w:r>
              <w:rPr/>
              <w:t>六、其他技术服务要求</w:t>
            </w:r>
          </w:p>
        </w:tc>
      </w:tr>
      <w:tr>
        <w:tc>
          <w:tcPr>
            <w:tcW w:type="dxa" w:w="2076"/>
          </w:tcPr>
          <w:p/>
        </w:tc>
        <w:tc>
          <w:tcPr>
            <w:tcW w:type="dxa" w:w="415"/>
          </w:tcPr>
          <w:p>
            <w:pPr>
              <w:pStyle w:val="null3"/>
            </w:pPr>
            <w:r>
              <w:rPr/>
              <w:t>42</w:t>
            </w:r>
          </w:p>
        </w:tc>
        <w:tc>
          <w:tcPr>
            <w:tcW w:type="dxa" w:w="5814"/>
          </w:tcPr>
          <w:p>
            <w:pPr>
              <w:pStyle w:val="null3"/>
            </w:pPr>
            <w:r>
              <w:rPr/>
              <w:t>（一）投标人按国家检验规范进行操作，并对标本的检验报告承担相应的责任；并保证检验结果的公正性，不受任何诱使或压力的干扰。</w:t>
            </w:r>
          </w:p>
        </w:tc>
      </w:tr>
      <w:tr>
        <w:tc>
          <w:tcPr>
            <w:tcW w:type="dxa" w:w="2076"/>
          </w:tcPr>
          <w:p/>
        </w:tc>
        <w:tc>
          <w:tcPr>
            <w:tcW w:type="dxa" w:w="415"/>
          </w:tcPr>
          <w:p>
            <w:pPr>
              <w:pStyle w:val="null3"/>
            </w:pPr>
            <w:r>
              <w:rPr/>
              <w:t>43</w:t>
            </w:r>
          </w:p>
        </w:tc>
        <w:tc>
          <w:tcPr>
            <w:tcW w:type="dxa" w:w="5814"/>
          </w:tcPr>
          <w:p>
            <w:pPr>
              <w:pStyle w:val="null3"/>
            </w:pPr>
            <w:r>
              <w:rPr/>
              <w:t>（二）投标人按卫生部临检中心质量要求进行操作，按照规范流程进行标本保存、运输与检查诊断，并对标本的检验报告承担相应的责任。投标人有为医院保密的义务，在未经医院同意或授权下，不得向医院以外的任何单位或个人泄露医院委托检测的任何信息。</w:t>
            </w:r>
          </w:p>
        </w:tc>
      </w:tr>
      <w:tr>
        <w:tc>
          <w:tcPr>
            <w:tcW w:type="dxa" w:w="2076"/>
          </w:tcPr>
          <w:p/>
        </w:tc>
        <w:tc>
          <w:tcPr>
            <w:tcW w:type="dxa" w:w="415"/>
          </w:tcPr>
          <w:p>
            <w:pPr>
              <w:pStyle w:val="null3"/>
            </w:pPr>
            <w:r>
              <w:rPr/>
              <w:t>44</w:t>
            </w:r>
          </w:p>
        </w:tc>
        <w:tc>
          <w:tcPr>
            <w:tcW w:type="dxa" w:w="5814"/>
          </w:tcPr>
          <w:p>
            <w:pPr>
              <w:pStyle w:val="null3"/>
            </w:pPr>
            <w:r>
              <w:rPr/>
              <w:t>（三）投标人按日或检测批次对医院委托项目进行室内质控，按季度提供室内质量控制报表，其内容包括质控检测数据、控制标准、质控分析、失控报告，可以随时接受并妥善安排医院查阅项目检测、质量控制等情况。投标人需向医院提供委托检测需求中所涉及的检测目原始数据以便医院作质控检查。</w:t>
            </w:r>
          </w:p>
        </w:tc>
      </w:tr>
      <w:tr>
        <w:tc>
          <w:tcPr>
            <w:tcW w:type="dxa" w:w="2076"/>
          </w:tcPr>
          <w:p/>
        </w:tc>
        <w:tc>
          <w:tcPr>
            <w:tcW w:type="dxa" w:w="415"/>
          </w:tcPr>
          <w:p>
            <w:pPr>
              <w:pStyle w:val="null3"/>
            </w:pPr>
            <w:r>
              <w:rPr/>
              <w:t>45</w:t>
            </w:r>
          </w:p>
        </w:tc>
        <w:tc>
          <w:tcPr>
            <w:tcW w:type="dxa" w:w="5814"/>
          </w:tcPr>
          <w:p>
            <w:pPr>
              <w:pStyle w:val="null3"/>
            </w:pPr>
            <w:r>
              <w:rPr/>
              <w:t>（四）投标人实验室检测后的剩余标本（如有），由投标人依法处置，投标人按照国家法律法规及相关行业规定的保存期限保存剩余标本（如有），定期返样（如有）。检测样本、检测数据的所有权、使用权为医院所有，未经许可不得挪作它用。</w:t>
            </w:r>
          </w:p>
        </w:tc>
      </w:tr>
      <w:tr>
        <w:tc>
          <w:tcPr>
            <w:tcW w:type="dxa" w:w="2076"/>
          </w:tcPr>
          <w:p/>
        </w:tc>
        <w:tc>
          <w:tcPr>
            <w:tcW w:type="dxa" w:w="415"/>
          </w:tcPr>
          <w:p>
            <w:pPr>
              <w:pStyle w:val="null3"/>
            </w:pPr>
            <w:r>
              <w:rPr/>
              <w:t>46</w:t>
            </w:r>
          </w:p>
        </w:tc>
        <w:tc>
          <w:tcPr>
            <w:tcW w:type="dxa" w:w="5814"/>
          </w:tcPr>
          <w:p>
            <w:pPr>
              <w:pStyle w:val="null3"/>
            </w:pPr>
            <w:r>
              <w:rPr/>
              <w:t>（五）部分特殊检查项目需要的采样器、知情同意书、专用的患者资料登记申请单等由投标人提供。</w:t>
            </w:r>
          </w:p>
        </w:tc>
      </w:tr>
      <w:tr>
        <w:tc>
          <w:tcPr>
            <w:tcW w:type="dxa" w:w="2076"/>
          </w:tcPr>
          <w:p/>
        </w:tc>
        <w:tc>
          <w:tcPr>
            <w:tcW w:type="dxa" w:w="415"/>
          </w:tcPr>
          <w:p>
            <w:pPr>
              <w:pStyle w:val="null3"/>
            </w:pPr>
            <w:r>
              <w:rPr/>
              <w:t>47</w:t>
            </w:r>
          </w:p>
        </w:tc>
        <w:tc>
          <w:tcPr>
            <w:tcW w:type="dxa" w:w="5814"/>
          </w:tcPr>
          <w:p>
            <w:pPr>
              <w:pStyle w:val="null3"/>
            </w:pPr>
            <w:r>
              <w:rPr/>
              <w:t>（六）提供电话查询服务，危急值专人电话跟进，确保患者检测信息与临床医生的畅通。</w:t>
            </w:r>
          </w:p>
        </w:tc>
      </w:tr>
      <w:tr>
        <w:tc>
          <w:tcPr>
            <w:tcW w:type="dxa" w:w="2076"/>
          </w:tcPr>
          <w:p/>
        </w:tc>
        <w:tc>
          <w:tcPr>
            <w:tcW w:type="dxa" w:w="415"/>
          </w:tcPr>
          <w:p>
            <w:pPr>
              <w:pStyle w:val="null3"/>
            </w:pPr>
            <w:r>
              <w:rPr/>
              <w:t>48</w:t>
            </w:r>
          </w:p>
        </w:tc>
        <w:tc>
          <w:tcPr>
            <w:tcW w:type="dxa" w:w="5814"/>
          </w:tcPr>
          <w:p>
            <w:pPr>
              <w:pStyle w:val="null3"/>
            </w:pPr>
            <w:r>
              <w:rPr/>
              <w:t>（七）投标人应建立快速的客户服务反应机制，如有针对投标人或医院的投诉或需处理的情况，投标人应派代表在半日内到达医院及时沟通处理；若主要针对医院的投诉或需处理的情况，投标人有义务协助医院及时沟通处理。</w:t>
            </w:r>
          </w:p>
        </w:tc>
      </w:tr>
      <w:tr>
        <w:tc>
          <w:tcPr>
            <w:tcW w:type="dxa" w:w="2076"/>
          </w:tcPr>
          <w:p/>
        </w:tc>
        <w:tc>
          <w:tcPr>
            <w:tcW w:type="dxa" w:w="415"/>
          </w:tcPr>
          <w:p>
            <w:pPr>
              <w:pStyle w:val="null3"/>
            </w:pPr>
            <w:r>
              <w:rPr/>
              <w:t>49</w:t>
            </w:r>
          </w:p>
        </w:tc>
        <w:tc>
          <w:tcPr>
            <w:tcW w:type="dxa" w:w="5814"/>
          </w:tcPr>
          <w:p>
            <w:pPr>
              <w:pStyle w:val="null3"/>
            </w:pPr>
            <w:r>
              <w:rPr/>
              <w:t>（八）投标人按照检测项目常规报告时间提供检测结果，并能满足医院急诊项目的优先检测。</w:t>
            </w:r>
          </w:p>
        </w:tc>
      </w:tr>
      <w:tr>
        <w:tc>
          <w:tcPr>
            <w:tcW w:type="dxa" w:w="2076"/>
          </w:tcPr>
          <w:p/>
        </w:tc>
        <w:tc>
          <w:tcPr>
            <w:tcW w:type="dxa" w:w="415"/>
          </w:tcPr>
          <w:p>
            <w:pPr>
              <w:pStyle w:val="null3"/>
            </w:pPr>
            <w:r>
              <w:rPr/>
              <w:t>50</w:t>
            </w:r>
          </w:p>
        </w:tc>
        <w:tc>
          <w:tcPr>
            <w:tcW w:type="dxa" w:w="5814"/>
          </w:tcPr>
          <w:p>
            <w:pPr>
              <w:pStyle w:val="null3"/>
            </w:pPr>
            <w:r>
              <w:rPr/>
              <w:t>七、培训要求</w:t>
            </w:r>
          </w:p>
        </w:tc>
      </w:tr>
      <w:tr>
        <w:tc>
          <w:tcPr>
            <w:tcW w:type="dxa" w:w="2076"/>
          </w:tcPr>
          <w:p/>
        </w:tc>
        <w:tc>
          <w:tcPr>
            <w:tcW w:type="dxa" w:w="415"/>
          </w:tcPr>
          <w:p>
            <w:pPr>
              <w:pStyle w:val="null3"/>
            </w:pPr>
            <w:r>
              <w:rPr/>
              <w:t>51</w:t>
            </w:r>
          </w:p>
        </w:tc>
        <w:tc>
          <w:tcPr>
            <w:tcW w:type="dxa" w:w="5814"/>
          </w:tcPr>
          <w:p>
            <w:pPr>
              <w:pStyle w:val="null3"/>
            </w:pPr>
            <w:r>
              <w:rPr/>
              <w:t>（一）投标人协助医院开展检验人员开展ISO15189知识等进修培训、协助医院开展继续教育、专题讲座等学术交流活动。</w:t>
            </w:r>
          </w:p>
        </w:tc>
      </w:tr>
      <w:tr>
        <w:tc>
          <w:tcPr>
            <w:tcW w:type="dxa" w:w="2076"/>
          </w:tcPr>
          <w:p/>
        </w:tc>
        <w:tc>
          <w:tcPr>
            <w:tcW w:type="dxa" w:w="415"/>
          </w:tcPr>
          <w:p>
            <w:pPr>
              <w:pStyle w:val="null3"/>
            </w:pPr>
            <w:r>
              <w:rPr/>
              <w:t>52</w:t>
            </w:r>
          </w:p>
        </w:tc>
        <w:tc>
          <w:tcPr>
            <w:tcW w:type="dxa" w:w="5814"/>
          </w:tcPr>
          <w:p>
            <w:pPr>
              <w:pStyle w:val="null3"/>
            </w:pPr>
            <w:r>
              <w:rPr/>
              <w:t>（二）投标人定期组织国内专业专家团队到采购人医院进行学术交流，形式包括但不仅限于理论授课、技术培训和疑难病例讨论等。</w:t>
            </w:r>
          </w:p>
        </w:tc>
      </w:tr>
      <w:tr>
        <w:tc>
          <w:tcPr>
            <w:tcW w:type="dxa" w:w="2076"/>
          </w:tcPr>
          <w:p/>
        </w:tc>
        <w:tc>
          <w:tcPr>
            <w:tcW w:type="dxa" w:w="415"/>
          </w:tcPr>
          <w:p>
            <w:pPr>
              <w:pStyle w:val="null3"/>
            </w:pPr>
            <w:r>
              <w:rPr/>
              <w:t>53</w:t>
            </w:r>
          </w:p>
        </w:tc>
        <w:tc>
          <w:tcPr>
            <w:tcW w:type="dxa" w:w="5814"/>
          </w:tcPr>
          <w:p>
            <w:pPr>
              <w:pStyle w:val="null3"/>
            </w:pPr>
            <w:r>
              <w:rPr/>
              <w:t>八、售后服务要求</w:t>
            </w:r>
          </w:p>
        </w:tc>
      </w:tr>
      <w:tr>
        <w:tc>
          <w:tcPr>
            <w:tcW w:type="dxa" w:w="2076"/>
          </w:tcPr>
          <w:p/>
        </w:tc>
        <w:tc>
          <w:tcPr>
            <w:tcW w:type="dxa" w:w="415"/>
          </w:tcPr>
          <w:p>
            <w:pPr>
              <w:pStyle w:val="null3"/>
            </w:pPr>
            <w:r>
              <w:rPr/>
              <w:t>54</w:t>
            </w:r>
          </w:p>
        </w:tc>
        <w:tc>
          <w:tcPr>
            <w:tcW w:type="dxa" w:w="5814"/>
          </w:tcPr>
          <w:p>
            <w:pPr>
              <w:pStyle w:val="null3"/>
            </w:pPr>
            <w:r>
              <w:rPr/>
              <w:t>投标人需提供免费服务电话、网络查询、微信查询等多种渠道供医院相关临床部门进行业务咨询、报告查询、账单查询统计功能。制定完善制定和流程保障上门服务，并派驻具有医学检验背景的专业人员提供上门售后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采购包4（病理及基因诊断项目）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每月结算1次（结算价格=送检项目收费标准×中标折扣率×实际检测次数），中标人根据采购人开具的检验申请单，双方确认无误后，中标人凭检验申请单开具相应金额的发票，采购人在收到中标人提供的发票后一个月内向中标人支付检测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投标人需提供免费服务电话、网络查询、微信查询等多种渠道供医院相关临床部门进行业务咨询、报告查询、账单查询统计功能。制定完善制定和流程保障上门服务，并派驻具有医学检验背景的专业人员提供上门售后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病理及基因诊断项目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9,450,000.00</w:t>
            </w:r>
          </w:p>
        </w:tc>
        <w:tc>
          <w:tcPr>
            <w:tcW w:type="dxa" w:w="831"/>
          </w:tcPr>
          <w:p>
            <w:pPr>
              <w:pStyle w:val="null3"/>
              <w:jc w:val="right"/>
            </w:pPr>
            <w:r>
              <w:rPr/>
              <w:t>9,450,000.00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病理及基因诊断项目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tc>
        <w:tc>
          <w:tcPr>
            <w:tcW w:type="dxa" w:w="415"/>
          </w:tcPr>
          <w:p>
            <w:pPr>
              <w:pStyle w:val="null3"/>
            </w:pPr>
            <w:r>
              <w:rPr/>
              <w:t>2</w:t>
            </w:r>
          </w:p>
        </w:tc>
        <w:tc>
          <w:tcPr>
            <w:tcW w:type="dxa" w:w="5814"/>
          </w:tcPr>
          <w:p>
            <w:pPr>
              <w:pStyle w:val="null3"/>
            </w:pPr>
            <w:r>
              <w:rPr/>
              <w:t>1.某些项目检测技术成熟及标本量达到可本地化开展后，采购人有权决定是否继续外送。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★2.在合同执行期间，若相关收费标准物价部门作出调整的，须按调整后的收费标准乘以中标折扣率后进行收费。</w:t>
            </w:r>
          </w:p>
        </w:tc>
      </w:tr>
      <w:tr>
        <w:tc>
          <w:tcPr>
            <w:tcW w:type="dxa" w:w="2076"/>
          </w:tcPr>
          <w:p/>
        </w:tc>
        <w:tc>
          <w:tcPr>
            <w:tcW w:type="dxa" w:w="415"/>
          </w:tcPr>
          <w:p>
            <w:pPr>
              <w:pStyle w:val="null3"/>
            </w:pPr>
            <w:r>
              <w:rPr/>
              <w:t>4</w:t>
            </w:r>
          </w:p>
        </w:tc>
        <w:tc>
          <w:tcPr>
            <w:tcW w:type="dxa" w:w="5814"/>
          </w:tcPr>
          <w:p>
            <w:pPr>
              <w:pStyle w:val="null3"/>
            </w:pPr>
            <w:r>
              <w:rPr/>
              <w:t>3.采购人不保证中标人在合同期限内可以获得的具体业务额，投标人需充分考虑报价及履约风险。</w:t>
            </w:r>
          </w:p>
        </w:tc>
      </w:tr>
      <w:tr>
        <w:tc>
          <w:tcPr>
            <w:tcW w:type="dxa" w:w="2076"/>
          </w:tcPr>
          <w:p/>
        </w:tc>
        <w:tc>
          <w:tcPr>
            <w:tcW w:type="dxa" w:w="415"/>
          </w:tcPr>
          <w:p>
            <w:pPr>
              <w:pStyle w:val="null3"/>
            </w:pPr>
            <w:r>
              <w:rPr/>
              <w:t>5</w:t>
            </w:r>
          </w:p>
        </w:tc>
        <w:tc>
          <w:tcPr>
            <w:tcW w:type="dxa" w:w="5814"/>
          </w:tcPr>
          <w:p>
            <w:pPr>
              <w:pStyle w:val="null3"/>
            </w:pPr>
            <w:r>
              <w:rPr/>
              <w:t>4.请投标人按照招标文件附件《（四）项目清单报价明细表（病理检查及基因诊断项目》的格式，在投标文件中提供各项检测的实际完成时限、检测方法学、折扣率及实际检测价格。 报价要求：投标人须以投标折扣率的形式进行报价，以下表品目目录单中的“检测基准价”为基准，报出各检验项目统一的折扣率（例如：提供四折优惠，折扣率写为40%），所报折扣率适用于同一子包内的全部检验项目。</w:t>
            </w:r>
          </w:p>
        </w:tc>
      </w:tr>
      <w:tr>
        <w:tc>
          <w:tcPr>
            <w:tcW w:type="dxa" w:w="2076"/>
          </w:tcPr>
          <w:p/>
        </w:tc>
        <w:tc>
          <w:tcPr>
            <w:tcW w:type="dxa" w:w="415"/>
          </w:tcPr>
          <w:p>
            <w:pPr>
              <w:pStyle w:val="null3"/>
            </w:pPr>
            <w:r>
              <w:rPr/>
              <w:t>6</w:t>
            </w:r>
          </w:p>
        </w:tc>
        <w:tc>
          <w:tcPr>
            <w:tcW w:type="dxa" w:w="5814"/>
          </w:tcPr>
          <w:p>
            <w:pPr>
              <w:pStyle w:val="null3"/>
            </w:pPr>
            <w:r>
              <w:rPr/>
              <w:t>实际结算价格=检测基准价×中标折扣率×每月实际检测次数，结算单价按四舍五入原则精确到小数点后两位。</w:t>
            </w:r>
          </w:p>
        </w:tc>
      </w:tr>
      <w:tr>
        <w:tc>
          <w:tcPr>
            <w:tcW w:type="dxa" w:w="2076"/>
          </w:tcPr>
          <w:p/>
        </w:tc>
        <w:tc>
          <w:tcPr>
            <w:tcW w:type="dxa" w:w="415"/>
          </w:tcPr>
          <w:p>
            <w:pPr>
              <w:pStyle w:val="null3"/>
            </w:pPr>
            <w:r>
              <w:rPr/>
              <w:t>7</w:t>
            </w:r>
          </w:p>
        </w:tc>
        <w:tc>
          <w:tcPr>
            <w:tcW w:type="dxa" w:w="5814"/>
          </w:tcPr>
          <w:p>
            <w:pPr>
              <w:pStyle w:val="null3"/>
              <w:jc w:val="left"/>
            </w:pPr>
            <w:r>
              <w:rPr>
                <w:sz w:val="21"/>
              </w:rPr>
              <w:t>医学检验检测外送服务项目（病理检查及基因诊断项目）品目目录</w:t>
            </w:r>
            <w:r>
              <w:rPr>
                <w:sz w:val="21"/>
                <w:color w:val="000000"/>
              </w:rPr>
              <w:t>单（投标人填报内容详见附件）</w:t>
            </w:r>
          </w:p>
          <w:tbl>
            <w:tblPr>
              <w:tblInd w:type="dxa" w:w="120"/>
              <w:tblBorders>
                <w:top w:val="none" w:color="000000" w:sz="4"/>
                <w:left w:val="none" w:color="000000" w:sz="4"/>
                <w:bottom w:val="none" w:color="000000" w:sz="4"/>
                <w:right w:val="none" w:color="000000" w:sz="4"/>
                <w:insideH w:val="none"/>
                <w:insideV w:val="none"/>
              </w:tblBorders>
            </w:tblPr>
            <w:tblGrid>
              <w:gridCol w:w="553"/>
              <w:gridCol w:w="2100"/>
              <w:gridCol w:w="919"/>
              <w:gridCol w:w="919"/>
              <w:gridCol w:w="1103"/>
            </w:tblGrid>
            <w:tr>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类型</w:t>
                  </w:r>
                </w:p>
              </w:tc>
              <w:tc>
                <w:tcPr>
                  <w:tcW w:type="dxa" w:w="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时限要求</w:t>
                  </w:r>
                </w:p>
              </w:tc>
              <w:tc>
                <w:tcPr>
                  <w:tcW w:type="dxa" w:w="1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检验基准价</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穿刺组织活检检查与诊断</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内镜组织活检检查与诊断</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86.1</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局部切除组织活检检查与诊断</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86.1</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骨髓组织活检检查与诊断</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86.1</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手术标本检查与诊断</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112.3</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普通透射电镜检查与诊断</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322.9</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疑难病理会诊</w:t>
                  </w:r>
                  <w:r>
                    <w:rPr>
                      <w:sz w:val="21"/>
                    </w:rPr>
                    <w:t>(Consultation)</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140.4</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细针穿刺细胞学检查与诊断</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93.6</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全自动免疫组织化学染色诊断</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281.8</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常规肾脏病理（含特殊染色及酶组织化学染色诊断、免疫荧光染色诊断、普通透射电镜检查与诊断、穿刺组织活检检查与诊断）</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967.2</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特殊染色及酶组织化学染色诊断</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免疫荧光染色诊断</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753.2</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冰冻快速病理检查</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280.8</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甲状腺穿刺细胞学检查</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93.6</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骨髓涂片检查</w:t>
                  </w:r>
                  <w:r>
                    <w:rPr>
                      <w:sz w:val="21"/>
                    </w:rPr>
                    <w:t>(细胞学检验+1项细胞化学染色+彩色图文报告)</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43.5</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液基超薄细胞学检测</w:t>
                  </w:r>
                  <w:r>
                    <w:rPr>
                      <w:sz w:val="21"/>
                    </w:rPr>
                    <w:t>-TCT、LCT（含妇科、非妇科检测）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187.2</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w:t>
                  </w:r>
                  <w:r>
                    <w:rPr>
                      <w:sz w:val="21"/>
                    </w:rPr>
                    <w:t>NK、B细胞亚群绝对计数（细针穿刺细胞学检查与诊断）</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w:t>
                  </w:r>
                  <w:r>
                    <w:rPr>
                      <w:sz w:val="21"/>
                    </w:rPr>
                    <w:t>T细胞亚群绝对计数（细针穿刺细胞学检查与诊断）</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肿瘤组织基因测序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7048</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B细胞克隆性评估</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外周血涂片</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肺癌</w:t>
                  </w:r>
                  <w:r>
                    <w:rPr>
                      <w:sz w:val="21"/>
                    </w:rPr>
                    <w:t>37基因个体化用药检测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7048</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结直肠癌</w:t>
                  </w:r>
                  <w:r>
                    <w:rPr>
                      <w:sz w:val="21"/>
                    </w:rPr>
                    <w:t>42基因个体化用药检测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7048</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乳腺癌</w:t>
                  </w:r>
                  <w:r>
                    <w:rPr>
                      <w:sz w:val="21"/>
                    </w:rPr>
                    <w:t>61基因个体化用药检测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8149.25</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胃癌</w:t>
                  </w:r>
                  <w:r>
                    <w:rPr>
                      <w:sz w:val="21"/>
                    </w:rPr>
                    <w:t>/食道癌42基因个体化用药检测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7488.5</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EGFR基因突变(外显子18/19/20/21)</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1722.4</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KRAS基因突变(外显子2/3)</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861.2</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EML4-ALK基因融合</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1778</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ROS1基因融合</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1778</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BRAF V600E基因突变</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861.2</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PIK3CA基因突变</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1291.8</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NRAS基因突变(外显子2/3)</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861.2</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PD-L1表达水平</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563.6</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PD-1表达水平</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563.6</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宫颈癌基因甲基化检测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1056</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HLA-B*5801基因检测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421.0</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氯吡格雷耐药性基因检测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404.8</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U-OncoCDx实体瘤基因检测(ctDNA版)</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14784</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U-OncoCDx实体瘤基因检测(组织版)</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8976</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U-Onco Lite实体瘤基因检测(ctDNA版)</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3080</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U-Onco Lite实体瘤基因检测(组织版)</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基因测序</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3个工作日</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3080</w:t>
                  </w:r>
                </w:p>
              </w:tc>
            </w:tr>
          </w:tbl>
          <w:p/>
        </w:tc>
      </w:tr>
      <w:tr>
        <w:tc>
          <w:tcPr>
            <w:tcW w:type="dxa" w:w="2076"/>
          </w:tcPr>
          <w:p/>
        </w:tc>
        <w:tc>
          <w:tcPr>
            <w:tcW w:type="dxa" w:w="415"/>
          </w:tcPr>
          <w:p>
            <w:pPr>
              <w:pStyle w:val="null3"/>
            </w:pPr>
            <w:r>
              <w:rPr/>
              <w:t>8</w:t>
            </w:r>
          </w:p>
        </w:tc>
        <w:tc>
          <w:tcPr>
            <w:tcW w:type="dxa" w:w="5814"/>
          </w:tcPr>
          <w:p>
            <w:pPr>
              <w:pStyle w:val="null3"/>
            </w:pPr>
            <w:r>
              <w:rPr/>
              <w:t>二、投标人的技术要求</w:t>
            </w:r>
          </w:p>
        </w:tc>
      </w:tr>
      <w:tr>
        <w:tc>
          <w:tcPr>
            <w:tcW w:type="dxa" w:w="2076"/>
          </w:tcPr>
          <w:p/>
        </w:tc>
        <w:tc>
          <w:tcPr>
            <w:tcW w:type="dxa" w:w="415"/>
          </w:tcPr>
          <w:p>
            <w:pPr>
              <w:pStyle w:val="null3"/>
            </w:pPr>
            <w:r>
              <w:rPr/>
              <w:t>9</w:t>
            </w:r>
          </w:p>
        </w:tc>
        <w:tc>
          <w:tcPr>
            <w:tcW w:type="dxa" w:w="5814"/>
          </w:tcPr>
          <w:p>
            <w:pPr>
              <w:pStyle w:val="null3"/>
            </w:pPr>
            <w:r>
              <w:rPr/>
              <w:t>（一）实验室要求</w:t>
            </w:r>
          </w:p>
        </w:tc>
      </w:tr>
      <w:tr>
        <w:tc>
          <w:tcPr>
            <w:tcW w:type="dxa" w:w="2076"/>
          </w:tcPr>
          <w:p/>
        </w:tc>
        <w:tc>
          <w:tcPr>
            <w:tcW w:type="dxa" w:w="415"/>
          </w:tcPr>
          <w:p>
            <w:pPr>
              <w:pStyle w:val="null3"/>
            </w:pPr>
            <w:r>
              <w:rPr/>
              <w:t>10</w:t>
            </w:r>
          </w:p>
        </w:tc>
        <w:tc>
          <w:tcPr>
            <w:tcW w:type="dxa" w:w="5814"/>
          </w:tcPr>
          <w:p>
            <w:pPr>
              <w:pStyle w:val="null3"/>
            </w:pPr>
            <w:r>
              <w:rPr/>
              <w:t>1. 投标人拥有自己的医学检测实验室，实验室有完善的质量管理体系，提供IS015189或ISO9001认证证书（提供证明文件复印件）。</w:t>
            </w:r>
          </w:p>
        </w:tc>
      </w:tr>
      <w:tr>
        <w:tc>
          <w:tcPr>
            <w:tcW w:type="dxa" w:w="2076"/>
          </w:tcPr>
          <w:p/>
        </w:tc>
        <w:tc>
          <w:tcPr>
            <w:tcW w:type="dxa" w:w="415"/>
          </w:tcPr>
          <w:p>
            <w:pPr>
              <w:pStyle w:val="null3"/>
            </w:pPr>
            <w:r>
              <w:rPr/>
              <w:t>11</w:t>
            </w:r>
          </w:p>
        </w:tc>
        <w:tc>
          <w:tcPr>
            <w:tcW w:type="dxa" w:w="5814"/>
          </w:tcPr>
          <w:p>
            <w:pPr>
              <w:pStyle w:val="null3"/>
            </w:pPr>
            <w:r>
              <w:rPr/>
              <w:t>2. 投标人的实验室要求具有临床基因扩增检验实验室技术审核验收合格证书或临床基因扩增检验实验室技术审核合格证书（提供证明文件复印件）。</w:t>
            </w:r>
          </w:p>
        </w:tc>
      </w:tr>
      <w:tr>
        <w:tc>
          <w:tcPr>
            <w:tcW w:type="dxa" w:w="2076"/>
          </w:tcPr>
          <w:p/>
        </w:tc>
        <w:tc>
          <w:tcPr>
            <w:tcW w:type="dxa" w:w="415"/>
          </w:tcPr>
          <w:p>
            <w:pPr>
              <w:pStyle w:val="null3"/>
            </w:pPr>
            <w:r>
              <w:rPr/>
              <w:t>12</w:t>
            </w:r>
          </w:p>
        </w:tc>
        <w:tc>
          <w:tcPr>
            <w:tcW w:type="dxa" w:w="5814"/>
          </w:tcPr>
          <w:p>
            <w:pPr>
              <w:pStyle w:val="null3"/>
            </w:pPr>
            <w:r>
              <w:rPr/>
              <w:t>3. 投标人有参加临床检验中心组织的室间质评（提供室间质评证明文件复印件）。</w:t>
            </w:r>
          </w:p>
        </w:tc>
      </w:tr>
      <w:tr>
        <w:tc>
          <w:tcPr>
            <w:tcW w:type="dxa" w:w="2076"/>
          </w:tcPr>
          <w:p/>
        </w:tc>
        <w:tc>
          <w:tcPr>
            <w:tcW w:type="dxa" w:w="415"/>
          </w:tcPr>
          <w:p>
            <w:pPr>
              <w:pStyle w:val="null3"/>
            </w:pPr>
            <w:r>
              <w:rPr/>
              <w:t>13</w:t>
            </w:r>
          </w:p>
        </w:tc>
        <w:tc>
          <w:tcPr>
            <w:tcW w:type="dxa" w:w="5814"/>
          </w:tcPr>
          <w:p>
            <w:pPr>
              <w:pStyle w:val="null3"/>
            </w:pPr>
            <w:r>
              <w:rPr/>
              <w:t>4. 投标人实验室须拥有完善的技术平台，包括定性PCR、定量PCR、核型分析、荧光原位杂交、一代测序、二代测序等相关技术平台。（提供相关的证明材料）</w:t>
            </w:r>
          </w:p>
        </w:tc>
      </w:tr>
      <w:tr>
        <w:tc>
          <w:tcPr>
            <w:tcW w:type="dxa" w:w="2076"/>
          </w:tcPr>
          <w:p/>
        </w:tc>
        <w:tc>
          <w:tcPr>
            <w:tcW w:type="dxa" w:w="415"/>
          </w:tcPr>
          <w:p>
            <w:pPr>
              <w:pStyle w:val="null3"/>
            </w:pPr>
            <w:r>
              <w:rPr/>
              <w:t>14</w:t>
            </w:r>
          </w:p>
        </w:tc>
        <w:tc>
          <w:tcPr>
            <w:tcW w:type="dxa" w:w="5814"/>
          </w:tcPr>
          <w:p>
            <w:pPr>
              <w:pStyle w:val="null3"/>
            </w:pPr>
            <w:r>
              <w:rPr/>
              <w:t>5. 投标人实验室具备基因检测技术和高通量测序能力。（提供相关的证明材料）</w:t>
            </w:r>
          </w:p>
        </w:tc>
      </w:tr>
      <w:tr>
        <w:tc>
          <w:tcPr>
            <w:tcW w:type="dxa" w:w="2076"/>
          </w:tcPr>
          <w:p/>
        </w:tc>
        <w:tc>
          <w:tcPr>
            <w:tcW w:type="dxa" w:w="415"/>
          </w:tcPr>
          <w:p>
            <w:pPr>
              <w:pStyle w:val="null3"/>
            </w:pPr>
            <w:r>
              <w:rPr/>
              <w:t>15</w:t>
            </w:r>
          </w:p>
        </w:tc>
        <w:tc>
          <w:tcPr>
            <w:tcW w:type="dxa" w:w="5814"/>
          </w:tcPr>
          <w:p>
            <w:pPr>
              <w:pStyle w:val="null3"/>
            </w:pPr>
            <w:r>
              <w:rPr/>
              <w:t>（二）技术队伍要求</w:t>
            </w:r>
          </w:p>
        </w:tc>
      </w:tr>
      <w:tr>
        <w:tc>
          <w:tcPr>
            <w:tcW w:type="dxa" w:w="2076"/>
          </w:tcPr>
          <w:p/>
        </w:tc>
        <w:tc>
          <w:tcPr>
            <w:tcW w:type="dxa" w:w="415"/>
          </w:tcPr>
          <w:p>
            <w:pPr>
              <w:pStyle w:val="null3"/>
            </w:pPr>
            <w:r>
              <w:rPr/>
              <w:t>16</w:t>
            </w:r>
          </w:p>
        </w:tc>
        <w:tc>
          <w:tcPr>
            <w:tcW w:type="dxa" w:w="5814"/>
          </w:tcPr>
          <w:p>
            <w:pPr>
              <w:pStyle w:val="null3"/>
            </w:pPr>
            <w:r>
              <w:rPr/>
              <w:t>1. 投标人实验室检验人员配备应符合国家相关要求，包括但不限于检验师、病理医师，人员数量、职称、专业可满足检测需求。（提供相关的证明材料）</w:t>
            </w:r>
          </w:p>
        </w:tc>
      </w:tr>
      <w:tr>
        <w:tc>
          <w:tcPr>
            <w:tcW w:type="dxa" w:w="2076"/>
          </w:tcPr>
          <w:p/>
        </w:tc>
        <w:tc>
          <w:tcPr>
            <w:tcW w:type="dxa" w:w="415"/>
          </w:tcPr>
          <w:p>
            <w:pPr>
              <w:pStyle w:val="null3"/>
            </w:pPr>
            <w:r>
              <w:rPr/>
              <w:t>17</w:t>
            </w:r>
          </w:p>
        </w:tc>
        <w:tc>
          <w:tcPr>
            <w:tcW w:type="dxa" w:w="5814"/>
          </w:tcPr>
          <w:p>
            <w:pPr>
              <w:pStyle w:val="null3"/>
            </w:pPr>
            <w:r>
              <w:rPr/>
              <w:t>2. 投标人可以根据医院的实际情况及业务量情况，在医院指定的标本交接地点设置临时或长期驻点岗1个，负责项目采样规范化培训，标本交接、登记、前处理、意外情况处理，报告分发，与医院对接等工作。</w:t>
            </w:r>
          </w:p>
        </w:tc>
      </w:tr>
      <w:tr>
        <w:tc>
          <w:tcPr>
            <w:tcW w:type="dxa" w:w="2076"/>
          </w:tcPr>
          <w:p/>
        </w:tc>
        <w:tc>
          <w:tcPr>
            <w:tcW w:type="dxa" w:w="415"/>
          </w:tcPr>
          <w:p>
            <w:pPr>
              <w:pStyle w:val="null3"/>
            </w:pPr>
            <w:r>
              <w:rPr/>
              <w:t>18</w:t>
            </w:r>
          </w:p>
        </w:tc>
        <w:tc>
          <w:tcPr>
            <w:tcW w:type="dxa" w:w="5814"/>
          </w:tcPr>
          <w:p>
            <w:pPr>
              <w:pStyle w:val="null3"/>
            </w:pPr>
            <w:r>
              <w:rPr/>
              <w:t>3. 投标人有专人负责用户业务及质量、技术、培训等工作。</w:t>
            </w:r>
          </w:p>
        </w:tc>
      </w:tr>
      <w:tr>
        <w:tc>
          <w:tcPr>
            <w:tcW w:type="dxa" w:w="2076"/>
          </w:tcPr>
          <w:p/>
        </w:tc>
        <w:tc>
          <w:tcPr>
            <w:tcW w:type="dxa" w:w="415"/>
          </w:tcPr>
          <w:p>
            <w:pPr>
              <w:pStyle w:val="null3"/>
            </w:pPr>
            <w:r>
              <w:rPr/>
              <w:t>19</w:t>
            </w:r>
          </w:p>
        </w:tc>
        <w:tc>
          <w:tcPr>
            <w:tcW w:type="dxa" w:w="5814"/>
          </w:tcPr>
          <w:p>
            <w:pPr>
              <w:pStyle w:val="null3"/>
            </w:pPr>
            <w:r>
              <w:rPr/>
              <w:t>4. 投标人有客服人员负责采购人反馈信息的受理、传达、跟踪处理等工作，以满足售后服务。</w:t>
            </w:r>
          </w:p>
        </w:tc>
      </w:tr>
      <w:tr>
        <w:tc>
          <w:tcPr>
            <w:tcW w:type="dxa" w:w="2076"/>
          </w:tcPr>
          <w:p/>
        </w:tc>
        <w:tc>
          <w:tcPr>
            <w:tcW w:type="dxa" w:w="415"/>
          </w:tcPr>
          <w:p>
            <w:pPr>
              <w:pStyle w:val="null3"/>
            </w:pPr>
            <w:r>
              <w:rPr/>
              <w:t>20</w:t>
            </w:r>
          </w:p>
        </w:tc>
        <w:tc>
          <w:tcPr>
            <w:tcW w:type="dxa" w:w="5814"/>
          </w:tcPr>
          <w:p>
            <w:pPr>
              <w:pStyle w:val="null3"/>
            </w:pPr>
            <w:r>
              <w:rPr/>
              <w:t>三、质量要求</w:t>
            </w:r>
          </w:p>
        </w:tc>
      </w:tr>
      <w:tr>
        <w:tc>
          <w:tcPr>
            <w:tcW w:type="dxa" w:w="2076"/>
          </w:tcPr>
          <w:p/>
        </w:tc>
        <w:tc>
          <w:tcPr>
            <w:tcW w:type="dxa" w:w="415"/>
          </w:tcPr>
          <w:p>
            <w:pPr>
              <w:pStyle w:val="null3"/>
            </w:pPr>
            <w:r>
              <w:rPr/>
              <w:t>21</w:t>
            </w:r>
          </w:p>
        </w:tc>
        <w:tc>
          <w:tcPr>
            <w:tcW w:type="dxa" w:w="5814"/>
          </w:tcPr>
          <w:p>
            <w:pPr>
              <w:pStyle w:val="null3"/>
            </w:pPr>
            <w:r>
              <w:rPr/>
              <w:t>投标人实验室具有完善的质量管理体系，每次检测都有严格的室内质控，每年参加卫生部的质量控制和室间质量评估工作，以控制诊断结果的质量，通过ISO15189医学实验室质量认可，定期参与质量评审。因投标人实验室质量因素导致的医疗纠纷、事故等不良后果的，由此产生的赔偿责任由投标人承担。</w:t>
            </w:r>
          </w:p>
        </w:tc>
      </w:tr>
      <w:tr>
        <w:tc>
          <w:tcPr>
            <w:tcW w:type="dxa" w:w="2076"/>
          </w:tcPr>
          <w:p/>
        </w:tc>
        <w:tc>
          <w:tcPr>
            <w:tcW w:type="dxa" w:w="415"/>
          </w:tcPr>
          <w:p>
            <w:pPr>
              <w:pStyle w:val="null3"/>
            </w:pPr>
            <w:r>
              <w:rPr/>
              <w:t>22</w:t>
            </w:r>
          </w:p>
        </w:tc>
        <w:tc>
          <w:tcPr>
            <w:tcW w:type="dxa" w:w="5814"/>
          </w:tcPr>
          <w:p>
            <w:pPr>
              <w:pStyle w:val="null3"/>
            </w:pPr>
            <w:r>
              <w:rPr/>
              <w:t>（1）标本合格率≥99%。</w:t>
            </w:r>
          </w:p>
        </w:tc>
      </w:tr>
      <w:tr>
        <w:tc>
          <w:tcPr>
            <w:tcW w:type="dxa" w:w="2076"/>
          </w:tcPr>
          <w:p/>
        </w:tc>
        <w:tc>
          <w:tcPr>
            <w:tcW w:type="dxa" w:w="415"/>
          </w:tcPr>
          <w:p>
            <w:pPr>
              <w:pStyle w:val="null3"/>
            </w:pPr>
            <w:r>
              <w:rPr/>
              <w:t>23</w:t>
            </w:r>
          </w:p>
        </w:tc>
        <w:tc>
          <w:tcPr>
            <w:tcW w:type="dxa" w:w="5814"/>
          </w:tcPr>
          <w:p>
            <w:pPr>
              <w:pStyle w:val="null3"/>
            </w:pPr>
            <w:r>
              <w:rPr/>
              <w:t>（2）报告正确率≥99%。</w:t>
            </w:r>
          </w:p>
        </w:tc>
      </w:tr>
      <w:tr>
        <w:tc>
          <w:tcPr>
            <w:tcW w:type="dxa" w:w="2076"/>
          </w:tcPr>
          <w:p/>
        </w:tc>
        <w:tc>
          <w:tcPr>
            <w:tcW w:type="dxa" w:w="415"/>
          </w:tcPr>
          <w:p>
            <w:pPr>
              <w:pStyle w:val="null3"/>
            </w:pPr>
            <w:r>
              <w:rPr/>
              <w:t>24</w:t>
            </w:r>
          </w:p>
        </w:tc>
        <w:tc>
          <w:tcPr>
            <w:tcW w:type="dxa" w:w="5814"/>
          </w:tcPr>
          <w:p>
            <w:pPr>
              <w:pStyle w:val="null3"/>
            </w:pPr>
            <w:r>
              <w:rPr/>
              <w:t>（3）报告及时率≥98%。</w:t>
            </w:r>
          </w:p>
        </w:tc>
      </w:tr>
      <w:tr>
        <w:tc>
          <w:tcPr>
            <w:tcW w:type="dxa" w:w="2076"/>
          </w:tcPr>
          <w:p/>
        </w:tc>
        <w:tc>
          <w:tcPr>
            <w:tcW w:type="dxa" w:w="415"/>
          </w:tcPr>
          <w:p>
            <w:pPr>
              <w:pStyle w:val="null3"/>
            </w:pPr>
            <w:r>
              <w:rPr/>
              <w:t>25</w:t>
            </w:r>
          </w:p>
        </w:tc>
        <w:tc>
          <w:tcPr>
            <w:tcW w:type="dxa" w:w="5814"/>
          </w:tcPr>
          <w:p>
            <w:pPr>
              <w:pStyle w:val="null3"/>
            </w:pPr>
            <w:r>
              <w:rPr/>
              <w:t>（4）不符合改进率≥95%。</w:t>
            </w:r>
          </w:p>
        </w:tc>
      </w:tr>
      <w:tr>
        <w:tc>
          <w:tcPr>
            <w:tcW w:type="dxa" w:w="2076"/>
          </w:tcPr>
          <w:p/>
        </w:tc>
        <w:tc>
          <w:tcPr>
            <w:tcW w:type="dxa" w:w="415"/>
          </w:tcPr>
          <w:p>
            <w:pPr>
              <w:pStyle w:val="null3"/>
            </w:pPr>
            <w:r>
              <w:rPr/>
              <w:t>26</w:t>
            </w:r>
          </w:p>
        </w:tc>
        <w:tc>
          <w:tcPr>
            <w:tcW w:type="dxa" w:w="5814"/>
          </w:tcPr>
          <w:p>
            <w:pPr>
              <w:pStyle w:val="null3"/>
            </w:pPr>
            <w:r>
              <w:rPr/>
              <w:t>（5）满意度≥95%。</w:t>
            </w:r>
          </w:p>
        </w:tc>
      </w:tr>
      <w:tr>
        <w:tc>
          <w:tcPr>
            <w:tcW w:type="dxa" w:w="2076"/>
          </w:tcPr>
          <w:p/>
        </w:tc>
        <w:tc>
          <w:tcPr>
            <w:tcW w:type="dxa" w:w="415"/>
          </w:tcPr>
          <w:p>
            <w:pPr>
              <w:pStyle w:val="null3"/>
            </w:pPr>
            <w:r>
              <w:rPr/>
              <w:t>27</w:t>
            </w:r>
          </w:p>
        </w:tc>
        <w:tc>
          <w:tcPr>
            <w:tcW w:type="dxa" w:w="5814"/>
          </w:tcPr>
          <w:p>
            <w:pPr>
              <w:pStyle w:val="null3"/>
            </w:pPr>
            <w:r>
              <w:rPr/>
              <w:t>（6）危急值报告率和及时率达到100%。</w:t>
            </w:r>
          </w:p>
        </w:tc>
      </w:tr>
      <w:tr>
        <w:tc>
          <w:tcPr>
            <w:tcW w:type="dxa" w:w="2076"/>
          </w:tcPr>
          <w:p/>
        </w:tc>
        <w:tc>
          <w:tcPr>
            <w:tcW w:type="dxa" w:w="415"/>
          </w:tcPr>
          <w:p>
            <w:pPr>
              <w:pStyle w:val="null3"/>
            </w:pPr>
            <w:r>
              <w:rPr/>
              <w:t>28</w:t>
            </w:r>
          </w:p>
        </w:tc>
        <w:tc>
          <w:tcPr>
            <w:tcW w:type="dxa" w:w="5814"/>
          </w:tcPr>
          <w:p>
            <w:pPr>
              <w:pStyle w:val="null3"/>
            </w:pPr>
            <w:r>
              <w:rPr/>
              <w:t>四、信息系统支持</w:t>
            </w:r>
          </w:p>
        </w:tc>
      </w:tr>
      <w:tr>
        <w:tc>
          <w:tcPr>
            <w:tcW w:type="dxa" w:w="2076"/>
          </w:tcPr>
          <w:p/>
        </w:tc>
        <w:tc>
          <w:tcPr>
            <w:tcW w:type="dxa" w:w="415"/>
          </w:tcPr>
          <w:p>
            <w:pPr>
              <w:pStyle w:val="null3"/>
            </w:pPr>
            <w:r>
              <w:rPr/>
              <w:t>29</w:t>
            </w:r>
          </w:p>
        </w:tc>
        <w:tc>
          <w:tcPr>
            <w:tcW w:type="dxa" w:w="5814"/>
          </w:tcPr>
          <w:p>
            <w:pPr>
              <w:pStyle w:val="null3"/>
            </w:pPr>
            <w:r>
              <w:rPr/>
              <w:t>（一）投标人有LIS系统可与医院的LIS系统对接，如产生对接费用全部由投标人负责，实现检验项目结果传输，方便检验项目的统一管理。投标人负责信息系统对接费用、后期维护、故障处理等，信息系统故障处理响应时间不超过2小时。</w:t>
            </w:r>
          </w:p>
        </w:tc>
      </w:tr>
      <w:tr>
        <w:tc>
          <w:tcPr>
            <w:tcW w:type="dxa" w:w="2076"/>
          </w:tcPr>
          <w:p/>
        </w:tc>
        <w:tc>
          <w:tcPr>
            <w:tcW w:type="dxa" w:w="415"/>
          </w:tcPr>
          <w:p>
            <w:pPr>
              <w:pStyle w:val="null3"/>
            </w:pPr>
            <w:r>
              <w:rPr/>
              <w:t>30</w:t>
            </w:r>
          </w:p>
        </w:tc>
        <w:tc>
          <w:tcPr>
            <w:tcW w:type="dxa" w:w="5814"/>
          </w:tcPr>
          <w:p>
            <w:pPr>
              <w:pStyle w:val="null3"/>
            </w:pPr>
            <w:r>
              <w:rPr/>
              <w:t>（二）投标人完成检测后数据需与医院检验系统及HIS系统对接，医务人员在HIS系统可以随时调阅外送检验结果；检验报告抬头和格式可为投标人检验报告格式，投标人须保证病人的资料的准确性和检验结果的及时性，并提供系统使用的必要培训与技术支持（提供承诺函）。</w:t>
            </w:r>
          </w:p>
        </w:tc>
      </w:tr>
      <w:tr>
        <w:tc>
          <w:tcPr>
            <w:tcW w:type="dxa" w:w="2076"/>
          </w:tcPr>
          <w:p/>
        </w:tc>
        <w:tc>
          <w:tcPr>
            <w:tcW w:type="dxa" w:w="415"/>
          </w:tcPr>
          <w:p>
            <w:pPr>
              <w:pStyle w:val="null3"/>
            </w:pPr>
            <w:r>
              <w:rPr/>
              <w:t>31</w:t>
            </w:r>
          </w:p>
        </w:tc>
        <w:tc>
          <w:tcPr>
            <w:tcW w:type="dxa" w:w="5814"/>
          </w:tcPr>
          <w:p>
            <w:pPr>
              <w:pStyle w:val="null3"/>
            </w:pPr>
            <w:r>
              <w:rPr/>
              <w:t>（三）在提供电子形式的检测结果的同时还需要负责完成与医院自助打印系统对接。</w:t>
            </w:r>
          </w:p>
        </w:tc>
      </w:tr>
      <w:tr>
        <w:tc>
          <w:tcPr>
            <w:tcW w:type="dxa" w:w="2076"/>
          </w:tcPr>
          <w:p/>
        </w:tc>
        <w:tc>
          <w:tcPr>
            <w:tcW w:type="dxa" w:w="415"/>
          </w:tcPr>
          <w:p>
            <w:pPr>
              <w:pStyle w:val="null3"/>
            </w:pPr>
            <w:r>
              <w:rPr/>
              <w:t>32</w:t>
            </w:r>
          </w:p>
        </w:tc>
        <w:tc>
          <w:tcPr>
            <w:tcW w:type="dxa" w:w="5814"/>
          </w:tcPr>
          <w:p>
            <w:pPr>
              <w:pStyle w:val="null3"/>
            </w:pPr>
            <w:r>
              <w:rPr/>
              <w:t>五、标本管理与物流系统</w:t>
            </w:r>
          </w:p>
        </w:tc>
      </w:tr>
      <w:tr>
        <w:tc>
          <w:tcPr>
            <w:tcW w:type="dxa" w:w="2076"/>
          </w:tcPr>
          <w:p/>
        </w:tc>
        <w:tc>
          <w:tcPr>
            <w:tcW w:type="dxa" w:w="415"/>
          </w:tcPr>
          <w:p>
            <w:pPr>
              <w:pStyle w:val="null3"/>
            </w:pPr>
            <w:r>
              <w:rPr/>
              <w:t>33</w:t>
            </w:r>
          </w:p>
        </w:tc>
        <w:tc>
          <w:tcPr>
            <w:tcW w:type="dxa" w:w="5814"/>
          </w:tcPr>
          <w:p>
            <w:pPr>
              <w:pStyle w:val="null3"/>
            </w:pPr>
            <w:r>
              <w:rPr/>
              <w:t>（一）投标人团队具备完善的冷链物流运输系统，物流系统应符合《GB/T 42186-2022医学检验生物标本冷链物流运作规范》，物流系统通过公安部信息系统安全等级保护三级或以上证明，保证标本接收、送检运输过程的安全与规范，保证标本的检测前质量，确保运输过程的样品质量和环境安全。</w:t>
            </w:r>
          </w:p>
        </w:tc>
      </w:tr>
      <w:tr>
        <w:tc>
          <w:tcPr>
            <w:tcW w:type="dxa" w:w="2076"/>
          </w:tcPr>
          <w:p/>
        </w:tc>
        <w:tc>
          <w:tcPr>
            <w:tcW w:type="dxa" w:w="415"/>
          </w:tcPr>
          <w:p>
            <w:pPr>
              <w:pStyle w:val="null3"/>
            </w:pPr>
            <w:r>
              <w:rPr/>
              <w:t>34</w:t>
            </w:r>
          </w:p>
        </w:tc>
        <w:tc>
          <w:tcPr>
            <w:tcW w:type="dxa" w:w="5814"/>
          </w:tcPr>
          <w:p>
            <w:pPr>
              <w:pStyle w:val="null3"/>
            </w:pPr>
            <w:r>
              <w:rPr/>
              <w:t>（二）投标人团队提供每周六天的上门接收标本的服务，时间为8：30至17：30。遇特殊标本可机动收取。</w:t>
            </w:r>
          </w:p>
        </w:tc>
      </w:tr>
      <w:tr>
        <w:tc>
          <w:tcPr>
            <w:tcW w:type="dxa" w:w="2076"/>
          </w:tcPr>
          <w:p/>
        </w:tc>
        <w:tc>
          <w:tcPr>
            <w:tcW w:type="dxa" w:w="415"/>
          </w:tcPr>
          <w:p>
            <w:pPr>
              <w:pStyle w:val="null3"/>
            </w:pPr>
            <w:r>
              <w:rPr/>
              <w:t>35</w:t>
            </w:r>
          </w:p>
        </w:tc>
        <w:tc>
          <w:tcPr>
            <w:tcW w:type="dxa" w:w="5814"/>
          </w:tcPr>
          <w:p>
            <w:pPr>
              <w:pStyle w:val="null3"/>
            </w:pPr>
            <w:r>
              <w:rPr/>
              <w:t>（三）投标人团队具有规范标本接收、登记和包装流程，保证标本质量和安全，确保标本顺利交接，方便查核。</w:t>
            </w:r>
          </w:p>
        </w:tc>
      </w:tr>
      <w:tr>
        <w:tc>
          <w:tcPr>
            <w:tcW w:type="dxa" w:w="2076"/>
          </w:tcPr>
          <w:p/>
        </w:tc>
        <w:tc>
          <w:tcPr>
            <w:tcW w:type="dxa" w:w="415"/>
          </w:tcPr>
          <w:p>
            <w:pPr>
              <w:pStyle w:val="null3"/>
            </w:pPr>
            <w:r>
              <w:rPr/>
              <w:t>36</w:t>
            </w:r>
          </w:p>
        </w:tc>
        <w:tc>
          <w:tcPr>
            <w:tcW w:type="dxa" w:w="5814"/>
          </w:tcPr>
          <w:p>
            <w:pPr>
              <w:pStyle w:val="null3"/>
            </w:pPr>
            <w:r>
              <w:rPr/>
              <w:t>（四）投标人团队标本接收人员要通过严格培训，负责标本质量的初检、标识的核对，标本的接收登记及包装储存。</w:t>
            </w:r>
          </w:p>
        </w:tc>
      </w:tr>
      <w:tr>
        <w:tc>
          <w:tcPr>
            <w:tcW w:type="dxa" w:w="2076"/>
          </w:tcPr>
          <w:p/>
        </w:tc>
        <w:tc>
          <w:tcPr>
            <w:tcW w:type="dxa" w:w="415"/>
          </w:tcPr>
          <w:p>
            <w:pPr>
              <w:pStyle w:val="null3"/>
            </w:pPr>
            <w:r>
              <w:rPr/>
              <w:t>37</w:t>
            </w:r>
          </w:p>
        </w:tc>
        <w:tc>
          <w:tcPr>
            <w:tcW w:type="dxa" w:w="5814"/>
          </w:tcPr>
          <w:p>
            <w:pPr>
              <w:pStyle w:val="null3"/>
            </w:pPr>
            <w:r>
              <w:rPr/>
              <w:t>（五）投标人团队应当确保及时接收、送检标本和及时检验。标本不符合检验要求时，应及时通知采购人重新取样。</w:t>
            </w:r>
          </w:p>
        </w:tc>
      </w:tr>
      <w:tr>
        <w:tc>
          <w:tcPr>
            <w:tcW w:type="dxa" w:w="2076"/>
          </w:tcPr>
          <w:p/>
        </w:tc>
        <w:tc>
          <w:tcPr>
            <w:tcW w:type="dxa" w:w="415"/>
          </w:tcPr>
          <w:p>
            <w:pPr>
              <w:pStyle w:val="null3"/>
            </w:pPr>
            <w:r>
              <w:rPr/>
              <w:t>38</w:t>
            </w:r>
          </w:p>
        </w:tc>
        <w:tc>
          <w:tcPr>
            <w:tcW w:type="dxa" w:w="5814"/>
          </w:tcPr>
          <w:p>
            <w:pPr>
              <w:pStyle w:val="null3"/>
            </w:pPr>
            <w:r>
              <w:rPr/>
              <w:t>（六）标本在送检过程中出现延迟、遗漏、丢失等情况，投标人团队应有完善的应急预案予以妥善解决，否则投标人应承担相应责任。</w:t>
            </w:r>
          </w:p>
        </w:tc>
      </w:tr>
      <w:tr>
        <w:tc>
          <w:tcPr>
            <w:tcW w:type="dxa" w:w="2076"/>
          </w:tcPr>
          <w:p/>
        </w:tc>
        <w:tc>
          <w:tcPr>
            <w:tcW w:type="dxa" w:w="415"/>
          </w:tcPr>
          <w:p>
            <w:pPr>
              <w:pStyle w:val="null3"/>
            </w:pPr>
            <w:r>
              <w:rPr/>
              <w:t>39</w:t>
            </w:r>
          </w:p>
        </w:tc>
        <w:tc>
          <w:tcPr>
            <w:tcW w:type="dxa" w:w="5814"/>
          </w:tcPr>
          <w:p>
            <w:pPr>
              <w:pStyle w:val="null3"/>
            </w:pPr>
            <w:r>
              <w:rPr/>
              <w:t>（七）部分特殊检查项目需要的采样器、知情同意书、专用的患者资料登记申请单等由投标人团队负责无偿提供。</w:t>
            </w:r>
          </w:p>
        </w:tc>
      </w:tr>
      <w:tr>
        <w:tc>
          <w:tcPr>
            <w:tcW w:type="dxa" w:w="2076"/>
          </w:tcPr>
          <w:p/>
        </w:tc>
        <w:tc>
          <w:tcPr>
            <w:tcW w:type="dxa" w:w="415"/>
          </w:tcPr>
          <w:p>
            <w:pPr>
              <w:pStyle w:val="null3"/>
            </w:pPr>
            <w:r>
              <w:rPr/>
              <w:t>40</w:t>
            </w:r>
          </w:p>
        </w:tc>
        <w:tc>
          <w:tcPr>
            <w:tcW w:type="dxa" w:w="5814"/>
          </w:tcPr>
          <w:p>
            <w:pPr>
              <w:pStyle w:val="null3"/>
            </w:pPr>
            <w:r>
              <w:rPr/>
              <w:t>（八）能够按用户要求妥善保存及销毁检验后样本。</w:t>
            </w:r>
          </w:p>
        </w:tc>
      </w:tr>
      <w:tr>
        <w:tc>
          <w:tcPr>
            <w:tcW w:type="dxa" w:w="2076"/>
          </w:tcPr>
          <w:p/>
        </w:tc>
        <w:tc>
          <w:tcPr>
            <w:tcW w:type="dxa" w:w="415"/>
          </w:tcPr>
          <w:p>
            <w:pPr>
              <w:pStyle w:val="null3"/>
            </w:pPr>
            <w:r>
              <w:rPr/>
              <w:t>41</w:t>
            </w:r>
          </w:p>
        </w:tc>
        <w:tc>
          <w:tcPr>
            <w:tcW w:type="dxa" w:w="5814"/>
          </w:tcPr>
          <w:p>
            <w:pPr>
              <w:pStyle w:val="null3"/>
            </w:pPr>
            <w:r>
              <w:rPr/>
              <w:t>六、其他技术服务要求</w:t>
            </w:r>
          </w:p>
        </w:tc>
      </w:tr>
      <w:tr>
        <w:tc>
          <w:tcPr>
            <w:tcW w:type="dxa" w:w="2076"/>
          </w:tcPr>
          <w:p/>
        </w:tc>
        <w:tc>
          <w:tcPr>
            <w:tcW w:type="dxa" w:w="415"/>
          </w:tcPr>
          <w:p>
            <w:pPr>
              <w:pStyle w:val="null3"/>
            </w:pPr>
            <w:r>
              <w:rPr/>
              <w:t>42</w:t>
            </w:r>
          </w:p>
        </w:tc>
        <w:tc>
          <w:tcPr>
            <w:tcW w:type="dxa" w:w="5814"/>
          </w:tcPr>
          <w:p>
            <w:pPr>
              <w:pStyle w:val="null3"/>
            </w:pPr>
            <w:r>
              <w:rPr/>
              <w:t>（一）投标人按国家检验规范进行操作，并对标本的检验报告承担相应的责任；并保证检验结果的公正性，不受任何诱使或压力的干扰。</w:t>
            </w:r>
          </w:p>
        </w:tc>
      </w:tr>
      <w:tr>
        <w:tc>
          <w:tcPr>
            <w:tcW w:type="dxa" w:w="2076"/>
          </w:tcPr>
          <w:p/>
        </w:tc>
        <w:tc>
          <w:tcPr>
            <w:tcW w:type="dxa" w:w="415"/>
          </w:tcPr>
          <w:p>
            <w:pPr>
              <w:pStyle w:val="null3"/>
            </w:pPr>
            <w:r>
              <w:rPr/>
              <w:t>43</w:t>
            </w:r>
          </w:p>
        </w:tc>
        <w:tc>
          <w:tcPr>
            <w:tcW w:type="dxa" w:w="5814"/>
          </w:tcPr>
          <w:p>
            <w:pPr>
              <w:pStyle w:val="null3"/>
            </w:pPr>
            <w:r>
              <w:rPr/>
              <w:t>（二）投标人按卫生部临检中心质量要求进行操作，按照规范流程进行标本保存、运输与检查诊断，并对标本的检验报告承担相应的责任。投标人有为医院保密的义务，在未经医院同意或授权下，不得向医院以外的任何单位或个人泄露医院委托检测的任何信息。</w:t>
            </w:r>
          </w:p>
        </w:tc>
      </w:tr>
      <w:tr>
        <w:tc>
          <w:tcPr>
            <w:tcW w:type="dxa" w:w="2076"/>
          </w:tcPr>
          <w:p/>
        </w:tc>
        <w:tc>
          <w:tcPr>
            <w:tcW w:type="dxa" w:w="415"/>
          </w:tcPr>
          <w:p>
            <w:pPr>
              <w:pStyle w:val="null3"/>
            </w:pPr>
            <w:r>
              <w:rPr/>
              <w:t>44</w:t>
            </w:r>
          </w:p>
        </w:tc>
        <w:tc>
          <w:tcPr>
            <w:tcW w:type="dxa" w:w="5814"/>
          </w:tcPr>
          <w:p>
            <w:pPr>
              <w:pStyle w:val="null3"/>
            </w:pPr>
            <w:r>
              <w:rPr/>
              <w:t>（三）投标人按日或检测批次对医院委托项目进行室内质控，按季度提供室内质量控制报表，其内容包括质控检测数据、控制标准、质控分析、失控报告，可以随时接受并妥善安排医院查阅项目检测、质量控制等情况。投标人需向医院提供委托检测需求中所涉及的检测目原始数据以便医院作质控检查。</w:t>
            </w:r>
          </w:p>
        </w:tc>
      </w:tr>
      <w:tr>
        <w:tc>
          <w:tcPr>
            <w:tcW w:type="dxa" w:w="2076"/>
          </w:tcPr>
          <w:p/>
        </w:tc>
        <w:tc>
          <w:tcPr>
            <w:tcW w:type="dxa" w:w="415"/>
          </w:tcPr>
          <w:p>
            <w:pPr>
              <w:pStyle w:val="null3"/>
            </w:pPr>
            <w:r>
              <w:rPr/>
              <w:t>45</w:t>
            </w:r>
          </w:p>
        </w:tc>
        <w:tc>
          <w:tcPr>
            <w:tcW w:type="dxa" w:w="5814"/>
          </w:tcPr>
          <w:p>
            <w:pPr>
              <w:pStyle w:val="null3"/>
            </w:pPr>
            <w:r>
              <w:rPr/>
              <w:t>（四）投标人实验室检测后的剩余标本（如有），由投标人依法处置，投标人按照国家法律法规及相关行业规定的保存期限保存剩余标本（如有），定期返样（如有）。检测样本、检测数据的所有权、使用权为医院所有，未经许可不得挪作它用。</w:t>
            </w:r>
          </w:p>
        </w:tc>
      </w:tr>
      <w:tr>
        <w:tc>
          <w:tcPr>
            <w:tcW w:type="dxa" w:w="2076"/>
          </w:tcPr>
          <w:p/>
        </w:tc>
        <w:tc>
          <w:tcPr>
            <w:tcW w:type="dxa" w:w="415"/>
          </w:tcPr>
          <w:p>
            <w:pPr>
              <w:pStyle w:val="null3"/>
            </w:pPr>
            <w:r>
              <w:rPr/>
              <w:t>46</w:t>
            </w:r>
          </w:p>
        </w:tc>
        <w:tc>
          <w:tcPr>
            <w:tcW w:type="dxa" w:w="5814"/>
          </w:tcPr>
          <w:p>
            <w:pPr>
              <w:pStyle w:val="null3"/>
            </w:pPr>
            <w:r>
              <w:rPr/>
              <w:t>（五）部分特殊检查项目需要的采样器、知情同意书、专用的患者资料登记申请单等由投标人提供。</w:t>
            </w:r>
          </w:p>
        </w:tc>
      </w:tr>
      <w:tr>
        <w:tc>
          <w:tcPr>
            <w:tcW w:type="dxa" w:w="2076"/>
          </w:tcPr>
          <w:p/>
        </w:tc>
        <w:tc>
          <w:tcPr>
            <w:tcW w:type="dxa" w:w="415"/>
          </w:tcPr>
          <w:p>
            <w:pPr>
              <w:pStyle w:val="null3"/>
            </w:pPr>
            <w:r>
              <w:rPr/>
              <w:t>47</w:t>
            </w:r>
          </w:p>
        </w:tc>
        <w:tc>
          <w:tcPr>
            <w:tcW w:type="dxa" w:w="5814"/>
          </w:tcPr>
          <w:p>
            <w:pPr>
              <w:pStyle w:val="null3"/>
            </w:pPr>
            <w:r>
              <w:rPr/>
              <w:t>（六）提供电话查询服务，危急值专人电话跟进，确保患者检测信息与临床医生的畅通。</w:t>
            </w:r>
          </w:p>
        </w:tc>
      </w:tr>
      <w:tr>
        <w:tc>
          <w:tcPr>
            <w:tcW w:type="dxa" w:w="2076"/>
          </w:tcPr>
          <w:p/>
        </w:tc>
        <w:tc>
          <w:tcPr>
            <w:tcW w:type="dxa" w:w="415"/>
          </w:tcPr>
          <w:p>
            <w:pPr>
              <w:pStyle w:val="null3"/>
            </w:pPr>
            <w:r>
              <w:rPr/>
              <w:t>48</w:t>
            </w:r>
          </w:p>
        </w:tc>
        <w:tc>
          <w:tcPr>
            <w:tcW w:type="dxa" w:w="5814"/>
          </w:tcPr>
          <w:p>
            <w:pPr>
              <w:pStyle w:val="null3"/>
            </w:pPr>
            <w:r>
              <w:rPr/>
              <w:t>（七）投标人应建立快速的客户服务反应机制，如有针对投标人或医院的投诉或需处理的情况，投标人应派代表在半日内到达医院及时沟通处理；若主要针对医院的投诉或需处理的情况，投标人有义务协助医院及时沟通处理。</w:t>
            </w:r>
          </w:p>
        </w:tc>
      </w:tr>
      <w:tr>
        <w:tc>
          <w:tcPr>
            <w:tcW w:type="dxa" w:w="2076"/>
          </w:tcPr>
          <w:p/>
        </w:tc>
        <w:tc>
          <w:tcPr>
            <w:tcW w:type="dxa" w:w="415"/>
          </w:tcPr>
          <w:p>
            <w:pPr>
              <w:pStyle w:val="null3"/>
            </w:pPr>
            <w:r>
              <w:rPr/>
              <w:t>49</w:t>
            </w:r>
          </w:p>
        </w:tc>
        <w:tc>
          <w:tcPr>
            <w:tcW w:type="dxa" w:w="5814"/>
          </w:tcPr>
          <w:p>
            <w:pPr>
              <w:pStyle w:val="null3"/>
            </w:pPr>
            <w:r>
              <w:rPr/>
              <w:t>（八）投标人按照检测项目常规报告时间提供检测结果，并能满足医院急诊项目的优先检测。</w:t>
            </w:r>
          </w:p>
        </w:tc>
      </w:tr>
      <w:tr>
        <w:tc>
          <w:tcPr>
            <w:tcW w:type="dxa" w:w="2076"/>
          </w:tcPr>
          <w:p/>
        </w:tc>
        <w:tc>
          <w:tcPr>
            <w:tcW w:type="dxa" w:w="415"/>
          </w:tcPr>
          <w:p>
            <w:pPr>
              <w:pStyle w:val="null3"/>
            </w:pPr>
            <w:r>
              <w:rPr/>
              <w:t>50</w:t>
            </w:r>
          </w:p>
        </w:tc>
        <w:tc>
          <w:tcPr>
            <w:tcW w:type="dxa" w:w="5814"/>
          </w:tcPr>
          <w:p>
            <w:pPr>
              <w:pStyle w:val="null3"/>
            </w:pPr>
            <w:r>
              <w:rPr/>
              <w:t>七、培训要求</w:t>
            </w:r>
          </w:p>
        </w:tc>
      </w:tr>
      <w:tr>
        <w:tc>
          <w:tcPr>
            <w:tcW w:type="dxa" w:w="2076"/>
          </w:tcPr>
          <w:p/>
        </w:tc>
        <w:tc>
          <w:tcPr>
            <w:tcW w:type="dxa" w:w="415"/>
          </w:tcPr>
          <w:p>
            <w:pPr>
              <w:pStyle w:val="null3"/>
            </w:pPr>
            <w:r>
              <w:rPr/>
              <w:t>51</w:t>
            </w:r>
          </w:p>
        </w:tc>
        <w:tc>
          <w:tcPr>
            <w:tcW w:type="dxa" w:w="5814"/>
          </w:tcPr>
          <w:p>
            <w:pPr>
              <w:pStyle w:val="null3"/>
            </w:pPr>
            <w:r>
              <w:rPr/>
              <w:t>（一）投标人协助医院开展检验人员开展ISO15189知识等进修培训、协助医院开展继续教育、专题讲座等学术交流活动。</w:t>
            </w:r>
          </w:p>
        </w:tc>
      </w:tr>
      <w:tr>
        <w:tc>
          <w:tcPr>
            <w:tcW w:type="dxa" w:w="2076"/>
          </w:tcPr>
          <w:p/>
        </w:tc>
        <w:tc>
          <w:tcPr>
            <w:tcW w:type="dxa" w:w="415"/>
          </w:tcPr>
          <w:p>
            <w:pPr>
              <w:pStyle w:val="null3"/>
            </w:pPr>
            <w:r>
              <w:rPr/>
              <w:t>52</w:t>
            </w:r>
          </w:p>
        </w:tc>
        <w:tc>
          <w:tcPr>
            <w:tcW w:type="dxa" w:w="5814"/>
          </w:tcPr>
          <w:p>
            <w:pPr>
              <w:pStyle w:val="null3"/>
            </w:pPr>
            <w:r>
              <w:rPr/>
              <w:t>（二）投标人定期组织国内专业专家团队到采购人医院进行学术交流，形式包括但不仅限于理论授课、技术培训和疑难病例讨论等。</w:t>
            </w:r>
          </w:p>
        </w:tc>
      </w:tr>
      <w:tr>
        <w:tc>
          <w:tcPr>
            <w:tcW w:type="dxa" w:w="2076"/>
          </w:tcPr>
          <w:p/>
        </w:tc>
        <w:tc>
          <w:tcPr>
            <w:tcW w:type="dxa" w:w="415"/>
          </w:tcPr>
          <w:p>
            <w:pPr>
              <w:pStyle w:val="null3"/>
            </w:pPr>
            <w:r>
              <w:rPr/>
              <w:t>53</w:t>
            </w:r>
          </w:p>
        </w:tc>
        <w:tc>
          <w:tcPr>
            <w:tcW w:type="dxa" w:w="5814"/>
          </w:tcPr>
          <w:p>
            <w:pPr>
              <w:pStyle w:val="null3"/>
            </w:pPr>
            <w:r>
              <w:rPr/>
              <w:t>八、售后服务要求</w:t>
            </w:r>
          </w:p>
        </w:tc>
      </w:tr>
      <w:tr>
        <w:tc>
          <w:tcPr>
            <w:tcW w:type="dxa" w:w="2076"/>
          </w:tcPr>
          <w:p/>
        </w:tc>
        <w:tc>
          <w:tcPr>
            <w:tcW w:type="dxa" w:w="415"/>
          </w:tcPr>
          <w:p>
            <w:pPr>
              <w:pStyle w:val="null3"/>
            </w:pPr>
            <w:r>
              <w:rPr/>
              <w:t>54</w:t>
            </w:r>
          </w:p>
        </w:tc>
        <w:tc>
          <w:tcPr>
            <w:tcW w:type="dxa" w:w="5814"/>
          </w:tcPr>
          <w:p>
            <w:pPr>
              <w:pStyle w:val="null3"/>
            </w:pPr>
            <w:r>
              <w:rPr/>
              <w:t>投标人需提供免费服务电话、网络查询、微信查询等多种渠道供医院相关临床部门进行业务咨询、报告查询、账单查询统计功能。制定完善制定和流程保障上门服务，并派驻具有医学检验背景的专业人员提供上门售后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p>
            <w:pPr>
              <w:pStyle w:val="null3"/>
            </w:pPr>
            <w:r>
              <w:rPr/>
              <w:t>采购包4：折扣率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- 50%</w:t>
            </w:r>
          </w:p>
          <w:p>
            <w:pPr>
              <w:pStyle w:val="null3"/>
            </w:pPr>
            <w:r>
              <w:rPr/>
              <w:t>采购包2：0% - 50%</w:t>
            </w:r>
          </w:p>
          <w:p>
            <w:pPr>
              <w:pStyle w:val="null3"/>
            </w:pPr>
            <w:r>
              <w:rPr/>
              <w:t>采购包3：0% - 50%</w:t>
            </w:r>
          </w:p>
          <w:p>
            <w:pPr>
              <w:pStyle w:val="null3"/>
            </w:pPr>
            <w:r>
              <w:rPr/>
              <w:t>采购包4：0% - 50%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采购包1(临检项目一)：综合评分法,是指投标文件满足招标文件全部实质性要求，且按照评审因素的量化指标评审得分最高的投标人为中标候选人的评标方法。（最低报价不是中标的唯一依据。）</w:t>
      </w:r>
    </w:p>
    <w:p>
      <w:pPr>
        <w:pStyle w:val="null3"/>
      </w:pPr>
      <w:r>
        <w:rPr/>
        <w:t>采购包2(临检项目二)：综合评分法,是指投标文件满足招标文件全部实质性要求，且按照评审因素的量化指标评审得分最高的投标人为中标候选人的评标方法。（最低报价不是中标的唯一依据。）</w:t>
      </w:r>
    </w:p>
    <w:p>
      <w:pPr>
        <w:pStyle w:val="null3"/>
      </w:pPr>
      <w:r>
        <w:rPr/>
        <w:t>采购包3(临检项目三)：综合评分法,是指投标文件满足招标文件全部实质性要求，且按照评审因素的量化指标评审得分最高的投标人为中标候选人的评标方法。（最低报价不是中标的唯一依据。）</w:t>
      </w:r>
    </w:p>
    <w:p>
      <w:pPr>
        <w:pStyle w:val="null3"/>
      </w:pPr>
      <w:r>
        <w:rPr/>
        <w:t>采购包4(病理及基因诊断项目)：综合评分法,是指投标文件满足招标文件全部实质性要求，且按照评审因素的量化指标评审得分最高的投标人为中标候选人的评标方法。（最低报价不是中标的唯一依据。）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采购包1（临检项目一）：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采购包2（临检项目二）：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采购包3（临检项目三）：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采购包4（病理及基因诊断项目）：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采购包1（临检项目一）：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投标人具有卫生部门核发且在有效期内的《医疗机构执业许可证》。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采购包2（临检项目二）：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投标人具有卫生部门核发且在有效期内的《医疗机构执业许可证》。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采购包3（临检项目三）：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投标人具有卫生部门核发且在有效期内的《医疗机构执业许可证》。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采购包4（病理及基因诊断项目）：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投标人具有卫生部门核发且在有效期内的《医疗机构执业许可证》。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采购包1（临检项目一）：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（1）投标报价未超过最高采购折扣率限价 （2）对所投包号的全部内容进行投标报价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采购包2（临检项目二）：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（1）投标报价未超过最高采购折扣率限价 （2）对所投包号的全部内容进行投标报价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采购包3（临检项目三）：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（1）投标报价未超过最高采购折扣率限价 （2）对所投包号的全部内容进行投标报价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采购包4（病理及基因诊断项目）：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（1）投标报价未超过最高采购折扣率限价 （2）对所投包号的全部内容进行投标报价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采购包1(临检项目一):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专业技术服务团队 (10.0分)</w:t>
            </w:r>
          </w:p>
        </w:tc>
        <w:tc>
          <w:tcPr>
            <w:tcW w:type="dxa" w:w="5076"/>
          </w:tcPr>
          <w:p>
            <w:pPr>
              <w:pStyle w:val="null3"/>
              <w:jc w:val="left"/>
            </w:pPr>
            <w:r>
              <w:rPr/>
              <w:t>供应商实验室检验人员配备应符合国家相关要求，包括但不限于检验师、病理医师，人员数量、职称、专业可满足检测需求。 1、项目负责人具备检验或病理相关高级或以上职称人的，得2分； 2、拟投入人员具备检验技师资格证技术人员不少于10人的，得2分； 3、拟投入每提供一名检验师或病理技师中级职称人员得1分，每提供一名检验师或病理技师高级职称得2分，此项最高得6分。 （提供人员一览表、人员资格证复印件、报价截止日前六个月内任意一个月在供应商单位缴纳社保的证明，同一人获得多个职称的只按最高级别职称资格证评审得分）</w:t>
            </w:r>
          </w:p>
        </w:tc>
      </w:tr>
      <w:tr>
        <w:tc>
          <w:tcPr>
            <w:tcW w:type="dxa" w:w="922"/>
            <w:gridSpan w:val="2"/>
            <w:vMerge/>
          </w:tcPr>
          <w:p/>
        </w:tc>
        <w:tc>
          <w:tcPr>
            <w:tcW w:type="dxa" w:w="2307"/>
          </w:tcPr>
          <w:p>
            <w:pPr>
              <w:pStyle w:val="null3"/>
              <w:jc w:val="left"/>
            </w:pPr>
            <w:r>
              <w:rPr/>
              <w:t>标本管理与物流服务方案 (10.0分)</w:t>
            </w:r>
          </w:p>
        </w:tc>
        <w:tc>
          <w:tcPr>
            <w:tcW w:type="dxa" w:w="5076"/>
          </w:tcPr>
          <w:p>
            <w:pPr>
              <w:pStyle w:val="null3"/>
              <w:jc w:val="left"/>
            </w:pPr>
            <w:r>
              <w:rPr/>
              <w:t>1、拟投入的物流系统符合《GB/T 42186-2022医学检验生物标本冷链物流运作规范》，提供证明材料的得3分，未提供的本项不得分。 2、拟投入的物流系统通过公安部信息系统安全等级保护三级或以上证明，提供证明材料的得3分，未提供的本项不得分。 3、投标人自带物流/冷链运输团队或与第三方物流/冷链运输团队签订合作协议，提供投标人的《道路运输经营许可证》或者与第三方物流/冷链运输团队签订的合作协议，满足得4分，没有不得分 备注：以上均要求提供证明材料复印件加盖公章，不提供不得分。</w:t>
            </w:r>
          </w:p>
        </w:tc>
      </w:tr>
      <w:tr>
        <w:tc>
          <w:tcPr>
            <w:tcW w:type="dxa" w:w="922"/>
            <w:gridSpan w:val="2"/>
            <w:vMerge/>
          </w:tcPr>
          <w:p/>
        </w:tc>
        <w:tc>
          <w:tcPr>
            <w:tcW w:type="dxa" w:w="2307"/>
          </w:tcPr>
          <w:p>
            <w:pPr>
              <w:pStyle w:val="null3"/>
              <w:jc w:val="left"/>
            </w:pPr>
            <w:r>
              <w:rPr/>
              <w:t>实验室质控保障服务方案 (13.0分)</w:t>
            </w:r>
          </w:p>
        </w:tc>
        <w:tc>
          <w:tcPr>
            <w:tcW w:type="dxa" w:w="5076"/>
          </w:tcPr>
          <w:p>
            <w:pPr>
              <w:pStyle w:val="null3"/>
              <w:jc w:val="left"/>
            </w:pPr>
            <w:r>
              <w:rPr/>
              <w:t>根据投标人所提供实验室质控保障服务方案的整体质量、可行性进行打分： ①实验室质控保障服务方案的整体质量方案（证书齐全，具备完善的技术平台）清晰、完善，可行性高，且高度符合项目需求的，得13分。 ②服务方案的整体质量方案完善（证书齐全，具备基本的技术平台），可行性高，符合项目需求，得8分。 ③服务方案的整体质量方案基本完整（证书齐全，技术平台不完善），具备一定可行性，基本符合项目需求，得4分。 ④服务方案的整体质量方案差（证书不齐全，无技术平台），不符合项目需求，得1分； ⑤未提供实验室质控保障服务方案的，得0分。</w:t>
            </w:r>
          </w:p>
        </w:tc>
      </w:tr>
      <w:tr>
        <w:tc>
          <w:tcPr>
            <w:tcW w:type="dxa" w:w="922"/>
            <w:gridSpan w:val="2"/>
            <w:vMerge/>
          </w:tcPr>
          <w:p/>
        </w:tc>
        <w:tc>
          <w:tcPr>
            <w:tcW w:type="dxa" w:w="2307"/>
          </w:tcPr>
          <w:p>
            <w:pPr>
              <w:pStyle w:val="null3"/>
              <w:jc w:val="left"/>
            </w:pPr>
            <w:r>
              <w:rPr/>
              <w:t>检验信息化服务能力方案 (12.0分)</w:t>
            </w:r>
          </w:p>
        </w:tc>
        <w:tc>
          <w:tcPr>
            <w:tcW w:type="dxa" w:w="5076"/>
          </w:tcPr>
          <w:p>
            <w:pPr>
              <w:pStyle w:val="null3"/>
              <w:jc w:val="left"/>
            </w:pPr>
            <w:r>
              <w:rPr/>
              <w:t>投标人具备信息化服务能力，能够保证医疗信息安全，根据供应商信息化服务能力证明材料进行综合评审： ①检验信息化服务能力方案的整体质量方案清晰、完善，可行性高，且高度符合项目需求的，得12分。 ②检验信息化服务能力方案的整体质量方案完善，可行性高，符合项目需求，得8分。 ③检验信息化服务能力方案的整体质量方案基本完整，具备一定可行性，基本符合项目需求，得4分。 ④检验信息化服务能力方案的整体质量方案差，不符合项目需求，得1分； ⑤未提供检验信息化服务能力方案的，得0分。</w:t>
            </w:r>
          </w:p>
        </w:tc>
      </w:tr>
      <w:tr>
        <w:tc>
          <w:tcPr>
            <w:tcW w:type="dxa" w:w="922"/>
            <w:gridSpan w:val="2"/>
            <w:vMerge/>
          </w:tcPr>
          <w:p/>
        </w:tc>
        <w:tc>
          <w:tcPr>
            <w:tcW w:type="dxa" w:w="2307"/>
          </w:tcPr>
          <w:p>
            <w:pPr>
              <w:pStyle w:val="null3"/>
              <w:jc w:val="left"/>
            </w:pPr>
            <w:r>
              <w:rPr/>
              <w:t>培训服务能力 (12.0分)</w:t>
            </w:r>
          </w:p>
        </w:tc>
        <w:tc>
          <w:tcPr>
            <w:tcW w:type="dxa" w:w="5076"/>
          </w:tcPr>
          <w:p>
            <w:pPr>
              <w:pStyle w:val="null3"/>
              <w:jc w:val="left"/>
            </w:pPr>
            <w:r>
              <w:rPr/>
              <w:t>投标人定期组织开展相关的医学培训活动，提供项目的指导，包括培训方案、项目检测建议、临床意义解释和结果分析等内容进行打分； ①供应商对本项目的培训方案、项目检测建议、临床意义解释和结果分析的方案完整、合理，实施方法可行，得12分； ②供应商对本项目的培训方案、项目检测建议、临床意义解释和结果分析的方案相对完整，实施方法基本可行，得8分； ③供应商对本项目的培训方案、项目检测建议、临床意义解释和结果分析的方案不完善，实施方法差，得4分； ④供应商对本项目的培训方案、项目检测建议、临床意义解释和结果分析的方案差，不符合项目需求，得1分； ⑤未提供培训方案的，得0分。</w:t>
            </w:r>
          </w:p>
        </w:tc>
      </w:tr>
      <w:tr>
        <w:tc>
          <w:tcPr>
            <w:tcW w:type="dxa" w:w="922"/>
            <w:gridSpan w:val="2"/>
            <w:vMerge/>
          </w:tcPr>
          <w:p/>
        </w:tc>
        <w:tc>
          <w:tcPr>
            <w:tcW w:type="dxa" w:w="2307"/>
          </w:tcPr>
          <w:p>
            <w:pPr>
              <w:pStyle w:val="null3"/>
              <w:jc w:val="left"/>
            </w:pPr>
            <w:r>
              <w:rPr/>
              <w:t>售后服务能力 (13.0分)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根据投标人针对本项目所提供的售后服务方案，方案内容包括但不限于售后服务人员（人员资质、专人跟进、服务沟通等）的安排、售后服务计划安排、响应时间的及时性、报告查询等内容进行评审： ①投标人所提供的质保期内和质保期后售后服务方案内容详细，有完整合理的部署规划，有安排专人负责响应采购人的要求及服务过程中的沟通，有专业的、具有相关资质的售后服务人员，报告出具快，完全满足项目要求的得13分； ②投标人所提供的质保期内售后服务方案内容完整，有基本的部署规划，有安排专人负责响应采购人的维修要求及服务过程中的沟通，有专业的、具有相关资质的售后服务人员，报告出具及时，满足项目要求的得8分； ③投标人所提供的质保期内售后服务方案内容基本完整，有基本的部署规划，有安排专人负责响应采购人的维修要求及服务过程中的沟通，有相关资质的售后服务人员，报告出具基本及时，基本满足项目要求的得4分； ④投标人只提供了简单的售后服务方案，维修服务安排无法满足项目要求，报告出具慢，不能满足项目要求的得1分； ⑤未提供售后服务方案的，得0分。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(6.0分)</w:t>
            </w:r>
          </w:p>
        </w:tc>
        <w:tc>
          <w:tcPr>
            <w:tcW w:type="dxa" w:w="5076"/>
          </w:tcPr>
          <w:p>
            <w:pPr>
              <w:pStyle w:val="null3"/>
              <w:jc w:val="left"/>
            </w:pPr>
            <w:r>
              <w:rPr/>
              <w:t>1.供应商通过ISO9001质量管理体系认证，得2分； 2.供应商通过ISO14001环境管理体系认证，得2分； 3.供应商通过ISO45001职业健康安全管理体系认证，得2分； 注：提供相关证书复印件加盖公章，不提供不得分。</w:t>
            </w:r>
          </w:p>
        </w:tc>
      </w:tr>
      <w:tr>
        <w:tc>
          <w:tcPr>
            <w:tcW w:type="dxa" w:w="922"/>
            <w:gridSpan w:val="2"/>
            <w:vMerge/>
          </w:tcPr>
          <w:p/>
        </w:tc>
        <w:tc>
          <w:tcPr>
            <w:tcW w:type="dxa" w:w="2307"/>
          </w:tcPr>
          <w:p>
            <w:pPr>
              <w:pStyle w:val="null3"/>
              <w:jc w:val="left"/>
            </w:pPr>
            <w:r>
              <w:rPr/>
              <w:t>同类项目业绩 (14.0分)</w:t>
            </w:r>
          </w:p>
        </w:tc>
        <w:tc>
          <w:tcPr>
            <w:tcW w:type="dxa" w:w="5076"/>
          </w:tcPr>
          <w:p>
            <w:pPr>
              <w:pStyle w:val="null3"/>
              <w:jc w:val="left"/>
            </w:pPr>
            <w:r>
              <w:rPr/>
              <w:t>供应商2022年至今具备同类医疗检验项目的业绩，每提供一份有效合同得2分，最多得14分。 （注：同一家单位的合同不重复计分。需提供合同关键页（含签订合同双方的单位名称、合同项目名称与含签订合同双方的落款盖章、签订日期的关键页）复印件并加盖供应商公章作为证明材料，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采购包2(临检项目二):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专业技术服务团队 (10.0分)</w:t>
            </w:r>
          </w:p>
        </w:tc>
        <w:tc>
          <w:tcPr>
            <w:tcW w:type="dxa" w:w="5076"/>
          </w:tcPr>
          <w:p>
            <w:pPr>
              <w:pStyle w:val="null3"/>
              <w:jc w:val="left"/>
            </w:pPr>
            <w:r>
              <w:rPr/>
              <w:t>供应商实验室检验人员配备应符合国家相关要求，包括但不限于检验师、病理医师，人员数量、职称、专业可满足检测需求。 1、项目负责人具备检验或病理相关高级或以上职称人的，得2分； 2、拟投入人员具备检验技师资格证技术人员不少于10人的，得2分； 3、拟投入每提供一名检验师或病理技师中级职称人员得1分，每提供一名检验师或病理技师高级职称得2分，此项最高得6分。 （提供人员一览表、人员资格证复印件、报价截止日前六个月内任意一个月在供应商单位缴纳社保的证明，同一人获得多个职称的只按最高级别职称资格证评审得分）</w:t>
            </w:r>
          </w:p>
        </w:tc>
      </w:tr>
      <w:tr>
        <w:tc>
          <w:tcPr>
            <w:tcW w:type="dxa" w:w="922"/>
            <w:gridSpan w:val="2"/>
            <w:vMerge/>
          </w:tcPr>
          <w:p/>
        </w:tc>
        <w:tc>
          <w:tcPr>
            <w:tcW w:type="dxa" w:w="2307"/>
          </w:tcPr>
          <w:p>
            <w:pPr>
              <w:pStyle w:val="null3"/>
              <w:jc w:val="left"/>
            </w:pPr>
            <w:r>
              <w:rPr/>
              <w:t>标本管理与物流服务方案 (10.0分)</w:t>
            </w:r>
          </w:p>
        </w:tc>
        <w:tc>
          <w:tcPr>
            <w:tcW w:type="dxa" w:w="5076"/>
          </w:tcPr>
          <w:p>
            <w:pPr>
              <w:pStyle w:val="null3"/>
              <w:jc w:val="left"/>
            </w:pPr>
            <w:r>
              <w:rPr/>
              <w:t>1、拟投入的物流系统符合《GB/T 42186-2022医学检验生物标本冷链物流运作规范》，提供证明材料的得3分，未提供的本项不得分。 2、拟投入的物流系统通过公安部信息系统安全等级保护三级或以上证明，提供证明材料的得3分，未提供的本项不得分。 3、投标人自带物流/冷链运输团队或与第三方物流/冷链运输团队签订合作协议，提供投标人的《道路运输经营许可证》或者与第三方物流/冷链运输团队签订的合作协议，满足得4分，没有不得分 备注：以上均要求提供证明材料复印件加盖公章，不提供不得分。</w:t>
            </w:r>
          </w:p>
        </w:tc>
      </w:tr>
      <w:tr>
        <w:tc>
          <w:tcPr>
            <w:tcW w:type="dxa" w:w="922"/>
            <w:gridSpan w:val="2"/>
            <w:vMerge/>
          </w:tcPr>
          <w:p/>
        </w:tc>
        <w:tc>
          <w:tcPr>
            <w:tcW w:type="dxa" w:w="2307"/>
          </w:tcPr>
          <w:p>
            <w:pPr>
              <w:pStyle w:val="null3"/>
              <w:jc w:val="left"/>
            </w:pPr>
            <w:r>
              <w:rPr/>
              <w:t>实验室质控保障服务方案 (13.0分)</w:t>
            </w:r>
          </w:p>
        </w:tc>
        <w:tc>
          <w:tcPr>
            <w:tcW w:type="dxa" w:w="5076"/>
          </w:tcPr>
          <w:p>
            <w:pPr>
              <w:pStyle w:val="null3"/>
              <w:jc w:val="left"/>
            </w:pPr>
            <w:r>
              <w:rPr/>
              <w:t>根据投标人所提供实验室质控保障服务方案的整体质量、可行性进行打分： ①实验室质控保障服务方案的整体质量方案（证书齐全，具备完善的技术平台）清晰、完善，可行性高，且高度符合项目需求的，得13分。 ②服务方案的整体质量方案完善（证书齐全，具备基本的技术平台），可行性高，符合项目需求，得8分。 ③服务方案的整体质量方案基本完整（证书齐全，技术平台不完善），具备一定可行性，基本符合项目需求，得4分。 ④服务方案的整体质量方案差（证书不齐全，无技术平台），不符合项目需求，得1分； ⑤未提供实验室质控保障服务方案的，得0分。</w:t>
            </w:r>
          </w:p>
        </w:tc>
      </w:tr>
      <w:tr>
        <w:tc>
          <w:tcPr>
            <w:tcW w:type="dxa" w:w="922"/>
            <w:gridSpan w:val="2"/>
            <w:vMerge/>
          </w:tcPr>
          <w:p/>
        </w:tc>
        <w:tc>
          <w:tcPr>
            <w:tcW w:type="dxa" w:w="2307"/>
          </w:tcPr>
          <w:p>
            <w:pPr>
              <w:pStyle w:val="null3"/>
              <w:jc w:val="left"/>
            </w:pPr>
            <w:r>
              <w:rPr/>
              <w:t>检验信息化服务能力方案 (12.0分)</w:t>
            </w:r>
          </w:p>
        </w:tc>
        <w:tc>
          <w:tcPr>
            <w:tcW w:type="dxa" w:w="5076"/>
          </w:tcPr>
          <w:p>
            <w:pPr>
              <w:pStyle w:val="null3"/>
              <w:jc w:val="left"/>
            </w:pPr>
            <w:r>
              <w:rPr/>
              <w:t>投标人具备信息化服务能力，能够保证医疗信息安全，根据供应商信息化服务能力证明材料进行综合评审： ①检验信息化服务能力方案的整体质量方案清晰、完善，可行性高，且高度符合项目需求的，得12分。 ②检验信息化服务能力方案的整体质量方案完善，可行性高，符合项目需求，得8分。 ③检验信息化服务能力方案的整体质量方案基本完整，具备一定可行性，基本符合项目需求，得4分。 ④检验信息化服务能力方案的整体质量方案差，不符合项目需求，得1分； ⑤未提供检验信息化服务能力方案的，得0分。</w:t>
            </w:r>
          </w:p>
        </w:tc>
      </w:tr>
      <w:tr>
        <w:tc>
          <w:tcPr>
            <w:tcW w:type="dxa" w:w="922"/>
            <w:gridSpan w:val="2"/>
            <w:vMerge/>
          </w:tcPr>
          <w:p/>
        </w:tc>
        <w:tc>
          <w:tcPr>
            <w:tcW w:type="dxa" w:w="2307"/>
          </w:tcPr>
          <w:p>
            <w:pPr>
              <w:pStyle w:val="null3"/>
              <w:jc w:val="left"/>
            </w:pPr>
            <w:r>
              <w:rPr/>
              <w:t>培训服务能力 (12.0分)</w:t>
            </w:r>
          </w:p>
        </w:tc>
        <w:tc>
          <w:tcPr>
            <w:tcW w:type="dxa" w:w="5076"/>
          </w:tcPr>
          <w:p>
            <w:pPr>
              <w:pStyle w:val="null3"/>
              <w:jc w:val="left"/>
            </w:pPr>
            <w:r>
              <w:rPr/>
              <w:t>投标人定期组织开展相关的医学培训活动，提供项目的指导，包括培训方案、项目检测建议、临床意义解释和结果分析等内容进行打分； ①供应商对本项目的培训方案、项目检测建议、临床意义解释和结果分析的方案完整、合理，实施方法可行，得12分； ②供应商对本项目的培训方案、项目检测建议、临床意义解释和结果分析的方案相对完整，实施方法基本可行，得8分； ③供应商对本项目的培训方案、项目检测建议、临床意义解释和结果分析的方案不完善，实施方法差，得4分； ④供应商对本项目的培训方案、项目检测建议、临床意义解释和结果分析的方案差，不符合项目需求，得1分； ⑤未提供培训方案的，得0分。</w:t>
            </w:r>
          </w:p>
        </w:tc>
      </w:tr>
      <w:tr>
        <w:tc>
          <w:tcPr>
            <w:tcW w:type="dxa" w:w="922"/>
            <w:gridSpan w:val="2"/>
            <w:vMerge/>
          </w:tcPr>
          <w:p/>
        </w:tc>
        <w:tc>
          <w:tcPr>
            <w:tcW w:type="dxa" w:w="2307"/>
          </w:tcPr>
          <w:p>
            <w:pPr>
              <w:pStyle w:val="null3"/>
              <w:jc w:val="left"/>
            </w:pPr>
            <w:r>
              <w:rPr/>
              <w:t>售后服务能力 (13.0分)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根据投标人针对本项目所提供的售后服务方案，方案内容包括但不限于售后服务人员（人员资质、专人跟进、服务沟通等）的安排、售后服务计划安排、响应时间的及时性、报告查询等内容进行评审： ①投标人所提供的质保期内和质保期后售后服务方案内容详细，有完整合理的部署规划，有安排专人负责响应采购人的要求及服务过程中的沟通，有专业的、具有相关资质的售后服务人员，报告出具快，完全满足项目要求的得13分； ②投标人所提供的质保期内售后服务方案内容完整，有基本的部署规划，有安排专人负责响应采购人的维修要求及服务过程中的沟通，有专业的、具有相关资质的售后服务人员，报告出具及时，满足项目要求的得8分； ③投标人所提供的质保期内售后服务方案内容基本完整，有基本的部署规划，有安排专人负责响应采购人的维修要求及服务过程中的沟通，有相关资质的售后服务人员，报告出具基本及时，基本满足项目要求的得4分； ④投标人只提供了简单的售后服务方案，维修服务安排无法满足项目要求，报告出具慢，不能满足项目要求的得1分； ⑤未提供售后服务方案的，得0分。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(6.0分)</w:t>
            </w:r>
          </w:p>
        </w:tc>
        <w:tc>
          <w:tcPr>
            <w:tcW w:type="dxa" w:w="5076"/>
          </w:tcPr>
          <w:p>
            <w:pPr>
              <w:pStyle w:val="null3"/>
              <w:jc w:val="left"/>
            </w:pPr>
            <w:r>
              <w:rPr/>
              <w:t>1.供应商通过ISO9001质量管理体系认证，得2分； 2.供应商通过ISO14001环境管理体系认证，得2分； 3.供应商通过ISO45001职业健康安全管理体系认证，得2分； 注：提供相关证书复印件加盖公章，不提供不得分。</w:t>
            </w:r>
          </w:p>
        </w:tc>
      </w:tr>
      <w:tr>
        <w:tc>
          <w:tcPr>
            <w:tcW w:type="dxa" w:w="922"/>
            <w:gridSpan w:val="2"/>
            <w:vMerge/>
          </w:tcPr>
          <w:p/>
        </w:tc>
        <w:tc>
          <w:tcPr>
            <w:tcW w:type="dxa" w:w="2307"/>
          </w:tcPr>
          <w:p>
            <w:pPr>
              <w:pStyle w:val="null3"/>
              <w:jc w:val="left"/>
            </w:pPr>
            <w:r>
              <w:rPr/>
              <w:t>同类项目业绩 (14.0分)</w:t>
            </w:r>
          </w:p>
        </w:tc>
        <w:tc>
          <w:tcPr>
            <w:tcW w:type="dxa" w:w="5076"/>
          </w:tcPr>
          <w:p>
            <w:pPr>
              <w:pStyle w:val="null3"/>
              <w:jc w:val="left"/>
            </w:pPr>
            <w:r>
              <w:rPr/>
              <w:t>供应商2022年至今具备同类医疗检验项目的业绩，每提供一份有效合同得2分，最多得14分。 （注：同一家单位的合同不重复计分。需提供合同关键页（含签订合同双方的单位名称、合同项目名称与含签订合同双方的落款盖章、签订日期的关键页）复印件并加盖供应商公章作为证明材料，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采购包3(临检项目三):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专业技术服务团队 (10.0分)</w:t>
            </w:r>
          </w:p>
        </w:tc>
        <w:tc>
          <w:tcPr>
            <w:tcW w:type="dxa" w:w="5076"/>
          </w:tcPr>
          <w:p>
            <w:pPr>
              <w:pStyle w:val="null3"/>
              <w:jc w:val="left"/>
            </w:pPr>
            <w:r>
              <w:rPr/>
              <w:t>供应商实验室检验人员配备应符合国家相关要求，包括但不限于检验师、病理医师，人员数量、职称、专业可满足检测需求。 1、项目负责人具备检验或病理相关高级或以上职称人的，得2分； 2、拟投入人员具备检验技师资格证技术人员不少于10人的，得2分； 3、拟投入每提供一名检验师或病理技师中级职称人员得1分，每提供一名检验师或病理技师高级职称得2分，此项最高得6分。 （提供人员一览表、人员资格证复印件、报价截止日前六个月内任意一个月在供应商单位缴纳社保的证明，同一人获得多个职称的只按最高级别职称资格证评审得分）</w:t>
            </w:r>
          </w:p>
        </w:tc>
      </w:tr>
      <w:tr>
        <w:tc>
          <w:tcPr>
            <w:tcW w:type="dxa" w:w="922"/>
            <w:gridSpan w:val="2"/>
            <w:vMerge/>
          </w:tcPr>
          <w:p/>
        </w:tc>
        <w:tc>
          <w:tcPr>
            <w:tcW w:type="dxa" w:w="2307"/>
          </w:tcPr>
          <w:p>
            <w:pPr>
              <w:pStyle w:val="null3"/>
              <w:jc w:val="left"/>
            </w:pPr>
            <w:r>
              <w:rPr/>
              <w:t>标本管理与物流服务方案 (10.0分)</w:t>
            </w:r>
          </w:p>
        </w:tc>
        <w:tc>
          <w:tcPr>
            <w:tcW w:type="dxa" w:w="5076"/>
          </w:tcPr>
          <w:p>
            <w:pPr>
              <w:pStyle w:val="null3"/>
              <w:jc w:val="left"/>
            </w:pPr>
            <w:r>
              <w:rPr/>
              <w:t>1、拟投入的物流系统符合《GB/T 42186-2022医学检验生物标本冷链物流运作规范》，提供证明材料的得3分，未提供的本项不得分。 2、拟投入的物流系统通过公安部信息系统安全等级保护三级或以上证明，提供证明材料的得3分，未提供的本项不得分。 3、投标人自带物流/冷链运输团队或与第三方物流/冷链运输团队签订合作协议，提供投标人的《道路运输经营许可证》或者与第三方物流/冷链运输团队签订的合作协议，满足得4分，没有不得分 备注：以上均要求提供证明材料复印件加盖公章，不提供不得分。</w:t>
            </w:r>
          </w:p>
        </w:tc>
      </w:tr>
      <w:tr>
        <w:tc>
          <w:tcPr>
            <w:tcW w:type="dxa" w:w="922"/>
            <w:gridSpan w:val="2"/>
            <w:vMerge/>
          </w:tcPr>
          <w:p/>
        </w:tc>
        <w:tc>
          <w:tcPr>
            <w:tcW w:type="dxa" w:w="2307"/>
          </w:tcPr>
          <w:p>
            <w:pPr>
              <w:pStyle w:val="null3"/>
              <w:jc w:val="left"/>
            </w:pPr>
            <w:r>
              <w:rPr/>
              <w:t>实验室质控保障服务方案 (13.0分)</w:t>
            </w:r>
          </w:p>
        </w:tc>
        <w:tc>
          <w:tcPr>
            <w:tcW w:type="dxa" w:w="5076"/>
          </w:tcPr>
          <w:p>
            <w:pPr>
              <w:pStyle w:val="null3"/>
              <w:jc w:val="left"/>
            </w:pPr>
            <w:r>
              <w:rPr/>
              <w:t>根据投标人所提供实验室质控保障服务方案的整体质量、可行性进行打分： ①实验室质控保障服务方案的整体质量方案（证书齐全，具备完善的技术平台）清晰、完善，可行性高，且高度符合项目需求的，得13分。 ②服务方案的整体质量方案完善（证书齐全，具备基本的技术平台），可行性高，符合项目需求，得8分。 ③服务方案的整体质量方案基本完整（证书齐全，技术平台不完善），具备一定可行性，基本符合项目需求，得4分。 ④服务方案的整体质量方案差（证书不齐全，无技术平台），不符合项目需求，得1分； ⑤未提供实验室质控保障服务方案的，得0分。</w:t>
            </w:r>
          </w:p>
        </w:tc>
      </w:tr>
      <w:tr>
        <w:tc>
          <w:tcPr>
            <w:tcW w:type="dxa" w:w="922"/>
            <w:gridSpan w:val="2"/>
            <w:vMerge/>
          </w:tcPr>
          <w:p/>
        </w:tc>
        <w:tc>
          <w:tcPr>
            <w:tcW w:type="dxa" w:w="2307"/>
          </w:tcPr>
          <w:p>
            <w:pPr>
              <w:pStyle w:val="null3"/>
              <w:jc w:val="left"/>
            </w:pPr>
            <w:r>
              <w:rPr/>
              <w:t>检验信息化服务能力方案 (12.0分)</w:t>
            </w:r>
          </w:p>
        </w:tc>
        <w:tc>
          <w:tcPr>
            <w:tcW w:type="dxa" w:w="5076"/>
          </w:tcPr>
          <w:p>
            <w:pPr>
              <w:pStyle w:val="null3"/>
              <w:jc w:val="left"/>
            </w:pPr>
            <w:r>
              <w:rPr/>
              <w:t>投标人具备信息化服务能力，能够保证医疗信息安全，根据供应商信息化服务能力证明材料进行综合评审： ①检验信息化服务能力方案的整体质量方案清晰、完善，可行性高，且高度符合项目需求的，得12分。 ②检验信息化服务能力方案的整体质量方案完善，可行性高，符合项目需求，得8分。 ③检验信息化服务能力方案的整体质量方案基本完整，具备一定可行性，基本符合项目需求，得4分。 ④检验信息化服务能力方案的整体质量方案差，不符合项目需求，得1分； ⑤未提供检验信息化服务能力方案的，得0分。</w:t>
            </w:r>
          </w:p>
        </w:tc>
      </w:tr>
      <w:tr>
        <w:tc>
          <w:tcPr>
            <w:tcW w:type="dxa" w:w="922"/>
            <w:gridSpan w:val="2"/>
            <w:vMerge/>
          </w:tcPr>
          <w:p/>
        </w:tc>
        <w:tc>
          <w:tcPr>
            <w:tcW w:type="dxa" w:w="2307"/>
          </w:tcPr>
          <w:p>
            <w:pPr>
              <w:pStyle w:val="null3"/>
              <w:jc w:val="left"/>
            </w:pPr>
            <w:r>
              <w:rPr/>
              <w:t>培训服务能力 (12.0分)</w:t>
            </w:r>
          </w:p>
        </w:tc>
        <w:tc>
          <w:tcPr>
            <w:tcW w:type="dxa" w:w="5076"/>
          </w:tcPr>
          <w:p>
            <w:pPr>
              <w:pStyle w:val="null3"/>
              <w:jc w:val="left"/>
            </w:pPr>
            <w:r>
              <w:rPr/>
              <w:t>投标人定期组织开展相关的医学培训活动，提供项目的指导，包括培训方案、项目检测建议、临床意义解释和结果分析等内容进行打分； ①供应商对本项目的培训方案、项目检测建议、临床意义解释和结果分析的方案完整、合理，实施方法可行，得12分； ②供应商对本项目的培训方案、项目检测建议、临床意义解释和结果分析的方案相对完整，实施方法基本可行，得8分； ③供应商对本项目的培训方案、项目检测建议、临床意义解释和结果分析的方案不完善，实施方法差，得4分； ④供应商对本项目的培训方案、项目检测建议、临床意义解释和结果分析的方案差，不符合项目需求，得1分； ⑤未提供培训方案的，得0分。</w:t>
            </w:r>
          </w:p>
        </w:tc>
      </w:tr>
      <w:tr>
        <w:tc>
          <w:tcPr>
            <w:tcW w:type="dxa" w:w="922"/>
            <w:gridSpan w:val="2"/>
            <w:vMerge/>
          </w:tcPr>
          <w:p/>
        </w:tc>
        <w:tc>
          <w:tcPr>
            <w:tcW w:type="dxa" w:w="2307"/>
          </w:tcPr>
          <w:p>
            <w:pPr>
              <w:pStyle w:val="null3"/>
              <w:jc w:val="left"/>
            </w:pPr>
            <w:r>
              <w:rPr/>
              <w:t>售后服务能力 (13.0分)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根据投标人针对本项目所提供的售后服务方案，方案内容包括但不限于售后服务人员（人员资质、专人跟进、服务沟通等）的安排、售后服务计划安排、响应时间的及时性、报告查询等内容进行评审： ①投标人所提供的质保期内和质保期后售后服务方案内容详细，有完整合理的部署规划，有安排专人负责响应采购人的要求及服务过程中的沟通，有专业的、具有相关资质的售后服务人员，报告出具快，完全满足项目要求的得13分； ②投标人所提供的质保期内售后服务方案内容完整，有基本的部署规划，有安排专人负责响应采购人的维修要求及服务过程中的沟通，有专业的、具有相关资质的售后服务人员，报告出具及时，满足项目要求的得8分； ③投标人所提供的质保期内售后服务方案内容基本完整，有基本的部署规划，有安排专人负责响应采购人的维修要求及服务过程中的沟通，有相关资质的售后服务人员，报告出具基本及时，基本满足项目要求的得4分； ④投标人只提供了简单的售后服务方案，维修服务安排无法满足项目要求，报告出具慢，不能满足项目要求的得1分； ⑤未提供售后服务方案的，得0分。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(6.0分)</w:t>
            </w:r>
          </w:p>
        </w:tc>
        <w:tc>
          <w:tcPr>
            <w:tcW w:type="dxa" w:w="5076"/>
          </w:tcPr>
          <w:p>
            <w:pPr>
              <w:pStyle w:val="null3"/>
              <w:jc w:val="left"/>
            </w:pPr>
            <w:r>
              <w:rPr/>
              <w:t>1.供应商通过ISO9001质量管理体系认证，得2分； 2.供应商通过ISO14001环境管理体系认证，得2分； 3.供应商通过ISO45001职业健康安全管理体系认证，得2分； 注：提供相关证书复印件加盖公章，不提供不得分。</w:t>
            </w:r>
          </w:p>
        </w:tc>
      </w:tr>
      <w:tr>
        <w:tc>
          <w:tcPr>
            <w:tcW w:type="dxa" w:w="922"/>
            <w:gridSpan w:val="2"/>
            <w:vMerge/>
          </w:tcPr>
          <w:p/>
        </w:tc>
        <w:tc>
          <w:tcPr>
            <w:tcW w:type="dxa" w:w="2307"/>
          </w:tcPr>
          <w:p>
            <w:pPr>
              <w:pStyle w:val="null3"/>
              <w:jc w:val="left"/>
            </w:pPr>
            <w:r>
              <w:rPr/>
              <w:t>同类项目业绩 (14.0分)</w:t>
            </w:r>
          </w:p>
        </w:tc>
        <w:tc>
          <w:tcPr>
            <w:tcW w:type="dxa" w:w="5076"/>
          </w:tcPr>
          <w:p>
            <w:pPr>
              <w:pStyle w:val="null3"/>
              <w:jc w:val="left"/>
            </w:pPr>
            <w:r>
              <w:rPr/>
              <w:t>供应商2022年至今具备同类医疗检验项目的业绩，每提供一份有效合同得2分，最多得14分。 （注：同一家单位的合同不重复计分。需提供合同关键页（含签订合同双方的单位名称、合同项目名称与含签订合同双方的落款盖章、签订日期的关键页）复印件并加盖供应商公章作为证明材料，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采购包4(病理及基因诊断项目):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专业技术服务团队 (10.0分)</w:t>
            </w:r>
          </w:p>
        </w:tc>
        <w:tc>
          <w:tcPr>
            <w:tcW w:type="dxa" w:w="5076"/>
          </w:tcPr>
          <w:p>
            <w:pPr>
              <w:pStyle w:val="null3"/>
              <w:jc w:val="left"/>
            </w:pPr>
            <w:r>
              <w:rPr/>
              <w:t>供应商实验室检验人员配备应符合国家相关要求，包括但不限于检验师、病理医师，人员数量、职称、专业可满足检测需求。 1、项目负责人具备检验或病理相关高级或以上职称人的，得2分； 2、拟投入人员具备检验技师资格证技术人员不少于10人的，得2分； 3、拟投入每提供一名检验师或病理技师中级职称人员得1分，每提供一名检验师或病理技师高级职称得2分，此项最高得6分。 （提供人员一览表、人员资格证复印件、报价截止日前六个月内任意一个月在供应商单位缴纳社保的证明，同一人获得多个职称的只按最高级别职称资格证评审得分）</w:t>
            </w:r>
          </w:p>
        </w:tc>
      </w:tr>
      <w:tr>
        <w:tc>
          <w:tcPr>
            <w:tcW w:type="dxa" w:w="922"/>
            <w:gridSpan w:val="2"/>
            <w:vMerge/>
          </w:tcPr>
          <w:p/>
        </w:tc>
        <w:tc>
          <w:tcPr>
            <w:tcW w:type="dxa" w:w="2307"/>
          </w:tcPr>
          <w:p>
            <w:pPr>
              <w:pStyle w:val="null3"/>
              <w:jc w:val="left"/>
            </w:pPr>
            <w:r>
              <w:rPr/>
              <w:t>标本管理与物流服务方案 (10.0分)</w:t>
            </w:r>
          </w:p>
        </w:tc>
        <w:tc>
          <w:tcPr>
            <w:tcW w:type="dxa" w:w="5076"/>
          </w:tcPr>
          <w:p>
            <w:pPr>
              <w:pStyle w:val="null3"/>
              <w:jc w:val="left"/>
            </w:pPr>
            <w:r>
              <w:rPr/>
              <w:t>1、拟投入的物流系统符合《GB/T 42186-2022医学检验生物标本冷链物流运作规范》，提供证明材料的得3分，未提供的本项不得分。 2、拟投入的物流系统通过公安部信息系统安全等级保护三级或以上证明，提供证明材料的得3分，未提供的本项不得分。 3、投标人自带物流/冷链运输团队或与第三方物流/冷链运输团队签订合作协议，提供投标人的《道路运输经营许可证》或者与第三方物流/冷链运输团队签订的合作协议，满足得4分，没有不得分 备注：以上均要求提供证明材料复印件加盖公章，不提供不得分。</w:t>
            </w:r>
          </w:p>
        </w:tc>
      </w:tr>
      <w:tr>
        <w:tc>
          <w:tcPr>
            <w:tcW w:type="dxa" w:w="922"/>
            <w:gridSpan w:val="2"/>
            <w:vMerge/>
          </w:tcPr>
          <w:p/>
        </w:tc>
        <w:tc>
          <w:tcPr>
            <w:tcW w:type="dxa" w:w="2307"/>
          </w:tcPr>
          <w:p>
            <w:pPr>
              <w:pStyle w:val="null3"/>
              <w:jc w:val="left"/>
            </w:pPr>
            <w:r>
              <w:rPr/>
              <w:t>实验室质控保障服务方案 (13.0分)</w:t>
            </w:r>
          </w:p>
        </w:tc>
        <w:tc>
          <w:tcPr>
            <w:tcW w:type="dxa" w:w="5076"/>
          </w:tcPr>
          <w:p>
            <w:pPr>
              <w:pStyle w:val="null3"/>
              <w:jc w:val="left"/>
            </w:pPr>
            <w:r>
              <w:rPr/>
              <w:t>根据投标人所提供实验室质控保障服务方案的整体质量、可行性进行打分： ①实验室质控保障服务方案的整体质量方案（证书齐全，具备完善的技术平台）清晰、完善，可行性高，且高度符合项目需求的，得13分。 ②服务方案的整体质量方案完善（证书齐全，具备基本的技术平台），可行性高，符合项目需求，得8分。 ③服务方案的整体质量方案基本完整（证书齐全，技术平台不完善），具备一定可行性，基本符合项目需求，得4分。 ④服务方案的整体质量方案差（证书不齐全，无技术平台），不符合项目需求，得1分； ⑤未提供实验室质控保障服务方案的，得0分。</w:t>
            </w:r>
          </w:p>
        </w:tc>
      </w:tr>
      <w:tr>
        <w:tc>
          <w:tcPr>
            <w:tcW w:type="dxa" w:w="922"/>
            <w:gridSpan w:val="2"/>
            <w:vMerge/>
          </w:tcPr>
          <w:p/>
        </w:tc>
        <w:tc>
          <w:tcPr>
            <w:tcW w:type="dxa" w:w="2307"/>
          </w:tcPr>
          <w:p>
            <w:pPr>
              <w:pStyle w:val="null3"/>
              <w:jc w:val="left"/>
            </w:pPr>
            <w:r>
              <w:rPr/>
              <w:t>检验信息化服务能力方案 (12.0分)</w:t>
            </w:r>
          </w:p>
        </w:tc>
        <w:tc>
          <w:tcPr>
            <w:tcW w:type="dxa" w:w="5076"/>
          </w:tcPr>
          <w:p>
            <w:pPr>
              <w:pStyle w:val="null3"/>
              <w:jc w:val="left"/>
            </w:pPr>
            <w:r>
              <w:rPr/>
              <w:t>投标人具备信息化服务能力，能够保证医疗信息安全，根据供应商信息化服务能力证明材料进行综合评审： ①检验信息化服务能力方案的整体质量方案清晰、完善，可行性高，且高度符合项目需求的，得12分。 ②检验信息化服务能力方案的整体质量方案完善，可行性高，符合项目需求，得8分。 ③检验信息化服务能力方案的整体质量方案基本完整，具备一定可行性，基本符合项目需求，得4分。 ④检验信息化服务能力方案的整体质量方案差，不符合项目需求，得1分； ⑤未提供检验信息化服务能力方案的，得0分。</w:t>
            </w:r>
          </w:p>
        </w:tc>
      </w:tr>
      <w:tr>
        <w:tc>
          <w:tcPr>
            <w:tcW w:type="dxa" w:w="922"/>
            <w:gridSpan w:val="2"/>
            <w:vMerge/>
          </w:tcPr>
          <w:p/>
        </w:tc>
        <w:tc>
          <w:tcPr>
            <w:tcW w:type="dxa" w:w="2307"/>
          </w:tcPr>
          <w:p>
            <w:pPr>
              <w:pStyle w:val="null3"/>
              <w:jc w:val="left"/>
            </w:pPr>
            <w:r>
              <w:rPr/>
              <w:t>培训服务能力 (12.0分)</w:t>
            </w:r>
          </w:p>
        </w:tc>
        <w:tc>
          <w:tcPr>
            <w:tcW w:type="dxa" w:w="5076"/>
          </w:tcPr>
          <w:p>
            <w:pPr>
              <w:pStyle w:val="null3"/>
              <w:jc w:val="left"/>
            </w:pPr>
            <w:r>
              <w:rPr/>
              <w:t>投标人定期组织开展相关的医学培训活动，提供项目的指导，包括培训方案、项目检测建议、临床意义解释和结果分析等内容进行打分； ①供应商对本项目的培训方案、项目检测建议、临床意义解释和结果分析的方案完整、合理，实施方法可行，得12分； ②供应商对本项目的培训方案、项目检测建议、临床意义解释和结果分析的方案相对完整，实施方法基本可行，得8分； ③供应商对本项目的培训方案、项目检测建议、临床意义解释和结果分析的方案不完善，实施方法差，得4分； ④供应商对本项目的培训方案、项目检测建议、临床意义解释和结果分析的方案差，不符合项目需求，得1分； ⑤未提供培训方案的，得0分。</w:t>
            </w:r>
          </w:p>
        </w:tc>
      </w:tr>
      <w:tr>
        <w:tc>
          <w:tcPr>
            <w:tcW w:type="dxa" w:w="922"/>
            <w:gridSpan w:val="2"/>
            <w:vMerge/>
          </w:tcPr>
          <w:p/>
        </w:tc>
        <w:tc>
          <w:tcPr>
            <w:tcW w:type="dxa" w:w="2307"/>
          </w:tcPr>
          <w:p>
            <w:pPr>
              <w:pStyle w:val="null3"/>
              <w:jc w:val="left"/>
            </w:pPr>
            <w:r>
              <w:rPr/>
              <w:t>售后服务能力 (13.0分)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根据投标人针对本项目所提供的售后服务方案，方案内容包括但不限于售后服务人员（人员资质、专人跟进、服务沟通等）的安排、售后服务计划安排、响应时间的及时性、报告查询等内容进行评审： ①投标人所提供的质保期内和质保期后售后服务方案内容详细，有完整合理的部署规划，有安排专人负责响应采购人的要求及服务过程中的沟通，有专业的、具有相关资质的售后服务人员，报告出具快，完全满足项目要求的得13分； ②投标人所提供的质保期内售后服务方案内容完整，有基本的部署规划，有安排专人负责响应采购人的维修要求及服务过程中的沟通，有专业的、具有相关资质的售后服务人员，报告出具及时，满足项目要求的得8分； ③投标人所提供的质保期内售后服务方案内容基本完整，有基本的部署规划，有安排专人负责响应采购人的维修要求及服务过程中的沟通，有相关资质的售后服务人员，报告出具基本及时，基本满足项目要求的得4分； ④投标人只提供了简单的售后服务方案，维修服务安排无法满足项目要求，报告出具慢，不能满足项目要求的得1分； ⑤未提供售后服务方案的，得0分。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(6.0分)</w:t>
            </w:r>
          </w:p>
        </w:tc>
        <w:tc>
          <w:tcPr>
            <w:tcW w:type="dxa" w:w="5076"/>
          </w:tcPr>
          <w:p>
            <w:pPr>
              <w:pStyle w:val="null3"/>
              <w:jc w:val="left"/>
            </w:pPr>
            <w:r>
              <w:rPr/>
              <w:t>1.供应商通过ISO9001质量管理体系认证，得2分； 2.供应商通过ISO14001环境管理体系认证，得2分； 3.供应商通过ISO45001职业健康安全管理体系认证，得2分； 注：提供相关证书复印件加盖公章，不提供不得分。</w:t>
            </w:r>
          </w:p>
        </w:tc>
      </w:tr>
      <w:tr>
        <w:tc>
          <w:tcPr>
            <w:tcW w:type="dxa" w:w="922"/>
            <w:gridSpan w:val="2"/>
            <w:vMerge/>
          </w:tcPr>
          <w:p/>
        </w:tc>
        <w:tc>
          <w:tcPr>
            <w:tcW w:type="dxa" w:w="2307"/>
          </w:tcPr>
          <w:p>
            <w:pPr>
              <w:pStyle w:val="null3"/>
              <w:jc w:val="left"/>
            </w:pPr>
            <w:r>
              <w:rPr/>
              <w:t>同类项目业绩 (14.0分)</w:t>
            </w:r>
          </w:p>
        </w:tc>
        <w:tc>
          <w:tcPr>
            <w:tcW w:type="dxa" w:w="5076"/>
          </w:tcPr>
          <w:p>
            <w:pPr>
              <w:pStyle w:val="null3"/>
              <w:jc w:val="left"/>
            </w:pPr>
            <w:r>
              <w:rPr/>
              <w:t>供应商2022年至今具备同类医疗检验项目的业绩，每提供一份有效合同得2分，最多得14分。 （注：同一家单位的合同不重复计分。需提供合同关键页（含签订合同双方的单位名称、合同项目名称与含签订合同双方的落款盖章、签订日期的关键页）复印件并加盖供应商公章作为证明材料，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t xml:space="preserve"> </w:t>
      </w:r>
    </w:p>
    <w:p>
      <w:pPr>
        <w:pStyle w:val="null3"/>
        <w:jc w:val="both"/>
      </w:pPr>
      <w:r>
        <w:rPr>
          <w:sz w:val="24"/>
        </w:rPr>
        <w:t>甲方：</w:t>
      </w:r>
      <w:r>
        <w:rPr>
          <w:sz w:val="24"/>
          <w:u w:val="single"/>
        </w:rPr>
        <w:t>汕头市中医医院</w:t>
      </w:r>
      <w:r>
        <w:rPr/>
        <w:t xml:space="preserve">   </w:t>
      </w:r>
    </w:p>
    <w:p>
      <w:pPr>
        <w:pStyle w:val="null3"/>
        <w:jc w:val="both"/>
      </w:pPr>
      <w:r>
        <w:rPr>
          <w:sz w:val="24"/>
        </w:rPr>
        <w:t>乙方：</w:t>
      </w:r>
      <w:r>
        <w:rPr>
          <w:u w:val="single"/>
        </w:rPr>
        <w:t xml:space="preserve">                          </w:t>
      </w:r>
      <w:r>
        <w:rPr/>
        <w:t xml:space="preserve">      </w:t>
      </w:r>
    </w:p>
    <w:p>
      <w:pPr>
        <w:pStyle w:val="null3"/>
        <w:ind w:firstLine="480"/>
        <w:jc w:val="both"/>
      </w:pPr>
      <w:r>
        <w:rPr>
          <w:sz w:val="24"/>
        </w:rPr>
        <w:t>根据</w:t>
      </w:r>
      <w:r>
        <w:rPr>
          <w:sz w:val="24"/>
          <w:b/>
          <w:u w:val="single"/>
        </w:rPr>
        <w:t>汕头市中医医院</w:t>
      </w:r>
      <w:r>
        <w:rPr>
          <w:sz w:val="24"/>
          <w:b/>
          <w:u w:val="single"/>
        </w:rPr>
        <w:t>采购外送检验服务招标项目</w:t>
      </w:r>
      <w:r>
        <w:rPr>
          <w:sz w:val="24"/>
        </w:rPr>
        <w:t>的招标结果，按照《中华人民共和国政府采购法》《中华人民共和国民法典》的规定，经双方协商，本着平等互利和诚实信用的原则，一致同意签订本合同，本合同条款如下。</w:t>
      </w:r>
    </w:p>
    <w:p>
      <w:pPr>
        <w:pStyle w:val="null3"/>
        <w:ind w:firstLine="482"/>
        <w:jc w:val="both"/>
      </w:pPr>
      <w:r>
        <w:rPr>
          <w:sz w:val="24"/>
          <w:b/>
        </w:rPr>
        <w:t>一、合同折扣率</w:t>
      </w:r>
    </w:p>
    <w:p>
      <w:pPr>
        <w:pStyle w:val="null3"/>
        <w:ind w:firstLine="480"/>
        <w:jc w:val="both"/>
      </w:pPr>
      <w:r>
        <w:rPr>
          <w:sz w:val="24"/>
        </w:rPr>
        <w:t>合同折扣率</w:t>
      </w:r>
      <w:r>
        <w:rPr>
          <w:u w:val="single"/>
        </w:rPr>
        <w:t xml:space="preserve">      </w:t>
      </w:r>
      <w:r>
        <w:rPr>
          <w:sz w:val="24"/>
        </w:rPr>
        <w:t>%</w:t>
      </w:r>
    </w:p>
    <w:p>
      <w:pPr>
        <w:pStyle w:val="null3"/>
        <w:ind w:firstLine="482"/>
        <w:jc w:val="both"/>
      </w:pPr>
      <w:r>
        <w:rPr>
          <w:sz w:val="24"/>
          <w:b/>
        </w:rPr>
        <w:t>二、服务范围</w:t>
      </w:r>
    </w:p>
    <w:p>
      <w:pPr>
        <w:pStyle w:val="null3"/>
        <w:jc w:val="both"/>
      </w:pPr>
      <w:r>
        <w:rPr>
          <w:sz w:val="24"/>
        </w:rPr>
        <w:t>　　甲方聘请乙方提供以下服务：</w:t>
      </w:r>
    </w:p>
    <w:p>
      <w:pPr>
        <w:pStyle w:val="null3"/>
        <w:jc w:val="both"/>
      </w:pPr>
      <w:r>
        <w:rPr>
          <w:sz w:val="24"/>
          <w:b/>
        </w:rPr>
        <w:t xml:space="preserve">    </w:t>
      </w:r>
      <w:r>
        <w:rPr>
          <w:sz w:val="24"/>
          <w:b/>
        </w:rPr>
        <w:t>请按对应包号内容填写</w:t>
      </w:r>
    </w:p>
    <w:p>
      <w:pPr>
        <w:pStyle w:val="null3"/>
        <w:ind w:firstLine="482"/>
        <w:jc w:val="center"/>
      </w:pPr>
      <w:r>
        <w:rPr>
          <w:sz w:val="24"/>
          <w:b/>
        </w:rPr>
        <w:t>医学检验检测外送服务项目（</w:t>
      </w:r>
      <w:r>
        <w:rPr>
          <w:b/>
          <w:u w:val="single"/>
        </w:rPr>
        <w:t xml:space="preserve">            </w:t>
      </w:r>
      <w:r>
        <w:rPr>
          <w:sz w:val="24"/>
          <w:b/>
        </w:rPr>
        <w:t>）品目目录单</w:t>
      </w:r>
    </w:p>
    <w:p>
      <w:pPr>
        <w:pStyle w:val="null3"/>
        <w:ind w:firstLine="482"/>
        <w:jc w:val="both"/>
      </w:pPr>
      <w:r>
        <w:rPr>
          <w:sz w:val="24"/>
          <w:b/>
        </w:rPr>
        <w:t>三、服务要求</w:t>
      </w:r>
    </w:p>
    <w:p>
      <w:pPr>
        <w:pStyle w:val="null3"/>
        <w:ind w:firstLine="480"/>
        <w:jc w:val="both"/>
      </w:pPr>
      <w:r>
        <w:rPr>
          <w:sz w:val="24"/>
        </w:rPr>
        <w:t>&lt;一&gt;、乙方的技术要求</w:t>
      </w:r>
    </w:p>
    <w:p>
      <w:pPr>
        <w:pStyle w:val="null3"/>
        <w:ind w:firstLine="480"/>
        <w:jc w:val="both"/>
      </w:pPr>
      <w:r>
        <w:rPr>
          <w:sz w:val="24"/>
        </w:rPr>
        <w:t>（一）实验室要求</w:t>
      </w:r>
    </w:p>
    <w:p>
      <w:pPr>
        <w:pStyle w:val="null3"/>
        <w:ind w:firstLine="480"/>
        <w:jc w:val="both"/>
      </w:pPr>
      <w:r>
        <w:rPr>
          <w:sz w:val="24"/>
        </w:rPr>
        <w:t>1. 乙方拥有自己的医学检测实验室，实验室有完善的质量管理体系，提供IS015189或ISO9001认证证书。</w:t>
      </w:r>
    </w:p>
    <w:p>
      <w:pPr>
        <w:pStyle w:val="null3"/>
        <w:ind w:firstLine="480"/>
        <w:jc w:val="both"/>
      </w:pPr>
      <w:r>
        <w:rPr>
          <w:sz w:val="24"/>
        </w:rPr>
        <w:t>2. 乙方的实验室要求具有临床基因扩增检验实验室技术审核验收合格证书或临床基因扩增检验实验室技术审核合格证书。</w:t>
      </w:r>
    </w:p>
    <w:p>
      <w:pPr>
        <w:pStyle w:val="null3"/>
        <w:ind w:firstLine="480"/>
        <w:jc w:val="both"/>
      </w:pPr>
      <w:r>
        <w:rPr>
          <w:sz w:val="24"/>
        </w:rPr>
        <w:t>3. 有参加临床检验中心组织的室间质评。</w:t>
      </w:r>
    </w:p>
    <w:p>
      <w:pPr>
        <w:pStyle w:val="null3"/>
        <w:ind w:firstLine="480"/>
        <w:jc w:val="both"/>
      </w:pPr>
      <w:r>
        <w:rPr>
          <w:sz w:val="24"/>
        </w:rPr>
        <w:t>4. 乙方实验室须拥有完善的技术平台，包括定性PCR、定量PCR、核型分析、荧光原位杂交、一代测序、二代测序等相关技术平台。</w:t>
      </w:r>
    </w:p>
    <w:p>
      <w:pPr>
        <w:pStyle w:val="null3"/>
        <w:ind w:firstLine="480"/>
        <w:jc w:val="both"/>
      </w:pPr>
      <w:r>
        <w:rPr>
          <w:sz w:val="24"/>
        </w:rPr>
        <w:t>5. 乙方实验室具备基因检测技术和高通量测序能力。</w:t>
      </w:r>
    </w:p>
    <w:p>
      <w:pPr>
        <w:pStyle w:val="null3"/>
        <w:ind w:firstLine="480"/>
        <w:jc w:val="both"/>
      </w:pPr>
      <w:r>
        <w:rPr>
          <w:sz w:val="24"/>
        </w:rPr>
        <w:t>（二）技术队伍要求</w:t>
      </w:r>
    </w:p>
    <w:p>
      <w:pPr>
        <w:pStyle w:val="null3"/>
        <w:ind w:firstLine="480"/>
        <w:jc w:val="both"/>
      </w:pPr>
      <w:r>
        <w:rPr>
          <w:sz w:val="24"/>
        </w:rPr>
        <w:t>1. 乙方实验室检验人员配备应符合国家相关要求，包括但不限于检验师、病理医师，人员数量、职称、专业可满足检测需求。</w:t>
      </w:r>
    </w:p>
    <w:p>
      <w:pPr>
        <w:pStyle w:val="null3"/>
        <w:ind w:firstLine="480"/>
        <w:jc w:val="both"/>
      </w:pPr>
      <w:r>
        <w:rPr>
          <w:sz w:val="24"/>
        </w:rPr>
        <w:t>2. 乙方可以根据甲方的实际情况及业务量情况，在甲方指定的标本交接地点设置临时或长期驻点岗1个，负责项目采样规范化培训，标本交接、登记、前处理、意外情况处理，报告分发，与甲方对接等工作；</w:t>
      </w:r>
    </w:p>
    <w:p>
      <w:pPr>
        <w:pStyle w:val="null3"/>
        <w:ind w:firstLine="480"/>
        <w:jc w:val="both"/>
      </w:pPr>
      <w:r>
        <w:rPr>
          <w:sz w:val="24"/>
        </w:rPr>
        <w:t>3. 乙方有专人负责用户业务及质量、技术、培训等工作。</w:t>
      </w:r>
    </w:p>
    <w:p>
      <w:pPr>
        <w:pStyle w:val="null3"/>
        <w:ind w:firstLine="480"/>
        <w:jc w:val="both"/>
      </w:pPr>
      <w:r>
        <w:rPr>
          <w:sz w:val="24"/>
        </w:rPr>
        <w:t>4. 乙方有客服人员负责采购方反馈信息的受理、传达、跟踪处理等工作，以满足售后服务。</w:t>
      </w:r>
    </w:p>
    <w:p>
      <w:pPr>
        <w:pStyle w:val="null3"/>
        <w:ind w:firstLine="480"/>
        <w:jc w:val="both"/>
      </w:pPr>
      <w:r>
        <w:rPr>
          <w:sz w:val="24"/>
        </w:rPr>
        <w:t>&lt;二&gt;、质量要求</w:t>
      </w:r>
    </w:p>
    <w:p>
      <w:pPr>
        <w:pStyle w:val="null3"/>
        <w:ind w:firstLine="480"/>
        <w:jc w:val="both"/>
      </w:pPr>
      <w:r>
        <w:rPr>
          <w:sz w:val="24"/>
        </w:rPr>
        <w:t>乙方实验室具有完善的质量管理体系，每次检测都有严格的室内质控，每年参加卫生部的质量控制和室间质量评估工作，以控制诊断结果的质量，通过</w:t>
      </w:r>
      <w:r>
        <w:rPr>
          <w:sz w:val="24"/>
        </w:rPr>
        <w:t>ISO15189医学实验室质量认可，定期参与质量评审。因乙方实验室质量因素导致的医疗纠纷、事故等不良后果的，由此产生的赔偿责任由乙方承担。</w:t>
      </w:r>
    </w:p>
    <w:p>
      <w:pPr>
        <w:pStyle w:val="null3"/>
        <w:ind w:firstLine="480"/>
        <w:jc w:val="both"/>
      </w:pPr>
      <w:r>
        <w:rPr>
          <w:sz w:val="24"/>
        </w:rPr>
        <w:t>（</w:t>
      </w:r>
      <w:r>
        <w:rPr>
          <w:sz w:val="24"/>
        </w:rPr>
        <w:t>1）标本合格率≥99%。</w:t>
      </w:r>
    </w:p>
    <w:p>
      <w:pPr>
        <w:pStyle w:val="null3"/>
        <w:ind w:firstLine="480"/>
        <w:jc w:val="both"/>
      </w:pPr>
      <w:r>
        <w:rPr>
          <w:sz w:val="24"/>
        </w:rPr>
        <w:t>（</w:t>
      </w:r>
      <w:r>
        <w:rPr>
          <w:sz w:val="24"/>
        </w:rPr>
        <w:t>2）报告正确率≥99%。</w:t>
      </w:r>
    </w:p>
    <w:p>
      <w:pPr>
        <w:pStyle w:val="null3"/>
        <w:ind w:firstLine="480"/>
        <w:jc w:val="both"/>
      </w:pPr>
      <w:r>
        <w:rPr>
          <w:sz w:val="24"/>
        </w:rPr>
        <w:t>（</w:t>
      </w:r>
      <w:r>
        <w:rPr>
          <w:sz w:val="24"/>
        </w:rPr>
        <w:t>3）报告及时率≥98%。</w:t>
      </w:r>
    </w:p>
    <w:p>
      <w:pPr>
        <w:pStyle w:val="null3"/>
        <w:ind w:firstLine="480"/>
        <w:jc w:val="both"/>
      </w:pPr>
      <w:r>
        <w:rPr>
          <w:sz w:val="24"/>
        </w:rPr>
        <w:t>（</w:t>
      </w:r>
      <w:r>
        <w:rPr>
          <w:sz w:val="24"/>
        </w:rPr>
        <w:t>4）不符合改进率≥95%。</w:t>
      </w:r>
    </w:p>
    <w:p>
      <w:pPr>
        <w:pStyle w:val="null3"/>
        <w:ind w:firstLine="480"/>
        <w:jc w:val="both"/>
      </w:pPr>
      <w:r>
        <w:rPr>
          <w:sz w:val="24"/>
        </w:rPr>
        <w:t>（</w:t>
      </w:r>
      <w:r>
        <w:rPr>
          <w:sz w:val="24"/>
        </w:rPr>
        <w:t>5）满意度≥95%。</w:t>
      </w:r>
    </w:p>
    <w:p>
      <w:pPr>
        <w:pStyle w:val="null3"/>
        <w:ind w:firstLine="480"/>
        <w:jc w:val="both"/>
      </w:pPr>
      <w:r>
        <w:rPr>
          <w:sz w:val="24"/>
        </w:rPr>
        <w:t>（</w:t>
      </w:r>
      <w:r>
        <w:rPr>
          <w:sz w:val="24"/>
        </w:rPr>
        <w:t>6）危急值报告率和及时率达到100%。</w:t>
      </w:r>
    </w:p>
    <w:p>
      <w:pPr>
        <w:pStyle w:val="null3"/>
        <w:ind w:firstLine="480"/>
        <w:jc w:val="both"/>
      </w:pPr>
      <w:r>
        <w:rPr>
          <w:sz w:val="24"/>
        </w:rPr>
        <w:t>（</w:t>
      </w:r>
      <w:r>
        <w:rPr>
          <w:sz w:val="24"/>
        </w:rPr>
        <w:t>7）甲方每季度对乙方的服务质量进行季度考核并根据考核结果扣罚乙方的服务费。</w:t>
      </w:r>
    </w:p>
    <w:p>
      <w:pPr>
        <w:pStyle w:val="null3"/>
        <w:ind w:firstLine="480"/>
        <w:jc w:val="both"/>
      </w:pPr>
      <w:r>
        <w:rPr>
          <w:sz w:val="24"/>
        </w:rPr>
        <w:t>&lt;三&gt;、信息系统支持</w:t>
      </w:r>
    </w:p>
    <w:p>
      <w:pPr>
        <w:pStyle w:val="null3"/>
        <w:ind w:firstLine="480"/>
        <w:jc w:val="both"/>
      </w:pPr>
      <w:r>
        <w:rPr>
          <w:sz w:val="24"/>
        </w:rPr>
        <w:t>（一）乙方有</w:t>
      </w:r>
      <w:r>
        <w:rPr>
          <w:sz w:val="24"/>
        </w:rPr>
        <w:t>LIS系统可与甲方的LIS系统对接，如产生对接费用全部由乙方负责，实现检验项目结果传输，方便检验项目的统一管理。乙方负责信息系统对接费用、后期维护、故障处理等，信息系统故障处理响应时间不超过2小时。</w:t>
      </w:r>
    </w:p>
    <w:p>
      <w:pPr>
        <w:pStyle w:val="null3"/>
        <w:ind w:firstLine="480"/>
        <w:jc w:val="both"/>
      </w:pPr>
      <w:r>
        <w:rPr>
          <w:sz w:val="24"/>
        </w:rPr>
        <w:t>（二）乙方完成检测后数据需与甲方检验系统及</w:t>
      </w:r>
      <w:r>
        <w:rPr>
          <w:sz w:val="24"/>
        </w:rPr>
        <w:t>HIS系统对接，医务人员在HIS系统可以随时调阅外送检验结果；检验报告抬头和格式可为乙方检验报告格式，乙方须保证病人的资料的准确性和检验结果的及时性，并提供系统使用的必要培训与技术支持（提供承诺函）。</w:t>
      </w:r>
    </w:p>
    <w:p>
      <w:pPr>
        <w:pStyle w:val="null3"/>
        <w:ind w:firstLine="480"/>
        <w:jc w:val="both"/>
      </w:pPr>
      <w:r>
        <w:rPr>
          <w:sz w:val="24"/>
        </w:rPr>
        <w:t>（三）在提供电子形式的检测结果的同时还需要负责完成与甲方自助打印系统对接。</w:t>
      </w:r>
    </w:p>
    <w:p>
      <w:pPr>
        <w:pStyle w:val="null3"/>
        <w:ind w:firstLine="480"/>
        <w:jc w:val="both"/>
      </w:pPr>
      <w:r>
        <w:rPr>
          <w:sz w:val="24"/>
        </w:rPr>
        <w:t>&lt;四&gt;、标本管理与物流系统</w:t>
      </w:r>
    </w:p>
    <w:p>
      <w:pPr>
        <w:pStyle w:val="null3"/>
        <w:ind w:firstLine="480"/>
        <w:jc w:val="both"/>
      </w:pPr>
      <w:r>
        <w:rPr>
          <w:sz w:val="24"/>
        </w:rPr>
        <w:t>（一）乙方具备完善的冷链物流运输系统，物流系统应符合《</w:t>
      </w:r>
      <w:r>
        <w:rPr>
          <w:sz w:val="24"/>
        </w:rPr>
        <w:t>GB/T 42186-2022医学检验生物标本冷链物流运作规范》，物流系统通过公安部信息系统安全等级保护三级或以上证明，保证标本接收、送检运输过程的安全与规范，保证标本的检测前质量，确保运输过程的样品质量和环境安全。</w:t>
      </w:r>
    </w:p>
    <w:p>
      <w:pPr>
        <w:pStyle w:val="null3"/>
        <w:ind w:firstLine="480"/>
        <w:jc w:val="both"/>
      </w:pPr>
      <w:r>
        <w:rPr>
          <w:sz w:val="24"/>
        </w:rPr>
        <w:t>（二）乙方提供每周六天的上门接收标本的服务，时间为</w:t>
      </w:r>
      <w:r>
        <w:rPr>
          <w:sz w:val="24"/>
        </w:rPr>
        <w:t>8：30至17：30。遇特殊标本可机动收取。</w:t>
      </w:r>
    </w:p>
    <w:p>
      <w:pPr>
        <w:pStyle w:val="null3"/>
        <w:ind w:firstLine="480"/>
        <w:jc w:val="both"/>
      </w:pPr>
      <w:r>
        <w:rPr>
          <w:sz w:val="24"/>
        </w:rPr>
        <w:t>（三）乙方具有规范标本接收、登记和包装流程，保证标本质量和安全，确保标本顺利交接，方便查核。</w:t>
      </w:r>
    </w:p>
    <w:p>
      <w:pPr>
        <w:pStyle w:val="null3"/>
        <w:ind w:firstLine="480"/>
        <w:jc w:val="both"/>
      </w:pPr>
      <w:r>
        <w:rPr>
          <w:sz w:val="24"/>
        </w:rPr>
        <w:t>（四）乙方标本接收人员要通过严格培训，负责标本质量的初检、标识的核对，标本的接收登记及包装储存。</w:t>
      </w:r>
    </w:p>
    <w:p>
      <w:pPr>
        <w:pStyle w:val="null3"/>
        <w:ind w:firstLine="480"/>
        <w:jc w:val="both"/>
      </w:pPr>
      <w:r>
        <w:rPr>
          <w:sz w:val="24"/>
        </w:rPr>
        <w:t>（五）乙方应当确保及时接收、送检标本和及时检验。标本不符合检验要求时，应及时通知采购人重新取样。</w:t>
      </w:r>
    </w:p>
    <w:p>
      <w:pPr>
        <w:pStyle w:val="null3"/>
        <w:ind w:firstLine="480"/>
        <w:jc w:val="both"/>
      </w:pPr>
      <w:r>
        <w:rPr>
          <w:sz w:val="24"/>
        </w:rPr>
        <w:t>（六）标本在送检过程中出现延迟、遗漏、丢失等情况，乙方应有完善的应急预案予以妥善解决，否则投标人应承担相应责任。</w:t>
      </w:r>
    </w:p>
    <w:p>
      <w:pPr>
        <w:pStyle w:val="null3"/>
        <w:ind w:firstLine="480"/>
        <w:jc w:val="both"/>
      </w:pPr>
      <w:r>
        <w:rPr>
          <w:sz w:val="24"/>
        </w:rPr>
        <w:t>（七）部分特殊检查项目需要的采样器、知情同意书、专用的患者资料登记申请单等由投标人负责无偿提供。</w:t>
      </w:r>
    </w:p>
    <w:p>
      <w:pPr>
        <w:pStyle w:val="null3"/>
        <w:ind w:firstLine="480"/>
        <w:jc w:val="both"/>
      </w:pPr>
      <w:r>
        <w:rPr>
          <w:sz w:val="24"/>
        </w:rPr>
        <w:t>（八）能够按用户要求妥善保存及销毁检验后样本。</w:t>
      </w:r>
    </w:p>
    <w:p>
      <w:pPr>
        <w:pStyle w:val="null3"/>
        <w:ind w:firstLine="480"/>
        <w:jc w:val="both"/>
      </w:pPr>
      <w:r>
        <w:rPr>
          <w:sz w:val="24"/>
        </w:rPr>
        <w:t>&lt;五&gt;、其他技术服务要求</w:t>
      </w:r>
    </w:p>
    <w:p>
      <w:pPr>
        <w:pStyle w:val="null3"/>
        <w:ind w:firstLine="480"/>
        <w:jc w:val="both"/>
      </w:pPr>
      <w:r>
        <w:rPr>
          <w:sz w:val="24"/>
        </w:rPr>
        <w:t>（一）乙方按国家检验规范进行操作，并对标本的检验报告承担相应的责任；并保证检验结果的公正性，不受任何诱使或压力的干扰。</w:t>
      </w:r>
    </w:p>
    <w:p>
      <w:pPr>
        <w:pStyle w:val="null3"/>
        <w:ind w:firstLine="480"/>
        <w:jc w:val="both"/>
      </w:pPr>
      <w:r>
        <w:rPr>
          <w:sz w:val="24"/>
        </w:rPr>
        <w:t>（二）乙方按卫生部临检中心质量要求进行操作，按照规范流程进行标本保存、运输与检查诊断，并对标本的检验报告承担相应的责任。乙方有为甲方保密的义务，在未经甲方同意或授权下，不得向甲方以外的任何单位或个人泄露甲方委托检测的任何信息。</w:t>
      </w:r>
    </w:p>
    <w:p>
      <w:pPr>
        <w:pStyle w:val="null3"/>
        <w:ind w:firstLine="480"/>
        <w:jc w:val="both"/>
      </w:pPr>
      <w:r>
        <w:rPr>
          <w:sz w:val="24"/>
        </w:rPr>
        <w:t>（三）乙方按日或检测批次对甲方委托项目进行室内质控，按季度提供室内质量控制报表，其内容包括质控检测数据、控制标准、质控分析、失控报告，可以随时接受并妥善安排甲方查阅项目检测、质量控制等情况。乙方需向甲方提供委托检测需求中所涉及的检测目原始数据以便甲方作质控检查。</w:t>
      </w:r>
    </w:p>
    <w:p>
      <w:pPr>
        <w:pStyle w:val="null3"/>
        <w:ind w:firstLine="480"/>
        <w:jc w:val="both"/>
      </w:pPr>
      <w:r>
        <w:rPr>
          <w:sz w:val="24"/>
        </w:rPr>
        <w:t>（四）乙方实验室检测后的剩余标本（如有），由乙方依法处置，乙方按照国家法律法规及相关行业规定的保存期限保存剩余标本（如有），定期返样（如有）。检测样本、检测数据的所有权、使用权为甲方所有，未经许可不得挪作它用。</w:t>
      </w:r>
    </w:p>
    <w:p>
      <w:pPr>
        <w:pStyle w:val="null3"/>
        <w:ind w:firstLine="480"/>
        <w:jc w:val="both"/>
      </w:pPr>
      <w:r>
        <w:rPr>
          <w:sz w:val="24"/>
        </w:rPr>
        <w:t>（五）部分特殊检查项目需要的采样器、知情同意书、专用的患者资料登记申请单等由乙方提供。</w:t>
      </w:r>
    </w:p>
    <w:p>
      <w:pPr>
        <w:pStyle w:val="null3"/>
        <w:ind w:firstLine="480"/>
        <w:jc w:val="both"/>
      </w:pPr>
      <w:r>
        <w:rPr>
          <w:sz w:val="24"/>
        </w:rPr>
        <w:t>（六）提供电话查询服务，危急值专人电话跟进，确保患者检测信息与临床医生的畅通。</w:t>
      </w:r>
    </w:p>
    <w:p>
      <w:pPr>
        <w:pStyle w:val="null3"/>
        <w:ind w:firstLine="480"/>
        <w:jc w:val="both"/>
      </w:pPr>
      <w:r>
        <w:rPr>
          <w:sz w:val="24"/>
        </w:rPr>
        <w:t>（七）乙方应建立快速的客户服务反应机制，如有针对乙方或甲方的投诉或需处理的情况，乙方应派代表在半日内到达甲方及时沟通处理；若主要针对甲方的投诉或需处理的情况，乙方有义务协助甲方及时沟通处理。</w:t>
      </w:r>
    </w:p>
    <w:p>
      <w:pPr>
        <w:pStyle w:val="null3"/>
        <w:ind w:firstLine="480"/>
        <w:jc w:val="both"/>
      </w:pPr>
      <w:r>
        <w:rPr>
          <w:sz w:val="24"/>
        </w:rPr>
        <w:t>（八）乙方按照检测项目常规报告时间提供检测结果，并能满足甲方急诊项目的优先检测。</w:t>
      </w:r>
    </w:p>
    <w:p>
      <w:pPr>
        <w:pStyle w:val="null3"/>
        <w:ind w:firstLine="480"/>
        <w:jc w:val="both"/>
      </w:pPr>
      <w:r>
        <w:rPr>
          <w:sz w:val="24"/>
        </w:rPr>
        <w:t>&lt;六&gt;、培训需求</w:t>
      </w:r>
    </w:p>
    <w:p>
      <w:pPr>
        <w:pStyle w:val="null3"/>
        <w:ind w:firstLine="480"/>
        <w:jc w:val="both"/>
      </w:pPr>
      <w:r>
        <w:rPr>
          <w:sz w:val="24"/>
        </w:rPr>
        <w:t>（一）乙方协助甲方开展检验人员开展</w:t>
      </w:r>
      <w:r>
        <w:rPr>
          <w:sz w:val="24"/>
        </w:rPr>
        <w:t>ISO15189知识等进修培训、协助甲方开展继续教育、专题讲座等学术交流活动。</w:t>
      </w:r>
    </w:p>
    <w:p>
      <w:pPr>
        <w:pStyle w:val="null3"/>
        <w:ind w:firstLine="480"/>
        <w:jc w:val="both"/>
      </w:pPr>
      <w:r>
        <w:rPr>
          <w:sz w:val="24"/>
        </w:rPr>
        <w:t>（二）乙方定期组织国内专业专家团队来我院进行学术交流，形式包括但不仅限于理论授课、技术培训和疑难病例讨论等。</w:t>
      </w:r>
    </w:p>
    <w:p>
      <w:pPr>
        <w:pStyle w:val="null3"/>
        <w:ind w:firstLine="480"/>
        <w:jc w:val="both"/>
      </w:pPr>
      <w:r>
        <w:rPr>
          <w:sz w:val="24"/>
        </w:rPr>
        <w:t>&lt;七&gt;、售后服务需求</w:t>
      </w:r>
    </w:p>
    <w:p>
      <w:pPr>
        <w:pStyle w:val="null3"/>
        <w:ind w:firstLine="480"/>
        <w:jc w:val="both"/>
      </w:pPr>
      <w:r>
        <w:rPr>
          <w:sz w:val="24"/>
        </w:rPr>
        <w:t>乙方需提供免费服务电话、网络查询、微信查询等多种渠道供甲方相关临床部门进行业务咨询、报告查询、账单查询统计功能。制定完善制定和流程保障上门服务，并派驻具有医学检验背景的专业人员提供上门售后服务。</w:t>
      </w:r>
    </w:p>
    <w:p>
      <w:pPr>
        <w:pStyle w:val="null3"/>
        <w:ind w:firstLine="482"/>
        <w:jc w:val="both"/>
      </w:pPr>
      <w:r>
        <w:rPr>
          <w:sz w:val="24"/>
          <w:b/>
        </w:rPr>
        <w:t>四</w:t>
      </w:r>
      <w:r>
        <w:rPr>
          <w:sz w:val="24"/>
          <w:b/>
        </w:rPr>
        <w:t>、服务期间（项目服务期限）</w:t>
      </w:r>
    </w:p>
    <w:p>
      <w:pPr>
        <w:pStyle w:val="null3"/>
        <w:ind w:firstLine="435"/>
        <w:jc w:val="both"/>
      </w:pPr>
      <w:r>
        <w:rPr>
          <w:sz w:val="24"/>
        </w:rPr>
        <w:t>委托服务期间自</w:t>
      </w:r>
      <w:r>
        <w:rPr>
          <w:sz w:val="24"/>
        </w:rPr>
        <w:t>______年______月至______年______月止。</w:t>
      </w:r>
    </w:p>
    <w:p>
      <w:pPr>
        <w:pStyle w:val="null3"/>
        <w:ind w:firstLine="482"/>
        <w:jc w:val="both"/>
      </w:pPr>
      <w:r>
        <w:rPr>
          <w:sz w:val="24"/>
          <w:b/>
        </w:rPr>
        <w:t>五</w:t>
      </w:r>
      <w:r>
        <w:rPr>
          <w:sz w:val="24"/>
          <w:b/>
        </w:rPr>
        <w:t>、付款方式</w:t>
      </w:r>
    </w:p>
    <w:p>
      <w:pPr>
        <w:pStyle w:val="null3"/>
        <w:ind w:firstLine="480"/>
        <w:jc w:val="both"/>
      </w:pPr>
      <w:r>
        <w:rPr>
          <w:sz w:val="24"/>
        </w:rPr>
        <w:t>双方约定每月结算壹次，乙方对标本进行检测后，每月凭检测的统计表开具相应的正式发票与甲方核对送检数量，甲方以检测基准价乘以折扣率后向乙方结算。（乙方实际结算价格</w:t>
      </w:r>
      <w:r>
        <w:rPr>
          <w:sz w:val="24"/>
        </w:rPr>
        <w:t>=检测基准价×折扣率×每月实际检测次数）。</w:t>
      </w:r>
    </w:p>
    <w:p>
      <w:pPr>
        <w:pStyle w:val="null3"/>
        <w:ind w:firstLine="482"/>
        <w:jc w:val="both"/>
      </w:pPr>
      <w:r>
        <w:rPr>
          <w:sz w:val="24"/>
          <w:b/>
        </w:rPr>
        <w:t>六</w:t>
      </w:r>
      <w:r>
        <w:rPr>
          <w:sz w:val="24"/>
          <w:b/>
        </w:rPr>
        <w:t>、知识产权产权归属</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2"/>
        <w:jc w:val="both"/>
      </w:pPr>
      <w:r>
        <w:rPr>
          <w:sz w:val="24"/>
          <w:b/>
        </w:rPr>
        <w:t>七</w:t>
      </w:r>
      <w:r>
        <w:rPr>
          <w:sz w:val="24"/>
          <w:b/>
        </w:rPr>
        <w:t>、保密</w:t>
      </w:r>
    </w:p>
    <w:p>
      <w:pPr>
        <w:pStyle w:val="null3"/>
        <w:ind w:firstLine="480"/>
        <w:jc w:val="both"/>
      </w:pPr>
      <w:r>
        <w:rPr>
          <w:sz w:val="24"/>
        </w:rPr>
        <w:t>乙方在项目过程中需严格遵守保密协议，严禁向任何第三方披露或透露涉及招标</w:t>
      </w:r>
      <w:r>
        <w:rPr>
          <w:sz w:val="24"/>
        </w:rPr>
        <w:t>方商业秘密的任何资料，若投标方发生保密资料或数据泄密等事件，需承担全部责任。</w:t>
      </w:r>
    </w:p>
    <w:p>
      <w:pPr>
        <w:pStyle w:val="null3"/>
        <w:ind w:left="480"/>
        <w:jc w:val="both"/>
      </w:pPr>
      <w:r>
        <w:rPr>
          <w:sz w:val="24"/>
          <w:b/>
        </w:rPr>
        <w:t>八</w:t>
      </w:r>
      <w:r>
        <w:rPr>
          <w:sz w:val="24"/>
          <w:b/>
        </w:rPr>
        <w:t>、违约责任与赔偿损失</w:t>
      </w:r>
    </w:p>
    <w:p>
      <w:pPr>
        <w:pStyle w:val="null3"/>
        <w:ind w:firstLine="480"/>
        <w:jc w:val="both"/>
      </w:pPr>
      <w:r>
        <w:rPr>
          <w:sz w:val="24"/>
        </w:rPr>
        <w:t>（</w:t>
      </w:r>
      <w:r>
        <w:rPr>
          <w:sz w:val="24"/>
        </w:rPr>
        <w:t>1）、乙方提供的服务不符合采购文件、投标文件或本合同规定的，甲方有权拒收， 并且乙方须向甲方支付本合同总价 5%的违约金。若乙方提供的服务不符合采购文件、 投标文件或本合同规定达三次的（含三次），则甲方有权解除本合同且无须承担任何法律责任，同时乙方应当按照本合同总价的 30%向甲方支付违约金。</w:t>
      </w:r>
    </w:p>
    <w:p>
      <w:pPr>
        <w:pStyle w:val="null3"/>
        <w:ind w:right="60" w:firstLine="480"/>
        <w:jc w:val="both"/>
      </w:pPr>
      <w:r>
        <w:rPr>
          <w:sz w:val="24"/>
        </w:rPr>
        <w:t>（</w:t>
      </w:r>
      <w:r>
        <w:rPr>
          <w:sz w:val="24"/>
        </w:rPr>
        <w:t>2）、乙方未能按招标文件及本合同规定的时间提供服务，每次按 2000 元的数额向 甲方支付违约金；超过 3 次（不含 3 次）的，甲方有权解除本合同且无须承担任何法律 责任，同时乙方应当按照本合同总价的 30%向甲方支付违约金，并且给甲方造成的经济损失由乙方承担赔偿责任。</w:t>
      </w:r>
    </w:p>
    <w:p>
      <w:pPr>
        <w:pStyle w:val="null3"/>
        <w:ind w:firstLine="480"/>
        <w:jc w:val="both"/>
      </w:pPr>
      <w:r>
        <w:rPr>
          <w:sz w:val="24"/>
        </w:rPr>
        <w:t>（</w:t>
      </w:r>
      <w:r>
        <w:rPr>
          <w:sz w:val="24"/>
        </w:rPr>
        <w:t>3）、甲方无正当理由拒收接受服务，甲方向乙方偿付本合同总价 5%的违约金。甲 方因自身原因逾期申请付款，则每日按逾期申请款项的 3‰向乙方偿付违约金。</w:t>
      </w:r>
    </w:p>
    <w:p>
      <w:pPr>
        <w:pStyle w:val="null3"/>
        <w:ind w:firstLine="480"/>
        <w:jc w:val="both"/>
      </w:pPr>
      <w:r>
        <w:rPr>
          <w:sz w:val="24"/>
        </w:rPr>
        <w:t>（</w:t>
      </w:r>
      <w:r>
        <w:rPr>
          <w:sz w:val="24"/>
        </w:rPr>
        <w:t>4）、其它违约责任按《中华人民共和国民法典》处理。</w:t>
      </w:r>
    </w:p>
    <w:p>
      <w:pPr>
        <w:pStyle w:val="null3"/>
        <w:ind w:firstLine="480"/>
        <w:jc w:val="both"/>
      </w:pPr>
      <w:r>
        <w:rPr>
          <w:sz w:val="24"/>
        </w:rPr>
        <w:t>（</w:t>
      </w:r>
      <w:r>
        <w:rPr>
          <w:sz w:val="24"/>
        </w:rPr>
        <w:t>5）、除甲方事先书面同意外，乙方不得部分或全部转让、转包或分包其应履行的合同项下的义务，否则甲方有权解除合同且无须承担任何法律责任，并有权要求乙方支付本合同总价30%的违约金，给甲方造成的经济损失由乙方承担赔偿责任。</w:t>
      </w:r>
    </w:p>
    <w:p>
      <w:pPr>
        <w:pStyle w:val="null3"/>
        <w:ind w:firstLine="482"/>
        <w:jc w:val="both"/>
      </w:pPr>
      <w:r>
        <w:rPr>
          <w:sz w:val="24"/>
          <w:b/>
        </w:rPr>
        <w:t>九</w:t>
      </w:r>
      <w:r>
        <w:rPr>
          <w:sz w:val="24"/>
          <w:b/>
        </w:rPr>
        <w:t>、争端的解决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2"/>
        <w:jc w:val="both"/>
      </w:pPr>
      <w:r>
        <w:rPr>
          <w:sz w:val="24"/>
          <w:b/>
        </w:rPr>
        <w:t>十、不可抗力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w:t>
      </w:r>
      <w:r>
        <w:rPr>
          <w:sz w:val="24"/>
          <w:b/>
        </w:rPr>
        <w:t>一</w:t>
      </w:r>
      <w:r>
        <w:rPr>
          <w:sz w:val="24"/>
          <w:b/>
        </w:rPr>
        <w:t>、税费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w:t>
      </w:r>
      <w:r>
        <w:rPr>
          <w:sz w:val="24"/>
          <w:b/>
        </w:rPr>
        <w:t>二</w:t>
      </w:r>
      <w:r>
        <w:rPr>
          <w:sz w:val="24"/>
          <w:b/>
        </w:rPr>
        <w:t>、其它</w:t>
      </w:r>
    </w:p>
    <w:p>
      <w:pPr>
        <w:pStyle w:val="null3"/>
        <w:ind w:firstLine="480"/>
        <w:jc w:val="both"/>
      </w:pPr>
      <w:r>
        <w:rPr>
          <w:sz w:val="24"/>
        </w:rPr>
        <w:t>（</w:t>
      </w:r>
      <w:r>
        <w:rPr>
          <w:sz w:val="24"/>
        </w:rPr>
        <w:t>1）、本合同所有附件、招标文件、投标文件、中标通知书均为合同的有效组成部分，与本合同具有同等法律效力。</w:t>
      </w:r>
    </w:p>
    <w:p>
      <w:pPr>
        <w:pStyle w:val="null3"/>
        <w:ind w:firstLine="480"/>
        <w:jc w:val="both"/>
      </w:pPr>
      <w:r>
        <w:rPr>
          <w:sz w:val="24"/>
        </w:rPr>
        <w:t>（</w:t>
      </w:r>
      <w:r>
        <w:rPr>
          <w:sz w:val="24"/>
        </w:rPr>
        <w:t>2）、在执行本合同的过程中，所有经双方签署确认的文件（包括会议纪要、补充协议、往来信函）即成为本合同的有效组成部分。</w:t>
      </w:r>
    </w:p>
    <w:p>
      <w:pPr>
        <w:pStyle w:val="null3"/>
        <w:ind w:firstLine="480"/>
        <w:jc w:val="both"/>
      </w:pPr>
      <w:r>
        <w:rPr>
          <w:sz w:val="24"/>
        </w:rPr>
        <w:t>（</w:t>
      </w:r>
      <w:r>
        <w:rPr>
          <w:sz w:val="24"/>
        </w:rPr>
        <w:t>3）、如一方地址、电话、传真号码有变更，应在变更当日内书面通知对方，否则，应承担相应责任。</w:t>
      </w:r>
    </w:p>
    <w:p>
      <w:pPr>
        <w:pStyle w:val="null3"/>
        <w:ind w:firstLine="480"/>
        <w:jc w:val="both"/>
      </w:pPr>
      <w:r>
        <w:rPr>
          <w:sz w:val="24"/>
        </w:rPr>
        <w:t>（</w:t>
      </w:r>
      <w:r>
        <w:rPr>
          <w:sz w:val="24"/>
        </w:rPr>
        <w:t>4）、除甲方事先书面同意外，乙方不得部分或全部转让其应履行的合同项下的义务。</w:t>
      </w:r>
    </w:p>
    <w:p>
      <w:pPr>
        <w:pStyle w:val="null3"/>
        <w:ind w:firstLine="482"/>
        <w:jc w:val="both"/>
      </w:pPr>
      <w:r>
        <w:rPr>
          <w:sz w:val="24"/>
          <w:b/>
        </w:rPr>
        <w:t>十</w:t>
      </w:r>
      <w:r>
        <w:rPr>
          <w:sz w:val="24"/>
          <w:b/>
        </w:rPr>
        <w:t>三</w:t>
      </w:r>
      <w:r>
        <w:rPr>
          <w:sz w:val="24"/>
          <w:b/>
        </w:rPr>
        <w:t>、合同生效</w:t>
      </w:r>
    </w:p>
    <w:p>
      <w:pPr>
        <w:pStyle w:val="null3"/>
        <w:ind w:firstLine="480"/>
        <w:jc w:val="both"/>
      </w:pPr>
      <w:r>
        <w:rPr>
          <w:sz w:val="24"/>
        </w:rPr>
        <w:t>1）合同自甲乙双方法人代表或其授权代表签字盖章之日起生效。</w:t>
      </w:r>
    </w:p>
    <w:p>
      <w:pPr>
        <w:pStyle w:val="null3"/>
        <w:ind w:firstLine="480"/>
        <w:jc w:val="both"/>
      </w:pPr>
      <w:r>
        <w:rPr>
          <w:sz w:val="24"/>
        </w:rPr>
        <w:t>2）合同壹式</w:t>
      </w:r>
      <w:r>
        <w:rPr>
          <w:u w:val="single"/>
        </w:rPr>
        <w:t xml:space="preserve">    </w:t>
      </w:r>
      <w:r>
        <w:rPr>
          <w:sz w:val="24"/>
        </w:rPr>
        <w:t>份，其中甲乙双方各执</w:t>
      </w:r>
      <w:r>
        <w:rPr>
          <w:u w:val="single"/>
        </w:rPr>
        <w:t xml:space="preserve">    </w:t>
      </w:r>
      <w:r>
        <w:rPr>
          <w:sz w:val="24"/>
        </w:rPr>
        <w:t>份，采购代理机构执壹份，政府采购监督管理部门</w:t>
      </w:r>
      <w:r>
        <w:rPr>
          <w:u w:val="single"/>
        </w:rPr>
        <w:t xml:space="preserve">    </w:t>
      </w:r>
      <w:r>
        <w:rPr>
          <w:sz w:val="24"/>
        </w:rPr>
        <w:t>份。</w:t>
      </w:r>
    </w:p>
    <w:p>
      <w:pPr>
        <w:pStyle w:val="null3"/>
        <w:ind w:firstLine="480"/>
        <w:jc w:val="both"/>
      </w:pPr>
      <w:r>
        <w:rPr>
          <w:sz w:val="24"/>
          <w:b/>
        </w:rPr>
        <w:t>（以下无正文，为双方盖章处）</w:t>
      </w:r>
    </w:p>
    <w:p>
      <w:pPr>
        <w:pStyle w:val="null3"/>
        <w:jc w:val="both"/>
      </w:pPr>
      <w:r>
        <w:rPr>
          <w:sz w:val="24"/>
        </w:rPr>
        <w:t>甲方（盖章）：</w:t>
      </w:r>
      <w:r>
        <w:rPr>
          <w:sz w:val="24"/>
        </w:rPr>
        <w:t>汕头市中医医院</w:t>
      </w:r>
      <w:r>
        <w:rPr>
          <w:sz w:val="24"/>
        </w:rPr>
        <w:t xml:space="preserve">      </w:t>
      </w:r>
      <w:r>
        <w:rPr>
          <w:sz w:val="24"/>
        </w:rPr>
        <w:t>乙方（盖章）：</w:t>
      </w:r>
    </w:p>
    <w:p>
      <w:pPr>
        <w:pStyle w:val="null3"/>
        <w:jc w:val="both"/>
      </w:pPr>
      <w:r>
        <w:rPr>
          <w:sz w:val="24"/>
        </w:rPr>
        <w:t>甲方法定代表人</w:t>
      </w:r>
      <w:r>
        <w:rPr>
          <w:sz w:val="24"/>
        </w:rPr>
        <w:t>/委托代理人：       乙方法定代表人/委托代理人：</w:t>
      </w:r>
    </w:p>
    <w:p>
      <w:pPr>
        <w:pStyle w:val="null3"/>
        <w:jc w:val="both"/>
      </w:pPr>
      <w:r>
        <w:rPr>
          <w:sz w:val="24"/>
        </w:rPr>
        <w:t>地址：</w:t>
      </w:r>
      <w:r>
        <w:rPr/>
        <w:t xml:space="preserve">                    </w:t>
      </w:r>
      <w:r>
        <w:rPr>
          <w:sz w:val="24"/>
        </w:rPr>
        <w:t xml:space="preserve">                         </w:t>
      </w:r>
      <w:r>
        <w:rPr>
          <w:sz w:val="24"/>
        </w:rPr>
        <w:t>地址：</w:t>
      </w:r>
    </w:p>
    <w:p>
      <w:pPr>
        <w:pStyle w:val="null3"/>
        <w:jc w:val="both"/>
      </w:pPr>
      <w:r>
        <w:rPr>
          <w:sz w:val="24"/>
        </w:rPr>
        <w:t>邮政编码：</w:t>
      </w:r>
      <w:r>
        <w:rPr>
          <w:sz w:val="24"/>
        </w:rPr>
        <w:t xml:space="preserve">                     </w:t>
      </w:r>
      <w:r>
        <w:rPr/>
        <w:t xml:space="preserve">               </w:t>
      </w:r>
      <w:r>
        <w:rPr>
          <w:sz w:val="24"/>
        </w:rPr>
        <w:t xml:space="preserve"> </w:t>
      </w:r>
      <w:r>
        <w:rPr>
          <w:sz w:val="24"/>
        </w:rPr>
        <w:t>邮政编码：</w:t>
      </w:r>
    </w:p>
    <w:p>
      <w:pPr>
        <w:pStyle w:val="null3"/>
        <w:spacing w:before="165"/>
        <w:jc w:val="both"/>
      </w:pPr>
      <w:r>
        <w:rPr>
          <w:sz w:val="24"/>
        </w:rPr>
        <w:t>电话：</w:t>
      </w:r>
      <w:r>
        <w:rPr>
          <w:sz w:val="24"/>
        </w:rPr>
        <w:t xml:space="preserve">                                      </w:t>
      </w:r>
      <w:r>
        <w:rPr/>
        <w:t xml:space="preserve">   </w:t>
      </w:r>
      <w:r>
        <w:rPr>
          <w:sz w:val="24"/>
        </w:rPr>
        <w:t>电话：</w:t>
      </w:r>
    </w:p>
    <w:p>
      <w:pPr>
        <w:pStyle w:val="null3"/>
        <w:jc w:val="both"/>
      </w:pPr>
      <w:r>
        <w:rPr>
          <w:sz w:val="24"/>
        </w:rPr>
        <w:t>传</w:t>
      </w:r>
      <w:r>
        <w:rPr>
          <w:sz w:val="24"/>
        </w:rPr>
        <w:t xml:space="preserve">  </w:t>
      </w:r>
      <w:r>
        <w:rPr>
          <w:sz w:val="24"/>
        </w:rPr>
        <w:t>真：</w:t>
      </w:r>
      <w:r>
        <w:rPr>
          <w:sz w:val="24"/>
        </w:rPr>
        <w:t xml:space="preserve">                    </w:t>
      </w:r>
      <w:r>
        <w:rPr/>
        <w:t xml:space="preserve">                     </w:t>
      </w:r>
      <w:r>
        <w:rPr>
          <w:sz w:val="24"/>
        </w:rPr>
        <w:t xml:space="preserve"> </w:t>
      </w:r>
      <w:r>
        <w:rPr>
          <w:sz w:val="24"/>
        </w:rPr>
        <w:t>传</w:t>
      </w:r>
      <w:r>
        <w:rPr>
          <w:sz w:val="24"/>
        </w:rPr>
        <w:t xml:space="preserve">  </w:t>
      </w:r>
      <w:r>
        <w:rPr>
          <w:sz w:val="24"/>
        </w:rPr>
        <w:t>真：</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440501-2025-01634</w:t>
      </w:r>
    </w:p>
    <w:p>
      <w:pPr>
        <w:pStyle w:val="null3"/>
        <w:jc w:val="center"/>
        <w:outlineLvl w:val="3"/>
      </w:pPr>
      <w:r>
        <w:rPr>
          <w:sz w:val="24"/>
          <w:b/>
        </w:rPr>
        <w:t>采购项目编号：</w:t>
      </w:r>
      <w:r>
        <w:rPr>
          <w:sz w:val="24"/>
          <w:b/>
        </w:rPr>
        <w:t>0724-2531ST644666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汕头市中医医院采购医学检验检测外送服务项目</w:t>
      </w:r>
      <w:r>
        <w:rPr>
          <w:u w:val="single"/>
        </w:rPr>
        <w:t>”</w:t>
      </w:r>
      <w:r>
        <w:rPr/>
        <w:t>项目的招标[采购项目编号为：</w:t>
      </w:r>
      <w:r>
        <w:rPr>
          <w:u w:val="single"/>
        </w:rPr>
        <w:t>0724-2531ST644666</w:t>
      </w:r>
      <w:r>
        <w:rPr/>
        <w:t>]，我方愿参与投标。</w:t>
      </w:r>
    </w:p>
    <w:p>
      <w:pPr>
        <w:pStyle w:val="null3"/>
        <w:ind w:firstLine="480"/>
      </w:pPr>
      <w:r>
        <w:rPr/>
        <w:t>我方确认收到贵方提供的</w:t>
      </w:r>
      <w:r>
        <w:rPr>
          <w:u w:val="single"/>
        </w:rPr>
        <w:t>“</w:t>
      </w:r>
      <w:r>
        <w:rPr>
          <w:u w:val="single"/>
        </w:rPr>
        <w:t>汕头市中医医院采购医学检验检测外送服务项目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汕头市中医医院采购医学检验检测外送服务项目</w:t>
      </w:r>
      <w:r>
        <w:rPr/>
        <w:t>”项目采购[采购项目编号为</w:t>
      </w:r>
      <w:r>
        <w:rPr/>
        <w:t>0724-2531ST644666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汕头市中医医院采购医学检验检测外送服务项目</w:t>
      </w:r>
      <w:r>
        <w:rPr/>
        <w:t>招标中获中标（采购项目编号：</w:t>
      </w:r>
      <w:r>
        <w:rPr/>
        <w:t>0724-2531ST644666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汕头市中医医院采购医学检验检测外送服务项目</w:t>
      </w:r>
      <w:r>
        <w:rPr/>
        <w:t>”项目（采购项目编号：</w:t>
      </w:r>
      <w:r>
        <w:rPr/>
        <w:t>0724-2531ST644666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