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440401-2026-01638</w:t>
      </w:r>
    </w:p>
    <w:p>
      <w:pPr>
        <w:pStyle w:val="null3"/>
        <w:jc w:val="center"/>
        <w:outlineLvl w:val="3"/>
      </w:pPr>
      <w:r>
        <w:rPr>
          <w:sz w:val="24"/>
          <w:b/>
        </w:rPr>
        <w:t>采购项目编号：</w:t>
      </w:r>
      <w:r>
        <w:rPr>
          <w:sz w:val="24"/>
          <w:b/>
        </w:rPr>
        <w:t>0724-2631ZH412625</w:t>
      </w:r>
    </w:p>
    <w:p>
      <w:pPr>
        <w:pStyle w:val="null3"/>
        <w:jc w:val="center"/>
        <w:outlineLvl w:val="3"/>
      </w:pPr>
      <w:r>
        <w:rPr>
          <w:sz w:val="24"/>
          <w:b/>
        </w:rPr>
        <w:t>项目名称：</w:t>
      </w:r>
      <w:r>
        <w:rPr>
          <w:sz w:val="24"/>
          <w:b/>
        </w:rPr>
        <w:t>珠海市人民医院内窥镜手术控制系统维保服务采购项目</w:t>
      </w:r>
    </w:p>
    <w:p>
      <w:pPr>
        <w:pStyle w:val="null3"/>
        <w:jc w:val="center"/>
        <w:outlineLvl w:val="3"/>
      </w:pPr>
      <w:r>
        <w:rPr>
          <w:sz w:val="24"/>
          <w:b/>
        </w:rPr>
        <w:t>采购人：</w:t>
      </w:r>
      <w:r>
        <w:rPr>
          <w:sz w:val="24"/>
          <w:b/>
        </w:rPr>
        <w:t>珠海市人民医院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珠海市人民医院</w:t>
      </w:r>
      <w:r>
        <w:rPr/>
        <w:t>的委托，采用</w:t>
      </w:r>
      <w:r>
        <w:rPr/>
        <w:t>公开招标</w:t>
      </w:r>
      <w:r>
        <w:rPr/>
        <w:t>方式组织采购</w:t>
      </w:r>
      <w:r>
        <w:rPr/>
        <w:t>珠海市人民医院内窥镜手术控制系统维保服务采购项目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珠海市人民医院内窥镜手术控制系统维保服务采购项目</w:t>
      </w:r>
    </w:p>
    <w:p>
      <w:pPr>
        <w:pStyle w:val="null3"/>
        <w:ind w:firstLine="480"/>
      </w:pPr>
      <w:r>
        <w:rPr/>
        <w:t>采购计划编号：</w:t>
      </w:r>
      <w:r>
        <w:rPr/>
        <w:t>440401-2026-01638</w:t>
      </w:r>
    </w:p>
    <w:p>
      <w:pPr>
        <w:pStyle w:val="null3"/>
        <w:ind w:firstLine="480"/>
      </w:pPr>
      <w:r>
        <w:rPr/>
        <w:t>采购项目编号：</w:t>
      </w:r>
      <w:r>
        <w:rPr/>
        <w:t>0724-2631ZH412625</w:t>
      </w:r>
    </w:p>
    <w:p>
      <w:pPr>
        <w:pStyle w:val="null3"/>
        <w:ind w:firstLine="480"/>
      </w:pPr>
      <w:r>
        <w:rPr/>
        <w:t>采购方式：</w:t>
      </w:r>
      <w:r>
        <w:rPr/>
        <w:t>公开招标</w:t>
      </w:r>
    </w:p>
    <w:p>
      <w:pPr>
        <w:pStyle w:val="null3"/>
        <w:ind w:firstLine="480"/>
      </w:pPr>
      <w:r>
        <w:rPr/>
        <w:t>预算金额：</w:t>
      </w:r>
      <w:r>
        <w:rPr/>
        <w:t>1,930,000.00</w:t>
      </w:r>
      <w:r>
        <w:rPr/>
        <w:t>元</w:t>
      </w:r>
    </w:p>
    <w:p>
      <w:pPr>
        <w:pStyle w:val="null3"/>
        <w:outlineLvl w:val="3"/>
      </w:pPr>
      <w:r>
        <w:rPr>
          <w:sz w:val="24"/>
          <w:b/>
        </w:rPr>
        <w:t>2.项目内容及需求情况（采购项目技术规格、参数及要求）</w:t>
      </w:r>
    </w:p>
    <w:p>
      <w:pPr>
        <w:pStyle w:val="null3"/>
      </w:pPr>
      <w:r>
        <w:rPr/>
        <w:t>采购包1(内窥镜手术控制系统维保服务):</w:t>
      </w:r>
    </w:p>
    <w:p>
      <w:pPr>
        <w:pStyle w:val="null3"/>
      </w:pPr>
      <w:r>
        <w:rPr/>
        <w:t>采购包预算金额：1,930,000.00元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内窥镜手术控制系统维保服务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2）有依法缴纳税收和社会保障资金的良好记录：投标文件中提供《资格条件承诺函》（按提供的承诺函格式响应）。</w:t>
      </w:r>
    </w:p>
    <w:p>
      <w:pPr>
        <w:pStyle w:val="null3"/>
      </w:pPr>
      <w:r>
        <w:rPr/>
        <w:t>3）具有良好的商业信誉和健全的财务会计制度：投标文件中提供《资格条件承诺函》（按提供的承诺函格式响应）。</w:t>
      </w:r>
    </w:p>
    <w:p>
      <w:pPr>
        <w:pStyle w:val="null3"/>
      </w:pPr>
      <w:r>
        <w:rPr/>
        <w:t>4）履行合同所必需的设备和专业技术能力：投标文件中提供《资格条件承诺函》（按提供的承诺函格式响应）。</w:t>
      </w:r>
    </w:p>
    <w:p>
      <w:pPr>
        <w:pStyle w:val="null3"/>
      </w:pPr>
      <w:r>
        <w:rPr/>
        <w:t>5）参加采购活动前3年内，在经营活动中没有重大违法记录：投标文件中提供《资格条件承诺函》（按提供的承诺函格式响应）。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采购包1（内窥镜手术控制系统维保服务）：</w:t>
      </w:r>
      <w:r>
        <w:rPr/>
        <w:t>本项目不属于专门面向中小企业采购的项目</w:t>
      </w:r>
    </w:p>
    <w:p>
      <w:pPr>
        <w:pStyle w:val="null3"/>
        <w:outlineLvl w:val="3"/>
      </w:pPr>
      <w:r>
        <w:rPr>
          <w:sz w:val="24"/>
          <w:b/>
        </w:rPr>
        <w:t>3.本项目特定的资格要求：</w:t>
      </w:r>
    </w:p>
    <w:p>
      <w:pPr>
        <w:pStyle w:val="null3"/>
      </w:pPr>
      <w:r>
        <w:rPr/>
        <w:t>采购包1（内窥镜手术控制系统维保服务）：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在《投标函》中进行相关申明。</w:t>
      </w:r>
    </w:p>
    <w:p>
      <w:pPr>
        <w:pStyle w:val="null3"/>
      </w:pPr>
      <w:r>
        <w:rPr/>
        <w:t>3)已登录广东政府采购智慧云平台申领并获取本项目采购文件。</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珠海市人民医院</w:t>
      </w:r>
    </w:p>
    <w:p>
      <w:pPr>
        <w:pStyle w:val="null3"/>
        <w:ind w:firstLine="480"/>
      </w:pPr>
      <w:r>
        <w:rPr/>
        <w:t xml:space="preserve"> 地址：</w:t>
      </w:r>
      <w:r>
        <w:rPr/>
        <w:t>珠海市康宁路79号</w:t>
      </w:r>
    </w:p>
    <w:p>
      <w:pPr>
        <w:pStyle w:val="null3"/>
        <w:ind w:firstLine="480"/>
      </w:pPr>
      <w:r>
        <w:rPr/>
        <w:t xml:space="preserve"> 联系方式：</w:t>
      </w:r>
      <w:r>
        <w:rPr/>
        <w:t>0756-2114973、0756-2157016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99"/>
        <w:gridCol w:w="1270"/>
        <w:gridCol w:w="1384"/>
        <w:gridCol w:w="742"/>
        <w:gridCol w:w="1056"/>
        <w:gridCol w:w="1470"/>
        <w:gridCol w:w="699"/>
        <w:gridCol w:w="1085"/>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品牌型号</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p>
            <w:pPr>
              <w:pStyle w:val="null3"/>
              <w:jc w:val="center"/>
            </w:pPr>
            <w:r>
              <w:rPr>
                <w:sz w:val="21"/>
                <w:b/>
                <w:color w:val="000000"/>
              </w:rPr>
              <w:t>（套）</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w:t>
            </w:r>
            <w:r>
              <w:rPr>
                <w:sz w:val="21"/>
                <w:b/>
                <w:color w:val="000000"/>
              </w:rPr>
              <w:t>金额</w:t>
            </w:r>
          </w:p>
          <w:p>
            <w:pPr>
              <w:pStyle w:val="null3"/>
              <w:jc w:val="center"/>
            </w:pPr>
            <w:r>
              <w:rPr>
                <w:sz w:val="21"/>
                <w:b/>
                <w:color w:val="000000"/>
              </w:rPr>
              <w:t>（万元）</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最高报价上限</w:t>
            </w:r>
          </w:p>
          <w:p>
            <w:pPr>
              <w:pStyle w:val="null3"/>
              <w:jc w:val="center"/>
            </w:pPr>
            <w:r>
              <w:rPr>
                <w:sz w:val="21"/>
                <w:b/>
                <w:color w:val="000000"/>
              </w:rPr>
              <w:t>（万元）</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维保期</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开始日期</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内窥镜手术控制系统</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达芬奇</w:t>
            </w:r>
            <w:r>
              <w:rPr>
                <w:sz w:val="21"/>
              </w:rPr>
              <w:t>IS4000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年</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合同签订之日起</w:t>
            </w:r>
          </w:p>
        </w:tc>
      </w:tr>
    </w:tbl>
    <w:p>
      <w:pPr>
        <w:pStyle w:val="null3"/>
        <w:ind w:firstLine="420"/>
      </w:pPr>
      <w:r>
        <w:rPr>
          <w:sz w:val="21"/>
        </w:rPr>
        <w:t>详细技术规范请参阅招标文件中的用户需求书。投标人必须对所投全部内容进行投标报价，如有缺漏，将导致投标无效。如投标总报价超出本项目最高限价，将导致投标无效。</w:t>
      </w:r>
    </w:p>
    <w:p>
      <w:pPr>
        <w:pStyle w:val="null3"/>
      </w:pPr>
      <w:r>
        <w:rPr>
          <w:sz w:val="21"/>
          <w:b/>
        </w:rPr>
        <w:t>2</w:t>
      </w:r>
      <w:r>
        <w:rPr>
          <w:sz w:val="21"/>
          <w:b/>
        </w:rPr>
        <w:t>.主要商务要求响应：</w:t>
      </w:r>
    </w:p>
    <w:p>
      <w:pPr>
        <w:pStyle w:val="null3"/>
        <w:ind w:firstLine="400"/>
      </w:pPr>
      <w:r>
        <w:rPr>
          <w:sz w:val="21"/>
        </w:rPr>
        <w:t>（</w:t>
      </w:r>
      <w:r>
        <w:rPr>
          <w:sz w:val="21"/>
        </w:rPr>
        <w:t>1）本项目“主要商务要求”均为实质性条款，投标人须对本项目的“主要商务要求”进行整体响应，若有任何一条负偏离或不满足则导致投标无效。</w:t>
      </w:r>
    </w:p>
    <w:p>
      <w:pPr>
        <w:pStyle w:val="null3"/>
        <w:ind w:firstLine="400"/>
      </w:pPr>
      <w:r>
        <w:rPr>
          <w:sz w:val="21"/>
        </w:rPr>
        <w:t>（</w:t>
      </w:r>
      <w:r>
        <w:rPr>
          <w:sz w:val="21"/>
        </w:rPr>
        <w:t>2）对于“主要商务要求”中条款响应，投标文件中须提供《商务条件响应表》并加盖投标人公章，如果招标文件中要求提供证明材料的，还应提供相应证明材料，否则视为不满足招标文件要求。</w:t>
      </w:r>
    </w:p>
    <w:p>
      <w:pPr>
        <w:pStyle w:val="null3"/>
        <w:ind w:firstLine="400"/>
      </w:pPr>
      <w:r>
        <w:rPr>
          <w:sz w:val="21"/>
        </w:rPr>
        <w:t>（</w:t>
      </w:r>
      <w:r>
        <w:rPr>
          <w:sz w:val="21"/>
        </w:rPr>
        <w:t>3）投标人应当依据“主要商务要求”逐项填写《商务条件响应表》，如有缺失视为不满足招标文件要求。</w:t>
      </w:r>
    </w:p>
    <w:p>
      <w:pPr>
        <w:pStyle w:val="null3"/>
      </w:pPr>
      <w:r>
        <w:rPr>
          <w:sz w:val="21"/>
          <w:b/>
        </w:rPr>
        <w:t>3</w:t>
      </w:r>
      <w:r>
        <w:rPr>
          <w:sz w:val="21"/>
          <w:b/>
        </w:rPr>
        <w:t>.技术要求响应：</w:t>
      </w:r>
    </w:p>
    <w:p>
      <w:pPr>
        <w:pStyle w:val="null3"/>
        <w:ind w:firstLine="400"/>
      </w:pPr>
      <w:r>
        <w:rPr>
          <w:sz w:val="21"/>
        </w:rPr>
        <w:t>（</w:t>
      </w:r>
      <w:r>
        <w:rPr>
          <w:sz w:val="21"/>
        </w:rPr>
        <w:t>1）投标人应对“技术要求”中的“★”条款逐条进行响应，若有一项带“★”的条款未响应或不满足，将视为非实质性响应招标文件要求，导致投标无效。</w:t>
      </w:r>
    </w:p>
    <w:p>
      <w:pPr>
        <w:pStyle w:val="null3"/>
        <w:ind w:firstLine="400"/>
      </w:pPr>
      <w:r>
        <w:rPr>
          <w:sz w:val="21"/>
        </w:rPr>
        <w:t>（</w:t>
      </w:r>
      <w:r>
        <w:rPr>
          <w:sz w:val="21"/>
        </w:rPr>
        <w:t>2）投标人应对“技术要求”中的“▲”条款逐条进行响应，应尽可能全部满足，若有部分“▲”条款未响应或不满足则会被扣分，但不会导致投标无效。</w:t>
      </w:r>
    </w:p>
    <w:p>
      <w:pPr>
        <w:pStyle w:val="null3"/>
        <w:ind w:firstLine="400"/>
      </w:pPr>
      <w:r>
        <w:rPr>
          <w:sz w:val="21"/>
        </w:rPr>
        <w:t>（</w:t>
      </w:r>
      <w:r>
        <w:rPr>
          <w:sz w:val="21"/>
        </w:rPr>
        <w:t>3）投标人应对“技术要求”中的非“★、▲”一般条款逐条进行响应，应尽可能全部满足，若有部分一般条款未响应或不满足则会被扣分，但不会导致投标无效。</w:t>
      </w:r>
    </w:p>
    <w:p>
      <w:pPr>
        <w:pStyle w:val="null3"/>
        <w:ind w:firstLine="400"/>
      </w:pPr>
      <w:r>
        <w:rPr>
          <w:sz w:val="21"/>
        </w:rPr>
        <w:t>（</w:t>
      </w:r>
      <w:r>
        <w:rPr>
          <w:sz w:val="21"/>
        </w:rPr>
        <w:t>4）对于“技术要求”中条款的响应，投标文件中须提供《技术和服务要求响应表》并加盖投标人公章，如果招标文件要求提供证明材料的，还应提供相应证明材料，否则视为不满足招标文件要求。</w:t>
      </w:r>
    </w:p>
    <w:p>
      <w:pPr>
        <w:pStyle w:val="null3"/>
        <w:ind w:firstLine="400"/>
      </w:pPr>
      <w:r>
        <w:rPr>
          <w:sz w:val="21"/>
        </w:rPr>
        <w:t>（</w:t>
      </w:r>
      <w:r>
        <w:rPr>
          <w:sz w:val="21"/>
        </w:rPr>
        <w:t>5）投标人应当依据“技术要求”逐项填写《技术和服务要求响应表》，如有缺失视为不满足招标文件要求。</w:t>
      </w:r>
    </w:p>
    <w:p>
      <w:pPr>
        <w:pStyle w:val="null3"/>
        <w:ind w:firstLine="400"/>
      </w:pPr>
      <w:r>
        <w:rPr>
          <w:sz w:val="21"/>
        </w:rPr>
        <w:t>（</w:t>
      </w:r>
      <w:r>
        <w:rPr>
          <w:sz w:val="21"/>
        </w:rPr>
        <w:t>6）投标人须对“技术要求”响应依据的真实性承担法律责任。</w:t>
      </w:r>
    </w:p>
    <w:p>
      <w:pPr>
        <w:pStyle w:val="null3"/>
      </w:pPr>
      <w:r>
        <w:rPr>
          <w:sz w:val="21"/>
          <w:b/>
        </w:rPr>
        <w:t>4</w:t>
      </w:r>
      <w:r>
        <w:rPr>
          <w:sz w:val="21"/>
          <w:b/>
        </w:rPr>
        <w:t>.报价要求：</w:t>
      </w:r>
    </w:p>
    <w:p>
      <w:pPr>
        <w:pStyle w:val="null3"/>
        <w:ind w:firstLine="400"/>
      </w:pPr>
      <w:r>
        <w:rPr>
          <w:sz w:val="21"/>
        </w:rPr>
        <w:t>（</w:t>
      </w:r>
      <w:r>
        <w:rPr>
          <w:sz w:val="21"/>
        </w:rPr>
        <w:t>1）投标人应对所有采购标的物进行报价，不允许只对部分采购标的物进行报价，否则按投标无效处理。</w:t>
      </w:r>
    </w:p>
    <w:p>
      <w:pPr>
        <w:pStyle w:val="null3"/>
        <w:ind w:firstLine="400"/>
      </w:pPr>
      <w:r>
        <w:rPr>
          <w:sz w:val="21"/>
        </w:rPr>
        <w:t>（</w:t>
      </w:r>
      <w:r>
        <w:rPr>
          <w:sz w:val="21"/>
        </w:rPr>
        <w:t>2）投标人递交的报价不得超出招标文件中规定的最高报价上限（193万元），否则按投标无效处理。</w:t>
      </w:r>
    </w:p>
    <w:p>
      <w:pPr>
        <w:pStyle w:val="null3"/>
      </w:pPr>
      <w:r>
        <w:rPr>
          <w:sz w:val="21"/>
          <w:b/>
        </w:rPr>
        <w:t>5</w:t>
      </w:r>
      <w:r>
        <w:rPr>
          <w:sz w:val="21"/>
          <w:b/>
        </w:rPr>
        <w:t>.合同分包要求：本项目不得转包和分包。</w:t>
      </w:r>
    </w:p>
    <w:p>
      <w:pPr>
        <w:pStyle w:val="null3"/>
      </w:pPr>
      <w:r>
        <w:rPr>
          <w:sz w:val="21"/>
          <w:b/>
        </w:rPr>
        <w:t>6</w:t>
      </w:r>
      <w:r>
        <w:rPr>
          <w:sz w:val="21"/>
          <w:b/>
        </w:rPr>
        <w:t>.落实政策：</w:t>
      </w:r>
    </w:p>
    <w:p>
      <w:pPr>
        <w:pStyle w:val="null3"/>
        <w:ind w:firstLine="400"/>
      </w:pPr>
      <w:r>
        <w:rPr>
          <w:sz w:val="21"/>
        </w:rPr>
        <w:t>（</w:t>
      </w:r>
      <w:r>
        <w:rPr>
          <w:sz w:val="21"/>
        </w:rPr>
        <w:t>1）《政府采购促进中小企业发展管理办法》（财库〔2020〕46号）；</w:t>
      </w:r>
    </w:p>
    <w:p>
      <w:pPr>
        <w:pStyle w:val="null3"/>
        <w:ind w:firstLine="400"/>
      </w:pPr>
      <w:r>
        <w:rPr>
          <w:sz w:val="21"/>
        </w:rPr>
        <w:t>（</w:t>
      </w:r>
      <w:r>
        <w:rPr>
          <w:sz w:val="21"/>
        </w:rPr>
        <w:t>2）《三部门联合发布关于促进残疾人就业政府采购政策的通知》财库〔2017〕141号；</w:t>
      </w:r>
    </w:p>
    <w:p>
      <w:pPr>
        <w:pStyle w:val="null3"/>
        <w:ind w:firstLine="400"/>
      </w:pPr>
      <w:r>
        <w:rPr>
          <w:sz w:val="21"/>
        </w:rPr>
        <w:t>（</w:t>
      </w:r>
      <w:r>
        <w:rPr>
          <w:sz w:val="21"/>
        </w:rPr>
        <w:t>3）《关于政府采购支持监狱企业发展有关问题的通知》财库〔2014〕68号；</w:t>
      </w:r>
    </w:p>
    <w:p>
      <w:pPr>
        <w:pStyle w:val="null3"/>
        <w:ind w:firstLine="400"/>
      </w:pPr>
      <w:r>
        <w:rPr>
          <w:sz w:val="21"/>
        </w:rPr>
        <w:t>（</w:t>
      </w:r>
      <w:r>
        <w:rPr>
          <w:sz w:val="21"/>
        </w:rPr>
        <w:t>4）中标后货物的包装必须按《商品包装政府采购需求标准（试行）》《快递包装政府采购需求标准（试行）》要求执行，货物的包装是否符合上述标准作为本项目验收标准之一，若中标供应商不履行的，采购人有权拒绝验收，并追究中标供应商的违约责任。</w:t>
      </w:r>
    </w:p>
    <w:p>
      <w:pPr>
        <w:pStyle w:val="null3"/>
      </w:pPr>
      <w:r>
        <w:rPr>
          <w:sz w:val="21"/>
          <w:b/>
        </w:rPr>
        <w:t>7</w:t>
      </w:r>
      <w:r>
        <w:rPr>
          <w:sz w:val="21"/>
          <w:b/>
        </w:rPr>
        <w:t>.项目属性：服务项目</w:t>
      </w:r>
    </w:p>
    <w:p>
      <w:pPr>
        <w:pStyle w:val="null3"/>
      </w:pPr>
      <w:r>
        <w:rPr>
          <w:sz w:val="21"/>
          <w:b/>
        </w:rPr>
        <w:t>8</w:t>
      </w:r>
      <w:r>
        <w:rPr>
          <w:sz w:val="21"/>
          <w:b/>
        </w:rPr>
        <w:t>.采购标的</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89"/>
        <w:gridCol w:w="1767"/>
        <w:gridCol w:w="1510"/>
        <w:gridCol w:w="1178"/>
        <w:gridCol w:w="1208"/>
        <w:gridCol w:w="1223"/>
        <w:gridCol w:w="831"/>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主要采购标的名称</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经济行业分类名称</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经济行业分类编码</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所属行业</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内窥镜手术控制系统维保服务</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医疗设备维修和保养服务</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C23120500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专用设备修理</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w:t>
            </w:r>
            <w:r>
              <w:rPr>
                <w:sz w:val="21"/>
              </w:rPr>
              <w:t>433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sz w:val="21"/>
          <w:b/>
        </w:rPr>
        <w:t>9</w:t>
      </w:r>
      <w:r>
        <w:rPr>
          <w:sz w:val="21"/>
          <w:b/>
        </w:rPr>
        <w:t>.维保设备清单</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880"/>
        <w:gridCol w:w="2575"/>
        <w:gridCol w:w="2807"/>
        <w:gridCol w:w="2043"/>
      </w:tblGrid>
      <w:tr>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2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品牌型号</w:t>
            </w:r>
          </w:p>
        </w:tc>
        <w:tc>
          <w:tcPr>
            <w:tcW w:type="dxa" w:w="2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数量（套）</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内窥镜手术控制系统</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达芬奇</w:t>
            </w:r>
            <w:r>
              <w:rPr>
                <w:sz w:val="21"/>
              </w:rPr>
              <w:t>IS400</w:t>
            </w:r>
            <w:r>
              <w:rPr>
                <w:sz w:val="21"/>
              </w:rPr>
              <w:t>0</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rPr>
        <w:t>10</w:t>
      </w:r>
      <w:r>
        <w:rPr>
          <w:sz w:val="21"/>
        </w:rPr>
        <w:t>.投标人同意采购人以任何形式对投标文件内容及采购人认为有必要的相关资料的真实性和有效性进行审查、验证。</w:t>
      </w:r>
    </w:p>
    <w:p>
      <w:pPr>
        <w:pStyle w:val="null3"/>
      </w:pPr>
      <w:r>
        <w:rPr>
          <w:sz w:val="21"/>
        </w:rPr>
        <w:t>1</w:t>
      </w:r>
      <w:r>
        <w:rPr>
          <w:sz w:val="21"/>
        </w:rPr>
        <w:t>1</w:t>
      </w:r>
      <w:r>
        <w:rPr>
          <w:sz w:val="21"/>
        </w:rPr>
        <w:t>.投标人已充分知晓该项目所涉及设备的状态（完好并正常运行），且无异议。</w:t>
      </w:r>
    </w:p>
    <w:p>
      <w:pPr>
        <w:pStyle w:val="null3"/>
      </w:pPr>
      <w:r>
        <w:rPr>
          <w:sz w:val="21"/>
          <w:b/>
        </w:rPr>
        <w:t>二、附件</w:t>
      </w:r>
    </w:p>
    <w:p>
      <w:pPr>
        <w:pStyle w:val="null3"/>
        <w:jc w:val="both"/>
      </w:pPr>
      <w:r>
        <w:rPr>
          <w:sz w:val="21"/>
        </w:rPr>
        <w:t>附件</w:t>
      </w:r>
      <w:r>
        <w:rPr>
          <w:sz w:val="21"/>
        </w:rPr>
        <w:t>1：服务验收考核表</w:t>
      </w:r>
    </w:p>
    <w:tbl>
      <w:tblPr>
        <w:tblW w:w="0" w:type="auto"/>
        <w:tblBorders>
          <w:top w:val="none" w:color="000000" w:sz="4"/>
          <w:left w:val="none" w:color="000000" w:sz="4"/>
          <w:bottom w:val="none" w:color="000000" w:sz="4"/>
          <w:right w:val="none" w:color="000000" w:sz="4"/>
          <w:insideH w:val="none"/>
          <w:insideV w:val="none"/>
        </w:tblBorders>
      </w:tblPr>
      <w:tblGrid>
        <w:gridCol w:w="462"/>
        <w:gridCol w:w="1231"/>
        <w:gridCol w:w="5067"/>
        <w:gridCol w:w="806"/>
        <w:gridCol w:w="738"/>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w:t>
            </w:r>
          </w:p>
          <w:p>
            <w:pPr>
              <w:pStyle w:val="null3"/>
              <w:jc w:val="center"/>
            </w:pPr>
            <w:r>
              <w:rPr>
                <w:sz w:val="21"/>
                <w:b/>
              </w:rPr>
              <w:t>内容</w:t>
            </w:r>
          </w:p>
        </w:tc>
        <w:tc>
          <w:tcPr>
            <w:tcW w:type="dxa" w:w="50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标准分值</w:t>
            </w:r>
          </w:p>
        </w:tc>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实际分值</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依照合同约定履行维保服务：</w:t>
            </w:r>
          </w:p>
          <w:p>
            <w:pPr>
              <w:pStyle w:val="null3"/>
              <w:jc w:val="center"/>
            </w:pPr>
            <w:r>
              <w:rPr>
                <w:sz w:val="21"/>
              </w:rPr>
              <w:t>依照原厂的标准执行保养，如完成质量不达标，每次扣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服务响应时间</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依照合同约定的时间履行维保服务：</w:t>
            </w:r>
          </w:p>
          <w:p>
            <w:pPr>
              <w:pStyle w:val="null3"/>
              <w:jc w:val="center"/>
            </w:pPr>
            <w:r>
              <w:rPr>
                <w:sz w:val="21"/>
              </w:rPr>
              <w:t>每延误一次：扣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配件质量</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依照合同约定标准提供零备件：</w:t>
            </w:r>
          </w:p>
          <w:p>
            <w:pPr>
              <w:pStyle w:val="null3"/>
              <w:jc w:val="center"/>
            </w:pPr>
            <w:r>
              <w:rPr>
                <w:sz w:val="21"/>
              </w:rPr>
              <w:t>零备件质量达不到约定要求的：每个备件扣</w:t>
            </w:r>
            <w:r>
              <w:rPr>
                <w:sz w:val="21"/>
              </w:rPr>
              <w:t>20分。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工程师专业水平</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设备发生故障后，工程师应积极快速解决故障，如出现工作懒散、拖沓等情况，每次扣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5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中标人应及时积极解答科室提出的问题，如出现不搭理、不及时、态度不友好等情况，每次扣</w:t>
            </w:r>
            <w:r>
              <w:rPr>
                <w:sz w:val="21"/>
              </w:rPr>
              <w:t>5分。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20分</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p>
        </w:tc>
      </w:tr>
    </w:tbl>
    <w:p>
      <w:pPr>
        <w:pStyle w:val="null3"/>
      </w:pPr>
      <w:r>
        <w:rPr>
          <w:sz w:val="21"/>
        </w:rPr>
        <w:t>注：</w:t>
      </w:r>
      <w:r>
        <w:rPr>
          <w:sz w:val="21"/>
        </w:rPr>
        <w:t>1.每年考核两次，由使用科室三名相关工作人员和主管科室两名相关工作人员评分，平均得分≥80分为合格；达不到合格要求，采购人以书面形式通知中标人进行整改，拒不整改或整改后仍达不到合格要求的，采购人有权终止维保服务合同，平均分低于80分，每低1分扣罚1000元；平均得分低于60分，采购人有权直接终止维保服务合同。</w:t>
      </w:r>
    </w:p>
    <w:p>
      <w:pPr>
        <w:pStyle w:val="null3"/>
        <w:ind w:firstLine="460"/>
      </w:pPr>
      <w:r>
        <w:rPr>
          <w:sz w:val="21"/>
        </w:rPr>
        <w:t>2.其他扣费：发现一次配件来源不正规或不按照规定提供配件扣罚1000元；科室投诉服务问题或不配合医院安排的，经核查无误扣罚500元/次；</w:t>
      </w:r>
    </w:p>
    <w:p>
      <w:pPr>
        <w:pStyle w:val="null3"/>
      </w:pPr>
      <w:r>
        <w:rPr>
          <w:sz w:val="21"/>
        </w:rPr>
        <w:t>3.因中标人原因造成的每台每年开机率＜95%（停机天数约18天），停机天数每增加1天，扣除10000元/台/天的维保服务费用，每年清算一次。</w:t>
      </w:r>
    </w:p>
    <w:p>
      <w:pPr>
        <w:pStyle w:val="null3"/>
      </w:pPr>
      <w:r>
        <w:rPr/>
        <w:t>采购包1（内窥镜手术控制系统维保服务）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w:t>
            </w:r>
          </w:p>
        </w:tc>
      </w:tr>
      <w:tr>
        <w:tc>
          <w:tcPr>
            <w:tcW w:type="dxa" w:w="4153"/>
          </w:tcPr>
          <w:p>
            <w:pPr>
              <w:pStyle w:val="null3"/>
            </w:pPr>
            <w:r>
              <w:rPr/>
              <w:t>标的提供的地点</w:t>
            </w:r>
          </w:p>
        </w:tc>
        <w:tc>
          <w:tcPr>
            <w:tcW w:type="dxa" w:w="4153"/>
          </w:tcPr>
          <w:p>
            <w:pPr>
              <w:pStyle w:val="null3"/>
            </w:pPr>
            <w:r>
              <w:rPr/>
              <w:t>珠海市人民医院内。</w:t>
            </w:r>
          </w:p>
        </w:tc>
      </w:tr>
      <w:tr>
        <w:tc>
          <w:tcPr>
            <w:tcW w:type="dxa" w:w="4153"/>
          </w:tcPr>
          <w:p>
            <w:pPr>
              <w:pStyle w:val="null3"/>
            </w:pPr>
            <w:r>
              <w:rPr/>
              <w:t>付款方式</w:t>
            </w:r>
          </w:p>
        </w:tc>
        <w:tc>
          <w:tcPr>
            <w:tcW w:type="dxa" w:w="4153"/>
          </w:tcPr>
          <w:p>
            <w:pPr>
              <w:pStyle w:val="null3"/>
            </w:pPr>
            <w:r>
              <w:rPr/>
              <w:t>1期：支付比例50%,合同生效第6个月后，满足支付条件后支付合同第一期款项。</w:t>
            </w:r>
          </w:p>
          <w:p>
            <w:pPr>
              <w:pStyle w:val="null3"/>
            </w:pPr>
            <w:r>
              <w:rPr/>
              <w:t>2期：支付比例50%,合同生效第12个月后，满足支付条件后支付合同第二期款项（合同50%款项）。 注：如若设备在维保期间服务终止（设备报废/考核不达标等），该设备服务费按实际维保时间支付该款项（服务费=年度支付金额/12个月×实际维保时间）。 1.支付条件：中标人履行维保服务条款、提供相关维保记录、通过项目验收考核，并出具相应金额的合法收款发票，否则，采购人有权拒绝支付且不承担任何责任。 2.支付时间：采购人在收到发票及相关资料之日起15日内支付。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1期：1.验收方式：服务考核。 2.考核细则：详见附件1《服务验收考核表》 3.符合付款时间要求。 4.中标人出具相应金额的合法收款发票。 5.提供相关的维保服务工单、服务报告等电子扫描件。 6.组织科室验收考核：(1)与科室约定时间、地点，需维保设备的五名相关工作人员到场。 (2)于约定时间前往约定地点，五名相关工作人员评分。 1)每年考核两次，由使用科室三名相关工作人员和主管科室两名相关工作人员评分，平均得分≥80分为合格；达不到合格要求，采购人以书面形式通知中标人进行整改，拒不整改或整改后仍达不到合格要求的，采购人有权终止维保服务合同，平均分低于80分，每低1分扣罚1000元；平均得分低于60分，采购人有权直接终止维保服务合同。 2)其他扣费：发现一次配件来源不正规或不按照规定提供配件扣罚1000元；科室投诉服务问题或不配合医院安排的，经核查无误扣罚500元/次； 因中标人原因造成的每台每年开机率＜95%（停机天数约18天），停机天数每增加1天，扣除10000元/台/天的维保服务费用，每年清算一次。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1.报价方式：总价报价。 2.投标报价包括但不限于备品备件、损耗部件、预防性保养、人工费、利润、税金等完成本项目服务内容的所有费用，投标人报价中漏报、少报的费用，视作已包含在投标报价中，投标人中标后不得再向采购人收取任何费用。 二、服务方式： 上门服务。 三、包装与运输要求： （1）备品备件的包装必须与运输方式相适应，包装方式的确定及包装费用均由中标人负责；由于不适当的包装而造成设备在运输过程中有任何损坏、丢失由中标人负责。 （2）备品备件的包装应足以承受整个过程中的运输、转运、装卸、储存等，中标单位充分考虑到运输途中的各种情况（如暴露于恶劣气候等）和珠海地区的气候特点，以及露天存放的需要。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（7）备品备件到达现场后的保管由中标人负责，直至维修完毕。 四、违约责任：1.采购人逾期付款的，每逾一日加收逾期金额万分之一的违约金，违约金上限为合同到期未付金额的10%。 2.因合同一方不履行合同义务或怠于履行合同义务给对方造成损失的，应当承担该损失，该损失不仅包括直接损失还包括间接损失及为实现救济而支出的合理费用，包括但不限于律师费、诉讼费、差旅费、评估费、鉴定费、保全费等全部费用。在中国法律允许范围内，中标供应商每年对采购人的全部赔偿责任不应超过当年合同金额。 3.中标供应商违反合同维保服务条款约定的，应当按照当年合同金额的10%向采购人支付违约金，合同已约定违约后果的，按相关条款执行。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内窥镜手术控制系统维保服务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1,930,000.00</w:t>
            </w:r>
          </w:p>
        </w:tc>
        <w:tc>
          <w:tcPr>
            <w:tcW w:type="dxa" w:w="933"/>
          </w:tcPr>
          <w:p>
            <w:pPr>
              <w:pStyle w:val="null3"/>
              <w:jc w:val="right"/>
            </w:pPr>
            <w:r>
              <w:rPr/>
              <w:t>1,930,000.00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内窥镜手术控制系统维保服务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rPr>
              <w:t>★一、服务内容：</w:t>
            </w:r>
          </w:p>
          <w:p>
            <w:pPr>
              <w:pStyle w:val="null3"/>
            </w:pPr>
            <w:r>
              <w:rPr>
                <w:sz w:val="21"/>
              </w:rPr>
              <w:t>（</w:t>
            </w:r>
            <w:r>
              <w:rPr>
                <w:sz w:val="21"/>
              </w:rPr>
              <w:t>1）保修内容：整机全保，不限次数维修。</w:t>
            </w:r>
          </w:p>
          <w:p>
            <w:pPr>
              <w:pStyle w:val="null3"/>
            </w:pPr>
            <w:r>
              <w:rPr>
                <w:sz w:val="21"/>
              </w:rPr>
              <w:t>（</w:t>
            </w:r>
            <w:r>
              <w:rPr>
                <w:sz w:val="21"/>
              </w:rPr>
              <w:t>2）依照原厂的标准执行保养，使之保持原厂质量检测标准或国家质量计监部门标准，能提供维护报告。保养内容包含但不限于如下项目：</w:t>
            </w:r>
          </w:p>
          <w:p>
            <w:pPr>
              <w:pStyle w:val="null3"/>
            </w:pPr>
            <w:r>
              <w:rPr>
                <w:sz w:val="21"/>
              </w:rPr>
              <w:t>1）整机设备内部各模块清洁、除尘，含配套工作站清洁；</w:t>
            </w:r>
          </w:p>
          <w:p>
            <w:pPr>
              <w:pStyle w:val="null3"/>
            </w:pPr>
            <w:r>
              <w:rPr>
                <w:sz w:val="21"/>
              </w:rPr>
              <w:t>2）设备整体性能测试及校准；</w:t>
            </w:r>
          </w:p>
          <w:p>
            <w:pPr>
              <w:pStyle w:val="null3"/>
            </w:pPr>
            <w:r>
              <w:rPr>
                <w:sz w:val="21"/>
              </w:rPr>
              <w:t>3）图像质量校正与优化；</w:t>
            </w:r>
          </w:p>
          <w:p>
            <w:pPr>
              <w:pStyle w:val="null3"/>
            </w:pPr>
            <w:r>
              <w:rPr>
                <w:sz w:val="21"/>
              </w:rPr>
              <w:t>4）设备机械或电气环境安全性检查；</w:t>
            </w:r>
          </w:p>
          <w:p>
            <w:pPr>
              <w:pStyle w:val="null3"/>
            </w:pPr>
            <w:r>
              <w:rPr>
                <w:sz w:val="21"/>
              </w:rPr>
              <w:t>5）使用状况记录；</w:t>
            </w:r>
          </w:p>
          <w:p>
            <w:pPr>
              <w:pStyle w:val="null3"/>
            </w:pPr>
            <w:r>
              <w:rPr>
                <w:sz w:val="21"/>
              </w:rPr>
              <w:t>6）系统参数及相关协议的备份；</w:t>
            </w:r>
          </w:p>
          <w:p>
            <w:pPr>
              <w:pStyle w:val="null3"/>
            </w:pPr>
            <w:r>
              <w:rPr>
                <w:sz w:val="21"/>
              </w:rPr>
              <w:t>7）提供计划性的定期维护报告；</w:t>
            </w:r>
          </w:p>
          <w:p>
            <w:pPr>
              <w:pStyle w:val="null3"/>
            </w:pPr>
            <w:r>
              <w:rPr>
                <w:sz w:val="21"/>
              </w:rPr>
              <w:t>8）以上未提及的内容则按原厂保养指南进行。</w:t>
            </w:r>
          </w:p>
        </w:tc>
      </w:tr>
      <w:tr>
        <w:tc>
          <w:tcPr>
            <w:tcW w:type="dxa" w:w="2076"/>
          </w:tcPr>
          <w:p/>
        </w:tc>
        <w:tc>
          <w:tcPr>
            <w:tcW w:type="dxa" w:w="415"/>
          </w:tcPr>
          <w:p>
            <w:pPr>
              <w:pStyle w:val="null3"/>
            </w:pPr>
            <w:r>
              <w:rPr/>
              <w:t>2</w:t>
            </w:r>
          </w:p>
        </w:tc>
        <w:tc>
          <w:tcPr>
            <w:tcW w:type="dxa" w:w="5814"/>
          </w:tcPr>
          <w:p>
            <w:pPr>
              <w:pStyle w:val="null3"/>
            </w:pPr>
            <w:r>
              <w:rPr>
                <w:sz w:val="21"/>
                <w:b/>
              </w:rPr>
              <w:t>二、服务要求：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1）预防性保养：按照保养计划提供保养服务，以保证设备处于最佳运行状态。每台设备每年提供保养次数≥4次，按照保养计划更换损耗部件，按照厂家标准进行调校，确认各项技术指标及性能，记录设备状况，并提交维护保养报告。（投标文件中须提供承诺函并加盖投标人公章，格式自拟）</w:t>
            </w:r>
          </w:p>
        </w:tc>
      </w:tr>
      <w:tr>
        <w:tc>
          <w:tcPr>
            <w:tcW w:type="dxa" w:w="2076"/>
          </w:tcPr>
          <w:p/>
        </w:tc>
        <w:tc>
          <w:tcPr>
            <w:tcW w:type="dxa" w:w="415"/>
          </w:tcPr>
          <w:p>
            <w:pPr>
              <w:pStyle w:val="null3"/>
            </w:pPr>
            <w:r>
              <w:rPr/>
              <w:t>4</w:t>
            </w:r>
          </w:p>
        </w:tc>
        <w:tc>
          <w:tcPr>
            <w:tcW w:type="dxa" w:w="5814"/>
          </w:tcPr>
          <w:p>
            <w:pPr>
              <w:pStyle w:val="null3"/>
            </w:pPr>
            <w:r>
              <w:rPr>
                <w:sz w:val="21"/>
              </w:rPr>
              <w:t>（</w:t>
            </w:r>
            <w:r>
              <w:rPr>
                <w:sz w:val="21"/>
              </w:rPr>
              <w:t>2）投标人需积极协助采购人密切配合有关部门的检测工作，包括但不限于检测前对设备进行全面调校，保证各项技术指标符合标准；配合采购人对有关部门工作人员提出的技术问题进行解答及技术调校。若因设备软、硬件原因导致检测的相关技术指标不能达标，应视为设备故障，投标人在接到采购人通知后，须积极配合，及时调试、修复，由此产生额外的检测费用由投标人承担。</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★（3）开机率：保证设备全年日历日的开机率≥95%，一年按365个日历日计算。</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4）维保期内不限次数维修，所更换的备件必须是原厂认证合格的未拆封零配件（全新或同等质量标准备件的零配件），满足设备运行要求，不会给设备带来危害，如因提供不合法不合规或来路不明的备件而引起的相关损失及法律责任由中标人自行承担。（投标文件中须提供承诺函并加盖投标人公章，格式自拟）</w:t>
            </w:r>
          </w:p>
        </w:tc>
      </w:tr>
      <w:tr>
        <w:tc>
          <w:tcPr>
            <w:tcW w:type="dxa" w:w="2076"/>
          </w:tcPr>
          <w:p/>
        </w:tc>
        <w:tc>
          <w:tcPr>
            <w:tcW w:type="dxa" w:w="415"/>
          </w:tcPr>
          <w:p>
            <w:pPr>
              <w:pStyle w:val="null3"/>
            </w:pPr>
            <w:r>
              <w:rPr/>
              <w:t>7</w:t>
            </w:r>
          </w:p>
        </w:tc>
        <w:tc>
          <w:tcPr>
            <w:tcW w:type="dxa" w:w="5814"/>
          </w:tcPr>
          <w:p>
            <w:pPr>
              <w:pStyle w:val="null3"/>
            </w:pPr>
            <w:r>
              <w:rPr>
                <w:sz w:val="21"/>
              </w:rPr>
              <w:t>（</w:t>
            </w:r>
            <w:r>
              <w:rPr>
                <w:sz w:val="21"/>
              </w:rPr>
              <w:t>5）投标人或授权投标人的厂商在国内具有零备件仓库，以保证零配件应是符合国家相关规范要求的合格产品，保证≥95%的零备件可以供应。（投标文件中须提供相应证明材料，如场地租赁合同/场地购买合同等）</w:t>
            </w:r>
          </w:p>
        </w:tc>
      </w:tr>
      <w:tr>
        <w:tc>
          <w:tcPr>
            <w:tcW w:type="dxa" w:w="2076"/>
          </w:tcPr>
          <w:p/>
        </w:tc>
        <w:tc>
          <w:tcPr>
            <w:tcW w:type="dxa" w:w="415"/>
          </w:tcPr>
          <w:p>
            <w:pPr>
              <w:pStyle w:val="null3"/>
            </w:pPr>
            <w:r>
              <w:rPr/>
              <w:t>8</w:t>
            </w:r>
          </w:p>
        </w:tc>
        <w:tc>
          <w:tcPr>
            <w:tcW w:type="dxa" w:w="5814"/>
          </w:tcPr>
          <w:p>
            <w:pPr>
              <w:pStyle w:val="null3"/>
            </w:pPr>
            <w:r>
              <w:rPr>
                <w:sz w:val="21"/>
              </w:rPr>
              <w:t>（</w:t>
            </w:r>
            <w:r>
              <w:rPr>
                <w:sz w:val="21"/>
              </w:rPr>
              <w:t>6）每年需提供年度服务报告，服务报告包括但不限于：维修保养总结、预防性保养清单及内容、维修记录清单、更换的备件清单、维修工单等。</w:t>
            </w:r>
          </w:p>
        </w:tc>
      </w:tr>
      <w:tr>
        <w:tc>
          <w:tcPr>
            <w:tcW w:type="dxa" w:w="2076"/>
          </w:tcPr>
          <w:p/>
        </w:tc>
        <w:tc>
          <w:tcPr>
            <w:tcW w:type="dxa" w:w="415"/>
          </w:tcPr>
          <w:p>
            <w:pPr>
              <w:pStyle w:val="null3"/>
            </w:pPr>
            <w:r>
              <w:rPr/>
              <w:t>9</w:t>
            </w:r>
          </w:p>
        </w:tc>
        <w:tc>
          <w:tcPr>
            <w:tcW w:type="dxa" w:w="5814"/>
          </w:tcPr>
          <w:p>
            <w:pPr>
              <w:pStyle w:val="null3"/>
            </w:pPr>
            <w:r>
              <w:rPr>
                <w:sz w:val="21"/>
              </w:rPr>
              <w:t>（</w:t>
            </w:r>
            <w:r>
              <w:rPr>
                <w:sz w:val="21"/>
              </w:rPr>
              <w:t>7）提供24小时全国范围内服务热线电话，365天有工程师接听。接到维修要求后，响应时间≤2小时，到达现场时间≤24小时。投标人应制定应急预案（包括但不限于应急预案、应急处理程序、应急响应时间、应急组织体系、应急资源保障、调查与处置等内容）。</w:t>
            </w:r>
          </w:p>
        </w:tc>
      </w:tr>
      <w:tr>
        <w:tc>
          <w:tcPr>
            <w:tcW w:type="dxa" w:w="2076"/>
          </w:tcPr>
          <w:p/>
        </w:tc>
        <w:tc>
          <w:tcPr>
            <w:tcW w:type="dxa" w:w="415"/>
          </w:tcPr>
          <w:p>
            <w:pPr>
              <w:pStyle w:val="null3"/>
            </w:pPr>
            <w:r>
              <w:rPr/>
              <w:t>10</w:t>
            </w:r>
          </w:p>
        </w:tc>
        <w:tc>
          <w:tcPr>
            <w:tcW w:type="dxa" w:w="5814"/>
          </w:tcPr>
          <w:p>
            <w:pPr>
              <w:pStyle w:val="null3"/>
            </w:pPr>
            <w:r>
              <w:rPr>
                <w:sz w:val="21"/>
              </w:rPr>
              <w:t>（</w:t>
            </w:r>
            <w:r>
              <w:rPr>
                <w:sz w:val="21"/>
              </w:rPr>
              <w:t>8）服务期内提供设备操作系统软件升级服务，确保采购人使用最新版本，所需费用须在投标报价中进行综合考虑，采购人不再额外支付费用。软件升级确保知识产权的合法取得，产生任何纠纷由中标人负责。</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▲（9）维保服务团队中含参加过本项目维保设备的制造商维保培训且获得制造商颁发的维修培训证书的工程师1名。（投标人须在投标文件中提供：以上制造商颁发的维修培训证书扫描件并加盖投标人公章）</w:t>
            </w:r>
          </w:p>
        </w:tc>
      </w:tr>
      <w:tr>
        <w:tc>
          <w:tcPr>
            <w:tcW w:type="dxa" w:w="2076"/>
          </w:tcPr>
          <w:p/>
        </w:tc>
        <w:tc>
          <w:tcPr>
            <w:tcW w:type="dxa" w:w="415"/>
          </w:tcPr>
          <w:p>
            <w:pPr>
              <w:pStyle w:val="null3"/>
            </w:pPr>
            <w:r>
              <w:rPr/>
              <w:t>12</w:t>
            </w:r>
          </w:p>
        </w:tc>
        <w:tc>
          <w:tcPr>
            <w:tcW w:type="dxa" w:w="5814"/>
          </w:tcPr>
          <w:p>
            <w:pPr>
              <w:pStyle w:val="null3"/>
            </w:pPr>
            <w:r>
              <w:rPr>
                <w:sz w:val="21"/>
              </w:rPr>
              <w:t>（</w:t>
            </w:r>
            <w:r>
              <w:rPr>
                <w:sz w:val="21"/>
              </w:rPr>
              <w:t>10）若发生采购人设备场地需装修改造等因素，需要暂停机器人设备使用的情况，投标人须配合采购人移机、暂停使用前和恢复使用后的检测、调试、校准等，设备暂停使用期不纳入维保期。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95%收取招标代理服务费，单个采购包中标服务费不足5,000.00元的，按5,000.00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手术控制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调整C1，即：评标价=投标报价×（1-C1）;监狱企业与残疾人福利性单位视同小型、微型企业，享受同等价格调整，当企业属性重复时，不重复价格调整。</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投标文件中提供《资格条件承诺函》（按提供的承诺函格式响应）。</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投标文件中提供《资格条件承诺函》（按提供的承诺函格式响应）。</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投标文件中提供《资格条件承诺函》（按提供的承诺函格式响应）。</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在《投标函》中进行相关申明。</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已登录广东政府采购智慧云平台申领并获取本项目采购文件。</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采购包1(内窥镜手术控制系统维保服务):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技术部分72.0分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对服务要求响应程度进行评审 (45.0分)</w:t>
            </w:r>
          </w:p>
        </w:tc>
        <w:tc>
          <w:tcPr>
            <w:tcW w:type="dxa" w:w="5076"/>
          </w:tcPr>
          <w:p>
            <w:pPr>
              <w:pStyle w:val="null3"/>
              <w:jc w:val="left"/>
            </w:pPr>
            <w:r>
              <w:rPr/>
              <w:t>1.根据各投标人对招标文件“技术要求－－服务要求”中的“▲”条款响应程度进行综合评审：共3项“▲”条款，全部响应得21分，每有一项条款未响应或不满足的扣7分，扣完即止。 2.根据各投标人对招标文件“技术要求－－服务要求”中一般条款（非“★、▲”条款）的响应程度进行综合评审：共6项一般条款（非“★、▲”条款），全部响应得24分，每有一项条款未响应或不满足的扣4分，扣完即止。 注：投标文件中须提供《技术和服务要求响应表》并加盖投标人公章，如果招标文件中要求提供证明材料的，还应提供相应证明材料，否则视为不满足招标文件要求。</w:t>
            </w:r>
          </w:p>
        </w:tc>
      </w:tr>
      <w:tr>
        <w:tc>
          <w:tcPr>
            <w:tcW w:type="dxa" w:w="922"/>
            <w:gridSpan w:val="2"/>
            <w:vMerge/>
          </w:tcPr>
          <w:p/>
        </w:tc>
        <w:tc>
          <w:tcPr>
            <w:tcW w:type="dxa" w:w="2307"/>
          </w:tcPr>
          <w:p>
            <w:pPr>
              <w:pStyle w:val="null3"/>
              <w:jc w:val="left"/>
            </w:pPr>
            <w:r>
              <w:rPr/>
              <w:t>服务方案 (15.0分)</w:t>
            </w:r>
          </w:p>
        </w:tc>
        <w:tc>
          <w:tcPr>
            <w:tcW w:type="dxa" w:w="5076"/>
          </w:tcPr>
          <w:p>
            <w:pPr>
              <w:pStyle w:val="null3"/>
              <w:jc w:val="left"/>
            </w:pPr>
            <w:r>
              <w:rPr/>
              <w:t>根据各投标人提供的服务方案（包括但不限于服务内容、服务响应时间、配件供应、服务质量控制、维保服务计划等内容）进行综合评审： 1.服务方案评审（5分）：①服务内容；②服务响应时间；③配件供应；④服务质量控制；⑤维保服务计划服务，每提供一项内容得1分，最高计5分。方案中不能体现以上内容的，本项得0分。 2.服务方案内容综合评审（10分）： （1）方案内容全面、详细、具体，充分结合招标文件要求编制；维保服务计划分工明确，职责清晰，服务响应高效、便捷；配件来源明确、清晰，渠道稳定，承诺使用全新原厂配件；质量标准明确，作业规程专业；质量控制措施全面、有效，控制流程严格，优于采购需求的，得10分； （2）方案内容全面，结合招标文件要求编制；维保服务计划分工明确，服务响应便捷；配件来源明确，承诺使用全新原厂配件；质量标准明确，作业规范；质量控制措施全面，控制流程规范，完全满足采购需求的，得7分； （3）方案内容全面，结合招标文件要求编制；维保服务计划分工明确，服务响应便捷；配件来源明确，承诺使用全新配件；质量标准明确，作业规范；质量控制措施全面，控制流程规范，不完全满足采购需求的，得4分； （4）内容不全面，未结合招标文件要求编制；维保服务计划分工不明确，服务响应低效；配件来源不明确，承诺使用全新配件；质量标准不明确，作业不规范；质量控制措施不全面，控制流程不规范，不能满足采购需求的，得1分； （5）没有提供相应内容或不按要求提供相应内容或其他情况，得0分。 注：各投标人根据招标文件技术要求中“服务内容”“服务要求”及技术、商务要求内容编制方案。</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根据各投标人提供的应急预案（包括但不限于应急预案、应急处理程序、应急响应时间、应急组织体系、应急资源保障、调查与处置等内容）进行综合评审： 1.应急预案评审（3分）：①应急预案；②应急处理程序；③应急响应时间；④应急组织体系；⑤应急资源保障；⑥调查与处置，每提供一项内容得0.5分，最高计3分。 方案中不能体现以上内容的，本项得0分。 2.应急预案内容评审（9分）： （1）方案内容全面、详细、具体，充分结合招标文件要求编制，符合项目实际情况、针对性强；应急组织体系完善，应急处理程序严谨；应急预案考虑周全，应急资源准备充分，有详细的措施能有效应对各种应急事件，优于采购需求的，得9分； （2）内容全面，结合招标文件要求编制，符合项目实际情况；应急组织体系完整，应急处理程序规范；应急预案考虑全面，应急资源准备充分，有相应措施能应对各种应急事件，完全满足采购需求的，得6分； （3）内容全面，结合招标文件要求编制，基本符合项目实际情况；应急组织体系完整，应急处理程序规范；应急预案考虑全面，应急资源准备充分，有相应措施，不完全满足采购需求的，得3分； （4）内容不全面，未结合招标文件要求编制，不符合项目实际情况；应急组织体系不完整，应急处理程序不规范；应急预案考虑欠缺，应急资源准备不充分，缺乏相应措施，得1分； （5）没有提供相应内容或不按要求提供相应内容或其他情况，得0分。 注：各投标人根据招标文件技术要求中“应急预案要求”及技术、商务要求内容编制方案。</w:t>
            </w:r>
          </w:p>
        </w:tc>
      </w:tr>
      <w:tr>
        <w:tc>
          <w:tcPr>
            <w:tcW w:type="dxa" w:w="922"/>
            <w:gridSpan w:val="2"/>
            <w:vMerge w:val="restart"/>
          </w:tcPr>
          <w:p>
            <w:pPr>
              <w:pStyle w:val="null3"/>
              <w:jc w:val="center"/>
            </w:pPr>
            <w:r>
              <w:rPr/>
              <w:t>商务部分</w:t>
            </w:r>
          </w:p>
        </w:tc>
        <w:tc>
          <w:tcPr>
            <w:tcW w:type="dxa" w:w="2307"/>
          </w:tcPr>
          <w:p>
            <w:pPr>
              <w:pStyle w:val="null3"/>
              <w:jc w:val="left"/>
            </w:pPr>
            <w:r>
              <w:rPr/>
              <w:t>服务团队情况 (8.0分)</w:t>
            </w:r>
          </w:p>
        </w:tc>
        <w:tc>
          <w:tcPr>
            <w:tcW w:type="dxa" w:w="5076"/>
          </w:tcPr>
          <w:p>
            <w:pPr>
              <w:pStyle w:val="null3"/>
              <w:jc w:val="left"/>
            </w:pPr>
            <w:r>
              <w:rPr/>
              <w:t>根据投标人拟投入本项目的团队人员中具有本项目设备制造商颁发的维修培训证书的人员数量进行评分：以参加过内窥镜手术控制系统的制造商维保培训且获得制造商颁发的维修培训证书的工程师1名为基础标准，每增加1名获得本项目设备制造商维保培训证书的工程师得2分，最高得8分； 注：投标文件中提供制造商颁发的维修培训证书扫描件并加盖投标人公章。</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提供2023年1月1日至今（以合同签订时间为准）承接的同类项目业绩（同类项目指合同中至少包含与本项目维保设备同设备类型维保，类型指的是内窥镜手术控制系统），每提供一个同类业绩得1分，最高得5分。 注：投标文件中须提供合同关键页复印件（包括但不限于合同名称页、合同主要内容页、合同签订日期页、合同双方签字盖章页）并加盖投标人公章，否则不得分。合同体现签订日期的，以合同签订日期为准；合同未体现签订日期的，但合同履行期限能明显判断在2023年1月1日或之后开始实施的，该合同应予以认可。若合同无法体现具体内容的，可增加客户方提供的证明材料作为佐证材料，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依据《关于加强珠海市政府采购供应商诚信管理有关事项的通知》珠财采通〔2022〕20号文规定，采购代理机构在评审活动开始前（评审当天），通过广东省政府采购网“其他监管检查公告”栏和珠海市财政局网站“信用财政”栏查询投标（响应）供应商诚信状况，提供给评标委员会，由评标委员会根据以下公式进行评审：投标（响应）供应商得分=诚信记录得分×5%。注：首次参加珠海市政府采购活动的供应商诚信管理基础得分为100分，在广东省政府采购网“其他监管检查公告”栏和珠海市财政局网站“信用财政”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w:t>
      </w:r>
      <w:r>
        <w:rPr>
          <w:sz w:val="48"/>
          <w:b/>
        </w:rPr>
        <w:t>同</w:t>
      </w:r>
      <w:r>
        <w:rPr>
          <w:sz w:val="48"/>
          <w:b/>
        </w:rPr>
        <w:t>书</w:t>
      </w:r>
    </w:p>
    <w:p>
      <w:pPr>
        <w:pStyle w:val="null3"/>
        <w:jc w:val="center"/>
      </w:pPr>
      <w:r>
        <w:rPr>
          <w:sz w:val="44"/>
          <w:b/>
        </w:rPr>
        <w:t>（服务类）</w:t>
      </w:r>
    </w:p>
    <w:p>
      <w:pPr>
        <w:pStyle w:val="null3"/>
        <w:jc w:val="both"/>
      </w:pPr>
      <w:r>
        <w:rPr>
          <w:sz w:val="28"/>
          <w:b/>
        </w:rPr>
        <w:t>项目名称：</w:t>
      </w:r>
      <w:r>
        <w:rPr>
          <w:sz w:val="21"/>
          <w:b/>
          <w:u w:val="single"/>
        </w:rPr>
        <w:t xml:space="preserve"> </w:t>
      </w:r>
      <w:r>
        <w:rPr>
          <w:sz w:val="21"/>
          <w:b/>
          <w:u w:val="single"/>
        </w:rPr>
        <w:t xml:space="preserve">                      </w:t>
      </w:r>
      <w:r>
        <w:rPr>
          <w:sz w:val="21"/>
          <w:b/>
          <w:u w:val="single"/>
        </w:rPr>
        <w:t xml:space="preserve">  </w:t>
      </w:r>
    </w:p>
    <w:p>
      <w:pPr>
        <w:pStyle w:val="null3"/>
        <w:ind w:left="1680" w:firstLine="447"/>
        <w:jc w:val="both"/>
      </w:pPr>
      <w:r>
        <w:rPr>
          <w:sz w:val="28"/>
          <w:b/>
        </w:rPr>
        <w:t>项目编号：</w:t>
      </w:r>
      <w:r>
        <w:rPr>
          <w:sz w:val="21"/>
          <w:b/>
          <w:u w:val="single"/>
        </w:rPr>
        <w:t xml:space="preserve">                           </w:t>
      </w:r>
    </w:p>
    <w:p>
      <w:pPr>
        <w:pStyle w:val="null3"/>
        <w:ind w:left="1680" w:firstLine="447"/>
        <w:jc w:val="both"/>
      </w:pPr>
      <w:r>
        <w:rPr>
          <w:sz w:val="28"/>
          <w:b/>
        </w:rPr>
        <w:t>签约地点：</w:t>
      </w:r>
      <w:r>
        <w:rPr>
          <w:sz w:val="21"/>
          <w:b/>
          <w:u w:val="single"/>
        </w:rPr>
        <w:t xml:space="preserve">                           </w:t>
      </w:r>
    </w:p>
    <w:p>
      <w:pPr>
        <w:pStyle w:val="null3"/>
        <w:ind w:left="1680" w:firstLine="447"/>
        <w:jc w:val="both"/>
      </w:pPr>
      <w:r>
        <w:rPr>
          <w:sz w:val="28"/>
          <w:b/>
        </w:rPr>
        <w:t>签订日期：</w:t>
      </w:r>
      <w:r>
        <w:rPr>
          <w:sz w:val="28"/>
          <w:b/>
        </w:rPr>
        <w:t>二〇</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ind w:firstLine="1960"/>
        <w:jc w:val="both"/>
      </w:pPr>
      <w:r>
        <w:rPr>
          <w:sz w:val="24"/>
          <w:b/>
        </w:rPr>
        <w:t>注：本合同仅为合同的参考文本，合同签订双方可根据项目的具体要求进行修订，但不得偏离实质性条款。</w:t>
      </w:r>
    </w:p>
    <w:p>
      <w:pPr>
        <w:pStyle w:val="null3"/>
        <w:jc w:val="both"/>
      </w:pPr>
      <w:r>
        <w:rPr>
          <w:sz w:val="24"/>
        </w:rPr>
        <w:t>甲方：珠海市人民医院</w:t>
      </w:r>
      <w:r>
        <w:rPr>
          <w:sz w:val="24"/>
        </w:rPr>
        <w:t xml:space="preserve">                      </w:t>
      </w:r>
      <w:r>
        <w:rPr>
          <w:sz w:val="21"/>
        </w:rPr>
        <w:t xml:space="preserve">          </w:t>
      </w:r>
    </w:p>
    <w:p>
      <w:pPr>
        <w:pStyle w:val="null3"/>
        <w:jc w:val="both"/>
      </w:pPr>
      <w:r>
        <w:rPr>
          <w:sz w:val="24"/>
        </w:rPr>
        <w:t>乙方：</w:t>
      </w:r>
    </w:p>
    <w:p>
      <w:pPr>
        <w:pStyle w:val="null3"/>
        <w:ind w:firstLine="480"/>
        <w:jc w:val="both"/>
      </w:pPr>
      <w:r>
        <w:rPr>
          <w:sz w:val="24"/>
        </w:rPr>
        <w:t>甲、乙双方根据</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rPr>
        <w:t xml:space="preserve"> </w:t>
      </w:r>
      <w:r>
        <w:rPr>
          <w:sz w:val="21"/>
          <w:u w:val="single"/>
        </w:rPr>
        <w:t xml:space="preserve">              </w:t>
      </w:r>
      <w:r>
        <w:rPr>
          <w:sz w:val="24"/>
        </w:rPr>
        <w:t>【项目编号：</w:t>
      </w:r>
      <w:r>
        <w:rPr>
          <w:sz w:val="21"/>
          <w:u w:val="single"/>
        </w:rPr>
        <w:t xml:space="preserve">           </w:t>
      </w:r>
      <w:r>
        <w:rPr>
          <w:sz w:val="24"/>
        </w:rPr>
        <w:t>】招标文件和有关投标文件的要求，依照《中华人民共和国民法典》及有关法律、法规，遵循平等、自愿、公平和诚实信用的原则，双方就本采购事项经双方协商一致，订立以下合同：</w:t>
      </w:r>
    </w:p>
    <w:p>
      <w:pPr>
        <w:pStyle w:val="null3"/>
        <w:spacing w:before="105" w:after="105"/>
        <w:jc w:val="left"/>
      </w:pPr>
      <w:r>
        <w:rPr>
          <w:sz w:val="24"/>
          <w:b/>
        </w:rPr>
        <w:t>一、合同基本内容</w:t>
      </w:r>
    </w:p>
    <w:p>
      <w:pPr>
        <w:pStyle w:val="null3"/>
        <w:ind w:firstLine="480"/>
        <w:jc w:val="both"/>
      </w:pPr>
      <w:r>
        <w:rPr>
          <w:sz w:val="24"/>
        </w:rPr>
        <w:t>1.项目名称：</w:t>
      </w:r>
    </w:p>
    <w:p>
      <w:pPr>
        <w:pStyle w:val="null3"/>
        <w:ind w:firstLine="480"/>
        <w:jc w:val="both"/>
      </w:pPr>
      <w:r>
        <w:rPr>
          <w:sz w:val="24"/>
        </w:rPr>
        <w:t>2.设备清单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53"/>
        <w:gridCol w:w="993"/>
        <w:gridCol w:w="962"/>
        <w:gridCol w:w="1018"/>
        <w:gridCol w:w="1699"/>
        <w:gridCol w:w="1485"/>
        <w:gridCol w:w="1490"/>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p>
            <w:pPr>
              <w:pStyle w:val="null3"/>
              <w:jc w:val="center"/>
            </w:pPr>
            <w:r>
              <w:rPr>
                <w:sz w:val="24"/>
              </w:rPr>
              <w:t>（套）</w:t>
            </w:r>
          </w:p>
        </w:tc>
        <w:tc>
          <w:tcPr>
            <w:tcW w:type="dxa" w:w="1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开始日期</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服务期限</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维修保养服务要求</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rPr>
              <w:t>1</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3.合同价格：（小写）</w:t>
      </w:r>
      <w:r>
        <w:rPr>
          <w:sz w:val="24"/>
        </w:rPr>
        <w:t>¥</w:t>
      </w:r>
      <w:r>
        <w:rPr>
          <w:sz w:val="21"/>
        </w:rPr>
        <w:t xml:space="preserve"> </w:t>
      </w:r>
      <w:r>
        <w:rPr>
          <w:sz w:val="21"/>
          <w:u w:val="single"/>
        </w:rPr>
        <w:t xml:space="preserve">         </w:t>
      </w:r>
      <w:r>
        <w:rPr>
          <w:sz w:val="24"/>
        </w:rPr>
        <w:t>元</w:t>
      </w:r>
    </w:p>
    <w:p>
      <w:pPr>
        <w:pStyle w:val="null3"/>
        <w:ind w:firstLine="480"/>
        <w:jc w:val="both"/>
      </w:pPr>
      <w:r>
        <w:rPr>
          <w:sz w:val="24"/>
        </w:rPr>
        <w:t xml:space="preserve">       </w:t>
      </w:r>
      <w:r>
        <w:rPr>
          <w:sz w:val="24"/>
        </w:rPr>
        <w:t>（大写）</w:t>
      </w:r>
      <w:r>
        <w:rPr>
          <w:sz w:val="24"/>
        </w:rPr>
        <w:t>人民币</w:t>
      </w:r>
      <w:r>
        <w:rPr>
          <w:sz w:val="21"/>
          <w:u w:val="single"/>
        </w:rPr>
        <w:t xml:space="preserve"> </w:t>
      </w:r>
      <w:r>
        <w:rPr>
          <w:sz w:val="21"/>
          <w:u w:val="single"/>
        </w:rPr>
        <w:t xml:space="preserve">        </w:t>
      </w:r>
      <w:r>
        <w:rPr>
          <w:sz w:val="24"/>
        </w:rPr>
        <w:t>元整</w:t>
      </w:r>
      <w:r>
        <w:rPr>
          <w:sz w:val="21"/>
        </w:rPr>
        <w:t xml:space="preserve">          </w:t>
      </w:r>
    </w:p>
    <w:p>
      <w:pPr>
        <w:pStyle w:val="null3"/>
        <w:ind w:firstLine="520"/>
      </w:pPr>
      <w:r>
        <w:rPr>
          <w:sz w:val="24"/>
        </w:rPr>
        <w:t>合同总价包含不限于备品备件、损耗部件、预防性保养、人工费、利润、税金等完成本项目服务内容的所有费用，</w:t>
      </w:r>
      <w:r>
        <w:rPr>
          <w:sz w:val="24"/>
        </w:rPr>
        <w:t>乙方</w:t>
      </w:r>
      <w:r>
        <w:rPr>
          <w:sz w:val="24"/>
        </w:rPr>
        <w:t>报价中漏报、少报的费用，视作已包含在</w:t>
      </w:r>
      <w:r>
        <w:rPr>
          <w:sz w:val="24"/>
        </w:rPr>
        <w:t>合同总额</w:t>
      </w:r>
      <w:r>
        <w:rPr>
          <w:sz w:val="24"/>
        </w:rPr>
        <w:t>中，</w:t>
      </w:r>
      <w:r>
        <w:rPr>
          <w:sz w:val="24"/>
        </w:rPr>
        <w:t>乙方</w:t>
      </w:r>
      <w:r>
        <w:rPr>
          <w:sz w:val="24"/>
        </w:rPr>
        <w:t>不得再向</w:t>
      </w:r>
      <w:r>
        <w:rPr>
          <w:sz w:val="24"/>
        </w:rPr>
        <w:t>甲方</w:t>
      </w:r>
      <w:r>
        <w:rPr>
          <w:sz w:val="24"/>
        </w:rPr>
        <w:t>收取任何费用。</w:t>
      </w:r>
    </w:p>
    <w:p>
      <w:pPr>
        <w:pStyle w:val="null3"/>
        <w:jc w:val="both"/>
      </w:pPr>
      <w:r>
        <w:rPr>
          <w:sz w:val="24"/>
        </w:rPr>
        <w:t>4.服务地点：珠海市人民医院内。</w:t>
      </w:r>
    </w:p>
    <w:p>
      <w:pPr>
        <w:pStyle w:val="null3"/>
        <w:jc w:val="both"/>
      </w:pPr>
      <w:r>
        <w:rPr>
          <w:sz w:val="24"/>
        </w:rPr>
        <w:t>5.服务方式：上门服务。</w:t>
      </w:r>
    </w:p>
    <w:p>
      <w:pPr>
        <w:pStyle w:val="null3"/>
        <w:jc w:val="both"/>
      </w:pPr>
      <w:r>
        <w:rPr>
          <w:sz w:val="24"/>
        </w:rPr>
        <w:t>6</w:t>
      </w:r>
      <w:r>
        <w:rPr>
          <w:sz w:val="24"/>
        </w:rPr>
        <w:t>.服务内容：</w:t>
      </w:r>
    </w:p>
    <w:p>
      <w:pPr>
        <w:pStyle w:val="null3"/>
        <w:numPr>
          <w:ilvl w:val="0"/>
          <w:numId w:val="1"/>
        </w:numPr>
        <w:jc w:val="both"/>
      </w:pPr>
      <w:r>
        <w:rPr>
          <w:sz w:val="24"/>
        </w:rPr>
        <w:t>保修主</w:t>
      </w:r>
      <w:r>
        <w:rPr>
          <w:sz w:val="24"/>
        </w:rPr>
        <w:t>要</w:t>
      </w:r>
      <w:r>
        <w:rPr>
          <w:sz w:val="24"/>
        </w:rPr>
        <w:t>内容：整机全保，不限次数维修</w:t>
      </w:r>
    </w:p>
    <w:p>
      <w:pPr>
        <w:pStyle w:val="null3"/>
        <w:numPr>
          <w:ilvl w:val="0"/>
          <w:numId w:val="1"/>
        </w:numPr>
        <w:jc w:val="both"/>
      </w:pPr>
      <w:r>
        <w:rPr>
          <w:sz w:val="24"/>
        </w:rPr>
        <w:t>依照原厂的标准执行保养，使之保持原厂质量检测标准或国家质量计监部门标准，能</w:t>
      </w:r>
      <w:r>
        <w:rPr>
          <w:sz w:val="24"/>
        </w:rPr>
        <w:t>提供</w:t>
      </w:r>
      <w:r>
        <w:rPr>
          <w:sz w:val="24"/>
        </w:rPr>
        <w:t>维护报告。保养内容包含但不限于如下项目：</w:t>
      </w:r>
    </w:p>
    <w:p>
      <w:pPr>
        <w:pStyle w:val="null3"/>
        <w:jc w:val="both"/>
      </w:pPr>
      <w:r>
        <w:rPr>
          <w:sz w:val="24"/>
        </w:rPr>
        <w:t>1）</w:t>
      </w:r>
      <w:r>
        <w:rPr>
          <w:sz w:val="24"/>
        </w:rPr>
        <w:t>整机设备内部各模块清洁、除尘，含配套工作站清洁；</w:t>
      </w:r>
    </w:p>
    <w:p>
      <w:pPr>
        <w:pStyle w:val="null3"/>
        <w:jc w:val="both"/>
      </w:pPr>
      <w:r>
        <w:rPr>
          <w:sz w:val="24"/>
        </w:rPr>
        <w:t>2）</w:t>
      </w:r>
      <w:r>
        <w:rPr>
          <w:sz w:val="24"/>
        </w:rPr>
        <w:t>设备整体性能测试及校准；</w:t>
      </w:r>
    </w:p>
    <w:p>
      <w:pPr>
        <w:pStyle w:val="null3"/>
        <w:jc w:val="both"/>
      </w:pPr>
      <w:r>
        <w:rPr>
          <w:sz w:val="24"/>
        </w:rPr>
        <w:t>3）</w:t>
      </w:r>
      <w:r>
        <w:rPr>
          <w:sz w:val="24"/>
        </w:rPr>
        <w:t>图像质量校正与优化；</w:t>
      </w:r>
    </w:p>
    <w:p>
      <w:pPr>
        <w:pStyle w:val="null3"/>
        <w:jc w:val="both"/>
      </w:pPr>
      <w:r>
        <w:rPr>
          <w:sz w:val="24"/>
        </w:rPr>
        <w:t>4）</w:t>
      </w:r>
      <w:r>
        <w:rPr>
          <w:sz w:val="24"/>
        </w:rPr>
        <w:t>设备机械或电气环境安全性检查；</w:t>
      </w:r>
    </w:p>
    <w:p>
      <w:pPr>
        <w:pStyle w:val="null3"/>
        <w:jc w:val="both"/>
      </w:pPr>
      <w:r>
        <w:rPr>
          <w:sz w:val="24"/>
        </w:rPr>
        <w:t>5）</w:t>
      </w:r>
      <w:r>
        <w:rPr>
          <w:sz w:val="24"/>
        </w:rPr>
        <w:t>使用状况记录；</w:t>
      </w:r>
    </w:p>
    <w:p>
      <w:pPr>
        <w:pStyle w:val="null3"/>
        <w:jc w:val="both"/>
      </w:pPr>
      <w:r>
        <w:rPr>
          <w:sz w:val="24"/>
        </w:rPr>
        <w:t>6）</w:t>
      </w:r>
      <w:r>
        <w:rPr>
          <w:sz w:val="24"/>
        </w:rPr>
        <w:t>系统参数及相关协议的备份；</w:t>
      </w:r>
    </w:p>
    <w:p>
      <w:pPr>
        <w:pStyle w:val="null3"/>
        <w:jc w:val="both"/>
      </w:pPr>
      <w:r>
        <w:rPr>
          <w:sz w:val="24"/>
        </w:rPr>
        <w:t>7）</w:t>
      </w:r>
      <w:r>
        <w:rPr>
          <w:sz w:val="24"/>
        </w:rPr>
        <w:t>提供计划性的定期维护报告；</w:t>
      </w:r>
    </w:p>
    <w:p>
      <w:pPr>
        <w:pStyle w:val="null3"/>
        <w:jc w:val="both"/>
      </w:pPr>
      <w:r>
        <w:rPr>
          <w:sz w:val="24"/>
        </w:rPr>
        <w:t>8）</w:t>
      </w:r>
      <w:r>
        <w:rPr>
          <w:sz w:val="24"/>
        </w:rPr>
        <w:t>以上未提及的内容则按原厂保养指南进行。</w:t>
      </w:r>
    </w:p>
    <w:p>
      <w:pPr>
        <w:pStyle w:val="null3"/>
        <w:spacing w:before="105" w:after="105"/>
        <w:jc w:val="left"/>
      </w:pPr>
      <w:r>
        <w:rPr>
          <w:sz w:val="24"/>
          <w:b/>
        </w:rPr>
        <w:t>二、服务要求</w:t>
      </w:r>
    </w:p>
    <w:p>
      <w:pPr>
        <w:pStyle w:val="null3"/>
        <w:ind w:firstLine="420"/>
        <w:jc w:val="both"/>
      </w:pPr>
      <w:r>
        <w:rPr>
          <w:sz w:val="21"/>
        </w:rPr>
        <w:t>按招标文件及乙方投标文件承诺执行</w:t>
      </w:r>
      <w:r>
        <w:rPr>
          <w:sz w:val="21"/>
        </w:rPr>
        <w:t>。</w:t>
      </w:r>
    </w:p>
    <w:p>
      <w:pPr>
        <w:pStyle w:val="null3"/>
        <w:spacing w:before="105" w:after="105"/>
        <w:jc w:val="left"/>
      </w:pPr>
      <w:r>
        <w:rPr>
          <w:sz w:val="24"/>
          <w:b/>
        </w:rPr>
        <w:t>三、项目验收考核</w:t>
      </w:r>
    </w:p>
    <w:p>
      <w:pPr>
        <w:pStyle w:val="null3"/>
        <w:spacing w:before="105" w:after="105"/>
        <w:jc w:val="left"/>
      </w:pPr>
      <w:r>
        <w:rPr>
          <w:sz w:val="20"/>
        </w:rPr>
        <w:t>1.验收方式：服务考核。</w:t>
      </w:r>
    </w:p>
    <w:p>
      <w:pPr>
        <w:pStyle w:val="null3"/>
        <w:spacing w:before="105" w:after="105"/>
        <w:jc w:val="left"/>
      </w:pPr>
      <w:r>
        <w:rPr>
          <w:sz w:val="20"/>
        </w:rPr>
        <w:t>2.考核细则：《服务考核表》</w:t>
      </w:r>
    </w:p>
    <w:p>
      <w:pPr>
        <w:pStyle w:val="null3"/>
        <w:spacing w:before="105" w:after="105"/>
        <w:jc w:val="left"/>
      </w:pPr>
      <w:r>
        <w:rPr>
          <w:sz w:val="20"/>
        </w:rPr>
        <w:t>3.每年考核两次，由使用科室三名相关工作人员和主管科室两名相关工作人员评分，平均得分≥80分为合格；达不到合格要求，甲方以书面形式通知乙方进行整改，拒不整改或整改后仍达不到合格要求的，甲方有权终止维保服务合同，平均分低于80分，每低1分扣罚1000元；平均得分低于60分，甲方有权直接终止维保服务合同。</w:t>
      </w:r>
    </w:p>
    <w:p>
      <w:pPr>
        <w:pStyle w:val="null3"/>
        <w:spacing w:before="105" w:after="105"/>
        <w:jc w:val="left"/>
      </w:pPr>
      <w:r>
        <w:rPr>
          <w:sz w:val="20"/>
        </w:rPr>
        <w:t>4.其他扣费：发现一次配件来源不正规或不按照规定提供配件扣罚1000元；科室投诉服务问题或不配合医院安排的，经核查无误扣罚500元/次。</w:t>
      </w:r>
    </w:p>
    <w:p>
      <w:pPr>
        <w:pStyle w:val="null3"/>
        <w:spacing w:before="105" w:after="105"/>
        <w:jc w:val="left"/>
      </w:pPr>
      <w:r>
        <w:rPr>
          <w:sz w:val="20"/>
        </w:rPr>
        <w:t>5.因乙方原因造成的每台每年开机率＜95%（停机天数约18天），停机天数每增加1天，扣除10000元/台/天的维保服务费用，每年清算一次。</w:t>
      </w:r>
    </w:p>
    <w:p>
      <w:pPr>
        <w:pStyle w:val="null3"/>
        <w:spacing w:before="105" w:after="105"/>
        <w:jc w:val="left"/>
      </w:pPr>
      <w:r>
        <w:rPr>
          <w:sz w:val="24"/>
          <w:b/>
        </w:rPr>
        <w:t>四、</w:t>
      </w:r>
      <w:r>
        <w:rPr>
          <w:sz w:val="24"/>
          <w:b/>
        </w:rPr>
        <w:t>价款的结算</w:t>
      </w:r>
    </w:p>
    <w:p>
      <w:pPr>
        <w:pStyle w:val="null3"/>
        <w:jc w:val="both"/>
      </w:pPr>
      <w:r>
        <w:rPr>
          <w:sz w:val="24"/>
        </w:rPr>
        <w:t>1.合同生效第6个月后后，满足支付条件后支付合同第一期款项（合同50%款项）。</w:t>
      </w:r>
    </w:p>
    <w:p>
      <w:pPr>
        <w:pStyle w:val="null3"/>
        <w:jc w:val="both"/>
      </w:pPr>
      <w:r>
        <w:rPr>
          <w:sz w:val="24"/>
        </w:rPr>
        <w:t>2.合同生效第12个月后，满足支付条件后支付合同第二期款项（合同50%款项）</w:t>
      </w:r>
    </w:p>
    <w:p>
      <w:pPr>
        <w:pStyle w:val="null3"/>
        <w:jc w:val="both"/>
      </w:pPr>
      <w:r>
        <w:rPr>
          <w:sz w:val="24"/>
        </w:rPr>
        <w:t>3.支付条件：乙方履行维保服务条款、提供相关维保记录、通过项目验收考核，并出具相应金额的合法收款发票，否则，甲方有权拒绝支付且不承担任何责任。</w:t>
      </w:r>
    </w:p>
    <w:p>
      <w:pPr>
        <w:pStyle w:val="null3"/>
        <w:jc w:val="both"/>
      </w:pPr>
      <w:r>
        <w:rPr>
          <w:sz w:val="24"/>
        </w:rPr>
        <w:t>4.支付时间：甲方在收到发票及相关资料之日起15日内支付。</w:t>
      </w:r>
    </w:p>
    <w:p>
      <w:pPr>
        <w:pStyle w:val="null3"/>
        <w:jc w:val="both"/>
      </w:pPr>
      <w:r>
        <w:rPr>
          <w:sz w:val="24"/>
        </w:rPr>
        <w:t>注：如若设备在维保期间服务终止（设备报废</w:t>
      </w:r>
      <w:r>
        <w:rPr>
          <w:sz w:val="24"/>
        </w:rPr>
        <w:t>/考核不达标等），该设备服务费按实际维保时间支付该款项（服务费=年度支付金额/12个月×实际维保时间）。</w:t>
      </w:r>
    </w:p>
    <w:p>
      <w:pPr>
        <w:pStyle w:val="null3"/>
        <w:spacing w:before="105" w:after="105"/>
        <w:jc w:val="left"/>
      </w:pPr>
      <w:r>
        <w:rPr>
          <w:sz w:val="24"/>
          <w:b/>
        </w:rPr>
        <w:t>五、违约责任</w:t>
      </w:r>
    </w:p>
    <w:p>
      <w:pPr>
        <w:pStyle w:val="null3"/>
        <w:jc w:val="both"/>
      </w:pPr>
      <w:r>
        <w:rPr>
          <w:sz w:val="24"/>
        </w:rPr>
        <w:t>1</w:t>
      </w:r>
      <w:r>
        <w:rPr>
          <w:sz w:val="24"/>
        </w:rPr>
        <w:t>.</w:t>
      </w:r>
      <w:r>
        <w:rPr>
          <w:sz w:val="24"/>
        </w:rPr>
        <w:t>甲方逾期付款的，每逾一日加收逾期金额万分之一的</w:t>
      </w:r>
      <w:r>
        <w:rPr>
          <w:sz w:val="24"/>
        </w:rPr>
        <w:t>违约金，</w:t>
      </w:r>
      <w:r>
        <w:rPr>
          <w:sz w:val="24"/>
        </w:rPr>
        <w:t>违约金上限为合同到期未付金额的</w:t>
      </w:r>
      <w:r>
        <w:rPr>
          <w:sz w:val="24"/>
        </w:rPr>
        <w:t>10%。</w:t>
      </w:r>
    </w:p>
    <w:p>
      <w:pPr>
        <w:pStyle w:val="null3"/>
        <w:jc w:val="both"/>
      </w:pPr>
      <w:r>
        <w:rPr>
          <w:sz w:val="24"/>
        </w:rPr>
        <w:t>2</w:t>
      </w:r>
      <w:r>
        <w:rPr>
          <w:sz w:val="24"/>
        </w:rPr>
        <w:t>.</w:t>
      </w:r>
      <w:r>
        <w:rPr>
          <w:sz w:val="24"/>
        </w:rPr>
        <w:t>因合同一方不履行合同义务或怠于履行合同义务给对方造成损失的，应当承担该损失，该损失不仅包括直接损失还包括间接损失及为实现救济而支出的合理费用，包括但不限于律师费、诉讼费、差旅费、评估费、鉴定费、保全费等全部费用。在中国法律允许范围内，乙方每年对甲方的全部赔偿责任不应超过当年合同金额。</w:t>
      </w:r>
    </w:p>
    <w:p>
      <w:pPr>
        <w:pStyle w:val="null3"/>
        <w:jc w:val="both"/>
      </w:pPr>
      <w:r>
        <w:rPr>
          <w:sz w:val="24"/>
        </w:rPr>
        <w:t>3</w:t>
      </w:r>
      <w:r>
        <w:rPr>
          <w:sz w:val="24"/>
        </w:rPr>
        <w:t>.</w:t>
      </w:r>
      <w:r>
        <w:rPr>
          <w:sz w:val="24"/>
        </w:rPr>
        <w:t>乙方违反合同维保服务条款约定的，</w:t>
      </w:r>
      <w:r>
        <w:rPr>
          <w:sz w:val="24"/>
        </w:rPr>
        <w:t>应当按照当年合同金额的</w:t>
      </w:r>
      <w:r>
        <w:rPr>
          <w:sz w:val="24"/>
        </w:rPr>
        <w:t>10%向甲方支付违约金</w:t>
      </w:r>
      <w:r>
        <w:rPr>
          <w:sz w:val="24"/>
        </w:rPr>
        <w:t>，合同已约定违约后果的，按相关条款执行。</w:t>
      </w:r>
    </w:p>
    <w:p>
      <w:pPr>
        <w:pStyle w:val="null3"/>
        <w:spacing w:before="105" w:after="105"/>
        <w:jc w:val="left"/>
      </w:pPr>
      <w:r>
        <w:rPr>
          <w:sz w:val="24"/>
          <w:b/>
        </w:rPr>
        <w:t>六、不可抗力</w:t>
      </w:r>
    </w:p>
    <w:p>
      <w:pPr>
        <w:pStyle w:val="null3"/>
        <w:jc w:val="both"/>
      </w:pPr>
      <w:r>
        <w:rPr>
          <w:sz w:val="24"/>
        </w:rPr>
        <w:t>1</w:t>
      </w:r>
      <w:r>
        <w:rPr>
          <w:sz w:val="24"/>
        </w:rPr>
        <w:t>.</w:t>
      </w:r>
      <w:r>
        <w:rPr>
          <w:sz w:val="24"/>
        </w:rPr>
        <w:t>不可抗力事故系指买卖双方在缔结合同时所不能预见的，并且它的发生及其后果是无法避免和无法克服的事故。受阻一方应在不可抗力事故发生后尽快用传真、微信、电话通知对方，并于事故发生后</w:t>
      </w:r>
      <w:r>
        <w:rPr>
          <w:sz w:val="24"/>
        </w:rPr>
        <w:t>14天内将有关当局出具的证明文件用特快专递或挂号信寄给对方审阅确认。</w:t>
      </w:r>
    </w:p>
    <w:p>
      <w:pPr>
        <w:pStyle w:val="null3"/>
        <w:jc w:val="both"/>
      </w:pPr>
      <w:r>
        <w:rPr>
          <w:sz w:val="24"/>
        </w:rPr>
        <w:t>2</w:t>
      </w:r>
      <w:r>
        <w:rPr>
          <w:sz w:val="24"/>
        </w:rPr>
        <w:t>.</w:t>
      </w:r>
      <w:r>
        <w:rPr>
          <w:sz w:val="24"/>
        </w:rPr>
        <w:t>签约双方任一方由于受诸如战争、严重火灾、洪水、台风、地震等不可抗力事故的影响而不能执行合同时，经确认后，允许延期履行、部分履行或不履行合同，并根据情况可部分或全部免予承担违约责任。</w:t>
      </w:r>
    </w:p>
    <w:p>
      <w:pPr>
        <w:pStyle w:val="null3"/>
        <w:spacing w:before="105" w:after="105"/>
        <w:jc w:val="left"/>
      </w:pPr>
      <w:r>
        <w:rPr>
          <w:sz w:val="24"/>
          <w:b/>
        </w:rPr>
        <w:t>七、争议的解决</w:t>
      </w:r>
    </w:p>
    <w:p>
      <w:pPr>
        <w:pStyle w:val="null3"/>
        <w:jc w:val="both"/>
      </w:pPr>
      <w:r>
        <w:rPr>
          <w:sz w:val="24"/>
        </w:rPr>
        <w:t>合同实施或与合同有关的一切争议应通过双方友好协商解决。如果友好协商开始后</w:t>
      </w:r>
      <w:r>
        <w:rPr>
          <w:sz w:val="24"/>
        </w:rPr>
        <w:t>30天还不能解决的按下列第</w:t>
      </w:r>
      <w:r>
        <w:rPr>
          <w:sz w:val="24"/>
          <w:u w:val="single"/>
        </w:rPr>
        <w:t xml:space="preserve"> </w:t>
      </w:r>
      <w:r>
        <w:rPr>
          <w:sz w:val="24"/>
          <w:u w:val="single"/>
        </w:rPr>
        <w:t xml:space="preserve">B </w:t>
      </w:r>
      <w:r>
        <w:rPr>
          <w:sz w:val="24"/>
        </w:rPr>
        <w:t>种方式解决，并由败诉方承担由此产生的包括但不限于诉讼费、差旅费、评估费、鉴定费、律师费、保全费等全部费用。</w:t>
      </w:r>
    </w:p>
    <w:p>
      <w:pPr>
        <w:pStyle w:val="null3"/>
        <w:jc w:val="both"/>
      </w:pPr>
      <w:r>
        <w:rPr>
          <w:sz w:val="24"/>
        </w:rPr>
        <w:t>A</w:t>
      </w:r>
      <w:r>
        <w:rPr>
          <w:sz w:val="24"/>
        </w:rPr>
        <w:t>.</w:t>
      </w:r>
      <w:r>
        <w:rPr>
          <w:sz w:val="24"/>
        </w:rPr>
        <w:t>提交珠海国际仲裁院仲裁；</w:t>
      </w:r>
    </w:p>
    <w:p>
      <w:pPr>
        <w:pStyle w:val="null3"/>
        <w:jc w:val="both"/>
      </w:pPr>
      <w:r>
        <w:rPr>
          <w:sz w:val="24"/>
        </w:rPr>
        <w:t>B、依法向甲方所在地人民法院提起诉讼。</w:t>
      </w:r>
    </w:p>
    <w:p>
      <w:pPr>
        <w:pStyle w:val="null3"/>
        <w:spacing w:before="105" w:after="105"/>
        <w:jc w:val="left"/>
      </w:pPr>
      <w:r>
        <w:rPr>
          <w:sz w:val="24"/>
          <w:b/>
        </w:rPr>
        <w:t>八</w:t>
      </w:r>
      <w:r>
        <w:rPr>
          <w:sz w:val="24"/>
          <w:b/>
        </w:rPr>
        <w:t>、附则</w:t>
      </w:r>
    </w:p>
    <w:p>
      <w:pPr>
        <w:pStyle w:val="null3"/>
        <w:jc w:val="both"/>
      </w:pPr>
      <w:r>
        <w:rPr>
          <w:sz w:val="24"/>
        </w:rPr>
        <w:t>本合同经甲、乙双方签字并加盖公章</w:t>
      </w:r>
      <w:r>
        <w:rPr>
          <w:sz w:val="24"/>
        </w:rPr>
        <w:t>/合同章后生效，本合同正本一式</w:t>
      </w:r>
      <w:r>
        <w:rPr>
          <w:sz w:val="24"/>
        </w:rPr>
        <w:t>六</w:t>
      </w:r>
      <w:r>
        <w:rPr>
          <w:sz w:val="24"/>
        </w:rPr>
        <w:t>份，甲方执</w:t>
      </w:r>
      <w:r>
        <w:rPr>
          <w:sz w:val="24"/>
        </w:rPr>
        <w:t>四</w:t>
      </w:r>
      <w:r>
        <w:rPr>
          <w:sz w:val="24"/>
        </w:rPr>
        <w:t>份，乙方执</w:t>
      </w:r>
      <w:r>
        <w:rPr>
          <w:sz w:val="24"/>
        </w:rPr>
        <w:t>两</w:t>
      </w:r>
      <w:r>
        <w:rPr>
          <w:sz w:val="24"/>
        </w:rPr>
        <w:t>份</w:t>
      </w:r>
      <w:r>
        <w:rPr>
          <w:sz w:val="24"/>
        </w:rPr>
        <w:t>。</w:t>
      </w:r>
    </w:p>
    <w:p>
      <w:pPr>
        <w:pStyle w:val="null3"/>
        <w:spacing w:before="105" w:after="105"/>
        <w:jc w:val="left"/>
      </w:pPr>
      <w:r>
        <w:rPr>
          <w:sz w:val="24"/>
          <w:b/>
        </w:rPr>
        <w:t>九</w:t>
      </w:r>
      <w:r>
        <w:rPr>
          <w:sz w:val="24"/>
          <w:b/>
        </w:rPr>
        <w:t>、其他</w:t>
      </w:r>
    </w:p>
    <w:p>
      <w:pPr>
        <w:pStyle w:val="null3"/>
        <w:jc w:val="both"/>
      </w:pPr>
      <w:r>
        <w:rPr>
          <w:sz w:val="24"/>
        </w:rPr>
        <w:t>本合同的附件是合同的有效组成部分，具有补充、说明、解释合同的作用，对双方有约束力。</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珠海市人民医院</w:t>
            </w:r>
            <w:r>
              <w:rPr>
                <w:sz w:val="24"/>
              </w:rPr>
              <w:t xml:space="preserve">                       </w:t>
            </w:r>
            <w:r>
              <w:rPr>
                <w:sz w:val="24"/>
              </w:rPr>
              <w:t>乙方：</w:t>
            </w:r>
          </w:p>
          <w:p>
            <w:pPr>
              <w:pStyle w:val="null3"/>
              <w:jc w:val="both"/>
            </w:pPr>
            <w:r>
              <w:rPr>
                <w:sz w:val="24"/>
              </w:rPr>
              <w:t>法定代表人（或负责人）：</w:t>
            </w:r>
            <w:r>
              <w:rPr>
                <w:sz w:val="24"/>
              </w:rPr>
              <w:t xml:space="preserve">                   </w:t>
            </w:r>
            <w:r>
              <w:rPr>
                <w:sz w:val="24"/>
              </w:rPr>
              <w:t>法定代表人（或负责人）：</w:t>
            </w:r>
          </w:p>
          <w:p>
            <w:pPr>
              <w:pStyle w:val="null3"/>
              <w:jc w:val="both"/>
            </w:pPr>
            <w:r>
              <w:rPr>
                <w:sz w:val="24"/>
              </w:rPr>
              <w:t>委托代理人：</w:t>
            </w:r>
            <w:r>
              <w:rPr>
                <w:sz w:val="24"/>
              </w:rPr>
              <w:t xml:space="preserve">                               </w:t>
            </w:r>
            <w:r>
              <w:rPr>
                <w:sz w:val="24"/>
              </w:rPr>
              <w:t>委托代理人：</w:t>
            </w:r>
          </w:p>
          <w:p>
            <w:pPr>
              <w:pStyle w:val="null3"/>
              <w:ind w:right="15"/>
              <w:jc w:val="both"/>
            </w:pPr>
            <w:r>
              <w:rPr>
                <w:sz w:val="24"/>
              </w:rPr>
              <w:t>地址：珠海市香洲区康宁路</w:t>
            </w:r>
            <w:r>
              <w:rPr>
                <w:sz w:val="24"/>
              </w:rPr>
              <w:t>79号              地址：</w:t>
            </w:r>
          </w:p>
          <w:p>
            <w:pPr>
              <w:pStyle w:val="null3"/>
              <w:jc w:val="both"/>
            </w:pPr>
            <w:r>
              <w:rPr>
                <w:sz w:val="24"/>
              </w:rPr>
              <w:t>开户银行：广发银行珠海市湾仔沙支行</w:t>
            </w:r>
            <w:r>
              <w:rPr>
                <w:sz w:val="24"/>
              </w:rPr>
              <w:t xml:space="preserve">         </w:t>
            </w:r>
            <w:r>
              <w:rPr>
                <w:sz w:val="24"/>
              </w:rPr>
              <w:t>开户银行：</w:t>
            </w:r>
            <w:r>
              <w:rPr>
                <w:sz w:val="24"/>
              </w:rPr>
              <w:t xml:space="preserve">  </w:t>
            </w:r>
          </w:p>
          <w:p>
            <w:pPr>
              <w:pStyle w:val="null3"/>
              <w:jc w:val="both"/>
            </w:pPr>
            <w:r>
              <w:rPr>
                <w:sz w:val="24"/>
              </w:rPr>
              <w:t>账号：</w:t>
            </w:r>
            <w:r>
              <w:rPr>
                <w:sz w:val="24"/>
              </w:rPr>
              <w:t>9550880018645400249                  账号：</w:t>
            </w:r>
          </w:p>
          <w:p>
            <w:pPr>
              <w:pStyle w:val="null3"/>
              <w:jc w:val="both"/>
            </w:pPr>
            <w:r>
              <w:rPr>
                <w:sz w:val="24"/>
              </w:rPr>
              <w:t>电话：</w:t>
            </w:r>
            <w:r>
              <w:rPr>
                <w:sz w:val="24"/>
              </w:rPr>
              <w:t>0756-2114973</w:t>
            </w:r>
            <w:r>
              <w:rPr>
                <w:sz w:val="21"/>
              </w:rPr>
              <w:t xml:space="preserve">                         </w:t>
            </w:r>
            <w:r>
              <w:rPr>
                <w:sz w:val="24"/>
              </w:rPr>
              <w:t>电话：</w:t>
            </w:r>
            <w:r>
              <w:rPr>
                <w:sz w:val="21"/>
              </w:rPr>
              <w:t xml:space="preserve">      </w:t>
            </w:r>
          </w:p>
        </w:tc>
      </w:tr>
    </w:tbl>
    <w:p>
      <w:pPr>
        <w:pStyle w:val="null3"/>
        <w:jc w:val="left"/>
      </w:pPr>
      <w:r>
        <w:rPr>
          <w:sz w:val="20"/>
        </w:rPr>
        <w:t>附件：</w:t>
      </w:r>
    </w:p>
    <w:p>
      <w:pPr>
        <w:pStyle w:val="null3"/>
        <w:ind w:firstLine="420"/>
        <w:jc w:val="both"/>
      </w:pPr>
      <w:r>
        <w:rPr>
          <w:sz w:val="20"/>
        </w:rPr>
        <w:t>1.</w:t>
      </w:r>
      <w:r>
        <w:rPr>
          <w:sz w:val="20"/>
        </w:rPr>
        <w:t>中标通知书</w:t>
      </w:r>
    </w:p>
    <w:p>
      <w:pPr>
        <w:pStyle w:val="null3"/>
        <w:ind w:firstLine="420"/>
        <w:jc w:val="both"/>
      </w:pPr>
      <w:r>
        <w:rPr>
          <w:sz w:val="20"/>
        </w:rPr>
        <w:t>2.</w:t>
      </w:r>
      <w:r>
        <w:rPr>
          <w:sz w:val="20"/>
        </w:rPr>
        <w:t>服务方案</w:t>
      </w:r>
    </w:p>
    <w:p>
      <w:pPr>
        <w:pStyle w:val="null3"/>
        <w:spacing w:before="0" w:after="0"/>
        <w:ind w:left="0" w:right="0"/>
      </w:pPr>
      <w:r>
        <w:rPr>
          <w:sz w:val="20"/>
        </w:rPr>
        <w:t xml:space="preserve">       3.</w:t>
      </w:r>
      <w:r>
        <w:rPr>
          <w:sz w:val="20"/>
        </w:rPr>
        <w:t>服务团队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440401-2026-01638</w:t>
      </w:r>
    </w:p>
    <w:p>
      <w:pPr>
        <w:pStyle w:val="null3"/>
        <w:jc w:val="center"/>
        <w:outlineLvl w:val="3"/>
      </w:pPr>
      <w:r>
        <w:rPr>
          <w:sz w:val="24"/>
          <w:b/>
        </w:rPr>
        <w:t>采购项目编号：</w:t>
      </w:r>
      <w:r>
        <w:rPr>
          <w:sz w:val="24"/>
          <w:b/>
        </w:rPr>
        <w:t>0724-2631ZH412625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珠海市人民医院内窥镜手术控制系统维保服务采购项目</w:t>
      </w:r>
      <w:r>
        <w:rPr>
          <w:u w:val="single"/>
        </w:rPr>
        <w:t>”</w:t>
      </w:r>
      <w:r>
        <w:rPr/>
        <w:t>项目的招标[采购项目编号为：</w:t>
      </w:r>
      <w:r>
        <w:rPr>
          <w:u w:val="single"/>
        </w:rPr>
        <w:t>0724-2631ZH412625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珠海市人民医院内窥镜手术控制系统维保服务采购项目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珠海市人民医院内窥镜手术控制系统维保服务采购项目</w:t>
      </w:r>
      <w:r>
        <w:rPr/>
        <w:t>”项目采购[采购项目编号为</w:t>
      </w:r>
      <w:r>
        <w:rPr/>
        <w:t>0724-2631ZH412625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珠海市人民医院内窥镜手术控制系统维保服务采购项目</w:t>
      </w:r>
      <w:r>
        <w:rPr/>
        <w:t>招标中获中标（采购项目编号：</w:t>
      </w:r>
      <w:r>
        <w:rPr/>
        <w:t>0724-2631ZH412625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珠海市人民医院内窥镜手术控制系统维保服务采购项目</w:t>
      </w:r>
      <w:r>
        <w:rPr/>
        <w:t>”项目（采购项目编号：</w:t>
      </w:r>
      <w:r>
        <w:rPr/>
        <w:t>0724-2631ZH412625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