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440401-2026-00561</w:t>
      </w:r>
    </w:p>
    <w:p>
      <w:pPr>
        <w:pStyle w:val="null3"/>
        <w:jc w:val="center"/>
        <w:outlineLvl w:val="3"/>
      </w:pPr>
      <w:r>
        <w:rPr>
          <w:sz w:val="24"/>
          <w:b/>
        </w:rPr>
        <w:t>采购项目编号：</w:t>
      </w:r>
      <w:r>
        <w:rPr>
          <w:sz w:val="24"/>
          <w:b/>
        </w:rPr>
        <w:t>0724-2610ZH420899</w:t>
      </w:r>
    </w:p>
    <w:p>
      <w:pPr>
        <w:pStyle w:val="null3"/>
        <w:jc w:val="center"/>
        <w:outlineLvl w:val="3"/>
      </w:pPr>
      <w:r>
        <w:rPr>
          <w:sz w:val="24"/>
          <w:b/>
        </w:rPr>
        <w:t>项目名称：</w:t>
      </w:r>
      <w:r>
        <w:rPr>
          <w:sz w:val="24"/>
          <w:b/>
        </w:rPr>
        <w:t>珠海市中西医结合医院数字化X线拍片机（DR，单板）采购项目</w:t>
      </w:r>
    </w:p>
    <w:p>
      <w:pPr>
        <w:pStyle w:val="null3"/>
        <w:jc w:val="center"/>
        <w:outlineLvl w:val="3"/>
      </w:pPr>
      <w:r>
        <w:rPr>
          <w:sz w:val="24"/>
          <w:b/>
        </w:rPr>
        <w:t>采购人：</w:t>
      </w:r>
      <w:r>
        <w:rPr>
          <w:sz w:val="24"/>
          <w:b/>
        </w:rPr>
        <w:t>珠海市中西医结合医院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珠海市中西医结合医院</w:t>
      </w:r>
      <w:r>
        <w:rPr/>
        <w:t>的委托，采用</w:t>
      </w:r>
      <w:r>
        <w:rPr/>
        <w:t>公开招标</w:t>
      </w:r>
      <w:r>
        <w:rPr/>
        <w:t>方式组织采购</w:t>
      </w:r>
      <w:r>
        <w:rPr/>
        <w:t>珠海市中西医结合医院数字化X线拍片机（DR，单板）采购项目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珠海市中西医结合医院数字化X线拍片机（DR，单板）采购项目</w:t>
      </w:r>
    </w:p>
    <w:p>
      <w:pPr>
        <w:pStyle w:val="null3"/>
        <w:ind w:firstLine="480"/>
      </w:pPr>
      <w:r>
        <w:rPr/>
        <w:t>采购计划编号：</w:t>
      </w:r>
      <w:r>
        <w:rPr/>
        <w:t>440401-2026-00561</w:t>
      </w:r>
    </w:p>
    <w:p>
      <w:pPr>
        <w:pStyle w:val="null3"/>
        <w:ind w:firstLine="480"/>
      </w:pPr>
      <w:r>
        <w:rPr/>
        <w:t>采购项目编号：</w:t>
      </w:r>
      <w:r>
        <w:rPr/>
        <w:t>0724-2610ZH420899</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采购包1(数字化X线拍片机（DR，单板）):</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数字化X线拍片机（DR，单板）</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w:t>
      </w:r>
    </w:p>
    <w:p>
      <w:pPr>
        <w:pStyle w:val="null3"/>
      </w:pPr>
      <w:r>
        <w:rPr/>
        <w:t>3）具有良好的商业信誉和健全的财务会计制度：提供《资格条件承诺函》。</w:t>
      </w:r>
    </w:p>
    <w:p>
      <w:pPr>
        <w:pStyle w:val="null3"/>
      </w:pPr>
      <w:r>
        <w:rPr/>
        <w:t>4）履行合同所必需的设备和专业技术能力：提供《资格条件承诺函》。</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p>
      <w:pPr>
        <w:pStyle w:val="null3"/>
        <w:outlineLvl w:val="3"/>
      </w:pPr>
      <w:r>
        <w:rPr>
          <w:sz w:val="24"/>
          <w:b/>
        </w:rPr>
        <w:t>2.落实政府采购政策需满足的资格要求：</w:t>
      </w:r>
    </w:p>
    <w:p>
      <w:pPr>
        <w:pStyle w:val="null3"/>
        <w:jc w:val="left"/>
      </w:pPr>
      <w:r>
        <w:rPr/>
        <w:t>采购包1（数字化X线拍片机（DR，单板））：</w:t>
      </w:r>
      <w:r>
        <w:rPr/>
        <w:t>本项目属于非专门面向中小企业采购的项目。（本项目采购标的所属行业：“工业”）</w:t>
      </w:r>
    </w:p>
    <w:p>
      <w:pPr>
        <w:pStyle w:val="null3"/>
        <w:outlineLvl w:val="3"/>
      </w:pPr>
      <w:r>
        <w:rPr>
          <w:sz w:val="24"/>
          <w:b/>
        </w:rPr>
        <w:t>3.本项目特定的资格要求：</w:t>
      </w:r>
    </w:p>
    <w:p>
      <w:pPr>
        <w:pStyle w:val="null3"/>
      </w:pPr>
      <w:r>
        <w:rPr/>
        <w:t>采购包1（数字化X线拍片机（DR，单板））：</w:t>
      </w:r>
    </w:p>
    <w:p>
      <w:pPr>
        <w:pStyle w:val="null3"/>
      </w:pPr>
      <w:r>
        <w:rPr/>
        <w:t>1)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5)本项目不接受联合体投标，不允许中标后转包、分包项目。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珠海市中西医结合医院</w:t>
      </w:r>
    </w:p>
    <w:p>
      <w:pPr>
        <w:pStyle w:val="null3"/>
        <w:ind w:firstLine="480"/>
      </w:pPr>
      <w:r>
        <w:rPr/>
        <w:t xml:space="preserve"> 地址：</w:t>
      </w:r>
      <w:r>
        <w:rPr/>
        <w:t>拱北粤华路208号</w:t>
      </w:r>
    </w:p>
    <w:p>
      <w:pPr>
        <w:pStyle w:val="null3"/>
        <w:ind w:firstLine="480"/>
      </w:pPr>
      <w:r>
        <w:rPr/>
        <w:t xml:space="preserve"> 联系方式：</w:t>
      </w:r>
      <w:r>
        <w:rPr/>
        <w:t>0756-8136637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郑双茵、余力、陈敏娜、邓锦英</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shd w:fill="FFFFFF" w:val="clear"/>
        </w:rPr>
        <w:t>（一）项目标的及采购限价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444"/>
        <w:gridCol w:w="736"/>
        <w:gridCol w:w="1472"/>
        <w:gridCol w:w="1541"/>
        <w:gridCol w:w="1527"/>
        <w:gridCol w:w="1541"/>
      </w:tblGrid>
      <w:tr>
        <w:tc>
          <w:tcPr>
            <w:tcW w:type="dxa" w:w="1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预算单价（元）</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预算总价（元）</w:t>
            </w:r>
          </w:p>
        </w:tc>
        <w:tc>
          <w:tcPr>
            <w:tcW w:type="dxa" w:w="1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最高单价上限（元）</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最高总价上限（元）</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数字化</w:t>
            </w:r>
            <w:r>
              <w:rPr>
                <w:sz w:val="19"/>
              </w:rPr>
              <w:t>X</w:t>
            </w:r>
            <w:r>
              <w:rPr>
                <w:sz w:val="19"/>
              </w:rPr>
              <w:t>线拍片机（</w:t>
            </w:r>
            <w:r>
              <w:rPr>
                <w:sz w:val="19"/>
              </w:rPr>
              <w:t>DR</w:t>
            </w:r>
            <w:r>
              <w:rPr>
                <w:sz w:val="19"/>
              </w:rPr>
              <w:t>，单板）</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¥1,500,000.00</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¥1,500,000.00</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¥1,070,000.00</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¥1,070,000.00</w:t>
            </w:r>
          </w:p>
        </w:tc>
      </w:tr>
    </w:tbl>
    <w:p>
      <w:pPr>
        <w:pStyle w:val="null3"/>
        <w:jc w:val="left"/>
      </w:pPr>
      <w:r>
        <w:rPr>
          <w:sz w:val="21"/>
          <w:shd w:fill="FFFFFF" w:val="clear"/>
        </w:rPr>
        <w:t>注：</w:t>
      </w:r>
    </w:p>
    <w:p>
      <w:pPr>
        <w:pStyle w:val="null3"/>
        <w:jc w:val="left"/>
      </w:pPr>
      <w:r>
        <w:rPr>
          <w:sz w:val="21"/>
          <w:shd w:fill="FFFFFF" w:val="clear"/>
        </w:rPr>
        <w:t>1）</w:t>
      </w:r>
      <w:r>
        <w:rPr>
          <w:sz w:val="21"/>
        </w:rPr>
        <w:t>投标供应商应对所有采购标的物进行报价，不允许只对部分采购标的物进行报价，否则按投标无效处理。</w:t>
      </w:r>
    </w:p>
    <w:p>
      <w:pPr>
        <w:pStyle w:val="null3"/>
        <w:jc w:val="left"/>
      </w:pPr>
      <w:r>
        <w:rPr>
          <w:sz w:val="21"/>
        </w:rPr>
        <w:t>2）投标供应商递交的报价不得高于招标文件中规定的最高限价，否则按投标无效处理。</w:t>
      </w:r>
    </w:p>
    <w:p>
      <w:pPr>
        <w:pStyle w:val="null3"/>
        <w:jc w:val="left"/>
      </w:pPr>
      <w:r>
        <w:rPr>
          <w:sz w:val="20"/>
          <w:shd w:fill="FFFFFF" w:val="clear"/>
        </w:rPr>
        <w:t>（</w:t>
      </w:r>
      <w:r>
        <w:rPr>
          <w:sz w:val="20"/>
          <w:shd w:fill="FFFFFF" w:val="clear"/>
        </w:rPr>
        <w:t>二</w:t>
      </w:r>
      <w:r>
        <w:rPr>
          <w:sz w:val="20"/>
          <w:shd w:fill="FFFFFF" w:val="clear"/>
        </w:rPr>
        <w:t>）主要商务要求响应要求：</w:t>
      </w:r>
    </w:p>
    <w:p>
      <w:pPr>
        <w:pStyle w:val="null3"/>
        <w:jc w:val="left"/>
      </w:pPr>
      <w:r>
        <w:rPr>
          <w:sz w:val="20"/>
          <w:shd w:fill="FFFFFF" w:val="clear"/>
        </w:rPr>
        <w:t>1</w:t>
      </w:r>
      <w:r>
        <w:rPr>
          <w:sz w:val="20"/>
          <w:shd w:fill="FFFFFF" w:val="clear"/>
        </w:rPr>
        <w:t>）对于“主要商务要求”中条款响应，投标（响应）文件中须提供《商务条件响应表》并加盖投标（响应）供应商公章，如果“主要商务要求”中要求提供证明材料的，还应提供相应证明材料，否则视为不满足采购文件要求。</w:t>
      </w:r>
    </w:p>
    <w:p>
      <w:pPr>
        <w:pStyle w:val="null3"/>
        <w:jc w:val="left"/>
      </w:pPr>
      <w:r>
        <w:rPr>
          <w:sz w:val="20"/>
          <w:shd w:fill="FFFFFF" w:val="clear"/>
        </w:rPr>
        <w:t>2</w:t>
      </w:r>
      <w:r>
        <w:rPr>
          <w:sz w:val="20"/>
          <w:shd w:fill="FFFFFF" w:val="clear"/>
        </w:rPr>
        <w:t>）投标（响应）供应商应当依据“主要商务要求”逐项填写《商务条件响应表》，如有缺失视为不满足采购文件要求。</w:t>
      </w:r>
    </w:p>
    <w:p>
      <w:pPr>
        <w:pStyle w:val="null3"/>
        <w:jc w:val="left"/>
      </w:pPr>
      <w:r>
        <w:rPr>
          <w:sz w:val="20"/>
          <w:shd w:fill="FFFFFF" w:val="clear"/>
        </w:rPr>
        <w:t>（</w:t>
      </w:r>
      <w:r>
        <w:rPr>
          <w:sz w:val="20"/>
          <w:shd w:fill="FFFFFF" w:val="clear"/>
        </w:rPr>
        <w:t>三</w:t>
      </w:r>
      <w:r>
        <w:rPr>
          <w:sz w:val="20"/>
          <w:shd w:fill="FFFFFF" w:val="clear"/>
        </w:rPr>
        <w:t>）技术（参数）要求响应要求：</w:t>
      </w:r>
    </w:p>
    <w:p>
      <w:pPr>
        <w:pStyle w:val="null3"/>
        <w:jc w:val="left"/>
      </w:pPr>
      <w:r>
        <w:rPr>
          <w:sz w:val="20"/>
          <w:shd w:fill="FFFFFF" w:val="clear"/>
        </w:rPr>
        <w:t>1</w:t>
      </w:r>
      <w:r>
        <w:rPr>
          <w:sz w:val="20"/>
          <w:shd w:fill="FFFFFF" w:val="clear"/>
        </w:rPr>
        <w:t>）投标（响应）供应商应对“具体技术（参数）要求”中的“★”条款逐条进行响应，若有一项带“★”的条款未响应或不满足，将视为非实质性响应采购文件要求，导致投标（响应）无效。</w:t>
      </w:r>
    </w:p>
    <w:p>
      <w:pPr>
        <w:pStyle w:val="null3"/>
        <w:jc w:val="left"/>
      </w:pPr>
      <w:r>
        <w:rPr>
          <w:sz w:val="20"/>
          <w:shd w:fill="FFFFFF" w:val="clear"/>
        </w:rPr>
        <w:t>2</w:t>
      </w:r>
      <w:r>
        <w:rPr>
          <w:sz w:val="20"/>
          <w:shd w:fill="FFFFFF" w:val="clear"/>
        </w:rPr>
        <w:t>）投标（响应）供应商应对“具体技术（参数）要求”中的“▲”条款逐条进行响应，应尽可能全部满足，若有部分“▲”条款未响应或不满足则会被扣分，但不会导致投标（响应）无效。</w:t>
      </w:r>
    </w:p>
    <w:p>
      <w:pPr>
        <w:pStyle w:val="null3"/>
        <w:jc w:val="left"/>
      </w:pPr>
      <w:r>
        <w:rPr>
          <w:sz w:val="20"/>
          <w:shd w:fill="FFFFFF" w:val="clear"/>
        </w:rPr>
        <w:t>3</w:t>
      </w:r>
      <w:r>
        <w:rPr>
          <w:sz w:val="20"/>
          <w:shd w:fill="FFFFFF" w:val="clear"/>
        </w:rPr>
        <w:t>）投标（响应）供应商应对“具体技术（参数）要求”中的非“★、▲”一般条款逐条进行响应，应尽可能全部满足，若有部分非“★、▲”一般条款未响应或不满足则会被扣分，但不会导致投标（响应）无效。</w:t>
      </w:r>
    </w:p>
    <w:p>
      <w:pPr>
        <w:pStyle w:val="null3"/>
        <w:jc w:val="left"/>
      </w:pPr>
      <w:r>
        <w:rPr>
          <w:sz w:val="20"/>
          <w:shd w:fill="FFFFFF" w:val="clear"/>
        </w:rPr>
        <w:t>4</w:t>
      </w:r>
      <w:r>
        <w:rPr>
          <w:sz w:val="20"/>
          <w:shd w:fill="FFFFFF" w:val="clear"/>
        </w:rPr>
        <w:t>）对于“具体技术（参数）要求”中条款响应，投标（响应）文件中须提供“采购需求”中所需资料或标的物生产厂家对外公开发行的彩页或白皮书或第三方出具的检测报告或生产厂家盖章的技术资料证明函作为响应依据，否则视作不满足要求。（若响应依据为英文版，请同时提供中文版，且以中文文本为准）。</w:t>
      </w:r>
    </w:p>
    <w:p>
      <w:pPr>
        <w:pStyle w:val="null3"/>
        <w:jc w:val="left"/>
      </w:pPr>
      <w:r>
        <w:rPr>
          <w:sz w:val="20"/>
          <w:shd w:fill="FFFFFF" w:val="clear"/>
        </w:rPr>
        <w:t>5</w:t>
      </w:r>
      <w:r>
        <w:rPr>
          <w:sz w:val="20"/>
          <w:shd w:fill="FFFFFF" w:val="clear"/>
        </w:rPr>
        <w:t>）投标（响应）供应商应当依据“具体技术（参数）要求”逐项填写《技术和服务要求响应表》，如有缺失视为不满足采购文件要求。</w:t>
      </w:r>
    </w:p>
    <w:p>
      <w:pPr>
        <w:pStyle w:val="null3"/>
        <w:jc w:val="left"/>
      </w:pPr>
      <w:r>
        <w:rPr>
          <w:sz w:val="20"/>
          <w:shd w:fill="FFFFFF" w:val="clear"/>
        </w:rPr>
        <w:t>6</w:t>
      </w:r>
      <w:r>
        <w:rPr>
          <w:sz w:val="20"/>
          <w:shd w:fill="FFFFFF" w:val="clear"/>
        </w:rPr>
        <w:t>）投标（响应）供应商须对“具体技术（参数）要求”响应依据的真实性承担法律责任。</w:t>
      </w:r>
    </w:p>
    <w:p>
      <w:pPr>
        <w:pStyle w:val="null3"/>
        <w:jc w:val="left"/>
      </w:pPr>
      <w:r>
        <w:rPr>
          <w:sz w:val="20"/>
          <w:shd w:fill="FFFFFF" w:val="clear"/>
        </w:rPr>
        <w:t>（</w:t>
      </w:r>
      <w:r>
        <w:rPr>
          <w:sz w:val="20"/>
          <w:shd w:fill="FFFFFF" w:val="clear"/>
        </w:rPr>
        <w:t>四</w:t>
      </w:r>
      <w:r>
        <w:rPr>
          <w:sz w:val="20"/>
          <w:shd w:fill="FFFFFF" w:val="clear"/>
        </w:rPr>
        <w:t>）合同分包要求：本项目不得转包及分包。</w:t>
      </w:r>
    </w:p>
    <w:p>
      <w:pPr>
        <w:pStyle w:val="null3"/>
        <w:jc w:val="left"/>
      </w:pPr>
      <w:r>
        <w:rPr>
          <w:sz w:val="20"/>
          <w:shd w:fill="FFFFFF" w:val="clear"/>
        </w:rPr>
        <w:t>（</w:t>
      </w:r>
      <w:r>
        <w:rPr>
          <w:sz w:val="20"/>
          <w:shd w:fill="FFFFFF" w:val="clear"/>
        </w:rPr>
        <w:t>五</w:t>
      </w:r>
      <w:r>
        <w:rPr>
          <w:sz w:val="20"/>
          <w:shd w:fill="FFFFFF" w:val="clear"/>
        </w:rPr>
        <w:t>）落实政策：</w:t>
      </w:r>
    </w:p>
    <w:p>
      <w:pPr>
        <w:pStyle w:val="null3"/>
        <w:jc w:val="left"/>
      </w:pPr>
      <w:r>
        <w:rPr/>
        <w:t>1</w:t>
      </w:r>
      <w:r>
        <w:rPr/>
        <w:t>）《政府采购促进中小企业发展管理办法》（财库〔</w:t>
      </w:r>
      <w:r>
        <w:rPr/>
        <w:t>2020</w:t>
      </w:r>
      <w:r>
        <w:rPr/>
        <w:t>〕</w:t>
      </w:r>
      <w:r>
        <w:rPr/>
        <w:t>46</w:t>
      </w:r>
      <w:r>
        <w:rPr/>
        <w:t>号）；</w:t>
      </w:r>
    </w:p>
    <w:p>
      <w:pPr>
        <w:pStyle w:val="null3"/>
        <w:jc w:val="left"/>
      </w:pPr>
      <w:r>
        <w:rPr/>
        <w:t>2</w:t>
      </w:r>
      <w:r>
        <w:rPr/>
        <w:t>）《三部门联合发布关于促进残疾人就业政府采购政策的通知》财库〔</w:t>
      </w:r>
      <w:r>
        <w:rPr/>
        <w:t>2017</w:t>
      </w:r>
      <w:r>
        <w:rPr/>
        <w:t>〕</w:t>
      </w:r>
      <w:r>
        <w:rPr/>
        <w:t>141</w:t>
      </w:r>
      <w:r>
        <w:rPr/>
        <w:t>号；</w:t>
      </w:r>
    </w:p>
    <w:p>
      <w:pPr>
        <w:pStyle w:val="null3"/>
        <w:jc w:val="left"/>
      </w:pPr>
      <w:r>
        <w:rPr/>
        <w:t>3</w:t>
      </w:r>
      <w:r>
        <w:rPr/>
        <w:t>）《关于政府采购支持监狱企业发展有关问题的通知》财库〔</w:t>
      </w:r>
      <w:r>
        <w:rPr/>
        <w:t>2014</w:t>
      </w:r>
      <w:r>
        <w:rPr/>
        <w:t>〕</w:t>
      </w:r>
      <w:r>
        <w:rPr/>
        <w:t>68</w:t>
      </w:r>
      <w:r>
        <w:rPr/>
        <w:t>号；</w:t>
      </w:r>
    </w:p>
    <w:p>
      <w:pPr>
        <w:pStyle w:val="null3"/>
        <w:jc w:val="left"/>
      </w:pPr>
      <w:r>
        <w:rPr/>
        <w:t>4</w:t>
      </w:r>
      <w:r>
        <w:rPr/>
        <w:t>）中标（成交）后货物的包装必须按《商品包装政府采购需求标准（试行）》、《快递包装政府采购需求标准（试行）》要求执行，货物的包装是否符合上述标准作为本项目验收标准之一，若中标（成交）供应商不履行的，采购人有权拒绝验收，并追究中标（成交）供应商的违约责任。</w:t>
      </w:r>
    </w:p>
    <w:p>
      <w:pPr>
        <w:pStyle w:val="null3"/>
        <w:jc w:val="left"/>
      </w:pPr>
      <w:r>
        <w:rPr/>
        <w:t>5</w:t>
      </w:r>
      <w:r>
        <w:rPr/>
        <w:t>）节能产品的优先采购和强制采购以财政部、发展改革委、生态环境部等部门公布的最新《节能产品政府采购品目清单》中所列产品及相关规定为准。投标（响应）产品涉及到节能产品的，投标（响应）供应商必须在投标（响应）文件中明确列明具体产品的名称并提供国家确定的认证机构出具的处于有效期之内的节能产品认证证书。若标的物属于强制采购产品类别的，投标（响应）供应商不按要求提供节能产品认证证书的，按投标无效处理。</w:t>
      </w:r>
    </w:p>
    <w:p>
      <w:pPr>
        <w:pStyle w:val="null3"/>
        <w:jc w:val="left"/>
      </w:pPr>
      <w:r>
        <w:rPr/>
        <w:t>6</w:t>
      </w:r>
      <w:r>
        <w:rPr/>
        <w:t>）《关于环境标志产品政府采购实施的意见》（财库〔</w:t>
      </w:r>
      <w:r>
        <w:rPr/>
        <w:t>2006</w:t>
      </w:r>
      <w:r>
        <w:rPr/>
        <w:t>〕</w:t>
      </w:r>
      <w:r>
        <w:rPr/>
        <w:t>90</w:t>
      </w:r>
      <w:r>
        <w:rPr/>
        <w:t>号），环境标志产品的优先采购以财政部、发展改革委、生态环境部等部门公布的最新《环境标志产品政府采购品目清单》所列产品为准。投标产品涉及环境标志产品的，投标供应商需在投标文件中明确列明具体产品的名称并提供国家确定的认证机构出具的处于有效期之内的环境标志产品认证证书。</w:t>
      </w:r>
    </w:p>
    <w:p>
      <w:pPr>
        <w:pStyle w:val="null3"/>
        <w:jc w:val="left"/>
      </w:pPr>
      <w:r>
        <w:rPr/>
        <w:t>7</w:t>
      </w:r>
      <w:r>
        <w:rPr/>
        <w:t>）《国务院办公厅关于在政府采购中实施本国产品标准及相关政策的通知》（国办发〔</w:t>
      </w:r>
      <w:r>
        <w:rPr/>
        <w:t>2025</w:t>
      </w:r>
      <w:r>
        <w:rPr/>
        <w:t>〕</w:t>
      </w:r>
      <w:r>
        <w:rPr/>
        <w:t>34</w:t>
      </w:r>
      <w:r>
        <w:rPr/>
        <w:t>号）及《财政部关于贯彻落实《国务院办公厅关于在政府采购中实施本国产品标准及相关政策的通知</w:t>
      </w:r>
      <w:r>
        <w:rPr/>
        <w:t>&gt;</w:t>
      </w:r>
      <w:r>
        <w:rPr/>
        <w:t>的意见》（财库〔</w:t>
      </w:r>
      <w:r>
        <w:rPr/>
        <w:t>2025</w:t>
      </w:r>
      <w:r>
        <w:rPr/>
        <w:t>〕</w:t>
      </w:r>
      <w:r>
        <w:rPr/>
        <w:t>30</w:t>
      </w:r>
      <w:r>
        <w:rPr/>
        <w:t>号）等相关规定。投标供应商提供的标的物符合本国产品标准的，应当在投标文件中出具《关于符合本国产品标准的声明函》或财政部会同有关部门规定的有关证明文件；当采购项目或者采购包中含有多种产品的，供应商还应当提供《关于本国产品比例的承诺函》。政府采购活动中既有本国产品又有非本国产品参与竞争的，依法对本国产品给予价格评审优惠，对本国产品的报价给予</w:t>
      </w:r>
      <w:r>
        <w:rPr/>
        <w:t>20%</w:t>
      </w:r>
      <w:r>
        <w:rPr/>
        <w:t>的价格扣除，用扣除后的价格参与评审。</w:t>
      </w:r>
    </w:p>
    <w:p>
      <w:pPr>
        <w:pStyle w:val="null3"/>
      </w:pPr>
      <w:r>
        <w:rPr>
          <w:sz w:val="20"/>
          <w:shd w:fill="FFFFFF" w:val="clear"/>
        </w:rPr>
        <w:t>（</w:t>
      </w:r>
      <w:r>
        <w:rPr>
          <w:sz w:val="20"/>
          <w:shd w:fill="FFFFFF" w:val="clear"/>
        </w:rPr>
        <w:t>六</w:t>
      </w:r>
      <w:r>
        <w:rPr>
          <w:sz w:val="20"/>
          <w:shd w:fill="FFFFFF" w:val="clear"/>
        </w:rPr>
        <w:t>）项目属性：货物项目</w:t>
      </w:r>
    </w:p>
    <w:p>
      <w:pPr>
        <w:pStyle w:val="null3"/>
      </w:pPr>
      <w:r>
        <w:rPr/>
        <w:t>采购包1（数字化X线拍片机（DR，单板））</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货物交付正常使用6个月后，中标人应向采购人书面申请组织验收。中标人应在货物交付运输前5个日历日内书面通知采购人到货日期。</w:t>
            </w:r>
          </w:p>
        </w:tc>
      </w:tr>
      <w:tr>
        <w:tc>
          <w:tcPr>
            <w:tcW w:type="dxa" w:w="4153"/>
          </w:tcPr>
          <w:p>
            <w:pPr>
              <w:pStyle w:val="null3"/>
            </w:pPr>
            <w:r>
              <w:rPr/>
              <w:t>标的提供的地点</w:t>
            </w:r>
          </w:p>
        </w:tc>
        <w:tc>
          <w:tcPr>
            <w:tcW w:type="dxa" w:w="4153"/>
          </w:tcPr>
          <w:p>
            <w:pPr>
              <w:pStyle w:val="null3"/>
            </w:pPr>
            <w:r>
              <w:rPr/>
              <w:t>珠海市中西医结合医院。</w:t>
            </w:r>
          </w:p>
        </w:tc>
      </w:tr>
      <w:tr>
        <w:tc>
          <w:tcPr>
            <w:tcW w:type="dxa" w:w="4153"/>
          </w:tcPr>
          <w:p>
            <w:pPr>
              <w:pStyle w:val="null3"/>
            </w:pPr>
            <w:r>
              <w:rPr/>
              <w:t>付款方式</w:t>
            </w:r>
          </w:p>
        </w:tc>
        <w:tc>
          <w:tcPr>
            <w:tcW w:type="dxa" w:w="4153"/>
          </w:tcPr>
          <w:p>
            <w:pPr>
              <w:pStyle w:val="null3"/>
            </w:pPr>
            <w:r>
              <w:rPr/>
              <w:t>1期：支付比例50%,合同签订后，中标供应商向采购人提供合法有效的全额发票，采购人收到发票后15日内向中标供应商支付合同总额的50%作为预付款（以财政资金支付要求或上级支付要求为准）</w:t>
            </w:r>
          </w:p>
          <w:p>
            <w:pPr>
              <w:pStyle w:val="null3"/>
            </w:pPr>
            <w:r>
              <w:rPr/>
              <w:t>2期：支付比例30%,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w:t>
            </w:r>
          </w:p>
          <w:p>
            <w:pPr>
              <w:pStyle w:val="null3"/>
            </w:pPr>
            <w:r>
              <w:rPr/>
              <w:t>3期：支付比例20%,1.采购人书面确认验收合格12个月后，设备无重大质量问题，采购人向中标供应商支付合同总额20%的剩余货款。 （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 2.支付条件：（1）验收合格。（2）中标人应当于采购人支付价款前提供相应金额的合法收款发票，否则，采购人有权拒绝支付且不承担任何责任。 3.中标人凭以下有效文件与采购人结算： （1）合同； （2）中标人开具的完税发票； （3）验收调试报告（加盖采购人公章）； （4）成交通知书（复印件加盖中标人公章）。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1期：1.验收标准：按本合同的有关规定和采购文件要求进行验收，验收标准不得低于中华人民共和国国家标准、环保标准、行业标准、地方标准、货物生产商的产品质量标准、有关部门制定的相关技术。 2.验收方式：货物安装调试完毕后应将货物交付给采购人正常使用，货物经采购人正常使用6个月后，中标人应向采购人申请组织验收，采购人在一个月内组织各部门进行验收。正常使用期间若未能正常使用，中标人应无条件进行更换、维修，正常使用期应重新计算。验收内容包括但不限于货物功能、性能及各项技术参数指标。（具体验收条款详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采购标的物资质要求</w:t>
            </w:r>
          </w:p>
        </w:tc>
        <w:tc>
          <w:tcPr>
            <w:tcW w:type="dxa" w:w="2076"/>
          </w:tcPr>
          <w:p>
            <w:pPr>
              <w:pStyle w:val="null3"/>
              <w:jc w:val="left"/>
            </w:pPr>
            <w:r>
              <w:rPr/>
              <w:t>投标（响应）供应商提供的标的物属于第二类、第三类医疗器械的，必须在投标（响应）文件中提供《医疗器械注册证》；若提供的标的物不属于上述情况的，则提供声明函（格式自拟）加盖公章，否则视为投标（响应）无效。（请在投标文件中标识该条款证明文件所在页码: 页）</w:t>
            </w:r>
          </w:p>
        </w:tc>
      </w:tr>
      <w:tr>
        <w:tc>
          <w:tcPr>
            <w:tcW w:type="dxa" w:w="2076"/>
          </w:tcPr>
          <w:p/>
        </w:tc>
        <w:tc>
          <w:tcPr>
            <w:tcW w:type="dxa" w:w="2076"/>
          </w:tcPr>
          <w:p>
            <w:pPr>
              <w:pStyle w:val="null3"/>
              <w:jc w:val="center"/>
            </w:pPr>
            <w:r>
              <w:rPr/>
              <w:t>2</w:t>
            </w:r>
          </w:p>
        </w:tc>
        <w:tc>
          <w:tcPr>
            <w:tcW w:type="dxa" w:w="2076"/>
          </w:tcPr>
          <w:p>
            <w:pPr>
              <w:pStyle w:val="null3"/>
              <w:jc w:val="left"/>
            </w:pPr>
            <w:r>
              <w:rPr/>
              <w:t>包装与运输、保险要求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整机原厂质量保证期≥5年，自货物经采购人验收合格并签字确认之日起计。若国家对本项目所涉及的质量保证期的规定高于本项目的要求，应按国家的规定执行。货物在质量保证期内中标供应商提供相应的培训服务、包换、包退、包修服务、升级及检修服务并提供终身服务。 （2）中标供应商在合同签订前应针对本项目的中标设备与厂家签订质保协议，质量保证期不少于投标文件的承诺，质保协议作为合同附件。中标供应商中标后不按要求与厂家签订质保协议的，视为自动放弃中标权利。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（5）售后服务保障方案：投标人应有售后服务保障方案，包括但不限于质保期内及质保期满后的售后服务方案、零配件供应方案、紧急响应方案等内容。 （6）软件质量保证期内提供升级，保证数据的安全性；费用包含在本项目报价内。 （7）提供技术培训，包含但不限于现场技术培训、操作应用培训等：保证使用人员正常操作设备的各种功能，培训时间不限于新装机环节，同时质保期内安排使用科室操作人员、医学工程部工程师各一名人员每年不少于1次(每次时长不少于3个工作日)的培训，培训地点需是厂家培训基地或有同型号设备的医院或省级及以上专题学术会议；培训时间视采购人安排确定；相关费用包含在本项目报价内。 （8）日常使用期间，即使无故障，中标供应商也能定期做机器的常规检查和整机保养，检测运行状态，及时发现隐患，使设备处于最佳使用状态。 （9）根据国家计量器具检定管理办法，如属计量检定设备中标人需提供计量检定机构出具的有效校准证书。 （10）中标人承担连接医院现有信息端口费用。 （11）货物及其配件为原厂商未启封全新包装，具出厂合格证，序列号、包箱号与出批号一致，并可追溯查阅。中标人应向采购人提供本合同所涉货物合法来源的证明。 （12）国产产品出厂日期距合同签订日期须在六个月内，进口产品出厂日期距合同签订日期须在十二个月内，否则采购人有权拒收并令中标人按要求进行更换，中标人承担进行更换的所有费用，未按时更换产生的一切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供货安装、调试、试运行要求</w:t>
            </w:r>
          </w:p>
        </w:tc>
        <w:tc>
          <w:tcPr>
            <w:tcW w:type="dxa" w:w="2076"/>
          </w:tcPr>
          <w:p>
            <w:pPr>
              <w:pStyle w:val="null3"/>
              <w:jc w:val="left"/>
            </w:pPr>
            <w:r>
              <w:rPr/>
              <w:t>（1）设备的供货培训安排：投标人应有供货培训方案，包括但不限于货物的调配、人员组织安排、人员培训安排等内容。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报价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采购人不再另付其他任何费用。 （2）中标供应商负责招标文件对中标供应商要求的一切事宜及责任。包括货物供货、运输（含现场二次运输）、保管、安装调试、验收、售后服务等。</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数字化X线拍片机（DR，单板）</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数字化X线拍片机（DR，单板）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一、技术参数要求</w:t>
            </w:r>
          </w:p>
        </w:tc>
      </w:tr>
      <w:tr>
        <w:tc>
          <w:tcPr>
            <w:tcW w:type="dxa" w:w="2076"/>
          </w:tcPr>
          <w:p/>
        </w:tc>
        <w:tc>
          <w:tcPr>
            <w:tcW w:type="dxa" w:w="415"/>
          </w:tcPr>
          <w:p>
            <w:pPr>
              <w:pStyle w:val="null3"/>
            </w:pPr>
            <w:r>
              <w:rPr/>
              <w:t>2</w:t>
            </w:r>
          </w:p>
        </w:tc>
        <w:tc>
          <w:tcPr>
            <w:tcW w:type="dxa" w:w="5814"/>
          </w:tcPr>
          <w:p>
            <w:pPr>
              <w:pStyle w:val="null3"/>
            </w:pPr>
            <w:r>
              <w:rPr/>
              <w:t>1.总体要求</w:t>
            </w:r>
          </w:p>
        </w:tc>
      </w:tr>
      <w:tr>
        <w:tc>
          <w:tcPr>
            <w:tcW w:type="dxa" w:w="2076"/>
          </w:tcPr>
          <w:p/>
        </w:tc>
        <w:tc>
          <w:tcPr>
            <w:tcW w:type="dxa" w:w="415"/>
          </w:tcPr>
          <w:p>
            <w:pPr>
              <w:pStyle w:val="null3"/>
            </w:pPr>
            <w:r>
              <w:rPr/>
              <w:t>3</w:t>
            </w:r>
          </w:p>
        </w:tc>
        <w:tc>
          <w:tcPr>
            <w:tcW w:type="dxa" w:w="5814"/>
          </w:tcPr>
          <w:p>
            <w:pPr>
              <w:pStyle w:val="null3"/>
            </w:pPr>
            <w:r>
              <w:rPr/>
              <w:t>1.1功能要求：可实现一机多用，能够进行数字化X射线摄影检查，所有体位常规DR摄片检查的同时，可进行动态DR透视功能。悬吊机架可实现自动运动，可电动切换机架的立位拍摄及卧位拍摄，并可实现一键自动摆位功能。</w:t>
            </w:r>
          </w:p>
        </w:tc>
      </w:tr>
      <w:tr>
        <w:tc>
          <w:tcPr>
            <w:tcW w:type="dxa" w:w="2076"/>
          </w:tcPr>
          <w:p/>
        </w:tc>
        <w:tc>
          <w:tcPr>
            <w:tcW w:type="dxa" w:w="415"/>
          </w:tcPr>
          <w:p>
            <w:pPr>
              <w:pStyle w:val="null3"/>
            </w:pPr>
            <w:r>
              <w:rPr/>
              <w:t>4</w:t>
            </w:r>
          </w:p>
        </w:tc>
        <w:tc>
          <w:tcPr>
            <w:tcW w:type="dxa" w:w="5814"/>
          </w:tcPr>
          <w:p>
            <w:pPr>
              <w:pStyle w:val="null3"/>
            </w:pPr>
            <w:r>
              <w:rPr/>
              <w:t>1.2为保证整机兼容及售后保障，投标产品配备的高压发生器、平板探测器为同一制造商</w:t>
            </w:r>
          </w:p>
        </w:tc>
      </w:tr>
      <w:tr>
        <w:tc>
          <w:tcPr>
            <w:tcW w:type="dxa" w:w="2076"/>
          </w:tcPr>
          <w:p/>
        </w:tc>
        <w:tc>
          <w:tcPr>
            <w:tcW w:type="dxa" w:w="415"/>
          </w:tcPr>
          <w:p>
            <w:pPr>
              <w:pStyle w:val="null3"/>
            </w:pPr>
            <w:r>
              <w:rPr/>
              <w:t>5</w:t>
            </w:r>
          </w:p>
        </w:tc>
        <w:tc>
          <w:tcPr>
            <w:tcW w:type="dxa" w:w="5814"/>
          </w:tcPr>
          <w:p>
            <w:pPr>
              <w:pStyle w:val="null3"/>
            </w:pPr>
            <w:r>
              <w:rPr/>
              <w:t>2.主要技术规格和要求</w:t>
            </w:r>
          </w:p>
        </w:tc>
      </w:tr>
      <w:tr>
        <w:tc>
          <w:tcPr>
            <w:tcW w:type="dxa" w:w="2076"/>
          </w:tcPr>
          <w:p/>
        </w:tc>
        <w:tc>
          <w:tcPr>
            <w:tcW w:type="dxa" w:w="415"/>
          </w:tcPr>
          <w:p>
            <w:pPr>
              <w:pStyle w:val="null3"/>
            </w:pPr>
            <w:r>
              <w:rPr/>
              <w:t>6</w:t>
            </w:r>
          </w:p>
        </w:tc>
        <w:tc>
          <w:tcPr>
            <w:tcW w:type="dxa" w:w="5814"/>
          </w:tcPr>
          <w:p>
            <w:pPr>
              <w:pStyle w:val="null3"/>
            </w:pPr>
            <w:r>
              <w:rPr/>
              <w:t>2.1高压发生器</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▲2.1.1输出功率≥80kW</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▲2.1.2最大逆变频率≥500kHz</w:t>
            </w:r>
          </w:p>
        </w:tc>
      </w:tr>
      <w:tr>
        <w:tc>
          <w:tcPr>
            <w:tcW w:type="dxa" w:w="2076"/>
          </w:tcPr>
          <w:p/>
        </w:tc>
        <w:tc>
          <w:tcPr>
            <w:tcW w:type="dxa" w:w="415"/>
          </w:tcPr>
          <w:p>
            <w:pPr>
              <w:pStyle w:val="null3"/>
            </w:pPr>
            <w:r>
              <w:rPr/>
              <w:t>9</w:t>
            </w:r>
          </w:p>
        </w:tc>
        <w:tc>
          <w:tcPr>
            <w:tcW w:type="dxa" w:w="5814"/>
          </w:tcPr>
          <w:p>
            <w:pPr>
              <w:pStyle w:val="null3"/>
            </w:pPr>
            <w:r>
              <w:rPr/>
              <w:t>2.1.3管电压可调范围≥40～150kV</w:t>
            </w:r>
          </w:p>
        </w:tc>
      </w:tr>
      <w:tr>
        <w:tc>
          <w:tcPr>
            <w:tcW w:type="dxa" w:w="2076"/>
          </w:tcPr>
          <w:p/>
        </w:tc>
        <w:tc>
          <w:tcPr>
            <w:tcW w:type="dxa" w:w="415"/>
          </w:tcPr>
          <w:p>
            <w:pPr>
              <w:pStyle w:val="null3"/>
            </w:pPr>
            <w:r>
              <w:rPr/>
              <w:t>10</w:t>
            </w:r>
          </w:p>
        </w:tc>
        <w:tc>
          <w:tcPr>
            <w:tcW w:type="dxa" w:w="5814"/>
          </w:tcPr>
          <w:p>
            <w:pPr>
              <w:pStyle w:val="null3"/>
            </w:pPr>
            <w:r>
              <w:rPr/>
              <w:t>2.1.4曝光时间范围：最小曝光时间≤1ms，最大曝光时间≥10s</w:t>
            </w:r>
          </w:p>
        </w:tc>
      </w:tr>
      <w:tr>
        <w:tc>
          <w:tcPr>
            <w:tcW w:type="dxa" w:w="2076"/>
          </w:tcPr>
          <w:p/>
        </w:tc>
        <w:tc>
          <w:tcPr>
            <w:tcW w:type="dxa" w:w="415"/>
          </w:tcPr>
          <w:p>
            <w:pPr>
              <w:pStyle w:val="null3"/>
            </w:pPr>
            <w:r>
              <w:rPr/>
              <w:t>11</w:t>
            </w:r>
          </w:p>
        </w:tc>
        <w:tc>
          <w:tcPr>
            <w:tcW w:type="dxa" w:w="5814"/>
          </w:tcPr>
          <w:p>
            <w:pPr>
              <w:pStyle w:val="null3"/>
            </w:pPr>
            <w:r>
              <w:rPr/>
              <w:t>2.1.5摄影管电流可调范围≥10-1000mA</w:t>
            </w:r>
          </w:p>
        </w:tc>
      </w:tr>
      <w:tr>
        <w:tc>
          <w:tcPr>
            <w:tcW w:type="dxa" w:w="2076"/>
          </w:tcPr>
          <w:p/>
        </w:tc>
        <w:tc>
          <w:tcPr>
            <w:tcW w:type="dxa" w:w="415"/>
          </w:tcPr>
          <w:p>
            <w:pPr>
              <w:pStyle w:val="null3"/>
            </w:pPr>
            <w:r>
              <w:rPr/>
              <w:t>12</w:t>
            </w:r>
          </w:p>
        </w:tc>
        <w:tc>
          <w:tcPr>
            <w:tcW w:type="dxa" w:w="5814"/>
          </w:tcPr>
          <w:p>
            <w:pPr>
              <w:pStyle w:val="null3"/>
            </w:pPr>
            <w:r>
              <w:rPr/>
              <w:t>2.1.6最大电流时间积≥1000mAs</w:t>
            </w:r>
          </w:p>
        </w:tc>
      </w:tr>
      <w:tr>
        <w:tc>
          <w:tcPr>
            <w:tcW w:type="dxa" w:w="2076"/>
          </w:tcPr>
          <w:p/>
        </w:tc>
        <w:tc>
          <w:tcPr>
            <w:tcW w:type="dxa" w:w="415"/>
          </w:tcPr>
          <w:p>
            <w:pPr>
              <w:pStyle w:val="null3"/>
            </w:pPr>
            <w:r>
              <w:rPr/>
              <w:t>13</w:t>
            </w:r>
          </w:p>
        </w:tc>
        <w:tc>
          <w:tcPr>
            <w:tcW w:type="dxa" w:w="5814"/>
          </w:tcPr>
          <w:p>
            <w:pPr>
              <w:pStyle w:val="null3"/>
            </w:pPr>
            <w:r>
              <w:rPr/>
              <w:t>2.1.7最小电流时间积≤0.2mAs</w:t>
            </w:r>
          </w:p>
        </w:tc>
      </w:tr>
      <w:tr>
        <w:tc>
          <w:tcPr>
            <w:tcW w:type="dxa" w:w="2076"/>
          </w:tcPr>
          <w:p/>
        </w:tc>
        <w:tc>
          <w:tcPr>
            <w:tcW w:type="dxa" w:w="415"/>
          </w:tcPr>
          <w:p>
            <w:pPr>
              <w:pStyle w:val="null3"/>
            </w:pPr>
            <w:r>
              <w:rPr/>
              <w:t>14</w:t>
            </w:r>
          </w:p>
        </w:tc>
        <w:tc>
          <w:tcPr>
            <w:tcW w:type="dxa" w:w="5814"/>
          </w:tcPr>
          <w:p>
            <w:pPr>
              <w:pStyle w:val="null3"/>
            </w:pPr>
            <w:r>
              <w:rPr/>
              <w:t>2.1.8透视管电压可调范围≥40--125KV</w:t>
            </w:r>
          </w:p>
        </w:tc>
      </w:tr>
      <w:tr>
        <w:tc>
          <w:tcPr>
            <w:tcW w:type="dxa" w:w="2076"/>
          </w:tcPr>
          <w:p/>
        </w:tc>
        <w:tc>
          <w:tcPr>
            <w:tcW w:type="dxa" w:w="415"/>
          </w:tcPr>
          <w:p>
            <w:pPr>
              <w:pStyle w:val="null3"/>
            </w:pPr>
            <w:r>
              <w:rPr/>
              <w:t>15</w:t>
            </w:r>
          </w:p>
        </w:tc>
        <w:tc>
          <w:tcPr>
            <w:tcW w:type="dxa" w:w="5814"/>
          </w:tcPr>
          <w:p>
            <w:pPr>
              <w:pStyle w:val="null3"/>
            </w:pPr>
            <w:r>
              <w:rPr/>
              <w:t>2.1.9最小透视管电流≤0.5mA</w:t>
            </w:r>
          </w:p>
        </w:tc>
      </w:tr>
      <w:tr>
        <w:tc>
          <w:tcPr>
            <w:tcW w:type="dxa" w:w="2076"/>
          </w:tcPr>
          <w:p/>
        </w:tc>
        <w:tc>
          <w:tcPr>
            <w:tcW w:type="dxa" w:w="415"/>
          </w:tcPr>
          <w:p>
            <w:pPr>
              <w:pStyle w:val="null3"/>
            </w:pPr>
            <w:r>
              <w:rPr/>
              <w:t>16</w:t>
            </w:r>
          </w:p>
        </w:tc>
        <w:tc>
          <w:tcPr>
            <w:tcW w:type="dxa" w:w="5814"/>
          </w:tcPr>
          <w:p>
            <w:pPr>
              <w:pStyle w:val="null3"/>
            </w:pPr>
            <w:r>
              <w:rPr/>
              <w:t>2.1.10最大透视管电流≥40mA</w:t>
            </w:r>
          </w:p>
        </w:tc>
      </w:tr>
      <w:tr>
        <w:tc>
          <w:tcPr>
            <w:tcW w:type="dxa" w:w="2076"/>
          </w:tcPr>
          <w:p/>
        </w:tc>
        <w:tc>
          <w:tcPr>
            <w:tcW w:type="dxa" w:w="415"/>
          </w:tcPr>
          <w:p>
            <w:pPr>
              <w:pStyle w:val="null3"/>
            </w:pPr>
            <w:r>
              <w:rPr/>
              <w:t>17</w:t>
            </w:r>
          </w:p>
        </w:tc>
        <w:tc>
          <w:tcPr>
            <w:tcW w:type="dxa" w:w="5814"/>
          </w:tcPr>
          <w:p>
            <w:pPr>
              <w:pStyle w:val="null3"/>
            </w:pPr>
            <w:r>
              <w:rPr/>
              <w:t>2.1.11具备自动曝光控制功能</w:t>
            </w:r>
          </w:p>
        </w:tc>
      </w:tr>
      <w:tr>
        <w:tc>
          <w:tcPr>
            <w:tcW w:type="dxa" w:w="2076"/>
          </w:tcPr>
          <w:p/>
        </w:tc>
        <w:tc>
          <w:tcPr>
            <w:tcW w:type="dxa" w:w="415"/>
          </w:tcPr>
          <w:p>
            <w:pPr>
              <w:pStyle w:val="null3"/>
            </w:pPr>
            <w:r>
              <w:rPr/>
              <w:t>18</w:t>
            </w:r>
          </w:p>
        </w:tc>
        <w:tc>
          <w:tcPr>
            <w:tcW w:type="dxa" w:w="5814"/>
          </w:tcPr>
          <w:p>
            <w:pPr>
              <w:pStyle w:val="null3"/>
            </w:pPr>
            <w:r>
              <w:rPr/>
              <w:t>2.1.12系统具备故障自诊断功能，包括机器故障代码显示等功能</w:t>
            </w:r>
          </w:p>
        </w:tc>
      </w:tr>
      <w:tr>
        <w:tc>
          <w:tcPr>
            <w:tcW w:type="dxa" w:w="2076"/>
          </w:tcPr>
          <w:p/>
        </w:tc>
        <w:tc>
          <w:tcPr>
            <w:tcW w:type="dxa" w:w="415"/>
          </w:tcPr>
          <w:p>
            <w:pPr>
              <w:pStyle w:val="null3"/>
            </w:pPr>
            <w:r>
              <w:rPr/>
              <w:t>19</w:t>
            </w:r>
          </w:p>
        </w:tc>
        <w:tc>
          <w:tcPr>
            <w:tcW w:type="dxa" w:w="5814"/>
          </w:tcPr>
          <w:p>
            <w:pPr>
              <w:pStyle w:val="null3"/>
            </w:pPr>
            <w:r>
              <w:rPr/>
              <w:t>2.2 X射线球管及限束器</w:t>
            </w:r>
          </w:p>
        </w:tc>
      </w:tr>
      <w:tr>
        <w:tc>
          <w:tcPr>
            <w:tcW w:type="dxa" w:w="2076"/>
          </w:tcPr>
          <w:p/>
        </w:tc>
        <w:tc>
          <w:tcPr>
            <w:tcW w:type="dxa" w:w="415"/>
          </w:tcPr>
          <w:p>
            <w:pPr>
              <w:pStyle w:val="null3"/>
            </w:pPr>
            <w:r>
              <w:rPr/>
              <w:t>20</w:t>
            </w:r>
          </w:p>
        </w:tc>
        <w:tc>
          <w:tcPr>
            <w:tcW w:type="dxa" w:w="5814"/>
          </w:tcPr>
          <w:p>
            <w:pPr>
              <w:pStyle w:val="null3"/>
            </w:pPr>
            <w:r>
              <w:rPr/>
              <w:t>2.2.1小焦点功率≥33kW</w:t>
            </w:r>
          </w:p>
        </w:tc>
      </w:tr>
      <w:tr>
        <w:tc>
          <w:tcPr>
            <w:tcW w:type="dxa" w:w="2076"/>
          </w:tcPr>
          <w:p/>
        </w:tc>
        <w:tc>
          <w:tcPr>
            <w:tcW w:type="dxa" w:w="415"/>
          </w:tcPr>
          <w:p>
            <w:pPr>
              <w:pStyle w:val="null3"/>
            </w:pPr>
            <w:r>
              <w:rPr/>
              <w:t>21</w:t>
            </w:r>
          </w:p>
        </w:tc>
        <w:tc>
          <w:tcPr>
            <w:tcW w:type="dxa" w:w="5814"/>
          </w:tcPr>
          <w:p>
            <w:pPr>
              <w:pStyle w:val="null3"/>
            </w:pPr>
            <w:r>
              <w:rPr/>
              <w:t>2.2.2大焦点功率≥80kW</w:t>
            </w:r>
          </w:p>
        </w:tc>
      </w:tr>
      <w:tr>
        <w:tc>
          <w:tcPr>
            <w:tcW w:type="dxa" w:w="2076"/>
          </w:tcPr>
          <w:p/>
        </w:tc>
        <w:tc>
          <w:tcPr>
            <w:tcW w:type="dxa" w:w="415"/>
          </w:tcPr>
          <w:p>
            <w:pPr>
              <w:pStyle w:val="null3"/>
            </w:pPr>
            <w:r>
              <w:rPr/>
              <w:t>22</w:t>
            </w:r>
          </w:p>
        </w:tc>
        <w:tc>
          <w:tcPr>
            <w:tcW w:type="dxa" w:w="5814"/>
          </w:tcPr>
          <w:p>
            <w:pPr>
              <w:pStyle w:val="null3"/>
            </w:pPr>
            <w:r>
              <w:rPr/>
              <w:t>2.2.3球管焦点尺寸：小焦点≤0.6mm，大焦点≥1.2mm</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▲2.2.4阳极热容量≥350kHU</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▲2.2.5旋转阳极转速≥10000转/分</w:t>
            </w:r>
          </w:p>
        </w:tc>
      </w:tr>
      <w:tr>
        <w:tc>
          <w:tcPr>
            <w:tcW w:type="dxa" w:w="2076"/>
          </w:tcPr>
          <w:p/>
        </w:tc>
        <w:tc>
          <w:tcPr>
            <w:tcW w:type="dxa" w:w="415"/>
          </w:tcPr>
          <w:p>
            <w:pPr>
              <w:pStyle w:val="null3"/>
            </w:pPr>
            <w:r>
              <w:rPr/>
              <w:t>25</w:t>
            </w:r>
          </w:p>
        </w:tc>
        <w:tc>
          <w:tcPr>
            <w:tcW w:type="dxa" w:w="5814"/>
          </w:tcPr>
          <w:p>
            <w:pPr>
              <w:pStyle w:val="null3"/>
            </w:pPr>
            <w:r>
              <w:rPr/>
              <w:t>2.2.6限束器操作方式：手动和自动</w:t>
            </w:r>
          </w:p>
        </w:tc>
      </w:tr>
      <w:tr>
        <w:tc>
          <w:tcPr>
            <w:tcW w:type="dxa" w:w="2076"/>
          </w:tcPr>
          <w:p/>
        </w:tc>
        <w:tc>
          <w:tcPr>
            <w:tcW w:type="dxa" w:w="415"/>
          </w:tcPr>
          <w:p>
            <w:pPr>
              <w:pStyle w:val="null3"/>
            </w:pPr>
            <w:r>
              <w:rPr/>
              <w:t>26</w:t>
            </w:r>
          </w:p>
        </w:tc>
        <w:tc>
          <w:tcPr>
            <w:tcW w:type="dxa" w:w="5814"/>
          </w:tcPr>
          <w:p>
            <w:pPr>
              <w:pStyle w:val="null3"/>
            </w:pPr>
            <w:r>
              <w:rPr/>
              <w:t>2.2.7可通过卷尺测量床旁拍照的距离</w:t>
            </w:r>
          </w:p>
        </w:tc>
      </w:tr>
      <w:tr>
        <w:tc>
          <w:tcPr>
            <w:tcW w:type="dxa" w:w="2076"/>
          </w:tcPr>
          <w:p/>
        </w:tc>
        <w:tc>
          <w:tcPr>
            <w:tcW w:type="dxa" w:w="415"/>
          </w:tcPr>
          <w:p>
            <w:pPr>
              <w:pStyle w:val="null3"/>
            </w:pPr>
            <w:r>
              <w:rPr/>
              <w:t>27</w:t>
            </w:r>
          </w:p>
        </w:tc>
        <w:tc>
          <w:tcPr>
            <w:tcW w:type="dxa" w:w="5814"/>
          </w:tcPr>
          <w:p>
            <w:pPr>
              <w:pStyle w:val="null3"/>
            </w:pPr>
            <w:r>
              <w:rPr/>
              <w:t>2.2.8具备LED光野指示灯</w:t>
            </w:r>
          </w:p>
        </w:tc>
      </w:tr>
      <w:tr>
        <w:tc>
          <w:tcPr>
            <w:tcW w:type="dxa" w:w="2076"/>
          </w:tcPr>
          <w:p/>
        </w:tc>
        <w:tc>
          <w:tcPr>
            <w:tcW w:type="dxa" w:w="415"/>
          </w:tcPr>
          <w:p>
            <w:pPr>
              <w:pStyle w:val="null3"/>
            </w:pPr>
            <w:r>
              <w:rPr/>
              <w:t>28</w:t>
            </w:r>
          </w:p>
        </w:tc>
        <w:tc>
          <w:tcPr>
            <w:tcW w:type="dxa" w:w="5814"/>
          </w:tcPr>
          <w:p>
            <w:pPr>
              <w:pStyle w:val="null3"/>
            </w:pPr>
            <w:r>
              <w:rPr/>
              <w:t>2.2.9具备激光定位装置</w:t>
            </w:r>
          </w:p>
        </w:tc>
      </w:tr>
      <w:tr>
        <w:tc>
          <w:tcPr>
            <w:tcW w:type="dxa" w:w="2076"/>
          </w:tcPr>
          <w:p/>
        </w:tc>
        <w:tc>
          <w:tcPr>
            <w:tcW w:type="dxa" w:w="415"/>
          </w:tcPr>
          <w:p>
            <w:pPr>
              <w:pStyle w:val="null3"/>
            </w:pPr>
            <w:r>
              <w:rPr/>
              <w:t>29</w:t>
            </w:r>
          </w:p>
        </w:tc>
        <w:tc>
          <w:tcPr>
            <w:tcW w:type="dxa" w:w="5814"/>
          </w:tcPr>
          <w:p>
            <w:pPr>
              <w:pStyle w:val="null3"/>
            </w:pPr>
            <w:r>
              <w:rPr/>
              <w:t>2.3平板探测器</w:t>
            </w:r>
          </w:p>
        </w:tc>
      </w:tr>
      <w:tr>
        <w:tc>
          <w:tcPr>
            <w:tcW w:type="dxa" w:w="2076"/>
          </w:tcPr>
          <w:p/>
        </w:tc>
        <w:tc>
          <w:tcPr>
            <w:tcW w:type="dxa" w:w="415"/>
          </w:tcPr>
          <w:p>
            <w:pPr>
              <w:pStyle w:val="null3"/>
            </w:pPr>
            <w:r>
              <w:rPr/>
              <w:t>30</w:t>
            </w:r>
          </w:p>
        </w:tc>
        <w:tc>
          <w:tcPr>
            <w:tcW w:type="dxa" w:w="5814"/>
          </w:tcPr>
          <w:p>
            <w:pPr>
              <w:pStyle w:val="null3"/>
            </w:pPr>
            <w:r>
              <w:rPr/>
              <w:t>2.3.1半导体材料：非晶硅</w:t>
            </w:r>
          </w:p>
        </w:tc>
      </w:tr>
      <w:tr>
        <w:tc>
          <w:tcPr>
            <w:tcW w:type="dxa" w:w="2076"/>
          </w:tcPr>
          <w:p/>
        </w:tc>
        <w:tc>
          <w:tcPr>
            <w:tcW w:type="dxa" w:w="415"/>
          </w:tcPr>
          <w:p>
            <w:pPr>
              <w:pStyle w:val="null3"/>
            </w:pPr>
            <w:r>
              <w:rPr/>
              <w:t>31</w:t>
            </w:r>
          </w:p>
        </w:tc>
        <w:tc>
          <w:tcPr>
            <w:tcW w:type="dxa" w:w="5814"/>
          </w:tcPr>
          <w:p>
            <w:pPr>
              <w:pStyle w:val="null3"/>
            </w:pPr>
            <w:r>
              <w:rPr/>
              <w:t>2.3.2探测器尺寸≥17×17英寸</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▲2.3.3像素尺寸≤100μm</w:t>
            </w:r>
          </w:p>
        </w:tc>
      </w:tr>
      <w:tr>
        <w:tc>
          <w:tcPr>
            <w:tcW w:type="dxa" w:w="2076"/>
          </w:tcPr>
          <w:p/>
        </w:tc>
        <w:tc>
          <w:tcPr>
            <w:tcW w:type="dxa" w:w="415"/>
          </w:tcPr>
          <w:p>
            <w:pPr>
              <w:pStyle w:val="null3"/>
            </w:pPr>
            <w:r>
              <w:rPr/>
              <w:t>33</w:t>
            </w:r>
          </w:p>
        </w:tc>
        <w:tc>
          <w:tcPr>
            <w:tcW w:type="dxa" w:w="5814"/>
          </w:tcPr>
          <w:p>
            <w:pPr>
              <w:pStyle w:val="null3"/>
            </w:pPr>
            <w:r>
              <w:rPr/>
              <w:t>2.3.4采集灰阶度≥16bits</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▲2.3.5空间分辨率 ≥5.0lp/mm</w:t>
            </w:r>
          </w:p>
        </w:tc>
      </w:tr>
      <w:tr>
        <w:tc>
          <w:tcPr>
            <w:tcW w:type="dxa" w:w="2076"/>
          </w:tcPr>
          <w:p/>
        </w:tc>
        <w:tc>
          <w:tcPr>
            <w:tcW w:type="dxa" w:w="415"/>
          </w:tcPr>
          <w:p>
            <w:pPr>
              <w:pStyle w:val="null3"/>
            </w:pPr>
            <w:r>
              <w:rPr/>
              <w:t>35</w:t>
            </w:r>
          </w:p>
        </w:tc>
        <w:tc>
          <w:tcPr>
            <w:tcW w:type="dxa" w:w="5814"/>
          </w:tcPr>
          <w:p>
            <w:pPr>
              <w:pStyle w:val="null3"/>
            </w:pPr>
            <w:r>
              <w:rPr/>
              <w:t>2.3.6采集矩阵 ≥4300×4300</w:t>
            </w:r>
          </w:p>
        </w:tc>
      </w:tr>
      <w:tr>
        <w:tc>
          <w:tcPr>
            <w:tcW w:type="dxa" w:w="2076"/>
          </w:tcPr>
          <w:p/>
        </w:tc>
        <w:tc>
          <w:tcPr>
            <w:tcW w:type="dxa" w:w="415"/>
          </w:tcPr>
          <w:p>
            <w:pPr>
              <w:pStyle w:val="null3"/>
            </w:pPr>
            <w:r>
              <w:rPr/>
              <w:t>36</w:t>
            </w:r>
          </w:p>
        </w:tc>
        <w:tc>
          <w:tcPr>
            <w:tcW w:type="dxa" w:w="5814"/>
          </w:tcPr>
          <w:p>
            <w:pPr>
              <w:pStyle w:val="null3"/>
            </w:pPr>
            <w:r>
              <w:rPr/>
              <w:t>2.3.7平板探测器通讯模式：有线传输和无线传输</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▲2.3.8量子探测效率（DQE） ≥75%</w:t>
            </w:r>
          </w:p>
        </w:tc>
      </w:tr>
      <w:tr>
        <w:tc>
          <w:tcPr>
            <w:tcW w:type="dxa" w:w="2076"/>
          </w:tcPr>
          <w:p/>
        </w:tc>
        <w:tc>
          <w:tcPr>
            <w:tcW w:type="dxa" w:w="415"/>
          </w:tcPr>
          <w:p>
            <w:pPr>
              <w:pStyle w:val="null3"/>
            </w:pPr>
            <w:r>
              <w:rPr/>
              <w:t>38</w:t>
            </w:r>
          </w:p>
        </w:tc>
        <w:tc>
          <w:tcPr>
            <w:tcW w:type="dxa" w:w="5814"/>
          </w:tcPr>
          <w:p>
            <w:pPr>
              <w:pStyle w:val="null3"/>
            </w:pPr>
            <w:r>
              <w:rPr/>
              <w:t>2.3.9成像时间（非预览时间）</w:t>
            </w:r>
            <w:r>
              <w:rPr/>
              <w:t>≤</w:t>
            </w:r>
            <w:r>
              <w:rPr/>
              <w:t>4.5s</w:t>
            </w:r>
          </w:p>
        </w:tc>
      </w:tr>
      <w:tr>
        <w:tc>
          <w:tcPr>
            <w:tcW w:type="dxa" w:w="2076"/>
          </w:tcPr>
          <w:p/>
        </w:tc>
        <w:tc>
          <w:tcPr>
            <w:tcW w:type="dxa" w:w="415"/>
          </w:tcPr>
          <w:p>
            <w:pPr>
              <w:pStyle w:val="null3"/>
            </w:pPr>
            <w:r>
              <w:rPr/>
              <w:t>39</w:t>
            </w:r>
          </w:p>
        </w:tc>
        <w:tc>
          <w:tcPr>
            <w:tcW w:type="dxa" w:w="5814"/>
          </w:tcPr>
          <w:p>
            <w:pPr>
              <w:pStyle w:val="null3"/>
            </w:pPr>
            <w:r>
              <w:rPr/>
              <w:t>2.3.10透视最大采集帧率 ≥30帧/秒</w:t>
            </w:r>
          </w:p>
        </w:tc>
      </w:tr>
      <w:tr>
        <w:tc>
          <w:tcPr>
            <w:tcW w:type="dxa" w:w="2076"/>
          </w:tcPr>
          <w:p/>
        </w:tc>
        <w:tc>
          <w:tcPr>
            <w:tcW w:type="dxa" w:w="415"/>
          </w:tcPr>
          <w:p>
            <w:pPr>
              <w:pStyle w:val="null3"/>
            </w:pPr>
            <w:r>
              <w:rPr/>
              <w:t>40</w:t>
            </w:r>
          </w:p>
        </w:tc>
        <w:tc>
          <w:tcPr>
            <w:tcW w:type="dxa" w:w="5814"/>
          </w:tcPr>
          <w:p>
            <w:pPr>
              <w:pStyle w:val="null3"/>
            </w:pPr>
            <w:r>
              <w:rPr/>
              <w:t>2.3.11可移动应用，具备动态采集功能，满足离床摄影需求</w:t>
            </w:r>
          </w:p>
        </w:tc>
      </w:tr>
      <w:tr>
        <w:tc>
          <w:tcPr>
            <w:tcW w:type="dxa" w:w="2076"/>
          </w:tcPr>
          <w:p/>
        </w:tc>
        <w:tc>
          <w:tcPr>
            <w:tcW w:type="dxa" w:w="415"/>
          </w:tcPr>
          <w:p>
            <w:pPr>
              <w:pStyle w:val="null3"/>
            </w:pPr>
            <w:r>
              <w:rPr/>
              <w:t>41</w:t>
            </w:r>
          </w:p>
        </w:tc>
        <w:tc>
          <w:tcPr>
            <w:tcW w:type="dxa" w:w="5814"/>
          </w:tcPr>
          <w:p>
            <w:pPr>
              <w:pStyle w:val="null3"/>
            </w:pPr>
            <w:r>
              <w:rPr/>
              <w:t>2.4悬吊式球管架</w:t>
            </w:r>
          </w:p>
        </w:tc>
      </w:tr>
      <w:tr>
        <w:tc>
          <w:tcPr>
            <w:tcW w:type="dxa" w:w="2076"/>
          </w:tcPr>
          <w:p/>
        </w:tc>
        <w:tc>
          <w:tcPr>
            <w:tcW w:type="dxa" w:w="415"/>
          </w:tcPr>
          <w:p>
            <w:pPr>
              <w:pStyle w:val="null3"/>
            </w:pPr>
            <w:r>
              <w:rPr/>
              <w:t>42</w:t>
            </w:r>
          </w:p>
        </w:tc>
        <w:tc>
          <w:tcPr>
            <w:tcW w:type="dxa" w:w="5814"/>
          </w:tcPr>
          <w:p>
            <w:pPr>
              <w:pStyle w:val="null3"/>
            </w:pPr>
            <w:r>
              <w:rPr/>
              <w:t>2.4.1井字轨悬吊结构</w:t>
            </w:r>
          </w:p>
        </w:tc>
      </w:tr>
      <w:tr>
        <w:tc>
          <w:tcPr>
            <w:tcW w:type="dxa" w:w="2076"/>
          </w:tcPr>
          <w:p/>
        </w:tc>
        <w:tc>
          <w:tcPr>
            <w:tcW w:type="dxa" w:w="415"/>
          </w:tcPr>
          <w:p>
            <w:pPr>
              <w:pStyle w:val="null3"/>
            </w:pPr>
            <w:r>
              <w:rPr/>
              <w:t>43</w:t>
            </w:r>
          </w:p>
        </w:tc>
        <w:tc>
          <w:tcPr>
            <w:tcW w:type="dxa" w:w="5814"/>
          </w:tcPr>
          <w:p>
            <w:pPr>
              <w:pStyle w:val="null3"/>
            </w:pPr>
            <w:r>
              <w:rPr/>
              <w:t>2.4.2吊架运动模式：电动+手动（双模式）</w:t>
            </w:r>
          </w:p>
        </w:tc>
      </w:tr>
      <w:tr>
        <w:tc>
          <w:tcPr>
            <w:tcW w:type="dxa" w:w="2076"/>
          </w:tcPr>
          <w:p/>
        </w:tc>
        <w:tc>
          <w:tcPr>
            <w:tcW w:type="dxa" w:w="415"/>
          </w:tcPr>
          <w:p>
            <w:pPr>
              <w:pStyle w:val="null3"/>
            </w:pPr>
            <w:r>
              <w:rPr/>
              <w:t>44</w:t>
            </w:r>
          </w:p>
        </w:tc>
        <w:tc>
          <w:tcPr>
            <w:tcW w:type="dxa" w:w="5814"/>
          </w:tcPr>
          <w:p>
            <w:pPr>
              <w:pStyle w:val="null3"/>
            </w:pPr>
            <w:r>
              <w:rPr/>
              <w:t>2.4.3球管架可前、后、左、右、上、下移动</w:t>
            </w:r>
          </w:p>
        </w:tc>
      </w:tr>
      <w:tr>
        <w:tc>
          <w:tcPr>
            <w:tcW w:type="dxa" w:w="2076"/>
          </w:tcPr>
          <w:p/>
        </w:tc>
        <w:tc>
          <w:tcPr>
            <w:tcW w:type="dxa" w:w="415"/>
          </w:tcPr>
          <w:p>
            <w:pPr>
              <w:pStyle w:val="null3"/>
            </w:pPr>
            <w:r>
              <w:rPr/>
              <w:t>45</w:t>
            </w:r>
          </w:p>
        </w:tc>
        <w:tc>
          <w:tcPr>
            <w:tcW w:type="dxa" w:w="5814"/>
          </w:tcPr>
          <w:p>
            <w:pPr>
              <w:pStyle w:val="null3"/>
            </w:pPr>
            <w:r>
              <w:rPr/>
              <w:t>2.4.4球管架垂直移动 ≥150cm</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▲2.4.5球管架沿纵轴移动≥320cm</w:t>
            </w:r>
          </w:p>
        </w:tc>
      </w:tr>
      <w:tr>
        <w:tc>
          <w:tcPr>
            <w:tcW w:type="dxa" w:w="2076"/>
          </w:tcPr>
          <w:p/>
        </w:tc>
        <w:tc>
          <w:tcPr>
            <w:tcW w:type="dxa" w:w="415"/>
          </w:tcPr>
          <w:p>
            <w:pPr>
              <w:pStyle w:val="null3"/>
            </w:pPr>
            <w:r>
              <w:rPr/>
              <w:t>47</w:t>
            </w:r>
          </w:p>
        </w:tc>
        <w:tc>
          <w:tcPr>
            <w:tcW w:type="dxa" w:w="5814"/>
          </w:tcPr>
          <w:p>
            <w:pPr>
              <w:pStyle w:val="null3"/>
            </w:pPr>
            <w:r>
              <w:rPr/>
              <w:t>2.4.6球管架沿横轴移动≥200cm</w:t>
            </w:r>
          </w:p>
        </w:tc>
      </w:tr>
      <w:tr>
        <w:tc>
          <w:tcPr>
            <w:tcW w:type="dxa" w:w="2076"/>
          </w:tcPr>
          <w:p/>
        </w:tc>
        <w:tc>
          <w:tcPr>
            <w:tcW w:type="dxa" w:w="415"/>
          </w:tcPr>
          <w:p>
            <w:pPr>
              <w:pStyle w:val="null3"/>
            </w:pPr>
            <w:r>
              <w:rPr/>
              <w:t>48</w:t>
            </w:r>
          </w:p>
        </w:tc>
        <w:tc>
          <w:tcPr>
            <w:tcW w:type="dxa" w:w="5814"/>
          </w:tcPr>
          <w:p>
            <w:pPr>
              <w:pStyle w:val="null3"/>
            </w:pPr>
            <w:r>
              <w:rPr/>
              <w:t>2.4.7球管机头可沿水平轴旋转范围 ≥±120°</w:t>
            </w:r>
          </w:p>
        </w:tc>
      </w:tr>
      <w:tr>
        <w:tc>
          <w:tcPr>
            <w:tcW w:type="dxa" w:w="2076"/>
          </w:tcPr>
          <w:p/>
        </w:tc>
        <w:tc>
          <w:tcPr>
            <w:tcW w:type="dxa" w:w="415"/>
          </w:tcPr>
          <w:p>
            <w:pPr>
              <w:pStyle w:val="null3"/>
            </w:pPr>
            <w:r>
              <w:rPr/>
              <w:t>49</w:t>
            </w:r>
          </w:p>
        </w:tc>
        <w:tc>
          <w:tcPr>
            <w:tcW w:type="dxa" w:w="5814"/>
          </w:tcPr>
          <w:p>
            <w:pPr>
              <w:pStyle w:val="null3"/>
            </w:pPr>
            <w:r>
              <w:rPr/>
              <w:t>2.4.8具备自动跟踪功能，机头对床和胸片架都可自动跟随</w:t>
            </w:r>
          </w:p>
        </w:tc>
      </w:tr>
      <w:tr>
        <w:tc>
          <w:tcPr>
            <w:tcW w:type="dxa" w:w="2076"/>
          </w:tcPr>
          <w:p/>
        </w:tc>
        <w:tc>
          <w:tcPr>
            <w:tcW w:type="dxa" w:w="415"/>
          </w:tcPr>
          <w:p>
            <w:pPr>
              <w:pStyle w:val="null3"/>
            </w:pPr>
            <w:r>
              <w:rPr/>
              <w:t>50</w:t>
            </w:r>
          </w:p>
        </w:tc>
        <w:tc>
          <w:tcPr>
            <w:tcW w:type="dxa" w:w="5814"/>
          </w:tcPr>
          <w:p>
            <w:pPr>
              <w:pStyle w:val="null3"/>
            </w:pPr>
            <w:r>
              <w:rPr/>
              <w:t>2.4.9支持无线遥控器一键自动到位功能</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▲2.4.10全自动一键摆位功能包含10种以上的临床摆位应用</w:t>
            </w:r>
          </w:p>
        </w:tc>
      </w:tr>
      <w:tr>
        <w:tc>
          <w:tcPr>
            <w:tcW w:type="dxa" w:w="2076"/>
          </w:tcPr>
          <w:p/>
        </w:tc>
        <w:tc>
          <w:tcPr>
            <w:tcW w:type="dxa" w:w="415"/>
          </w:tcPr>
          <w:p>
            <w:pPr>
              <w:pStyle w:val="null3"/>
            </w:pPr>
            <w:r>
              <w:rPr/>
              <w:t>52</w:t>
            </w:r>
          </w:p>
        </w:tc>
        <w:tc>
          <w:tcPr>
            <w:tcW w:type="dxa" w:w="5814"/>
          </w:tcPr>
          <w:p>
            <w:pPr>
              <w:pStyle w:val="null3"/>
            </w:pPr>
            <w:r>
              <w:rPr/>
              <w:t>2.5球管端近台操作系统</w:t>
            </w:r>
          </w:p>
        </w:tc>
      </w:tr>
      <w:tr>
        <w:tc>
          <w:tcPr>
            <w:tcW w:type="dxa" w:w="2076"/>
          </w:tcPr>
          <w:p/>
        </w:tc>
        <w:tc>
          <w:tcPr>
            <w:tcW w:type="dxa" w:w="415"/>
          </w:tcPr>
          <w:p>
            <w:pPr>
              <w:pStyle w:val="null3"/>
            </w:pPr>
            <w:r>
              <w:rPr/>
              <w:t>53</w:t>
            </w:r>
          </w:p>
        </w:tc>
        <w:tc>
          <w:tcPr>
            <w:tcW w:type="dxa" w:w="5814"/>
          </w:tcPr>
          <w:p>
            <w:pPr>
              <w:pStyle w:val="null3"/>
            </w:pPr>
            <w:r>
              <w:rPr/>
              <w:t>2.5.1具备近台操控彩色触摸屏</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▲2.5.2屏幕尺寸 ≥11英寸</w:t>
            </w:r>
          </w:p>
        </w:tc>
      </w:tr>
      <w:tr>
        <w:tc>
          <w:tcPr>
            <w:tcW w:type="dxa" w:w="2076"/>
          </w:tcPr>
          <w:p/>
        </w:tc>
        <w:tc>
          <w:tcPr>
            <w:tcW w:type="dxa" w:w="415"/>
          </w:tcPr>
          <w:p>
            <w:pPr>
              <w:pStyle w:val="null3"/>
            </w:pPr>
            <w:r>
              <w:rPr/>
              <w:t>55</w:t>
            </w:r>
          </w:p>
        </w:tc>
        <w:tc>
          <w:tcPr>
            <w:tcW w:type="dxa" w:w="5814"/>
          </w:tcPr>
          <w:p>
            <w:pPr>
              <w:pStyle w:val="null3"/>
            </w:pPr>
            <w:r>
              <w:rPr/>
              <w:t>2.5.3屏幕显示可依据重力方向自动调整显示的方向</w:t>
            </w:r>
          </w:p>
        </w:tc>
      </w:tr>
      <w:tr>
        <w:tc>
          <w:tcPr>
            <w:tcW w:type="dxa" w:w="2076"/>
          </w:tcPr>
          <w:p/>
        </w:tc>
        <w:tc>
          <w:tcPr>
            <w:tcW w:type="dxa" w:w="415"/>
          </w:tcPr>
          <w:p>
            <w:pPr>
              <w:pStyle w:val="null3"/>
            </w:pPr>
            <w:r>
              <w:rPr/>
              <w:t>56</w:t>
            </w:r>
          </w:p>
        </w:tc>
        <w:tc>
          <w:tcPr>
            <w:tcW w:type="dxa" w:w="5814"/>
          </w:tcPr>
          <w:p>
            <w:pPr>
              <w:pStyle w:val="null3"/>
            </w:pPr>
            <w:r>
              <w:rPr/>
              <w:t>2.5.4可显示患者的详细登记信息</w:t>
            </w:r>
          </w:p>
        </w:tc>
      </w:tr>
      <w:tr>
        <w:tc>
          <w:tcPr>
            <w:tcW w:type="dxa" w:w="2076"/>
          </w:tcPr>
          <w:p/>
        </w:tc>
        <w:tc>
          <w:tcPr>
            <w:tcW w:type="dxa" w:w="415"/>
          </w:tcPr>
          <w:p>
            <w:pPr>
              <w:pStyle w:val="null3"/>
            </w:pPr>
            <w:r>
              <w:rPr/>
              <w:t>57</w:t>
            </w:r>
          </w:p>
        </w:tc>
        <w:tc>
          <w:tcPr>
            <w:tcW w:type="dxa" w:w="5814"/>
          </w:tcPr>
          <w:p>
            <w:pPr>
              <w:pStyle w:val="null3"/>
            </w:pPr>
            <w:r>
              <w:rPr/>
              <w:t>2.5.5具有曝光条件显示和修改功能</w:t>
            </w:r>
          </w:p>
        </w:tc>
      </w:tr>
      <w:tr>
        <w:tc>
          <w:tcPr>
            <w:tcW w:type="dxa" w:w="2076"/>
          </w:tcPr>
          <w:p/>
        </w:tc>
        <w:tc>
          <w:tcPr>
            <w:tcW w:type="dxa" w:w="415"/>
          </w:tcPr>
          <w:p>
            <w:pPr>
              <w:pStyle w:val="null3"/>
            </w:pPr>
            <w:r>
              <w:rPr/>
              <w:t>58</w:t>
            </w:r>
          </w:p>
        </w:tc>
        <w:tc>
          <w:tcPr>
            <w:tcW w:type="dxa" w:w="5814"/>
          </w:tcPr>
          <w:p>
            <w:pPr>
              <w:pStyle w:val="null3"/>
            </w:pPr>
            <w:r>
              <w:rPr/>
              <w:t>2.5.6可进行病人检查部位和体位的选择</w:t>
            </w:r>
          </w:p>
        </w:tc>
      </w:tr>
      <w:tr>
        <w:tc>
          <w:tcPr>
            <w:tcW w:type="dxa" w:w="2076"/>
          </w:tcPr>
          <w:p/>
        </w:tc>
        <w:tc>
          <w:tcPr>
            <w:tcW w:type="dxa" w:w="415"/>
          </w:tcPr>
          <w:p>
            <w:pPr>
              <w:pStyle w:val="null3"/>
            </w:pPr>
            <w:r>
              <w:rPr/>
              <w:t>59</w:t>
            </w:r>
          </w:p>
        </w:tc>
        <w:tc>
          <w:tcPr>
            <w:tcW w:type="dxa" w:w="5814"/>
          </w:tcPr>
          <w:p>
            <w:pPr>
              <w:pStyle w:val="null3"/>
            </w:pPr>
            <w:r>
              <w:rPr/>
              <w:t>2.5.7显示摆位图示化引导提示</w:t>
            </w:r>
          </w:p>
        </w:tc>
      </w:tr>
      <w:tr>
        <w:tc>
          <w:tcPr>
            <w:tcW w:type="dxa" w:w="2076"/>
          </w:tcPr>
          <w:p/>
        </w:tc>
        <w:tc>
          <w:tcPr>
            <w:tcW w:type="dxa" w:w="415"/>
          </w:tcPr>
          <w:p>
            <w:pPr>
              <w:pStyle w:val="null3"/>
            </w:pPr>
            <w:r>
              <w:rPr/>
              <w:t>60</w:t>
            </w:r>
          </w:p>
        </w:tc>
        <w:tc>
          <w:tcPr>
            <w:tcW w:type="dxa" w:w="5814"/>
          </w:tcPr>
          <w:p>
            <w:pPr>
              <w:pStyle w:val="null3"/>
            </w:pPr>
            <w:r>
              <w:rPr/>
              <w:t>2.5.8具有≥3种患者类型选择功能</w:t>
            </w:r>
          </w:p>
        </w:tc>
      </w:tr>
      <w:tr>
        <w:tc>
          <w:tcPr>
            <w:tcW w:type="dxa" w:w="2076"/>
          </w:tcPr>
          <w:p/>
        </w:tc>
        <w:tc>
          <w:tcPr>
            <w:tcW w:type="dxa" w:w="415"/>
          </w:tcPr>
          <w:p>
            <w:pPr>
              <w:pStyle w:val="null3"/>
            </w:pPr>
            <w:r>
              <w:rPr/>
              <w:t>61</w:t>
            </w:r>
          </w:p>
        </w:tc>
        <w:tc>
          <w:tcPr>
            <w:tcW w:type="dxa" w:w="5814"/>
          </w:tcPr>
          <w:p>
            <w:pPr>
              <w:pStyle w:val="null3"/>
            </w:pPr>
            <w:r>
              <w:rPr/>
              <w:t>2.5.9具备束光器视野快速切换</w:t>
            </w:r>
          </w:p>
        </w:tc>
      </w:tr>
      <w:tr>
        <w:tc>
          <w:tcPr>
            <w:tcW w:type="dxa" w:w="2076"/>
          </w:tcPr>
          <w:p/>
        </w:tc>
        <w:tc>
          <w:tcPr>
            <w:tcW w:type="dxa" w:w="415"/>
          </w:tcPr>
          <w:p>
            <w:pPr>
              <w:pStyle w:val="null3"/>
            </w:pPr>
            <w:r>
              <w:rPr/>
              <w:t>62</w:t>
            </w:r>
          </w:p>
        </w:tc>
        <w:tc>
          <w:tcPr>
            <w:tcW w:type="dxa" w:w="5814"/>
          </w:tcPr>
          <w:p>
            <w:pPr>
              <w:pStyle w:val="null3"/>
            </w:pPr>
            <w:r>
              <w:rPr/>
              <w:t>2.5.10显示SID数值、机头旋转角度等机械运动参数</w:t>
            </w:r>
          </w:p>
        </w:tc>
      </w:tr>
      <w:tr>
        <w:tc>
          <w:tcPr>
            <w:tcW w:type="dxa" w:w="2076"/>
          </w:tcPr>
          <w:p/>
        </w:tc>
        <w:tc>
          <w:tcPr>
            <w:tcW w:type="dxa" w:w="415"/>
          </w:tcPr>
          <w:p>
            <w:pPr>
              <w:pStyle w:val="null3"/>
            </w:pPr>
            <w:r>
              <w:rPr/>
              <w:t>63</w:t>
            </w:r>
          </w:p>
        </w:tc>
        <w:tc>
          <w:tcPr>
            <w:tcW w:type="dxa" w:w="5814"/>
          </w:tcPr>
          <w:p>
            <w:pPr>
              <w:pStyle w:val="null3"/>
            </w:pPr>
            <w:r>
              <w:rPr/>
              <w:t>2.5.11可完成一键摆位</w:t>
            </w:r>
          </w:p>
        </w:tc>
      </w:tr>
      <w:tr>
        <w:tc>
          <w:tcPr>
            <w:tcW w:type="dxa" w:w="2076"/>
          </w:tcPr>
          <w:p>
            <w:pPr>
              <w:pStyle w:val="null3"/>
            </w:pPr>
            <w:r>
              <w:rPr/>
              <w:t>▲</w:t>
            </w:r>
          </w:p>
        </w:tc>
        <w:tc>
          <w:tcPr>
            <w:tcW w:type="dxa" w:w="415"/>
          </w:tcPr>
          <w:p>
            <w:pPr>
              <w:pStyle w:val="null3"/>
            </w:pPr>
            <w:r>
              <w:rPr/>
              <w:t>64</w:t>
            </w:r>
          </w:p>
        </w:tc>
        <w:tc>
          <w:tcPr>
            <w:tcW w:type="dxa" w:w="5814"/>
          </w:tcPr>
          <w:p>
            <w:pPr>
              <w:pStyle w:val="null3"/>
            </w:pPr>
            <w:r>
              <w:rPr/>
              <w:t>▲2.5.12近台触摸屏显示摄影后图像</w:t>
            </w:r>
          </w:p>
        </w:tc>
      </w:tr>
      <w:tr>
        <w:tc>
          <w:tcPr>
            <w:tcW w:type="dxa" w:w="2076"/>
          </w:tcPr>
          <w:p/>
        </w:tc>
        <w:tc>
          <w:tcPr>
            <w:tcW w:type="dxa" w:w="415"/>
          </w:tcPr>
          <w:p>
            <w:pPr>
              <w:pStyle w:val="null3"/>
            </w:pPr>
            <w:r>
              <w:rPr/>
              <w:t>65</w:t>
            </w:r>
          </w:p>
        </w:tc>
        <w:tc>
          <w:tcPr>
            <w:tcW w:type="dxa" w:w="5814"/>
          </w:tcPr>
          <w:p>
            <w:pPr>
              <w:pStyle w:val="null3"/>
            </w:pPr>
            <w:r>
              <w:rPr/>
              <w:t>2.5.13具备滤线栅状态提示</w:t>
            </w:r>
          </w:p>
        </w:tc>
      </w:tr>
      <w:tr>
        <w:tc>
          <w:tcPr>
            <w:tcW w:type="dxa" w:w="2076"/>
          </w:tcPr>
          <w:p/>
        </w:tc>
        <w:tc>
          <w:tcPr>
            <w:tcW w:type="dxa" w:w="415"/>
          </w:tcPr>
          <w:p>
            <w:pPr>
              <w:pStyle w:val="null3"/>
            </w:pPr>
            <w:r>
              <w:rPr/>
              <w:t>66</w:t>
            </w:r>
          </w:p>
        </w:tc>
        <w:tc>
          <w:tcPr>
            <w:tcW w:type="dxa" w:w="5814"/>
          </w:tcPr>
          <w:p>
            <w:pPr>
              <w:pStyle w:val="null3"/>
            </w:pPr>
            <w:r>
              <w:rPr/>
              <w:t>2.5.14具备多界面调节，非单一界面</w:t>
            </w:r>
          </w:p>
        </w:tc>
      </w:tr>
      <w:tr>
        <w:tc>
          <w:tcPr>
            <w:tcW w:type="dxa" w:w="2076"/>
          </w:tcPr>
          <w:p/>
        </w:tc>
        <w:tc>
          <w:tcPr>
            <w:tcW w:type="dxa" w:w="415"/>
          </w:tcPr>
          <w:p>
            <w:pPr>
              <w:pStyle w:val="null3"/>
            </w:pPr>
            <w:r>
              <w:rPr/>
              <w:t>67</w:t>
            </w:r>
          </w:p>
        </w:tc>
        <w:tc>
          <w:tcPr>
            <w:tcW w:type="dxa" w:w="5814"/>
          </w:tcPr>
          <w:p>
            <w:pPr>
              <w:pStyle w:val="null3"/>
            </w:pPr>
            <w:r>
              <w:rPr/>
              <w:t>2.6胸片架</w:t>
            </w:r>
          </w:p>
        </w:tc>
      </w:tr>
      <w:tr>
        <w:tc>
          <w:tcPr>
            <w:tcW w:type="dxa" w:w="2076"/>
          </w:tcPr>
          <w:p/>
        </w:tc>
        <w:tc>
          <w:tcPr>
            <w:tcW w:type="dxa" w:w="415"/>
          </w:tcPr>
          <w:p>
            <w:pPr>
              <w:pStyle w:val="null3"/>
            </w:pPr>
            <w:r>
              <w:rPr/>
              <w:t>68</w:t>
            </w:r>
          </w:p>
        </w:tc>
        <w:tc>
          <w:tcPr>
            <w:tcW w:type="dxa" w:w="5814"/>
          </w:tcPr>
          <w:p>
            <w:pPr>
              <w:pStyle w:val="null3"/>
            </w:pPr>
            <w:r>
              <w:rPr/>
              <w:t>2.6.1胸片架垂直运动行程≥150cm</w:t>
            </w:r>
          </w:p>
        </w:tc>
      </w:tr>
      <w:tr>
        <w:tc>
          <w:tcPr>
            <w:tcW w:type="dxa" w:w="2076"/>
          </w:tcPr>
          <w:p/>
        </w:tc>
        <w:tc>
          <w:tcPr>
            <w:tcW w:type="dxa" w:w="415"/>
          </w:tcPr>
          <w:p>
            <w:pPr>
              <w:pStyle w:val="null3"/>
            </w:pPr>
            <w:r>
              <w:rPr/>
              <w:t>69</w:t>
            </w:r>
          </w:p>
        </w:tc>
        <w:tc>
          <w:tcPr>
            <w:tcW w:type="dxa" w:w="5814"/>
          </w:tcPr>
          <w:p>
            <w:pPr>
              <w:pStyle w:val="null3"/>
            </w:pPr>
            <w:r>
              <w:rPr/>
              <w:t>2.6.2探测器中心距地面高度≤380mm</w:t>
            </w:r>
          </w:p>
        </w:tc>
      </w:tr>
      <w:tr>
        <w:tc>
          <w:tcPr>
            <w:tcW w:type="dxa" w:w="2076"/>
          </w:tcPr>
          <w:p>
            <w:pPr>
              <w:pStyle w:val="null3"/>
            </w:pPr>
            <w:r>
              <w:rPr/>
              <w:t>▲</w:t>
            </w:r>
          </w:p>
        </w:tc>
        <w:tc>
          <w:tcPr>
            <w:tcW w:type="dxa" w:w="415"/>
          </w:tcPr>
          <w:p>
            <w:pPr>
              <w:pStyle w:val="null3"/>
            </w:pPr>
            <w:r>
              <w:rPr/>
              <w:t>70</w:t>
            </w:r>
          </w:p>
        </w:tc>
        <w:tc>
          <w:tcPr>
            <w:tcW w:type="dxa" w:w="5814"/>
          </w:tcPr>
          <w:p>
            <w:pPr>
              <w:pStyle w:val="null3"/>
            </w:pPr>
            <w:r>
              <w:rPr/>
              <w:t>▲2.6.3平板探测器可翻转角度≥110°</w:t>
            </w:r>
          </w:p>
        </w:tc>
      </w:tr>
      <w:tr>
        <w:tc>
          <w:tcPr>
            <w:tcW w:type="dxa" w:w="2076"/>
          </w:tcPr>
          <w:p/>
        </w:tc>
        <w:tc>
          <w:tcPr>
            <w:tcW w:type="dxa" w:w="415"/>
          </w:tcPr>
          <w:p>
            <w:pPr>
              <w:pStyle w:val="null3"/>
            </w:pPr>
            <w:r>
              <w:rPr/>
              <w:t>71</w:t>
            </w:r>
          </w:p>
        </w:tc>
        <w:tc>
          <w:tcPr>
            <w:tcW w:type="dxa" w:w="5814"/>
          </w:tcPr>
          <w:p>
            <w:pPr>
              <w:pStyle w:val="null3"/>
            </w:pPr>
            <w:r>
              <w:rPr/>
              <w:t>2.6.4平板支持在胸片架上的片盒内在线充电，直接接触式，无需插拔电缆，充电接触点在平板探测器侧面设计，非背面设计</w:t>
            </w:r>
          </w:p>
        </w:tc>
      </w:tr>
      <w:tr>
        <w:tc>
          <w:tcPr>
            <w:tcW w:type="dxa" w:w="2076"/>
          </w:tcPr>
          <w:p/>
        </w:tc>
        <w:tc>
          <w:tcPr>
            <w:tcW w:type="dxa" w:w="415"/>
          </w:tcPr>
          <w:p>
            <w:pPr>
              <w:pStyle w:val="null3"/>
            </w:pPr>
            <w:r>
              <w:rPr/>
              <w:t>72</w:t>
            </w:r>
          </w:p>
        </w:tc>
        <w:tc>
          <w:tcPr>
            <w:tcW w:type="dxa" w:w="5814"/>
          </w:tcPr>
          <w:p>
            <w:pPr>
              <w:pStyle w:val="null3"/>
            </w:pPr>
            <w:r>
              <w:rPr/>
              <w:t>2.6.5具备平板在线充电指示灯</w:t>
            </w:r>
          </w:p>
        </w:tc>
      </w:tr>
      <w:tr>
        <w:tc>
          <w:tcPr>
            <w:tcW w:type="dxa" w:w="2076"/>
          </w:tcPr>
          <w:p/>
        </w:tc>
        <w:tc>
          <w:tcPr>
            <w:tcW w:type="dxa" w:w="415"/>
          </w:tcPr>
          <w:p>
            <w:pPr>
              <w:pStyle w:val="null3"/>
            </w:pPr>
            <w:r>
              <w:rPr/>
              <w:t>73</w:t>
            </w:r>
          </w:p>
        </w:tc>
        <w:tc>
          <w:tcPr>
            <w:tcW w:type="dxa" w:w="5814"/>
          </w:tcPr>
          <w:p>
            <w:pPr>
              <w:pStyle w:val="null3"/>
            </w:pPr>
            <w:r>
              <w:rPr/>
              <w:t>2.6.6配备可插拔滤线栅，无需工具即可取出</w:t>
            </w:r>
          </w:p>
        </w:tc>
      </w:tr>
      <w:tr>
        <w:tc>
          <w:tcPr>
            <w:tcW w:type="dxa" w:w="2076"/>
          </w:tcPr>
          <w:p/>
        </w:tc>
        <w:tc>
          <w:tcPr>
            <w:tcW w:type="dxa" w:w="415"/>
          </w:tcPr>
          <w:p>
            <w:pPr>
              <w:pStyle w:val="null3"/>
            </w:pPr>
            <w:r>
              <w:rPr/>
              <w:t>74</w:t>
            </w:r>
          </w:p>
        </w:tc>
        <w:tc>
          <w:tcPr>
            <w:tcW w:type="dxa" w:w="5814"/>
          </w:tcPr>
          <w:p>
            <w:pPr>
              <w:pStyle w:val="null3"/>
            </w:pPr>
            <w:r>
              <w:rPr/>
              <w:t>2.6.7可插拔滤线栅密度≥60L/cm，焦距≥100cm，栅比≥10:1</w:t>
            </w:r>
          </w:p>
        </w:tc>
      </w:tr>
      <w:tr>
        <w:tc>
          <w:tcPr>
            <w:tcW w:type="dxa" w:w="2076"/>
          </w:tcPr>
          <w:p/>
        </w:tc>
        <w:tc>
          <w:tcPr>
            <w:tcW w:type="dxa" w:w="415"/>
          </w:tcPr>
          <w:p>
            <w:pPr>
              <w:pStyle w:val="null3"/>
            </w:pPr>
            <w:r>
              <w:rPr/>
              <w:t>75</w:t>
            </w:r>
          </w:p>
        </w:tc>
        <w:tc>
          <w:tcPr>
            <w:tcW w:type="dxa" w:w="5814"/>
          </w:tcPr>
          <w:p>
            <w:pPr>
              <w:pStyle w:val="null3"/>
            </w:pPr>
            <w:r>
              <w:rPr/>
              <w:t>2.6.8配备自动曝光控制电离室，非软件AEC</w:t>
            </w:r>
          </w:p>
        </w:tc>
      </w:tr>
      <w:tr>
        <w:tc>
          <w:tcPr>
            <w:tcW w:type="dxa" w:w="2076"/>
          </w:tcPr>
          <w:p>
            <w:pPr>
              <w:pStyle w:val="null3"/>
            </w:pPr>
            <w:r>
              <w:rPr/>
              <w:t>▲</w:t>
            </w:r>
          </w:p>
        </w:tc>
        <w:tc>
          <w:tcPr>
            <w:tcW w:type="dxa" w:w="415"/>
          </w:tcPr>
          <w:p>
            <w:pPr>
              <w:pStyle w:val="null3"/>
            </w:pPr>
            <w:r>
              <w:rPr/>
              <w:t>76</w:t>
            </w:r>
          </w:p>
        </w:tc>
        <w:tc>
          <w:tcPr>
            <w:tcW w:type="dxa" w:w="5814"/>
          </w:tcPr>
          <w:p>
            <w:pPr>
              <w:pStyle w:val="null3"/>
            </w:pPr>
            <w:r>
              <w:rPr/>
              <w:t>▲2.6.9立柱与探测器的连接部位位于探测器侧面，非探测器后方中心连接的结构</w:t>
            </w:r>
          </w:p>
        </w:tc>
      </w:tr>
      <w:tr>
        <w:tc>
          <w:tcPr>
            <w:tcW w:type="dxa" w:w="2076"/>
          </w:tcPr>
          <w:p/>
        </w:tc>
        <w:tc>
          <w:tcPr>
            <w:tcW w:type="dxa" w:w="415"/>
          </w:tcPr>
          <w:p>
            <w:pPr>
              <w:pStyle w:val="null3"/>
            </w:pPr>
            <w:r>
              <w:rPr/>
              <w:t>77</w:t>
            </w:r>
          </w:p>
        </w:tc>
        <w:tc>
          <w:tcPr>
            <w:tcW w:type="dxa" w:w="5814"/>
          </w:tcPr>
          <w:p>
            <w:pPr>
              <w:pStyle w:val="null3"/>
            </w:pPr>
            <w:r>
              <w:rPr/>
              <w:t>2.7固定摄影床</w:t>
            </w:r>
          </w:p>
        </w:tc>
      </w:tr>
      <w:tr>
        <w:tc>
          <w:tcPr>
            <w:tcW w:type="dxa" w:w="2076"/>
          </w:tcPr>
          <w:p/>
        </w:tc>
        <w:tc>
          <w:tcPr>
            <w:tcW w:type="dxa" w:w="415"/>
          </w:tcPr>
          <w:p>
            <w:pPr>
              <w:pStyle w:val="null3"/>
            </w:pPr>
            <w:r>
              <w:rPr/>
              <w:t>78</w:t>
            </w:r>
          </w:p>
        </w:tc>
        <w:tc>
          <w:tcPr>
            <w:tcW w:type="dxa" w:w="5814"/>
          </w:tcPr>
          <w:p>
            <w:pPr>
              <w:pStyle w:val="null3"/>
            </w:pPr>
            <w:r>
              <w:rPr/>
              <w:t>2.7.1床面纵向移动范围≥900mm</w:t>
            </w:r>
          </w:p>
        </w:tc>
      </w:tr>
      <w:tr>
        <w:tc>
          <w:tcPr>
            <w:tcW w:type="dxa" w:w="2076"/>
          </w:tcPr>
          <w:p/>
        </w:tc>
        <w:tc>
          <w:tcPr>
            <w:tcW w:type="dxa" w:w="415"/>
          </w:tcPr>
          <w:p>
            <w:pPr>
              <w:pStyle w:val="null3"/>
            </w:pPr>
            <w:r>
              <w:rPr/>
              <w:t>79</w:t>
            </w:r>
          </w:p>
        </w:tc>
        <w:tc>
          <w:tcPr>
            <w:tcW w:type="dxa" w:w="5814"/>
          </w:tcPr>
          <w:p>
            <w:pPr>
              <w:pStyle w:val="null3"/>
            </w:pPr>
            <w:r>
              <w:rPr/>
              <w:t>2.7.2床面横向移动范围≥260mm</w:t>
            </w:r>
          </w:p>
        </w:tc>
      </w:tr>
      <w:tr>
        <w:tc>
          <w:tcPr>
            <w:tcW w:type="dxa" w:w="2076"/>
          </w:tcPr>
          <w:p>
            <w:pPr>
              <w:pStyle w:val="null3"/>
            </w:pPr>
            <w:r>
              <w:rPr/>
              <w:t>▲</w:t>
            </w:r>
          </w:p>
        </w:tc>
        <w:tc>
          <w:tcPr>
            <w:tcW w:type="dxa" w:w="415"/>
          </w:tcPr>
          <w:p>
            <w:pPr>
              <w:pStyle w:val="null3"/>
            </w:pPr>
            <w:r>
              <w:rPr/>
              <w:t>80</w:t>
            </w:r>
          </w:p>
        </w:tc>
        <w:tc>
          <w:tcPr>
            <w:tcW w:type="dxa" w:w="5814"/>
          </w:tcPr>
          <w:p>
            <w:pPr>
              <w:pStyle w:val="null3"/>
            </w:pPr>
            <w:r>
              <w:rPr/>
              <w:t>▲2.7.3滤线器（片盒）移动范围 ≥530mm</w:t>
            </w:r>
          </w:p>
        </w:tc>
      </w:tr>
      <w:tr>
        <w:tc>
          <w:tcPr>
            <w:tcW w:type="dxa" w:w="2076"/>
          </w:tcPr>
          <w:p/>
        </w:tc>
        <w:tc>
          <w:tcPr>
            <w:tcW w:type="dxa" w:w="415"/>
          </w:tcPr>
          <w:p>
            <w:pPr>
              <w:pStyle w:val="null3"/>
            </w:pPr>
            <w:r>
              <w:rPr/>
              <w:t>81</w:t>
            </w:r>
          </w:p>
        </w:tc>
        <w:tc>
          <w:tcPr>
            <w:tcW w:type="dxa" w:w="5814"/>
          </w:tcPr>
          <w:p>
            <w:pPr>
              <w:pStyle w:val="null3"/>
            </w:pPr>
            <w:r>
              <w:rPr/>
              <w:t>2.7.4床面最大承重≥250kg</w:t>
            </w:r>
          </w:p>
        </w:tc>
      </w:tr>
      <w:tr>
        <w:tc>
          <w:tcPr>
            <w:tcW w:type="dxa" w:w="2076"/>
          </w:tcPr>
          <w:p/>
        </w:tc>
        <w:tc>
          <w:tcPr>
            <w:tcW w:type="dxa" w:w="415"/>
          </w:tcPr>
          <w:p>
            <w:pPr>
              <w:pStyle w:val="null3"/>
            </w:pPr>
            <w:r>
              <w:rPr/>
              <w:t>82</w:t>
            </w:r>
          </w:p>
        </w:tc>
        <w:tc>
          <w:tcPr>
            <w:tcW w:type="dxa" w:w="5814"/>
          </w:tcPr>
          <w:p>
            <w:pPr>
              <w:pStyle w:val="null3"/>
            </w:pPr>
            <w:r>
              <w:rPr/>
              <w:t>2.7.5床面板解锁方式：脚踏方式电磁解锁</w:t>
            </w:r>
          </w:p>
        </w:tc>
      </w:tr>
      <w:tr>
        <w:tc>
          <w:tcPr>
            <w:tcW w:type="dxa" w:w="2076"/>
          </w:tcPr>
          <w:p/>
        </w:tc>
        <w:tc>
          <w:tcPr>
            <w:tcW w:type="dxa" w:w="415"/>
          </w:tcPr>
          <w:p>
            <w:pPr>
              <w:pStyle w:val="null3"/>
            </w:pPr>
            <w:r>
              <w:rPr/>
              <w:t>83</w:t>
            </w:r>
          </w:p>
        </w:tc>
        <w:tc>
          <w:tcPr>
            <w:tcW w:type="dxa" w:w="5814"/>
          </w:tcPr>
          <w:p>
            <w:pPr>
              <w:pStyle w:val="null3"/>
            </w:pPr>
            <w:r>
              <w:rPr/>
              <w:t>2.7.6支持平板在线充电</w:t>
            </w:r>
          </w:p>
        </w:tc>
      </w:tr>
      <w:tr>
        <w:tc>
          <w:tcPr>
            <w:tcW w:type="dxa" w:w="2076"/>
          </w:tcPr>
          <w:p/>
        </w:tc>
        <w:tc>
          <w:tcPr>
            <w:tcW w:type="dxa" w:w="415"/>
          </w:tcPr>
          <w:p>
            <w:pPr>
              <w:pStyle w:val="null3"/>
            </w:pPr>
            <w:r>
              <w:rPr/>
              <w:t>84</w:t>
            </w:r>
          </w:p>
        </w:tc>
        <w:tc>
          <w:tcPr>
            <w:tcW w:type="dxa" w:w="5814"/>
          </w:tcPr>
          <w:p>
            <w:pPr>
              <w:pStyle w:val="null3"/>
            </w:pPr>
            <w:r>
              <w:rPr/>
              <w:t>2.7.7具备平板在线充电指示灯</w:t>
            </w:r>
          </w:p>
        </w:tc>
      </w:tr>
      <w:tr>
        <w:tc>
          <w:tcPr>
            <w:tcW w:type="dxa" w:w="2076"/>
          </w:tcPr>
          <w:p/>
        </w:tc>
        <w:tc>
          <w:tcPr>
            <w:tcW w:type="dxa" w:w="415"/>
          </w:tcPr>
          <w:p>
            <w:pPr>
              <w:pStyle w:val="null3"/>
            </w:pPr>
            <w:r>
              <w:rPr/>
              <w:t>85</w:t>
            </w:r>
          </w:p>
        </w:tc>
        <w:tc>
          <w:tcPr>
            <w:tcW w:type="dxa" w:w="5814"/>
          </w:tcPr>
          <w:p>
            <w:pPr>
              <w:pStyle w:val="null3"/>
            </w:pPr>
            <w:r>
              <w:rPr/>
              <w:t>2.7.8配备可插拔滤线栅，无需工具即可取出</w:t>
            </w:r>
          </w:p>
        </w:tc>
      </w:tr>
      <w:tr>
        <w:tc>
          <w:tcPr>
            <w:tcW w:type="dxa" w:w="2076"/>
          </w:tcPr>
          <w:p/>
        </w:tc>
        <w:tc>
          <w:tcPr>
            <w:tcW w:type="dxa" w:w="415"/>
          </w:tcPr>
          <w:p>
            <w:pPr>
              <w:pStyle w:val="null3"/>
            </w:pPr>
            <w:r>
              <w:rPr/>
              <w:t>86</w:t>
            </w:r>
          </w:p>
        </w:tc>
        <w:tc>
          <w:tcPr>
            <w:tcW w:type="dxa" w:w="5814"/>
          </w:tcPr>
          <w:p>
            <w:pPr>
              <w:pStyle w:val="null3"/>
            </w:pPr>
            <w:r>
              <w:rPr/>
              <w:t>2.7.9可插拔滤线栅密度≥60L/cm，焦距≥100cm，栅比≥10:1</w:t>
            </w:r>
          </w:p>
        </w:tc>
      </w:tr>
      <w:tr>
        <w:tc>
          <w:tcPr>
            <w:tcW w:type="dxa" w:w="2076"/>
          </w:tcPr>
          <w:p/>
        </w:tc>
        <w:tc>
          <w:tcPr>
            <w:tcW w:type="dxa" w:w="415"/>
          </w:tcPr>
          <w:p>
            <w:pPr>
              <w:pStyle w:val="null3"/>
            </w:pPr>
            <w:r>
              <w:rPr/>
              <w:t>87</w:t>
            </w:r>
          </w:p>
        </w:tc>
        <w:tc>
          <w:tcPr>
            <w:tcW w:type="dxa" w:w="5814"/>
          </w:tcPr>
          <w:p>
            <w:pPr>
              <w:pStyle w:val="null3"/>
            </w:pPr>
            <w:r>
              <w:rPr/>
              <w:t>2.7.10配备自动曝光控制电离室，非软件AEC</w:t>
            </w:r>
          </w:p>
        </w:tc>
      </w:tr>
      <w:tr>
        <w:tc>
          <w:tcPr>
            <w:tcW w:type="dxa" w:w="2076"/>
          </w:tcPr>
          <w:p/>
        </w:tc>
        <w:tc>
          <w:tcPr>
            <w:tcW w:type="dxa" w:w="415"/>
          </w:tcPr>
          <w:p>
            <w:pPr>
              <w:pStyle w:val="null3"/>
            </w:pPr>
            <w:r>
              <w:rPr/>
              <w:t>88</w:t>
            </w:r>
          </w:p>
        </w:tc>
        <w:tc>
          <w:tcPr>
            <w:tcW w:type="dxa" w:w="5814"/>
          </w:tcPr>
          <w:p>
            <w:pPr>
              <w:pStyle w:val="null3"/>
            </w:pPr>
            <w:r>
              <w:rPr/>
              <w:t>2.8无线遥控器</w:t>
            </w:r>
          </w:p>
        </w:tc>
      </w:tr>
      <w:tr>
        <w:tc>
          <w:tcPr>
            <w:tcW w:type="dxa" w:w="2076"/>
          </w:tcPr>
          <w:p/>
        </w:tc>
        <w:tc>
          <w:tcPr>
            <w:tcW w:type="dxa" w:w="415"/>
          </w:tcPr>
          <w:p>
            <w:pPr>
              <w:pStyle w:val="null3"/>
            </w:pPr>
            <w:r>
              <w:rPr/>
              <w:t>89</w:t>
            </w:r>
          </w:p>
        </w:tc>
        <w:tc>
          <w:tcPr>
            <w:tcW w:type="dxa" w:w="5814"/>
          </w:tcPr>
          <w:p>
            <w:pPr>
              <w:pStyle w:val="null3"/>
            </w:pPr>
            <w:r>
              <w:rPr/>
              <w:t>2.8.1可遥控胸片架电动升降</w:t>
            </w:r>
          </w:p>
        </w:tc>
      </w:tr>
      <w:tr>
        <w:tc>
          <w:tcPr>
            <w:tcW w:type="dxa" w:w="2076"/>
          </w:tcPr>
          <w:p/>
        </w:tc>
        <w:tc>
          <w:tcPr>
            <w:tcW w:type="dxa" w:w="415"/>
          </w:tcPr>
          <w:p>
            <w:pPr>
              <w:pStyle w:val="null3"/>
            </w:pPr>
            <w:r>
              <w:rPr/>
              <w:t>90</w:t>
            </w:r>
          </w:p>
        </w:tc>
        <w:tc>
          <w:tcPr>
            <w:tcW w:type="dxa" w:w="5814"/>
          </w:tcPr>
          <w:p>
            <w:pPr>
              <w:pStyle w:val="null3"/>
            </w:pPr>
            <w:r>
              <w:rPr/>
              <w:t>2.8.2可遥控球管悬吊架移动</w:t>
            </w:r>
          </w:p>
        </w:tc>
      </w:tr>
      <w:tr>
        <w:tc>
          <w:tcPr>
            <w:tcW w:type="dxa" w:w="2076"/>
          </w:tcPr>
          <w:p/>
        </w:tc>
        <w:tc>
          <w:tcPr>
            <w:tcW w:type="dxa" w:w="415"/>
          </w:tcPr>
          <w:p>
            <w:pPr>
              <w:pStyle w:val="null3"/>
            </w:pPr>
            <w:r>
              <w:rPr/>
              <w:t>91</w:t>
            </w:r>
          </w:p>
        </w:tc>
        <w:tc>
          <w:tcPr>
            <w:tcW w:type="dxa" w:w="5814"/>
          </w:tcPr>
          <w:p>
            <w:pPr>
              <w:pStyle w:val="null3"/>
            </w:pPr>
            <w:r>
              <w:rPr/>
              <w:t>2.8.3可遥控设备一键到立位或一键到卧位</w:t>
            </w:r>
          </w:p>
        </w:tc>
      </w:tr>
      <w:tr>
        <w:tc>
          <w:tcPr>
            <w:tcW w:type="dxa" w:w="2076"/>
          </w:tcPr>
          <w:p/>
        </w:tc>
        <w:tc>
          <w:tcPr>
            <w:tcW w:type="dxa" w:w="415"/>
          </w:tcPr>
          <w:p>
            <w:pPr>
              <w:pStyle w:val="null3"/>
            </w:pPr>
            <w:r>
              <w:rPr/>
              <w:t>92</w:t>
            </w:r>
          </w:p>
        </w:tc>
        <w:tc>
          <w:tcPr>
            <w:tcW w:type="dxa" w:w="5814"/>
          </w:tcPr>
          <w:p>
            <w:pPr>
              <w:pStyle w:val="null3"/>
            </w:pPr>
            <w:r>
              <w:rPr/>
              <w:t>2.8.4可遥控限束器光野控制</w:t>
            </w:r>
          </w:p>
        </w:tc>
      </w:tr>
      <w:tr>
        <w:tc>
          <w:tcPr>
            <w:tcW w:type="dxa" w:w="2076"/>
          </w:tcPr>
          <w:p/>
        </w:tc>
        <w:tc>
          <w:tcPr>
            <w:tcW w:type="dxa" w:w="415"/>
          </w:tcPr>
          <w:p>
            <w:pPr>
              <w:pStyle w:val="null3"/>
            </w:pPr>
            <w:r>
              <w:rPr/>
              <w:t>93</w:t>
            </w:r>
          </w:p>
        </w:tc>
        <w:tc>
          <w:tcPr>
            <w:tcW w:type="dxa" w:w="5814"/>
          </w:tcPr>
          <w:p>
            <w:pPr>
              <w:pStyle w:val="null3"/>
            </w:pPr>
            <w:r>
              <w:rPr/>
              <w:t>2.8.5无线射频遥控，非红外式、蓝牙</w:t>
            </w:r>
          </w:p>
        </w:tc>
      </w:tr>
      <w:tr>
        <w:tc>
          <w:tcPr>
            <w:tcW w:type="dxa" w:w="2076"/>
          </w:tcPr>
          <w:p/>
        </w:tc>
        <w:tc>
          <w:tcPr>
            <w:tcW w:type="dxa" w:w="415"/>
          </w:tcPr>
          <w:p>
            <w:pPr>
              <w:pStyle w:val="null3"/>
            </w:pPr>
            <w:r>
              <w:rPr/>
              <w:t>94</w:t>
            </w:r>
          </w:p>
        </w:tc>
        <w:tc>
          <w:tcPr>
            <w:tcW w:type="dxa" w:w="5814"/>
          </w:tcPr>
          <w:p>
            <w:pPr>
              <w:pStyle w:val="null3"/>
            </w:pPr>
            <w:r>
              <w:rPr/>
              <w:t>2.8.6遥控器装置附近具有应急停止控制器</w:t>
            </w:r>
          </w:p>
        </w:tc>
      </w:tr>
      <w:tr>
        <w:tc>
          <w:tcPr>
            <w:tcW w:type="dxa" w:w="2076"/>
          </w:tcPr>
          <w:p/>
        </w:tc>
        <w:tc>
          <w:tcPr>
            <w:tcW w:type="dxa" w:w="415"/>
          </w:tcPr>
          <w:p>
            <w:pPr>
              <w:pStyle w:val="null3"/>
            </w:pPr>
            <w:r>
              <w:rPr/>
              <w:t>95</w:t>
            </w:r>
          </w:p>
        </w:tc>
        <w:tc>
          <w:tcPr>
            <w:tcW w:type="dxa" w:w="5814"/>
          </w:tcPr>
          <w:p>
            <w:pPr>
              <w:pStyle w:val="null3"/>
            </w:pPr>
            <w:r>
              <w:rPr/>
              <w:t>2.9图像采集工作站</w:t>
            </w:r>
          </w:p>
        </w:tc>
      </w:tr>
      <w:tr>
        <w:tc>
          <w:tcPr>
            <w:tcW w:type="dxa" w:w="2076"/>
          </w:tcPr>
          <w:p/>
        </w:tc>
        <w:tc>
          <w:tcPr>
            <w:tcW w:type="dxa" w:w="415"/>
          </w:tcPr>
          <w:p>
            <w:pPr>
              <w:pStyle w:val="null3"/>
            </w:pPr>
            <w:r>
              <w:rPr/>
              <w:t>96</w:t>
            </w:r>
          </w:p>
        </w:tc>
        <w:tc>
          <w:tcPr>
            <w:tcW w:type="dxa" w:w="5814"/>
          </w:tcPr>
          <w:p>
            <w:pPr>
              <w:pStyle w:val="null3"/>
            </w:pPr>
            <w:r>
              <w:rPr/>
              <w:t>2.9.1工作站主机内存≥8GB</w:t>
            </w:r>
          </w:p>
        </w:tc>
      </w:tr>
      <w:tr>
        <w:tc>
          <w:tcPr>
            <w:tcW w:type="dxa" w:w="2076"/>
          </w:tcPr>
          <w:p/>
        </w:tc>
        <w:tc>
          <w:tcPr>
            <w:tcW w:type="dxa" w:w="415"/>
          </w:tcPr>
          <w:p>
            <w:pPr>
              <w:pStyle w:val="null3"/>
            </w:pPr>
            <w:r>
              <w:rPr/>
              <w:t>97</w:t>
            </w:r>
          </w:p>
        </w:tc>
        <w:tc>
          <w:tcPr>
            <w:tcW w:type="dxa" w:w="5814"/>
          </w:tcPr>
          <w:p>
            <w:pPr>
              <w:pStyle w:val="null3"/>
            </w:pPr>
            <w:r>
              <w:rPr/>
              <w:t>2.9.2显示器尺寸≥23.8英寸</w:t>
            </w:r>
          </w:p>
        </w:tc>
      </w:tr>
      <w:tr>
        <w:tc>
          <w:tcPr>
            <w:tcW w:type="dxa" w:w="2076"/>
          </w:tcPr>
          <w:p/>
        </w:tc>
        <w:tc>
          <w:tcPr>
            <w:tcW w:type="dxa" w:w="415"/>
          </w:tcPr>
          <w:p>
            <w:pPr>
              <w:pStyle w:val="null3"/>
            </w:pPr>
            <w:r>
              <w:rPr/>
              <w:t>98</w:t>
            </w:r>
          </w:p>
        </w:tc>
        <w:tc>
          <w:tcPr>
            <w:tcW w:type="dxa" w:w="5814"/>
          </w:tcPr>
          <w:p>
            <w:pPr>
              <w:pStyle w:val="null3"/>
            </w:pPr>
            <w:r>
              <w:rPr/>
              <w:t>2.9.3显示器分辨率≥1920×1080</w:t>
            </w:r>
          </w:p>
        </w:tc>
      </w:tr>
      <w:tr>
        <w:tc>
          <w:tcPr>
            <w:tcW w:type="dxa" w:w="2076"/>
          </w:tcPr>
          <w:p/>
        </w:tc>
        <w:tc>
          <w:tcPr>
            <w:tcW w:type="dxa" w:w="415"/>
          </w:tcPr>
          <w:p>
            <w:pPr>
              <w:pStyle w:val="null3"/>
            </w:pPr>
            <w:r>
              <w:rPr/>
              <w:t>99</w:t>
            </w:r>
          </w:p>
        </w:tc>
        <w:tc>
          <w:tcPr>
            <w:tcW w:type="dxa" w:w="5814"/>
          </w:tcPr>
          <w:p>
            <w:pPr>
              <w:pStyle w:val="null3"/>
            </w:pPr>
            <w:r>
              <w:rPr/>
              <w:t>2.9.4显示器对比度≥1000:1</w:t>
            </w:r>
          </w:p>
        </w:tc>
      </w:tr>
      <w:tr>
        <w:tc>
          <w:tcPr>
            <w:tcW w:type="dxa" w:w="2076"/>
          </w:tcPr>
          <w:p/>
        </w:tc>
        <w:tc>
          <w:tcPr>
            <w:tcW w:type="dxa" w:w="415"/>
          </w:tcPr>
          <w:p>
            <w:pPr>
              <w:pStyle w:val="null3"/>
            </w:pPr>
            <w:r>
              <w:rPr/>
              <w:t>100</w:t>
            </w:r>
          </w:p>
        </w:tc>
        <w:tc>
          <w:tcPr>
            <w:tcW w:type="dxa" w:w="5814"/>
          </w:tcPr>
          <w:p>
            <w:pPr>
              <w:pStyle w:val="null3"/>
            </w:pPr>
            <w:r>
              <w:rPr/>
              <w:t>2.9.5windows 10或以上操作系统</w:t>
            </w:r>
          </w:p>
        </w:tc>
      </w:tr>
      <w:tr>
        <w:tc>
          <w:tcPr>
            <w:tcW w:type="dxa" w:w="2076"/>
          </w:tcPr>
          <w:p/>
        </w:tc>
        <w:tc>
          <w:tcPr>
            <w:tcW w:type="dxa" w:w="415"/>
          </w:tcPr>
          <w:p>
            <w:pPr>
              <w:pStyle w:val="null3"/>
            </w:pPr>
            <w:r>
              <w:rPr/>
              <w:t>101</w:t>
            </w:r>
          </w:p>
        </w:tc>
        <w:tc>
          <w:tcPr>
            <w:tcW w:type="dxa" w:w="5814"/>
          </w:tcPr>
          <w:p>
            <w:pPr>
              <w:pStyle w:val="null3"/>
            </w:pPr>
            <w:r>
              <w:rPr/>
              <w:t>2.9.6操作界面语言采用中文设计</w:t>
            </w:r>
          </w:p>
        </w:tc>
      </w:tr>
      <w:tr>
        <w:tc>
          <w:tcPr>
            <w:tcW w:type="dxa" w:w="2076"/>
          </w:tcPr>
          <w:p/>
        </w:tc>
        <w:tc>
          <w:tcPr>
            <w:tcW w:type="dxa" w:w="415"/>
          </w:tcPr>
          <w:p>
            <w:pPr>
              <w:pStyle w:val="null3"/>
            </w:pPr>
            <w:r>
              <w:rPr/>
              <w:t>102</w:t>
            </w:r>
          </w:p>
        </w:tc>
        <w:tc>
          <w:tcPr>
            <w:tcW w:type="dxa" w:w="5814"/>
          </w:tcPr>
          <w:p>
            <w:pPr>
              <w:pStyle w:val="null3"/>
            </w:pPr>
            <w:r>
              <w:rPr/>
              <w:t>2.9.7具有APR自动程序摄影</w:t>
            </w:r>
          </w:p>
        </w:tc>
      </w:tr>
      <w:tr>
        <w:tc>
          <w:tcPr>
            <w:tcW w:type="dxa" w:w="2076"/>
          </w:tcPr>
          <w:p/>
        </w:tc>
        <w:tc>
          <w:tcPr>
            <w:tcW w:type="dxa" w:w="415"/>
          </w:tcPr>
          <w:p>
            <w:pPr>
              <w:pStyle w:val="null3"/>
            </w:pPr>
            <w:r>
              <w:rPr/>
              <w:t>103</w:t>
            </w:r>
          </w:p>
        </w:tc>
        <w:tc>
          <w:tcPr>
            <w:tcW w:type="dxa" w:w="5814"/>
          </w:tcPr>
          <w:p>
            <w:pPr>
              <w:pStyle w:val="null3"/>
            </w:pPr>
            <w:r>
              <w:rPr/>
              <w:t>2.9.8具有发生器曝光控制</w:t>
            </w:r>
          </w:p>
        </w:tc>
      </w:tr>
      <w:tr>
        <w:tc>
          <w:tcPr>
            <w:tcW w:type="dxa" w:w="2076"/>
          </w:tcPr>
          <w:p/>
        </w:tc>
        <w:tc>
          <w:tcPr>
            <w:tcW w:type="dxa" w:w="415"/>
          </w:tcPr>
          <w:p>
            <w:pPr>
              <w:pStyle w:val="null3"/>
            </w:pPr>
            <w:r>
              <w:rPr/>
              <w:t>104</w:t>
            </w:r>
          </w:p>
        </w:tc>
        <w:tc>
          <w:tcPr>
            <w:tcW w:type="dxa" w:w="5814"/>
          </w:tcPr>
          <w:p>
            <w:pPr>
              <w:pStyle w:val="null3"/>
            </w:pPr>
            <w:r>
              <w:rPr/>
              <w:t>2.9.9具有数字点片采集</w:t>
            </w:r>
          </w:p>
        </w:tc>
      </w:tr>
      <w:tr>
        <w:tc>
          <w:tcPr>
            <w:tcW w:type="dxa" w:w="2076"/>
          </w:tcPr>
          <w:p/>
        </w:tc>
        <w:tc>
          <w:tcPr>
            <w:tcW w:type="dxa" w:w="415"/>
          </w:tcPr>
          <w:p>
            <w:pPr>
              <w:pStyle w:val="null3"/>
            </w:pPr>
            <w:r>
              <w:rPr/>
              <w:t>105</w:t>
            </w:r>
          </w:p>
        </w:tc>
        <w:tc>
          <w:tcPr>
            <w:tcW w:type="dxa" w:w="5814"/>
          </w:tcPr>
          <w:p>
            <w:pPr>
              <w:pStyle w:val="null3"/>
            </w:pPr>
            <w:r>
              <w:rPr/>
              <w:t>2.9.10具有透视采集</w:t>
            </w:r>
          </w:p>
        </w:tc>
      </w:tr>
      <w:tr>
        <w:tc>
          <w:tcPr>
            <w:tcW w:type="dxa" w:w="2076"/>
          </w:tcPr>
          <w:p>
            <w:pPr>
              <w:pStyle w:val="null3"/>
            </w:pPr>
            <w:r>
              <w:rPr/>
              <w:t>▲</w:t>
            </w:r>
          </w:p>
        </w:tc>
        <w:tc>
          <w:tcPr>
            <w:tcW w:type="dxa" w:w="415"/>
          </w:tcPr>
          <w:p>
            <w:pPr>
              <w:pStyle w:val="null3"/>
            </w:pPr>
            <w:r>
              <w:rPr/>
              <w:t>106</w:t>
            </w:r>
          </w:p>
        </w:tc>
        <w:tc>
          <w:tcPr>
            <w:tcW w:type="dxa" w:w="5814"/>
          </w:tcPr>
          <w:p>
            <w:pPr>
              <w:pStyle w:val="null3"/>
            </w:pPr>
            <w:r>
              <w:rPr/>
              <w:t>▲2.9.11具有虚拟限束器功能：在调节限束器大小时，在不产生X射线情况下，工作站显示器能模拟显示X射线野范围</w:t>
            </w:r>
          </w:p>
        </w:tc>
      </w:tr>
      <w:tr>
        <w:tc>
          <w:tcPr>
            <w:tcW w:type="dxa" w:w="2076"/>
          </w:tcPr>
          <w:p>
            <w:pPr>
              <w:pStyle w:val="null3"/>
            </w:pPr>
            <w:r>
              <w:rPr/>
              <w:t>▲</w:t>
            </w:r>
          </w:p>
        </w:tc>
        <w:tc>
          <w:tcPr>
            <w:tcW w:type="dxa" w:w="415"/>
          </w:tcPr>
          <w:p>
            <w:pPr>
              <w:pStyle w:val="null3"/>
            </w:pPr>
            <w:r>
              <w:rPr/>
              <w:t>107</w:t>
            </w:r>
          </w:p>
        </w:tc>
        <w:tc>
          <w:tcPr>
            <w:tcW w:type="dxa" w:w="5814"/>
          </w:tcPr>
          <w:p>
            <w:pPr>
              <w:pStyle w:val="null3"/>
            </w:pPr>
            <w:r>
              <w:rPr/>
              <w:t>▲2.9.12根据采集软件中选择检查部位后，限束器照射野自动调节到合适尺寸</w:t>
            </w:r>
          </w:p>
        </w:tc>
      </w:tr>
      <w:tr>
        <w:tc>
          <w:tcPr>
            <w:tcW w:type="dxa" w:w="2076"/>
          </w:tcPr>
          <w:p/>
        </w:tc>
        <w:tc>
          <w:tcPr>
            <w:tcW w:type="dxa" w:w="415"/>
          </w:tcPr>
          <w:p>
            <w:pPr>
              <w:pStyle w:val="null3"/>
            </w:pPr>
            <w:r>
              <w:rPr/>
              <w:t>108</w:t>
            </w:r>
          </w:p>
        </w:tc>
        <w:tc>
          <w:tcPr>
            <w:tcW w:type="dxa" w:w="5814"/>
          </w:tcPr>
          <w:p>
            <w:pPr>
              <w:pStyle w:val="null3"/>
            </w:pPr>
            <w:r>
              <w:rPr/>
              <w:t>2.9.13具有儿童专用拍摄协议，可根据年龄自动匹配成人或儿童拍摄协议</w:t>
            </w:r>
          </w:p>
        </w:tc>
      </w:tr>
      <w:tr>
        <w:tc>
          <w:tcPr>
            <w:tcW w:type="dxa" w:w="2076"/>
          </w:tcPr>
          <w:p/>
        </w:tc>
        <w:tc>
          <w:tcPr>
            <w:tcW w:type="dxa" w:w="415"/>
          </w:tcPr>
          <w:p>
            <w:pPr>
              <w:pStyle w:val="null3"/>
            </w:pPr>
            <w:r>
              <w:rPr/>
              <w:t>109</w:t>
            </w:r>
          </w:p>
        </w:tc>
        <w:tc>
          <w:tcPr>
            <w:tcW w:type="dxa" w:w="5814"/>
          </w:tcPr>
          <w:p>
            <w:pPr>
              <w:pStyle w:val="null3"/>
            </w:pPr>
            <w:r>
              <w:rPr/>
              <w:t>2.9.14具有职业病（尘肺）检查协议</w:t>
            </w:r>
          </w:p>
        </w:tc>
      </w:tr>
      <w:tr>
        <w:tc>
          <w:tcPr>
            <w:tcW w:type="dxa" w:w="2076"/>
          </w:tcPr>
          <w:p/>
        </w:tc>
        <w:tc>
          <w:tcPr>
            <w:tcW w:type="dxa" w:w="415"/>
          </w:tcPr>
          <w:p>
            <w:pPr>
              <w:pStyle w:val="null3"/>
            </w:pPr>
            <w:r>
              <w:rPr/>
              <w:t>110</w:t>
            </w:r>
          </w:p>
        </w:tc>
        <w:tc>
          <w:tcPr>
            <w:tcW w:type="dxa" w:w="5814"/>
          </w:tcPr>
          <w:p>
            <w:pPr>
              <w:pStyle w:val="null3"/>
            </w:pPr>
            <w:r>
              <w:rPr/>
              <w:t>2.9.15可检测球管热容量并具备显示功能</w:t>
            </w:r>
          </w:p>
        </w:tc>
      </w:tr>
      <w:tr>
        <w:tc>
          <w:tcPr>
            <w:tcW w:type="dxa" w:w="2076"/>
          </w:tcPr>
          <w:p/>
        </w:tc>
        <w:tc>
          <w:tcPr>
            <w:tcW w:type="dxa" w:w="415"/>
          </w:tcPr>
          <w:p>
            <w:pPr>
              <w:pStyle w:val="null3"/>
            </w:pPr>
            <w:r>
              <w:rPr/>
              <w:t>111</w:t>
            </w:r>
          </w:p>
        </w:tc>
        <w:tc>
          <w:tcPr>
            <w:tcW w:type="dxa" w:w="5814"/>
          </w:tcPr>
          <w:p>
            <w:pPr>
              <w:pStyle w:val="null3"/>
            </w:pPr>
            <w:r>
              <w:rPr/>
              <w:t>2.9.16可检测平板探测器电量及无线信号并具备显示功能</w:t>
            </w:r>
          </w:p>
        </w:tc>
      </w:tr>
      <w:tr>
        <w:tc>
          <w:tcPr>
            <w:tcW w:type="dxa" w:w="2076"/>
          </w:tcPr>
          <w:p/>
        </w:tc>
        <w:tc>
          <w:tcPr>
            <w:tcW w:type="dxa" w:w="415"/>
          </w:tcPr>
          <w:p>
            <w:pPr>
              <w:pStyle w:val="null3"/>
            </w:pPr>
            <w:r>
              <w:rPr/>
              <w:t>112</w:t>
            </w:r>
          </w:p>
        </w:tc>
        <w:tc>
          <w:tcPr>
            <w:tcW w:type="dxa" w:w="5814"/>
          </w:tcPr>
          <w:p>
            <w:pPr>
              <w:pStyle w:val="null3"/>
            </w:pPr>
            <w:r>
              <w:rPr/>
              <w:t>2.9.17具有图像放大、曝光参数记录和显示、窗宽窗位调节、图像翻转及旋转、正负像翻转、标注等功能</w:t>
            </w:r>
          </w:p>
        </w:tc>
      </w:tr>
      <w:tr>
        <w:tc>
          <w:tcPr>
            <w:tcW w:type="dxa" w:w="2076"/>
          </w:tcPr>
          <w:p/>
        </w:tc>
        <w:tc>
          <w:tcPr>
            <w:tcW w:type="dxa" w:w="415"/>
          </w:tcPr>
          <w:p>
            <w:pPr>
              <w:pStyle w:val="null3"/>
            </w:pPr>
            <w:r>
              <w:rPr/>
              <w:t>113</w:t>
            </w:r>
          </w:p>
        </w:tc>
        <w:tc>
          <w:tcPr>
            <w:tcW w:type="dxa" w:w="5814"/>
          </w:tcPr>
          <w:p>
            <w:pPr>
              <w:pStyle w:val="null3"/>
            </w:pPr>
            <w:r>
              <w:rPr/>
              <w:t>2.9.18具有病人登记，信息管理功能</w:t>
            </w:r>
          </w:p>
        </w:tc>
      </w:tr>
      <w:tr>
        <w:tc>
          <w:tcPr>
            <w:tcW w:type="dxa" w:w="2076"/>
          </w:tcPr>
          <w:p/>
        </w:tc>
        <w:tc>
          <w:tcPr>
            <w:tcW w:type="dxa" w:w="415"/>
          </w:tcPr>
          <w:p>
            <w:pPr>
              <w:pStyle w:val="null3"/>
            </w:pPr>
            <w:r>
              <w:rPr/>
              <w:t>114</w:t>
            </w:r>
          </w:p>
        </w:tc>
        <w:tc>
          <w:tcPr>
            <w:tcW w:type="dxa" w:w="5814"/>
          </w:tcPr>
          <w:p>
            <w:pPr>
              <w:pStyle w:val="null3"/>
            </w:pPr>
            <w:r>
              <w:rPr/>
              <w:t>2.9.19具有故障代码发送，高压发生器操作过程记录功能</w:t>
            </w:r>
          </w:p>
        </w:tc>
      </w:tr>
      <w:tr>
        <w:tc>
          <w:tcPr>
            <w:tcW w:type="dxa" w:w="2076"/>
          </w:tcPr>
          <w:p/>
        </w:tc>
        <w:tc>
          <w:tcPr>
            <w:tcW w:type="dxa" w:w="415"/>
          </w:tcPr>
          <w:p>
            <w:pPr>
              <w:pStyle w:val="null3"/>
            </w:pPr>
            <w:r>
              <w:rPr/>
              <w:t>115</w:t>
            </w:r>
          </w:p>
        </w:tc>
        <w:tc>
          <w:tcPr>
            <w:tcW w:type="dxa" w:w="5814"/>
          </w:tcPr>
          <w:p>
            <w:pPr>
              <w:pStyle w:val="null3"/>
            </w:pPr>
            <w:r>
              <w:rPr/>
              <w:t>2.9.20支持DICOM3.0，WORKLIST，MPPS</w:t>
            </w:r>
          </w:p>
        </w:tc>
      </w:tr>
      <w:tr>
        <w:tc>
          <w:tcPr>
            <w:tcW w:type="dxa" w:w="2076"/>
          </w:tcPr>
          <w:p/>
        </w:tc>
        <w:tc>
          <w:tcPr>
            <w:tcW w:type="dxa" w:w="415"/>
          </w:tcPr>
          <w:p>
            <w:pPr>
              <w:pStyle w:val="null3"/>
            </w:pPr>
            <w:r>
              <w:rPr/>
              <w:t>116</w:t>
            </w:r>
          </w:p>
        </w:tc>
        <w:tc>
          <w:tcPr>
            <w:tcW w:type="dxa" w:w="5814"/>
          </w:tcPr>
          <w:p>
            <w:pPr>
              <w:pStyle w:val="null3"/>
            </w:pPr>
            <w:r>
              <w:rPr/>
              <w:t>2.9.21具有统计功能，可统计曝光数量，拍摄部位，拍摄量等</w:t>
            </w:r>
          </w:p>
        </w:tc>
      </w:tr>
      <w:tr>
        <w:tc>
          <w:tcPr>
            <w:tcW w:type="dxa" w:w="2076"/>
          </w:tcPr>
          <w:p/>
        </w:tc>
        <w:tc>
          <w:tcPr>
            <w:tcW w:type="dxa" w:w="415"/>
          </w:tcPr>
          <w:p>
            <w:pPr>
              <w:pStyle w:val="null3"/>
            </w:pPr>
            <w:r>
              <w:rPr/>
              <w:t>117</w:t>
            </w:r>
          </w:p>
        </w:tc>
        <w:tc>
          <w:tcPr>
            <w:tcW w:type="dxa" w:w="5814"/>
          </w:tcPr>
          <w:p>
            <w:pPr>
              <w:pStyle w:val="null3"/>
            </w:pPr>
            <w:r>
              <w:rPr/>
              <w:t>2.9.22具有辐射剂量的记录和显示功能</w:t>
            </w:r>
          </w:p>
        </w:tc>
      </w:tr>
      <w:tr>
        <w:tc>
          <w:tcPr>
            <w:tcW w:type="dxa" w:w="2076"/>
          </w:tcPr>
          <w:p>
            <w:pPr>
              <w:pStyle w:val="null3"/>
            </w:pPr>
            <w:r>
              <w:rPr/>
              <w:t>▲</w:t>
            </w:r>
          </w:p>
        </w:tc>
        <w:tc>
          <w:tcPr>
            <w:tcW w:type="dxa" w:w="415"/>
          </w:tcPr>
          <w:p>
            <w:pPr>
              <w:pStyle w:val="null3"/>
            </w:pPr>
            <w:r>
              <w:rPr/>
              <w:t>118</w:t>
            </w:r>
          </w:p>
        </w:tc>
        <w:tc>
          <w:tcPr>
            <w:tcW w:type="dxa" w:w="5814"/>
          </w:tcPr>
          <w:p>
            <w:pPr>
              <w:pStyle w:val="null3"/>
            </w:pPr>
            <w:r>
              <w:rPr/>
              <w:t>▲2.9.23具有实时图像质控功能，摄片过程中实时监控图像质量，即时质控</w:t>
            </w:r>
          </w:p>
        </w:tc>
      </w:tr>
      <w:tr>
        <w:tc>
          <w:tcPr>
            <w:tcW w:type="dxa" w:w="2076"/>
          </w:tcPr>
          <w:p>
            <w:pPr>
              <w:pStyle w:val="null3"/>
            </w:pPr>
            <w:r>
              <w:rPr/>
              <w:t>▲</w:t>
            </w:r>
          </w:p>
        </w:tc>
        <w:tc>
          <w:tcPr>
            <w:tcW w:type="dxa" w:w="415"/>
          </w:tcPr>
          <w:p>
            <w:pPr>
              <w:pStyle w:val="null3"/>
            </w:pPr>
            <w:r>
              <w:rPr/>
              <w:t>119</w:t>
            </w:r>
          </w:p>
        </w:tc>
        <w:tc>
          <w:tcPr>
            <w:tcW w:type="dxa" w:w="5814"/>
          </w:tcPr>
          <w:p>
            <w:pPr>
              <w:pStyle w:val="null3"/>
            </w:pPr>
            <w:r>
              <w:rPr/>
              <w:t>▲2.9.24具有智能售后远程服务系统，能实时观测产品的详细使用状态，能自动反馈故障或错误给厂家</w:t>
            </w:r>
          </w:p>
        </w:tc>
      </w:tr>
      <w:tr>
        <w:tc>
          <w:tcPr>
            <w:tcW w:type="dxa" w:w="2076"/>
          </w:tcPr>
          <w:p/>
        </w:tc>
        <w:tc>
          <w:tcPr>
            <w:tcW w:type="dxa" w:w="415"/>
          </w:tcPr>
          <w:p>
            <w:pPr>
              <w:pStyle w:val="null3"/>
            </w:pPr>
            <w:r>
              <w:rPr/>
              <w:t>120</w:t>
            </w:r>
          </w:p>
        </w:tc>
        <w:tc>
          <w:tcPr>
            <w:tcW w:type="dxa" w:w="5814"/>
          </w:tcPr>
          <w:p>
            <w:pPr>
              <w:pStyle w:val="null3"/>
            </w:pPr>
            <w:r>
              <w:rPr/>
              <w:t>2.9.25支持远程升级、远程故障诊断和故障处理、远程桌面协助</w:t>
            </w:r>
          </w:p>
        </w:tc>
      </w:tr>
      <w:tr>
        <w:tc>
          <w:tcPr>
            <w:tcW w:type="dxa" w:w="2076"/>
          </w:tcPr>
          <w:p/>
        </w:tc>
        <w:tc>
          <w:tcPr>
            <w:tcW w:type="dxa" w:w="415"/>
          </w:tcPr>
          <w:p>
            <w:pPr>
              <w:pStyle w:val="null3"/>
            </w:pPr>
            <w:r>
              <w:rPr/>
              <w:t>121</w:t>
            </w:r>
          </w:p>
        </w:tc>
        <w:tc>
          <w:tcPr>
            <w:tcW w:type="dxa" w:w="5814"/>
          </w:tcPr>
          <w:p>
            <w:pPr>
              <w:pStyle w:val="null3"/>
            </w:pPr>
            <w:r>
              <w:rPr/>
              <w:t xml:space="preserve">2.9.26 </w:t>
            </w:r>
            <w:r>
              <w:rPr/>
              <w:t>8兆屏影像报告工作站</w:t>
            </w:r>
          </w:p>
        </w:tc>
      </w:tr>
      <w:tr>
        <w:tc>
          <w:tcPr>
            <w:tcW w:type="dxa" w:w="2076"/>
          </w:tcPr>
          <w:p/>
        </w:tc>
        <w:tc>
          <w:tcPr>
            <w:tcW w:type="dxa" w:w="415"/>
          </w:tcPr>
          <w:p>
            <w:pPr>
              <w:pStyle w:val="null3"/>
            </w:pPr>
            <w:r>
              <w:rPr/>
              <w:t>122</w:t>
            </w:r>
          </w:p>
        </w:tc>
        <w:tc>
          <w:tcPr>
            <w:tcW w:type="dxa" w:w="5814"/>
          </w:tcPr>
          <w:p>
            <w:pPr>
              <w:pStyle w:val="null3"/>
            </w:pPr>
            <w:r>
              <w:rPr/>
              <w:t>1）8MP彩色医用显示器</w:t>
            </w:r>
          </w:p>
        </w:tc>
      </w:tr>
      <w:tr>
        <w:tc>
          <w:tcPr>
            <w:tcW w:type="dxa" w:w="2076"/>
          </w:tcPr>
          <w:p/>
        </w:tc>
        <w:tc>
          <w:tcPr>
            <w:tcW w:type="dxa" w:w="415"/>
          </w:tcPr>
          <w:p>
            <w:pPr>
              <w:pStyle w:val="null3"/>
            </w:pPr>
            <w:r>
              <w:rPr/>
              <w:t>123</w:t>
            </w:r>
          </w:p>
        </w:tc>
        <w:tc>
          <w:tcPr>
            <w:tcW w:type="dxa" w:w="5814"/>
          </w:tcPr>
          <w:p>
            <w:pPr>
              <w:pStyle w:val="null3"/>
            </w:pPr>
            <w:r>
              <w:rPr/>
              <w:t>1.1）尺寸≥31英寸，显示器完全符合DICOM3.14标准，分辨率≥3840×2160，亮度≥1000 cd/㎡。</w:t>
            </w:r>
          </w:p>
        </w:tc>
      </w:tr>
      <w:tr>
        <w:tc>
          <w:tcPr>
            <w:tcW w:type="dxa" w:w="2076"/>
          </w:tcPr>
          <w:p/>
        </w:tc>
        <w:tc>
          <w:tcPr>
            <w:tcW w:type="dxa" w:w="415"/>
          </w:tcPr>
          <w:p>
            <w:pPr>
              <w:pStyle w:val="null3"/>
            </w:pPr>
            <w:r>
              <w:rPr/>
              <w:t>124</w:t>
            </w:r>
          </w:p>
        </w:tc>
        <w:tc>
          <w:tcPr>
            <w:tcW w:type="dxa" w:w="5814"/>
          </w:tcPr>
          <w:p>
            <w:pPr>
              <w:pStyle w:val="null3"/>
            </w:pPr>
            <w:r>
              <w:rPr/>
              <w:t>1.2）输入信号接口：Display port≥2，DVI-D ≥2，VGA≥1。</w:t>
            </w:r>
          </w:p>
        </w:tc>
      </w:tr>
      <w:tr>
        <w:tc>
          <w:tcPr>
            <w:tcW w:type="dxa" w:w="2076"/>
          </w:tcPr>
          <w:p/>
        </w:tc>
        <w:tc>
          <w:tcPr>
            <w:tcW w:type="dxa" w:w="415"/>
          </w:tcPr>
          <w:p>
            <w:pPr>
              <w:pStyle w:val="null3"/>
            </w:pPr>
            <w:r>
              <w:rPr/>
              <w:t>125</w:t>
            </w:r>
          </w:p>
        </w:tc>
        <w:tc>
          <w:tcPr>
            <w:tcW w:type="dxa" w:w="5814"/>
          </w:tcPr>
          <w:p>
            <w:pPr>
              <w:pStyle w:val="null3"/>
            </w:pPr>
            <w:r>
              <w:rPr/>
              <w:t>1.3）具有显示鼠标定位控制技术。</w:t>
            </w:r>
          </w:p>
        </w:tc>
      </w:tr>
      <w:tr>
        <w:tc>
          <w:tcPr>
            <w:tcW w:type="dxa" w:w="2076"/>
          </w:tcPr>
          <w:p/>
        </w:tc>
        <w:tc>
          <w:tcPr>
            <w:tcW w:type="dxa" w:w="415"/>
          </w:tcPr>
          <w:p>
            <w:pPr>
              <w:pStyle w:val="null3"/>
            </w:pPr>
            <w:r>
              <w:rPr/>
              <w:t>126</w:t>
            </w:r>
          </w:p>
        </w:tc>
        <w:tc>
          <w:tcPr>
            <w:tcW w:type="dxa" w:w="5814"/>
          </w:tcPr>
          <w:p>
            <w:pPr>
              <w:pStyle w:val="null3"/>
            </w:pPr>
            <w:r>
              <w:rPr/>
              <w:t>1.4）产品获得 CCC 强制认证，OEM产品无效。为确保售后的统一性，需与27寸8MP彩色触摸医用显示器为同一品牌。</w:t>
            </w:r>
          </w:p>
        </w:tc>
      </w:tr>
      <w:tr>
        <w:tc>
          <w:tcPr>
            <w:tcW w:type="dxa" w:w="2076"/>
          </w:tcPr>
          <w:p/>
        </w:tc>
        <w:tc>
          <w:tcPr>
            <w:tcW w:type="dxa" w:w="415"/>
          </w:tcPr>
          <w:p>
            <w:pPr>
              <w:pStyle w:val="null3"/>
            </w:pPr>
            <w:r>
              <w:rPr/>
              <w:t>127</w:t>
            </w:r>
          </w:p>
        </w:tc>
        <w:tc>
          <w:tcPr>
            <w:tcW w:type="dxa" w:w="5814"/>
          </w:tcPr>
          <w:p>
            <w:pPr>
              <w:pStyle w:val="null3"/>
            </w:pPr>
            <w:r>
              <w:rPr/>
              <w:t>2）工作站： CPU：Core i9 12代或以上，内存≥16GB DDR5；硬盘≥1T SSD M.2 2242 NVMe TLC +2TB SATA 3.5英寸；USB键盘鼠标；23.8寸 高清显示器。</w:t>
            </w:r>
          </w:p>
        </w:tc>
      </w:tr>
      <w:tr>
        <w:tc>
          <w:tcPr>
            <w:tcW w:type="dxa" w:w="2076"/>
          </w:tcPr>
          <w:p>
            <w:pPr>
              <w:pStyle w:val="null3"/>
            </w:pPr>
            <w:r>
              <w:rPr/>
              <w:t>★</w:t>
            </w:r>
          </w:p>
        </w:tc>
        <w:tc>
          <w:tcPr>
            <w:tcW w:type="dxa" w:w="415"/>
          </w:tcPr>
          <w:p>
            <w:pPr>
              <w:pStyle w:val="null3"/>
            </w:pPr>
            <w:r>
              <w:rPr/>
              <w:t>128</w:t>
            </w:r>
          </w:p>
        </w:tc>
        <w:tc>
          <w:tcPr>
            <w:tcW w:type="dxa" w:w="5814"/>
          </w:tcPr>
          <w:p>
            <w:pPr>
              <w:pStyle w:val="null3"/>
            </w:pPr>
            <w:r>
              <w:rPr/>
              <w:t>★二、配置清单（整体配置）</w:t>
            </w:r>
          </w:p>
          <w:p>
            <w:pPr>
              <w:pStyle w:val="null3"/>
            </w:pPr>
            <w:r>
              <w:rPr/>
              <w:t>满足各项检查所需放射防护用具（需满足GBZ130-2020放射诊断放射 防护要求）</w:t>
            </w:r>
          </w:p>
          <w:p>
            <w:pPr>
              <w:pStyle w:val="null3"/>
            </w:pPr>
            <w:r>
              <w:rPr/>
              <w:t>1、高频高压发生装置：1套</w:t>
            </w:r>
          </w:p>
          <w:p>
            <w:pPr>
              <w:pStyle w:val="null3"/>
            </w:pPr>
            <w:r>
              <w:rPr/>
              <w:t>2、医用诊断旋转阳极X射线管组件：1套</w:t>
            </w:r>
          </w:p>
          <w:p>
            <w:pPr>
              <w:pStyle w:val="null3"/>
            </w:pPr>
            <w:r>
              <w:rPr/>
              <w:t>3、限束器：1套</w:t>
            </w:r>
          </w:p>
          <w:p>
            <w:pPr>
              <w:pStyle w:val="null3"/>
            </w:pPr>
            <w:r>
              <w:rPr/>
              <w:t>4、井字轨悬吊+固定立柱：1套</w:t>
            </w:r>
          </w:p>
          <w:p>
            <w:pPr>
              <w:pStyle w:val="null3"/>
            </w:pPr>
            <w:r>
              <w:rPr/>
              <w:t>5、固定式摄影床：1套</w:t>
            </w:r>
          </w:p>
          <w:p>
            <w:pPr>
              <w:pStyle w:val="null3"/>
            </w:pPr>
            <w:r>
              <w:rPr/>
              <w:t>6、无线动态平板探测器：1套</w:t>
            </w:r>
          </w:p>
          <w:p>
            <w:pPr>
              <w:pStyle w:val="null3"/>
            </w:pPr>
            <w:r>
              <w:rPr/>
              <w:t>7、图像采集系统：1套</w:t>
            </w:r>
          </w:p>
          <w:p>
            <w:pPr>
              <w:pStyle w:val="null3"/>
            </w:pPr>
            <w:r>
              <w:rPr/>
              <w:t>8、无线遥控器：1套</w:t>
            </w:r>
          </w:p>
          <w:p>
            <w:pPr>
              <w:pStyle w:val="null3"/>
            </w:pPr>
            <w:r>
              <w:rPr/>
              <w:t>9、电离室：1套</w:t>
            </w:r>
          </w:p>
          <w:p>
            <w:pPr>
              <w:pStyle w:val="null3"/>
            </w:pPr>
            <w:r>
              <w:rPr/>
              <w:t>10、双向对讲系统：1套</w:t>
            </w:r>
          </w:p>
          <w:p>
            <w:pPr>
              <w:pStyle w:val="null3"/>
            </w:pPr>
            <w:r>
              <w:rPr/>
              <w:t>11、图像采集操作软件：1套</w:t>
            </w:r>
          </w:p>
          <w:p>
            <w:pPr>
              <w:pStyle w:val="null3"/>
            </w:pPr>
            <w:r>
              <w:rPr/>
              <w:t>12、质控软件：1套 13、支持Dicom 3.0、HL7传输协议软件</w:t>
            </w:r>
          </w:p>
          <w:p>
            <w:pPr>
              <w:pStyle w:val="null3"/>
            </w:pPr>
            <w:r>
              <w:rPr/>
              <w:t>13.1全骨拼接软件：1套</w:t>
            </w:r>
          </w:p>
          <w:p>
            <w:pPr>
              <w:pStyle w:val="null3"/>
            </w:pPr>
            <w:r>
              <w:rPr/>
              <w:t>13.2 X射线防护系统：1套</w:t>
            </w:r>
          </w:p>
          <w:p>
            <w:pPr>
              <w:pStyle w:val="null3"/>
            </w:pPr>
            <w:r>
              <w:rPr/>
              <w:t>13.3 8兆屏影像报告工作站：1套</w:t>
            </w:r>
          </w:p>
          <w:p>
            <w:pPr>
              <w:pStyle w:val="null3"/>
            </w:pPr>
            <w:r>
              <w:rPr/>
              <w:t>14、铅衣、铅帽、铅围脖、铅眼镜：各3套。</w:t>
            </w:r>
          </w:p>
          <w:p>
            <w:pPr>
              <w:pStyle w:val="null3"/>
            </w:pPr>
            <w:r>
              <w:rPr/>
              <w:t>15、 铅衣架：3个</w:t>
            </w:r>
          </w:p>
          <w:p>
            <w:pPr>
              <w:pStyle w:val="null3"/>
            </w:pPr>
            <w:r>
              <w:rPr/>
              <w:t>16 、三联铅屏风：1个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珠海市中西医结合医院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文件规定执行。以《中标（成交）通知书》中规定的中标总金额作为收费的计算基数，在基准服务费基础上按80%收取招标代理服务费，不足5000元按5000元收取。招标代理服务费由中标人在领取中标（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其他，本项目的评标由依法组建的评标委员会负责，其成员由采购人代表和有关技术、经济等方面的评审专家共5人组成，其中采购人代表 1人，专家4人。评审专家依法从政府采购评审专家库中随机抽取，采购代理机构工作人员不作为评标委员会成员。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广州市东风东路726号9楼903室（质疑受理部）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化X线拍片机（DR，单板）)：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采购包1（数字化X线拍片机（DR，单板））：</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调整C1，即：评标价=投标报价×（1-C1）;监狱企业与残疾人福利性单位视同小型、微型企业，享受同等价格调整，当企业属性重复时，不重复价格调整。</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采购包1（数字化X线拍片机（DR，单板））：</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本项目属于非专门面向中小企业采购的项目。（本项目采购标的所属行业：“工业”）</w:t>
            </w:r>
          </w:p>
        </w:tc>
      </w:tr>
    </w:tbl>
    <w:p>
      <w:pPr>
        <w:pStyle w:val="null3"/>
        <w:ind w:firstLine="480"/>
      </w:pPr>
      <w:r>
        <w:rPr/>
        <w:t>表二符合性审查表：</w:t>
      </w:r>
    </w:p>
    <w:p>
      <w:pPr>
        <w:pStyle w:val="null3"/>
      </w:pPr>
      <w:r>
        <w:rPr/>
        <w:t>采购包1（数字化X线拍片机（DR，单板））：</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采购包1(数字化X线拍片机（DR，单板）):</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技术部分43.0分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(21.6分)</w:t>
            </w:r>
          </w:p>
        </w:tc>
        <w:tc>
          <w:tcPr>
            <w:tcW w:type="dxa" w:w="5076"/>
          </w:tcPr>
          <w:p>
            <w:pPr>
              <w:pStyle w:val="null3"/>
              <w:jc w:val="left"/>
            </w:pPr>
            <w:r>
              <w:rPr/>
              <w:t>根据各投标人对招标文件“第二章 采购需求”的“技术标准与要求”附表一中的重要参数条款（带“▲”参数）（本项目共18个带▲号的重要技术参数）的响应程度进行评分：全部响应得21.6分，每有一项条款未响应或不满足的扣1.2分。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一般技术参数响应 (11.4分)</w:t>
            </w:r>
          </w:p>
        </w:tc>
        <w:tc>
          <w:tcPr>
            <w:tcW w:type="dxa" w:w="5076"/>
          </w:tcPr>
          <w:p>
            <w:pPr>
              <w:pStyle w:val="null3"/>
              <w:jc w:val="left"/>
            </w:pPr>
            <w:r>
              <w:rPr/>
              <w:t>根据各投标人对招标文件“第二章 采购需求”的“技术标准与要求”附表一中的一般参数条款（非“★、▲”参数）（其中：技术参数要求95项）的响应程度进行评分：全部响应得11.4分，每有一项条款未响应或不满足的扣0.12分。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据各投标人对招标文件“第二章 采购需求”中“包装运输、保险要求”及“供货安装、调试、试运行要求”提供供货方案(包括但不限于①包装与运输、保险情况；②供货安装、调试、试运行情况等内容)进行评审： 根据各投标人对招标文件“第二章 采购需求”中“包装运输、保险要求”及“供货安装、调试、试运行要求”提供供货方案(包括但不限于①包装与运输、保险情况；②供货安装、调试、试运行情况等内容)进行评审： 1）方案内容完整，对于方案内容均有详细的介绍，内容清晰，完全满足采购需求的，得10分； 2）方案内容比较完整，对于方案内容均有较详细的介绍，内容较清晰，满足采购需求的，得7分； 3）方案内容比较完善，对于方案内容均有介绍，内容不够清晰，基本满足采购需求的，得4分； 4）方案内容不完整，描述简单，不满足项目需求的，得1分； 5）未提供供货方案，得0分。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质量保证期 (1.0分)</w:t>
            </w:r>
          </w:p>
        </w:tc>
        <w:tc>
          <w:tcPr>
            <w:tcW w:type="dxa" w:w="5076"/>
          </w:tcPr>
          <w:p>
            <w:pPr>
              <w:pStyle w:val="null3"/>
              <w:jc w:val="left"/>
            </w:pPr>
            <w:r>
              <w:rPr/>
              <w:t>根据各投标人对招标文件“第二章 采购需求”中“售后服务”第（1）点的响应进行评审： 在招标文件要求的整机原厂质量保证期（5年）基础上，每增加12个月得0.5分，本项最高得1分，增加量不到12个月的不计分。 注：投标（响应）文件中提供质量保证期承诺函（格式自拟），加盖投标人公章。</w:t>
            </w:r>
          </w:p>
        </w:tc>
      </w:tr>
      <w:tr>
        <w:tc>
          <w:tcPr>
            <w:tcW w:type="dxa" w:w="922"/>
            <w:gridSpan w:val="2"/>
            <w:vMerge/>
          </w:tcPr>
          <w:p/>
        </w:tc>
        <w:tc>
          <w:tcPr>
            <w:tcW w:type="dxa" w:w="2307"/>
          </w:tcPr>
          <w:p>
            <w:pPr>
              <w:pStyle w:val="null3"/>
              <w:jc w:val="left"/>
            </w:pPr>
            <w:r>
              <w:rPr/>
              <w:t>售后服务保障方案 (10.0分)</w:t>
            </w:r>
          </w:p>
        </w:tc>
        <w:tc>
          <w:tcPr>
            <w:tcW w:type="dxa" w:w="5076"/>
          </w:tcPr>
          <w:p>
            <w:pPr>
              <w:pStyle w:val="null3"/>
              <w:jc w:val="left"/>
            </w:pPr>
            <w:r>
              <w:rPr/>
              <w:t>根根据各投标人对招标文件“第二章 采购需求”中“售后服务”第（3）-（5）点的要求提供售后服务保障方案（包括但不限于质保期内及质保期满后的服务保障内容、应急处置措施、售后人员配备、技术支持等内容）进行评审： 1）售后服务保障方案全面详细，服务保障内容、应急处置措施、售后人员配备有详细的介绍，与技术支持充分完备的，得10分； 2）售后服务保障方案完整，服务保障内容合理、应急处置措施、售后人员配备有较为详细的介绍，技术支持较完备的，得7分； 3）售后服务保障方案基本完整，服务保障内容、应急处置措、售后人员配备有基本的介绍，技术支持基本完备的，得4分； 4）售后服务保障方案不完整，描述简单，不满足项目需求的，得1分； 5）未提供售后服务保障方案的，得0分。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根据各投标人对招标文件“第二章 采购需求”中“售后服务”第（7）点的响应进行评审： 技术培训方案（包括设备操作、基本故障排除、培训人员安排及培训周期（次数）等内容）进行评审： 1）培训方案内容全面，涵盖操作规范、常见问题处理等所有关键培训内容；培训计划和流程完善，培训时间规划科学，环节设置合理，从基础理论到实践操作过渡自然流畅，得10分； 2）培训方案内容较全面，覆盖大部分重要培训内容，仅可能在个别细节上有所欠缺；培训计划和流程较完善，时间安排和环节设置较为合理，能保证培训有序开展，得7分； 3）培训方案内容仅覆盖了部分关键要点，有部分内容未涉及；培训计划和流程有欠缺，时间和环节安排不够完善，得4分； 4）培训方案内容不完整，描述简单，不满足项目需求的，得1分； 5）未提供培训方案的，得0分。</w:t>
            </w:r>
          </w:p>
        </w:tc>
      </w:tr>
      <w:tr>
        <w:tc>
          <w:tcPr>
            <w:tcW w:type="dxa" w:w="922"/>
            <w:gridSpan w:val="2"/>
            <w:vMerge/>
          </w:tcPr>
          <w:p/>
        </w:tc>
        <w:tc>
          <w:tcPr>
            <w:tcW w:type="dxa" w:w="2307"/>
          </w:tcPr>
          <w:p>
            <w:pPr>
              <w:pStyle w:val="null3"/>
              <w:jc w:val="left"/>
            </w:pPr>
            <w:r>
              <w:rPr/>
              <w:t>供货业绩 (1.0分)</w:t>
            </w:r>
          </w:p>
        </w:tc>
        <w:tc>
          <w:tcPr>
            <w:tcW w:type="dxa" w:w="5076"/>
          </w:tcPr>
          <w:p>
            <w:pPr>
              <w:pStyle w:val="null3"/>
              <w:jc w:val="left"/>
            </w:pPr>
            <w:r>
              <w:rPr/>
              <w:t>投标人自2023年1月1日至投标截止日前同类项目业绩（同类项目指至少包含“数字化X线拍片机（DR，单板）”的项目，且是投标人与设备使用单位签订的合同项目），每提供一个得0.5分，满分得1分。时间以合同签订时间为准。 备注：需提供合同关键页（含签订合同双方的单位名称、合同项目名称、合同清单签订合同双方的落款盖章、签订日期的关键页）复印件作为同类业绩评审证明资料。同一客户的不同业绩不重复计分。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 说明：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珠海市中西医结合医院</w:t>
      </w:r>
    </w:p>
    <w:p>
      <w:pPr>
        <w:pStyle w:val="null3"/>
        <w:jc w:val="both"/>
      </w:pPr>
      <w:r>
        <w:rPr>
          <w:sz w:val="56"/>
          <w:b/>
        </w:rPr>
        <w:t>采</w:t>
      </w:r>
      <w:r>
        <w:rPr>
          <w:sz w:val="56"/>
          <w:b/>
        </w:rPr>
        <w:t>购</w:t>
      </w:r>
      <w:r>
        <w:rPr>
          <w:sz w:val="56"/>
          <w:b/>
        </w:rPr>
        <w:t>合</w:t>
      </w:r>
      <w:r>
        <w:rPr>
          <w:sz w:val="56"/>
          <w:b/>
        </w:rPr>
        <w:t>同</w:t>
      </w:r>
    </w:p>
    <w:p>
      <w:pPr>
        <w:pStyle w:val="null3"/>
        <w:jc w:val="center"/>
      </w:pPr>
      <w:r>
        <w:rPr>
          <w:sz w:val="44"/>
        </w:rPr>
        <w:t>（通用货物类）</w:t>
      </w:r>
    </w:p>
    <w:p>
      <w:pPr>
        <w:pStyle w:val="null3"/>
        <w:jc w:val="center"/>
      </w:pPr>
      <w:r>
        <w:rPr>
          <w:sz w:val="30"/>
          <w:b/>
        </w:rPr>
        <w:t>合同编号：</w:t>
      </w:r>
      <w:r>
        <w:rPr>
          <w:sz w:val="21"/>
          <w:b/>
          <w:u w:val="single"/>
        </w:rPr>
        <w:t xml:space="preserve">   </w:t>
      </w:r>
    </w:p>
    <w:p>
      <w:pPr>
        <w:pStyle w:val="null3"/>
        <w:ind w:left="2550" w:right="1410"/>
        <w:jc w:val="left"/>
      </w:pPr>
      <w:r>
        <w:rPr>
          <w:sz w:val="30"/>
          <w:b/>
        </w:rPr>
        <w:t>合同名称：</w:t>
      </w:r>
      <w:r>
        <w:rPr>
          <w:sz w:val="30"/>
          <w:b/>
          <w:u w:val="single"/>
        </w:rPr>
        <w:t>珠海市中西医结合医院采购项目</w:t>
      </w:r>
      <w:r>
        <w:rPr>
          <w:sz w:val="28"/>
          <w:b/>
          <w:u w:val="single"/>
        </w:rPr>
        <w:t>合同</w:t>
      </w:r>
      <w:r>
        <w:rPr>
          <w:sz w:val="21"/>
          <w:b/>
          <w:u w:val="single"/>
        </w:rPr>
        <w:t xml:space="preserve"> </w:t>
      </w:r>
    </w:p>
    <w:p>
      <w:pPr>
        <w:pStyle w:val="null3"/>
        <w:ind w:firstLine="991"/>
        <w:jc w:val="both"/>
      </w:pPr>
      <w:r>
        <w:rPr>
          <w:sz w:val="30"/>
          <w:b/>
        </w:rPr>
        <w:t>甲</w:t>
      </w:r>
      <w:r>
        <w:rPr>
          <w:sz w:val="30"/>
          <w:b/>
        </w:rPr>
        <w:t xml:space="preserve">   </w:t>
      </w:r>
      <w:r>
        <w:rPr>
          <w:sz w:val="30"/>
          <w:b/>
        </w:rPr>
        <w:t>方</w:t>
      </w:r>
      <w:r>
        <w:rPr>
          <w:sz w:val="30"/>
          <w:b/>
        </w:rPr>
        <w:t>：</w:t>
      </w:r>
      <w:r>
        <w:rPr>
          <w:sz w:val="30"/>
          <w:b/>
          <w:u w:val="single"/>
        </w:rPr>
        <w:t>珠海市中西医结合医院</w:t>
      </w:r>
      <w:r>
        <w:rPr>
          <w:sz w:val="30"/>
          <w:b/>
          <w:u w:val="single"/>
        </w:rPr>
        <w:t xml:space="preserve">             </w:t>
      </w:r>
    </w:p>
    <w:p>
      <w:pPr>
        <w:pStyle w:val="null3"/>
        <w:ind w:firstLine="991"/>
        <w:jc w:val="both"/>
      </w:pPr>
      <w:r>
        <w:rPr>
          <w:sz w:val="30"/>
          <w:b/>
        </w:rPr>
        <w:t>乙</w:t>
      </w:r>
      <w:r>
        <w:rPr>
          <w:sz w:val="30"/>
          <w:b/>
        </w:rPr>
        <w:t xml:space="preserve">   </w:t>
      </w:r>
      <w:r>
        <w:rPr>
          <w:sz w:val="30"/>
          <w:b/>
        </w:rPr>
        <w:t>方</w:t>
      </w:r>
      <w:r>
        <w:rPr>
          <w:sz w:val="30"/>
          <w:b/>
        </w:rPr>
        <w:t>：</w:t>
      </w:r>
      <w:r>
        <w:rPr>
          <w:sz w:val="21"/>
          <w:b/>
          <w:u w:val="single"/>
        </w:rPr>
        <w:t xml:space="preserve">         </w:t>
      </w:r>
    </w:p>
    <w:p>
      <w:pPr>
        <w:pStyle w:val="null3"/>
        <w:ind w:firstLine="991"/>
        <w:jc w:val="both"/>
      </w:pPr>
      <w:r>
        <w:rPr>
          <w:sz w:val="30"/>
          <w:b/>
        </w:rPr>
        <w:t>签署地点：</w:t>
      </w:r>
      <w:r>
        <w:rPr>
          <w:sz w:val="30"/>
          <w:b/>
          <w:u w:val="single"/>
        </w:rPr>
        <w:t>珠海市香洲区</w:t>
      </w:r>
      <w:r>
        <w:rPr>
          <w:sz w:val="30"/>
          <w:b/>
          <w:u w:val="single"/>
        </w:rPr>
        <w:t xml:space="preserve">                     </w:t>
      </w:r>
    </w:p>
    <w:p>
      <w:pPr>
        <w:pStyle w:val="null3"/>
        <w:ind w:right="135"/>
        <w:jc w:val="both"/>
      </w:pPr>
      <w:r>
        <w:rPr>
          <w:sz w:val="32"/>
          <w:b/>
        </w:rPr>
        <w:t>合同使用指引</w:t>
      </w:r>
    </w:p>
    <w:p>
      <w:pPr>
        <w:pStyle w:val="null3"/>
      </w:pPr>
      <w:r>
        <w:rPr/>
        <w:t xml:space="preserve"> </w:t>
      </w:r>
    </w:p>
    <w:p>
      <w:pPr>
        <w:pStyle w:val="null3"/>
        <w:ind w:left="210" w:right="210"/>
        <w:jc w:val="both"/>
      </w:pPr>
      <w:r>
        <w:rPr>
          <w:sz w:val="21"/>
        </w:rPr>
        <w:t>一、</w:t>
      </w:r>
      <w:r>
        <w:rPr>
          <w:sz w:val="21"/>
        </w:rPr>
        <w:t xml:space="preserve"> </w:t>
      </w:r>
      <w:r>
        <w:rPr>
          <w:sz w:val="21"/>
        </w:rPr>
        <w:t>本合同为珠海市中西医结合医院使用的通用货物采购合同示范文本，建议合同当事人参照使用。</w:t>
      </w:r>
    </w:p>
    <w:p>
      <w:pPr>
        <w:pStyle w:val="null3"/>
        <w:ind w:left="210" w:right="210" w:firstLine="482"/>
        <w:jc w:val="both"/>
      </w:pPr>
      <w:r>
        <w:rPr>
          <w:sz w:val="21"/>
        </w:rPr>
        <w:t>二、</w:t>
      </w:r>
      <w:r>
        <w:rPr>
          <w:sz w:val="21"/>
        </w:rPr>
        <w:t xml:space="preserve"> </w:t>
      </w:r>
      <w:r>
        <w:rPr>
          <w:sz w:val="21"/>
        </w:rPr>
        <w:t>签约一方为多个当事人的，可按各自在合同关系中的作用等，在</w:t>
      </w:r>
      <w:r>
        <w:rPr>
          <w:sz w:val="21"/>
        </w:rPr>
        <w:t>“</w:t>
      </w:r>
      <w:r>
        <w:rPr>
          <w:sz w:val="21"/>
        </w:rPr>
        <w:t>甲方</w:t>
      </w:r>
      <w:r>
        <w:rPr>
          <w:sz w:val="21"/>
        </w:rPr>
        <w:t>”</w:t>
      </w:r>
      <w:r>
        <w:rPr>
          <w:sz w:val="21"/>
        </w:rPr>
        <w:t>、</w:t>
      </w:r>
      <w:r>
        <w:rPr>
          <w:sz w:val="21"/>
        </w:rPr>
        <w:t>“</w:t>
      </w:r>
      <w:r>
        <w:rPr>
          <w:sz w:val="21"/>
        </w:rPr>
        <w:t>乙方</w:t>
      </w:r>
      <w:r>
        <w:rPr>
          <w:sz w:val="21"/>
        </w:rPr>
        <w:t>”</w:t>
      </w:r>
      <w:r>
        <w:rPr>
          <w:sz w:val="21"/>
        </w:rPr>
        <w:t>项下（增页）分别排列为共同甲方或共同乙方。</w:t>
      </w:r>
    </w:p>
    <w:p>
      <w:pPr>
        <w:pStyle w:val="null3"/>
        <w:ind w:left="210" w:right="210" w:firstLine="482"/>
        <w:jc w:val="both"/>
      </w:pPr>
      <w:r>
        <w:rPr>
          <w:sz w:val="21"/>
        </w:rPr>
        <w:t>三、</w:t>
      </w:r>
      <w:r>
        <w:rPr>
          <w:sz w:val="21"/>
        </w:rPr>
        <w:t xml:space="preserve"> </w:t>
      </w:r>
      <w:r>
        <w:rPr>
          <w:sz w:val="21"/>
        </w:rPr>
        <w:t>当事人使用本合同书时，应当结合具体情况正确选择文本中所提供的选择项条款。有关内容由双方根据实际情况填写，所列数字、百分比、期间均为参考值。合同双方可对参考值进行调整，对有关条款进行补充，也可根据实际需要，增加或减少定义、附件等。约定无需填写的条款，应在该条款处注明</w:t>
      </w:r>
      <w:r>
        <w:rPr>
          <w:sz w:val="21"/>
        </w:rPr>
        <w:t>“</w:t>
      </w:r>
      <w:r>
        <w:rPr>
          <w:sz w:val="21"/>
        </w:rPr>
        <w:t>无</w:t>
      </w:r>
      <w:r>
        <w:rPr>
          <w:sz w:val="21"/>
        </w:rPr>
        <w:t>”</w:t>
      </w:r>
      <w:r>
        <w:rPr>
          <w:sz w:val="21"/>
        </w:rPr>
        <w:t>等字样，或删去该条款。</w:t>
      </w:r>
    </w:p>
    <w:p>
      <w:pPr>
        <w:pStyle w:val="null3"/>
        <w:ind w:left="210" w:right="210" w:firstLine="482"/>
        <w:jc w:val="both"/>
      </w:pPr>
      <w:r>
        <w:rPr>
          <w:sz w:val="21"/>
        </w:rPr>
        <w:t>四、</w:t>
      </w:r>
      <w:r>
        <w:rPr>
          <w:sz w:val="21"/>
        </w:rPr>
        <w:t xml:space="preserve"> </w:t>
      </w:r>
      <w:r>
        <w:rPr>
          <w:sz w:val="21"/>
        </w:rPr>
        <w:t>合同中约定的实施内容应尽可能细化，项目工作的推进、款项支付进度等应与实施计划相适应，以监控项目的具体实施。本合同书原则上不得随意修改、删减，如有特殊约定可增加补充条款，但所补充条款不得与已有条款相冲突。</w:t>
      </w:r>
    </w:p>
    <w:p>
      <w:pPr>
        <w:pStyle w:val="null3"/>
        <w:ind w:left="210" w:right="210" w:firstLine="482"/>
        <w:jc w:val="both"/>
      </w:pPr>
      <w:r>
        <w:rPr>
          <w:sz w:val="21"/>
        </w:rPr>
        <w:t>五、</w:t>
      </w:r>
      <w:r>
        <w:rPr>
          <w:sz w:val="21"/>
        </w:rPr>
        <w:t xml:space="preserve"> </w:t>
      </w:r>
      <w:r>
        <w:rPr>
          <w:sz w:val="21"/>
        </w:rPr>
        <w:t>若乙方在履行本合同的过程中提供了货物样品，请务必注意保留相应样品，以用于货物验收或质量异议。</w:t>
      </w:r>
    </w:p>
    <w:p>
      <w:pPr>
        <w:pStyle w:val="null3"/>
        <w:ind w:left="210" w:right="210" w:firstLine="482"/>
        <w:jc w:val="both"/>
      </w:pPr>
      <w:r>
        <w:rPr>
          <w:sz w:val="21"/>
        </w:rPr>
        <w:t>六、</w:t>
      </w:r>
      <w:r>
        <w:rPr>
          <w:sz w:val="21"/>
        </w:rPr>
        <w:t xml:space="preserve"> </w:t>
      </w:r>
      <w:r>
        <w:rPr>
          <w:sz w:val="21"/>
        </w:rPr>
        <w:t>合同文本要求按规定格式打印，大小为</w:t>
      </w:r>
      <w:r>
        <w:rPr>
          <w:sz w:val="21"/>
        </w:rPr>
        <w:t xml:space="preserve"> A4 </w:t>
      </w:r>
      <w:r>
        <w:rPr>
          <w:sz w:val="21"/>
        </w:rPr>
        <w:t xml:space="preserve">幅面，正文内容所用字型应不小于 </w:t>
      </w:r>
      <w:r>
        <w:rPr>
          <w:sz w:val="21"/>
        </w:rPr>
        <w:t xml:space="preserve">5 </w:t>
      </w:r>
      <w:r>
        <w:rPr>
          <w:sz w:val="21"/>
        </w:rPr>
        <w:t>号字；合同正本中所指定附件备齐后，应与合同装订在一起，其规格大小应与合同书一致。</w:t>
      </w:r>
    </w:p>
    <w:p>
      <w:pPr>
        <w:pStyle w:val="null3"/>
        <w:ind w:left="210" w:right="210" w:firstLine="482"/>
        <w:jc w:val="both"/>
      </w:pPr>
      <w:r>
        <w:rPr>
          <w:sz w:val="21"/>
        </w:rPr>
        <w:t>七、</w:t>
      </w:r>
      <w:r>
        <w:rPr>
          <w:sz w:val="21"/>
        </w:rPr>
        <w:t xml:space="preserve"> </w:t>
      </w:r>
      <w:r>
        <w:rPr>
          <w:sz w:val="21"/>
        </w:rPr>
        <w:t>本合同须经签约双方法人（委托代理人）签署、盖章后，需交合同原件一份至【档案室】备案</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473"/>
        <w:gridCol w:w="5833"/>
      </w:tblGrid>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甲方（买受人</w:t>
            </w:r>
            <w:r>
              <w:rPr>
                <w:sz w:val="24"/>
              </w:rPr>
              <w:t>）</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珠海市中西医结合医院</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地</w:t>
            </w:r>
            <w:r>
              <w:rPr>
                <w:sz w:val="24"/>
              </w:rPr>
              <w:t>址：</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珠海市香洲区拱北粤华路</w:t>
            </w:r>
            <w:r>
              <w:rPr>
                <w:sz w:val="24"/>
              </w:rPr>
              <w:t>208号</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法定代表</w:t>
            </w:r>
            <w:r>
              <w:rPr>
                <w:sz w:val="24"/>
              </w:rPr>
              <w:t>人：</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黄东晖</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指定联系</w:t>
            </w:r>
            <w:r>
              <w:rPr>
                <w:sz w:val="24"/>
              </w:rPr>
              <w:t>人：</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乔淑琴</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联系电</w:t>
            </w:r>
            <w:r>
              <w:rPr>
                <w:sz w:val="24"/>
              </w:rPr>
              <w:t>话</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0756-8308508</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通讯地</w:t>
            </w:r>
            <w:r>
              <w:rPr>
                <w:sz w:val="24"/>
              </w:rPr>
              <w:t>址</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珠海市香洲区拱北珠平路</w:t>
            </w:r>
            <w:r>
              <w:rPr>
                <w:sz w:val="24"/>
              </w:rPr>
              <w:t>25号</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电子邮</w:t>
            </w:r>
            <w:r>
              <w:rPr>
                <w:sz w:val="24"/>
              </w:rPr>
              <w:t>箱</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zxyzal@zhuhai.gov.cn</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传</w:t>
            </w:r>
            <w:r>
              <w:rPr>
                <w:sz w:val="24"/>
              </w:rPr>
              <w:t>真：</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无</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乙方（出卖人</w:t>
            </w:r>
            <w:r>
              <w:rPr>
                <w:sz w:val="24"/>
              </w:rPr>
              <w:t>）</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w:t>
            </w:r>
            <w:r>
              <w:rPr>
                <w:sz w:val="24"/>
              </w:rPr>
              <w:t>址：</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法定代表</w:t>
            </w:r>
            <w:r>
              <w:rPr>
                <w:sz w:val="24"/>
              </w:rPr>
              <w:t>人：</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指定联系</w:t>
            </w:r>
            <w:r>
              <w:rPr>
                <w:sz w:val="24"/>
              </w:rPr>
              <w:t>人：</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联系电</w:t>
            </w:r>
            <w:r>
              <w:rPr>
                <w:sz w:val="24"/>
              </w:rPr>
              <w:t>话</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通讯地</w:t>
            </w:r>
            <w:r>
              <w:rPr>
                <w:sz w:val="24"/>
              </w:rPr>
              <w:t>址</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电子邮</w:t>
            </w:r>
            <w:r>
              <w:rPr>
                <w:sz w:val="24"/>
              </w:rPr>
              <w:t>箱</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w:t>
            </w:r>
            <w:r>
              <w:rPr>
                <w:sz w:val="24"/>
              </w:rPr>
              <w:t>真：</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bl>
    <w:p>
      <w:pPr>
        <w:pStyle w:val="null3"/>
        <w:jc w:val="both"/>
      </w:pPr>
      <w:r>
        <w:rPr>
          <w:sz w:val="24"/>
        </w:rPr>
        <w:t>根据《中华人民共和国民法典》及</w:t>
      </w:r>
      <w:r>
        <w:rPr>
          <w:sz w:val="24"/>
        </w:rPr>
        <w:t>珠海市中西医结合医院（项目编号：）</w:t>
      </w:r>
      <w:r>
        <w:rPr>
          <w:sz w:val="24"/>
        </w:rPr>
        <w:t>的采购结果，</w:t>
      </w:r>
      <w:r>
        <w:rPr>
          <w:sz w:val="24"/>
        </w:rPr>
        <w:t>甲乙</w:t>
      </w:r>
      <w:r>
        <w:rPr>
          <w:sz w:val="24"/>
        </w:rPr>
        <w:t>双方经平等协商一致并签订本合同，由双方共同恪守。</w:t>
      </w:r>
    </w:p>
    <w:p>
      <w:pPr>
        <w:pStyle w:val="null3"/>
        <w:ind w:firstLine="520"/>
        <w:jc w:val="both"/>
        <w:outlineLvl w:val="4"/>
      </w:pPr>
      <w:r>
        <w:rPr>
          <w:sz w:val="24"/>
          <w:b/>
        </w:rPr>
        <w:t>1.货物明细（ 配置清单按附件格式附表 ）</w:t>
      </w:r>
    </w:p>
    <w:tbl>
      <w:tblPr>
        <w:tblW w:w="0" w:type="auto"/>
        <w:tblBorders>
          <w:top w:val="none" w:color="000000" w:sz="4"/>
          <w:left w:val="none" w:color="000000" w:sz="4"/>
          <w:bottom w:val="none" w:color="000000" w:sz="4"/>
          <w:right w:val="none" w:color="000000" w:sz="4"/>
          <w:insideH w:val="none"/>
          <w:insideV w:val="none"/>
        </w:tblBorders>
      </w:tblPr>
      <w:tblGrid>
        <w:gridCol w:w="474"/>
        <w:gridCol w:w="1035"/>
        <w:gridCol w:w="913"/>
        <w:gridCol w:w="572"/>
        <w:gridCol w:w="1266"/>
        <w:gridCol w:w="572"/>
        <w:gridCol w:w="450"/>
        <w:gridCol w:w="450"/>
        <w:gridCol w:w="450"/>
        <w:gridCol w:w="1035"/>
        <w:gridCol w:w="1035"/>
      </w:tblGrid>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45"/>
              <w:jc w:val="center"/>
            </w:pPr>
            <w:r>
              <w:rPr>
                <w:sz w:val="24"/>
                <w:b/>
              </w:rPr>
              <w:t>序号</w:t>
            </w:r>
          </w:p>
        </w:tc>
        <w:tc>
          <w:tcPr>
            <w:tcW w:type="dxa" w:w="10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sz w:val="24"/>
                <w:b/>
              </w:rPr>
              <w:t>货物名称</w:t>
            </w:r>
          </w:p>
        </w:tc>
        <w:tc>
          <w:tcPr>
            <w:tcW w:type="dxa" w:w="9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型号规格</w:t>
            </w:r>
          </w:p>
        </w:tc>
        <w:tc>
          <w:tcPr>
            <w:tcW w:type="dxa" w:w="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品牌</w:t>
            </w:r>
          </w:p>
        </w:tc>
        <w:tc>
          <w:tcPr>
            <w:tcW w:type="dxa" w:w="12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制造商</w:t>
            </w:r>
            <w:r>
              <w:rPr>
                <w:sz w:val="19"/>
                <w:b/>
              </w:rPr>
              <w:t xml:space="preserve">   </w:t>
            </w:r>
            <w:r>
              <w:rPr>
                <w:sz w:val="19"/>
                <w:b/>
              </w:rPr>
              <w:t xml:space="preserve"> </w:t>
            </w:r>
            <w:r>
              <w:rPr>
                <w:sz w:val="24"/>
                <w:b/>
              </w:rPr>
              <w:t>(全称)</w:t>
            </w:r>
          </w:p>
        </w:tc>
        <w:tc>
          <w:tcPr>
            <w:tcW w:type="dxa" w:w="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产地</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数量</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单位</w:t>
            </w:r>
          </w:p>
        </w:tc>
        <w:tc>
          <w:tcPr>
            <w:tcW w:type="dxa" w:w="4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币种</w:t>
            </w:r>
          </w:p>
        </w:tc>
        <w:tc>
          <w:tcPr>
            <w:tcW w:type="dxa" w:w="103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单价</w:t>
            </w:r>
          </w:p>
        </w:tc>
        <w:tc>
          <w:tcPr>
            <w:tcW w:type="dxa" w:w="10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总价</w:t>
            </w: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center"/>
            </w:pPr>
          </w:p>
        </w:tc>
        <w:tc>
          <w:tcPr>
            <w:tcW w:type="dxa" w:w="10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2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合计</w:t>
            </w:r>
          </w:p>
        </w:tc>
        <w:tc>
          <w:tcPr>
            <w:tcW w:type="dxa" w:w="7778"/>
            <w:gridSpan w:val="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60"/>
            </w:pPr>
            <w:r>
              <w:rPr>
                <w:sz w:val="24"/>
              </w:rPr>
              <w:t>总金额</w:t>
            </w:r>
            <w:r>
              <w:rPr>
                <w:sz w:val="24"/>
              </w:rPr>
              <w:t>(大写)元</w:t>
            </w:r>
            <w:r>
              <w:rPr>
                <w:sz w:val="24"/>
              </w:rPr>
              <w:t>整</w:t>
            </w:r>
            <w:r>
              <w:rPr>
                <w:sz w:val="24"/>
              </w:rPr>
              <w:t>（币种</w:t>
            </w:r>
            <w:r>
              <w:rPr>
                <w:sz w:val="24"/>
              </w:rPr>
              <w:t>:</w:t>
            </w:r>
            <w:r>
              <w:rPr>
                <w:sz w:val="24"/>
              </w:rPr>
              <w:t>人民币</w:t>
            </w:r>
            <w:r>
              <w:rPr>
                <w:sz w:val="24"/>
              </w:rPr>
              <w:t>）</w:t>
            </w:r>
          </w:p>
          <w:p>
            <w:pPr>
              <w:pStyle w:val="null3"/>
              <w:ind w:left="30"/>
            </w:pPr>
            <w:r>
              <w:rPr>
                <w:sz w:val="24"/>
              </w:rPr>
              <w:t>[小写：</w:t>
            </w:r>
            <w:r>
              <w:rPr>
                <w:sz w:val="24"/>
              </w:rPr>
              <w:t>¥</w:t>
            </w:r>
            <w:r>
              <w:rPr>
                <w:sz w:val="24"/>
              </w:rPr>
              <w:t>（币种</w:t>
            </w:r>
            <w:r>
              <w:rPr>
                <w:sz w:val="24"/>
              </w:rPr>
              <w:t>:</w:t>
            </w:r>
            <w:r>
              <w:rPr>
                <w:sz w:val="24"/>
              </w:rPr>
              <w:t>人民币</w:t>
            </w:r>
            <w:r>
              <w:rPr>
                <w:sz w:val="24"/>
              </w:rPr>
              <w:t>）</w:t>
            </w:r>
            <w:r>
              <w:rPr>
                <w:sz w:val="24"/>
              </w:rPr>
              <w:t>]</w:t>
            </w:r>
          </w:p>
          <w:p>
            <w:pPr>
              <w:pStyle w:val="null3"/>
              <w:ind w:left="30"/>
            </w:pPr>
            <w:r>
              <w:rPr>
                <w:sz w:val="24"/>
              </w:rPr>
              <w:t>此价格</w:t>
            </w:r>
            <w:r>
              <w:rPr>
                <w:sz w:val="24"/>
              </w:rPr>
              <w:t>为含税费用且</w:t>
            </w:r>
            <w:r>
              <w:rPr>
                <w:sz w:val="24"/>
              </w:rPr>
              <w:t>包含标书中所有配件在内。</w:t>
            </w:r>
          </w:p>
          <w:p>
            <w:pPr>
              <w:pStyle w:val="null3"/>
              <w:ind w:left="30"/>
            </w:pPr>
            <w:r>
              <w:rPr>
                <w:sz w:val="24"/>
              </w:rPr>
              <w:t>产品注册证号：</w:t>
            </w:r>
          </w:p>
        </w:tc>
      </w:tr>
    </w:tbl>
    <w:p>
      <w:pPr>
        <w:pStyle w:val="null3"/>
        <w:ind w:right="105"/>
        <w:jc w:val="left"/>
        <w:outlineLvl w:val="4"/>
      </w:pPr>
      <w:r>
        <w:rPr>
          <w:sz w:val="24"/>
          <w:b/>
        </w:rPr>
        <w:t>1.1上述合同价款为包干总价，该包干总价为乙方按照合同约定完成合同全部义务后所适用的总价格，包括但不限于购买货物的费用、运输费、保险费、装卸费、配套资料费、安装调试费用、培训费用、售后服务费用、接口费、各项税费及合同实施过程中不可预见费用等。除本合同明确约定的费用外，甲方无需支付任何额外费用和承担任何额外义务。上述合同价款等各项内容在本合同履行过程中保持不变，经甲乙双方协商一致以书面形式予以变更的除外。</w:t>
      </w:r>
    </w:p>
    <w:p>
      <w:pPr>
        <w:pStyle w:val="null3"/>
        <w:ind w:right="105"/>
        <w:jc w:val="left"/>
        <w:outlineLvl w:val="4"/>
      </w:pPr>
      <w:r>
        <w:rPr>
          <w:sz w:val="24"/>
          <w:b/>
        </w:rPr>
        <w:t>1.2在实际合同履行过程中，如果乙方未完全履行合同义务或履行的合同义务不符合约定的，则未履行或履行不符合合同约定的内容所对应的价款由甲方直接从上述约定的包干价中扣除。</w:t>
      </w:r>
    </w:p>
    <w:p>
      <w:pPr>
        <w:pStyle w:val="null3"/>
        <w:ind w:right="360"/>
        <w:jc w:val="left"/>
        <w:outlineLvl w:val="4"/>
      </w:pPr>
      <w:r>
        <w:rPr>
          <w:sz w:val="24"/>
          <w:b/>
        </w:rPr>
        <w:t>2.货物质量要求</w:t>
      </w:r>
      <w:r>
        <w:rPr>
          <w:sz w:val="20"/>
          <w:b/>
        </w:rPr>
        <w:t xml:space="preserve"> </w:t>
      </w:r>
    </w:p>
    <w:p>
      <w:pPr>
        <w:pStyle w:val="null3"/>
        <w:ind w:right="105"/>
        <w:jc w:val="left"/>
        <w:outlineLvl w:val="4"/>
      </w:pPr>
      <w:r>
        <w:rPr>
          <w:sz w:val="24"/>
          <w:b/>
        </w:rPr>
        <w:t>2.1乙方提供的货物必须符合中华人民共和国国家标准、环保标准、行业标准、地方标准、货物生产商的产品质量标准、有关部门制定的相关技术规范，符合产品说明书表明的质量状况和使用性能。</w:t>
      </w:r>
    </w:p>
    <w:p>
      <w:pPr>
        <w:pStyle w:val="null3"/>
        <w:ind w:right="105"/>
        <w:jc w:val="left"/>
        <w:outlineLvl w:val="4"/>
      </w:pPr>
      <w:r>
        <w:rPr>
          <w:sz w:val="24"/>
          <w:b/>
        </w:rPr>
        <w:t>2.2乙方提供的货物必须是全新产品（包括零部件产品）、表面无划损、破损、无任何缺陷及隐患、无侵权行为，必须具备出厂合格证，序列号、包装箱号与出厂批号一致，并可追溯查阅。且进货渠道合法，在中国境内可依常规安全合法使用。乙方应向甲方提供本合同所涉货物合法来源的证明。</w:t>
      </w:r>
    </w:p>
    <w:p>
      <w:pPr>
        <w:pStyle w:val="null3"/>
        <w:ind w:right="105"/>
        <w:jc w:val="left"/>
        <w:outlineLvl w:val="4"/>
      </w:pPr>
      <w:r>
        <w:rPr>
          <w:sz w:val="24"/>
          <w:b/>
        </w:rPr>
        <w:t>2.3乙方提供的货物应达到以下技术指标和参数要求：符合采购文件、产品说明书及合同附件等各项要求。</w:t>
      </w:r>
    </w:p>
    <w:p>
      <w:pPr>
        <w:pStyle w:val="null3"/>
        <w:ind w:right="105"/>
        <w:jc w:val="left"/>
        <w:outlineLvl w:val="4"/>
      </w:pPr>
      <w:r>
        <w:rPr>
          <w:sz w:val="24"/>
          <w:b/>
        </w:rPr>
        <w:t>2.4备品备件要求：运行至少10年所需备品备件。</w:t>
      </w:r>
    </w:p>
    <w:p>
      <w:pPr>
        <w:pStyle w:val="null3"/>
        <w:ind w:right="105"/>
        <w:jc w:val="left"/>
        <w:outlineLvl w:val="4"/>
      </w:pPr>
      <w:r>
        <w:rPr>
          <w:sz w:val="24"/>
          <w:b/>
        </w:rPr>
        <w:t>2.5乙方应将关键主机设备的用户手册、保修手册、有关单证资料及配备件、随机工具等交付给甲方，使用操作及安全须知等重要资料应附有简体中文说明。</w:t>
      </w:r>
    </w:p>
    <w:p>
      <w:pPr>
        <w:pStyle w:val="null3"/>
        <w:ind w:right="105"/>
        <w:jc w:val="left"/>
        <w:outlineLvl w:val="4"/>
      </w:pPr>
      <w:r>
        <w:rPr>
          <w:sz w:val="24"/>
          <w:b/>
        </w:rPr>
        <w:t>3.货物交付及验收</w:t>
      </w:r>
    </w:p>
    <w:p>
      <w:pPr>
        <w:pStyle w:val="null3"/>
        <w:ind w:right="105"/>
        <w:jc w:val="left"/>
        <w:outlineLvl w:val="4"/>
      </w:pPr>
      <w:r>
        <w:rPr>
          <w:sz w:val="24"/>
          <w:b/>
        </w:rPr>
        <w:t>3.1交货地点（具体）及交货方式：乙方以</w:t>
      </w:r>
      <w:r>
        <w:rPr>
          <w:sz w:val="24"/>
          <w:b/>
          <w:u w:val="single"/>
        </w:rPr>
        <w:t xml:space="preserve"> </w:t>
      </w:r>
      <w:r>
        <w:rPr>
          <w:sz w:val="24"/>
          <w:b/>
          <w:u w:val="single"/>
        </w:rPr>
        <w:t>送货上门</w:t>
      </w:r>
      <w:r>
        <w:rPr>
          <w:sz w:val="24"/>
          <w:b/>
        </w:rPr>
        <w:t>方式向珠海市中西医结合医院指定地点送达本合同约定货物。</w:t>
      </w:r>
    </w:p>
    <w:p>
      <w:pPr>
        <w:pStyle w:val="null3"/>
        <w:ind w:right="105"/>
        <w:jc w:val="left"/>
        <w:outlineLvl w:val="4"/>
      </w:pPr>
      <w:r>
        <w:rPr>
          <w:sz w:val="24"/>
          <w:b/>
        </w:rPr>
        <w:t>3.2交货日期：合同签订后，乙方应在</w:t>
      </w:r>
      <w:r>
        <w:rPr>
          <w:sz w:val="24"/>
          <w:b/>
          <w:u w:val="single"/>
        </w:rPr>
        <w:t xml:space="preserve"> </w:t>
      </w:r>
      <w:r>
        <w:rPr>
          <w:sz w:val="24"/>
          <w:b/>
          <w:u w:val="single"/>
        </w:rPr>
        <w:t xml:space="preserve">30 </w:t>
      </w:r>
      <w:r>
        <w:rPr>
          <w:sz w:val="24"/>
          <w:b/>
        </w:rPr>
        <w:t>个日历日内完成所有货物的供货、安装、调试，并交付给甲方正常使用，货物交付正常使用</w:t>
      </w:r>
      <w:r>
        <w:rPr>
          <w:sz w:val="24"/>
          <w:b/>
        </w:rPr>
        <w:t>6个月后，乙方应向甲方书面申请组织验收。乙方应在货物交付运输前5个日历日内书面通知甲方到货日期。</w:t>
      </w:r>
    </w:p>
    <w:p>
      <w:pPr>
        <w:pStyle w:val="null3"/>
        <w:ind w:right="105"/>
        <w:jc w:val="left"/>
        <w:outlineLvl w:val="4"/>
      </w:pPr>
      <w:r>
        <w:rPr>
          <w:sz w:val="24"/>
          <w:b/>
        </w:rPr>
        <w:t>3.3乙方应在交货的同时向甲方提供与本合同项下货物相符且完整的出厂合格证、技术资料、使用操作及安全须知、产品信息资料、保修手册、配备件、随机工具等材料，上述书面材料必须以简体中文书写。</w:t>
      </w:r>
    </w:p>
    <w:p>
      <w:pPr>
        <w:pStyle w:val="null3"/>
        <w:ind w:right="105"/>
        <w:jc w:val="left"/>
        <w:outlineLvl w:val="4"/>
      </w:pPr>
      <w:r>
        <w:rPr>
          <w:sz w:val="24"/>
          <w:b/>
        </w:rPr>
        <w:t>3.4乙方应保证货物的包装符合运输的要求，足以保护货物在运输过程中不会受到锈蚀、损坏、浸水、灼烧或灭失等情况。</w:t>
      </w:r>
    </w:p>
    <w:p>
      <w:pPr>
        <w:pStyle w:val="null3"/>
        <w:ind w:right="105"/>
        <w:jc w:val="left"/>
        <w:outlineLvl w:val="4"/>
      </w:pPr>
      <w:r>
        <w:rPr>
          <w:sz w:val="24"/>
          <w:b/>
        </w:rPr>
        <w:t>3.5乙方负责将货物运输至约定的交货地点并交付予甲方，并支付因运输货物所发生的一切费用，包括但不限于运输费、保险费、装卸费等。卸货、吊装、就位的人员、费用、安全、风险均由乙方负责。</w:t>
      </w:r>
    </w:p>
    <w:p>
      <w:pPr>
        <w:pStyle w:val="null3"/>
        <w:ind w:right="105"/>
        <w:jc w:val="left"/>
        <w:outlineLvl w:val="4"/>
      </w:pPr>
      <w:r>
        <w:rPr>
          <w:sz w:val="24"/>
          <w:b/>
        </w:rPr>
        <w:t>3.6货物到货开箱时，甲方应对货物进行核对，由甲方签署国内货物开箱验货情况表。核对内容包括但不限于：（1）型号、数量及外观；（2）货物所附技术资料；（3）货物组件及配置。双方确认，甲方签署国内货物开箱验货情况表并不视为对货物的最终验收，货物因运输导致损坏、瑕疵、灭失等情况，应由乙方承担赔偿责任，乙方须无条件进行退换、维修。</w:t>
      </w:r>
    </w:p>
    <w:p>
      <w:pPr>
        <w:pStyle w:val="null3"/>
        <w:ind w:right="105"/>
        <w:jc w:val="left"/>
        <w:outlineLvl w:val="4"/>
      </w:pPr>
      <w:r>
        <w:rPr>
          <w:sz w:val="24"/>
          <w:b/>
        </w:rPr>
        <w:t xml:space="preserve">3.7乙方应委派技术人员进行现场安装、调试，并提供货物安装调试的一切技术支持，调试正常且甲方初步验收合格后签收才视为交货。安装调试的具体时间由甲方提前3天通知乙方。  </w:t>
      </w:r>
    </w:p>
    <w:p>
      <w:pPr>
        <w:pStyle w:val="null3"/>
        <w:ind w:right="105"/>
        <w:jc w:val="left"/>
        <w:outlineLvl w:val="4"/>
      </w:pPr>
      <w:r>
        <w:rPr>
          <w:sz w:val="24"/>
          <w:b/>
        </w:rPr>
        <w:t>3.8货物安装调试完毕后应将货物交付给甲方正常使用，货物经甲方正常使用</w:t>
      </w:r>
      <w:r>
        <w:rPr>
          <w:sz w:val="24"/>
          <w:b/>
        </w:rPr>
        <w:t>6</w:t>
      </w:r>
      <w:r>
        <w:rPr>
          <w:sz w:val="24"/>
          <w:b/>
        </w:rPr>
        <w:t>个月后，乙方应向甲方书面申请组织验收，甲方在一个月内组织各部门进行验收。正常使用期间若未能正常使用，乙方应无条件进行更换、维修，正常使用期应重新计算。验收内容包括但不限于货物功能、性能及各项技术参数指标。</w:t>
      </w:r>
    </w:p>
    <w:p>
      <w:pPr>
        <w:pStyle w:val="null3"/>
        <w:ind w:right="105"/>
        <w:jc w:val="left"/>
        <w:outlineLvl w:val="4"/>
      </w:pPr>
      <w:r>
        <w:rPr>
          <w:sz w:val="24"/>
          <w:b/>
        </w:rPr>
        <w:t>3.9验收标准：按本合同的有关规定和采购文件要求进行验收，验收标准不得低于中华人民共和国国家标准、环保标准、行业标准、地方标准、货物生产商的产品质量标准、有关部门制定的相关技术。</w:t>
      </w:r>
    </w:p>
    <w:p>
      <w:pPr>
        <w:pStyle w:val="null3"/>
        <w:ind w:right="105"/>
        <w:jc w:val="left"/>
        <w:outlineLvl w:val="4"/>
      </w:pPr>
      <w:r>
        <w:rPr>
          <w:sz w:val="24"/>
          <w:b/>
        </w:rPr>
        <w:t>3.10甲方所购货物全部通过验收，经甲方书面确认并出具验收合格证明，视为验收合格。甲方组成验收小组按国家有关规定、规范进行验收，必要时邀请相关的专业人员或机构参与验收，相关验收费用由甲方承担。对于首次验收不合格，重新验收产生的费用，由过错方承担。</w:t>
      </w:r>
      <w:r>
        <w:rPr>
          <w:sz w:val="24"/>
          <w:b/>
        </w:rPr>
        <w:t>因货物质量问题发生争议时，由珠海市的质量技术监督部门鉴定</w:t>
      </w:r>
      <w:r>
        <w:rPr>
          <w:sz w:val="24"/>
          <w:b/>
        </w:rPr>
        <w:t>，</w:t>
      </w:r>
      <w:r>
        <w:rPr>
          <w:sz w:val="24"/>
          <w:b/>
        </w:rPr>
        <w:t>货物符合质量技术标准的，鉴定费由甲方承担；否则鉴定费由乙方承担。</w:t>
      </w:r>
    </w:p>
    <w:p>
      <w:pPr>
        <w:pStyle w:val="null3"/>
        <w:ind w:right="105"/>
        <w:jc w:val="left"/>
        <w:outlineLvl w:val="4"/>
      </w:pPr>
      <w:r>
        <w:rPr>
          <w:sz w:val="24"/>
          <w:b/>
        </w:rPr>
        <w:t>3.11甲方在开箱验货或验收中如发现货物不符合合同的约定，有权拒绝接受货物及拒绝签署验收合格证明，经各方确认后签署拒绝收货书；乙方应于20个日历日内重新提供符合合同约定的货物，否则，视为乙方逾期交货。对于数量不足的，乙方应当在本合同要求的时间内无偿补足。交货前货物锈蚀、损坏、浸水、灼烧、毁坏、灭失等风险由乙方承担。送货时的费用、包装费、保险费用由乙方负担；卸货、吊装、就位的人员、费用、安全、风险均由乙方负责。</w:t>
      </w:r>
    </w:p>
    <w:p>
      <w:pPr>
        <w:pStyle w:val="null3"/>
        <w:ind w:right="105"/>
        <w:jc w:val="left"/>
        <w:outlineLvl w:val="4"/>
      </w:pPr>
      <w:r>
        <w:rPr>
          <w:sz w:val="24"/>
          <w:b/>
        </w:rPr>
        <w:t>3.12如乙方对验收结果有异议，由甲方所在地商检部门进行复检。商检部门的检验结果表明货物不符合合同约定的，因复检发生的费用由乙方承担；检验结果表明货物符合合同约定的，因复检发生的费用由甲方承担。</w:t>
      </w:r>
    </w:p>
    <w:p>
      <w:pPr>
        <w:pStyle w:val="null3"/>
        <w:ind w:right="105"/>
        <w:jc w:val="left"/>
        <w:outlineLvl w:val="4"/>
      </w:pPr>
      <w:r>
        <w:rPr>
          <w:sz w:val="24"/>
          <w:b/>
        </w:rPr>
        <w:t>3.13根据《</w:t>
      </w:r>
      <w:r>
        <w:rPr>
          <w:sz w:val="24"/>
          <w:b/>
        </w:rPr>
        <w:t>中华人民共和国计量法</w:t>
      </w:r>
      <w:r>
        <w:rPr>
          <w:sz w:val="24"/>
          <w:b/>
        </w:rPr>
        <w:t>》及相关法律法规，如属计量检定设备乙方需提供计量检定机构出具的有效校准证书。</w:t>
      </w:r>
    </w:p>
    <w:p>
      <w:pPr>
        <w:pStyle w:val="null3"/>
        <w:ind w:right="105"/>
        <w:jc w:val="left"/>
        <w:outlineLvl w:val="4"/>
      </w:pPr>
      <w:r>
        <w:rPr>
          <w:sz w:val="24"/>
          <w:b/>
        </w:rPr>
        <w:t xml:space="preserve">3.14乙方须与本项目装修施工单位共同协商、配合完成布线和设备的安装等工程建设工作，并且承担全部装修和改建的费用。  </w:t>
      </w:r>
    </w:p>
    <w:p>
      <w:pPr>
        <w:pStyle w:val="null3"/>
        <w:ind w:right="105"/>
        <w:jc w:val="left"/>
        <w:outlineLvl w:val="4"/>
      </w:pPr>
      <w:r>
        <w:rPr>
          <w:sz w:val="24"/>
          <w:b/>
        </w:rPr>
        <w:t>4. 付款及结算方式</w:t>
      </w:r>
    </w:p>
    <w:p>
      <w:pPr>
        <w:pStyle w:val="null3"/>
        <w:ind w:right="105"/>
        <w:jc w:val="left"/>
        <w:outlineLvl w:val="4"/>
      </w:pPr>
      <w:r>
        <w:rPr>
          <w:sz w:val="24"/>
          <w:b/>
        </w:rPr>
        <w:t>4.1付款方式：</w:t>
      </w:r>
    </w:p>
    <w:p>
      <w:pPr>
        <w:pStyle w:val="null3"/>
        <w:ind w:right="90"/>
        <w:jc w:val="left"/>
        <w:outlineLvl w:val="4"/>
      </w:pPr>
      <w:r>
        <w:rPr>
          <w:sz w:val="24"/>
          <w:b/>
        </w:rPr>
        <w:t>合同签订后，乙方向甲方提供合法有效的全额发票，甲方收到发票后</w:t>
      </w:r>
      <w:r>
        <w:rPr>
          <w:sz w:val="24"/>
          <w:b/>
        </w:rPr>
        <w:t>15日内向乙方支付合同总额的50%作为预付款(以财政资金支付要求或上级支付要求为准)；乙方完成供货安装调试、配置齐全、培训完成，且该设备正常使用6个月后由乙方向甲方申请组织验收，验收合格后乙方应按照甲方要求提供甲方书面认可的安装验收报告以及其他结算材料向采购人申请结算，甲方自收到结算材料并确认结算金额后15日内向乙方支付合同总额的30%；甲方书面确认验收合格12个月后，设备无重大质量问题，向乙方支付合同总额20%的剩余货款。</w:t>
      </w:r>
    </w:p>
    <w:p>
      <w:pPr>
        <w:pStyle w:val="null3"/>
        <w:ind w:right="90"/>
        <w:jc w:val="left"/>
        <w:outlineLvl w:val="4"/>
      </w:pPr>
      <w:r>
        <w:rPr>
          <w:sz w:val="24"/>
          <w:b/>
        </w:rPr>
        <w:t>实际按照财政批复或财政资金安排进度支付。以财政资金支付方式为准。甲方在规定的付款时间为向政府采购支付部门提出办理财政支付申请手续的时间（不含政府财政支付部门审核的时间），在规定时间内提出支付申请手续后即视为甲方已经按期支付</w:t>
      </w:r>
    </w:p>
    <w:p>
      <w:pPr>
        <w:pStyle w:val="null3"/>
        <w:ind w:right="105"/>
        <w:jc w:val="left"/>
        <w:outlineLvl w:val="4"/>
      </w:pPr>
      <w:r>
        <w:rPr>
          <w:sz w:val="24"/>
          <w:b/>
        </w:rPr>
        <w:t>4.2乙方确认，上述全部合同款项均需乙方向甲方提交书面申请、该申请经甲方审批通过且甲方收到乙方开具等额、有效、完税的增值税发票后，甲方方可按上述期限支付乙方合同款项，否则，甲方有权顺延申请付款且不承担违约责任。</w:t>
      </w:r>
    </w:p>
    <w:p>
      <w:pPr>
        <w:pStyle w:val="null3"/>
        <w:ind w:right="105"/>
        <w:jc w:val="left"/>
        <w:outlineLvl w:val="4"/>
      </w:pPr>
      <w:r>
        <w:rPr>
          <w:sz w:val="24"/>
          <w:b/>
        </w:rPr>
        <w:t>4.3支付条件：(1)验收合格。(2）中标人应当于采购人支付价款前提供相应金额的合法收款发票，否则，采购人有权拒绝支付且不承担任何责任。</w:t>
      </w:r>
    </w:p>
    <w:p>
      <w:pPr>
        <w:pStyle w:val="null3"/>
        <w:ind w:right="105"/>
        <w:jc w:val="left"/>
        <w:outlineLvl w:val="4"/>
      </w:pPr>
      <w:r>
        <w:rPr>
          <w:sz w:val="24"/>
          <w:b/>
        </w:rPr>
        <w:t>4.4乙方凭以下有效文件与甲方结算：</w:t>
      </w:r>
    </w:p>
    <w:p>
      <w:pPr>
        <w:pStyle w:val="null3"/>
        <w:ind w:right="105"/>
        <w:jc w:val="left"/>
        <w:outlineLvl w:val="4"/>
      </w:pPr>
      <w:r>
        <w:rPr>
          <w:sz w:val="24"/>
          <w:b/>
        </w:rPr>
        <w:t>4.4.1合同；</w:t>
      </w:r>
    </w:p>
    <w:p>
      <w:pPr>
        <w:pStyle w:val="null3"/>
        <w:ind w:right="105"/>
        <w:jc w:val="left"/>
        <w:outlineLvl w:val="4"/>
      </w:pPr>
      <w:r>
        <w:rPr>
          <w:sz w:val="24"/>
          <w:b/>
        </w:rPr>
        <w:t>4.4.2乙方开具的完税发票；</w:t>
      </w:r>
    </w:p>
    <w:p>
      <w:pPr>
        <w:pStyle w:val="null3"/>
        <w:ind w:right="105"/>
        <w:jc w:val="left"/>
        <w:outlineLvl w:val="4"/>
      </w:pPr>
      <w:r>
        <w:rPr>
          <w:sz w:val="24"/>
          <w:b/>
        </w:rPr>
        <w:t>4.4.3验收调试报告（加盖甲方公章）；</w:t>
      </w:r>
    </w:p>
    <w:p>
      <w:pPr>
        <w:pStyle w:val="null3"/>
        <w:ind w:right="105"/>
        <w:jc w:val="left"/>
        <w:outlineLvl w:val="4"/>
      </w:pPr>
      <w:r>
        <w:rPr>
          <w:sz w:val="24"/>
          <w:b/>
        </w:rPr>
        <w:t>4.4.4成交通知书（复印件加盖乙方公章）。</w:t>
      </w:r>
    </w:p>
    <w:p>
      <w:pPr>
        <w:pStyle w:val="null3"/>
        <w:ind w:right="105"/>
        <w:jc w:val="left"/>
        <w:outlineLvl w:val="4"/>
      </w:pPr>
      <w:r>
        <w:rPr>
          <w:sz w:val="24"/>
          <w:b/>
        </w:rPr>
        <w:t>乙方向甲方开具发票的信息：</w:t>
      </w:r>
      <w:r>
        <w:rPr>
          <w:sz w:val="20"/>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857"/>
        <w:gridCol w:w="6448"/>
      </w:tblGrid>
      <w:tr>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单位名称</w:t>
            </w:r>
          </w:p>
        </w:tc>
        <w:tc>
          <w:tcPr>
            <w:tcW w:type="dxa" w:w="64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珠海市中西医结合医院</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纳税人识别号</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12440400455927160L</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地址</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广东省珠海市香洲区拱北粤华路</w:t>
            </w:r>
            <w:r>
              <w:rPr>
                <w:sz w:val="24"/>
              </w:rPr>
              <w:t>208号</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开户行</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中国农业银行股份有限公司珠海拱北支行</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开户行账号</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44350401040015717</w:t>
            </w:r>
          </w:p>
        </w:tc>
      </w:tr>
    </w:tbl>
    <w:p>
      <w:pPr>
        <w:pStyle w:val="null3"/>
        <w:ind w:right="360"/>
        <w:jc w:val="left"/>
        <w:outlineLvl w:val="4"/>
      </w:pPr>
      <w:r>
        <w:rPr>
          <w:sz w:val="24"/>
          <w:b/>
        </w:rPr>
        <w:t>4.7结算方式</w:t>
      </w:r>
    </w:p>
    <w:p>
      <w:pPr>
        <w:pStyle w:val="null3"/>
        <w:ind w:right="105"/>
        <w:jc w:val="left"/>
        <w:outlineLvl w:val="4"/>
      </w:pPr>
      <w:r>
        <w:rPr>
          <w:sz w:val="24"/>
          <w:b/>
        </w:rPr>
        <w:t>乙方指定银行转账方式结算，且指定以下账户为唯一收款账户：</w:t>
      </w:r>
    </w:p>
    <w:p>
      <w:pPr>
        <w:pStyle w:val="null3"/>
        <w:ind w:right="360"/>
        <w:jc w:val="left"/>
        <w:outlineLvl w:val="4"/>
      </w:pPr>
      <w:r>
        <w:rPr>
          <w:sz w:val="24"/>
          <w:b/>
        </w:rPr>
        <w:t>账户名称：</w:t>
      </w:r>
    </w:p>
    <w:p>
      <w:pPr>
        <w:pStyle w:val="null3"/>
        <w:ind w:right="360"/>
        <w:jc w:val="left"/>
        <w:outlineLvl w:val="4"/>
      </w:pPr>
      <w:r>
        <w:rPr>
          <w:sz w:val="24"/>
          <w:b/>
        </w:rPr>
        <w:t>开户银行：</w:t>
      </w:r>
    </w:p>
    <w:p>
      <w:pPr>
        <w:pStyle w:val="null3"/>
        <w:ind w:right="360"/>
        <w:jc w:val="left"/>
        <w:outlineLvl w:val="4"/>
      </w:pPr>
      <w:r>
        <w:rPr>
          <w:sz w:val="24"/>
          <w:b/>
        </w:rPr>
        <w:t>银行账号：</w:t>
      </w:r>
    </w:p>
    <w:p>
      <w:pPr>
        <w:pStyle w:val="null3"/>
        <w:ind w:right="360"/>
        <w:jc w:val="left"/>
        <w:outlineLvl w:val="4"/>
      </w:pPr>
      <w:r>
        <w:rPr>
          <w:sz w:val="24"/>
          <w:b/>
        </w:rPr>
        <w:t>统一社会信用代码：</w:t>
      </w:r>
    </w:p>
    <w:p>
      <w:pPr>
        <w:pStyle w:val="null3"/>
        <w:ind w:right="105"/>
        <w:jc w:val="left"/>
        <w:outlineLvl w:val="4"/>
      </w:pPr>
      <w:r>
        <w:rPr>
          <w:sz w:val="24"/>
          <w:b/>
        </w:rPr>
        <w:t>甲方向上述账户汇出款项后，即视为已履行付款义务，在汇款过程中，因乙方账户的原因（包括但不限于账号被注销、被冻结等）导致其无法收取款项的，由乙方承担相应后果。</w:t>
      </w:r>
    </w:p>
    <w:p>
      <w:pPr>
        <w:pStyle w:val="null3"/>
        <w:ind w:right="105"/>
        <w:jc w:val="left"/>
        <w:outlineLvl w:val="4"/>
      </w:pPr>
      <w:r>
        <w:rPr>
          <w:sz w:val="24"/>
          <w:b/>
        </w:rPr>
        <w:t>5.质保期及售后服务要求</w:t>
      </w:r>
    </w:p>
    <w:p>
      <w:pPr>
        <w:pStyle w:val="null3"/>
        <w:ind w:right="105"/>
        <w:jc w:val="left"/>
        <w:outlineLvl w:val="4"/>
      </w:pPr>
      <w:r>
        <w:rPr>
          <w:sz w:val="24"/>
          <w:b/>
        </w:rPr>
        <w:t>5.1保修期为整机原厂保修不少于</w:t>
      </w:r>
      <w:r>
        <w:rPr>
          <w:sz w:val="20"/>
          <w:b/>
          <w:u w:val="single"/>
        </w:rPr>
        <w:t xml:space="preserve">  </w:t>
      </w:r>
      <w:r>
        <w:rPr>
          <w:sz w:val="24"/>
          <w:b/>
        </w:rPr>
        <w:t>年，该保修期从甲方签订验收合格报告且出具验收合格证明之日算起。若国家或产品制造商对本项目所涉及的质量保证期的规定高于本项目要求，应按国家或产品制造商规定执行。非因甲方的人为原因而出现产品质量及安装问题，由乙方负责保修、包换或包退，并承担因此而产生的一切费用。如合同设备在一个月内同一部件出现两次同一故障，或非人为原因而出现的产品质量问题，维修三次后仍然有故障，乙方应负责无偿更换整机或功能模块。乙方不能修复、调换或不能退货的，应退回相应货款，并承担相应的违约责任。</w:t>
      </w:r>
    </w:p>
    <w:p>
      <w:pPr>
        <w:pStyle w:val="null3"/>
        <w:ind w:right="105"/>
        <w:jc w:val="left"/>
        <w:outlineLvl w:val="4"/>
      </w:pPr>
      <w:r>
        <w:rPr>
          <w:sz w:val="24"/>
          <w:b/>
        </w:rPr>
        <w:t>5.2乙方提供技术培训，包含但不限于现场技术培训、操作应用培训等，保证使用人员可正常操作设备的各种功能。培训不限于新装机环节。</w:t>
      </w:r>
    </w:p>
    <w:p>
      <w:pPr>
        <w:pStyle w:val="null3"/>
        <w:ind w:right="105"/>
        <w:jc w:val="left"/>
        <w:outlineLvl w:val="4"/>
      </w:pPr>
      <w:r>
        <w:rPr>
          <w:sz w:val="24"/>
          <w:b/>
        </w:rPr>
        <w:t>5.3乙方按照《售后服务承诺书》执行售后服务，《售后服务承诺书》附后作为合同的组成部分。若乙方承诺高于本合同内容的期限和要求，按照乙方承诺执行；若低于本合同内容的期限和要求，按照本合同内容执行。如乙方未能履行本合同的约定，甲方有权扣除乙方质保金（合同总价的5%）作为维修费用，质保金不足抵扣维修费用的，不足部分仍由乙方承担，且乙方仍需承担保修义务。</w:t>
      </w:r>
    </w:p>
    <w:p>
      <w:pPr>
        <w:pStyle w:val="null3"/>
        <w:ind w:right="105"/>
        <w:jc w:val="left"/>
        <w:outlineLvl w:val="4"/>
      </w:pPr>
      <w:r>
        <w:rPr>
          <w:sz w:val="24"/>
          <w:b/>
        </w:rPr>
        <w:t>5.4乙方负责完成双向通讯接入医院系统。如涉及有配套软件，乙方提供软件升级服务；乙方为甲方信息系统提供数据采集与传输接口，并配合甲方信息系统的改造作相应调整；以上所有甲方信息系统接口接入费用由乙方承担。</w:t>
      </w:r>
    </w:p>
    <w:p>
      <w:pPr>
        <w:pStyle w:val="null3"/>
        <w:ind w:right="105"/>
        <w:jc w:val="left"/>
        <w:outlineLvl w:val="4"/>
      </w:pPr>
      <w:r>
        <w:rPr>
          <w:sz w:val="24"/>
          <w:b/>
        </w:rPr>
        <w:t>5.5保修方式：对甲方的报修通知，乙方应接收到甲方通知后</w:t>
      </w:r>
      <w:r>
        <w:rPr>
          <w:sz w:val="24"/>
          <w:b/>
          <w:u w:val="single"/>
        </w:rPr>
        <w:t xml:space="preserve"> </w:t>
      </w:r>
      <w:r>
        <w:rPr>
          <w:sz w:val="24"/>
          <w:b/>
          <w:u w:val="single"/>
        </w:rPr>
        <w:t xml:space="preserve">2 </w:t>
      </w:r>
      <w:r>
        <w:rPr>
          <w:sz w:val="24"/>
          <w:b/>
        </w:rPr>
        <w:t>小时内响应，</w:t>
      </w:r>
      <w:r>
        <w:rPr>
          <w:sz w:val="24"/>
          <w:b/>
          <w:u w:val="single"/>
        </w:rPr>
        <w:t xml:space="preserve"> </w:t>
      </w:r>
      <w:r>
        <w:rPr>
          <w:sz w:val="24"/>
          <w:b/>
          <w:u w:val="single"/>
        </w:rPr>
        <w:t xml:space="preserve">24 </w:t>
      </w:r>
      <w:r>
        <w:rPr>
          <w:sz w:val="24"/>
          <w:b/>
        </w:rPr>
        <w:t>小时内到达现场并维修处理，</w:t>
      </w:r>
      <w:r>
        <w:rPr>
          <w:sz w:val="24"/>
          <w:b/>
          <w:u w:val="single"/>
        </w:rPr>
        <w:t xml:space="preserve"> </w:t>
      </w:r>
      <w:r>
        <w:rPr>
          <w:sz w:val="24"/>
          <w:b/>
          <w:u w:val="single"/>
        </w:rPr>
        <w:t xml:space="preserve">48 </w:t>
      </w:r>
      <w:r>
        <w:rPr>
          <w:sz w:val="24"/>
          <w:b/>
        </w:rPr>
        <w:t>小时内处理完毕。若在</w:t>
      </w:r>
      <w:r>
        <w:rPr>
          <w:sz w:val="24"/>
          <w:b/>
          <w:u w:val="single"/>
        </w:rPr>
        <w:t xml:space="preserve"> </w:t>
      </w:r>
      <w:r>
        <w:rPr>
          <w:sz w:val="24"/>
          <w:b/>
          <w:u w:val="single"/>
        </w:rPr>
        <w:t xml:space="preserve">48 </w:t>
      </w:r>
      <w:r>
        <w:rPr>
          <w:sz w:val="24"/>
          <w:b/>
        </w:rPr>
        <w:t>小时内仍未能有效解决，乙方应立即向甲方提供应急处置方案或在</w:t>
      </w:r>
      <w:r>
        <w:rPr>
          <w:sz w:val="24"/>
          <w:b/>
        </w:rPr>
        <w:t>10</w:t>
      </w:r>
      <w:r>
        <w:rPr>
          <w:sz w:val="24"/>
          <w:b/>
        </w:rPr>
        <w:t>个日历天内向甲方提供不低于故障设备规格型号档次的备用设备使用，直至故障修复为止，由此产生的包括但不限于运输费、安装费、搬运费、替换产品的损耗费、零部件费、调试费等全部费用由乙方承担。乙方应当每</w:t>
      </w:r>
      <w:r>
        <w:rPr>
          <w:sz w:val="24"/>
          <w:b/>
          <w:u w:val="single"/>
        </w:rPr>
        <w:t xml:space="preserve"> </w:t>
      </w:r>
      <w:r>
        <w:rPr>
          <w:sz w:val="24"/>
          <w:b/>
          <w:u w:val="single"/>
        </w:rPr>
        <w:t xml:space="preserve">3 </w:t>
      </w:r>
      <w:r>
        <w:rPr>
          <w:sz w:val="24"/>
          <w:b/>
        </w:rPr>
        <w:t>个月到采购人现场对产品进行维护。其他条款以采购文件承诺的为准。</w:t>
      </w:r>
    </w:p>
    <w:p>
      <w:pPr>
        <w:pStyle w:val="null3"/>
        <w:ind w:right="105"/>
        <w:jc w:val="left"/>
        <w:outlineLvl w:val="4"/>
      </w:pPr>
      <w:r>
        <w:rPr>
          <w:sz w:val="24"/>
          <w:b/>
        </w:rPr>
        <w:t>5.6无偿保修期届满后，如需更换零配件，乙方只向甲方收取零配件的成本费；乙方应对该设备承担终身维修义务。</w:t>
      </w:r>
    </w:p>
    <w:p>
      <w:pPr>
        <w:pStyle w:val="null3"/>
        <w:ind w:right="105"/>
        <w:jc w:val="left"/>
        <w:outlineLvl w:val="4"/>
      </w:pPr>
      <w:r>
        <w:rPr>
          <w:sz w:val="24"/>
          <w:b/>
        </w:rPr>
        <w:t>6.甲方的权利和义务</w:t>
      </w:r>
    </w:p>
    <w:p>
      <w:pPr>
        <w:pStyle w:val="null3"/>
        <w:ind w:right="105"/>
        <w:jc w:val="left"/>
        <w:outlineLvl w:val="4"/>
      </w:pPr>
      <w:r>
        <w:rPr>
          <w:sz w:val="24"/>
          <w:b/>
        </w:rPr>
        <w:t>6.1甲方承诺具有签署与履行本合同的合法权利、资质与能力。</w:t>
      </w:r>
    </w:p>
    <w:p>
      <w:pPr>
        <w:pStyle w:val="null3"/>
        <w:ind w:right="105"/>
        <w:jc w:val="left"/>
        <w:outlineLvl w:val="4"/>
      </w:pPr>
      <w:r>
        <w:rPr>
          <w:sz w:val="24"/>
          <w:b/>
        </w:rPr>
        <w:t>6.2甲方应按本合同约定支付款项。</w:t>
      </w:r>
    </w:p>
    <w:p>
      <w:pPr>
        <w:pStyle w:val="null3"/>
        <w:ind w:right="105"/>
        <w:jc w:val="left"/>
        <w:outlineLvl w:val="4"/>
      </w:pPr>
      <w:r>
        <w:rPr>
          <w:sz w:val="24"/>
          <w:b/>
        </w:rPr>
        <w:t>6.3甲方有权对乙方履行合同的行为进行监督管理，甲方提出整改意见的，乙方应予以配合并按甲方要求履行。</w:t>
      </w:r>
    </w:p>
    <w:p>
      <w:pPr>
        <w:pStyle w:val="null3"/>
        <w:ind w:right="105"/>
        <w:jc w:val="left"/>
        <w:outlineLvl w:val="4"/>
      </w:pPr>
      <w:r>
        <w:rPr>
          <w:sz w:val="24"/>
          <w:b/>
        </w:rPr>
        <w:t>7.乙方的权利和义务</w:t>
      </w:r>
      <w:r>
        <w:rPr>
          <w:sz w:val="20"/>
          <w:b/>
        </w:rPr>
        <w:t xml:space="preserve"> </w:t>
      </w:r>
    </w:p>
    <w:p>
      <w:pPr>
        <w:pStyle w:val="null3"/>
        <w:ind w:right="105"/>
        <w:jc w:val="left"/>
        <w:outlineLvl w:val="4"/>
      </w:pPr>
      <w:r>
        <w:rPr>
          <w:sz w:val="24"/>
          <w:b/>
        </w:rPr>
        <w:t>7.1乙方承诺具有签署与履行本合同的合法权利、资质与能力。</w:t>
      </w:r>
    </w:p>
    <w:p>
      <w:pPr>
        <w:pStyle w:val="null3"/>
        <w:ind w:right="105"/>
        <w:jc w:val="left"/>
        <w:outlineLvl w:val="4"/>
      </w:pPr>
      <w:r>
        <w:rPr>
          <w:sz w:val="24"/>
          <w:b/>
        </w:rPr>
        <w:t>7.2乙方保证其对交付的货物拥有完全、合法的所有权与处置权，保证甲方免受任何第三方主张任何权利，否则由此产生的一切责任均由乙方自行承担。</w:t>
      </w:r>
    </w:p>
    <w:p>
      <w:pPr>
        <w:pStyle w:val="null3"/>
        <w:ind w:right="105"/>
        <w:jc w:val="left"/>
        <w:outlineLvl w:val="4"/>
      </w:pPr>
      <w:r>
        <w:rPr>
          <w:sz w:val="24"/>
          <w:b/>
        </w:rPr>
        <w:t>7.3乙方保证其交付的货物无任何质量缺陷或瑕疵，无任何著作权、商标权或其他知识产权方面的权利限制或瑕疵，不会侵犯任何专利、商标、企业或贸易名称、版权、肖像权、技术秘</w:t>
      </w:r>
      <w:r>
        <w:rPr>
          <w:sz w:val="24"/>
          <w:b/>
        </w:rPr>
        <w:t>.</w:t>
      </w:r>
      <w:r>
        <w:rPr>
          <w:sz w:val="24"/>
          <w:b/>
        </w:rPr>
        <w:t>密、商业秘</w:t>
      </w:r>
      <w:r>
        <w:rPr>
          <w:sz w:val="24"/>
          <w:b/>
        </w:rPr>
        <w:t>.</w:t>
      </w:r>
      <w:r>
        <w:rPr>
          <w:sz w:val="24"/>
          <w:b/>
        </w:rPr>
        <w:t>密或其他任何权益，否则由此产生的一切责任均由乙方自行承担。</w:t>
      </w:r>
    </w:p>
    <w:p>
      <w:pPr>
        <w:pStyle w:val="null3"/>
        <w:ind w:right="105"/>
        <w:jc w:val="left"/>
        <w:outlineLvl w:val="4"/>
      </w:pPr>
      <w:r>
        <w:rPr>
          <w:sz w:val="24"/>
          <w:b/>
        </w:rPr>
        <w:t>7.4乙方保证其交付的货物符合现行适用的相关法律法规和规定以及相应的国家标准、行业标准、地方标准或在政府部门备案的企业标准。</w:t>
      </w:r>
    </w:p>
    <w:p>
      <w:pPr>
        <w:pStyle w:val="null3"/>
        <w:ind w:right="105"/>
        <w:jc w:val="left"/>
        <w:outlineLvl w:val="4"/>
      </w:pPr>
      <w:r>
        <w:rPr>
          <w:sz w:val="24"/>
          <w:b/>
        </w:rPr>
        <w:t>8.保密责任</w:t>
      </w:r>
      <w:r>
        <w:rPr>
          <w:sz w:val="20"/>
          <w:b/>
        </w:rPr>
        <w:t xml:space="preserve"> </w:t>
      </w:r>
    </w:p>
    <w:p>
      <w:pPr>
        <w:pStyle w:val="null3"/>
        <w:ind w:right="105"/>
        <w:jc w:val="left"/>
        <w:outlineLvl w:val="4"/>
      </w:pPr>
      <w:r>
        <w:rPr>
          <w:sz w:val="24"/>
          <w:b/>
        </w:rPr>
        <w:t>双方应保守通过签订和履行本合同而获取的对方之商业及技术秘</w:t>
      </w:r>
      <w:r>
        <w:rPr>
          <w:sz w:val="24"/>
          <w:b/>
        </w:rPr>
        <w:t>.</w:t>
      </w:r>
      <w:r>
        <w:rPr>
          <w:sz w:val="24"/>
          <w:b/>
        </w:rPr>
        <w:t>密，包括本合同文本，相关技术文件、相关数据，以及其他有关信息。任何一方违反上述约定的，应赔偿合同守约方的损失。本保密条款不因合同终止、解除而终止。</w:t>
      </w:r>
    </w:p>
    <w:p>
      <w:pPr>
        <w:pStyle w:val="null3"/>
        <w:ind w:right="105"/>
        <w:jc w:val="left"/>
        <w:outlineLvl w:val="4"/>
      </w:pPr>
      <w:r>
        <w:rPr>
          <w:sz w:val="24"/>
          <w:b/>
        </w:rPr>
        <w:t>9.风险承担</w:t>
      </w:r>
      <w:r>
        <w:rPr>
          <w:sz w:val="20"/>
          <w:b/>
        </w:rPr>
        <w:t xml:space="preserve"> </w:t>
      </w:r>
    </w:p>
    <w:p>
      <w:pPr>
        <w:pStyle w:val="null3"/>
        <w:ind w:right="105"/>
        <w:jc w:val="left"/>
        <w:outlineLvl w:val="4"/>
      </w:pPr>
      <w:r>
        <w:rPr>
          <w:sz w:val="24"/>
          <w:b/>
        </w:rPr>
        <w:t>9.1货物毁损、灭失的风险，在货物经甲方验收合格以前由乙方承担，在货物经甲方验收合格以后，因甲方自身原因造成的由甲方承担，否则由乙方承担。</w:t>
      </w:r>
    </w:p>
    <w:p>
      <w:pPr>
        <w:pStyle w:val="null3"/>
        <w:ind w:right="105"/>
        <w:jc w:val="left"/>
        <w:outlineLvl w:val="4"/>
      </w:pPr>
      <w:r>
        <w:rPr>
          <w:sz w:val="24"/>
          <w:b/>
        </w:rPr>
        <w:t>9.2甲方因货物质量不符合约定的质量要求而拒绝接受货物或解除合同的，货物毁损、灭失的风险由乙方承担。</w:t>
      </w:r>
    </w:p>
    <w:p>
      <w:pPr>
        <w:pStyle w:val="null3"/>
        <w:ind w:right="105"/>
        <w:jc w:val="left"/>
        <w:outlineLvl w:val="4"/>
      </w:pPr>
      <w:r>
        <w:rPr>
          <w:sz w:val="24"/>
          <w:b/>
        </w:rPr>
        <w:t>9.3货物毁损、灭失的风险由甲方承担的，不影响因乙方履行其他合同义务。不符合约定的，甲方有权要求其承担违约责任。</w:t>
      </w:r>
    </w:p>
    <w:p>
      <w:pPr>
        <w:pStyle w:val="null3"/>
        <w:ind w:right="105"/>
        <w:jc w:val="left"/>
        <w:outlineLvl w:val="4"/>
      </w:pPr>
      <w:r>
        <w:rPr>
          <w:sz w:val="24"/>
          <w:b/>
        </w:rPr>
        <w:t>9.4由乙方承担货物毁损、灭失风险的，如货物毁损或灭失的，乙方应于20天内重新提供符合合同规定的货物，否则，视为乙方逾期交货。</w:t>
      </w:r>
    </w:p>
    <w:p>
      <w:pPr>
        <w:pStyle w:val="null3"/>
        <w:ind w:right="105"/>
        <w:jc w:val="left"/>
        <w:outlineLvl w:val="4"/>
      </w:pPr>
      <w:r>
        <w:rPr>
          <w:sz w:val="24"/>
          <w:b/>
        </w:rPr>
        <w:t xml:space="preserve">9.5由甲方承担货物毁损、灭失风险的，则甲方不能免除给付货款的义务。  </w:t>
      </w:r>
    </w:p>
    <w:p>
      <w:pPr>
        <w:pStyle w:val="null3"/>
        <w:ind w:right="105"/>
        <w:jc w:val="left"/>
        <w:outlineLvl w:val="4"/>
      </w:pPr>
      <w:r>
        <w:rPr>
          <w:sz w:val="24"/>
          <w:b/>
        </w:rPr>
        <w:t>10.违约责任</w:t>
      </w:r>
    </w:p>
    <w:p>
      <w:pPr>
        <w:pStyle w:val="null3"/>
        <w:ind w:right="105"/>
        <w:jc w:val="left"/>
        <w:outlineLvl w:val="4"/>
      </w:pPr>
      <w:r>
        <w:rPr>
          <w:sz w:val="24"/>
          <w:b/>
        </w:rPr>
        <w:t>10.1除另有约定外，因乙方原因未能按本合同规定的交货时间提供服务，从逾期之日起每日按本合同总价0.3‰的数额向甲方支付违约金。</w:t>
      </w:r>
    </w:p>
    <w:p>
      <w:pPr>
        <w:pStyle w:val="null3"/>
        <w:ind w:right="105"/>
        <w:jc w:val="left"/>
        <w:outlineLvl w:val="4"/>
      </w:pPr>
      <w:r>
        <w:rPr>
          <w:sz w:val="24"/>
          <w:b/>
        </w:rPr>
        <w:t>10.2乙方交付的货物、提供的服务不符合本合同及法律、法规、规章规定的，甲方有权拒收并单方解除本合同，并且乙方须向甲方支付本合同总价5%的违约金。</w:t>
      </w:r>
    </w:p>
    <w:p>
      <w:pPr>
        <w:pStyle w:val="null3"/>
        <w:ind w:right="105"/>
        <w:jc w:val="left"/>
        <w:outlineLvl w:val="4"/>
      </w:pPr>
      <w:r>
        <w:rPr>
          <w:sz w:val="24"/>
          <w:b/>
        </w:rPr>
        <w:t>10.3甲方无正当理由拒收货物/接受服务的，甲方向乙方偿付本合同总价的5%的违约金。</w:t>
      </w:r>
    </w:p>
    <w:p>
      <w:pPr>
        <w:pStyle w:val="null3"/>
        <w:ind w:right="105"/>
        <w:jc w:val="left"/>
        <w:outlineLvl w:val="4"/>
      </w:pPr>
      <w:r>
        <w:rPr>
          <w:sz w:val="24"/>
          <w:b/>
        </w:rPr>
        <w:t>10.4甲方因自身原因逾期付款，从逾期之日起每日按应付未付款的0.3‰向乙方偿付违约金，累计违约金总额不超过应付未付款金额的5%。</w:t>
      </w:r>
    </w:p>
    <w:p>
      <w:pPr>
        <w:pStyle w:val="null3"/>
        <w:ind w:right="105"/>
        <w:jc w:val="left"/>
        <w:outlineLvl w:val="4"/>
      </w:pPr>
      <w:r>
        <w:rPr>
          <w:sz w:val="24"/>
          <w:b/>
        </w:rPr>
        <w:t>10.5因乙方产品质量问题或安装时所导致的甲方人员、乙方人员或其他第三方人员的人身损害与财产损失，乙方应当承担全部责任，甲方有权向乙方进行追偿。</w:t>
      </w:r>
    </w:p>
    <w:p>
      <w:pPr>
        <w:pStyle w:val="null3"/>
        <w:ind w:right="105"/>
        <w:jc w:val="left"/>
        <w:outlineLvl w:val="4"/>
      </w:pPr>
      <w:r>
        <w:rPr>
          <w:sz w:val="24"/>
          <w:b/>
        </w:rPr>
        <w:t>10.6乙方同意：对于因乙方违反合同约定而产生的费用、违约金以及赔偿金等款项，甲方均有权从应支付的费用中直接扣除，不足部分仍由乙方继续向甲方支付。</w:t>
      </w:r>
    </w:p>
    <w:p>
      <w:pPr>
        <w:pStyle w:val="null3"/>
        <w:ind w:right="105"/>
        <w:jc w:val="left"/>
        <w:outlineLvl w:val="4"/>
      </w:pPr>
      <w:r>
        <w:rPr>
          <w:sz w:val="24"/>
          <w:b/>
        </w:rPr>
        <w:t xml:space="preserve">10.7因乙方的任何违约或违法行为所产生纠纷的，甲方为处理纠纷而支出的合理开支（包括但不限于律师费、诉讼费、保函费、差旅费、调查取证费、公证费、鉴定费、保全费等一切费用）均由乙方承担。  </w:t>
      </w:r>
    </w:p>
    <w:p>
      <w:pPr>
        <w:pStyle w:val="null3"/>
        <w:ind w:right="105"/>
        <w:jc w:val="left"/>
        <w:outlineLvl w:val="4"/>
      </w:pPr>
      <w:r>
        <w:rPr>
          <w:sz w:val="24"/>
          <w:b/>
        </w:rPr>
        <w:t>10.8甲方自收到合法、等额、完税且满足甲方要求的发票后</w:t>
      </w:r>
      <w:r>
        <w:rPr>
          <w:sz w:val="24"/>
          <w:b/>
          <w:u w:val="single"/>
        </w:rPr>
        <w:t>按约</w:t>
      </w:r>
      <w:r>
        <w:rPr>
          <w:sz w:val="24"/>
          <w:b/>
        </w:rPr>
        <w:t>将资金支付到合同约定的乙方账户，不得以机构变动、人员更替、政策调整等为由延迟付款，不得将采购文件和合同中未规定的义务作为向乙方付款的条件。</w:t>
      </w:r>
    </w:p>
    <w:p>
      <w:pPr>
        <w:pStyle w:val="null3"/>
        <w:ind w:right="105"/>
        <w:jc w:val="left"/>
        <w:outlineLvl w:val="4"/>
      </w:pPr>
      <w:r>
        <w:rPr>
          <w:sz w:val="24"/>
          <w:b/>
        </w:rPr>
        <w:t>10.9如乙方开具的发票有假，应按甲方要求立即补开合格发票，按发票金额的25%向甲方支付违约金并赔偿甲方因此所受损失，甲方同时有权单方终止与乙方的合同。</w:t>
      </w:r>
    </w:p>
    <w:p>
      <w:pPr>
        <w:pStyle w:val="null3"/>
        <w:ind w:right="105"/>
        <w:jc w:val="left"/>
        <w:outlineLvl w:val="4"/>
      </w:pPr>
      <w:r>
        <w:rPr>
          <w:sz w:val="24"/>
          <w:b/>
        </w:rPr>
        <w:t>10.10若乙方未按本合同的约定提供保修服务，甲方有权自行委托第三方提供甲方所需要的技术支持和售后服务，由此造成的包括但不限于第三方维保费用、甲方其他经济损失等均由乙方承担赔偿。</w:t>
      </w:r>
    </w:p>
    <w:p>
      <w:pPr>
        <w:pStyle w:val="null3"/>
        <w:ind w:right="105"/>
        <w:jc w:val="left"/>
        <w:outlineLvl w:val="4"/>
      </w:pPr>
      <w:r>
        <w:rPr>
          <w:sz w:val="24"/>
          <w:b/>
        </w:rPr>
        <w:t>10.11其它违约责任按《中华人民共和国民法典》处理。</w:t>
      </w:r>
    </w:p>
    <w:p>
      <w:pPr>
        <w:pStyle w:val="null3"/>
        <w:ind w:right="105"/>
        <w:jc w:val="left"/>
        <w:outlineLvl w:val="4"/>
      </w:pPr>
      <w:r>
        <w:rPr>
          <w:sz w:val="24"/>
          <w:b/>
        </w:rPr>
        <w:t>11.有以下情形之一的，甲方有权单方解除合同，乙方需退还甲方已支付的所有款项，并按合同总金额的10%向甲方支付违约金，违约金不足以弥补甲方损失（包括但不限于律师费、诉讼费、鉴定费等一切费用）的，乙方应另行赔偿，具体情形如下：</w:t>
      </w:r>
      <w:r>
        <w:rPr>
          <w:sz w:val="20"/>
          <w:b/>
        </w:rPr>
        <w:t xml:space="preserve"> </w:t>
      </w:r>
    </w:p>
    <w:p>
      <w:pPr>
        <w:pStyle w:val="null3"/>
        <w:ind w:right="105"/>
        <w:jc w:val="left"/>
        <w:outlineLvl w:val="4"/>
      </w:pPr>
      <w:r>
        <w:rPr>
          <w:sz w:val="24"/>
          <w:b/>
        </w:rPr>
        <w:t>11.1乙方交付货物存在侵犯他人知识产权、肖像权、技术秘</w:t>
      </w:r>
      <w:r>
        <w:rPr>
          <w:sz w:val="24"/>
          <w:b/>
        </w:rPr>
        <w:t>.</w:t>
      </w:r>
      <w:r>
        <w:rPr>
          <w:sz w:val="24"/>
          <w:b/>
        </w:rPr>
        <w:t>密、商业秘</w:t>
      </w:r>
      <w:r>
        <w:rPr>
          <w:sz w:val="24"/>
          <w:b/>
        </w:rPr>
        <w:t>.</w:t>
      </w:r>
      <w:r>
        <w:rPr>
          <w:sz w:val="24"/>
          <w:b/>
        </w:rPr>
        <w:t>密或其他任何权益的；</w:t>
      </w:r>
    </w:p>
    <w:p>
      <w:pPr>
        <w:pStyle w:val="null3"/>
        <w:ind w:right="105"/>
        <w:jc w:val="left"/>
        <w:outlineLvl w:val="4"/>
      </w:pPr>
      <w:r>
        <w:rPr>
          <w:sz w:val="24"/>
          <w:b/>
        </w:rPr>
        <w:t>11.2乙方履行义务不符合约定，经甲方提出整改意见后在合理期限内仍未改正的；</w:t>
      </w:r>
    </w:p>
    <w:p>
      <w:pPr>
        <w:pStyle w:val="null3"/>
        <w:ind w:right="105"/>
        <w:jc w:val="left"/>
        <w:outlineLvl w:val="4"/>
      </w:pPr>
      <w:r>
        <w:rPr>
          <w:sz w:val="24"/>
          <w:b/>
        </w:rPr>
        <w:t>11.3未经甲方书面同意，乙方将本合同项下的权利或义务转让，或将本合同项下服务转包或分包的；</w:t>
      </w:r>
    </w:p>
    <w:p>
      <w:pPr>
        <w:pStyle w:val="null3"/>
        <w:ind w:right="105"/>
        <w:jc w:val="left"/>
        <w:outlineLvl w:val="4"/>
      </w:pPr>
      <w:r>
        <w:rPr>
          <w:sz w:val="24"/>
          <w:b/>
        </w:rPr>
        <w:t>11.4乙方逾期交货逾期半个月以上的；</w:t>
      </w:r>
    </w:p>
    <w:p>
      <w:pPr>
        <w:pStyle w:val="null3"/>
        <w:ind w:right="105"/>
        <w:jc w:val="left"/>
        <w:outlineLvl w:val="4"/>
      </w:pPr>
      <w:r>
        <w:rPr>
          <w:sz w:val="24"/>
          <w:b/>
        </w:rPr>
        <w:t>11.5法律规定的其他合同解除情形。</w:t>
      </w:r>
    </w:p>
    <w:p>
      <w:pPr>
        <w:pStyle w:val="null3"/>
        <w:ind w:right="105"/>
        <w:jc w:val="left"/>
        <w:outlineLvl w:val="4"/>
      </w:pPr>
      <w:r>
        <w:rPr>
          <w:sz w:val="24"/>
          <w:b/>
        </w:rPr>
        <w:t>12.不可抗力</w:t>
      </w:r>
    </w:p>
    <w:p>
      <w:pPr>
        <w:pStyle w:val="null3"/>
        <w:ind w:right="105"/>
        <w:jc w:val="left"/>
        <w:outlineLvl w:val="4"/>
      </w:pPr>
      <w:r>
        <w:rPr>
          <w:sz w:val="24"/>
          <w:b/>
        </w:rPr>
        <w:t>一方由于水灾、火灾、地震、干旱、战争或协议一方无法预见、控制、避免和克服的其他事件导致不能或暂时不能全部或部分履行本协议，该方可以免责。但是，受不可抗力事件影响的一方应在不可抗力事件结束后</w:t>
      </w:r>
      <w:r>
        <w:rPr>
          <w:sz w:val="24"/>
          <w:b/>
        </w:rPr>
        <w:t>1日内向对方通报，以减轻可能给对方造成的损失，并在不可抗力事件影响消除之日起15日内将有关机构出具的不可抗力事件的证明寄交对方。在取得有关机构的不可抗力证明或双方谅解确认后，允许延期履行或修订合同，并根据情况可部分或全部免于承担违约责任。未提供以上证明的，不能免除违约责任。</w:t>
      </w:r>
    </w:p>
    <w:p>
      <w:pPr>
        <w:pStyle w:val="null3"/>
        <w:ind w:right="105"/>
        <w:jc w:val="left"/>
        <w:outlineLvl w:val="4"/>
      </w:pPr>
      <w:r>
        <w:rPr>
          <w:sz w:val="24"/>
          <w:b/>
        </w:rPr>
        <w:t>13.适用法律与争议解决</w:t>
      </w:r>
    </w:p>
    <w:p>
      <w:pPr>
        <w:pStyle w:val="null3"/>
        <w:ind w:right="105"/>
        <w:jc w:val="left"/>
        <w:outlineLvl w:val="4"/>
      </w:pPr>
      <w:r>
        <w:rPr>
          <w:sz w:val="24"/>
          <w:b/>
        </w:rPr>
        <w:t>13.1本合同的成立、有效性、解释、履行、签署、修订和终止以及争议的解决均应适用中华人民共和国法律。</w:t>
      </w:r>
    </w:p>
    <w:p>
      <w:pPr>
        <w:pStyle w:val="null3"/>
        <w:ind w:right="105"/>
        <w:jc w:val="left"/>
        <w:outlineLvl w:val="4"/>
      </w:pPr>
      <w:r>
        <w:rPr>
          <w:sz w:val="24"/>
          <w:b/>
        </w:rPr>
        <w:t>13.2如果任何争议或权利要求起因于本合同或与本合同有关或与本合同的解释、违约、终止或效力有关，都应由双方通过友好协商解决。双方通过协商不能解决争议，则各方同意向甲方所在地人民法院提起诉讼，由此产生的诉讼费、律师费、鉴定费、评估费、差旅费、保全费、保全保险费等一切费用由败诉方承担。</w:t>
      </w:r>
    </w:p>
    <w:p>
      <w:pPr>
        <w:pStyle w:val="null3"/>
        <w:ind w:right="105"/>
        <w:jc w:val="left"/>
        <w:outlineLvl w:val="4"/>
      </w:pPr>
      <w:r>
        <w:rPr>
          <w:sz w:val="24"/>
          <w:b/>
        </w:rPr>
        <w:t xml:space="preserve">13.3诉讼进行过程中，除双方有争议的部分外，本合同其他部分仍然有效，各方应继续履行。  </w:t>
      </w:r>
    </w:p>
    <w:p>
      <w:pPr>
        <w:pStyle w:val="null3"/>
        <w:ind w:right="105"/>
        <w:jc w:val="left"/>
        <w:outlineLvl w:val="4"/>
      </w:pPr>
      <w:r>
        <w:rPr>
          <w:sz w:val="24"/>
          <w:b/>
        </w:rPr>
        <w:t>14.通知与送达</w:t>
      </w:r>
    </w:p>
    <w:p>
      <w:pPr>
        <w:pStyle w:val="null3"/>
        <w:ind w:right="105"/>
        <w:jc w:val="left"/>
        <w:outlineLvl w:val="4"/>
      </w:pPr>
      <w:r>
        <w:rPr>
          <w:sz w:val="24"/>
          <w:b/>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right="105"/>
        <w:jc w:val="left"/>
        <w:outlineLvl w:val="4"/>
      </w:pPr>
      <w:r>
        <w:rPr>
          <w:sz w:val="24"/>
          <w:b/>
        </w:rPr>
        <w:t>15.税费</w:t>
      </w:r>
    </w:p>
    <w:p>
      <w:pPr>
        <w:pStyle w:val="null3"/>
        <w:ind w:right="105"/>
        <w:jc w:val="left"/>
        <w:outlineLvl w:val="4"/>
      </w:pPr>
      <w:r>
        <w:rPr>
          <w:sz w:val="24"/>
          <w:b/>
        </w:rPr>
        <w:t>在中国境内、外发生的与本合同执行有关的一切税费均由乙方负担。</w:t>
      </w:r>
    </w:p>
    <w:p>
      <w:pPr>
        <w:pStyle w:val="null3"/>
        <w:ind w:right="105"/>
        <w:jc w:val="left"/>
        <w:outlineLvl w:val="4"/>
      </w:pPr>
      <w:r>
        <w:rPr>
          <w:sz w:val="24"/>
          <w:b/>
        </w:rPr>
        <w:t>16.廉政要求</w:t>
      </w:r>
    </w:p>
    <w:p>
      <w:pPr>
        <w:pStyle w:val="null3"/>
        <w:ind w:right="105"/>
        <w:jc w:val="left"/>
        <w:outlineLvl w:val="4"/>
      </w:pPr>
      <w:r>
        <w:rPr>
          <w:sz w:val="24"/>
          <w:b/>
        </w:rPr>
        <w:t>为进一步加强医疗卫生行风建设，规范医疗卫生机构采购行为，有效防范商业贿赂行为营造公平交易、诚实守信的购销环境，甲方、乙方应共同遵守：</w:t>
      </w:r>
    </w:p>
    <w:p>
      <w:pPr>
        <w:pStyle w:val="null3"/>
        <w:ind w:right="105"/>
        <w:jc w:val="left"/>
        <w:outlineLvl w:val="4"/>
      </w:pPr>
      <w:r>
        <w:rPr>
          <w:sz w:val="24"/>
          <w:b/>
        </w:rPr>
        <w:t>16.1甲方严禁接受乙方以任何名义、形式给予的回</w:t>
      </w:r>
      <w:r>
        <w:rPr>
          <w:sz w:val="24"/>
          <w:b/>
        </w:rPr>
        <w:t>.</w:t>
      </w:r>
      <w:r>
        <w:rPr>
          <w:sz w:val="24"/>
          <w:b/>
        </w:rPr>
        <w:t>扣</w:t>
      </w:r>
      <w:r>
        <w:rPr>
          <w:sz w:val="24"/>
          <w:b/>
        </w:rPr>
        <w:t>,不得将接受捐赠资助与合作项目挂钩，甲方工作人员不得参加乙方安排并支付费用的营业性娱乐场所的娱乐活动，不得以任何形式向乙方索要现金、有价证券、支付凭证和贵重礼品等。被迫接受乙方给予的钱物应给予退还，无法退还的，有责任如实向有关纪检监察部门反映情况。</w:t>
      </w:r>
    </w:p>
    <w:p>
      <w:pPr>
        <w:pStyle w:val="null3"/>
        <w:ind w:right="105"/>
        <w:jc w:val="left"/>
        <w:outlineLvl w:val="4"/>
      </w:pPr>
      <w:r>
        <w:rPr>
          <w:sz w:val="24"/>
          <w:b/>
        </w:rPr>
        <w:t>16.2乙方不得以回</w:t>
      </w:r>
      <w:r>
        <w:rPr>
          <w:sz w:val="24"/>
          <w:b/>
        </w:rPr>
        <w:t>.</w:t>
      </w:r>
      <w:r>
        <w:rPr>
          <w:sz w:val="24"/>
          <w:b/>
        </w:rPr>
        <w:t>扣、宴请等方式影响甲方工作人员的合作行为，不得在业务活动中提供旅游、超标准支付食宿费用。</w:t>
      </w:r>
    </w:p>
    <w:p>
      <w:pPr>
        <w:pStyle w:val="null3"/>
        <w:ind w:right="105"/>
        <w:jc w:val="left"/>
        <w:outlineLvl w:val="4"/>
      </w:pPr>
      <w:r>
        <w:rPr>
          <w:sz w:val="24"/>
          <w:b/>
        </w:rPr>
        <w:t>16.3乙方洽谈业务必须在工作时间到甲方指定地点联系商谈，不得借故到甲方相关领导、部门负责人及相关工作人员家中访谈并提供任何好处费。</w:t>
      </w:r>
    </w:p>
    <w:p>
      <w:pPr>
        <w:pStyle w:val="null3"/>
        <w:ind w:right="105"/>
        <w:jc w:val="left"/>
        <w:outlineLvl w:val="4"/>
      </w:pPr>
      <w:r>
        <w:rPr>
          <w:sz w:val="24"/>
          <w:b/>
        </w:rPr>
        <w:t>16.4乙方如违反本合同，一经发现，甲方有权单方终止合同，并向有关卫生健康行政部门报告。如乙方被列入商业贿赂不良记录，则严格按照相关规定处理。</w:t>
      </w:r>
    </w:p>
    <w:p>
      <w:pPr>
        <w:pStyle w:val="null3"/>
        <w:ind w:right="105"/>
        <w:jc w:val="left"/>
        <w:outlineLvl w:val="4"/>
      </w:pPr>
      <w:r>
        <w:rPr>
          <w:sz w:val="24"/>
          <w:b/>
        </w:rPr>
        <w:t>17.其它</w:t>
      </w:r>
    </w:p>
    <w:p>
      <w:pPr>
        <w:pStyle w:val="null3"/>
        <w:ind w:right="105"/>
        <w:jc w:val="left"/>
        <w:outlineLvl w:val="4"/>
      </w:pPr>
      <w:r>
        <w:rPr>
          <w:sz w:val="24"/>
          <w:b/>
        </w:rPr>
        <w:t>17.1本合同未尽事宜，应由双方友好协商解决。如需对本合同及其附件作任何修改或补充，须由双方以书面做出方为有效。修改或补充文件与本合同有不一致的，以修改或补充文件为准。</w:t>
      </w:r>
    </w:p>
    <w:p>
      <w:pPr>
        <w:pStyle w:val="null3"/>
        <w:ind w:right="105"/>
        <w:jc w:val="left"/>
        <w:outlineLvl w:val="4"/>
      </w:pPr>
      <w:r>
        <w:rPr>
          <w:sz w:val="24"/>
          <w:b/>
        </w:rPr>
        <w:t>17.2 附件为本合同不可分割的有效组成部分。若附件与合同正文有任何不一致，以合同正文为准。</w:t>
      </w:r>
    </w:p>
    <w:p>
      <w:pPr>
        <w:pStyle w:val="null3"/>
        <w:ind w:right="105"/>
        <w:jc w:val="left"/>
        <w:outlineLvl w:val="4"/>
      </w:pPr>
      <w:r>
        <w:rPr>
          <w:sz w:val="24"/>
          <w:b/>
        </w:rPr>
        <w:t>17.3 本合同经双方法定代表人（或委托代理人）签字并加盖单位印章后生效。</w:t>
      </w:r>
    </w:p>
    <w:p>
      <w:pPr>
        <w:pStyle w:val="null3"/>
        <w:ind w:right="105"/>
        <w:jc w:val="left"/>
        <w:outlineLvl w:val="4"/>
      </w:pPr>
      <w:r>
        <w:rPr>
          <w:sz w:val="24"/>
          <w:b/>
        </w:rPr>
        <w:t>17.4 合同一式肆份，均具有同等的法律效力。甲方执叁份，乙方执壹份。</w:t>
      </w:r>
    </w:p>
    <w:p>
      <w:pPr>
        <w:pStyle w:val="null3"/>
        <w:ind w:right="105"/>
        <w:jc w:val="left"/>
        <w:outlineLvl w:val="4"/>
      </w:pPr>
      <w:r>
        <w:rPr>
          <w:sz w:val="24"/>
          <w:b/>
        </w:rPr>
        <w:t>（以下无正文）</w:t>
      </w:r>
    </w:p>
    <w:p>
      <w:pPr>
        <w:pStyle w:val="null3"/>
        <w:jc w:val="both"/>
        <w:outlineLvl w:val="4"/>
      </w:pPr>
      <w:r>
        <w:rPr>
          <w:sz w:val="24"/>
          <w:b/>
        </w:rPr>
        <w:t>附件</w:t>
      </w:r>
      <w:r>
        <w:rPr>
          <w:sz w:val="24"/>
          <w:b/>
        </w:rPr>
        <w:t>1：配置清单</w:t>
      </w:r>
    </w:p>
    <w:p>
      <w:pPr>
        <w:pStyle w:val="null3"/>
        <w:ind w:right="105"/>
        <w:jc w:val="left"/>
        <w:outlineLvl w:val="4"/>
      </w:pPr>
      <w:r>
        <w:rPr>
          <w:sz w:val="24"/>
          <w:b/>
        </w:rPr>
        <w:t>附件</w:t>
      </w:r>
      <w:r>
        <w:rPr>
          <w:sz w:val="24"/>
          <w:b/>
        </w:rPr>
        <w:t>2：售后服务承诺书</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903"/>
        <w:gridCol w:w="4388"/>
      </w:tblGrid>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95"/>
            </w:pPr>
            <w:r>
              <w:rPr>
                <w:sz w:val="24"/>
              </w:rPr>
              <w:t>甲方（盖章）：珠海市中西医结合医院</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乙方（盖章）：</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right="-4245"/>
            </w:pPr>
            <w:r>
              <w:rPr>
                <w:sz w:val="24"/>
              </w:rPr>
              <w:t>法定代表人或委托代理人</w:t>
            </w:r>
            <w:r>
              <w:rPr>
                <w:sz w:val="24"/>
              </w:rPr>
              <w:t>：</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right="1755"/>
            </w:pPr>
            <w:r>
              <w:rPr>
                <w:sz w:val="24"/>
              </w:rPr>
              <w:t>法定代表人或委托代理人</w:t>
            </w:r>
            <w:r>
              <w:rPr>
                <w:sz w:val="24"/>
              </w:rPr>
              <w:t>：</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95"/>
            </w:pP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19"/>
              </w:rPr>
              <w:t xml:space="preserve"> </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755"/>
            </w:pPr>
            <w:r>
              <w:rPr>
                <w:sz w:val="24"/>
              </w:rPr>
              <w:t>年</w:t>
            </w:r>
            <w:r>
              <w:rPr>
                <w:sz w:val="19"/>
              </w:rPr>
              <w:t xml:space="preserve">  </w:t>
            </w:r>
            <w:r>
              <w:rPr>
                <w:sz w:val="24"/>
              </w:rPr>
              <w:t xml:space="preserve"> </w:t>
            </w:r>
            <w:r>
              <w:rPr>
                <w:sz w:val="24"/>
              </w:rPr>
              <w:t>月</w:t>
            </w:r>
            <w:r>
              <w:rPr>
                <w:sz w:val="19"/>
              </w:rPr>
              <w:t xml:space="preserve">  </w:t>
            </w:r>
            <w:r>
              <w:rPr>
                <w:sz w:val="24"/>
              </w:rPr>
              <w:t>日</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2145"/>
            </w:pPr>
            <w:r>
              <w:rPr>
                <w:sz w:val="24"/>
              </w:rPr>
              <w:t>年</w:t>
            </w:r>
            <w:r>
              <w:rPr>
                <w:sz w:val="19"/>
              </w:rPr>
              <w:t xml:space="preserve">  </w:t>
            </w:r>
            <w:r>
              <w:rPr>
                <w:sz w:val="24"/>
              </w:rPr>
              <w:t xml:space="preserve"> </w:t>
            </w:r>
            <w:r>
              <w:rPr>
                <w:sz w:val="24"/>
              </w:rPr>
              <w:t>月</w:t>
            </w:r>
            <w:r>
              <w:rPr>
                <w:sz w:val="19"/>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440401-2026-00561</w:t>
      </w:r>
    </w:p>
    <w:p>
      <w:pPr>
        <w:pStyle w:val="null3"/>
        <w:jc w:val="center"/>
        <w:outlineLvl w:val="3"/>
      </w:pPr>
      <w:r>
        <w:rPr>
          <w:sz w:val="24"/>
          <w:b/>
        </w:rPr>
        <w:t>采购项目编号：</w:t>
      </w:r>
      <w:r>
        <w:rPr>
          <w:sz w:val="24"/>
          <w:b/>
        </w:rPr>
        <w:t>0724-2610ZH420899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珠海市中西医结合医院数字化X线拍片机（DR，单板）采购项目</w:t>
      </w:r>
      <w:r>
        <w:rPr>
          <w:u w:val="single"/>
        </w:rPr>
        <w:t>”</w:t>
      </w:r>
      <w:r>
        <w:rPr/>
        <w:t>项目的招标[采购项目编号为：</w:t>
      </w:r>
      <w:r>
        <w:rPr>
          <w:u w:val="single"/>
        </w:rPr>
        <w:t>0724-2610ZH420899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珠海市中西医结合医院数字化X线拍片机（DR，单板）采购项目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珠海市中西医结合医院数字化X线拍片机（DR，单板）采购项目</w:t>
      </w:r>
      <w:r>
        <w:rPr/>
        <w:t>”项目采购[采购项目编号为</w:t>
      </w:r>
      <w:r>
        <w:rPr/>
        <w:t>0724-2610ZH420899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珠海市中西医结合医院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珠海市中西医结合医院数字化X线拍片机（DR，单板）采购项目</w:t>
      </w:r>
      <w:r>
        <w:rPr/>
        <w:t>招标中获中标（采购项目编号：</w:t>
      </w:r>
      <w:r>
        <w:rPr/>
        <w:t>0724-2610ZH420899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珠海市中西医结合医院数字化X线拍片机（DR，单板）采购项目</w:t>
      </w:r>
      <w:r>
        <w:rPr/>
        <w:t>”项目（采购项目编号：</w:t>
      </w:r>
      <w:r>
        <w:rPr/>
        <w:t>0724-2610ZH420899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