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440401-2026-00542</w:t>
      </w:r>
    </w:p>
    <w:p>
      <w:pPr>
        <w:pStyle w:val="null3"/>
        <w:jc w:val="center"/>
        <w:outlineLvl w:val="3"/>
      </w:pPr>
      <w:r>
        <w:rPr>
          <w:sz w:val="24"/>
          <w:b/>
        </w:rPr>
        <w:t>采购项目编号：</w:t>
      </w:r>
      <w:r>
        <w:rPr>
          <w:sz w:val="24"/>
          <w:b/>
        </w:rPr>
        <w:t>0724-2631ZH400971</w:t>
      </w:r>
    </w:p>
    <w:p>
      <w:pPr>
        <w:pStyle w:val="null3"/>
        <w:jc w:val="center"/>
        <w:outlineLvl w:val="3"/>
      </w:pPr>
      <w:r>
        <w:rPr>
          <w:sz w:val="24"/>
          <w:b/>
        </w:rPr>
        <w:t>项目名称：</w:t>
      </w:r>
      <w:r>
        <w:rPr>
          <w:sz w:val="24"/>
          <w:b/>
        </w:rPr>
        <w:t>珠海市人民医院钬激光治疗机采购项目</w:t>
      </w:r>
    </w:p>
    <w:p>
      <w:pPr>
        <w:pStyle w:val="null3"/>
        <w:jc w:val="center"/>
        <w:outlineLvl w:val="3"/>
      </w:pPr>
      <w:r>
        <w:rPr>
          <w:sz w:val="24"/>
          <w:b/>
        </w:rPr>
        <w:t>采购人：</w:t>
      </w:r>
      <w:r>
        <w:rPr>
          <w:sz w:val="24"/>
          <w:b/>
        </w:rPr>
        <w:t>珠海市人民医院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珠海市人民医院</w:t>
      </w:r>
      <w:r>
        <w:rPr/>
        <w:t>的委托，采用</w:t>
      </w:r>
      <w:r>
        <w:rPr/>
        <w:t>公开招标</w:t>
      </w:r>
      <w:r>
        <w:rPr/>
        <w:t>方式组织采购</w:t>
      </w:r>
      <w:r>
        <w:rPr/>
        <w:t>珠海市人民医院钬激光治疗机采购项目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珠海市人民医院钬激光治疗机采购项目</w:t>
      </w:r>
    </w:p>
    <w:p>
      <w:pPr>
        <w:pStyle w:val="null3"/>
        <w:ind w:firstLine="480"/>
      </w:pPr>
      <w:r>
        <w:rPr/>
        <w:t>采购计划编号：</w:t>
      </w:r>
      <w:r>
        <w:rPr/>
        <w:t>440401-2026-00542</w:t>
      </w:r>
    </w:p>
    <w:p>
      <w:pPr>
        <w:pStyle w:val="null3"/>
        <w:ind w:firstLine="480"/>
      </w:pPr>
      <w:r>
        <w:rPr/>
        <w:t>采购项目编号：</w:t>
      </w:r>
      <w:r>
        <w:rPr/>
        <w:t>0724-2631ZH400971</w:t>
      </w:r>
    </w:p>
    <w:p>
      <w:pPr>
        <w:pStyle w:val="null3"/>
        <w:ind w:firstLine="480"/>
      </w:pPr>
      <w:r>
        <w:rPr/>
        <w:t>采购方式：</w:t>
      </w:r>
      <w:r>
        <w:rPr/>
        <w:t>公开招标</w:t>
      </w:r>
    </w:p>
    <w:p>
      <w:pPr>
        <w:pStyle w:val="null3"/>
        <w:ind w:firstLine="480"/>
      </w:pPr>
      <w:r>
        <w:rPr/>
        <w:t>预算金额：</w:t>
      </w:r>
      <w:r>
        <w:rPr/>
        <w:t>360,000.00</w:t>
      </w:r>
      <w:r>
        <w:rPr/>
        <w:t>元</w:t>
      </w:r>
    </w:p>
    <w:p>
      <w:pPr>
        <w:pStyle w:val="null3"/>
        <w:outlineLvl w:val="3"/>
      </w:pPr>
      <w:r>
        <w:rPr>
          <w:sz w:val="24"/>
          <w:b/>
        </w:rPr>
        <w:t>2.项目内容及需求情况（采购项目技术规格、参数及要求）</w:t>
      </w:r>
    </w:p>
    <w:p>
      <w:pPr>
        <w:pStyle w:val="null3"/>
      </w:pPr>
      <w:r>
        <w:rPr/>
        <w:t>采购包1(钬激光治疗机):</w:t>
      </w:r>
    </w:p>
    <w:p>
      <w:pPr>
        <w:pStyle w:val="null3"/>
      </w:pPr>
      <w:r>
        <w:rPr/>
        <w:t>采购包预算金额：360,000.00元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医用激光仪器及设备</w:t>
            </w:r>
          </w:p>
        </w:tc>
        <w:tc>
          <w:tcPr>
            <w:tcW w:type="dxa" w:w="2052"/>
          </w:tcPr>
          <w:p>
            <w:pPr>
              <w:pStyle w:val="null3"/>
            </w:pPr>
            <w:r>
              <w:rPr/>
              <w:t>钬激光治疗机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2）有依法缴纳税收和社会保障资金的良好记录：按附件格式在投标文件中提供《资格条件承诺函》。</w:t>
      </w:r>
    </w:p>
    <w:p>
      <w:pPr>
        <w:pStyle w:val="null3"/>
      </w:pPr>
      <w:r>
        <w:rPr/>
        <w:t>3）具有良好的商业信誉和健全的财务会计制度：按附件格式在投标文件中提供《资格条件承诺函》。</w:t>
      </w:r>
    </w:p>
    <w:p>
      <w:pPr>
        <w:pStyle w:val="null3"/>
      </w:pPr>
      <w:r>
        <w:rPr/>
        <w:t>4）履行合同所必需的设备和专业技术能力：按附件格式在投标文件中提供《资格条件承诺函》。</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号文，较大数额罚款认定为200万元以上的罚款，法律、行政法规以及国务院有关部门明确规定相关领域“较大数额罚款”标准高于200万元的，从其规定）。按附件格式在投标文件中提供《资格条件承诺函》。</w:t>
      </w:r>
    </w:p>
    <w:p>
      <w:pPr>
        <w:pStyle w:val="null3"/>
        <w:outlineLvl w:val="3"/>
      </w:pPr>
      <w:r>
        <w:rPr>
          <w:sz w:val="24"/>
          <w:b/>
        </w:rPr>
        <w:t>2.落实政府采购政策需满足的资格要求：</w:t>
      </w:r>
    </w:p>
    <w:p>
      <w:pPr>
        <w:pStyle w:val="null3"/>
        <w:jc w:val="left"/>
      </w:pPr>
      <w:r>
        <w:rPr/>
        <w:t>采购包1（钬激光治疗机）：</w:t>
      </w:r>
      <w:r>
        <w:rPr/>
        <w:t>本采购属于专门面向中小微企业采购的项目，投标文件中需提供《中小企业声明函》或者属于监狱企业的证明材料或者《残疾人福利性单位声明函》。（本项目采购标的所属行业：“工业”）</w:t>
      </w:r>
    </w:p>
    <w:p>
      <w:pPr>
        <w:pStyle w:val="null3"/>
        <w:outlineLvl w:val="3"/>
      </w:pPr>
      <w:r>
        <w:rPr>
          <w:sz w:val="24"/>
          <w:b/>
        </w:rPr>
        <w:t>3.本项目特定的资格要求：</w:t>
      </w:r>
    </w:p>
    <w:p>
      <w:pPr>
        <w:pStyle w:val="null3"/>
      </w:pPr>
      <w:r>
        <w:rPr/>
        <w:t>采购包1（钬激光治疗机）：</w:t>
      </w:r>
    </w:p>
    <w:p>
      <w:pPr>
        <w:pStyle w:val="null3"/>
      </w:pPr>
      <w:r>
        <w:rPr/>
        <w:t>1)供应商未被列入“信用中国”网站(www.creditchina.gov.cn)“记录失信被执行人或重大税收违法失信主体名单或政府采购严重违法失信名单”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供应商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珠海市人民医院</w:t>
      </w:r>
    </w:p>
    <w:p>
      <w:pPr>
        <w:pStyle w:val="null3"/>
        <w:ind w:firstLine="480"/>
      </w:pPr>
      <w:r>
        <w:rPr/>
        <w:t xml:space="preserve"> 地址：</w:t>
      </w:r>
      <w:r>
        <w:rPr/>
        <w:t>珠海市康宁路79号</w:t>
      </w:r>
    </w:p>
    <w:p>
      <w:pPr>
        <w:pStyle w:val="null3"/>
        <w:ind w:firstLine="480"/>
      </w:pPr>
      <w:r>
        <w:rPr/>
        <w:t xml:space="preserve"> 联系方式：</w:t>
      </w:r>
      <w:r>
        <w:rPr/>
        <w:t>0756-2114973、0756-2157016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郑双茵、余力、陈敏娜、邓锦英、李加强</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388"/>
        <w:gridCol w:w="1166"/>
        <w:gridCol w:w="958"/>
        <w:gridCol w:w="1111"/>
        <w:gridCol w:w="1194"/>
        <w:gridCol w:w="1125"/>
        <w:gridCol w:w="1319"/>
      </w:tblGrid>
      <w:tr>
        <w:tc>
          <w:tcPr>
            <w:tcW w:type="dxa" w:w="1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核心产品（</w:t>
            </w:r>
            <w:r>
              <w:rPr>
                <w:sz w:val="24"/>
              </w:rPr>
              <w:t>“</w:t>
            </w:r>
            <w:r>
              <w:rPr>
                <w:sz w:val="24"/>
              </w:rPr>
              <w:t>△</w:t>
            </w:r>
            <w:r>
              <w:rPr>
                <w:sz w:val="24"/>
              </w:rPr>
              <w:t>”）</w:t>
            </w:r>
          </w:p>
        </w:tc>
        <w:tc>
          <w:tcPr>
            <w:tcW w:type="dxa" w:w="1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产品名称</w:t>
            </w:r>
          </w:p>
        </w:tc>
        <w:tc>
          <w:tcPr>
            <w:tcW w:type="dxa" w:w="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数量（套）</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预算单价（万元）</w:t>
            </w:r>
          </w:p>
        </w:tc>
        <w:tc>
          <w:tcPr>
            <w:tcW w:type="dxa" w:w="1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预算总价（万元）</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单价上限（万元）</w:t>
            </w:r>
          </w:p>
        </w:tc>
        <w:tc>
          <w:tcPr>
            <w:tcW w:type="dxa" w:w="1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总价上限（万元）</w:t>
            </w:r>
          </w:p>
        </w:tc>
      </w:tr>
      <w:tr>
        <w:tc>
          <w:tcPr>
            <w:tcW w:type="dxa" w:w="1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钬激光治疗机</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31.11</w:t>
            </w:r>
          </w:p>
        </w:tc>
      </w:tr>
    </w:tbl>
    <w:p>
      <w:pPr>
        <w:pStyle w:val="null3"/>
        <w:ind w:firstLine="422"/>
        <w:jc w:val="both"/>
      </w:pPr>
      <w:r>
        <w:rPr>
          <w:sz w:val="22"/>
        </w:rPr>
        <w:t>详细技术规范请参阅招标文件中的用户需求书。投标人必须对所投全部内容进行投标报价，如有缺漏，将导致投标无效。如投标总报价超出本项目最高限价，将导致投标无效。</w:t>
      </w:r>
    </w:p>
    <w:p>
      <w:pPr>
        <w:pStyle w:val="null3"/>
      </w:pPr>
      <w:r>
        <w:rPr>
          <w:sz w:val="22"/>
        </w:rPr>
        <w:t>2.</w:t>
      </w:r>
      <w:r>
        <w:rPr>
          <w:sz w:val="22"/>
        </w:rPr>
        <w:t>主要商务要求响应：</w:t>
      </w:r>
    </w:p>
    <w:p>
      <w:pPr>
        <w:pStyle w:val="null3"/>
      </w:pPr>
      <w:r>
        <w:rPr>
          <w:sz w:val="22"/>
        </w:rPr>
        <w:t>（</w:t>
      </w:r>
      <w:r>
        <w:rPr>
          <w:sz w:val="22"/>
        </w:rPr>
        <w:t>1）</w:t>
      </w:r>
      <w:r>
        <w:rPr>
          <w:sz w:val="22"/>
        </w:rPr>
        <w:t>本项目</w:t>
      </w:r>
      <w:r>
        <w:rPr>
          <w:sz w:val="22"/>
        </w:rPr>
        <w:t>“主要商务要求”均为实质性条款，投标供应商须对本项目的“主要商务要求”进行整体响应，若有任何一条负偏离或不满足则导致投标无效。</w:t>
      </w:r>
    </w:p>
    <w:p>
      <w:pPr>
        <w:pStyle w:val="null3"/>
      </w:pPr>
      <w:r>
        <w:rPr>
          <w:sz w:val="22"/>
        </w:rPr>
        <w:t>（</w:t>
      </w:r>
      <w:r>
        <w:rPr>
          <w:sz w:val="22"/>
        </w:rPr>
        <w:t>2）对于“主要商务要求”中条款响应，投标文件中须提供《商务条</w:t>
      </w:r>
      <w:r>
        <w:rPr>
          <w:sz w:val="22"/>
        </w:rPr>
        <w:t>款</w:t>
      </w:r>
      <w:r>
        <w:rPr>
          <w:sz w:val="22"/>
        </w:rPr>
        <w:t>响应表》并加盖投标供应商公章，如果</w:t>
      </w:r>
      <w:r>
        <w:rPr>
          <w:sz w:val="22"/>
        </w:rPr>
        <w:t>“主要商务要求”中要求提供证明材料的，还应提供相应证明材料，否则视为不满足采购文件</w:t>
      </w:r>
      <w:r>
        <w:rPr>
          <w:sz w:val="22"/>
        </w:rPr>
        <w:t>实质性</w:t>
      </w:r>
      <w:r>
        <w:rPr>
          <w:sz w:val="22"/>
        </w:rPr>
        <w:t>要求。</w:t>
      </w:r>
    </w:p>
    <w:p>
      <w:pPr>
        <w:pStyle w:val="null3"/>
      </w:pPr>
      <w:r>
        <w:rPr>
          <w:sz w:val="22"/>
        </w:rPr>
        <w:t>（</w:t>
      </w:r>
      <w:r>
        <w:rPr>
          <w:sz w:val="22"/>
        </w:rPr>
        <w:t>3）投标供应商</w:t>
      </w:r>
      <w:r>
        <w:rPr>
          <w:sz w:val="22"/>
        </w:rPr>
        <w:t>应当</w:t>
      </w:r>
      <w:r>
        <w:rPr>
          <w:sz w:val="22"/>
        </w:rPr>
        <w:t>依据</w:t>
      </w:r>
      <w:r>
        <w:rPr>
          <w:sz w:val="22"/>
        </w:rPr>
        <w:t>“主要商务要求”逐项填写《商务条</w:t>
      </w:r>
      <w:r>
        <w:rPr>
          <w:sz w:val="22"/>
        </w:rPr>
        <w:t>款</w:t>
      </w:r>
      <w:r>
        <w:rPr>
          <w:sz w:val="22"/>
        </w:rPr>
        <w:t>响应表》，如有缺失视为不满足采购文件</w:t>
      </w:r>
      <w:r>
        <w:rPr>
          <w:sz w:val="22"/>
        </w:rPr>
        <w:t>实质性</w:t>
      </w:r>
      <w:r>
        <w:rPr>
          <w:sz w:val="22"/>
        </w:rPr>
        <w:t>要求。</w:t>
      </w:r>
    </w:p>
    <w:p>
      <w:pPr>
        <w:pStyle w:val="null3"/>
      </w:pPr>
      <w:r>
        <w:rPr>
          <w:sz w:val="22"/>
        </w:rPr>
        <w:t>3.其他商务需求响应：</w:t>
      </w:r>
    </w:p>
    <w:p>
      <w:pPr>
        <w:pStyle w:val="null3"/>
      </w:pPr>
      <w:r>
        <w:rPr>
          <w:sz w:val="22"/>
        </w:rPr>
        <w:t>（</w:t>
      </w:r>
      <w:r>
        <w:rPr>
          <w:sz w:val="22"/>
        </w:rPr>
        <w:t>1）投标供应商应对“其他商务需求”中的“★”条款逐条进行响应，若有任意一项带“★”的条款负偏离或不满足，将视为非实质性响应招标文件要求，导致投标无效。</w:t>
      </w:r>
    </w:p>
    <w:p>
      <w:pPr>
        <w:pStyle w:val="null3"/>
      </w:pPr>
      <w:r>
        <w:rPr>
          <w:sz w:val="22"/>
        </w:rPr>
        <w:t>（</w:t>
      </w:r>
      <w:r>
        <w:rPr>
          <w:sz w:val="22"/>
        </w:rPr>
        <w:t>2）投标供应商应对“其他商务需求”中的“▲”条款逐条进行响应，应尽可能全部满足，若有部分“▲”条款未响应或不满足则会被扣分，但不会导致投标无效。</w:t>
      </w:r>
    </w:p>
    <w:p>
      <w:pPr>
        <w:pStyle w:val="null3"/>
      </w:pPr>
      <w:r>
        <w:rPr>
          <w:sz w:val="22"/>
        </w:rPr>
        <w:t>（</w:t>
      </w:r>
      <w:r>
        <w:rPr>
          <w:sz w:val="22"/>
        </w:rPr>
        <w:t>3）投标供应商应对“其他商务需求”中的非“★、▲”一般条款逐条进行响应，应尽可能全部满足，若有部分一般条款未响应或不满足则会被扣分，但不会导致投标无效。</w:t>
      </w:r>
    </w:p>
    <w:p>
      <w:pPr>
        <w:pStyle w:val="null3"/>
      </w:pPr>
      <w:r>
        <w:rPr>
          <w:sz w:val="22"/>
        </w:rPr>
        <w:t>（</w:t>
      </w:r>
      <w:r>
        <w:rPr>
          <w:sz w:val="22"/>
        </w:rPr>
        <w:t>4）对于“其他商务需求”中条款响应，投标文件中须提供《商务条件响应表》并加盖投标供应商公章，如果招标文件中要求提供证明材料的，还应提供相应证明材料，否则视为不满足招标文件要求。</w:t>
      </w:r>
    </w:p>
    <w:p>
      <w:pPr>
        <w:pStyle w:val="null3"/>
      </w:pPr>
      <w:r>
        <w:rPr>
          <w:sz w:val="22"/>
        </w:rPr>
        <w:t>（</w:t>
      </w:r>
      <w:r>
        <w:rPr>
          <w:sz w:val="22"/>
        </w:rPr>
        <w:t>5）投标供应商应当依据“其他商务需求”逐项填写《商务条件响应表》，如有缺失视为不满足招标文件要求。</w:t>
      </w:r>
    </w:p>
    <w:p>
      <w:pPr>
        <w:pStyle w:val="null3"/>
      </w:pPr>
      <w:r>
        <w:rPr>
          <w:sz w:val="22"/>
        </w:rPr>
        <w:t>4.技术要求响应：</w:t>
      </w:r>
    </w:p>
    <w:p>
      <w:pPr>
        <w:pStyle w:val="null3"/>
      </w:pPr>
      <w:r>
        <w:rPr>
          <w:sz w:val="22"/>
        </w:rPr>
        <w:t>（</w:t>
      </w:r>
      <w:r>
        <w:rPr>
          <w:sz w:val="22"/>
        </w:rPr>
        <w:t>1）投标供应商应对“技术要求”中的“★”条款逐条进行响应，若有一项带“★”的条款未响应或不满足，将视为非实质性响应招标文件要求，导致投标无效。</w:t>
      </w:r>
    </w:p>
    <w:p>
      <w:pPr>
        <w:pStyle w:val="null3"/>
      </w:pPr>
      <w:r>
        <w:rPr>
          <w:sz w:val="22"/>
        </w:rPr>
        <w:t>（</w:t>
      </w:r>
      <w:r>
        <w:rPr>
          <w:sz w:val="22"/>
        </w:rPr>
        <w:t>2）投标供应商应对“技术要求”中的“▲”条款逐条进行响应，应尽可能全部满足，若有部分“▲”条款未响应或不满足则会被扣分，但不会导致投标无效。</w:t>
      </w:r>
    </w:p>
    <w:p>
      <w:pPr>
        <w:pStyle w:val="null3"/>
      </w:pPr>
      <w:r>
        <w:rPr>
          <w:sz w:val="22"/>
        </w:rPr>
        <w:t>（</w:t>
      </w:r>
      <w:r>
        <w:rPr>
          <w:sz w:val="22"/>
        </w:rPr>
        <w:t>3）投标供应商应对“技术要求”中的非“★、▲”一般条款逐条进行响应，应尽可能全部满足，若有部分“★、▲”一般条款未响应或不满足则会被扣分，但不会导致投标无效。</w:t>
      </w:r>
    </w:p>
    <w:p>
      <w:pPr>
        <w:pStyle w:val="null3"/>
      </w:pPr>
      <w:r>
        <w:rPr>
          <w:sz w:val="22"/>
        </w:rPr>
        <w:t>（</w:t>
      </w:r>
      <w:r>
        <w:rPr>
          <w:sz w:val="22"/>
        </w:rPr>
        <w:t>4）对于“技术要求”中条款响应，投标文件中须提供“采购需求”中所需资料或标的物生产厂家对外公开发行的彩页或白皮书或第三方检测报告或生产厂家盖章的技术资料证明函作为响应依据，否则视作不满足要求，响应依据按上述先后顺序优先适用。（若响应依据为英文版，请同时提供中文版，且以中文文本为准）。</w:t>
      </w:r>
    </w:p>
    <w:p>
      <w:pPr>
        <w:pStyle w:val="null3"/>
      </w:pPr>
      <w:r>
        <w:rPr>
          <w:sz w:val="22"/>
        </w:rPr>
        <w:t>（</w:t>
      </w:r>
      <w:r>
        <w:rPr>
          <w:sz w:val="22"/>
        </w:rPr>
        <w:t>5）投标供应商应当依据“技术要求”逐项填写《技术和服务要求响应表》，如有缺失视为不满足招标文件要求。</w:t>
      </w:r>
    </w:p>
    <w:p>
      <w:pPr>
        <w:pStyle w:val="null3"/>
      </w:pPr>
      <w:r>
        <w:rPr>
          <w:sz w:val="22"/>
        </w:rPr>
        <w:t>（</w:t>
      </w:r>
      <w:r>
        <w:rPr>
          <w:sz w:val="22"/>
        </w:rPr>
        <w:t>6）投标供应商须对“技术要求”响应依据的真实性承担法律责任。</w:t>
      </w:r>
    </w:p>
    <w:p>
      <w:pPr>
        <w:pStyle w:val="null3"/>
      </w:pPr>
      <w:r>
        <w:rPr>
          <w:sz w:val="22"/>
        </w:rPr>
        <w:t>5.报价要求：</w:t>
      </w:r>
    </w:p>
    <w:p>
      <w:pPr>
        <w:pStyle w:val="null3"/>
      </w:pPr>
      <w:r>
        <w:rPr>
          <w:sz w:val="22"/>
        </w:rPr>
        <w:t>（</w:t>
      </w:r>
      <w:r>
        <w:rPr>
          <w:sz w:val="22"/>
        </w:rPr>
        <w:t>1）投标供应商应对所有采购标的物进行报价，不允许只对部分采购标的物进行报价，否则按投标无效处理。</w:t>
      </w:r>
    </w:p>
    <w:p>
      <w:pPr>
        <w:pStyle w:val="null3"/>
      </w:pPr>
      <w:r>
        <w:rPr>
          <w:sz w:val="22"/>
        </w:rPr>
        <w:t>（</w:t>
      </w:r>
      <w:r>
        <w:rPr>
          <w:sz w:val="22"/>
        </w:rPr>
        <w:t>2）投标供应商递交的报价不得高于招标文件中规定的最高限价，否则按投标无效处理。最高投标限价要求如下：</w:t>
      </w:r>
    </w:p>
    <w:p>
      <w:pPr>
        <w:pStyle w:val="null3"/>
        <w:ind w:firstLine="240"/>
      </w:pPr>
      <w:r>
        <w:rPr>
          <w:sz w:val="22"/>
        </w:rPr>
        <w:t>1）总价最高报价上限：</w:t>
      </w:r>
      <w:r>
        <w:rPr>
          <w:sz w:val="22"/>
        </w:rPr>
        <w:t>31.11</w:t>
      </w:r>
      <w:r>
        <w:rPr>
          <w:sz w:val="22"/>
        </w:rPr>
        <w:t>万元</w:t>
      </w:r>
    </w:p>
    <w:p>
      <w:pPr>
        <w:pStyle w:val="null3"/>
        <w:ind w:firstLine="240"/>
      </w:pPr>
      <w:r>
        <w:rPr>
          <w:sz w:val="22"/>
        </w:rPr>
        <w:t>2）分项总价最高报价上限如下：</w:t>
      </w:r>
    </w:p>
    <w:tbl>
      <w:tblPr>
        <w:tblW w:w="0" w:type="auto"/>
        <w:tblBorders>
          <w:top w:val="none" w:color="000000" w:sz="4"/>
          <w:left w:val="none" w:color="000000" w:sz="4"/>
          <w:bottom w:val="none" w:color="000000" w:sz="4"/>
          <w:right w:val="none" w:color="000000" w:sz="4"/>
          <w:insideH w:val="none"/>
          <w:insideV w:val="none"/>
        </w:tblBorders>
      </w:tblPr>
      <w:tblGrid>
        <w:gridCol w:w="805"/>
        <w:gridCol w:w="1387"/>
        <w:gridCol w:w="999"/>
        <w:gridCol w:w="1148"/>
        <w:gridCol w:w="1879"/>
        <w:gridCol w:w="2088"/>
      </w:tblGrid>
      <w:tr>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标的名称</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1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单价最高限价（万元</w:t>
            </w:r>
            <w:r>
              <w:rPr>
                <w:sz w:val="22"/>
              </w:rPr>
              <w:t>/套）</w:t>
            </w:r>
          </w:p>
        </w:tc>
        <w:tc>
          <w:tcPr>
            <w:tcW w:type="dxa" w:w="20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分项总价最高报价上限（万元）</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钬激光治疗机</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31.11</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31.11</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541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31.11</w:t>
            </w:r>
          </w:p>
        </w:tc>
      </w:tr>
    </w:tbl>
    <w:p>
      <w:pPr>
        <w:pStyle w:val="null3"/>
      </w:pPr>
      <w:r>
        <w:rPr>
          <w:sz w:val="22"/>
        </w:rPr>
        <w:t>6.合同分包要求：</w:t>
      </w:r>
    </w:p>
    <w:p>
      <w:pPr>
        <w:pStyle w:val="null3"/>
      </w:pPr>
      <w:r>
        <w:rPr>
          <w:sz w:val="22"/>
        </w:rPr>
        <w:t>（</w:t>
      </w:r>
      <w:r>
        <w:rPr>
          <w:sz w:val="22"/>
        </w:rPr>
        <w:t>1）本项目不得转包及分包。</w:t>
      </w:r>
    </w:p>
    <w:p>
      <w:pPr>
        <w:pStyle w:val="null3"/>
      </w:pPr>
      <w:r>
        <w:rPr>
          <w:sz w:val="22"/>
        </w:rPr>
        <w:t>7.落实政策：</w:t>
      </w:r>
    </w:p>
    <w:p>
      <w:pPr>
        <w:pStyle w:val="null3"/>
      </w:pPr>
      <w:r>
        <w:rPr>
          <w:sz w:val="22"/>
        </w:rPr>
        <w:t>（</w:t>
      </w:r>
      <w:r>
        <w:rPr>
          <w:sz w:val="22"/>
        </w:rPr>
        <w:t>1）《政府采购促进中小企业发展管理办法》（财库〔2020〕46号）；</w:t>
      </w:r>
    </w:p>
    <w:p>
      <w:pPr>
        <w:pStyle w:val="null3"/>
      </w:pPr>
      <w:r>
        <w:rPr>
          <w:sz w:val="22"/>
        </w:rPr>
        <w:t>（</w:t>
      </w:r>
      <w:r>
        <w:rPr>
          <w:sz w:val="22"/>
        </w:rPr>
        <w:t>2）《三部门联合发布关于促进残疾人就业政府采购政策的通知》财库〔2017〕141号；</w:t>
      </w:r>
    </w:p>
    <w:p>
      <w:pPr>
        <w:pStyle w:val="null3"/>
      </w:pPr>
      <w:r>
        <w:rPr>
          <w:sz w:val="22"/>
        </w:rPr>
        <w:t>（</w:t>
      </w:r>
      <w:r>
        <w:rPr>
          <w:sz w:val="22"/>
        </w:rPr>
        <w:t>3）《关于政府采购支持监狱企业发展有关问题的通知》财库[2014]68号；</w:t>
      </w:r>
    </w:p>
    <w:p>
      <w:pPr>
        <w:pStyle w:val="null3"/>
      </w:pPr>
      <w:r>
        <w:rPr>
          <w:sz w:val="22"/>
        </w:rPr>
        <w:t>（</w:t>
      </w:r>
      <w:r>
        <w:rPr>
          <w:sz w:val="22"/>
        </w:rPr>
        <w:t>4）中标（成交）后货物的包装必须按《商品包装政府采购需求标准（试行）》、《快递包装政府采购需求标准（试行）》要求执行，货物的包装是否符合上述标准作为本项目验收标准之一，若中标（成交）供应商不履行的，采购人有权拒绝验收，并追究中标（成交）供应商的违约责任。</w:t>
      </w:r>
    </w:p>
    <w:p>
      <w:pPr>
        <w:pStyle w:val="null3"/>
      </w:pPr>
      <w:r>
        <w:rPr>
          <w:sz w:val="22"/>
        </w:rPr>
        <w:t>（</w:t>
      </w:r>
      <w:r>
        <w:rPr>
          <w:sz w:val="22"/>
        </w:rPr>
        <w:t>5）节能产品的优先采购和强制采购以财政部、发展改革委、生态环境部等部门公布的最新《节能产品政府采购品目清单》中所列产品及相关规定为准。投标产品涉及到节能产品的，投标供应商必须在投标文件中明确列明具体产品的名称并提供国家确定的认证机构出具的处于有效期之内的节能产品认证证书。若标的物属于强制采购产品类别的，投标供应商不按要求提供节能产品认证证书的，按投标无效处理。</w:t>
      </w:r>
    </w:p>
    <w:p>
      <w:pPr>
        <w:pStyle w:val="null3"/>
      </w:pPr>
      <w:r>
        <w:rPr>
          <w:sz w:val="22"/>
        </w:rPr>
        <w:t>（</w:t>
      </w:r>
      <w:r>
        <w:rPr>
          <w:sz w:val="22"/>
        </w:rPr>
        <w:t>6）《关于环境标志产品政府采购实施的意见》（财库〔2006〕90号），环境标志产品的优先采购以财政部、发展改革委、生态环境部等部门公布的最新《环境标志产品政府采购品目清单》所列产品为准。投标产品涉及环境标志产品的，投标供应商需在投标文件中明确列明具体产品的名称并提供国家确定的认证机构出具的处于有效期之内的环境标志产品认证证书。</w:t>
      </w:r>
    </w:p>
    <w:p>
      <w:pPr>
        <w:pStyle w:val="null3"/>
      </w:pPr>
      <w:r>
        <w:rPr>
          <w:sz w:val="22"/>
        </w:rPr>
        <w:t>（</w:t>
      </w:r>
      <w:r>
        <w:rPr>
          <w:sz w:val="22"/>
        </w:rPr>
        <w:t>7）《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pPr>
      <w:r>
        <w:rPr>
          <w:sz w:val="22"/>
        </w:rPr>
        <w:t>8.项目属性：货物项目。</w:t>
      </w:r>
    </w:p>
    <w:p>
      <w:pPr>
        <w:pStyle w:val="null3"/>
      </w:pPr>
      <w:r>
        <w:rPr/>
        <w:t>采购包1（钬激光治疗机）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自合同签订之日起90个日历日内完成设备的供货、安装、调试工作并交付采购人使用。</w:t>
            </w:r>
          </w:p>
        </w:tc>
      </w:tr>
      <w:tr>
        <w:tc>
          <w:tcPr>
            <w:tcW w:type="dxa" w:w="4153"/>
          </w:tcPr>
          <w:p>
            <w:pPr>
              <w:pStyle w:val="null3"/>
            </w:pPr>
            <w:r>
              <w:rPr/>
              <w:t>标的提供的地点</w:t>
            </w:r>
          </w:p>
        </w:tc>
        <w:tc>
          <w:tcPr>
            <w:tcW w:type="dxa" w:w="4153"/>
          </w:tcPr>
          <w:p>
            <w:pPr>
              <w:pStyle w:val="null3"/>
            </w:pPr>
            <w:r>
              <w:rPr/>
              <w:t>珠海市人民医院内，采购人指定地点。</w:t>
            </w:r>
          </w:p>
        </w:tc>
      </w:tr>
      <w:tr>
        <w:tc>
          <w:tcPr>
            <w:tcW w:type="dxa" w:w="4153"/>
          </w:tcPr>
          <w:p>
            <w:pPr>
              <w:pStyle w:val="null3"/>
            </w:pPr>
            <w:r>
              <w:rPr/>
              <w:t>付款方式</w:t>
            </w:r>
          </w:p>
        </w:tc>
        <w:tc>
          <w:tcPr>
            <w:tcW w:type="dxa" w:w="4153"/>
          </w:tcPr>
          <w:p>
            <w:pPr>
              <w:pStyle w:val="null3"/>
            </w:pPr>
            <w:r>
              <w:rPr/>
              <w:t>1期：支付比例40%,合同签订后，采购人在收到中标供应商开出的相应金额的发票后5工作日内向中标供应商支付合同总金额40%款项。</w:t>
            </w:r>
          </w:p>
          <w:p>
            <w:pPr>
              <w:pStyle w:val="null3"/>
            </w:pPr>
            <w:r>
              <w:rPr/>
              <w:t>2期：支付比例60%,验收合格后，采购人在收到中标供应商开出的相应金额的发票后10工作日内向中标供应商支付60%的合同款项。 （1）因采购人使用的是财政资金，采购人在前款规定的付款时间为向政府采购支付部门提出办理财政支付申请手续的时间(不含政府财政支付部门审核的时间)，在规定时间内提出支付申请手续后即视为采购人已经按期支付。 （2）支付条件： 1）验收合格。 2）中标供应商应当于采购人支付价款前提供相应金额的发票。否则，采购人有权拒绝支付且不承担任何责任。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1期：（1）验收时间：设备安装完毕交付给采购人并连续正常使用三十个日历日后进行验收。 （2）验收方式： 1）中标供应商将所需设备送至采购人，由中标供应商负责组织安装，采购人组织验收小组检验其设备和指标。 2）双方认为有需要，可以提出质量鉴定。物品符合质量标准的，鉴定费由采购人承担；物品不符合质量标准的，鉴定费由中标供应商承担。 3）验收过程中发生的应向第三方支付的检验检测费、劳务报酬等费用支出，由采购人支付。对于首次验收不合格，重新验收产生的费用，由过错方承担。 4）若商检或系统测试中发现设备的性能指标或功能不符合相关要求，将被看作性能不合格，采购人有权拒收并要求中标供应商赔偿其损失。 5）中标供应商必须对其所供设备进行工厂检验，并与采购人协商采用双方共同认可的现场验收办法。届时将由采购人按招标文件的要求和国家有关标准组织验收（如果我国暂无该项标准的，由双方协商采用共同认可的仪器性能验收指标）。验收的检验、测试工作及所需试剂、测试仪器仪表等工具由中标供应商负责。 （3）验收标准： 1）单证齐全，包括产品合格证（或质量保证书）、商标、说明书（英文版本及中文版本）、完税发票和其它应具有的单证等； 2）已交付使用设备质量符合招标文件、投标文件及采购人的要求和相关国家及行业质量标准。 3）设备、安装、验收执行的相关国家标准。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 （1）报价包括但不限于设备购置费（含设备原价、备品备件、运费和装卸费、包装费、设备供销部门手续费、采购与仓库保管费等）、专用工具费、商检费、保险费、安装调试费、人员培训费、软件终身升级费、管理费、利润、税费、合同风险、质量保证期内的售后维护服务费等，供应商漏报或不报，采购人将视为该漏报或不报部分的费用已包括在总报价中而不予支付。 2.采购标的物特殊资质要求： （1）投标供应商提供的标的物属于第二类、第三类医疗器械的，必须在投标文件中提供《医疗器械注册证》；若提供的标的物不属于上述情况的，则提供声明函（格式自拟）加盖公章，否则视为投标无效。 （2）凡列入《中华人民共和国实施强制性产品认证的产品目录》的产品在验收时必须出具CCC认证证书复印件。 3.其他要求： （1）产品交付到采购人时，需保证采购人可直接使用，采购人无需再进行其他工作，如设备与院内信息系统端口连接、与设备使用相关的场地改造等，费用包含在本项目投标报价内。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包装与运输要求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（1）货物在质量保证期内中标供应商提供相应的培训服务、包换、包退、包修服务。 （2）★质量保证期1年，自货物经采购人验收合格并签字确认之日起计。若国家对本项目所涉及货物的质量保证期的规定高于本项目的要求，应按国家的规定执行。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（5）售后服务保障方案：投标供应商应有售后服务保障方案，包括但不限于质保期内及质保期满后的售后服务方案、零配件供应方案、紧急响应方案等内容。 （6）软件终身无偿升级。</w:t>
            </w:r>
          </w:p>
        </w:tc>
      </w:tr>
      <w:tr>
        <w:tc>
          <w:tcPr>
            <w:tcW w:type="dxa" w:w="2076"/>
          </w:tcPr>
          <w:p/>
        </w:tc>
        <w:tc>
          <w:tcPr>
            <w:tcW w:type="dxa" w:w="2076"/>
          </w:tcPr>
          <w:p>
            <w:pPr>
              <w:pStyle w:val="null3"/>
              <w:jc w:val="center"/>
            </w:pPr>
            <w:r>
              <w:rPr/>
              <w:t>3</w:t>
            </w:r>
          </w:p>
        </w:tc>
        <w:tc>
          <w:tcPr>
            <w:tcW w:type="dxa" w:w="2076"/>
          </w:tcPr>
          <w:p>
            <w:pPr>
              <w:pStyle w:val="null3"/>
              <w:jc w:val="left"/>
            </w:pPr>
            <w:r>
              <w:rPr/>
              <w:t>供货安装、调试、试运行要求</w:t>
            </w:r>
          </w:p>
        </w:tc>
        <w:tc>
          <w:tcPr>
            <w:tcW w:type="dxa" w:w="2076"/>
          </w:tcPr>
          <w:p>
            <w:pPr>
              <w:pStyle w:val="null3"/>
              <w:jc w:val="left"/>
            </w:pPr>
            <w:r>
              <w:rPr/>
              <w:t>（1）设备的供货培训安排：投标供应商应有供货培训方案，包括但不限于货物的调配、人员组织安排、人员培训安排等内容。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医用激光仪器及设备</w:t>
            </w:r>
          </w:p>
        </w:tc>
        <w:tc>
          <w:tcPr>
            <w:tcW w:type="dxa" w:w="831"/>
          </w:tcPr>
          <w:p>
            <w:pPr>
              <w:pStyle w:val="null3"/>
              <w:jc w:val="left"/>
            </w:pPr>
            <w:r>
              <w:rPr/>
              <w:t>钬激光治疗机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360,000.00</w:t>
            </w:r>
          </w:p>
        </w:tc>
        <w:tc>
          <w:tcPr>
            <w:tcW w:type="dxa" w:w="831"/>
          </w:tcPr>
          <w:p>
            <w:pPr>
              <w:pStyle w:val="null3"/>
              <w:jc w:val="right"/>
            </w:pPr>
            <w:r>
              <w:rPr/>
              <w:t>360,000.00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钬激光治疗机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rPr>
              <w:t>一</w:t>
            </w:r>
            <w:r>
              <w:rPr>
                <w:sz w:val="20"/>
                <w:b/>
              </w:rPr>
              <w:t>、技术参数要求</w:t>
            </w:r>
          </w:p>
        </w:tc>
      </w:tr>
      <w:tr>
        <w:tc>
          <w:tcPr>
            <w:tcW w:type="dxa" w:w="2076"/>
          </w:tcPr>
          <w:p/>
        </w:tc>
        <w:tc>
          <w:tcPr>
            <w:tcW w:type="dxa" w:w="415"/>
          </w:tcPr>
          <w:p>
            <w:pPr>
              <w:pStyle w:val="null3"/>
            </w:pPr>
            <w:r>
              <w:rPr/>
              <w:t>2</w:t>
            </w:r>
          </w:p>
        </w:tc>
        <w:tc>
          <w:tcPr>
            <w:tcW w:type="dxa" w:w="5814"/>
          </w:tcPr>
          <w:p>
            <w:pPr>
              <w:pStyle w:val="null3"/>
            </w:pPr>
            <w:r>
              <w:rPr>
                <w:sz w:val="21"/>
              </w:rPr>
              <w:t>1.</w:t>
            </w:r>
            <w:r>
              <w:rPr>
                <w:sz w:val="21"/>
              </w:rPr>
              <w:t>工作激光输出波长：</w:t>
            </w:r>
            <w:r>
              <w:rPr>
                <w:sz w:val="21"/>
              </w:rPr>
              <w:t xml:space="preserve">2100nm </w:t>
            </w:r>
            <w:r>
              <w:rPr>
                <w:sz w:val="21"/>
              </w:rPr>
              <w:t>±</w:t>
            </w:r>
            <w:r>
              <w:rPr>
                <w:sz w:val="21"/>
              </w:rPr>
              <w:t>100nm</w:t>
            </w:r>
            <w:r>
              <w:rPr>
                <w:sz w:val="21"/>
              </w:rPr>
              <w:t>。</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w:t>
            </w:r>
            <w:r>
              <w:rPr>
                <w:sz w:val="21"/>
              </w:rPr>
              <w:t>2.</w:t>
            </w:r>
            <w:r>
              <w:rPr>
                <w:sz w:val="21"/>
              </w:rPr>
              <w:t>光纤末端最大单脉冲能量</w:t>
            </w:r>
            <w:r>
              <w:rPr>
                <w:sz w:val="21"/>
              </w:rPr>
              <w:t>≥</w:t>
            </w:r>
            <w:r>
              <w:rPr>
                <w:sz w:val="21"/>
              </w:rPr>
              <w:t>3.5J</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w:t>
            </w:r>
            <w:r>
              <w:rPr>
                <w:sz w:val="21"/>
              </w:rPr>
              <w:t>3.</w:t>
            </w:r>
            <w:r>
              <w:rPr>
                <w:sz w:val="21"/>
              </w:rPr>
              <w:t>最大输出功率</w:t>
            </w:r>
            <w:r>
              <w:rPr>
                <w:sz w:val="21"/>
              </w:rPr>
              <w:t>≥</w:t>
            </w:r>
            <w:r>
              <w:rPr>
                <w:sz w:val="21"/>
              </w:rPr>
              <w:t>60W</w:t>
            </w:r>
            <w:r>
              <w:rPr>
                <w:sz w:val="21"/>
              </w:rPr>
              <w:t>。</w:t>
            </w:r>
          </w:p>
        </w:tc>
      </w:tr>
      <w:tr>
        <w:tc>
          <w:tcPr>
            <w:tcW w:type="dxa" w:w="2076"/>
          </w:tcPr>
          <w:p/>
        </w:tc>
        <w:tc>
          <w:tcPr>
            <w:tcW w:type="dxa" w:w="415"/>
          </w:tcPr>
          <w:p>
            <w:pPr>
              <w:pStyle w:val="null3"/>
            </w:pPr>
            <w:r>
              <w:rPr/>
              <w:t>5</w:t>
            </w:r>
          </w:p>
        </w:tc>
        <w:tc>
          <w:tcPr>
            <w:tcW w:type="dxa" w:w="5814"/>
          </w:tcPr>
          <w:p>
            <w:pPr>
              <w:pStyle w:val="null3"/>
            </w:pPr>
            <w:r>
              <w:rPr>
                <w:sz w:val="21"/>
              </w:rPr>
              <w:t>4.激光器工作方式：脉冲。</w:t>
            </w:r>
          </w:p>
        </w:tc>
      </w:tr>
      <w:tr>
        <w:tc>
          <w:tcPr>
            <w:tcW w:type="dxa" w:w="2076"/>
          </w:tcPr>
          <w:p/>
        </w:tc>
        <w:tc>
          <w:tcPr>
            <w:tcW w:type="dxa" w:w="415"/>
          </w:tcPr>
          <w:p>
            <w:pPr>
              <w:pStyle w:val="null3"/>
            </w:pPr>
            <w:r>
              <w:rPr/>
              <w:t>6</w:t>
            </w:r>
          </w:p>
        </w:tc>
        <w:tc>
          <w:tcPr>
            <w:tcW w:type="dxa" w:w="5814"/>
          </w:tcPr>
          <w:p>
            <w:pPr>
              <w:pStyle w:val="null3"/>
            </w:pPr>
            <w:r>
              <w:rPr>
                <w:sz w:val="21"/>
              </w:rPr>
              <w:t>5.最大脉冲重复频率</w:t>
            </w:r>
            <w:r>
              <w:rPr>
                <w:sz w:val="21"/>
              </w:rPr>
              <w:t>≥</w:t>
            </w:r>
            <w:r>
              <w:rPr>
                <w:sz w:val="21"/>
              </w:rPr>
              <w:t>30Hz</w:t>
            </w:r>
            <w:r>
              <w:rPr>
                <w:sz w:val="21"/>
              </w:rPr>
              <w:t>，并且可调。</w:t>
            </w:r>
          </w:p>
        </w:tc>
      </w:tr>
      <w:tr>
        <w:tc>
          <w:tcPr>
            <w:tcW w:type="dxa" w:w="2076"/>
          </w:tcPr>
          <w:p/>
        </w:tc>
        <w:tc>
          <w:tcPr>
            <w:tcW w:type="dxa" w:w="415"/>
          </w:tcPr>
          <w:p>
            <w:pPr>
              <w:pStyle w:val="null3"/>
            </w:pPr>
            <w:r>
              <w:rPr/>
              <w:t>7</w:t>
            </w:r>
          </w:p>
        </w:tc>
        <w:tc>
          <w:tcPr>
            <w:tcW w:type="dxa" w:w="5814"/>
          </w:tcPr>
          <w:p>
            <w:pPr>
              <w:pStyle w:val="null3"/>
            </w:pPr>
            <w:r>
              <w:rPr>
                <w:sz w:val="21"/>
              </w:rPr>
              <w:t>6.最小脉冲宽度</w:t>
            </w:r>
            <w:r>
              <w:rPr>
                <w:sz w:val="21"/>
              </w:rPr>
              <w:t>≤</w:t>
            </w:r>
            <w:r>
              <w:rPr>
                <w:sz w:val="21"/>
              </w:rPr>
              <w:t>300</w:t>
            </w:r>
            <w:r>
              <w:rPr>
                <w:sz w:val="21"/>
              </w:rPr>
              <w:t>μ</w:t>
            </w:r>
            <w:r>
              <w:rPr>
                <w:sz w:val="21"/>
              </w:rPr>
              <w:t>s</w:t>
            </w:r>
            <w:r>
              <w:rPr>
                <w:sz w:val="21"/>
              </w:rPr>
              <w:t>，可调成窄脉宽碎块化。</w:t>
            </w:r>
          </w:p>
        </w:tc>
      </w:tr>
      <w:tr>
        <w:tc>
          <w:tcPr>
            <w:tcW w:type="dxa" w:w="2076"/>
          </w:tcPr>
          <w:p/>
        </w:tc>
        <w:tc>
          <w:tcPr>
            <w:tcW w:type="dxa" w:w="415"/>
          </w:tcPr>
          <w:p>
            <w:pPr>
              <w:pStyle w:val="null3"/>
            </w:pPr>
            <w:r>
              <w:rPr/>
              <w:t>8</w:t>
            </w:r>
          </w:p>
        </w:tc>
        <w:tc>
          <w:tcPr>
            <w:tcW w:type="dxa" w:w="5814"/>
          </w:tcPr>
          <w:p>
            <w:pPr>
              <w:pStyle w:val="null3"/>
            </w:pPr>
            <w:r>
              <w:rPr>
                <w:sz w:val="21"/>
              </w:rPr>
              <w:t>7.最大脉冲宽度</w:t>
            </w:r>
            <w:r>
              <w:rPr>
                <w:sz w:val="21"/>
              </w:rPr>
              <w:t>≥</w:t>
            </w:r>
            <w:r>
              <w:rPr>
                <w:sz w:val="21"/>
              </w:rPr>
              <w:t>600</w:t>
            </w:r>
            <w:r>
              <w:rPr>
                <w:sz w:val="21"/>
              </w:rPr>
              <w:t>μ</w:t>
            </w:r>
            <w:r>
              <w:rPr>
                <w:sz w:val="21"/>
              </w:rPr>
              <w:t>s</w:t>
            </w:r>
            <w:r>
              <w:rPr>
                <w:sz w:val="21"/>
              </w:rPr>
              <w:t>，可调成宽脉宽粉末化。</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1"/>
              </w:rPr>
              <w:t>▲</w:t>
            </w:r>
            <w:r>
              <w:rPr>
                <w:sz w:val="21"/>
              </w:rPr>
              <w:t>8.</w:t>
            </w:r>
            <w:r>
              <w:rPr>
                <w:sz w:val="21"/>
              </w:rPr>
              <w:t>激光能量输出不稳定度</w:t>
            </w:r>
            <w:r>
              <w:rPr>
                <w:sz w:val="21"/>
              </w:rPr>
              <w:t>≤±</w:t>
            </w:r>
            <w:r>
              <w:rPr>
                <w:sz w:val="21"/>
              </w:rPr>
              <w:t>6%</w:t>
            </w:r>
            <w:r>
              <w:rPr>
                <w:sz w:val="21"/>
              </w:rPr>
              <w:t>。</w:t>
            </w:r>
          </w:p>
        </w:tc>
      </w:tr>
      <w:tr>
        <w:tc>
          <w:tcPr>
            <w:tcW w:type="dxa" w:w="2076"/>
          </w:tcPr>
          <w:p/>
        </w:tc>
        <w:tc>
          <w:tcPr>
            <w:tcW w:type="dxa" w:w="415"/>
          </w:tcPr>
          <w:p>
            <w:pPr>
              <w:pStyle w:val="null3"/>
            </w:pPr>
            <w:r>
              <w:rPr/>
              <w:t>10</w:t>
            </w:r>
          </w:p>
        </w:tc>
        <w:tc>
          <w:tcPr>
            <w:tcW w:type="dxa" w:w="5814"/>
          </w:tcPr>
          <w:p>
            <w:pPr>
              <w:pStyle w:val="null3"/>
            </w:pPr>
            <w:r>
              <w:rPr>
                <w:sz w:val="21"/>
              </w:rPr>
              <w:t>9.</w:t>
            </w:r>
            <w:r>
              <w:rPr>
                <w:sz w:val="21"/>
              </w:rPr>
              <w:t>激光输出功率的复现性</w:t>
            </w:r>
            <w:r>
              <w:rPr>
                <w:sz w:val="21"/>
              </w:rPr>
              <w:t>≤±</w:t>
            </w:r>
            <w:r>
              <w:rPr>
                <w:sz w:val="21"/>
              </w:rPr>
              <w:t>6%</w:t>
            </w:r>
            <w:r>
              <w:rPr>
                <w:sz w:val="21"/>
              </w:rPr>
              <w:t>。</w:t>
            </w:r>
          </w:p>
        </w:tc>
      </w:tr>
      <w:tr>
        <w:tc>
          <w:tcPr>
            <w:tcW w:type="dxa" w:w="2076"/>
          </w:tcPr>
          <w:p/>
        </w:tc>
        <w:tc>
          <w:tcPr>
            <w:tcW w:type="dxa" w:w="415"/>
          </w:tcPr>
          <w:p>
            <w:pPr>
              <w:pStyle w:val="null3"/>
            </w:pPr>
            <w:r>
              <w:rPr/>
              <w:t>11</w:t>
            </w:r>
          </w:p>
        </w:tc>
        <w:tc>
          <w:tcPr>
            <w:tcW w:type="dxa" w:w="5814"/>
          </w:tcPr>
          <w:p>
            <w:pPr>
              <w:pStyle w:val="null3"/>
            </w:pPr>
            <w:r>
              <w:rPr>
                <w:sz w:val="21"/>
              </w:rPr>
              <w:t>10.</w:t>
            </w:r>
            <w:r>
              <w:rPr>
                <w:sz w:val="21"/>
              </w:rPr>
              <w:t>传输系统：激光光纤；注册激光光纤规格</w:t>
            </w:r>
            <w:r>
              <w:rPr>
                <w:sz w:val="21"/>
              </w:rPr>
              <w:t>≥</w:t>
            </w:r>
            <w:r>
              <w:rPr>
                <w:sz w:val="21"/>
              </w:rPr>
              <w:t>4</w:t>
            </w:r>
            <w:r>
              <w:rPr>
                <w:sz w:val="21"/>
              </w:rPr>
              <w:t>种包含：</w:t>
            </w:r>
            <w:r>
              <w:rPr>
                <w:sz w:val="21"/>
              </w:rPr>
              <w:t>200</w:t>
            </w:r>
            <w:r>
              <w:rPr>
                <w:sz w:val="21"/>
              </w:rPr>
              <w:t>μ</w:t>
            </w:r>
            <w:r>
              <w:rPr>
                <w:sz w:val="21"/>
              </w:rPr>
              <w:t>m</w:t>
            </w:r>
            <w:r>
              <w:rPr>
                <w:sz w:val="21"/>
              </w:rPr>
              <w:t>、</w:t>
            </w:r>
            <w:r>
              <w:rPr>
                <w:sz w:val="21"/>
              </w:rPr>
              <w:t>272</w:t>
            </w:r>
            <w:r>
              <w:rPr>
                <w:sz w:val="21"/>
              </w:rPr>
              <w:t>μ</w:t>
            </w:r>
            <w:r>
              <w:rPr>
                <w:sz w:val="21"/>
              </w:rPr>
              <w:t>m</w:t>
            </w:r>
            <w:r>
              <w:rPr>
                <w:sz w:val="21"/>
              </w:rPr>
              <w:t>、</w:t>
            </w:r>
            <w:r>
              <w:rPr>
                <w:sz w:val="21"/>
              </w:rPr>
              <w:t>365</w:t>
            </w:r>
            <w:r>
              <w:rPr>
                <w:sz w:val="21"/>
              </w:rPr>
              <w:t>μ</w:t>
            </w:r>
            <w:r>
              <w:rPr>
                <w:sz w:val="21"/>
              </w:rPr>
              <w:t>m</w:t>
            </w:r>
            <w:r>
              <w:rPr>
                <w:sz w:val="21"/>
              </w:rPr>
              <w:t>、</w:t>
            </w:r>
            <w:r>
              <w:rPr>
                <w:sz w:val="21"/>
              </w:rPr>
              <w:t>55</w:t>
            </w:r>
            <w:r>
              <w:rPr>
                <w:sz w:val="21"/>
              </w:rPr>
              <w:t>0</w:t>
            </w:r>
            <w:r>
              <w:rPr>
                <w:sz w:val="21"/>
              </w:rPr>
              <w:t>μ</w:t>
            </w:r>
            <w:r>
              <w:rPr>
                <w:sz w:val="21"/>
              </w:rPr>
              <w:t>m</w:t>
            </w:r>
          </w:p>
        </w:tc>
      </w:tr>
      <w:tr>
        <w:tc>
          <w:tcPr>
            <w:tcW w:type="dxa" w:w="2076"/>
          </w:tcPr>
          <w:p/>
        </w:tc>
        <w:tc>
          <w:tcPr>
            <w:tcW w:type="dxa" w:w="415"/>
          </w:tcPr>
          <w:p>
            <w:pPr>
              <w:pStyle w:val="null3"/>
            </w:pPr>
            <w:r>
              <w:rPr/>
              <w:t>12</w:t>
            </w:r>
          </w:p>
        </w:tc>
        <w:tc>
          <w:tcPr>
            <w:tcW w:type="dxa" w:w="5814"/>
          </w:tcPr>
          <w:p>
            <w:pPr>
              <w:pStyle w:val="null3"/>
            </w:pPr>
            <w:r>
              <w:rPr>
                <w:sz w:val="21"/>
              </w:rPr>
              <w:t>11.</w:t>
            </w:r>
            <w:r>
              <w:rPr>
                <w:sz w:val="21"/>
              </w:rPr>
              <w:t>软光纤芯径：</w:t>
            </w:r>
            <w:r>
              <w:rPr>
                <w:sz w:val="21"/>
              </w:rPr>
              <w:t>272</w:t>
            </w:r>
            <w:r>
              <w:rPr>
                <w:sz w:val="21"/>
              </w:rPr>
              <w:t>μ</w:t>
            </w:r>
            <w:r>
              <w:rPr>
                <w:sz w:val="21"/>
              </w:rPr>
              <w:t>m</w:t>
            </w:r>
            <w:r>
              <w:rPr>
                <w:sz w:val="21"/>
              </w:rPr>
              <w:t>光纤芯径误差≤±</w:t>
            </w:r>
            <w:r>
              <w:rPr>
                <w:sz w:val="21"/>
              </w:rPr>
              <w:t>10%</w:t>
            </w:r>
            <w:r>
              <w:rPr>
                <w:sz w:val="21"/>
              </w:rPr>
              <w:t>。</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1"/>
              </w:rPr>
              <w:t>▲</w:t>
            </w:r>
            <w:r>
              <w:rPr>
                <w:sz w:val="21"/>
              </w:rPr>
              <w:t>12.</w:t>
            </w:r>
            <w:r>
              <w:rPr>
                <w:sz w:val="21"/>
              </w:rPr>
              <w:t>使用</w:t>
            </w:r>
            <w:r>
              <w:rPr>
                <w:sz w:val="21"/>
              </w:rPr>
              <w:t>200</w:t>
            </w:r>
            <w:r>
              <w:rPr>
                <w:sz w:val="21"/>
              </w:rPr>
              <w:t>μ</w:t>
            </w:r>
            <w:r>
              <w:rPr>
                <w:sz w:val="21"/>
              </w:rPr>
              <w:t>m</w:t>
            </w:r>
            <w:r>
              <w:rPr>
                <w:sz w:val="21"/>
              </w:rPr>
              <w:t>光纤最大传输功率：≥</w:t>
            </w:r>
            <w:r>
              <w:rPr>
                <w:sz w:val="21"/>
              </w:rPr>
              <w:t>30W</w:t>
            </w:r>
            <w:r>
              <w:rPr>
                <w:sz w:val="21"/>
              </w:rPr>
              <w:t>。</w:t>
            </w:r>
          </w:p>
        </w:tc>
      </w:tr>
      <w:tr>
        <w:tc>
          <w:tcPr>
            <w:tcW w:type="dxa" w:w="2076"/>
          </w:tcPr>
          <w:p/>
        </w:tc>
        <w:tc>
          <w:tcPr>
            <w:tcW w:type="dxa" w:w="415"/>
          </w:tcPr>
          <w:p>
            <w:pPr>
              <w:pStyle w:val="null3"/>
            </w:pPr>
            <w:r>
              <w:rPr/>
              <w:t>14</w:t>
            </w:r>
          </w:p>
        </w:tc>
        <w:tc>
          <w:tcPr>
            <w:tcW w:type="dxa" w:w="5814"/>
          </w:tcPr>
          <w:p>
            <w:pPr>
              <w:pStyle w:val="null3"/>
            </w:pPr>
            <w:r>
              <w:rPr>
                <w:sz w:val="21"/>
              </w:rPr>
              <w:t>13.</w:t>
            </w:r>
            <w:r>
              <w:rPr>
                <w:sz w:val="21"/>
              </w:rPr>
              <w:t>使用</w:t>
            </w:r>
            <w:r>
              <w:rPr>
                <w:sz w:val="21"/>
              </w:rPr>
              <w:t>272</w:t>
            </w:r>
            <w:r>
              <w:rPr>
                <w:sz w:val="21"/>
              </w:rPr>
              <w:t>μ</w:t>
            </w:r>
            <w:r>
              <w:rPr>
                <w:sz w:val="21"/>
              </w:rPr>
              <w:t>m</w:t>
            </w:r>
            <w:r>
              <w:rPr>
                <w:sz w:val="21"/>
              </w:rPr>
              <w:t>光纤最大传输功率：≥</w:t>
            </w:r>
            <w:r>
              <w:rPr>
                <w:sz w:val="21"/>
              </w:rPr>
              <w:t>40W</w:t>
            </w:r>
            <w:r>
              <w:rPr>
                <w:sz w:val="21"/>
              </w:rPr>
              <w:t>。</w:t>
            </w:r>
          </w:p>
        </w:tc>
      </w:tr>
      <w:tr>
        <w:tc>
          <w:tcPr>
            <w:tcW w:type="dxa" w:w="2076"/>
          </w:tcPr>
          <w:p/>
        </w:tc>
        <w:tc>
          <w:tcPr>
            <w:tcW w:type="dxa" w:w="415"/>
          </w:tcPr>
          <w:p>
            <w:pPr>
              <w:pStyle w:val="null3"/>
            </w:pPr>
            <w:r>
              <w:rPr/>
              <w:t>15</w:t>
            </w:r>
          </w:p>
        </w:tc>
        <w:tc>
          <w:tcPr>
            <w:tcW w:type="dxa" w:w="5814"/>
          </w:tcPr>
          <w:p>
            <w:pPr>
              <w:pStyle w:val="null3"/>
            </w:pPr>
            <w:r>
              <w:rPr>
                <w:sz w:val="21"/>
              </w:rPr>
              <w:t>14.</w:t>
            </w:r>
            <w:r>
              <w:rPr>
                <w:sz w:val="21"/>
              </w:rPr>
              <w:t>护眼指示光：绿光，波长</w:t>
            </w:r>
            <w:r>
              <w:rPr>
                <w:sz w:val="21"/>
              </w:rPr>
              <w:t>520nm</w:t>
            </w:r>
            <w:r>
              <w:rPr>
                <w:sz w:val="21"/>
              </w:rPr>
              <w:t>±</w:t>
            </w:r>
            <w:r>
              <w:rPr>
                <w:sz w:val="21"/>
              </w:rPr>
              <w:t>30 nm</w:t>
            </w:r>
            <w:r>
              <w:rPr>
                <w:sz w:val="21"/>
              </w:rPr>
              <w:t>，</w:t>
            </w:r>
            <w:r>
              <w:rPr>
                <w:sz w:val="21"/>
              </w:rPr>
              <w:t>≥</w:t>
            </w:r>
            <w:r>
              <w:rPr>
                <w:sz w:val="21"/>
              </w:rPr>
              <w:t>5</w:t>
            </w:r>
            <w:r>
              <w:rPr>
                <w:sz w:val="21"/>
              </w:rPr>
              <w:t>档可调，功率≤</w:t>
            </w:r>
            <w:r>
              <w:rPr>
                <w:sz w:val="21"/>
              </w:rPr>
              <w:t>5mW</w:t>
            </w:r>
            <w:r>
              <w:rPr>
                <w:sz w:val="21"/>
              </w:rPr>
              <w:t>。</w:t>
            </w:r>
          </w:p>
        </w:tc>
      </w:tr>
      <w:tr>
        <w:tc>
          <w:tcPr>
            <w:tcW w:type="dxa" w:w="2076"/>
          </w:tcPr>
          <w:p/>
        </w:tc>
        <w:tc>
          <w:tcPr>
            <w:tcW w:type="dxa" w:w="415"/>
          </w:tcPr>
          <w:p>
            <w:pPr>
              <w:pStyle w:val="null3"/>
            </w:pPr>
            <w:r>
              <w:rPr/>
              <w:t>16</w:t>
            </w:r>
          </w:p>
        </w:tc>
        <w:tc>
          <w:tcPr>
            <w:tcW w:type="dxa" w:w="5814"/>
          </w:tcPr>
          <w:p>
            <w:pPr>
              <w:pStyle w:val="null3"/>
            </w:pPr>
            <w:r>
              <w:rPr>
                <w:sz w:val="21"/>
              </w:rPr>
              <w:t>15.</w:t>
            </w:r>
            <w:r>
              <w:rPr>
                <w:sz w:val="21"/>
              </w:rPr>
              <w:t>主机全触摸彩色控制屏</w:t>
            </w:r>
            <w:r>
              <w:rPr>
                <w:sz w:val="21"/>
              </w:rPr>
              <w:t>≥</w:t>
            </w:r>
            <w:r>
              <w:rPr>
                <w:sz w:val="21"/>
              </w:rPr>
              <w:t>8</w:t>
            </w:r>
            <w:r>
              <w:rPr>
                <w:sz w:val="21"/>
              </w:rPr>
              <w:t>英寸。</w:t>
            </w:r>
          </w:p>
        </w:tc>
      </w:tr>
      <w:tr>
        <w:tc>
          <w:tcPr>
            <w:tcW w:type="dxa" w:w="2076"/>
          </w:tcPr>
          <w:p/>
        </w:tc>
        <w:tc>
          <w:tcPr>
            <w:tcW w:type="dxa" w:w="415"/>
          </w:tcPr>
          <w:p>
            <w:pPr>
              <w:pStyle w:val="null3"/>
            </w:pPr>
            <w:r>
              <w:rPr/>
              <w:t>17</w:t>
            </w:r>
          </w:p>
        </w:tc>
        <w:tc>
          <w:tcPr>
            <w:tcW w:type="dxa" w:w="5814"/>
          </w:tcPr>
          <w:p>
            <w:pPr>
              <w:pStyle w:val="null3"/>
            </w:pPr>
            <w:r>
              <w:rPr>
                <w:sz w:val="21"/>
              </w:rPr>
              <w:t>16.</w:t>
            </w:r>
            <w:r>
              <w:rPr>
                <w:sz w:val="21"/>
              </w:rPr>
              <w:t>设备带功率因数校正的防冲击电网的供电电源系统。</w:t>
            </w:r>
          </w:p>
        </w:tc>
      </w:tr>
      <w:tr>
        <w:tc>
          <w:tcPr>
            <w:tcW w:type="dxa" w:w="2076"/>
          </w:tcPr>
          <w:p/>
        </w:tc>
        <w:tc>
          <w:tcPr>
            <w:tcW w:type="dxa" w:w="415"/>
          </w:tcPr>
          <w:p>
            <w:pPr>
              <w:pStyle w:val="null3"/>
            </w:pPr>
            <w:r>
              <w:rPr/>
              <w:t>18</w:t>
            </w:r>
          </w:p>
        </w:tc>
        <w:tc>
          <w:tcPr>
            <w:tcW w:type="dxa" w:w="5814"/>
          </w:tcPr>
          <w:p>
            <w:pPr>
              <w:pStyle w:val="null3"/>
            </w:pPr>
            <w:r>
              <w:rPr>
                <w:sz w:val="21"/>
              </w:rPr>
              <w:t>17.</w:t>
            </w:r>
            <w:r>
              <w:rPr>
                <w:sz w:val="21"/>
              </w:rPr>
              <w:t>设备运行时噪声</w:t>
            </w:r>
            <w:r>
              <w:rPr>
                <w:sz w:val="21"/>
              </w:rPr>
              <w:t>≤</w:t>
            </w:r>
            <w:r>
              <w:rPr>
                <w:sz w:val="21"/>
              </w:rPr>
              <w:t>70dB</w:t>
            </w:r>
            <w:r>
              <w:rPr>
                <w:sz w:val="21"/>
              </w:rPr>
              <w:t>。</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sz w:val="21"/>
              </w:rPr>
              <w:t>▲</w:t>
            </w:r>
            <w:r>
              <w:rPr>
                <w:sz w:val="21"/>
              </w:rPr>
              <w:t>18.</w:t>
            </w:r>
            <w:r>
              <w:rPr>
                <w:sz w:val="21"/>
              </w:rPr>
              <w:t>配备高效循环水冷系统，保证设备内部散热，确保设备性能稳定。</w:t>
            </w:r>
          </w:p>
        </w:tc>
      </w:tr>
      <w:tr>
        <w:tc>
          <w:tcPr>
            <w:tcW w:type="dxa" w:w="2076"/>
          </w:tcPr>
          <w:p/>
        </w:tc>
        <w:tc>
          <w:tcPr>
            <w:tcW w:type="dxa" w:w="415"/>
          </w:tcPr>
          <w:p>
            <w:pPr>
              <w:pStyle w:val="null3"/>
            </w:pPr>
            <w:r>
              <w:rPr/>
              <w:t>20</w:t>
            </w:r>
          </w:p>
        </w:tc>
        <w:tc>
          <w:tcPr>
            <w:tcW w:type="dxa" w:w="5814"/>
          </w:tcPr>
          <w:p>
            <w:pPr>
              <w:pStyle w:val="null3"/>
            </w:pPr>
            <w:r>
              <w:rPr>
                <w:sz w:val="21"/>
              </w:rPr>
              <w:t>19.</w:t>
            </w:r>
            <w:r>
              <w:rPr>
                <w:sz w:val="21"/>
              </w:rPr>
              <w:t>设备具备应急自动处理系统。</w:t>
            </w:r>
          </w:p>
        </w:tc>
      </w:tr>
      <w:tr>
        <w:tc>
          <w:tcPr>
            <w:tcW w:type="dxa" w:w="2076"/>
          </w:tcPr>
          <w:p/>
        </w:tc>
        <w:tc>
          <w:tcPr>
            <w:tcW w:type="dxa" w:w="415"/>
          </w:tcPr>
          <w:p>
            <w:pPr>
              <w:pStyle w:val="null3"/>
            </w:pPr>
            <w:r>
              <w:rPr/>
              <w:t>21</w:t>
            </w:r>
          </w:p>
        </w:tc>
        <w:tc>
          <w:tcPr>
            <w:tcW w:type="dxa" w:w="5814"/>
          </w:tcPr>
          <w:p>
            <w:pPr>
              <w:pStyle w:val="null3"/>
            </w:pPr>
            <w:r>
              <w:rPr>
                <w:sz w:val="21"/>
              </w:rPr>
              <w:t>20.</w:t>
            </w:r>
            <w:r>
              <w:rPr>
                <w:sz w:val="21"/>
              </w:rPr>
              <w:t>设备连续工作</w:t>
            </w:r>
            <w:r>
              <w:rPr>
                <w:sz w:val="21"/>
              </w:rPr>
              <w:t>≥</w:t>
            </w:r>
            <w:r>
              <w:rPr>
                <w:sz w:val="21"/>
              </w:rPr>
              <w:t>6</w:t>
            </w:r>
            <w:r>
              <w:rPr>
                <w:sz w:val="21"/>
              </w:rPr>
              <w:t>小时功率无衰减（投标文件中提供第三方检测机构出具的检测报告）。</w:t>
            </w:r>
          </w:p>
        </w:tc>
      </w:tr>
      <w:tr>
        <w:tc>
          <w:tcPr>
            <w:tcW w:type="dxa" w:w="2076"/>
          </w:tcPr>
          <w:p/>
        </w:tc>
        <w:tc>
          <w:tcPr>
            <w:tcW w:type="dxa" w:w="415"/>
          </w:tcPr>
          <w:p>
            <w:pPr>
              <w:pStyle w:val="null3"/>
            </w:pPr>
            <w:r>
              <w:rPr/>
              <w:t>22</w:t>
            </w:r>
          </w:p>
        </w:tc>
        <w:tc>
          <w:tcPr>
            <w:tcW w:type="dxa" w:w="5814"/>
          </w:tcPr>
          <w:p>
            <w:pPr>
              <w:pStyle w:val="null3"/>
            </w:pPr>
            <w:r>
              <w:rPr>
                <w:sz w:val="21"/>
              </w:rPr>
              <w:t>21.</w:t>
            </w:r>
            <w:r>
              <w:rPr>
                <w:sz w:val="21"/>
              </w:rPr>
              <w:t>具有实时输出能量功率显示功能</w:t>
            </w:r>
          </w:p>
        </w:tc>
      </w:tr>
      <w:tr>
        <w:tc>
          <w:tcPr>
            <w:tcW w:type="dxa" w:w="2076"/>
          </w:tcPr>
          <w:p/>
        </w:tc>
        <w:tc>
          <w:tcPr>
            <w:tcW w:type="dxa" w:w="415"/>
          </w:tcPr>
          <w:p>
            <w:pPr>
              <w:pStyle w:val="null3"/>
            </w:pPr>
            <w:r>
              <w:rPr/>
              <w:t>23</w:t>
            </w:r>
          </w:p>
        </w:tc>
        <w:tc>
          <w:tcPr>
            <w:tcW w:type="dxa" w:w="5814"/>
          </w:tcPr>
          <w:p>
            <w:pPr>
              <w:pStyle w:val="null3"/>
            </w:pPr>
            <w:r>
              <w:rPr>
                <w:sz w:val="21"/>
              </w:rPr>
              <w:t>22.</w:t>
            </w:r>
            <w:r>
              <w:rPr>
                <w:sz w:val="21"/>
              </w:rPr>
              <w:t>脚踏开关的启动力范围在</w:t>
            </w:r>
            <w:r>
              <w:rPr>
                <w:sz w:val="21"/>
              </w:rPr>
              <w:t>10-50N</w:t>
            </w:r>
            <w:r>
              <w:rPr>
                <w:sz w:val="21"/>
              </w:rPr>
              <w:t>。</w:t>
            </w:r>
          </w:p>
        </w:tc>
      </w:tr>
      <w:tr>
        <w:tc>
          <w:tcPr>
            <w:tcW w:type="dxa" w:w="2076"/>
          </w:tcPr>
          <w:p/>
        </w:tc>
        <w:tc>
          <w:tcPr>
            <w:tcW w:type="dxa" w:w="415"/>
          </w:tcPr>
          <w:p>
            <w:pPr>
              <w:pStyle w:val="null3"/>
            </w:pPr>
            <w:r>
              <w:rPr/>
              <w:t>24</w:t>
            </w:r>
          </w:p>
        </w:tc>
        <w:tc>
          <w:tcPr>
            <w:tcW w:type="dxa" w:w="5814"/>
          </w:tcPr>
          <w:p>
            <w:pPr>
              <w:pStyle w:val="null3"/>
            </w:pPr>
            <w:r>
              <w:rPr>
                <w:sz w:val="21"/>
              </w:rPr>
              <w:t>23.</w:t>
            </w:r>
            <w:r>
              <w:rPr>
                <w:sz w:val="21"/>
              </w:rPr>
              <w:t>有效使用年限</w:t>
            </w:r>
            <w:r>
              <w:rPr>
                <w:sz w:val="21"/>
              </w:rPr>
              <w:t>≥</w:t>
            </w:r>
            <w:r>
              <w:rPr>
                <w:sz w:val="21"/>
              </w:rPr>
              <w:t>10</w:t>
            </w:r>
            <w:r>
              <w:rPr>
                <w:sz w:val="21"/>
              </w:rPr>
              <w:t>年。</w:t>
            </w:r>
          </w:p>
        </w:tc>
      </w:tr>
      <w:tr>
        <w:tc>
          <w:tcPr>
            <w:tcW w:type="dxa" w:w="2076"/>
          </w:tcPr>
          <w:p>
            <w:pPr>
              <w:pStyle w:val="null3"/>
            </w:pPr>
            <w:r>
              <w:rPr/>
              <w:t>★</w:t>
            </w:r>
          </w:p>
        </w:tc>
        <w:tc>
          <w:tcPr>
            <w:tcW w:type="dxa" w:w="415"/>
          </w:tcPr>
          <w:p>
            <w:pPr>
              <w:pStyle w:val="null3"/>
            </w:pPr>
            <w:r>
              <w:rPr/>
              <w:t>25</w:t>
            </w:r>
          </w:p>
        </w:tc>
        <w:tc>
          <w:tcPr>
            <w:tcW w:type="dxa" w:w="5814"/>
          </w:tcPr>
          <w:p>
            <w:pPr>
              <w:pStyle w:val="null3"/>
              <w:jc w:val="both"/>
            </w:pPr>
            <w:r>
              <w:rPr>
                <w:sz w:val="21"/>
                <w:b/>
              </w:rPr>
              <w:t>★</w:t>
            </w:r>
            <w:r>
              <w:rPr>
                <w:sz w:val="21"/>
                <w:b/>
              </w:rPr>
              <w:t>二、配置清单（投标文件中提供配置清单承诺函加盖投标供应商公章）</w:t>
            </w:r>
          </w:p>
          <w:tbl>
            <w:tblPr>
              <w:tblBorders>
                <w:top w:val="none" w:color="000000" w:sz="4"/>
                <w:left w:val="none" w:color="000000" w:sz="4"/>
                <w:bottom w:val="none" w:color="000000" w:sz="4"/>
                <w:right w:val="none" w:color="000000" w:sz="4"/>
                <w:insideH w:val="none"/>
                <w:insideV w:val="none"/>
              </w:tblBorders>
            </w:tblPr>
            <w:tblGrid>
              <w:gridCol w:w="780"/>
              <w:gridCol w:w="2235"/>
              <w:gridCol w:w="555"/>
              <w:gridCol w:w="450"/>
            </w:tblGrid>
            <w:tr>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20"/>
                    <w:jc w:val="center"/>
                  </w:pPr>
                  <w:r>
                    <w:rPr>
                      <w:sz w:val="21"/>
                    </w:rPr>
                    <w:t>1</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钬激光主机</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台</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20"/>
                    <w:jc w:val="center"/>
                  </w:pPr>
                  <w:r>
                    <w:rPr>
                      <w:sz w:val="21"/>
                    </w:rPr>
                    <w:t>2</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钬激光专用光纤</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20"/>
                    <w:jc w:val="center"/>
                  </w:pPr>
                  <w:r>
                    <w:rPr>
                      <w:sz w:val="21"/>
                    </w:rPr>
                    <w:t>3</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光纤切割剥削工具</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套</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20"/>
                    <w:jc w:val="center"/>
                  </w:pPr>
                  <w:r>
                    <w:rPr>
                      <w:sz w:val="21"/>
                    </w:rPr>
                    <w:t>4</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光纤检测工具</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套</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ind w:left="420"/>
                    <w:jc w:val="center"/>
                  </w:pPr>
                  <w:r>
                    <w:rPr>
                      <w:sz w:val="21"/>
                    </w:rPr>
                    <w:t>5</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激光防护眼镜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副</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2</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6</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脚踏开关</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个</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文件规定执行。以《中标（成交）通知书》中规定的中标总金额作为收费的计算基数，在基准服务费基础上按95%收取招标代理服务费，不足5000元按5000元收取。招标代理服务费由中标人在领取中标（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其他，本项目的评标由依法组建的评标委员会负责，其成员由采购人代表和有关技术、经济等方面的评审专家共5人组成，其中采购人代表 1人，专家4人。评审专家依法从政府采购评审专家库中随机抽取，采购代理机构工作人员不作为评标委员会成员。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广州市东风东路726号9楼903室（质疑受理部）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采购包1(钬激光治疗机)：综合评分法,是指投标文件满足招标文件全部实质性要求，且按照评审因素的量化指标评审得分最高的投标人为中标候选人的评标方法。（最低报价不是中标的唯一依据。）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采购包1（钬激光治疗机）：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采购包1（钬激光治疗机）：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按附件格式在投标文件中提供《资格条件承诺函》。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按附件格式在投标文件中提供《资格条件承诺函》。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按附件格式在投标文件中提供《资格条件承诺函》。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号文，较大数额罚款认定为200万元以上的罚款，法律、行政法规以及国务院有关部门明确规定相关领域“较大数额罚款”标准高于200万元的，从其规定）。按附件格式在投标文件中提供《资格条件承诺函》。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或政府采购严重违法失信名单”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供应商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本采购属于专门面向中小微企业采购的项目，投标文件中需提供《中小企业声明函》或者属于监狱企业的证明材料或者《残疾人福利性单位声明函》。（本项目采购标的所属行业：“工业”）</w:t>
            </w:r>
          </w:p>
        </w:tc>
      </w:tr>
    </w:tbl>
    <w:p>
      <w:pPr>
        <w:pStyle w:val="null3"/>
        <w:ind w:firstLine="480"/>
      </w:pPr>
      <w:r>
        <w:rPr/>
        <w:t>表二符合性审查表：</w:t>
      </w:r>
    </w:p>
    <w:p>
      <w:pPr>
        <w:pStyle w:val="null3"/>
      </w:pPr>
      <w:r>
        <w:rPr/>
        <w:t>采购包1（钬激光治疗机）：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采购包1(钬激光治疗机):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技术部分43.0分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(25.0分)</w:t>
            </w:r>
          </w:p>
        </w:tc>
        <w:tc>
          <w:tcPr>
            <w:tcW w:type="dxa" w:w="5076"/>
          </w:tcPr>
          <w:p>
            <w:pPr>
              <w:pStyle w:val="null3"/>
              <w:jc w:val="left"/>
            </w:pPr>
            <w:r>
              <w:rPr/>
              <w:t>根据各投标人拟投标设备对招标文件技术要求中“▲”条款的响应程度进行评分：全部响应得25分，每有一项条款未响应或不满足的扣5分，扣完即止。 注：对于“技术（参数）要求”中条款响应，投标（响应）文件中须提供“采购需求”中所需资料或标的物生产厂家对外公开发行的彩页或白皮书或第三方检测报告或生产厂家盖章的技术资料证明函作为响应依据，否则视作不满足要求，响应依据按上述先后顺序优先适用。（若响应依据为英文版，请同时提供中文版，且以中文文本为准）。</w:t>
            </w:r>
          </w:p>
        </w:tc>
      </w:tr>
      <w:tr>
        <w:tc>
          <w:tcPr>
            <w:tcW w:type="dxa" w:w="922"/>
            <w:gridSpan w:val="2"/>
            <w:vMerge/>
          </w:tcPr>
          <w:p/>
        </w:tc>
        <w:tc>
          <w:tcPr>
            <w:tcW w:type="dxa" w:w="2307"/>
          </w:tcPr>
          <w:p>
            <w:pPr>
              <w:pStyle w:val="null3"/>
              <w:jc w:val="left"/>
            </w:pPr>
            <w:r>
              <w:rPr/>
              <w:t>一般技术参数响应 (18.0分)</w:t>
            </w:r>
          </w:p>
        </w:tc>
        <w:tc>
          <w:tcPr>
            <w:tcW w:type="dxa" w:w="5076"/>
          </w:tcPr>
          <w:p>
            <w:pPr>
              <w:pStyle w:val="null3"/>
              <w:jc w:val="left"/>
            </w:pPr>
            <w:r>
              <w:rPr/>
              <w:t>根据各投标人拟投标设备对招标文件技术要求中一般条款（非“★、▲”参数）的响应程度进行评分：全部响应得18分，每有一项条款未响应或不满足的扣1分，扣完即止。 注：对于“技术（参数）要求”中条款响应，投标（响应）文件中须提供“采购需求”中所需资料或标的物生产厂家对外公开发行的彩页或白皮书或第三方检测报告或生产厂家盖章的技术资料证明函作为响应依据，否则视作不满足要求，响应依据按先后顺序优先适用。（若响应依据为英文版，请同时提供中文版，且以中文文本为准）。</w:t>
            </w:r>
          </w:p>
        </w:tc>
      </w:tr>
      <w:tr>
        <w:tc>
          <w:tcPr>
            <w:tcW w:type="dxa" w:w="922"/>
            <w:gridSpan w:val="2"/>
            <w:vMerge w:val="restart"/>
          </w:tcPr>
          <w:p>
            <w:pPr>
              <w:pStyle w:val="null3"/>
              <w:jc w:val="center"/>
            </w:pPr>
            <w:r>
              <w:rPr/>
              <w:t>商务部分</w:t>
            </w:r>
          </w:p>
        </w:tc>
        <w:tc>
          <w:tcPr>
            <w:tcW w:type="dxa" w:w="2307"/>
          </w:tcPr>
          <w:p>
            <w:pPr>
              <w:pStyle w:val="null3"/>
              <w:jc w:val="left"/>
            </w:pPr>
            <w:r>
              <w:rPr/>
              <w:t>供货安装及培训方案1 (2.0分)</w:t>
            </w:r>
          </w:p>
        </w:tc>
        <w:tc>
          <w:tcPr>
            <w:tcW w:type="dxa" w:w="5076"/>
          </w:tcPr>
          <w:p>
            <w:pPr>
              <w:pStyle w:val="null3"/>
              <w:jc w:val="left"/>
            </w:pPr>
            <w:r>
              <w:rPr/>
              <w:t>对应采购需求中的“供货安装、调试、试运行”中的第1点及第4点”，投标人根据本项目特点制定符合实际的供货安装、供货培训方案： 提供以上内容相关方案的，每点得1分，本小项满分2分，无方案不得分。</w:t>
            </w:r>
          </w:p>
        </w:tc>
      </w:tr>
      <w:tr>
        <w:tc>
          <w:tcPr>
            <w:tcW w:type="dxa" w:w="922"/>
            <w:gridSpan w:val="2"/>
            <w:vMerge/>
          </w:tcPr>
          <w:p/>
        </w:tc>
        <w:tc>
          <w:tcPr>
            <w:tcW w:type="dxa" w:w="2307"/>
          </w:tcPr>
          <w:p>
            <w:pPr>
              <w:pStyle w:val="null3"/>
              <w:jc w:val="left"/>
            </w:pPr>
            <w:r>
              <w:rPr/>
              <w:t>供货安装及培训方案2 (5.0分)</w:t>
            </w:r>
          </w:p>
        </w:tc>
        <w:tc>
          <w:tcPr>
            <w:tcW w:type="dxa" w:w="5076"/>
          </w:tcPr>
          <w:p>
            <w:pPr>
              <w:pStyle w:val="null3"/>
              <w:jc w:val="left"/>
            </w:pPr>
            <w:r>
              <w:rPr/>
              <w:t>1.方案内容完整，完全满足且优于项目需求的，得5分； 2.方案内容完整，描述内容分析到位，完全满足项目需求，得3分； 3.方案内容完整，描述简单但切合项目实际情况，不完全满足项目需求的，得1分； 4.无方案的得0分。</w:t>
            </w:r>
          </w:p>
        </w:tc>
      </w:tr>
      <w:tr>
        <w:tc>
          <w:tcPr>
            <w:tcW w:type="dxa" w:w="922"/>
            <w:gridSpan w:val="2"/>
            <w:vMerge/>
          </w:tcPr>
          <w:p/>
        </w:tc>
        <w:tc>
          <w:tcPr>
            <w:tcW w:type="dxa" w:w="2307"/>
          </w:tcPr>
          <w:p>
            <w:pPr>
              <w:pStyle w:val="null3"/>
              <w:jc w:val="left"/>
            </w:pPr>
            <w:r>
              <w:rPr/>
              <w:t>售后服务保障方案1 (2.0分)</w:t>
            </w:r>
          </w:p>
        </w:tc>
        <w:tc>
          <w:tcPr>
            <w:tcW w:type="dxa" w:w="5076"/>
          </w:tcPr>
          <w:p>
            <w:pPr>
              <w:pStyle w:val="null3"/>
              <w:jc w:val="left"/>
            </w:pPr>
            <w:r>
              <w:rPr/>
              <w:t>对应采购需求中的“售后服务”中的第1点及第5点”，投标人根据本项目特点制定符合实际的售后服务培训方案、售后服务保障方案： 提供以上内容相关方案的，每点得1分，本小项满分2分，无方案不得分。</w:t>
            </w:r>
          </w:p>
        </w:tc>
      </w:tr>
      <w:tr>
        <w:tc>
          <w:tcPr>
            <w:tcW w:type="dxa" w:w="922"/>
            <w:gridSpan w:val="2"/>
            <w:vMerge/>
          </w:tcPr>
          <w:p/>
        </w:tc>
        <w:tc>
          <w:tcPr>
            <w:tcW w:type="dxa" w:w="2307"/>
          </w:tcPr>
          <w:p>
            <w:pPr>
              <w:pStyle w:val="null3"/>
              <w:jc w:val="left"/>
            </w:pPr>
            <w:r>
              <w:rPr/>
              <w:t>售后服务保障方案2 (5.0分)</w:t>
            </w:r>
          </w:p>
        </w:tc>
        <w:tc>
          <w:tcPr>
            <w:tcW w:type="dxa" w:w="5076"/>
          </w:tcPr>
          <w:p>
            <w:pPr>
              <w:pStyle w:val="null3"/>
              <w:jc w:val="left"/>
            </w:pPr>
            <w:r>
              <w:rPr/>
              <w:t>1.方案内容完整，完全满足且优于项目需求的，得5分； 2.方案内容完整，描述内容分析到位，完全满足项目需求，得3分； 3.方案内容完整，描述简单但切合项目实际情况，不完全满足项目需求的，得1分； 4.无方案的得0分。</w:t>
            </w:r>
          </w:p>
        </w:tc>
      </w:tr>
      <w:tr>
        <w:tc>
          <w:tcPr>
            <w:tcW w:type="dxa" w:w="922"/>
            <w:gridSpan w:val="2"/>
            <w:vMerge/>
          </w:tcPr>
          <w:p/>
        </w:tc>
        <w:tc>
          <w:tcPr>
            <w:tcW w:type="dxa" w:w="2307"/>
          </w:tcPr>
          <w:p>
            <w:pPr>
              <w:pStyle w:val="null3"/>
              <w:jc w:val="left"/>
            </w:pPr>
            <w:r>
              <w:rPr/>
              <w:t>供货保障 (1.0分)</w:t>
            </w:r>
          </w:p>
        </w:tc>
        <w:tc>
          <w:tcPr>
            <w:tcW w:type="dxa" w:w="5076"/>
          </w:tcPr>
          <w:p>
            <w:pPr>
              <w:pStyle w:val="null3"/>
              <w:jc w:val="left"/>
            </w:pPr>
            <w:r>
              <w:rPr/>
              <w:t>投标人具有投标产品钬激光治疗机生产制造商的有效授权证明文件的或投标人为制造商的，提供一份授权书得1分， 满分得1分。 注：投标（响应）文件中提供有效授权证明文件扫描件或者投标人为制造商声明函扫描件，加盖投标人公章。</w:t>
            </w:r>
          </w:p>
        </w:tc>
      </w:tr>
      <w:tr>
        <w:tc>
          <w:tcPr>
            <w:tcW w:type="dxa" w:w="922"/>
            <w:gridSpan w:val="2"/>
            <w:vMerge/>
          </w:tcPr>
          <w:p/>
        </w:tc>
        <w:tc>
          <w:tcPr>
            <w:tcW w:type="dxa" w:w="2307"/>
          </w:tcPr>
          <w:p>
            <w:pPr>
              <w:pStyle w:val="null3"/>
              <w:jc w:val="left"/>
            </w:pPr>
            <w:r>
              <w:rPr/>
              <w:t>质量保证期 (6.0分)</w:t>
            </w:r>
          </w:p>
        </w:tc>
        <w:tc>
          <w:tcPr>
            <w:tcW w:type="dxa" w:w="5076"/>
          </w:tcPr>
          <w:p>
            <w:pPr>
              <w:pStyle w:val="null3"/>
              <w:jc w:val="left"/>
            </w:pPr>
            <w:r>
              <w:rPr/>
              <w:t>根据投标人提供的质量保证期（全保）进行评分：在招标文件要求的质量保证期（1年）基础上，每增加1年得1.5分，本项最高得6分，增加量不到1年的不计分。 注：投标（响应）文件中提供设备原厂质量保证期承诺函（格式自拟），加盖生产厂家或官方售后服务单位公章及投标人公章。</w:t>
            </w:r>
          </w:p>
        </w:tc>
      </w:tr>
      <w:tr>
        <w:tc>
          <w:tcPr>
            <w:tcW w:type="dxa" w:w="922"/>
            <w:gridSpan w:val="2"/>
            <w:vMerge/>
          </w:tcPr>
          <w:p/>
        </w:tc>
        <w:tc>
          <w:tcPr>
            <w:tcW w:type="dxa" w:w="2307"/>
          </w:tcPr>
          <w:p>
            <w:pPr>
              <w:pStyle w:val="null3"/>
              <w:jc w:val="left"/>
            </w:pPr>
            <w:r>
              <w:rPr/>
              <w:t>同类业绩 (1.0分)</w:t>
            </w:r>
          </w:p>
        </w:tc>
        <w:tc>
          <w:tcPr>
            <w:tcW w:type="dxa" w:w="5076"/>
          </w:tcPr>
          <w:p>
            <w:pPr>
              <w:pStyle w:val="null3"/>
              <w:jc w:val="left"/>
            </w:pPr>
            <w:r>
              <w:rPr/>
              <w:t>提供投标产品（钬激光治疗机）2023年1月1日至今（以合同签订时间为准）的销售业绩进行评审：每提供一个业绩得0.5分，最高得1分。注：投标文件中须提供合同关键页复印件（包括但不限于合同名称页、合同主要内容页、合同签订日期页、合同双方签字盖章页）并加盖投标供应商公章，否则不得分。合同体现签订日期的，以合同签订日期为准；合同未体现签订日期的，但是合同履行期限能明显判断在2023年1月1日或之后开始实施的，该合同应予以认可。若合同无法体现具体内容的，可增加客户方提供的证明材料作为佐证材料，否则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根据《关于加强珠海市政府采购投标人诚信管理有关事项的通知》（珠财采通（2022) 20 号)要求，对投标人的诚信状况（普通失信行为）进行评分，具体计算公式如下： 诚信记录评审得分=投标人上一年度诚信记录得分×5%。 1.采购代理机构于投标截止时间后，在评审活动开始前，通过广东政府采购网“其他监管检查公告”栏和珠海市财政局网站“信用财政”栏查询投标（响应）投标人的诚信状况（即投标人上一年度的诚信记录得分），提供给评标委员会，由评标委员会根据上述公式进行评审打分。 2.首次参加珠海市政府采购活动的投标人诚信管理基础得分为100分，在广东政府采购网“其他监管检查公告”栏和珠海市财政局网站“信用财政”栏查询不到相关投标人扣分记录的，视为该投标人上一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96"/>
          <w:b/>
        </w:rPr>
        <w:t>合同书</w:t>
      </w:r>
    </w:p>
    <w:p>
      <w:pPr>
        <w:pStyle w:val="null3"/>
        <w:jc w:val="center"/>
      </w:pPr>
      <w:r>
        <w:rPr>
          <w:sz w:val="28"/>
          <w:b/>
        </w:rPr>
        <w:t>（合同格式</w:t>
      </w:r>
      <w:r>
        <w:rPr>
          <w:sz w:val="28"/>
          <w:b/>
        </w:rPr>
        <w:t>仅供参考</w:t>
      </w:r>
      <w:r>
        <w:rPr>
          <w:sz w:val="28"/>
          <w:b/>
        </w:rPr>
        <w:t>）</w:t>
      </w:r>
    </w:p>
    <w:p>
      <w:pPr>
        <w:pStyle w:val="null3"/>
        <w:ind w:left="1680" w:firstLine="1940"/>
        <w:jc w:val="both"/>
      </w:pPr>
      <w:r>
        <w:rPr>
          <w:sz w:val="28"/>
          <w:b/>
        </w:rPr>
        <w:t>项目名称：</w:t>
      </w:r>
      <w:r>
        <w:rPr>
          <w:sz w:val="21"/>
          <w:b/>
          <w:u w:val="single"/>
        </w:rPr>
        <w:t xml:space="preserve">                           </w:t>
      </w:r>
    </w:p>
    <w:p>
      <w:pPr>
        <w:pStyle w:val="null3"/>
        <w:ind w:left="1680" w:firstLine="447"/>
        <w:jc w:val="both"/>
      </w:pPr>
      <w:r>
        <w:rPr>
          <w:sz w:val="28"/>
          <w:b/>
        </w:rPr>
        <w:t>合同编号：</w:t>
      </w:r>
      <w:r>
        <w:rPr>
          <w:sz w:val="21"/>
          <w:b/>
          <w:u w:val="single"/>
        </w:rPr>
        <w:t xml:space="preserve">                           </w:t>
      </w:r>
    </w:p>
    <w:p>
      <w:pPr>
        <w:pStyle w:val="null3"/>
        <w:ind w:left="1680" w:firstLine="447"/>
        <w:jc w:val="both"/>
      </w:pPr>
      <w:r>
        <w:rPr>
          <w:sz w:val="28"/>
          <w:b/>
        </w:rPr>
        <w:t>签约地点：</w:t>
      </w:r>
      <w:r>
        <w:rPr>
          <w:sz w:val="21"/>
          <w:b/>
          <w:u w:val="single"/>
        </w:rPr>
        <w:t xml:space="preserve">                           </w:t>
      </w:r>
    </w:p>
    <w:p>
      <w:pPr>
        <w:pStyle w:val="null3"/>
        <w:ind w:left="1680" w:firstLine="447"/>
        <w:jc w:val="both"/>
      </w:pPr>
      <w:r>
        <w:rPr>
          <w:sz w:val="28"/>
          <w:b/>
        </w:rPr>
        <w:t>签订日期：二</w:t>
      </w:r>
      <w:r>
        <w:rPr>
          <w:sz w:val="28"/>
          <w:b/>
        </w:rPr>
        <w:t>○   年    月   日</w:t>
      </w:r>
    </w:p>
    <w:p>
      <w:pPr>
        <w:pStyle w:val="null3"/>
        <w:jc w:val="left"/>
      </w:pPr>
      <w:r>
        <w:rPr>
          <w:sz w:val="24"/>
          <w:b/>
        </w:rPr>
        <w:t>甲方</w:t>
      </w:r>
      <w:r>
        <w:rPr>
          <w:sz w:val="24"/>
          <w:b/>
        </w:rPr>
        <w:t>：</w:t>
      </w:r>
      <w:r>
        <w:rPr>
          <w:b/>
        </w:rPr>
        <w:t xml:space="preserve"> </w:t>
      </w:r>
      <w:r>
        <w:rPr>
          <w:sz w:val="24"/>
          <w:b/>
          <w:u w:val="single"/>
        </w:rPr>
        <w:t>珠海市人民医院</w:t>
      </w:r>
      <w:r>
        <w:rPr>
          <w:b/>
        </w:rPr>
        <w:t xml:space="preserve">                             </w:t>
      </w:r>
    </w:p>
    <w:p>
      <w:pPr>
        <w:pStyle w:val="null3"/>
      </w:pPr>
      <w:r>
        <w:rPr/>
        <w:t xml:space="preserve"> </w:t>
      </w:r>
    </w:p>
    <w:p>
      <w:pPr>
        <w:pStyle w:val="null3"/>
        <w:jc w:val="both"/>
      </w:pPr>
      <w:r>
        <w:rPr>
          <w:sz w:val="24"/>
          <w:b/>
        </w:rPr>
        <w:t>乙方：</w:t>
      </w:r>
      <w:r>
        <w:rPr>
          <w:sz w:val="24"/>
          <w:b/>
          <w:u w:val="single"/>
        </w:rPr>
        <w:t>（</w:t>
      </w:r>
      <w:r>
        <w:rPr>
          <w:sz w:val="24"/>
          <w:b/>
          <w:u w:val="single"/>
        </w:rPr>
        <w:t>中标供应商</w:t>
      </w:r>
      <w:r>
        <w:rPr>
          <w:sz w:val="24"/>
          <w:b/>
          <w:u w:val="single"/>
        </w:rPr>
        <w:t>）</w:t>
      </w:r>
    </w:p>
    <w:p>
      <w:pPr>
        <w:pStyle w:val="null3"/>
        <w:ind w:firstLine="482"/>
        <w:jc w:val="both"/>
      </w:pPr>
      <w:r>
        <w:rPr>
          <w:sz w:val="21"/>
          <w:b/>
        </w:rPr>
        <w:t xml:space="preserve"> </w:t>
      </w:r>
      <w:r>
        <w:rPr>
          <w:sz w:val="24"/>
        </w:rPr>
        <w:t>甲、乙</w:t>
      </w:r>
      <w:r>
        <w:rPr>
          <w:sz w:val="24"/>
        </w:rPr>
        <w:t>双</w:t>
      </w:r>
      <w:r>
        <w:rPr>
          <w:sz w:val="24"/>
        </w:rPr>
        <w:t>方根据</w:t>
      </w:r>
      <w:r>
        <w:rPr>
          <w:sz w:val="24"/>
        </w:rPr>
        <w:t>202</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1"/>
          <w:u w:val="single"/>
        </w:rPr>
        <w:t xml:space="preserve">        </w:t>
      </w:r>
      <w:r>
        <w:rPr>
          <w:sz w:val="24"/>
        </w:rPr>
        <w:t>【项目编号</w:t>
      </w:r>
      <w:r>
        <w:rPr>
          <w:sz w:val="24"/>
          <w:u w:val="single"/>
        </w:rPr>
        <w:t>：</w:t>
      </w:r>
      <w:r>
        <w:rPr>
          <w:sz w:val="24"/>
          <w:u w:val="single"/>
        </w:rPr>
        <w:t xml:space="preserve">     </w:t>
      </w:r>
      <w:r>
        <w:rPr>
          <w:sz w:val="24"/>
        </w:rPr>
        <w:t>】招标文件和有关投标文件的要求，依照《中华人民共和国民法典》及有关法律、法规，遵循平等、自愿、公平和诚实信用的原则，</w:t>
      </w:r>
      <w:r>
        <w:rPr>
          <w:sz w:val="24"/>
        </w:rPr>
        <w:t>双方</w:t>
      </w:r>
      <w:r>
        <w:rPr>
          <w:sz w:val="24"/>
        </w:rPr>
        <w:t>就本采购事项经</w:t>
      </w:r>
      <w:r>
        <w:rPr>
          <w:sz w:val="24"/>
        </w:rPr>
        <w:t>双</w:t>
      </w:r>
      <w:r>
        <w:rPr>
          <w:sz w:val="24"/>
        </w:rPr>
        <w:t>方</w:t>
      </w:r>
      <w:r>
        <w:rPr>
          <w:sz w:val="24"/>
        </w:rPr>
        <w:t>协商一致，订立以下合同：</w:t>
      </w:r>
    </w:p>
    <w:p>
      <w:pPr>
        <w:pStyle w:val="null3"/>
        <w:ind w:firstLine="482"/>
        <w:jc w:val="left"/>
      </w:pPr>
      <w:r>
        <w:rPr>
          <w:sz w:val="24"/>
          <w:b/>
        </w:rPr>
        <w:t>一、</w:t>
      </w:r>
      <w:r>
        <w:rPr>
          <w:sz w:val="24"/>
          <w:b/>
        </w:rPr>
        <w:t>项目的名称和单价、总价，项目所包含货物的清单（名称、数量、规格、单价）</w:t>
      </w:r>
    </w:p>
    <w:p>
      <w:pPr>
        <w:pStyle w:val="null3"/>
        <w:ind w:firstLine="480"/>
        <w:jc w:val="both"/>
      </w:pPr>
      <w:r>
        <w:rPr>
          <w:sz w:val="24"/>
        </w:rPr>
        <w:t>1.</w:t>
      </w:r>
      <w:r>
        <w:rPr>
          <w:sz w:val="24"/>
        </w:rPr>
        <w:t>项目名称：</w:t>
      </w:r>
    </w:p>
    <w:p>
      <w:pPr>
        <w:pStyle w:val="null3"/>
        <w:ind w:firstLine="480"/>
        <w:jc w:val="both"/>
      </w:pPr>
      <w:r>
        <w:rPr>
          <w:sz w:val="24"/>
        </w:rPr>
        <w:t>2.</w:t>
      </w:r>
      <w:r>
        <w:rPr>
          <w:sz w:val="24"/>
        </w:rPr>
        <w:t>货物清单：</w:t>
      </w:r>
      <w:r>
        <w:rPr>
          <w:sz w:val="24"/>
          <w:u w:val="single"/>
        </w:rPr>
        <w:t xml:space="preserve">    </w:t>
      </w:r>
      <w:r>
        <w:rPr>
          <w:sz w:val="24"/>
          <w:u w:val="single"/>
        </w:rPr>
        <w:t>（另附</w:t>
      </w:r>
      <w:r>
        <w:rPr>
          <w:sz w:val="24"/>
          <w:u w:val="single"/>
        </w:rPr>
        <w:t xml:space="preserve">2）        </w:t>
      </w:r>
      <w:r>
        <w:rPr>
          <w:sz w:val="21"/>
          <w:u w:val="single"/>
        </w:rPr>
        <w:t xml:space="preserve">    </w:t>
      </w:r>
      <w:r>
        <w:rPr>
          <w:sz w:val="21"/>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50"/>
        <w:gridCol w:w="1187"/>
        <w:gridCol w:w="1020"/>
        <w:gridCol w:w="1020"/>
        <w:gridCol w:w="1020"/>
        <w:gridCol w:w="1020"/>
        <w:gridCol w:w="1020"/>
        <w:gridCol w:w="1166"/>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w:t>
            </w:r>
            <w:r>
              <w:rPr>
                <w:sz w:val="24"/>
              </w:rPr>
              <w:t>-型号</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总金额</w:t>
            </w:r>
            <w:r>
              <w:rPr>
                <w:sz w:val="24"/>
              </w:rPr>
              <w:t>（</w:t>
            </w:r>
            <w:r>
              <w:rPr>
                <w:sz w:val="24"/>
              </w:rPr>
              <w:t>元</w:t>
            </w:r>
            <w:r>
              <w:rPr>
                <w:sz w:val="24"/>
              </w:rPr>
              <w:t>）</w:t>
            </w:r>
          </w:p>
        </w:tc>
        <w:tc>
          <w:tcPr>
            <w:tcW w:type="dxa" w:w="1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注册证编号</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3.</w:t>
      </w:r>
      <w:r>
        <w:rPr>
          <w:sz w:val="24"/>
        </w:rPr>
        <w:t>合同价格：（小写）</w:t>
      </w:r>
      <w:r>
        <w:rPr>
          <w:sz w:val="24"/>
          <w:u w:val="single"/>
        </w:rPr>
        <w:t xml:space="preserve"> </w:t>
      </w:r>
      <w:r>
        <w:rPr>
          <w:sz w:val="24"/>
          <w:u w:val="single"/>
        </w:rPr>
        <w:t xml:space="preserve">¥                  </w:t>
      </w:r>
      <w:r>
        <w:rPr>
          <w:sz w:val="24"/>
        </w:rPr>
        <w:t>元</w:t>
      </w:r>
      <w:r>
        <w:rPr>
          <w:sz w:val="24"/>
        </w:rPr>
        <w:t xml:space="preserve">  </w:t>
      </w:r>
    </w:p>
    <w:p>
      <w:pPr>
        <w:pStyle w:val="null3"/>
        <w:ind w:firstLine="480"/>
        <w:jc w:val="both"/>
      </w:pPr>
      <w:r>
        <w:rPr>
          <w:sz w:val="21"/>
        </w:rPr>
        <w:t xml:space="preserve">              </w:t>
      </w:r>
      <w:r>
        <w:rPr>
          <w:sz w:val="24"/>
          <w:u w:val="single"/>
        </w:rPr>
        <w:t>（大写）人民币</w:t>
      </w:r>
      <w:r>
        <w:rPr>
          <w:sz w:val="24"/>
          <w:u w:val="single"/>
        </w:rPr>
        <w:t xml:space="preserve">            </w:t>
      </w:r>
      <w:r>
        <w:rPr>
          <w:sz w:val="21"/>
          <w:u w:val="single"/>
        </w:rPr>
        <w:t xml:space="preserve"> </w:t>
      </w:r>
    </w:p>
    <w:p>
      <w:pPr>
        <w:pStyle w:val="null3"/>
        <w:ind w:firstLine="480"/>
        <w:jc w:val="both"/>
      </w:pPr>
      <w:r>
        <w:rPr>
          <w:sz w:val="24"/>
        </w:rPr>
        <w:t>合同价格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甲方不再另付其他任何费用。</w:t>
      </w:r>
    </w:p>
    <w:p>
      <w:pPr>
        <w:pStyle w:val="null3"/>
        <w:ind w:firstLine="482"/>
        <w:jc w:val="left"/>
      </w:pPr>
      <w:r>
        <w:rPr>
          <w:sz w:val="24"/>
          <w:b/>
        </w:rPr>
        <w:t>二、</w:t>
      </w:r>
      <w:r>
        <w:rPr>
          <w:sz w:val="24"/>
          <w:b/>
        </w:rPr>
        <w:t>货物的质量标准、质量保证期及售后服务</w:t>
      </w:r>
    </w:p>
    <w:p>
      <w:pPr>
        <w:pStyle w:val="null3"/>
        <w:ind w:firstLine="480"/>
        <w:jc w:val="both"/>
      </w:pPr>
      <w:r>
        <w:rPr>
          <w:sz w:val="24"/>
        </w:rPr>
        <w:t>1.</w:t>
      </w:r>
      <w:r>
        <w:rPr>
          <w:sz w:val="24"/>
        </w:rPr>
        <w:t>货物的质量标准：符合国家、地方的相关法律法规要求及行业的相关规范标准，并符合本合同及甲方的要求。</w:t>
      </w:r>
    </w:p>
    <w:p>
      <w:pPr>
        <w:pStyle w:val="null3"/>
        <w:ind w:firstLine="480"/>
        <w:jc w:val="both"/>
      </w:pPr>
      <w:r>
        <w:rPr>
          <w:sz w:val="24"/>
        </w:rPr>
        <w:t>2.</w:t>
      </w:r>
      <w:r>
        <w:rPr>
          <w:sz w:val="24"/>
        </w:rPr>
        <w:t>售后服务：</w:t>
      </w:r>
    </w:p>
    <w:p>
      <w:pPr>
        <w:pStyle w:val="null3"/>
        <w:ind w:firstLine="480"/>
        <w:jc w:val="both"/>
      </w:pPr>
      <w:r>
        <w:rPr>
          <w:sz w:val="24"/>
        </w:rPr>
        <w:t>（</w:t>
      </w:r>
      <w:r>
        <w:rPr>
          <w:sz w:val="24"/>
        </w:rPr>
        <w:t>1）质量保证期</w:t>
      </w:r>
      <w:r>
        <w:rPr>
          <w:sz w:val="21"/>
          <w:u w:val="single"/>
        </w:rPr>
        <w:t xml:space="preserve">    </w:t>
      </w:r>
      <w:r>
        <w:rPr>
          <w:sz w:val="24"/>
        </w:rPr>
        <w:t>年，自货物经</w:t>
      </w:r>
      <w:r>
        <w:rPr>
          <w:sz w:val="24"/>
        </w:rPr>
        <w:t>甲方</w:t>
      </w:r>
      <w:r>
        <w:rPr>
          <w:sz w:val="24"/>
        </w:rPr>
        <w:t>验收合格并签字确认之日起计。若国家对本项目所涉及的质量保证期的规定高于本项目的要求，应按国家的规定执行。货物在质量保证期内</w:t>
      </w:r>
      <w:r>
        <w:rPr>
          <w:sz w:val="24"/>
        </w:rPr>
        <w:t>乙方</w:t>
      </w:r>
      <w:r>
        <w:rPr>
          <w:sz w:val="24"/>
        </w:rPr>
        <w:t>提供相应的培训服务、包换、包退、包修服务并提供终身服务。</w:t>
      </w:r>
    </w:p>
    <w:p>
      <w:pPr>
        <w:pStyle w:val="null3"/>
        <w:ind w:firstLine="480"/>
        <w:jc w:val="both"/>
      </w:pPr>
      <w:r>
        <w:rPr>
          <w:sz w:val="24"/>
        </w:rPr>
        <w:t>（</w:t>
      </w:r>
      <w:r>
        <w:rPr>
          <w:sz w:val="24"/>
        </w:rPr>
        <w:t>2</w:t>
      </w:r>
      <w:r>
        <w:rPr>
          <w:sz w:val="24"/>
        </w:rPr>
        <w:t>）</w:t>
      </w:r>
      <w:r>
        <w:rPr>
          <w:sz w:val="24"/>
        </w:rPr>
        <w:t>乙方</w:t>
      </w:r>
      <w:r>
        <w:rPr>
          <w:sz w:val="24"/>
        </w:rPr>
        <w:t>提供质量保证期内的售后服务，如使用过程中发现问题，</w:t>
      </w:r>
      <w:r>
        <w:rPr>
          <w:sz w:val="24"/>
        </w:rPr>
        <w:t>乙方</w:t>
      </w:r>
      <w:r>
        <w:rPr>
          <w:sz w:val="24"/>
        </w:rPr>
        <w:t>及时予以维修、更新或者更换。</w:t>
      </w:r>
      <w:r>
        <w:rPr>
          <w:sz w:val="24"/>
        </w:rPr>
        <w:t>乙方</w:t>
      </w:r>
      <w:r>
        <w:rPr>
          <w:sz w:val="24"/>
        </w:rPr>
        <w:t>应在接到</w:t>
      </w:r>
      <w:r>
        <w:rPr>
          <w:sz w:val="24"/>
        </w:rPr>
        <w:t>甲方</w:t>
      </w:r>
      <w:r>
        <w:rPr>
          <w:sz w:val="24"/>
        </w:rPr>
        <w:t>的故障通知后</w:t>
      </w:r>
      <w:r>
        <w:rPr>
          <w:sz w:val="21"/>
          <w:u w:val="single"/>
        </w:rPr>
        <w:t xml:space="preserve">   </w:t>
      </w:r>
      <w:r>
        <w:rPr>
          <w:sz w:val="24"/>
        </w:rPr>
        <w:t>小时内予以响应，</w:t>
      </w:r>
      <w:r>
        <w:rPr>
          <w:sz w:val="21"/>
          <w:u w:val="single"/>
        </w:rPr>
        <w:t xml:space="preserve">    </w:t>
      </w:r>
      <w:r>
        <w:rPr>
          <w:sz w:val="24"/>
        </w:rPr>
        <w:t>小时内到达现场维修，并保证在</w:t>
      </w:r>
      <w:r>
        <w:rPr>
          <w:sz w:val="21"/>
          <w:u w:val="single"/>
        </w:rPr>
        <w:t xml:space="preserve">    </w:t>
      </w:r>
      <w:r>
        <w:rPr>
          <w:sz w:val="24"/>
        </w:rPr>
        <w:t>小时内排除故障；</w:t>
      </w:r>
      <w:r>
        <w:rPr>
          <w:sz w:val="21"/>
          <w:u w:val="single"/>
        </w:rPr>
        <w:t xml:space="preserve">    </w:t>
      </w:r>
      <w:r>
        <w:rPr>
          <w:sz w:val="24"/>
        </w:rPr>
        <w:t>小时内不能及时排除故障的，</w:t>
      </w:r>
      <w:r>
        <w:rPr>
          <w:sz w:val="24"/>
        </w:rPr>
        <w:t>乙方</w:t>
      </w:r>
      <w:r>
        <w:rPr>
          <w:sz w:val="24"/>
        </w:rPr>
        <w:t>应立即向</w:t>
      </w:r>
      <w:r>
        <w:rPr>
          <w:sz w:val="24"/>
        </w:rPr>
        <w:t>甲方</w:t>
      </w:r>
      <w:r>
        <w:rPr>
          <w:sz w:val="24"/>
        </w:rPr>
        <w:t>提供应急处置方案或在</w:t>
      </w:r>
      <w:r>
        <w:rPr>
          <w:sz w:val="21"/>
          <w:u w:val="single"/>
        </w:rPr>
        <w:t xml:space="preserve">    </w:t>
      </w:r>
      <w:r>
        <w:rPr>
          <w:sz w:val="24"/>
        </w:rPr>
        <w:t>个日历天内向</w:t>
      </w:r>
      <w:r>
        <w:rPr>
          <w:sz w:val="24"/>
        </w:rPr>
        <w:t>甲方</w:t>
      </w:r>
      <w:r>
        <w:rPr>
          <w:sz w:val="24"/>
        </w:rPr>
        <w:t>提供不低于故障设备规格型号档次的备用设备使用，直至故障修复为止，由此产生的包括但不限于运输费、安装费、搬运费、替换产品的损耗费、零部件费、调试费等全部费用由</w:t>
      </w:r>
      <w:r>
        <w:rPr>
          <w:sz w:val="24"/>
        </w:rPr>
        <w:t>乙方</w:t>
      </w:r>
      <w:r>
        <w:rPr>
          <w:sz w:val="24"/>
        </w:rPr>
        <w:t>承担。</w:t>
      </w:r>
    </w:p>
    <w:p>
      <w:pPr>
        <w:pStyle w:val="null3"/>
        <w:ind w:firstLine="480"/>
        <w:jc w:val="both"/>
      </w:pPr>
      <w:r>
        <w:rPr>
          <w:sz w:val="24"/>
        </w:rPr>
        <w:t>（</w:t>
      </w:r>
      <w:r>
        <w:rPr>
          <w:sz w:val="24"/>
        </w:rPr>
        <w:t>3</w:t>
      </w:r>
      <w:r>
        <w:rPr>
          <w:sz w:val="24"/>
        </w:rPr>
        <w:t>）软件终身无偿升级。</w:t>
      </w:r>
    </w:p>
    <w:p>
      <w:pPr>
        <w:pStyle w:val="null3"/>
        <w:ind w:firstLine="480"/>
        <w:jc w:val="both"/>
      </w:pPr>
      <w:r>
        <w:rPr>
          <w:sz w:val="24"/>
        </w:rPr>
        <w:t>3.</w:t>
      </w:r>
      <w:r>
        <w:rPr>
          <w:sz w:val="24"/>
        </w:rPr>
        <w:t>乙方应负责提供货物质量保证期内的升级及检修服务，乙方应当每</w:t>
      </w:r>
      <w:r>
        <w:rPr>
          <w:sz w:val="21"/>
          <w:u w:val="single"/>
        </w:rPr>
        <w:t xml:space="preserve"> </w:t>
      </w:r>
      <w:r>
        <w:rPr>
          <w:sz w:val="21"/>
          <w:u w:val="single"/>
        </w:rPr>
        <w:t xml:space="preserve">  </w:t>
      </w:r>
      <w:r>
        <w:rPr>
          <w:sz w:val="24"/>
        </w:rPr>
        <w:t>个月到甲方现场对产品进行维护。</w:t>
      </w:r>
    </w:p>
    <w:p>
      <w:pPr>
        <w:pStyle w:val="null3"/>
        <w:ind w:firstLine="480"/>
        <w:jc w:val="both"/>
      </w:pPr>
      <w:r>
        <w:rPr>
          <w:sz w:val="24"/>
        </w:rPr>
        <w:t>4.</w:t>
      </w:r>
      <w:r>
        <w:rPr>
          <w:sz w:val="24"/>
        </w:rPr>
        <w:t>产品交付到甲方时，需保证甲方可直接使用，甲方无需再进行其他工作，如设备与院内信息系统端口连接、与设备使用相关的场地改造等，费用包含在本项目合同价格内。</w:t>
      </w:r>
    </w:p>
    <w:p>
      <w:pPr>
        <w:pStyle w:val="null3"/>
        <w:ind w:firstLine="480"/>
        <w:jc w:val="both"/>
      </w:pPr>
      <w:r>
        <w:rPr>
          <w:sz w:val="24"/>
        </w:rPr>
        <w:t>5.</w:t>
      </w:r>
      <w:r>
        <w:rPr>
          <w:sz w:val="24"/>
        </w:rPr>
        <w:t>如产品有耗材采购，需配合</w:t>
      </w:r>
      <w:r>
        <w:rPr>
          <w:sz w:val="24"/>
        </w:rPr>
        <w:t>甲方</w:t>
      </w:r>
      <w:r>
        <w:rPr>
          <w:sz w:val="24"/>
        </w:rPr>
        <w:t>线上采购工作</w:t>
      </w:r>
      <w:r>
        <w:rPr>
          <w:sz w:val="24"/>
        </w:rPr>
        <w:t>。</w:t>
      </w:r>
    </w:p>
    <w:p>
      <w:pPr>
        <w:pStyle w:val="null3"/>
        <w:ind w:firstLine="482"/>
        <w:jc w:val="left"/>
      </w:pPr>
      <w:r>
        <w:rPr>
          <w:sz w:val="24"/>
          <w:b/>
        </w:rPr>
        <w:t>三、</w:t>
      </w:r>
      <w:r>
        <w:rPr>
          <w:sz w:val="24"/>
          <w:b/>
        </w:rPr>
        <w:t>交货和验收</w:t>
      </w:r>
    </w:p>
    <w:p>
      <w:pPr>
        <w:pStyle w:val="null3"/>
        <w:ind w:firstLine="480"/>
        <w:jc w:val="both"/>
      </w:pPr>
      <w:r>
        <w:rPr>
          <w:sz w:val="24"/>
        </w:rPr>
        <w:t>1.</w:t>
      </w:r>
      <w:r>
        <w:rPr>
          <w:sz w:val="24"/>
        </w:rPr>
        <w:t>交货期：</w:t>
      </w:r>
      <w:r>
        <w:rPr>
          <w:sz w:val="24"/>
        </w:rPr>
        <w:t>自合同签订之日起</w:t>
      </w:r>
      <w:r>
        <w:rPr>
          <w:sz w:val="21"/>
          <w:u w:val="single"/>
        </w:rPr>
        <w:t xml:space="preserve">   </w:t>
      </w:r>
      <w:r>
        <w:rPr>
          <w:sz w:val="24"/>
        </w:rPr>
        <w:t>个日历日内完成货物的供货、安装、调试工作并交付使用。乙方应当按照甲方的要求将本合同附件所列货物清单中的货物运送至甲方指定地点并完成全部货物的安装、调试，甲方对乙方提供的货物当场进行现场查验，对于质量或规格不符合要求的，甲方有权拒绝接收，乙方应当及时更换，对于数量不足的，乙方应当在本合同要求的时间内补足。</w:t>
      </w:r>
    </w:p>
    <w:p>
      <w:pPr>
        <w:pStyle w:val="null3"/>
        <w:ind w:firstLine="480"/>
        <w:jc w:val="both"/>
      </w:pPr>
      <w:r>
        <w:rPr>
          <w:sz w:val="24"/>
        </w:rPr>
        <w:t>2.</w:t>
      </w:r>
      <w:r>
        <w:rPr>
          <w:sz w:val="24"/>
        </w:rPr>
        <w:t>交货地点：甲方指定</w:t>
      </w:r>
      <w:r>
        <w:rPr>
          <w:sz w:val="24"/>
        </w:rPr>
        <w:t>地点</w:t>
      </w:r>
      <w:r>
        <w:rPr>
          <w:sz w:val="24"/>
        </w:rPr>
        <w:t>。</w:t>
      </w:r>
    </w:p>
    <w:p>
      <w:pPr>
        <w:pStyle w:val="null3"/>
        <w:ind w:firstLine="480"/>
        <w:jc w:val="both"/>
      </w:pPr>
      <w:r>
        <w:rPr>
          <w:sz w:val="24"/>
        </w:rPr>
        <w:t>3.</w:t>
      </w:r>
      <w:r>
        <w:rPr>
          <w:sz w:val="24"/>
        </w:rPr>
        <w:t>包装与运输要求：</w:t>
      </w:r>
    </w:p>
    <w:p>
      <w:pPr>
        <w:pStyle w:val="null3"/>
        <w:ind w:firstLine="480"/>
        <w:jc w:val="both"/>
      </w:pPr>
      <w:r>
        <w:rPr>
          <w:sz w:val="24"/>
        </w:rPr>
        <w:t>（</w:t>
      </w:r>
      <w:r>
        <w:rPr>
          <w:sz w:val="24"/>
        </w:rPr>
        <w:t>1）设备的包装必须与运输方式相适应，包装方式的确定及包装费用均由</w:t>
      </w:r>
      <w:r>
        <w:rPr>
          <w:sz w:val="24"/>
        </w:rPr>
        <w:t>乙方</w:t>
      </w:r>
      <w:r>
        <w:rPr>
          <w:sz w:val="24"/>
        </w:rPr>
        <w:t>负责；由于不适当的包装而造成设备在运输过程中有任何损坏、丢失由</w:t>
      </w:r>
      <w:r>
        <w:rPr>
          <w:sz w:val="24"/>
        </w:rPr>
        <w:t>乙方</w:t>
      </w:r>
      <w:r>
        <w:rPr>
          <w:sz w:val="24"/>
        </w:rPr>
        <w:t>负责。</w:t>
      </w:r>
    </w:p>
    <w:p>
      <w:pPr>
        <w:pStyle w:val="null3"/>
        <w:ind w:firstLine="480"/>
        <w:jc w:val="both"/>
      </w:pPr>
      <w:r>
        <w:rPr>
          <w:sz w:val="24"/>
        </w:rPr>
        <w:t>（</w:t>
      </w:r>
      <w:r>
        <w:rPr>
          <w:sz w:val="24"/>
        </w:rPr>
        <w:t>2）设备的包装应足以承受整个过程中的运输、转运、装卸、储存等，</w:t>
      </w:r>
      <w:r>
        <w:rPr>
          <w:sz w:val="24"/>
        </w:rPr>
        <w:t>乙方</w:t>
      </w:r>
      <w:r>
        <w:rPr>
          <w:sz w:val="24"/>
        </w:rPr>
        <w:t>充分考虑到运输途中的各种情况（如暴露于恶劣气候等）和珠海地区的气候特点，以及露天存放的需要。</w:t>
      </w:r>
    </w:p>
    <w:p>
      <w:pPr>
        <w:pStyle w:val="null3"/>
        <w:ind w:firstLine="480"/>
        <w:jc w:val="both"/>
      </w:pPr>
      <w:r>
        <w:rPr>
          <w:sz w:val="24"/>
        </w:rPr>
        <w:t>（</w:t>
      </w:r>
      <w:r>
        <w:rPr>
          <w:sz w:val="24"/>
        </w:rPr>
        <w:t>3）专用工具及备品备件应分别包装，并在包装箱外加以注明其用处。</w:t>
      </w:r>
    </w:p>
    <w:p>
      <w:pPr>
        <w:pStyle w:val="null3"/>
        <w:ind w:firstLine="480"/>
        <w:jc w:val="both"/>
      </w:pPr>
      <w:r>
        <w:rPr>
          <w:sz w:val="24"/>
        </w:rPr>
        <w:t>（</w:t>
      </w:r>
      <w:r>
        <w:rPr>
          <w:sz w:val="24"/>
        </w:rPr>
        <w:t>4）包装箱两个侧面用不褪色的油漆和明显易见的中文字样做出标记。</w:t>
      </w:r>
    </w:p>
    <w:p>
      <w:pPr>
        <w:pStyle w:val="null3"/>
        <w:ind w:firstLine="480"/>
        <w:jc w:val="both"/>
      </w:pPr>
      <w:r>
        <w:rPr>
          <w:sz w:val="24"/>
        </w:rPr>
        <w:t>（</w:t>
      </w:r>
      <w:r>
        <w:rPr>
          <w:sz w:val="24"/>
        </w:rPr>
        <w:t>5）标记内容包括：箱（件）号、装运标志（唛头）、毛重（kg）、尺码（长×宽×高，用mm表示）、净重（kg）、到货地址、收货人名称、货物名称、合同编号以及“勿近潮湿”、“小心轻放”、“此边向上”等。</w:t>
      </w:r>
    </w:p>
    <w:p>
      <w:pPr>
        <w:pStyle w:val="null3"/>
        <w:ind w:firstLine="480"/>
        <w:jc w:val="both"/>
      </w:pPr>
      <w:r>
        <w:rPr>
          <w:sz w:val="24"/>
        </w:rPr>
        <w:t>（</w:t>
      </w:r>
      <w:r>
        <w:rPr>
          <w:sz w:val="24"/>
        </w:rPr>
        <w:t>6）包装费、运费、二次搬运已包含在投标总价内。</w:t>
      </w:r>
    </w:p>
    <w:p>
      <w:pPr>
        <w:pStyle w:val="null3"/>
        <w:ind w:firstLine="480"/>
        <w:jc w:val="both"/>
      </w:pPr>
      <w:r>
        <w:rPr>
          <w:sz w:val="24"/>
        </w:rPr>
        <w:t>（</w:t>
      </w:r>
      <w:r>
        <w:rPr>
          <w:sz w:val="24"/>
        </w:rPr>
        <w:t>7）设备到达现场后的保管由</w:t>
      </w:r>
      <w:r>
        <w:rPr>
          <w:sz w:val="24"/>
        </w:rPr>
        <w:t>乙方</w:t>
      </w:r>
      <w:r>
        <w:rPr>
          <w:sz w:val="24"/>
        </w:rPr>
        <w:t>负责，直至项目安装、验收完毕</w:t>
      </w:r>
      <w:r>
        <w:rPr>
          <w:sz w:val="24"/>
        </w:rPr>
        <w:t>交付甲方</w:t>
      </w:r>
      <w:r>
        <w:rPr>
          <w:sz w:val="24"/>
        </w:rPr>
        <w:t>。</w:t>
      </w:r>
    </w:p>
    <w:p>
      <w:pPr>
        <w:pStyle w:val="null3"/>
        <w:ind w:firstLine="480"/>
        <w:jc w:val="both"/>
      </w:pPr>
      <w:r>
        <w:rPr>
          <w:sz w:val="24"/>
        </w:rPr>
        <w:t>（</w:t>
      </w:r>
      <w:r>
        <w:rPr>
          <w:sz w:val="24"/>
        </w:rPr>
        <w:t>8）设备在安装调试验收合格前的保险由</w:t>
      </w:r>
      <w:r>
        <w:rPr>
          <w:sz w:val="24"/>
        </w:rPr>
        <w:t>乙方</w:t>
      </w:r>
      <w:r>
        <w:rPr>
          <w:sz w:val="24"/>
        </w:rPr>
        <w:t>负责，</w:t>
      </w:r>
      <w:r>
        <w:rPr>
          <w:sz w:val="24"/>
        </w:rPr>
        <w:t>乙方</w:t>
      </w:r>
      <w:r>
        <w:rPr>
          <w:sz w:val="24"/>
        </w:rPr>
        <w:t>负责其派出的现场服务人员人身意外保险。</w:t>
      </w:r>
    </w:p>
    <w:p>
      <w:pPr>
        <w:pStyle w:val="null3"/>
        <w:ind w:firstLine="480"/>
        <w:jc w:val="both"/>
      </w:pPr>
      <w:r>
        <w:rPr>
          <w:sz w:val="24"/>
        </w:rPr>
        <w:t>（</w:t>
      </w:r>
      <w:r>
        <w:rPr>
          <w:sz w:val="24"/>
        </w:rPr>
        <w:t>9</w:t>
      </w:r>
      <w:r>
        <w:rPr>
          <w:sz w:val="24"/>
        </w:rPr>
        <w:t>）标的物的包装必须按《商品包装政府采购需求标准（试行）》、《快递包装政府采购需求标准（试行）》要求执行。</w:t>
      </w:r>
    </w:p>
    <w:p>
      <w:pPr>
        <w:pStyle w:val="null3"/>
        <w:ind w:firstLine="480"/>
        <w:jc w:val="both"/>
      </w:pPr>
      <w:r>
        <w:rPr>
          <w:sz w:val="24"/>
        </w:rPr>
        <w:t>4.</w:t>
      </w:r>
      <w:r>
        <w:rPr>
          <w:sz w:val="24"/>
        </w:rPr>
        <w:t>供货安装、调试、试运行要求：</w:t>
      </w:r>
    </w:p>
    <w:p>
      <w:pPr>
        <w:pStyle w:val="null3"/>
        <w:ind w:firstLine="480"/>
        <w:jc w:val="both"/>
      </w:pPr>
      <w:r>
        <w:rPr>
          <w:sz w:val="24"/>
        </w:rPr>
        <w:t>（</w:t>
      </w:r>
      <w:r>
        <w:rPr>
          <w:sz w:val="24"/>
        </w:rPr>
        <w:t>1）</w:t>
      </w:r>
      <w:r>
        <w:rPr>
          <w:sz w:val="24"/>
        </w:rPr>
        <w:t>设备的供货培训安排：</w:t>
      </w:r>
      <w:r>
        <w:rPr>
          <w:sz w:val="24"/>
        </w:rPr>
        <w:t>乙方</w:t>
      </w:r>
      <w:r>
        <w:rPr>
          <w:sz w:val="24"/>
        </w:rPr>
        <w:t>应有供货培训方案，包括但不限于货物的调配、人员组织安排、人员培训安排等内容。</w:t>
      </w:r>
    </w:p>
    <w:p>
      <w:pPr>
        <w:pStyle w:val="null3"/>
        <w:ind w:firstLine="480"/>
        <w:jc w:val="both"/>
      </w:pPr>
      <w:r>
        <w:rPr>
          <w:sz w:val="24"/>
        </w:rPr>
        <w:t>（</w:t>
      </w:r>
      <w:r>
        <w:rPr>
          <w:sz w:val="24"/>
        </w:rPr>
        <w:t>2）</w:t>
      </w:r>
      <w:r>
        <w:rPr>
          <w:sz w:val="24"/>
        </w:rPr>
        <w:t>乙方应按招标文件和乙方投标文件技术标准向</w:t>
      </w:r>
      <w:r>
        <w:rPr>
          <w:sz w:val="24"/>
        </w:rPr>
        <w:t>甲方</w:t>
      </w:r>
      <w:r>
        <w:rPr>
          <w:sz w:val="24"/>
        </w:rPr>
        <w:t>提供全新的、未曾使用过的（包括零配件）货物。如乙方不按照招标文件和乙方投标文件向甲方提供货物，导致甲方损失，乙方应予以赔偿。如因乙方货物质量原因，导致甲方或他人损失，乙方应予以赔偿。货物整体验收交付甲方之日起至甲方使用期间，乙方均不能免除因设备自身的缺陷所应负的责任。</w:t>
      </w:r>
    </w:p>
    <w:p>
      <w:pPr>
        <w:pStyle w:val="null3"/>
        <w:ind w:firstLine="480"/>
        <w:jc w:val="both"/>
      </w:pPr>
      <w:r>
        <w:rPr>
          <w:sz w:val="24"/>
        </w:rPr>
        <w:t>（</w:t>
      </w:r>
      <w:r>
        <w:rPr>
          <w:sz w:val="24"/>
        </w:rPr>
        <w:t>3）</w:t>
      </w:r>
      <w:r>
        <w:rPr>
          <w:sz w:val="24"/>
        </w:rPr>
        <w:t>乙方</w:t>
      </w:r>
      <w:r>
        <w:rPr>
          <w:sz w:val="24"/>
        </w:rPr>
        <w:t>必须自行将设备运送至</w:t>
      </w:r>
      <w:r>
        <w:rPr>
          <w:sz w:val="24"/>
        </w:rPr>
        <w:t>甲方</w:t>
      </w:r>
      <w:r>
        <w:rPr>
          <w:sz w:val="24"/>
        </w:rPr>
        <w:t>指定的地点，并按本采购文件技术规格、技术规范的要求负责设备的安装、调试、试运行。提交符合验收办法和技术指标的现场调试数据，以作为设备验收的依据，并将设备调整到最佳状态。</w:t>
      </w:r>
    </w:p>
    <w:p>
      <w:pPr>
        <w:pStyle w:val="null3"/>
        <w:ind w:firstLine="480"/>
        <w:jc w:val="both"/>
      </w:pPr>
      <w:r>
        <w:rPr>
          <w:sz w:val="24"/>
        </w:rPr>
        <w:t>（</w:t>
      </w:r>
      <w:r>
        <w:rPr>
          <w:sz w:val="24"/>
        </w:rPr>
        <w:t>4）</w:t>
      </w:r>
      <w:r>
        <w:rPr>
          <w:sz w:val="24"/>
        </w:rPr>
        <w:t>乙方</w:t>
      </w:r>
      <w:r>
        <w:rPr>
          <w:sz w:val="24"/>
        </w:rPr>
        <w:t>负责提供现场操作及维修保养的培训。设备到场后，</w:t>
      </w:r>
      <w:r>
        <w:rPr>
          <w:sz w:val="24"/>
        </w:rPr>
        <w:t>乙方</w:t>
      </w:r>
      <w:r>
        <w:rPr>
          <w:sz w:val="24"/>
        </w:rPr>
        <w:t>负责处理设备质量和数量短缺等问题。</w:t>
      </w:r>
      <w:r>
        <w:rPr>
          <w:sz w:val="24"/>
        </w:rPr>
        <w:t>乙方</w:t>
      </w:r>
      <w:r>
        <w:rPr>
          <w:sz w:val="24"/>
        </w:rPr>
        <w:t>组织调试所需费用（包括安全保险、劳务支出、住勤等一切费用）均由</w:t>
      </w:r>
      <w:r>
        <w:rPr>
          <w:sz w:val="24"/>
        </w:rPr>
        <w:t>乙方</w:t>
      </w:r>
      <w:r>
        <w:rPr>
          <w:sz w:val="24"/>
        </w:rPr>
        <w:t>负责。安装调试完毕后，</w:t>
      </w:r>
      <w:r>
        <w:rPr>
          <w:sz w:val="24"/>
        </w:rPr>
        <w:t>乙方</w:t>
      </w:r>
      <w:r>
        <w:rPr>
          <w:sz w:val="24"/>
        </w:rPr>
        <w:t>负责清理相关垃圾。</w:t>
      </w:r>
    </w:p>
    <w:p>
      <w:pPr>
        <w:pStyle w:val="null3"/>
        <w:ind w:firstLine="480"/>
        <w:jc w:val="both"/>
      </w:pPr>
      <w:r>
        <w:rPr>
          <w:sz w:val="24"/>
        </w:rPr>
        <w:t>5.</w:t>
      </w:r>
      <w:r>
        <w:rPr>
          <w:sz w:val="24"/>
        </w:rPr>
        <w:t>验收时间：设备安装完毕交付给</w:t>
      </w:r>
      <w:r>
        <w:rPr>
          <w:sz w:val="24"/>
        </w:rPr>
        <w:t>甲方</w:t>
      </w:r>
      <w:r>
        <w:rPr>
          <w:sz w:val="24"/>
        </w:rPr>
        <w:t>并连续正常使用</w:t>
      </w:r>
      <w:r>
        <w:rPr>
          <w:sz w:val="24"/>
          <w:u w:val="single"/>
        </w:rPr>
        <w:t>三十个日历日</w:t>
      </w:r>
      <w:r>
        <w:rPr>
          <w:sz w:val="24"/>
        </w:rPr>
        <w:t>后进行验收。</w:t>
      </w:r>
    </w:p>
    <w:p>
      <w:pPr>
        <w:pStyle w:val="null3"/>
        <w:ind w:firstLine="480"/>
        <w:jc w:val="both"/>
      </w:pPr>
      <w:r>
        <w:rPr>
          <w:sz w:val="24"/>
        </w:rPr>
        <w:t>6.</w:t>
      </w:r>
      <w:r>
        <w:rPr>
          <w:sz w:val="24"/>
        </w:rPr>
        <w:t>验收方式：</w:t>
      </w:r>
    </w:p>
    <w:p>
      <w:pPr>
        <w:pStyle w:val="null3"/>
        <w:ind w:firstLine="480"/>
        <w:jc w:val="both"/>
      </w:pPr>
      <w:r>
        <w:rPr>
          <w:sz w:val="24"/>
        </w:rPr>
        <w:t>(1)</w:t>
      </w:r>
      <w:r>
        <w:rPr>
          <w:sz w:val="24"/>
        </w:rPr>
        <w:t>乙方</w:t>
      </w:r>
      <w:r>
        <w:rPr>
          <w:sz w:val="24"/>
        </w:rPr>
        <w:t>将所需设备送至</w:t>
      </w:r>
      <w:r>
        <w:rPr>
          <w:sz w:val="24"/>
        </w:rPr>
        <w:t>甲方</w:t>
      </w:r>
      <w:r>
        <w:rPr>
          <w:sz w:val="24"/>
        </w:rPr>
        <w:t>，由</w:t>
      </w:r>
      <w:r>
        <w:rPr>
          <w:sz w:val="24"/>
        </w:rPr>
        <w:t>乙方</w:t>
      </w:r>
      <w:r>
        <w:rPr>
          <w:sz w:val="24"/>
        </w:rPr>
        <w:t>负责组织安装，</w:t>
      </w:r>
      <w:r>
        <w:rPr>
          <w:sz w:val="24"/>
        </w:rPr>
        <w:t>甲方</w:t>
      </w:r>
      <w:r>
        <w:rPr>
          <w:sz w:val="24"/>
        </w:rPr>
        <w:t>组织验收小组检验其设备和指标。</w:t>
      </w:r>
    </w:p>
    <w:p>
      <w:pPr>
        <w:pStyle w:val="null3"/>
        <w:ind w:firstLine="480"/>
        <w:jc w:val="both"/>
      </w:pPr>
      <w:r>
        <w:rPr>
          <w:sz w:val="24"/>
        </w:rPr>
        <w:t>(2)</w:t>
      </w:r>
      <w:r>
        <w:rPr>
          <w:sz w:val="24"/>
        </w:rPr>
        <w:t>甲乙双方</w:t>
      </w:r>
      <w:r>
        <w:rPr>
          <w:sz w:val="24"/>
        </w:rPr>
        <w:t>认为有需要，可以提出质量鉴定。物品符合质量标准的，鉴定费由</w:t>
      </w:r>
      <w:r>
        <w:rPr>
          <w:sz w:val="24"/>
        </w:rPr>
        <w:t>甲方</w:t>
      </w:r>
      <w:r>
        <w:rPr>
          <w:sz w:val="24"/>
        </w:rPr>
        <w:t>承担；物品不符合质量标准的，鉴定费由</w:t>
      </w:r>
      <w:r>
        <w:rPr>
          <w:sz w:val="24"/>
        </w:rPr>
        <w:t>乙方</w:t>
      </w:r>
      <w:r>
        <w:rPr>
          <w:sz w:val="24"/>
        </w:rPr>
        <w:t>承担。</w:t>
      </w:r>
    </w:p>
    <w:p>
      <w:pPr>
        <w:pStyle w:val="null3"/>
        <w:ind w:firstLine="480"/>
        <w:jc w:val="both"/>
      </w:pPr>
      <w:r>
        <w:rPr>
          <w:sz w:val="24"/>
        </w:rPr>
        <w:t>(3)</w:t>
      </w:r>
      <w:r>
        <w:rPr>
          <w:sz w:val="24"/>
        </w:rPr>
        <w:t>验收过程中发生的检验检测费、劳务报酬等费用支出，由乙方支付。对于首次验收不合格，重新验收产生的费用，由过错方承担。</w:t>
      </w:r>
    </w:p>
    <w:p>
      <w:pPr>
        <w:pStyle w:val="null3"/>
        <w:ind w:firstLine="480"/>
        <w:jc w:val="both"/>
      </w:pPr>
      <w:r>
        <w:rPr>
          <w:sz w:val="24"/>
        </w:rPr>
        <w:t>(4)</w:t>
      </w:r>
      <w:r>
        <w:rPr>
          <w:sz w:val="24"/>
        </w:rPr>
        <w:t>若商检或系统测试中发现设备的性能指标或功能不符合相关要求，将被看作性能不合格，</w:t>
      </w:r>
      <w:r>
        <w:rPr>
          <w:sz w:val="24"/>
        </w:rPr>
        <w:t>甲方</w:t>
      </w:r>
      <w:r>
        <w:rPr>
          <w:sz w:val="24"/>
        </w:rPr>
        <w:t>有权拒收并要求</w:t>
      </w:r>
      <w:r>
        <w:rPr>
          <w:sz w:val="24"/>
        </w:rPr>
        <w:t>乙方</w:t>
      </w:r>
      <w:r>
        <w:rPr>
          <w:sz w:val="24"/>
        </w:rPr>
        <w:t>赔偿其损失。</w:t>
      </w:r>
    </w:p>
    <w:p>
      <w:pPr>
        <w:pStyle w:val="null3"/>
        <w:ind w:firstLine="480"/>
        <w:jc w:val="both"/>
      </w:pPr>
      <w:r>
        <w:rPr>
          <w:sz w:val="24"/>
        </w:rPr>
        <w:t>(5)</w:t>
      </w:r>
      <w:r>
        <w:rPr>
          <w:sz w:val="24"/>
        </w:rPr>
        <w:t>乙方</w:t>
      </w:r>
      <w:r>
        <w:rPr>
          <w:sz w:val="24"/>
        </w:rPr>
        <w:t>必须对其所供设备进行工厂检验，并与</w:t>
      </w:r>
      <w:r>
        <w:rPr>
          <w:sz w:val="24"/>
        </w:rPr>
        <w:t>甲方</w:t>
      </w:r>
      <w:r>
        <w:rPr>
          <w:sz w:val="24"/>
        </w:rPr>
        <w:t>协商采用</w:t>
      </w:r>
      <w:r>
        <w:rPr>
          <w:sz w:val="24"/>
        </w:rPr>
        <w:t>甲乙双方</w:t>
      </w:r>
      <w:r>
        <w:rPr>
          <w:sz w:val="24"/>
        </w:rPr>
        <w:t>共同认可的现场验收办法。届时将由</w:t>
      </w:r>
      <w:r>
        <w:rPr>
          <w:sz w:val="24"/>
        </w:rPr>
        <w:t>甲方</w:t>
      </w:r>
      <w:r>
        <w:rPr>
          <w:sz w:val="24"/>
        </w:rPr>
        <w:t>按招标文件的要求和国家有关标准组织验收（如果我国暂无该项标准的，由</w:t>
      </w:r>
      <w:r>
        <w:rPr>
          <w:sz w:val="24"/>
        </w:rPr>
        <w:t>甲乙双方</w:t>
      </w:r>
      <w:r>
        <w:rPr>
          <w:sz w:val="24"/>
        </w:rPr>
        <w:t>协商采用共同认可的仪器性能验收指标）。验收的检验、测试工作及所需试剂、测试仪器仪表等工具由</w:t>
      </w:r>
      <w:r>
        <w:rPr>
          <w:sz w:val="24"/>
        </w:rPr>
        <w:t>乙方</w:t>
      </w:r>
      <w:r>
        <w:rPr>
          <w:sz w:val="24"/>
        </w:rPr>
        <w:t>负责。</w:t>
      </w:r>
    </w:p>
    <w:p>
      <w:pPr>
        <w:pStyle w:val="null3"/>
        <w:ind w:firstLine="480"/>
        <w:jc w:val="both"/>
      </w:pPr>
      <w:r>
        <w:rPr>
          <w:sz w:val="24"/>
        </w:rPr>
        <w:t>7.</w:t>
      </w:r>
      <w:r>
        <w:rPr>
          <w:sz w:val="24"/>
        </w:rPr>
        <w:t>验收标准：</w:t>
      </w:r>
    </w:p>
    <w:p>
      <w:pPr>
        <w:pStyle w:val="null3"/>
        <w:ind w:firstLine="480"/>
        <w:jc w:val="both"/>
      </w:pPr>
      <w:r>
        <w:rPr>
          <w:sz w:val="24"/>
        </w:rPr>
        <w:t>(1)</w:t>
      </w:r>
      <w:r>
        <w:rPr>
          <w:sz w:val="24"/>
        </w:rPr>
        <w:t>单证齐全，包括产品合格证（或质量保证书）、商标、说明书（英文版本及中文版本）、完税发票和其它应具有的单证等；</w:t>
      </w:r>
    </w:p>
    <w:p>
      <w:pPr>
        <w:pStyle w:val="null3"/>
        <w:ind w:firstLine="480"/>
        <w:jc w:val="both"/>
      </w:pPr>
      <w:r>
        <w:rPr>
          <w:sz w:val="24"/>
        </w:rPr>
        <w:t>(2)</w:t>
      </w:r>
      <w:r>
        <w:rPr>
          <w:sz w:val="24"/>
        </w:rPr>
        <w:t>已交付使用设备质量符合招标文件、投标文件及</w:t>
      </w:r>
      <w:r>
        <w:rPr>
          <w:sz w:val="24"/>
        </w:rPr>
        <w:t>甲方</w:t>
      </w:r>
      <w:r>
        <w:rPr>
          <w:sz w:val="24"/>
        </w:rPr>
        <w:t>的要求和相关国家及行业质量标准。</w:t>
      </w:r>
    </w:p>
    <w:p>
      <w:pPr>
        <w:pStyle w:val="null3"/>
        <w:ind w:firstLine="480"/>
        <w:jc w:val="both"/>
      </w:pPr>
      <w:r>
        <w:rPr>
          <w:sz w:val="24"/>
        </w:rPr>
        <w:t>(3)</w:t>
      </w:r>
      <w:r>
        <w:rPr>
          <w:sz w:val="24"/>
        </w:rPr>
        <w:t>设备、安装、验收执行的相关国家标准。</w:t>
      </w:r>
    </w:p>
    <w:p>
      <w:pPr>
        <w:pStyle w:val="null3"/>
        <w:ind w:firstLine="482"/>
        <w:jc w:val="left"/>
      </w:pPr>
      <w:r>
        <w:rPr>
          <w:sz w:val="24"/>
          <w:b/>
        </w:rPr>
        <w:t>四、</w:t>
      </w:r>
      <w:r>
        <w:rPr>
          <w:sz w:val="24"/>
          <w:b/>
        </w:rPr>
        <w:t>价款的结算</w:t>
      </w:r>
    </w:p>
    <w:p>
      <w:pPr>
        <w:pStyle w:val="null3"/>
        <w:ind w:firstLine="480"/>
        <w:jc w:val="both"/>
      </w:pPr>
      <w:r>
        <w:rPr>
          <w:sz w:val="24"/>
        </w:rPr>
        <w:t>1.</w:t>
      </w:r>
      <w:r>
        <w:rPr>
          <w:sz w:val="24"/>
        </w:rPr>
        <w:t>合同签订后，</w:t>
      </w:r>
      <w:r>
        <w:rPr>
          <w:sz w:val="24"/>
        </w:rPr>
        <w:t>甲方</w:t>
      </w:r>
      <w:r>
        <w:rPr>
          <w:sz w:val="24"/>
        </w:rPr>
        <w:t>在收到</w:t>
      </w:r>
      <w:r>
        <w:rPr>
          <w:sz w:val="24"/>
        </w:rPr>
        <w:t>乙方</w:t>
      </w:r>
      <w:r>
        <w:rPr>
          <w:sz w:val="24"/>
        </w:rPr>
        <w:t>开出的相应金额</w:t>
      </w:r>
      <w:r>
        <w:rPr>
          <w:sz w:val="24"/>
        </w:rPr>
        <w:t>的</w:t>
      </w:r>
      <w:r>
        <w:rPr>
          <w:sz w:val="24"/>
        </w:rPr>
        <w:t>增值税专用发票后</w:t>
      </w:r>
      <w:r>
        <w:rPr>
          <w:sz w:val="24"/>
        </w:rPr>
        <w:t>5</w:t>
      </w:r>
      <w:r>
        <w:rPr>
          <w:sz w:val="24"/>
        </w:rPr>
        <w:t>个</w:t>
      </w:r>
      <w:r>
        <w:rPr>
          <w:sz w:val="24"/>
        </w:rPr>
        <w:t>工作日内向</w:t>
      </w:r>
      <w:r>
        <w:rPr>
          <w:sz w:val="24"/>
        </w:rPr>
        <w:t>乙方</w:t>
      </w:r>
      <w:r>
        <w:rPr>
          <w:sz w:val="24"/>
        </w:rPr>
        <w:t>支付合同总金额</w:t>
      </w:r>
      <w:r>
        <w:rPr>
          <w:sz w:val="24"/>
        </w:rPr>
        <w:t>40%款项。验收合格后，</w:t>
      </w:r>
      <w:r>
        <w:rPr>
          <w:sz w:val="24"/>
        </w:rPr>
        <w:t>甲方</w:t>
      </w:r>
      <w:r>
        <w:rPr>
          <w:sz w:val="24"/>
        </w:rPr>
        <w:t>在收到</w:t>
      </w:r>
      <w:r>
        <w:rPr>
          <w:sz w:val="24"/>
        </w:rPr>
        <w:t>乙方</w:t>
      </w:r>
      <w:r>
        <w:rPr>
          <w:sz w:val="24"/>
        </w:rPr>
        <w:t>开出的相应金额</w:t>
      </w:r>
      <w:r>
        <w:rPr>
          <w:sz w:val="24"/>
        </w:rPr>
        <w:t>的</w:t>
      </w:r>
      <w:r>
        <w:rPr>
          <w:sz w:val="24"/>
        </w:rPr>
        <w:t>增值税专用发票后</w:t>
      </w:r>
      <w:r>
        <w:rPr>
          <w:sz w:val="24"/>
        </w:rPr>
        <w:t>10</w:t>
      </w:r>
      <w:r>
        <w:rPr>
          <w:sz w:val="24"/>
        </w:rPr>
        <w:t>个</w:t>
      </w:r>
      <w:r>
        <w:rPr>
          <w:sz w:val="24"/>
        </w:rPr>
        <w:t>工作日内向</w:t>
      </w:r>
      <w:r>
        <w:rPr>
          <w:sz w:val="24"/>
        </w:rPr>
        <w:t>乙方</w:t>
      </w:r>
      <w:r>
        <w:rPr>
          <w:sz w:val="24"/>
        </w:rPr>
        <w:t>支付</w:t>
      </w:r>
      <w:r>
        <w:rPr>
          <w:sz w:val="24"/>
        </w:rPr>
        <w:t>6</w:t>
      </w:r>
      <w:r>
        <w:rPr>
          <w:sz w:val="24"/>
        </w:rPr>
        <w:t>0%的合同价款。</w:t>
      </w:r>
    </w:p>
    <w:p>
      <w:pPr>
        <w:pStyle w:val="null3"/>
        <w:ind w:firstLine="480"/>
        <w:jc w:val="both"/>
      </w:pPr>
      <w:r>
        <w:rPr>
          <w:sz w:val="24"/>
        </w:rPr>
        <w:t>2.</w:t>
      </w:r>
      <w:r>
        <w:rPr>
          <w:sz w:val="24"/>
        </w:rPr>
        <w:t>支付条件：</w:t>
      </w:r>
    </w:p>
    <w:p>
      <w:pPr>
        <w:pStyle w:val="null3"/>
        <w:ind w:firstLine="480"/>
        <w:jc w:val="both"/>
      </w:pPr>
      <w:r>
        <w:rPr>
          <w:sz w:val="24"/>
        </w:rPr>
        <w:t>（</w:t>
      </w:r>
      <w:r>
        <w:rPr>
          <w:sz w:val="24"/>
        </w:rPr>
        <w:t>1</w:t>
      </w:r>
      <w:r>
        <w:rPr>
          <w:sz w:val="24"/>
        </w:rPr>
        <w:t>）</w:t>
      </w:r>
      <w:r>
        <w:rPr>
          <w:sz w:val="24"/>
        </w:rPr>
        <w:t>验收合格。</w:t>
      </w:r>
    </w:p>
    <w:p>
      <w:pPr>
        <w:pStyle w:val="null3"/>
        <w:ind w:firstLine="480"/>
        <w:jc w:val="both"/>
      </w:pPr>
      <w:r>
        <w:rPr>
          <w:sz w:val="24"/>
        </w:rPr>
        <w:t>（</w:t>
      </w:r>
      <w:r>
        <w:rPr>
          <w:sz w:val="24"/>
        </w:rPr>
        <w:t>2</w:t>
      </w:r>
      <w:r>
        <w:rPr>
          <w:sz w:val="24"/>
        </w:rPr>
        <w:t>）</w:t>
      </w:r>
      <w:r>
        <w:rPr>
          <w:sz w:val="24"/>
        </w:rPr>
        <w:t>乙方应当于</w:t>
      </w:r>
      <w:r>
        <w:rPr>
          <w:sz w:val="24"/>
        </w:rPr>
        <w:t>甲</w:t>
      </w:r>
      <w:r>
        <w:rPr>
          <w:sz w:val="24"/>
        </w:rPr>
        <w:t>方支付价款前提供相应金额的增值税专用发票。否则，</w:t>
      </w:r>
      <w:r>
        <w:rPr>
          <w:sz w:val="24"/>
        </w:rPr>
        <w:t>甲</w:t>
      </w:r>
      <w:r>
        <w:rPr>
          <w:sz w:val="24"/>
        </w:rPr>
        <w:t>方有权拒绝支付且不承担任何责任。</w:t>
      </w:r>
    </w:p>
    <w:p>
      <w:pPr>
        <w:pStyle w:val="null3"/>
        <w:ind w:firstLine="482"/>
        <w:jc w:val="left"/>
      </w:pPr>
      <w:r>
        <w:rPr>
          <w:sz w:val="24"/>
          <w:b/>
        </w:rPr>
        <w:t>五、</w:t>
      </w:r>
      <w:r>
        <w:rPr>
          <w:sz w:val="24"/>
          <w:b/>
        </w:rPr>
        <w:t>对产品异议的时间和办法</w:t>
      </w:r>
    </w:p>
    <w:p>
      <w:pPr>
        <w:pStyle w:val="null3"/>
        <w:ind w:firstLine="480"/>
        <w:jc w:val="both"/>
      </w:pPr>
      <w:r>
        <w:rPr>
          <w:sz w:val="24"/>
        </w:rPr>
        <w:t>1.</w:t>
      </w:r>
      <w:r>
        <w:rPr>
          <w:sz w:val="24"/>
        </w:rPr>
        <w:t>甲方在验收中，如果发现货物的品种、型号、数量、规格和质量或有关软件或有关工程不合规定，应妥为保管，并向乙方提出书面异议。</w:t>
      </w:r>
    </w:p>
    <w:p>
      <w:pPr>
        <w:pStyle w:val="null3"/>
        <w:ind w:firstLine="480"/>
        <w:jc w:val="both"/>
      </w:pPr>
      <w:r>
        <w:rPr>
          <w:sz w:val="24"/>
        </w:rPr>
        <w:t>2.</w:t>
      </w:r>
      <w:r>
        <w:rPr>
          <w:sz w:val="24"/>
        </w:rPr>
        <w:t>乙方在接到甲方书面异议后，应在</w:t>
      </w:r>
      <w:r>
        <w:rPr>
          <w:sz w:val="24"/>
        </w:rPr>
        <w:t>10天内负责处理，否则，即视为默认甲方提出的异议和处理意见，并应于5日内按照甲方的要求进行调整和更换。</w:t>
      </w:r>
    </w:p>
    <w:p>
      <w:pPr>
        <w:pStyle w:val="null3"/>
        <w:ind w:firstLine="480"/>
        <w:jc w:val="both"/>
      </w:pPr>
      <w:r>
        <w:rPr>
          <w:sz w:val="24"/>
        </w:rPr>
        <w:t>3.</w:t>
      </w:r>
      <w:r>
        <w:rPr>
          <w:sz w:val="24"/>
        </w:rPr>
        <w:t>甲方验收的结果仅视为货物在外观、数量等形式上方面的证明，并不使甲方丧失因货物质量、知识产权、所有权等问题而向乙方索赔和求偿的权利，同时不免除乙方对于货物质量、知识产权、所有权等方面的缺陷或瑕疵负有的相应责任。</w:t>
      </w:r>
    </w:p>
    <w:p>
      <w:pPr>
        <w:pStyle w:val="null3"/>
        <w:ind w:firstLine="482"/>
        <w:jc w:val="left"/>
      </w:pPr>
      <w:r>
        <w:rPr>
          <w:sz w:val="24"/>
          <w:b/>
        </w:rPr>
        <w:t>六、</w:t>
      </w:r>
      <w:r>
        <w:rPr>
          <w:sz w:val="24"/>
          <w:b/>
        </w:rPr>
        <w:t>甲方的违约责任</w:t>
      </w:r>
    </w:p>
    <w:p>
      <w:pPr>
        <w:pStyle w:val="null3"/>
        <w:jc w:val="left"/>
      </w:pPr>
      <w:r>
        <w:rPr>
          <w:sz w:val="24"/>
        </w:rPr>
        <w:t>1、甲方逾期付款的，每日应向乙方偿付应付未付款项部分的万分之</w:t>
      </w:r>
      <w:r>
        <w:rPr>
          <w:sz w:val="24"/>
        </w:rPr>
        <w:t>一</w:t>
      </w:r>
      <w:r>
        <w:rPr>
          <w:sz w:val="24"/>
        </w:rPr>
        <w:t>作为违约金，以合同总价的</w:t>
      </w:r>
      <w:r>
        <w:rPr>
          <w:sz w:val="24"/>
        </w:rPr>
        <w:t>10％为上限。</w:t>
      </w:r>
    </w:p>
    <w:p>
      <w:pPr>
        <w:pStyle w:val="null3"/>
        <w:jc w:val="left"/>
      </w:pPr>
      <w:r>
        <w:rPr>
          <w:sz w:val="24"/>
        </w:rPr>
        <w:t>2、甲方违反合同规定拒绝接货的，应当承担由此对乙方造成的损失。</w:t>
      </w:r>
    </w:p>
    <w:p>
      <w:pPr>
        <w:pStyle w:val="null3"/>
        <w:ind w:firstLine="482"/>
        <w:jc w:val="left"/>
      </w:pPr>
      <w:r>
        <w:rPr>
          <w:sz w:val="24"/>
          <w:b/>
        </w:rPr>
        <w:t>七、</w:t>
      </w:r>
      <w:r>
        <w:rPr>
          <w:sz w:val="24"/>
          <w:b/>
        </w:rPr>
        <w:t>乙方的违约责任</w:t>
      </w:r>
    </w:p>
    <w:p>
      <w:pPr>
        <w:pStyle w:val="null3"/>
        <w:ind w:firstLine="480"/>
        <w:jc w:val="both"/>
      </w:pPr>
      <w:r>
        <w:rPr>
          <w:sz w:val="24"/>
        </w:rPr>
        <w:t>1.</w:t>
      </w:r>
      <w:r>
        <w:rPr>
          <w:sz w:val="24"/>
        </w:rPr>
        <w:t>乙方应当按照本合同的约定向甲方供货，并且负责货物的运输、搬运、安装、调试，承担相应的费用，乙方不能交货的，每逾期一天，应向</w:t>
      </w:r>
      <w:r>
        <w:rPr>
          <w:sz w:val="24"/>
        </w:rPr>
        <w:t>甲方</w:t>
      </w:r>
      <w:r>
        <w:rPr>
          <w:sz w:val="24"/>
        </w:rPr>
        <w:t>偿付合同总额的千分之五作为惩罚性违约金，逾期超过十天的，甲方有权解除本合同，并向甲方赔偿相当于合同总价</w:t>
      </w:r>
      <w:r>
        <w:rPr>
          <w:sz w:val="24"/>
        </w:rPr>
        <w:t>10%的惩罚性违约金，造成甲方损失的还应当承担全部赔偿责任。</w:t>
      </w:r>
    </w:p>
    <w:p>
      <w:pPr>
        <w:pStyle w:val="null3"/>
        <w:ind w:firstLine="480"/>
        <w:jc w:val="both"/>
      </w:pPr>
      <w:r>
        <w:rPr>
          <w:sz w:val="24"/>
        </w:rPr>
        <w:t>2.</w:t>
      </w:r>
      <w:r>
        <w:rPr>
          <w:sz w:val="24"/>
        </w:rPr>
        <w:t>乙方所交设备品种、数量、规格、质量等不符合法律、法规规定和合同约定的，由乙方负责包换、包退或包修，承担修理、调换或退货而支付的实际费用，供货期延长，乙方还应承担甲方因此所受的损失费用。</w:t>
      </w:r>
    </w:p>
    <w:p>
      <w:pPr>
        <w:pStyle w:val="null3"/>
        <w:ind w:firstLine="480"/>
        <w:jc w:val="both"/>
      </w:pPr>
      <w:r>
        <w:rPr>
          <w:sz w:val="24"/>
        </w:rPr>
        <w:t>3.</w:t>
      </w:r>
      <w:r>
        <w:rPr>
          <w:sz w:val="24"/>
        </w:rPr>
        <w:t>乙方承诺并保证，合同项下提供的全部货物没有设计、材料或工艺上的缺陷，也没有因乙方的行为或疏忽而产生的缺陷，这些缺陷包括但不限于所供货物在最终目的地国家现行条件下正常使用可能产生的缺陷。如因乙方货物的质量问题给甲方或其他任何使用人造成人身、财产损失的，乙方应承担全部赔偿责任。</w:t>
      </w:r>
    </w:p>
    <w:p>
      <w:pPr>
        <w:pStyle w:val="null3"/>
        <w:ind w:firstLine="480"/>
        <w:jc w:val="both"/>
      </w:pPr>
      <w:r>
        <w:rPr>
          <w:sz w:val="24"/>
        </w:rPr>
        <w:t>4.</w:t>
      </w:r>
      <w:r>
        <w:rPr>
          <w:sz w:val="24"/>
        </w:rPr>
        <w:t>乙方保证所提供的所有产品不涉及任何其他第三方的权利，若因乙方的原因导致第三方权利请求的，乙方应承担全部责任并解决纠纷，甲方不承担任何责任，若造成甲方损失的，乙方应赔偿甲方全部损失并返还支付的合同总价款。</w:t>
      </w:r>
    </w:p>
    <w:p>
      <w:pPr>
        <w:pStyle w:val="null3"/>
        <w:ind w:firstLine="480"/>
        <w:jc w:val="both"/>
      </w:pPr>
      <w:r>
        <w:rPr>
          <w:sz w:val="24"/>
        </w:rPr>
        <w:t>5.</w:t>
      </w:r>
      <w:r>
        <w:rPr>
          <w:sz w:val="24"/>
        </w:rPr>
        <w:t>乙方保证提供的全部货物均为全新的、无瑕疵的原装正品，全部产品均取得国家及行业的质量合格证书，否则，视为乙方违约，乙方应当立即更换为本合同要求的货物，并承担违约责任。</w:t>
      </w:r>
    </w:p>
    <w:p>
      <w:pPr>
        <w:pStyle w:val="null3"/>
        <w:ind w:firstLine="480"/>
        <w:jc w:val="both"/>
      </w:pPr>
      <w:r>
        <w:rPr>
          <w:sz w:val="24"/>
        </w:rPr>
        <w:t>6.</w:t>
      </w:r>
      <w:r>
        <w:rPr>
          <w:sz w:val="24"/>
        </w:rPr>
        <w:t>除本合同另有约定外，乙方违约的，应当按照合同总价的</w:t>
      </w:r>
      <w:r>
        <w:rPr>
          <w:sz w:val="24"/>
        </w:rPr>
        <w:t>10%支付惩罚性违约金，造成甲方损失的还应当承担全部损失赔偿责任。</w:t>
      </w:r>
    </w:p>
    <w:p>
      <w:pPr>
        <w:pStyle w:val="null3"/>
        <w:ind w:firstLine="482"/>
        <w:jc w:val="left"/>
      </w:pPr>
      <w:r>
        <w:rPr>
          <w:sz w:val="24"/>
          <w:b/>
        </w:rPr>
        <w:t>八、</w:t>
      </w:r>
      <w:r>
        <w:rPr>
          <w:sz w:val="24"/>
          <w:b/>
        </w:rPr>
        <w:t>不可抗力</w:t>
      </w:r>
    </w:p>
    <w:p>
      <w:pPr>
        <w:pStyle w:val="null3"/>
        <w:ind w:firstLine="480"/>
        <w:jc w:val="both"/>
      </w:pPr>
      <w:r>
        <w:rPr>
          <w:sz w:val="24"/>
        </w:rPr>
        <w:t>1.</w:t>
      </w:r>
      <w:r>
        <w:rPr>
          <w:sz w:val="24"/>
        </w:rPr>
        <w:t>不可抗力事故系指甲、乙</w:t>
      </w:r>
      <w:r>
        <w:rPr>
          <w:sz w:val="24"/>
        </w:rPr>
        <w:t>双</w:t>
      </w:r>
      <w:r>
        <w:rPr>
          <w:sz w:val="24"/>
        </w:rPr>
        <w:t>方在缔结合同时所不能预见的，并且它的发生及其后果是无法避免和无法克服的事故。受阻一方应在不可抗力事故发生后尽快用电话、微信、邮件等方式通知对方，并于事故发生后</w:t>
      </w:r>
      <w:r>
        <w:rPr>
          <w:sz w:val="24"/>
        </w:rPr>
        <w:t>14天内将有关当局出具的证明文件用特快专递或挂号信寄给对方审阅确认。</w:t>
      </w:r>
    </w:p>
    <w:p>
      <w:pPr>
        <w:pStyle w:val="null3"/>
        <w:ind w:firstLine="480"/>
        <w:jc w:val="both"/>
      </w:pPr>
      <w:r>
        <w:rPr>
          <w:sz w:val="24"/>
        </w:rPr>
        <w:t>2.</w:t>
      </w:r>
      <w:r>
        <w:rPr>
          <w:sz w:val="24"/>
        </w:rPr>
        <w:t>签约</w:t>
      </w:r>
      <w:r>
        <w:rPr>
          <w:sz w:val="24"/>
        </w:rPr>
        <w:t>双</w:t>
      </w:r>
      <w:r>
        <w:rPr>
          <w:sz w:val="24"/>
        </w:rPr>
        <w:t>方任一方由于受诸如战争、严重火灾、洪水、台风、地震等不可抗力事故的影响而不能执行合同时，经确认后，允许延期履行、部分履行或不履行合同，并根据情况可部分或全部</w:t>
      </w:r>
      <w:r>
        <w:rPr>
          <w:sz w:val="24"/>
        </w:rPr>
        <w:t>免于</w:t>
      </w:r>
      <w:r>
        <w:rPr>
          <w:sz w:val="24"/>
        </w:rPr>
        <w:t>承担违约责任。</w:t>
      </w:r>
    </w:p>
    <w:p>
      <w:pPr>
        <w:pStyle w:val="null3"/>
        <w:ind w:firstLine="482"/>
        <w:jc w:val="left"/>
      </w:pPr>
      <w:r>
        <w:rPr>
          <w:sz w:val="24"/>
          <w:b/>
        </w:rPr>
        <w:t>九、</w:t>
      </w:r>
      <w:r>
        <w:rPr>
          <w:sz w:val="24"/>
          <w:b/>
        </w:rPr>
        <w:t>争议的解决</w:t>
      </w:r>
    </w:p>
    <w:p>
      <w:pPr>
        <w:pStyle w:val="null3"/>
        <w:ind w:firstLine="480"/>
        <w:jc w:val="both"/>
      </w:pPr>
      <w:r>
        <w:rPr>
          <w:sz w:val="24"/>
        </w:rPr>
        <w:t>1.</w:t>
      </w:r>
      <w:r>
        <w:rPr>
          <w:sz w:val="24"/>
        </w:rPr>
        <w:t>因货物的质量问题发生争议，由法律及有关规章规定的技术单位进行质量鉴定，</w:t>
      </w:r>
      <w:r>
        <w:rPr>
          <w:sz w:val="24"/>
        </w:rPr>
        <w:t>双方</w:t>
      </w:r>
      <w:r>
        <w:rPr>
          <w:sz w:val="24"/>
        </w:rPr>
        <w:t>无条件服从该鉴定的结论。</w:t>
      </w:r>
    </w:p>
    <w:p>
      <w:pPr>
        <w:pStyle w:val="null3"/>
        <w:ind w:firstLine="480"/>
        <w:jc w:val="both"/>
      </w:pPr>
      <w:r>
        <w:rPr>
          <w:sz w:val="24"/>
        </w:rPr>
        <w:t>2.</w:t>
      </w:r>
      <w:r>
        <w:rPr>
          <w:sz w:val="24"/>
        </w:rPr>
        <w:t>合同实施或与合同有关的一切争议应通过</w:t>
      </w:r>
      <w:r>
        <w:rPr>
          <w:sz w:val="24"/>
        </w:rPr>
        <w:t>双方</w:t>
      </w:r>
      <w:r>
        <w:rPr>
          <w:sz w:val="24"/>
        </w:rPr>
        <w:t>友好协商解决。如果友好协商开始后</w:t>
      </w:r>
      <w:r>
        <w:rPr>
          <w:sz w:val="24"/>
        </w:rPr>
        <w:t>30天还不能解决的按下列第 B 种方式解决，并由败诉方承担由此产生的包括但不限于诉讼费、差旅费、评估费、鉴定费、律师费、保全费等全部费用。</w:t>
      </w:r>
    </w:p>
    <w:p>
      <w:pPr>
        <w:pStyle w:val="null3"/>
        <w:ind w:firstLine="480"/>
        <w:jc w:val="both"/>
      </w:pPr>
      <w:r>
        <w:rPr>
          <w:sz w:val="24"/>
        </w:rPr>
        <w:t>A</w:t>
      </w:r>
      <w:r>
        <w:rPr>
          <w:sz w:val="24"/>
        </w:rPr>
        <w:t>、提交珠海国际仲裁院仲裁。</w:t>
      </w:r>
    </w:p>
    <w:p>
      <w:pPr>
        <w:pStyle w:val="null3"/>
        <w:ind w:firstLine="480"/>
        <w:jc w:val="both"/>
      </w:pPr>
      <w:r>
        <w:rPr>
          <w:sz w:val="24"/>
        </w:rPr>
        <w:t>B</w:t>
      </w:r>
      <w:r>
        <w:rPr>
          <w:sz w:val="24"/>
        </w:rPr>
        <w:t>、依法向甲方所在地人民法院提起诉讼。</w:t>
      </w:r>
    </w:p>
    <w:p>
      <w:pPr>
        <w:pStyle w:val="null3"/>
        <w:ind w:firstLine="482"/>
        <w:jc w:val="left"/>
      </w:pPr>
      <w:r>
        <w:rPr>
          <w:sz w:val="24"/>
          <w:b/>
        </w:rPr>
        <w:t>十、</w:t>
      </w:r>
      <w:r>
        <w:rPr>
          <w:sz w:val="24"/>
          <w:b/>
        </w:rPr>
        <w:t>附则</w:t>
      </w:r>
    </w:p>
    <w:p>
      <w:pPr>
        <w:pStyle w:val="null3"/>
        <w:ind w:firstLine="480"/>
        <w:jc w:val="both"/>
      </w:pPr>
      <w:r>
        <w:rPr>
          <w:sz w:val="24"/>
        </w:rPr>
        <w:t>本合同经甲、乙方签字并加盖公章后生效，本合同正本一式</w:t>
      </w:r>
      <w:r>
        <w:rPr>
          <w:sz w:val="24"/>
        </w:rPr>
        <w:t>六</w:t>
      </w:r>
      <w:r>
        <w:rPr>
          <w:sz w:val="24"/>
        </w:rPr>
        <w:t>份，甲</w:t>
      </w:r>
      <w:r>
        <w:rPr>
          <w:sz w:val="24"/>
        </w:rPr>
        <w:t>方执五份</w:t>
      </w:r>
      <w:r>
        <w:rPr>
          <w:sz w:val="24"/>
        </w:rPr>
        <w:t>，</w:t>
      </w:r>
      <w:r>
        <w:rPr>
          <w:sz w:val="24"/>
        </w:rPr>
        <w:t>乙</w:t>
      </w:r>
      <w:r>
        <w:rPr>
          <w:sz w:val="24"/>
        </w:rPr>
        <w:t>方</w:t>
      </w:r>
      <w:r>
        <w:rPr>
          <w:sz w:val="24"/>
        </w:rPr>
        <w:t>执</w:t>
      </w:r>
      <w:r>
        <w:rPr>
          <w:sz w:val="24"/>
        </w:rPr>
        <w:t>一</w:t>
      </w:r>
      <w:r>
        <w:rPr>
          <w:sz w:val="24"/>
        </w:rPr>
        <w:t>份。</w:t>
      </w:r>
    </w:p>
    <w:p>
      <w:pPr>
        <w:pStyle w:val="null3"/>
        <w:ind w:firstLine="482"/>
        <w:jc w:val="left"/>
      </w:pPr>
      <w:r>
        <w:rPr>
          <w:sz w:val="24"/>
          <w:b/>
        </w:rPr>
        <w:t>十一、</w:t>
      </w:r>
      <w:r>
        <w:rPr>
          <w:sz w:val="24"/>
          <w:b/>
        </w:rPr>
        <w:t>其他</w:t>
      </w:r>
    </w:p>
    <w:p>
      <w:pPr>
        <w:pStyle w:val="null3"/>
        <w:ind w:firstLine="480"/>
        <w:jc w:val="both"/>
      </w:pPr>
      <w:r>
        <w:rPr>
          <w:sz w:val="24"/>
        </w:rPr>
        <w:t>本合同的附件是合同的有效组成部分，具有补充、说明、解释合同的作用，对</w:t>
      </w:r>
      <w:r>
        <w:rPr>
          <w:sz w:val="24"/>
        </w:rPr>
        <w:t>双方</w:t>
      </w:r>
      <w:r>
        <w:rPr>
          <w:sz w:val="24"/>
        </w:rPr>
        <w:t>有约束力。</w:t>
      </w:r>
    </w:p>
    <w:tbl>
      <w:tblPr>
        <w:tblW w:w="0" w:type="auto"/>
        <w:tblInd w:type="dxa" w:w="37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r>
              <w:rPr>
                <w:sz w:val="24"/>
              </w:rPr>
              <w:t>珠海市人民医院</w:t>
            </w:r>
            <w:r>
              <w:rPr>
                <w:sz w:val="24"/>
              </w:rPr>
              <w:t xml:space="preserve">                       </w:t>
            </w:r>
            <w:r>
              <w:rPr>
                <w:sz w:val="24"/>
              </w:rPr>
              <w:t>乙方：</w:t>
            </w:r>
          </w:p>
          <w:p>
            <w:pPr>
              <w:pStyle w:val="null3"/>
              <w:jc w:val="both"/>
            </w:pPr>
            <w:r>
              <w:rPr>
                <w:sz w:val="24"/>
              </w:rPr>
              <w:t>法定代表人（或负责人）：</w:t>
            </w:r>
            <w:r>
              <w:rPr>
                <w:sz w:val="24"/>
              </w:rPr>
              <w:t xml:space="preserve">                   </w:t>
            </w:r>
            <w:r>
              <w:rPr>
                <w:sz w:val="24"/>
              </w:rPr>
              <w:t>法定代表人（或负责人）：</w:t>
            </w:r>
          </w:p>
          <w:p>
            <w:pPr>
              <w:pStyle w:val="null3"/>
              <w:jc w:val="both"/>
            </w:pPr>
            <w:r>
              <w:rPr>
                <w:sz w:val="24"/>
              </w:rPr>
              <w:t>委托代理人：</w:t>
            </w:r>
            <w:r>
              <w:rPr>
                <w:sz w:val="24"/>
              </w:rPr>
              <w:t xml:space="preserve">                               </w:t>
            </w:r>
            <w:r>
              <w:rPr>
                <w:sz w:val="24"/>
              </w:rPr>
              <w:t>委托代理人：</w:t>
            </w:r>
          </w:p>
          <w:p>
            <w:pPr>
              <w:pStyle w:val="null3"/>
              <w:ind w:right="15"/>
              <w:jc w:val="both"/>
            </w:pPr>
            <w:r>
              <w:rPr>
                <w:sz w:val="24"/>
              </w:rPr>
              <w:t>地址：珠海市香洲区康宁路</w:t>
            </w:r>
            <w:r>
              <w:rPr>
                <w:sz w:val="24"/>
              </w:rPr>
              <w:t>79号              地址：</w:t>
            </w:r>
          </w:p>
          <w:p>
            <w:pPr>
              <w:pStyle w:val="null3"/>
              <w:jc w:val="both"/>
            </w:pPr>
            <w:r>
              <w:rPr>
                <w:sz w:val="24"/>
              </w:rPr>
              <w:t>开户银行：广发银行珠海市湾仔沙支行</w:t>
            </w:r>
            <w:r>
              <w:rPr>
                <w:sz w:val="24"/>
              </w:rPr>
              <w:t xml:space="preserve">         </w:t>
            </w:r>
            <w:r>
              <w:rPr>
                <w:sz w:val="24"/>
              </w:rPr>
              <w:t>开户银行：</w:t>
            </w:r>
            <w:r>
              <w:rPr>
                <w:sz w:val="24"/>
              </w:rPr>
              <w:t xml:space="preserve">  </w:t>
            </w:r>
          </w:p>
          <w:p>
            <w:pPr>
              <w:pStyle w:val="null3"/>
              <w:jc w:val="both"/>
            </w:pPr>
            <w:r>
              <w:rPr>
                <w:sz w:val="24"/>
              </w:rPr>
              <w:t>账号：</w:t>
            </w:r>
            <w:r>
              <w:rPr>
                <w:sz w:val="24"/>
              </w:rPr>
              <w:t>9550880018645400249                  账号：</w:t>
            </w:r>
          </w:p>
          <w:p>
            <w:pPr>
              <w:pStyle w:val="null3"/>
              <w:jc w:val="both"/>
            </w:pPr>
            <w:r>
              <w:rPr>
                <w:sz w:val="24"/>
              </w:rPr>
              <w:t>电话：</w:t>
            </w:r>
            <w:r>
              <w:rPr>
                <w:sz w:val="24"/>
              </w:rPr>
              <w:t>0756-2114973</w:t>
            </w:r>
            <w:r>
              <w:rPr>
                <w:sz w:val="21"/>
              </w:rPr>
              <w:t xml:space="preserve">                         </w:t>
            </w:r>
            <w:r>
              <w:rPr>
                <w:sz w:val="24"/>
              </w:rPr>
              <w:t>电话：</w:t>
            </w:r>
            <w:r>
              <w:rPr>
                <w:sz w:val="21"/>
              </w:rPr>
              <w:t xml:space="preserve">               </w:t>
            </w:r>
          </w:p>
          <w:p>
            <w:pPr>
              <w:pStyle w:val="null3"/>
              <w:jc w:val="both"/>
            </w:pPr>
          </w:p>
        </w:tc>
      </w:tr>
    </w:tbl>
    <w:p>
      <w:pPr>
        <w:pStyle w:val="null3"/>
      </w:pPr>
      <w:r>
        <w:rPr>
          <w:sz w:val="24"/>
        </w:rPr>
        <w:t>附件</w:t>
      </w:r>
      <w:r>
        <w:rPr>
          <w:sz w:val="24"/>
        </w:rPr>
        <w:t>1、中标通知书</w:t>
      </w:r>
    </w:p>
    <w:p>
      <w:pPr>
        <w:pStyle w:val="null3"/>
      </w:pPr>
      <w:r>
        <w:rPr>
          <w:sz w:val="24"/>
        </w:rPr>
        <w:t>附件</w:t>
      </w:r>
      <w:r>
        <w:rPr>
          <w:sz w:val="24"/>
        </w:rPr>
        <w:t>2、配置清单</w:t>
      </w:r>
    </w:p>
    <w:p>
      <w:pPr>
        <w:pStyle w:val="null3"/>
      </w:pPr>
      <w:r>
        <w:rPr>
          <w:sz w:val="24"/>
        </w:rPr>
        <w:t>附件</w:t>
      </w:r>
      <w:r>
        <w:rPr>
          <w:sz w:val="24"/>
        </w:rPr>
        <w:t>3、售后服务承诺书</w:t>
      </w: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440401-2026-00542</w:t>
      </w:r>
    </w:p>
    <w:p>
      <w:pPr>
        <w:pStyle w:val="null3"/>
        <w:jc w:val="center"/>
        <w:outlineLvl w:val="3"/>
      </w:pPr>
      <w:r>
        <w:rPr>
          <w:sz w:val="24"/>
          <w:b/>
        </w:rPr>
        <w:t>采购项目编号：</w:t>
      </w:r>
      <w:r>
        <w:rPr>
          <w:sz w:val="24"/>
          <w:b/>
        </w:rPr>
        <w:t>0724-2631ZH400971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珠海市人民医院钬激光治疗机采购项目</w:t>
      </w:r>
      <w:r>
        <w:rPr>
          <w:u w:val="single"/>
        </w:rPr>
        <w:t>”</w:t>
      </w:r>
      <w:r>
        <w:rPr/>
        <w:t>项目的招标[采购项目编号为：</w:t>
      </w:r>
      <w:r>
        <w:rPr>
          <w:u w:val="single"/>
        </w:rPr>
        <w:t>0724-2631ZH400971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珠海市人民医院钬激光治疗机采购项目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珠海市人民医院钬激光治疗机采购项目</w:t>
      </w:r>
      <w:r>
        <w:rPr/>
        <w:t>”项目采购[采购项目编号为</w:t>
      </w:r>
      <w:r>
        <w:rPr/>
        <w:t>0724-2631ZH400971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珠海市人民医院钬激光治疗机采购项目</w:t>
      </w:r>
      <w:r>
        <w:rPr/>
        <w:t>招标中获中标（采购项目编号：</w:t>
      </w:r>
      <w:r>
        <w:rPr/>
        <w:t>0724-2631ZH400971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珠海市人民医院钬激光治疗机采购项目</w:t>
      </w:r>
      <w:r>
        <w:rPr/>
        <w:t>”项目（采购项目编号：</w:t>
      </w:r>
      <w:r>
        <w:rPr/>
        <w:t>0724-2631ZH400971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