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AA3BC">
      <w:pPr>
        <w:tabs>
          <w:tab w:val="left" w:pos="420"/>
          <w:tab w:val="left" w:pos="6660"/>
        </w:tabs>
        <w:spacing w:line="1600" w:lineRule="atLeast"/>
        <w:jc w:val="center"/>
        <w:rPr>
          <w:rFonts w:ascii="宋体" w:hAnsi="宋体"/>
          <w:color w:val="auto"/>
          <w:sz w:val="28"/>
          <w:szCs w:val="28"/>
          <w:highlight w:val="none"/>
        </w:rPr>
      </w:pPr>
      <w:r>
        <w:rPr>
          <w:rFonts w:ascii="宋体" w:hAnsi="宋体"/>
          <w:color w:val="auto"/>
          <w:sz w:val="28"/>
          <w:szCs w:val="28"/>
          <w:highlight w:val="none"/>
        </w:rPr>
        <w:drawing>
          <wp:anchor distT="0" distB="0" distL="114300" distR="114300" simplePos="0" relativeHeight="251660288" behindDoc="0" locked="0" layoutInCell="1" allowOverlap="1">
            <wp:simplePos x="0" y="0"/>
            <wp:positionH relativeFrom="margin">
              <wp:posOffset>2968625</wp:posOffset>
            </wp:positionH>
            <wp:positionV relativeFrom="paragraph">
              <wp:posOffset>57150</wp:posOffset>
            </wp:positionV>
            <wp:extent cx="2421890" cy="517525"/>
            <wp:effectExtent l="0" t="0" r="0" b="0"/>
            <wp:wrapNone/>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1"/>
                    <a:srcRect l="7419" t="36481" r="7057" b="32161"/>
                    <a:stretch>
                      <a:fillRect/>
                    </a:stretch>
                  </pic:blipFill>
                  <pic:spPr>
                    <a:xfrm>
                      <a:off x="0" y="0"/>
                      <a:ext cx="2421890" cy="517525"/>
                    </a:xfrm>
                    <a:prstGeom prst="rect">
                      <a:avLst/>
                    </a:prstGeom>
                    <a:noFill/>
                    <a:ln>
                      <a:noFill/>
                    </a:ln>
                  </pic:spPr>
                </pic:pic>
              </a:graphicData>
            </a:graphic>
          </wp:anchor>
        </w:drawing>
      </w:r>
      <w:r>
        <w:rPr>
          <w:rFonts w:ascii="宋体" w:hAnsi="宋体"/>
          <w:color w:val="auto"/>
          <w:sz w:val="28"/>
          <w:szCs w:val="28"/>
          <w:highlight w:val="none"/>
        </w:rPr>
        <w:drawing>
          <wp:anchor distT="0" distB="0" distL="114300" distR="114300" simplePos="0" relativeHeight="251659264" behindDoc="0" locked="0" layoutInCell="1" allowOverlap="1">
            <wp:simplePos x="0" y="0"/>
            <wp:positionH relativeFrom="page">
              <wp:posOffset>862965</wp:posOffset>
            </wp:positionH>
            <wp:positionV relativeFrom="page">
              <wp:posOffset>935355</wp:posOffset>
            </wp:positionV>
            <wp:extent cx="1562735" cy="607060"/>
            <wp:effectExtent l="0" t="0" r="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rcRect r="35049" b="51643"/>
                    <a:stretch>
                      <a:fillRect/>
                    </a:stretch>
                  </pic:blipFill>
                  <pic:spPr>
                    <a:xfrm>
                      <a:off x="0" y="0"/>
                      <a:ext cx="1562735" cy="607060"/>
                    </a:xfrm>
                    <a:prstGeom prst="rect">
                      <a:avLst/>
                    </a:prstGeom>
                    <a:noFill/>
                    <a:ln>
                      <a:noFill/>
                    </a:ln>
                  </pic:spPr>
                </pic:pic>
              </a:graphicData>
            </a:graphic>
          </wp:anchor>
        </w:drawing>
      </w:r>
    </w:p>
    <w:p w14:paraId="07C5BFEE">
      <w:pPr>
        <w:tabs>
          <w:tab w:val="left" w:pos="420"/>
          <w:tab w:val="left" w:pos="6660"/>
        </w:tabs>
        <w:spacing w:line="1600" w:lineRule="atLeast"/>
        <w:jc w:val="center"/>
        <w:rPr>
          <w:rFonts w:ascii="宋体" w:hAnsi="宋体"/>
          <w:color w:val="auto"/>
          <w:sz w:val="28"/>
          <w:szCs w:val="28"/>
          <w:highlight w:val="none"/>
        </w:rPr>
      </w:pPr>
    </w:p>
    <w:p w14:paraId="7D2A0105">
      <w:pPr>
        <w:tabs>
          <w:tab w:val="left" w:pos="420"/>
          <w:tab w:val="left" w:pos="6660"/>
        </w:tabs>
        <w:spacing w:line="1600" w:lineRule="atLeast"/>
        <w:jc w:val="center"/>
        <w:rPr>
          <w:rFonts w:ascii="宋体" w:hAnsi="宋体"/>
          <w:b/>
          <w:color w:val="auto"/>
          <w:sz w:val="72"/>
          <w:szCs w:val="72"/>
          <w:highlight w:val="none"/>
        </w:rPr>
      </w:pPr>
    </w:p>
    <w:p w14:paraId="116814BE">
      <w:pPr>
        <w:tabs>
          <w:tab w:val="left" w:pos="420"/>
          <w:tab w:val="left" w:pos="6660"/>
        </w:tabs>
        <w:spacing w:line="1600" w:lineRule="atLeast"/>
        <w:jc w:val="center"/>
        <w:rPr>
          <w:rFonts w:ascii="宋体" w:hAnsi="宋体"/>
          <w:b/>
          <w:color w:val="auto"/>
          <w:sz w:val="72"/>
          <w:szCs w:val="72"/>
          <w:highlight w:val="none"/>
        </w:rPr>
      </w:pPr>
      <w:r>
        <w:rPr>
          <w:rFonts w:ascii="宋体" w:hAnsi="宋体"/>
          <w:b/>
          <w:color w:val="auto"/>
          <w:sz w:val="72"/>
          <w:szCs w:val="72"/>
          <w:highlight w:val="none"/>
        </w:rPr>
        <w:t>公开招标文件</w:t>
      </w:r>
    </w:p>
    <w:p w14:paraId="23FCE7EB">
      <w:pPr>
        <w:spacing w:line="500" w:lineRule="exact"/>
        <w:jc w:val="center"/>
        <w:rPr>
          <w:rFonts w:ascii="宋体" w:hAnsi="宋体"/>
          <w:bCs/>
          <w:color w:val="auto"/>
          <w:sz w:val="28"/>
          <w:szCs w:val="28"/>
          <w:highlight w:val="none"/>
        </w:rPr>
      </w:pPr>
    </w:p>
    <w:p w14:paraId="31F4D0B1">
      <w:pPr>
        <w:spacing w:line="500" w:lineRule="exact"/>
        <w:jc w:val="center"/>
        <w:rPr>
          <w:rFonts w:ascii="宋体" w:hAnsi="宋体"/>
          <w:bCs/>
          <w:color w:val="auto"/>
          <w:sz w:val="28"/>
          <w:szCs w:val="28"/>
          <w:highlight w:val="none"/>
        </w:rPr>
      </w:pPr>
    </w:p>
    <w:p w14:paraId="0CA745D4">
      <w:pPr>
        <w:spacing w:line="500" w:lineRule="exact"/>
        <w:jc w:val="center"/>
        <w:rPr>
          <w:rFonts w:ascii="宋体" w:hAnsi="宋体"/>
          <w:b/>
          <w:bCs/>
          <w:color w:val="auto"/>
          <w:sz w:val="30"/>
          <w:szCs w:val="30"/>
          <w:highlight w:val="none"/>
        </w:rPr>
      </w:pPr>
      <w:r>
        <w:rPr>
          <w:rFonts w:ascii="宋体" w:hAnsi="宋体"/>
          <w:b/>
          <w:bCs/>
          <w:color w:val="auto"/>
          <w:sz w:val="30"/>
          <w:szCs w:val="30"/>
          <w:highlight w:val="none"/>
        </w:rPr>
        <w:t>项目编号：</w:t>
      </w:r>
      <w:r>
        <w:rPr>
          <w:rFonts w:hint="eastAsia" w:ascii="宋体" w:hAnsi="宋体"/>
          <w:b/>
          <w:bCs/>
          <w:color w:val="auto"/>
          <w:sz w:val="30"/>
          <w:szCs w:val="30"/>
          <w:highlight w:val="none"/>
          <w:lang w:eastAsia="zh-CN"/>
        </w:rPr>
        <w:t>0724-2610ZH411954</w:t>
      </w:r>
    </w:p>
    <w:p w14:paraId="68752425">
      <w:pPr>
        <w:spacing w:line="500" w:lineRule="exact"/>
        <w:jc w:val="center"/>
        <w:rPr>
          <w:rFonts w:ascii="宋体" w:hAnsi="宋体"/>
          <w:b/>
          <w:color w:val="auto"/>
          <w:sz w:val="30"/>
          <w:szCs w:val="30"/>
          <w:highlight w:val="none"/>
          <w:u w:val="single"/>
        </w:rPr>
      </w:pPr>
      <w:r>
        <w:rPr>
          <w:rFonts w:ascii="宋体" w:hAnsi="宋体"/>
          <w:b/>
          <w:bCs/>
          <w:color w:val="auto"/>
          <w:sz w:val="30"/>
          <w:szCs w:val="30"/>
          <w:highlight w:val="none"/>
        </w:rPr>
        <w:t>项目名称：</w:t>
      </w:r>
      <w:r>
        <w:rPr>
          <w:rFonts w:hint="eastAsia" w:ascii="宋体" w:hAnsi="宋体"/>
          <w:b/>
          <w:bCs/>
          <w:color w:val="auto"/>
          <w:sz w:val="30"/>
          <w:szCs w:val="30"/>
          <w:highlight w:val="none"/>
          <w:u w:val="single"/>
          <w:lang w:eastAsia="zh-CN"/>
        </w:rPr>
        <w:t xml:space="preserve"> 广东省人民医院珠海医院（珠海市金湾中心医院）2026-2027年度低值易耗品采购项目</w:t>
      </w:r>
      <w:r>
        <w:rPr>
          <w:rFonts w:ascii="宋体" w:hAnsi="宋体"/>
          <w:b/>
          <w:bCs/>
          <w:color w:val="auto"/>
          <w:sz w:val="30"/>
          <w:szCs w:val="30"/>
          <w:highlight w:val="none"/>
        </w:rPr>
        <w:fldChar w:fldCharType="begin"/>
      </w:r>
      <w:r>
        <w:rPr>
          <w:rFonts w:ascii="宋体" w:hAnsi="宋体"/>
          <w:b/>
          <w:bCs/>
          <w:color w:val="auto"/>
          <w:sz w:val="30"/>
          <w:szCs w:val="30"/>
          <w:highlight w:val="none"/>
        </w:rPr>
        <w:instrText xml:space="preserve"> DOCVARIABLE  项目名称  \* MERGEFORMAT </w:instrText>
      </w:r>
      <w:r>
        <w:rPr>
          <w:rFonts w:ascii="宋体" w:hAnsi="宋体"/>
          <w:b/>
          <w:bCs/>
          <w:color w:val="auto"/>
          <w:sz w:val="30"/>
          <w:szCs w:val="30"/>
          <w:highlight w:val="none"/>
        </w:rPr>
        <w:fldChar w:fldCharType="end"/>
      </w:r>
    </w:p>
    <w:p w14:paraId="2B1044C9">
      <w:pPr>
        <w:spacing w:line="500" w:lineRule="exact"/>
        <w:jc w:val="center"/>
        <w:rPr>
          <w:rFonts w:ascii="宋体" w:hAnsi="宋体"/>
          <w:b/>
          <w:bCs/>
          <w:color w:val="auto"/>
          <w:sz w:val="28"/>
          <w:szCs w:val="28"/>
          <w:highlight w:val="none"/>
        </w:rPr>
      </w:pPr>
    </w:p>
    <w:p w14:paraId="5589813C">
      <w:pPr>
        <w:spacing w:line="500" w:lineRule="exact"/>
        <w:jc w:val="center"/>
        <w:rPr>
          <w:rFonts w:ascii="宋体" w:hAnsi="宋体"/>
          <w:b/>
          <w:bCs/>
          <w:color w:val="auto"/>
          <w:sz w:val="28"/>
          <w:szCs w:val="28"/>
          <w:highlight w:val="none"/>
        </w:rPr>
      </w:pPr>
    </w:p>
    <w:p w14:paraId="57F4C235">
      <w:pPr>
        <w:spacing w:line="360" w:lineRule="auto"/>
        <w:rPr>
          <w:rFonts w:ascii="宋体" w:hAnsi="宋体"/>
          <w:b/>
          <w:color w:val="auto"/>
          <w:sz w:val="28"/>
          <w:szCs w:val="28"/>
          <w:highlight w:val="none"/>
        </w:rPr>
      </w:pPr>
    </w:p>
    <w:p w14:paraId="0DD71370">
      <w:pPr>
        <w:pStyle w:val="31"/>
        <w:rPr>
          <w:rFonts w:ascii="宋体" w:hAnsi="宋体"/>
          <w:b/>
          <w:bCs/>
          <w:color w:val="auto"/>
          <w:sz w:val="28"/>
          <w:szCs w:val="28"/>
          <w:highlight w:val="none"/>
        </w:rPr>
      </w:pPr>
    </w:p>
    <w:p w14:paraId="66FD5DDF">
      <w:pPr>
        <w:pStyle w:val="31"/>
        <w:rPr>
          <w:rFonts w:ascii="宋体" w:hAnsi="宋体"/>
          <w:b/>
          <w:bCs/>
          <w:color w:val="auto"/>
          <w:sz w:val="28"/>
          <w:szCs w:val="28"/>
          <w:highlight w:val="none"/>
        </w:rPr>
      </w:pPr>
    </w:p>
    <w:p w14:paraId="4D5762C8">
      <w:pPr>
        <w:pStyle w:val="31"/>
        <w:rPr>
          <w:rFonts w:ascii="宋体" w:hAnsi="宋体"/>
          <w:b/>
          <w:bCs/>
          <w:color w:val="auto"/>
          <w:sz w:val="28"/>
          <w:szCs w:val="28"/>
          <w:highlight w:val="none"/>
        </w:rPr>
      </w:pPr>
    </w:p>
    <w:p w14:paraId="0E2FAE4D">
      <w:pPr>
        <w:spacing w:line="360" w:lineRule="auto"/>
        <w:jc w:val="left"/>
        <w:rPr>
          <w:rFonts w:ascii="宋体" w:hAnsi="宋体"/>
          <w:b/>
          <w:bCs/>
          <w:color w:val="auto"/>
          <w:sz w:val="30"/>
          <w:szCs w:val="30"/>
          <w:highlight w:val="none"/>
        </w:rPr>
      </w:pPr>
      <w:r>
        <w:rPr>
          <w:rFonts w:ascii="宋体" w:hAnsi="宋体"/>
          <w:color w:val="auto"/>
          <w:highlight w:val="none"/>
        </w:rPr>
        <w:drawing>
          <wp:anchor distT="0" distB="0" distL="114935" distR="114935" simplePos="0" relativeHeight="251661312" behindDoc="0" locked="0" layoutInCell="1" allowOverlap="1">
            <wp:simplePos x="0" y="0"/>
            <wp:positionH relativeFrom="page">
              <wp:posOffset>2334895</wp:posOffset>
            </wp:positionH>
            <wp:positionV relativeFrom="paragraph">
              <wp:posOffset>277495</wp:posOffset>
            </wp:positionV>
            <wp:extent cx="676275" cy="676275"/>
            <wp:effectExtent l="0" t="0" r="9525" b="952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676275" cy="676275"/>
                    </a:xfrm>
                    <a:prstGeom prst="rect">
                      <a:avLst/>
                    </a:prstGeom>
                    <a:noFill/>
                    <a:ln>
                      <a:noFill/>
                    </a:ln>
                  </pic:spPr>
                </pic:pic>
              </a:graphicData>
            </a:graphic>
          </wp:anchor>
        </w:drawing>
      </w:r>
    </w:p>
    <w:p w14:paraId="552C48EB">
      <w:pPr>
        <w:widowControl/>
        <w:jc w:val="left"/>
        <w:rPr>
          <w:rFonts w:ascii="宋体" w:hAnsi="宋体" w:cs="阿里巴巴普惠体 Light"/>
          <w:b/>
          <w:bCs/>
          <w:color w:val="auto"/>
          <w:sz w:val="28"/>
          <w:szCs w:val="28"/>
          <w:highlight w:val="none"/>
        </w:rPr>
      </w:pPr>
      <w:r>
        <w:rPr>
          <w:rFonts w:hint="eastAsia" w:ascii="宋体" w:hAnsi="宋体" w:cs="阿里巴巴普惠体 Light"/>
          <w:b/>
          <w:bCs/>
          <w:color w:val="auto"/>
          <w:sz w:val="28"/>
          <w:szCs w:val="28"/>
          <w:highlight w:val="none"/>
        </w:rPr>
        <w:t xml:space="preserve">                                         国义招标股份有限公司编制</w:t>
      </w:r>
    </w:p>
    <w:p w14:paraId="7CB3212A">
      <w:pPr>
        <w:widowControl/>
        <w:jc w:val="left"/>
        <w:rPr>
          <w:rFonts w:ascii="宋体" w:hAnsi="宋体"/>
          <w:b/>
          <w:bCs/>
          <w:color w:val="auto"/>
          <w:szCs w:val="21"/>
          <w:highlight w:val="none"/>
        </w:rPr>
      </w:pPr>
      <w:r>
        <w:rPr>
          <w:rFonts w:hint="eastAsia" w:ascii="宋体" w:hAnsi="宋体" w:cs="阿里巴巴普惠体 Light"/>
          <w:b/>
          <w:bCs/>
          <w:color w:val="auto"/>
          <w:sz w:val="28"/>
          <w:szCs w:val="28"/>
          <w:highlight w:val="none"/>
        </w:rPr>
        <w:t xml:space="preserve">                                       发布日期：202</w:t>
      </w:r>
      <w:r>
        <w:rPr>
          <w:rFonts w:hint="eastAsia" w:ascii="宋体" w:hAnsi="宋体" w:cs="阿里巴巴普惠体 Light"/>
          <w:b/>
          <w:bCs/>
          <w:color w:val="auto"/>
          <w:sz w:val="28"/>
          <w:szCs w:val="28"/>
          <w:highlight w:val="none"/>
          <w:lang w:val="en-US" w:eastAsia="zh-CN"/>
        </w:rPr>
        <w:t>6</w:t>
      </w:r>
      <w:r>
        <w:rPr>
          <w:rFonts w:hint="eastAsia" w:ascii="宋体" w:hAnsi="宋体" w:cs="阿里巴巴普惠体 Light"/>
          <w:b/>
          <w:bCs/>
          <w:color w:val="auto"/>
          <w:sz w:val="28"/>
          <w:szCs w:val="28"/>
          <w:highlight w:val="none"/>
        </w:rPr>
        <w:t>年</w:t>
      </w:r>
      <w:r>
        <w:rPr>
          <w:rFonts w:hint="eastAsia" w:ascii="宋体" w:hAnsi="宋体" w:cs="阿里巴巴普惠体 Light"/>
          <w:b/>
          <w:bCs/>
          <w:color w:val="auto"/>
          <w:sz w:val="28"/>
          <w:szCs w:val="28"/>
          <w:highlight w:val="none"/>
          <w:lang w:val="en-US" w:eastAsia="zh-CN"/>
        </w:rPr>
        <w:t>06</w:t>
      </w:r>
      <w:r>
        <w:rPr>
          <w:rFonts w:hint="eastAsia" w:ascii="宋体" w:hAnsi="宋体" w:cs="阿里巴巴普惠体 Light"/>
          <w:b/>
          <w:bCs/>
          <w:color w:val="auto"/>
          <w:sz w:val="28"/>
          <w:szCs w:val="28"/>
          <w:highlight w:val="none"/>
        </w:rPr>
        <w:t>月</w:t>
      </w:r>
      <w:r>
        <w:rPr>
          <w:rFonts w:hint="eastAsia" w:ascii="宋体" w:hAnsi="宋体" w:cs="阿里巴巴普惠体 Light"/>
          <w:b/>
          <w:bCs/>
          <w:color w:val="auto"/>
          <w:sz w:val="28"/>
          <w:szCs w:val="28"/>
          <w:highlight w:val="none"/>
          <w:lang w:val="en-US" w:eastAsia="zh-CN"/>
        </w:rPr>
        <w:t>12</w:t>
      </w:r>
      <w:r>
        <w:rPr>
          <w:rFonts w:hint="eastAsia" w:ascii="宋体" w:hAnsi="宋体" w:cs="阿里巴巴普惠体 Light"/>
          <w:b/>
          <w:bCs/>
          <w:color w:val="auto"/>
          <w:sz w:val="28"/>
          <w:szCs w:val="28"/>
          <w:highlight w:val="none"/>
        </w:rPr>
        <w:t>日</w:t>
      </w:r>
    </w:p>
    <w:p w14:paraId="27D76C88">
      <w:pPr>
        <w:spacing w:line="360" w:lineRule="auto"/>
        <w:jc w:val="center"/>
        <w:rPr>
          <w:rFonts w:ascii="宋体" w:hAnsi="宋体"/>
          <w:b/>
          <w:color w:val="auto"/>
          <w:sz w:val="24"/>
          <w:highlight w:val="none"/>
        </w:rPr>
        <w:sectPr>
          <w:headerReference r:id="rId3" w:type="first"/>
          <w:footerReference r:id="rId6" w:type="first"/>
          <w:footerReference r:id="rId4" w:type="default"/>
          <w:footerReference r:id="rId5" w:type="even"/>
          <w:pgSz w:w="11907" w:h="16840"/>
          <w:pgMar w:top="1440" w:right="1800" w:bottom="1440" w:left="1800" w:header="737" w:footer="454" w:gutter="0"/>
          <w:pgNumType w:fmt="decimal" w:start="0"/>
          <w:cols w:space="720" w:num="1"/>
          <w:titlePg/>
          <w:docGrid w:type="linesAndChars" w:linePitch="312" w:charSpace="0"/>
        </w:sectPr>
      </w:pPr>
    </w:p>
    <w:p w14:paraId="29F18B9F">
      <w:pPr>
        <w:spacing w:line="360" w:lineRule="auto"/>
        <w:jc w:val="center"/>
        <w:rPr>
          <w:rFonts w:ascii="宋体" w:hAnsi="宋体"/>
          <w:b/>
          <w:bCs/>
          <w:color w:val="auto"/>
          <w:sz w:val="30"/>
          <w:szCs w:val="30"/>
          <w:highlight w:val="none"/>
        </w:rPr>
      </w:pPr>
      <w:r>
        <w:rPr>
          <w:rFonts w:ascii="宋体" w:hAnsi="宋体"/>
          <w:b/>
          <w:color w:val="auto"/>
          <w:sz w:val="24"/>
          <w:highlight w:val="none"/>
        </w:rPr>
        <w:t>温馨提示</w:t>
      </w:r>
    </w:p>
    <w:p w14:paraId="075D2F0C">
      <w:pPr>
        <w:spacing w:line="360" w:lineRule="auto"/>
        <w:rPr>
          <w:rFonts w:ascii="宋体" w:hAnsi="宋体"/>
          <w:color w:val="auto"/>
          <w:szCs w:val="21"/>
          <w:highlight w:val="none"/>
        </w:rPr>
      </w:pPr>
    </w:p>
    <w:p w14:paraId="1529B08A">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szCs w:val="21"/>
          <w:highlight w:val="none"/>
        </w:rPr>
        <w:t>如无另行说明，投标文件递交时间为</w:t>
      </w:r>
      <w:r>
        <w:rPr>
          <w:rFonts w:ascii="宋体" w:hAnsi="宋体"/>
          <w:b/>
          <w:color w:val="auto"/>
          <w:szCs w:val="21"/>
          <w:highlight w:val="none"/>
          <w:u w:val="single"/>
        </w:rPr>
        <w:t>投标截止时间之前30分钟</w:t>
      </w:r>
      <w:r>
        <w:rPr>
          <w:rFonts w:ascii="宋体" w:hAnsi="宋体"/>
          <w:color w:val="auto"/>
          <w:szCs w:val="21"/>
          <w:highlight w:val="none"/>
        </w:rPr>
        <w:t>内。</w:t>
      </w:r>
    </w:p>
    <w:p w14:paraId="5D32F74D">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szCs w:val="21"/>
          <w:highlight w:val="none"/>
        </w:rPr>
        <w:t>为避免因迟到而失去投标资格，请</w:t>
      </w:r>
      <w:r>
        <w:rPr>
          <w:rFonts w:ascii="宋体" w:hAnsi="宋体"/>
          <w:b/>
          <w:color w:val="auto"/>
          <w:szCs w:val="21"/>
          <w:highlight w:val="none"/>
          <w:u w:val="single"/>
        </w:rPr>
        <w:t>适当提前到达</w:t>
      </w:r>
      <w:r>
        <w:rPr>
          <w:rFonts w:ascii="宋体" w:hAnsi="宋体"/>
          <w:color w:val="auto"/>
          <w:szCs w:val="21"/>
          <w:highlight w:val="none"/>
        </w:rPr>
        <w:t>。</w:t>
      </w:r>
    </w:p>
    <w:p w14:paraId="6FB1D719">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szCs w:val="21"/>
          <w:highlight w:val="none"/>
        </w:rPr>
        <w:t>投标文件应按顺序</w:t>
      </w:r>
      <w:r>
        <w:rPr>
          <w:rFonts w:ascii="宋体" w:hAnsi="宋体"/>
          <w:b/>
          <w:color w:val="auto"/>
          <w:szCs w:val="21"/>
          <w:highlight w:val="none"/>
          <w:u w:val="single"/>
        </w:rPr>
        <w:t>编制页码</w:t>
      </w:r>
      <w:r>
        <w:rPr>
          <w:rFonts w:ascii="宋体" w:hAnsi="宋体"/>
          <w:color w:val="auto"/>
          <w:szCs w:val="21"/>
          <w:highlight w:val="none"/>
        </w:rPr>
        <w:t>。</w:t>
      </w:r>
    </w:p>
    <w:p w14:paraId="7F258ADE">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szCs w:val="21"/>
          <w:highlight w:val="none"/>
        </w:rPr>
        <w:t>请仔细检查投标文件是否已按招标文件要求</w:t>
      </w:r>
      <w:r>
        <w:rPr>
          <w:rFonts w:ascii="宋体" w:hAnsi="宋体"/>
          <w:b/>
          <w:color w:val="auto"/>
          <w:szCs w:val="21"/>
          <w:highlight w:val="none"/>
          <w:u w:val="single"/>
        </w:rPr>
        <w:t>盖章、签名及密封</w:t>
      </w:r>
      <w:r>
        <w:rPr>
          <w:rFonts w:ascii="宋体" w:hAnsi="宋体"/>
          <w:color w:val="auto"/>
          <w:szCs w:val="21"/>
          <w:highlight w:val="none"/>
        </w:rPr>
        <w:t>。</w:t>
      </w:r>
    </w:p>
    <w:p w14:paraId="7718095C">
      <w:pPr>
        <w:numPr>
          <w:ilvl w:val="0"/>
          <w:numId w:val="3"/>
        </w:numPr>
        <w:tabs>
          <w:tab w:val="left" w:pos="851"/>
        </w:tabs>
        <w:spacing w:line="360" w:lineRule="auto"/>
        <w:ind w:left="851" w:hanging="851"/>
        <w:rPr>
          <w:rFonts w:ascii="宋体" w:hAnsi="宋体"/>
          <w:color w:val="auto"/>
          <w:szCs w:val="21"/>
          <w:highlight w:val="none"/>
        </w:rPr>
      </w:pPr>
      <w:r>
        <w:rPr>
          <w:rFonts w:hint="eastAsia" w:ascii="宋体" w:hAnsi="宋体"/>
          <w:color w:val="auto"/>
          <w:szCs w:val="21"/>
          <w:highlight w:val="none"/>
        </w:rPr>
        <w:t>《开标一览表》作为投标文件的必要文件，是投标文件的组成部分，请正确填写《开标一览表》，同时还应另附一份封装在单独的唱标信封当中，</w:t>
      </w:r>
      <w:r>
        <w:rPr>
          <w:rFonts w:hint="eastAsia" w:ascii="宋体" w:hAnsi="宋体"/>
          <w:b/>
          <w:color w:val="auto"/>
          <w:szCs w:val="21"/>
          <w:highlight w:val="none"/>
          <w:u w:val="single"/>
        </w:rPr>
        <w:t>多包项目请每包单独封装</w:t>
      </w:r>
      <w:r>
        <w:rPr>
          <w:rFonts w:hint="eastAsia" w:ascii="宋体" w:hAnsi="宋体"/>
          <w:color w:val="auto"/>
          <w:szCs w:val="21"/>
          <w:highlight w:val="none"/>
        </w:rPr>
        <w:t>，并请仔细检查包号，包号与包名称必须对应。</w:t>
      </w:r>
    </w:p>
    <w:p w14:paraId="5A47A216">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szCs w:val="21"/>
          <w:highlight w:val="none"/>
        </w:rPr>
        <w:t>招标项目内或所投包号内有多项设备或报价内容的，</w:t>
      </w:r>
      <w:r>
        <w:rPr>
          <w:rFonts w:ascii="宋体" w:hAnsi="宋体"/>
          <w:b/>
          <w:color w:val="auto"/>
          <w:szCs w:val="21"/>
          <w:highlight w:val="none"/>
          <w:u w:val="single"/>
        </w:rPr>
        <w:t>应加总后报总价</w:t>
      </w:r>
      <w:r>
        <w:rPr>
          <w:rFonts w:ascii="宋体" w:hAnsi="宋体"/>
          <w:color w:val="auto"/>
          <w:szCs w:val="21"/>
          <w:highlight w:val="none"/>
        </w:rPr>
        <w:t>。</w:t>
      </w:r>
    </w:p>
    <w:p w14:paraId="2213E8C9">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szCs w:val="21"/>
          <w:highlight w:val="none"/>
        </w:rPr>
        <w:t>如投标人以非独立法人注册的分公司名义代表总公司盖章和签署文件的，须提供总公司的营业执照副本复印件及总公司针对本项目投标的授权书原件。</w:t>
      </w:r>
    </w:p>
    <w:p w14:paraId="596E3298">
      <w:pPr>
        <w:numPr>
          <w:ilvl w:val="0"/>
          <w:numId w:val="3"/>
        </w:numPr>
        <w:tabs>
          <w:tab w:val="left" w:pos="851"/>
        </w:tabs>
        <w:spacing w:line="360" w:lineRule="auto"/>
        <w:ind w:left="851" w:hanging="851"/>
        <w:rPr>
          <w:rFonts w:ascii="宋体" w:hAnsi="宋体"/>
          <w:color w:val="auto"/>
          <w:szCs w:val="21"/>
          <w:highlight w:val="none"/>
        </w:rPr>
      </w:pPr>
      <w:r>
        <w:rPr>
          <w:rFonts w:ascii="宋体" w:hAnsi="宋体"/>
          <w:color w:val="auto"/>
          <w:highlight w:val="none"/>
        </w:rPr>
        <w:t>领购</w:t>
      </w:r>
      <w:r>
        <w:rPr>
          <w:rFonts w:ascii="宋体" w:hAnsi="宋体"/>
          <w:color w:val="auto"/>
          <w:szCs w:val="21"/>
          <w:highlight w:val="none"/>
        </w:rPr>
        <w:t>了招标文件的公司，请在投标截止时间前3日以书面形式通知采购代理机构是否参加投标。邮购文件的公司应提供快递地址以确保收到纸质的采购文件。</w:t>
      </w:r>
    </w:p>
    <w:p w14:paraId="4862F339">
      <w:pPr>
        <w:tabs>
          <w:tab w:val="left" w:pos="851"/>
        </w:tabs>
        <w:spacing w:line="360" w:lineRule="auto"/>
        <w:ind w:left="850" w:hanging="850" w:hangingChars="405"/>
        <w:rPr>
          <w:rFonts w:ascii="宋体" w:hAnsi="宋体"/>
          <w:color w:val="auto"/>
          <w:szCs w:val="21"/>
          <w:highlight w:val="none"/>
        </w:rPr>
      </w:pPr>
    </w:p>
    <w:p w14:paraId="4C5B7E5C">
      <w:pPr>
        <w:tabs>
          <w:tab w:val="left" w:pos="851"/>
        </w:tabs>
        <w:spacing w:line="360" w:lineRule="auto"/>
        <w:ind w:left="850" w:hanging="850" w:hangingChars="405"/>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（以上提示内容仅作一般事项提醒，如与实际招标项目要求有不一致，以招标文件为准）</w:t>
      </w:r>
    </w:p>
    <w:p w14:paraId="034C3836">
      <w:pPr>
        <w:tabs>
          <w:tab w:val="left" w:pos="851"/>
        </w:tabs>
        <w:spacing w:line="360" w:lineRule="auto"/>
        <w:ind w:left="850" w:hanging="850" w:hangingChars="405"/>
        <w:rPr>
          <w:rFonts w:ascii="宋体" w:hAnsi="宋体"/>
          <w:color w:val="auto"/>
          <w:szCs w:val="21"/>
          <w:highlight w:val="none"/>
        </w:rPr>
      </w:pPr>
    </w:p>
    <w:p w14:paraId="500D3954">
      <w:pPr>
        <w:tabs>
          <w:tab w:val="left" w:pos="851"/>
        </w:tabs>
        <w:spacing w:line="360" w:lineRule="auto"/>
        <w:ind w:left="850" w:hanging="850" w:hangingChars="405"/>
        <w:rPr>
          <w:rFonts w:ascii="宋体" w:hAnsi="宋体"/>
          <w:color w:val="auto"/>
          <w:szCs w:val="21"/>
          <w:highlight w:val="none"/>
        </w:rPr>
      </w:pPr>
    </w:p>
    <w:p w14:paraId="2668669A">
      <w:pPr>
        <w:tabs>
          <w:tab w:val="left" w:pos="851"/>
        </w:tabs>
        <w:spacing w:line="360" w:lineRule="auto"/>
        <w:ind w:firstLine="420" w:firstLineChars="200"/>
        <w:rPr>
          <w:rFonts w:ascii="宋体" w:hAnsi="宋体"/>
          <w:b/>
          <w:color w:val="auto"/>
          <w:highlight w:val="none"/>
        </w:rPr>
      </w:pPr>
    </w:p>
    <w:p w14:paraId="68CFCE3B">
      <w:pPr>
        <w:rPr>
          <w:rFonts w:ascii="宋体" w:hAnsi="宋体"/>
          <w:color w:val="auto"/>
          <w:szCs w:val="21"/>
          <w:highlight w:val="none"/>
        </w:rPr>
      </w:pPr>
    </w:p>
    <w:p w14:paraId="40FE8495">
      <w:pPr>
        <w:rPr>
          <w:rFonts w:ascii="宋体" w:hAnsi="宋体"/>
          <w:color w:val="auto"/>
          <w:szCs w:val="21"/>
          <w:highlight w:val="none"/>
        </w:rPr>
      </w:pPr>
    </w:p>
    <w:p w14:paraId="7471BC00">
      <w:pPr>
        <w:rPr>
          <w:rFonts w:ascii="宋体" w:hAnsi="宋体"/>
          <w:b/>
          <w:color w:val="auto"/>
          <w:sz w:val="32"/>
          <w:szCs w:val="32"/>
          <w:highlight w:val="none"/>
        </w:rPr>
      </w:pPr>
    </w:p>
    <w:p w14:paraId="37CF8773">
      <w:pPr>
        <w:widowControl/>
        <w:jc w:val="left"/>
        <w:rPr>
          <w:rFonts w:ascii="宋体" w:hAnsi="宋体"/>
          <w:b/>
          <w:color w:val="auto"/>
          <w:sz w:val="32"/>
          <w:szCs w:val="32"/>
          <w:highlight w:val="none"/>
        </w:rPr>
      </w:pPr>
      <w:r>
        <w:rPr>
          <w:rFonts w:ascii="宋体" w:hAnsi="宋体"/>
          <w:b/>
          <w:color w:val="auto"/>
          <w:sz w:val="32"/>
          <w:szCs w:val="32"/>
          <w:highlight w:val="none"/>
        </w:rPr>
        <w:br w:type="page"/>
      </w:r>
    </w:p>
    <w:p w14:paraId="459B756E">
      <w:pPr>
        <w:jc w:val="center"/>
        <w:rPr>
          <w:rFonts w:ascii="宋体" w:hAnsi="宋体"/>
          <w:b/>
          <w:color w:val="auto"/>
          <w:sz w:val="32"/>
          <w:szCs w:val="32"/>
          <w:highlight w:val="none"/>
        </w:rPr>
      </w:pPr>
      <w:r>
        <w:rPr>
          <w:rFonts w:hint="eastAsia" w:ascii="宋体" w:hAnsi="宋体"/>
          <w:b/>
          <w:color w:val="auto"/>
          <w:sz w:val="32"/>
          <w:szCs w:val="32"/>
          <w:highlight w:val="none"/>
        </w:rPr>
        <w:t>目      录</w:t>
      </w:r>
    </w:p>
    <w:p w14:paraId="48FA55FE">
      <w:pPr>
        <w:jc w:val="center"/>
        <w:rPr>
          <w:rFonts w:ascii="宋体" w:hAnsi="宋体"/>
          <w:b/>
          <w:color w:val="auto"/>
          <w:sz w:val="28"/>
          <w:szCs w:val="28"/>
          <w:highlight w:val="none"/>
        </w:rPr>
      </w:pPr>
    </w:p>
    <w:p w14:paraId="5E649979">
      <w:pPr>
        <w:spacing w:line="480" w:lineRule="auto"/>
        <w:rPr>
          <w:rFonts w:ascii="宋体" w:hAnsi="宋体"/>
          <w:color w:val="auto"/>
          <w:sz w:val="30"/>
          <w:szCs w:val="30"/>
          <w:highlight w:val="none"/>
        </w:rPr>
      </w:pPr>
      <w:r>
        <w:rPr>
          <w:rFonts w:ascii="宋体" w:hAnsi="宋体"/>
          <w:color w:val="auto"/>
          <w:sz w:val="30"/>
          <w:szCs w:val="30"/>
          <w:highlight w:val="none"/>
        </w:rPr>
        <w:t>第一部分</w:t>
      </w:r>
      <w:r>
        <w:rPr>
          <w:rFonts w:hint="eastAsia" w:ascii="宋体" w:hAnsi="宋体"/>
          <w:color w:val="auto"/>
          <w:sz w:val="30"/>
          <w:szCs w:val="30"/>
          <w:highlight w:val="none"/>
        </w:rPr>
        <w:t xml:space="preserve">  </w:t>
      </w:r>
      <w:r>
        <w:rPr>
          <w:rFonts w:ascii="宋体" w:hAnsi="宋体"/>
          <w:color w:val="auto"/>
          <w:sz w:val="30"/>
          <w:szCs w:val="30"/>
          <w:highlight w:val="none"/>
        </w:rPr>
        <w:t>投标邀请函</w:t>
      </w:r>
    </w:p>
    <w:p w14:paraId="00603605">
      <w:pPr>
        <w:spacing w:line="480" w:lineRule="auto"/>
        <w:rPr>
          <w:rFonts w:ascii="宋体" w:hAnsi="宋体"/>
          <w:color w:val="auto"/>
          <w:sz w:val="30"/>
          <w:szCs w:val="30"/>
          <w:highlight w:val="none"/>
        </w:rPr>
      </w:pPr>
      <w:r>
        <w:rPr>
          <w:rFonts w:ascii="宋体" w:hAnsi="宋体"/>
          <w:color w:val="auto"/>
          <w:sz w:val="30"/>
          <w:szCs w:val="30"/>
          <w:highlight w:val="none"/>
        </w:rPr>
        <w:t>第二部分</w:t>
      </w:r>
      <w:r>
        <w:rPr>
          <w:rFonts w:hint="eastAsia" w:ascii="宋体" w:hAnsi="宋体"/>
          <w:color w:val="auto"/>
          <w:sz w:val="30"/>
          <w:szCs w:val="30"/>
          <w:highlight w:val="none"/>
        </w:rPr>
        <w:t xml:space="preserve">  </w:t>
      </w:r>
      <w:r>
        <w:rPr>
          <w:rFonts w:ascii="宋体" w:hAnsi="宋体"/>
          <w:color w:val="auto"/>
          <w:sz w:val="30"/>
          <w:szCs w:val="30"/>
          <w:highlight w:val="none"/>
        </w:rPr>
        <w:t>采购项目内容</w:t>
      </w:r>
    </w:p>
    <w:p w14:paraId="0F47341C">
      <w:pPr>
        <w:spacing w:line="480" w:lineRule="auto"/>
        <w:rPr>
          <w:rFonts w:ascii="宋体" w:hAnsi="宋体"/>
          <w:color w:val="auto"/>
          <w:sz w:val="30"/>
          <w:szCs w:val="30"/>
          <w:highlight w:val="none"/>
        </w:rPr>
      </w:pPr>
      <w:r>
        <w:rPr>
          <w:rFonts w:ascii="宋体" w:hAnsi="宋体"/>
          <w:color w:val="auto"/>
          <w:sz w:val="30"/>
          <w:szCs w:val="30"/>
          <w:highlight w:val="none"/>
        </w:rPr>
        <w:t>第三部分</w:t>
      </w:r>
      <w:r>
        <w:rPr>
          <w:rFonts w:hint="eastAsia" w:ascii="宋体" w:hAnsi="宋体"/>
          <w:color w:val="auto"/>
          <w:sz w:val="30"/>
          <w:szCs w:val="30"/>
          <w:highlight w:val="none"/>
        </w:rPr>
        <w:t xml:space="preserve">  </w:t>
      </w:r>
      <w:r>
        <w:rPr>
          <w:rFonts w:ascii="宋体" w:hAnsi="宋体"/>
          <w:color w:val="auto"/>
          <w:sz w:val="30"/>
          <w:szCs w:val="30"/>
          <w:highlight w:val="none"/>
        </w:rPr>
        <w:t>投标人须知</w:t>
      </w:r>
    </w:p>
    <w:p w14:paraId="3FF67933">
      <w:pPr>
        <w:spacing w:line="480" w:lineRule="auto"/>
        <w:rPr>
          <w:rFonts w:ascii="宋体" w:hAnsi="宋体"/>
          <w:color w:val="auto"/>
          <w:sz w:val="30"/>
          <w:szCs w:val="30"/>
          <w:highlight w:val="none"/>
        </w:rPr>
      </w:pPr>
      <w:r>
        <w:rPr>
          <w:rFonts w:ascii="宋体" w:hAnsi="宋体"/>
          <w:color w:val="auto"/>
          <w:sz w:val="30"/>
          <w:szCs w:val="30"/>
          <w:highlight w:val="none"/>
        </w:rPr>
        <w:t>第四部分</w:t>
      </w:r>
      <w:r>
        <w:rPr>
          <w:rFonts w:hint="eastAsia" w:ascii="宋体" w:hAnsi="宋体"/>
          <w:color w:val="auto"/>
          <w:sz w:val="30"/>
          <w:szCs w:val="30"/>
          <w:highlight w:val="none"/>
        </w:rPr>
        <w:t xml:space="preserve">  </w:t>
      </w:r>
      <w:r>
        <w:rPr>
          <w:rFonts w:ascii="宋体" w:hAnsi="宋体"/>
          <w:color w:val="auto"/>
          <w:sz w:val="30"/>
          <w:szCs w:val="30"/>
          <w:highlight w:val="none"/>
        </w:rPr>
        <w:t>合同格式</w:t>
      </w:r>
    </w:p>
    <w:p w14:paraId="6A144BE3">
      <w:pPr>
        <w:spacing w:line="480" w:lineRule="auto"/>
        <w:rPr>
          <w:rFonts w:ascii="宋体" w:hAnsi="宋体"/>
          <w:color w:val="auto"/>
          <w:sz w:val="30"/>
          <w:szCs w:val="30"/>
          <w:highlight w:val="none"/>
        </w:rPr>
      </w:pPr>
      <w:r>
        <w:rPr>
          <w:rFonts w:ascii="宋体" w:hAnsi="宋体"/>
          <w:color w:val="auto"/>
          <w:sz w:val="30"/>
          <w:szCs w:val="30"/>
          <w:highlight w:val="none"/>
        </w:rPr>
        <w:t>第五部分</w:t>
      </w:r>
      <w:r>
        <w:rPr>
          <w:rFonts w:hint="eastAsia" w:ascii="宋体" w:hAnsi="宋体"/>
          <w:color w:val="auto"/>
          <w:sz w:val="30"/>
          <w:szCs w:val="30"/>
          <w:highlight w:val="none"/>
        </w:rPr>
        <w:t xml:space="preserve">  </w:t>
      </w:r>
      <w:r>
        <w:rPr>
          <w:rFonts w:ascii="宋体" w:hAnsi="宋体"/>
          <w:color w:val="auto"/>
          <w:sz w:val="30"/>
          <w:szCs w:val="30"/>
          <w:highlight w:val="none"/>
        </w:rPr>
        <w:t>投标文件格式</w:t>
      </w:r>
    </w:p>
    <w:p w14:paraId="70D2240D">
      <w:pPr>
        <w:spacing w:line="360" w:lineRule="auto"/>
        <w:ind w:firstLine="359" w:firstLineChars="171"/>
        <w:jc w:val="center"/>
        <w:rPr>
          <w:rFonts w:ascii="宋体" w:hAnsi="宋体"/>
          <w:color w:val="auto"/>
          <w:szCs w:val="21"/>
          <w:highlight w:val="none"/>
        </w:rPr>
      </w:pPr>
    </w:p>
    <w:p w14:paraId="38CA5D55">
      <w:pPr>
        <w:jc w:val="center"/>
        <w:rPr>
          <w:rFonts w:ascii="宋体" w:hAnsi="宋体"/>
          <w:b/>
          <w:color w:val="auto"/>
          <w:kern w:val="0"/>
          <w:sz w:val="28"/>
          <w:szCs w:val="28"/>
          <w:highlight w:val="none"/>
        </w:rPr>
      </w:pPr>
      <w:r>
        <w:rPr>
          <w:rFonts w:ascii="宋体" w:hAnsi="宋体"/>
          <w:color w:val="auto"/>
          <w:szCs w:val="21"/>
          <w:highlight w:val="none"/>
        </w:rPr>
        <w:br w:type="page"/>
      </w:r>
      <w:r>
        <w:rPr>
          <w:rFonts w:ascii="宋体" w:hAnsi="宋体"/>
          <w:b/>
          <w:color w:val="auto"/>
          <w:kern w:val="0"/>
          <w:sz w:val="28"/>
          <w:szCs w:val="28"/>
          <w:highlight w:val="none"/>
        </w:rPr>
        <w:t>第一部分</w:t>
      </w:r>
      <w:r>
        <w:rPr>
          <w:rFonts w:hint="eastAsia" w:ascii="宋体" w:hAnsi="宋体"/>
          <w:b/>
          <w:color w:val="auto"/>
          <w:kern w:val="0"/>
          <w:sz w:val="28"/>
          <w:szCs w:val="28"/>
          <w:highlight w:val="none"/>
        </w:rPr>
        <w:t xml:space="preserve">  </w:t>
      </w:r>
      <w:r>
        <w:rPr>
          <w:rFonts w:ascii="宋体" w:hAnsi="宋体"/>
          <w:b/>
          <w:color w:val="auto"/>
          <w:kern w:val="0"/>
          <w:sz w:val="28"/>
          <w:szCs w:val="28"/>
          <w:highlight w:val="none"/>
        </w:rPr>
        <w:t>投标邀请函</w:t>
      </w:r>
    </w:p>
    <w:p w14:paraId="2118DDEC">
      <w:pPr>
        <w:spacing w:line="360" w:lineRule="exact"/>
        <w:ind w:firstLine="359" w:firstLineChars="171"/>
        <w:rPr>
          <w:rFonts w:ascii="宋体" w:hAnsi="宋体"/>
          <w:color w:val="auto"/>
          <w:kern w:val="0"/>
          <w:szCs w:val="21"/>
          <w:highlight w:val="none"/>
        </w:rPr>
      </w:pPr>
      <w:r>
        <w:rPr>
          <w:rFonts w:ascii="宋体" w:hAnsi="宋体"/>
          <w:color w:val="auto"/>
          <w:kern w:val="0"/>
          <w:szCs w:val="21"/>
          <w:highlight w:val="none"/>
        </w:rPr>
        <w:t>各（潜在）投标人:</w:t>
      </w:r>
    </w:p>
    <w:p w14:paraId="6A797EAD">
      <w:pPr>
        <w:spacing w:line="360" w:lineRule="exact"/>
        <w:ind w:firstLine="420" w:firstLineChars="200"/>
        <w:rPr>
          <w:rFonts w:ascii="宋体" w:hAnsi="宋体"/>
          <w:color w:val="auto"/>
          <w:szCs w:val="21"/>
          <w:highlight w:val="none"/>
        </w:rPr>
      </w:pPr>
      <w:r>
        <w:rPr>
          <w:rFonts w:ascii="宋体" w:hAnsi="宋体"/>
          <w:color w:val="auto"/>
          <w:szCs w:val="21"/>
          <w:highlight w:val="none"/>
          <w:u w:val="single"/>
        </w:rPr>
        <w:t>国义招标股份有限公司</w:t>
      </w:r>
      <w:r>
        <w:rPr>
          <w:rFonts w:ascii="宋体" w:hAnsi="宋体"/>
          <w:color w:val="auto"/>
          <w:szCs w:val="21"/>
          <w:highlight w:val="none"/>
        </w:rPr>
        <w:t>受</w:t>
      </w:r>
      <w:r>
        <w:rPr>
          <w:rFonts w:hint="eastAsia" w:ascii="宋体" w:hAnsi="宋体"/>
          <w:color w:val="auto"/>
          <w:szCs w:val="21"/>
          <w:highlight w:val="none"/>
          <w:u w:val="single"/>
          <w:lang w:eastAsia="zh-CN"/>
        </w:rPr>
        <w:t>广东省人民医院珠海医院（珠海市金湾中心医院）</w:t>
      </w:r>
      <w:r>
        <w:rPr>
          <w:rFonts w:ascii="宋体" w:hAnsi="宋体"/>
          <w:color w:val="auto"/>
          <w:szCs w:val="21"/>
          <w:highlight w:val="none"/>
        </w:rPr>
        <w:t>的委托，对</w:t>
      </w:r>
      <w:r>
        <w:rPr>
          <w:rFonts w:hint="eastAsia" w:ascii="宋体" w:hAnsi="宋体"/>
          <w:color w:val="auto"/>
          <w:szCs w:val="21"/>
          <w:highlight w:val="none"/>
          <w:u w:val="single"/>
          <w:lang w:eastAsia="zh-CN"/>
        </w:rPr>
        <w:t xml:space="preserve"> 广东省人民医院珠海医院（珠海市金湾中心医院）2026-2027年度低值易耗品采购项目</w:t>
      </w:r>
      <w:r>
        <w:rPr>
          <w:rFonts w:ascii="宋体" w:hAnsi="宋体"/>
          <w:color w:val="auto"/>
          <w:szCs w:val="21"/>
          <w:highlight w:val="none"/>
        </w:rPr>
        <w:t>进行公开招标采购，</w:t>
      </w:r>
      <w:r>
        <w:rPr>
          <w:rFonts w:ascii="宋体" w:hAnsi="宋体"/>
          <w:color w:val="auto"/>
          <w:szCs w:val="21"/>
          <w:highlight w:val="none"/>
          <w:lang w:val="zh-CN"/>
        </w:rPr>
        <w:t>欢迎符合资格条件</w:t>
      </w:r>
      <w:r>
        <w:rPr>
          <w:rFonts w:ascii="宋体" w:hAnsi="宋体"/>
          <w:color w:val="auto"/>
          <w:szCs w:val="21"/>
          <w:highlight w:val="none"/>
        </w:rPr>
        <w:t>的投标人投标。现将该项目采购文件进行公告，公告期限为五个工作日。项目采购内容如下：</w:t>
      </w:r>
    </w:p>
    <w:p w14:paraId="07C6FCAF">
      <w:pPr>
        <w:autoSpaceDE w:val="0"/>
        <w:autoSpaceDN w:val="0"/>
        <w:spacing w:line="360" w:lineRule="exact"/>
        <w:ind w:firstLine="420" w:firstLineChars="200"/>
        <w:rPr>
          <w:rFonts w:ascii="宋体" w:hAnsi="宋体"/>
          <w:color w:val="auto"/>
          <w:szCs w:val="21"/>
          <w:highlight w:val="none"/>
          <w:u w:val="single"/>
          <w:lang w:val="zh-CN"/>
        </w:rPr>
      </w:pPr>
      <w:r>
        <w:rPr>
          <w:rFonts w:ascii="宋体" w:hAnsi="宋体"/>
          <w:color w:val="auto"/>
          <w:szCs w:val="21"/>
          <w:highlight w:val="none"/>
          <w:lang w:val="zh-CN"/>
        </w:rPr>
        <w:t>一、项目编号：</w:t>
      </w:r>
      <w:r>
        <w:rPr>
          <w:rFonts w:hint="eastAsia" w:ascii="宋体" w:hAnsi="宋体"/>
          <w:color w:val="auto"/>
          <w:szCs w:val="21"/>
          <w:highlight w:val="none"/>
          <w:u w:val="single"/>
          <w:lang w:val="zh-CN"/>
        </w:rPr>
        <w:t>0724-2610ZH411954</w:t>
      </w:r>
    </w:p>
    <w:p w14:paraId="4A6F99E4">
      <w:pPr>
        <w:autoSpaceDE w:val="0"/>
        <w:autoSpaceDN w:val="0"/>
        <w:spacing w:line="360" w:lineRule="exact"/>
        <w:ind w:firstLine="420" w:firstLineChars="200"/>
        <w:rPr>
          <w:rFonts w:hint="eastAsia" w:ascii="宋体" w:hAnsi="宋体" w:eastAsia="宋体"/>
          <w:color w:val="auto"/>
          <w:szCs w:val="21"/>
          <w:highlight w:val="none"/>
          <w:u w:val="single"/>
          <w:lang w:eastAsia="zh-CN"/>
        </w:rPr>
      </w:pPr>
      <w:r>
        <w:rPr>
          <w:rFonts w:ascii="宋体" w:hAnsi="宋体"/>
          <w:color w:val="auto"/>
          <w:szCs w:val="21"/>
          <w:highlight w:val="none"/>
        </w:rPr>
        <w:t>二、采购项目名称：</w:t>
      </w:r>
      <w:r>
        <w:rPr>
          <w:rFonts w:hint="eastAsia" w:ascii="宋体" w:hAnsi="宋体"/>
          <w:color w:val="auto"/>
          <w:szCs w:val="21"/>
          <w:highlight w:val="none"/>
          <w:u w:val="single"/>
          <w:lang w:eastAsia="zh-CN"/>
        </w:rPr>
        <w:t>广东省人民医院珠海医院（珠海市金湾中心医院）2026-2027年度低值易耗品采购项目</w:t>
      </w:r>
    </w:p>
    <w:p w14:paraId="6568514B">
      <w:pPr>
        <w:autoSpaceDE w:val="0"/>
        <w:autoSpaceDN w:val="0"/>
        <w:spacing w:line="360" w:lineRule="exact"/>
        <w:ind w:firstLine="420" w:firstLineChars="200"/>
        <w:rPr>
          <w:rFonts w:hint="eastAsia" w:ascii="宋体" w:hAnsi="宋体" w:eastAsia="宋体" w:cs="宋体"/>
          <w:color w:val="auto"/>
          <w:kern w:val="2"/>
          <w:sz w:val="21"/>
          <w:szCs w:val="21"/>
          <w:highlight w:val="none"/>
          <w:lang w:val="en-US" w:eastAsia="zh-CN" w:bidi="ar"/>
        </w:rPr>
      </w:pPr>
      <w:r>
        <w:rPr>
          <w:rFonts w:ascii="宋体" w:hAnsi="宋体"/>
          <w:color w:val="auto"/>
          <w:szCs w:val="21"/>
          <w:highlight w:val="none"/>
        </w:rPr>
        <w:t>三、项目采购预算</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48</w:t>
      </w:r>
      <w:r>
        <w:rPr>
          <w:rFonts w:hint="eastAsia" w:ascii="宋体" w:hAnsi="宋体" w:eastAsia="宋体" w:cs="宋体"/>
          <w:color w:val="auto"/>
          <w:kern w:val="2"/>
          <w:sz w:val="21"/>
          <w:szCs w:val="21"/>
          <w:highlight w:val="none"/>
          <w:lang w:val="en-US" w:eastAsia="zh-CN" w:bidi="ar"/>
        </w:rPr>
        <w:t>0,000.00</w:t>
      </w:r>
    </w:p>
    <w:p w14:paraId="0DE3C92C">
      <w:pPr>
        <w:autoSpaceDE w:val="0"/>
        <w:autoSpaceDN w:val="0"/>
        <w:spacing w:line="36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四、项目标的及交货时间、地点：</w:t>
      </w:r>
    </w:p>
    <w:p w14:paraId="6DCB7B7D">
      <w:pPr>
        <w:tabs>
          <w:tab w:val="left" w:pos="7740"/>
        </w:tabs>
        <w:autoSpaceDE w:val="0"/>
        <w:autoSpaceDN w:val="0"/>
        <w:ind w:firstLine="357" w:firstLineChars="170"/>
        <w:rPr>
          <w:rFonts w:hint="eastAsia" w:ascii="宋体" w:hAnsi="宋体"/>
          <w:color w:val="auto"/>
          <w:szCs w:val="21"/>
          <w:highlight w:val="none"/>
          <w:lang w:val="zh-CN"/>
        </w:rPr>
      </w:pPr>
      <w:r>
        <w:rPr>
          <w:rFonts w:hint="eastAsia" w:ascii="宋体" w:hAnsi="宋体"/>
          <w:color w:val="auto"/>
          <w:szCs w:val="21"/>
          <w:highlight w:val="none"/>
          <w:lang w:val="zh-CN"/>
        </w:rPr>
        <w:t>1.项目标的</w:t>
      </w:r>
    </w:p>
    <w:tbl>
      <w:tblPr>
        <w:tblStyle w:val="41"/>
        <w:tblW w:w="5764" w:type="dxa"/>
        <w:jc w:val="center"/>
        <w:tblLayout w:type="fixed"/>
        <w:tblCellMar>
          <w:top w:w="0" w:type="dxa"/>
          <w:left w:w="0" w:type="dxa"/>
          <w:bottom w:w="0" w:type="dxa"/>
          <w:right w:w="0" w:type="dxa"/>
        </w:tblCellMar>
      </w:tblPr>
      <w:tblGrid>
        <w:gridCol w:w="2455"/>
        <w:gridCol w:w="1032"/>
        <w:gridCol w:w="2277"/>
      </w:tblGrid>
      <w:tr w14:paraId="496958A9">
        <w:tblPrEx>
          <w:tblCellMar>
            <w:top w:w="0" w:type="dxa"/>
            <w:left w:w="0" w:type="dxa"/>
            <w:bottom w:w="0" w:type="dxa"/>
            <w:right w:w="0" w:type="dxa"/>
          </w:tblCellMar>
        </w:tblPrEx>
        <w:trPr>
          <w:trHeight w:val="410" w:hRule="atLeast"/>
          <w:jc w:val="center"/>
        </w:trPr>
        <w:tc>
          <w:tcPr>
            <w:tcW w:w="2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233E9">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10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42F97">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07FB581B">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预算金额</w:t>
            </w:r>
            <w:r>
              <w:rPr>
                <w:rFonts w:hint="eastAsia" w:ascii="宋体" w:hAnsi="宋体" w:cs="宋体"/>
                <w:b/>
                <w:color w:val="auto"/>
                <w:szCs w:val="21"/>
                <w:highlight w:val="none"/>
                <w:lang w:val="en-US" w:eastAsia="zh-CN"/>
              </w:rPr>
              <w:t>/最高限价</w:t>
            </w:r>
          </w:p>
          <w:p w14:paraId="63933607">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（人民币）</w:t>
            </w:r>
          </w:p>
        </w:tc>
      </w:tr>
      <w:tr w14:paraId="49327BE0">
        <w:tblPrEx>
          <w:tblCellMar>
            <w:top w:w="0" w:type="dxa"/>
            <w:left w:w="0" w:type="dxa"/>
            <w:bottom w:w="0" w:type="dxa"/>
            <w:right w:w="0" w:type="dxa"/>
          </w:tblCellMar>
        </w:tblPrEx>
        <w:trPr>
          <w:trHeight w:val="410" w:hRule="atLeast"/>
          <w:jc w:val="center"/>
        </w:trPr>
        <w:tc>
          <w:tcPr>
            <w:tcW w:w="2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FB48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2027-2028年度低值易耗品采购项目</w:t>
            </w:r>
          </w:p>
        </w:tc>
        <w:tc>
          <w:tcPr>
            <w:tcW w:w="10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E76A6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Times New Roman"/>
                <w:color w:val="auto"/>
                <w:szCs w:val="21"/>
                <w:highlight w:val="none"/>
                <w:lang w:val="en-US" w:eastAsia="zh-CN"/>
              </w:rPr>
              <w:t>1项</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6D2D54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Times New Roman"/>
                <w:color w:val="auto"/>
                <w:szCs w:val="21"/>
                <w:highlight w:val="none"/>
                <w:lang w:val="en-US" w:eastAsia="zh-CN"/>
              </w:rPr>
              <w:t>48</w:t>
            </w:r>
            <w:r>
              <w:rPr>
                <w:rFonts w:hint="eastAsia" w:ascii="宋体" w:hAnsi="宋体" w:cs="Times New Roman"/>
                <w:color w:val="auto"/>
                <w:szCs w:val="21"/>
                <w:highlight w:val="none"/>
              </w:rPr>
              <w:t>万元</w:t>
            </w:r>
          </w:p>
        </w:tc>
      </w:tr>
    </w:tbl>
    <w:p w14:paraId="75463B3D">
      <w:pPr>
        <w:autoSpaceDE w:val="0"/>
        <w:autoSpaceDN w:val="0"/>
        <w:spacing w:line="360" w:lineRule="exact"/>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详细技术规范请参阅招标文件中的用户需求书。投标人必须对所投全部内容进行投标报价，如有缺漏，将导致投标无效。如投标报价超出本项目设置的最高限价，将导致投标无效。</w:t>
      </w:r>
    </w:p>
    <w:p w14:paraId="34BD17AB">
      <w:pPr>
        <w:autoSpaceDE w:val="0"/>
        <w:autoSpaceDN w:val="0"/>
        <w:spacing w:line="360" w:lineRule="exact"/>
        <w:ind w:firstLine="420" w:firstLineChars="200"/>
        <w:rPr>
          <w:rFonts w:ascii="宋体" w:hAnsi="宋体"/>
          <w:color w:val="auto"/>
          <w:szCs w:val="21"/>
          <w:highlight w:val="none"/>
        </w:rPr>
      </w:pPr>
      <w:r>
        <w:rPr>
          <w:rFonts w:ascii="宋体" w:hAnsi="宋体"/>
          <w:color w:val="auto"/>
          <w:szCs w:val="21"/>
          <w:highlight w:val="none"/>
          <w:lang w:val="zh-CN"/>
        </w:rPr>
        <w:t>2</w:t>
      </w:r>
      <w:r>
        <w:rPr>
          <w:rFonts w:hint="eastAsia" w:ascii="宋体" w:hAnsi="宋体"/>
          <w:color w:val="auto"/>
          <w:szCs w:val="21"/>
          <w:highlight w:val="none"/>
          <w:lang w:val="zh-CN"/>
        </w:rPr>
        <w:t>.</w:t>
      </w:r>
      <w:r>
        <w:rPr>
          <w:rFonts w:ascii="宋体" w:hAnsi="宋体"/>
          <w:color w:val="auto"/>
          <w:szCs w:val="21"/>
          <w:highlight w:val="none"/>
          <w:lang w:val="zh-CN"/>
        </w:rPr>
        <w:t>交货时间：</w:t>
      </w:r>
      <w:r>
        <w:rPr>
          <w:rFonts w:hint="eastAsia" w:ascii="宋体" w:hAnsi="宋体"/>
          <w:color w:val="auto"/>
          <w:szCs w:val="21"/>
          <w:highlight w:val="none"/>
          <w:lang w:val="zh-CN"/>
        </w:rPr>
        <w:t>采购人有权按实际需求分批次向</w:t>
      </w:r>
      <w:r>
        <w:rPr>
          <w:rFonts w:hint="eastAsia" w:ascii="宋体" w:hAnsi="宋体" w:eastAsia="宋体" w:cs="宋体"/>
          <w:b w:val="0"/>
          <w:bCs/>
          <w:color w:val="auto"/>
          <w:sz w:val="21"/>
          <w:szCs w:val="21"/>
          <w:highlight w:val="none"/>
          <w:lang w:val="en-US" w:eastAsia="zh-CN"/>
        </w:rPr>
        <w:t>中标人</w:t>
      </w:r>
      <w:r>
        <w:rPr>
          <w:rFonts w:hint="eastAsia" w:ascii="宋体" w:hAnsi="宋体"/>
          <w:color w:val="auto"/>
          <w:szCs w:val="21"/>
          <w:highlight w:val="none"/>
          <w:lang w:val="zh-CN"/>
        </w:rPr>
        <w:t>下单订货，</w:t>
      </w:r>
      <w:r>
        <w:rPr>
          <w:rFonts w:hint="eastAsia" w:ascii="宋体" w:hAnsi="宋体"/>
          <w:color w:val="auto"/>
          <w:szCs w:val="21"/>
          <w:highlight w:val="none"/>
          <w:lang w:val="en-US" w:eastAsia="zh-CN"/>
        </w:rPr>
        <w:t>中标人</w:t>
      </w:r>
      <w:r>
        <w:rPr>
          <w:rFonts w:hint="eastAsia" w:ascii="宋体" w:hAnsi="宋体"/>
          <w:color w:val="auto"/>
          <w:szCs w:val="21"/>
          <w:highlight w:val="none"/>
          <w:lang w:val="zh-CN"/>
        </w:rPr>
        <w:t>应于采购人每次下单后2天内完成供货，每次交货至少提前1天通知采购人，且需得到采购人同意后方可送货。</w:t>
      </w:r>
    </w:p>
    <w:p w14:paraId="4AE188CF">
      <w:pPr>
        <w:autoSpaceDE w:val="0"/>
        <w:autoSpaceDN w:val="0"/>
        <w:spacing w:line="36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3</w:t>
      </w:r>
      <w:r>
        <w:rPr>
          <w:rFonts w:hint="eastAsia" w:ascii="宋体" w:hAnsi="宋体"/>
          <w:color w:val="auto"/>
          <w:szCs w:val="21"/>
          <w:highlight w:val="none"/>
          <w:lang w:val="zh-CN"/>
        </w:rPr>
        <w:t>.</w:t>
      </w:r>
      <w:r>
        <w:rPr>
          <w:rFonts w:ascii="宋体" w:hAnsi="宋体"/>
          <w:color w:val="auto"/>
          <w:szCs w:val="21"/>
          <w:highlight w:val="none"/>
          <w:lang w:val="zh-CN"/>
        </w:rPr>
        <w:t>交货地点：</w:t>
      </w:r>
      <w:r>
        <w:rPr>
          <w:rFonts w:hint="eastAsia" w:ascii="宋体" w:hAnsi="宋体"/>
          <w:color w:val="auto"/>
          <w:szCs w:val="21"/>
          <w:highlight w:val="none"/>
          <w:lang w:val="zh-CN"/>
        </w:rPr>
        <w:t>采购人指定地点</w:t>
      </w:r>
      <w:r>
        <w:rPr>
          <w:rFonts w:hint="eastAsia" w:ascii="宋体" w:hAnsi="宋体"/>
          <w:color w:val="auto"/>
          <w:szCs w:val="21"/>
          <w:highlight w:val="none"/>
        </w:rPr>
        <w:t>。</w:t>
      </w:r>
    </w:p>
    <w:p w14:paraId="55DD2339">
      <w:pPr>
        <w:autoSpaceDE w:val="0"/>
        <w:autoSpaceDN w:val="0"/>
        <w:spacing w:line="360" w:lineRule="exact"/>
        <w:ind w:firstLine="420" w:firstLineChars="200"/>
        <w:rPr>
          <w:rFonts w:ascii="宋体" w:hAnsi="宋体"/>
          <w:color w:val="auto"/>
          <w:szCs w:val="21"/>
          <w:highlight w:val="none"/>
          <w:lang w:val="zh-CN"/>
        </w:rPr>
      </w:pPr>
      <w:r>
        <w:rPr>
          <w:rFonts w:ascii="宋体" w:hAnsi="宋体"/>
          <w:color w:val="auto"/>
          <w:szCs w:val="21"/>
          <w:highlight w:val="none"/>
          <w:lang w:val="zh-CN"/>
        </w:rPr>
        <w:t>五、投标人资格要求：</w:t>
      </w:r>
    </w:p>
    <w:p w14:paraId="0B1E9DE6">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1.投标人应具备《中华人民共和国政府采购法》第二十二条规定的条件，提供下列材料：</w:t>
      </w:r>
    </w:p>
    <w:p w14:paraId="035F021E">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2362B6AD">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2）有依法缴纳税收和社会保障资金的良好记录：按附件格式在投标文件中提供《资格条件承诺函》。</w:t>
      </w:r>
    </w:p>
    <w:p w14:paraId="298623CE">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3）具有良好的商业信誉和健全的财务会计制度：按附件格式在投标文件中提供《资格条件承诺函》。</w:t>
      </w:r>
    </w:p>
    <w:p w14:paraId="736EC614">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4）履行合同所必需的设备和专业技术能力：按附件格式在投标文件中提供《资格条件承诺函》。</w:t>
      </w:r>
    </w:p>
    <w:p w14:paraId="421EB09E">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p w14:paraId="399234F0">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lang w:val="en-US" w:eastAsia="zh-CN"/>
        </w:rPr>
        <w:t>2</w:t>
      </w:r>
      <w:r>
        <w:rPr>
          <w:rFonts w:hint="eastAsia" w:ascii="宋体" w:hAnsi="宋体" w:cs="宋体"/>
          <w:bCs w:val="0"/>
          <w:color w:val="auto"/>
          <w:spacing w:val="0"/>
          <w:kern w:val="2"/>
          <w:sz w:val="21"/>
          <w:szCs w:val="21"/>
          <w:highlight w:val="none"/>
        </w:rPr>
        <w:t>.本项目特定的资格要求：</w:t>
      </w:r>
    </w:p>
    <w:p w14:paraId="78564459">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供应商未被列入“信用中国”网站(www.creditchina.gov.cn)“记录失信被执行人或重大税收违法失信主体名单或政府采购严重违法失信名单”记录名单；不处于中国政府采购网(www.ccgp.gov.cn)“政府采购严重违法失信行为信息记录”中的禁止参加政府采购活动期间。工商注册在珠海市的供应商未被列入“信用中国（广东珠海）”网站（credit.zhuhai.gov.cn）中的“失信被执行人或重大税收违法失信主体名单”。（以采购代理机构于投标（响应）截止时间当天在上述网站查询结果为准，如相关失信记录已失效，供应商需提供相关证明资料）</w:t>
      </w:r>
    </w:p>
    <w:p w14:paraId="30516895">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单位负责人为同一人或者存在直接控股、管理关系的不同</w:t>
      </w:r>
      <w:r>
        <w:rPr>
          <w:rFonts w:hint="eastAsia" w:ascii="宋体" w:hAnsi="宋体" w:cs="宋体"/>
          <w:bCs w:val="0"/>
          <w:color w:val="auto"/>
          <w:spacing w:val="0"/>
          <w:kern w:val="2"/>
          <w:sz w:val="21"/>
          <w:szCs w:val="21"/>
          <w:highlight w:val="none"/>
          <w:lang w:val="en-US" w:eastAsia="zh-CN"/>
        </w:rPr>
        <w:t>投标人</w:t>
      </w:r>
      <w:r>
        <w:rPr>
          <w:rFonts w:hint="eastAsia" w:ascii="宋体" w:hAnsi="宋体" w:cs="宋体"/>
          <w:bCs w:val="0"/>
          <w:color w:val="auto"/>
          <w:spacing w:val="0"/>
          <w:kern w:val="2"/>
          <w:sz w:val="21"/>
          <w:szCs w:val="21"/>
          <w:highlight w:val="none"/>
        </w:rPr>
        <w:t>，不得同时参加本采购项目（或采购包）投标（响应）。为本项目提供整体设计、规范编制或者项目管理、监理、检测等服务的</w:t>
      </w:r>
      <w:r>
        <w:rPr>
          <w:rFonts w:hint="eastAsia" w:ascii="宋体" w:hAnsi="宋体" w:cs="宋体"/>
          <w:bCs w:val="0"/>
          <w:color w:val="auto"/>
          <w:spacing w:val="0"/>
          <w:kern w:val="2"/>
          <w:sz w:val="21"/>
          <w:szCs w:val="21"/>
          <w:highlight w:val="none"/>
          <w:lang w:val="en-US" w:eastAsia="zh-CN"/>
        </w:rPr>
        <w:t>投标人</w:t>
      </w:r>
      <w:r>
        <w:rPr>
          <w:rFonts w:hint="eastAsia" w:ascii="宋体" w:hAnsi="宋体" w:cs="宋体"/>
          <w:bCs w:val="0"/>
          <w:color w:val="auto"/>
          <w:spacing w:val="0"/>
          <w:kern w:val="2"/>
          <w:sz w:val="21"/>
          <w:szCs w:val="21"/>
          <w:highlight w:val="none"/>
        </w:rPr>
        <w:t>，不得再参与本项目投标（响应）。（</w:t>
      </w:r>
      <w:r>
        <w:rPr>
          <w:rFonts w:hint="eastAsia" w:ascii="宋体" w:hAnsi="宋体" w:cs="宋体"/>
          <w:bCs w:val="0"/>
          <w:color w:val="auto"/>
          <w:spacing w:val="0"/>
          <w:kern w:val="2"/>
          <w:sz w:val="21"/>
          <w:szCs w:val="21"/>
          <w:highlight w:val="none"/>
          <w:lang w:val="en-US" w:eastAsia="zh-CN"/>
        </w:rPr>
        <w:t>投标人</w:t>
      </w:r>
      <w:r>
        <w:rPr>
          <w:rFonts w:hint="eastAsia" w:ascii="宋体" w:hAnsi="宋体" w:cs="宋体"/>
          <w:bCs w:val="0"/>
          <w:color w:val="auto"/>
          <w:spacing w:val="0"/>
          <w:kern w:val="2"/>
          <w:sz w:val="21"/>
          <w:szCs w:val="21"/>
          <w:highlight w:val="none"/>
        </w:rPr>
        <w:t>出具投标人资格声明函）</w:t>
      </w:r>
    </w:p>
    <w:p w14:paraId="0574C724">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lang w:val="en-US" w:eastAsia="zh-CN"/>
        </w:rPr>
        <w:t>3</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已申领并获取本项目采购文件。</w:t>
      </w:r>
    </w:p>
    <w:p w14:paraId="3C7064D7">
      <w:pPr>
        <w:pStyle w:val="70"/>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lang w:val="en-US" w:eastAsia="zh-CN"/>
        </w:rPr>
        <w:t>4</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本项目不接受联合体投标。</w:t>
      </w:r>
    </w:p>
    <w:p w14:paraId="6A7BD4D7">
      <w:pPr>
        <w:spacing w:line="360" w:lineRule="exact"/>
        <w:ind w:firstLine="441" w:firstLineChars="210"/>
        <w:rPr>
          <w:rFonts w:ascii="宋体" w:hAnsi="宋体"/>
          <w:color w:val="auto"/>
          <w:szCs w:val="21"/>
          <w:highlight w:val="none"/>
        </w:rPr>
      </w:pPr>
      <w:r>
        <w:rPr>
          <w:rFonts w:ascii="宋体" w:hAnsi="宋体"/>
          <w:color w:val="auto"/>
          <w:szCs w:val="21"/>
          <w:highlight w:val="none"/>
        </w:rPr>
        <w:t>六、符合资格的投标人应当在</w:t>
      </w:r>
      <w:r>
        <w:rPr>
          <w:rFonts w:hint="eastAsia" w:ascii="宋体" w:hAnsi="宋体"/>
          <w:b/>
          <w:bCs/>
          <w:color w:val="auto"/>
          <w:szCs w:val="21"/>
          <w:highlight w:val="none"/>
        </w:rPr>
        <w:t>2026年06月12日</w:t>
      </w:r>
      <w:r>
        <w:rPr>
          <w:rFonts w:hint="eastAsia" w:ascii="宋体" w:hAnsi="宋体"/>
          <w:b/>
          <w:color w:val="auto"/>
          <w:szCs w:val="21"/>
          <w:highlight w:val="none"/>
        </w:rPr>
        <w:t>上午</w:t>
      </w:r>
      <w:r>
        <w:rPr>
          <w:rFonts w:ascii="宋体" w:hAnsi="宋体"/>
          <w:b/>
          <w:color w:val="auto"/>
          <w:szCs w:val="21"/>
          <w:highlight w:val="none"/>
        </w:rPr>
        <w:t>9:00</w:t>
      </w:r>
      <w:r>
        <w:rPr>
          <w:rFonts w:hint="eastAsia" w:ascii="宋体" w:hAnsi="宋体"/>
          <w:b/>
          <w:bCs/>
          <w:color w:val="auto"/>
          <w:szCs w:val="21"/>
          <w:highlight w:val="none"/>
        </w:rPr>
        <w:t>至2026年06月22日</w:t>
      </w:r>
      <w:r>
        <w:rPr>
          <w:rFonts w:ascii="宋体" w:hAnsi="宋体"/>
          <w:b/>
          <w:color w:val="auto"/>
          <w:szCs w:val="21"/>
          <w:highlight w:val="none"/>
        </w:rPr>
        <w:t>下午17:30（北京时间）</w:t>
      </w:r>
      <w:r>
        <w:rPr>
          <w:rFonts w:ascii="宋体" w:hAnsi="宋体"/>
          <w:color w:val="auto"/>
          <w:szCs w:val="21"/>
          <w:highlight w:val="none"/>
        </w:rPr>
        <w:t>购买招标文件，本招标文件每套售价为人民币300.00元，售后不退。</w:t>
      </w:r>
    </w:p>
    <w:p w14:paraId="4242ED94">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注：1、</w:t>
      </w:r>
      <w:r>
        <w:rPr>
          <w:rFonts w:hint="eastAsia" w:ascii="宋体" w:hAnsi="宋体"/>
          <w:b/>
          <w:bCs/>
          <w:color w:val="auto"/>
          <w:szCs w:val="21"/>
          <w:highlight w:val="none"/>
        </w:rPr>
        <w:t>国e平台的域名及登录方法</w:t>
      </w:r>
    </w:p>
    <w:p w14:paraId="76115681">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本项目在国义招标采购平台（以下简称“国e平台”，网址：new.ebidding.com）进行招标文件线上售卖（建议使用“QQ（http://browser.qq.com/）、搜狗（https://ie.sogou.com/）”浏览器。</w:t>
      </w:r>
    </w:p>
    <w:p w14:paraId="6C76C55F">
      <w:pPr>
        <w:spacing w:line="360" w:lineRule="exact"/>
        <w:ind w:firstLine="441" w:firstLineChars="210"/>
        <w:rPr>
          <w:rFonts w:ascii="宋体" w:hAnsi="宋体"/>
          <w:b/>
          <w:bCs/>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新投标人的注册方法</w:t>
      </w:r>
    </w:p>
    <w:p w14:paraId="348A0BD4">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参加投标的单位须在购买招标文件前前往国e平台网页进行注册（注册时须在平台上传原件扫描件，或加盖单位公章的营业执照以及银行基本账户开户许可证或基本存款账户信息扫描件）。</w:t>
      </w:r>
    </w:p>
    <w:p w14:paraId="2B1C38EE">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3、</w:t>
      </w:r>
      <w:r>
        <w:rPr>
          <w:rFonts w:hint="eastAsia" w:ascii="宋体" w:hAnsi="宋体"/>
          <w:b/>
          <w:bCs/>
          <w:color w:val="auto"/>
          <w:szCs w:val="21"/>
          <w:highlight w:val="none"/>
        </w:rPr>
        <w:t>招标文件的购买方法</w:t>
      </w:r>
    </w:p>
    <w:p w14:paraId="356EF12D">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招标文件由招标代理机构发售，请投标人代表购买招标文件。</w:t>
      </w:r>
    </w:p>
    <w:p w14:paraId="7FC62038">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有兴趣参加本项目的单位：</w:t>
      </w:r>
    </w:p>
    <w:p w14:paraId="51ABB0AE">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（1）首先在国e平台完成注册以及注册审批手续；</w:t>
      </w:r>
    </w:p>
    <w:p w14:paraId="2C8A9F1D">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（2）在上一步操作完成后，按照第（4）点所述方式购买招标文件；</w:t>
      </w:r>
    </w:p>
    <w:p w14:paraId="67B21DD4">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（3）招标文件售价：每套为300元人民币，售后不退；提醒：无论招标文件是否收费，投标人请务必在招标文件发售截止时间前登录国e平台，完成招标文件购买及下载操作；否则将无法正常投标。</w:t>
      </w:r>
    </w:p>
    <w:p w14:paraId="2540B6A1">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（4）招标文件购买方式：</w:t>
      </w:r>
    </w:p>
    <w:p w14:paraId="1B575EA0">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投标人可在国e平台注册审批通过后登陆系统购买本项目招标文件，具体步骤如下：</w:t>
      </w:r>
    </w:p>
    <w:p w14:paraId="4082290A">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1）登陆后选择“项目管理”-“我要参与”，选择对应项目并点击“立即参与”-“购买文件”；</w:t>
      </w:r>
    </w:p>
    <w:p w14:paraId="3EF48AED">
      <w:pPr>
        <w:spacing w:line="360" w:lineRule="exact"/>
        <w:ind w:firstLine="441" w:firstLineChars="210"/>
        <w:rPr>
          <w:rFonts w:ascii="宋体" w:hAnsi="宋体"/>
          <w:color w:val="auto"/>
          <w:szCs w:val="21"/>
          <w:highlight w:val="none"/>
        </w:rPr>
      </w:pPr>
      <w:r>
        <w:rPr>
          <w:rFonts w:hint="eastAsia" w:ascii="宋体" w:hAnsi="宋体"/>
          <w:color w:val="auto"/>
          <w:szCs w:val="21"/>
          <w:highlight w:val="none"/>
        </w:rPr>
        <w:t>2）根据实际情况，填写具体信息，通过聚合支付（微信、支付宝、银联）的方式完成购买手续，文件售后概不退换。</w:t>
      </w:r>
    </w:p>
    <w:p w14:paraId="6B900EF4">
      <w:pPr>
        <w:spacing w:line="360" w:lineRule="exact"/>
        <w:ind w:firstLine="441" w:firstLineChars="210"/>
        <w:rPr>
          <w:rFonts w:ascii="宋体" w:hAnsi="宋体"/>
          <w:color w:val="auto"/>
          <w:szCs w:val="21"/>
          <w:highlight w:val="none"/>
          <w:lang w:val="zh-CN"/>
        </w:rPr>
      </w:pPr>
      <w:r>
        <w:rPr>
          <w:rFonts w:hint="eastAsia" w:ascii="宋体" w:hAnsi="宋体"/>
          <w:color w:val="auto"/>
          <w:szCs w:val="21"/>
          <w:highlight w:val="none"/>
          <w:lang w:val="zh-CN"/>
        </w:rPr>
        <w:t>4、国e平台操作咨询联系人：叶小姐020-37860671,李先生020-37860665，李小姐020-37860669。</w:t>
      </w:r>
    </w:p>
    <w:p w14:paraId="55497CB8">
      <w:pPr>
        <w:spacing w:line="360" w:lineRule="exact"/>
        <w:ind w:firstLine="441" w:firstLineChars="210"/>
        <w:rPr>
          <w:rFonts w:ascii="宋体" w:hAnsi="宋体"/>
          <w:color w:val="auto"/>
          <w:szCs w:val="21"/>
          <w:highlight w:val="none"/>
        </w:rPr>
      </w:pPr>
      <w:r>
        <w:rPr>
          <w:rFonts w:ascii="宋体" w:hAnsi="宋体"/>
          <w:color w:val="auto"/>
          <w:szCs w:val="21"/>
          <w:highlight w:val="none"/>
        </w:rPr>
        <w:t>5、本项目招标公告发布网站：中国招标投标公共服务平台（www.cebpubservice.com）、国e平台（</w:t>
      </w:r>
      <w:r>
        <w:rPr>
          <w:rFonts w:hint="eastAsia" w:ascii="宋体" w:hAnsi="宋体"/>
          <w:color w:val="auto"/>
          <w:szCs w:val="21"/>
          <w:highlight w:val="none"/>
        </w:rPr>
        <w:t>new.ebidding.com</w:t>
      </w:r>
      <w:r>
        <w:rPr>
          <w:rFonts w:ascii="宋体" w:hAnsi="宋体"/>
          <w:color w:val="auto"/>
          <w:szCs w:val="21"/>
          <w:highlight w:val="none"/>
        </w:rPr>
        <w:t>）。</w:t>
      </w:r>
    </w:p>
    <w:p w14:paraId="427176CF">
      <w:pPr>
        <w:spacing w:line="360" w:lineRule="exact"/>
        <w:ind w:firstLine="441" w:firstLineChars="210"/>
        <w:rPr>
          <w:rFonts w:ascii="宋体" w:hAnsi="宋体"/>
          <w:color w:val="auto"/>
          <w:szCs w:val="21"/>
          <w:highlight w:val="none"/>
        </w:rPr>
      </w:pPr>
      <w:r>
        <w:rPr>
          <w:rFonts w:ascii="宋体" w:hAnsi="宋体"/>
          <w:color w:val="auto"/>
          <w:szCs w:val="21"/>
          <w:highlight w:val="none"/>
        </w:rPr>
        <w:t>七、投标截止时间（北京时间）：</w:t>
      </w:r>
      <w:r>
        <w:rPr>
          <w:rFonts w:hint="eastAsia" w:ascii="宋体" w:hAnsi="宋体"/>
          <w:color w:val="auto"/>
          <w:szCs w:val="21"/>
          <w:highlight w:val="none"/>
        </w:rPr>
        <w:t>2026年07月03日</w:t>
      </w:r>
      <w:r>
        <w:rPr>
          <w:rFonts w:hint="eastAsia" w:ascii="宋体" w:hAnsi="宋体"/>
          <w:color w:val="auto"/>
          <w:szCs w:val="21"/>
          <w:highlight w:val="none"/>
          <w:lang w:val="en-US" w:eastAsia="zh-CN"/>
        </w:rPr>
        <w:t>上</w:t>
      </w:r>
      <w:r>
        <w:rPr>
          <w:rFonts w:hint="eastAsia" w:ascii="宋体" w:hAnsi="宋体"/>
          <w:color w:val="auto"/>
          <w:szCs w:val="21"/>
          <w:highlight w:val="none"/>
        </w:rPr>
        <w:t>午</w:t>
      </w:r>
      <w:r>
        <w:rPr>
          <w:rFonts w:hint="eastAsia" w:ascii="宋体" w:hAnsi="宋体"/>
          <w:color w:val="auto"/>
          <w:szCs w:val="21"/>
          <w:highlight w:val="none"/>
          <w:lang w:val="en-US" w:eastAsia="zh-CN"/>
        </w:rPr>
        <w:t>09</w:t>
      </w:r>
      <w:r>
        <w:rPr>
          <w:rFonts w:ascii="宋体" w:hAnsi="宋体"/>
          <w:color w:val="auto"/>
          <w:szCs w:val="21"/>
          <w:highlight w:val="none"/>
        </w:rPr>
        <w:t>时</w:t>
      </w:r>
      <w:r>
        <w:rPr>
          <w:rFonts w:hint="eastAsia" w:ascii="宋体" w:hAnsi="宋体"/>
          <w:color w:val="auto"/>
          <w:szCs w:val="21"/>
          <w:highlight w:val="none"/>
          <w:lang w:val="en-US" w:eastAsia="zh-CN"/>
        </w:rPr>
        <w:t>3</w:t>
      </w:r>
      <w:r>
        <w:rPr>
          <w:rFonts w:ascii="宋体" w:hAnsi="宋体"/>
          <w:color w:val="auto"/>
          <w:szCs w:val="21"/>
          <w:highlight w:val="none"/>
        </w:rPr>
        <w:t>0分00秒(注：</w:t>
      </w:r>
      <w:r>
        <w:rPr>
          <w:rFonts w:hint="eastAsia" w:ascii="宋体" w:hAnsi="宋体"/>
          <w:color w:val="auto"/>
          <w:szCs w:val="21"/>
          <w:highlight w:val="none"/>
          <w:lang w:val="en-US" w:eastAsia="zh-CN"/>
        </w:rPr>
        <w:t>09</w:t>
      </w:r>
      <w:r>
        <w:rPr>
          <w:rFonts w:ascii="宋体" w:hAnsi="宋体"/>
          <w:color w:val="auto"/>
          <w:szCs w:val="21"/>
          <w:highlight w:val="none"/>
        </w:rPr>
        <w:t>时</w:t>
      </w:r>
      <w:r>
        <w:rPr>
          <w:rFonts w:hint="eastAsia" w:ascii="宋体" w:hAnsi="宋体"/>
          <w:color w:val="auto"/>
          <w:szCs w:val="21"/>
          <w:highlight w:val="none"/>
          <w:lang w:val="en-US" w:eastAsia="zh-CN"/>
        </w:rPr>
        <w:t>0</w:t>
      </w:r>
      <w:r>
        <w:rPr>
          <w:rFonts w:ascii="宋体" w:hAnsi="宋体"/>
          <w:color w:val="auto"/>
          <w:szCs w:val="21"/>
          <w:highlight w:val="none"/>
        </w:rPr>
        <w:t>0分开始受理投标文件)</w:t>
      </w:r>
    </w:p>
    <w:p w14:paraId="6FEBDC52">
      <w:pPr>
        <w:spacing w:line="360" w:lineRule="exact"/>
        <w:ind w:firstLine="441" w:firstLineChars="210"/>
        <w:rPr>
          <w:rFonts w:ascii="宋体" w:hAnsi="宋体"/>
          <w:color w:val="auto"/>
          <w:szCs w:val="21"/>
          <w:highlight w:val="none"/>
        </w:rPr>
      </w:pPr>
      <w:r>
        <w:rPr>
          <w:rFonts w:ascii="宋体" w:hAnsi="宋体"/>
          <w:color w:val="auto"/>
          <w:szCs w:val="21"/>
          <w:highlight w:val="none"/>
        </w:rPr>
        <w:t>八、投标文件送达地点(投标地址)：</w:t>
      </w:r>
      <w:r>
        <w:rPr>
          <w:rFonts w:ascii="宋体" w:hAnsi="宋体"/>
          <w:color w:val="auto"/>
          <w:szCs w:val="21"/>
          <w:highlight w:val="none"/>
          <w:u w:val="single"/>
        </w:rPr>
        <w:t>珠海市香洲区凤凰北路2099号安广世纪大厦1402会议室</w:t>
      </w:r>
    </w:p>
    <w:p w14:paraId="136B3672">
      <w:pPr>
        <w:spacing w:line="360" w:lineRule="exact"/>
        <w:ind w:firstLine="441" w:firstLineChars="210"/>
        <w:rPr>
          <w:rFonts w:ascii="宋体" w:hAnsi="宋体"/>
          <w:color w:val="auto"/>
          <w:szCs w:val="21"/>
          <w:highlight w:val="none"/>
        </w:rPr>
      </w:pPr>
      <w:r>
        <w:rPr>
          <w:rFonts w:ascii="宋体" w:hAnsi="宋体"/>
          <w:color w:val="auto"/>
          <w:szCs w:val="21"/>
          <w:highlight w:val="none"/>
        </w:rPr>
        <w:t>九、开标时间（北京时间）：</w:t>
      </w:r>
      <w:r>
        <w:rPr>
          <w:rFonts w:hint="eastAsia" w:ascii="宋体" w:hAnsi="宋体"/>
          <w:color w:val="auto"/>
          <w:szCs w:val="21"/>
          <w:highlight w:val="none"/>
        </w:rPr>
        <w:t>2026年07月03日</w:t>
      </w:r>
      <w:r>
        <w:rPr>
          <w:rFonts w:hint="eastAsia" w:ascii="宋体" w:hAnsi="宋体"/>
          <w:color w:val="auto"/>
          <w:szCs w:val="21"/>
          <w:highlight w:val="none"/>
          <w:lang w:val="en-US" w:eastAsia="zh-CN"/>
        </w:rPr>
        <w:t>上</w:t>
      </w:r>
      <w:r>
        <w:rPr>
          <w:rFonts w:hint="eastAsia" w:ascii="宋体" w:hAnsi="宋体"/>
          <w:color w:val="auto"/>
          <w:szCs w:val="21"/>
          <w:highlight w:val="none"/>
        </w:rPr>
        <w:t>午</w:t>
      </w:r>
      <w:r>
        <w:rPr>
          <w:rFonts w:hint="eastAsia" w:ascii="宋体" w:hAnsi="宋体"/>
          <w:color w:val="auto"/>
          <w:szCs w:val="21"/>
          <w:highlight w:val="none"/>
          <w:lang w:val="en-US" w:eastAsia="zh-CN"/>
        </w:rPr>
        <w:t>09</w:t>
      </w:r>
      <w:r>
        <w:rPr>
          <w:rFonts w:ascii="宋体" w:hAnsi="宋体"/>
          <w:color w:val="auto"/>
          <w:szCs w:val="21"/>
          <w:highlight w:val="none"/>
        </w:rPr>
        <w:t>时</w:t>
      </w:r>
      <w:r>
        <w:rPr>
          <w:rFonts w:hint="eastAsia" w:ascii="宋体" w:hAnsi="宋体"/>
          <w:color w:val="auto"/>
          <w:szCs w:val="21"/>
          <w:highlight w:val="none"/>
          <w:lang w:val="en-US" w:eastAsia="zh-CN"/>
        </w:rPr>
        <w:t>3</w:t>
      </w:r>
      <w:r>
        <w:rPr>
          <w:rFonts w:ascii="宋体" w:hAnsi="宋体"/>
          <w:color w:val="auto"/>
          <w:szCs w:val="21"/>
          <w:highlight w:val="none"/>
        </w:rPr>
        <w:t>0分00秒</w:t>
      </w:r>
    </w:p>
    <w:p w14:paraId="4B240B52">
      <w:pPr>
        <w:spacing w:line="360" w:lineRule="exact"/>
        <w:ind w:firstLine="441" w:firstLineChars="210"/>
        <w:rPr>
          <w:rFonts w:ascii="宋体" w:hAnsi="宋体"/>
          <w:color w:val="auto"/>
          <w:szCs w:val="21"/>
          <w:highlight w:val="none"/>
        </w:rPr>
      </w:pPr>
      <w:r>
        <w:rPr>
          <w:rFonts w:ascii="宋体" w:hAnsi="宋体"/>
          <w:color w:val="auto"/>
          <w:szCs w:val="21"/>
          <w:highlight w:val="none"/>
        </w:rPr>
        <w:t>十、开标地点：</w:t>
      </w:r>
      <w:r>
        <w:rPr>
          <w:rFonts w:ascii="宋体" w:hAnsi="宋体"/>
          <w:color w:val="auto"/>
          <w:szCs w:val="21"/>
          <w:highlight w:val="none"/>
          <w:u w:val="single"/>
        </w:rPr>
        <w:t>珠海市香洲区凤凰北路2099号安广世纪大厦1402会议室</w:t>
      </w:r>
    </w:p>
    <w:p w14:paraId="5C209B20">
      <w:pPr>
        <w:spacing w:line="360" w:lineRule="exact"/>
        <w:ind w:firstLine="441" w:firstLineChars="210"/>
        <w:rPr>
          <w:rFonts w:ascii="宋体" w:hAnsi="宋体"/>
          <w:color w:val="auto"/>
          <w:szCs w:val="21"/>
          <w:highlight w:val="none"/>
        </w:rPr>
      </w:pPr>
      <w:r>
        <w:rPr>
          <w:rFonts w:ascii="宋体" w:hAnsi="宋体"/>
          <w:color w:val="auto"/>
          <w:szCs w:val="21"/>
          <w:highlight w:val="none"/>
        </w:rPr>
        <w:t>十一、采购人及采购代理机构的联系方式：</w:t>
      </w:r>
    </w:p>
    <w:p w14:paraId="50C27874">
      <w:pPr>
        <w:ind w:left="6568" w:leftChars="228" w:hanging="6090" w:hangingChars="2900"/>
        <w:rPr>
          <w:rFonts w:ascii="宋体" w:hAnsi="宋体" w:eastAsia="宋体"/>
          <w:color w:val="auto"/>
          <w:szCs w:val="21"/>
          <w:highlight w:val="none"/>
        </w:rPr>
      </w:pPr>
      <w:r>
        <w:rPr>
          <w:rFonts w:hint="eastAsia" w:ascii="宋体" w:hAnsi="宋体" w:eastAsia="宋体"/>
          <w:color w:val="auto"/>
          <w:szCs w:val="21"/>
          <w:highlight w:val="none"/>
        </w:rPr>
        <w:t>采购代理机构名称：国义招标股份有限公司</w:t>
      </w:r>
    </w:p>
    <w:p w14:paraId="3BDAC886">
      <w:pPr>
        <w:ind w:left="6568" w:leftChars="228" w:hanging="6090" w:hangingChars="2900"/>
        <w:rPr>
          <w:rFonts w:ascii="宋体" w:hAnsi="宋体" w:eastAsia="宋体"/>
          <w:color w:val="auto"/>
          <w:szCs w:val="21"/>
          <w:highlight w:val="none"/>
        </w:rPr>
      </w:pPr>
      <w:r>
        <w:rPr>
          <w:rFonts w:hint="eastAsia" w:ascii="宋体" w:hAnsi="宋体" w:eastAsia="宋体"/>
          <w:color w:val="auto"/>
          <w:szCs w:val="21"/>
          <w:highlight w:val="none"/>
        </w:rPr>
        <w:t>地    址：广州市东风东路726号18楼（邮编：510080）</w:t>
      </w:r>
    </w:p>
    <w:p w14:paraId="1859B996">
      <w:pPr>
        <w:ind w:left="6568" w:leftChars="228" w:hanging="6090" w:hangingChars="29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分支机构：国义招标股份有限公司</w:t>
      </w:r>
      <w:r>
        <w:rPr>
          <w:rFonts w:hint="eastAsia" w:ascii="宋体" w:hAnsi="宋体" w:eastAsia="宋体"/>
          <w:color w:val="auto"/>
          <w:szCs w:val="21"/>
          <w:highlight w:val="none"/>
          <w:lang w:val="en-US" w:eastAsia="zh-CN"/>
        </w:rPr>
        <w:t>珠海分公司</w:t>
      </w:r>
    </w:p>
    <w:p w14:paraId="6B46353E">
      <w:pPr>
        <w:ind w:left="6568" w:leftChars="228" w:hanging="6090" w:hangingChars="2900"/>
        <w:rPr>
          <w:rFonts w:hint="eastAsia" w:ascii="宋体" w:hAnsi="宋体" w:eastAsia="宋体"/>
          <w:color w:val="auto"/>
          <w:szCs w:val="21"/>
          <w:highlight w:val="none"/>
        </w:rPr>
      </w:pPr>
      <w:r>
        <w:rPr>
          <w:rFonts w:hint="eastAsia" w:ascii="宋体" w:hAnsi="宋体" w:eastAsia="宋体"/>
          <w:color w:val="auto"/>
          <w:szCs w:val="21"/>
          <w:highlight w:val="none"/>
        </w:rPr>
        <w:t>地    址：珠海市香洲区凤凰北路2099号安广世纪大厦1402至1403室</w:t>
      </w:r>
    </w:p>
    <w:p w14:paraId="359AA7B7">
      <w:pPr>
        <w:ind w:left="6568" w:leftChars="228" w:hanging="6090" w:hangingChars="2900"/>
        <w:rPr>
          <w:rFonts w:ascii="宋体" w:hAnsi="宋体" w:eastAsia="宋体"/>
          <w:color w:val="auto"/>
          <w:szCs w:val="21"/>
          <w:highlight w:val="none"/>
        </w:rPr>
      </w:pPr>
      <w:r>
        <w:rPr>
          <w:rFonts w:hint="eastAsia" w:ascii="宋体" w:hAnsi="宋体" w:eastAsia="宋体"/>
          <w:color w:val="auto"/>
          <w:szCs w:val="21"/>
          <w:highlight w:val="none"/>
        </w:rPr>
        <w:t>邮编：519000</w:t>
      </w:r>
    </w:p>
    <w:p w14:paraId="73AADCD3">
      <w:pPr>
        <w:ind w:firstLine="441" w:firstLineChars="21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采购代理机构联系人：郑双茵、余力、陈敏娜、邓锦英</w:t>
      </w:r>
    </w:p>
    <w:p w14:paraId="654073D6">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电话：0756-2620022、2620024</w:t>
      </w:r>
    </w:p>
    <w:p w14:paraId="25948BC9">
      <w:pPr>
        <w:ind w:left="6568" w:leftChars="228" w:hanging="6090" w:hangingChars="2900"/>
        <w:rPr>
          <w:rFonts w:hint="eastAsia" w:ascii="宋体" w:hAnsi="宋体" w:eastAsia="宋体"/>
          <w:color w:val="auto"/>
          <w:szCs w:val="21"/>
          <w:highlight w:val="none"/>
        </w:rPr>
      </w:pPr>
      <w:r>
        <w:rPr>
          <w:rFonts w:hint="eastAsia" w:ascii="宋体" w:hAnsi="宋体" w:eastAsia="宋体"/>
          <w:color w:val="auto"/>
          <w:szCs w:val="21"/>
          <w:highlight w:val="none"/>
        </w:rPr>
        <w:t xml:space="preserve">传真：0756-2620024 </w:t>
      </w:r>
    </w:p>
    <w:p w14:paraId="4E899A73">
      <w:pPr>
        <w:ind w:left="6568" w:leftChars="228" w:hanging="6090" w:hangingChars="29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采购</w:t>
      </w:r>
      <w:r>
        <w:rPr>
          <w:rFonts w:hint="eastAsia" w:ascii="宋体" w:hAnsi="宋体" w:eastAsia="宋体"/>
          <w:color w:val="auto"/>
          <w:szCs w:val="21"/>
          <w:highlight w:val="none"/>
          <w:lang w:val="en-US" w:eastAsia="zh-CN"/>
        </w:rPr>
        <w:t>人</w:t>
      </w:r>
      <w:r>
        <w:rPr>
          <w:rFonts w:hint="eastAsia" w:ascii="宋体" w:hAnsi="宋体" w:eastAsia="宋体"/>
          <w:color w:val="auto"/>
          <w:szCs w:val="21"/>
          <w:highlight w:val="none"/>
        </w:rPr>
        <w:t>名称：</w:t>
      </w:r>
      <w:r>
        <w:rPr>
          <w:rFonts w:hint="eastAsia" w:ascii="宋体" w:hAnsi="宋体" w:eastAsia="宋体"/>
          <w:color w:val="auto"/>
          <w:szCs w:val="21"/>
          <w:highlight w:val="none"/>
          <w:lang w:eastAsia="zh-CN"/>
        </w:rPr>
        <w:t>广东省人民医院珠海医院（珠海市金湾中心医院）</w:t>
      </w:r>
    </w:p>
    <w:p w14:paraId="0393F79C">
      <w:pPr>
        <w:ind w:left="6568" w:leftChars="228" w:hanging="6090" w:hangingChars="29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采购人联系人：周老师</w:t>
      </w:r>
    </w:p>
    <w:p w14:paraId="6C2DD77B">
      <w:pPr>
        <w:ind w:left="6568" w:leftChars="228" w:hanging="6090" w:hangingChars="2900"/>
        <w:rPr>
          <w:rFonts w:hint="eastAsia" w:ascii="宋体" w:hAnsi="宋体" w:eastAsia="宋体"/>
          <w:color w:val="auto"/>
          <w:szCs w:val="21"/>
          <w:highlight w:val="none"/>
          <w:lang w:eastAsia="zh-CN"/>
        </w:rPr>
      </w:pPr>
      <w:r>
        <w:rPr>
          <w:rFonts w:hint="eastAsia" w:ascii="宋体" w:hAnsi="宋体" w:eastAsia="宋体"/>
          <w:color w:val="auto"/>
          <w:szCs w:val="21"/>
          <w:highlight w:val="none"/>
        </w:rPr>
        <w:t>电话：0756-7635523</w:t>
      </w:r>
    </w:p>
    <w:p w14:paraId="1561B2DA">
      <w:pPr>
        <w:ind w:left="6568" w:leftChars="228" w:hanging="6090" w:hangingChars="2900"/>
        <w:rPr>
          <w:rFonts w:ascii="宋体" w:hAnsi="宋体" w:eastAsia="宋体"/>
          <w:color w:val="auto"/>
          <w:szCs w:val="21"/>
          <w:highlight w:val="none"/>
        </w:rPr>
      </w:pPr>
      <w:r>
        <w:rPr>
          <w:rFonts w:hint="eastAsia" w:ascii="宋体" w:hAnsi="宋体" w:eastAsia="宋体"/>
          <w:color w:val="auto"/>
          <w:szCs w:val="21"/>
          <w:highlight w:val="none"/>
        </w:rPr>
        <w:t>联系地址：珠海市金湾区三灶镇虹阳路2号</w:t>
      </w:r>
    </w:p>
    <w:p w14:paraId="2022CD88">
      <w:pPr>
        <w:spacing w:line="360" w:lineRule="exact"/>
        <w:ind w:left="6568" w:leftChars="228" w:hanging="6090" w:hangingChars="2900"/>
        <w:rPr>
          <w:rFonts w:ascii="宋体" w:hAnsi="宋体"/>
          <w:color w:val="auto"/>
          <w:szCs w:val="21"/>
          <w:highlight w:val="none"/>
        </w:rPr>
      </w:pPr>
      <w:r>
        <w:rPr>
          <w:rFonts w:hint="eastAsia" w:ascii="宋体" w:hAnsi="宋体" w:eastAsia="宋体"/>
          <w:color w:val="auto"/>
          <w:szCs w:val="21"/>
          <w:highlight w:val="none"/>
        </w:rPr>
        <w:t>邮编：5190</w:t>
      </w:r>
      <w:r>
        <w:rPr>
          <w:rFonts w:hint="eastAsia" w:ascii="宋体" w:hAnsi="宋体" w:eastAsia="宋体"/>
          <w:color w:val="auto"/>
          <w:szCs w:val="21"/>
          <w:highlight w:val="none"/>
          <w:lang w:val="en-US" w:eastAsia="zh-CN"/>
        </w:rPr>
        <w:t>00</w:t>
      </w:r>
    </w:p>
    <w:p w14:paraId="6949B87D">
      <w:pPr>
        <w:spacing w:line="360" w:lineRule="exact"/>
        <w:ind w:firstLine="3255" w:firstLineChars="1550"/>
        <w:jc w:val="right"/>
        <w:rPr>
          <w:rFonts w:ascii="宋体" w:hAnsi="宋体"/>
          <w:color w:val="auto"/>
          <w:szCs w:val="21"/>
          <w:highlight w:val="none"/>
        </w:rPr>
      </w:pPr>
    </w:p>
    <w:p w14:paraId="0C01D234">
      <w:pPr>
        <w:pStyle w:val="8"/>
        <w:rPr>
          <w:color w:val="auto"/>
          <w:highlight w:val="none"/>
        </w:rPr>
      </w:pPr>
    </w:p>
    <w:p w14:paraId="4487143C">
      <w:pPr>
        <w:pStyle w:val="8"/>
        <w:rPr>
          <w:color w:val="auto"/>
          <w:highlight w:val="none"/>
        </w:rPr>
      </w:pPr>
    </w:p>
    <w:p w14:paraId="76E54FF9">
      <w:pPr>
        <w:spacing w:line="360" w:lineRule="exact"/>
        <w:ind w:firstLine="3255" w:firstLineChars="1550"/>
        <w:jc w:val="right"/>
        <w:rPr>
          <w:rFonts w:ascii="宋体" w:hAnsi="宋体"/>
          <w:color w:val="auto"/>
          <w:szCs w:val="21"/>
          <w:highlight w:val="none"/>
        </w:rPr>
      </w:pPr>
      <w:r>
        <w:rPr>
          <w:rFonts w:ascii="宋体" w:hAnsi="宋体"/>
          <w:color w:val="auto"/>
          <w:szCs w:val="21"/>
          <w:highlight w:val="none"/>
        </w:rPr>
        <w:t>国义招标股份有限公司</w:t>
      </w:r>
    </w:p>
    <w:p w14:paraId="279D9B32">
      <w:pPr>
        <w:wordWrap w:val="0"/>
        <w:spacing w:line="360" w:lineRule="exact"/>
        <w:ind w:firstLine="2940" w:firstLineChars="1400"/>
        <w:jc w:val="right"/>
        <w:rPr>
          <w:rFonts w:ascii="宋体" w:hAnsi="宋体"/>
          <w:color w:val="auto"/>
          <w:szCs w:val="21"/>
          <w:highlight w:val="none"/>
        </w:rPr>
      </w:pPr>
      <w:r>
        <w:rPr>
          <w:rFonts w:ascii="宋体" w:hAnsi="宋体"/>
          <w:color w:val="auto"/>
          <w:szCs w:val="21"/>
          <w:highlight w:val="none"/>
        </w:rPr>
        <w:t>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06</w:t>
      </w:r>
      <w:r>
        <w:rPr>
          <w:rFonts w:ascii="宋体" w:hAnsi="宋体"/>
          <w:color w:val="auto"/>
          <w:szCs w:val="21"/>
          <w:highlight w:val="none"/>
        </w:rPr>
        <w:t>月</w:t>
      </w:r>
      <w:r>
        <w:rPr>
          <w:rFonts w:hint="eastAsia" w:ascii="宋体" w:hAnsi="宋体"/>
          <w:color w:val="auto"/>
          <w:szCs w:val="21"/>
          <w:highlight w:val="none"/>
          <w:lang w:val="en-US" w:eastAsia="zh-CN"/>
        </w:rPr>
        <w:t>12</w:t>
      </w:r>
      <w:r>
        <w:rPr>
          <w:rFonts w:ascii="宋体" w:hAnsi="宋体"/>
          <w:color w:val="auto"/>
          <w:szCs w:val="21"/>
          <w:highlight w:val="none"/>
        </w:rPr>
        <w:t>日</w:t>
      </w:r>
    </w:p>
    <w:p w14:paraId="2088D189">
      <w:pPr>
        <w:pStyle w:val="19"/>
        <w:adjustRightInd w:val="0"/>
        <w:snapToGrid w:val="0"/>
        <w:jc w:val="center"/>
        <w:rPr>
          <w:rFonts w:hAnsi="宋体"/>
          <w:b/>
          <w:color w:val="auto"/>
          <w:sz w:val="28"/>
          <w:szCs w:val="28"/>
          <w:highlight w:val="none"/>
        </w:rPr>
      </w:pPr>
      <w:r>
        <w:rPr>
          <w:rFonts w:hAnsi="宋体" w:cs="Times New Roman"/>
          <w:b/>
          <w:color w:val="auto"/>
          <w:highlight w:val="none"/>
        </w:rPr>
        <w:br w:type="page"/>
      </w:r>
      <w:r>
        <w:rPr>
          <w:rFonts w:hint="eastAsia" w:hAnsi="宋体"/>
          <w:b/>
          <w:color w:val="auto"/>
          <w:sz w:val="28"/>
          <w:szCs w:val="28"/>
          <w:highlight w:val="none"/>
        </w:rPr>
        <w:t>第二部分　采购项目内容</w:t>
      </w:r>
    </w:p>
    <w:p w14:paraId="0B1C68F1">
      <w:pPr>
        <w:autoSpaceDE w:val="0"/>
        <w:autoSpaceDN w:val="0"/>
        <w:rPr>
          <w:rFonts w:hint="eastAsia" w:ascii="宋体" w:hAnsi="宋体" w:cs="宋体"/>
          <w:b/>
          <w:color w:val="auto"/>
          <w:szCs w:val="21"/>
          <w:highlight w:val="none"/>
        </w:rPr>
      </w:pPr>
      <w:r>
        <w:rPr>
          <w:rFonts w:hint="eastAsia" w:ascii="宋体" w:hAnsi="宋体" w:cs="宋体"/>
          <w:b/>
          <w:color w:val="auto"/>
          <w:szCs w:val="21"/>
          <w:highlight w:val="none"/>
        </w:rPr>
        <w:t>〈一〉、投标人资格要求：</w:t>
      </w:r>
    </w:p>
    <w:p w14:paraId="09546157">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1.投标人应具备《中华人民共和国政府采购法》第二十二条规定的条件，提供下列材料：</w:t>
      </w:r>
    </w:p>
    <w:p w14:paraId="784A0C88">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32BF4938">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2）有依法缴纳税收和社会保障资金的良好记录：按附件格式在投标文件中提供《资格条件承诺函》。</w:t>
      </w:r>
    </w:p>
    <w:p w14:paraId="3153320D">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3）具有良好的商业信誉和健全的财务会计制度：按附件格式在投标文件中提供《资格条件承诺函》。</w:t>
      </w:r>
    </w:p>
    <w:p w14:paraId="60101A20">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4）履行合同所必需的设备和专业技术能力：按附件格式在投标文件中提供《资格条件承诺函》。</w:t>
      </w:r>
    </w:p>
    <w:p w14:paraId="2620AC66">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p w14:paraId="1A8C70BB">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lang w:val="en-US" w:eastAsia="zh-CN"/>
        </w:rPr>
        <w:t>2</w:t>
      </w:r>
      <w:r>
        <w:rPr>
          <w:rFonts w:hint="eastAsia" w:ascii="宋体" w:hAnsi="宋体" w:cs="宋体"/>
          <w:bCs w:val="0"/>
          <w:color w:val="auto"/>
          <w:spacing w:val="0"/>
          <w:kern w:val="2"/>
          <w:sz w:val="21"/>
          <w:szCs w:val="21"/>
          <w:highlight w:val="none"/>
        </w:rPr>
        <w:t>.本项目特定的资格要求：</w:t>
      </w:r>
    </w:p>
    <w:p w14:paraId="7A7F97B4">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供应商未被列入“信用中国”网站(www.creditchina.gov.cn)“记录失信被执行人或重大税收违法失信主体名单或政府采购严重违法失信名单”记录名单；不处于中国政府采购网(www.ccgp.gov.cn)“政府采购严重违法失信行为信息记录”中的禁止参加政府采购活动期间。工商注册在珠海市的供应商未被列入“信用中国（广东珠海）”网站（credit.zhuhai.gov.cn）中的“失信被执行人或重大税收违法失信主体名单”。（以采购代理机构于投标（响应）截止时间当天在上述网站查询结果为准，如相关失信记录已失效，供应商需提供相关证明资料）</w:t>
      </w:r>
    </w:p>
    <w:p w14:paraId="733FD966">
      <w:pPr>
        <w:pStyle w:val="70"/>
        <w:ind w:firstLine="420" w:firstLineChars="200"/>
        <w:rPr>
          <w:rFonts w:hint="eastAsia" w:ascii="宋体" w:hAnsi="宋体" w:eastAsia="宋体" w:cs="宋体"/>
          <w:bCs w:val="0"/>
          <w:color w:val="auto"/>
          <w:spacing w:val="0"/>
          <w:kern w:val="2"/>
          <w:sz w:val="21"/>
          <w:szCs w:val="21"/>
          <w:highlight w:val="none"/>
          <w:lang w:eastAsia="zh-CN"/>
        </w:rPr>
      </w:pPr>
      <w:r>
        <w:rPr>
          <w:rFonts w:hint="eastAsia" w:ascii="宋体" w:hAnsi="宋体" w:cs="宋体"/>
          <w:bCs w:val="0"/>
          <w:color w:val="auto"/>
          <w:spacing w:val="0"/>
          <w:kern w:val="2"/>
          <w:sz w:val="21"/>
          <w:szCs w:val="21"/>
          <w:highlight w:val="none"/>
        </w:rPr>
        <w:t>2</w:t>
      </w:r>
      <w:r>
        <w:rPr>
          <w:rFonts w:hint="eastAsia" w:ascii="宋体" w:hAnsi="宋体" w:cs="宋体"/>
          <w:bCs w:val="0"/>
          <w:color w:val="auto"/>
          <w:spacing w:val="0"/>
          <w:kern w:val="2"/>
          <w:sz w:val="21"/>
          <w:szCs w:val="21"/>
          <w:highlight w:val="none"/>
          <w:lang w:eastAsia="zh-CN"/>
        </w:rPr>
        <w:t>）单位负责人为同一人或者存在直接控股、管理关系的不同投标人，不得同时参加本采购项目（或采购包）投标（响应）。为本项目提供整体设计、规范编制或者项目管理、监理、检测等服务的投标人，不得再参与本项目投标（响应）。（投标人出具投标人资格声明函）</w:t>
      </w:r>
    </w:p>
    <w:p w14:paraId="237C137B">
      <w:pPr>
        <w:pStyle w:val="70"/>
        <w:ind w:firstLine="420" w:firstLineChars="200"/>
        <w:rPr>
          <w:rFonts w:hint="eastAsia"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lang w:val="en-US" w:eastAsia="zh-CN"/>
        </w:rPr>
        <w:t>3</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已申领并获取本项目采购文件。</w:t>
      </w:r>
    </w:p>
    <w:p w14:paraId="48F1D56D">
      <w:pPr>
        <w:pStyle w:val="70"/>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lang w:val="en-US" w:eastAsia="zh-CN"/>
        </w:rPr>
        <w:t>4</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本项目不接受联合体投标。</w:t>
      </w:r>
    </w:p>
    <w:p w14:paraId="08AEFFD0">
      <w:pPr>
        <w:pStyle w:val="19"/>
        <w:adjustRightInd w:val="0"/>
        <w:snapToGrid w:val="0"/>
        <w:ind w:hanging="720"/>
        <w:rPr>
          <w:rFonts w:hAnsi="宋体"/>
          <w:b/>
          <w:color w:val="auto"/>
          <w:highlight w:val="none"/>
        </w:rPr>
      </w:pPr>
    </w:p>
    <w:p w14:paraId="620F4CD9">
      <w:pPr>
        <w:autoSpaceDE w:val="0"/>
        <w:autoSpaceDN w:val="0"/>
        <w:rPr>
          <w:rFonts w:hint="eastAsia" w:hAnsi="宋体" w:cs="宋体"/>
          <w:b/>
          <w:color w:val="auto"/>
          <w:highlight w:val="none"/>
        </w:rPr>
      </w:pPr>
      <w:r>
        <w:rPr>
          <w:rFonts w:hAnsi="宋体"/>
          <w:b/>
          <w:color w:val="auto"/>
          <w:highlight w:val="none"/>
        </w:rPr>
        <w:t>〈二〉</w:t>
      </w:r>
      <w:r>
        <w:rPr>
          <w:rFonts w:hint="eastAsia" w:hAnsi="宋体" w:cs="宋体"/>
          <w:b/>
          <w:color w:val="auto"/>
          <w:highlight w:val="none"/>
        </w:rPr>
        <w:t xml:space="preserve">、用户需求书： </w:t>
      </w:r>
    </w:p>
    <w:p w14:paraId="0BA67AEA">
      <w:pPr>
        <w:pStyle w:val="123"/>
        <w:keepNext w:val="0"/>
        <w:keepLines w:val="0"/>
        <w:pageBreakBefore w:val="0"/>
        <w:kinsoku/>
        <w:wordWrap/>
        <w:overflowPunct/>
        <w:topLinePunct w:val="0"/>
        <w:autoSpaceDE/>
        <w:autoSpaceDN/>
        <w:bidi w:val="0"/>
        <w:adjustRightInd/>
        <w:snapToGrid/>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一、项目采购需求明细：</w:t>
      </w:r>
    </w:p>
    <w:p w14:paraId="4F0928B1">
      <w:pPr>
        <w:pStyle w:val="123"/>
        <w:keepNext w:val="0"/>
        <w:keepLines w:val="0"/>
        <w:pageBreakBefore w:val="0"/>
        <w:kinsoku/>
        <w:wordWrap/>
        <w:overflowPunct/>
        <w:topLinePunct w:val="0"/>
        <w:autoSpaceDE/>
        <w:autoSpaceDN/>
        <w:bidi w:val="0"/>
        <w:adjustRightInd/>
        <w:snapToGrid/>
        <w:jc w:val="center"/>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低值易耗品采购清单及限价表</w:t>
      </w:r>
    </w:p>
    <w:tbl>
      <w:tblPr>
        <w:tblStyle w:val="41"/>
        <w:tblW w:w="8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279"/>
        <w:gridCol w:w="1402"/>
        <w:gridCol w:w="3994"/>
        <w:gridCol w:w="449"/>
        <w:gridCol w:w="960"/>
      </w:tblGrid>
      <w:tr w14:paraId="256E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1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通用</w:t>
            </w:r>
          </w:p>
          <w:p w14:paraId="4B9B7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4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3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规格参数（材料）</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A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7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最高限价/元</w:t>
            </w:r>
          </w:p>
        </w:tc>
      </w:tr>
      <w:tr w14:paraId="656F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60A437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lang w:val="en-US" w:eastAsia="zh-CN" w:bidi="ar"/>
              </w:rPr>
              <w:t>1</w:t>
            </w:r>
            <w:bookmarkStart w:id="45" w:name="_GoBack"/>
            <w:bookmarkEnd w:id="45"/>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71F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医用多酶清洗剂</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951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医用多酶清洗剂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CA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▲1.由脂肪酶、淀粉酶、纤维素酶、蛋白酶复合而成，能有效去除医疗器械上的生物膜、血液、脂肪、</w:t>
            </w:r>
            <w:r>
              <w:rPr>
                <w:rFonts w:hint="eastAsia" w:ascii="宋体" w:hAnsi="宋体" w:cs="宋体"/>
                <w:i w:val="0"/>
                <w:iCs w:val="0"/>
                <w:color w:val="auto"/>
                <w:kern w:val="0"/>
                <w:sz w:val="21"/>
                <w:szCs w:val="21"/>
                <w:highlight w:val="none"/>
                <w:u w:val="none"/>
                <w:lang w:val="en-US" w:eastAsia="zh-CN" w:bidi="ar"/>
              </w:rPr>
              <w:t>黏液</w:t>
            </w:r>
            <w:r>
              <w:rPr>
                <w:rFonts w:hint="eastAsia" w:ascii="宋体" w:hAnsi="宋体" w:eastAsia="宋体" w:cs="宋体"/>
                <w:i w:val="0"/>
                <w:iCs w:val="0"/>
                <w:color w:val="auto"/>
                <w:kern w:val="0"/>
                <w:sz w:val="21"/>
                <w:szCs w:val="21"/>
                <w:highlight w:val="none"/>
                <w:u w:val="none"/>
                <w:lang w:val="en-US" w:eastAsia="zh-CN" w:bidi="ar"/>
              </w:rPr>
              <w:t>等污染物。</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B77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4F2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380.00</w:t>
            </w:r>
          </w:p>
        </w:tc>
      </w:tr>
      <w:tr w14:paraId="1262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2CE5F86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5D6E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87CA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DB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▲2.采用高效非离子表面活性剂，清洗效果好，泡沫低，适用于自动清洗机或超声波清洗，也可用于手工清洗。</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4761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AA88E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9BC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7C3FBE8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8B5D7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82A2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4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▲3.快速方便，稀释液浸泡3-10min即可迅速分解污染物。</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FE8A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F54D5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725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3965693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78D9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E9EB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A5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▲4.PH值7-9、无腐蚀配方，对内镜及金属制品、橡胶制品、塑料制品没有任何损伤。</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2177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1C0A3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EF6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65D3152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22CE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7B2A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0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▲5.无挥发性有机物、不含磷酸盐，绿色环保，可生物降解，符合生态标准。</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E043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8252C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8F1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11E72C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A475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14D2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8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▲6.特效酶蛋白稳定剂，性质稳定，酶活长达两年。</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A71B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97F1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A1A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356CD5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DF29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1BE2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8B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▲7.广泛适用于各类自动清洗系统，如长龙清洗机、单腔清洗机、内镜清洗机、超声清洗机以及手工清洗。适用于各类手术器械、口腔科器械、软式内镜、硬式内窥镜、麻醉物品及其他医疗器械。</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334A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AA428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AB4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0F6B058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7567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1058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4C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▲8.能有效去除生物膜。</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BE26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CEDC2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720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3A7AD10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DA880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DC93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2F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▲9．有清除STF卡模拟血渍报告。</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9E8C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80760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E70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527F699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F4DE6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76C9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0E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可根据实际情况调整，重度污染可适当提高使用浓度、延长浸泡及清洗时间。软式内镜清洗参考《软式内镜清洗消毒技术规范》，清洗一条内镜更换一次清洗剂。建议使用去离子水（电导率≤15μS/cm）稀释及漂洗，</w:t>
            </w:r>
            <w:r>
              <w:rPr>
                <w:rFonts w:hint="eastAsia" w:ascii="宋体" w:hAnsi="宋体" w:eastAsia="宋体" w:cs="宋体"/>
                <w:b/>
                <w:bCs/>
                <w:i w:val="0"/>
                <w:iCs w:val="0"/>
                <w:color w:val="auto"/>
                <w:kern w:val="0"/>
                <w:sz w:val="21"/>
                <w:szCs w:val="21"/>
                <w:highlight w:val="none"/>
                <w:u w:val="none"/>
                <w:lang w:val="en-US" w:eastAsia="zh-CN" w:bidi="ar"/>
              </w:rPr>
              <w:t>稀释比例1:200 ~1:400。</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50842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29813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9D3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3680BE4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FD10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8C16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3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包装容量：5升。</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0810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BE962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620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4F073E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lang w:val="en-US" w:eastAsia="zh-CN" w:bidi="ar"/>
              </w:rPr>
              <w:t>2</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69A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生物膜专用清洗剂</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17D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生物膜专用清洗剂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5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包装桶为子母瓶设计，最大程度保持酶的活性，保障清洗效果的稳定性；</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B80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A7B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756.78</w:t>
            </w:r>
          </w:p>
        </w:tc>
      </w:tr>
      <w:tr w14:paraId="4272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2CF7F32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5C1FE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0C57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F2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产品成分含强效蛋白酶、脂肪酶、淀粉酶、纤维素酶、果胶酶等多种生物酶和酶稳定剂；</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75E6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70520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A51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5DA376C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99E5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F43B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F3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 复合酶技术，快速去除血液、组织、</w:t>
            </w:r>
            <w:r>
              <w:rPr>
                <w:rFonts w:hint="eastAsia" w:ascii="宋体" w:hAnsi="宋体" w:cs="宋体"/>
                <w:i w:val="0"/>
                <w:iCs w:val="0"/>
                <w:color w:val="auto"/>
                <w:kern w:val="0"/>
                <w:sz w:val="21"/>
                <w:szCs w:val="21"/>
                <w:highlight w:val="none"/>
                <w:u w:val="none"/>
                <w:lang w:val="en-US" w:eastAsia="zh-CN" w:bidi="ar"/>
              </w:rPr>
              <w:t>黏液</w:t>
            </w:r>
            <w:r>
              <w:rPr>
                <w:rFonts w:hint="eastAsia" w:ascii="宋体" w:hAnsi="宋体" w:eastAsia="宋体" w:cs="宋体"/>
                <w:i w:val="0"/>
                <w:iCs w:val="0"/>
                <w:color w:val="auto"/>
                <w:kern w:val="0"/>
                <w:sz w:val="21"/>
                <w:szCs w:val="21"/>
                <w:highlight w:val="none"/>
                <w:u w:val="none"/>
                <w:lang w:val="en-US" w:eastAsia="zh-CN" w:bidi="ar"/>
              </w:rPr>
              <w:t>、分泌物等各种污物，高效去除生物膜并抑制其形成；</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86D0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870E5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F23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7295663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59D7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D900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1F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 用于各类软式内镜、硬式内镜、管腔器械、外科手术器械、塑料制品、橡胶制品等器械的彻底清洗；</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5091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1252B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424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28B797A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5CC2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98E2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F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 pH中性，对医疗器械无腐蚀，有效防止内镜雾化；</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9DB5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0B887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A87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6451628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D3EB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D214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B8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 无刺激性气味、原液澄清透明、100%生物降解，对人员、环境均友好；</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006B2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CF037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273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F59C87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90FD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1E61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03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▲7.无泡型，易漂洗，</w:t>
            </w:r>
            <w:r>
              <w:rPr>
                <w:rFonts w:hint="eastAsia"/>
                <w:color w:val="auto"/>
                <w:sz w:val="21"/>
                <w:szCs w:val="21"/>
                <w:highlight w:val="none"/>
                <w:lang w:val="en-US" w:eastAsia="zh-CN"/>
              </w:rPr>
              <w:t>投标文件中</w:t>
            </w:r>
            <w:r>
              <w:rPr>
                <w:rFonts w:hint="eastAsia" w:ascii="宋体" w:hAnsi="宋体" w:eastAsia="宋体" w:cs="宋体"/>
                <w:i w:val="0"/>
                <w:iCs w:val="0"/>
                <w:color w:val="auto"/>
                <w:kern w:val="0"/>
                <w:sz w:val="21"/>
                <w:szCs w:val="21"/>
                <w:highlight w:val="none"/>
                <w:u w:val="none"/>
                <w:lang w:val="en-US" w:eastAsia="zh-CN" w:bidi="ar"/>
              </w:rPr>
              <w:t>需提供第三方发泡力测试报告；</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7D3D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5BF97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57B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149C251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6FD1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DEB7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32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▲8.生物膜去除率</w:t>
            </w:r>
            <w:r>
              <w:rPr>
                <w:rFonts w:hint="eastAsia"/>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90%，且生物膜ATP含量减少值</w:t>
            </w:r>
            <w:r>
              <w:rPr>
                <w:rFonts w:hint="eastAsia"/>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90%，</w:t>
            </w:r>
            <w:r>
              <w:rPr>
                <w:rFonts w:hint="eastAsia"/>
                <w:color w:val="auto"/>
                <w:sz w:val="21"/>
                <w:szCs w:val="21"/>
                <w:highlight w:val="none"/>
                <w:lang w:val="en-US" w:eastAsia="zh-CN"/>
              </w:rPr>
              <w:t>投标文件中</w:t>
            </w:r>
            <w:r>
              <w:rPr>
                <w:rFonts w:hint="eastAsia" w:ascii="宋体" w:hAnsi="宋体" w:eastAsia="宋体" w:cs="宋体"/>
                <w:i w:val="0"/>
                <w:iCs w:val="0"/>
                <w:color w:val="auto"/>
                <w:kern w:val="0"/>
                <w:sz w:val="21"/>
                <w:szCs w:val="21"/>
                <w:highlight w:val="none"/>
                <w:u w:val="none"/>
                <w:lang w:val="en-US" w:eastAsia="zh-CN" w:bidi="ar"/>
              </w:rPr>
              <w:t>提供第三方检测机构出具的检测报告；</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2F66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69DF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389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0F43CD5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2BEC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E395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D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▲9.急性经口毒测试无毒，对皮肤无刺激，</w:t>
            </w:r>
            <w:r>
              <w:rPr>
                <w:rFonts w:hint="eastAsia"/>
                <w:color w:val="auto"/>
                <w:sz w:val="21"/>
                <w:szCs w:val="21"/>
                <w:highlight w:val="none"/>
                <w:lang w:val="en-US" w:eastAsia="zh-CN"/>
              </w:rPr>
              <w:t>投标文件中</w:t>
            </w:r>
            <w:r>
              <w:rPr>
                <w:rFonts w:hint="eastAsia" w:ascii="宋体" w:hAnsi="宋体" w:eastAsia="宋体" w:cs="宋体"/>
                <w:i w:val="0"/>
                <w:iCs w:val="0"/>
                <w:color w:val="auto"/>
                <w:kern w:val="0"/>
                <w:sz w:val="21"/>
                <w:szCs w:val="21"/>
                <w:highlight w:val="none"/>
                <w:u w:val="none"/>
                <w:lang w:val="en-US" w:eastAsia="zh-CN" w:bidi="ar"/>
              </w:rPr>
              <w:t>提供第三方检测机构出具的检测报告；</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5E4C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65CFD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1FD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7C31725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D037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BAF0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12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▲10.根据酶本身的特性及原理，为保障清洗效果，</w:t>
            </w:r>
            <w:r>
              <w:rPr>
                <w:rFonts w:hint="eastAsia" w:ascii="Times New Roman" w:hAnsi="Times New Roman" w:cs="Times New Roman"/>
                <w:color w:val="auto"/>
                <w:sz w:val="21"/>
                <w:szCs w:val="21"/>
                <w:highlight w:val="none"/>
                <w:lang w:val="en-US" w:eastAsia="zh-CN"/>
              </w:rPr>
              <w:t>投标文件中</w:t>
            </w:r>
            <w:r>
              <w:rPr>
                <w:rFonts w:hint="eastAsia" w:ascii="宋体" w:hAnsi="宋体" w:eastAsia="宋体" w:cs="宋体"/>
                <w:i w:val="0"/>
                <w:iCs w:val="0"/>
                <w:color w:val="auto"/>
                <w:kern w:val="0"/>
                <w:sz w:val="21"/>
                <w:szCs w:val="21"/>
                <w:highlight w:val="none"/>
                <w:u w:val="none"/>
                <w:lang w:val="en-US" w:eastAsia="zh-CN" w:bidi="ar"/>
              </w:rPr>
              <w:t>需提供具有防止蛋白酶分解其他酶的依据证明；</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9180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93559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2E2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78EA889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1C82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C76F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11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 适用于手工清洗、超声清洗及机器清洗，使用配比：手工及超声清洗1:100～200，机器清洗1:400；</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9949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1574B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6A2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793D584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402" w:leftChars="-200" w:right="0" w:hanging="18" w:hangingChars="9"/>
              <w:jc w:val="center"/>
              <w:rPr>
                <w:rFonts w:hint="eastAsia" w:ascii="宋体" w:hAnsi="宋体" w:eastAsia="宋体" w:cs="宋体"/>
                <w:i w:val="0"/>
                <w:iCs w:val="0"/>
                <w:color w:val="auto"/>
                <w:sz w:val="21"/>
                <w:szCs w:val="21"/>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251F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C91C2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C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 包装规格：5L/桶</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8303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1D1F6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5F2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53B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default"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00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医用吸水纸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9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医用吸水布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8E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30cm*40cm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C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D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0.58</w:t>
            </w:r>
          </w:p>
        </w:tc>
      </w:tr>
      <w:tr w14:paraId="6C47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50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default"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04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医用吸水纸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83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医用吸水布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9A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40cm*50cm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5A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A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0.99</w:t>
            </w:r>
          </w:p>
        </w:tc>
      </w:tr>
      <w:tr w14:paraId="261B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B8C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0E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防护围裙</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0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围裙</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4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无袖，隔水，塑料</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9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8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0.38</w:t>
            </w:r>
          </w:p>
        </w:tc>
      </w:tr>
      <w:tr w14:paraId="067E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64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68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三角巾</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17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三角巾</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C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115mm*50mm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7D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E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8.97</w:t>
            </w:r>
          </w:p>
        </w:tc>
      </w:tr>
      <w:tr w14:paraId="188D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011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9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乳胶止血胶带</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6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橡胶胶管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3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5cm*7cm，乳胶材质</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70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F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r>
      <w:tr w14:paraId="69DF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8DD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FA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定性滤纸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6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定性滤纸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28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18cm长，100片/盒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2F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32.30</w:t>
            </w:r>
          </w:p>
        </w:tc>
      </w:tr>
      <w:tr w14:paraId="55FC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40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9</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A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大张滤纸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8C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FB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60mm*60mm 大</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1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8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7.38</w:t>
            </w:r>
          </w:p>
        </w:tc>
      </w:tr>
      <w:tr w14:paraId="1510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39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C7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砂轮</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5E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砂轮</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93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2CM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D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A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0.42</w:t>
            </w:r>
          </w:p>
        </w:tc>
      </w:tr>
      <w:tr w14:paraId="2328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BFD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心电图纸 (急诊)</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F3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十二导运动平板纸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B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 215mm*280mm 通用型</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F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D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73.83</w:t>
            </w:r>
          </w:p>
        </w:tc>
      </w:tr>
      <w:tr w14:paraId="3E9F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6DB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3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胎心监护仪打印纸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DB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心电图纸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CC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152mmx90mm，150P/盒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F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C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19.38</w:t>
            </w:r>
          </w:p>
        </w:tc>
      </w:tr>
      <w:tr w14:paraId="2F19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327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FC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心电图纸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2D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热敏记录纸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37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厚800 110*140-20M</w:t>
            </w:r>
            <w:r>
              <w:rPr>
                <w:rFonts w:hint="eastAsia" w:ascii="宋体" w:hAnsi="宋体" w:cs="宋体"/>
                <w:i w:val="0"/>
                <w:iCs w:val="0"/>
                <w:color w:val="auto"/>
                <w:kern w:val="0"/>
                <w:sz w:val="21"/>
                <w:szCs w:val="21"/>
                <w:highlight w:val="none"/>
                <w:u w:val="none"/>
                <w:lang w:val="en-US" w:eastAsia="zh-CN" w:bidi="ar"/>
              </w:rPr>
              <w:t>，适用于GE心电图机</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4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9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7.11</w:t>
            </w:r>
          </w:p>
        </w:tc>
      </w:tr>
      <w:tr w14:paraId="5B2E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1E6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33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除颤仪记录纸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11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除颤仪记录纸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05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90mm*90mm-200P</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92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F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6.09</w:t>
            </w:r>
          </w:p>
        </w:tc>
      </w:tr>
      <w:tr w14:paraId="619D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E1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C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4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心电图纸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53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210mm*140mm-20M/本</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EA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19.11</w:t>
            </w:r>
          </w:p>
        </w:tc>
      </w:tr>
      <w:tr w14:paraId="5326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363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D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奶瓶</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87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一次性塑料奶瓶</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7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120ml ，十字孔</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D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r>
      <w:tr w14:paraId="5920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1EB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17</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2A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0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无菌痰杯</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0E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容量40mL，带盖，带磨砂贴标签位材料，PP材质，每个痰杯有单独封口包装</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D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5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0.42</w:t>
            </w:r>
          </w:p>
        </w:tc>
      </w:tr>
      <w:tr w14:paraId="2300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3E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18</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7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大便标本杯</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A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大便标本杯</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9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10ML</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D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2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0.42</w:t>
            </w:r>
          </w:p>
        </w:tc>
      </w:tr>
      <w:tr w14:paraId="11C7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53C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19</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71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尿沉渣管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9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一次性使用尿沉渣管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8C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12ml 螺口带盖</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7B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0.40</w:t>
            </w:r>
          </w:p>
        </w:tc>
      </w:tr>
      <w:tr w14:paraId="7396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8B3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5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6B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普通尿杯</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A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敞口尿杯，容量40ml</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74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E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0.05</w:t>
            </w:r>
          </w:p>
        </w:tc>
      </w:tr>
      <w:tr w14:paraId="027C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A39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B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一次性塑料试管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C4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一次性塑料试管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D6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12*100mm PC材质</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D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1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0.09</w:t>
            </w:r>
          </w:p>
        </w:tc>
      </w:tr>
      <w:tr w14:paraId="2B05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174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4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A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9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50ml 可立底离心管</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B7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3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0.89</w:t>
            </w:r>
          </w:p>
        </w:tc>
      </w:tr>
      <w:tr w14:paraId="366C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53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FF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子弹头容器</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EE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63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1.5ml，高温高压消毒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D5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C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r>
      <w:tr w14:paraId="1560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83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7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胶塞</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94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试管胶塞硅胶</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D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12*100mm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B4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6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0.21</w:t>
            </w:r>
          </w:p>
        </w:tc>
      </w:tr>
      <w:tr w14:paraId="6F90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7F4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7D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D6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玻璃试管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4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12*100mm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9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5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0.69</w:t>
            </w:r>
          </w:p>
        </w:tc>
      </w:tr>
      <w:tr w14:paraId="11C6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6E2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EA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一次性塑料试管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45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一次性塑料试管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14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管口直径15MM高度10-12cm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82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6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w:t>
            </w:r>
          </w:p>
        </w:tc>
      </w:tr>
      <w:tr w14:paraId="5075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891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27</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1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免洗载玻片</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14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免洗载玻片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30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L:75-76mm;W:25-26mm;D:0.9-1.2mm 50片</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95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4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18.50</w:t>
            </w:r>
          </w:p>
        </w:tc>
      </w:tr>
      <w:tr w14:paraId="575B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24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28</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38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一次性塑料吸管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3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一次性塑料吸管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58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吸管160mm (容量1ml)</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47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D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0.07</w:t>
            </w:r>
          </w:p>
        </w:tc>
      </w:tr>
      <w:tr w14:paraId="09C6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72F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29</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BB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硅胶塞</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B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硅胶塞</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38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12-17MM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4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2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0.27</w:t>
            </w:r>
          </w:p>
        </w:tc>
      </w:tr>
      <w:tr w14:paraId="775B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78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1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9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59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15*150MM玻璃</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6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A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0.74</w:t>
            </w:r>
          </w:p>
        </w:tc>
      </w:tr>
      <w:tr w14:paraId="0235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583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0C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34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一次性使用吸头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06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0.5-250ul，塑料</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3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E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0.02</w:t>
            </w:r>
          </w:p>
        </w:tc>
      </w:tr>
      <w:tr w14:paraId="616B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29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8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72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一次性使用吸头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C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1000ul，塑料</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A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9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0.03</w:t>
            </w:r>
          </w:p>
        </w:tc>
      </w:tr>
      <w:tr w14:paraId="3A16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BF1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69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带滤芯吸头</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DB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01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 带滤芯  (加长定制款) 96支/盒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CA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A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34.44</w:t>
            </w:r>
          </w:p>
        </w:tc>
      </w:tr>
      <w:tr w14:paraId="5FA0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859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0A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带滤芯吸头</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0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4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5*32mm 10ul 带滤芯</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0A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F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26.83</w:t>
            </w:r>
          </w:p>
        </w:tc>
      </w:tr>
      <w:tr w14:paraId="7D3F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07D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0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带滤芯吸头</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61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A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5.5*50mm 200ul 带滤芯</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0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E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26.83</w:t>
            </w:r>
          </w:p>
        </w:tc>
      </w:tr>
      <w:tr w14:paraId="1D64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D7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BF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带滤芯吸头</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A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8*71mm 1000ul 带滤芯</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7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4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26.83</w:t>
            </w:r>
          </w:p>
        </w:tc>
      </w:tr>
      <w:tr w14:paraId="1B8C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407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37</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A1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盖玻片</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5F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盖玻片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1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24*50mm 100片/盒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3E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E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9.04</w:t>
            </w:r>
          </w:p>
        </w:tc>
      </w:tr>
      <w:tr w14:paraId="2531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005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38</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8C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盖玻片</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2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盖玻片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B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24*24mm  100片/盒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96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C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9.04</w:t>
            </w:r>
          </w:p>
        </w:tc>
      </w:tr>
      <w:tr w14:paraId="05CD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090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39</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5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D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D6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76.2×25.4mm（3×1） 厚度：1.0-1.2mm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59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1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w:t>
            </w:r>
          </w:p>
        </w:tc>
      </w:tr>
      <w:tr w14:paraId="18D8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314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0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A5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黏</w:t>
            </w:r>
            <w:r>
              <w:rPr>
                <w:rFonts w:hint="eastAsia" w:ascii="宋体" w:hAnsi="宋体" w:eastAsia="宋体" w:cs="宋体"/>
                <w:i w:val="0"/>
                <w:iCs w:val="0"/>
                <w:color w:val="auto"/>
                <w:kern w:val="0"/>
                <w:sz w:val="21"/>
                <w:szCs w:val="21"/>
                <w:highlight w:val="none"/>
                <w:u w:val="none"/>
                <w:lang w:val="en-US" w:eastAsia="zh-CN" w:bidi="ar"/>
              </w:rPr>
              <w:t>附载玻片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3C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病理级 抛光边 45°角 白色</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5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2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92.28</w:t>
            </w:r>
          </w:p>
        </w:tc>
      </w:tr>
      <w:tr w14:paraId="26A3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30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86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61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显微镜载玻片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0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病理级 抛光边 45°角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68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F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20.31</w:t>
            </w:r>
          </w:p>
        </w:tc>
      </w:tr>
      <w:tr w14:paraId="2DBE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97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2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玻璃接头</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6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玻璃盐水接头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F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F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B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0.58</w:t>
            </w:r>
          </w:p>
        </w:tc>
      </w:tr>
      <w:tr w14:paraId="6907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924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8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手机清洗剂</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7E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手机清洗剂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0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350ml/瓶</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EB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0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76.15</w:t>
            </w:r>
          </w:p>
        </w:tc>
      </w:tr>
      <w:tr w14:paraId="176B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E88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E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手机清洗润滑油</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31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手机清洁油</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E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机用 500ml/瓶  无氯氟烃推进剂</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E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9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263.01</w:t>
            </w:r>
          </w:p>
        </w:tc>
      </w:tr>
      <w:tr w14:paraId="67ED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3A67F9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45</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F7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喷雾型器械润滑油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400ml/瓶</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A34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喷雾型器械润滑剂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D0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1.高效润滑关节，在器械表面形成保护膜，且无斑点残留；</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05D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6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503.87</w:t>
            </w:r>
          </w:p>
        </w:tc>
      </w:tr>
      <w:tr w14:paraId="3922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6220F6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5921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CD0F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10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2.不影响蒸汽灭菌效果；</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30F7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EB6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A35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1F9685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95D3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9047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B4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3.食品药品级润滑成分，安全无毒害；</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1776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D0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E99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1F95D4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700C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53B6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6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4.成分含</w:t>
            </w:r>
            <w:r>
              <w:rPr>
                <w:rFonts w:hint="eastAsia"/>
                <w:color w:val="auto"/>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5%非离子表面活性剂；</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761C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065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6B4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1156D9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9844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3A6C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45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color w:val="auto"/>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30%脂肪族烃等。</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F93A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1DC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F80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109218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46</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C7E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防锈剂 5L/瓶</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C7E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润滑防锈剂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AF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1.水溶性配方，不含矿物油；</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67F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706.82</w:t>
            </w:r>
          </w:p>
        </w:tc>
      </w:tr>
      <w:tr w14:paraId="719F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60BEB2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EA30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F803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F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2.含防锈成分，对器械有效保护；</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537C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FE0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B1A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1B7DF9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BC4C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A4CAA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81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3.pH值 6.5；</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56C8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65F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9CB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05B552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38F4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EF7E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4D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4.成分安全、环保，与人体组织有较好的相容性；</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9BF2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737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5CB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567330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3ACC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2E13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8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5.手工润滑稀释比例： 50mL-100ml润滑剂/1L水；机器润滑稀释比例： 1.6mL-5ml润滑剂/1L水；</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97A6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AE1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1E8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right w:val="single" w:color="000000" w:sz="4" w:space="0"/>
            </w:tcBorders>
            <w:shd w:val="clear" w:color="auto" w:fill="FFFFFF"/>
            <w:vAlign w:val="center"/>
          </w:tcPr>
          <w:p w14:paraId="397FAC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CA57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4CF09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4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6.润滑温度在常温至95℃；</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72AF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065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28E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45B9B3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4B10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5214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13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7.润滑油颜色透明，无气味。</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82E9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E99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E21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1DF631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47</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523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碱性清洗液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5L/瓶</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FFD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特效性碱性含酶清洗剂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59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用于机械清洗及手工清洗手术器械、软式内镜、口腔诊疗器械、麻醉用具、硬质容器与其他医疗器械；</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375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E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1,017.67</w:t>
            </w:r>
          </w:p>
        </w:tc>
      </w:tr>
      <w:tr w14:paraId="5E50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13A6AA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52495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368A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FD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2.低泡成分，容易漂洗，适合机械清洗及手工清洗，安全高效；</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E516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8D1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E9A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A17F0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E046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BF41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56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中度碱性，高效去除干涸和变性的血块、有机残留物及无机污物；</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0792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95C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8F0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8DFAF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D427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CAB7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E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性质温和，不伤器械，可使用于不锈钢、光学器件、普通塑料和麻醉用具所使用的的材料；</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028C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2B3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704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285A89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46E5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DE68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B4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.成分含</w:t>
            </w:r>
            <w:r>
              <w:rPr>
                <w:rFonts w:hint="eastAsia"/>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5%非离子表面活性剂、医用活性酶等；</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3D19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1B9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86D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33FDA7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48</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090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除锈剂 1L/瓶</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07F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高效除锈剂</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D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1.适用于超声波清洗及手工清洗硬铬钢器械或者铬-镍钢器械；</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06A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295.31</w:t>
            </w:r>
          </w:p>
        </w:tc>
      </w:tr>
      <w:tr w14:paraId="6907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28AC91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F82E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8596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E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2.有效去除器械的锈斑及污垢等无机残留物；</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ED87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1A2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138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C39A7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2702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B5BF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34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3.成分含</w:t>
            </w:r>
            <w:r>
              <w:rPr>
                <w:rFonts w:hint="eastAsia"/>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5%非离子表面活性剂、15-30%无机磷化物等。</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9AE2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258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385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6719CA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64D4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5B62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B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稀释比例：1：100</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A989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27B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EC7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2A443E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49</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4CD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快速高效多酶清洗液）5L/瓶</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E08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高效多酶清洗液（手工+机洗）</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A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▲1.含蛋白酶、脂肪酶、淀粉酶、纤维素等，添加针对血液污染的特效蛋白酶；</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527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F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809.54</w:t>
            </w:r>
          </w:p>
        </w:tc>
      </w:tr>
      <w:tr w14:paraId="22C9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6B63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AA4B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7D343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C3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▲2.组分安全环保，对人体、环境无毒无害,可提供MDSD报告；</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6B47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382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464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4F7957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DB89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E5CD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9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3.添加助洁因子螯合剂；</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3D99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E8C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300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5C75C1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0DEC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50EA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6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4.按比例稀释后，形成中性偏碱性工作液PH≥7，确保对医疗器械材质基本无腐蚀；</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6AEF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DB3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661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6E8F71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AE76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B650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4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5.手洗、机洗均适用；</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67AF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0B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D63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restart"/>
            <w:tcBorders>
              <w:top w:val="single" w:color="000000" w:sz="4" w:space="0"/>
              <w:left w:val="single" w:color="000000" w:sz="4" w:space="0"/>
              <w:right w:val="single" w:color="000000" w:sz="4" w:space="0"/>
            </w:tcBorders>
            <w:shd w:val="clear" w:color="auto" w:fill="FFFFFF"/>
            <w:vAlign w:val="center"/>
          </w:tcPr>
          <w:p w14:paraId="2030D8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50</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866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快速高效多酶清洗液（手工）1L/瓶</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D6B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快速高效多酶清洗液（手工）</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4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▲1.含蛋白酶、脂肪酶、淀粉酶、纤维素等，添加针对血液污染的特效蛋白酶；</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99A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8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148.03</w:t>
            </w:r>
          </w:p>
        </w:tc>
      </w:tr>
      <w:tr w14:paraId="0EF8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29B3F9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6D73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D45D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B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▲2.组分安全环保，对人体、环境无毒无害,可提供MDSD报告；</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BA3A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5D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BB9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69EC10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3F33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2C5F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AF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▲3.添加助洁因子螯合剂；</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53C6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3F9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E5B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right w:val="single" w:color="000000" w:sz="4" w:space="0"/>
            </w:tcBorders>
            <w:shd w:val="clear" w:color="auto" w:fill="FFFFFF"/>
            <w:vAlign w:val="center"/>
          </w:tcPr>
          <w:p w14:paraId="0D080A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EE67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7E74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E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4.按比例稀释后，形成中性偏碱性工作液PH≥7，确保对医疗器械材质基本无腐蚀；</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F00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1E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E81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vMerge w:val="continue"/>
            <w:tcBorders>
              <w:left w:val="single" w:color="000000" w:sz="4" w:space="0"/>
              <w:bottom w:val="single" w:color="000000" w:sz="4" w:space="0"/>
              <w:right w:val="single" w:color="000000" w:sz="4" w:space="0"/>
            </w:tcBorders>
            <w:shd w:val="clear" w:color="auto" w:fill="FFFFFF"/>
            <w:vAlign w:val="center"/>
          </w:tcPr>
          <w:p w14:paraId="30F8E1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9370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672D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0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5.手洗、机洗均适用；</w:t>
            </w: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3F74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4F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0C2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187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7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2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16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50*50cm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44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BB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0.79</w:t>
            </w:r>
          </w:p>
        </w:tc>
      </w:tr>
      <w:tr w14:paraId="32EB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5D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25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4B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CD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60*60cm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8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17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1.29</w:t>
            </w:r>
          </w:p>
        </w:tc>
      </w:tr>
      <w:tr w14:paraId="2975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2CE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00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8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B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75*75cm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9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EB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1.25</w:t>
            </w:r>
          </w:p>
        </w:tc>
      </w:tr>
      <w:tr w14:paraId="771A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BD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2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C5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74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90*90cm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71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2F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2.94</w:t>
            </w:r>
          </w:p>
        </w:tc>
      </w:tr>
      <w:tr w14:paraId="1468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74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18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0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64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42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171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2.77</w:t>
            </w:r>
          </w:p>
        </w:tc>
      </w:tr>
      <w:tr w14:paraId="22FB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D1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1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27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A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120*120cm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14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DA6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w:t>
            </w:r>
          </w:p>
        </w:tc>
      </w:tr>
      <w:tr w14:paraId="77E2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FF1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57</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B4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C8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E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180*140cm  无纺布 克重不低于60g</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3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689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8.18</w:t>
            </w:r>
          </w:p>
        </w:tc>
      </w:tr>
      <w:tr w14:paraId="2730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9DC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58</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DE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次氯酸钠溶液</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E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次氯酸钠溶液</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E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250ML 3%</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AB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D43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26.46</w:t>
            </w:r>
          </w:p>
        </w:tc>
      </w:tr>
      <w:tr w14:paraId="4DC1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D26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59</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C9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C3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81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10ml 50孔 普通，塑料</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72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1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w:t>
            </w:r>
          </w:p>
        </w:tc>
      </w:tr>
      <w:tr w14:paraId="7241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A23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97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3A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1A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10ml 50孔 多功能，塑料</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D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6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47.53</w:t>
            </w:r>
          </w:p>
        </w:tc>
      </w:tr>
      <w:tr w14:paraId="62A1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9A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99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扁带</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A1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扁带</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B0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03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4.68</w:t>
            </w:r>
          </w:p>
        </w:tc>
      </w:tr>
      <w:tr w14:paraId="5B55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E2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3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带滤芯吸头</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7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1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1000ul 带滤芯（加长）96支/盒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9C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B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34.44</w:t>
            </w:r>
          </w:p>
        </w:tc>
      </w:tr>
      <w:tr w14:paraId="4E36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A29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C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0A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66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单面磨砂</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57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C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w:t>
            </w:r>
          </w:p>
        </w:tc>
      </w:tr>
      <w:tr w14:paraId="0932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6A5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64</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A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封口机测试纸</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98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封口机测试纸</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18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高温</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F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3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7.33</w:t>
            </w:r>
          </w:p>
        </w:tc>
      </w:tr>
      <w:tr w14:paraId="06BB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44E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D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输液加压袋</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0C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输液加压袋</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1A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500ml</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16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B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323.81</w:t>
            </w:r>
          </w:p>
        </w:tc>
      </w:tr>
      <w:tr w14:paraId="2B76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DD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A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玻璃粘固粉调板</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70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玻璃粘固粉调板</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F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玻璃材质 150*70*8mm 抛光研磨  边缘45°倒角</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CB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6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18.50</w:t>
            </w:r>
          </w:p>
        </w:tc>
      </w:tr>
      <w:tr w14:paraId="0FFB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05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67</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1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下肢牵引带</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9F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下肢牵引带</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AB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帆布 M</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6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8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59.02</w:t>
            </w:r>
          </w:p>
        </w:tc>
      </w:tr>
      <w:tr w14:paraId="76EF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B2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68</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9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无菌痰杯</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5C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无菌痰杯</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0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容量40mL， 螺旋盖</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B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5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0.47</w:t>
            </w:r>
          </w:p>
        </w:tc>
      </w:tr>
      <w:tr w14:paraId="3337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C3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69</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E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F4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95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1000ul（加长）</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4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34.44</w:t>
            </w:r>
          </w:p>
        </w:tc>
      </w:tr>
      <w:tr w14:paraId="77A4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465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70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7D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76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3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15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50孔</w:t>
            </w:r>
          </w:p>
        </w:tc>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16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F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w:t>
            </w:r>
          </w:p>
        </w:tc>
      </w:tr>
      <w:tr w14:paraId="02B3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A1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71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6F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0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分包机膜（含色带）</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1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尺寸：140mm*300m,材质：PET/PE，含打印色带，分药机专用。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9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465.29</w:t>
            </w:r>
          </w:p>
        </w:tc>
      </w:tr>
      <w:tr w14:paraId="650A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EB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72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39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除颤仪纸</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0D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除颤仪纸</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8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80*120*180P</w:t>
            </w:r>
            <w:r>
              <w:rPr>
                <w:rFonts w:hint="eastAsia" w:ascii="宋体" w:hAnsi="宋体" w:cs="宋体"/>
                <w:i w:val="0"/>
                <w:iCs w:val="0"/>
                <w:color w:val="auto"/>
                <w:kern w:val="0"/>
                <w:sz w:val="22"/>
                <w:szCs w:val="22"/>
                <w:highlight w:val="none"/>
                <w:u w:val="none"/>
                <w:lang w:val="en-US" w:eastAsia="zh-CN" w:bidi="ar"/>
              </w:rPr>
              <w:t>，适用于卓尔</w:t>
            </w:r>
            <w:r>
              <w:rPr>
                <w:rFonts w:hint="eastAsia" w:ascii="宋体" w:hAnsi="宋体" w:eastAsia="宋体" w:cs="宋体"/>
                <w:i w:val="0"/>
                <w:iCs w:val="0"/>
                <w:color w:val="auto"/>
                <w:kern w:val="0"/>
                <w:sz w:val="22"/>
                <w:szCs w:val="22"/>
                <w:highlight w:val="none"/>
                <w:u w:val="none"/>
                <w:lang w:val="en-US" w:eastAsia="zh-CN" w:bidi="ar"/>
              </w:rPr>
              <w:t>除颤仪</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F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6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16.69</w:t>
            </w:r>
          </w:p>
        </w:tc>
      </w:tr>
      <w:tr w14:paraId="13C9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4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73</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43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心电图纸</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4E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心电图纸</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53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210MM*295MM-100P</w:t>
            </w:r>
            <w:r>
              <w:rPr>
                <w:rFonts w:hint="eastAsia" w:ascii="宋体" w:hAnsi="宋体" w:cs="宋体"/>
                <w:i w:val="0"/>
                <w:iCs w:val="0"/>
                <w:color w:val="auto"/>
                <w:kern w:val="0"/>
                <w:sz w:val="22"/>
                <w:szCs w:val="22"/>
                <w:highlight w:val="none"/>
                <w:u w:val="none"/>
                <w:lang w:val="en-US" w:eastAsia="zh-CN" w:bidi="ar"/>
              </w:rPr>
              <w:t>，适用于</w:t>
            </w:r>
            <w:r>
              <w:rPr>
                <w:rFonts w:hint="eastAsia" w:ascii="宋体" w:hAnsi="宋体" w:eastAsia="宋体" w:cs="宋体"/>
                <w:i w:val="0"/>
                <w:iCs w:val="0"/>
                <w:color w:val="auto"/>
                <w:kern w:val="0"/>
                <w:sz w:val="22"/>
                <w:szCs w:val="22"/>
                <w:highlight w:val="none"/>
                <w:u w:val="none"/>
                <w:lang w:val="en-US" w:eastAsia="zh-CN" w:bidi="ar"/>
              </w:rPr>
              <w:t>GE MAC-1200</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8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4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36.17</w:t>
            </w:r>
          </w:p>
        </w:tc>
      </w:tr>
      <w:tr w14:paraId="14FB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38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default" w:ascii="宋体" w:hAnsi="宋体" w:eastAsia="宋体" w:cs="宋体"/>
                <w:i w:val="0"/>
                <w:iCs w:val="0"/>
                <w:color w:val="auto"/>
                <w:kern w:val="0"/>
                <w:sz w:val="21"/>
                <w:szCs w:val="21"/>
                <w:highlight w:val="none"/>
                <w:lang w:val="en-US" w:eastAsia="zh-CN" w:bidi="ar"/>
              </w:rPr>
              <w:t>74</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C0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心电图纸十二导</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31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心电图纸十二导</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F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210MM*280MM-200P</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A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0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59.96</w:t>
            </w:r>
          </w:p>
        </w:tc>
      </w:tr>
      <w:tr w14:paraId="37B8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34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75</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99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心电图纸心电分析仪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AA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心电图纸心电分析仪</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D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210MM*150MM-150P</w:t>
            </w:r>
            <w:r>
              <w:rPr>
                <w:rFonts w:hint="eastAsia" w:ascii="宋体" w:hAnsi="宋体" w:cs="宋体"/>
                <w:i w:val="0"/>
                <w:iCs w:val="0"/>
                <w:color w:val="auto"/>
                <w:kern w:val="0"/>
                <w:sz w:val="22"/>
                <w:szCs w:val="22"/>
                <w:highlight w:val="none"/>
                <w:u w:val="none"/>
                <w:lang w:val="en-US" w:eastAsia="zh-CN" w:bidi="ar"/>
              </w:rPr>
              <w:t>，适用于</w:t>
            </w:r>
            <w:r>
              <w:rPr>
                <w:rFonts w:hint="eastAsia" w:ascii="宋体" w:hAnsi="宋体" w:eastAsia="宋体" w:cs="宋体"/>
                <w:i w:val="0"/>
                <w:iCs w:val="0"/>
                <w:color w:val="auto"/>
                <w:kern w:val="0"/>
                <w:sz w:val="22"/>
                <w:szCs w:val="22"/>
                <w:highlight w:val="none"/>
                <w:u w:val="none"/>
                <w:lang w:val="en-US" w:eastAsia="zh-CN" w:bidi="ar"/>
              </w:rPr>
              <w:t>MAC-A5</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7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19.71</w:t>
            </w:r>
          </w:p>
        </w:tc>
      </w:tr>
    </w:tbl>
    <w:p w14:paraId="6725C9F1">
      <w:pPr>
        <w:pStyle w:val="123"/>
        <w:keepNext w:val="0"/>
        <w:keepLines w:val="0"/>
        <w:pageBreakBefore w:val="0"/>
        <w:kinsoku/>
        <w:wordWrap/>
        <w:overflowPunct/>
        <w:topLinePunct w:val="0"/>
        <w:autoSpaceDE/>
        <w:autoSpaceDN/>
        <w:bidi w:val="0"/>
        <w:adjustRightInd/>
        <w:snapToGrid/>
        <w:jc w:val="center"/>
        <w:textAlignment w:val="auto"/>
        <w:outlineLvl w:val="2"/>
        <w:rPr>
          <w:rFonts w:hint="eastAsia" w:ascii="宋体" w:hAnsi="宋体" w:eastAsia="宋体" w:cs="宋体"/>
          <w:b/>
          <w:color w:val="auto"/>
          <w:sz w:val="21"/>
          <w:szCs w:val="21"/>
          <w:highlight w:val="none"/>
        </w:rPr>
      </w:pPr>
    </w:p>
    <w:p w14:paraId="232D9B1E">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总体要求</w:t>
      </w:r>
    </w:p>
    <w:p w14:paraId="08566A1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负责提供包括采购、运输、包装、安装、售后保障、技术服务指导等服务，并根据采购人需求在指定的时间内送货上门。</w:t>
      </w:r>
    </w:p>
    <w:p w14:paraId="33EBC27F">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三、货物质量、包装要求</w:t>
      </w:r>
    </w:p>
    <w:p w14:paraId="39EFA5F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hr-HR" w:eastAsia="zh-CN"/>
        </w:rPr>
      </w:pPr>
      <w:r>
        <w:rPr>
          <w:rFonts w:hint="eastAsia" w:ascii="宋体" w:hAnsi="宋体" w:eastAsia="宋体" w:cs="宋体"/>
          <w:b w:val="0"/>
          <w:bCs/>
          <w:color w:val="auto"/>
          <w:sz w:val="21"/>
          <w:szCs w:val="21"/>
          <w:highlight w:val="none"/>
          <w:lang w:val="en-US" w:eastAsia="zh-CN"/>
        </w:rPr>
        <w:t>1.投标人应充分理解并认真遵循本招标文件的要求，所提供的货物必须满足招标文件要求及国家相关规定。保证合同货品均为正规的厂家生产的全新、合格以上、无侵权货品，符合国家有关质量、包装、保修标准。有使用有效期的货物其剩余有效期不得少于标注有效期的80%。投标人若提供假冒伪劣、过期或不符合本项目招标文件及合同要求的产品，除按采购人要求无条件退货或换货外，还将被处以对应货物价格的10倍作为违约金，违约金由供货结算款内扣除。</w:t>
      </w:r>
    </w:p>
    <w:p w14:paraId="326F464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2.货物的包装必须完整清洁（无损、无污、无皱），采购人有权拒收包装不整齐、已拆封的商品，无包装的除外。其包装均应有良好的防湿、防潮、防雨、防腐、防污染的措施。</w:t>
      </w:r>
    </w:p>
    <w:p w14:paraId="3FFEC53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3.采购人发现货物出现损坏（包括表面损坏），或出现水渍、串味、受潮等导致货物性质改变的，投标人必须无条件退货或更换产品。凡由于包装不良造成的损失和由此产生的费用均由投标人承担。</w:t>
      </w:r>
    </w:p>
    <w:p w14:paraId="16D78FD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4.投标人不得擅自变更供应货物（含商标、名称、产地、包装、规格和重量等），并严格按招标文件及合同要求供货，否则，采购人有权拒收。</w:t>
      </w:r>
    </w:p>
    <w:p w14:paraId="2FBB2CC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5.如经发投标人所送货物质量问题，采购人有权退货；投标人需立即重新送货，不得以任何理由推迟。</w:t>
      </w:r>
    </w:p>
    <w:p w14:paraId="4F7E78E8">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6.非采购人的人为原因而出现产品质量问题或新购商品不能正常使用的，由投标人负责包换或包退，并承担因此而产生的一切费用。</w:t>
      </w:r>
    </w:p>
    <w:p w14:paraId="5BC43F53">
      <w:pPr>
        <w:pStyle w:val="70"/>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四、服务要求及售后服务承诺</w:t>
      </w:r>
    </w:p>
    <w:p w14:paraId="605A3048">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投标人根据采购人的电话或其它方式通知订购品种、数量，按时运送货物到采购人指定地点，随货送上一式五份的送货清单，供双方验货后签字确认，投标人持两份，采购人持三份，作为送、收货及结算的凭证。投标人提供的送货单上须包含货物品牌、型号、规格、单价、数量等内容，送货单不得涂改，标记不清的，采购人将拒绝签收。</w:t>
      </w:r>
    </w:p>
    <w:p w14:paraId="3B65FE73">
      <w:pPr>
        <w:keepNext w:val="0"/>
        <w:keepLines w:val="0"/>
        <w:pageBreakBefore w:val="0"/>
        <w:kinsoku/>
        <w:wordWrap/>
        <w:overflowPunct/>
        <w:topLinePunct w:val="0"/>
        <w:autoSpaceDE/>
        <w:autoSpaceDN/>
        <w:bidi w:val="0"/>
        <w:adjustRightInd/>
        <w:snapToGrid/>
        <w:ind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投标人应为本项目安排不少于1名专职人员，负责跟进订货、院内送货上门、安装及售后等本项目相关工作，至少安排1名专人为采购人送货到院内（各部门科室），且每天至少派一辆货车到采购人院内配送常规货物及应急临时。</w:t>
      </w:r>
    </w:p>
    <w:p w14:paraId="4BCE0A6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3.投标人及其员工在医院内应遵守医院的各项规章管理制度，不得做出有损医院形象的行为。</w:t>
      </w:r>
    </w:p>
    <w:p w14:paraId="0567B86E">
      <w:pPr>
        <w:keepNext w:val="0"/>
        <w:keepLines w:val="0"/>
        <w:pageBreakBefore w:val="0"/>
        <w:kinsoku/>
        <w:wordWrap/>
        <w:overflowPunct/>
        <w:topLinePunct w:val="0"/>
        <w:autoSpaceDE/>
        <w:autoSpaceDN/>
        <w:bidi w:val="0"/>
        <w:adjustRightInd/>
        <w:snapToGrid/>
        <w:ind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投标人应有应急送货方案，应对配送过程中出现的多种特殊情况（比如：车辆故障、人员不足、台风天气等）。对采购人临时或紧急的供货要求，需随订随送，投标人应保证接到采购人通知后1小时内响应，并在2小时内将货物送至采购人指定地点。（采购人、投标人双方另行协商约定的特殊情况除外）</w:t>
      </w:r>
    </w:p>
    <w:p w14:paraId="43919958">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5.采购人要求在指定日期送达的货物，投标人应保证在指定日期当天送达采购人指定地点。</w:t>
      </w:r>
    </w:p>
    <w:p w14:paraId="17B27DFC">
      <w:pPr>
        <w:keepNext w:val="0"/>
        <w:keepLines w:val="0"/>
        <w:pageBreakBefore w:val="0"/>
        <w:kinsoku/>
        <w:wordWrap/>
        <w:overflowPunct/>
        <w:topLinePunct w:val="0"/>
        <w:autoSpaceDE/>
        <w:autoSpaceDN/>
        <w:bidi w:val="0"/>
        <w:adjustRightInd/>
        <w:snapToGrid/>
        <w:ind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★6、采购人将对投标人设立满意度调查考核评分标准，就投标人的响应速度、服务态度、配送准确性、供货质量、跟踪随访等服务内容进行差错登记并打分，具体见考核评分标准。</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5455"/>
        <w:gridCol w:w="532"/>
        <w:gridCol w:w="745"/>
        <w:gridCol w:w="532"/>
      </w:tblGrid>
      <w:tr w14:paraId="2ACF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noWrap w:val="0"/>
            <w:vAlign w:val="top"/>
          </w:tcPr>
          <w:p w14:paraId="5A8AD9C7">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低值易耗品院内遴选采购项目满意度调查表</w:t>
            </w:r>
          </w:p>
        </w:tc>
      </w:tr>
      <w:tr w14:paraId="00E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noWrap w:val="0"/>
            <w:vAlign w:val="center"/>
          </w:tcPr>
          <w:p w14:paraId="50B2101B">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考核指标</w:t>
            </w:r>
          </w:p>
        </w:tc>
        <w:tc>
          <w:tcPr>
            <w:tcW w:w="5455" w:type="dxa"/>
            <w:noWrap w:val="0"/>
            <w:vAlign w:val="center"/>
          </w:tcPr>
          <w:p w14:paraId="688B6BEF">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考核要素和评估内容及其标准</w:t>
            </w:r>
          </w:p>
        </w:tc>
        <w:tc>
          <w:tcPr>
            <w:tcW w:w="0" w:type="auto"/>
            <w:noWrap w:val="0"/>
            <w:vAlign w:val="center"/>
          </w:tcPr>
          <w:p w14:paraId="2D474D16">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0" w:type="auto"/>
            <w:noWrap w:val="0"/>
            <w:vAlign w:val="center"/>
          </w:tcPr>
          <w:p w14:paraId="05C9DC07">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扣分情况</w:t>
            </w:r>
          </w:p>
        </w:tc>
        <w:tc>
          <w:tcPr>
            <w:tcW w:w="0" w:type="auto"/>
            <w:noWrap w:val="0"/>
            <w:vAlign w:val="center"/>
          </w:tcPr>
          <w:p w14:paraId="288473EB">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得分</w:t>
            </w:r>
          </w:p>
        </w:tc>
      </w:tr>
      <w:tr w14:paraId="42FF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noWrap w:val="0"/>
            <w:vAlign w:val="center"/>
          </w:tcPr>
          <w:p w14:paraId="1BAC57CA">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响应速度</w:t>
            </w:r>
          </w:p>
        </w:tc>
        <w:tc>
          <w:tcPr>
            <w:tcW w:w="5455" w:type="dxa"/>
            <w:noWrap w:val="0"/>
            <w:vAlign w:val="top"/>
          </w:tcPr>
          <w:p w14:paraId="05051E6E">
            <w:pPr>
              <w:keepNext w:val="0"/>
              <w:keepLines w:val="0"/>
              <w:widowControl/>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color w:val="auto"/>
                <w:kern w:val="0"/>
                <w:sz w:val="21"/>
                <w:szCs w:val="21"/>
                <w:highlight w:val="none"/>
              </w:rPr>
              <w:t>的服务响应速度以及非不可抗拒情况下送货的准时性评价。未按合同约定（或</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要求）时间响应或配送货物，扣5分/次。</w:t>
            </w:r>
          </w:p>
        </w:tc>
        <w:tc>
          <w:tcPr>
            <w:tcW w:w="0" w:type="auto"/>
            <w:noWrap w:val="0"/>
            <w:vAlign w:val="center"/>
          </w:tcPr>
          <w:p w14:paraId="0E59250D">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0" w:type="auto"/>
            <w:noWrap w:val="0"/>
            <w:vAlign w:val="top"/>
          </w:tcPr>
          <w:p w14:paraId="6C729FD3">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09D59453">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5B9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noWrap w:val="0"/>
            <w:vAlign w:val="center"/>
          </w:tcPr>
          <w:p w14:paraId="5D57A573">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服务态度</w:t>
            </w:r>
          </w:p>
        </w:tc>
        <w:tc>
          <w:tcPr>
            <w:tcW w:w="5455" w:type="dxa"/>
            <w:noWrap w:val="0"/>
            <w:vAlign w:val="top"/>
          </w:tcPr>
          <w:p w14:paraId="5DFB9BC4">
            <w:pPr>
              <w:keepNext w:val="0"/>
              <w:keepLines w:val="0"/>
              <w:widowControl/>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工作人员工作态度评价，工作认真，服务热情周到。未达要求扣1分/人/次。</w:t>
            </w:r>
          </w:p>
        </w:tc>
        <w:tc>
          <w:tcPr>
            <w:tcW w:w="0" w:type="auto"/>
            <w:noWrap w:val="0"/>
            <w:vAlign w:val="center"/>
          </w:tcPr>
          <w:p w14:paraId="693F69EE">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0" w:type="auto"/>
            <w:noWrap w:val="0"/>
            <w:vAlign w:val="top"/>
          </w:tcPr>
          <w:p w14:paraId="07245486">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58EAC312">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6890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noWrap w:val="0"/>
            <w:vAlign w:val="center"/>
          </w:tcPr>
          <w:p w14:paraId="6BD5FC86">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配送准确性</w:t>
            </w:r>
          </w:p>
        </w:tc>
        <w:tc>
          <w:tcPr>
            <w:tcW w:w="5455" w:type="dxa"/>
            <w:noWrap w:val="0"/>
            <w:vAlign w:val="top"/>
          </w:tcPr>
          <w:p w14:paraId="0160ECE6">
            <w:pPr>
              <w:keepNext w:val="0"/>
              <w:keepLines w:val="0"/>
              <w:widowControl/>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送货物品种类准确性评价，包括配送数量、种类。未严格按照</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下单种类、数量准确配送，扣2分/次。</w:t>
            </w:r>
          </w:p>
        </w:tc>
        <w:tc>
          <w:tcPr>
            <w:tcW w:w="0" w:type="auto"/>
            <w:noWrap w:val="0"/>
            <w:vAlign w:val="center"/>
          </w:tcPr>
          <w:p w14:paraId="6DB8A75C">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0" w:type="auto"/>
            <w:noWrap w:val="0"/>
            <w:vAlign w:val="top"/>
          </w:tcPr>
          <w:p w14:paraId="499B7E5F">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0659ACEE">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2C62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noWrap w:val="0"/>
            <w:vAlign w:val="center"/>
          </w:tcPr>
          <w:p w14:paraId="42ACC3B0">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供货质量</w:t>
            </w:r>
          </w:p>
        </w:tc>
        <w:tc>
          <w:tcPr>
            <w:tcW w:w="5455" w:type="dxa"/>
            <w:noWrap w:val="0"/>
            <w:vAlign w:val="top"/>
          </w:tcPr>
          <w:p w14:paraId="2FC4966E">
            <w:pPr>
              <w:keepNext w:val="0"/>
              <w:keepLines w:val="0"/>
              <w:widowControl/>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所供产品质量评价。</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color w:val="auto"/>
                <w:kern w:val="0"/>
                <w:sz w:val="21"/>
                <w:szCs w:val="21"/>
                <w:highlight w:val="none"/>
              </w:rPr>
              <w:t>提供的产品质量不符合合同约定或存在质量问题，扣2分/次，</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应负责无条件退（换）货。</w:t>
            </w:r>
          </w:p>
        </w:tc>
        <w:tc>
          <w:tcPr>
            <w:tcW w:w="0" w:type="auto"/>
            <w:noWrap w:val="0"/>
            <w:vAlign w:val="center"/>
          </w:tcPr>
          <w:p w14:paraId="54F080D7">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0" w:type="auto"/>
            <w:noWrap w:val="0"/>
            <w:vAlign w:val="top"/>
          </w:tcPr>
          <w:p w14:paraId="562C2001">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6670A9CB">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2E1D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Merge w:val="restart"/>
            <w:noWrap w:val="0"/>
            <w:vAlign w:val="center"/>
          </w:tcPr>
          <w:p w14:paraId="647C7B5F">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服务响应</w:t>
            </w:r>
          </w:p>
        </w:tc>
        <w:tc>
          <w:tcPr>
            <w:tcW w:w="5455" w:type="dxa"/>
            <w:noWrap w:val="0"/>
            <w:vAlign w:val="top"/>
          </w:tcPr>
          <w:p w14:paraId="23E48B1C">
            <w:pPr>
              <w:keepNext w:val="0"/>
              <w:keepLines w:val="0"/>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color w:val="auto"/>
                <w:kern w:val="0"/>
                <w:sz w:val="21"/>
                <w:szCs w:val="21"/>
                <w:highlight w:val="none"/>
              </w:rPr>
              <w:t>能主动到后勤仓及使用科室随访，倾听</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项目主管部门及使用科室意见。未按照合同约定履行跟踪随访等售后服务，扣5分/次。</w:t>
            </w:r>
          </w:p>
        </w:tc>
        <w:tc>
          <w:tcPr>
            <w:tcW w:w="0" w:type="auto"/>
            <w:noWrap w:val="0"/>
            <w:vAlign w:val="center"/>
          </w:tcPr>
          <w:p w14:paraId="2D182717">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0" w:type="auto"/>
            <w:noWrap w:val="0"/>
            <w:vAlign w:val="top"/>
          </w:tcPr>
          <w:p w14:paraId="5897A5EC">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0D3BA790">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55EA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Merge w:val="continue"/>
            <w:noWrap w:val="0"/>
            <w:vAlign w:val="center"/>
          </w:tcPr>
          <w:p w14:paraId="50289DB3">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5455" w:type="dxa"/>
            <w:noWrap w:val="0"/>
            <w:vAlign w:val="top"/>
          </w:tcPr>
          <w:p w14:paraId="7AE5C45F">
            <w:pPr>
              <w:keepNext w:val="0"/>
              <w:keepLines w:val="0"/>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许可擅自变更项目专职人员的，每次扣5分。</w:t>
            </w:r>
          </w:p>
        </w:tc>
        <w:tc>
          <w:tcPr>
            <w:tcW w:w="0" w:type="auto"/>
            <w:noWrap w:val="0"/>
            <w:vAlign w:val="center"/>
          </w:tcPr>
          <w:p w14:paraId="4F8781C1">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0" w:type="auto"/>
            <w:noWrap w:val="0"/>
            <w:vAlign w:val="top"/>
          </w:tcPr>
          <w:p w14:paraId="1BAE64BB">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279E36D2">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2DBC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Merge w:val="continue"/>
            <w:noWrap w:val="0"/>
            <w:vAlign w:val="center"/>
          </w:tcPr>
          <w:p w14:paraId="357BEBF1">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5455" w:type="dxa"/>
            <w:noWrap w:val="0"/>
            <w:vAlign w:val="top"/>
          </w:tcPr>
          <w:p w14:paraId="106AF3CE">
            <w:pPr>
              <w:keepNext w:val="0"/>
              <w:keepLines w:val="0"/>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发现</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color w:val="auto"/>
                <w:kern w:val="0"/>
                <w:sz w:val="21"/>
                <w:szCs w:val="21"/>
                <w:highlight w:val="none"/>
              </w:rPr>
              <w:t>服务人员</w:t>
            </w:r>
            <w:r>
              <w:rPr>
                <w:rFonts w:hint="eastAsia" w:ascii="宋体" w:hAnsi="宋体" w:cs="宋体"/>
                <w:color w:val="auto"/>
                <w:kern w:val="0"/>
                <w:sz w:val="21"/>
                <w:szCs w:val="21"/>
                <w:highlight w:val="none"/>
                <w:lang w:eastAsia="zh-CN"/>
              </w:rPr>
              <w:t>在</w:t>
            </w:r>
            <w:r>
              <w:rPr>
                <w:rFonts w:hint="eastAsia" w:ascii="宋体" w:hAnsi="宋体" w:eastAsia="宋体" w:cs="宋体"/>
                <w:color w:val="auto"/>
                <w:kern w:val="0"/>
                <w:sz w:val="21"/>
                <w:szCs w:val="21"/>
                <w:highlight w:val="none"/>
              </w:rPr>
              <w:t>现场随访或电话回访工作中作弊的，扣5分/人/次。</w:t>
            </w:r>
          </w:p>
        </w:tc>
        <w:tc>
          <w:tcPr>
            <w:tcW w:w="0" w:type="auto"/>
            <w:noWrap w:val="0"/>
            <w:vAlign w:val="center"/>
          </w:tcPr>
          <w:p w14:paraId="7623618B">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0" w:type="auto"/>
            <w:noWrap w:val="0"/>
            <w:vAlign w:val="top"/>
          </w:tcPr>
          <w:p w14:paraId="5AEA5B79">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c>
          <w:tcPr>
            <w:tcW w:w="0" w:type="auto"/>
            <w:noWrap w:val="0"/>
            <w:vAlign w:val="top"/>
          </w:tcPr>
          <w:p w14:paraId="324BF0DD">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106C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noWrap w:val="0"/>
            <w:vAlign w:val="center"/>
          </w:tcPr>
          <w:p w14:paraId="72F52783">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总分值</w:t>
            </w:r>
          </w:p>
        </w:tc>
        <w:tc>
          <w:tcPr>
            <w:tcW w:w="7263" w:type="dxa"/>
            <w:gridSpan w:val="4"/>
            <w:noWrap w:val="0"/>
            <w:vAlign w:val="top"/>
          </w:tcPr>
          <w:p w14:paraId="4BE37793">
            <w:pPr>
              <w:keepNext w:val="0"/>
              <w:keepLines w:val="0"/>
              <w:suppressLineNumbers w:val="0"/>
              <w:spacing w:before="0" w:beforeAutospacing="0" w:after="0" w:afterAutospacing="0" w:line="240" w:lineRule="auto"/>
              <w:ind w:left="0" w:right="0"/>
              <w:jc w:val="center"/>
              <w:outlineLvl w:val="1"/>
              <w:rPr>
                <w:rFonts w:hint="eastAsia" w:ascii="宋体" w:hAnsi="宋体" w:eastAsia="宋体" w:cs="宋体"/>
                <w:color w:val="auto"/>
                <w:kern w:val="0"/>
                <w:sz w:val="21"/>
                <w:szCs w:val="21"/>
                <w:highlight w:val="none"/>
              </w:rPr>
            </w:pPr>
          </w:p>
        </w:tc>
      </w:tr>
      <w:tr w14:paraId="6C5C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0" w:type="auto"/>
            <w:gridSpan w:val="5"/>
            <w:noWrap w:val="0"/>
            <w:vAlign w:val="top"/>
          </w:tcPr>
          <w:p w14:paraId="6D079852">
            <w:pPr>
              <w:keepNext w:val="0"/>
              <w:keepLines w:val="0"/>
              <w:suppressLineNumbers w:val="0"/>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广东省人民医院珠海医院（珠海市金湾中心医院）</w:t>
            </w:r>
          </w:p>
          <w:p w14:paraId="52A608BC">
            <w:pPr>
              <w:keepNext w:val="0"/>
              <w:keepLines w:val="0"/>
              <w:suppressLineNumbers w:val="0"/>
              <w:tabs>
                <w:tab w:val="left" w:pos="7757"/>
              </w:tabs>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科室：                                       签字确认：</w:t>
            </w:r>
          </w:p>
          <w:p w14:paraId="48692448">
            <w:pPr>
              <w:keepNext w:val="0"/>
              <w:keepLines w:val="0"/>
              <w:suppressLineNumbers w:val="0"/>
              <w:tabs>
                <w:tab w:val="left" w:pos="7757"/>
              </w:tabs>
              <w:spacing w:before="0" w:beforeAutospacing="0" w:after="0" w:afterAutospacing="0" w:line="240" w:lineRule="auto"/>
              <w:ind w:left="0" w:right="0"/>
              <w:jc w:val="left"/>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r>
    </w:tbl>
    <w:p w14:paraId="506A6CF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人每3个月对投标人服务进行满意度调查，采购人总务部每3个月随机在服务对象中至少抽取项目使用科室或管理相关人员中的10人（含）做满意度调查，以当月各份满意度调查表的平均值作为该月份的月满意度。《满意度调查表》中的考评项目，投标人需安排专职人员与采购人对接，采购人可对考评项目进行调整。考核规则如下：</w:t>
      </w:r>
    </w:p>
    <w:p w14:paraId="02B8E7D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①得分≥90分的，免扣，验收通过；</w:t>
      </w:r>
    </w:p>
    <w:p w14:paraId="5F9F21C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②85≤得分＜90分的，扣该批次应付货款的5%，验收通过；</w:t>
      </w:r>
    </w:p>
    <w:p w14:paraId="78883A1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③得分＜85分的，验收不通过，采购人发出书面警告提醒，并</w:t>
      </w:r>
      <w:r>
        <w:rPr>
          <w:rFonts w:hint="eastAsia" w:ascii="宋体" w:hAnsi="宋体" w:cs="宋体"/>
          <w:b w:val="0"/>
          <w:bCs/>
          <w:color w:val="auto"/>
          <w:sz w:val="21"/>
          <w:szCs w:val="21"/>
          <w:highlight w:val="none"/>
          <w:lang w:val="en-US" w:eastAsia="zh-CN"/>
        </w:rPr>
        <w:t>扣除</w:t>
      </w:r>
      <w:r>
        <w:rPr>
          <w:rFonts w:hint="eastAsia" w:ascii="宋体" w:hAnsi="宋体" w:eastAsia="宋体" w:cs="宋体"/>
          <w:b w:val="0"/>
          <w:bCs/>
          <w:color w:val="auto"/>
          <w:sz w:val="21"/>
          <w:szCs w:val="21"/>
          <w:highlight w:val="none"/>
          <w:lang w:val="en-US" w:eastAsia="zh-CN"/>
        </w:rPr>
        <w:t xml:space="preserve">该批次应对货款的7%，投标人收到整改函之日起3个工作日内按要求整改完成，并经采购人验收通过后再支付当月应付货款； </w:t>
      </w:r>
    </w:p>
    <w:p w14:paraId="60DC4C8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④累计有两次得分＜85分的，采购人有权单方面书面通知投标人解除本合同，并</w:t>
      </w:r>
      <w:r>
        <w:rPr>
          <w:rFonts w:hint="eastAsia" w:ascii="宋体" w:hAnsi="宋体" w:cs="宋体"/>
          <w:b w:val="0"/>
          <w:bCs/>
          <w:color w:val="auto"/>
          <w:sz w:val="21"/>
          <w:szCs w:val="21"/>
          <w:highlight w:val="none"/>
          <w:lang w:val="en-US" w:eastAsia="zh-CN"/>
        </w:rPr>
        <w:t>扣除</w:t>
      </w:r>
      <w:r>
        <w:rPr>
          <w:rFonts w:hint="eastAsia" w:ascii="宋体" w:hAnsi="宋体" w:eastAsia="宋体" w:cs="宋体"/>
          <w:b w:val="0"/>
          <w:bCs/>
          <w:color w:val="auto"/>
          <w:sz w:val="21"/>
          <w:szCs w:val="21"/>
          <w:highlight w:val="none"/>
          <w:lang w:val="en-US" w:eastAsia="zh-CN"/>
        </w:rPr>
        <w:t>该批次应对货款的20%。</w:t>
      </w:r>
    </w:p>
    <w:p w14:paraId="5A5DF30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⑤采购人针对本合同服务期内出现的一切问题，向投标人累计发出两次整改函，投标人均未按采购人要求在规定时间内完成整改或整改不彻底，采购人有权单方面书面通知投标人解除本合同并扣除合同总价的15%作为违约金。</w:t>
      </w:r>
    </w:p>
    <w:p w14:paraId="1467D92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7.投标人须严格按照采购人的需求配送商品的数量，不得随意增减数量，否则，采购人有权拒收。</w:t>
      </w:r>
    </w:p>
    <w:p w14:paraId="0194E24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除客观不可抗力和采购人原因外，投标人不得推迟送货。如确需延迟送货的，投标人应在得知情况的同时告知采购人。因投标人原因延误交货日期的（采购人要求推迟的除外），采购人有权采用第三方供货，由此产生的一切损失和费用由投标人承担，并于当月应付货款中扣除。</w:t>
      </w:r>
    </w:p>
    <w:p w14:paraId="3609027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9.货物安装：如需安装的货物，货到交货地点后5个工作日内投标人应完成货物的安装。</w:t>
      </w:r>
    </w:p>
    <w:p w14:paraId="3468736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投标人保证提供的货物不侵犯任何第三方的专利、商标或版权。否则，投标人必须承担对第三方的侵权责任并承担因此而产生的所有费用。导致采购人被第三方以起诉等方式主张权利的，投标人应赔偿采购人包括但不限于垫付款、诉讼费、律师费等损失。</w:t>
      </w:r>
    </w:p>
    <w:p w14:paraId="6852888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五、核心产品：</w:t>
      </w:r>
      <w:r>
        <w:rPr>
          <w:rFonts w:hint="eastAsia" w:ascii="宋体" w:hAnsi="宋体" w:eastAsia="宋体" w:cs="宋体"/>
          <w:b w:val="0"/>
          <w:bCs/>
          <w:color w:val="auto"/>
          <w:sz w:val="21"/>
          <w:szCs w:val="21"/>
          <w:highlight w:val="none"/>
          <w:lang w:val="en-US" w:eastAsia="zh-CN"/>
        </w:rPr>
        <w:t>序号2生物膜专用清洗剂</w:t>
      </w:r>
    </w:p>
    <w:p w14:paraId="0493B3CE">
      <w:pPr>
        <w:keepNext w:val="0"/>
        <w:keepLines w:val="0"/>
        <w:pageBreakBefore w:val="0"/>
        <w:kinsoku/>
        <w:wordWrap/>
        <w:overflowPunct/>
        <w:topLinePunct w:val="0"/>
        <w:autoSpaceDE/>
        <w:autoSpaceDN/>
        <w:bidi w:val="0"/>
        <w:adjustRightInd/>
        <w:snapToGrid/>
        <w:jc w:val="left"/>
        <w:textAlignment w:val="auto"/>
        <w:rPr>
          <w:rFonts w:hint="default" w:ascii="宋体" w:hAnsi="宋体" w:eastAsia="宋体" w:cs="宋体"/>
          <w:b/>
          <w:bCs w:val="0"/>
          <w:color w:val="auto"/>
          <w:sz w:val="21"/>
          <w:szCs w:val="21"/>
          <w:highlight w:val="none"/>
          <w:lang w:val="en-US" w:eastAsia="zh-CN"/>
        </w:rPr>
      </w:pPr>
    </w:p>
    <w:p w14:paraId="51786493">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〈三〉、招标项目商务要求</w:t>
      </w:r>
    </w:p>
    <w:p w14:paraId="58C3A5C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1.报价要求：</w:t>
      </w:r>
    </w:p>
    <w:p w14:paraId="73948A2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（1）中标单价在合同执行期间不变。</w:t>
      </w:r>
    </w:p>
    <w:p w14:paraId="4E2A594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项目报价包含所有货物、专用工具购置费，商检费、包装运输费、装卸费、保险费、安装调试费、人员培训费、技术支持费、维护、检测、利润、税费以及供应商完成本项目所必要的其他货物、材料、服务等一切费用。投标人在合同供货期内不得以任何理由调整价格，投标人应充分考虑在采购周期内由于市场波动而引致的风险。</w:t>
      </w:r>
    </w:p>
    <w:p w14:paraId="73CA1668">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2.供货时间：采购人有权按实际需求分批次向投标人下单订货，投标人应于采购人每次下单后2天内完成供货，每次交货至少提前1天通知采购人，且需得到采购人同意后方可送货。</w:t>
      </w:r>
    </w:p>
    <w:p w14:paraId="544AF34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3.供货及安装地点：</w:t>
      </w:r>
      <w:r>
        <w:rPr>
          <w:rFonts w:hint="eastAsia" w:ascii="宋体" w:hAnsi="宋体" w:eastAsia="宋体" w:cs="宋体"/>
          <w:b w:val="0"/>
          <w:bCs/>
          <w:color w:val="auto"/>
          <w:sz w:val="21"/>
          <w:szCs w:val="21"/>
          <w:highlight w:val="none"/>
          <w:lang w:val="zh-CN" w:eastAsia="zh-CN"/>
        </w:rPr>
        <w:t>采购人指定地点。</w:t>
      </w:r>
    </w:p>
    <w:p w14:paraId="1DFF738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4.供货期限：合同生效之日起</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个月。合同期内，结算金额达到合同总金额或合同最高限价剩余金额不足以支付任一采购标的，合同将自动解除。</w:t>
      </w:r>
    </w:p>
    <w:p w14:paraId="3E31011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5.付款方式：</w:t>
      </w:r>
    </w:p>
    <w:p w14:paraId="2F59F80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（1）根据采购人实际需求结算，中标单价=单品最高限价×投标综合折扣率。结算金额=中标单价*对应月份实际供货量-违约金。</w:t>
      </w:r>
    </w:p>
    <w:p w14:paraId="2A5B732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每3个月结算1次。经采购人、在投标人双方根据采购（响应）文件及合同相关规定共同验收合格通过后，投标人在10个工作日内向采购人提供对应请款期的请款资料，含合法等额有效发票、送货清单、验收合格报告等请款资料，采购人审核请款资料无误后15日内完成应付款项的支付手续。</w:t>
      </w:r>
    </w:p>
    <w:p w14:paraId="3EB7F1E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（3）如付款前，因投标人原因或提交的请款资料有误或预算批复及资金拨付等待期的原因，采购人有权顺延付款时间，且不</w:t>
      </w:r>
      <w:r>
        <w:rPr>
          <w:rFonts w:hint="eastAsia" w:ascii="宋体" w:hAnsi="宋体" w:cs="宋体"/>
          <w:b w:val="0"/>
          <w:bCs/>
          <w:color w:val="auto"/>
          <w:sz w:val="21"/>
          <w:szCs w:val="21"/>
          <w:highlight w:val="none"/>
          <w:lang w:val="en-US" w:eastAsia="zh-CN"/>
        </w:rPr>
        <w:t>承担</w:t>
      </w:r>
      <w:r>
        <w:rPr>
          <w:rFonts w:hint="eastAsia" w:ascii="宋体" w:hAnsi="宋体" w:eastAsia="宋体" w:cs="宋体"/>
          <w:b w:val="0"/>
          <w:bCs/>
          <w:color w:val="auto"/>
          <w:sz w:val="21"/>
          <w:szCs w:val="21"/>
          <w:highlight w:val="none"/>
          <w:lang w:val="en-US" w:eastAsia="zh-CN"/>
        </w:rPr>
        <w:t>任何违约责任。</w:t>
      </w:r>
    </w:p>
    <w:p w14:paraId="7A548B2E">
      <w:pPr>
        <w:keepNext w:val="0"/>
        <w:keepLines w:val="0"/>
        <w:pageBreakBefore w:val="0"/>
        <w:tabs>
          <w:tab w:val="left" w:pos="720"/>
        </w:tabs>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保证其开具给</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的所有发票真实、合法、有效。因</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责任导致提供的发票出现税务问题时，</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应承担全部责任，包括但不限于税款、滞纳金、罚款及其相关的损失。</w:t>
      </w:r>
    </w:p>
    <w:p w14:paraId="333972F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6.验收：</w:t>
      </w:r>
    </w:p>
    <w:p w14:paraId="49AEAA3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采购人接到投标人通知后及时到交货地点与投标人共同进行验收，验收按照国家、行业标准有关的规定、规范以及本项目采购（响应）文件及合同要求进行。验收时如发现投标人所交付的货物有短装、次品、损坏、数量、质量、尺寸、规格型号或</w:t>
      </w:r>
      <w:r>
        <w:rPr>
          <w:rFonts w:hint="eastAsia" w:ascii="宋体" w:hAnsi="宋体" w:cs="宋体"/>
          <w:b w:val="0"/>
          <w:bCs/>
          <w:color w:val="auto"/>
          <w:sz w:val="21"/>
          <w:szCs w:val="21"/>
          <w:highlight w:val="none"/>
          <w:lang w:val="en-US" w:eastAsia="zh-CN"/>
        </w:rPr>
        <w:t>其他不</w:t>
      </w:r>
      <w:r>
        <w:rPr>
          <w:rFonts w:hint="eastAsia" w:ascii="宋体" w:hAnsi="宋体" w:eastAsia="宋体" w:cs="宋体"/>
          <w:b w:val="0"/>
          <w:bCs/>
          <w:color w:val="auto"/>
          <w:sz w:val="21"/>
          <w:szCs w:val="21"/>
          <w:highlight w:val="none"/>
          <w:lang w:val="en-US" w:eastAsia="zh-CN"/>
        </w:rPr>
        <w:t>符合本项目采购（响应）文件及合同约定之情形者，采购人有权拒收货物或要求补足数量，由此产生的退换货等相关费用由投标人承担。</w:t>
      </w:r>
    </w:p>
    <w:p w14:paraId="418BD71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（2）若合同货物运输或安装过程中因发生事故造成货物短缺、损坏，投标人须及时安排更换，以保证合同货物在本合同约定时间内完成供货及安装，由此产生的相关费用由投标人承担。</w:t>
      </w:r>
    </w:p>
    <w:p w14:paraId="4E2D120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（3）采购人的验收不作为投标人货物内在质量合格的依据，投标人在质保期内仍需对货物的内在质量承担责任。</w:t>
      </w:r>
    </w:p>
    <w:p w14:paraId="04AC7A0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（4）风险转移：本合同项下货物的所有权及毁损、灭失之风险自双方完成验收交付之日起转移。</w:t>
      </w:r>
    </w:p>
    <w:p w14:paraId="330125D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7.合同履约期限：合同生效之日起至本项目合同所有货物质保期结束之日止。</w:t>
      </w:r>
    </w:p>
    <w:p w14:paraId="3F34BEDD">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8.同意采购人以任何形式对我方投标文件内容及采购人认为有必要的相关资料的真实性和有效性进行审查、验证。</w:t>
      </w:r>
    </w:p>
    <w:p w14:paraId="1B6307A2">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bCs/>
          <w:color w:val="auto"/>
          <w:sz w:val="21"/>
          <w:szCs w:val="21"/>
          <w:highlight w:val="none"/>
        </w:rPr>
      </w:pPr>
    </w:p>
    <w:p w14:paraId="4624E6B8">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bCs/>
          <w:color w:val="auto"/>
          <w:sz w:val="21"/>
          <w:szCs w:val="21"/>
          <w:highlight w:val="none"/>
        </w:rPr>
      </w:pPr>
    </w:p>
    <w:p w14:paraId="45E5E71A">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注：标注“★”的条款为实质性条款，如投标人不满足将导致投标无效</w:t>
      </w:r>
      <w:r>
        <w:rPr>
          <w:rFonts w:hint="eastAsia" w:ascii="宋体" w:hAnsi="宋体" w:eastAsia="宋体" w:cs="宋体"/>
          <w:b/>
          <w:color w:val="auto"/>
          <w:sz w:val="21"/>
          <w:szCs w:val="21"/>
          <w:highlight w:val="none"/>
          <w:lang w:val="en-GB"/>
        </w:rPr>
        <w:t>；</w:t>
      </w:r>
      <w:r>
        <w:rPr>
          <w:rFonts w:hint="eastAsia" w:ascii="宋体" w:hAnsi="宋体" w:eastAsia="宋体" w:cs="宋体"/>
          <w:b/>
          <w:bCs/>
          <w:color w:val="auto"/>
          <w:sz w:val="21"/>
          <w:szCs w:val="21"/>
          <w:highlight w:val="none"/>
        </w:rPr>
        <w:t>带“▲”号条款作为评审时的重要技术参数，不作为★号实质性条款。</w:t>
      </w:r>
    </w:p>
    <w:p w14:paraId="47614B63">
      <w:pPr>
        <w:jc w:val="center"/>
        <w:rPr>
          <w:rFonts w:ascii="宋体" w:hAnsi="宋体"/>
          <w:color w:val="auto"/>
          <w:szCs w:val="21"/>
          <w:highlight w:val="none"/>
        </w:rPr>
      </w:pPr>
      <w:r>
        <w:rPr>
          <w:rFonts w:hint="eastAsia" w:ascii="宋体" w:hAnsi="宋体" w:cs="宋体"/>
          <w:b/>
          <w:color w:val="auto"/>
          <w:szCs w:val="21"/>
          <w:highlight w:val="none"/>
          <w:lang w:val="zh-CN"/>
        </w:rPr>
        <w:br w:type="page"/>
      </w:r>
      <w:r>
        <w:rPr>
          <w:rFonts w:ascii="宋体" w:hAnsi="宋体"/>
          <w:b/>
          <w:color w:val="auto"/>
          <w:sz w:val="28"/>
          <w:szCs w:val="28"/>
          <w:highlight w:val="none"/>
          <w:lang w:val="zh-CN"/>
        </w:rPr>
        <w:t>第三部分　</w:t>
      </w:r>
      <w:r>
        <w:rPr>
          <w:rFonts w:ascii="宋体" w:hAnsi="宋体"/>
          <w:b/>
          <w:color w:val="auto"/>
          <w:sz w:val="28"/>
          <w:szCs w:val="28"/>
          <w:highlight w:val="none"/>
        </w:rPr>
        <w:t>投标人须知</w:t>
      </w:r>
    </w:p>
    <w:p w14:paraId="3B53A110">
      <w:pPr>
        <w:pStyle w:val="19"/>
        <w:adjustRightInd w:val="0"/>
        <w:snapToGrid w:val="0"/>
        <w:spacing w:line="320" w:lineRule="exact"/>
        <w:ind w:left="1" w:firstLine="357"/>
        <w:rPr>
          <w:rFonts w:hAnsi="宋体" w:cs="Times New Roman"/>
          <w:b/>
          <w:color w:val="auto"/>
          <w:highlight w:val="none"/>
        </w:rPr>
      </w:pPr>
      <w:r>
        <w:rPr>
          <w:rFonts w:hAnsi="宋体" w:cs="Times New Roman"/>
          <w:b/>
          <w:color w:val="auto"/>
          <w:highlight w:val="none"/>
        </w:rPr>
        <w:t>一、说明</w:t>
      </w:r>
    </w:p>
    <w:p w14:paraId="2DBE1EC6">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1．适用范围</w:t>
      </w:r>
    </w:p>
    <w:p w14:paraId="77C8C551">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1.1本招标文件适用于本投标邀请函中所述项目的政府采购。</w:t>
      </w:r>
    </w:p>
    <w:p w14:paraId="659C608C">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2. 定义</w:t>
      </w:r>
    </w:p>
    <w:p w14:paraId="7008AEEF">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2.1 “采购人”是指：</w:t>
      </w:r>
      <w:r>
        <w:rPr>
          <w:rFonts w:hint="eastAsia" w:hAnsi="宋体" w:cs="Times New Roman"/>
          <w:color w:val="auto"/>
          <w:highlight w:val="none"/>
          <w:u w:val="single"/>
          <w:lang w:eastAsia="zh-CN"/>
        </w:rPr>
        <w:t>广东省人民医院珠海医院（珠海市金湾中心医院）</w:t>
      </w:r>
      <w:r>
        <w:rPr>
          <w:rFonts w:hAnsi="宋体" w:cs="Times New Roman"/>
          <w:color w:val="auto"/>
          <w:highlight w:val="none"/>
        </w:rPr>
        <w:t>。</w:t>
      </w:r>
    </w:p>
    <w:p w14:paraId="60EDDC0E">
      <w:pPr>
        <w:pStyle w:val="19"/>
        <w:adjustRightInd w:val="0"/>
        <w:snapToGrid w:val="0"/>
        <w:spacing w:line="320" w:lineRule="exact"/>
        <w:ind w:firstLine="357"/>
        <w:rPr>
          <w:rFonts w:hAnsi="宋体" w:cs="Times New Roman"/>
          <w:color w:val="auto"/>
          <w:highlight w:val="none"/>
          <w:u w:val="single"/>
        </w:rPr>
      </w:pPr>
      <w:r>
        <w:rPr>
          <w:rFonts w:hAnsi="宋体" w:cs="Times New Roman"/>
          <w:color w:val="auto"/>
          <w:highlight w:val="none"/>
        </w:rPr>
        <w:t>2.2 “监管部门”是指：</w:t>
      </w:r>
      <w:r>
        <w:rPr>
          <w:rFonts w:hAnsi="宋体" w:cs="Times New Roman"/>
          <w:color w:val="auto"/>
          <w:highlight w:val="none"/>
          <w:u w:val="single"/>
        </w:rPr>
        <w:t>招标采购监督管理部门。</w:t>
      </w:r>
    </w:p>
    <w:p w14:paraId="63997B48">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2.3“采购代理机构”是指：</w:t>
      </w:r>
      <w:r>
        <w:rPr>
          <w:rFonts w:hAnsi="宋体" w:cs="Times New Roman"/>
          <w:color w:val="auto"/>
          <w:highlight w:val="none"/>
          <w:u w:val="single"/>
        </w:rPr>
        <w:t>国义招标股份有限公司</w:t>
      </w:r>
      <w:r>
        <w:rPr>
          <w:rFonts w:hAnsi="宋体" w:cs="Times New Roman"/>
          <w:color w:val="auto"/>
          <w:highlight w:val="none"/>
        </w:rPr>
        <w:t>。</w:t>
      </w:r>
    </w:p>
    <w:p w14:paraId="0AB0A8FE">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2.4“招标采购单位”是指：</w:t>
      </w:r>
      <w:r>
        <w:rPr>
          <w:rFonts w:hAnsi="宋体" w:cs="Times New Roman"/>
          <w:color w:val="auto"/>
          <w:highlight w:val="none"/>
          <w:u w:val="single"/>
        </w:rPr>
        <w:t>采购人，采购代理机构。</w:t>
      </w:r>
    </w:p>
    <w:p w14:paraId="3BF94D78">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2.5合格的投标人</w:t>
      </w:r>
    </w:p>
    <w:p w14:paraId="42BD475D">
      <w:pPr>
        <w:pStyle w:val="19"/>
        <w:tabs>
          <w:tab w:val="left" w:pos="360"/>
        </w:tabs>
        <w:adjustRightInd w:val="0"/>
        <w:snapToGrid w:val="0"/>
        <w:spacing w:line="320" w:lineRule="exact"/>
        <w:ind w:firstLine="357"/>
        <w:rPr>
          <w:rFonts w:hAnsi="宋体" w:cs="Times New Roman"/>
          <w:snapToGrid w:val="0"/>
          <w:color w:val="auto"/>
          <w:kern w:val="0"/>
          <w:highlight w:val="none"/>
        </w:rPr>
      </w:pPr>
      <w:r>
        <w:rPr>
          <w:rFonts w:hAnsi="宋体" w:cs="Times New Roman"/>
          <w:snapToGrid w:val="0"/>
          <w:color w:val="auto"/>
          <w:kern w:val="0"/>
          <w:highlight w:val="none"/>
        </w:rPr>
        <w:t>1) 符合《政府采购法》第二十二条规定的投标人。</w:t>
      </w:r>
    </w:p>
    <w:p w14:paraId="55FDE539">
      <w:pPr>
        <w:pStyle w:val="19"/>
        <w:tabs>
          <w:tab w:val="left" w:pos="360"/>
        </w:tabs>
        <w:adjustRightInd w:val="0"/>
        <w:snapToGrid w:val="0"/>
        <w:spacing w:line="320" w:lineRule="exact"/>
        <w:ind w:firstLine="357"/>
        <w:rPr>
          <w:rFonts w:hAnsi="宋体" w:cs="Times New Roman"/>
          <w:color w:val="auto"/>
          <w:kern w:val="0"/>
          <w:highlight w:val="none"/>
        </w:rPr>
      </w:pPr>
      <w:r>
        <w:rPr>
          <w:rFonts w:hAnsi="宋体" w:cs="Times New Roman"/>
          <w:color w:val="auto"/>
          <w:kern w:val="0"/>
          <w:highlight w:val="none"/>
        </w:rPr>
        <w:t>2) 符合招标文件规定的资格要求及实质性要求。</w:t>
      </w:r>
    </w:p>
    <w:p w14:paraId="36637948">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2.6 “中标人”是指经法定程序确定并授予合同的投标人。</w:t>
      </w:r>
    </w:p>
    <w:p w14:paraId="340A1158">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3. 合格的货物、工程和服务</w:t>
      </w:r>
    </w:p>
    <w:p w14:paraId="7C5EBFBC">
      <w:pPr>
        <w:adjustRightInd w:val="0"/>
        <w:snapToGrid w:val="0"/>
        <w:spacing w:line="320" w:lineRule="exact"/>
        <w:ind w:firstLine="357"/>
        <w:rPr>
          <w:rFonts w:ascii="宋体" w:hAnsi="宋体"/>
          <w:color w:val="auto"/>
          <w:szCs w:val="21"/>
          <w:highlight w:val="none"/>
        </w:rPr>
      </w:pPr>
      <w:r>
        <w:rPr>
          <w:rFonts w:ascii="宋体" w:hAnsi="宋体"/>
          <w:color w:val="auto"/>
          <w:szCs w:val="21"/>
          <w:highlight w:val="none"/>
        </w:rPr>
        <w:t>3.1 “货物”是指投标人制造或组织符合招标文件要求的货物等。</w:t>
      </w:r>
      <w:r>
        <w:rPr>
          <w:rFonts w:ascii="宋体" w:hAnsi="宋体"/>
          <w:snapToGrid w:val="0"/>
          <w:color w:val="auto"/>
          <w:kern w:val="0"/>
          <w:szCs w:val="21"/>
          <w:highlight w:val="none"/>
        </w:rPr>
        <w:t>投标的货物必须是其合法生产的符合国家有关标准要求的货物，并满足政府采购文件规定的规格、参数、质量、价格、有效期、售后服务等要求。</w:t>
      </w:r>
    </w:p>
    <w:p w14:paraId="2F3965C5">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3.2 “工程”是指满足国家相关法律、法规、规章等规定，并符合本项目相关质量要求、安全文明施工要求的工程。</w:t>
      </w:r>
    </w:p>
    <w:p w14:paraId="5C7DBF0D">
      <w:pPr>
        <w:pStyle w:val="19"/>
        <w:adjustRightInd w:val="0"/>
        <w:snapToGrid w:val="0"/>
        <w:spacing w:line="320" w:lineRule="exact"/>
        <w:ind w:firstLine="357"/>
        <w:rPr>
          <w:rFonts w:hAnsi="宋体" w:cs="Times New Roman"/>
          <w:color w:val="auto"/>
          <w:highlight w:val="none"/>
        </w:rPr>
      </w:pPr>
      <w:r>
        <w:rPr>
          <w:rFonts w:hAnsi="宋体" w:cs="Times New Roman"/>
          <w:color w:val="auto"/>
          <w:highlight w:val="none"/>
        </w:rPr>
        <w:t>3.3 “服务”是指除货物和工程以外的其他政府采购对象,其中包括：投标人须承担的运输、安装、技术支持、培训以及符合招标文件规定的其它服务。</w:t>
      </w:r>
    </w:p>
    <w:p w14:paraId="32DB2732">
      <w:pPr>
        <w:pStyle w:val="19"/>
        <w:adjustRightInd w:val="0"/>
        <w:snapToGrid w:val="0"/>
        <w:spacing w:line="320" w:lineRule="exact"/>
        <w:ind w:firstLine="420"/>
        <w:rPr>
          <w:rFonts w:hAnsi="宋体" w:cs="Times New Roman"/>
          <w:color w:val="auto"/>
          <w:highlight w:val="none"/>
        </w:rPr>
      </w:pPr>
      <w:r>
        <w:rPr>
          <w:rFonts w:hAnsi="宋体" w:cs="Times New Roman"/>
          <w:color w:val="auto"/>
          <w:highlight w:val="none"/>
        </w:rPr>
        <w:t>4．投标费用</w:t>
      </w:r>
    </w:p>
    <w:p w14:paraId="6FCB8D13">
      <w:pPr>
        <w:pStyle w:val="19"/>
        <w:adjustRightInd w:val="0"/>
        <w:snapToGrid w:val="0"/>
        <w:spacing w:line="320" w:lineRule="exact"/>
        <w:ind w:firstLine="420"/>
        <w:rPr>
          <w:rFonts w:hAnsi="宋体" w:cs="Times New Roman"/>
          <w:color w:val="auto"/>
          <w:highlight w:val="none"/>
        </w:rPr>
      </w:pPr>
      <w:r>
        <w:rPr>
          <w:rFonts w:hAnsi="宋体" w:cs="Times New Roman"/>
          <w:color w:val="auto"/>
          <w:highlight w:val="none"/>
        </w:rPr>
        <w:t>4.1 投标人应承担所有与准备和参加投标有关的费用。不论投标的结果如何，招标采购单位均无义务和责任承担这些费用。</w:t>
      </w:r>
    </w:p>
    <w:p w14:paraId="34A6B6A1">
      <w:pPr>
        <w:pStyle w:val="19"/>
        <w:adjustRightInd w:val="0"/>
        <w:snapToGrid w:val="0"/>
        <w:ind w:firstLine="359"/>
        <w:rPr>
          <w:rFonts w:hAnsi="宋体"/>
          <w:color w:val="auto"/>
          <w:highlight w:val="none"/>
        </w:rPr>
      </w:pPr>
      <w:r>
        <w:rPr>
          <w:rFonts w:hint="eastAsia" w:hAnsi="宋体" w:cs="Times New Roman"/>
          <w:color w:val="auto"/>
          <w:highlight w:val="none"/>
        </w:rPr>
        <w:t>4.2本次招标向中标人收取的中标服务费，</w:t>
      </w:r>
      <w:r>
        <w:rPr>
          <w:rFonts w:hint="eastAsia" w:hAnsi="宋体"/>
          <w:color w:val="auto"/>
          <w:highlight w:val="none"/>
        </w:rPr>
        <w:t>按国家发展计划委员会颁发的[2002]1980号文《招标代理服务收费管理暂行办法》及[2011]534号文《国家发改委关于降低部分建设项目收费标准规范收费行为等有关问题的通知》的有关规定</w:t>
      </w:r>
      <w:r>
        <w:rPr>
          <w:rFonts w:hint="eastAsia" w:hAnsi="宋体"/>
          <w:color w:val="auto"/>
          <w:highlight w:val="none"/>
          <w:lang w:val="en-US" w:eastAsia="zh-CN"/>
        </w:rPr>
        <w:t>下浮15%</w:t>
      </w:r>
      <w:r>
        <w:rPr>
          <w:rFonts w:hint="eastAsia" w:hAnsi="宋体"/>
          <w:color w:val="auto"/>
          <w:highlight w:val="none"/>
        </w:rPr>
        <w:t>执行，</w:t>
      </w:r>
      <w:r>
        <w:rPr>
          <w:rFonts w:hint="eastAsia" w:hAnsi="宋体"/>
          <w:color w:val="auto"/>
          <w:highlight w:val="none"/>
          <w:lang w:val="en-US" w:eastAsia="zh-CN"/>
        </w:rPr>
        <w:t>不足5000元按5000元收取，</w:t>
      </w:r>
      <w:r>
        <w:rPr>
          <w:rFonts w:hint="eastAsia" w:hAnsi="宋体"/>
          <w:color w:val="auto"/>
          <w:highlight w:val="none"/>
        </w:rPr>
        <w:t>具体如下：</w:t>
      </w:r>
    </w:p>
    <w:p w14:paraId="12D65E0A">
      <w:pPr>
        <w:pStyle w:val="19"/>
        <w:adjustRightInd w:val="0"/>
        <w:snapToGrid w:val="0"/>
        <w:ind w:firstLine="359"/>
        <w:rPr>
          <w:rFonts w:hAnsi="宋体"/>
          <w:color w:val="auto"/>
          <w:highlight w:val="none"/>
        </w:rPr>
      </w:pPr>
      <w:r>
        <w:rPr>
          <w:rFonts w:hint="eastAsia" w:hAnsi="宋体"/>
          <w:color w:val="auto"/>
          <w:highlight w:val="none"/>
        </w:rPr>
        <w:t>招标代理服务收费按差额定率累进法计算，以中标通知书中确定的中标金额作为收费的计算依据。中标金额的各部分费率如下表，本项目类型为</w:t>
      </w:r>
      <w:r>
        <w:rPr>
          <w:rFonts w:hint="eastAsia" w:hAnsi="宋体"/>
          <w:b/>
          <w:color w:val="auto"/>
          <w:highlight w:val="none"/>
          <w:u w:val="single"/>
          <w:lang w:val="en-US" w:eastAsia="zh-CN"/>
        </w:rPr>
        <w:t>货物</w:t>
      </w:r>
      <w:r>
        <w:rPr>
          <w:rFonts w:hint="eastAsia" w:hAnsi="宋体"/>
          <w:b/>
          <w:color w:val="auto"/>
          <w:highlight w:val="none"/>
          <w:u w:val="single"/>
        </w:rPr>
        <w:t>招标</w:t>
      </w:r>
      <w:r>
        <w:rPr>
          <w:rFonts w:hint="eastAsia" w:hAnsi="宋体"/>
          <w:color w:val="auto"/>
          <w:highlight w:val="none"/>
        </w:rPr>
        <w:t>：</w:t>
      </w:r>
    </w:p>
    <w:tbl>
      <w:tblPr>
        <w:tblStyle w:val="41"/>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531E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048CF093">
            <w:pPr>
              <w:keepNext w:val="0"/>
              <w:keepLines w:val="0"/>
              <w:suppressLineNumbers w:val="0"/>
              <w:spacing w:before="0" w:beforeAutospacing="0" w:after="0" w:afterAutospacing="0"/>
              <w:ind w:left="0" w:right="0" w:firstLine="1228" w:firstLineChars="585"/>
              <w:rPr>
                <w:rFonts w:hint="default" w:ascii="宋体" w:hAnsi="宋体" w:cs="Times New Roman"/>
                <w:b/>
                <w:color w:val="auto"/>
                <w:highlight w:val="none"/>
              </w:rPr>
            </w:pPr>
            <w:r>
              <w:rPr>
                <w:rFonts w:hint="default" w:ascii="宋体" w:hAnsi="宋体" w:cs="Times New Roman"/>
                <w:b/>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10" name="1027"/>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1027" o:spid="_x0000_s1026" o:spt="20" style="position:absolute;left:0pt;flip:x y;margin-left:29.45pt;margin-top:1.5pt;height:97pt;width:104.35pt;z-index:251662336;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zItUa+ABAADGAwAA&#10;DgAAAAAAAAABACAAAAAjAQAAZHJzL2Uyb0RvYy54bWxQSwUGAAAAAAYABgBZAQAAdQUAAAAA&#10;">
                      <v:fill on="f" focussize="0,0"/>
                      <v:stroke color="#000000" joinstyle="round"/>
                      <v:imagedata o:title=""/>
                      <o:lock v:ext="edit" aspectratio="f"/>
                    </v:line>
                  </w:pict>
                </mc:Fallback>
              </mc:AlternateContent>
            </w:r>
          </w:p>
          <w:p w14:paraId="5318D6F6">
            <w:pPr>
              <w:keepNext w:val="0"/>
              <w:keepLines w:val="0"/>
              <w:suppressLineNumbers w:val="0"/>
              <w:spacing w:before="0" w:beforeAutospacing="0" w:after="0" w:afterAutospacing="0"/>
              <w:ind w:left="0" w:right="0" w:firstLine="1434" w:firstLineChars="683"/>
              <w:rPr>
                <w:rFonts w:hint="default" w:ascii="宋体" w:hAnsi="宋体" w:cs="Times New Roman"/>
                <w:b/>
                <w:color w:val="auto"/>
                <w:highlight w:val="none"/>
              </w:rPr>
            </w:pPr>
            <w:r>
              <w:rPr>
                <w:rFonts w:hint="eastAsia" w:ascii="宋体" w:hAnsi="宋体" w:cs="Times New Roman"/>
                <w:b/>
                <w:color w:val="auto"/>
                <w:highlight w:val="none"/>
              </w:rPr>
              <w:t>类型</w:t>
            </w:r>
          </w:p>
          <w:p w14:paraId="1D44E2C9">
            <w:pPr>
              <w:keepNext w:val="0"/>
              <w:keepLines w:val="0"/>
              <w:suppressLineNumbers w:val="0"/>
              <w:spacing w:before="0" w:beforeAutospacing="0" w:after="0" w:afterAutospacing="0"/>
              <w:ind w:left="0" w:right="0" w:firstLine="411" w:firstLineChars="196"/>
              <w:rPr>
                <w:rFonts w:hint="default" w:ascii="宋体" w:hAnsi="宋体" w:cs="Times New Roman"/>
                <w:b/>
                <w:color w:val="auto"/>
                <w:highlight w:val="none"/>
              </w:rPr>
            </w:pPr>
            <w:r>
              <w:rPr>
                <w:rFonts w:hint="default" w:ascii="宋体" w:hAnsi="宋体" w:cs="Times New Roman"/>
                <w:b/>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11" name="1028"/>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1028" o:spid="_x0000_s1026" o:spt="20" style="position:absolute;left:0pt;flip:x y;margin-left:-5.15pt;margin-top:12.4pt;height:53.55pt;width:137.7pt;z-index:251663360;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Xw2xrVAAAACgEAAA8AAAAA&#10;AAAAAQAgAAAAIgAAAGRycy9kb3ducmV2LnhtbFBLAQIUABQAAAAIAIdO4kChaTlW3gEAAMUDAAAO&#10;AAAAAAAAAAEAIAAAACQBAABkcnMvZTJvRG9jLnhtbFBLBQYAAAAABgAGAFkBAAB0BQAAAAA=&#10;">
                      <v:fill on="f" focussize="0,0"/>
                      <v:stroke color="#000000" joinstyle="round"/>
                      <v:imagedata o:title=""/>
                      <o:lock v:ext="edit" aspectratio="f"/>
                    </v:line>
                  </w:pict>
                </mc:Fallback>
              </mc:AlternateContent>
            </w:r>
            <w:r>
              <w:rPr>
                <w:rFonts w:hint="eastAsia" w:ascii="宋体" w:hAnsi="宋体" w:cs="Times New Roman"/>
                <w:b/>
                <w:color w:val="auto"/>
                <w:highlight w:val="none"/>
              </w:rPr>
              <w:t>费率</w:t>
            </w:r>
          </w:p>
          <w:p w14:paraId="735E734D">
            <w:pPr>
              <w:keepNext w:val="0"/>
              <w:keepLines w:val="0"/>
              <w:suppressLineNumbers w:val="0"/>
              <w:spacing w:before="0" w:beforeAutospacing="0" w:after="0" w:afterAutospacing="0"/>
              <w:ind w:left="0" w:right="0"/>
              <w:rPr>
                <w:rFonts w:hint="default" w:ascii="宋体" w:hAnsi="宋体" w:cs="Times New Roman"/>
                <w:b/>
                <w:color w:val="auto"/>
                <w:highlight w:val="none"/>
              </w:rPr>
            </w:pPr>
          </w:p>
          <w:p w14:paraId="2A93DD09">
            <w:pPr>
              <w:keepNext w:val="0"/>
              <w:keepLines w:val="0"/>
              <w:suppressLineNumbers w:val="0"/>
              <w:spacing w:before="0" w:beforeAutospacing="0" w:after="0" w:afterAutospacing="0"/>
              <w:ind w:left="0" w:right="0"/>
              <w:rPr>
                <w:rFonts w:hint="default" w:ascii="宋体" w:hAnsi="宋体" w:cs="Times New Roman"/>
                <w:b/>
                <w:color w:val="auto"/>
                <w:highlight w:val="none"/>
              </w:rPr>
            </w:pPr>
          </w:p>
          <w:p w14:paraId="130BD2E3">
            <w:pPr>
              <w:keepNext w:val="0"/>
              <w:keepLines w:val="0"/>
              <w:suppressLineNumbers w:val="0"/>
              <w:spacing w:before="0" w:beforeAutospacing="0" w:after="0" w:afterAutospacing="0"/>
              <w:ind w:left="0" w:right="0"/>
              <w:rPr>
                <w:rFonts w:hint="default" w:ascii="宋体" w:hAnsi="宋体" w:cs="Times New Roman"/>
                <w:b/>
                <w:color w:val="auto"/>
                <w:highlight w:val="none"/>
              </w:rPr>
            </w:pPr>
            <w:r>
              <w:rPr>
                <w:rFonts w:hint="eastAsia" w:ascii="宋体" w:hAnsi="宋体" w:cs="Times New Roman"/>
                <w:b/>
                <w:color w:val="auto"/>
                <w:highlight w:val="none"/>
              </w:rPr>
              <w:t>中标金额（万元）</w:t>
            </w:r>
          </w:p>
        </w:tc>
        <w:tc>
          <w:tcPr>
            <w:tcW w:w="1980" w:type="dxa"/>
            <w:tcBorders>
              <w:top w:val="single" w:color="auto" w:sz="4" w:space="0"/>
              <w:left w:val="single" w:color="auto" w:sz="4" w:space="0"/>
              <w:bottom w:val="single" w:color="auto" w:sz="4" w:space="0"/>
              <w:right w:val="single" w:color="auto" w:sz="4" w:space="0"/>
            </w:tcBorders>
            <w:noWrap/>
            <w:vAlign w:val="center"/>
          </w:tcPr>
          <w:p w14:paraId="0E439642">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r>
              <w:rPr>
                <w:rFonts w:hint="eastAsia" w:ascii="宋体" w:hAnsi="宋体" w:cs="Times New Roman"/>
                <w:b/>
                <w:color w:val="auto"/>
                <w:highlight w:val="none"/>
              </w:rPr>
              <w:t>货物招标</w:t>
            </w:r>
          </w:p>
        </w:tc>
        <w:tc>
          <w:tcPr>
            <w:tcW w:w="1980" w:type="dxa"/>
            <w:tcBorders>
              <w:top w:val="single" w:color="auto" w:sz="4" w:space="0"/>
              <w:left w:val="single" w:color="auto" w:sz="4" w:space="0"/>
              <w:bottom w:val="single" w:color="auto" w:sz="4" w:space="0"/>
              <w:right w:val="single" w:color="auto" w:sz="4" w:space="0"/>
            </w:tcBorders>
            <w:noWrap/>
            <w:vAlign w:val="center"/>
          </w:tcPr>
          <w:p w14:paraId="1822FE3C">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r>
              <w:rPr>
                <w:rFonts w:hint="eastAsia" w:ascii="宋体" w:hAnsi="宋体" w:cs="Times New Roman"/>
                <w:b/>
                <w:color w:val="auto"/>
                <w:highlight w:val="none"/>
              </w:rPr>
              <w:t>服务招标</w:t>
            </w:r>
          </w:p>
        </w:tc>
        <w:tc>
          <w:tcPr>
            <w:tcW w:w="1980" w:type="dxa"/>
            <w:tcBorders>
              <w:top w:val="single" w:color="auto" w:sz="4" w:space="0"/>
              <w:left w:val="single" w:color="auto" w:sz="4" w:space="0"/>
              <w:bottom w:val="single" w:color="auto" w:sz="4" w:space="0"/>
              <w:right w:val="single" w:color="auto" w:sz="4" w:space="0"/>
            </w:tcBorders>
            <w:noWrap/>
            <w:vAlign w:val="center"/>
          </w:tcPr>
          <w:p w14:paraId="00A7204B">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r>
              <w:rPr>
                <w:rFonts w:hint="eastAsia" w:ascii="宋体" w:hAnsi="宋体" w:cs="Times New Roman"/>
                <w:b/>
                <w:color w:val="auto"/>
                <w:highlight w:val="none"/>
              </w:rPr>
              <w:t>工程招标</w:t>
            </w:r>
          </w:p>
        </w:tc>
      </w:tr>
      <w:tr w14:paraId="46AA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556B606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100以下</w:t>
            </w:r>
          </w:p>
        </w:tc>
        <w:tc>
          <w:tcPr>
            <w:tcW w:w="1980" w:type="dxa"/>
            <w:tcBorders>
              <w:top w:val="single" w:color="auto" w:sz="4" w:space="0"/>
              <w:left w:val="single" w:color="auto" w:sz="4" w:space="0"/>
              <w:bottom w:val="single" w:color="auto" w:sz="4" w:space="0"/>
              <w:right w:val="single" w:color="auto" w:sz="4" w:space="0"/>
            </w:tcBorders>
            <w:noWrap/>
            <w:vAlign w:val="top"/>
          </w:tcPr>
          <w:p w14:paraId="74905A0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1.5%</w:t>
            </w:r>
          </w:p>
        </w:tc>
        <w:tc>
          <w:tcPr>
            <w:tcW w:w="1980" w:type="dxa"/>
            <w:tcBorders>
              <w:top w:val="single" w:color="auto" w:sz="4" w:space="0"/>
              <w:left w:val="single" w:color="auto" w:sz="4" w:space="0"/>
              <w:bottom w:val="single" w:color="auto" w:sz="4" w:space="0"/>
              <w:right w:val="single" w:color="auto" w:sz="4" w:space="0"/>
            </w:tcBorders>
            <w:noWrap/>
            <w:vAlign w:val="top"/>
          </w:tcPr>
          <w:p w14:paraId="59E05B7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1.5%</w:t>
            </w:r>
          </w:p>
        </w:tc>
        <w:tc>
          <w:tcPr>
            <w:tcW w:w="1980" w:type="dxa"/>
            <w:tcBorders>
              <w:top w:val="single" w:color="auto" w:sz="4" w:space="0"/>
              <w:left w:val="single" w:color="auto" w:sz="4" w:space="0"/>
              <w:bottom w:val="single" w:color="auto" w:sz="4" w:space="0"/>
              <w:right w:val="single" w:color="auto" w:sz="4" w:space="0"/>
            </w:tcBorders>
            <w:noWrap/>
            <w:vAlign w:val="top"/>
          </w:tcPr>
          <w:p w14:paraId="77CE555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w:t>
            </w:r>
          </w:p>
        </w:tc>
      </w:tr>
      <w:tr w14:paraId="2C99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397BF18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100-500</w:t>
            </w:r>
          </w:p>
        </w:tc>
        <w:tc>
          <w:tcPr>
            <w:tcW w:w="1980" w:type="dxa"/>
            <w:tcBorders>
              <w:top w:val="single" w:color="auto" w:sz="4" w:space="0"/>
              <w:left w:val="single" w:color="auto" w:sz="4" w:space="0"/>
              <w:bottom w:val="single" w:color="auto" w:sz="4" w:space="0"/>
              <w:right w:val="single" w:color="auto" w:sz="4" w:space="0"/>
            </w:tcBorders>
            <w:noWrap/>
            <w:vAlign w:val="top"/>
          </w:tcPr>
          <w:p w14:paraId="39745F6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1.1%</w:t>
            </w:r>
          </w:p>
        </w:tc>
        <w:tc>
          <w:tcPr>
            <w:tcW w:w="1980" w:type="dxa"/>
            <w:tcBorders>
              <w:top w:val="single" w:color="auto" w:sz="4" w:space="0"/>
              <w:left w:val="single" w:color="auto" w:sz="4" w:space="0"/>
              <w:bottom w:val="single" w:color="auto" w:sz="4" w:space="0"/>
              <w:right w:val="single" w:color="auto" w:sz="4" w:space="0"/>
            </w:tcBorders>
            <w:noWrap/>
            <w:vAlign w:val="top"/>
          </w:tcPr>
          <w:p w14:paraId="700A05C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0.8%</w:t>
            </w:r>
          </w:p>
        </w:tc>
        <w:tc>
          <w:tcPr>
            <w:tcW w:w="1980" w:type="dxa"/>
            <w:tcBorders>
              <w:top w:val="single" w:color="auto" w:sz="4" w:space="0"/>
              <w:left w:val="single" w:color="auto" w:sz="4" w:space="0"/>
              <w:bottom w:val="single" w:color="auto" w:sz="4" w:space="0"/>
              <w:right w:val="single" w:color="auto" w:sz="4" w:space="0"/>
            </w:tcBorders>
            <w:noWrap/>
            <w:vAlign w:val="top"/>
          </w:tcPr>
          <w:p w14:paraId="2116DED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0.7%</w:t>
            </w:r>
          </w:p>
        </w:tc>
      </w:tr>
      <w:tr w14:paraId="297C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07ECD5A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500-1000</w:t>
            </w:r>
          </w:p>
        </w:tc>
        <w:tc>
          <w:tcPr>
            <w:tcW w:w="1980" w:type="dxa"/>
            <w:tcBorders>
              <w:top w:val="single" w:color="auto" w:sz="4" w:space="0"/>
              <w:left w:val="single" w:color="auto" w:sz="4" w:space="0"/>
              <w:bottom w:val="single" w:color="auto" w:sz="4" w:space="0"/>
              <w:right w:val="single" w:color="auto" w:sz="4" w:space="0"/>
            </w:tcBorders>
            <w:noWrap/>
            <w:vAlign w:val="top"/>
          </w:tcPr>
          <w:p w14:paraId="37C9D7C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0.8%</w:t>
            </w:r>
          </w:p>
        </w:tc>
        <w:tc>
          <w:tcPr>
            <w:tcW w:w="1980" w:type="dxa"/>
            <w:tcBorders>
              <w:top w:val="single" w:color="auto" w:sz="4" w:space="0"/>
              <w:left w:val="single" w:color="auto" w:sz="4" w:space="0"/>
              <w:bottom w:val="single" w:color="auto" w:sz="4" w:space="0"/>
              <w:right w:val="single" w:color="auto" w:sz="4" w:space="0"/>
            </w:tcBorders>
            <w:noWrap/>
            <w:vAlign w:val="top"/>
          </w:tcPr>
          <w:p w14:paraId="01C9A0A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0.45%</w:t>
            </w:r>
          </w:p>
        </w:tc>
        <w:tc>
          <w:tcPr>
            <w:tcW w:w="1980" w:type="dxa"/>
            <w:tcBorders>
              <w:top w:val="single" w:color="auto" w:sz="4" w:space="0"/>
              <w:left w:val="single" w:color="auto" w:sz="4" w:space="0"/>
              <w:bottom w:val="single" w:color="auto" w:sz="4" w:space="0"/>
              <w:right w:val="single" w:color="auto" w:sz="4" w:space="0"/>
            </w:tcBorders>
            <w:noWrap/>
            <w:vAlign w:val="top"/>
          </w:tcPr>
          <w:p w14:paraId="0F9E6DA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0.55%</w:t>
            </w:r>
          </w:p>
        </w:tc>
      </w:tr>
      <w:tr w14:paraId="40CC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4DA4EE7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1000-5000</w:t>
            </w:r>
          </w:p>
        </w:tc>
        <w:tc>
          <w:tcPr>
            <w:tcW w:w="1980" w:type="dxa"/>
            <w:tcBorders>
              <w:top w:val="single" w:color="auto" w:sz="4" w:space="0"/>
              <w:left w:val="single" w:color="auto" w:sz="4" w:space="0"/>
              <w:bottom w:val="single" w:color="auto" w:sz="4" w:space="0"/>
              <w:right w:val="single" w:color="auto" w:sz="4" w:space="0"/>
            </w:tcBorders>
            <w:noWrap/>
            <w:vAlign w:val="top"/>
          </w:tcPr>
          <w:p w14:paraId="763DDBF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0.5%</w:t>
            </w:r>
          </w:p>
        </w:tc>
        <w:tc>
          <w:tcPr>
            <w:tcW w:w="1980" w:type="dxa"/>
            <w:tcBorders>
              <w:top w:val="single" w:color="auto" w:sz="4" w:space="0"/>
              <w:left w:val="single" w:color="auto" w:sz="4" w:space="0"/>
              <w:bottom w:val="single" w:color="auto" w:sz="4" w:space="0"/>
              <w:right w:val="single" w:color="auto" w:sz="4" w:space="0"/>
            </w:tcBorders>
            <w:noWrap/>
            <w:vAlign w:val="top"/>
          </w:tcPr>
          <w:p w14:paraId="332F5D4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0.25%</w:t>
            </w:r>
          </w:p>
        </w:tc>
        <w:tc>
          <w:tcPr>
            <w:tcW w:w="1980" w:type="dxa"/>
            <w:tcBorders>
              <w:top w:val="single" w:color="auto" w:sz="4" w:space="0"/>
              <w:left w:val="single" w:color="auto" w:sz="4" w:space="0"/>
              <w:bottom w:val="single" w:color="auto" w:sz="4" w:space="0"/>
              <w:right w:val="single" w:color="auto" w:sz="4" w:space="0"/>
            </w:tcBorders>
            <w:noWrap/>
            <w:vAlign w:val="top"/>
          </w:tcPr>
          <w:p w14:paraId="1155088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0.35%</w:t>
            </w:r>
          </w:p>
        </w:tc>
      </w:tr>
      <w:tr w14:paraId="6B4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619DF34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5000-10000</w:t>
            </w:r>
          </w:p>
        </w:tc>
        <w:tc>
          <w:tcPr>
            <w:tcW w:w="1980" w:type="dxa"/>
            <w:tcBorders>
              <w:top w:val="single" w:color="auto" w:sz="4" w:space="0"/>
              <w:left w:val="single" w:color="auto" w:sz="4" w:space="0"/>
              <w:bottom w:val="single" w:color="auto" w:sz="4" w:space="0"/>
              <w:right w:val="single" w:color="auto" w:sz="4" w:space="0"/>
            </w:tcBorders>
            <w:noWrap/>
            <w:vAlign w:val="top"/>
          </w:tcPr>
          <w:p w14:paraId="21598CC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0.25%</w:t>
            </w:r>
          </w:p>
        </w:tc>
        <w:tc>
          <w:tcPr>
            <w:tcW w:w="1980" w:type="dxa"/>
            <w:tcBorders>
              <w:top w:val="single" w:color="auto" w:sz="4" w:space="0"/>
              <w:left w:val="single" w:color="auto" w:sz="4" w:space="0"/>
              <w:bottom w:val="single" w:color="auto" w:sz="4" w:space="0"/>
              <w:right w:val="single" w:color="auto" w:sz="4" w:space="0"/>
            </w:tcBorders>
            <w:noWrap/>
            <w:vAlign w:val="top"/>
          </w:tcPr>
          <w:p w14:paraId="5649083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0.1%</w:t>
            </w:r>
          </w:p>
        </w:tc>
        <w:tc>
          <w:tcPr>
            <w:tcW w:w="1980" w:type="dxa"/>
            <w:tcBorders>
              <w:top w:val="single" w:color="auto" w:sz="4" w:space="0"/>
              <w:left w:val="single" w:color="auto" w:sz="4" w:space="0"/>
              <w:bottom w:val="single" w:color="auto" w:sz="4" w:space="0"/>
              <w:right w:val="single" w:color="auto" w:sz="4" w:space="0"/>
            </w:tcBorders>
            <w:noWrap/>
            <w:vAlign w:val="top"/>
          </w:tcPr>
          <w:p w14:paraId="5542008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0.2%</w:t>
            </w:r>
          </w:p>
        </w:tc>
      </w:tr>
      <w:tr w14:paraId="44CB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57C3D59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10000-50000</w:t>
            </w:r>
          </w:p>
        </w:tc>
        <w:tc>
          <w:tcPr>
            <w:tcW w:w="1980" w:type="dxa"/>
            <w:tcBorders>
              <w:top w:val="single" w:color="auto" w:sz="4" w:space="0"/>
              <w:left w:val="single" w:color="auto" w:sz="4" w:space="0"/>
              <w:bottom w:val="single" w:color="auto" w:sz="4" w:space="0"/>
              <w:right w:val="single" w:color="auto" w:sz="4" w:space="0"/>
            </w:tcBorders>
            <w:noWrap/>
            <w:vAlign w:val="top"/>
          </w:tcPr>
          <w:p w14:paraId="4964CD8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0.05%</w:t>
            </w:r>
          </w:p>
        </w:tc>
        <w:tc>
          <w:tcPr>
            <w:tcW w:w="1980" w:type="dxa"/>
            <w:tcBorders>
              <w:top w:val="single" w:color="auto" w:sz="4" w:space="0"/>
              <w:left w:val="single" w:color="auto" w:sz="4" w:space="0"/>
              <w:bottom w:val="single" w:color="auto" w:sz="4" w:space="0"/>
              <w:right w:val="single" w:color="auto" w:sz="4" w:space="0"/>
            </w:tcBorders>
            <w:noWrap/>
            <w:vAlign w:val="top"/>
          </w:tcPr>
          <w:p w14:paraId="3ACB4E7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0.05%</w:t>
            </w:r>
          </w:p>
        </w:tc>
        <w:tc>
          <w:tcPr>
            <w:tcW w:w="1980" w:type="dxa"/>
            <w:tcBorders>
              <w:top w:val="single" w:color="auto" w:sz="4" w:space="0"/>
              <w:left w:val="single" w:color="auto" w:sz="4" w:space="0"/>
              <w:bottom w:val="single" w:color="auto" w:sz="4" w:space="0"/>
              <w:right w:val="single" w:color="auto" w:sz="4" w:space="0"/>
            </w:tcBorders>
            <w:noWrap/>
            <w:vAlign w:val="top"/>
          </w:tcPr>
          <w:p w14:paraId="29471BB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0.05%</w:t>
            </w:r>
          </w:p>
        </w:tc>
      </w:tr>
      <w:tr w14:paraId="4D2E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167FFA8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50000-100000</w:t>
            </w:r>
          </w:p>
        </w:tc>
        <w:tc>
          <w:tcPr>
            <w:tcW w:w="1980" w:type="dxa"/>
            <w:tcBorders>
              <w:top w:val="single" w:color="auto" w:sz="4" w:space="0"/>
              <w:left w:val="single" w:color="auto" w:sz="4" w:space="0"/>
              <w:bottom w:val="single" w:color="auto" w:sz="4" w:space="0"/>
              <w:right w:val="single" w:color="auto" w:sz="4" w:space="0"/>
            </w:tcBorders>
            <w:noWrap/>
            <w:vAlign w:val="top"/>
          </w:tcPr>
          <w:p w14:paraId="25661C8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0.035%</w:t>
            </w:r>
          </w:p>
        </w:tc>
        <w:tc>
          <w:tcPr>
            <w:tcW w:w="1980" w:type="dxa"/>
            <w:tcBorders>
              <w:top w:val="single" w:color="auto" w:sz="4" w:space="0"/>
              <w:left w:val="single" w:color="auto" w:sz="4" w:space="0"/>
              <w:bottom w:val="single" w:color="auto" w:sz="4" w:space="0"/>
              <w:right w:val="single" w:color="auto" w:sz="4" w:space="0"/>
            </w:tcBorders>
            <w:noWrap/>
            <w:vAlign w:val="top"/>
          </w:tcPr>
          <w:p w14:paraId="521FCE6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0.035%</w:t>
            </w:r>
          </w:p>
        </w:tc>
        <w:tc>
          <w:tcPr>
            <w:tcW w:w="1980" w:type="dxa"/>
            <w:tcBorders>
              <w:top w:val="single" w:color="auto" w:sz="4" w:space="0"/>
              <w:left w:val="single" w:color="auto" w:sz="4" w:space="0"/>
              <w:bottom w:val="single" w:color="auto" w:sz="4" w:space="0"/>
              <w:right w:val="single" w:color="auto" w:sz="4" w:space="0"/>
            </w:tcBorders>
            <w:noWrap/>
            <w:vAlign w:val="top"/>
          </w:tcPr>
          <w:p w14:paraId="475E1F4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0.035%</w:t>
            </w:r>
          </w:p>
        </w:tc>
      </w:tr>
      <w:tr w14:paraId="00FB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19E5A39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100000-500000</w:t>
            </w:r>
          </w:p>
        </w:tc>
        <w:tc>
          <w:tcPr>
            <w:tcW w:w="1980" w:type="dxa"/>
            <w:tcBorders>
              <w:top w:val="single" w:color="auto" w:sz="4" w:space="0"/>
              <w:left w:val="single" w:color="auto" w:sz="4" w:space="0"/>
              <w:bottom w:val="single" w:color="auto" w:sz="4" w:space="0"/>
              <w:right w:val="single" w:color="auto" w:sz="4" w:space="0"/>
            </w:tcBorders>
            <w:noWrap/>
            <w:vAlign w:val="top"/>
          </w:tcPr>
          <w:p w14:paraId="7349580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0.008%</w:t>
            </w:r>
          </w:p>
        </w:tc>
        <w:tc>
          <w:tcPr>
            <w:tcW w:w="1980" w:type="dxa"/>
            <w:tcBorders>
              <w:top w:val="single" w:color="auto" w:sz="4" w:space="0"/>
              <w:left w:val="single" w:color="auto" w:sz="4" w:space="0"/>
              <w:bottom w:val="single" w:color="auto" w:sz="4" w:space="0"/>
              <w:right w:val="single" w:color="auto" w:sz="4" w:space="0"/>
            </w:tcBorders>
            <w:noWrap/>
            <w:vAlign w:val="top"/>
          </w:tcPr>
          <w:p w14:paraId="658EDF3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0.008%</w:t>
            </w:r>
          </w:p>
        </w:tc>
        <w:tc>
          <w:tcPr>
            <w:tcW w:w="1980" w:type="dxa"/>
            <w:tcBorders>
              <w:top w:val="single" w:color="auto" w:sz="4" w:space="0"/>
              <w:left w:val="single" w:color="auto" w:sz="4" w:space="0"/>
              <w:bottom w:val="single" w:color="auto" w:sz="4" w:space="0"/>
              <w:right w:val="single" w:color="auto" w:sz="4" w:space="0"/>
            </w:tcBorders>
            <w:noWrap/>
            <w:vAlign w:val="top"/>
          </w:tcPr>
          <w:p w14:paraId="5A281B4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0.008%</w:t>
            </w:r>
          </w:p>
        </w:tc>
      </w:tr>
      <w:tr w14:paraId="3F70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1467A5A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500000-1000000</w:t>
            </w:r>
          </w:p>
        </w:tc>
        <w:tc>
          <w:tcPr>
            <w:tcW w:w="1980" w:type="dxa"/>
            <w:tcBorders>
              <w:top w:val="single" w:color="auto" w:sz="4" w:space="0"/>
              <w:left w:val="single" w:color="auto" w:sz="4" w:space="0"/>
              <w:bottom w:val="single" w:color="auto" w:sz="4" w:space="0"/>
              <w:right w:val="single" w:color="auto" w:sz="4" w:space="0"/>
            </w:tcBorders>
            <w:noWrap/>
            <w:vAlign w:val="top"/>
          </w:tcPr>
          <w:p w14:paraId="0B3E6C2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0.006%</w:t>
            </w:r>
          </w:p>
        </w:tc>
        <w:tc>
          <w:tcPr>
            <w:tcW w:w="1980" w:type="dxa"/>
            <w:tcBorders>
              <w:top w:val="single" w:color="auto" w:sz="4" w:space="0"/>
              <w:left w:val="single" w:color="auto" w:sz="4" w:space="0"/>
              <w:bottom w:val="single" w:color="auto" w:sz="4" w:space="0"/>
              <w:right w:val="single" w:color="auto" w:sz="4" w:space="0"/>
            </w:tcBorders>
            <w:noWrap/>
            <w:vAlign w:val="top"/>
          </w:tcPr>
          <w:p w14:paraId="115BC7A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0.006%</w:t>
            </w:r>
          </w:p>
        </w:tc>
        <w:tc>
          <w:tcPr>
            <w:tcW w:w="1980" w:type="dxa"/>
            <w:tcBorders>
              <w:top w:val="single" w:color="auto" w:sz="4" w:space="0"/>
              <w:left w:val="single" w:color="auto" w:sz="4" w:space="0"/>
              <w:bottom w:val="single" w:color="auto" w:sz="4" w:space="0"/>
              <w:right w:val="single" w:color="auto" w:sz="4" w:space="0"/>
            </w:tcBorders>
            <w:noWrap/>
            <w:vAlign w:val="top"/>
          </w:tcPr>
          <w:p w14:paraId="6BB4DBE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0.006%</w:t>
            </w:r>
          </w:p>
        </w:tc>
      </w:tr>
      <w:tr w14:paraId="554B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4B685F0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1000000以上</w:t>
            </w:r>
          </w:p>
        </w:tc>
        <w:tc>
          <w:tcPr>
            <w:tcW w:w="1980" w:type="dxa"/>
            <w:tcBorders>
              <w:top w:val="single" w:color="auto" w:sz="4" w:space="0"/>
              <w:left w:val="single" w:color="auto" w:sz="4" w:space="0"/>
              <w:bottom w:val="single" w:color="auto" w:sz="4" w:space="0"/>
              <w:right w:val="single" w:color="auto" w:sz="4" w:space="0"/>
            </w:tcBorders>
            <w:noWrap/>
            <w:vAlign w:val="top"/>
          </w:tcPr>
          <w:p w14:paraId="453F0E5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0.004%</w:t>
            </w:r>
          </w:p>
        </w:tc>
        <w:tc>
          <w:tcPr>
            <w:tcW w:w="1980" w:type="dxa"/>
            <w:tcBorders>
              <w:top w:val="single" w:color="auto" w:sz="4" w:space="0"/>
              <w:left w:val="single" w:color="auto" w:sz="4" w:space="0"/>
              <w:bottom w:val="single" w:color="auto" w:sz="4" w:space="0"/>
              <w:right w:val="single" w:color="auto" w:sz="4" w:space="0"/>
            </w:tcBorders>
            <w:noWrap/>
            <w:vAlign w:val="top"/>
          </w:tcPr>
          <w:p w14:paraId="76434CF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0.004%</w:t>
            </w:r>
          </w:p>
        </w:tc>
        <w:tc>
          <w:tcPr>
            <w:tcW w:w="1980" w:type="dxa"/>
            <w:tcBorders>
              <w:top w:val="single" w:color="auto" w:sz="4" w:space="0"/>
              <w:left w:val="single" w:color="auto" w:sz="4" w:space="0"/>
              <w:bottom w:val="single" w:color="auto" w:sz="4" w:space="0"/>
              <w:right w:val="single" w:color="auto" w:sz="4" w:space="0"/>
            </w:tcBorders>
            <w:noWrap/>
            <w:vAlign w:val="top"/>
          </w:tcPr>
          <w:p w14:paraId="0B59977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0.004%</w:t>
            </w:r>
          </w:p>
        </w:tc>
      </w:tr>
      <w:tr w14:paraId="61C0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ign w:val="top"/>
          </w:tcPr>
          <w:p w14:paraId="0FEAA95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noWrap/>
            <w:vAlign w:val="top"/>
          </w:tcPr>
          <w:p w14:paraId="4A19E89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人民币350万元</w:t>
            </w:r>
          </w:p>
        </w:tc>
        <w:tc>
          <w:tcPr>
            <w:tcW w:w="1980" w:type="dxa"/>
            <w:tcBorders>
              <w:top w:val="single" w:color="auto" w:sz="4" w:space="0"/>
              <w:left w:val="single" w:color="auto" w:sz="4" w:space="0"/>
              <w:bottom w:val="single" w:color="auto" w:sz="4" w:space="0"/>
              <w:right w:val="single" w:color="auto" w:sz="4" w:space="0"/>
            </w:tcBorders>
            <w:noWrap/>
            <w:vAlign w:val="top"/>
          </w:tcPr>
          <w:p w14:paraId="71282D7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人民币300万元</w:t>
            </w:r>
          </w:p>
        </w:tc>
        <w:tc>
          <w:tcPr>
            <w:tcW w:w="1980" w:type="dxa"/>
            <w:tcBorders>
              <w:top w:val="single" w:color="auto" w:sz="4" w:space="0"/>
              <w:left w:val="single" w:color="auto" w:sz="4" w:space="0"/>
              <w:bottom w:val="single" w:color="auto" w:sz="4" w:space="0"/>
              <w:right w:val="single" w:color="auto" w:sz="4" w:space="0"/>
            </w:tcBorders>
            <w:noWrap/>
            <w:vAlign w:val="top"/>
          </w:tcPr>
          <w:p w14:paraId="0E7F923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人民币450万元</w:t>
            </w:r>
          </w:p>
        </w:tc>
      </w:tr>
    </w:tbl>
    <w:p w14:paraId="2FF011DC">
      <w:pPr>
        <w:autoSpaceDE w:val="0"/>
        <w:autoSpaceDN w:val="0"/>
        <w:adjustRightInd w:val="0"/>
        <w:snapToGrid w:val="0"/>
        <w:ind w:left="473" w:right="32" w:hanging="472" w:hangingChars="225"/>
        <w:rPr>
          <w:rFonts w:ascii="宋体" w:hAnsi="宋体"/>
          <w:color w:val="auto"/>
          <w:szCs w:val="21"/>
          <w:highlight w:val="none"/>
        </w:rPr>
      </w:pPr>
      <w:r>
        <w:rPr>
          <w:rFonts w:hint="eastAsia" w:ascii="宋体" w:hAnsi="宋体"/>
          <w:color w:val="auto"/>
          <w:szCs w:val="21"/>
          <w:highlight w:val="none"/>
        </w:rPr>
        <w:t xml:space="preserve">例如：某设备招标代理项目中标金额为300万元，计算招标代理服务收费额如下：  </w:t>
      </w:r>
    </w:p>
    <w:p w14:paraId="28652FEC">
      <w:pPr>
        <w:autoSpaceDE w:val="0"/>
        <w:autoSpaceDN w:val="0"/>
        <w:adjustRightInd w:val="0"/>
        <w:snapToGrid w:val="0"/>
        <w:ind w:right="32"/>
        <w:rPr>
          <w:rFonts w:ascii="宋体" w:hAnsi="宋体"/>
          <w:color w:val="auto"/>
          <w:szCs w:val="21"/>
          <w:highlight w:val="none"/>
        </w:rPr>
      </w:pPr>
      <w:r>
        <w:rPr>
          <w:rFonts w:hint="eastAsia" w:ascii="宋体" w:hAnsi="宋体"/>
          <w:color w:val="auto"/>
          <w:szCs w:val="21"/>
          <w:highlight w:val="none"/>
        </w:rPr>
        <w:t>100万元×1.5%=1.5万元</w:t>
      </w:r>
    </w:p>
    <w:p w14:paraId="6D5ACA22">
      <w:pPr>
        <w:autoSpaceDE w:val="0"/>
        <w:autoSpaceDN w:val="0"/>
        <w:adjustRightInd w:val="0"/>
        <w:snapToGrid w:val="0"/>
        <w:ind w:right="32"/>
        <w:rPr>
          <w:rFonts w:ascii="宋体" w:hAnsi="宋体"/>
          <w:color w:val="auto"/>
          <w:szCs w:val="21"/>
          <w:highlight w:val="none"/>
        </w:rPr>
      </w:pPr>
      <w:r>
        <w:rPr>
          <w:rFonts w:hint="eastAsia" w:ascii="宋体" w:hAnsi="宋体"/>
          <w:color w:val="auto"/>
          <w:szCs w:val="21"/>
          <w:highlight w:val="none"/>
        </w:rPr>
        <w:t>（300-100）万元×1.1%=2.2万元</w:t>
      </w:r>
    </w:p>
    <w:p w14:paraId="67F1950C">
      <w:pPr>
        <w:pStyle w:val="19"/>
        <w:adjustRightInd w:val="0"/>
        <w:snapToGrid w:val="0"/>
        <w:rPr>
          <w:rFonts w:hAnsi="宋体"/>
          <w:color w:val="auto"/>
          <w:highlight w:val="none"/>
        </w:rPr>
      </w:pPr>
      <w:r>
        <w:rPr>
          <w:rFonts w:hint="eastAsia" w:hAnsi="宋体"/>
          <w:color w:val="auto"/>
          <w:highlight w:val="none"/>
        </w:rPr>
        <w:t>合计收费=1.5+2.2=3.7（万元）。</w:t>
      </w:r>
    </w:p>
    <w:p w14:paraId="4744CE46">
      <w:pPr>
        <w:pStyle w:val="19"/>
        <w:adjustRightInd w:val="0"/>
        <w:snapToGrid w:val="0"/>
        <w:ind w:firstLine="359"/>
        <w:rPr>
          <w:rFonts w:hAnsi="宋体"/>
          <w:color w:val="auto"/>
          <w:highlight w:val="none"/>
        </w:rPr>
      </w:pPr>
      <w:r>
        <w:rPr>
          <w:rFonts w:hint="eastAsia" w:hAnsi="宋体"/>
          <w:color w:val="auto"/>
          <w:highlight w:val="none"/>
        </w:rPr>
        <w:t>中标人在收到中标通知书前向招标代理机构缴纳中标服务费，以电汇方式缴纳到以下账号（以下账户用于缴纳中标服务费），交费账户为：</w:t>
      </w:r>
    </w:p>
    <w:p w14:paraId="6707475C">
      <w:pPr>
        <w:pStyle w:val="19"/>
        <w:adjustRightInd w:val="0"/>
        <w:snapToGrid w:val="0"/>
        <w:ind w:firstLine="359"/>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收款人：</w:t>
      </w:r>
      <w:r>
        <w:rPr>
          <w:rFonts w:hint="eastAsia" w:hAnsi="宋体" w:eastAsiaTheme="majorEastAsia"/>
          <w:color w:val="000000" w:themeColor="text1"/>
          <w14:textFill>
            <w14:solidFill>
              <w14:schemeClr w14:val="tx1"/>
            </w14:solidFill>
          </w14:textFill>
        </w:rPr>
        <w:t>国义招标股份有限公司</w:t>
      </w:r>
    </w:p>
    <w:p w14:paraId="1DA12285">
      <w:pPr>
        <w:pStyle w:val="19"/>
        <w:adjustRightInd w:val="0"/>
        <w:snapToGrid w:val="0"/>
        <w:ind w:firstLine="359"/>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开户银行：</w:t>
      </w:r>
      <w:r>
        <w:rPr>
          <w:rFonts w:hint="eastAsia" w:hAnsi="宋体"/>
          <w:color w:val="000000" w:themeColor="text1"/>
          <w14:textFill>
            <w14:solidFill>
              <w14:schemeClr w14:val="tx1"/>
            </w14:solidFill>
          </w14:textFill>
        </w:rPr>
        <w:t>招商银行股份有限公司珠海分行</w:t>
      </w:r>
    </w:p>
    <w:p w14:paraId="188FCFBE">
      <w:pPr>
        <w:pStyle w:val="19"/>
        <w:adjustRightInd w:val="0"/>
        <w:snapToGrid w:val="0"/>
        <w:ind w:left="470" w:leftChars="171" w:hanging="111" w:hangingChars="53"/>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银行账号：</w:t>
      </w:r>
      <w:r>
        <w:rPr>
          <w:rFonts w:hint="eastAsia" w:hAnsi="宋体"/>
          <w:color w:val="000000" w:themeColor="text1"/>
          <w14:textFill>
            <w14:solidFill>
              <w14:schemeClr w14:val="tx1"/>
            </w14:solidFill>
          </w14:textFill>
        </w:rPr>
        <w:t>656900277410108</w:t>
      </w:r>
    </w:p>
    <w:p w14:paraId="202E935D">
      <w:pPr>
        <w:pStyle w:val="19"/>
        <w:adjustRightInd w:val="0"/>
        <w:snapToGrid w:val="0"/>
        <w:spacing w:line="320" w:lineRule="exact"/>
        <w:ind w:left="470" w:leftChars="171" w:hanging="111" w:hangingChars="53"/>
        <w:rPr>
          <w:rFonts w:hint="eastAsia" w:hAnsi="宋体"/>
          <w:color w:val="auto"/>
          <w:highlight w:val="none"/>
        </w:rPr>
      </w:pPr>
      <w:r>
        <w:rPr>
          <w:rFonts w:hint="eastAsia" w:asciiTheme="majorEastAsia" w:hAnsiTheme="majorEastAsia" w:eastAsiaTheme="majorEastAsia"/>
          <w:color w:val="000000" w:themeColor="text1"/>
          <w14:textFill>
            <w14:solidFill>
              <w14:schemeClr w14:val="tx1"/>
            </w14:solidFill>
          </w14:textFill>
        </w:rPr>
        <w:t>用    途：“ (项目编号) ”中标费</w:t>
      </w:r>
    </w:p>
    <w:p w14:paraId="1452C1CB">
      <w:pPr>
        <w:pStyle w:val="19"/>
        <w:adjustRightInd w:val="0"/>
        <w:snapToGrid w:val="0"/>
        <w:spacing w:line="320" w:lineRule="exact"/>
        <w:ind w:left="470" w:leftChars="171" w:hanging="111" w:hangingChars="53"/>
        <w:rPr>
          <w:rFonts w:hAnsi="宋体" w:cs="Times New Roman"/>
          <w:color w:val="auto"/>
          <w:highlight w:val="none"/>
        </w:rPr>
      </w:pPr>
    </w:p>
    <w:p w14:paraId="5E4425B3">
      <w:pPr>
        <w:pStyle w:val="19"/>
        <w:adjustRightInd w:val="0"/>
        <w:snapToGrid w:val="0"/>
        <w:spacing w:line="320" w:lineRule="exact"/>
        <w:ind w:firstLine="359"/>
        <w:rPr>
          <w:rFonts w:hAnsi="宋体" w:cs="Times New Roman"/>
          <w:b/>
          <w:color w:val="auto"/>
          <w:highlight w:val="none"/>
        </w:rPr>
      </w:pPr>
      <w:r>
        <w:rPr>
          <w:rFonts w:hAnsi="宋体" w:cs="Times New Roman"/>
          <w:b/>
          <w:color w:val="auto"/>
          <w:highlight w:val="none"/>
        </w:rPr>
        <w:t>二、招标文件</w:t>
      </w:r>
    </w:p>
    <w:p w14:paraId="36DFD2C7">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5. 招标文件的构成</w:t>
      </w:r>
    </w:p>
    <w:p w14:paraId="57A70DA1">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5.1招标文件由下列文件组成：</w:t>
      </w:r>
    </w:p>
    <w:p w14:paraId="2BACD829">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 投标邀请函</w:t>
      </w:r>
    </w:p>
    <w:p w14:paraId="57A887F0">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 采购项目内容</w:t>
      </w:r>
    </w:p>
    <w:p w14:paraId="3AC26FAE">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3) 投标人须知</w:t>
      </w:r>
    </w:p>
    <w:p w14:paraId="689DB06B">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4) 合同格式</w:t>
      </w:r>
    </w:p>
    <w:p w14:paraId="2C10EE96">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5) 投标文件格式</w:t>
      </w:r>
    </w:p>
    <w:p w14:paraId="0BE75C79">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6) 在招标过程中由招标采购单位发出的修正和补充文件等</w:t>
      </w:r>
    </w:p>
    <w:p w14:paraId="7D25FBD8">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14:paraId="6C3DBA49">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6. 招标文件的澄清</w:t>
      </w:r>
    </w:p>
    <w:p w14:paraId="2084E0E8">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6.1任何要求对招标文件进行澄清的投标人，均应以书面形式在投标截止时间十五日以前通知招标采购单位。招标采购单位对其收到的书面的对招标文件的澄清要求均以书面形式予以答复，同时将书面答复发给每个领购招标文件的投标人（答复中不包括问题的来源）。该答复作为招标文件的一部分，对投标人有约束力。投标人在收到上述澄清答复后，应立即向招标采购单位回函确认。</w:t>
      </w:r>
    </w:p>
    <w:p w14:paraId="6DF50B86">
      <w:pPr>
        <w:pStyle w:val="19"/>
        <w:adjustRightInd w:val="0"/>
        <w:snapToGrid w:val="0"/>
        <w:spacing w:line="320" w:lineRule="exact"/>
        <w:ind w:firstLine="359"/>
        <w:rPr>
          <w:rFonts w:hAnsi="宋体" w:cs="Times New Roman"/>
          <w:color w:val="auto"/>
          <w:spacing w:val="-6"/>
          <w:highlight w:val="none"/>
        </w:rPr>
      </w:pPr>
      <w:r>
        <w:rPr>
          <w:rFonts w:hAnsi="宋体" w:cs="Times New Roman"/>
          <w:color w:val="auto"/>
          <w:highlight w:val="none"/>
        </w:rPr>
        <w:t>6.2投标人在规定的时间内未对招标文件澄清或提出疑问的，招标采购单位将视其为无异议。对招标文</w:t>
      </w:r>
      <w:r>
        <w:rPr>
          <w:rFonts w:hAnsi="宋体" w:cs="Times New Roman"/>
          <w:color w:val="auto"/>
          <w:spacing w:val="-6"/>
          <w:highlight w:val="none"/>
        </w:rPr>
        <w:t>件中描述有歧意或前后不一致的地方，评标委员会有权进行评判，但对同一条款的评判应适用于每个投标人。</w:t>
      </w:r>
    </w:p>
    <w:p w14:paraId="3B0EB81E">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7. 招标文件的修改</w:t>
      </w:r>
    </w:p>
    <w:p w14:paraId="5757A7E7">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7.l在投标截止时间十五日以前，无论出于何种原因，招标采购单位可主动地或在解答投标人提出的疑问时对招标文件进行修改。招标文件的修改将以书面形式通知所有领购招标文件的投标人。该修改作为招标文件的一部分，对投标人有约束力。投标人在收到上述修改通知后，应立即向招标采购单位回函确认。</w:t>
      </w:r>
    </w:p>
    <w:p w14:paraId="2D820B15">
      <w:pPr>
        <w:pStyle w:val="19"/>
        <w:adjustRightInd w:val="0"/>
        <w:snapToGrid w:val="0"/>
        <w:spacing w:line="320" w:lineRule="exact"/>
        <w:ind w:firstLine="359"/>
        <w:rPr>
          <w:rFonts w:hAnsi="宋体" w:cs="Times New Roman"/>
          <w:b/>
          <w:color w:val="auto"/>
          <w:highlight w:val="none"/>
        </w:rPr>
      </w:pPr>
      <w:r>
        <w:rPr>
          <w:rFonts w:hAnsi="宋体" w:cs="Times New Roman"/>
          <w:b/>
          <w:color w:val="auto"/>
          <w:highlight w:val="none"/>
        </w:rPr>
        <w:t>三、投标文件的编制</w:t>
      </w:r>
    </w:p>
    <w:p w14:paraId="304A2BA8">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8．投标的语言及计量</w:t>
      </w:r>
    </w:p>
    <w:p w14:paraId="1CD33B58">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6B7DE87D">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8.2 除非招标文件中另有规定，投标人在投标文件中及其与招标采购单位的所有往来文件中的计量单位均应采用中华人民共和国法定计量单位。</w:t>
      </w:r>
    </w:p>
    <w:p w14:paraId="41B76701">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9．投标文件的构成应符合法律法规及招标文件的要求。</w:t>
      </w:r>
    </w:p>
    <w:p w14:paraId="4101B1C5">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10. 投标文件编制</w:t>
      </w:r>
    </w:p>
    <w:p w14:paraId="2B495C14">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10.1 投标人应当对投标文件进行装订，对未经装订的投标文件可能发生的文件散落或缺损，由此产生的后果由投标人承担。投标人对招标文件中多个包进行投标的，其投标文件的编制应按每个包的要求分别装订和封装。</w:t>
      </w:r>
    </w:p>
    <w:p w14:paraId="52ECEEDE">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10.2投标人应完整、真实、准确的填写招标文件中规定的所有内容，对投标文件所提供的全部资料的真实性承担法律责任，并无条件接受招标采购单位及招标采购监督管理部门等对其中任何资料及招标采购单位或招标采购监督管理部门认为有必要的资料进行核实的要求。</w:t>
      </w:r>
    </w:p>
    <w:p w14:paraId="0DCEB0C3">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10.3如果因为投标人投标文件填报的内容不详，或没有提供招标文件中所要求的全部资料及数据，由此造成的后果，其责任由投标人承担。</w:t>
      </w:r>
    </w:p>
    <w:p w14:paraId="1BB7C31F">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11. 投标报价</w:t>
      </w:r>
    </w:p>
    <w:p w14:paraId="72313DA4">
      <w:pPr>
        <w:autoSpaceDE w:val="0"/>
        <w:autoSpaceDN w:val="0"/>
        <w:adjustRightInd w:val="0"/>
        <w:snapToGrid w:val="0"/>
        <w:spacing w:line="320" w:lineRule="exact"/>
        <w:ind w:right="-148" w:firstLine="359"/>
        <w:rPr>
          <w:rFonts w:ascii="宋体" w:hAnsi="宋体"/>
          <w:color w:val="auto"/>
          <w:kern w:val="0"/>
          <w:szCs w:val="21"/>
          <w:highlight w:val="none"/>
        </w:rPr>
      </w:pPr>
      <w:r>
        <w:rPr>
          <w:rFonts w:ascii="宋体" w:hAnsi="宋体"/>
          <w:color w:val="auto"/>
          <w:szCs w:val="21"/>
          <w:highlight w:val="none"/>
        </w:rPr>
        <w:t>11.1 如招标文件无特殊规定，投标价格以人民币填报。</w:t>
      </w:r>
    </w:p>
    <w:p w14:paraId="58756D65">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11.2</w:t>
      </w:r>
      <w:r>
        <w:rPr>
          <w:rFonts w:hAnsi="宋体" w:cs="Times New Roman"/>
          <w:color w:val="auto"/>
          <w:highlight w:val="none"/>
        </w:rPr>
        <w:t>投标人应按照招标文件“第二部分采购项目内容”中规定的内容、责任范围以及合同条款进行报价，并按《开标一览表》和《投标明细报价表》确定的格式报出分项价格和总价</w:t>
      </w:r>
      <w:r>
        <w:rPr>
          <w:rFonts w:hAnsi="宋体" w:cs="Times New Roman"/>
          <w:color w:val="auto"/>
          <w:kern w:val="0"/>
          <w:highlight w:val="none"/>
        </w:rPr>
        <w:t>。投标总价中不得包含招标文件要求以外的内容，否则在评标时不予核减。投标总价中也不得缺漏招标文件所要求的相应内容，否则</w:t>
      </w:r>
      <w:r>
        <w:rPr>
          <w:rFonts w:hAnsi="宋体" w:cs="Times New Roman"/>
          <w:color w:val="auto"/>
          <w:highlight w:val="none"/>
          <w:lang w:val="zh-CN"/>
        </w:rPr>
        <w:t>将导致投标无效</w:t>
      </w:r>
      <w:r>
        <w:rPr>
          <w:rFonts w:hAnsi="宋体" w:cs="Times New Roman"/>
          <w:color w:val="auto"/>
          <w:kern w:val="0"/>
          <w:highlight w:val="none"/>
        </w:rPr>
        <w:t>。</w:t>
      </w:r>
    </w:p>
    <w:p w14:paraId="51AC0538">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11.3《投标明细报价表》填写时应响应下列要求：</w:t>
      </w:r>
    </w:p>
    <w:p w14:paraId="5780F93A">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1）投标人应报货交采购人指定地点/仓库（包括安装至指定位置）人民币含税价(包括但不限于运输、保险、安装、伴随服务、关税、销售税、其他税以及合同包含的所有风险、责任等各项应有费用)。</w:t>
      </w:r>
    </w:p>
    <w:p w14:paraId="12BFA3E7">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11.4 每种规格货物或每项标准服务只允许有一个报价，否则将被视为无效投标。</w:t>
      </w:r>
    </w:p>
    <w:p w14:paraId="2D8664F5">
      <w:pPr>
        <w:spacing w:line="320" w:lineRule="exact"/>
        <w:ind w:firstLine="359"/>
        <w:rPr>
          <w:rFonts w:ascii="宋体" w:hAnsi="宋体"/>
          <w:color w:val="auto"/>
          <w:szCs w:val="21"/>
          <w:highlight w:val="none"/>
        </w:rPr>
      </w:pPr>
      <w:r>
        <w:rPr>
          <w:rFonts w:ascii="宋体" w:hAnsi="宋体"/>
          <w:color w:val="auto"/>
          <w:szCs w:val="21"/>
          <w:highlight w:val="none"/>
        </w:rPr>
        <w:t>12. 备选方案</w:t>
      </w:r>
    </w:p>
    <w:p w14:paraId="563064C9">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highlight w:val="none"/>
        </w:rPr>
        <w:t>12.1</w:t>
      </w:r>
      <w:r>
        <w:rPr>
          <w:rFonts w:hAnsi="宋体" w:cs="Times New Roman"/>
          <w:color w:val="auto"/>
          <w:kern w:val="0"/>
          <w:highlight w:val="none"/>
        </w:rPr>
        <w:t>只允许投标人有一个投标方案，否则</w:t>
      </w:r>
      <w:r>
        <w:rPr>
          <w:rFonts w:hAnsi="宋体" w:cs="Times New Roman"/>
          <w:color w:val="auto"/>
          <w:highlight w:val="none"/>
        </w:rPr>
        <w:t>将被视为无效投标</w:t>
      </w:r>
      <w:r>
        <w:rPr>
          <w:rFonts w:hAnsi="宋体" w:cs="Times New Roman"/>
          <w:color w:val="auto"/>
          <w:kern w:val="0"/>
          <w:highlight w:val="none"/>
        </w:rPr>
        <w:t>。（招标文件允许有备选方案的除外）</w:t>
      </w:r>
    </w:p>
    <w:p w14:paraId="20FFAB3D">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13. 联合体投标</w:t>
      </w:r>
    </w:p>
    <w:p w14:paraId="45251E5E">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13.1本项目不接受联合体投标。</w:t>
      </w:r>
    </w:p>
    <w:p w14:paraId="7B613082">
      <w:pPr>
        <w:pStyle w:val="19"/>
        <w:adjustRightInd w:val="0"/>
        <w:snapToGrid w:val="0"/>
        <w:spacing w:line="320" w:lineRule="exact"/>
        <w:ind w:firstLine="359"/>
        <w:rPr>
          <w:rFonts w:hAnsi="宋体" w:cs="Times New Roman"/>
          <w:color w:val="auto"/>
          <w:highlight w:val="none"/>
        </w:rPr>
      </w:pPr>
      <w:r>
        <w:rPr>
          <w:rFonts w:hAnsi="宋体" w:cs="Times New Roman"/>
          <w:color w:val="auto"/>
          <w:kern w:val="0"/>
          <w:highlight w:val="none"/>
        </w:rPr>
        <w:t>13.2 如招标项目接受联合体投标的，则组成联合体投标的按政府采购的法律、法规、规章等有关规定执行，并提供《联合体共同投标协议书》（格式见附件）。</w:t>
      </w:r>
    </w:p>
    <w:p w14:paraId="54E63F8E">
      <w:pPr>
        <w:spacing w:line="320" w:lineRule="exact"/>
        <w:ind w:firstLine="359"/>
        <w:rPr>
          <w:rFonts w:ascii="宋体" w:hAnsi="宋体"/>
          <w:color w:val="auto"/>
          <w:szCs w:val="21"/>
          <w:highlight w:val="none"/>
        </w:rPr>
      </w:pPr>
      <w:r>
        <w:rPr>
          <w:rFonts w:ascii="宋体" w:hAnsi="宋体"/>
          <w:color w:val="auto"/>
          <w:szCs w:val="21"/>
          <w:highlight w:val="none"/>
        </w:rPr>
        <w:t>14. 投标人资格证明文件</w:t>
      </w:r>
    </w:p>
    <w:p w14:paraId="17FBE4B0">
      <w:pPr>
        <w:autoSpaceDE w:val="0"/>
        <w:autoSpaceDN w:val="0"/>
        <w:adjustRightInd w:val="0"/>
        <w:snapToGrid w:val="0"/>
        <w:spacing w:line="320" w:lineRule="exact"/>
        <w:ind w:right="32" w:firstLine="359"/>
        <w:rPr>
          <w:rFonts w:ascii="宋体" w:hAnsi="宋体"/>
          <w:color w:val="auto"/>
          <w:highlight w:val="none"/>
        </w:rPr>
      </w:pPr>
      <w:r>
        <w:rPr>
          <w:rFonts w:ascii="宋体" w:hAnsi="宋体"/>
          <w:color w:val="auto"/>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olor w:val="auto"/>
          <w:kern w:val="0"/>
          <w:highlight w:val="none"/>
        </w:rPr>
        <w:t>资格文件是投标文件的必要文件，必须真实有效，复印件必须加盖单位印章。</w:t>
      </w:r>
    </w:p>
    <w:p w14:paraId="07EDDFB7">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15. 证明投标标的的合格性和符合招标文件规定的文件</w:t>
      </w:r>
      <w:r>
        <w:rPr>
          <w:rFonts w:hAnsi="宋体" w:cs="Times New Roman"/>
          <w:color w:val="auto"/>
          <w:kern w:val="0"/>
          <w:highlight w:val="none"/>
        </w:rPr>
        <w:t>。</w:t>
      </w:r>
    </w:p>
    <w:p w14:paraId="5FDD3EC6">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16.履约保证金、融资担保</w:t>
      </w:r>
    </w:p>
    <w:p w14:paraId="1CE72967">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16.1履约保证金</w:t>
      </w:r>
    </w:p>
    <w:p w14:paraId="401F3829">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16.1.1采购人可根据采购合同履行需要，要求中标人在采购合同签订前提交履约保证金。</w:t>
      </w:r>
    </w:p>
    <w:p w14:paraId="164B246C">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16.1.2履约保证金缴纳金额、形式</w:t>
      </w:r>
    </w:p>
    <w:p w14:paraId="027C26E3">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履约保证金数额不超过采购合同金额的10%，采购人可根据履行合同的实际需要，在以上范围内规定履约保证金具体金额。</w:t>
      </w:r>
    </w:p>
    <w:p w14:paraId="0163B19A">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履约保证金应当以支票、汇票、本票或者金融机构、担保机构出具的保函等非现金形式提交。履约担保函样本格式参照招标文件第五部分－投标文件格式附表。</w:t>
      </w:r>
    </w:p>
    <w:p w14:paraId="6828740F">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16.1.3履约保证金在中标人履行完采购合同主要义务后，采购人按照合同约定原额退还，履约保证金以履约担保函形式提交的，担保责任终止。</w:t>
      </w:r>
    </w:p>
    <w:p w14:paraId="1CCE45D9">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16.2融资担保</w:t>
      </w:r>
    </w:p>
    <w:p w14:paraId="7A489BD5">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16.2.1融资担保，是指专业担保机构为中标人向银行融资提供的保证担保。</w:t>
      </w:r>
    </w:p>
    <w:p w14:paraId="3A0D6412">
      <w:pPr>
        <w:pStyle w:val="19"/>
        <w:adjustRightInd w:val="0"/>
        <w:snapToGrid w:val="0"/>
        <w:spacing w:line="320" w:lineRule="exact"/>
        <w:ind w:firstLine="359"/>
        <w:rPr>
          <w:rFonts w:hAnsi="宋体" w:cs="Times New Roman"/>
          <w:color w:val="auto"/>
          <w:highlight w:val="none"/>
        </w:rPr>
      </w:pPr>
      <w:r>
        <w:rPr>
          <w:rFonts w:hint="eastAsia" w:hAnsi="宋体" w:cs="Times New Roman"/>
          <w:color w:val="auto"/>
          <w:highlight w:val="none"/>
        </w:rPr>
        <w:t>16.2.2中标人可以自愿选择是否采取融资担保的形式为本项目采购合同履约进行融资。</w:t>
      </w:r>
    </w:p>
    <w:p w14:paraId="1FD2B071">
      <w:pPr>
        <w:pStyle w:val="19"/>
        <w:tabs>
          <w:tab w:val="left" w:pos="7740"/>
        </w:tabs>
        <w:adjustRightInd w:val="0"/>
        <w:snapToGrid w:val="0"/>
        <w:spacing w:line="320" w:lineRule="exact"/>
        <w:ind w:firstLine="310" w:firstLineChars="148"/>
        <w:rPr>
          <w:rFonts w:hAnsi="宋体" w:cs="Times New Roman"/>
          <w:color w:val="auto"/>
          <w:highlight w:val="none"/>
        </w:rPr>
      </w:pPr>
      <w:bookmarkStart w:id="0" w:name="_Toc222823292"/>
      <w:bookmarkStart w:id="1" w:name="_Toc230597966"/>
      <w:bookmarkStart w:id="2" w:name="_Toc42923352"/>
      <w:r>
        <w:rPr>
          <w:rFonts w:hAnsi="宋体" w:cs="Times New Roman"/>
          <w:color w:val="auto"/>
          <w:highlight w:val="none"/>
        </w:rPr>
        <w:t>17. 投标有效期</w:t>
      </w:r>
      <w:bookmarkEnd w:id="0"/>
      <w:bookmarkEnd w:id="1"/>
      <w:bookmarkEnd w:id="2"/>
    </w:p>
    <w:p w14:paraId="6E8946D7">
      <w:pPr>
        <w:tabs>
          <w:tab w:val="left" w:pos="7740"/>
        </w:tabs>
        <w:adjustRightInd w:val="0"/>
        <w:snapToGrid w:val="0"/>
        <w:spacing w:line="320" w:lineRule="exact"/>
        <w:ind w:firstLine="310" w:firstLineChars="148"/>
        <w:rPr>
          <w:rFonts w:ascii="宋体" w:hAnsi="宋体"/>
          <w:color w:val="auto"/>
          <w:szCs w:val="21"/>
          <w:highlight w:val="none"/>
        </w:rPr>
      </w:pPr>
      <w:r>
        <w:rPr>
          <w:rFonts w:ascii="宋体" w:hAnsi="宋体"/>
          <w:color w:val="auto"/>
          <w:szCs w:val="21"/>
          <w:highlight w:val="none"/>
        </w:rPr>
        <w:t>17.1投标文件应在投标截止日后的90天内保持有效。投标有效期比规定时间短的将被作为非实质性响应招标文件而予以拒绝。</w:t>
      </w:r>
    </w:p>
    <w:p w14:paraId="71A19A0B">
      <w:pPr>
        <w:tabs>
          <w:tab w:val="left" w:pos="7740"/>
        </w:tabs>
        <w:adjustRightInd w:val="0"/>
        <w:snapToGrid w:val="0"/>
        <w:spacing w:line="320" w:lineRule="exact"/>
        <w:ind w:firstLine="310" w:firstLineChars="148"/>
        <w:rPr>
          <w:rFonts w:ascii="宋体" w:hAnsi="宋体"/>
          <w:color w:val="auto"/>
          <w:szCs w:val="21"/>
          <w:highlight w:val="none"/>
        </w:rPr>
      </w:pPr>
      <w:r>
        <w:rPr>
          <w:rFonts w:hint="eastAsia" w:ascii="宋体" w:hAnsi="宋体"/>
          <w:color w:val="auto"/>
          <w:szCs w:val="21"/>
          <w:highlight w:val="none"/>
        </w:rPr>
        <w:t>17.2特殊情况下，招标采购单位可于投标有效期期满之前，要求投标人同意延长投标有效期，要求与答复均应为书面形式。投标人可以拒绝上述要求。对于同意该要求的投标人，既不要求也不允许其修改报价文件。</w:t>
      </w:r>
    </w:p>
    <w:p w14:paraId="4F582914">
      <w:pPr>
        <w:autoSpaceDE w:val="0"/>
        <w:autoSpaceDN w:val="0"/>
        <w:adjustRightInd w:val="0"/>
        <w:snapToGrid w:val="0"/>
        <w:spacing w:line="320" w:lineRule="exact"/>
        <w:ind w:right="32" w:firstLine="359"/>
        <w:rPr>
          <w:rFonts w:ascii="宋体" w:hAnsi="宋体"/>
          <w:color w:val="auto"/>
          <w:szCs w:val="21"/>
          <w:highlight w:val="none"/>
        </w:rPr>
      </w:pPr>
      <w:r>
        <w:rPr>
          <w:rFonts w:ascii="宋体" w:hAnsi="宋体"/>
          <w:color w:val="auto"/>
          <w:szCs w:val="21"/>
          <w:highlight w:val="none"/>
        </w:rPr>
        <w:t>18. 投标文件的数量和签署</w:t>
      </w:r>
    </w:p>
    <w:p w14:paraId="25D487D3">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18.1 投标人应编制投标文件一式</w:t>
      </w:r>
      <w:r>
        <w:rPr>
          <w:rFonts w:ascii="宋体" w:hAnsi="宋体"/>
          <w:b/>
          <w:color w:val="auto"/>
          <w:kern w:val="0"/>
          <w:szCs w:val="21"/>
          <w:highlight w:val="none"/>
          <w:u w:val="single"/>
        </w:rPr>
        <w:t>六</w:t>
      </w:r>
      <w:r>
        <w:rPr>
          <w:rFonts w:ascii="宋体" w:hAnsi="宋体"/>
          <w:color w:val="auto"/>
          <w:kern w:val="0"/>
          <w:szCs w:val="21"/>
          <w:highlight w:val="none"/>
        </w:rPr>
        <w:t>份，其中正本一份和副本</w:t>
      </w:r>
      <w:r>
        <w:rPr>
          <w:rFonts w:ascii="宋体" w:hAnsi="宋体"/>
          <w:b/>
          <w:color w:val="auto"/>
          <w:kern w:val="0"/>
          <w:szCs w:val="21"/>
          <w:highlight w:val="none"/>
          <w:u w:val="single"/>
        </w:rPr>
        <w:t>五</w:t>
      </w:r>
      <w:r>
        <w:rPr>
          <w:rFonts w:ascii="宋体" w:hAnsi="宋体"/>
          <w:color w:val="auto"/>
          <w:kern w:val="0"/>
          <w:szCs w:val="21"/>
          <w:highlight w:val="none"/>
        </w:rPr>
        <w:t>份，投标文件的副本可采用正本的复印件。每套投标文件须清楚地标明“正本”、“副本”。若副本与正本不符，以正本为准。</w:t>
      </w:r>
    </w:p>
    <w:p w14:paraId="08EA8E9A">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18.2 投标文件的正本需打印或用不褪色墨水书写，并由法定代表人或经其正式授权的代表签字。授权代表须出具书面授权证明，法人证明及法人授权证明均应在投标文件中提供（格式参考第五部分附件）。</w:t>
      </w:r>
    </w:p>
    <w:p w14:paraId="4BFA935B">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18.3 投标文件中的任何重要的插字、涂改和增删，必须由法定代表人或经其正式授权的代表在旁边加盖公章或签字才有效。</w:t>
      </w:r>
    </w:p>
    <w:p w14:paraId="1EBE36EB">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18.4电子文件，投标人必须随投标文件同时提交一套全部投标文件内容的电子文件（U盘或光盘，无病毒），电子文件必须装于独立的信封，信封上注明“电子文件”。</w:t>
      </w:r>
      <w:r>
        <w:rPr>
          <w:rFonts w:hint="eastAsia" w:hAnsi="宋体" w:cs="Times New Roman"/>
          <w:color w:val="auto"/>
          <w:kern w:val="0"/>
          <w:highlight w:val="none"/>
        </w:rPr>
        <w:t>其中所有文件不做压缩处理、不留密码，应包含投标文件的 WORD 格式及签字盖章版 PDF 格式。</w:t>
      </w:r>
    </w:p>
    <w:p w14:paraId="58E5F416">
      <w:pPr>
        <w:autoSpaceDE w:val="0"/>
        <w:autoSpaceDN w:val="0"/>
        <w:adjustRightInd w:val="0"/>
        <w:snapToGrid w:val="0"/>
        <w:spacing w:line="320" w:lineRule="exact"/>
        <w:ind w:right="32" w:firstLine="359"/>
        <w:rPr>
          <w:rFonts w:ascii="宋体" w:hAnsi="宋体"/>
          <w:b/>
          <w:color w:val="auto"/>
          <w:szCs w:val="21"/>
          <w:highlight w:val="none"/>
        </w:rPr>
      </w:pPr>
      <w:r>
        <w:rPr>
          <w:rFonts w:ascii="宋体" w:hAnsi="宋体"/>
          <w:b/>
          <w:color w:val="auto"/>
          <w:szCs w:val="21"/>
          <w:highlight w:val="none"/>
        </w:rPr>
        <w:t>四、投标文件的递交</w:t>
      </w:r>
    </w:p>
    <w:p w14:paraId="3308A589">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19. 投标文件的密封、标记和递交</w:t>
      </w:r>
    </w:p>
    <w:p w14:paraId="457AD367">
      <w:pPr>
        <w:autoSpaceDE w:val="0"/>
        <w:autoSpaceDN w:val="0"/>
        <w:adjustRightInd w:val="0"/>
        <w:snapToGrid w:val="0"/>
        <w:spacing w:line="320" w:lineRule="exact"/>
        <w:ind w:right="32" w:firstLine="359"/>
        <w:rPr>
          <w:rFonts w:ascii="宋体" w:hAnsi="宋体"/>
          <w:color w:val="auto"/>
          <w:kern w:val="0"/>
          <w:szCs w:val="21"/>
          <w:highlight w:val="none"/>
        </w:rPr>
      </w:pPr>
      <w:r>
        <w:rPr>
          <w:rFonts w:hint="eastAsia" w:ascii="宋体" w:hAnsi="宋体"/>
          <w:color w:val="auto"/>
          <w:kern w:val="0"/>
          <w:szCs w:val="21"/>
          <w:highlight w:val="none"/>
        </w:rPr>
        <w:t>19.1投标人应将《开标一览表》单独密封提交，并在信封上清晰标明“唱标信封”字样。</w:t>
      </w:r>
    </w:p>
    <w:p w14:paraId="77B84674">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19.2 投标人应将投标文件正本与所有的副本分别单独密封包装，并在外包装上清晰标明“正本”、“副本”字样。</w:t>
      </w:r>
    </w:p>
    <w:p w14:paraId="016E0C11">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19.3 所有信封外包装上应当注明采购项目名称、项目编号和“在（招标文件中规定的</w:t>
      </w:r>
      <w:r>
        <w:rPr>
          <w:rFonts w:ascii="宋体" w:hAnsi="宋体"/>
          <w:iCs/>
          <w:color w:val="auto"/>
          <w:kern w:val="0"/>
          <w:szCs w:val="21"/>
          <w:highlight w:val="none"/>
        </w:rPr>
        <w:t>开标日期和时间）</w:t>
      </w:r>
      <w:r>
        <w:rPr>
          <w:rFonts w:ascii="宋体" w:hAnsi="宋体"/>
          <w:color w:val="auto"/>
          <w:kern w:val="0"/>
          <w:szCs w:val="21"/>
          <w:highlight w:val="none"/>
        </w:rPr>
        <w:t>之前不得启封”的字样，</w:t>
      </w:r>
      <w:r>
        <w:rPr>
          <w:rFonts w:ascii="宋体" w:hAnsi="宋体"/>
          <w:color w:val="auto"/>
          <w:szCs w:val="21"/>
          <w:highlight w:val="none"/>
        </w:rPr>
        <w:t>封口处应加盖投标人印章或签字</w:t>
      </w:r>
      <w:r>
        <w:rPr>
          <w:rFonts w:ascii="宋体" w:hAnsi="宋体"/>
          <w:color w:val="auto"/>
          <w:kern w:val="0"/>
          <w:szCs w:val="21"/>
          <w:highlight w:val="none"/>
        </w:rPr>
        <w:t>。具体格式如下：</w:t>
      </w:r>
    </w:p>
    <w:tbl>
      <w:tblPr>
        <w:tblStyle w:val="41"/>
        <w:tblW w:w="5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9"/>
      </w:tblGrid>
      <w:tr w14:paraId="0F99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9" w:type="dxa"/>
            <w:noWrap w:val="0"/>
            <w:vAlign w:val="top"/>
          </w:tcPr>
          <w:p w14:paraId="5A20E6CA">
            <w:pPr>
              <w:pStyle w:val="19"/>
              <w:keepNext w:val="0"/>
              <w:keepLines w:val="0"/>
              <w:suppressLineNumbers w:val="0"/>
              <w:tabs>
                <w:tab w:val="left" w:pos="0"/>
              </w:tabs>
              <w:spacing w:before="0" w:beforeAutospacing="0" w:after="0" w:afterAutospacing="0" w:line="320" w:lineRule="exact"/>
              <w:ind w:left="2" w:right="0"/>
              <w:jc w:val="center"/>
              <w:rPr>
                <w:rFonts w:hint="default" w:hAnsi="宋体" w:cs="Times New Roman"/>
                <w:iCs/>
                <w:color w:val="auto"/>
                <w:kern w:val="0"/>
                <w:highlight w:val="none"/>
              </w:rPr>
            </w:pPr>
            <w:r>
              <w:rPr>
                <w:rFonts w:hint="default" w:hAnsi="宋体" w:cs="Times New Roman"/>
                <w:iCs/>
                <w:color w:val="auto"/>
                <w:kern w:val="0"/>
                <w:highlight w:val="none"/>
              </w:rPr>
              <w:t>投标文件/唱标信封</w:t>
            </w:r>
          </w:p>
          <w:p w14:paraId="3645AEF9">
            <w:pPr>
              <w:pStyle w:val="19"/>
              <w:keepNext w:val="0"/>
              <w:keepLines w:val="0"/>
              <w:suppressLineNumbers w:val="0"/>
              <w:tabs>
                <w:tab w:val="left" w:pos="0"/>
              </w:tabs>
              <w:spacing w:before="0" w:beforeAutospacing="0" w:after="0" w:afterAutospacing="0" w:line="320" w:lineRule="exact"/>
              <w:ind w:left="2" w:right="0"/>
              <w:jc w:val="center"/>
              <w:rPr>
                <w:rFonts w:hint="default" w:hAnsi="宋体" w:cs="Times New Roman"/>
                <w:iCs/>
                <w:color w:val="auto"/>
                <w:kern w:val="0"/>
                <w:highlight w:val="none"/>
              </w:rPr>
            </w:pPr>
            <w:r>
              <w:rPr>
                <w:rFonts w:hint="default" w:hAnsi="宋体" w:cs="Times New Roman"/>
                <w:iCs/>
                <w:color w:val="auto"/>
                <w:kern w:val="0"/>
                <w:highlight w:val="none"/>
              </w:rPr>
              <w:t>正本/副本</w:t>
            </w:r>
          </w:p>
          <w:p w14:paraId="5A60ABD7">
            <w:pPr>
              <w:pStyle w:val="19"/>
              <w:keepNext w:val="0"/>
              <w:keepLines w:val="0"/>
              <w:suppressLineNumbers w:val="0"/>
              <w:tabs>
                <w:tab w:val="left" w:pos="0"/>
              </w:tabs>
              <w:spacing w:before="0" w:beforeAutospacing="0" w:after="0" w:afterAutospacing="0" w:line="320" w:lineRule="exact"/>
              <w:ind w:left="2" w:right="0"/>
              <w:rPr>
                <w:rFonts w:hint="default" w:hAnsi="宋体" w:cs="Times New Roman"/>
                <w:iCs/>
                <w:color w:val="auto"/>
                <w:kern w:val="0"/>
                <w:highlight w:val="none"/>
              </w:rPr>
            </w:pPr>
            <w:r>
              <w:rPr>
                <w:rFonts w:hint="default" w:hAnsi="宋体" w:cs="Times New Roman"/>
                <w:iCs/>
                <w:color w:val="auto"/>
                <w:kern w:val="0"/>
                <w:highlight w:val="none"/>
              </w:rPr>
              <w:t>收件人：国义招标股份有限公司</w:t>
            </w:r>
          </w:p>
          <w:p w14:paraId="5A9BEC6B">
            <w:pPr>
              <w:pStyle w:val="19"/>
              <w:keepNext w:val="0"/>
              <w:keepLines w:val="0"/>
              <w:suppressLineNumbers w:val="0"/>
              <w:tabs>
                <w:tab w:val="left" w:pos="0"/>
              </w:tabs>
              <w:spacing w:before="0" w:beforeAutospacing="0" w:after="0" w:afterAutospacing="0" w:line="320" w:lineRule="exact"/>
              <w:ind w:left="0" w:right="0"/>
              <w:rPr>
                <w:rFonts w:hint="eastAsia" w:hAnsi="宋体" w:eastAsia="宋体" w:cs="Times New Roman"/>
                <w:iCs/>
                <w:color w:val="auto"/>
                <w:kern w:val="0"/>
                <w:highlight w:val="none"/>
                <w:lang w:eastAsia="zh-CN"/>
              </w:rPr>
            </w:pPr>
            <w:r>
              <w:rPr>
                <w:rFonts w:hint="default" w:hAnsi="宋体" w:cs="Times New Roman"/>
                <w:iCs/>
                <w:color w:val="auto"/>
                <w:kern w:val="0"/>
                <w:highlight w:val="none"/>
              </w:rPr>
              <w:t>项目编号：</w:t>
            </w:r>
            <w:r>
              <w:rPr>
                <w:rFonts w:hint="eastAsia" w:hAnsi="宋体" w:cs="Times New Roman"/>
                <w:iCs/>
                <w:color w:val="auto"/>
                <w:kern w:val="0"/>
                <w:highlight w:val="none"/>
                <w:lang w:eastAsia="zh-CN"/>
              </w:rPr>
              <w:t>0724-2610ZH411954</w:t>
            </w:r>
          </w:p>
          <w:p w14:paraId="36FF6375">
            <w:pPr>
              <w:pStyle w:val="19"/>
              <w:keepNext w:val="0"/>
              <w:keepLines w:val="0"/>
              <w:suppressLineNumbers w:val="0"/>
              <w:tabs>
                <w:tab w:val="left" w:pos="0"/>
              </w:tabs>
              <w:spacing w:before="0" w:beforeAutospacing="0" w:after="0" w:afterAutospacing="0" w:line="320" w:lineRule="exact"/>
              <w:ind w:left="0" w:right="0"/>
              <w:rPr>
                <w:rFonts w:hint="eastAsia" w:hAnsi="宋体" w:eastAsia="宋体" w:cs="Times New Roman"/>
                <w:iCs/>
                <w:color w:val="auto"/>
                <w:kern w:val="0"/>
                <w:highlight w:val="none"/>
                <w:lang w:eastAsia="zh-CN"/>
              </w:rPr>
            </w:pPr>
            <w:r>
              <w:rPr>
                <w:rFonts w:hint="default" w:hAnsi="宋体" w:cs="Times New Roman"/>
                <w:iCs/>
                <w:color w:val="auto"/>
                <w:kern w:val="0"/>
                <w:highlight w:val="none"/>
              </w:rPr>
              <w:t>项目名称：</w:t>
            </w:r>
            <w:r>
              <w:rPr>
                <w:rFonts w:hint="eastAsia" w:hAnsi="宋体" w:cs="Times New Roman"/>
                <w:iCs/>
                <w:color w:val="auto"/>
                <w:kern w:val="0"/>
                <w:highlight w:val="none"/>
                <w:lang w:eastAsia="zh-CN"/>
              </w:rPr>
              <w:t xml:space="preserve"> 广东省人民医院珠海医院（珠海市金湾中心医院）2026-2027年度低值易耗品采购项目</w:t>
            </w:r>
          </w:p>
          <w:p w14:paraId="66C7854A">
            <w:pPr>
              <w:pStyle w:val="19"/>
              <w:keepNext w:val="0"/>
              <w:keepLines w:val="0"/>
              <w:suppressLineNumbers w:val="0"/>
              <w:tabs>
                <w:tab w:val="left" w:pos="0"/>
              </w:tabs>
              <w:spacing w:before="0" w:beforeAutospacing="0" w:after="0" w:afterAutospacing="0" w:line="320" w:lineRule="exact"/>
              <w:ind w:left="0" w:right="0"/>
              <w:rPr>
                <w:rFonts w:hint="default" w:hAnsi="宋体" w:cs="Times New Roman"/>
                <w:iCs/>
                <w:color w:val="auto"/>
                <w:kern w:val="0"/>
                <w:highlight w:val="none"/>
              </w:rPr>
            </w:pPr>
            <w:r>
              <w:rPr>
                <w:rFonts w:hint="default" w:hAnsi="宋体" w:cs="Times New Roman"/>
                <w:iCs/>
                <w:color w:val="auto"/>
                <w:kern w:val="0"/>
                <w:highlight w:val="none"/>
              </w:rPr>
              <w:t>投标人名称(加盖公章)：</w:t>
            </w:r>
          </w:p>
          <w:p w14:paraId="27A5294C">
            <w:pPr>
              <w:keepNext w:val="0"/>
              <w:keepLines w:val="0"/>
              <w:suppressLineNumbers w:val="0"/>
              <w:autoSpaceDE w:val="0"/>
              <w:autoSpaceDN w:val="0"/>
              <w:adjustRightInd w:val="0"/>
              <w:snapToGrid w:val="0"/>
              <w:spacing w:before="0" w:beforeAutospacing="0" w:after="0" w:afterAutospacing="0" w:line="320" w:lineRule="exact"/>
              <w:ind w:left="0" w:right="32"/>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在（招标文件中规定的</w:t>
            </w:r>
            <w:r>
              <w:rPr>
                <w:rFonts w:hint="default" w:ascii="宋体" w:hAnsi="宋体" w:cs="Times New Roman"/>
                <w:color w:val="auto"/>
                <w:szCs w:val="21"/>
                <w:highlight w:val="none"/>
              </w:rPr>
              <w:t>投标截止时间</w:t>
            </w:r>
            <w:r>
              <w:rPr>
                <w:rFonts w:hint="default" w:ascii="宋体" w:hAnsi="宋体" w:cs="Times New Roman"/>
                <w:iCs/>
                <w:color w:val="auto"/>
                <w:kern w:val="0"/>
                <w:szCs w:val="21"/>
                <w:highlight w:val="none"/>
              </w:rPr>
              <w:t>）</w:t>
            </w:r>
            <w:r>
              <w:rPr>
                <w:rFonts w:hint="default" w:ascii="宋体" w:hAnsi="宋体" w:cs="Times New Roman"/>
                <w:color w:val="auto"/>
                <w:kern w:val="0"/>
                <w:szCs w:val="21"/>
                <w:highlight w:val="none"/>
              </w:rPr>
              <w:t>之前不得启封</w:t>
            </w:r>
          </w:p>
        </w:tc>
      </w:tr>
    </w:tbl>
    <w:p w14:paraId="7144CF58">
      <w:pPr>
        <w:pStyle w:val="19"/>
        <w:adjustRightInd w:val="0"/>
        <w:snapToGrid w:val="0"/>
        <w:spacing w:line="320" w:lineRule="exact"/>
        <w:ind w:right="32" w:firstLine="359"/>
        <w:rPr>
          <w:rFonts w:hAnsi="宋体" w:cs="Times New Roman"/>
          <w:color w:val="auto"/>
          <w:kern w:val="0"/>
          <w:highlight w:val="none"/>
        </w:rPr>
      </w:pPr>
      <w:r>
        <w:rPr>
          <w:rFonts w:hAnsi="宋体" w:cs="Times New Roman"/>
          <w:color w:val="auto"/>
          <w:kern w:val="0"/>
          <w:highlight w:val="none"/>
        </w:rPr>
        <w:t>19.4如果未按要求密封和标记，</w:t>
      </w:r>
      <w:r>
        <w:rPr>
          <w:rFonts w:hAnsi="宋体" w:cs="Times New Roman"/>
          <w:color w:val="auto"/>
          <w:highlight w:val="none"/>
        </w:rPr>
        <w:t>招标采购单位</w:t>
      </w:r>
      <w:r>
        <w:rPr>
          <w:rFonts w:hAnsi="宋体" w:cs="Times New Roman"/>
          <w:color w:val="auto"/>
          <w:kern w:val="0"/>
          <w:highlight w:val="none"/>
        </w:rPr>
        <w:t>对误投或提前启封概不负责。</w:t>
      </w:r>
    </w:p>
    <w:p w14:paraId="59AEC38E">
      <w:pPr>
        <w:pStyle w:val="19"/>
        <w:adjustRightInd w:val="0"/>
        <w:snapToGrid w:val="0"/>
        <w:spacing w:line="320" w:lineRule="exact"/>
        <w:ind w:right="32" w:firstLine="359"/>
        <w:rPr>
          <w:rFonts w:hAnsi="宋体" w:cs="Times New Roman"/>
          <w:color w:val="auto"/>
          <w:highlight w:val="none"/>
        </w:rPr>
      </w:pPr>
      <w:r>
        <w:rPr>
          <w:rFonts w:hAnsi="宋体" w:cs="Times New Roman"/>
          <w:color w:val="auto"/>
          <w:kern w:val="0"/>
          <w:highlight w:val="none"/>
        </w:rPr>
        <w:t>19.5 招标采购单位在《投标邀请函》中规定的地点和投标截止时间之前接收投标文件，超过截止时间后的投标为无效投标，</w:t>
      </w:r>
      <w:r>
        <w:rPr>
          <w:rFonts w:hAnsi="宋体" w:cs="Times New Roman"/>
          <w:color w:val="auto"/>
          <w:highlight w:val="none"/>
        </w:rPr>
        <w:t>招标采购单位</w:t>
      </w:r>
      <w:r>
        <w:rPr>
          <w:rFonts w:hAnsi="宋体" w:cs="Times New Roman"/>
          <w:color w:val="auto"/>
          <w:kern w:val="0"/>
          <w:highlight w:val="none"/>
        </w:rPr>
        <w:t>将拒绝接收。</w:t>
      </w:r>
    </w:p>
    <w:p w14:paraId="3BD9BD36">
      <w:pPr>
        <w:pStyle w:val="19"/>
        <w:adjustRightInd w:val="0"/>
        <w:snapToGrid w:val="0"/>
        <w:spacing w:line="320" w:lineRule="exact"/>
        <w:ind w:right="32" w:firstLine="359"/>
        <w:rPr>
          <w:rFonts w:hAnsi="宋体" w:cs="Times New Roman"/>
          <w:color w:val="auto"/>
          <w:highlight w:val="none"/>
        </w:rPr>
      </w:pPr>
      <w:r>
        <w:rPr>
          <w:rFonts w:hAnsi="宋体" w:cs="Times New Roman"/>
          <w:color w:val="auto"/>
          <w:highlight w:val="none"/>
        </w:rPr>
        <w:t>20. 投标文件的修改和撤回</w:t>
      </w:r>
    </w:p>
    <w:p w14:paraId="29A1B306">
      <w:pPr>
        <w:spacing w:line="320" w:lineRule="exact"/>
        <w:ind w:firstLine="359"/>
        <w:rPr>
          <w:rFonts w:ascii="宋体" w:hAnsi="宋体"/>
          <w:color w:val="auto"/>
          <w:kern w:val="0"/>
          <w:szCs w:val="21"/>
          <w:highlight w:val="none"/>
        </w:rPr>
      </w:pPr>
      <w:r>
        <w:rPr>
          <w:rFonts w:ascii="宋体" w:hAnsi="宋体"/>
          <w:color w:val="auto"/>
          <w:kern w:val="0"/>
          <w:szCs w:val="21"/>
          <w:highlight w:val="none"/>
        </w:rPr>
        <w:t>20.1</w:t>
      </w:r>
      <w:r>
        <w:rPr>
          <w:rFonts w:ascii="宋体" w:hAnsi="宋体"/>
          <w:color w:val="auto"/>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ascii="宋体" w:hAnsi="宋体"/>
          <w:color w:val="auto"/>
          <w:kern w:val="0"/>
          <w:szCs w:val="21"/>
          <w:highlight w:val="none"/>
        </w:rPr>
        <w:t>在</w:t>
      </w:r>
      <w:r>
        <w:rPr>
          <w:rFonts w:ascii="宋体" w:hAnsi="宋体"/>
          <w:color w:val="auto"/>
          <w:szCs w:val="21"/>
          <w:highlight w:val="none"/>
        </w:rPr>
        <w:t>投标截止时间</w:t>
      </w:r>
      <w:r>
        <w:rPr>
          <w:rFonts w:ascii="宋体" w:hAnsi="宋体"/>
          <w:color w:val="auto"/>
          <w:kern w:val="0"/>
          <w:szCs w:val="21"/>
          <w:highlight w:val="none"/>
        </w:rPr>
        <w:t>之后，投标人不得对其投标文件做任何修改和补充。</w:t>
      </w:r>
    </w:p>
    <w:p w14:paraId="673EC723">
      <w:pPr>
        <w:autoSpaceDE w:val="0"/>
        <w:autoSpaceDN w:val="0"/>
        <w:adjustRightInd w:val="0"/>
        <w:snapToGrid w:val="0"/>
        <w:spacing w:before="3" w:line="320" w:lineRule="exact"/>
        <w:ind w:right="32" w:firstLine="359"/>
        <w:rPr>
          <w:rFonts w:ascii="宋体" w:hAnsi="宋体"/>
          <w:color w:val="auto"/>
          <w:szCs w:val="21"/>
          <w:highlight w:val="none"/>
        </w:rPr>
      </w:pPr>
      <w:r>
        <w:rPr>
          <w:rFonts w:hint="eastAsia" w:ascii="宋体" w:hAnsi="宋体"/>
          <w:color w:val="auto"/>
          <w:kern w:val="0"/>
          <w:szCs w:val="21"/>
          <w:highlight w:val="none"/>
        </w:rPr>
        <w:t>20.2投标人在递交投标文件后，可以撤回其投标，但投标人必须在规定的投标截止时间前以书面形式告知招标采购单位。从投标截止时间至投标有效期结束的这段时间内，投标人不得撤销其投标，否则其投标无效。</w:t>
      </w:r>
    </w:p>
    <w:p w14:paraId="71E6CFA2">
      <w:pPr>
        <w:pStyle w:val="19"/>
        <w:adjustRightInd w:val="0"/>
        <w:snapToGrid w:val="0"/>
        <w:spacing w:line="320" w:lineRule="exact"/>
        <w:ind w:right="32" w:firstLine="359"/>
        <w:rPr>
          <w:rFonts w:hAnsi="宋体" w:cs="Times New Roman"/>
          <w:color w:val="auto"/>
          <w:highlight w:val="none"/>
        </w:rPr>
      </w:pPr>
      <w:r>
        <w:rPr>
          <w:rFonts w:hAnsi="宋体" w:cs="Times New Roman"/>
          <w:color w:val="auto"/>
          <w:highlight w:val="none"/>
        </w:rPr>
        <w:t>20.3 投标人所提交的投标文件在评标结束后，无论中标与否都不退还。</w:t>
      </w:r>
    </w:p>
    <w:p w14:paraId="02AA1E4A">
      <w:pPr>
        <w:pStyle w:val="19"/>
        <w:adjustRightInd w:val="0"/>
        <w:snapToGrid w:val="0"/>
        <w:spacing w:line="320" w:lineRule="exact"/>
        <w:ind w:firstLine="420" w:firstLineChars="200"/>
        <w:rPr>
          <w:rFonts w:hAnsi="宋体" w:cs="Times New Roman"/>
          <w:color w:val="auto"/>
          <w:kern w:val="0"/>
          <w:highlight w:val="none"/>
        </w:rPr>
      </w:pPr>
      <w:r>
        <w:rPr>
          <w:rFonts w:hAnsi="宋体" w:cs="Times New Roman"/>
          <w:color w:val="auto"/>
          <w:highlight w:val="none"/>
        </w:rPr>
        <w:t>20.4投标人</w:t>
      </w:r>
      <w:r>
        <w:rPr>
          <w:rFonts w:hAnsi="宋体" w:cs="Times New Roman"/>
          <w:color w:val="auto"/>
          <w:kern w:val="0"/>
          <w:highlight w:val="none"/>
        </w:rPr>
        <w:t>有下列情形之一的，视为投标人串通投标，其投标无效：</w:t>
      </w:r>
    </w:p>
    <w:p w14:paraId="42487D57">
      <w:pPr>
        <w:pStyle w:val="19"/>
        <w:adjustRightInd w:val="0"/>
        <w:snapToGrid w:val="0"/>
        <w:spacing w:line="320" w:lineRule="exact"/>
        <w:rPr>
          <w:rFonts w:hAnsi="宋体" w:cs="Times New Roman"/>
          <w:color w:val="auto"/>
          <w:kern w:val="0"/>
          <w:highlight w:val="none"/>
        </w:rPr>
      </w:pPr>
      <w:r>
        <w:rPr>
          <w:rFonts w:hAnsi="宋体" w:cs="Times New Roman"/>
          <w:color w:val="auto"/>
          <w:kern w:val="0"/>
          <w:highlight w:val="none"/>
        </w:rPr>
        <w:t>　　（一）不同投标人的投标文件由同一单位或者个人编制；</w:t>
      </w:r>
    </w:p>
    <w:p w14:paraId="4B92D4A1">
      <w:pPr>
        <w:pStyle w:val="19"/>
        <w:adjustRightInd w:val="0"/>
        <w:snapToGrid w:val="0"/>
        <w:spacing w:line="320" w:lineRule="exact"/>
        <w:rPr>
          <w:rFonts w:hAnsi="宋体" w:cs="Times New Roman"/>
          <w:color w:val="auto"/>
          <w:kern w:val="0"/>
          <w:highlight w:val="none"/>
        </w:rPr>
      </w:pPr>
      <w:r>
        <w:rPr>
          <w:rFonts w:hAnsi="宋体" w:cs="Times New Roman"/>
          <w:color w:val="auto"/>
          <w:kern w:val="0"/>
          <w:highlight w:val="none"/>
        </w:rPr>
        <w:t>　　（二）不同投标人委托同一单位或者个人办理投标事宜；</w:t>
      </w:r>
    </w:p>
    <w:p w14:paraId="5A120A30">
      <w:pPr>
        <w:pStyle w:val="19"/>
        <w:adjustRightInd w:val="0"/>
        <w:snapToGrid w:val="0"/>
        <w:spacing w:line="320" w:lineRule="exact"/>
        <w:rPr>
          <w:rFonts w:hAnsi="宋体" w:cs="Times New Roman"/>
          <w:color w:val="auto"/>
          <w:kern w:val="0"/>
          <w:highlight w:val="none"/>
        </w:rPr>
      </w:pPr>
      <w:r>
        <w:rPr>
          <w:rFonts w:hAnsi="宋体" w:cs="Times New Roman"/>
          <w:color w:val="auto"/>
          <w:kern w:val="0"/>
          <w:highlight w:val="none"/>
        </w:rPr>
        <w:t>　　（三）不同投标人的投标文件载明的项目管理成员或者联系人员为同一人；</w:t>
      </w:r>
    </w:p>
    <w:p w14:paraId="426793D1">
      <w:pPr>
        <w:pStyle w:val="19"/>
        <w:adjustRightInd w:val="0"/>
        <w:snapToGrid w:val="0"/>
        <w:spacing w:line="320" w:lineRule="exact"/>
        <w:rPr>
          <w:rFonts w:hAnsi="宋体" w:cs="Times New Roman"/>
          <w:color w:val="auto"/>
          <w:kern w:val="0"/>
          <w:highlight w:val="none"/>
        </w:rPr>
      </w:pPr>
      <w:r>
        <w:rPr>
          <w:rFonts w:hAnsi="宋体" w:cs="Times New Roman"/>
          <w:color w:val="auto"/>
          <w:kern w:val="0"/>
          <w:highlight w:val="none"/>
        </w:rPr>
        <w:t>　　（四）不同投标人的投标文件异常一致或者投标报价呈规律性差异；</w:t>
      </w:r>
    </w:p>
    <w:p w14:paraId="3372A10C">
      <w:pPr>
        <w:pStyle w:val="19"/>
        <w:adjustRightInd w:val="0"/>
        <w:snapToGrid w:val="0"/>
        <w:spacing w:line="320" w:lineRule="exact"/>
        <w:rPr>
          <w:rFonts w:hAnsi="宋体" w:cs="Times New Roman"/>
          <w:color w:val="auto"/>
          <w:kern w:val="0"/>
          <w:highlight w:val="none"/>
        </w:rPr>
      </w:pPr>
      <w:r>
        <w:rPr>
          <w:rFonts w:hAnsi="宋体" w:cs="Times New Roman"/>
          <w:color w:val="auto"/>
          <w:kern w:val="0"/>
          <w:highlight w:val="none"/>
        </w:rPr>
        <w:t>　　（五）不同投标人的投标文件相互混装；</w:t>
      </w:r>
    </w:p>
    <w:p w14:paraId="29D380B4">
      <w:pPr>
        <w:pStyle w:val="19"/>
        <w:adjustRightInd w:val="0"/>
        <w:snapToGrid w:val="0"/>
        <w:spacing w:line="320" w:lineRule="exact"/>
        <w:ind w:firstLine="359"/>
        <w:rPr>
          <w:rFonts w:hAnsi="宋体" w:cs="Times New Roman"/>
          <w:b/>
          <w:color w:val="auto"/>
          <w:highlight w:val="none"/>
        </w:rPr>
      </w:pPr>
      <w:r>
        <w:rPr>
          <w:rFonts w:hAnsi="宋体" w:cs="Times New Roman"/>
          <w:b/>
          <w:color w:val="auto"/>
          <w:highlight w:val="none"/>
        </w:rPr>
        <w:t>五、开标、资格审查、评标与授标</w:t>
      </w:r>
    </w:p>
    <w:p w14:paraId="754A2B9C">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21. 开标</w:t>
      </w:r>
    </w:p>
    <w:p w14:paraId="6ABD1BFB">
      <w:pPr>
        <w:tabs>
          <w:tab w:val="left" w:pos="840"/>
        </w:tabs>
        <w:adjustRightInd w:val="0"/>
        <w:snapToGrid w:val="0"/>
        <w:spacing w:line="320" w:lineRule="exact"/>
        <w:ind w:firstLine="359"/>
        <w:rPr>
          <w:rFonts w:ascii="宋体" w:hAnsi="宋体"/>
          <w:color w:val="auto"/>
          <w:szCs w:val="21"/>
          <w:highlight w:val="none"/>
        </w:rPr>
      </w:pPr>
      <w:r>
        <w:rPr>
          <w:rFonts w:ascii="宋体" w:hAnsi="宋体"/>
          <w:color w:val="auto"/>
          <w:szCs w:val="21"/>
          <w:highlight w:val="none"/>
        </w:rPr>
        <w:t>21.1 招标采购单位在《投标邀请函》中规定的日期、时间和地点组织公开开标。开标时原则上应当有采购人代表和投标人代表参加。参加开标的代表应签到以证明其出席。</w:t>
      </w:r>
    </w:p>
    <w:p w14:paraId="3CAB78F2">
      <w:pPr>
        <w:tabs>
          <w:tab w:val="left" w:pos="840"/>
        </w:tabs>
        <w:adjustRightInd w:val="0"/>
        <w:snapToGrid w:val="0"/>
        <w:spacing w:line="320" w:lineRule="exact"/>
        <w:ind w:firstLine="840" w:firstLineChars="400"/>
        <w:rPr>
          <w:rFonts w:ascii="宋体" w:hAnsi="宋体"/>
          <w:color w:val="auto"/>
          <w:szCs w:val="21"/>
          <w:highlight w:val="none"/>
        </w:rPr>
      </w:pPr>
      <w:r>
        <w:rPr>
          <w:rFonts w:ascii="宋体" w:hAnsi="宋体"/>
          <w:color w:val="auto"/>
          <w:szCs w:val="21"/>
          <w:highlight w:val="none"/>
        </w:rPr>
        <w:t>投标人不足3家的，不得开标。</w:t>
      </w:r>
    </w:p>
    <w:p w14:paraId="5EA42532">
      <w:pPr>
        <w:pStyle w:val="19"/>
        <w:adjustRightInd w:val="0"/>
        <w:snapToGrid w:val="0"/>
        <w:spacing w:line="320" w:lineRule="exact"/>
        <w:ind w:firstLine="359"/>
        <w:rPr>
          <w:rFonts w:hAnsi="宋体" w:cs="Times New Roman"/>
          <w:color w:val="auto"/>
          <w:spacing w:val="-6"/>
          <w:highlight w:val="none"/>
        </w:rPr>
      </w:pPr>
      <w:r>
        <w:rPr>
          <w:rFonts w:hAnsi="宋体" w:cs="Times New Roman"/>
          <w:color w:val="auto"/>
          <w:highlight w:val="none"/>
        </w:rPr>
        <w:t>21.2开标时，由投标人或其推选的代表检查投标文件的密封情况，经确认无误后由招标工作人员当众拆</w:t>
      </w:r>
      <w:r>
        <w:rPr>
          <w:rFonts w:hAnsi="宋体" w:cs="Times New Roman"/>
          <w:color w:val="auto"/>
          <w:spacing w:val="-6"/>
          <w:highlight w:val="none"/>
        </w:rPr>
        <w:t>封，宣读投标人名称、投标价格、价格折扣、投标文件的其他主要内容和招标文件允许提供的备选投标方案。</w:t>
      </w:r>
    </w:p>
    <w:p w14:paraId="3137EB46">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 xml:space="preserve">21.3 </w:t>
      </w:r>
      <w:r>
        <w:rPr>
          <w:rFonts w:hAnsi="宋体" w:cs="Times New Roman"/>
          <w:color w:val="auto"/>
          <w:highlight w:val="none"/>
        </w:rPr>
        <w:t>采购代理机构</w:t>
      </w:r>
      <w:r>
        <w:rPr>
          <w:rFonts w:hAnsi="宋体" w:cs="Times New Roman"/>
          <w:color w:val="auto"/>
          <w:kern w:val="0"/>
          <w:highlight w:val="none"/>
        </w:rPr>
        <w:t>做好开标记录，开标记录由</w:t>
      </w:r>
      <w:r>
        <w:rPr>
          <w:rFonts w:hAnsi="宋体" w:cs="Times New Roman"/>
          <w:color w:val="auto"/>
          <w:highlight w:val="none"/>
        </w:rPr>
        <w:t>各投标人签字确认</w:t>
      </w:r>
      <w:r>
        <w:rPr>
          <w:rFonts w:hAnsi="宋体" w:cs="Times New Roman"/>
          <w:color w:val="auto"/>
          <w:kern w:val="0"/>
          <w:highlight w:val="none"/>
        </w:rPr>
        <w:t>。</w:t>
      </w:r>
    </w:p>
    <w:p w14:paraId="247D42D5">
      <w:pPr>
        <w:pStyle w:val="19"/>
        <w:adjustRightInd w:val="0"/>
        <w:snapToGrid w:val="0"/>
        <w:spacing w:line="320" w:lineRule="exact"/>
        <w:ind w:firstLine="359"/>
        <w:rPr>
          <w:rFonts w:hAnsi="宋体" w:cs="Times New Roman"/>
          <w:color w:val="auto"/>
          <w:highlight w:val="none"/>
        </w:rPr>
      </w:pPr>
      <w:r>
        <w:rPr>
          <w:rFonts w:hAnsi="宋体" w:cs="Times New Roman"/>
          <w:color w:val="auto"/>
          <w:kern w:val="0"/>
          <w:highlight w:val="none"/>
        </w:rPr>
        <w:t>21.4</w:t>
      </w:r>
      <w:r>
        <w:rPr>
          <w:rFonts w:hAnsi="宋体" w:cs="Times New Roman"/>
          <w:color w:val="auto"/>
          <w:highlight w:val="none"/>
        </w:rPr>
        <w:t>开标一览表内容与投标文件中投标明细报价表内容不一致的，以开标一览表为准。</w:t>
      </w:r>
    </w:p>
    <w:p w14:paraId="0309E785">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22投标人的资格审查：</w:t>
      </w:r>
    </w:p>
    <w:p w14:paraId="07E76AA7">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22.1投标人应按照招标文件要求提交资格文件，</w:t>
      </w:r>
      <w:r>
        <w:rPr>
          <w:rFonts w:hint="eastAsia" w:hAnsi="宋体" w:cs="Times New Roman"/>
          <w:color w:val="auto"/>
          <w:highlight w:val="none"/>
        </w:rPr>
        <w:t>采购人和采购代理机构</w:t>
      </w:r>
      <w:r>
        <w:rPr>
          <w:rFonts w:hAnsi="宋体" w:cs="Times New Roman"/>
          <w:color w:val="auto"/>
          <w:highlight w:val="none"/>
        </w:rPr>
        <w:t>将依法对投标人的资格进行审查，资格审查不通过的投标为无效投标。具体审查内容详见《资格审查表》。</w:t>
      </w:r>
    </w:p>
    <w:p w14:paraId="66E47E52">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23. 评标委员会的组成和评标方法</w:t>
      </w:r>
    </w:p>
    <w:p w14:paraId="3A76F26E">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szCs w:val="21"/>
          <w:highlight w:val="none"/>
        </w:rPr>
        <w:t xml:space="preserve">23.1 </w:t>
      </w:r>
      <w:r>
        <w:rPr>
          <w:rFonts w:ascii="宋体" w:hAnsi="宋体"/>
          <w:color w:val="auto"/>
          <w:kern w:val="0"/>
          <w:szCs w:val="21"/>
          <w:highlight w:val="none"/>
        </w:rPr>
        <w:t>评标由</w:t>
      </w:r>
      <w:r>
        <w:rPr>
          <w:rFonts w:ascii="宋体" w:hAnsi="宋体"/>
          <w:color w:val="auto"/>
          <w:szCs w:val="21"/>
          <w:highlight w:val="none"/>
        </w:rPr>
        <w:t>采购代理机构</w:t>
      </w:r>
      <w:r>
        <w:rPr>
          <w:rFonts w:ascii="宋体" w:hAnsi="宋体"/>
          <w:color w:val="auto"/>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14:paraId="37EC2815">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23.2 评标委员会将按照招标文件确定的评标方法进行评标。</w:t>
      </w:r>
    </w:p>
    <w:p w14:paraId="77A82F9F">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23.3 本次评标采用综合评分法方法，具体见本部分“十</w:t>
      </w:r>
      <w:r>
        <w:rPr>
          <w:rFonts w:hint="eastAsia" w:hAnsi="宋体" w:cs="Times New Roman"/>
          <w:color w:val="auto"/>
          <w:kern w:val="0"/>
          <w:highlight w:val="none"/>
        </w:rPr>
        <w:t>、</w:t>
      </w:r>
      <w:r>
        <w:rPr>
          <w:rFonts w:hAnsi="宋体" w:cs="Times New Roman"/>
          <w:color w:val="auto"/>
          <w:kern w:val="0"/>
          <w:highlight w:val="none"/>
        </w:rPr>
        <w:t>评标方法、步骤及标准”。</w:t>
      </w:r>
    </w:p>
    <w:p w14:paraId="47917996">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24</w:t>
      </w:r>
      <w:r>
        <w:rPr>
          <w:rFonts w:hAnsi="宋体" w:cs="Times New Roman"/>
          <w:color w:val="auto"/>
          <w:highlight w:val="none"/>
        </w:rPr>
        <w:t>投标文件的符合性审</w:t>
      </w:r>
      <w:r>
        <w:rPr>
          <w:rFonts w:hAnsi="宋体" w:cs="Times New Roman"/>
          <w:color w:val="auto"/>
          <w:kern w:val="0"/>
          <w:highlight w:val="none"/>
        </w:rPr>
        <w:t>查</w:t>
      </w:r>
    </w:p>
    <w:p w14:paraId="7050C7D9">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24.1评标委员会将依法审查符合资格投标人的投标文件是否实质上响应了招标文件要求。具体审查内容详见</w:t>
      </w:r>
      <w:r>
        <w:rPr>
          <w:rFonts w:hAnsi="宋体" w:cs="Times New Roman"/>
          <w:color w:val="auto"/>
          <w:highlight w:val="none"/>
        </w:rPr>
        <w:t>《符合性审查表》</w:t>
      </w:r>
      <w:r>
        <w:rPr>
          <w:rFonts w:hAnsi="宋体" w:cs="Times New Roman"/>
          <w:color w:val="auto"/>
          <w:kern w:val="0"/>
          <w:highlight w:val="none"/>
        </w:rPr>
        <w:t>。只有实质性响应的投标文件才能进行后续的比较与评价，否则将作无效投标处理。投标人不得通过修正或撤销不合要求的偏离从而使其投标文件成为实质上响应的投标。</w:t>
      </w:r>
    </w:p>
    <w:p w14:paraId="67325651">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24.2 评标委员会决定投标文件的响应程度只依据投标文件本身的真实无误的内容，而不依据外部的证据。但投标文件有不真实、不正确内容的除外。</w:t>
      </w:r>
    </w:p>
    <w:p w14:paraId="164A9945">
      <w:pPr>
        <w:pStyle w:val="19"/>
        <w:adjustRightInd w:val="0"/>
        <w:snapToGrid w:val="0"/>
        <w:spacing w:line="320" w:lineRule="exact"/>
        <w:ind w:firstLine="359"/>
        <w:rPr>
          <w:rFonts w:hAnsi="宋体" w:cs="Times New Roman"/>
          <w:color w:val="auto"/>
          <w:kern w:val="0"/>
          <w:highlight w:val="none"/>
          <w:u w:val="single"/>
        </w:rPr>
      </w:pPr>
      <w:r>
        <w:rPr>
          <w:rFonts w:hAnsi="宋体" w:cs="Times New Roman"/>
          <w:color w:val="auto"/>
          <w:kern w:val="0"/>
          <w:highlight w:val="none"/>
        </w:rPr>
        <w:t>24.3评标委员会对投标文件中的报价出现前后不一致的，按照下列规定修正：</w:t>
      </w:r>
    </w:p>
    <w:p w14:paraId="1801DE0F">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　　（一）投标文件中开标一览表（报价表）内容与投标文件中相应内容不一致的，以开标一览表（报价表）为准；</w:t>
      </w:r>
    </w:p>
    <w:p w14:paraId="406D55F6">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　　（二）大写金额和小写金额不一致的，以大写金额为准；</w:t>
      </w:r>
    </w:p>
    <w:p w14:paraId="5C213CFE">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　　（三）单价金额小数点或者百分比有明显错位的，以开标一览表的总价为准，并修改单价；</w:t>
      </w:r>
    </w:p>
    <w:p w14:paraId="4F0713E8">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　　（四）总价金额与按单价汇总金额不一致的，以单价金额计算结果为准。</w:t>
      </w:r>
    </w:p>
    <w:p w14:paraId="07810354">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同时出现两种以上不一致的，按照该条款规定的顺序修正。修正后的报价经投标人书面确认后产生约束力，投标人不确认的，其投标无效。</w:t>
      </w:r>
    </w:p>
    <w:p w14:paraId="60BAB4CE">
      <w:pPr>
        <w:pStyle w:val="19"/>
        <w:adjustRightInd w:val="0"/>
        <w:snapToGrid w:val="0"/>
        <w:spacing w:line="320" w:lineRule="exact"/>
        <w:ind w:firstLine="359"/>
        <w:rPr>
          <w:rFonts w:hAnsi="宋体" w:cs="Times New Roman"/>
          <w:color w:val="auto"/>
          <w:kern w:val="0"/>
          <w:highlight w:val="none"/>
        </w:rPr>
      </w:pPr>
      <w:r>
        <w:rPr>
          <w:rFonts w:hAnsi="宋体" w:cs="Times New Roman"/>
          <w:color w:val="auto"/>
          <w:kern w:val="0"/>
          <w:highlight w:val="none"/>
        </w:rPr>
        <w:t>24.4评标委员会成员对需要共同认定的事项存在争议的，应当按照少数服从多数的原则作出结论。持不同意见的评标委员会成员应当在评标报告上签署不同意见及理由，否则视为同意评标报告。</w:t>
      </w:r>
    </w:p>
    <w:p w14:paraId="766CD6E3">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25. 投标文件的澄清</w:t>
      </w:r>
    </w:p>
    <w:p w14:paraId="352B44D2">
      <w:pPr>
        <w:spacing w:line="320" w:lineRule="exact"/>
        <w:ind w:firstLine="359"/>
        <w:rPr>
          <w:rFonts w:ascii="宋体" w:hAnsi="宋体"/>
          <w:color w:val="auto"/>
          <w:szCs w:val="21"/>
          <w:highlight w:val="none"/>
        </w:rPr>
      </w:pPr>
      <w:r>
        <w:rPr>
          <w:rFonts w:ascii="宋体" w:hAnsi="宋体"/>
          <w:color w:val="auto"/>
          <w:szCs w:val="21"/>
          <w:highlight w:val="none"/>
        </w:rPr>
        <w:t>25.1 评标期间，对投标文件中含义不明确、同类问题表述不一致或者有明显文字和计算错误的内容，评标委员会可以书面形式要求投标人做出必要的澄清、说明或者纠正，</w:t>
      </w:r>
      <w:r>
        <w:rPr>
          <w:rFonts w:ascii="宋体" w:hAnsi="宋体"/>
          <w:color w:val="auto"/>
          <w:kern w:val="0"/>
          <w:szCs w:val="21"/>
          <w:highlight w:val="none"/>
        </w:rPr>
        <w:t>但不得允许投标人对投标报价等实质性内容做任何更改</w:t>
      </w:r>
      <w:r>
        <w:rPr>
          <w:rFonts w:ascii="宋体" w:hAnsi="宋体"/>
          <w:color w:val="auto"/>
          <w:szCs w:val="21"/>
          <w:highlight w:val="none"/>
        </w:rPr>
        <w:t>。投标人的澄清、说明或者补正应当采用书面形式，由其授权的代表签字，并不得超出投标文件的范围或者改变投标文件的实质性内容。</w:t>
      </w:r>
      <w:r>
        <w:rPr>
          <w:rFonts w:ascii="宋体" w:hAnsi="宋体"/>
          <w:color w:val="auto"/>
          <w:kern w:val="0"/>
          <w:szCs w:val="21"/>
          <w:highlight w:val="none"/>
        </w:rPr>
        <w:t>有关澄清的答复均应由投标人的法定代表人或授权代表签字（或加盖投标人的印章）的书面形式做出。</w:t>
      </w:r>
    </w:p>
    <w:p w14:paraId="3420A5D7">
      <w:pPr>
        <w:pStyle w:val="19"/>
        <w:adjustRightInd w:val="0"/>
        <w:snapToGrid w:val="0"/>
        <w:spacing w:line="320" w:lineRule="exact"/>
        <w:ind w:firstLine="359"/>
        <w:rPr>
          <w:rFonts w:hAnsi="宋体" w:cs="Times New Roman"/>
          <w:color w:val="auto"/>
          <w:highlight w:val="none"/>
        </w:rPr>
      </w:pPr>
      <w:r>
        <w:rPr>
          <w:rFonts w:hAnsi="宋体" w:cs="Times New Roman"/>
          <w:color w:val="auto"/>
          <w:highlight w:val="none"/>
        </w:rPr>
        <w:t>25.2 投标人的澄清文件是其投标文件的组成部分。</w:t>
      </w:r>
    </w:p>
    <w:p w14:paraId="6BBC3516">
      <w:pPr>
        <w:tabs>
          <w:tab w:val="left" w:pos="8280"/>
        </w:tabs>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26. 投标的比较和评价</w:t>
      </w:r>
    </w:p>
    <w:p w14:paraId="3CB8BF8D">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kern w:val="0"/>
          <w:szCs w:val="21"/>
          <w:highlight w:val="none"/>
        </w:rPr>
        <w:t>26.1 评标委员会按招标文件中规定的评标方法和标准，对资格审查、符合性审查合格的投标文件进行商务和技术评估，综合比较与评价。</w:t>
      </w:r>
    </w:p>
    <w:p w14:paraId="20B67FCE">
      <w:pPr>
        <w:tabs>
          <w:tab w:val="left" w:pos="840"/>
        </w:tabs>
        <w:adjustRightInd w:val="0"/>
        <w:snapToGrid w:val="0"/>
        <w:spacing w:line="320" w:lineRule="exact"/>
        <w:ind w:firstLine="359"/>
        <w:rPr>
          <w:rFonts w:ascii="宋体" w:hAnsi="宋体"/>
          <w:color w:val="auto"/>
          <w:szCs w:val="21"/>
          <w:highlight w:val="none"/>
        </w:rPr>
      </w:pPr>
      <w:r>
        <w:rPr>
          <w:rFonts w:ascii="宋体" w:hAnsi="宋体"/>
          <w:color w:val="auto"/>
          <w:szCs w:val="21"/>
          <w:highlight w:val="none"/>
        </w:rPr>
        <w:t>27. 中标候选人的确定</w:t>
      </w:r>
    </w:p>
    <w:p w14:paraId="7F5C9495">
      <w:pPr>
        <w:tabs>
          <w:tab w:val="left" w:pos="0"/>
        </w:tabs>
        <w:adjustRightInd w:val="0"/>
        <w:snapToGrid w:val="0"/>
        <w:spacing w:line="320" w:lineRule="exact"/>
        <w:ind w:firstLine="359"/>
        <w:rPr>
          <w:rFonts w:ascii="宋体" w:hAnsi="宋体"/>
          <w:color w:val="auto"/>
          <w:szCs w:val="21"/>
          <w:highlight w:val="none"/>
        </w:rPr>
      </w:pPr>
      <w:r>
        <w:rPr>
          <w:rFonts w:ascii="宋体" w:hAnsi="宋体"/>
          <w:color w:val="auto"/>
          <w:szCs w:val="21"/>
          <w:highlight w:val="none"/>
        </w:rPr>
        <w:t>27.1评标委员会按照招标文件确定的评标方法、步骤、标准，对投标文件进行评审，依据综合得分情况由高到低排序，推荐中标候选人名单，综合得分相同的，按投标报价由低到高顺序排列确定第一中标候选人。综合得分且投标报价相同的并列。并提出书面评标报告。</w:t>
      </w:r>
    </w:p>
    <w:p w14:paraId="330654C7">
      <w:pPr>
        <w:tabs>
          <w:tab w:val="left" w:pos="0"/>
        </w:tabs>
        <w:adjustRightInd w:val="0"/>
        <w:snapToGrid w:val="0"/>
        <w:spacing w:line="320" w:lineRule="exact"/>
        <w:ind w:firstLine="359"/>
        <w:rPr>
          <w:rFonts w:ascii="宋体" w:hAnsi="宋体"/>
          <w:color w:val="auto"/>
          <w:szCs w:val="21"/>
          <w:highlight w:val="none"/>
        </w:rPr>
      </w:pPr>
      <w:r>
        <w:rPr>
          <w:rFonts w:ascii="宋体" w:hAnsi="宋体"/>
          <w:color w:val="auto"/>
          <w:szCs w:val="21"/>
          <w:highlight w:val="none"/>
        </w:rPr>
        <w:t>27.2中标候选人并列的，采购人可委托评标委员会按下列顺序比较确定中标人：(1)技术评分（由高到低）；（2）节能产品；（3）环保产品。如以上都相同的，名次由采购人采取随机抽取方式确定。</w:t>
      </w:r>
    </w:p>
    <w:p w14:paraId="67FBA6D0">
      <w:pPr>
        <w:autoSpaceDE w:val="0"/>
        <w:autoSpaceDN w:val="0"/>
        <w:adjustRightInd w:val="0"/>
        <w:snapToGrid w:val="0"/>
        <w:spacing w:line="320" w:lineRule="exact"/>
        <w:ind w:right="32" w:firstLine="359"/>
        <w:rPr>
          <w:rFonts w:ascii="宋体" w:hAnsi="宋体"/>
          <w:color w:val="auto"/>
          <w:kern w:val="0"/>
          <w:szCs w:val="21"/>
          <w:highlight w:val="none"/>
        </w:rPr>
      </w:pPr>
      <w:r>
        <w:rPr>
          <w:rFonts w:ascii="宋体" w:hAnsi="宋体"/>
          <w:color w:val="auto"/>
          <w:szCs w:val="21"/>
          <w:highlight w:val="none"/>
        </w:rPr>
        <w:t>28. 采购人在收到评标报告后的法定时间内，按照评标报告中推荐的中标候选人顺序确定中标人。中标人确定后，招标采购单位将在招标采购监督管理部门指定的媒体上发布中标公告，并</w:t>
      </w:r>
      <w:r>
        <w:rPr>
          <w:rFonts w:ascii="宋体" w:hAnsi="宋体"/>
          <w:color w:val="auto"/>
          <w:kern w:val="0"/>
          <w:szCs w:val="21"/>
          <w:highlight w:val="none"/>
        </w:rPr>
        <w:t>向中标人发出《</w:t>
      </w:r>
      <w:r>
        <w:rPr>
          <w:rFonts w:hint="eastAsia" w:ascii="宋体" w:hAnsi="宋体"/>
          <w:color w:val="auto"/>
          <w:kern w:val="0"/>
          <w:szCs w:val="21"/>
          <w:highlight w:val="none"/>
          <w:lang w:eastAsia="zh-CN"/>
        </w:rPr>
        <w:t>中标（成交）通知书</w:t>
      </w:r>
      <w:r>
        <w:rPr>
          <w:rFonts w:ascii="宋体" w:hAnsi="宋体"/>
          <w:color w:val="auto"/>
          <w:kern w:val="0"/>
          <w:szCs w:val="21"/>
          <w:highlight w:val="none"/>
        </w:rPr>
        <w:t>》，《</w:t>
      </w:r>
      <w:r>
        <w:rPr>
          <w:rFonts w:hint="eastAsia" w:ascii="宋体" w:hAnsi="宋体"/>
          <w:color w:val="auto"/>
          <w:kern w:val="0"/>
          <w:szCs w:val="21"/>
          <w:highlight w:val="none"/>
          <w:lang w:eastAsia="zh-CN"/>
        </w:rPr>
        <w:t>中标（成交）通知书</w:t>
      </w:r>
      <w:r>
        <w:rPr>
          <w:rFonts w:ascii="宋体" w:hAnsi="宋体"/>
          <w:color w:val="auto"/>
          <w:kern w:val="0"/>
          <w:szCs w:val="21"/>
          <w:highlight w:val="none"/>
        </w:rPr>
        <w:t>》</w:t>
      </w:r>
      <w:r>
        <w:rPr>
          <w:rFonts w:ascii="宋体" w:hAnsi="宋体"/>
          <w:color w:val="auto"/>
          <w:szCs w:val="21"/>
          <w:highlight w:val="none"/>
        </w:rPr>
        <w:t>对中标人和采购人具有同等法律效力</w:t>
      </w:r>
      <w:r>
        <w:rPr>
          <w:rFonts w:ascii="宋体" w:hAnsi="宋体"/>
          <w:color w:val="auto"/>
          <w:kern w:val="0"/>
          <w:szCs w:val="21"/>
          <w:highlight w:val="none"/>
        </w:rPr>
        <w:t>。</w:t>
      </w:r>
    </w:p>
    <w:p w14:paraId="5A9F4A75">
      <w:pPr>
        <w:autoSpaceDE w:val="0"/>
        <w:autoSpaceDN w:val="0"/>
        <w:adjustRightInd w:val="0"/>
        <w:snapToGrid w:val="0"/>
        <w:spacing w:line="320" w:lineRule="exact"/>
        <w:ind w:right="32" w:firstLine="359"/>
        <w:rPr>
          <w:rFonts w:ascii="宋体" w:hAnsi="宋体"/>
          <w:b/>
          <w:color w:val="auto"/>
          <w:kern w:val="0"/>
          <w:szCs w:val="21"/>
          <w:highlight w:val="none"/>
        </w:rPr>
      </w:pPr>
      <w:r>
        <w:rPr>
          <w:rFonts w:ascii="宋体" w:hAnsi="宋体"/>
          <w:b/>
          <w:color w:val="auto"/>
          <w:kern w:val="0"/>
          <w:szCs w:val="21"/>
          <w:highlight w:val="none"/>
        </w:rPr>
        <w:t>六、质疑及投诉</w:t>
      </w:r>
    </w:p>
    <w:p w14:paraId="705DC7A6">
      <w:pPr>
        <w:tabs>
          <w:tab w:val="left" w:pos="851"/>
        </w:tabs>
        <w:autoSpaceDE w:val="0"/>
        <w:autoSpaceDN w:val="0"/>
        <w:adjustRightInd w:val="0"/>
        <w:snapToGrid w:val="0"/>
        <w:spacing w:line="320" w:lineRule="exact"/>
        <w:ind w:right="32" w:firstLine="315" w:firstLineChars="150"/>
        <w:rPr>
          <w:rFonts w:ascii="宋体" w:hAnsi="宋体"/>
          <w:color w:val="auto"/>
          <w:szCs w:val="21"/>
          <w:highlight w:val="none"/>
        </w:rPr>
      </w:pPr>
      <w:r>
        <w:rPr>
          <w:rFonts w:ascii="宋体" w:hAnsi="宋体"/>
          <w:color w:val="auto"/>
          <w:szCs w:val="21"/>
          <w:highlight w:val="none"/>
        </w:rPr>
        <w:t>29.</w:t>
      </w:r>
      <w:r>
        <w:rPr>
          <w:rFonts w:ascii="宋体" w:hAnsi="宋体"/>
          <w:b/>
          <w:color w:val="auto"/>
          <w:szCs w:val="21"/>
          <w:highlight w:val="none"/>
        </w:rPr>
        <w:t>质疑</w:t>
      </w:r>
    </w:p>
    <w:p w14:paraId="5E705779">
      <w:pPr>
        <w:autoSpaceDE w:val="0"/>
        <w:autoSpaceDN w:val="0"/>
        <w:adjustRightInd w:val="0"/>
        <w:snapToGrid w:val="0"/>
        <w:spacing w:line="320" w:lineRule="exact"/>
        <w:ind w:right="32" w:firstLine="359"/>
        <w:rPr>
          <w:rFonts w:ascii="宋体" w:hAnsi="宋体"/>
          <w:color w:val="auto"/>
          <w:szCs w:val="21"/>
          <w:highlight w:val="none"/>
        </w:rPr>
      </w:pPr>
      <w:r>
        <w:rPr>
          <w:rFonts w:ascii="宋体" w:hAnsi="宋体"/>
          <w:color w:val="auto"/>
          <w:szCs w:val="21"/>
          <w:highlight w:val="none"/>
        </w:rPr>
        <w:t>29.1 供应商认为采购文件、采购过程和中标、成交结果使自己的权益受到损害的，可以在知道或者应知其权益受到损害之日起七个工作日内，以书面形式向采购人、采购代理机构提出质疑。</w:t>
      </w:r>
    </w:p>
    <w:p w14:paraId="407713EA">
      <w:pPr>
        <w:autoSpaceDE w:val="0"/>
        <w:autoSpaceDN w:val="0"/>
        <w:adjustRightInd w:val="0"/>
        <w:snapToGrid w:val="0"/>
        <w:spacing w:line="320" w:lineRule="exact"/>
        <w:ind w:right="32" w:firstLine="359"/>
        <w:rPr>
          <w:rFonts w:ascii="宋体" w:hAnsi="宋体"/>
          <w:color w:val="auto"/>
          <w:szCs w:val="21"/>
          <w:highlight w:val="none"/>
        </w:rPr>
      </w:pPr>
      <w:r>
        <w:rPr>
          <w:rFonts w:ascii="宋体" w:hAnsi="宋体"/>
          <w:color w:val="auto"/>
          <w:szCs w:val="21"/>
          <w:highlight w:val="none"/>
        </w:rPr>
        <w:t>29.2 供应商应在法定质疑期内一次性提出针对同一采购程序环节的质疑。若对项目的某一分包进行质疑，质疑函中应列明具体分包号。</w:t>
      </w:r>
    </w:p>
    <w:p w14:paraId="66FB9D91">
      <w:pPr>
        <w:autoSpaceDE w:val="0"/>
        <w:autoSpaceDN w:val="0"/>
        <w:adjustRightInd w:val="0"/>
        <w:snapToGrid w:val="0"/>
        <w:spacing w:line="320" w:lineRule="exact"/>
        <w:ind w:right="32" w:firstLine="359"/>
        <w:rPr>
          <w:rFonts w:ascii="宋体" w:hAnsi="宋体"/>
          <w:color w:val="auto"/>
          <w:szCs w:val="21"/>
          <w:highlight w:val="none"/>
        </w:rPr>
      </w:pPr>
      <w:r>
        <w:rPr>
          <w:rFonts w:ascii="宋体" w:hAnsi="宋体"/>
          <w:color w:val="auto"/>
          <w:szCs w:val="21"/>
          <w:highlight w:val="none"/>
        </w:rPr>
        <w:t>29.3 提出质疑的供应商（以下简称质疑供应商）应当是参与所质疑项目采购活动的供应商。各环节质疑时效的规定如下：</w:t>
      </w:r>
    </w:p>
    <w:p w14:paraId="0C98C0DC">
      <w:pPr>
        <w:widowControl/>
        <w:spacing w:line="320" w:lineRule="exact"/>
        <w:ind w:left="284"/>
        <w:jc w:val="left"/>
        <w:rPr>
          <w:rFonts w:ascii="宋体" w:hAnsi="宋体"/>
          <w:color w:val="auto"/>
          <w:highlight w:val="none"/>
        </w:rPr>
      </w:pPr>
      <w:r>
        <w:rPr>
          <w:rFonts w:ascii="宋体" w:hAnsi="宋体"/>
          <w:color w:val="auto"/>
          <w:szCs w:val="21"/>
          <w:highlight w:val="none"/>
        </w:rPr>
        <w:t>（1）</w:t>
      </w:r>
      <w:r>
        <w:rPr>
          <w:rFonts w:ascii="宋体" w:hAnsi="宋体"/>
          <w:color w:val="auto"/>
          <w:highlight w:val="none"/>
        </w:rPr>
        <w:t>对采购文件提出质疑的，应当在获取采购文件或者采购文件公告期限届满之日起7个工作日内提出；</w:t>
      </w:r>
    </w:p>
    <w:p w14:paraId="1FBA2147">
      <w:pPr>
        <w:widowControl/>
        <w:spacing w:line="320" w:lineRule="exact"/>
        <w:ind w:left="284"/>
        <w:jc w:val="left"/>
        <w:rPr>
          <w:rFonts w:ascii="宋体" w:hAnsi="宋体"/>
          <w:color w:val="auto"/>
          <w:highlight w:val="none"/>
        </w:rPr>
      </w:pPr>
      <w:r>
        <w:rPr>
          <w:rFonts w:ascii="宋体" w:hAnsi="宋体"/>
          <w:color w:val="auto"/>
          <w:szCs w:val="21"/>
          <w:highlight w:val="none"/>
        </w:rPr>
        <w:t>（2）</w:t>
      </w:r>
      <w:r>
        <w:rPr>
          <w:rFonts w:ascii="宋体" w:hAnsi="宋体"/>
          <w:color w:val="auto"/>
          <w:highlight w:val="none"/>
        </w:rPr>
        <w:t>对采购过程提出质疑的，应当在各采购程序环节结束之日起</w:t>
      </w:r>
      <w:r>
        <w:rPr>
          <w:rFonts w:ascii="宋体" w:hAnsi="宋体"/>
          <w:snapToGrid w:val="0"/>
          <w:color w:val="auto"/>
          <w:kern w:val="0"/>
          <w:highlight w:val="none"/>
        </w:rPr>
        <w:t>7个工作日内提出</w:t>
      </w:r>
      <w:r>
        <w:rPr>
          <w:rFonts w:ascii="宋体" w:hAnsi="宋体"/>
          <w:color w:val="auto"/>
          <w:highlight w:val="none"/>
        </w:rPr>
        <w:t>；</w:t>
      </w:r>
    </w:p>
    <w:p w14:paraId="2D8FEC24">
      <w:pPr>
        <w:spacing w:line="320" w:lineRule="exact"/>
        <w:ind w:firstLine="315" w:firstLineChars="150"/>
        <w:rPr>
          <w:rFonts w:ascii="宋体" w:hAnsi="宋体"/>
          <w:color w:val="auto"/>
          <w:spacing w:val="-6"/>
          <w:highlight w:val="none"/>
        </w:rPr>
      </w:pPr>
      <w:r>
        <w:rPr>
          <w:rFonts w:ascii="宋体" w:hAnsi="宋体"/>
          <w:color w:val="auto"/>
          <w:szCs w:val="21"/>
          <w:highlight w:val="none"/>
        </w:rPr>
        <w:t>（3）</w:t>
      </w:r>
      <w:r>
        <w:rPr>
          <w:rFonts w:ascii="宋体" w:hAnsi="宋体"/>
          <w:color w:val="auto"/>
          <w:spacing w:val="-6"/>
          <w:highlight w:val="none"/>
        </w:rPr>
        <w:t>对中标或者成交结果提出质疑的，应当在中标或者成交结果公告期限届满之日起</w:t>
      </w:r>
      <w:r>
        <w:rPr>
          <w:rFonts w:ascii="宋体" w:hAnsi="宋体"/>
          <w:snapToGrid w:val="0"/>
          <w:color w:val="auto"/>
          <w:spacing w:val="-6"/>
          <w:kern w:val="0"/>
          <w:highlight w:val="none"/>
        </w:rPr>
        <w:t>7个工作日内提出</w:t>
      </w:r>
      <w:r>
        <w:rPr>
          <w:rFonts w:ascii="宋体" w:hAnsi="宋体"/>
          <w:color w:val="auto"/>
          <w:spacing w:val="-6"/>
          <w:highlight w:val="none"/>
        </w:rPr>
        <w:t>。</w:t>
      </w:r>
    </w:p>
    <w:p w14:paraId="09A85DF7">
      <w:pPr>
        <w:spacing w:line="320" w:lineRule="exact"/>
        <w:ind w:firstLine="315" w:firstLineChars="150"/>
        <w:rPr>
          <w:rFonts w:ascii="宋体" w:hAnsi="宋体"/>
          <w:color w:val="auto"/>
          <w:highlight w:val="none"/>
        </w:rPr>
      </w:pPr>
      <w:r>
        <w:rPr>
          <w:rFonts w:ascii="宋体" w:hAnsi="宋体"/>
          <w:color w:val="auto"/>
          <w:szCs w:val="21"/>
          <w:highlight w:val="none"/>
        </w:rPr>
        <w:t>超出法定质疑期限的质疑函，采购人或采购代理机构将依法不予接收。</w:t>
      </w:r>
    </w:p>
    <w:p w14:paraId="1AEEB55F">
      <w:pPr>
        <w:spacing w:line="320" w:lineRule="exact"/>
        <w:ind w:firstLine="315" w:firstLineChars="150"/>
        <w:rPr>
          <w:rFonts w:ascii="宋体" w:hAnsi="宋体"/>
          <w:color w:val="auto"/>
          <w:highlight w:val="none"/>
        </w:rPr>
      </w:pPr>
      <w:r>
        <w:rPr>
          <w:rFonts w:ascii="宋体" w:hAnsi="宋体"/>
          <w:color w:val="auto"/>
          <w:szCs w:val="21"/>
          <w:highlight w:val="none"/>
        </w:rPr>
        <w:t>29.4供</w:t>
      </w:r>
      <w:r>
        <w:rPr>
          <w:rFonts w:ascii="宋体" w:hAnsi="宋体"/>
          <w:color w:val="auto"/>
          <w:highlight w:val="none"/>
        </w:rPr>
        <w:t>应商提出质疑应当提交质疑函和必要的证明材料(包括证明材料清单、证明文件及获取途径说明)。质疑函应当包括下列内容：</w:t>
      </w:r>
    </w:p>
    <w:p w14:paraId="79E0E8AC">
      <w:pPr>
        <w:spacing w:line="320" w:lineRule="exact"/>
        <w:ind w:firstLine="315" w:firstLineChars="150"/>
        <w:rPr>
          <w:rFonts w:ascii="宋体" w:hAnsi="宋体"/>
          <w:color w:val="auto"/>
          <w:highlight w:val="none"/>
        </w:rPr>
      </w:pPr>
      <w:r>
        <w:rPr>
          <w:rFonts w:ascii="宋体" w:hAnsi="宋体"/>
          <w:color w:val="auto"/>
          <w:highlight w:val="none"/>
        </w:rPr>
        <w:t>（1）供应商的姓名或者名称、地址、邮编、联系人及联系电话；</w:t>
      </w:r>
    </w:p>
    <w:p w14:paraId="703CEFFC">
      <w:pPr>
        <w:spacing w:line="320" w:lineRule="exact"/>
        <w:ind w:firstLine="315" w:firstLineChars="150"/>
        <w:rPr>
          <w:rFonts w:ascii="宋体" w:hAnsi="宋体"/>
          <w:color w:val="auto"/>
          <w:highlight w:val="none"/>
        </w:rPr>
      </w:pPr>
      <w:r>
        <w:rPr>
          <w:rFonts w:ascii="宋体" w:hAnsi="宋体"/>
          <w:color w:val="auto"/>
          <w:highlight w:val="none"/>
        </w:rPr>
        <w:t>（2）质疑项目的名称、编号；</w:t>
      </w:r>
    </w:p>
    <w:p w14:paraId="5D9AA9AA">
      <w:pPr>
        <w:spacing w:line="320" w:lineRule="exact"/>
        <w:ind w:firstLine="315" w:firstLineChars="150"/>
        <w:rPr>
          <w:rFonts w:ascii="宋体" w:hAnsi="宋体"/>
          <w:color w:val="auto"/>
          <w:highlight w:val="none"/>
        </w:rPr>
      </w:pPr>
      <w:r>
        <w:rPr>
          <w:rFonts w:ascii="宋体" w:hAnsi="宋体"/>
          <w:color w:val="auto"/>
          <w:highlight w:val="none"/>
        </w:rPr>
        <w:t>（3）具体、明确的质疑事项和与质疑事项相关的请求；</w:t>
      </w:r>
    </w:p>
    <w:p w14:paraId="0BD806C9">
      <w:pPr>
        <w:spacing w:line="320" w:lineRule="exact"/>
        <w:ind w:firstLine="315" w:firstLineChars="150"/>
        <w:rPr>
          <w:rFonts w:ascii="宋体" w:hAnsi="宋体"/>
          <w:color w:val="auto"/>
          <w:highlight w:val="none"/>
        </w:rPr>
      </w:pPr>
      <w:r>
        <w:rPr>
          <w:rFonts w:ascii="宋体" w:hAnsi="宋体"/>
          <w:color w:val="auto"/>
          <w:highlight w:val="none"/>
        </w:rPr>
        <w:t>（4）事实依据；</w:t>
      </w:r>
    </w:p>
    <w:p w14:paraId="1F5CDA50">
      <w:pPr>
        <w:spacing w:line="320" w:lineRule="exact"/>
        <w:ind w:firstLine="315" w:firstLineChars="150"/>
        <w:rPr>
          <w:rFonts w:ascii="宋体" w:hAnsi="宋体"/>
          <w:color w:val="auto"/>
          <w:highlight w:val="none"/>
        </w:rPr>
      </w:pPr>
      <w:r>
        <w:rPr>
          <w:rFonts w:ascii="宋体" w:hAnsi="宋体"/>
          <w:color w:val="auto"/>
          <w:highlight w:val="none"/>
        </w:rPr>
        <w:t>（5）必要的法律依据；</w:t>
      </w:r>
    </w:p>
    <w:p w14:paraId="25BE72CE">
      <w:pPr>
        <w:spacing w:line="320" w:lineRule="exact"/>
        <w:ind w:firstLine="315" w:firstLineChars="150"/>
        <w:rPr>
          <w:rFonts w:ascii="宋体" w:hAnsi="宋体"/>
          <w:color w:val="auto"/>
          <w:highlight w:val="none"/>
        </w:rPr>
      </w:pPr>
      <w:r>
        <w:rPr>
          <w:rFonts w:ascii="宋体" w:hAnsi="宋体"/>
          <w:color w:val="auto"/>
          <w:highlight w:val="none"/>
        </w:rPr>
        <w:t>（6）提出质疑的日期。</w:t>
      </w:r>
    </w:p>
    <w:p w14:paraId="696B734B">
      <w:pPr>
        <w:spacing w:line="320" w:lineRule="exact"/>
        <w:ind w:firstLine="315" w:firstLineChars="150"/>
        <w:rPr>
          <w:rFonts w:ascii="宋体" w:hAnsi="宋体"/>
          <w:color w:val="auto"/>
          <w:highlight w:val="none"/>
        </w:rPr>
      </w:pPr>
      <w:r>
        <w:rPr>
          <w:rFonts w:ascii="宋体" w:hAnsi="宋体"/>
          <w:color w:val="auto"/>
          <w:highlight w:val="none"/>
        </w:rPr>
        <w:t>供应商为自然人的，应当由本人签字；供应商为法人或者其他组织的，应当由法定代表人、主要负责人，或者其授权代表签字或者盖章，并加盖公章。</w:t>
      </w:r>
    </w:p>
    <w:p w14:paraId="1CFCEAD6">
      <w:pPr>
        <w:spacing w:line="320" w:lineRule="exact"/>
        <w:ind w:firstLine="315" w:firstLineChars="150"/>
        <w:rPr>
          <w:rFonts w:ascii="宋体" w:hAnsi="宋体"/>
          <w:color w:val="auto"/>
          <w:highlight w:val="none"/>
        </w:rPr>
      </w:pPr>
      <w:r>
        <w:rPr>
          <w:rFonts w:ascii="宋体" w:hAnsi="宋体"/>
          <w:color w:val="auto"/>
          <w:szCs w:val="21"/>
          <w:highlight w:val="none"/>
        </w:rPr>
        <w:t>29.5</w:t>
      </w:r>
      <w:r>
        <w:rPr>
          <w:rFonts w:ascii="宋体" w:hAnsi="宋体"/>
          <w:color w:val="auto"/>
          <w:highlight w:val="none"/>
        </w:rPr>
        <w:t>接收质疑的联系方式：</w:t>
      </w:r>
    </w:p>
    <w:p w14:paraId="2D093D0A">
      <w:pPr>
        <w:spacing w:line="320" w:lineRule="exact"/>
        <w:ind w:firstLine="315" w:firstLineChars="150"/>
        <w:rPr>
          <w:rFonts w:ascii="宋体" w:hAnsi="宋体"/>
          <w:color w:val="auto"/>
          <w:highlight w:val="none"/>
        </w:rPr>
      </w:pPr>
      <w:r>
        <w:rPr>
          <w:rFonts w:ascii="宋体" w:hAnsi="宋体"/>
          <w:color w:val="auto"/>
          <w:highlight w:val="none"/>
        </w:rPr>
        <w:t>质疑接收机构名称：国义招标股份有限公司</w:t>
      </w:r>
    </w:p>
    <w:p w14:paraId="57ADAA3C">
      <w:pPr>
        <w:spacing w:line="320" w:lineRule="exact"/>
        <w:ind w:firstLine="315" w:firstLineChars="150"/>
        <w:rPr>
          <w:rFonts w:ascii="宋体" w:hAnsi="宋体"/>
          <w:color w:val="auto"/>
          <w:highlight w:val="none"/>
        </w:rPr>
      </w:pPr>
      <w:r>
        <w:rPr>
          <w:rFonts w:ascii="宋体" w:hAnsi="宋体"/>
          <w:color w:val="auto"/>
          <w:highlight w:val="none"/>
        </w:rPr>
        <w:t>质疑接收机构地址：广州市东风东路726号9楼903室</w:t>
      </w:r>
    </w:p>
    <w:p w14:paraId="3E18D5DF">
      <w:pPr>
        <w:spacing w:line="320" w:lineRule="exact"/>
        <w:ind w:firstLine="315" w:firstLineChars="150"/>
        <w:rPr>
          <w:rFonts w:ascii="宋体" w:hAnsi="宋体"/>
          <w:color w:val="auto"/>
          <w:highlight w:val="none"/>
        </w:rPr>
      </w:pPr>
      <w:r>
        <w:rPr>
          <w:rFonts w:ascii="宋体" w:hAnsi="宋体"/>
          <w:color w:val="auto"/>
          <w:highlight w:val="none"/>
        </w:rPr>
        <w:t>质疑接收部门联系人：郭小姐、李小姐</w:t>
      </w:r>
    </w:p>
    <w:p w14:paraId="453714E9">
      <w:pPr>
        <w:autoSpaceDE w:val="0"/>
        <w:autoSpaceDN w:val="0"/>
        <w:adjustRightInd w:val="0"/>
        <w:snapToGrid w:val="0"/>
        <w:spacing w:line="320" w:lineRule="exact"/>
        <w:ind w:left="315" w:leftChars="150" w:right="32"/>
        <w:rPr>
          <w:rStyle w:val="47"/>
          <w:rFonts w:ascii="宋体" w:hAnsi="宋体"/>
          <w:color w:val="auto"/>
          <w:sz w:val="21"/>
          <w:highlight w:val="none"/>
        </w:rPr>
      </w:pPr>
      <w:r>
        <w:rPr>
          <w:rFonts w:ascii="宋体" w:hAnsi="宋体"/>
          <w:color w:val="auto"/>
          <w:highlight w:val="none"/>
        </w:rPr>
        <w:t>质疑接收机构电话：020-37860713/715（工作时间：8：30-17：00）, 邮箱：</w:t>
      </w:r>
      <w:r>
        <w:rPr>
          <w:rFonts w:ascii="宋体" w:hAnsi="宋体"/>
          <w:color w:val="auto"/>
          <w:highlight w:val="none"/>
        </w:rPr>
        <w:fldChar w:fldCharType="begin"/>
      </w:r>
      <w:r>
        <w:rPr>
          <w:rFonts w:ascii="宋体" w:hAnsi="宋体"/>
          <w:color w:val="auto"/>
          <w:highlight w:val="none"/>
        </w:rPr>
        <w:instrText xml:space="preserve">HYPERLINK "mailto:guochunxi@ebidding.com"</w:instrText>
      </w:r>
      <w:r>
        <w:rPr>
          <w:rFonts w:ascii="宋体" w:hAnsi="宋体"/>
          <w:color w:val="auto"/>
          <w:highlight w:val="none"/>
        </w:rPr>
        <w:fldChar w:fldCharType="separate"/>
      </w:r>
      <w:r>
        <w:rPr>
          <w:rStyle w:val="47"/>
          <w:rFonts w:ascii="宋体" w:hAnsi="宋体"/>
          <w:color w:val="auto"/>
          <w:sz w:val="21"/>
          <w:highlight w:val="none"/>
        </w:rPr>
        <w:t>guochunxi@ebidding.com</w:t>
      </w:r>
      <w:r>
        <w:rPr>
          <w:rFonts w:ascii="宋体" w:hAnsi="宋体"/>
          <w:color w:val="auto"/>
          <w:highlight w:val="none"/>
        </w:rPr>
        <w:fldChar w:fldCharType="end"/>
      </w:r>
    </w:p>
    <w:p w14:paraId="3AE1E983">
      <w:pPr>
        <w:autoSpaceDE w:val="0"/>
        <w:autoSpaceDN w:val="0"/>
        <w:adjustRightInd w:val="0"/>
        <w:snapToGrid w:val="0"/>
        <w:spacing w:line="320" w:lineRule="exact"/>
        <w:ind w:left="315" w:leftChars="150" w:right="32"/>
        <w:rPr>
          <w:rFonts w:ascii="宋体" w:hAnsi="宋体"/>
          <w:color w:val="auto"/>
          <w:szCs w:val="21"/>
          <w:highlight w:val="none"/>
        </w:rPr>
      </w:pPr>
      <w:r>
        <w:rPr>
          <w:rFonts w:ascii="宋体" w:hAnsi="宋体"/>
          <w:color w:val="auto"/>
          <w:szCs w:val="21"/>
          <w:highlight w:val="none"/>
        </w:rPr>
        <w:t>30.投诉</w:t>
      </w:r>
    </w:p>
    <w:p w14:paraId="6229BA1D">
      <w:pPr>
        <w:autoSpaceDE w:val="0"/>
        <w:autoSpaceDN w:val="0"/>
        <w:adjustRightInd w:val="0"/>
        <w:snapToGrid w:val="0"/>
        <w:spacing w:line="320" w:lineRule="exact"/>
        <w:ind w:right="32" w:firstLine="359"/>
        <w:rPr>
          <w:rFonts w:ascii="宋体" w:hAnsi="宋体"/>
          <w:color w:val="auto"/>
          <w:szCs w:val="21"/>
          <w:highlight w:val="none"/>
        </w:rPr>
      </w:pPr>
      <w:r>
        <w:rPr>
          <w:rFonts w:ascii="宋体" w:hAnsi="宋体"/>
          <w:color w:val="auto"/>
          <w:szCs w:val="21"/>
          <w:highlight w:val="none"/>
        </w:rPr>
        <w:t>质疑供应商对采购人、采购代理机构的答复不满意或者采购人、采购代理机构未在规定的时间内作出答复的，可以在答复期满后十五个工作日内向监督管理部门投诉。</w:t>
      </w:r>
    </w:p>
    <w:p w14:paraId="2196C73D">
      <w:pPr>
        <w:pStyle w:val="19"/>
        <w:adjustRightInd w:val="0"/>
        <w:snapToGrid w:val="0"/>
        <w:spacing w:line="320" w:lineRule="exact"/>
        <w:ind w:firstLine="359"/>
        <w:rPr>
          <w:rFonts w:hAnsi="宋体" w:cs="Times New Roman"/>
          <w:b/>
          <w:color w:val="auto"/>
          <w:highlight w:val="none"/>
        </w:rPr>
      </w:pPr>
      <w:r>
        <w:rPr>
          <w:rFonts w:hAnsi="宋体" w:cs="Times New Roman"/>
          <w:b/>
          <w:color w:val="auto"/>
          <w:highlight w:val="none"/>
        </w:rPr>
        <w:t>七、合同的订立和履行</w:t>
      </w:r>
    </w:p>
    <w:p w14:paraId="359FC5CB">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31. 合同的订立</w:t>
      </w:r>
    </w:p>
    <w:p w14:paraId="3D83D17E">
      <w:pPr>
        <w:autoSpaceDE w:val="0"/>
        <w:autoSpaceDN w:val="0"/>
        <w:adjustRightInd w:val="0"/>
        <w:snapToGrid w:val="0"/>
        <w:spacing w:line="320" w:lineRule="exact"/>
        <w:ind w:right="34" w:firstLine="359"/>
        <w:rPr>
          <w:rFonts w:ascii="宋体" w:hAnsi="宋体"/>
          <w:color w:val="auto"/>
          <w:kern w:val="0"/>
          <w:szCs w:val="21"/>
          <w:highlight w:val="none"/>
        </w:rPr>
      </w:pPr>
      <w:r>
        <w:rPr>
          <w:rFonts w:hint="eastAsia" w:ascii="宋体" w:hAnsi="宋体"/>
          <w:color w:val="auto"/>
          <w:kern w:val="0"/>
          <w:szCs w:val="21"/>
          <w:highlight w:val="none"/>
        </w:rPr>
        <w:t>31.1采购人与中标人自</w:t>
      </w:r>
      <w:r>
        <w:rPr>
          <w:rFonts w:hint="eastAsia" w:ascii="宋体" w:hAnsi="宋体"/>
          <w:color w:val="auto"/>
          <w:kern w:val="0"/>
          <w:szCs w:val="21"/>
          <w:highlight w:val="none"/>
          <w:lang w:eastAsia="zh-CN"/>
        </w:rPr>
        <w:t>中标（成交）通知书</w:t>
      </w:r>
      <w:r>
        <w:rPr>
          <w:rFonts w:hint="eastAsia" w:ascii="宋体" w:hAnsi="宋体"/>
          <w:color w:val="auto"/>
          <w:kern w:val="0"/>
          <w:szCs w:val="21"/>
          <w:highlight w:val="none"/>
        </w:rPr>
        <w:t>发出之日起三十日内，按招标文件要求和中标人投标文件承诺签订政府采购合同，但不得超出招标文件和中标人投标文件的范围、也不得再行订立背离合同实质性内容的其他协议。如果第一中标候选人放弃中标或者没有按照规定签订合同，采购人将取消其中标资格。在此情况下，采购人可按照中标候选人名单排序，选择确定下一候选人为中标供应商，或重新采购。</w:t>
      </w:r>
    </w:p>
    <w:p w14:paraId="3909CC74">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32. 合同的履行</w:t>
      </w:r>
    </w:p>
    <w:p w14:paraId="4743BE23">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ADD93FC">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32.2 政府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14:paraId="447BA829">
      <w:pPr>
        <w:pStyle w:val="19"/>
        <w:adjustRightInd w:val="0"/>
        <w:snapToGrid w:val="0"/>
        <w:spacing w:line="320" w:lineRule="exact"/>
        <w:ind w:firstLine="359"/>
        <w:rPr>
          <w:rFonts w:hAnsi="宋体" w:cs="Times New Roman"/>
          <w:b/>
          <w:color w:val="auto"/>
          <w:highlight w:val="none"/>
        </w:rPr>
      </w:pPr>
      <w:r>
        <w:rPr>
          <w:rFonts w:hAnsi="宋体" w:cs="Times New Roman"/>
          <w:b/>
          <w:color w:val="auto"/>
          <w:highlight w:val="none"/>
        </w:rPr>
        <w:t>八、适用法律</w:t>
      </w:r>
    </w:p>
    <w:p w14:paraId="14C917C2">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33.招标采购单位及投标人的一切招标投标活动均参照《中华人民共和国政府采购法》及其配套的法规、规章、政策。</w:t>
      </w:r>
    </w:p>
    <w:p w14:paraId="1375CA56">
      <w:pPr>
        <w:autoSpaceDE w:val="0"/>
        <w:autoSpaceDN w:val="0"/>
        <w:adjustRightInd w:val="0"/>
        <w:snapToGrid w:val="0"/>
        <w:spacing w:line="320" w:lineRule="exact"/>
        <w:ind w:right="34" w:firstLine="359"/>
        <w:rPr>
          <w:rFonts w:ascii="宋体" w:hAnsi="宋体"/>
          <w:color w:val="auto"/>
          <w:spacing w:val="-6"/>
          <w:kern w:val="0"/>
          <w:szCs w:val="21"/>
          <w:highlight w:val="none"/>
        </w:rPr>
      </w:pPr>
      <w:r>
        <w:rPr>
          <w:rFonts w:ascii="宋体" w:hAnsi="宋体"/>
          <w:color w:val="auto"/>
          <w:kern w:val="0"/>
          <w:szCs w:val="21"/>
          <w:highlight w:val="none"/>
        </w:rPr>
        <w:t>33.</w:t>
      </w:r>
      <w:r>
        <w:rPr>
          <w:rFonts w:hint="eastAsia" w:ascii="宋体" w:hAnsi="宋体"/>
          <w:color w:val="auto"/>
          <w:kern w:val="0"/>
          <w:szCs w:val="21"/>
          <w:highlight w:val="none"/>
          <w:lang w:val="en-US" w:eastAsia="zh-CN"/>
        </w:rPr>
        <w:t>1</w:t>
      </w:r>
      <w:r>
        <w:rPr>
          <w:rFonts w:ascii="宋体" w:hAnsi="宋体"/>
          <w:color w:val="auto"/>
          <w:kern w:val="0"/>
          <w:szCs w:val="21"/>
          <w:highlight w:val="none"/>
        </w:rPr>
        <w:t xml:space="preserve"> 单位负责人为同一人或者存在直接控股、管理关系的不同供应商，不得参加同一合同项下的政府采购活动。为采购项目提供整体设计、规范编制或者项目管理、监理、检测等服务的供应商，不得再参加</w:t>
      </w:r>
      <w:r>
        <w:rPr>
          <w:rFonts w:ascii="宋体" w:hAnsi="宋体"/>
          <w:color w:val="auto"/>
          <w:spacing w:val="-6"/>
          <w:kern w:val="0"/>
          <w:szCs w:val="21"/>
          <w:highlight w:val="none"/>
        </w:rPr>
        <w:t>该采购项目的其他采购活动。存在以上情形的供应商应主动予以回避，否则自行承担相应的法律责任及后果。</w:t>
      </w:r>
    </w:p>
    <w:p w14:paraId="0058C342">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33.</w:t>
      </w:r>
      <w:r>
        <w:rPr>
          <w:rFonts w:hint="eastAsia" w:ascii="宋体" w:hAnsi="宋体"/>
          <w:color w:val="auto"/>
          <w:kern w:val="0"/>
          <w:szCs w:val="21"/>
          <w:highlight w:val="none"/>
          <w:lang w:val="en-US" w:eastAsia="zh-CN"/>
        </w:rPr>
        <w:t>2</w:t>
      </w:r>
      <w:r>
        <w:rPr>
          <w:rFonts w:ascii="宋体" w:hAnsi="宋体"/>
          <w:color w:val="auto"/>
          <w:kern w:val="0"/>
          <w:szCs w:val="21"/>
          <w:highlight w:val="none"/>
        </w:rPr>
        <w:t>在招标采购中，出现下列情形之一的，应予废标：</w:t>
      </w:r>
    </w:p>
    <w:p w14:paraId="366E8942">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1）符合专业条件的供应商或者对招标文件作实质响应的供应商不足三家的；</w:t>
      </w:r>
    </w:p>
    <w:p w14:paraId="5B249A93">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2）出现影响采购公正的违法、违规行为的；</w:t>
      </w:r>
    </w:p>
    <w:p w14:paraId="0812E441">
      <w:pPr>
        <w:autoSpaceDE w:val="0"/>
        <w:autoSpaceDN w:val="0"/>
        <w:adjustRightInd w:val="0"/>
        <w:snapToGrid w:val="0"/>
        <w:spacing w:line="320" w:lineRule="exact"/>
        <w:ind w:right="34" w:firstLine="359"/>
        <w:rPr>
          <w:rFonts w:ascii="宋体" w:hAnsi="宋体"/>
          <w:color w:val="auto"/>
          <w:kern w:val="0"/>
          <w:szCs w:val="21"/>
          <w:highlight w:val="none"/>
        </w:rPr>
      </w:pPr>
      <w:r>
        <w:rPr>
          <w:rFonts w:ascii="宋体" w:hAnsi="宋体"/>
          <w:color w:val="auto"/>
          <w:kern w:val="0"/>
          <w:szCs w:val="21"/>
          <w:highlight w:val="none"/>
        </w:rPr>
        <w:t>3）投标人的报价均超过了采购预算，采购人不能支付的；</w:t>
      </w:r>
    </w:p>
    <w:p w14:paraId="4C34D716">
      <w:pPr>
        <w:autoSpaceDE w:val="0"/>
        <w:autoSpaceDN w:val="0"/>
        <w:adjustRightInd w:val="0"/>
        <w:snapToGrid w:val="0"/>
        <w:spacing w:line="320" w:lineRule="exact"/>
        <w:ind w:right="34" w:firstLine="359"/>
        <w:rPr>
          <w:rFonts w:ascii="宋体" w:hAnsi="宋体"/>
          <w:color w:val="auto"/>
          <w:szCs w:val="21"/>
          <w:highlight w:val="none"/>
        </w:rPr>
      </w:pPr>
      <w:r>
        <w:rPr>
          <w:rFonts w:ascii="宋体" w:hAnsi="宋体"/>
          <w:color w:val="auto"/>
          <w:kern w:val="0"/>
          <w:szCs w:val="21"/>
          <w:highlight w:val="none"/>
        </w:rPr>
        <w:t>4）因重大变故，采购任务取消的。</w:t>
      </w:r>
    </w:p>
    <w:p w14:paraId="3ACBBE11">
      <w:pPr>
        <w:pStyle w:val="8"/>
        <w:spacing w:line="320" w:lineRule="exact"/>
        <w:ind w:firstLine="359"/>
        <w:rPr>
          <w:rFonts w:ascii="宋体" w:hAnsi="宋体"/>
          <w:b/>
          <w:color w:val="auto"/>
          <w:szCs w:val="21"/>
          <w:highlight w:val="none"/>
        </w:rPr>
      </w:pPr>
      <w:r>
        <w:rPr>
          <w:rFonts w:ascii="宋体" w:hAnsi="宋体"/>
          <w:b/>
          <w:color w:val="auto"/>
          <w:szCs w:val="21"/>
          <w:highlight w:val="none"/>
        </w:rPr>
        <w:t>九、资格审查</w:t>
      </w:r>
    </w:p>
    <w:p w14:paraId="0B760BA2">
      <w:pPr>
        <w:pStyle w:val="8"/>
        <w:spacing w:line="320" w:lineRule="exact"/>
        <w:ind w:firstLine="359"/>
        <w:jc w:val="center"/>
        <w:rPr>
          <w:rFonts w:ascii="宋体" w:hAnsi="宋体"/>
          <w:color w:val="auto"/>
          <w:szCs w:val="21"/>
          <w:highlight w:val="none"/>
        </w:rPr>
      </w:pPr>
      <w:r>
        <w:rPr>
          <w:rFonts w:ascii="宋体" w:hAnsi="宋体"/>
          <w:b/>
          <w:color w:val="auto"/>
          <w:szCs w:val="21"/>
          <w:highlight w:val="none"/>
        </w:rPr>
        <w:t>《资格审查表》</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47A7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1011C14C">
            <w:pPr>
              <w:keepNext w:val="0"/>
              <w:keepLines w:val="0"/>
              <w:suppressLineNumbers w:val="0"/>
              <w:autoSpaceDE w:val="0"/>
              <w:autoSpaceDN w:val="0"/>
              <w:adjustRightInd w:val="0"/>
              <w:snapToGrid w:val="0"/>
              <w:spacing w:before="0" w:beforeAutospacing="0" w:after="0" w:afterAutospacing="0" w:line="320" w:lineRule="exact"/>
              <w:ind w:left="0" w:right="32"/>
              <w:rPr>
                <w:rFonts w:hint="default" w:ascii="宋体" w:hAnsi="宋体" w:cs="Times New Roman"/>
                <w:color w:val="auto"/>
                <w:szCs w:val="21"/>
                <w:highlight w:val="none"/>
              </w:rPr>
            </w:pPr>
            <w:r>
              <w:rPr>
                <w:rFonts w:hint="default" w:ascii="宋体" w:hAnsi="宋体" w:cs="Times New Roman"/>
                <w:color w:val="auto"/>
                <w:szCs w:val="21"/>
                <w:highlight w:val="none"/>
              </w:rPr>
              <w:t>序号</w:t>
            </w:r>
          </w:p>
        </w:tc>
        <w:tc>
          <w:tcPr>
            <w:tcW w:w="8458" w:type="dxa"/>
            <w:noWrap w:val="0"/>
            <w:vAlign w:val="top"/>
          </w:tcPr>
          <w:p w14:paraId="3DE322BD">
            <w:pPr>
              <w:keepNext w:val="0"/>
              <w:keepLines w:val="0"/>
              <w:suppressLineNumbers w:val="0"/>
              <w:autoSpaceDE w:val="0"/>
              <w:autoSpaceDN w:val="0"/>
              <w:adjustRightInd w:val="0"/>
              <w:snapToGrid w:val="0"/>
              <w:spacing w:before="0" w:beforeAutospacing="0" w:after="0" w:afterAutospacing="0" w:line="320" w:lineRule="exact"/>
              <w:ind w:left="0" w:right="32"/>
              <w:jc w:val="center"/>
              <w:rPr>
                <w:rFonts w:hint="default" w:ascii="宋体" w:hAnsi="宋体" w:cs="Times New Roman"/>
                <w:color w:val="auto"/>
                <w:szCs w:val="21"/>
                <w:highlight w:val="none"/>
              </w:rPr>
            </w:pPr>
            <w:r>
              <w:rPr>
                <w:rFonts w:hint="default" w:ascii="宋体" w:hAnsi="宋体" w:cs="Times New Roman"/>
                <w:color w:val="auto"/>
                <w:szCs w:val="21"/>
                <w:highlight w:val="none"/>
              </w:rPr>
              <w:t>内容</w:t>
            </w:r>
          </w:p>
        </w:tc>
      </w:tr>
      <w:tr w14:paraId="081F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146895B">
            <w:pPr>
              <w:keepNext w:val="0"/>
              <w:keepLines w:val="0"/>
              <w:suppressLineNumbers w:val="0"/>
              <w:autoSpaceDE w:val="0"/>
              <w:autoSpaceDN w:val="0"/>
              <w:adjustRightInd w:val="0"/>
              <w:snapToGrid w:val="0"/>
              <w:spacing w:before="0" w:beforeAutospacing="0" w:after="0" w:afterAutospacing="0" w:line="320" w:lineRule="exact"/>
              <w:ind w:left="0" w:right="32"/>
              <w:jc w:val="center"/>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8458" w:type="dxa"/>
            <w:noWrap w:val="0"/>
            <w:vAlign w:val="top"/>
          </w:tcPr>
          <w:p w14:paraId="65349064">
            <w:pPr>
              <w:keepNext w:val="0"/>
              <w:keepLines w:val="0"/>
              <w:suppressLineNumbers w:val="0"/>
              <w:spacing w:before="0" w:beforeAutospacing="0" w:after="0" w:afterAutospacing="0" w:line="36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投标人应具备《中华人民共和国政府采购法》第二十二条规定的条件，提供下列材料：</w:t>
            </w:r>
          </w:p>
          <w:p w14:paraId="273088E6">
            <w:pPr>
              <w:keepNext w:val="0"/>
              <w:keepLines w:val="0"/>
              <w:suppressLineNumbers w:val="0"/>
              <w:spacing w:before="0" w:beforeAutospacing="0" w:after="0" w:afterAutospacing="0" w:line="36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445235BF">
            <w:pPr>
              <w:keepNext w:val="0"/>
              <w:keepLines w:val="0"/>
              <w:suppressLineNumbers w:val="0"/>
              <w:spacing w:before="0" w:beforeAutospacing="0" w:after="0" w:afterAutospacing="0" w:line="36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2）有依法缴纳税收和社会保障资金的良好记录：按附件格式在投标文件中提供《资格条件承诺函》。</w:t>
            </w:r>
          </w:p>
          <w:p w14:paraId="7ADF734F">
            <w:pPr>
              <w:keepNext w:val="0"/>
              <w:keepLines w:val="0"/>
              <w:suppressLineNumbers w:val="0"/>
              <w:spacing w:before="0" w:beforeAutospacing="0" w:after="0" w:afterAutospacing="0" w:line="36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3）具有良好的商业信誉和健全的财务会计制度：按附件格式在投标文件中提供《资格条件承诺函》。</w:t>
            </w:r>
          </w:p>
          <w:p w14:paraId="76784F53">
            <w:pPr>
              <w:keepNext w:val="0"/>
              <w:keepLines w:val="0"/>
              <w:suppressLineNumbers w:val="0"/>
              <w:spacing w:before="0" w:beforeAutospacing="0" w:after="0" w:afterAutospacing="0" w:line="36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4）履行合同所必需的设备和专业技术能力：按附件格式在投标文件中提供《资格条件承诺函》。</w:t>
            </w:r>
          </w:p>
          <w:p w14:paraId="4010674C">
            <w:pPr>
              <w:keepNext w:val="0"/>
              <w:keepLines w:val="0"/>
              <w:suppressLineNumbers w:val="0"/>
              <w:spacing w:before="0" w:beforeAutospacing="0" w:after="0" w:afterAutospacing="0" w:line="360" w:lineRule="exact"/>
              <w:ind w:left="0" w:right="0"/>
              <w:rPr>
                <w:rFonts w:hint="default" w:ascii="宋体" w:hAnsi="宋体" w:cs="Times New Roman"/>
                <w:color w:val="auto"/>
                <w:szCs w:val="21"/>
                <w:highlight w:val="none"/>
                <w:lang w:val="zh-CN"/>
              </w:rPr>
            </w:pPr>
            <w:r>
              <w:rPr>
                <w:rFonts w:hint="eastAsia" w:ascii="宋体" w:hAnsi="宋体" w:cs="Times New Roman"/>
                <w:color w:val="auto"/>
                <w:szCs w:val="21"/>
                <w:highlight w:val="none"/>
                <w:lang w:val="zh-CN"/>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tc>
      </w:tr>
      <w:tr w14:paraId="603C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CE45A42">
            <w:pPr>
              <w:keepNext w:val="0"/>
              <w:keepLines w:val="0"/>
              <w:suppressLineNumbers w:val="0"/>
              <w:autoSpaceDE w:val="0"/>
              <w:autoSpaceDN w:val="0"/>
              <w:adjustRightInd w:val="0"/>
              <w:snapToGrid w:val="0"/>
              <w:spacing w:before="0" w:beforeAutospacing="0" w:after="0" w:afterAutospacing="0" w:line="320" w:lineRule="exact"/>
              <w:ind w:left="0" w:right="32"/>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2</w:t>
            </w:r>
          </w:p>
        </w:tc>
        <w:tc>
          <w:tcPr>
            <w:tcW w:w="8458" w:type="dxa"/>
            <w:noWrap w:val="0"/>
            <w:vAlign w:val="top"/>
          </w:tcPr>
          <w:p w14:paraId="3E52E202">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本项目特定的资格要求：</w:t>
            </w:r>
          </w:p>
          <w:p w14:paraId="4BEDCE14">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1）供应商未被列入“信用中国”网站(www.creditchina.gov.cn)“记录失信被执行人或重大税收违法失信主体名单或政府采购严重违法失信名单”记录名单；不处于中国政府采购网(www.ccgp.gov.cn)“政府采购严重违法失信行为信息记录”中的禁止参加政府采购活动期间。工商注册在珠海市的供应商未被列入“信用中国（广东珠海）”网站（credit.zhuhai.gov.cn）中的“失信被执行人或重大税收违法失信主体名单”。（以采购代理机构于投标（响应）截止时间当天在上述网站查询结果为准，如相关失信记录已失效，供应商需提供相关证明资料）</w:t>
            </w:r>
          </w:p>
          <w:p w14:paraId="4472D59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2）单位负责人为同一人或者存在直接控股、管理关系的不同投标人，不得同时参加本采购项目（或采购包）投标（响应）。为本项目提供整体设计、规范编制或者项目管理、监理、检测等服务的投标人，不得再参与本项目投标（响应）。（投标人出具投标人资格声明函）</w:t>
            </w:r>
          </w:p>
          <w:p w14:paraId="2EC07DF7">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3）已申领并获取本项目采购文件。</w:t>
            </w:r>
          </w:p>
          <w:p w14:paraId="4571D5E1">
            <w:pPr>
              <w:keepNext w:val="0"/>
              <w:keepLines w:val="0"/>
              <w:suppressLineNumbers w:val="0"/>
              <w:autoSpaceDE w:val="0"/>
              <w:autoSpaceDN w:val="0"/>
              <w:adjustRightInd w:val="0"/>
              <w:snapToGrid w:val="0"/>
              <w:spacing w:before="0" w:beforeAutospacing="0" w:after="0" w:afterAutospacing="0" w:line="320" w:lineRule="exact"/>
              <w:ind w:left="0" w:right="0"/>
              <w:rPr>
                <w:rFonts w:hint="default" w:ascii="宋体" w:hAnsi="宋体" w:cs="Times New Roman"/>
                <w:color w:val="auto"/>
                <w:szCs w:val="21"/>
                <w:highlight w:val="none"/>
                <w:lang w:val="zh-CN"/>
              </w:rPr>
            </w:pPr>
            <w:r>
              <w:rPr>
                <w:rFonts w:hint="eastAsia" w:ascii="宋体" w:hAnsi="宋体" w:cs="Times New Roman"/>
                <w:color w:val="auto"/>
                <w:szCs w:val="21"/>
                <w:highlight w:val="none"/>
                <w:lang w:val="zh-CN"/>
              </w:rPr>
              <w:t>4）本项目不接受联合体投标。</w:t>
            </w:r>
          </w:p>
        </w:tc>
      </w:tr>
    </w:tbl>
    <w:p w14:paraId="0DDA4EF2">
      <w:pPr>
        <w:pStyle w:val="8"/>
        <w:spacing w:line="320" w:lineRule="exact"/>
        <w:ind w:firstLine="359"/>
        <w:rPr>
          <w:rFonts w:ascii="宋体" w:hAnsi="宋体"/>
          <w:b/>
          <w:color w:val="auto"/>
          <w:szCs w:val="21"/>
          <w:highlight w:val="none"/>
        </w:rPr>
      </w:pPr>
      <w:r>
        <w:rPr>
          <w:rFonts w:ascii="宋体" w:hAnsi="宋体"/>
          <w:b/>
          <w:color w:val="auto"/>
          <w:szCs w:val="21"/>
          <w:highlight w:val="none"/>
        </w:rPr>
        <w:t>十、评标方法、步骤及标准</w:t>
      </w:r>
    </w:p>
    <w:p w14:paraId="121BEFE3">
      <w:pPr>
        <w:pStyle w:val="8"/>
        <w:spacing w:line="320" w:lineRule="exact"/>
        <w:ind w:firstLine="359"/>
        <w:rPr>
          <w:rFonts w:ascii="宋体" w:hAnsi="宋体"/>
          <w:color w:val="auto"/>
          <w:szCs w:val="21"/>
          <w:highlight w:val="none"/>
        </w:rPr>
      </w:pPr>
      <w:r>
        <w:rPr>
          <w:rFonts w:ascii="宋体" w:hAnsi="宋体"/>
          <w:color w:val="auto"/>
          <w:szCs w:val="21"/>
          <w:highlight w:val="none"/>
        </w:rPr>
        <w:t>根据政府采购的相关规定确定以下评标方法、步骤及标准：</w:t>
      </w:r>
    </w:p>
    <w:p w14:paraId="2AC3E92E">
      <w:pPr>
        <w:pStyle w:val="8"/>
        <w:spacing w:line="320" w:lineRule="exact"/>
        <w:ind w:firstLine="359"/>
        <w:rPr>
          <w:rFonts w:ascii="宋体" w:hAnsi="宋体"/>
          <w:b/>
          <w:color w:val="auto"/>
          <w:szCs w:val="21"/>
          <w:highlight w:val="none"/>
        </w:rPr>
      </w:pPr>
      <w:r>
        <w:rPr>
          <w:rFonts w:ascii="宋体" w:hAnsi="宋体"/>
          <w:b/>
          <w:color w:val="auto"/>
          <w:szCs w:val="21"/>
          <w:highlight w:val="none"/>
        </w:rPr>
        <w:t>31.评标方法</w:t>
      </w:r>
    </w:p>
    <w:p w14:paraId="7243A247">
      <w:pPr>
        <w:pStyle w:val="8"/>
        <w:spacing w:line="320" w:lineRule="exact"/>
        <w:ind w:firstLine="359"/>
        <w:rPr>
          <w:rFonts w:ascii="宋体" w:hAnsi="宋体"/>
          <w:color w:val="auto"/>
          <w:kern w:val="0"/>
          <w:szCs w:val="21"/>
          <w:highlight w:val="none"/>
        </w:rPr>
      </w:pPr>
      <w:r>
        <w:rPr>
          <w:rFonts w:ascii="宋体" w:hAnsi="宋体"/>
          <w:color w:val="auto"/>
          <w:kern w:val="0"/>
          <w:szCs w:val="21"/>
          <w:highlight w:val="none"/>
        </w:rPr>
        <w:t>本次评标采用综合评分法，即在最大限度地满足招标文件实质性要求前提下，按技术、商务和价格三部分分别打分的方式进行评分。三项总分为100分，其中技术得分占</w:t>
      </w:r>
      <w:r>
        <w:rPr>
          <w:rFonts w:hint="eastAsia" w:ascii="宋体" w:hAnsi="宋体"/>
          <w:color w:val="auto"/>
          <w:kern w:val="0"/>
          <w:szCs w:val="21"/>
          <w:highlight w:val="none"/>
          <w:lang w:val="en-US" w:eastAsia="zh-CN"/>
        </w:rPr>
        <w:t>50</w:t>
      </w:r>
      <w:r>
        <w:rPr>
          <w:rFonts w:ascii="宋体" w:hAnsi="宋体"/>
          <w:color w:val="auto"/>
          <w:kern w:val="0"/>
          <w:szCs w:val="21"/>
          <w:highlight w:val="none"/>
        </w:rPr>
        <w:t>分，商务得分占</w:t>
      </w:r>
      <w:r>
        <w:rPr>
          <w:rFonts w:hint="eastAsia" w:ascii="宋体" w:hAnsi="宋体"/>
          <w:color w:val="auto"/>
          <w:kern w:val="0"/>
          <w:szCs w:val="21"/>
          <w:highlight w:val="none"/>
          <w:lang w:val="en-US" w:eastAsia="zh-CN"/>
        </w:rPr>
        <w:t>10</w:t>
      </w:r>
      <w:r>
        <w:rPr>
          <w:rFonts w:ascii="宋体" w:hAnsi="宋体"/>
          <w:color w:val="auto"/>
          <w:kern w:val="0"/>
          <w:szCs w:val="21"/>
          <w:highlight w:val="none"/>
        </w:rPr>
        <w:t>分，价格得分占</w:t>
      </w:r>
      <w:r>
        <w:rPr>
          <w:rFonts w:hint="eastAsia" w:ascii="宋体" w:hAnsi="宋体"/>
          <w:color w:val="auto"/>
          <w:kern w:val="0"/>
          <w:szCs w:val="21"/>
          <w:highlight w:val="none"/>
          <w:lang w:val="en-US" w:eastAsia="zh-CN"/>
        </w:rPr>
        <w:t>4</w:t>
      </w:r>
      <w:r>
        <w:rPr>
          <w:rFonts w:ascii="宋体" w:hAnsi="宋体"/>
          <w:color w:val="auto"/>
          <w:kern w:val="0"/>
          <w:szCs w:val="21"/>
          <w:highlight w:val="none"/>
        </w:rPr>
        <w:t>0分，以评标总得分最高的投标人作为第一中标候选人。</w:t>
      </w:r>
    </w:p>
    <w:p w14:paraId="411673AE">
      <w:pPr>
        <w:pStyle w:val="8"/>
        <w:spacing w:line="320" w:lineRule="exact"/>
        <w:ind w:firstLine="480"/>
        <w:rPr>
          <w:rFonts w:ascii="宋体" w:hAnsi="宋体"/>
          <w:color w:val="auto"/>
          <w:szCs w:val="21"/>
          <w:highlight w:val="none"/>
        </w:rPr>
      </w:pPr>
      <w:r>
        <w:rPr>
          <w:rFonts w:ascii="宋体" w:hAnsi="宋体"/>
          <w:color w:val="auto"/>
          <w:szCs w:val="21"/>
          <w:highlight w:val="none"/>
        </w:rPr>
        <w:t>提供相同品牌产品（非单一产品采购项目的，以项目所确定的核心产品为准）且通过资格审查、符合性审查的不同投标人参加同一项目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548CF4C">
      <w:pPr>
        <w:pStyle w:val="8"/>
        <w:spacing w:line="320" w:lineRule="exact"/>
        <w:ind w:firstLine="359"/>
        <w:rPr>
          <w:rFonts w:ascii="宋体" w:hAnsi="宋体"/>
          <w:b/>
          <w:color w:val="auto"/>
          <w:szCs w:val="21"/>
          <w:highlight w:val="none"/>
        </w:rPr>
      </w:pPr>
      <w:r>
        <w:rPr>
          <w:rFonts w:ascii="宋体" w:hAnsi="宋体"/>
          <w:b/>
          <w:color w:val="auto"/>
          <w:szCs w:val="21"/>
          <w:highlight w:val="none"/>
        </w:rPr>
        <w:t>32.评标步骤</w:t>
      </w:r>
    </w:p>
    <w:p w14:paraId="16C7D404">
      <w:pPr>
        <w:pStyle w:val="8"/>
        <w:spacing w:line="320" w:lineRule="exact"/>
        <w:ind w:firstLine="359"/>
        <w:rPr>
          <w:rFonts w:ascii="宋体" w:hAnsi="宋体"/>
          <w:color w:val="auto"/>
          <w:szCs w:val="21"/>
          <w:highlight w:val="none"/>
        </w:rPr>
      </w:pPr>
      <w:r>
        <w:rPr>
          <w:rFonts w:ascii="宋体" w:hAnsi="宋体"/>
          <w:color w:val="auto"/>
          <w:szCs w:val="21"/>
          <w:highlight w:val="none"/>
        </w:rPr>
        <w:t>一、评标委员会对投标文件的符合性审查、技术商务比较与评价：</w:t>
      </w:r>
    </w:p>
    <w:p w14:paraId="3487DF6C">
      <w:pPr>
        <w:pStyle w:val="8"/>
        <w:spacing w:line="320" w:lineRule="exact"/>
        <w:ind w:firstLine="359"/>
        <w:rPr>
          <w:rFonts w:ascii="宋体" w:hAnsi="宋体"/>
          <w:b/>
          <w:color w:val="auto"/>
          <w:szCs w:val="21"/>
          <w:highlight w:val="none"/>
        </w:rPr>
      </w:pPr>
      <w:r>
        <w:rPr>
          <w:rFonts w:ascii="宋体" w:hAnsi="宋体"/>
          <w:b/>
          <w:color w:val="auto"/>
          <w:szCs w:val="21"/>
          <w:highlight w:val="none"/>
        </w:rPr>
        <w:t>（一）符合性审查</w:t>
      </w:r>
    </w:p>
    <w:p w14:paraId="7EEEE449">
      <w:pPr>
        <w:pStyle w:val="8"/>
        <w:ind w:firstLine="359"/>
        <w:jc w:val="center"/>
        <w:rPr>
          <w:rFonts w:ascii="宋体" w:hAnsi="宋体"/>
          <w:b/>
          <w:color w:val="auto"/>
          <w:szCs w:val="21"/>
          <w:highlight w:val="none"/>
        </w:rPr>
      </w:pPr>
      <w:r>
        <w:rPr>
          <w:rFonts w:ascii="宋体" w:hAnsi="宋体"/>
          <w:b/>
          <w:color w:val="auto"/>
          <w:szCs w:val="21"/>
          <w:highlight w:val="none"/>
        </w:rPr>
        <w:t>《符合性审查表》</w:t>
      </w:r>
    </w:p>
    <w:tbl>
      <w:tblPr>
        <w:tblStyle w:val="4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05"/>
      </w:tblGrid>
      <w:tr w14:paraId="2705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14341E2">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0421FE1D">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14:paraId="12A2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D82E102">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526579B3">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137490D6">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1）投标报价未超过本项目内最高限价 </w:t>
            </w:r>
          </w:p>
          <w:p w14:paraId="388348FA">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2）对本项目（所投包号内）全部招标内容进行投标报价 </w:t>
            </w:r>
          </w:p>
          <w:p w14:paraId="211AB045">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3）投标报价是唯一确定的。</w:t>
            </w:r>
          </w:p>
        </w:tc>
      </w:tr>
      <w:tr w14:paraId="27CF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088D90E">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7657CEF6">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w:t>
            </w:r>
          </w:p>
        </w:tc>
      </w:tr>
      <w:tr w14:paraId="014D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F50FB00">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2CED54F4">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按对应格式文件签署、盖章(原件)。</w:t>
            </w:r>
          </w:p>
        </w:tc>
      </w:tr>
      <w:tr w14:paraId="2975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FB4982E">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3B10E95D">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提供《投标函》，投标有效期满足招标文件要求。</w:t>
            </w:r>
          </w:p>
        </w:tc>
      </w:tr>
      <w:tr w14:paraId="0F2A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3329ED1">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6B6DA5E2">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实质性响应招标文件中“★”号条款的技术、商务要求：投标方案不得对实质性技术与商务的（即标注★号条款）条款产生偏离。</w:t>
            </w:r>
          </w:p>
        </w:tc>
      </w:tr>
      <w:tr w14:paraId="0120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E7693DE">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44FD9E0F">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投标文件没有采购人不能接受的附加条件。</w:t>
            </w:r>
          </w:p>
        </w:tc>
      </w:tr>
      <w:tr w14:paraId="0FF1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276E22A">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208F0A87">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异常低价审查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w:t>
            </w:r>
          </w:p>
        </w:tc>
      </w:tr>
      <w:tr w14:paraId="09A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D330CB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199BB4C1">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招标文件不允许采购进口产品时，不得以进口产品投标。</w:t>
            </w:r>
          </w:p>
        </w:tc>
      </w:tr>
      <w:tr w14:paraId="700D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AD65B0">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8505" w:type="dxa"/>
            <w:tcBorders>
              <w:top w:val="single" w:color="auto" w:sz="4" w:space="0"/>
              <w:left w:val="single" w:color="auto" w:sz="4" w:space="0"/>
              <w:bottom w:val="single" w:color="auto" w:sz="4" w:space="0"/>
              <w:right w:val="single" w:color="auto" w:sz="4" w:space="0"/>
            </w:tcBorders>
            <w:noWrap w:val="0"/>
            <w:vAlign w:val="top"/>
          </w:tcPr>
          <w:p w14:paraId="1E063229">
            <w:pPr>
              <w:pStyle w:val="123"/>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不属于法律、法规、规章规定无效投标的其他情形。</w:t>
            </w:r>
          </w:p>
        </w:tc>
      </w:tr>
    </w:tbl>
    <w:p w14:paraId="52D71D6F">
      <w:pPr>
        <w:pStyle w:val="8"/>
        <w:ind w:firstLine="420" w:firstLineChars="200"/>
        <w:rPr>
          <w:rFonts w:ascii="宋体" w:hAnsi="宋体"/>
          <w:b/>
          <w:color w:val="auto"/>
          <w:szCs w:val="21"/>
          <w:highlight w:val="none"/>
        </w:rPr>
      </w:pPr>
      <w:r>
        <w:rPr>
          <w:rFonts w:ascii="宋体" w:hAnsi="宋体"/>
          <w:b/>
          <w:color w:val="auto"/>
          <w:szCs w:val="21"/>
          <w:highlight w:val="none"/>
        </w:rPr>
        <w:t>（二）比较与评价</w:t>
      </w:r>
    </w:p>
    <w:p w14:paraId="5FB2056E">
      <w:pPr>
        <w:rPr>
          <w:rStyle w:val="89"/>
          <w:rFonts w:hint="eastAsia" w:ascii="宋体" w:hAnsi="宋体"/>
          <w:color w:val="auto"/>
          <w:sz w:val="21"/>
          <w:szCs w:val="21"/>
          <w:highlight w:val="none"/>
        </w:rPr>
      </w:pPr>
      <w:r>
        <w:rPr>
          <w:rFonts w:ascii="宋体" w:hAnsi="宋体"/>
          <w:color w:val="auto"/>
          <w:szCs w:val="21"/>
          <w:highlight w:val="none"/>
        </w:rPr>
        <w:t>1.技术评价：</w:t>
      </w:r>
      <w:r>
        <w:rPr>
          <w:rStyle w:val="89"/>
          <w:rFonts w:hint="eastAsia" w:ascii="宋体" w:hAnsi="宋体"/>
          <w:color w:val="auto"/>
          <w:sz w:val="21"/>
          <w:szCs w:val="21"/>
          <w:highlight w:val="none"/>
        </w:rPr>
        <w:t xml:space="preserve"> </w:t>
      </w:r>
    </w:p>
    <w:tbl>
      <w:tblPr>
        <w:tblStyle w:val="41"/>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595"/>
        <w:gridCol w:w="688"/>
        <w:gridCol w:w="5986"/>
      </w:tblGrid>
      <w:tr w14:paraId="248C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8" w:type="dxa"/>
            <w:noWrap w:val="0"/>
            <w:vAlign w:val="center"/>
          </w:tcPr>
          <w:p w14:paraId="1FEDAFE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5" w:type="dxa"/>
            <w:noWrap w:val="0"/>
            <w:vAlign w:val="center"/>
          </w:tcPr>
          <w:p w14:paraId="4E8478BC">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688" w:type="dxa"/>
            <w:noWrap w:val="0"/>
            <w:vAlign w:val="center"/>
          </w:tcPr>
          <w:p w14:paraId="44EB8DD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评分权重</w:t>
            </w:r>
          </w:p>
        </w:tc>
        <w:tc>
          <w:tcPr>
            <w:tcW w:w="5986" w:type="dxa"/>
            <w:noWrap w:val="0"/>
            <w:vAlign w:val="center"/>
          </w:tcPr>
          <w:p w14:paraId="22F53213">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评分档次及依据</w:t>
            </w:r>
          </w:p>
        </w:tc>
      </w:tr>
      <w:tr w14:paraId="1A05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52D76E1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95" w:type="dxa"/>
            <w:noWrap w:val="0"/>
            <w:vAlign w:val="center"/>
          </w:tcPr>
          <w:p w14:paraId="11DF2C7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对重要技术参数的响应程度</w:t>
            </w:r>
          </w:p>
        </w:tc>
        <w:tc>
          <w:tcPr>
            <w:tcW w:w="688" w:type="dxa"/>
            <w:noWrap w:val="0"/>
            <w:vAlign w:val="center"/>
          </w:tcPr>
          <w:p w14:paraId="2CCC680D">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5986" w:type="dxa"/>
            <w:noWrap w:val="0"/>
            <w:vAlign w:val="center"/>
          </w:tcPr>
          <w:p w14:paraId="7E36B620">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投标人对招标文件中标识“▲”参数的要求（共计</w:t>
            </w: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项）逐项响应，全部满足的得</w:t>
            </w: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分，每有1项负偏离（或未响应）的扣</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分，扣完为止。</w:t>
            </w:r>
          </w:p>
          <w:p w14:paraId="78A6481A">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注：投标文件中《技术条款响应表》需逐项列出各指标（或要求）的响应情况，如技术标准与要求中要求提供证明材料作为评审依据，还需提供相关证明，否则视为负偏离。</w:t>
            </w:r>
          </w:p>
        </w:tc>
      </w:tr>
      <w:tr w14:paraId="7B68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21485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95" w:type="dxa"/>
            <w:noWrap w:val="0"/>
            <w:vAlign w:val="center"/>
          </w:tcPr>
          <w:p w14:paraId="36687B4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项目整体服务方案</w:t>
            </w:r>
            <w:r>
              <w:rPr>
                <w:rFonts w:hint="eastAsia" w:ascii="宋体" w:hAnsi="宋体" w:cs="宋体"/>
                <w:color w:val="auto"/>
                <w:sz w:val="21"/>
                <w:szCs w:val="21"/>
                <w:highlight w:val="none"/>
                <w:lang w:val="en-US" w:eastAsia="zh-CN"/>
              </w:rPr>
              <w:t>1</w:t>
            </w:r>
          </w:p>
        </w:tc>
        <w:tc>
          <w:tcPr>
            <w:tcW w:w="688" w:type="dxa"/>
            <w:noWrap w:val="0"/>
            <w:vAlign w:val="center"/>
          </w:tcPr>
          <w:p w14:paraId="068DF2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986" w:type="dxa"/>
            <w:noWrap w:val="0"/>
            <w:vAlign w:val="center"/>
          </w:tcPr>
          <w:p w14:paraId="464C8920">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根据投标人提供的整体服务方案（包括但不限于①货物配置和选型②供货服务计划、③</w:t>
            </w:r>
            <w:r>
              <w:rPr>
                <w:rFonts w:hint="eastAsia" w:ascii="宋体" w:hAnsi="宋体" w:cs="宋体"/>
                <w:color w:val="auto"/>
                <w:kern w:val="2"/>
                <w:sz w:val="21"/>
                <w:szCs w:val="21"/>
                <w:highlight w:val="none"/>
                <w:lang w:val="en-US" w:eastAsia="zh-CN" w:bidi="ar-SA"/>
              </w:rPr>
              <w:t>供货</w:t>
            </w:r>
            <w:r>
              <w:rPr>
                <w:rFonts w:hint="eastAsia" w:ascii="宋体" w:hAnsi="宋体" w:eastAsia="宋体" w:cs="宋体"/>
                <w:color w:val="auto"/>
                <w:kern w:val="2"/>
                <w:sz w:val="21"/>
                <w:szCs w:val="21"/>
                <w:highlight w:val="none"/>
                <w:lang w:val="en-US" w:eastAsia="zh-CN" w:bidi="ar-SA"/>
              </w:rPr>
              <w:t>响应时间、④供货稳定性等方面）进行综合评审：</w:t>
            </w:r>
          </w:p>
          <w:p w14:paraId="03C08B98">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1.对应以上</w:t>
            </w:r>
            <w:r>
              <w:rPr>
                <w:rFonts w:hint="eastAsia" w:ascii="宋体" w:hAnsi="宋体" w:eastAsia="宋体" w:cs="宋体"/>
                <w:color w:val="auto"/>
                <w:sz w:val="21"/>
                <w:szCs w:val="21"/>
                <w:highlight w:val="none"/>
              </w:rPr>
              <w:t>项目整体服务方案</w:t>
            </w:r>
            <w:r>
              <w:rPr>
                <w:rFonts w:hint="eastAsia" w:ascii="宋体" w:hAnsi="宋体" w:eastAsia="宋体" w:cs="宋体"/>
                <w:color w:val="auto"/>
                <w:kern w:val="2"/>
                <w:sz w:val="21"/>
                <w:szCs w:val="21"/>
                <w:highlight w:val="none"/>
                <w:lang w:val="en-US" w:eastAsia="zh-CN" w:bidi="ar-SA"/>
              </w:rPr>
              <w:t>的1-</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点，投标人根据本项目提供以上内容的，每点得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分。无项目整体服务方案不得分。 </w:t>
            </w:r>
          </w:p>
        </w:tc>
      </w:tr>
      <w:tr w14:paraId="5A0F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105979E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95" w:type="dxa"/>
            <w:noWrap w:val="0"/>
            <w:vAlign w:val="center"/>
          </w:tcPr>
          <w:p w14:paraId="1E5579A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项目整体服务方案</w:t>
            </w:r>
            <w:r>
              <w:rPr>
                <w:rFonts w:hint="eastAsia" w:ascii="宋体" w:hAnsi="宋体" w:cs="宋体"/>
                <w:color w:val="auto"/>
                <w:sz w:val="21"/>
                <w:szCs w:val="21"/>
                <w:highlight w:val="none"/>
                <w:lang w:val="en-US" w:eastAsia="zh-CN"/>
              </w:rPr>
              <w:t>2</w:t>
            </w:r>
          </w:p>
        </w:tc>
        <w:tc>
          <w:tcPr>
            <w:tcW w:w="688" w:type="dxa"/>
            <w:noWrap w:val="0"/>
            <w:vAlign w:val="center"/>
          </w:tcPr>
          <w:p w14:paraId="05B2A46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5986" w:type="dxa"/>
            <w:noWrap w:val="0"/>
            <w:vAlign w:val="center"/>
          </w:tcPr>
          <w:p w14:paraId="40A1FFE9">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在上述内容基础上根据方案的针对性和可操作性进行评审：</w:t>
            </w:r>
          </w:p>
          <w:p w14:paraId="23EAC4F1">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①项目整体服务方案内容完善具体</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各项内容详细合理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针对性、可操作性强</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完全满足项目需求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602C7BD0">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②项目整体服务方案内容完整</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各项内容基本合理，具有针对性、可操作性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基本满足项目需求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4.5</w:t>
            </w:r>
            <w:r>
              <w:rPr>
                <w:rFonts w:hint="eastAsia" w:ascii="宋体" w:hAnsi="宋体" w:eastAsia="宋体" w:cs="宋体"/>
                <w:color w:val="auto"/>
                <w:kern w:val="2"/>
                <w:sz w:val="21"/>
                <w:szCs w:val="21"/>
                <w:highlight w:val="none"/>
                <w:lang w:val="en-US" w:eastAsia="zh-CN" w:bidi="ar-SA"/>
              </w:rPr>
              <w:t>分；</w:t>
            </w:r>
          </w:p>
          <w:p w14:paraId="7620A300">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③项目整体服务方案内容不够完整或只有部分内容具备针对性、可操作性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部分内容符合项目需求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p w14:paraId="1CF8866E">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④项目整体服务方案内容简单，内容缺乏针对性和可操作性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较难满足项目需求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p w14:paraId="56060F4C">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注：未提供相关内容不得分。</w:t>
            </w:r>
          </w:p>
        </w:tc>
      </w:tr>
      <w:tr w14:paraId="7D6A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01F774D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95" w:type="dxa"/>
            <w:noWrap w:val="0"/>
            <w:vAlign w:val="center"/>
          </w:tcPr>
          <w:p w14:paraId="5D67853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应急配送方案</w:t>
            </w:r>
            <w:r>
              <w:rPr>
                <w:rFonts w:hint="eastAsia" w:ascii="宋体" w:hAnsi="宋体" w:cs="宋体"/>
                <w:color w:val="auto"/>
                <w:kern w:val="0"/>
                <w:sz w:val="21"/>
                <w:szCs w:val="21"/>
                <w:highlight w:val="none"/>
                <w:lang w:val="en-US" w:eastAsia="zh-CN"/>
              </w:rPr>
              <w:t>1</w:t>
            </w:r>
          </w:p>
        </w:tc>
        <w:tc>
          <w:tcPr>
            <w:tcW w:w="688" w:type="dxa"/>
            <w:noWrap w:val="0"/>
            <w:vAlign w:val="center"/>
          </w:tcPr>
          <w:p w14:paraId="7FAD227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986" w:type="dxa"/>
            <w:noWrap w:val="0"/>
            <w:vAlign w:val="center"/>
          </w:tcPr>
          <w:p w14:paraId="5A9DDEF9">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（包括但不限于①拟投入应急配送人员情况②</w:t>
            </w:r>
            <w:r>
              <w:rPr>
                <w:rFonts w:hint="eastAsia" w:ascii="宋体" w:hAnsi="宋体" w:eastAsia="宋体" w:cs="宋体"/>
                <w:color w:val="auto"/>
                <w:kern w:val="0"/>
                <w:sz w:val="21"/>
                <w:szCs w:val="21"/>
                <w:highlight w:val="none"/>
              </w:rPr>
              <w:t>应急</w:t>
            </w:r>
            <w:r>
              <w:rPr>
                <w:rFonts w:hint="eastAsia" w:ascii="宋体" w:hAnsi="宋体" w:cs="宋体"/>
                <w:color w:val="auto"/>
                <w:kern w:val="2"/>
                <w:sz w:val="21"/>
                <w:szCs w:val="21"/>
                <w:highlight w:val="none"/>
                <w:lang w:val="en-US" w:eastAsia="zh-CN" w:bidi="ar-SA"/>
              </w:rPr>
              <w:t>供货</w:t>
            </w:r>
            <w:r>
              <w:rPr>
                <w:rFonts w:hint="eastAsia" w:ascii="宋体" w:hAnsi="宋体" w:eastAsia="宋体" w:cs="宋体"/>
                <w:color w:val="auto"/>
                <w:kern w:val="2"/>
                <w:sz w:val="21"/>
                <w:szCs w:val="21"/>
                <w:highlight w:val="none"/>
                <w:lang w:val="en-US" w:eastAsia="zh-CN" w:bidi="ar-SA"/>
              </w:rPr>
              <w:t>响应时间、③</w:t>
            </w:r>
            <w:r>
              <w:rPr>
                <w:rFonts w:hint="eastAsia" w:ascii="宋体" w:hAnsi="宋体" w:eastAsia="宋体" w:cs="宋体"/>
                <w:color w:val="auto"/>
                <w:kern w:val="0"/>
                <w:sz w:val="21"/>
                <w:szCs w:val="21"/>
                <w:highlight w:val="none"/>
              </w:rPr>
              <w:t>应急</w:t>
            </w:r>
            <w:r>
              <w:rPr>
                <w:rFonts w:hint="eastAsia" w:ascii="宋体" w:hAnsi="宋体" w:eastAsia="宋体" w:cs="宋体"/>
                <w:color w:val="auto"/>
                <w:kern w:val="2"/>
                <w:sz w:val="21"/>
                <w:szCs w:val="21"/>
                <w:highlight w:val="none"/>
                <w:lang w:val="en-US" w:eastAsia="zh-CN" w:bidi="ar-SA"/>
              </w:rPr>
              <w:t>供货服务计划④</w:t>
            </w:r>
            <w:r>
              <w:rPr>
                <w:rFonts w:hint="eastAsia" w:ascii="宋体" w:hAnsi="宋体" w:eastAsia="宋体" w:cs="宋体"/>
                <w:b w:val="0"/>
                <w:bCs/>
                <w:color w:val="auto"/>
                <w:sz w:val="21"/>
                <w:szCs w:val="21"/>
                <w:highlight w:val="none"/>
                <w:lang w:val="en-US" w:eastAsia="zh-CN"/>
              </w:rPr>
              <w:t>特殊情况</w:t>
            </w:r>
            <w:r>
              <w:rPr>
                <w:rFonts w:hint="eastAsia" w:ascii="宋体" w:hAnsi="宋体" w:eastAsia="宋体" w:cs="宋体"/>
                <w:color w:val="auto"/>
                <w:kern w:val="0"/>
                <w:sz w:val="21"/>
                <w:szCs w:val="21"/>
                <w:highlight w:val="none"/>
              </w:rPr>
              <w:t>配送方案</w:t>
            </w:r>
            <w:r>
              <w:rPr>
                <w:rFonts w:hint="eastAsia" w:ascii="宋体" w:hAnsi="宋体" w:eastAsia="宋体" w:cs="宋体"/>
                <w:b w:val="0"/>
                <w:bCs/>
                <w:color w:val="auto"/>
                <w:sz w:val="21"/>
                <w:szCs w:val="21"/>
                <w:highlight w:val="none"/>
                <w:lang w:val="en-US" w:eastAsia="zh-CN"/>
              </w:rPr>
              <w:t>（比如：车辆故障、人员不足、台风天气等）</w:t>
            </w:r>
            <w:r>
              <w:rPr>
                <w:rFonts w:hint="eastAsia" w:ascii="宋体" w:hAnsi="宋体" w:eastAsia="宋体" w:cs="宋体"/>
                <w:color w:val="auto"/>
                <w:kern w:val="2"/>
                <w:sz w:val="21"/>
                <w:szCs w:val="21"/>
                <w:highlight w:val="none"/>
                <w:lang w:val="en-US" w:eastAsia="zh-CN" w:bidi="ar-SA"/>
              </w:rPr>
              <w:t>等方面）进行综合评审：</w:t>
            </w:r>
          </w:p>
          <w:p w14:paraId="6AAA27AF">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1.对应以上</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的1-</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点，投标人根据本项目提供以上内容的，每点得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分。无</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 xml:space="preserve">不得分。 </w:t>
            </w:r>
          </w:p>
        </w:tc>
      </w:tr>
      <w:tr w14:paraId="3867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281D010D">
            <w:pPr>
              <w:keepNext w:val="0"/>
              <w:keepLines w:val="0"/>
              <w:suppressLineNumbers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95" w:type="dxa"/>
            <w:noWrap w:val="0"/>
            <w:vAlign w:val="center"/>
          </w:tcPr>
          <w:p w14:paraId="2CF7336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应急配送方案</w:t>
            </w:r>
            <w:r>
              <w:rPr>
                <w:rFonts w:hint="eastAsia" w:ascii="宋体" w:hAnsi="宋体" w:cs="宋体"/>
                <w:color w:val="auto"/>
                <w:kern w:val="0"/>
                <w:sz w:val="21"/>
                <w:szCs w:val="21"/>
                <w:highlight w:val="none"/>
                <w:lang w:val="en-US" w:eastAsia="zh-CN"/>
              </w:rPr>
              <w:t>2</w:t>
            </w:r>
          </w:p>
        </w:tc>
        <w:tc>
          <w:tcPr>
            <w:tcW w:w="688" w:type="dxa"/>
            <w:noWrap w:val="0"/>
            <w:vAlign w:val="center"/>
          </w:tcPr>
          <w:p w14:paraId="76E18D3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5986" w:type="dxa"/>
            <w:noWrap w:val="0"/>
            <w:vAlign w:val="center"/>
          </w:tcPr>
          <w:p w14:paraId="0DC7E84B">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在上述内容基础上根据方案的针对性和可操作性进行评审：</w:t>
            </w:r>
          </w:p>
          <w:p w14:paraId="43A83246">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内容完善具体</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各项内容详细合理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针对性、可操作性强,完全满足项目需求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4033563D">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内容完整,各项内容基本合理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具有针对性、可操作性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基本满足项目需求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4.5</w:t>
            </w:r>
            <w:r>
              <w:rPr>
                <w:rFonts w:hint="eastAsia" w:ascii="宋体" w:hAnsi="宋体" w:eastAsia="宋体" w:cs="宋体"/>
                <w:color w:val="auto"/>
                <w:kern w:val="2"/>
                <w:sz w:val="21"/>
                <w:szCs w:val="21"/>
                <w:highlight w:val="none"/>
                <w:lang w:val="en-US" w:eastAsia="zh-CN" w:bidi="ar-SA"/>
              </w:rPr>
              <w:t>分；</w:t>
            </w:r>
          </w:p>
          <w:p w14:paraId="726DB55A">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内容不够完整或只有部分内容具备针对性、可操作性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部分内容符合项目需求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p w14:paraId="186D8D81">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kern w:val="0"/>
                <w:sz w:val="21"/>
                <w:szCs w:val="21"/>
                <w:highlight w:val="none"/>
              </w:rPr>
              <w:t>应急配送方案</w:t>
            </w:r>
            <w:r>
              <w:rPr>
                <w:rFonts w:hint="eastAsia" w:ascii="宋体" w:hAnsi="宋体" w:eastAsia="宋体" w:cs="宋体"/>
                <w:color w:val="auto"/>
                <w:kern w:val="2"/>
                <w:sz w:val="21"/>
                <w:szCs w:val="21"/>
                <w:highlight w:val="none"/>
                <w:lang w:val="en-US" w:eastAsia="zh-CN" w:bidi="ar-SA"/>
              </w:rPr>
              <w:t>内容简单，内容缺乏针对性和可操作性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较难满足项目需求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p w14:paraId="1588BE4B">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注：未提供相关内容不得分。</w:t>
            </w:r>
          </w:p>
        </w:tc>
      </w:tr>
      <w:tr w14:paraId="50A6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5477FBB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595" w:type="dxa"/>
            <w:noWrap w:val="0"/>
            <w:vAlign w:val="center"/>
          </w:tcPr>
          <w:p w14:paraId="181A339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企业输送能力</w:t>
            </w:r>
          </w:p>
        </w:tc>
        <w:tc>
          <w:tcPr>
            <w:tcW w:w="688" w:type="dxa"/>
            <w:noWrap w:val="0"/>
            <w:vAlign w:val="center"/>
          </w:tcPr>
          <w:p w14:paraId="7160155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986" w:type="dxa"/>
            <w:noWrap w:val="0"/>
            <w:vAlign w:val="center"/>
          </w:tcPr>
          <w:p w14:paraId="44C47860">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1.根据投标人常规性配送响应时间评分，本项满分2分：</w:t>
            </w:r>
          </w:p>
          <w:p w14:paraId="6BD4599D">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（1）投标人承诺在接到采购人下单通知后24小时内（含24小时）完成配送，得2分；</w:t>
            </w:r>
          </w:p>
          <w:p w14:paraId="70730031">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（2）其他情况不得分。</w:t>
            </w:r>
          </w:p>
          <w:p w14:paraId="2336C0E6">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2.根据投标人临时及紧急配送响应时间评分，本项满分2分：</w:t>
            </w:r>
          </w:p>
          <w:p w14:paraId="1FAE1876">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（1）投标人承诺在接到采购人临时及紧急配送通知后2小时内（含2小时）完成配送，得2分；</w:t>
            </w:r>
          </w:p>
          <w:p w14:paraId="429FC395">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（2）其他情况不得分。</w:t>
            </w:r>
          </w:p>
          <w:p w14:paraId="78451C96">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3.投标人自有或具有租赁的运输车辆，可承担本项目配送工作，每提供1台车辆的有效证明材料得0.5分，本项满分1分。</w:t>
            </w:r>
          </w:p>
          <w:p w14:paraId="56CE95EA">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注：投标文件中提供响应时间承诺函、车辆行驶证或车辆登记证书复印件；若为租赁的，需提供车辆租赁合同。以上证明材料须加盖投标人公章，否则不得分。</w:t>
            </w:r>
          </w:p>
        </w:tc>
      </w:tr>
    </w:tbl>
    <w:p w14:paraId="3CF7C866">
      <w:pPr>
        <w:pStyle w:val="8"/>
        <w:spacing w:line="320" w:lineRule="exact"/>
        <w:ind w:firstLineChars="200"/>
        <w:rPr>
          <w:rFonts w:ascii="宋体" w:hAnsi="宋体"/>
          <w:color w:val="auto"/>
          <w:szCs w:val="21"/>
          <w:highlight w:val="none"/>
        </w:rPr>
      </w:pPr>
    </w:p>
    <w:p w14:paraId="2A4E52C1">
      <w:pPr>
        <w:pStyle w:val="8"/>
        <w:spacing w:line="320" w:lineRule="exact"/>
        <w:ind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.商务评价：</w:t>
      </w:r>
    </w:p>
    <w:tbl>
      <w:tblPr>
        <w:tblStyle w:val="4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759"/>
        <w:gridCol w:w="675"/>
        <w:gridCol w:w="5988"/>
      </w:tblGrid>
      <w:tr w14:paraId="7EBF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12" w:type="dxa"/>
            <w:noWrap w:val="0"/>
            <w:vAlign w:val="center"/>
          </w:tcPr>
          <w:p w14:paraId="22992CAC">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59" w:type="dxa"/>
            <w:noWrap w:val="0"/>
            <w:vAlign w:val="center"/>
          </w:tcPr>
          <w:p w14:paraId="3FE2E50F">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675" w:type="dxa"/>
            <w:noWrap w:val="0"/>
            <w:vAlign w:val="center"/>
          </w:tcPr>
          <w:p w14:paraId="070844CB">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评分权重</w:t>
            </w:r>
          </w:p>
        </w:tc>
        <w:tc>
          <w:tcPr>
            <w:tcW w:w="5988" w:type="dxa"/>
            <w:noWrap w:val="0"/>
            <w:vAlign w:val="center"/>
          </w:tcPr>
          <w:p w14:paraId="3EED06BC">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评分档次及依据</w:t>
            </w:r>
          </w:p>
        </w:tc>
      </w:tr>
      <w:tr w14:paraId="2FC2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dxa"/>
            <w:noWrap w:val="0"/>
            <w:vAlign w:val="center"/>
          </w:tcPr>
          <w:p w14:paraId="119B3658">
            <w:pPr>
              <w:keepNext w:val="0"/>
              <w:keepLines w:val="0"/>
              <w:suppressLineNumbers w:val="0"/>
              <w:spacing w:before="0" w:beforeAutospacing="0" w:after="0" w:afterAutospacing="0" w:line="240" w:lineRule="auto"/>
              <w:ind w:left="0" w:right="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p>
        </w:tc>
        <w:tc>
          <w:tcPr>
            <w:tcW w:w="1759" w:type="dxa"/>
            <w:noWrap w:val="0"/>
            <w:vAlign w:val="center"/>
          </w:tcPr>
          <w:p w14:paraId="01C24D1E">
            <w:pPr>
              <w:pStyle w:val="8"/>
              <w:keepNext w:val="0"/>
              <w:keepLines w:val="0"/>
              <w:suppressLineNumbers w:val="0"/>
              <w:spacing w:before="20" w:beforeAutospacing="0" w:after="20" w:afterAutospacing="0" w:line="240" w:lineRule="auto"/>
              <w:ind w:left="0" w:leftChars="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同类项目业绩</w:t>
            </w:r>
          </w:p>
        </w:tc>
        <w:tc>
          <w:tcPr>
            <w:tcW w:w="675" w:type="dxa"/>
            <w:noWrap w:val="0"/>
            <w:vAlign w:val="center"/>
          </w:tcPr>
          <w:p w14:paraId="3B833C19">
            <w:pPr>
              <w:pStyle w:val="8"/>
              <w:keepNext w:val="0"/>
              <w:keepLines w:val="0"/>
              <w:suppressLineNumbers w:val="0"/>
              <w:spacing w:before="20" w:beforeAutospacing="0" w:after="20" w:afterAutospacing="0" w:line="240" w:lineRule="auto"/>
              <w:ind w:left="0" w:leftChars="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5988" w:type="dxa"/>
            <w:noWrap w:val="0"/>
            <w:vAlign w:val="center"/>
          </w:tcPr>
          <w:p w14:paraId="67BBD3D1">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根据投标人自202</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年1月1日以来（以合同签订时间为准）完成的类似项目业绩（合同内容包含采购需求任一标的内的货物）合同进行评分：每个有效合同得2分，最高得10分。</w:t>
            </w:r>
          </w:p>
          <w:p w14:paraId="70720CA8">
            <w:pPr>
              <w:pStyle w:val="8"/>
              <w:keepNext w:val="0"/>
              <w:keepLines w:val="0"/>
              <w:suppressLineNumbers w:val="0"/>
              <w:spacing w:before="20" w:beforeAutospacing="0" w:after="20" w:afterAutospacing="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注：投标文件中需提供业绩合同关键页扫描件加盖投标人公章，未按要求提供的不得分</w:t>
            </w:r>
            <w:r>
              <w:rPr>
                <w:rFonts w:hint="eastAsia" w:ascii="宋体" w:hAnsi="宋体" w:cs="宋体"/>
                <w:color w:val="auto"/>
                <w:kern w:val="2"/>
                <w:sz w:val="21"/>
                <w:szCs w:val="21"/>
                <w:highlight w:val="none"/>
                <w:lang w:val="en-US" w:eastAsia="zh-CN" w:bidi="ar-SA"/>
              </w:rPr>
              <w:t>，</w:t>
            </w:r>
            <w:r>
              <w:rPr>
                <w:rFonts w:hint="eastAsia" w:ascii="宋体" w:hAnsi="宋体" w:cs="宋体"/>
                <w:color w:val="auto"/>
                <w:kern w:val="0"/>
                <w:szCs w:val="21"/>
                <w:highlight w:val="none"/>
                <w:lang w:bidi="ar"/>
              </w:rPr>
              <w:t>同一单位的业绩只计算一个。</w:t>
            </w:r>
          </w:p>
        </w:tc>
      </w:tr>
    </w:tbl>
    <w:p w14:paraId="2C90D114">
      <w:pPr>
        <w:pStyle w:val="8"/>
        <w:ind w:firstLine="0"/>
        <w:rPr>
          <w:rFonts w:ascii="宋体" w:hAnsi="宋体"/>
          <w:color w:val="auto"/>
          <w:szCs w:val="21"/>
          <w:highlight w:val="none"/>
        </w:rPr>
      </w:pPr>
    </w:p>
    <w:p w14:paraId="6A6CCC83">
      <w:pPr>
        <w:pStyle w:val="37"/>
        <w:widowControl w:val="0"/>
        <w:spacing w:before="0" w:beforeAutospacing="0" w:after="0" w:afterAutospacing="0"/>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bidi="ar"/>
        </w:rPr>
        <w:t>.综合比较与评价：</w:t>
      </w:r>
    </w:p>
    <w:p w14:paraId="3AD1A998">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w:t>
      </w: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bidi="ar"/>
        </w:rPr>
        <w:t>）投标人不得以低于成本的报价竞标。</w:t>
      </w:r>
    </w:p>
    <w:p w14:paraId="56A8DF0B">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w:t>
      </w: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14:paraId="6E464201">
      <w:pPr>
        <w:pStyle w:val="37"/>
        <w:widowControl w:val="0"/>
        <w:spacing w:before="0" w:beforeAutospacing="0" w:after="0" w:afterAutospacing="0"/>
        <w:ind w:firstLine="420" w:firstLineChars="200"/>
        <w:jc w:val="both"/>
        <w:rPr>
          <w:rFonts w:hint="default"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bidi="ar"/>
        </w:rPr>
        <w:t>（</w:t>
      </w: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bidi="ar"/>
        </w:rPr>
        <w:t>）计算价格评分：各有效投标供应商的评标价中，取最低者作为基准价，各有效投标供应商的价格评分统一按照下列公式计算：</w:t>
      </w:r>
      <w:r>
        <w:rPr>
          <w:rFonts w:hint="eastAsia" w:ascii="宋体" w:hAnsi="宋体" w:eastAsia="宋体" w:cs="宋体"/>
          <w:b/>
          <w:color w:val="auto"/>
          <w:kern w:val="2"/>
          <w:sz w:val="21"/>
          <w:szCs w:val="21"/>
          <w:highlight w:val="none"/>
          <w:lang w:bidi="ar"/>
        </w:rPr>
        <w:t>价格评分＝（基准价÷评标价）×</w:t>
      </w:r>
      <w:r>
        <w:rPr>
          <w:rFonts w:hint="eastAsia" w:ascii="宋体" w:hAnsi="宋体" w:eastAsia="宋体" w:cs="宋体"/>
          <w:b/>
          <w:color w:val="auto"/>
          <w:kern w:val="2"/>
          <w:sz w:val="21"/>
          <w:szCs w:val="21"/>
          <w:highlight w:val="none"/>
          <w:lang w:val="en-US" w:eastAsia="zh-CN" w:bidi="ar"/>
        </w:rPr>
        <w:t>40</w:t>
      </w:r>
    </w:p>
    <w:p w14:paraId="63C1FF96">
      <w:pPr>
        <w:pStyle w:val="37"/>
        <w:widowControl w:val="0"/>
        <w:spacing w:before="0" w:beforeAutospacing="0" w:after="0" w:afterAutospacing="0"/>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4.综合比较与评价：</w:t>
      </w:r>
    </w:p>
    <w:p w14:paraId="4B9AF0F4">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根据每个投标人在上述各评审阶段中的得分，采用下面公式算出每个投标人的综合得分：</w:t>
      </w:r>
    </w:p>
    <w:p w14:paraId="7E2A5FE5">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W＝[Cmin/C]×</w:t>
      </w:r>
      <w:r>
        <w:rPr>
          <w:rFonts w:hint="eastAsia" w:ascii="宋体" w:hAnsi="宋体" w:eastAsia="宋体" w:cs="宋体"/>
          <w:b/>
          <w:color w:val="auto"/>
          <w:kern w:val="2"/>
          <w:sz w:val="21"/>
          <w:szCs w:val="21"/>
          <w:highlight w:val="none"/>
          <w:lang w:val="en-US" w:eastAsia="zh-CN" w:bidi="ar"/>
        </w:rPr>
        <w:t>40</w:t>
      </w:r>
      <w:r>
        <w:rPr>
          <w:rFonts w:hint="eastAsia" w:ascii="宋体" w:hAnsi="宋体" w:eastAsia="宋体" w:cs="宋体"/>
          <w:color w:val="auto"/>
          <w:kern w:val="2"/>
          <w:sz w:val="21"/>
          <w:szCs w:val="21"/>
          <w:highlight w:val="none"/>
          <w:lang w:bidi="ar"/>
        </w:rPr>
        <w:t>＋ T ＋ M</w:t>
      </w:r>
    </w:p>
    <w:p w14:paraId="45049029">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其中：</w:t>
      </w:r>
    </w:p>
    <w:p w14:paraId="0D62E23B">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W      某个投标人的综合得分；</w:t>
      </w:r>
    </w:p>
    <w:p w14:paraId="29FA7488">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C      某个投标人的评标价；</w:t>
      </w:r>
    </w:p>
    <w:p w14:paraId="3A0F312F">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Cmin满足招标文件要求的最低评标价；</w:t>
      </w:r>
    </w:p>
    <w:p w14:paraId="2C30BE9C">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T      某个投标人的服务评审得分；</w:t>
      </w:r>
    </w:p>
    <w:p w14:paraId="3C65B623">
      <w:pPr>
        <w:pStyle w:val="37"/>
        <w:widowControl w:val="0"/>
        <w:spacing w:before="0" w:beforeAutospacing="0" w:after="0" w:afterAutospacing="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M      某个投标人的商务评审得分；</w:t>
      </w:r>
    </w:p>
    <w:p w14:paraId="009C776D">
      <w:pPr>
        <w:widowControl/>
        <w:jc w:val="left"/>
        <w:rPr>
          <w:color w:val="auto"/>
          <w:highlight w:val="none"/>
        </w:rPr>
      </w:pPr>
      <w:r>
        <w:rPr>
          <w:rFonts w:hint="eastAsia" w:ascii="宋体" w:hAnsi="宋体" w:eastAsia="宋体" w:cs="宋体"/>
          <w:color w:val="auto"/>
          <w:kern w:val="2"/>
          <w:sz w:val="21"/>
          <w:szCs w:val="21"/>
          <w:highlight w:val="none"/>
          <w:lang w:bidi="ar"/>
        </w:rPr>
        <w:t>注：T、M均为所有评委评分的算术平均值。</w:t>
      </w:r>
    </w:p>
    <w:p w14:paraId="43D96DA1">
      <w:pPr>
        <w:pStyle w:val="8"/>
        <w:ind w:firstLine="480"/>
        <w:rPr>
          <w:rFonts w:ascii="宋体" w:hAnsi="宋体"/>
          <w:b/>
          <w:color w:val="auto"/>
          <w:szCs w:val="21"/>
          <w:highlight w:val="none"/>
        </w:rPr>
      </w:pPr>
      <w:r>
        <w:rPr>
          <w:rFonts w:ascii="宋体" w:hAnsi="宋体"/>
          <w:b/>
          <w:color w:val="auto"/>
          <w:szCs w:val="21"/>
          <w:highlight w:val="none"/>
        </w:rPr>
        <w:t>（三）推荐中标候选人名单</w:t>
      </w:r>
    </w:p>
    <w:p w14:paraId="47AD6862">
      <w:pPr>
        <w:pStyle w:val="8"/>
        <w:ind w:firstLine="480"/>
        <w:rPr>
          <w:rFonts w:ascii="宋体" w:hAnsi="宋体"/>
          <w:color w:val="auto"/>
          <w:szCs w:val="21"/>
          <w:highlight w:val="none"/>
        </w:rPr>
      </w:pPr>
      <w:r>
        <w:rPr>
          <w:rFonts w:ascii="宋体" w:hAnsi="宋体"/>
          <w:color w:val="auto"/>
          <w:szCs w:val="21"/>
          <w:highlight w:val="none"/>
        </w:rPr>
        <w:t>评标委员会根据最终评审的结果，推荐综合得分最高的投标人为排名第一的中标候选人。综合得分相同的，按投标报价由低到高顺序排列确定第一中标候选人。综合得分且投标报价相同的并列。</w:t>
      </w:r>
    </w:p>
    <w:p w14:paraId="3476A1BC">
      <w:pPr>
        <w:pStyle w:val="8"/>
        <w:ind w:firstLine="480"/>
        <w:rPr>
          <w:rFonts w:ascii="宋体" w:hAnsi="宋体"/>
          <w:color w:val="auto"/>
          <w:szCs w:val="21"/>
          <w:highlight w:val="none"/>
        </w:rPr>
      </w:pPr>
      <w:r>
        <w:rPr>
          <w:rFonts w:ascii="宋体" w:hAnsi="宋体"/>
          <w:color w:val="auto"/>
          <w:szCs w:val="21"/>
          <w:highlight w:val="none"/>
        </w:rPr>
        <w:t>中标候选人并列的，采购人可委托评标委员会按下列顺序比较确定中标人：(1)技术评分（由高到低）；（2）节能产品；（3）环保产品。如以上都相同的，名次由采购人采取随机抽取方式确定。</w:t>
      </w:r>
    </w:p>
    <w:p w14:paraId="1830D34C">
      <w:pPr>
        <w:adjustRightInd w:val="0"/>
        <w:snapToGrid w:val="0"/>
        <w:spacing w:line="360" w:lineRule="auto"/>
        <w:jc w:val="center"/>
        <w:rPr>
          <w:rFonts w:hint="eastAsia" w:ascii="宋体" w:hAnsi="宋体"/>
          <w:b/>
          <w:color w:val="auto"/>
          <w:kern w:val="0"/>
          <w:sz w:val="28"/>
          <w:szCs w:val="28"/>
          <w:highlight w:val="none"/>
        </w:rPr>
      </w:pPr>
      <w:r>
        <w:rPr>
          <w:rFonts w:ascii="宋体" w:hAnsi="宋体"/>
          <w:color w:val="auto"/>
          <w:sz w:val="28"/>
          <w:szCs w:val="28"/>
          <w:highlight w:val="none"/>
          <w:lang w:val="en-GB"/>
        </w:rPr>
        <w:br w:type="page"/>
      </w:r>
      <w:bookmarkStart w:id="3" w:name="_Toc251742852"/>
      <w:r>
        <w:rPr>
          <w:rFonts w:hint="eastAsia" w:ascii="宋体" w:hAnsi="宋体"/>
          <w:b/>
          <w:color w:val="auto"/>
          <w:kern w:val="0"/>
          <w:sz w:val="28"/>
          <w:szCs w:val="28"/>
          <w:highlight w:val="none"/>
        </w:rPr>
        <w:t>第四部分　合同格式</w:t>
      </w:r>
    </w:p>
    <w:p w14:paraId="19C3CFE7">
      <w:pPr>
        <w:tabs>
          <w:tab w:val="left" w:pos="4410"/>
        </w:tabs>
        <w:spacing w:before="20" w:after="20" w:line="360" w:lineRule="auto"/>
        <w:rPr>
          <w:rFonts w:ascii="宋体" w:hAnsi="宋体" w:cs="宋体"/>
          <w:color w:val="auto"/>
          <w:highlight w:val="none"/>
        </w:rPr>
      </w:pPr>
      <w:r>
        <w:rPr>
          <w:rFonts w:hint="eastAsia" w:ascii="宋体" w:hAnsi="宋体" w:cs="宋体"/>
          <w:color w:val="auto"/>
          <w:highlight w:val="none"/>
        </w:rPr>
        <w:t>注：本合同最终签署条款内容由甲方确定，但不对采购文件进行实质性修改。</w:t>
      </w:r>
    </w:p>
    <w:p w14:paraId="1CE53AD1">
      <w:pPr>
        <w:spacing w:before="20" w:after="20" w:line="360" w:lineRule="auto"/>
        <w:jc w:val="center"/>
        <w:rPr>
          <w:rFonts w:ascii="方正小标宋简体" w:hAnsi="黑体" w:eastAsia="方正小标宋简体"/>
          <w:color w:val="auto"/>
          <w:sz w:val="44"/>
          <w:szCs w:val="44"/>
          <w:highlight w:val="none"/>
        </w:rPr>
      </w:pPr>
    </w:p>
    <w:p w14:paraId="296D4D23">
      <w:pPr>
        <w:spacing w:before="20" w:after="20" w:line="360" w:lineRule="auto"/>
        <w:rPr>
          <w:rFonts w:ascii="仿宋" w:hAnsi="仿宋" w:eastAsia="仿宋" w:cs="仿宋"/>
          <w:color w:val="auto"/>
          <w:highlight w:val="none"/>
        </w:rPr>
      </w:pPr>
    </w:p>
    <w:p w14:paraId="542EDB1E">
      <w:pPr>
        <w:spacing w:before="20" w:after="20" w:line="360" w:lineRule="auto"/>
        <w:rPr>
          <w:rFonts w:ascii="仿宋" w:hAnsi="仿宋" w:eastAsia="仿宋" w:cs="仿宋"/>
          <w:color w:val="auto"/>
          <w:spacing w:val="-6"/>
          <w:szCs w:val="21"/>
          <w:highlight w:val="none"/>
        </w:rPr>
      </w:pPr>
    </w:p>
    <w:p w14:paraId="2EBFACA1">
      <w:pPr>
        <w:spacing w:before="20" w:after="20" w:line="360" w:lineRule="auto"/>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广东省人民医院珠海医院</w:t>
      </w:r>
    </w:p>
    <w:p w14:paraId="65F2A94B">
      <w:pPr>
        <w:spacing w:before="20" w:after="20" w:line="360" w:lineRule="auto"/>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（珠海市金湾中心医院）</w:t>
      </w:r>
    </w:p>
    <w:p w14:paraId="0C86B4B9">
      <w:pPr>
        <w:spacing w:before="20" w:after="20" w:line="360" w:lineRule="auto"/>
        <w:rPr>
          <w:rFonts w:ascii="仿宋" w:hAnsi="仿宋" w:eastAsia="仿宋" w:cs="仿宋"/>
          <w:b/>
          <w:bCs/>
          <w:color w:val="auto"/>
          <w:highlight w:val="none"/>
        </w:rPr>
      </w:pPr>
    </w:p>
    <w:p w14:paraId="2B380EB9">
      <w:pPr>
        <w:pStyle w:val="14"/>
        <w:spacing w:before="20" w:after="20" w:line="360" w:lineRule="auto"/>
        <w:ind w:firstLine="0" w:firstLineChars="0"/>
        <w:rPr>
          <w:rFonts w:ascii="仿宋" w:hAnsi="仿宋" w:eastAsia="仿宋" w:cs="仿宋"/>
          <w:b/>
          <w:bCs/>
          <w:color w:val="auto"/>
          <w:highlight w:val="none"/>
        </w:rPr>
      </w:pPr>
    </w:p>
    <w:p w14:paraId="3A759FB5">
      <w:pPr>
        <w:spacing w:before="20" w:after="20" w:line="360" w:lineRule="auto"/>
        <w:jc w:val="center"/>
        <w:rPr>
          <w:rFonts w:ascii="黑体" w:hAnsi="黑体" w:eastAsia="黑体" w:cs="黑体"/>
          <w:b/>
          <w:bCs/>
          <w:color w:val="auto"/>
          <w:sz w:val="48"/>
          <w:szCs w:val="48"/>
          <w:highlight w:val="none"/>
        </w:rPr>
      </w:pPr>
      <w:r>
        <w:rPr>
          <w:rFonts w:hint="eastAsia" w:ascii="黑体" w:hAnsi="黑体" w:eastAsia="黑体" w:cs="黑体"/>
          <w:b/>
          <w:bCs/>
          <w:color w:val="auto"/>
          <w:sz w:val="48"/>
          <w:szCs w:val="48"/>
          <w:highlight w:val="none"/>
        </w:rPr>
        <w:t>合</w:t>
      </w:r>
    </w:p>
    <w:p w14:paraId="29E01115">
      <w:pPr>
        <w:spacing w:before="20" w:after="20" w:line="360" w:lineRule="auto"/>
        <w:jc w:val="center"/>
        <w:rPr>
          <w:rFonts w:ascii="黑体" w:hAnsi="黑体" w:eastAsia="黑体" w:cs="黑体"/>
          <w:b/>
          <w:bCs/>
          <w:color w:val="auto"/>
          <w:sz w:val="48"/>
          <w:szCs w:val="48"/>
          <w:highlight w:val="none"/>
        </w:rPr>
      </w:pPr>
    </w:p>
    <w:p w14:paraId="47F1C0FF">
      <w:pPr>
        <w:spacing w:before="20" w:after="20" w:line="360" w:lineRule="auto"/>
        <w:jc w:val="center"/>
        <w:rPr>
          <w:rFonts w:ascii="黑体" w:hAnsi="黑体" w:eastAsia="黑体" w:cs="黑体"/>
          <w:b/>
          <w:bCs/>
          <w:color w:val="auto"/>
          <w:sz w:val="48"/>
          <w:szCs w:val="48"/>
          <w:highlight w:val="none"/>
        </w:rPr>
      </w:pPr>
      <w:r>
        <w:rPr>
          <w:rFonts w:hint="eastAsia" w:ascii="黑体" w:hAnsi="黑体" w:eastAsia="黑体" w:cs="黑体"/>
          <w:b/>
          <w:bCs/>
          <w:color w:val="auto"/>
          <w:sz w:val="48"/>
          <w:szCs w:val="48"/>
          <w:highlight w:val="none"/>
        </w:rPr>
        <w:t>同</w:t>
      </w:r>
    </w:p>
    <w:p w14:paraId="14113CE6">
      <w:pPr>
        <w:spacing w:before="20" w:after="20" w:line="360" w:lineRule="auto"/>
        <w:jc w:val="center"/>
        <w:rPr>
          <w:rFonts w:ascii="黑体" w:hAnsi="黑体" w:eastAsia="黑体" w:cs="黑体"/>
          <w:b/>
          <w:bCs/>
          <w:color w:val="auto"/>
          <w:sz w:val="48"/>
          <w:szCs w:val="48"/>
          <w:highlight w:val="none"/>
        </w:rPr>
      </w:pPr>
    </w:p>
    <w:p w14:paraId="1C957392">
      <w:pPr>
        <w:spacing w:before="20" w:after="20" w:line="360" w:lineRule="auto"/>
        <w:jc w:val="center"/>
        <w:rPr>
          <w:rFonts w:ascii="黑体" w:hAnsi="黑体" w:eastAsia="黑体" w:cs="黑体"/>
          <w:b/>
          <w:bCs/>
          <w:color w:val="auto"/>
          <w:sz w:val="48"/>
          <w:szCs w:val="48"/>
          <w:highlight w:val="none"/>
        </w:rPr>
      </w:pPr>
      <w:r>
        <w:rPr>
          <w:rFonts w:hint="eastAsia" w:ascii="黑体" w:hAnsi="黑体" w:eastAsia="黑体" w:cs="黑体"/>
          <w:b/>
          <w:bCs/>
          <w:color w:val="auto"/>
          <w:sz w:val="48"/>
          <w:szCs w:val="48"/>
          <w:highlight w:val="none"/>
        </w:rPr>
        <w:t>书</w:t>
      </w:r>
    </w:p>
    <w:p w14:paraId="78A68589">
      <w:pPr>
        <w:pStyle w:val="15"/>
        <w:snapToGrid/>
        <w:spacing w:before="20" w:after="20" w:line="360" w:lineRule="auto"/>
        <w:rPr>
          <w:color w:val="auto"/>
          <w:highlight w:val="none"/>
        </w:rPr>
      </w:pPr>
    </w:p>
    <w:p w14:paraId="23833A63">
      <w:pPr>
        <w:pStyle w:val="15"/>
        <w:snapToGrid/>
        <w:spacing w:before="20" w:after="20" w:line="360" w:lineRule="auto"/>
        <w:rPr>
          <w:color w:val="auto"/>
          <w:highlight w:val="none"/>
        </w:rPr>
      </w:pPr>
    </w:p>
    <w:p w14:paraId="28B92A91">
      <w:pPr>
        <w:pStyle w:val="15"/>
        <w:snapToGrid/>
        <w:spacing w:before="20" w:after="20" w:line="360" w:lineRule="auto"/>
        <w:rPr>
          <w:color w:val="auto"/>
          <w:highlight w:val="none"/>
        </w:rPr>
      </w:pPr>
    </w:p>
    <w:p w14:paraId="6267553B">
      <w:pPr>
        <w:spacing w:before="20" w:after="20"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p>
    <w:p w14:paraId="4150DBEF">
      <w:pPr>
        <w:spacing w:before="20" w:after="20"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项目编号：</w:t>
      </w:r>
    </w:p>
    <w:p w14:paraId="5858AEF6">
      <w:pPr>
        <w:spacing w:before="20" w:after="20"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34FE0A24">
      <w:pPr>
        <w:spacing w:before="20" w:after="20" w:line="360" w:lineRule="auto"/>
        <w:rPr>
          <w:rFonts w:ascii="仿宋" w:hAnsi="仿宋" w:eastAsia="仿宋" w:cs="仿宋"/>
          <w:color w:val="auto"/>
          <w:highlight w:val="none"/>
        </w:rPr>
      </w:pPr>
    </w:p>
    <w:p w14:paraId="6F3966F1">
      <w:pPr>
        <w:widowControl/>
        <w:spacing w:before="20" w:after="20" w:line="360" w:lineRule="auto"/>
        <w:jc w:val="left"/>
        <w:rPr>
          <w:rFonts w:ascii="宋体" w:hAnsi="宋体"/>
          <w:color w:val="auto"/>
          <w:sz w:val="24"/>
          <w:highlight w:val="none"/>
        </w:rPr>
      </w:pPr>
      <w:r>
        <w:rPr>
          <w:rFonts w:hint="eastAsia" w:ascii="仿宋" w:hAnsi="仿宋" w:eastAsia="仿宋" w:cs="仿宋"/>
          <w:b/>
          <w:color w:val="auto"/>
          <w:sz w:val="40"/>
          <w:highlight w:val="none"/>
        </w:rPr>
        <w:br w:type="page"/>
      </w:r>
    </w:p>
    <w:p w14:paraId="3A520918">
      <w:pPr>
        <w:spacing w:before="20" w:after="20" w:line="360" w:lineRule="auto"/>
        <w:rPr>
          <w:rFonts w:hint="eastAsia" w:ascii="仿宋_GB2312" w:hAnsi="仿宋" w:eastAsia="仿宋_GB2312" w:cs="仿宋"/>
          <w:b/>
          <w:color w:val="auto"/>
          <w:sz w:val="24"/>
          <w:highlight w:val="none"/>
          <w:lang w:eastAsia="zh-CN"/>
        </w:rPr>
      </w:pPr>
      <w:r>
        <w:rPr>
          <w:rFonts w:hint="eastAsia" w:ascii="仿宋_GB2312" w:hAnsi="仿宋" w:eastAsia="仿宋_GB2312" w:cs="仿宋"/>
          <w:b/>
          <w:color w:val="auto"/>
          <w:sz w:val="24"/>
          <w:highlight w:val="none"/>
        </w:rPr>
        <w:t>甲方：</w:t>
      </w:r>
    </w:p>
    <w:p w14:paraId="1488EC13">
      <w:pPr>
        <w:spacing w:before="20" w:after="20" w:line="360" w:lineRule="auto"/>
        <w:rPr>
          <w:rFonts w:hint="eastAsia" w:ascii="仿宋_GB2312" w:hAnsi="仿宋" w:eastAsia="仿宋_GB2312" w:cs="仿宋"/>
          <w:b/>
          <w:color w:val="auto"/>
          <w:sz w:val="24"/>
          <w:highlight w:val="none"/>
        </w:rPr>
      </w:pPr>
      <w:r>
        <w:rPr>
          <w:rFonts w:hint="eastAsia" w:ascii="仿宋_GB2312" w:hAnsi="仿宋" w:eastAsia="仿宋_GB2312" w:cs="仿宋"/>
          <w:b/>
          <w:color w:val="auto"/>
          <w:sz w:val="24"/>
          <w:highlight w:val="none"/>
        </w:rPr>
        <w:t>法定代表人：</w:t>
      </w:r>
    </w:p>
    <w:p w14:paraId="00DB1DBD">
      <w:pPr>
        <w:spacing w:before="20" w:after="20" w:line="360" w:lineRule="auto"/>
        <w:rPr>
          <w:rFonts w:hint="eastAsia"/>
          <w:color w:val="auto"/>
          <w:highlight w:val="none"/>
        </w:rPr>
      </w:pPr>
      <w:r>
        <w:rPr>
          <w:rFonts w:hint="eastAsia" w:ascii="仿宋_GB2312" w:hAnsi="仿宋" w:eastAsia="仿宋_GB2312" w:cs="仿宋"/>
          <w:b/>
          <w:color w:val="auto"/>
          <w:sz w:val="24"/>
          <w:highlight w:val="none"/>
        </w:rPr>
        <w:t>统一社会信用号：</w:t>
      </w:r>
    </w:p>
    <w:p w14:paraId="652291B9">
      <w:pPr>
        <w:spacing w:before="20" w:after="20" w:line="360" w:lineRule="auto"/>
        <w:jc w:val="left"/>
        <w:rPr>
          <w:rFonts w:hint="eastAsia" w:ascii="仿宋_GB2312" w:hAnsi="仿宋" w:eastAsia="仿宋_GB2312" w:cs="仿宋"/>
          <w:b/>
          <w:color w:val="auto"/>
          <w:sz w:val="24"/>
          <w:highlight w:val="none"/>
        </w:rPr>
      </w:pPr>
    </w:p>
    <w:p w14:paraId="5A00BAF2">
      <w:pPr>
        <w:spacing w:before="20" w:after="20" w:line="360" w:lineRule="auto"/>
        <w:jc w:val="left"/>
        <w:rPr>
          <w:rFonts w:hint="eastAsia" w:ascii="仿宋_GB2312" w:hAnsi="仿宋" w:eastAsia="仿宋_GB2312" w:cs="仿宋"/>
          <w:color w:val="auto"/>
          <w:sz w:val="24"/>
          <w:highlight w:val="none"/>
        </w:rPr>
      </w:pPr>
      <w:r>
        <w:rPr>
          <w:rFonts w:hint="eastAsia" w:ascii="仿宋_GB2312" w:hAnsi="仿宋" w:eastAsia="仿宋_GB2312" w:cs="仿宋"/>
          <w:b/>
          <w:color w:val="auto"/>
          <w:sz w:val="24"/>
          <w:highlight w:val="none"/>
        </w:rPr>
        <w:t>乙方：</w:t>
      </w:r>
    </w:p>
    <w:p w14:paraId="2924F981">
      <w:pPr>
        <w:spacing w:before="20" w:after="20" w:line="360" w:lineRule="auto"/>
        <w:jc w:val="left"/>
        <w:rPr>
          <w:rFonts w:hint="eastAsia" w:ascii="仿宋_GB2312" w:hAnsi="仿宋" w:eastAsia="仿宋_GB2312" w:cs="仿宋"/>
          <w:color w:val="auto"/>
          <w:sz w:val="24"/>
          <w:highlight w:val="none"/>
        </w:rPr>
      </w:pPr>
      <w:r>
        <w:rPr>
          <w:rFonts w:hint="eastAsia" w:ascii="仿宋_GB2312" w:hAnsi="仿宋" w:eastAsia="仿宋_GB2312" w:cs="仿宋"/>
          <w:b/>
          <w:color w:val="auto"/>
          <w:sz w:val="24"/>
          <w:highlight w:val="none"/>
        </w:rPr>
        <w:t>法定代表人：</w:t>
      </w:r>
    </w:p>
    <w:p w14:paraId="34D0BFE9">
      <w:pPr>
        <w:spacing w:before="20" w:after="20" w:line="360" w:lineRule="auto"/>
        <w:jc w:val="left"/>
        <w:rPr>
          <w:rFonts w:hint="eastAsia" w:ascii="仿宋_GB2312" w:hAnsi="仿宋" w:eastAsia="仿宋_GB2312" w:cs="仿宋"/>
          <w:color w:val="auto"/>
          <w:sz w:val="24"/>
          <w:highlight w:val="none"/>
        </w:rPr>
      </w:pPr>
      <w:r>
        <w:rPr>
          <w:rFonts w:hint="eastAsia" w:ascii="仿宋_GB2312" w:hAnsi="仿宋" w:eastAsia="仿宋_GB2312" w:cs="仿宋"/>
          <w:b/>
          <w:color w:val="auto"/>
          <w:sz w:val="24"/>
          <w:highlight w:val="none"/>
        </w:rPr>
        <w:t>统一社会信用号：</w:t>
      </w:r>
    </w:p>
    <w:p w14:paraId="5C94E430">
      <w:pPr>
        <w:spacing w:before="20" w:after="20" w:line="360" w:lineRule="auto"/>
        <w:ind w:firstLine="360"/>
        <w:rPr>
          <w:rFonts w:hint="eastAsia" w:ascii="仿宋_GB2312" w:hAnsi="仿宋" w:eastAsia="仿宋_GB2312" w:cs="仿宋"/>
          <w:color w:val="auto"/>
          <w:sz w:val="24"/>
          <w:highlight w:val="none"/>
        </w:rPr>
      </w:pPr>
    </w:p>
    <w:p w14:paraId="5E421C99">
      <w:pPr>
        <w:pStyle w:val="123"/>
        <w:spacing w:line="360" w:lineRule="auto"/>
        <w:ind w:firstLine="480" w:firstLineChars="200"/>
        <w:jc w:val="both"/>
        <w:rPr>
          <w:rFonts w:hint="default" w:ascii="仿宋" w:hAnsi="仿宋" w:eastAsia="仿宋"/>
          <w:color w:val="auto"/>
          <w:sz w:val="24"/>
          <w:szCs w:val="24"/>
          <w:highlight w:val="none"/>
        </w:rPr>
      </w:pPr>
      <w:r>
        <w:rPr>
          <w:rFonts w:ascii="仿宋" w:hAnsi="仿宋" w:eastAsia="仿宋"/>
          <w:color w:val="auto"/>
          <w:sz w:val="24"/>
          <w:szCs w:val="24"/>
          <w:highlight w:val="none"/>
        </w:rPr>
        <w:t>根据《中华人民共和国民法典》及广东省人民医院珠海医院（珠海市金湾中心医院）项目的招标（采购）结果和招标（采购）文件的要求，甲、乙双方经协商确定，为明确双方责任和权利，特签订本合同，共同遵守。具体条款如下：</w:t>
      </w:r>
    </w:p>
    <w:p w14:paraId="6E7DDC78">
      <w:pPr>
        <w:pStyle w:val="123"/>
        <w:numPr>
          <w:ilvl w:val="0"/>
          <w:numId w:val="4"/>
        </w:numPr>
        <w:spacing w:line="360" w:lineRule="auto"/>
        <w:ind w:firstLine="482"/>
        <w:jc w:val="both"/>
        <w:rPr>
          <w:rFonts w:ascii="仿宋" w:hAnsi="仿宋" w:eastAsia="仿宋"/>
          <w:b/>
          <w:color w:val="auto"/>
          <w:sz w:val="24"/>
          <w:szCs w:val="24"/>
          <w:highlight w:val="none"/>
        </w:rPr>
      </w:pPr>
      <w:r>
        <w:rPr>
          <w:rFonts w:ascii="仿宋" w:hAnsi="仿宋" w:eastAsia="仿宋"/>
          <w:b/>
          <w:color w:val="auto"/>
          <w:sz w:val="24"/>
          <w:szCs w:val="24"/>
          <w:highlight w:val="none"/>
        </w:rPr>
        <w:t>服务清单及价格</w:t>
      </w:r>
    </w:p>
    <w:p w14:paraId="60CA07EA">
      <w:pPr>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乙方负责向甲方供应下表中所列货物及负责送货、安装、调试、售后等。</w:t>
      </w:r>
    </w:p>
    <w:p w14:paraId="3E69466C">
      <w:pPr>
        <w:pStyle w:val="129"/>
        <w:framePr w:wrap="auto" w:vAnchor="margin" w:hAnchor="text" w:yAlign="inline"/>
        <w:widowControl/>
        <w:tabs>
          <w:tab w:val="left" w:pos="1260"/>
          <w:tab w:val="left" w:pos="1365"/>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合同最高限价：</w:t>
      </w:r>
      <w:r>
        <w:rPr>
          <w:rFonts w:hint="eastAsia" w:ascii="仿宋" w:hAnsi="仿宋" w:eastAsia="仿宋" w:cs="仿宋"/>
          <w:b/>
          <w:bCs/>
          <w:color w:val="auto"/>
          <w:sz w:val="24"/>
          <w:highlight w:val="none"/>
          <w:u w:val="single"/>
        </w:rPr>
        <w:t>人民币</w:t>
      </w:r>
      <w:r>
        <w:rPr>
          <w:rFonts w:hint="eastAsia" w:ascii="仿宋" w:hAnsi="仿宋" w:eastAsia="仿宋" w:cs="仿宋"/>
          <w:b/>
          <w:bCs/>
          <w:color w:val="auto"/>
          <w:sz w:val="24"/>
          <w:highlight w:val="none"/>
          <w:u w:val="single"/>
          <w:lang w:val="en-US" w:eastAsia="zh-CN"/>
        </w:rPr>
        <w:t>肆拾捌万</w:t>
      </w:r>
      <w:r>
        <w:rPr>
          <w:rFonts w:hint="eastAsia" w:ascii="仿宋" w:hAnsi="仿宋" w:eastAsia="仿宋" w:cs="仿宋"/>
          <w:b/>
          <w:bCs/>
          <w:color w:val="auto"/>
          <w:sz w:val="24"/>
          <w:highlight w:val="none"/>
          <w:u w:val="single"/>
        </w:rPr>
        <w:t>元整，即¥</w:t>
      </w:r>
      <w:r>
        <w:rPr>
          <w:rFonts w:hint="eastAsia" w:ascii="仿宋" w:hAnsi="仿宋" w:eastAsia="仿宋" w:cs="仿宋"/>
          <w:b/>
          <w:bCs/>
          <w:color w:val="auto"/>
          <w:sz w:val="24"/>
          <w:highlight w:val="none"/>
          <w:u w:val="single"/>
          <w:lang w:val="en-US" w:eastAsia="zh-CN"/>
        </w:rPr>
        <w:t>480,000</w:t>
      </w:r>
      <w:r>
        <w:rPr>
          <w:rFonts w:hint="eastAsia" w:ascii="仿宋" w:hAnsi="仿宋" w:eastAsia="仿宋" w:cs="仿宋"/>
          <w:b/>
          <w:bCs/>
          <w:color w:val="auto"/>
          <w:sz w:val="24"/>
          <w:highlight w:val="none"/>
          <w:u w:val="single"/>
        </w:rPr>
        <w:t>.00（含税）</w:t>
      </w:r>
      <w:r>
        <w:rPr>
          <w:rFonts w:hint="eastAsia" w:ascii="仿宋" w:hAnsi="仿宋" w:eastAsia="仿宋" w:cs="仿宋"/>
          <w:color w:val="auto"/>
          <w:sz w:val="24"/>
          <w:highlight w:val="none"/>
        </w:rPr>
        <w:t>。本项目的总金额及成交单价包含所有货物、包装运输费、装卸费、检测费、利润、税费、质量保证期内的售后维护服务费，以及乙方完成本项目所必要的其他货物、材料、服务等一切费用。</w:t>
      </w:r>
    </w:p>
    <w:p w14:paraId="3DA31D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（二）合同履约期：合同生效之日起至本合同所有货物质保期结束之日止。</w:t>
      </w:r>
    </w:p>
    <w:p w14:paraId="41FF0567">
      <w:pPr>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（三）供货期限：合同生效之日起</w:t>
      </w:r>
      <w:r>
        <w:rPr>
          <w:rFonts w:hint="eastAsia" w:ascii="仿宋" w:hAnsi="仿宋" w:eastAsia="仿宋" w:cs="仿宋"/>
          <w:b/>
          <w:bCs/>
          <w:color w:val="auto"/>
          <w:sz w:val="24"/>
          <w:highlight w:val="none"/>
          <w:u w:val="single"/>
          <w:lang w:val="en-US" w:eastAsia="zh-CN"/>
        </w:rPr>
        <w:t>12</w:t>
      </w:r>
      <w:r>
        <w:rPr>
          <w:rFonts w:hint="eastAsia" w:ascii="仿宋" w:hAnsi="仿宋" w:eastAsia="仿宋" w:cs="仿宋"/>
          <w:color w:val="auto"/>
          <w:sz w:val="24"/>
          <w:highlight w:val="none"/>
        </w:rPr>
        <w:t>个月。合同期内，结算金额达到合同总金额或合同最高限价剩余金额不足以支付任一采购标的，合同终止。</w:t>
      </w:r>
    </w:p>
    <w:p w14:paraId="589A926E">
      <w:pPr>
        <w:pStyle w:val="123"/>
        <w:spacing w:line="360" w:lineRule="auto"/>
        <w:ind w:firstLine="480"/>
        <w:jc w:val="both"/>
        <w:rPr>
          <w:rFonts w:hint="default" w:ascii="仿宋" w:hAnsi="仿宋" w:eastAsia="仿宋"/>
          <w:color w:val="auto"/>
          <w:sz w:val="24"/>
          <w:szCs w:val="24"/>
          <w:highlight w:val="none"/>
        </w:rPr>
      </w:pPr>
      <w:r>
        <w:rPr>
          <w:rFonts w:ascii="仿宋" w:hAnsi="仿宋" w:eastAsia="仿宋"/>
          <w:color w:val="auto"/>
          <w:sz w:val="24"/>
          <w:szCs w:val="24"/>
          <w:highlight w:val="none"/>
        </w:rPr>
        <w:t>服务地点及范围：广东省人民医院珠海医院（珠海市金湾中心医院）</w:t>
      </w:r>
    </w:p>
    <w:p w14:paraId="6899233D">
      <w:pPr>
        <w:pStyle w:val="123"/>
        <w:spacing w:line="360" w:lineRule="auto"/>
        <w:ind w:firstLine="480"/>
        <w:jc w:val="both"/>
        <w:rPr>
          <w:rFonts w:ascii="仿宋" w:hAnsi="仿宋" w:eastAsia="仿宋"/>
          <w:b/>
          <w:color w:val="auto"/>
          <w:sz w:val="24"/>
          <w:szCs w:val="24"/>
          <w:highlight w:val="none"/>
        </w:rPr>
      </w:pPr>
      <w:r>
        <w:rPr>
          <w:rFonts w:hint="eastAsia" w:ascii="仿宋" w:hAnsi="仿宋" w:eastAsia="仿宋"/>
          <w:color w:val="auto"/>
          <w:sz w:val="24"/>
          <w:szCs w:val="24"/>
          <w:highlight w:val="none"/>
          <w:lang w:eastAsia="zh-CN"/>
        </w:rPr>
        <w:t>（四）</w:t>
      </w:r>
      <w:r>
        <w:rPr>
          <w:rFonts w:hint="eastAsia" w:ascii="仿宋" w:hAnsi="仿宋" w:eastAsia="仿宋"/>
          <w:color w:val="auto"/>
          <w:sz w:val="24"/>
          <w:szCs w:val="24"/>
          <w:highlight w:val="none"/>
        </w:rPr>
        <w:t>低值易耗品</w:t>
      </w:r>
      <w:r>
        <w:rPr>
          <w:rFonts w:hint="eastAsia" w:ascii="仿宋" w:hAnsi="仿宋" w:eastAsia="仿宋"/>
          <w:color w:val="auto"/>
          <w:sz w:val="24"/>
          <w:szCs w:val="24"/>
          <w:highlight w:val="none"/>
          <w:lang w:eastAsia="zh-CN"/>
        </w:rPr>
        <w:t>明细表</w:t>
      </w:r>
    </w:p>
    <w:p w14:paraId="4A9ED3CF">
      <w:pPr>
        <w:pStyle w:val="123"/>
        <w:spacing w:line="360" w:lineRule="auto"/>
        <w:ind w:firstLine="482"/>
        <w:jc w:val="both"/>
        <w:rPr>
          <w:rFonts w:hint="default" w:ascii="仿宋" w:hAnsi="仿宋" w:eastAsia="仿宋"/>
          <w:color w:val="auto"/>
          <w:sz w:val="24"/>
          <w:szCs w:val="24"/>
          <w:highlight w:val="none"/>
        </w:rPr>
      </w:pPr>
      <w:r>
        <w:rPr>
          <w:rFonts w:hint="eastAsia" w:ascii="仿宋" w:hAnsi="仿宋" w:eastAsia="仿宋"/>
          <w:b/>
          <w:color w:val="auto"/>
          <w:sz w:val="24"/>
          <w:szCs w:val="24"/>
          <w:highlight w:val="none"/>
          <w:lang w:eastAsia="zh-CN"/>
        </w:rPr>
        <w:t>二</w:t>
      </w:r>
      <w:r>
        <w:rPr>
          <w:rFonts w:ascii="仿宋" w:hAnsi="仿宋" w:eastAsia="仿宋"/>
          <w:b/>
          <w:color w:val="auto"/>
          <w:sz w:val="24"/>
          <w:szCs w:val="24"/>
          <w:highlight w:val="none"/>
        </w:rPr>
        <w:t>、服务要求：</w:t>
      </w:r>
    </w:p>
    <w:p w14:paraId="61CDF4ED">
      <w:pPr>
        <w:pStyle w:val="19"/>
        <w:tabs>
          <w:tab w:val="left" w:pos="7740"/>
        </w:tabs>
        <w:adjustRightInd w:val="0"/>
        <w:snapToGrid w:val="0"/>
        <w:spacing w:line="360" w:lineRule="auto"/>
        <w:ind w:firstLine="480" w:firstLineChars="200"/>
        <w:rPr>
          <w:rFonts w:ascii="仿宋" w:hAnsi="仿宋" w:eastAsia="仿宋" w:cs="仿宋_GB2312"/>
          <w:b/>
          <w:bCs/>
          <w:color w:val="auto"/>
          <w:sz w:val="24"/>
          <w:szCs w:val="24"/>
          <w:highlight w:val="none"/>
        </w:rPr>
      </w:pPr>
      <w:r>
        <w:rPr>
          <w:rFonts w:hint="eastAsia" w:ascii="仿宋" w:hAnsi="仿宋" w:eastAsia="仿宋" w:cs="仿宋_GB2312"/>
          <w:b/>
          <w:bCs/>
          <w:color w:val="auto"/>
          <w:sz w:val="24"/>
          <w:szCs w:val="24"/>
          <w:highlight w:val="none"/>
        </w:rPr>
        <w:t>（一）总体要求</w:t>
      </w:r>
    </w:p>
    <w:p w14:paraId="10F3BA94">
      <w:pPr>
        <w:pStyle w:val="19"/>
        <w:tabs>
          <w:tab w:val="left" w:pos="7740"/>
        </w:tabs>
        <w:adjustRightInd w:val="0"/>
        <w:snapToGrid w:val="0"/>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乙方负责提供包括采购、运输、包装、安装、售后保障、技术服务指导等服务，并根据甲方需求在指定的时间内送货上门。</w:t>
      </w:r>
    </w:p>
    <w:p w14:paraId="2918B6B1">
      <w:pPr>
        <w:pStyle w:val="13"/>
        <w:ind w:firstLine="480" w:firstLineChars="200"/>
        <w:rPr>
          <w:rFonts w:ascii="仿宋" w:hAnsi="仿宋" w:eastAsia="仿宋" w:cs="仿宋_GB2312"/>
          <w:b/>
          <w:color w:val="auto"/>
          <w:kern w:val="0"/>
          <w:sz w:val="24"/>
          <w:highlight w:val="none"/>
        </w:rPr>
      </w:pPr>
      <w:r>
        <w:rPr>
          <w:rFonts w:hint="eastAsia" w:ascii="仿宋" w:hAnsi="仿宋" w:eastAsia="仿宋" w:cs="仿宋_GB2312"/>
          <w:b/>
          <w:color w:val="auto"/>
          <w:kern w:val="0"/>
          <w:sz w:val="24"/>
          <w:highlight w:val="none"/>
        </w:rPr>
        <w:t>（二）货物质量、包装要求</w:t>
      </w:r>
    </w:p>
    <w:p w14:paraId="7D8346FC">
      <w:pPr>
        <w:spacing w:line="360" w:lineRule="auto"/>
        <w:ind w:firstLine="480" w:firstLineChars="200"/>
        <w:rPr>
          <w:rFonts w:ascii="仿宋" w:hAnsi="仿宋" w:eastAsia="仿宋" w:cs="仿宋_GB2312"/>
          <w:color w:val="auto"/>
          <w:sz w:val="24"/>
          <w:highlight w:val="none"/>
          <w:lang w:val="hr-HR"/>
        </w:rPr>
      </w:pPr>
      <w:r>
        <w:rPr>
          <w:rFonts w:hint="eastAsia" w:ascii="仿宋" w:hAnsi="仿宋" w:eastAsia="仿宋" w:cs="仿宋_GB2312"/>
          <w:color w:val="auto"/>
          <w:sz w:val="24"/>
          <w:highlight w:val="none"/>
        </w:rPr>
        <w:t>1.乙方应充分理解并认真遵循本采购文件的要求，所提供的货物必须满足采购文件要求及国家相关规定。保证合同货品均为正规的厂家生产的全新、合格以上、无侵权货品，符合国家有关质量、包装、保修标准。有使用有效期的货物其剩余有效期不得少于标注有效期的</w:t>
      </w:r>
      <w:r>
        <w:rPr>
          <w:rFonts w:hint="eastAsia" w:ascii="仿宋" w:hAnsi="仿宋" w:eastAsia="仿宋" w:cs="仿宋_GB2312"/>
          <w:b/>
          <w:bCs/>
          <w:color w:val="auto"/>
          <w:sz w:val="24"/>
          <w:highlight w:val="none"/>
          <w:u w:val="single"/>
        </w:rPr>
        <w:t>80%</w:t>
      </w:r>
      <w:r>
        <w:rPr>
          <w:rFonts w:hint="eastAsia" w:ascii="仿宋" w:hAnsi="仿宋" w:eastAsia="仿宋" w:cs="仿宋_GB2312"/>
          <w:color w:val="auto"/>
          <w:sz w:val="24"/>
          <w:highlight w:val="none"/>
        </w:rPr>
        <w:t>。乙方若提供假冒伪劣、过期或不符合本项目采购（响应）文件及合同要求的产品，除按甲方要求无条件退货或换货外，还将被处以对应货物价格的</w:t>
      </w:r>
      <w:r>
        <w:rPr>
          <w:rFonts w:hint="eastAsia" w:ascii="仿宋" w:hAnsi="仿宋" w:eastAsia="仿宋" w:cs="仿宋_GB2312"/>
          <w:b/>
          <w:bCs/>
          <w:color w:val="auto"/>
          <w:sz w:val="24"/>
          <w:highlight w:val="none"/>
          <w:u w:val="single"/>
        </w:rPr>
        <w:t>10倍</w:t>
      </w:r>
      <w:r>
        <w:rPr>
          <w:rFonts w:hint="eastAsia" w:ascii="仿宋" w:hAnsi="仿宋" w:eastAsia="仿宋" w:cs="仿宋_GB2312"/>
          <w:color w:val="auto"/>
          <w:sz w:val="24"/>
          <w:highlight w:val="none"/>
        </w:rPr>
        <w:t>作为违约金，</w:t>
      </w:r>
      <w:r>
        <w:rPr>
          <w:rFonts w:hint="eastAsia" w:ascii="仿宋" w:hAnsi="仿宋" w:eastAsia="仿宋" w:cs="仿宋_GB2312"/>
          <w:color w:val="auto"/>
          <w:sz w:val="24"/>
          <w:highlight w:val="none"/>
          <w:lang w:val="en-US" w:eastAsia="zh-CN"/>
        </w:rPr>
        <w:t>违约金</w:t>
      </w:r>
      <w:r>
        <w:rPr>
          <w:rFonts w:hint="eastAsia" w:ascii="仿宋" w:hAnsi="仿宋" w:eastAsia="仿宋" w:cs="仿宋_GB2312"/>
          <w:color w:val="auto"/>
          <w:sz w:val="24"/>
          <w:highlight w:val="none"/>
        </w:rPr>
        <w:t>由供货结算款内扣除。</w:t>
      </w:r>
    </w:p>
    <w:p w14:paraId="3D05C965">
      <w:pPr>
        <w:spacing w:line="360" w:lineRule="auto"/>
        <w:ind w:firstLine="480" w:firstLineChars="200"/>
        <w:outlineLvl w:val="0"/>
        <w:rPr>
          <w:rFonts w:ascii="仿宋" w:hAnsi="仿宋" w:eastAsia="仿宋"/>
          <w:bCs/>
          <w:color w:val="auto"/>
          <w:sz w:val="24"/>
          <w:highlight w:val="none"/>
        </w:rPr>
      </w:pPr>
      <w:r>
        <w:rPr>
          <w:rFonts w:hint="eastAsia" w:ascii="仿宋" w:hAnsi="仿宋" w:eastAsia="仿宋"/>
          <w:bCs/>
          <w:color w:val="auto"/>
          <w:sz w:val="24"/>
          <w:highlight w:val="none"/>
        </w:rPr>
        <w:t>2.</w:t>
      </w:r>
      <w:r>
        <w:rPr>
          <w:rFonts w:hint="eastAsia" w:ascii="仿宋" w:hAnsi="仿宋" w:eastAsia="仿宋" w:cs="仿宋_GB2312"/>
          <w:color w:val="auto"/>
          <w:sz w:val="24"/>
          <w:highlight w:val="none"/>
        </w:rPr>
        <w:t>货物的包装必须完整清洁（无损、无污、无皱），甲方有权拒收包装不整齐、已拆封的商品，无包装的除外。其包装均应有良好的防湿、防潮、防雨、防腐、防污染的措施。</w:t>
      </w:r>
    </w:p>
    <w:p w14:paraId="1335F8DC">
      <w:pPr>
        <w:spacing w:line="360" w:lineRule="auto"/>
        <w:ind w:firstLine="480" w:firstLineChars="200"/>
        <w:outlineLvl w:val="0"/>
        <w:rPr>
          <w:rFonts w:ascii="仿宋" w:hAnsi="仿宋" w:eastAsia="仿宋" w:cs="仿宋_GB2312"/>
          <w:color w:val="auto"/>
          <w:sz w:val="24"/>
          <w:highlight w:val="none"/>
        </w:rPr>
      </w:pPr>
      <w:r>
        <w:rPr>
          <w:rFonts w:hint="eastAsia" w:ascii="仿宋" w:hAnsi="仿宋" w:eastAsia="仿宋"/>
          <w:bCs/>
          <w:color w:val="auto"/>
          <w:sz w:val="24"/>
          <w:highlight w:val="none"/>
        </w:rPr>
        <w:t>3.</w:t>
      </w:r>
      <w:r>
        <w:rPr>
          <w:rFonts w:hint="eastAsia" w:ascii="仿宋" w:hAnsi="仿宋" w:eastAsia="仿宋" w:cs="仿宋_GB2312"/>
          <w:color w:val="auto"/>
          <w:sz w:val="24"/>
          <w:highlight w:val="none"/>
        </w:rPr>
        <w:t>甲方发现货物出现损坏（包括表面损坏），或出现水渍、串味、受潮等导致货物性质改变的，乙方必须无条件退货或更换产品。凡由于包装不良造成的损失和由此产生的费用均由乙方承担。</w:t>
      </w:r>
    </w:p>
    <w:p w14:paraId="2798B94C">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4.乙方不得擅自变更供应货物（含商标、名称、产地、包装、规格和重量等），并严格按采购文件及合同要求供货，否则，甲方有权拒收。</w:t>
      </w:r>
    </w:p>
    <w:p w14:paraId="00E2B576">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5.如经发</w:t>
      </w:r>
      <w:r>
        <w:rPr>
          <w:rFonts w:hint="eastAsia" w:ascii="仿宋" w:hAnsi="仿宋" w:eastAsia="仿宋" w:cs="仿宋_GB2312"/>
          <w:color w:val="auto"/>
          <w:sz w:val="24"/>
          <w:highlight w:val="none"/>
          <w:lang w:val="en-US" w:eastAsia="zh-CN"/>
        </w:rPr>
        <w:t>现</w:t>
      </w:r>
      <w:r>
        <w:rPr>
          <w:rFonts w:hint="eastAsia" w:ascii="仿宋" w:hAnsi="仿宋" w:eastAsia="仿宋" w:cs="仿宋_GB2312"/>
          <w:color w:val="auto"/>
          <w:sz w:val="24"/>
          <w:highlight w:val="none"/>
        </w:rPr>
        <w:t>乙方所送货物质量问题，甲方有权退货；乙方需立即重新送货，不得以任何理由推迟。</w:t>
      </w:r>
    </w:p>
    <w:p w14:paraId="11F92BE9">
      <w:pPr>
        <w:spacing w:line="360" w:lineRule="auto"/>
        <w:ind w:firstLine="480" w:firstLineChars="200"/>
        <w:rPr>
          <w:rFonts w:ascii="仿宋" w:hAnsi="仿宋" w:eastAsia="仿宋"/>
          <w:color w:val="auto"/>
          <w:sz w:val="24"/>
          <w:highlight w:val="none"/>
        </w:rPr>
      </w:pPr>
      <w:r>
        <w:rPr>
          <w:rFonts w:hint="eastAsia" w:ascii="仿宋" w:hAnsi="仿宋" w:eastAsia="仿宋" w:cs="仿宋_GB2312"/>
          <w:color w:val="auto"/>
          <w:sz w:val="24"/>
          <w:highlight w:val="none"/>
        </w:rPr>
        <w:t>6.非甲方的人为原因而出现产品质量问题或新购商品不能正常使用的，由乙方负责包换或包退，并承担因此而产生的一切费用。</w:t>
      </w:r>
    </w:p>
    <w:p w14:paraId="75EA069D">
      <w:pPr>
        <w:pStyle w:val="13"/>
        <w:ind w:firstLine="480" w:firstLineChars="200"/>
        <w:rPr>
          <w:rFonts w:ascii="仿宋" w:hAnsi="仿宋" w:eastAsia="仿宋" w:cs="仿宋_GB2312"/>
          <w:b/>
          <w:color w:val="auto"/>
          <w:kern w:val="0"/>
          <w:sz w:val="24"/>
          <w:highlight w:val="none"/>
        </w:rPr>
      </w:pPr>
      <w:r>
        <w:rPr>
          <w:rFonts w:hint="eastAsia" w:ascii="仿宋" w:hAnsi="仿宋" w:eastAsia="仿宋" w:cs="仿宋_GB2312"/>
          <w:b/>
          <w:color w:val="auto"/>
          <w:kern w:val="0"/>
          <w:sz w:val="24"/>
          <w:highlight w:val="none"/>
        </w:rPr>
        <w:t>（三）服务要求及售后服务承诺</w:t>
      </w:r>
    </w:p>
    <w:p w14:paraId="7FEBB448">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1.乙方根据甲方的电话或其它方式通知订购品种、数量，按时运送货物到甲方指定地点，随货送上一式五份的送货清单，供双方验货后签字确认，乙方持两份，甲方持三份，作为送、收货及结算的凭证。乙方提供的送货单上须包含货物品牌、型号、规格、单价、数量等内容，送货单不得涂改，标记不清的，甲方将拒绝签收。</w:t>
      </w:r>
    </w:p>
    <w:p w14:paraId="1C1FDF58">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2.乙方应为本项目安排不少于</w:t>
      </w:r>
      <w:r>
        <w:rPr>
          <w:rFonts w:hint="eastAsia" w:ascii="仿宋" w:hAnsi="仿宋" w:eastAsia="仿宋" w:cs="仿宋_GB2312"/>
          <w:b/>
          <w:bCs/>
          <w:color w:val="auto"/>
          <w:sz w:val="24"/>
          <w:highlight w:val="none"/>
          <w:u w:val="single"/>
        </w:rPr>
        <w:t>1</w:t>
      </w:r>
      <w:r>
        <w:rPr>
          <w:rFonts w:hint="eastAsia" w:ascii="仿宋" w:hAnsi="仿宋" w:eastAsia="仿宋" w:cs="仿宋_GB2312"/>
          <w:color w:val="auto"/>
          <w:sz w:val="24"/>
          <w:highlight w:val="none"/>
        </w:rPr>
        <w:t>名专职人员，负责跟进订货、院内送货上门、安装及售后等本项目相关工作，至少安排</w:t>
      </w:r>
      <w:r>
        <w:rPr>
          <w:rFonts w:hint="eastAsia" w:ascii="仿宋" w:hAnsi="仿宋" w:eastAsia="仿宋" w:cs="仿宋_GB2312"/>
          <w:b/>
          <w:bCs/>
          <w:color w:val="auto"/>
          <w:sz w:val="24"/>
          <w:highlight w:val="none"/>
          <w:u w:val="single"/>
        </w:rPr>
        <w:t>1</w:t>
      </w:r>
      <w:r>
        <w:rPr>
          <w:rFonts w:hint="eastAsia" w:ascii="仿宋" w:hAnsi="仿宋" w:eastAsia="仿宋" w:cs="仿宋_GB2312"/>
          <w:color w:val="auto"/>
          <w:sz w:val="24"/>
          <w:highlight w:val="none"/>
        </w:rPr>
        <w:t>名专人为甲方送货到院内（各部门科室），且每天至少派一辆货车到甲方院内配送常规货物及应急临时。</w:t>
      </w:r>
    </w:p>
    <w:p w14:paraId="3C3BF4D7">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3.乙方及其员工在医院内应遵守医院的各项规章管理制度，不得做出有损医院形象的行为，同时应积极配合甲方有关防控的相关措施；</w:t>
      </w:r>
    </w:p>
    <w:p w14:paraId="132E1144">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4.乙方应有应急送货方案，应对配送过程中出现的多种特殊情况（比如：车辆故障、人员不足、台风天气等）。对甲方临时或紧急的供货要求，需随订随送，乙方应保证接到甲方通知后</w:t>
      </w:r>
      <w:r>
        <w:rPr>
          <w:rFonts w:hint="eastAsia" w:ascii="仿宋" w:hAnsi="仿宋" w:eastAsia="仿宋" w:cs="仿宋_GB2312"/>
          <w:b/>
          <w:bCs/>
          <w:color w:val="auto"/>
          <w:sz w:val="24"/>
          <w:highlight w:val="none"/>
          <w:u w:val="single"/>
        </w:rPr>
        <w:t>1</w:t>
      </w:r>
      <w:r>
        <w:rPr>
          <w:rFonts w:hint="eastAsia" w:ascii="仿宋" w:hAnsi="仿宋" w:eastAsia="仿宋" w:cs="仿宋_GB2312"/>
          <w:color w:val="auto"/>
          <w:sz w:val="24"/>
          <w:highlight w:val="none"/>
        </w:rPr>
        <w:t>小时内响应，并在</w:t>
      </w:r>
      <w:r>
        <w:rPr>
          <w:rFonts w:hint="eastAsia" w:ascii="仿宋" w:hAnsi="仿宋" w:eastAsia="仿宋" w:cs="仿宋_GB2312"/>
          <w:b/>
          <w:bCs/>
          <w:color w:val="auto"/>
          <w:sz w:val="24"/>
          <w:highlight w:val="none"/>
          <w:u w:val="single"/>
        </w:rPr>
        <w:t>2</w:t>
      </w:r>
      <w:r>
        <w:rPr>
          <w:rFonts w:hint="eastAsia" w:ascii="仿宋" w:hAnsi="仿宋" w:eastAsia="仿宋" w:cs="仿宋_GB2312"/>
          <w:color w:val="auto"/>
          <w:sz w:val="24"/>
          <w:highlight w:val="none"/>
        </w:rPr>
        <w:t>小时内将货物送至甲方指定地点。（甲方、乙方双方另行协商约定的特殊情况除外）</w:t>
      </w:r>
    </w:p>
    <w:p w14:paraId="07D00407">
      <w:pPr>
        <w:spacing w:line="360" w:lineRule="auto"/>
        <w:ind w:firstLine="480" w:firstLineChars="200"/>
        <w:rPr>
          <w:rFonts w:ascii="仿宋" w:hAnsi="仿宋" w:eastAsia="仿宋"/>
          <w:color w:val="auto"/>
          <w:sz w:val="24"/>
          <w:highlight w:val="none"/>
        </w:rPr>
      </w:pPr>
      <w:r>
        <w:rPr>
          <w:rFonts w:hint="eastAsia" w:ascii="仿宋" w:hAnsi="仿宋" w:eastAsia="仿宋" w:cs="仿宋_GB2312"/>
          <w:color w:val="auto"/>
          <w:sz w:val="24"/>
          <w:highlight w:val="none"/>
        </w:rPr>
        <w:t>5.甲方要求在指定日期送达的货物，乙方应保证在指定日期当天送达甲方指定地点。</w:t>
      </w:r>
    </w:p>
    <w:p w14:paraId="2BE635E3">
      <w:pPr>
        <w:pStyle w:val="123"/>
        <w:spacing w:line="360" w:lineRule="auto"/>
        <w:jc w:val="both"/>
        <w:rPr>
          <w:rFonts w:ascii="仿宋" w:hAnsi="仿宋" w:eastAsia="仿宋"/>
          <w:b/>
          <w:color w:val="auto"/>
          <w:sz w:val="24"/>
          <w:szCs w:val="24"/>
          <w:highlight w:val="none"/>
        </w:rPr>
      </w:pPr>
      <w:r>
        <w:rPr>
          <w:rFonts w:ascii="仿宋" w:hAnsi="仿宋" w:eastAsia="仿宋"/>
          <w:color w:val="auto"/>
          <w:sz w:val="24"/>
          <w:szCs w:val="24"/>
          <w:highlight w:val="none"/>
        </w:rPr>
        <w:t xml:space="preserve">   （四）详细的服务内容详见</w:t>
      </w:r>
      <w:r>
        <w:rPr>
          <w:rFonts w:hint="eastAsia" w:ascii="仿宋" w:hAnsi="仿宋" w:eastAsia="仿宋" w:cs="仿宋_GB2312"/>
          <w:color w:val="auto"/>
          <w:sz w:val="24"/>
          <w:szCs w:val="24"/>
          <w:highlight w:val="none"/>
          <w:lang w:val="en-US" w:eastAsia="zh-CN"/>
        </w:rPr>
        <w:t>招标</w:t>
      </w:r>
      <w:r>
        <w:rPr>
          <w:rFonts w:ascii="仿宋" w:hAnsi="仿宋" w:eastAsia="仿宋"/>
          <w:color w:val="auto"/>
          <w:sz w:val="24"/>
          <w:szCs w:val="24"/>
          <w:highlight w:val="none"/>
        </w:rPr>
        <w:t>文件及响应文件</w:t>
      </w:r>
    </w:p>
    <w:p w14:paraId="391A85EF">
      <w:pPr>
        <w:pStyle w:val="123"/>
        <w:spacing w:line="360" w:lineRule="auto"/>
        <w:ind w:firstLine="482"/>
        <w:jc w:val="both"/>
        <w:rPr>
          <w:rFonts w:hint="default" w:ascii="仿宋" w:hAnsi="仿宋" w:eastAsia="仿宋"/>
          <w:color w:val="auto"/>
          <w:sz w:val="24"/>
          <w:szCs w:val="24"/>
          <w:highlight w:val="none"/>
        </w:rPr>
      </w:pPr>
      <w:r>
        <w:rPr>
          <w:rFonts w:hint="eastAsia" w:ascii="仿宋" w:hAnsi="仿宋" w:eastAsia="仿宋"/>
          <w:b/>
          <w:color w:val="auto"/>
          <w:sz w:val="24"/>
          <w:szCs w:val="24"/>
          <w:highlight w:val="none"/>
          <w:lang w:eastAsia="zh-CN"/>
        </w:rPr>
        <w:t>三</w:t>
      </w:r>
      <w:r>
        <w:rPr>
          <w:rFonts w:ascii="仿宋" w:hAnsi="仿宋" w:eastAsia="仿宋"/>
          <w:b/>
          <w:color w:val="auto"/>
          <w:sz w:val="24"/>
          <w:szCs w:val="24"/>
          <w:highlight w:val="none"/>
        </w:rPr>
        <w:t>、甲乙双方权利义务：</w:t>
      </w:r>
    </w:p>
    <w:p w14:paraId="6F46736C">
      <w:pPr>
        <w:pStyle w:val="123"/>
        <w:spacing w:line="360" w:lineRule="auto"/>
        <w:ind w:firstLine="48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（一）甲方有权要求乙方提供服务的人员遵守甲方现场的规章管理制度，并对乙方提供服务的人员工作进行指导、检查、监督，有权要求调换不合适的服务人员。</w:t>
      </w:r>
    </w:p>
    <w:p w14:paraId="4F92363F">
      <w:pPr>
        <w:pStyle w:val="123"/>
        <w:spacing w:line="360" w:lineRule="auto"/>
        <w:ind w:firstLine="480"/>
        <w:jc w:val="both"/>
        <w:rPr>
          <w:rFonts w:ascii="仿宋" w:hAnsi="仿宋" w:eastAsia="仿宋"/>
          <w:b/>
          <w:color w:val="auto"/>
          <w:sz w:val="24"/>
          <w:szCs w:val="24"/>
          <w:highlight w:val="none"/>
        </w:rPr>
      </w:pPr>
      <w:r>
        <w:rPr>
          <w:rFonts w:ascii="仿宋" w:hAnsi="仿宋" w:eastAsia="仿宋"/>
          <w:color w:val="auto"/>
          <w:sz w:val="24"/>
          <w:szCs w:val="24"/>
          <w:highlight w:val="none"/>
        </w:rPr>
        <w:t>（二）合同期间，未经甲方允许，乙方不得私自将服务项目转至由第三方提供，否则甲方有权解除合同且扣除合同总金额的20%作为违约金。</w:t>
      </w:r>
    </w:p>
    <w:p w14:paraId="7F91E9D1">
      <w:pPr>
        <w:pStyle w:val="123"/>
        <w:spacing w:line="360" w:lineRule="auto"/>
        <w:ind w:firstLine="482"/>
        <w:rPr>
          <w:rFonts w:hint="default" w:ascii="仿宋" w:hAnsi="仿宋" w:eastAsia="仿宋"/>
          <w:color w:val="auto"/>
          <w:sz w:val="24"/>
          <w:szCs w:val="24"/>
          <w:highlight w:val="none"/>
        </w:rPr>
      </w:pPr>
      <w:r>
        <w:rPr>
          <w:rFonts w:hint="eastAsia" w:ascii="仿宋" w:hAnsi="仿宋" w:eastAsia="仿宋"/>
          <w:b/>
          <w:color w:val="auto"/>
          <w:sz w:val="24"/>
          <w:szCs w:val="24"/>
          <w:highlight w:val="none"/>
          <w:lang w:eastAsia="zh-CN"/>
        </w:rPr>
        <w:t>四</w:t>
      </w:r>
      <w:r>
        <w:rPr>
          <w:rFonts w:ascii="仿宋" w:hAnsi="仿宋" w:eastAsia="仿宋"/>
          <w:b/>
          <w:color w:val="auto"/>
          <w:sz w:val="24"/>
          <w:szCs w:val="24"/>
          <w:highlight w:val="none"/>
        </w:rPr>
        <w:t>、验收(考核)要求：</w:t>
      </w:r>
    </w:p>
    <w:p w14:paraId="6BB99A5C">
      <w:pPr>
        <w:pStyle w:val="123"/>
        <w:spacing w:line="360" w:lineRule="auto"/>
        <w:ind w:firstLine="480"/>
        <w:rPr>
          <w:rFonts w:hint="default" w:ascii="仿宋" w:hAnsi="仿宋" w:eastAsia="仿宋"/>
          <w:color w:val="auto"/>
          <w:sz w:val="24"/>
          <w:szCs w:val="24"/>
          <w:highlight w:val="none"/>
        </w:rPr>
      </w:pPr>
      <w:r>
        <w:rPr>
          <w:rFonts w:ascii="仿宋" w:hAnsi="仿宋" w:eastAsia="仿宋" w:cs="仿宋_GB2312"/>
          <w:color w:val="auto"/>
          <w:sz w:val="24"/>
          <w:szCs w:val="24"/>
          <w:highlight w:val="none"/>
        </w:rPr>
        <w:t>甲方将对乙方设立满意度调查考核评分标准，就乙方的响应速度、服务态度、配送准确性、供货质量、跟踪随访等服务内容进行差错登记并打分，具体见考核评分标准。</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5906"/>
        <w:gridCol w:w="544"/>
        <w:gridCol w:w="719"/>
        <w:gridCol w:w="546"/>
      </w:tblGrid>
      <w:tr w14:paraId="0BD3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14:paraId="435D031F">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低值易耗品院内遴选采购项目 满意度调查表</w:t>
            </w:r>
          </w:p>
        </w:tc>
      </w:tr>
      <w:tr w14:paraId="34B2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noWrap w:val="0"/>
            <w:vAlign w:val="center"/>
          </w:tcPr>
          <w:p w14:paraId="353EDA47">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考核指标</w:t>
            </w:r>
          </w:p>
        </w:tc>
        <w:tc>
          <w:tcPr>
            <w:tcW w:w="3465" w:type="pct"/>
            <w:noWrap w:val="0"/>
            <w:vAlign w:val="center"/>
          </w:tcPr>
          <w:p w14:paraId="15AD5499">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考核要素和评估内容及其标准</w:t>
            </w:r>
          </w:p>
        </w:tc>
        <w:tc>
          <w:tcPr>
            <w:tcW w:w="319" w:type="pct"/>
            <w:noWrap w:val="0"/>
            <w:vAlign w:val="center"/>
          </w:tcPr>
          <w:p w14:paraId="1B1364A5">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分值</w:t>
            </w:r>
          </w:p>
        </w:tc>
        <w:tc>
          <w:tcPr>
            <w:tcW w:w="422" w:type="pct"/>
            <w:noWrap w:val="0"/>
            <w:vAlign w:val="center"/>
          </w:tcPr>
          <w:p w14:paraId="73A9E675">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扣分情况</w:t>
            </w:r>
          </w:p>
        </w:tc>
        <w:tc>
          <w:tcPr>
            <w:tcW w:w="319" w:type="pct"/>
            <w:noWrap w:val="0"/>
            <w:vAlign w:val="center"/>
          </w:tcPr>
          <w:p w14:paraId="20709742">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得分</w:t>
            </w:r>
          </w:p>
        </w:tc>
      </w:tr>
      <w:tr w14:paraId="12B8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noWrap w:val="0"/>
            <w:vAlign w:val="center"/>
          </w:tcPr>
          <w:p w14:paraId="16DC9225">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响应速度</w:t>
            </w:r>
          </w:p>
        </w:tc>
        <w:tc>
          <w:tcPr>
            <w:tcW w:w="3465" w:type="pct"/>
            <w:noWrap w:val="0"/>
            <w:vAlign w:val="top"/>
          </w:tcPr>
          <w:p w14:paraId="25BEE68E">
            <w:pPr>
              <w:keepNext w:val="0"/>
              <w:keepLines w:val="0"/>
              <w:widowControl/>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_GB2312"/>
                <w:color w:val="auto"/>
                <w:kern w:val="0"/>
                <w:sz w:val="24"/>
                <w:highlight w:val="none"/>
              </w:rPr>
              <w:t>乙方</w:t>
            </w:r>
            <w:r>
              <w:rPr>
                <w:rFonts w:hint="eastAsia" w:ascii="仿宋" w:hAnsi="仿宋" w:eastAsia="仿宋" w:cs="仿宋"/>
                <w:color w:val="auto"/>
                <w:kern w:val="0"/>
                <w:sz w:val="24"/>
                <w:highlight w:val="none"/>
              </w:rPr>
              <w:t>的服务响应速度以及非不可抗拒情况下送货的准时性评价。未按合同约定（或甲方要求）时间响应或配送货物，扣5分/次。</w:t>
            </w:r>
          </w:p>
        </w:tc>
        <w:tc>
          <w:tcPr>
            <w:tcW w:w="319" w:type="pct"/>
            <w:noWrap w:val="0"/>
            <w:vAlign w:val="center"/>
          </w:tcPr>
          <w:p w14:paraId="539FDE2C">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422" w:type="pct"/>
            <w:noWrap w:val="0"/>
            <w:vAlign w:val="top"/>
          </w:tcPr>
          <w:p w14:paraId="195ABDD1">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15CEE9CF">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1F6A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noWrap w:val="0"/>
            <w:vAlign w:val="center"/>
          </w:tcPr>
          <w:p w14:paraId="6A91A725">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服务态度</w:t>
            </w:r>
          </w:p>
        </w:tc>
        <w:tc>
          <w:tcPr>
            <w:tcW w:w="3465" w:type="pct"/>
            <w:noWrap w:val="0"/>
            <w:vAlign w:val="top"/>
          </w:tcPr>
          <w:p w14:paraId="0DC9713C">
            <w:pPr>
              <w:keepNext w:val="0"/>
              <w:keepLines w:val="0"/>
              <w:widowControl/>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工作人员工作态度评价，工作认真，服务热情周到。未达要求扣1分/人/次。</w:t>
            </w:r>
          </w:p>
        </w:tc>
        <w:tc>
          <w:tcPr>
            <w:tcW w:w="319" w:type="pct"/>
            <w:noWrap w:val="0"/>
            <w:vAlign w:val="center"/>
          </w:tcPr>
          <w:p w14:paraId="2571AAE1">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422" w:type="pct"/>
            <w:noWrap w:val="0"/>
            <w:vAlign w:val="top"/>
          </w:tcPr>
          <w:p w14:paraId="532633F3">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539B9549">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3D4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noWrap w:val="0"/>
            <w:vAlign w:val="center"/>
          </w:tcPr>
          <w:p w14:paraId="3CC89BDC">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配送准确性</w:t>
            </w:r>
          </w:p>
        </w:tc>
        <w:tc>
          <w:tcPr>
            <w:tcW w:w="3465" w:type="pct"/>
            <w:noWrap w:val="0"/>
            <w:vAlign w:val="top"/>
          </w:tcPr>
          <w:p w14:paraId="6A4A8C85">
            <w:pPr>
              <w:keepNext w:val="0"/>
              <w:keepLines w:val="0"/>
              <w:widowControl/>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送货物品种类准确性评价，包括配送数量、种类。未严格按照甲方下单种类、数量准确配送，扣2分/次。</w:t>
            </w:r>
          </w:p>
        </w:tc>
        <w:tc>
          <w:tcPr>
            <w:tcW w:w="319" w:type="pct"/>
            <w:noWrap w:val="0"/>
            <w:vAlign w:val="center"/>
          </w:tcPr>
          <w:p w14:paraId="147DEF20">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20</w:t>
            </w:r>
          </w:p>
        </w:tc>
        <w:tc>
          <w:tcPr>
            <w:tcW w:w="422" w:type="pct"/>
            <w:noWrap w:val="0"/>
            <w:vAlign w:val="top"/>
          </w:tcPr>
          <w:p w14:paraId="6FDDCB72">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69C4F91F">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26E1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noWrap w:val="0"/>
            <w:vAlign w:val="center"/>
          </w:tcPr>
          <w:p w14:paraId="0444D9FE">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供货质量</w:t>
            </w:r>
          </w:p>
        </w:tc>
        <w:tc>
          <w:tcPr>
            <w:tcW w:w="3465" w:type="pct"/>
            <w:noWrap w:val="0"/>
            <w:vAlign w:val="top"/>
          </w:tcPr>
          <w:p w14:paraId="2BBBD819">
            <w:pPr>
              <w:keepNext w:val="0"/>
              <w:keepLines w:val="0"/>
              <w:widowControl/>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所供产品质量评价。乙方提供的产品质量不符合合同约定或存在质量问题，扣2分/次，乙方应负责无条件退（换）货。</w:t>
            </w:r>
          </w:p>
        </w:tc>
        <w:tc>
          <w:tcPr>
            <w:tcW w:w="319" w:type="pct"/>
            <w:noWrap w:val="0"/>
            <w:vAlign w:val="center"/>
          </w:tcPr>
          <w:p w14:paraId="5E2CA4F8">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20</w:t>
            </w:r>
          </w:p>
        </w:tc>
        <w:tc>
          <w:tcPr>
            <w:tcW w:w="422" w:type="pct"/>
            <w:noWrap w:val="0"/>
            <w:vAlign w:val="top"/>
          </w:tcPr>
          <w:p w14:paraId="24FAC35F">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61A85361">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54C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restart"/>
            <w:noWrap w:val="0"/>
            <w:vAlign w:val="center"/>
          </w:tcPr>
          <w:p w14:paraId="27DFCB1F">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服务响应</w:t>
            </w:r>
          </w:p>
        </w:tc>
        <w:tc>
          <w:tcPr>
            <w:tcW w:w="3465" w:type="pct"/>
            <w:noWrap w:val="0"/>
            <w:vAlign w:val="top"/>
          </w:tcPr>
          <w:p w14:paraId="5CF85F60">
            <w:pPr>
              <w:keepNext w:val="0"/>
              <w:keepLines w:val="0"/>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乙方能主动到后勤仓及使用科室随访，倾听甲方项目主管部门及使用科室意见。未按照合同约定履行跟踪随访等售后服务，扣5分/次。</w:t>
            </w:r>
          </w:p>
        </w:tc>
        <w:tc>
          <w:tcPr>
            <w:tcW w:w="319" w:type="pct"/>
            <w:noWrap w:val="0"/>
            <w:vAlign w:val="center"/>
          </w:tcPr>
          <w:p w14:paraId="0148775B">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422" w:type="pct"/>
            <w:noWrap w:val="0"/>
            <w:vAlign w:val="top"/>
          </w:tcPr>
          <w:p w14:paraId="3C8D2E08">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05448A1D">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1535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continue"/>
            <w:noWrap w:val="0"/>
            <w:vAlign w:val="center"/>
          </w:tcPr>
          <w:p w14:paraId="334A100E">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465" w:type="pct"/>
            <w:noWrap w:val="0"/>
            <w:vAlign w:val="top"/>
          </w:tcPr>
          <w:p w14:paraId="6F8F6999">
            <w:pPr>
              <w:keepNext w:val="0"/>
              <w:keepLines w:val="0"/>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未经甲方许可擅自变更项目专职人员的，每次扣5分。</w:t>
            </w:r>
          </w:p>
        </w:tc>
        <w:tc>
          <w:tcPr>
            <w:tcW w:w="319" w:type="pct"/>
            <w:noWrap w:val="0"/>
            <w:vAlign w:val="center"/>
          </w:tcPr>
          <w:p w14:paraId="316494E4">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422" w:type="pct"/>
            <w:noWrap w:val="0"/>
            <w:vAlign w:val="top"/>
          </w:tcPr>
          <w:p w14:paraId="7DDA298C">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5FB5CE45">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55BA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Merge w:val="continue"/>
            <w:noWrap w:val="0"/>
            <w:vAlign w:val="center"/>
          </w:tcPr>
          <w:p w14:paraId="598415CD">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465" w:type="pct"/>
            <w:noWrap w:val="0"/>
            <w:vAlign w:val="top"/>
          </w:tcPr>
          <w:p w14:paraId="187EDF2E">
            <w:pPr>
              <w:keepNext w:val="0"/>
              <w:keepLines w:val="0"/>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发现乙方服务人员</w:t>
            </w:r>
            <w:r>
              <w:rPr>
                <w:rFonts w:hint="eastAsia" w:ascii="仿宋" w:hAnsi="仿宋" w:eastAsia="仿宋" w:cs="仿宋"/>
                <w:color w:val="auto"/>
                <w:kern w:val="0"/>
                <w:sz w:val="24"/>
                <w:highlight w:val="none"/>
                <w:lang w:eastAsia="zh-CN"/>
              </w:rPr>
              <w:t>在</w:t>
            </w:r>
            <w:r>
              <w:rPr>
                <w:rFonts w:hint="eastAsia" w:ascii="仿宋" w:hAnsi="仿宋" w:eastAsia="仿宋" w:cs="仿宋"/>
                <w:color w:val="auto"/>
                <w:kern w:val="0"/>
                <w:sz w:val="24"/>
                <w:highlight w:val="none"/>
              </w:rPr>
              <w:t>现场随访或电话回访工作中作弊的，扣5分/人/次。</w:t>
            </w:r>
          </w:p>
        </w:tc>
        <w:tc>
          <w:tcPr>
            <w:tcW w:w="319" w:type="pct"/>
            <w:noWrap w:val="0"/>
            <w:vAlign w:val="center"/>
          </w:tcPr>
          <w:p w14:paraId="1227B58C">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422" w:type="pct"/>
            <w:noWrap w:val="0"/>
            <w:vAlign w:val="top"/>
          </w:tcPr>
          <w:p w14:paraId="68F5627C">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c>
          <w:tcPr>
            <w:tcW w:w="319" w:type="pct"/>
            <w:noWrap w:val="0"/>
            <w:vAlign w:val="top"/>
          </w:tcPr>
          <w:p w14:paraId="1F154119">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2DC1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noWrap w:val="0"/>
            <w:vAlign w:val="center"/>
          </w:tcPr>
          <w:p w14:paraId="1988672E">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总分值</w:t>
            </w:r>
          </w:p>
        </w:tc>
        <w:tc>
          <w:tcPr>
            <w:tcW w:w="4526" w:type="pct"/>
            <w:gridSpan w:val="4"/>
            <w:noWrap w:val="0"/>
            <w:vAlign w:val="top"/>
          </w:tcPr>
          <w:p w14:paraId="26A38C39">
            <w:pPr>
              <w:keepNext w:val="0"/>
              <w:keepLines w:val="0"/>
              <w:suppressLineNumbers w:val="0"/>
              <w:spacing w:before="0" w:beforeAutospacing="0" w:after="0" w:afterAutospacing="0" w:line="360" w:lineRule="auto"/>
              <w:ind w:left="0" w:right="0"/>
              <w:jc w:val="center"/>
              <w:outlineLvl w:val="1"/>
              <w:rPr>
                <w:rFonts w:hint="default" w:ascii="仿宋" w:hAnsi="仿宋" w:eastAsia="仿宋" w:cs="仿宋"/>
                <w:color w:val="auto"/>
                <w:kern w:val="0"/>
                <w:sz w:val="24"/>
                <w:highlight w:val="none"/>
              </w:rPr>
            </w:pPr>
          </w:p>
        </w:tc>
      </w:tr>
      <w:tr w14:paraId="6334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5000" w:type="pct"/>
            <w:gridSpan w:val="5"/>
            <w:noWrap w:val="0"/>
            <w:vAlign w:val="top"/>
          </w:tcPr>
          <w:p w14:paraId="7FEEB6F7">
            <w:pPr>
              <w:keepNext w:val="0"/>
              <w:keepLines w:val="0"/>
              <w:suppressLineNumbers w:val="0"/>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广东省人民医院珠海医院（珠海市金湾中心医院）</w:t>
            </w:r>
          </w:p>
          <w:p w14:paraId="06CEC7C4">
            <w:pPr>
              <w:keepNext w:val="0"/>
              <w:keepLines w:val="0"/>
              <w:suppressLineNumbers w:val="0"/>
              <w:tabs>
                <w:tab w:val="left" w:pos="7757"/>
              </w:tabs>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科室：                                       签字确认：</w:t>
            </w:r>
          </w:p>
          <w:p w14:paraId="5B7E42D9">
            <w:pPr>
              <w:keepNext w:val="0"/>
              <w:keepLines w:val="0"/>
              <w:suppressLineNumbers w:val="0"/>
              <w:tabs>
                <w:tab w:val="left" w:pos="7757"/>
              </w:tabs>
              <w:spacing w:before="0" w:beforeAutospacing="0" w:after="0" w:afterAutospacing="0" w:line="360" w:lineRule="auto"/>
              <w:ind w:left="0" w:right="0"/>
              <w:jc w:val="left"/>
              <w:outlineLvl w:val="1"/>
              <w:rPr>
                <w:rFonts w:hint="default"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tc>
      </w:tr>
    </w:tbl>
    <w:p w14:paraId="43506012">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甲方每3个月对乙方服务进行满意度调查，甲方总务部每3个月随机在服务对象中至少抽取项目使用科室或管理相关人员中的10人（含）做满意度调查，以当月各份满意度调查表的平均值作为该月份的月满意度。《满意度调查表》中的考评项目，乙方需安排专职人员与甲方对接，甲方可对考评项目进行调整。考核规则如下：</w:t>
      </w:r>
    </w:p>
    <w:p w14:paraId="550B1181">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①得分≥90分的，免扣，验收通过；</w:t>
      </w:r>
    </w:p>
    <w:p w14:paraId="0F798866">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②85≤得分＜90分的，扣该批次应付货款的5%，验收通过；</w:t>
      </w:r>
    </w:p>
    <w:p w14:paraId="16EBB407">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③得分＜85分的，验收不通过，甲方发出书面警告提醒，并扣</w:t>
      </w:r>
      <w:r>
        <w:rPr>
          <w:rFonts w:hint="eastAsia" w:ascii="仿宋" w:hAnsi="仿宋" w:eastAsia="仿宋" w:cs="仿宋_GB2312"/>
          <w:color w:val="auto"/>
          <w:sz w:val="24"/>
          <w:highlight w:val="none"/>
          <w:lang w:eastAsia="zh-CN"/>
        </w:rPr>
        <w:t>除</w:t>
      </w:r>
      <w:r>
        <w:rPr>
          <w:rFonts w:hint="eastAsia" w:ascii="仿宋" w:hAnsi="仿宋" w:eastAsia="仿宋" w:cs="仿宋_GB2312"/>
          <w:color w:val="auto"/>
          <w:sz w:val="24"/>
          <w:highlight w:val="none"/>
        </w:rPr>
        <w:t>该批次应</w:t>
      </w:r>
      <w:r>
        <w:rPr>
          <w:rFonts w:hint="eastAsia" w:ascii="仿宋" w:hAnsi="仿宋" w:eastAsia="仿宋" w:cs="仿宋_GB2312"/>
          <w:color w:val="auto"/>
          <w:sz w:val="24"/>
          <w:highlight w:val="none"/>
          <w:lang w:eastAsia="zh-CN"/>
        </w:rPr>
        <w:t>付</w:t>
      </w:r>
      <w:r>
        <w:rPr>
          <w:rFonts w:hint="eastAsia" w:ascii="仿宋" w:hAnsi="仿宋" w:eastAsia="仿宋" w:cs="仿宋_GB2312"/>
          <w:color w:val="auto"/>
          <w:sz w:val="24"/>
          <w:highlight w:val="none"/>
        </w:rPr>
        <w:t xml:space="preserve">货款的7%，乙方收到整改函之日起3个工作日内按要求整改完成，并经甲方验收通过后再支付当月应付货款； </w:t>
      </w:r>
    </w:p>
    <w:p w14:paraId="0BD7A1EC">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④累计有两次得分＜85分的，甲方有权单方面书面通知乙方解除本合同，并</w:t>
      </w:r>
      <w:r>
        <w:rPr>
          <w:rFonts w:hint="eastAsia" w:ascii="仿宋" w:hAnsi="仿宋" w:eastAsia="仿宋" w:cs="仿宋_GB2312"/>
          <w:color w:val="auto"/>
          <w:sz w:val="24"/>
          <w:highlight w:val="none"/>
          <w:lang w:eastAsia="zh-CN"/>
        </w:rPr>
        <w:t>扣除</w:t>
      </w:r>
      <w:r>
        <w:rPr>
          <w:rFonts w:hint="eastAsia" w:ascii="仿宋" w:hAnsi="仿宋" w:eastAsia="仿宋" w:cs="仿宋_GB2312"/>
          <w:color w:val="auto"/>
          <w:sz w:val="24"/>
          <w:highlight w:val="none"/>
        </w:rPr>
        <w:t>该批次应对货款的20%。</w:t>
      </w:r>
    </w:p>
    <w:p w14:paraId="7A1EFEC9">
      <w:pPr>
        <w:spacing w:line="360" w:lineRule="auto"/>
        <w:ind w:firstLine="480" w:firstLineChars="200"/>
        <w:rPr>
          <w:rFonts w:ascii="仿宋" w:hAnsi="仿宋" w:eastAsia="仿宋"/>
          <w:color w:val="auto"/>
          <w:sz w:val="24"/>
          <w:highlight w:val="none"/>
        </w:rPr>
      </w:pPr>
      <w:r>
        <w:rPr>
          <w:rFonts w:hint="eastAsia" w:ascii="仿宋" w:hAnsi="仿宋" w:eastAsia="仿宋" w:cs="仿宋_GB2312"/>
          <w:color w:val="auto"/>
          <w:sz w:val="24"/>
          <w:highlight w:val="none"/>
        </w:rPr>
        <w:t>⑤甲方针对本合同服务期内出现的一切问题，向乙方累计发出两次整改函，乙方均未按甲方要求在规定时间内完成整改或整改不彻底，甲方有权单方面书面通知乙方解除本合同并扣除合同总价的15%作为违约金。</w:t>
      </w:r>
    </w:p>
    <w:p w14:paraId="24566EFB">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7.乙方须严格按照甲方的需求配送商品的数量，不得随意增减数量，否则，甲方有权拒收。</w:t>
      </w:r>
    </w:p>
    <w:p w14:paraId="4B2002AF">
      <w:pPr>
        <w:pStyle w:val="123"/>
        <w:spacing w:line="360" w:lineRule="auto"/>
        <w:ind w:firstLine="48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8.除客观不可抗力和甲方原因外，乙方不得推迟送货。如确需延迟送货的，乙方应在得知情况的同时告知甲方。因乙方原因延误交货日期的（甲方要求推迟的除外），甲方有权采用第三方供货，由此产生的一切损失和费用由乙方承担，并于当月应付货款中扣除。</w:t>
      </w:r>
    </w:p>
    <w:p w14:paraId="7015E599">
      <w:pPr>
        <w:pStyle w:val="123"/>
        <w:numPr>
          <w:ilvl w:val="0"/>
          <w:numId w:val="0"/>
        </w:numPr>
        <w:spacing w:line="360" w:lineRule="auto"/>
        <w:jc w:val="both"/>
        <w:rPr>
          <w:rFonts w:hint="default" w:ascii="仿宋" w:hAnsi="仿宋" w:eastAsia="仿宋"/>
          <w:color w:val="auto"/>
          <w:sz w:val="24"/>
          <w:szCs w:val="24"/>
          <w:highlight w:val="none"/>
        </w:rPr>
      </w:pPr>
      <w:r>
        <w:rPr>
          <w:rFonts w:hint="eastAsia" w:ascii="仿宋" w:hAnsi="仿宋" w:eastAsia="仿宋"/>
          <w:b/>
          <w:color w:val="auto"/>
          <w:sz w:val="24"/>
          <w:szCs w:val="24"/>
          <w:highlight w:val="none"/>
          <w:lang w:eastAsia="zh-CN"/>
        </w:rPr>
        <w:t>五、验收与付款</w:t>
      </w:r>
      <w:r>
        <w:rPr>
          <w:rFonts w:ascii="仿宋" w:hAnsi="仿宋" w:eastAsia="仿宋"/>
          <w:b/>
          <w:color w:val="auto"/>
          <w:sz w:val="24"/>
          <w:szCs w:val="24"/>
          <w:highlight w:val="none"/>
        </w:rPr>
        <w:t>：</w:t>
      </w:r>
    </w:p>
    <w:p w14:paraId="193086BD">
      <w:pPr>
        <w:pStyle w:val="123"/>
        <w:spacing w:line="360" w:lineRule="auto"/>
        <w:ind w:firstLine="48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w:t>
      </w:r>
      <w:r>
        <w:rPr>
          <w:rFonts w:hint="eastAsia" w:ascii="仿宋" w:hAnsi="仿宋" w:eastAsia="仿宋"/>
          <w:b/>
          <w:color w:val="auto"/>
          <w:sz w:val="24"/>
          <w:szCs w:val="24"/>
          <w:highlight w:val="none"/>
          <w:lang w:eastAsia="zh-CN"/>
        </w:rPr>
        <w:t>一</w:t>
      </w:r>
      <w:r>
        <w:rPr>
          <w:rFonts w:ascii="仿宋" w:hAnsi="仿宋" w:eastAsia="仿宋"/>
          <w:b/>
          <w:color w:val="auto"/>
          <w:sz w:val="24"/>
          <w:szCs w:val="24"/>
          <w:highlight w:val="none"/>
        </w:rPr>
        <w:t>）验收：</w:t>
      </w:r>
    </w:p>
    <w:p w14:paraId="2BC2DA43">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（1）甲方接到乙方通知后及时到交货地点与乙方共同进行验收，验收按照国家、行业标准有关的规定、规范以及本项目</w:t>
      </w:r>
      <w:r>
        <w:rPr>
          <w:rFonts w:hint="eastAsia" w:ascii="仿宋" w:hAnsi="仿宋" w:eastAsia="仿宋" w:cs="仿宋_GB2312"/>
          <w:color w:val="auto"/>
          <w:sz w:val="24"/>
          <w:szCs w:val="24"/>
          <w:highlight w:val="none"/>
          <w:lang w:val="en-US" w:eastAsia="zh-CN"/>
        </w:rPr>
        <w:t>招标</w:t>
      </w:r>
      <w:r>
        <w:rPr>
          <w:rFonts w:hint="eastAsia" w:ascii="仿宋" w:hAnsi="仿宋" w:eastAsia="仿宋" w:cs="仿宋_GB2312"/>
          <w:color w:val="auto"/>
          <w:sz w:val="24"/>
          <w:highlight w:val="none"/>
        </w:rPr>
        <w:t>（响应）文件及合同要求进行。验收时如发现乙方所交付的货物有短装、次品、损坏、数量、质量、尺寸、规格型号或</w:t>
      </w:r>
      <w:r>
        <w:rPr>
          <w:rFonts w:hint="eastAsia" w:ascii="宋体" w:hAnsi="宋体" w:cs="宋体"/>
          <w:b w:val="0"/>
          <w:bCs/>
          <w:color w:val="auto"/>
          <w:sz w:val="21"/>
          <w:szCs w:val="21"/>
          <w:highlight w:val="none"/>
          <w:lang w:val="en-US" w:eastAsia="zh-CN"/>
        </w:rPr>
        <w:t>其他不</w:t>
      </w:r>
      <w:r>
        <w:rPr>
          <w:rFonts w:hint="eastAsia" w:ascii="仿宋" w:hAnsi="仿宋" w:eastAsia="仿宋" w:cs="仿宋_GB2312"/>
          <w:color w:val="auto"/>
          <w:sz w:val="24"/>
          <w:highlight w:val="none"/>
        </w:rPr>
        <w:t>符合本项目</w:t>
      </w:r>
      <w:r>
        <w:rPr>
          <w:rFonts w:hint="eastAsia" w:ascii="仿宋" w:hAnsi="仿宋" w:eastAsia="仿宋" w:cs="仿宋_GB2312"/>
          <w:color w:val="auto"/>
          <w:sz w:val="24"/>
          <w:szCs w:val="24"/>
          <w:highlight w:val="none"/>
          <w:lang w:val="en-US" w:eastAsia="zh-CN"/>
        </w:rPr>
        <w:t>招标</w:t>
      </w:r>
      <w:r>
        <w:rPr>
          <w:rFonts w:hint="eastAsia" w:ascii="仿宋" w:hAnsi="仿宋" w:eastAsia="仿宋" w:cs="仿宋_GB2312"/>
          <w:color w:val="auto"/>
          <w:sz w:val="24"/>
          <w:highlight w:val="none"/>
        </w:rPr>
        <w:t>（响应）文件及合同约定之情形者，甲方有权拒收货物或要求补足数量，由此产生的退换货等相关费用由乙方承担。</w:t>
      </w:r>
    </w:p>
    <w:p w14:paraId="7B126B32">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（2）若合同货物运输或安装过程中因发生事故造成货物短缺、损坏，乙方须及时安排更换，以保证合同货物在本合同约定时间内完成供货及安装，由此产生的相关费用由乙方承担。</w:t>
      </w:r>
    </w:p>
    <w:p w14:paraId="0AD47B19">
      <w:pPr>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（3）甲方的验收不作为乙方货物内在质量合格的依据，乙方在质保期内仍需对货物的内在质量承担责任。</w:t>
      </w:r>
    </w:p>
    <w:p w14:paraId="29D796B4">
      <w:pPr>
        <w:spacing w:line="360" w:lineRule="auto"/>
        <w:ind w:firstLine="480" w:firstLineChars="200"/>
        <w:rPr>
          <w:rFonts w:ascii="仿宋" w:hAnsi="仿宋" w:eastAsia="仿宋"/>
          <w:color w:val="auto"/>
          <w:sz w:val="24"/>
          <w:highlight w:val="none"/>
        </w:rPr>
      </w:pPr>
      <w:r>
        <w:rPr>
          <w:rFonts w:hint="eastAsia" w:ascii="仿宋" w:hAnsi="仿宋" w:eastAsia="仿宋" w:cs="仿宋_GB2312"/>
          <w:color w:val="auto"/>
          <w:sz w:val="24"/>
          <w:highlight w:val="none"/>
        </w:rPr>
        <w:t>（4）乙方保证提供的货物不侵犯任何第三方的专利、商标或版权。否则，乙方必须承担对第三方的侵权责任并承担因此而产生的所有费用。导致甲方被第三方以起诉等方式主张权利的，乙方应赔偿甲方包括但不限于垫付款、诉讼费、律师费等损失。</w:t>
      </w:r>
    </w:p>
    <w:p w14:paraId="35027628">
      <w:pPr>
        <w:pStyle w:val="123"/>
        <w:spacing w:line="360" w:lineRule="auto"/>
        <w:ind w:firstLine="482"/>
        <w:jc w:val="both"/>
        <w:rPr>
          <w:rFonts w:ascii="仿宋" w:hAnsi="仿宋" w:eastAsia="仿宋"/>
          <w:color w:val="auto"/>
          <w:sz w:val="24"/>
          <w:szCs w:val="24"/>
          <w:highlight w:val="none"/>
        </w:rPr>
      </w:pPr>
      <w:r>
        <w:rPr>
          <w:rFonts w:ascii="仿宋" w:hAnsi="仿宋" w:eastAsia="仿宋"/>
          <w:color w:val="auto"/>
          <w:sz w:val="24"/>
          <w:szCs w:val="24"/>
          <w:highlight w:val="none"/>
        </w:rPr>
        <w:t>（5）风险转移：本合同项下货物的所有权及毁损、灭失之风险自双方完成验收交付之日起转移。</w:t>
      </w:r>
    </w:p>
    <w:p w14:paraId="6EC35BED">
      <w:pPr>
        <w:pStyle w:val="123"/>
        <w:spacing w:line="360" w:lineRule="auto"/>
        <w:ind w:firstLine="482"/>
        <w:jc w:val="both"/>
        <w:rPr>
          <w:rFonts w:hint="default" w:ascii="仿宋" w:hAnsi="仿宋" w:eastAsia="仿宋"/>
          <w:b/>
          <w:color w:val="auto"/>
          <w:sz w:val="24"/>
          <w:szCs w:val="24"/>
          <w:highlight w:val="none"/>
        </w:rPr>
      </w:pPr>
      <w:r>
        <w:rPr>
          <w:rFonts w:ascii="仿宋" w:hAnsi="仿宋" w:eastAsia="仿宋"/>
          <w:b/>
          <w:color w:val="auto"/>
          <w:sz w:val="24"/>
          <w:szCs w:val="24"/>
          <w:highlight w:val="none"/>
        </w:rPr>
        <w:t>（</w:t>
      </w:r>
      <w:r>
        <w:rPr>
          <w:rFonts w:hint="eastAsia" w:ascii="仿宋" w:hAnsi="仿宋" w:eastAsia="仿宋"/>
          <w:b/>
          <w:color w:val="auto"/>
          <w:sz w:val="24"/>
          <w:szCs w:val="24"/>
          <w:highlight w:val="none"/>
          <w:lang w:eastAsia="zh-CN"/>
        </w:rPr>
        <w:t>二</w:t>
      </w:r>
      <w:r>
        <w:rPr>
          <w:rFonts w:ascii="仿宋" w:hAnsi="仿宋" w:eastAsia="仿宋"/>
          <w:b/>
          <w:color w:val="auto"/>
          <w:sz w:val="24"/>
          <w:szCs w:val="24"/>
          <w:highlight w:val="none"/>
        </w:rPr>
        <w:t>）付款:</w:t>
      </w:r>
    </w:p>
    <w:p w14:paraId="5255E7F6">
      <w:pPr>
        <w:pStyle w:val="129"/>
        <w:framePr w:wrap="auto" w:vAnchor="margin" w:hAnchor="text" w:yAlign="inline"/>
        <w:widowControl/>
        <w:tabs>
          <w:tab w:val="left" w:pos="1260"/>
          <w:tab w:val="left" w:pos="1365"/>
        </w:tabs>
        <w:spacing w:line="360" w:lineRule="auto"/>
        <w:ind w:left="3118" w:leftChars="228" w:hanging="2640" w:hangingChars="11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（1）根据甲方实际需求结算</w:t>
      </w:r>
      <w:r>
        <w:rPr>
          <w:rFonts w:hint="eastAsia" w:ascii="仿宋" w:hAnsi="仿宋" w:eastAsia="仿宋" w:cs="仿宋_GB2312"/>
          <w:color w:val="auto"/>
          <w:sz w:val="24"/>
          <w:szCs w:val="24"/>
          <w:highlight w:val="none"/>
          <w:lang w:eastAsia="zh-CN"/>
        </w:rPr>
        <w:t>：</w:t>
      </w:r>
    </w:p>
    <w:p w14:paraId="6E538F71">
      <w:pPr>
        <w:pStyle w:val="129"/>
        <w:framePr w:wrap="auto" w:vAnchor="margin" w:hAnchor="text" w:yAlign="inline"/>
        <w:widowControl/>
        <w:tabs>
          <w:tab w:val="left" w:pos="1260"/>
          <w:tab w:val="left" w:pos="1365"/>
        </w:tabs>
        <w:spacing w:line="360" w:lineRule="auto"/>
        <w:ind w:left="3118" w:leftChars="228" w:hanging="2640" w:hangingChars="1100"/>
        <w:rPr>
          <w:rFonts w:hint="eastAsia" w:ascii="仿宋" w:hAnsi="仿宋" w:eastAsia="仿宋" w:cs="仿宋_GB2312"/>
          <w:b w:val="0"/>
          <w:bCs w:val="0"/>
          <w:color w:val="auto"/>
          <w:sz w:val="24"/>
          <w:szCs w:val="24"/>
          <w:highlight w:val="none"/>
        </w:rPr>
      </w:pPr>
      <w:r>
        <w:rPr>
          <w:rFonts w:hint="eastAsia" w:ascii="仿宋" w:hAnsi="仿宋" w:eastAsia="仿宋" w:cs="仿宋_GB2312"/>
          <w:b w:val="0"/>
          <w:bCs w:val="0"/>
          <w:color w:val="auto"/>
          <w:sz w:val="24"/>
          <w:szCs w:val="24"/>
          <w:highlight w:val="none"/>
          <w:lang w:val="en-US" w:eastAsia="zh-CN"/>
        </w:rPr>
        <w:t>中标</w:t>
      </w:r>
      <w:r>
        <w:rPr>
          <w:rFonts w:hint="eastAsia" w:ascii="仿宋" w:hAnsi="仿宋" w:eastAsia="仿宋" w:cs="仿宋_GB2312"/>
          <w:b w:val="0"/>
          <w:bCs w:val="0"/>
          <w:color w:val="auto"/>
          <w:sz w:val="24"/>
          <w:szCs w:val="24"/>
          <w:highlight w:val="none"/>
        </w:rPr>
        <w:t>单价=单品最高限价</w:t>
      </w:r>
      <w:r>
        <w:rPr>
          <w:rFonts w:hint="eastAsia" w:ascii="仿宋" w:hAnsi="仿宋" w:eastAsia="仿宋" w:cs="仿宋_GB2312"/>
          <w:b w:val="0"/>
          <w:bCs w:val="0"/>
          <w:color w:val="auto"/>
          <w:sz w:val="24"/>
          <w:szCs w:val="24"/>
          <w:highlight w:val="none"/>
          <w:lang w:val="en-US" w:eastAsia="zh-CN"/>
        </w:rPr>
        <w:t>*投标</w:t>
      </w:r>
      <w:r>
        <w:rPr>
          <w:rFonts w:hint="eastAsia" w:ascii="仿宋" w:hAnsi="仿宋" w:eastAsia="仿宋" w:cs="仿宋_GB2312"/>
          <w:b w:val="0"/>
          <w:bCs w:val="0"/>
          <w:color w:val="auto"/>
          <w:sz w:val="24"/>
          <w:szCs w:val="24"/>
          <w:highlight w:val="none"/>
        </w:rPr>
        <w:t>折扣率。</w:t>
      </w:r>
    </w:p>
    <w:p w14:paraId="64189EAA">
      <w:pPr>
        <w:pStyle w:val="129"/>
        <w:framePr w:wrap="auto" w:vAnchor="margin" w:hAnchor="text" w:yAlign="inline"/>
        <w:widowControl/>
        <w:tabs>
          <w:tab w:val="left" w:pos="1260"/>
          <w:tab w:val="left" w:pos="1365"/>
        </w:tabs>
        <w:spacing w:line="360" w:lineRule="auto"/>
        <w:ind w:left="3118" w:leftChars="228" w:hanging="2640" w:hangingChars="11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结算金额=</w:t>
      </w:r>
      <w:r>
        <w:rPr>
          <w:rFonts w:hint="eastAsia" w:ascii="仿宋" w:hAnsi="仿宋" w:eastAsia="仿宋" w:cs="仿宋_GB2312"/>
          <w:color w:val="auto"/>
          <w:sz w:val="24"/>
          <w:szCs w:val="24"/>
          <w:highlight w:val="none"/>
          <w:lang w:val="en-US" w:eastAsia="zh-CN"/>
        </w:rPr>
        <w:t>中标</w:t>
      </w:r>
      <w:r>
        <w:rPr>
          <w:rFonts w:hint="eastAsia" w:ascii="仿宋" w:hAnsi="仿宋" w:eastAsia="仿宋" w:cs="仿宋_GB2312"/>
          <w:color w:val="auto"/>
          <w:sz w:val="24"/>
          <w:szCs w:val="24"/>
          <w:highlight w:val="none"/>
        </w:rPr>
        <w:t>单价*对应月份实际供货量-违约金</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如有</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w:t>
      </w:r>
    </w:p>
    <w:p w14:paraId="53E490C2">
      <w:pPr>
        <w:pStyle w:val="129"/>
        <w:framePr w:wrap="auto" w:vAnchor="margin" w:hAnchor="text" w:yAlign="inline"/>
        <w:widowControl/>
        <w:tabs>
          <w:tab w:val="left" w:pos="1260"/>
          <w:tab w:val="left" w:pos="1365"/>
        </w:tabs>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（2）每3个月结算1次。经甲方、在乙方双方根据</w:t>
      </w:r>
      <w:r>
        <w:rPr>
          <w:rFonts w:hint="eastAsia" w:ascii="仿宋" w:hAnsi="仿宋" w:eastAsia="仿宋" w:cs="仿宋_GB2312"/>
          <w:color w:val="auto"/>
          <w:sz w:val="24"/>
          <w:szCs w:val="24"/>
          <w:highlight w:val="none"/>
          <w:lang w:val="en-US" w:eastAsia="zh-CN"/>
        </w:rPr>
        <w:t>招标</w:t>
      </w:r>
      <w:r>
        <w:rPr>
          <w:rFonts w:hint="eastAsia" w:ascii="仿宋" w:hAnsi="仿宋" w:eastAsia="仿宋" w:cs="仿宋_GB2312"/>
          <w:color w:val="auto"/>
          <w:sz w:val="24"/>
          <w:szCs w:val="24"/>
          <w:highlight w:val="none"/>
        </w:rPr>
        <w:t>（响应）文件及合同相关规定共同验收合格通过后，乙方在</w:t>
      </w:r>
      <w:r>
        <w:rPr>
          <w:rFonts w:hint="eastAsia" w:ascii="仿宋" w:hAnsi="仿宋" w:eastAsia="仿宋" w:cs="仿宋_GB2312"/>
          <w:b/>
          <w:bCs/>
          <w:color w:val="auto"/>
          <w:sz w:val="24"/>
          <w:szCs w:val="24"/>
          <w:highlight w:val="none"/>
          <w:u w:val="single"/>
        </w:rPr>
        <w:t>10个工作日</w:t>
      </w:r>
      <w:r>
        <w:rPr>
          <w:rFonts w:hint="eastAsia" w:ascii="仿宋" w:hAnsi="仿宋" w:eastAsia="仿宋" w:cs="仿宋_GB2312"/>
          <w:color w:val="auto"/>
          <w:sz w:val="24"/>
          <w:szCs w:val="24"/>
          <w:highlight w:val="none"/>
        </w:rPr>
        <w:t>内向甲方提供对应请款期的请款资料，含合法等额有效发票、送货清单、验收合格报告等请款资料，甲方审核请款资料无误后</w:t>
      </w:r>
      <w:r>
        <w:rPr>
          <w:rFonts w:hint="eastAsia" w:ascii="仿宋" w:hAnsi="仿宋" w:eastAsia="仿宋" w:cs="仿宋_GB2312"/>
          <w:b/>
          <w:bCs/>
          <w:color w:val="auto"/>
          <w:sz w:val="24"/>
          <w:szCs w:val="24"/>
          <w:highlight w:val="none"/>
          <w:u w:val="single"/>
        </w:rPr>
        <w:t>15</w:t>
      </w:r>
      <w:r>
        <w:rPr>
          <w:rFonts w:hint="eastAsia" w:ascii="仿宋" w:hAnsi="仿宋" w:eastAsia="仿宋" w:cs="仿宋_GB2312"/>
          <w:color w:val="auto"/>
          <w:sz w:val="24"/>
          <w:szCs w:val="24"/>
          <w:highlight w:val="none"/>
        </w:rPr>
        <w:t>日内完成应付款项的支付手续。</w:t>
      </w:r>
    </w:p>
    <w:p w14:paraId="71C72558">
      <w:pPr>
        <w:pStyle w:val="123"/>
        <w:spacing w:line="360" w:lineRule="auto"/>
        <w:ind w:firstLine="480"/>
        <w:jc w:val="both"/>
        <w:rPr>
          <w:rFonts w:ascii="仿宋" w:hAnsi="仿宋" w:eastAsia="仿宋" w:cs="仿宋_GB2312"/>
          <w:color w:val="auto"/>
          <w:sz w:val="24"/>
          <w:szCs w:val="24"/>
          <w:highlight w:val="none"/>
          <w:u w:val="none" w:color="000000"/>
        </w:rPr>
      </w:pPr>
      <w:r>
        <w:rPr>
          <w:rFonts w:ascii="仿宋" w:hAnsi="仿宋" w:eastAsia="仿宋" w:cs="仿宋_GB2312"/>
          <w:color w:val="auto"/>
          <w:sz w:val="24"/>
          <w:szCs w:val="24"/>
          <w:highlight w:val="none"/>
        </w:rPr>
        <w:t>（3）如</w:t>
      </w:r>
      <w:r>
        <w:rPr>
          <w:rFonts w:ascii="仿宋" w:hAnsi="仿宋" w:eastAsia="仿宋" w:cs="等线"/>
          <w:color w:val="auto"/>
          <w:sz w:val="24"/>
          <w:szCs w:val="24"/>
          <w:highlight w:val="none"/>
        </w:rPr>
        <w:t>付款</w:t>
      </w:r>
      <w:r>
        <w:rPr>
          <w:rFonts w:ascii="仿宋" w:hAnsi="仿宋" w:eastAsia="仿宋" w:cs="仿宋_GB2312"/>
          <w:color w:val="auto"/>
          <w:sz w:val="24"/>
          <w:szCs w:val="24"/>
          <w:highlight w:val="none"/>
          <w:u w:val="none" w:color="000000"/>
        </w:rPr>
        <w:t>前，因乙方原因或提交的请款资料有误或预算批复及资金拨付等待期的原因，甲方有权顺延付款时间，且不承</w:t>
      </w:r>
      <w:r>
        <w:rPr>
          <w:rFonts w:hint="eastAsia" w:ascii="仿宋" w:hAnsi="仿宋" w:eastAsia="仿宋" w:cs="仿宋_GB2312"/>
          <w:color w:val="auto"/>
          <w:sz w:val="24"/>
          <w:szCs w:val="24"/>
          <w:highlight w:val="none"/>
          <w:u w:val="none" w:color="000000"/>
          <w:lang w:val="en-US" w:eastAsia="zh-CN"/>
        </w:rPr>
        <w:t>担</w:t>
      </w:r>
      <w:r>
        <w:rPr>
          <w:rFonts w:ascii="仿宋" w:hAnsi="仿宋" w:eastAsia="仿宋" w:cs="仿宋_GB2312"/>
          <w:color w:val="auto"/>
          <w:sz w:val="24"/>
          <w:szCs w:val="24"/>
          <w:highlight w:val="none"/>
          <w:u w:val="none" w:color="000000"/>
        </w:rPr>
        <w:t>任何违约责任。</w:t>
      </w:r>
    </w:p>
    <w:p w14:paraId="39F46C41">
      <w:pPr>
        <w:pStyle w:val="129"/>
        <w:tabs>
          <w:tab w:val="left" w:pos="1260"/>
          <w:tab w:val="left" w:pos="1365"/>
        </w:tabs>
        <w:adjustRightInd w:val="0"/>
        <w:snapToGrid w:val="0"/>
        <w:spacing w:line="540" w:lineRule="atLeast"/>
        <w:ind w:firstLine="480" w:firstLineChars="200"/>
        <w:jc w:val="both"/>
        <w:rPr>
          <w:rFonts w:ascii="仿宋" w:hAnsi="仿宋" w:eastAsia="仿宋"/>
          <w:color w:val="auto"/>
          <w:sz w:val="24"/>
          <w:szCs w:val="24"/>
          <w:highlight w:val="none"/>
        </w:rPr>
      </w:pPr>
      <w:r>
        <w:rPr>
          <w:rFonts w:hint="eastAsia" w:ascii="仿宋" w:hAnsi="仿宋" w:eastAsia="仿宋" w:cs="仿宋_GB2312"/>
          <w:color w:val="auto"/>
          <w:kern w:val="0"/>
          <w:sz w:val="24"/>
          <w:szCs w:val="24"/>
          <w:highlight w:val="none"/>
          <w:u w:val="none" w:color="000000"/>
          <w:lang w:val="en-US" w:eastAsia="zh-CN" w:bidi="ar-SA"/>
        </w:rPr>
        <w:t>（4）</w:t>
      </w:r>
      <w:r>
        <w:rPr>
          <w:rFonts w:hint="eastAsia" w:ascii="仿宋" w:hAnsi="仿宋" w:eastAsia="仿宋" w:cs="仿宋_GB2312"/>
          <w:color w:val="auto"/>
          <w:kern w:val="0"/>
          <w:sz w:val="24"/>
          <w:szCs w:val="24"/>
          <w:highlight w:val="none"/>
          <w:u w:val="none" w:color="000000"/>
          <w:lang w:val="en-US" w:eastAsia="zh-Hans" w:bidi="ar-SA"/>
        </w:rPr>
        <w:t>乙方保证其开具给甲方的所有发票真实、合法、有效。因</w:t>
      </w:r>
      <w:r>
        <w:rPr>
          <w:rFonts w:hint="eastAsia" w:ascii="仿宋" w:hAnsi="仿宋" w:eastAsia="仿宋" w:cs="仿宋_GB2312"/>
          <w:color w:val="auto"/>
          <w:kern w:val="0"/>
          <w:sz w:val="24"/>
          <w:szCs w:val="24"/>
          <w:highlight w:val="none"/>
          <w:u w:val="none" w:color="000000"/>
          <w:lang w:val="en-US" w:eastAsia="zh-CN" w:bidi="ar-SA"/>
        </w:rPr>
        <w:t>乙方</w:t>
      </w:r>
      <w:r>
        <w:rPr>
          <w:rFonts w:hint="eastAsia" w:ascii="仿宋" w:hAnsi="仿宋" w:eastAsia="仿宋" w:cs="仿宋_GB2312"/>
          <w:color w:val="auto"/>
          <w:kern w:val="0"/>
          <w:sz w:val="24"/>
          <w:szCs w:val="24"/>
          <w:highlight w:val="none"/>
          <w:u w:val="none" w:color="000000"/>
          <w:lang w:val="en-US" w:eastAsia="zh-Hans" w:bidi="ar-SA"/>
        </w:rPr>
        <w:t>责任导致</w:t>
      </w:r>
      <w:r>
        <w:rPr>
          <w:rFonts w:hint="eastAsia" w:ascii="仿宋" w:hAnsi="仿宋" w:eastAsia="仿宋" w:cs="仿宋_GB2312"/>
          <w:color w:val="auto"/>
          <w:kern w:val="0"/>
          <w:sz w:val="24"/>
          <w:szCs w:val="24"/>
          <w:highlight w:val="none"/>
          <w:u w:val="none" w:color="000000"/>
          <w:lang w:val="en-US" w:eastAsia="zh-CN" w:bidi="ar-SA"/>
        </w:rPr>
        <w:t>其</w:t>
      </w:r>
      <w:r>
        <w:rPr>
          <w:rFonts w:hint="eastAsia" w:ascii="仿宋" w:hAnsi="仿宋" w:eastAsia="仿宋" w:cs="仿宋_GB2312"/>
          <w:color w:val="auto"/>
          <w:kern w:val="0"/>
          <w:sz w:val="24"/>
          <w:szCs w:val="24"/>
          <w:highlight w:val="none"/>
          <w:u w:val="none" w:color="000000"/>
          <w:lang w:val="en-US" w:eastAsia="zh-Hans" w:bidi="ar-SA"/>
        </w:rPr>
        <w:t>提供的发票出现税务问题时，</w:t>
      </w:r>
      <w:r>
        <w:rPr>
          <w:rFonts w:hint="eastAsia" w:ascii="仿宋" w:hAnsi="仿宋" w:eastAsia="仿宋" w:cs="仿宋_GB2312"/>
          <w:color w:val="auto"/>
          <w:kern w:val="0"/>
          <w:sz w:val="24"/>
          <w:szCs w:val="24"/>
          <w:highlight w:val="none"/>
          <w:u w:val="none" w:color="000000"/>
          <w:lang w:val="en-US" w:eastAsia="zh-CN" w:bidi="ar-SA"/>
        </w:rPr>
        <w:t>乙方</w:t>
      </w:r>
      <w:r>
        <w:rPr>
          <w:rFonts w:hint="eastAsia" w:ascii="仿宋" w:hAnsi="仿宋" w:eastAsia="仿宋" w:cs="仿宋_GB2312"/>
          <w:color w:val="auto"/>
          <w:kern w:val="0"/>
          <w:sz w:val="24"/>
          <w:szCs w:val="24"/>
          <w:highlight w:val="none"/>
          <w:u w:val="none" w:color="000000"/>
          <w:lang w:val="en-US" w:eastAsia="zh-Hans" w:bidi="ar-SA"/>
        </w:rPr>
        <w:t>应承担全部责任，包括但不限于税款、滞纳金、罚款及其相关的损失。</w:t>
      </w:r>
    </w:p>
    <w:p w14:paraId="37C3C8D5">
      <w:pPr>
        <w:pStyle w:val="123"/>
        <w:spacing w:line="360" w:lineRule="auto"/>
        <w:ind w:firstLine="48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六、保密条款：</w:t>
      </w:r>
    </w:p>
    <w:p w14:paraId="2946FC78">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（一）乙方提供服务时，不得将甲方的保密信息透露给任何第三方，而且应尽力避免由于疏忽将甲方的保密信息披露给任何第三方</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否则应承担甲方因此造成的一切损失。</w:t>
      </w:r>
    </w:p>
    <w:p w14:paraId="65EA3356">
      <w:pPr>
        <w:pStyle w:val="123"/>
        <w:spacing w:line="360" w:lineRule="auto"/>
        <w:ind w:firstLine="360"/>
        <w:jc w:val="both"/>
        <w:rPr>
          <w:rFonts w:ascii="仿宋" w:hAnsi="仿宋" w:eastAsia="仿宋"/>
          <w:b/>
          <w:color w:val="auto"/>
          <w:sz w:val="24"/>
          <w:szCs w:val="24"/>
          <w:highlight w:val="none"/>
        </w:rPr>
      </w:pPr>
      <w:r>
        <w:rPr>
          <w:rFonts w:ascii="仿宋" w:hAnsi="仿宋" w:eastAsia="仿宋"/>
          <w:color w:val="auto"/>
          <w:sz w:val="24"/>
          <w:szCs w:val="24"/>
          <w:highlight w:val="none"/>
        </w:rPr>
        <w:t>（二）乙方服务人员不得将甲方的保密信息透露给任何第三方，而且应尽力避免由于疏忽将甲方的保密信息披露给任何第三方</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否则应承担甲方因此造成的一切损失。</w:t>
      </w:r>
    </w:p>
    <w:p w14:paraId="53C40581">
      <w:pPr>
        <w:pStyle w:val="123"/>
        <w:spacing w:line="360" w:lineRule="auto"/>
        <w:ind w:firstLine="480"/>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七、廉政要求：</w:t>
      </w:r>
    </w:p>
    <w:p w14:paraId="06321617">
      <w:pPr>
        <w:pStyle w:val="123"/>
        <w:spacing w:line="360" w:lineRule="auto"/>
        <w:ind w:firstLine="645"/>
        <w:jc w:val="both"/>
        <w:rPr>
          <w:rFonts w:hint="default" w:ascii="仿宋" w:hAnsi="仿宋" w:eastAsia="仿宋"/>
          <w:color w:val="auto"/>
          <w:sz w:val="24"/>
          <w:szCs w:val="24"/>
          <w:highlight w:val="none"/>
        </w:rPr>
      </w:pPr>
      <w:r>
        <w:rPr>
          <w:rFonts w:ascii="仿宋" w:hAnsi="仿宋" w:eastAsia="仿宋"/>
          <w:color w:val="auto"/>
          <w:sz w:val="24"/>
          <w:szCs w:val="24"/>
          <w:highlight w:val="none"/>
        </w:rPr>
        <w:t>为进一步加强医疗卫生行风建设，规范医疗卫生机构采购行为，有效防范商业贿赂行为营造公平交易、诚实守信的购销环境，甲方、乙方应共同遵守：</w:t>
      </w:r>
    </w:p>
    <w:p w14:paraId="74395D97">
      <w:pPr>
        <w:pStyle w:val="123"/>
        <w:spacing w:line="360" w:lineRule="auto"/>
        <w:jc w:val="both"/>
        <w:rPr>
          <w:rFonts w:hint="default" w:ascii="仿宋" w:hAnsi="仿宋" w:eastAsia="仿宋"/>
          <w:color w:val="auto"/>
          <w:sz w:val="24"/>
          <w:szCs w:val="24"/>
          <w:highlight w:val="none"/>
        </w:rPr>
      </w:pPr>
      <w:r>
        <w:rPr>
          <w:rFonts w:ascii="仿宋" w:hAnsi="仿宋" w:eastAsia="仿宋"/>
          <w:color w:val="auto"/>
          <w:sz w:val="24"/>
          <w:szCs w:val="24"/>
          <w:highlight w:val="none"/>
        </w:rPr>
        <w:t xml:space="preserve">  （一）甲方严禁接受乙方以任何名义、形式给予的回  扣,不得将接受捐赠资助与合作项目挂钩，甲方工作人员不得参加乙方安排并支付费用的营业性娱乐场所的娱乐活动，不得以任何形式向乙方索要现金、有价证券、支付凭证和贵重礼品等。被迫接受乙方给予的钱物，应予退还，无法退还的，甲方有责任如实向有关纪检监察部门反映情况。</w:t>
      </w:r>
    </w:p>
    <w:p w14:paraId="754B9436">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（二）乙方不得以回  扣、宴请等方式影响甲方工作人员的合作行为，不得在业务活动中提供旅游、超标准支付食宿费用。</w:t>
      </w:r>
    </w:p>
    <w:p w14:paraId="0A2FAAD0">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（三）乙方洽谈业务必须在工作时间到甲方指定地点联系商谈，不得借故到甲方相关领导、部门负责人及相关工作人员家中访谈并提供任何好处费。</w:t>
      </w:r>
    </w:p>
    <w:p w14:paraId="1D9F3820">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（四）乙方如违反本合同，一经发现，甲方有权终止合同，并向有关卫生健康行政部门报告。如乙方被列入商业贿赂不良记录，则严格按照相关规定处理。</w:t>
      </w:r>
    </w:p>
    <w:p w14:paraId="4A45690C">
      <w:pPr>
        <w:pStyle w:val="123"/>
        <w:spacing w:line="360" w:lineRule="auto"/>
        <w:ind w:firstLine="482"/>
        <w:jc w:val="both"/>
        <w:rPr>
          <w:rFonts w:ascii="仿宋" w:hAnsi="仿宋" w:eastAsia="仿宋"/>
          <w:b/>
          <w:color w:val="auto"/>
          <w:sz w:val="24"/>
          <w:szCs w:val="24"/>
          <w:highlight w:val="none"/>
        </w:rPr>
      </w:pPr>
    </w:p>
    <w:p w14:paraId="6C9341E9">
      <w:pPr>
        <w:pStyle w:val="123"/>
        <w:spacing w:line="360" w:lineRule="auto"/>
        <w:ind w:firstLine="48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八、不可抗力：</w:t>
      </w:r>
    </w:p>
    <w:p w14:paraId="32E2B273">
      <w:pPr>
        <w:pStyle w:val="123"/>
        <w:spacing w:line="360" w:lineRule="auto"/>
        <w:ind w:firstLine="48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（一）不可抗力，是指无法控制、不可预见的事件，但不包括甲乙双方的违约或疏忽。这些事件包括但不限于战争、火灾、洪水、台风、地震、突发公共（卫生）事件等。</w:t>
      </w:r>
    </w:p>
    <w:p w14:paraId="720D5BD4">
      <w:pPr>
        <w:pStyle w:val="123"/>
        <w:spacing w:line="360" w:lineRule="auto"/>
        <w:ind w:firstLine="480"/>
        <w:jc w:val="both"/>
        <w:rPr>
          <w:rFonts w:hint="default" w:ascii="仿宋" w:hAnsi="仿宋" w:eastAsia="仿宋"/>
          <w:color w:val="auto"/>
          <w:sz w:val="24"/>
          <w:szCs w:val="24"/>
          <w:highlight w:val="none"/>
        </w:rPr>
      </w:pPr>
      <w:r>
        <w:rPr>
          <w:rFonts w:ascii="仿宋" w:hAnsi="仿宋" w:eastAsia="仿宋"/>
          <w:color w:val="auto"/>
          <w:sz w:val="24"/>
          <w:szCs w:val="24"/>
          <w:highlight w:val="none"/>
        </w:rPr>
        <w:t>（二）甲乙双方或一方因不可抗力而导致合同实施延误或不能履行合同义务，不应承担误期赔偿或终止合同的责任。</w:t>
      </w:r>
    </w:p>
    <w:p w14:paraId="6D1320B6">
      <w:pPr>
        <w:pStyle w:val="123"/>
        <w:spacing w:line="360" w:lineRule="auto"/>
        <w:ind w:firstLine="48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三）签约双方中任何一方由于不可抗力影响合同执行时，发生不可抗力一方应尽快以书面形式将不可抗力的情况和原因通知另一方。除甲方另行要求外，乙方应尽实际可能继续履行合同义务，以及寻求采取合理的方案履行不受不可抗力影响的其他事项。不可抗力事件消除后，甲乙双方可通过协商在合理的时间内继续履行合同。</w:t>
      </w:r>
    </w:p>
    <w:p w14:paraId="2805C880">
      <w:pPr>
        <w:pStyle w:val="123"/>
        <w:spacing w:line="360" w:lineRule="auto"/>
        <w:ind w:firstLine="480"/>
        <w:jc w:val="both"/>
        <w:rPr>
          <w:rFonts w:ascii="仿宋" w:hAnsi="仿宋" w:eastAsia="仿宋"/>
          <w:b/>
          <w:color w:val="auto"/>
          <w:sz w:val="24"/>
          <w:szCs w:val="24"/>
          <w:highlight w:val="none"/>
        </w:rPr>
      </w:pPr>
      <w:r>
        <w:rPr>
          <w:rFonts w:ascii="仿宋" w:hAnsi="仿宋" w:eastAsia="仿宋"/>
          <w:color w:val="auto"/>
          <w:sz w:val="24"/>
          <w:szCs w:val="24"/>
          <w:highlight w:val="none"/>
        </w:rPr>
        <w:t>（二）合同期间，未经甲方允许，乙方不得私自将服务项目转至由第三方提供。否则，甲方有权单方解除本合同，且有权要求乙方赔偿项目总价的 20% 作为违约金。</w:t>
      </w:r>
    </w:p>
    <w:p w14:paraId="12F2A7FF">
      <w:pPr>
        <w:pStyle w:val="123"/>
        <w:spacing w:line="360" w:lineRule="auto"/>
        <w:ind w:firstLine="48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九、违约责任：</w:t>
      </w:r>
    </w:p>
    <w:p w14:paraId="26689CDC">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（一）如乙方逾期提供、迟延完成服务的，每逾期1日，乙方应按项目总价的</w:t>
      </w:r>
      <w:r>
        <w:rPr>
          <w:rFonts w:ascii="仿宋" w:hAnsi="仿宋" w:eastAsia="仿宋"/>
          <w:color w:val="auto"/>
          <w:sz w:val="24"/>
          <w:szCs w:val="24"/>
          <w:highlight w:val="none"/>
          <w:u w:val="single"/>
        </w:rPr>
        <w:t>2‰</w:t>
      </w:r>
      <w:r>
        <w:rPr>
          <w:rFonts w:ascii="仿宋" w:hAnsi="仿宋" w:eastAsia="仿宋"/>
          <w:color w:val="auto"/>
          <w:sz w:val="24"/>
          <w:szCs w:val="24"/>
          <w:highlight w:val="none"/>
        </w:rPr>
        <w:t xml:space="preserve"> 的标准向甲方支付违约金，直至乙方提供或完成项目服务为止。若乙方逾期提供或迟延完成服务超过</w:t>
      </w:r>
      <w:r>
        <w:rPr>
          <w:rFonts w:ascii="仿宋" w:hAnsi="仿宋" w:eastAsia="仿宋"/>
          <w:color w:val="auto"/>
          <w:sz w:val="24"/>
          <w:szCs w:val="24"/>
          <w:highlight w:val="none"/>
          <w:u w:val="single"/>
        </w:rPr>
        <w:t>15</w:t>
      </w:r>
      <w:r>
        <w:rPr>
          <w:rFonts w:ascii="仿宋" w:hAnsi="仿宋" w:eastAsia="仿宋"/>
          <w:color w:val="auto"/>
          <w:sz w:val="24"/>
          <w:szCs w:val="24"/>
          <w:highlight w:val="none"/>
        </w:rPr>
        <w:t>日，甲方有权书面通知乙方单方面解除本合同，且有权要求乙方赔偿项目总价的</w:t>
      </w:r>
      <w:r>
        <w:rPr>
          <w:rFonts w:ascii="仿宋" w:hAnsi="仿宋" w:eastAsia="仿宋"/>
          <w:color w:val="auto"/>
          <w:sz w:val="24"/>
          <w:szCs w:val="24"/>
          <w:highlight w:val="none"/>
          <w:u w:val="single"/>
        </w:rPr>
        <w:t xml:space="preserve">20%  </w:t>
      </w:r>
      <w:r>
        <w:rPr>
          <w:rFonts w:ascii="仿宋" w:hAnsi="仿宋" w:eastAsia="仿宋"/>
          <w:color w:val="auto"/>
          <w:sz w:val="24"/>
          <w:szCs w:val="24"/>
          <w:highlight w:val="none"/>
        </w:rPr>
        <w:t>作为违约金。</w:t>
      </w:r>
    </w:p>
    <w:p w14:paraId="24AE662E">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（二）由于乙方提供的服务或采取的措施存在问题及缺陷导致任何人身、财产损害的，乙方应承担赔偿责任。乙方还应退还对应服务项目的价款，并按照项目总价的</w:t>
      </w:r>
      <w:r>
        <w:rPr>
          <w:rFonts w:ascii="仿宋" w:hAnsi="仿宋" w:eastAsia="仿宋"/>
          <w:color w:val="auto"/>
          <w:sz w:val="24"/>
          <w:szCs w:val="24"/>
          <w:highlight w:val="none"/>
          <w:u w:val="single"/>
        </w:rPr>
        <w:t>20%</w:t>
      </w:r>
      <w:r>
        <w:rPr>
          <w:rFonts w:ascii="仿宋" w:hAnsi="仿宋" w:eastAsia="仿宋"/>
          <w:color w:val="auto"/>
          <w:sz w:val="24"/>
          <w:szCs w:val="24"/>
          <w:highlight w:val="none"/>
        </w:rPr>
        <w:t>向甲方支付违约金。</w:t>
      </w:r>
    </w:p>
    <w:p w14:paraId="2A6A53B4">
      <w:pPr>
        <w:pStyle w:val="123"/>
        <w:spacing w:line="360" w:lineRule="auto"/>
        <w:ind w:firstLine="360"/>
        <w:jc w:val="both"/>
        <w:rPr>
          <w:rFonts w:ascii="仿宋" w:hAnsi="仿宋" w:eastAsia="仿宋"/>
          <w:b/>
          <w:color w:val="auto"/>
          <w:sz w:val="24"/>
          <w:szCs w:val="24"/>
          <w:highlight w:val="none"/>
        </w:rPr>
      </w:pPr>
      <w:r>
        <w:rPr>
          <w:rFonts w:ascii="仿宋" w:hAnsi="仿宋" w:eastAsia="仿宋"/>
          <w:color w:val="auto"/>
          <w:sz w:val="24"/>
          <w:szCs w:val="24"/>
          <w:highlight w:val="none"/>
        </w:rPr>
        <w:t>（三）一方违约，对方因索赔维权而支付的律师费、诉讼费、差旅费等合理费用，由违约方承担。</w:t>
      </w:r>
    </w:p>
    <w:p w14:paraId="6C97E989">
      <w:pPr>
        <w:pStyle w:val="123"/>
        <w:spacing w:line="360" w:lineRule="auto"/>
        <w:ind w:firstLine="361"/>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十、合同的变更、解除和终止：</w:t>
      </w:r>
    </w:p>
    <w:p w14:paraId="7FD39DC3">
      <w:pPr>
        <w:pStyle w:val="123"/>
        <w:spacing w:line="360" w:lineRule="auto"/>
        <w:jc w:val="both"/>
        <w:rPr>
          <w:rFonts w:hint="default" w:ascii="仿宋" w:hAnsi="仿宋" w:eastAsia="仿宋"/>
          <w:color w:val="auto"/>
          <w:sz w:val="24"/>
          <w:szCs w:val="24"/>
          <w:highlight w:val="none"/>
        </w:rPr>
      </w:pPr>
      <w:r>
        <w:rPr>
          <w:rFonts w:ascii="仿宋" w:hAnsi="仿宋" w:eastAsia="仿宋"/>
          <w:color w:val="auto"/>
          <w:sz w:val="24"/>
          <w:szCs w:val="24"/>
          <w:highlight w:val="none"/>
        </w:rPr>
        <w:t>（一）协商变更：甲乙双方可以以补充合同的形式对本合同所约定的事项进行变更或对未尽事宜重新约定，补充合同不得违反采购公告和合同的实质性内容。补充合同为本合同的有效组成部分，与本合同具有同等法律效力。</w:t>
      </w:r>
    </w:p>
    <w:p w14:paraId="2D01F0EF">
      <w:pPr>
        <w:pStyle w:val="123"/>
        <w:spacing w:line="360" w:lineRule="auto"/>
        <w:jc w:val="both"/>
        <w:rPr>
          <w:rFonts w:hint="default" w:ascii="仿宋" w:hAnsi="仿宋" w:eastAsia="仿宋"/>
          <w:color w:val="auto"/>
          <w:sz w:val="24"/>
          <w:szCs w:val="24"/>
          <w:highlight w:val="none"/>
        </w:rPr>
      </w:pPr>
      <w:r>
        <w:rPr>
          <w:rFonts w:ascii="仿宋" w:hAnsi="仿宋" w:eastAsia="仿宋"/>
          <w:color w:val="auto"/>
          <w:sz w:val="24"/>
          <w:szCs w:val="24"/>
          <w:highlight w:val="none"/>
        </w:rPr>
        <w:t>（二）因不可抗力或者一方违约，导致对方不能实现合同目的的，对方可以解除本合同。</w:t>
      </w:r>
    </w:p>
    <w:p w14:paraId="254372E8">
      <w:pPr>
        <w:pStyle w:val="123"/>
        <w:spacing w:line="360" w:lineRule="auto"/>
        <w:jc w:val="both"/>
        <w:rPr>
          <w:rFonts w:hint="default" w:ascii="仿宋" w:hAnsi="仿宋" w:eastAsia="仿宋"/>
          <w:color w:val="auto"/>
          <w:sz w:val="24"/>
          <w:szCs w:val="24"/>
          <w:highlight w:val="none"/>
        </w:rPr>
      </w:pPr>
      <w:r>
        <w:rPr>
          <w:rFonts w:ascii="仿宋" w:hAnsi="仿宋" w:eastAsia="仿宋"/>
          <w:color w:val="auto"/>
          <w:sz w:val="24"/>
          <w:szCs w:val="24"/>
          <w:highlight w:val="none"/>
        </w:rPr>
        <w:t>（三）合同的终止本合同履行期满或合同约定的其它情形。</w:t>
      </w:r>
    </w:p>
    <w:p w14:paraId="48774A29">
      <w:pPr>
        <w:pStyle w:val="123"/>
        <w:spacing w:line="360" w:lineRule="auto"/>
        <w:jc w:val="both"/>
        <w:rPr>
          <w:rFonts w:ascii="仿宋" w:hAnsi="仿宋" w:eastAsia="仿宋"/>
          <w:b/>
          <w:color w:val="auto"/>
          <w:sz w:val="24"/>
          <w:szCs w:val="24"/>
          <w:highlight w:val="none"/>
        </w:rPr>
      </w:pPr>
      <w:r>
        <w:rPr>
          <w:rFonts w:ascii="仿宋" w:hAnsi="仿宋" w:eastAsia="仿宋"/>
          <w:color w:val="auto"/>
          <w:sz w:val="24"/>
          <w:szCs w:val="24"/>
          <w:highlight w:val="none"/>
        </w:rPr>
        <w:t>（四）本合同的解除和终止不影响甲、乙双方按本合同约定进行结算和请求赔偿的权利。</w:t>
      </w:r>
    </w:p>
    <w:p w14:paraId="5E1D66CC">
      <w:pPr>
        <w:pStyle w:val="123"/>
        <w:spacing w:line="360" w:lineRule="auto"/>
        <w:ind w:firstLine="48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十一、争议的解决：</w:t>
      </w:r>
    </w:p>
    <w:p w14:paraId="32A064FB">
      <w:pPr>
        <w:pStyle w:val="123"/>
        <w:spacing w:line="360" w:lineRule="auto"/>
        <w:ind w:firstLine="480"/>
        <w:jc w:val="both"/>
        <w:rPr>
          <w:rFonts w:ascii="仿宋" w:hAnsi="仿宋" w:eastAsia="仿宋"/>
          <w:b/>
          <w:color w:val="auto"/>
          <w:sz w:val="24"/>
          <w:szCs w:val="24"/>
          <w:highlight w:val="none"/>
        </w:rPr>
      </w:pPr>
      <w:r>
        <w:rPr>
          <w:rFonts w:ascii="仿宋" w:hAnsi="仿宋" w:eastAsia="仿宋"/>
          <w:color w:val="auto"/>
          <w:sz w:val="24"/>
          <w:szCs w:val="24"/>
          <w:highlight w:val="none"/>
        </w:rPr>
        <w:t>（一）签约双方在履约中发生争执和分歧，双方应通过友好协商解决。若经协商不能达成协议时，则双方可向甲方住所地人民法院提起诉讼。诉讼期间，双方应继续执行合同没有争议部分。</w:t>
      </w:r>
    </w:p>
    <w:p w14:paraId="2BCE806E">
      <w:pPr>
        <w:pStyle w:val="123"/>
        <w:spacing w:line="360" w:lineRule="auto"/>
        <w:ind w:firstLine="48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十二、通知及送达</w:t>
      </w:r>
    </w:p>
    <w:p w14:paraId="4AC85BD3">
      <w:pPr>
        <w:pStyle w:val="123"/>
        <w:spacing w:line="360" w:lineRule="auto"/>
        <w:ind w:firstLine="480"/>
        <w:jc w:val="both"/>
        <w:rPr>
          <w:rFonts w:ascii="仿宋" w:hAnsi="仿宋" w:eastAsia="仿宋"/>
          <w:b/>
          <w:color w:val="auto"/>
          <w:sz w:val="24"/>
          <w:szCs w:val="24"/>
          <w:highlight w:val="none"/>
        </w:rPr>
      </w:pPr>
      <w:r>
        <w:rPr>
          <w:rFonts w:ascii="仿宋" w:hAnsi="仿宋" w:eastAsia="仿宋"/>
          <w:color w:val="auto"/>
          <w:sz w:val="24"/>
          <w:szCs w:val="24"/>
          <w:highlight w:val="none"/>
        </w:rPr>
        <w:t>本合同载明的联系地址为双方有效通知送达地址且为司法文件送达地址。一方变更通知送达地址的，应及时书面通知另一方，如未及时通知对方，自行承担不利后果，所有文件一经投递至该地址即视为有效送达。</w:t>
      </w:r>
    </w:p>
    <w:p w14:paraId="309E9B9D">
      <w:pPr>
        <w:pStyle w:val="123"/>
        <w:spacing w:line="360" w:lineRule="auto"/>
        <w:ind w:firstLine="602"/>
        <w:jc w:val="both"/>
        <w:rPr>
          <w:rFonts w:hint="default" w:ascii="仿宋" w:hAnsi="仿宋" w:eastAsia="仿宋"/>
          <w:color w:val="auto"/>
          <w:sz w:val="24"/>
          <w:szCs w:val="24"/>
          <w:highlight w:val="none"/>
        </w:rPr>
      </w:pPr>
      <w:r>
        <w:rPr>
          <w:rFonts w:ascii="仿宋" w:hAnsi="仿宋" w:eastAsia="仿宋"/>
          <w:b/>
          <w:color w:val="auto"/>
          <w:sz w:val="24"/>
          <w:szCs w:val="24"/>
          <w:highlight w:val="none"/>
        </w:rPr>
        <w:t>十三、其他：</w:t>
      </w:r>
    </w:p>
    <w:p w14:paraId="0387E05F">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（一）本合同正本一式</w:t>
      </w:r>
      <w:r>
        <w:rPr>
          <w:rFonts w:hint="eastAsia" w:ascii="仿宋" w:hAnsi="仿宋" w:eastAsia="仿宋"/>
          <w:color w:val="auto"/>
          <w:sz w:val="24"/>
          <w:szCs w:val="24"/>
          <w:highlight w:val="none"/>
          <w:lang w:val="en-US" w:eastAsia="zh-CN"/>
        </w:rPr>
        <w:t>四</w:t>
      </w:r>
      <w:r>
        <w:rPr>
          <w:rFonts w:ascii="仿宋" w:hAnsi="仿宋" w:eastAsia="仿宋"/>
          <w:color w:val="auto"/>
          <w:sz w:val="24"/>
          <w:szCs w:val="24"/>
          <w:highlight w:val="none"/>
        </w:rPr>
        <w:t>份，具有同等法律效力，甲方持</w:t>
      </w:r>
      <w:r>
        <w:rPr>
          <w:rFonts w:hint="eastAsia" w:ascii="仿宋" w:hAnsi="仿宋" w:eastAsia="仿宋"/>
          <w:color w:val="auto"/>
          <w:sz w:val="24"/>
          <w:szCs w:val="24"/>
          <w:highlight w:val="none"/>
          <w:lang w:eastAsia="zh-CN"/>
        </w:rPr>
        <w:t>二</w:t>
      </w:r>
      <w:r>
        <w:rPr>
          <w:rFonts w:ascii="仿宋" w:hAnsi="仿宋" w:eastAsia="仿宋"/>
          <w:color w:val="auto"/>
          <w:sz w:val="24"/>
          <w:szCs w:val="24"/>
          <w:highlight w:val="none"/>
        </w:rPr>
        <w:t>份，乙方持</w:t>
      </w:r>
      <w:r>
        <w:rPr>
          <w:rFonts w:hint="eastAsia" w:ascii="仿宋" w:hAnsi="仿宋" w:eastAsia="仿宋"/>
          <w:color w:val="auto"/>
          <w:sz w:val="24"/>
          <w:szCs w:val="24"/>
          <w:highlight w:val="none"/>
          <w:lang w:val="en-US" w:eastAsia="zh-CN"/>
        </w:rPr>
        <w:t>二</w:t>
      </w:r>
      <w:r>
        <w:rPr>
          <w:rFonts w:ascii="仿宋" w:hAnsi="仿宋" w:eastAsia="仿宋"/>
          <w:color w:val="auto"/>
          <w:sz w:val="24"/>
          <w:szCs w:val="24"/>
          <w:highlight w:val="none"/>
        </w:rPr>
        <w:t>份。合同自双方盖章之日起生效。</w:t>
      </w:r>
    </w:p>
    <w:p w14:paraId="50E0481C">
      <w:pPr>
        <w:pStyle w:val="123"/>
        <w:spacing w:line="360" w:lineRule="auto"/>
        <w:ind w:firstLine="360"/>
        <w:jc w:val="both"/>
        <w:rPr>
          <w:rFonts w:hint="default" w:ascii="仿宋" w:hAnsi="仿宋" w:eastAsia="仿宋"/>
          <w:color w:val="auto"/>
          <w:sz w:val="24"/>
          <w:szCs w:val="24"/>
          <w:highlight w:val="none"/>
        </w:rPr>
      </w:pPr>
      <w:r>
        <w:rPr>
          <w:rFonts w:ascii="仿宋" w:hAnsi="仿宋" w:eastAsia="仿宋"/>
          <w:color w:val="auto"/>
          <w:sz w:val="24"/>
          <w:szCs w:val="24"/>
          <w:highlight w:val="none"/>
        </w:rPr>
        <w:t>（二）所有附件及本项目的招投标（采购）文件、会议纪要、补充协议等均为本合同不可分割之一部分。</w:t>
      </w:r>
    </w:p>
    <w:p w14:paraId="02715D83">
      <w:pPr>
        <w:jc w:val="center"/>
        <w:rPr>
          <w:rFonts w:hint="eastAsia" w:ascii="仿宋" w:hAnsi="仿宋" w:eastAsia="仿宋" w:cs="仿宋"/>
          <w:color w:val="auto"/>
          <w:sz w:val="24"/>
          <w:highlight w:val="none"/>
          <w:lang w:eastAsia="zh-CN"/>
        </w:rPr>
      </w:pPr>
    </w:p>
    <w:p w14:paraId="353D69F8">
      <w:pPr>
        <w:spacing w:before="20" w:after="20" w:line="360" w:lineRule="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附件：一、</w:t>
      </w:r>
      <w:r>
        <w:rPr>
          <w:rFonts w:hint="eastAsia" w:ascii="仿宋" w:hAnsi="仿宋" w:eastAsia="仿宋" w:cs="仿宋"/>
          <w:color w:val="auto"/>
          <w:sz w:val="24"/>
          <w:highlight w:val="none"/>
          <w:lang w:val="en-US" w:eastAsia="zh-CN"/>
        </w:rPr>
        <w:t>响应明细清单及成交单价</w:t>
      </w:r>
    </w:p>
    <w:p w14:paraId="259CCEBB">
      <w:pPr>
        <w:spacing w:before="20" w:after="20"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二、成交通知书</w:t>
      </w:r>
    </w:p>
    <w:p w14:paraId="252EBF8F">
      <w:pPr>
        <w:spacing w:before="20" w:after="20"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三、乙方营业执照</w:t>
      </w:r>
    </w:p>
    <w:p w14:paraId="4DCA4861">
      <w:pPr>
        <w:spacing w:before="20" w:after="20"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四、售后服务方案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14:paraId="665B6352">
      <w:pPr>
        <w:rPr>
          <w:color w:val="auto"/>
          <w:highlight w:val="none"/>
        </w:rPr>
      </w:pPr>
    </w:p>
    <w:p w14:paraId="0717AC2D">
      <w:pPr>
        <w:jc w:val="center"/>
        <w:rPr>
          <w:rFonts w:hint="eastAsia" w:ascii="仿宋" w:hAnsi="仿宋" w:eastAsia="仿宋" w:cs="仿宋"/>
          <w:color w:val="auto"/>
          <w:sz w:val="24"/>
          <w:highlight w:val="none"/>
          <w:lang w:eastAsia="zh-CN"/>
        </w:rPr>
      </w:pPr>
    </w:p>
    <w:p w14:paraId="5FE5166B">
      <w:pPr>
        <w:jc w:val="center"/>
        <w:rPr>
          <w:rFonts w:hint="eastAsia" w:ascii="仿宋" w:hAnsi="仿宋" w:eastAsia="仿宋" w:cs="仿宋"/>
          <w:color w:val="auto"/>
          <w:sz w:val="24"/>
          <w:highlight w:val="none"/>
          <w:lang w:eastAsia="zh-CN"/>
        </w:rPr>
      </w:pPr>
    </w:p>
    <w:p w14:paraId="1B9C2F02">
      <w:pPr>
        <w:jc w:val="center"/>
        <w:rPr>
          <w:rFonts w:hint="eastAsia" w:ascii="仿宋" w:hAnsi="仿宋" w:eastAsia="仿宋" w:cs="仿宋"/>
          <w:color w:val="auto"/>
          <w:sz w:val="24"/>
          <w:highlight w:val="none"/>
          <w:lang w:eastAsia="zh-CN"/>
        </w:rPr>
      </w:pPr>
    </w:p>
    <w:p w14:paraId="327AE0C8">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以下无正文</w:t>
      </w:r>
      <w:r>
        <w:rPr>
          <w:rFonts w:hint="eastAsia" w:ascii="仿宋" w:hAnsi="仿宋" w:eastAsia="仿宋" w:cs="仿宋"/>
          <w:color w:val="auto"/>
          <w:sz w:val="24"/>
          <w:highlight w:val="none"/>
          <w:lang w:eastAsia="zh-CN"/>
        </w:rPr>
        <w:t>）</w:t>
      </w:r>
    </w:p>
    <w:p w14:paraId="2B4ED9D1">
      <w:pPr>
        <w:rPr>
          <w:rFonts w:hint="default"/>
          <w:color w:val="auto"/>
          <w:highlight w:val="none"/>
        </w:rPr>
      </w:pPr>
      <w:r>
        <w:rPr>
          <w:rFonts w:hint="eastAsia" w:ascii="仿宋" w:hAnsi="仿宋" w:eastAsia="仿宋" w:cs="仿宋"/>
          <w:color w:val="auto"/>
          <w:sz w:val="24"/>
          <w:highlight w:val="none"/>
        </w:rPr>
        <w:t>（本页为合同签署页）</w:t>
      </w: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2"/>
        <w:gridCol w:w="4041"/>
      </w:tblGrid>
      <w:tr w14:paraId="5200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4947" w:type="dxa"/>
            <w:noWrap w:val="0"/>
            <w:vAlign w:val="center"/>
          </w:tcPr>
          <w:p w14:paraId="7E8C3AEE">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 xml:space="preserve">甲方： </w:t>
            </w:r>
          </w:p>
        </w:tc>
        <w:tc>
          <w:tcPr>
            <w:tcW w:w="4452" w:type="dxa"/>
            <w:noWrap w:val="0"/>
            <w:vAlign w:val="center"/>
          </w:tcPr>
          <w:p w14:paraId="48827215">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乙方：</w:t>
            </w:r>
          </w:p>
        </w:tc>
      </w:tr>
      <w:tr w14:paraId="361F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4947" w:type="dxa"/>
            <w:noWrap w:val="0"/>
            <w:vAlign w:val="center"/>
          </w:tcPr>
          <w:p w14:paraId="5F47A875">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地址：</w:t>
            </w:r>
          </w:p>
        </w:tc>
        <w:tc>
          <w:tcPr>
            <w:tcW w:w="4452" w:type="dxa"/>
            <w:noWrap w:val="0"/>
            <w:vAlign w:val="center"/>
          </w:tcPr>
          <w:p w14:paraId="36CDFDFE">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地址：</w:t>
            </w:r>
          </w:p>
        </w:tc>
      </w:tr>
      <w:tr w14:paraId="245D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4947" w:type="dxa"/>
            <w:noWrap w:val="0"/>
            <w:vAlign w:val="center"/>
          </w:tcPr>
          <w:p w14:paraId="5D569C5D">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项目负责人：</w:t>
            </w:r>
          </w:p>
        </w:tc>
        <w:tc>
          <w:tcPr>
            <w:tcW w:w="4452" w:type="dxa"/>
            <w:noWrap w:val="0"/>
            <w:vAlign w:val="center"/>
          </w:tcPr>
          <w:p w14:paraId="709A3BD1">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项目负责人：</w:t>
            </w:r>
          </w:p>
        </w:tc>
      </w:tr>
      <w:tr w14:paraId="521E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4947" w:type="dxa"/>
            <w:noWrap w:val="0"/>
            <w:vAlign w:val="center"/>
          </w:tcPr>
          <w:p w14:paraId="52FE1C06">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项目负责人电话：</w:t>
            </w:r>
          </w:p>
        </w:tc>
        <w:tc>
          <w:tcPr>
            <w:tcW w:w="4452" w:type="dxa"/>
            <w:noWrap w:val="0"/>
            <w:vAlign w:val="center"/>
          </w:tcPr>
          <w:p w14:paraId="5AC43731">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项目负责人电话：</w:t>
            </w:r>
          </w:p>
        </w:tc>
      </w:tr>
      <w:tr w14:paraId="2FF2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947" w:type="dxa"/>
            <w:noWrap w:val="0"/>
            <w:vAlign w:val="center"/>
          </w:tcPr>
          <w:p w14:paraId="37D70FE2">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账户名称：</w:t>
            </w:r>
          </w:p>
        </w:tc>
        <w:tc>
          <w:tcPr>
            <w:tcW w:w="4452" w:type="dxa"/>
            <w:noWrap w:val="0"/>
            <w:vAlign w:val="center"/>
          </w:tcPr>
          <w:p w14:paraId="35A306EE">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账户名称：</w:t>
            </w:r>
          </w:p>
        </w:tc>
      </w:tr>
      <w:tr w14:paraId="3723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947" w:type="dxa"/>
            <w:noWrap w:val="0"/>
            <w:vAlign w:val="center"/>
          </w:tcPr>
          <w:p w14:paraId="43B20333">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开户银行：</w:t>
            </w:r>
          </w:p>
        </w:tc>
        <w:tc>
          <w:tcPr>
            <w:tcW w:w="4452" w:type="dxa"/>
            <w:noWrap w:val="0"/>
            <w:vAlign w:val="center"/>
          </w:tcPr>
          <w:p w14:paraId="265E7215">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开户银行：</w:t>
            </w:r>
          </w:p>
        </w:tc>
      </w:tr>
      <w:tr w14:paraId="3975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47" w:type="dxa"/>
            <w:noWrap w:val="0"/>
            <w:vAlign w:val="center"/>
          </w:tcPr>
          <w:p w14:paraId="0A084FAB">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银行账号：</w:t>
            </w:r>
          </w:p>
        </w:tc>
        <w:tc>
          <w:tcPr>
            <w:tcW w:w="4452" w:type="dxa"/>
            <w:noWrap w:val="0"/>
            <w:vAlign w:val="center"/>
          </w:tcPr>
          <w:p w14:paraId="27577DDD">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银行账号：</w:t>
            </w:r>
          </w:p>
        </w:tc>
      </w:tr>
      <w:tr w14:paraId="4766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4947" w:type="dxa"/>
            <w:noWrap w:val="0"/>
            <w:vAlign w:val="center"/>
          </w:tcPr>
          <w:p w14:paraId="3711570A">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签约时间：</w:t>
            </w:r>
            <w:r>
              <w:rPr>
                <w:rFonts w:hint="eastAsia" w:ascii="黑体" w:hAnsi="黑体" w:eastAsia="黑体" w:cs="黑体"/>
                <w:color w:val="auto"/>
                <w:kern w:val="0"/>
                <w:sz w:val="24"/>
                <w:highlight w:val="none"/>
                <w:lang w:val="en-US" w:eastAsia="zh-CN"/>
              </w:rPr>
              <w:t xml:space="preserve">    </w:t>
            </w:r>
            <w:r>
              <w:rPr>
                <w:rFonts w:hint="eastAsia" w:ascii="黑体" w:hAnsi="黑体" w:eastAsia="黑体" w:cs="黑体"/>
                <w:color w:val="auto"/>
                <w:kern w:val="0"/>
                <w:sz w:val="24"/>
                <w:highlight w:val="none"/>
              </w:rPr>
              <w:t>年   月   日</w:t>
            </w:r>
          </w:p>
        </w:tc>
        <w:tc>
          <w:tcPr>
            <w:tcW w:w="4452" w:type="dxa"/>
            <w:noWrap w:val="0"/>
            <w:vAlign w:val="center"/>
          </w:tcPr>
          <w:p w14:paraId="38358F65">
            <w:pPr>
              <w:keepNext w:val="0"/>
              <w:keepLines w:val="0"/>
              <w:suppressLineNumbers w:val="0"/>
              <w:spacing w:before="20" w:beforeAutospacing="0" w:after="20" w:afterAutospacing="0" w:line="360" w:lineRule="auto"/>
              <w:ind w:left="0" w:right="0"/>
              <w:rPr>
                <w:rFonts w:hint="default" w:ascii="黑体" w:hAnsi="黑体" w:eastAsia="黑体" w:cs="黑体"/>
                <w:color w:val="auto"/>
                <w:kern w:val="0"/>
                <w:sz w:val="24"/>
                <w:highlight w:val="none"/>
              </w:rPr>
            </w:pPr>
            <w:r>
              <w:rPr>
                <w:rFonts w:hint="eastAsia" w:ascii="黑体" w:hAnsi="黑体" w:eastAsia="黑体" w:cs="黑体"/>
                <w:color w:val="auto"/>
                <w:kern w:val="0"/>
                <w:sz w:val="24"/>
                <w:highlight w:val="none"/>
              </w:rPr>
              <w:t>签约地点：广东省珠海市金湾区</w:t>
            </w:r>
          </w:p>
        </w:tc>
      </w:tr>
    </w:tbl>
    <w:p w14:paraId="42C65787">
      <w:pPr>
        <w:widowControl/>
        <w:tabs>
          <w:tab w:val="left" w:pos="1004"/>
        </w:tabs>
        <w:spacing w:line="480" w:lineRule="auto"/>
        <w:jc w:val="center"/>
        <w:rPr>
          <w:rFonts w:ascii="宋体" w:hAnsi="宋体"/>
          <w:b/>
          <w:color w:val="auto"/>
          <w:sz w:val="28"/>
          <w:szCs w:val="28"/>
          <w:highlight w:val="none"/>
        </w:rPr>
      </w:pPr>
    </w:p>
    <w:p w14:paraId="71D65320">
      <w:pPr>
        <w:widowControl/>
        <w:tabs>
          <w:tab w:val="left" w:pos="1004"/>
        </w:tabs>
        <w:spacing w:line="480" w:lineRule="auto"/>
        <w:jc w:val="center"/>
        <w:rPr>
          <w:rFonts w:ascii="宋体" w:hAnsi="宋体"/>
          <w:b/>
          <w:color w:val="auto"/>
          <w:sz w:val="28"/>
          <w:szCs w:val="28"/>
          <w:highlight w:val="none"/>
        </w:rPr>
      </w:pPr>
    </w:p>
    <w:p w14:paraId="3FCABBF0">
      <w:pPr>
        <w:widowControl/>
        <w:tabs>
          <w:tab w:val="left" w:pos="1004"/>
        </w:tabs>
        <w:spacing w:line="480" w:lineRule="auto"/>
        <w:jc w:val="center"/>
        <w:rPr>
          <w:rFonts w:ascii="宋体" w:hAnsi="宋体"/>
          <w:b/>
          <w:color w:val="auto"/>
          <w:sz w:val="28"/>
          <w:szCs w:val="28"/>
          <w:highlight w:val="none"/>
        </w:rPr>
      </w:pPr>
    </w:p>
    <w:p w14:paraId="6374E15C">
      <w:pPr>
        <w:widowControl/>
        <w:tabs>
          <w:tab w:val="left" w:pos="1004"/>
        </w:tabs>
        <w:spacing w:line="480" w:lineRule="auto"/>
        <w:jc w:val="center"/>
        <w:rPr>
          <w:rFonts w:ascii="宋体" w:hAnsi="宋体"/>
          <w:b/>
          <w:color w:val="auto"/>
          <w:sz w:val="28"/>
          <w:szCs w:val="28"/>
          <w:highlight w:val="none"/>
        </w:rPr>
      </w:pPr>
    </w:p>
    <w:p w14:paraId="14010B8A">
      <w:pPr>
        <w:widowControl/>
        <w:tabs>
          <w:tab w:val="left" w:pos="1004"/>
        </w:tabs>
        <w:spacing w:line="480" w:lineRule="auto"/>
        <w:jc w:val="center"/>
        <w:rPr>
          <w:rFonts w:ascii="宋体" w:hAnsi="宋体"/>
          <w:b/>
          <w:color w:val="auto"/>
          <w:sz w:val="28"/>
          <w:szCs w:val="28"/>
          <w:highlight w:val="none"/>
        </w:rPr>
      </w:pPr>
    </w:p>
    <w:p w14:paraId="08F74C3B">
      <w:pPr>
        <w:widowControl/>
        <w:tabs>
          <w:tab w:val="left" w:pos="1004"/>
        </w:tabs>
        <w:spacing w:line="480" w:lineRule="auto"/>
        <w:jc w:val="center"/>
        <w:rPr>
          <w:rFonts w:ascii="宋体" w:hAnsi="宋体"/>
          <w:b/>
          <w:color w:val="auto"/>
          <w:sz w:val="28"/>
          <w:szCs w:val="28"/>
          <w:highlight w:val="none"/>
        </w:rPr>
      </w:pPr>
    </w:p>
    <w:p w14:paraId="501285D5">
      <w:pPr>
        <w:widowControl/>
        <w:tabs>
          <w:tab w:val="left" w:pos="1004"/>
        </w:tabs>
        <w:spacing w:line="480" w:lineRule="auto"/>
        <w:jc w:val="center"/>
        <w:rPr>
          <w:rFonts w:ascii="宋体" w:hAnsi="宋体"/>
          <w:b/>
          <w:color w:val="auto"/>
          <w:sz w:val="28"/>
          <w:szCs w:val="28"/>
          <w:highlight w:val="none"/>
        </w:rPr>
      </w:pPr>
    </w:p>
    <w:p w14:paraId="551CAAAB">
      <w:pPr>
        <w:widowControl/>
        <w:tabs>
          <w:tab w:val="left" w:pos="1004"/>
        </w:tabs>
        <w:spacing w:line="480" w:lineRule="auto"/>
        <w:jc w:val="center"/>
        <w:rPr>
          <w:rFonts w:ascii="宋体" w:hAnsi="宋体"/>
          <w:b/>
          <w:color w:val="auto"/>
          <w:sz w:val="28"/>
          <w:szCs w:val="28"/>
          <w:highlight w:val="none"/>
        </w:rPr>
      </w:pPr>
    </w:p>
    <w:p w14:paraId="11D2D462">
      <w:pPr>
        <w:widowControl/>
        <w:tabs>
          <w:tab w:val="left" w:pos="1004"/>
        </w:tabs>
        <w:spacing w:line="480" w:lineRule="auto"/>
        <w:jc w:val="center"/>
        <w:rPr>
          <w:rFonts w:ascii="宋体" w:hAnsi="宋体"/>
          <w:b/>
          <w:color w:val="auto"/>
          <w:sz w:val="28"/>
          <w:szCs w:val="28"/>
          <w:highlight w:val="none"/>
        </w:rPr>
      </w:pPr>
    </w:p>
    <w:p w14:paraId="1D67CF63">
      <w:pPr>
        <w:widowControl/>
        <w:tabs>
          <w:tab w:val="left" w:pos="1004"/>
        </w:tabs>
        <w:spacing w:line="480" w:lineRule="auto"/>
        <w:jc w:val="center"/>
        <w:rPr>
          <w:rFonts w:ascii="宋体" w:hAnsi="宋体"/>
          <w:b/>
          <w:color w:val="auto"/>
          <w:sz w:val="28"/>
          <w:szCs w:val="28"/>
          <w:highlight w:val="none"/>
        </w:rPr>
      </w:pPr>
    </w:p>
    <w:p w14:paraId="28237E33">
      <w:pPr>
        <w:widowControl/>
        <w:tabs>
          <w:tab w:val="left" w:pos="1004"/>
        </w:tabs>
        <w:spacing w:line="480" w:lineRule="auto"/>
        <w:jc w:val="center"/>
        <w:rPr>
          <w:rFonts w:ascii="宋体" w:hAnsi="宋体"/>
          <w:b/>
          <w:color w:val="auto"/>
          <w:sz w:val="28"/>
          <w:szCs w:val="28"/>
          <w:highlight w:val="none"/>
        </w:rPr>
      </w:pPr>
    </w:p>
    <w:p w14:paraId="7B3E75E7">
      <w:pPr>
        <w:widowControl/>
        <w:tabs>
          <w:tab w:val="left" w:pos="1004"/>
        </w:tabs>
        <w:spacing w:line="480" w:lineRule="auto"/>
        <w:jc w:val="center"/>
        <w:rPr>
          <w:rFonts w:ascii="宋体" w:hAnsi="宋体"/>
          <w:b/>
          <w:color w:val="auto"/>
          <w:sz w:val="28"/>
          <w:szCs w:val="28"/>
          <w:highlight w:val="none"/>
        </w:rPr>
      </w:pPr>
    </w:p>
    <w:p w14:paraId="0E5FEDA5">
      <w:pPr>
        <w:widowControl/>
        <w:tabs>
          <w:tab w:val="left" w:pos="1004"/>
        </w:tabs>
        <w:spacing w:line="480" w:lineRule="auto"/>
        <w:jc w:val="center"/>
        <w:rPr>
          <w:rFonts w:ascii="宋体" w:hAnsi="宋体"/>
          <w:b/>
          <w:color w:val="auto"/>
          <w:sz w:val="28"/>
          <w:szCs w:val="28"/>
          <w:highlight w:val="none"/>
        </w:rPr>
      </w:pPr>
    </w:p>
    <w:p w14:paraId="547C2CE2">
      <w:pPr>
        <w:widowControl/>
        <w:tabs>
          <w:tab w:val="left" w:pos="1004"/>
        </w:tabs>
        <w:spacing w:line="480" w:lineRule="auto"/>
        <w:jc w:val="center"/>
        <w:rPr>
          <w:rFonts w:ascii="宋体" w:hAnsi="宋体"/>
          <w:b/>
          <w:color w:val="auto"/>
          <w:sz w:val="28"/>
          <w:szCs w:val="28"/>
          <w:highlight w:val="none"/>
        </w:rPr>
      </w:pPr>
    </w:p>
    <w:p w14:paraId="20525549">
      <w:pPr>
        <w:widowControl/>
        <w:tabs>
          <w:tab w:val="left" w:pos="1004"/>
        </w:tabs>
        <w:spacing w:line="480" w:lineRule="auto"/>
        <w:jc w:val="both"/>
        <w:rPr>
          <w:rFonts w:ascii="宋体" w:hAnsi="宋体"/>
          <w:b/>
          <w:color w:val="auto"/>
          <w:sz w:val="28"/>
          <w:szCs w:val="28"/>
          <w:highlight w:val="none"/>
        </w:rPr>
      </w:pPr>
    </w:p>
    <w:p w14:paraId="6B77482B">
      <w:pPr>
        <w:widowControl/>
        <w:tabs>
          <w:tab w:val="left" w:pos="1004"/>
        </w:tabs>
        <w:spacing w:line="480" w:lineRule="auto"/>
        <w:jc w:val="center"/>
        <w:rPr>
          <w:rFonts w:ascii="宋体" w:hAnsi="宋体"/>
          <w:color w:val="auto"/>
          <w:szCs w:val="21"/>
          <w:highlight w:val="none"/>
        </w:rPr>
      </w:pPr>
      <w:r>
        <w:rPr>
          <w:rFonts w:ascii="宋体" w:hAnsi="宋体"/>
          <w:b/>
          <w:color w:val="auto"/>
          <w:sz w:val="28"/>
          <w:szCs w:val="28"/>
          <w:highlight w:val="none"/>
        </w:rPr>
        <w:t>第五部分　投标文件</w:t>
      </w:r>
      <w:bookmarkEnd w:id="3"/>
      <w:r>
        <w:rPr>
          <w:rFonts w:ascii="宋体" w:hAnsi="宋体"/>
          <w:b/>
          <w:color w:val="auto"/>
          <w:sz w:val="28"/>
          <w:szCs w:val="28"/>
          <w:highlight w:val="none"/>
        </w:rPr>
        <w:t>格式</w:t>
      </w:r>
    </w:p>
    <w:p w14:paraId="5053D616">
      <w:pPr>
        <w:adjustRightInd w:val="0"/>
        <w:snapToGrid w:val="0"/>
        <w:spacing w:line="360" w:lineRule="auto"/>
        <w:jc w:val="center"/>
        <w:rPr>
          <w:rFonts w:ascii="宋体" w:hAnsi="宋体"/>
          <w:b/>
          <w:color w:val="auto"/>
          <w:kern w:val="0"/>
          <w:sz w:val="28"/>
          <w:szCs w:val="28"/>
          <w:highlight w:val="none"/>
        </w:rPr>
      </w:pPr>
    </w:p>
    <w:p w14:paraId="230FA9C8">
      <w:pPr>
        <w:jc w:val="center"/>
        <w:rPr>
          <w:rFonts w:ascii="宋体" w:hAnsi="宋体"/>
          <w:b/>
          <w:color w:val="auto"/>
          <w:sz w:val="32"/>
          <w:szCs w:val="32"/>
          <w:highlight w:val="none"/>
        </w:rPr>
      </w:pPr>
      <w:r>
        <w:rPr>
          <w:rFonts w:ascii="宋体" w:hAnsi="宋体"/>
          <w:b/>
          <w:color w:val="auto"/>
          <w:sz w:val="32"/>
          <w:szCs w:val="32"/>
          <w:highlight w:val="none"/>
        </w:rPr>
        <w:t>货物类项目投标文件</w:t>
      </w:r>
    </w:p>
    <w:p w14:paraId="37BB8EAA">
      <w:pPr>
        <w:rPr>
          <w:rFonts w:ascii="宋体" w:hAnsi="宋体"/>
          <w:color w:val="auto"/>
          <w:highlight w:val="none"/>
        </w:rPr>
      </w:pPr>
    </w:p>
    <w:p w14:paraId="1B3AA444">
      <w:pPr>
        <w:rPr>
          <w:rFonts w:ascii="宋体" w:hAnsi="宋体"/>
          <w:color w:val="auto"/>
          <w:sz w:val="28"/>
          <w:szCs w:val="28"/>
          <w:highlight w:val="none"/>
        </w:rPr>
      </w:pPr>
      <w:r>
        <w:rPr>
          <w:rFonts w:ascii="宋体" w:hAnsi="宋体"/>
          <w:color w:val="auto"/>
          <w:sz w:val="28"/>
          <w:szCs w:val="28"/>
          <w:highlight w:val="none"/>
        </w:rPr>
        <w:t>一、自查表</w:t>
      </w:r>
    </w:p>
    <w:p w14:paraId="711517C6">
      <w:pPr>
        <w:rPr>
          <w:rFonts w:ascii="宋体" w:hAnsi="宋体"/>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HYPERLINK \l "_Toc175110017"</w:instrText>
      </w:r>
      <w:r>
        <w:rPr>
          <w:rFonts w:ascii="宋体" w:hAnsi="宋体"/>
          <w:color w:val="auto"/>
          <w:highlight w:val="none"/>
        </w:rPr>
        <w:fldChar w:fldCharType="separate"/>
      </w:r>
      <w:r>
        <w:rPr>
          <w:rFonts w:ascii="宋体" w:hAnsi="宋体"/>
          <w:color w:val="auto"/>
          <w:sz w:val="28"/>
          <w:szCs w:val="28"/>
          <w:highlight w:val="none"/>
        </w:rPr>
        <w:t>二、</w:t>
      </w:r>
      <w:r>
        <w:rPr>
          <w:rFonts w:ascii="宋体" w:hAnsi="宋体"/>
          <w:color w:val="auto"/>
          <w:highlight w:val="none"/>
        </w:rPr>
        <w:fldChar w:fldCharType="end"/>
      </w:r>
      <w:r>
        <w:rPr>
          <w:rFonts w:ascii="宋体" w:hAnsi="宋体"/>
          <w:color w:val="auto"/>
          <w:sz w:val="28"/>
          <w:szCs w:val="28"/>
          <w:highlight w:val="none"/>
        </w:rPr>
        <w:t>资格文件</w:t>
      </w:r>
    </w:p>
    <w:p w14:paraId="7D9DAC7E">
      <w:pPr>
        <w:rPr>
          <w:rFonts w:ascii="宋体" w:hAnsi="宋体"/>
          <w:color w:val="auto"/>
          <w:sz w:val="28"/>
          <w:szCs w:val="28"/>
          <w:highlight w:val="none"/>
        </w:rPr>
      </w:pPr>
      <w:r>
        <w:rPr>
          <w:rFonts w:ascii="宋体" w:hAnsi="宋体"/>
          <w:color w:val="auto"/>
          <w:sz w:val="28"/>
          <w:szCs w:val="28"/>
          <w:highlight w:val="none"/>
        </w:rPr>
        <w:t>三、符合性文件</w:t>
      </w:r>
    </w:p>
    <w:p w14:paraId="632B7705">
      <w:pPr>
        <w:rPr>
          <w:rFonts w:ascii="宋体" w:hAnsi="宋体"/>
          <w:color w:val="auto"/>
          <w:sz w:val="28"/>
          <w:szCs w:val="28"/>
          <w:highlight w:val="none"/>
        </w:rPr>
      </w:pPr>
      <w:r>
        <w:rPr>
          <w:rFonts w:ascii="宋体" w:hAnsi="宋体"/>
          <w:color w:val="auto"/>
          <w:sz w:val="28"/>
          <w:szCs w:val="28"/>
          <w:highlight w:val="none"/>
        </w:rPr>
        <w:t>四、商务部分</w:t>
      </w:r>
    </w:p>
    <w:p w14:paraId="3BD5DF4B">
      <w:pPr>
        <w:rPr>
          <w:rFonts w:ascii="宋体" w:hAnsi="宋体"/>
          <w:color w:val="auto"/>
          <w:sz w:val="28"/>
          <w:szCs w:val="28"/>
          <w:highlight w:val="none"/>
        </w:rPr>
      </w:pPr>
      <w:r>
        <w:rPr>
          <w:rFonts w:ascii="宋体" w:hAnsi="宋体"/>
          <w:color w:val="auto"/>
          <w:sz w:val="28"/>
          <w:szCs w:val="28"/>
          <w:highlight w:val="none"/>
        </w:rPr>
        <w:t>五、技术部分</w:t>
      </w:r>
    </w:p>
    <w:p w14:paraId="6D54C4AB">
      <w:pPr>
        <w:rPr>
          <w:rFonts w:ascii="宋体" w:hAnsi="宋体"/>
          <w:color w:val="auto"/>
          <w:sz w:val="28"/>
          <w:szCs w:val="28"/>
          <w:highlight w:val="none"/>
        </w:rPr>
      </w:pPr>
      <w:r>
        <w:rPr>
          <w:rFonts w:ascii="宋体" w:hAnsi="宋体"/>
          <w:color w:val="auto"/>
          <w:sz w:val="28"/>
          <w:szCs w:val="28"/>
          <w:highlight w:val="none"/>
        </w:rPr>
        <w:t>六、价格部分</w:t>
      </w:r>
    </w:p>
    <w:p w14:paraId="1144BAD8">
      <w:pPr>
        <w:rPr>
          <w:rFonts w:ascii="宋体" w:hAnsi="宋体"/>
          <w:color w:val="auto"/>
          <w:sz w:val="28"/>
          <w:szCs w:val="28"/>
          <w:highlight w:val="none"/>
        </w:rPr>
      </w:pPr>
    </w:p>
    <w:p w14:paraId="3E6994CA">
      <w:pPr>
        <w:rPr>
          <w:rFonts w:ascii="宋体" w:hAnsi="宋体"/>
          <w:color w:val="auto"/>
          <w:sz w:val="28"/>
          <w:szCs w:val="28"/>
          <w:highlight w:val="none"/>
          <w:u w:val="single"/>
        </w:rPr>
      </w:pPr>
      <w:r>
        <w:rPr>
          <w:rFonts w:ascii="宋体" w:hAnsi="宋体"/>
          <w:color w:val="auto"/>
          <w:sz w:val="28"/>
          <w:szCs w:val="28"/>
          <w:highlight w:val="none"/>
        </w:rPr>
        <w:t>注：1. 请投标人按照以下文件的要求格式、内容，顺序制作投标文件，并请编制目录及页码，否则可能将影响对投标文件的评价。</w:t>
      </w:r>
    </w:p>
    <w:p w14:paraId="5A415FFC">
      <w:pPr>
        <w:rPr>
          <w:rFonts w:ascii="宋体" w:hAnsi="宋体"/>
          <w:color w:val="auto"/>
          <w:sz w:val="28"/>
          <w:szCs w:val="28"/>
          <w:highlight w:val="none"/>
        </w:rPr>
      </w:pPr>
      <w:r>
        <w:rPr>
          <w:rFonts w:hint="eastAsia" w:ascii="宋体" w:hAnsi="宋体"/>
          <w:color w:val="auto"/>
          <w:sz w:val="28"/>
          <w:szCs w:val="28"/>
          <w:highlight w:val="none"/>
        </w:rPr>
        <w:t>2. 《开标一览表》应另外单独封装在唱标信封中。</w:t>
      </w:r>
    </w:p>
    <w:p w14:paraId="4BE45432">
      <w:pPr>
        <w:rPr>
          <w:rFonts w:ascii="宋体" w:hAnsi="宋体"/>
          <w:color w:val="auto"/>
          <w:highlight w:val="none"/>
        </w:rPr>
      </w:pPr>
    </w:p>
    <w:p w14:paraId="3830DC98">
      <w:pPr>
        <w:rPr>
          <w:rFonts w:ascii="宋体" w:hAnsi="宋体"/>
          <w:color w:val="auto"/>
          <w:highlight w:val="none"/>
        </w:rPr>
      </w:pPr>
    </w:p>
    <w:p w14:paraId="74B02407">
      <w:pPr>
        <w:rPr>
          <w:rFonts w:ascii="宋体" w:hAnsi="宋体"/>
          <w:color w:val="auto"/>
          <w:highlight w:val="none"/>
        </w:rPr>
      </w:pPr>
    </w:p>
    <w:p w14:paraId="1BDCDD2F">
      <w:pPr>
        <w:rPr>
          <w:rFonts w:ascii="宋体" w:hAnsi="宋体"/>
          <w:color w:val="auto"/>
          <w:highlight w:val="none"/>
        </w:rPr>
      </w:pPr>
    </w:p>
    <w:p w14:paraId="5744B473">
      <w:pPr>
        <w:rPr>
          <w:rFonts w:ascii="宋体" w:hAnsi="宋体"/>
          <w:color w:val="auto"/>
          <w:highlight w:val="none"/>
        </w:rPr>
      </w:pPr>
    </w:p>
    <w:p w14:paraId="24DC3475">
      <w:pPr>
        <w:rPr>
          <w:rFonts w:ascii="宋体" w:hAnsi="宋体"/>
          <w:color w:val="auto"/>
          <w:highlight w:val="none"/>
        </w:rPr>
      </w:pPr>
    </w:p>
    <w:p w14:paraId="20CC4B8E">
      <w:pPr>
        <w:rPr>
          <w:rFonts w:ascii="宋体" w:hAnsi="宋体"/>
          <w:color w:val="auto"/>
          <w:highlight w:val="none"/>
        </w:rPr>
      </w:pPr>
    </w:p>
    <w:p w14:paraId="1599E404">
      <w:pPr>
        <w:rPr>
          <w:rFonts w:ascii="宋体" w:hAnsi="宋体"/>
          <w:color w:val="auto"/>
          <w:highlight w:val="none"/>
        </w:rPr>
      </w:pPr>
      <w:r>
        <w:rPr>
          <w:rFonts w:ascii="宋体" w:hAnsi="宋体"/>
          <w:color w:val="auto"/>
          <w:highlight w:val="none"/>
        </w:rPr>
        <w:br w:type="page"/>
      </w:r>
    </w:p>
    <w:p w14:paraId="4DAF066B">
      <w:pPr>
        <w:rPr>
          <w:rFonts w:ascii="宋体" w:hAnsi="宋体"/>
          <w:color w:val="auto"/>
          <w:highlight w:val="none"/>
        </w:rPr>
      </w:pPr>
    </w:p>
    <w:p w14:paraId="650A0891">
      <w:pPr>
        <w:rPr>
          <w:rFonts w:ascii="宋体" w:hAnsi="宋体"/>
          <w:color w:val="auto"/>
          <w:highlight w:val="none"/>
        </w:rPr>
      </w:pPr>
    </w:p>
    <w:p w14:paraId="1367BFC8">
      <w:pPr>
        <w:pStyle w:val="19"/>
        <w:tabs>
          <w:tab w:val="left" w:pos="1260"/>
        </w:tabs>
        <w:jc w:val="center"/>
        <w:rPr>
          <w:rFonts w:hAnsi="宋体" w:cs="Times New Roman"/>
          <w:b/>
          <w:color w:val="auto"/>
          <w:spacing w:val="100"/>
          <w:w w:val="110"/>
          <w:kern w:val="0"/>
          <w:sz w:val="48"/>
          <w:szCs w:val="48"/>
          <w:highlight w:val="none"/>
        </w:rPr>
      </w:pPr>
      <w:r>
        <w:rPr>
          <w:rFonts w:hAnsi="宋体" w:cs="Times New Roman"/>
          <w:b/>
          <w:color w:val="auto"/>
          <w:spacing w:val="100"/>
          <w:w w:val="110"/>
          <w:kern w:val="0"/>
          <w:sz w:val="48"/>
          <w:szCs w:val="48"/>
          <w:highlight w:val="none"/>
        </w:rPr>
        <w:t>政府采购</w:t>
      </w:r>
    </w:p>
    <w:p w14:paraId="3AA393FF">
      <w:pPr>
        <w:pStyle w:val="19"/>
        <w:jc w:val="center"/>
        <w:rPr>
          <w:rFonts w:hAnsi="宋体" w:cs="Times New Roman"/>
          <w:b/>
          <w:color w:val="auto"/>
          <w:sz w:val="48"/>
          <w:szCs w:val="48"/>
          <w:highlight w:val="none"/>
        </w:rPr>
      </w:pPr>
    </w:p>
    <w:p w14:paraId="1BB0E297">
      <w:pPr>
        <w:pStyle w:val="19"/>
        <w:tabs>
          <w:tab w:val="left" w:pos="1260"/>
        </w:tabs>
        <w:jc w:val="center"/>
        <w:rPr>
          <w:rFonts w:hAnsi="宋体" w:cs="Times New Roman"/>
          <w:b/>
          <w:color w:val="auto"/>
          <w:spacing w:val="100"/>
          <w:w w:val="110"/>
          <w:sz w:val="48"/>
          <w:szCs w:val="48"/>
          <w:highlight w:val="none"/>
        </w:rPr>
      </w:pPr>
      <w:r>
        <w:rPr>
          <w:rFonts w:hAnsi="宋体" w:cs="Times New Roman"/>
          <w:b/>
          <w:color w:val="auto"/>
          <w:spacing w:val="100"/>
          <w:w w:val="110"/>
          <w:kern w:val="0"/>
          <w:sz w:val="48"/>
          <w:szCs w:val="48"/>
          <w:highlight w:val="none"/>
        </w:rPr>
        <w:t>投标文件</w:t>
      </w:r>
    </w:p>
    <w:p w14:paraId="1B26D5B3">
      <w:pPr>
        <w:pStyle w:val="19"/>
        <w:jc w:val="center"/>
        <w:rPr>
          <w:rFonts w:hAnsi="宋体" w:cs="Times New Roman"/>
          <w:b/>
          <w:color w:val="auto"/>
          <w:sz w:val="48"/>
          <w:szCs w:val="48"/>
          <w:highlight w:val="none"/>
        </w:rPr>
      </w:pPr>
      <w:r>
        <w:rPr>
          <w:rFonts w:hAnsi="宋体" w:cs="Times New Roman"/>
          <w:b/>
          <w:color w:val="auto"/>
          <w:sz w:val="48"/>
          <w:szCs w:val="48"/>
          <w:highlight w:val="none"/>
        </w:rPr>
        <w:t>（正本/副本）</w:t>
      </w:r>
    </w:p>
    <w:p w14:paraId="0D102FDE">
      <w:pPr>
        <w:pStyle w:val="19"/>
        <w:jc w:val="center"/>
        <w:rPr>
          <w:rFonts w:hAnsi="宋体" w:cs="Times New Roman"/>
          <w:b/>
          <w:color w:val="auto"/>
          <w:sz w:val="28"/>
          <w:szCs w:val="28"/>
          <w:highlight w:val="none"/>
        </w:rPr>
      </w:pPr>
    </w:p>
    <w:p w14:paraId="2871F26D">
      <w:pPr>
        <w:pStyle w:val="19"/>
        <w:jc w:val="center"/>
        <w:rPr>
          <w:rFonts w:hAnsi="宋体" w:cs="Times New Roman"/>
          <w:b/>
          <w:color w:val="auto"/>
          <w:sz w:val="28"/>
          <w:szCs w:val="28"/>
          <w:highlight w:val="none"/>
        </w:rPr>
      </w:pPr>
    </w:p>
    <w:p w14:paraId="7E5C1A27">
      <w:pPr>
        <w:pStyle w:val="19"/>
        <w:spacing w:line="360" w:lineRule="auto"/>
        <w:ind w:firstLine="963" w:firstLineChars="344"/>
        <w:rPr>
          <w:rFonts w:hAnsi="宋体" w:cs="Times New Roman"/>
          <w:b/>
          <w:color w:val="auto"/>
          <w:sz w:val="28"/>
          <w:szCs w:val="28"/>
          <w:highlight w:val="none"/>
          <w:u w:val="thick"/>
        </w:rPr>
      </w:pPr>
      <w:r>
        <w:rPr>
          <w:rFonts w:hAnsi="宋体" w:cs="Times New Roman"/>
          <w:b/>
          <w:color w:val="auto"/>
          <w:sz w:val="28"/>
          <w:szCs w:val="28"/>
          <w:highlight w:val="none"/>
        </w:rPr>
        <w:t>项目编号：</w:t>
      </w:r>
      <w:r>
        <w:rPr>
          <w:rFonts w:hAnsi="宋体" w:cs="Times New Roman"/>
          <w:b/>
          <w:color w:val="auto"/>
          <w:sz w:val="28"/>
          <w:szCs w:val="28"/>
          <w:highlight w:val="none"/>
          <w:u w:val="thick"/>
        </w:rPr>
        <w:t>0724-</w:t>
      </w:r>
    </w:p>
    <w:p w14:paraId="0A5E6973">
      <w:pPr>
        <w:pStyle w:val="14"/>
        <w:spacing w:line="360" w:lineRule="auto"/>
        <w:ind w:firstLine="963" w:firstLineChars="344"/>
        <w:rPr>
          <w:rFonts w:ascii="宋体" w:hAnsi="宋体" w:eastAsia="宋体"/>
          <w:b/>
          <w:color w:val="auto"/>
          <w:sz w:val="28"/>
          <w:szCs w:val="28"/>
          <w:highlight w:val="none"/>
          <w:u w:val="thick"/>
        </w:rPr>
      </w:pPr>
      <w:r>
        <w:rPr>
          <w:rFonts w:ascii="宋体" w:hAnsi="宋体" w:eastAsia="宋体"/>
          <w:b/>
          <w:color w:val="auto"/>
          <w:sz w:val="28"/>
          <w:szCs w:val="28"/>
          <w:highlight w:val="none"/>
        </w:rPr>
        <w:t>采购项目名称：</w:t>
      </w:r>
    </w:p>
    <w:p w14:paraId="678684A9">
      <w:pPr>
        <w:pStyle w:val="19"/>
        <w:ind w:firstLine="840" w:firstLineChars="300"/>
        <w:rPr>
          <w:rFonts w:hAnsi="宋体" w:cs="Times New Roman"/>
          <w:b/>
          <w:color w:val="auto"/>
          <w:sz w:val="28"/>
          <w:szCs w:val="28"/>
          <w:highlight w:val="none"/>
        </w:rPr>
      </w:pPr>
    </w:p>
    <w:p w14:paraId="5C04DFB8">
      <w:pPr>
        <w:pStyle w:val="19"/>
        <w:ind w:firstLine="840" w:firstLineChars="300"/>
        <w:rPr>
          <w:rFonts w:hAnsi="宋体" w:cs="Times New Roman"/>
          <w:b/>
          <w:color w:val="auto"/>
          <w:sz w:val="28"/>
          <w:szCs w:val="28"/>
          <w:highlight w:val="none"/>
        </w:rPr>
      </w:pPr>
    </w:p>
    <w:p w14:paraId="7A652BF2">
      <w:pPr>
        <w:pStyle w:val="19"/>
        <w:ind w:firstLine="840" w:firstLineChars="300"/>
        <w:rPr>
          <w:rFonts w:hAnsi="宋体" w:cs="Times New Roman"/>
          <w:b/>
          <w:color w:val="auto"/>
          <w:sz w:val="28"/>
          <w:szCs w:val="28"/>
          <w:highlight w:val="none"/>
        </w:rPr>
      </w:pPr>
    </w:p>
    <w:p w14:paraId="3773E63F">
      <w:pPr>
        <w:pStyle w:val="19"/>
        <w:ind w:firstLine="840" w:firstLineChars="300"/>
        <w:rPr>
          <w:rFonts w:hAnsi="宋体" w:cs="Times New Roman"/>
          <w:b/>
          <w:color w:val="auto"/>
          <w:sz w:val="28"/>
          <w:szCs w:val="28"/>
          <w:highlight w:val="none"/>
        </w:rPr>
      </w:pPr>
    </w:p>
    <w:p w14:paraId="2B24099C">
      <w:pPr>
        <w:pStyle w:val="19"/>
        <w:ind w:firstLine="840" w:firstLineChars="300"/>
        <w:rPr>
          <w:rFonts w:hAnsi="宋体" w:cs="Times New Roman"/>
          <w:b/>
          <w:color w:val="auto"/>
          <w:sz w:val="28"/>
          <w:szCs w:val="28"/>
          <w:highlight w:val="none"/>
        </w:rPr>
      </w:pPr>
    </w:p>
    <w:p w14:paraId="2A9F457F">
      <w:pPr>
        <w:pStyle w:val="19"/>
        <w:spacing w:line="360" w:lineRule="auto"/>
        <w:ind w:firstLine="3105" w:firstLineChars="1109"/>
        <w:rPr>
          <w:rFonts w:hAnsi="宋体" w:cs="Times New Roman"/>
          <w:b/>
          <w:color w:val="auto"/>
          <w:sz w:val="28"/>
          <w:szCs w:val="28"/>
          <w:highlight w:val="none"/>
          <w:u w:val="single"/>
        </w:rPr>
      </w:pPr>
      <w:r>
        <w:rPr>
          <w:rFonts w:hAnsi="宋体" w:cs="Times New Roman"/>
          <w:b/>
          <w:color w:val="auto"/>
          <w:sz w:val="28"/>
          <w:szCs w:val="28"/>
          <w:highlight w:val="none"/>
        </w:rPr>
        <w:t>投标人名称：</w:t>
      </w:r>
    </w:p>
    <w:p w14:paraId="0FEC4DAF">
      <w:pPr>
        <w:autoSpaceDE w:val="0"/>
        <w:autoSpaceDN w:val="0"/>
        <w:spacing w:line="240" w:lineRule="atLeast"/>
        <w:ind w:firstLine="3105" w:firstLineChars="1109"/>
        <w:rPr>
          <w:rFonts w:ascii="宋体" w:hAnsi="宋体"/>
          <w:b/>
          <w:color w:val="auto"/>
          <w:sz w:val="28"/>
          <w:szCs w:val="28"/>
          <w:highlight w:val="none"/>
        </w:rPr>
      </w:pPr>
      <w:r>
        <w:rPr>
          <w:rFonts w:ascii="宋体" w:hAnsi="宋体"/>
          <w:b/>
          <w:color w:val="auto"/>
          <w:sz w:val="28"/>
          <w:szCs w:val="28"/>
          <w:highlight w:val="none"/>
        </w:rPr>
        <w:t>日期：年月日</w:t>
      </w:r>
    </w:p>
    <w:p w14:paraId="735EECFE">
      <w:pPr>
        <w:rPr>
          <w:rFonts w:ascii="宋体" w:hAnsi="宋体"/>
          <w:b/>
          <w:color w:val="auto"/>
          <w:sz w:val="32"/>
          <w:szCs w:val="32"/>
          <w:highlight w:val="none"/>
        </w:rPr>
      </w:pPr>
      <w:bookmarkStart w:id="4" w:name="_Toc202251074"/>
      <w:bookmarkStart w:id="5" w:name="_Toc202816995"/>
      <w:bookmarkStart w:id="6" w:name="_Toc202820350"/>
      <w:bookmarkStart w:id="7" w:name="_Toc202254104"/>
      <w:bookmarkStart w:id="8" w:name="_Toc202819877"/>
      <w:bookmarkStart w:id="9" w:name="_Toc202251699"/>
      <w:bookmarkStart w:id="10" w:name="_Toc202252033"/>
      <w:r>
        <w:rPr>
          <w:rFonts w:ascii="宋体" w:hAnsi="宋体"/>
          <w:b/>
          <w:color w:val="auto"/>
          <w:sz w:val="32"/>
          <w:szCs w:val="32"/>
          <w:highlight w:val="none"/>
        </w:rPr>
        <w:br w:type="page"/>
      </w:r>
      <w:r>
        <w:rPr>
          <w:rFonts w:ascii="宋体" w:hAnsi="宋体"/>
          <w:b/>
          <w:color w:val="auto"/>
          <w:sz w:val="32"/>
          <w:szCs w:val="32"/>
          <w:highlight w:val="none"/>
        </w:rPr>
        <w:t>一、自查表</w:t>
      </w:r>
      <w:bookmarkEnd w:id="4"/>
      <w:bookmarkEnd w:id="5"/>
      <w:bookmarkEnd w:id="6"/>
      <w:bookmarkEnd w:id="7"/>
      <w:bookmarkEnd w:id="8"/>
      <w:bookmarkEnd w:id="9"/>
      <w:bookmarkEnd w:id="10"/>
    </w:p>
    <w:p w14:paraId="128EBC31">
      <w:pPr>
        <w:rPr>
          <w:rFonts w:ascii="宋体" w:hAnsi="宋体"/>
          <w:b/>
          <w:bCs/>
          <w:color w:val="auto"/>
          <w:sz w:val="24"/>
          <w:highlight w:val="none"/>
        </w:rPr>
      </w:pPr>
      <w:r>
        <w:rPr>
          <w:rFonts w:ascii="宋体" w:hAnsi="宋体"/>
          <w:b/>
          <w:bCs/>
          <w:color w:val="auto"/>
          <w:sz w:val="24"/>
          <w:highlight w:val="none"/>
        </w:rPr>
        <w:t>1.1资格自查表</w:t>
      </w:r>
    </w:p>
    <w:tbl>
      <w:tblPr>
        <w:tblStyle w:val="41"/>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755"/>
        <w:gridCol w:w="891"/>
        <w:gridCol w:w="1134"/>
      </w:tblGrid>
      <w:tr w14:paraId="53AE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center"/>
          </w:tcPr>
          <w:p w14:paraId="533DA90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评审内容</w:t>
            </w:r>
          </w:p>
        </w:tc>
        <w:tc>
          <w:tcPr>
            <w:tcW w:w="7755" w:type="dxa"/>
            <w:noWrap w:val="0"/>
            <w:vAlign w:val="center"/>
          </w:tcPr>
          <w:p w14:paraId="70CAB525">
            <w:pPr>
              <w:keepNext w:val="0"/>
              <w:keepLines w:val="0"/>
              <w:suppressLineNumbers w:val="0"/>
              <w:spacing w:before="0" w:beforeAutospacing="0" w:after="0" w:afterAutospacing="0"/>
              <w:ind w:left="0" w:right="0" w:firstLine="18" w:firstLineChars="9"/>
              <w:jc w:val="center"/>
              <w:rPr>
                <w:rFonts w:hint="eastAsia" w:ascii="宋体" w:hAnsi="宋体" w:cs="宋体"/>
                <w:b/>
                <w:bCs/>
                <w:color w:val="auto"/>
                <w:szCs w:val="21"/>
                <w:highlight w:val="none"/>
              </w:rPr>
            </w:pPr>
            <w:r>
              <w:rPr>
                <w:rFonts w:hint="eastAsia" w:ascii="宋体" w:hAnsi="宋体" w:cs="宋体"/>
                <w:b/>
                <w:bCs/>
                <w:color w:val="auto"/>
                <w:szCs w:val="21"/>
                <w:highlight w:val="none"/>
              </w:rPr>
              <w:t>招标文件要求</w:t>
            </w:r>
          </w:p>
        </w:tc>
        <w:tc>
          <w:tcPr>
            <w:tcW w:w="891" w:type="dxa"/>
            <w:noWrap w:val="0"/>
            <w:vAlign w:val="center"/>
          </w:tcPr>
          <w:p w14:paraId="229A218D">
            <w:pPr>
              <w:keepNext w:val="0"/>
              <w:keepLines w:val="0"/>
              <w:suppressLineNumbers w:val="0"/>
              <w:spacing w:before="0" w:beforeAutospacing="0" w:after="0" w:afterAutospacing="0"/>
              <w:ind w:left="0" w:right="0"/>
              <w:rPr>
                <w:rFonts w:hint="eastAsia" w:ascii="宋体" w:hAnsi="宋体" w:cs="宋体"/>
                <w:b/>
                <w:bCs/>
                <w:color w:val="auto"/>
                <w:szCs w:val="21"/>
                <w:highlight w:val="none"/>
              </w:rPr>
            </w:pPr>
            <w:r>
              <w:rPr>
                <w:rFonts w:hint="eastAsia" w:ascii="宋体" w:hAnsi="宋体" w:cs="宋体"/>
                <w:b/>
                <w:bCs/>
                <w:color w:val="auto"/>
                <w:szCs w:val="21"/>
                <w:highlight w:val="none"/>
              </w:rPr>
              <w:t>自查结论</w:t>
            </w:r>
          </w:p>
        </w:tc>
        <w:tc>
          <w:tcPr>
            <w:tcW w:w="1134" w:type="dxa"/>
            <w:noWrap w:val="0"/>
            <w:vAlign w:val="center"/>
          </w:tcPr>
          <w:p w14:paraId="348C764D">
            <w:pPr>
              <w:keepNext w:val="0"/>
              <w:keepLines w:val="0"/>
              <w:suppressLineNumbers w:val="0"/>
              <w:spacing w:before="0" w:beforeAutospacing="0" w:after="0" w:afterAutospacing="0"/>
              <w:ind w:left="0" w:right="-178" w:rightChars="-85"/>
              <w:rPr>
                <w:rFonts w:hint="eastAsia" w:ascii="宋体" w:hAnsi="宋体" w:cs="宋体"/>
                <w:b/>
                <w:bCs/>
                <w:color w:val="auto"/>
                <w:szCs w:val="21"/>
                <w:highlight w:val="none"/>
              </w:rPr>
            </w:pPr>
            <w:r>
              <w:rPr>
                <w:rFonts w:hint="eastAsia" w:ascii="宋体" w:hAnsi="宋体" w:cs="宋体"/>
                <w:b/>
                <w:bCs/>
                <w:color w:val="auto"/>
                <w:szCs w:val="21"/>
                <w:highlight w:val="none"/>
              </w:rPr>
              <w:t>证明资料</w:t>
            </w:r>
          </w:p>
        </w:tc>
      </w:tr>
      <w:tr w14:paraId="539E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center"/>
          </w:tcPr>
          <w:p w14:paraId="7E85ABB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合格条件</w:t>
            </w:r>
          </w:p>
        </w:tc>
        <w:tc>
          <w:tcPr>
            <w:tcW w:w="7755" w:type="dxa"/>
            <w:noWrap w:val="0"/>
            <w:vAlign w:val="center"/>
          </w:tcPr>
          <w:p w14:paraId="6F1837BF">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1.投标人应具备《中华人民共和国政府采购法》第二十二条规定的条件，提供下列材料：</w:t>
            </w:r>
          </w:p>
          <w:p w14:paraId="1C3E654C">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0B011292">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2）有依法缴纳税收和社会保障资金的良好记录：按附件格式在投标文件中提供《资格条件承诺函》。</w:t>
            </w:r>
          </w:p>
          <w:p w14:paraId="6455AD9D">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3）具有良好的商业信誉和健全的财务会计制度：按附件格式在投标文件中提供《资格条件承诺函》。</w:t>
            </w:r>
          </w:p>
          <w:p w14:paraId="50723981">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4）履行合同所必需的设备和专业技术能力：按附件格式在投标文件中提供《资格条件承诺函》。</w:t>
            </w:r>
          </w:p>
          <w:p w14:paraId="25A99C58">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p w14:paraId="1E8D6A0B">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2.本项目特定的资格要求：</w:t>
            </w:r>
          </w:p>
          <w:p w14:paraId="689BA241">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1）供应商未被列入“信用中国”网站(www.creditchina.gov.cn)“记录失信被执行人或重大税收违法失信主体名单或政府采购严重违法失信名单”记录名单；不处于中国政府采购网(www.ccgp.gov.cn)“政府采购严重违法失信行为信息记录”中的禁止参加政府采购活动期间。工商注册在珠海市的供应商未被列入“信用中国（广东珠海）”网站（credit.zhuhai.gov.cn）中的“失信被执行人或重大税收违法失信主体名单”。（以采购代理机构于投标（响应）截止时间当天在上述网站查询结果为准，如相关失信记录已失效，供应商需提供相关证明资料）</w:t>
            </w:r>
          </w:p>
          <w:p w14:paraId="28D8ADCB">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2）单位负责人为同一人或者存在直接控股、管理关系的不同投标人，不得同时参加本采购项目（或采购包）投标（响应）。为本项目提供整体设计、规范编制或者项目管理、监理、检测等服务的投标人，不得再参与本项目投标（响应）。（投标人出具投标人资格声明函）</w:t>
            </w:r>
          </w:p>
          <w:p w14:paraId="425521E9">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3）已申领并获取本项目采购文件。</w:t>
            </w:r>
          </w:p>
          <w:p w14:paraId="5D02E038">
            <w:pPr>
              <w:keepNext w:val="0"/>
              <w:keepLines w:val="0"/>
              <w:suppressLineNumbers w:val="0"/>
              <w:spacing w:before="0" w:beforeAutospacing="0" w:after="0" w:afterAutospacing="0"/>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4）本项目不接受联合体投标。</w:t>
            </w:r>
          </w:p>
        </w:tc>
        <w:tc>
          <w:tcPr>
            <w:tcW w:w="891" w:type="dxa"/>
            <w:noWrap w:val="0"/>
            <w:vAlign w:val="center"/>
          </w:tcPr>
          <w:p w14:paraId="5ABCEFF8">
            <w:pPr>
              <w:keepNext w:val="0"/>
              <w:keepLines w:val="0"/>
              <w:suppressLineNumbers w:val="0"/>
              <w:spacing w:before="0" w:beforeAutospacing="0" w:after="0" w:afterAutospacing="0"/>
              <w:ind w:left="35" w:leftChars="17" w:right="0"/>
              <w:rPr>
                <w:rFonts w:hint="eastAsia" w:ascii="宋体" w:hAnsi="宋体" w:cs="宋体"/>
                <w:color w:val="auto"/>
                <w:szCs w:val="21"/>
                <w:highlight w:val="none"/>
              </w:rPr>
            </w:pPr>
            <w:r>
              <w:rPr>
                <w:rFonts w:hint="eastAsia" w:ascii="宋体" w:hAnsi="宋体" w:cs="宋体"/>
                <w:color w:val="auto"/>
                <w:szCs w:val="21"/>
                <w:highlight w:val="none"/>
              </w:rPr>
              <w:t>□通过</w:t>
            </w:r>
          </w:p>
          <w:p w14:paraId="713B1D6C">
            <w:pPr>
              <w:keepNext w:val="0"/>
              <w:keepLines w:val="0"/>
              <w:suppressLineNumbers w:val="0"/>
              <w:spacing w:before="0" w:beforeAutospacing="0" w:after="0" w:afterAutospacing="0"/>
              <w:ind w:left="35" w:leftChars="17" w:right="0"/>
              <w:rPr>
                <w:rFonts w:hint="eastAsia" w:ascii="宋体" w:hAnsi="宋体" w:cs="宋体"/>
                <w:color w:val="auto"/>
                <w:szCs w:val="21"/>
                <w:highlight w:val="none"/>
              </w:rPr>
            </w:pPr>
            <w:r>
              <w:rPr>
                <w:rFonts w:hint="eastAsia" w:ascii="宋体" w:hAnsi="宋体" w:cs="宋体"/>
                <w:color w:val="auto"/>
                <w:szCs w:val="21"/>
                <w:highlight w:val="none"/>
              </w:rPr>
              <w:t>□不通过</w:t>
            </w:r>
          </w:p>
        </w:tc>
        <w:tc>
          <w:tcPr>
            <w:tcW w:w="1134" w:type="dxa"/>
            <w:noWrap w:val="0"/>
            <w:vAlign w:val="center"/>
          </w:tcPr>
          <w:p w14:paraId="1FAAB90B">
            <w:pPr>
              <w:keepNext w:val="0"/>
              <w:keepLines w:val="0"/>
              <w:suppressLineNumbers w:val="0"/>
              <w:spacing w:before="0" w:beforeAutospacing="0" w:after="0" w:afterAutospacing="0"/>
              <w:ind w:left="0" w:right="-178" w:rightChars="-85"/>
              <w:rPr>
                <w:rFonts w:hint="eastAsia" w:ascii="宋体" w:hAnsi="宋体" w:cs="宋体"/>
                <w:color w:val="auto"/>
                <w:szCs w:val="21"/>
                <w:highlight w:val="none"/>
              </w:rPr>
            </w:pPr>
            <w:r>
              <w:rPr>
                <w:rFonts w:hint="eastAsia" w:ascii="宋体" w:hAnsi="宋体" w:cs="宋体"/>
                <w:color w:val="auto"/>
                <w:szCs w:val="21"/>
                <w:highlight w:val="none"/>
              </w:rPr>
              <w:t>见投标</w:t>
            </w:r>
          </w:p>
          <w:p w14:paraId="6592D53F">
            <w:pPr>
              <w:keepNext w:val="0"/>
              <w:keepLines w:val="0"/>
              <w:suppressLineNumbers w:val="0"/>
              <w:spacing w:before="0" w:beforeAutospacing="0" w:after="0" w:afterAutospacing="0"/>
              <w:ind w:left="0" w:right="-178" w:rightChars="-85"/>
              <w:rPr>
                <w:rFonts w:hint="eastAsia" w:ascii="宋体" w:hAnsi="宋体" w:cs="宋体"/>
                <w:color w:val="auto"/>
                <w:szCs w:val="21"/>
                <w:highlight w:val="none"/>
              </w:rPr>
            </w:pPr>
            <w:r>
              <w:rPr>
                <w:rFonts w:hint="eastAsia" w:ascii="宋体" w:hAnsi="宋体" w:cs="宋体"/>
                <w:color w:val="auto"/>
                <w:szCs w:val="21"/>
                <w:highlight w:val="none"/>
              </w:rPr>
              <w:t>文件</w:t>
            </w:r>
          </w:p>
          <w:p w14:paraId="3EA8991D">
            <w:pPr>
              <w:keepNext w:val="0"/>
              <w:keepLines w:val="0"/>
              <w:suppressLineNumbers w:val="0"/>
              <w:spacing w:before="0" w:beforeAutospacing="0" w:after="0" w:afterAutospacing="0"/>
              <w:ind w:left="0" w:right="-178" w:rightChars="-85"/>
              <w:rPr>
                <w:rFonts w:hint="eastAsia" w:ascii="宋体" w:hAnsi="宋体" w:cs="宋体"/>
                <w:color w:val="auto"/>
                <w:szCs w:val="21"/>
                <w:highlight w:val="none"/>
              </w:rPr>
            </w:pPr>
            <w:r>
              <w:rPr>
                <w:rFonts w:hint="eastAsia" w:ascii="宋体" w:hAnsi="宋体" w:cs="宋体"/>
                <w:color w:val="auto"/>
                <w:szCs w:val="21"/>
                <w:highlight w:val="none"/>
              </w:rPr>
              <w:t>第( )页</w:t>
            </w:r>
          </w:p>
        </w:tc>
      </w:tr>
    </w:tbl>
    <w:p w14:paraId="1EA196B5">
      <w:pPr>
        <w:pStyle w:val="12"/>
        <w:rPr>
          <w:rFonts w:ascii="宋体" w:hAnsi="宋体"/>
          <w:color w:val="auto"/>
          <w:sz w:val="24"/>
          <w:szCs w:val="24"/>
          <w:highlight w:val="none"/>
        </w:rPr>
      </w:pPr>
      <w:r>
        <w:rPr>
          <w:rFonts w:ascii="宋体" w:hAnsi="宋体"/>
          <w:color w:val="auto"/>
          <w:sz w:val="24"/>
          <w:szCs w:val="24"/>
          <w:highlight w:val="none"/>
        </w:rPr>
        <w:t>注：以上材料将作为投标人资格审核的重要内容之一，投标人必须严格按照其内容及序列要求在投标文件中对应如实提供，对缺漏和不符合项将会直接导致无效投标！在对应的□打“√”。</w:t>
      </w:r>
    </w:p>
    <w:p w14:paraId="4B983E1F">
      <w:pPr>
        <w:adjustRightInd w:val="0"/>
        <w:snapToGrid w:val="0"/>
        <w:rPr>
          <w:rFonts w:ascii="宋体" w:hAnsi="宋体"/>
          <w:color w:val="auto"/>
          <w:sz w:val="24"/>
          <w:highlight w:val="none"/>
          <w:u w:val="single"/>
        </w:rPr>
      </w:pPr>
      <w:r>
        <w:rPr>
          <w:rFonts w:ascii="宋体" w:hAnsi="宋体"/>
          <w:color w:val="auto"/>
          <w:sz w:val="24"/>
          <w:highlight w:val="none"/>
        </w:rPr>
        <w:t>投标人法定代表人（或法定代表人授权代表）签字：</w:t>
      </w:r>
    </w:p>
    <w:p w14:paraId="062CD402">
      <w:pPr>
        <w:adjustRightInd w:val="0"/>
        <w:snapToGrid w:val="0"/>
        <w:rPr>
          <w:rFonts w:ascii="宋体" w:hAnsi="宋体"/>
          <w:color w:val="auto"/>
          <w:sz w:val="24"/>
          <w:highlight w:val="none"/>
          <w:u w:val="single"/>
        </w:rPr>
      </w:pPr>
      <w:r>
        <w:rPr>
          <w:rFonts w:ascii="宋体" w:hAnsi="宋体"/>
          <w:color w:val="auto"/>
          <w:sz w:val="24"/>
          <w:highlight w:val="none"/>
        </w:rPr>
        <w:t>投标人名称（加盖公章）：</w:t>
      </w:r>
    </w:p>
    <w:p w14:paraId="534FE4EA">
      <w:pPr>
        <w:adjustRightInd w:val="0"/>
        <w:snapToGrid w:val="0"/>
        <w:rPr>
          <w:rFonts w:ascii="宋体" w:hAnsi="宋体"/>
          <w:color w:val="auto"/>
          <w:sz w:val="24"/>
          <w:highlight w:val="none"/>
        </w:rPr>
      </w:pPr>
      <w:r>
        <w:rPr>
          <w:rFonts w:ascii="宋体" w:hAnsi="宋体"/>
          <w:color w:val="auto"/>
          <w:sz w:val="24"/>
          <w:highlight w:val="none"/>
        </w:rPr>
        <w:t>日期：年月日</w:t>
      </w:r>
    </w:p>
    <w:p w14:paraId="01154CE4">
      <w:pPr>
        <w:jc w:val="left"/>
        <w:rPr>
          <w:rFonts w:ascii="宋体" w:hAnsi="宋体"/>
          <w:b/>
          <w:bCs/>
          <w:color w:val="auto"/>
          <w:sz w:val="24"/>
          <w:highlight w:val="none"/>
        </w:rPr>
      </w:pPr>
      <w:r>
        <w:rPr>
          <w:rFonts w:ascii="宋体" w:hAnsi="宋体"/>
          <w:b/>
          <w:bCs/>
          <w:color w:val="auto"/>
          <w:sz w:val="24"/>
          <w:highlight w:val="none"/>
        </w:rPr>
        <w:br w:type="page"/>
      </w:r>
      <w:r>
        <w:rPr>
          <w:rFonts w:ascii="宋体" w:hAnsi="宋体"/>
          <w:b/>
          <w:bCs/>
          <w:color w:val="auto"/>
          <w:sz w:val="24"/>
          <w:highlight w:val="none"/>
        </w:rPr>
        <w:t>1.2符合性自查表</w:t>
      </w:r>
    </w:p>
    <w:tbl>
      <w:tblPr>
        <w:tblStyle w:val="4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5360"/>
        <w:gridCol w:w="1158"/>
        <w:gridCol w:w="2112"/>
      </w:tblGrid>
      <w:tr w14:paraId="2196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37AA1E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5360" w:type="dxa"/>
            <w:noWrap w:val="0"/>
            <w:vAlign w:val="center"/>
          </w:tcPr>
          <w:p w14:paraId="13A1FB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18" w:firstLineChars="9"/>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招标文件要求</w:t>
            </w:r>
          </w:p>
        </w:tc>
        <w:tc>
          <w:tcPr>
            <w:tcW w:w="1158" w:type="dxa"/>
            <w:noWrap w:val="0"/>
            <w:vAlign w:val="center"/>
          </w:tcPr>
          <w:p w14:paraId="26D2DF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112" w:type="dxa"/>
            <w:noWrap w:val="0"/>
            <w:vAlign w:val="center"/>
          </w:tcPr>
          <w:p w14:paraId="1AD94B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7835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7D59DAD0">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60" w:type="dxa"/>
            <w:noWrap w:val="0"/>
            <w:vAlign w:val="top"/>
          </w:tcPr>
          <w:p w14:paraId="3B327FC1">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1）投标报价未超过本项目内最高限价 </w:t>
            </w:r>
          </w:p>
          <w:p w14:paraId="00FC5E56">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2）对本项目（所投包号内）全部招标内容进行投标报价 </w:t>
            </w:r>
          </w:p>
          <w:p w14:paraId="517230A9">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3）投标报价是唯一确定的。</w:t>
            </w:r>
          </w:p>
        </w:tc>
        <w:tc>
          <w:tcPr>
            <w:tcW w:w="1158" w:type="dxa"/>
            <w:noWrap w:val="0"/>
            <w:vAlign w:val="center"/>
          </w:tcPr>
          <w:p w14:paraId="6A4D4F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7B9DE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7694D8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DD3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2E2A3085">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签署及盖章</w:t>
            </w:r>
          </w:p>
        </w:tc>
        <w:tc>
          <w:tcPr>
            <w:tcW w:w="5360" w:type="dxa"/>
            <w:noWrap w:val="0"/>
            <w:vAlign w:val="center"/>
          </w:tcPr>
          <w:p w14:paraId="60CA5AF6">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w:t>
            </w:r>
          </w:p>
        </w:tc>
        <w:tc>
          <w:tcPr>
            <w:tcW w:w="1158" w:type="dxa"/>
            <w:noWrap w:val="0"/>
            <w:vAlign w:val="center"/>
          </w:tcPr>
          <w:p w14:paraId="56694E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6A9FF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7349CE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r w14:paraId="08C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5337B4F9">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法定代表人证明书及授权委托书</w:t>
            </w:r>
          </w:p>
        </w:tc>
        <w:tc>
          <w:tcPr>
            <w:tcW w:w="5360" w:type="dxa"/>
            <w:noWrap w:val="0"/>
            <w:vAlign w:val="top"/>
          </w:tcPr>
          <w:p w14:paraId="6B33AC68">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按对应格式文件签署、盖章(原件)。</w:t>
            </w:r>
          </w:p>
        </w:tc>
        <w:tc>
          <w:tcPr>
            <w:tcW w:w="1158" w:type="dxa"/>
            <w:noWrap w:val="0"/>
            <w:vAlign w:val="center"/>
          </w:tcPr>
          <w:p w14:paraId="65B247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EF66E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16F648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r w14:paraId="445F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35675F58">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360" w:type="dxa"/>
            <w:noWrap w:val="0"/>
            <w:vAlign w:val="top"/>
          </w:tcPr>
          <w:p w14:paraId="58B17191">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提供《投标函》，投标有效期满足招标文件要求。</w:t>
            </w:r>
          </w:p>
        </w:tc>
        <w:tc>
          <w:tcPr>
            <w:tcW w:w="1158" w:type="dxa"/>
            <w:noWrap w:val="0"/>
            <w:vAlign w:val="center"/>
          </w:tcPr>
          <w:p w14:paraId="357D68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50D5B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0ACEB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0B0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2C151CD8">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“★”号条款响应</w:t>
            </w:r>
          </w:p>
        </w:tc>
        <w:tc>
          <w:tcPr>
            <w:tcW w:w="5360" w:type="dxa"/>
            <w:noWrap w:val="0"/>
            <w:vAlign w:val="top"/>
          </w:tcPr>
          <w:p w14:paraId="73B4E492">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实质性响应招标文件中“★”号条款的技术、商务要求：投标方案不得对实质性技术与商务的（即标注★号条款）条款产生偏离。</w:t>
            </w:r>
          </w:p>
        </w:tc>
        <w:tc>
          <w:tcPr>
            <w:tcW w:w="1158" w:type="dxa"/>
            <w:noWrap w:val="0"/>
            <w:vAlign w:val="center"/>
          </w:tcPr>
          <w:p w14:paraId="3D795E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04AF829">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3A87ADEE">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r w14:paraId="4059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3BD5439D">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附件条件</w:t>
            </w:r>
          </w:p>
        </w:tc>
        <w:tc>
          <w:tcPr>
            <w:tcW w:w="5360" w:type="dxa"/>
            <w:noWrap w:val="0"/>
            <w:vAlign w:val="top"/>
          </w:tcPr>
          <w:p w14:paraId="11A02DB0">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投标文件没有采购人不能接受的附加条件。</w:t>
            </w:r>
          </w:p>
        </w:tc>
        <w:tc>
          <w:tcPr>
            <w:tcW w:w="1158" w:type="dxa"/>
            <w:noWrap w:val="0"/>
            <w:vAlign w:val="center"/>
          </w:tcPr>
          <w:p w14:paraId="0246D4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FF62E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166A72ED">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r w14:paraId="7A9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5F25DC0E">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异常低价审查</w:t>
            </w:r>
          </w:p>
        </w:tc>
        <w:tc>
          <w:tcPr>
            <w:tcW w:w="5360" w:type="dxa"/>
            <w:noWrap w:val="0"/>
            <w:vAlign w:val="top"/>
          </w:tcPr>
          <w:p w14:paraId="578224A1">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w:t>
            </w:r>
          </w:p>
        </w:tc>
        <w:tc>
          <w:tcPr>
            <w:tcW w:w="1158" w:type="dxa"/>
            <w:noWrap w:val="0"/>
            <w:vAlign w:val="center"/>
          </w:tcPr>
          <w:p w14:paraId="013D36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FAA0B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1551D2F0">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r w14:paraId="16B9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32A31AAE">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w:t>
            </w:r>
          </w:p>
        </w:tc>
        <w:tc>
          <w:tcPr>
            <w:tcW w:w="5360" w:type="dxa"/>
            <w:noWrap w:val="0"/>
            <w:vAlign w:val="center"/>
          </w:tcPr>
          <w:p w14:paraId="71ACD318">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招标文件不允许采购进口产品时，不得以进口产品投标。</w:t>
            </w:r>
          </w:p>
        </w:tc>
        <w:tc>
          <w:tcPr>
            <w:tcW w:w="1158" w:type="dxa"/>
            <w:noWrap w:val="0"/>
            <w:vAlign w:val="center"/>
          </w:tcPr>
          <w:p w14:paraId="15675A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92806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766F0C0F">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r w14:paraId="681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3" w:type="dxa"/>
            <w:noWrap w:val="0"/>
            <w:vAlign w:val="center"/>
          </w:tcPr>
          <w:p w14:paraId="09FA9545">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其他情形</w:t>
            </w:r>
          </w:p>
        </w:tc>
        <w:tc>
          <w:tcPr>
            <w:tcW w:w="5360" w:type="dxa"/>
            <w:noWrap w:val="0"/>
            <w:vAlign w:val="center"/>
          </w:tcPr>
          <w:p w14:paraId="750A637C">
            <w:pPr>
              <w:pStyle w:val="1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不属于法律、法规、规章规定无效投标的其他情形。</w:t>
            </w:r>
          </w:p>
        </w:tc>
        <w:tc>
          <w:tcPr>
            <w:tcW w:w="1158" w:type="dxa"/>
            <w:noWrap w:val="0"/>
            <w:vAlign w:val="center"/>
          </w:tcPr>
          <w:p w14:paraId="543FD0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F760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12" w:type="dxa"/>
            <w:noWrap w:val="0"/>
            <w:vAlign w:val="center"/>
          </w:tcPr>
          <w:p w14:paraId="4E31A2C9">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 )页</w:t>
            </w:r>
          </w:p>
        </w:tc>
      </w:tr>
    </w:tbl>
    <w:p w14:paraId="02B569C9">
      <w:pPr>
        <w:pStyle w:val="12"/>
        <w:rPr>
          <w:rFonts w:ascii="宋体" w:hAnsi="宋体"/>
          <w:color w:val="auto"/>
          <w:sz w:val="24"/>
          <w:szCs w:val="24"/>
          <w:highlight w:val="none"/>
        </w:rPr>
      </w:pPr>
      <w:r>
        <w:rPr>
          <w:rFonts w:ascii="宋体" w:hAnsi="宋体"/>
          <w:color w:val="auto"/>
          <w:sz w:val="24"/>
          <w:szCs w:val="24"/>
          <w:highlight w:val="none"/>
        </w:rPr>
        <w:t>注：以上材料将作为投标人符合性审核的重要内容之一，投标人必须严格按照其内容及序列要求在投标文件中对应如实提供，对缺漏和不符合项将会直接导致无效投标！</w:t>
      </w:r>
      <w:r>
        <w:rPr>
          <w:rFonts w:hint="eastAsia" w:ascii="宋体" w:hAnsi="宋体"/>
          <w:color w:val="auto"/>
          <w:sz w:val="24"/>
          <w:szCs w:val="24"/>
          <w:highlight w:val="none"/>
        </w:rPr>
        <w:t>在对应的□打“√”。</w:t>
      </w:r>
    </w:p>
    <w:p w14:paraId="131129CC">
      <w:pPr>
        <w:pStyle w:val="12"/>
        <w:rPr>
          <w:rFonts w:ascii="宋体" w:hAnsi="宋体"/>
          <w:color w:val="auto"/>
          <w:sz w:val="24"/>
          <w:szCs w:val="24"/>
          <w:highlight w:val="none"/>
        </w:rPr>
      </w:pPr>
    </w:p>
    <w:p w14:paraId="685F22D5">
      <w:pPr>
        <w:pStyle w:val="12"/>
        <w:rPr>
          <w:rFonts w:ascii="宋体" w:hAnsi="宋体"/>
          <w:color w:val="auto"/>
          <w:sz w:val="24"/>
          <w:szCs w:val="24"/>
          <w:highlight w:val="none"/>
        </w:rPr>
      </w:pPr>
    </w:p>
    <w:p w14:paraId="0F3E5C93">
      <w:pPr>
        <w:adjustRightInd w:val="0"/>
        <w:snapToGrid w:val="0"/>
        <w:rPr>
          <w:rFonts w:ascii="宋体" w:hAnsi="宋体"/>
          <w:color w:val="auto"/>
          <w:sz w:val="24"/>
          <w:highlight w:val="none"/>
          <w:u w:val="single"/>
        </w:rPr>
      </w:pPr>
      <w:r>
        <w:rPr>
          <w:rFonts w:ascii="宋体" w:hAnsi="宋体"/>
          <w:color w:val="auto"/>
          <w:sz w:val="24"/>
          <w:highlight w:val="none"/>
        </w:rPr>
        <w:t>投标人法定代表人（或法定代表人授权代表）签字：</w:t>
      </w:r>
    </w:p>
    <w:p w14:paraId="7DD9E168">
      <w:pPr>
        <w:adjustRightInd w:val="0"/>
        <w:snapToGrid w:val="0"/>
        <w:rPr>
          <w:rFonts w:ascii="宋体" w:hAnsi="宋体"/>
          <w:color w:val="auto"/>
          <w:sz w:val="24"/>
          <w:highlight w:val="none"/>
          <w:u w:val="single"/>
        </w:rPr>
      </w:pPr>
      <w:r>
        <w:rPr>
          <w:rFonts w:ascii="宋体" w:hAnsi="宋体"/>
          <w:color w:val="auto"/>
          <w:sz w:val="24"/>
          <w:highlight w:val="none"/>
        </w:rPr>
        <w:t>投标人名称（加盖公章）：</w:t>
      </w:r>
    </w:p>
    <w:p w14:paraId="6EB53866">
      <w:pPr>
        <w:adjustRightInd w:val="0"/>
        <w:snapToGrid w:val="0"/>
        <w:rPr>
          <w:rFonts w:ascii="宋体" w:hAnsi="宋体"/>
          <w:color w:val="auto"/>
          <w:sz w:val="24"/>
          <w:highlight w:val="none"/>
        </w:rPr>
      </w:pPr>
      <w:r>
        <w:rPr>
          <w:rFonts w:ascii="宋体" w:hAnsi="宋体"/>
          <w:color w:val="auto"/>
          <w:sz w:val="24"/>
          <w:highlight w:val="none"/>
        </w:rPr>
        <w:t>日期：年月日</w:t>
      </w:r>
    </w:p>
    <w:p w14:paraId="2DCAFE55">
      <w:pPr>
        <w:adjustRightInd w:val="0"/>
        <w:snapToGrid w:val="0"/>
        <w:rPr>
          <w:rFonts w:ascii="宋体" w:hAnsi="宋体"/>
          <w:color w:val="auto"/>
          <w:sz w:val="24"/>
          <w:highlight w:val="none"/>
        </w:rPr>
      </w:pPr>
    </w:p>
    <w:p w14:paraId="3E79D4DD">
      <w:pPr>
        <w:adjustRightInd w:val="0"/>
        <w:snapToGrid w:val="0"/>
        <w:rPr>
          <w:rFonts w:ascii="宋体" w:hAnsi="宋体"/>
          <w:color w:val="auto"/>
          <w:sz w:val="24"/>
          <w:highlight w:val="none"/>
        </w:rPr>
      </w:pPr>
    </w:p>
    <w:p w14:paraId="714794F9">
      <w:pPr>
        <w:adjustRightInd w:val="0"/>
        <w:snapToGrid w:val="0"/>
        <w:rPr>
          <w:rFonts w:ascii="宋体" w:hAnsi="宋体"/>
          <w:color w:val="auto"/>
          <w:sz w:val="24"/>
          <w:highlight w:val="none"/>
        </w:rPr>
      </w:pPr>
    </w:p>
    <w:p w14:paraId="57DDC508">
      <w:pPr>
        <w:adjustRightInd w:val="0"/>
        <w:snapToGrid w:val="0"/>
        <w:rPr>
          <w:rFonts w:ascii="宋体" w:hAnsi="宋体"/>
          <w:color w:val="auto"/>
          <w:sz w:val="24"/>
          <w:highlight w:val="none"/>
        </w:rPr>
      </w:pPr>
    </w:p>
    <w:p w14:paraId="66C7F589">
      <w:pPr>
        <w:adjustRightInd w:val="0"/>
        <w:snapToGrid w:val="0"/>
        <w:rPr>
          <w:rFonts w:ascii="宋体" w:hAnsi="宋体"/>
          <w:color w:val="auto"/>
          <w:sz w:val="24"/>
          <w:highlight w:val="none"/>
        </w:rPr>
      </w:pPr>
    </w:p>
    <w:p w14:paraId="17F228B8">
      <w:pPr>
        <w:adjustRightInd w:val="0"/>
        <w:snapToGrid w:val="0"/>
        <w:rPr>
          <w:rFonts w:ascii="宋体" w:hAnsi="宋体"/>
          <w:color w:val="auto"/>
          <w:sz w:val="24"/>
          <w:highlight w:val="none"/>
        </w:rPr>
      </w:pPr>
    </w:p>
    <w:p w14:paraId="7FCEBA21">
      <w:pPr>
        <w:adjustRightInd w:val="0"/>
        <w:snapToGrid w:val="0"/>
        <w:rPr>
          <w:rFonts w:ascii="宋体" w:hAnsi="宋体"/>
          <w:color w:val="auto"/>
          <w:sz w:val="24"/>
          <w:highlight w:val="none"/>
        </w:rPr>
      </w:pPr>
    </w:p>
    <w:p w14:paraId="232C1C8A">
      <w:pPr>
        <w:adjustRightInd w:val="0"/>
        <w:snapToGrid w:val="0"/>
        <w:rPr>
          <w:rFonts w:ascii="宋体" w:hAnsi="宋体"/>
          <w:color w:val="auto"/>
          <w:sz w:val="24"/>
          <w:highlight w:val="none"/>
        </w:rPr>
      </w:pPr>
    </w:p>
    <w:p w14:paraId="20E9680B">
      <w:pPr>
        <w:adjustRightInd w:val="0"/>
        <w:snapToGrid w:val="0"/>
        <w:rPr>
          <w:rFonts w:ascii="宋体" w:hAnsi="宋体"/>
          <w:color w:val="auto"/>
          <w:sz w:val="24"/>
          <w:highlight w:val="none"/>
        </w:rPr>
      </w:pPr>
    </w:p>
    <w:p w14:paraId="60309079">
      <w:pPr>
        <w:adjustRightInd w:val="0"/>
        <w:snapToGrid w:val="0"/>
        <w:rPr>
          <w:rFonts w:ascii="宋体" w:hAnsi="宋体"/>
          <w:b/>
          <w:bCs/>
          <w:color w:val="auto"/>
          <w:sz w:val="28"/>
          <w:highlight w:val="none"/>
        </w:rPr>
      </w:pPr>
    </w:p>
    <w:p w14:paraId="0E9896F8">
      <w:pPr>
        <w:rPr>
          <w:rFonts w:ascii="宋体" w:hAnsi="宋体"/>
          <w:b/>
          <w:bCs/>
          <w:color w:val="auto"/>
          <w:sz w:val="24"/>
          <w:highlight w:val="none"/>
        </w:rPr>
      </w:pPr>
      <w:r>
        <w:rPr>
          <w:rFonts w:ascii="宋体" w:hAnsi="宋体"/>
          <w:b/>
          <w:bCs/>
          <w:color w:val="auto"/>
          <w:sz w:val="24"/>
          <w:highlight w:val="none"/>
        </w:rPr>
        <w:br w:type="page"/>
      </w:r>
      <w:r>
        <w:rPr>
          <w:rFonts w:ascii="宋体" w:hAnsi="宋体"/>
          <w:b/>
          <w:bCs/>
          <w:color w:val="auto"/>
          <w:sz w:val="24"/>
          <w:highlight w:val="none"/>
        </w:rPr>
        <w:t>1.3评审项目投标资料表</w:t>
      </w:r>
    </w:p>
    <w:p w14:paraId="75DC2DE6">
      <w:pPr>
        <w:rPr>
          <w:rFonts w:ascii="宋体" w:hAnsi="宋体"/>
          <w:color w:val="auto"/>
          <w:highlight w:val="none"/>
        </w:rPr>
      </w:pPr>
    </w:p>
    <w:p w14:paraId="2897743B">
      <w:pPr>
        <w:rPr>
          <w:rFonts w:ascii="宋体" w:hAnsi="宋体"/>
          <w:color w:val="auto"/>
          <w:highlight w:val="none"/>
        </w:rPr>
      </w:pPr>
    </w:p>
    <w:tbl>
      <w:tblPr>
        <w:tblStyle w:val="4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5D9C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noWrap w:val="0"/>
            <w:vAlign w:val="center"/>
          </w:tcPr>
          <w:p w14:paraId="4765861F">
            <w:pPr>
              <w:pStyle w:val="75"/>
              <w:keepNext w:val="0"/>
              <w:keepLines w:val="0"/>
              <w:suppressLineNumbers w:val="0"/>
              <w:adjustRightInd/>
              <w:spacing w:before="0" w:beforeAutospacing="0" w:after="0" w:afterAutospacing="0" w:line="240" w:lineRule="auto"/>
              <w:ind w:left="0" w:right="0"/>
              <w:textAlignment w:val="auto"/>
              <w:rPr>
                <w:rFonts w:hint="default" w:ascii="宋体" w:hAnsi="宋体" w:cs="Times New Roman"/>
                <w:b/>
                <w:bCs/>
                <w:snapToGrid/>
                <w:color w:val="auto"/>
                <w:spacing w:val="0"/>
                <w:kern w:val="2"/>
                <w:szCs w:val="24"/>
                <w:highlight w:val="none"/>
              </w:rPr>
            </w:pPr>
            <w:r>
              <w:rPr>
                <w:rFonts w:hint="default" w:ascii="宋体" w:hAnsi="宋体" w:cs="Times New Roman"/>
                <w:b/>
                <w:bCs/>
                <w:snapToGrid/>
                <w:color w:val="auto"/>
                <w:spacing w:val="0"/>
                <w:kern w:val="2"/>
                <w:szCs w:val="24"/>
                <w:highlight w:val="none"/>
              </w:rPr>
              <w:t>评审项</w:t>
            </w:r>
          </w:p>
        </w:tc>
        <w:tc>
          <w:tcPr>
            <w:tcW w:w="5580" w:type="dxa"/>
            <w:noWrap w:val="0"/>
            <w:vAlign w:val="center"/>
          </w:tcPr>
          <w:p w14:paraId="3A7F2B24">
            <w:pPr>
              <w:pStyle w:val="75"/>
              <w:keepNext w:val="0"/>
              <w:keepLines w:val="0"/>
              <w:suppressLineNumbers w:val="0"/>
              <w:adjustRightInd/>
              <w:spacing w:before="0" w:beforeAutospacing="0" w:after="0" w:afterAutospacing="0" w:line="240" w:lineRule="auto"/>
              <w:ind w:left="0" w:right="0"/>
              <w:textAlignment w:val="auto"/>
              <w:rPr>
                <w:rFonts w:hint="default" w:ascii="宋体" w:hAnsi="宋体" w:cs="Times New Roman"/>
                <w:b/>
                <w:bCs/>
                <w:snapToGrid/>
                <w:color w:val="auto"/>
                <w:spacing w:val="0"/>
                <w:kern w:val="2"/>
                <w:szCs w:val="24"/>
                <w:highlight w:val="none"/>
              </w:rPr>
            </w:pPr>
            <w:r>
              <w:rPr>
                <w:rFonts w:hint="default" w:ascii="宋体" w:hAnsi="宋体" w:cs="Times New Roman"/>
                <w:b/>
                <w:bCs/>
                <w:snapToGrid/>
                <w:color w:val="auto"/>
                <w:spacing w:val="0"/>
                <w:kern w:val="2"/>
                <w:szCs w:val="24"/>
                <w:highlight w:val="none"/>
              </w:rPr>
              <w:t>评审细则</w:t>
            </w:r>
          </w:p>
        </w:tc>
        <w:tc>
          <w:tcPr>
            <w:tcW w:w="1978" w:type="dxa"/>
            <w:noWrap w:val="0"/>
            <w:vAlign w:val="center"/>
          </w:tcPr>
          <w:p w14:paraId="14521DC6">
            <w:pPr>
              <w:pStyle w:val="75"/>
              <w:keepNext w:val="0"/>
              <w:keepLines w:val="0"/>
              <w:suppressLineNumbers w:val="0"/>
              <w:adjustRightInd/>
              <w:spacing w:before="0" w:beforeAutospacing="0" w:after="0" w:afterAutospacing="0" w:line="240" w:lineRule="auto"/>
              <w:ind w:left="0" w:right="0"/>
              <w:textAlignment w:val="auto"/>
              <w:rPr>
                <w:rFonts w:hint="default" w:ascii="宋体" w:hAnsi="宋体" w:cs="Times New Roman"/>
                <w:b/>
                <w:bCs/>
                <w:snapToGrid/>
                <w:color w:val="auto"/>
                <w:spacing w:val="0"/>
                <w:kern w:val="2"/>
                <w:szCs w:val="24"/>
                <w:highlight w:val="none"/>
              </w:rPr>
            </w:pPr>
            <w:r>
              <w:rPr>
                <w:rFonts w:hint="default" w:ascii="宋体" w:hAnsi="宋体" w:cs="Times New Roman"/>
                <w:b/>
                <w:bCs/>
                <w:snapToGrid/>
                <w:color w:val="auto"/>
                <w:spacing w:val="0"/>
                <w:kern w:val="2"/>
                <w:szCs w:val="24"/>
                <w:highlight w:val="none"/>
              </w:rPr>
              <w:t>证明文件</w:t>
            </w:r>
          </w:p>
        </w:tc>
      </w:tr>
      <w:tr w14:paraId="3054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9AB8EFB">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3ED0CD05">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799A70AF">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3D0A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0FF1296">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4DBEF344">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1BEEE501">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769F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E0A801F">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2F79E7E2">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6F07C75C">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5FE4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EDA75F8">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2FBBA4A2">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4323B135">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5FF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0F77EB6">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10094039">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7F081C95">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1315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296E6B8">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18B1B877">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0ED4A1DA">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3E0E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332D1F06">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376F52B8">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24D938EC">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7086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8A2D152">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4CA7D4C9">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6389A48D">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3AA9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ADFAA6C">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39A56190">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51C1789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000A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78251BAB">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1D29B30D">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15B2A00B">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156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7BEF7454">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78EE58A6">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2CD8BD2C">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0DC3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5F1C889">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7EEB78BA">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44455DD7">
            <w:pPr>
              <w:pStyle w:val="28"/>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00C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5B57690">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07AFB614">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3AAC375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r w14:paraId="43F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68BC2C6">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5580" w:type="dxa"/>
            <w:noWrap w:val="0"/>
            <w:vAlign w:val="top"/>
          </w:tcPr>
          <w:p w14:paraId="554D0282">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978" w:type="dxa"/>
            <w:noWrap w:val="0"/>
            <w:vAlign w:val="center"/>
          </w:tcPr>
          <w:p w14:paraId="6DEA73F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见投标文件第( )页</w:t>
            </w:r>
          </w:p>
        </w:tc>
      </w:tr>
    </w:tbl>
    <w:p w14:paraId="1546E38B">
      <w:pPr>
        <w:rPr>
          <w:rFonts w:ascii="宋体" w:hAnsi="宋体"/>
          <w:color w:val="auto"/>
          <w:highlight w:val="none"/>
        </w:rPr>
      </w:pPr>
    </w:p>
    <w:p w14:paraId="1D1A36B8">
      <w:pPr>
        <w:rPr>
          <w:rFonts w:ascii="宋体" w:hAnsi="宋体"/>
          <w:color w:val="auto"/>
          <w:highlight w:val="none"/>
        </w:rPr>
      </w:pPr>
    </w:p>
    <w:p w14:paraId="181BACBB">
      <w:pPr>
        <w:rPr>
          <w:rFonts w:ascii="宋体" w:hAnsi="宋体"/>
          <w:color w:val="auto"/>
          <w:sz w:val="24"/>
          <w:highlight w:val="none"/>
        </w:rPr>
      </w:pPr>
      <w:r>
        <w:rPr>
          <w:rFonts w:ascii="宋体" w:hAnsi="宋体"/>
          <w:color w:val="auto"/>
          <w:sz w:val="24"/>
          <w:highlight w:val="none"/>
        </w:rPr>
        <w:t>注：投标人应当根据技术及商务评审打分内容提供相应的证明材料，如未提供，评委有权认为不具备或不符合，并影响投标人的得分。</w:t>
      </w:r>
    </w:p>
    <w:p w14:paraId="14369CB4">
      <w:pPr>
        <w:rPr>
          <w:rFonts w:ascii="宋体" w:hAnsi="宋体"/>
          <w:color w:val="auto"/>
          <w:highlight w:val="none"/>
        </w:rPr>
      </w:pPr>
    </w:p>
    <w:p w14:paraId="79A4ED17">
      <w:pPr>
        <w:adjustRightInd w:val="0"/>
        <w:snapToGrid w:val="0"/>
        <w:spacing w:line="360" w:lineRule="auto"/>
        <w:rPr>
          <w:rFonts w:ascii="宋体" w:hAnsi="宋体"/>
          <w:color w:val="auto"/>
          <w:sz w:val="24"/>
          <w:highlight w:val="none"/>
          <w:u w:val="single"/>
        </w:rPr>
      </w:pPr>
      <w:r>
        <w:rPr>
          <w:rFonts w:ascii="宋体" w:hAnsi="宋体"/>
          <w:color w:val="auto"/>
          <w:sz w:val="24"/>
          <w:highlight w:val="none"/>
        </w:rPr>
        <w:t>投标人法定代表人（或法定代表人授权代表）签字：</w:t>
      </w:r>
    </w:p>
    <w:p w14:paraId="628F205B">
      <w:pPr>
        <w:adjustRightInd w:val="0"/>
        <w:snapToGrid w:val="0"/>
        <w:spacing w:line="360" w:lineRule="auto"/>
        <w:rPr>
          <w:rFonts w:ascii="宋体" w:hAnsi="宋体"/>
          <w:color w:val="auto"/>
          <w:sz w:val="24"/>
          <w:highlight w:val="none"/>
          <w:u w:val="single"/>
        </w:rPr>
      </w:pPr>
      <w:r>
        <w:rPr>
          <w:rFonts w:ascii="宋体" w:hAnsi="宋体"/>
          <w:color w:val="auto"/>
          <w:sz w:val="24"/>
          <w:highlight w:val="none"/>
        </w:rPr>
        <w:t>投标人名称（加盖公章）：</w:t>
      </w:r>
    </w:p>
    <w:p w14:paraId="5C5708FE">
      <w:pPr>
        <w:adjustRightInd w:val="0"/>
        <w:snapToGrid w:val="0"/>
        <w:spacing w:line="360" w:lineRule="auto"/>
        <w:rPr>
          <w:rFonts w:ascii="宋体" w:hAnsi="宋体"/>
          <w:color w:val="auto"/>
          <w:sz w:val="24"/>
          <w:highlight w:val="none"/>
        </w:rPr>
      </w:pPr>
      <w:r>
        <w:rPr>
          <w:rFonts w:ascii="宋体" w:hAnsi="宋体"/>
          <w:color w:val="auto"/>
          <w:sz w:val="24"/>
          <w:highlight w:val="none"/>
        </w:rPr>
        <w:t>日期：年月日</w:t>
      </w:r>
    </w:p>
    <w:p w14:paraId="2F4A1496">
      <w:pPr>
        <w:rPr>
          <w:rFonts w:ascii="宋体" w:hAnsi="宋体"/>
          <w:color w:val="auto"/>
          <w:highlight w:val="none"/>
        </w:rPr>
      </w:pPr>
    </w:p>
    <w:p w14:paraId="64161A78">
      <w:pPr>
        <w:rPr>
          <w:rFonts w:ascii="宋体" w:hAnsi="宋体"/>
          <w:color w:val="auto"/>
          <w:highlight w:val="none"/>
        </w:rPr>
      </w:pPr>
    </w:p>
    <w:p w14:paraId="0E78C1C1">
      <w:pPr>
        <w:jc w:val="center"/>
        <w:rPr>
          <w:rFonts w:ascii="宋体" w:hAnsi="宋体"/>
          <w:b/>
          <w:color w:val="auto"/>
          <w:sz w:val="32"/>
          <w:szCs w:val="32"/>
          <w:highlight w:val="none"/>
        </w:rPr>
      </w:pPr>
      <w:r>
        <w:rPr>
          <w:rFonts w:ascii="宋体" w:hAnsi="宋体"/>
          <w:color w:val="auto"/>
          <w:highlight w:val="none"/>
        </w:rPr>
        <w:br w:type="page"/>
      </w:r>
      <w:bookmarkStart w:id="11" w:name="_Toc202819878"/>
      <w:bookmarkStart w:id="12" w:name="_Toc202252034"/>
      <w:bookmarkStart w:id="13" w:name="_Toc202816996"/>
      <w:bookmarkStart w:id="14" w:name="_Toc202251700"/>
      <w:bookmarkStart w:id="15" w:name="_Toc202820351"/>
      <w:bookmarkStart w:id="16" w:name="_Toc202254105"/>
      <w:bookmarkStart w:id="17" w:name="_Toc202251075"/>
      <w:r>
        <w:rPr>
          <w:rFonts w:ascii="宋体" w:hAnsi="宋体"/>
          <w:b/>
          <w:color w:val="auto"/>
          <w:sz w:val="32"/>
          <w:szCs w:val="32"/>
          <w:highlight w:val="none"/>
        </w:rPr>
        <w:t>二、资格文件</w:t>
      </w:r>
      <w:bookmarkEnd w:id="11"/>
      <w:bookmarkEnd w:id="12"/>
      <w:bookmarkEnd w:id="13"/>
      <w:bookmarkEnd w:id="14"/>
      <w:bookmarkEnd w:id="15"/>
      <w:bookmarkEnd w:id="16"/>
      <w:bookmarkEnd w:id="17"/>
    </w:p>
    <w:p w14:paraId="4CF6D688">
      <w:pPr>
        <w:jc w:val="center"/>
        <w:outlineLvl w:val="2"/>
        <w:rPr>
          <w:rFonts w:ascii="宋体" w:hAnsi="宋体"/>
          <w:b/>
          <w:color w:val="auto"/>
          <w:sz w:val="28"/>
          <w:szCs w:val="28"/>
          <w:highlight w:val="none"/>
        </w:rPr>
      </w:pPr>
      <w:bookmarkStart w:id="18" w:name="_Toc275865606"/>
      <w:bookmarkStart w:id="19" w:name="_Toc435515295"/>
      <w:bookmarkStart w:id="20" w:name="_Toc435514855"/>
    </w:p>
    <w:p w14:paraId="20683301">
      <w:pPr>
        <w:outlineLvl w:val="2"/>
        <w:rPr>
          <w:rFonts w:ascii="宋体" w:hAnsi="宋体"/>
          <w:b/>
          <w:color w:val="auto"/>
          <w:sz w:val="28"/>
          <w:szCs w:val="28"/>
          <w:highlight w:val="none"/>
        </w:rPr>
      </w:pPr>
      <w:r>
        <w:rPr>
          <w:rFonts w:ascii="宋体" w:hAnsi="宋体"/>
          <w:b/>
          <w:color w:val="auto"/>
          <w:sz w:val="28"/>
          <w:szCs w:val="28"/>
          <w:highlight w:val="none"/>
        </w:rPr>
        <w:t>2.1投标人资格声明函</w:t>
      </w:r>
      <w:bookmarkEnd w:id="18"/>
      <w:bookmarkEnd w:id="19"/>
      <w:bookmarkEnd w:id="20"/>
    </w:p>
    <w:p w14:paraId="6DC45667">
      <w:pPr>
        <w:adjustRightInd w:val="0"/>
        <w:snapToGrid w:val="0"/>
        <w:spacing w:line="360" w:lineRule="auto"/>
        <w:rPr>
          <w:rFonts w:ascii="宋体" w:hAnsi="宋体"/>
          <w:b/>
          <w:color w:val="auto"/>
          <w:highlight w:val="none"/>
        </w:rPr>
      </w:pPr>
    </w:p>
    <w:p w14:paraId="48F1A9F3">
      <w:pPr>
        <w:adjustRightInd w:val="0"/>
        <w:snapToGrid w:val="0"/>
        <w:spacing w:line="360" w:lineRule="auto"/>
        <w:rPr>
          <w:rFonts w:ascii="宋体" w:hAnsi="宋体"/>
          <w:b/>
          <w:color w:val="auto"/>
          <w:highlight w:val="none"/>
        </w:rPr>
      </w:pPr>
      <w:r>
        <w:rPr>
          <w:rFonts w:ascii="宋体" w:hAnsi="宋体"/>
          <w:b/>
          <w:color w:val="auto"/>
          <w:highlight w:val="none"/>
        </w:rPr>
        <w:t>国义招标股份有限公司：</w:t>
      </w:r>
    </w:p>
    <w:p w14:paraId="3FB95250">
      <w:pPr>
        <w:adjustRightInd w:val="0"/>
        <w:snapToGrid w:val="0"/>
        <w:spacing w:line="360" w:lineRule="auto"/>
        <w:ind w:firstLine="424" w:firstLineChars="202"/>
        <w:rPr>
          <w:rFonts w:ascii="宋体" w:hAnsi="宋体"/>
          <w:color w:val="auto"/>
          <w:highlight w:val="none"/>
        </w:rPr>
      </w:pPr>
      <w:r>
        <w:rPr>
          <w:rFonts w:ascii="宋体" w:hAnsi="宋体"/>
          <w:color w:val="auto"/>
          <w:highlight w:val="none"/>
        </w:rPr>
        <w:t>关于贵公司</w:t>
      </w:r>
      <w:r>
        <w:rPr>
          <w:rFonts w:ascii="宋体" w:hAnsi="宋体"/>
          <w:color w:val="auto"/>
          <w:highlight w:val="none"/>
          <w:u w:val="single"/>
        </w:rPr>
        <w:t>　　</w:t>
      </w:r>
      <w:r>
        <w:rPr>
          <w:rFonts w:ascii="宋体" w:hAnsi="宋体"/>
          <w:color w:val="auto"/>
          <w:highlight w:val="none"/>
        </w:rPr>
        <w:t>年</w:t>
      </w:r>
      <w:r>
        <w:rPr>
          <w:rFonts w:ascii="宋体" w:hAnsi="宋体"/>
          <w:color w:val="auto"/>
          <w:highlight w:val="none"/>
          <w:u w:val="single"/>
        </w:rPr>
        <w:t>　　</w:t>
      </w:r>
      <w:r>
        <w:rPr>
          <w:rFonts w:ascii="宋体" w:hAnsi="宋体"/>
          <w:color w:val="auto"/>
          <w:highlight w:val="none"/>
        </w:rPr>
        <w:t>月</w:t>
      </w:r>
      <w:r>
        <w:rPr>
          <w:rFonts w:ascii="宋体" w:hAnsi="宋体"/>
          <w:color w:val="auto"/>
          <w:highlight w:val="none"/>
          <w:u w:val="single"/>
        </w:rPr>
        <w:t>　　</w:t>
      </w:r>
      <w:r>
        <w:rPr>
          <w:rFonts w:ascii="宋体" w:hAnsi="宋体"/>
          <w:color w:val="auto"/>
          <w:highlight w:val="none"/>
        </w:rPr>
        <w:t>日发布项目（项目编号：）的采购公告，本公司（企业）愿意参加投标，并声明如下：</w:t>
      </w:r>
    </w:p>
    <w:p w14:paraId="3563482E">
      <w:pPr>
        <w:adjustRightInd w:val="0"/>
        <w:snapToGrid w:val="0"/>
        <w:spacing w:line="360" w:lineRule="auto"/>
        <w:ind w:firstLine="424" w:firstLineChars="202"/>
        <w:rPr>
          <w:rFonts w:ascii="宋体" w:hAnsi="宋体"/>
          <w:color w:val="auto"/>
          <w:highlight w:val="none"/>
        </w:rPr>
      </w:pPr>
      <w:r>
        <w:rPr>
          <w:rFonts w:ascii="宋体" w:hAnsi="宋体"/>
          <w:color w:val="auto"/>
          <w:highlight w:val="none"/>
        </w:rPr>
        <w:t>(1)本公司（企业）具备</w:t>
      </w:r>
      <w:r>
        <w:rPr>
          <w:rFonts w:ascii="宋体" w:hAnsi="宋体"/>
          <w:bCs/>
          <w:color w:val="auto"/>
          <w:szCs w:val="21"/>
          <w:highlight w:val="none"/>
        </w:rPr>
        <w:t>《中华人民共和国政府采购法》第二十二条资格条件，</w:t>
      </w:r>
      <w:r>
        <w:rPr>
          <w:rFonts w:ascii="宋体" w:hAnsi="宋体"/>
          <w:color w:val="auto"/>
          <w:highlight w:val="none"/>
        </w:rPr>
        <w:t>并已清楚招标文件的要求及有关文件规定。</w:t>
      </w:r>
    </w:p>
    <w:p w14:paraId="44E01773">
      <w:pPr>
        <w:adjustRightInd w:val="0"/>
        <w:snapToGrid w:val="0"/>
        <w:spacing w:line="360" w:lineRule="auto"/>
        <w:ind w:firstLine="424" w:firstLineChars="202"/>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)本公司（企业）不存在以下情况：单位负责人为同一人或者存在直接控股、管理关系的不同投标人，参加</w:t>
      </w:r>
      <w:r>
        <w:rPr>
          <w:rFonts w:ascii="宋体" w:hAnsi="宋体"/>
          <w:color w:val="auto"/>
          <w:szCs w:val="21"/>
          <w:highlight w:val="none"/>
        </w:rPr>
        <w:t>同一包号投标或者未划分包号的同一招标项目投标</w:t>
      </w:r>
      <w:r>
        <w:rPr>
          <w:rFonts w:ascii="宋体" w:hAnsi="宋体"/>
          <w:color w:val="auto"/>
          <w:highlight w:val="none"/>
        </w:rPr>
        <w:t>。</w:t>
      </w:r>
    </w:p>
    <w:p w14:paraId="059751B2">
      <w:pPr>
        <w:adjustRightInd w:val="0"/>
        <w:snapToGrid w:val="0"/>
        <w:spacing w:line="360" w:lineRule="auto"/>
        <w:ind w:firstLine="424" w:firstLineChars="202"/>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)本公司（企业）不存在以下情况：为采购项目提供整体设计、规范编制或者项目管理、监理、检测等服务的供应商，再参加本采购项目的其他采购活动。</w:t>
      </w:r>
    </w:p>
    <w:p w14:paraId="2F89EF4C">
      <w:pPr>
        <w:adjustRightInd w:val="0"/>
        <w:snapToGrid w:val="0"/>
        <w:spacing w:line="360" w:lineRule="auto"/>
        <w:ind w:firstLine="424" w:firstLineChars="202"/>
        <w:rPr>
          <w:rFonts w:ascii="宋体" w:hAnsi="宋体"/>
          <w:color w:val="auto"/>
          <w:highlight w:val="none"/>
        </w:rPr>
      </w:pPr>
      <w:r>
        <w:rPr>
          <w:rFonts w:ascii="宋体" w:hAnsi="宋体"/>
          <w:color w:val="auto"/>
          <w:highlight w:val="none"/>
        </w:rPr>
        <w:t>本次招标采购活动中，本单位保证全部投标文件和问题的回答是真实和有效的，并对所提供资料的真实性和正确性承担法律责任。</w:t>
      </w:r>
    </w:p>
    <w:p w14:paraId="190ECB28">
      <w:pPr>
        <w:adjustRightInd w:val="0"/>
        <w:snapToGrid w:val="0"/>
        <w:spacing w:line="360" w:lineRule="auto"/>
        <w:ind w:firstLine="424" w:firstLineChars="202"/>
        <w:rPr>
          <w:rFonts w:ascii="宋体" w:hAnsi="宋体"/>
          <w:color w:val="auto"/>
          <w:highlight w:val="none"/>
        </w:rPr>
      </w:pPr>
      <w:r>
        <w:rPr>
          <w:rFonts w:ascii="宋体" w:hAnsi="宋体"/>
          <w:color w:val="auto"/>
          <w:highlight w:val="none"/>
        </w:rPr>
        <w:t>如有违法、违规、弄虚作假行为，所造成的损失、不良后果及法律责任，一律由我公司（企业）承担。</w:t>
      </w:r>
    </w:p>
    <w:p w14:paraId="3358EF87">
      <w:pPr>
        <w:adjustRightInd w:val="0"/>
        <w:snapToGrid w:val="0"/>
        <w:spacing w:line="360" w:lineRule="auto"/>
        <w:ind w:firstLine="424" w:firstLineChars="202"/>
        <w:rPr>
          <w:rFonts w:ascii="宋体" w:hAnsi="宋体"/>
          <w:color w:val="auto"/>
          <w:highlight w:val="none"/>
        </w:rPr>
      </w:pPr>
    </w:p>
    <w:p w14:paraId="2E29D04C">
      <w:pPr>
        <w:spacing w:line="360" w:lineRule="auto"/>
        <w:ind w:firstLine="420"/>
        <w:rPr>
          <w:rFonts w:ascii="宋体" w:hAnsi="宋体"/>
          <w:color w:val="auto"/>
          <w:highlight w:val="none"/>
        </w:rPr>
      </w:pPr>
      <w:r>
        <w:rPr>
          <w:rFonts w:ascii="宋体" w:hAnsi="宋体"/>
          <w:color w:val="auto"/>
          <w:highlight w:val="none"/>
        </w:rPr>
        <w:t>特此声明！</w:t>
      </w:r>
    </w:p>
    <w:p w14:paraId="15CD53BC">
      <w:pPr>
        <w:rPr>
          <w:rFonts w:ascii="宋体" w:hAnsi="宋体"/>
          <w:b/>
          <w:color w:val="auto"/>
          <w:highlight w:val="none"/>
        </w:rPr>
      </w:pPr>
    </w:p>
    <w:p w14:paraId="28980B2F">
      <w:pPr>
        <w:rPr>
          <w:rFonts w:ascii="宋体" w:hAnsi="宋体"/>
          <w:b/>
          <w:color w:val="auto"/>
          <w:highlight w:val="none"/>
        </w:rPr>
      </w:pPr>
      <w:r>
        <w:rPr>
          <w:rFonts w:ascii="宋体" w:hAnsi="宋体"/>
          <w:b/>
          <w:color w:val="auto"/>
          <w:highlight w:val="none"/>
        </w:rPr>
        <w:t>后附附件如下：</w:t>
      </w:r>
    </w:p>
    <w:p w14:paraId="4D195699">
      <w:pPr>
        <w:rPr>
          <w:rFonts w:ascii="宋体" w:hAnsi="宋体"/>
          <w:color w:val="auto"/>
          <w:highlight w:val="none"/>
          <w:lang w:val="zh-CN"/>
        </w:rPr>
      </w:pPr>
      <w:r>
        <w:rPr>
          <w:rFonts w:ascii="宋体" w:hAnsi="宋体"/>
          <w:color w:val="auto"/>
          <w:highlight w:val="none"/>
        </w:rPr>
        <w:t>1.</w:t>
      </w:r>
      <w:r>
        <w:rPr>
          <w:rFonts w:ascii="宋体" w:hAnsi="宋体"/>
          <w:color w:val="auto"/>
          <w:highlight w:val="none"/>
          <w:lang w:val="zh-CN"/>
        </w:rPr>
        <w:t>企业股东构成情况表</w:t>
      </w:r>
    </w:p>
    <w:p w14:paraId="494C42F9">
      <w:pPr>
        <w:adjustRightInd w:val="0"/>
        <w:snapToGrid w:val="0"/>
        <w:spacing w:line="360" w:lineRule="auto"/>
        <w:ind w:left="425"/>
        <w:rPr>
          <w:rFonts w:ascii="宋体" w:hAnsi="宋体"/>
          <w:color w:val="auto"/>
          <w:spacing w:val="4"/>
          <w:highlight w:val="none"/>
        </w:rPr>
      </w:pPr>
    </w:p>
    <w:p w14:paraId="7AB074BE">
      <w:pPr>
        <w:adjustRightInd w:val="0"/>
        <w:snapToGrid w:val="0"/>
        <w:rPr>
          <w:rFonts w:ascii="宋体" w:hAnsi="宋体"/>
          <w:color w:val="auto"/>
          <w:szCs w:val="21"/>
          <w:highlight w:val="none"/>
        </w:rPr>
      </w:pPr>
      <w:r>
        <w:rPr>
          <w:rFonts w:ascii="宋体" w:hAnsi="宋体"/>
          <w:color w:val="auto"/>
          <w:szCs w:val="21"/>
          <w:highlight w:val="none"/>
        </w:rPr>
        <w:t>投标人法定代表人（或法定代表人授权代表）签字：</w:t>
      </w:r>
    </w:p>
    <w:p w14:paraId="4B50B62B">
      <w:pPr>
        <w:adjustRightInd w:val="0"/>
        <w:snapToGrid w:val="0"/>
        <w:rPr>
          <w:rFonts w:ascii="宋体" w:hAnsi="宋体"/>
          <w:color w:val="auto"/>
          <w:szCs w:val="21"/>
          <w:highlight w:val="none"/>
          <w:u w:val="single"/>
        </w:rPr>
      </w:pPr>
      <w:r>
        <w:rPr>
          <w:rFonts w:ascii="宋体" w:hAnsi="宋体"/>
          <w:color w:val="auto"/>
          <w:szCs w:val="21"/>
          <w:highlight w:val="none"/>
        </w:rPr>
        <w:t>投标人名称（加盖公章）：</w:t>
      </w:r>
    </w:p>
    <w:p w14:paraId="03FA10FE">
      <w:pPr>
        <w:adjustRightInd w:val="0"/>
        <w:snapToGrid w:val="0"/>
        <w:rPr>
          <w:rFonts w:ascii="宋体" w:hAnsi="宋体"/>
          <w:color w:val="auto"/>
          <w:szCs w:val="21"/>
          <w:highlight w:val="none"/>
        </w:rPr>
      </w:pPr>
      <w:r>
        <w:rPr>
          <w:rFonts w:ascii="宋体" w:hAnsi="宋体"/>
          <w:color w:val="auto"/>
          <w:szCs w:val="21"/>
          <w:highlight w:val="none"/>
        </w:rPr>
        <w:t>日期：年月日</w:t>
      </w:r>
    </w:p>
    <w:p w14:paraId="01BBE31E">
      <w:pPr>
        <w:jc w:val="center"/>
        <w:rPr>
          <w:rFonts w:ascii="宋体" w:hAnsi="宋体"/>
          <w:color w:val="auto"/>
          <w:spacing w:val="4"/>
          <w:highlight w:val="none"/>
        </w:rPr>
      </w:pPr>
      <w:r>
        <w:rPr>
          <w:rFonts w:ascii="宋体" w:hAnsi="宋体"/>
          <w:color w:val="auto"/>
          <w:spacing w:val="4"/>
          <w:highlight w:val="none"/>
        </w:rPr>
        <w:br w:type="page"/>
      </w:r>
      <w:r>
        <w:rPr>
          <w:rFonts w:ascii="宋体" w:hAnsi="宋体"/>
          <w:b/>
          <w:color w:val="auto"/>
          <w:sz w:val="28"/>
          <w:szCs w:val="28"/>
          <w:highlight w:val="none"/>
        </w:rPr>
        <w:t>企业股东构成情况表</w:t>
      </w:r>
    </w:p>
    <w:p w14:paraId="7F83900E">
      <w:pPr>
        <w:jc w:val="left"/>
        <w:rPr>
          <w:rFonts w:ascii="宋体" w:hAnsi="宋体"/>
          <w:b/>
          <w:color w:val="auto"/>
          <w:sz w:val="24"/>
          <w:highlight w:val="none"/>
        </w:rPr>
      </w:pPr>
    </w:p>
    <w:tbl>
      <w:tblPr>
        <w:tblStyle w:val="41"/>
        <w:tblW w:w="86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741"/>
        <w:gridCol w:w="1125"/>
      </w:tblGrid>
      <w:tr w14:paraId="7E934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A32FA77">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企业名称</w:t>
            </w:r>
          </w:p>
        </w:tc>
        <w:tc>
          <w:tcPr>
            <w:tcW w:w="6686" w:type="dxa"/>
            <w:gridSpan w:val="8"/>
            <w:tcBorders>
              <w:top w:val="single" w:color="auto" w:sz="4" w:space="0"/>
              <w:left w:val="single" w:color="auto" w:sz="4" w:space="0"/>
              <w:bottom w:val="single" w:color="auto" w:sz="4" w:space="0"/>
              <w:right w:val="single" w:color="auto" w:sz="4" w:space="0"/>
            </w:tcBorders>
            <w:noWrap w:val="0"/>
            <w:vAlign w:val="center"/>
          </w:tcPr>
          <w:p w14:paraId="4F7D72E8">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6CF79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08F2814">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251134E2">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0120B3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企业类型</w:t>
            </w:r>
          </w:p>
        </w:tc>
        <w:tc>
          <w:tcPr>
            <w:tcW w:w="2411" w:type="dxa"/>
            <w:gridSpan w:val="3"/>
            <w:tcBorders>
              <w:top w:val="single" w:color="auto" w:sz="4" w:space="0"/>
              <w:left w:val="single" w:color="auto" w:sz="4" w:space="0"/>
              <w:bottom w:val="single" w:color="auto" w:sz="4" w:space="0"/>
              <w:right w:val="single" w:color="auto" w:sz="4" w:space="0"/>
            </w:tcBorders>
            <w:noWrap w:val="0"/>
            <w:vAlign w:val="center"/>
          </w:tcPr>
          <w:p w14:paraId="5A959892">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268F6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3AD300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4714F092">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1803145">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电话</w:t>
            </w:r>
          </w:p>
        </w:tc>
        <w:tc>
          <w:tcPr>
            <w:tcW w:w="2411" w:type="dxa"/>
            <w:gridSpan w:val="3"/>
            <w:tcBorders>
              <w:top w:val="single" w:color="auto" w:sz="4" w:space="0"/>
              <w:left w:val="single" w:color="auto" w:sz="4" w:space="0"/>
              <w:bottom w:val="single" w:color="auto" w:sz="4" w:space="0"/>
              <w:right w:val="single" w:color="auto" w:sz="4" w:space="0"/>
            </w:tcBorders>
            <w:noWrap w:val="0"/>
            <w:vAlign w:val="center"/>
          </w:tcPr>
          <w:p w14:paraId="6466BFC3">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5B324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8637" w:type="dxa"/>
            <w:gridSpan w:val="10"/>
            <w:tcBorders>
              <w:top w:val="single" w:color="auto" w:sz="4" w:space="0"/>
              <w:left w:val="single" w:color="auto" w:sz="4" w:space="0"/>
              <w:bottom w:val="single" w:color="auto" w:sz="4" w:space="0"/>
              <w:right w:val="single" w:color="auto" w:sz="4" w:space="0"/>
            </w:tcBorders>
            <w:noWrap w:val="0"/>
            <w:vAlign w:val="center"/>
          </w:tcPr>
          <w:p w14:paraId="456128A1">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股东及出资信息</w:t>
            </w:r>
          </w:p>
        </w:tc>
      </w:tr>
      <w:tr w14:paraId="006A9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8237B7F">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A00998">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222E5A6">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股东类型</w:t>
            </w:r>
          </w:p>
          <w:p w14:paraId="267926B6">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270D864">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身份证号</w:t>
            </w:r>
          </w:p>
          <w:p w14:paraId="3B56587C">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052E5AA">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出资额(万元)</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755EE54D">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出资方式</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1531CB0">
            <w:pPr>
              <w:keepNext w:val="0"/>
              <w:keepLines w:val="0"/>
              <w:suppressLineNumbers w:val="0"/>
              <w:topLinePunct/>
              <w:spacing w:before="0" w:beforeAutospacing="0" w:after="0" w:afterAutospacing="0" w:line="440" w:lineRule="exact"/>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占全部股份比例</w:t>
            </w:r>
          </w:p>
        </w:tc>
      </w:tr>
      <w:tr w14:paraId="568F8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B8896E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73AB4B">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ACE46E5">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1473ED2">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E946DCD">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3CB3240C">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9C5FAE5">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5286B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812D914">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E28E70D">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C0BE08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224EC15">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40F76AB">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4FA350B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3A03FD">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6A3A8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53AADB6">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03E140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08A435">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B760814">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4AAFBE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0B1B9DB3">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5B60A2E">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52E87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26E4AC3">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F97B38">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4779CF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65BF6011">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C2F3D5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73D0479D">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61F8339">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0DE8C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CFC056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6FD671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2B2F0E1">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5FABDF2">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64A4430">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71F8DA0D">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9BCF3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r w14:paraId="7DC1C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E582E37">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E853E2">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DE19AE">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32FE53B">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978775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14:paraId="11B12134">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08EA12A">
            <w:pPr>
              <w:keepNext w:val="0"/>
              <w:keepLines w:val="0"/>
              <w:suppressLineNumbers w:val="0"/>
              <w:topLinePunct/>
              <w:spacing w:before="0" w:beforeAutospacing="0" w:after="0" w:afterAutospacing="0" w:line="440" w:lineRule="exact"/>
              <w:ind w:left="0" w:right="0"/>
              <w:jc w:val="center"/>
              <w:rPr>
                <w:rFonts w:hint="default" w:ascii="宋体" w:hAnsi="宋体" w:cs="Times New Roman"/>
                <w:color w:val="auto"/>
                <w:szCs w:val="21"/>
                <w:highlight w:val="none"/>
              </w:rPr>
            </w:pPr>
          </w:p>
        </w:tc>
      </w:tr>
    </w:tbl>
    <w:p w14:paraId="7029B21A">
      <w:pPr>
        <w:jc w:val="left"/>
        <w:rPr>
          <w:rFonts w:ascii="宋体" w:hAnsi="宋体"/>
          <w:color w:val="auto"/>
          <w:szCs w:val="21"/>
          <w:highlight w:val="none"/>
        </w:rPr>
      </w:pPr>
    </w:p>
    <w:p w14:paraId="0729BD01">
      <w:pPr>
        <w:jc w:val="left"/>
        <w:rPr>
          <w:rFonts w:ascii="宋体" w:hAnsi="宋体"/>
          <w:color w:val="auto"/>
          <w:szCs w:val="21"/>
          <w:highlight w:val="none"/>
        </w:rPr>
      </w:pPr>
      <w:r>
        <w:rPr>
          <w:rFonts w:ascii="宋体" w:hAnsi="宋体"/>
          <w:color w:val="auto"/>
          <w:szCs w:val="21"/>
          <w:highlight w:val="none"/>
        </w:rPr>
        <w:t>备注：</w:t>
      </w:r>
    </w:p>
    <w:p w14:paraId="27320C09">
      <w:pPr>
        <w:jc w:val="left"/>
        <w:rPr>
          <w:rFonts w:ascii="宋体" w:hAnsi="宋体"/>
          <w:color w:val="auto"/>
          <w:szCs w:val="21"/>
          <w:highlight w:val="none"/>
        </w:rPr>
      </w:pPr>
      <w:r>
        <w:rPr>
          <w:rFonts w:ascii="宋体" w:hAnsi="宋体"/>
          <w:color w:val="auto"/>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5F513194">
      <w:pPr>
        <w:jc w:val="left"/>
        <w:rPr>
          <w:rFonts w:ascii="宋体" w:hAnsi="宋体"/>
          <w:color w:val="auto"/>
          <w:szCs w:val="21"/>
          <w:highlight w:val="none"/>
        </w:rPr>
      </w:pPr>
      <w:r>
        <w:rPr>
          <w:rFonts w:ascii="宋体" w:hAnsi="宋体"/>
          <w:color w:val="auto"/>
          <w:szCs w:val="21"/>
          <w:highlight w:val="none"/>
        </w:rPr>
        <w:t>2.投标人必须如实填写股东构成情况，</w:t>
      </w:r>
      <w:r>
        <w:rPr>
          <w:rFonts w:ascii="宋体" w:hAnsi="宋体"/>
          <w:color w:val="auto"/>
          <w:szCs w:val="21"/>
          <w:highlight w:val="none"/>
          <w:u w:val="single"/>
        </w:rPr>
        <w:t>具体信息情况应与“国家企业信用信息公示系统” (网站：http://www.gsxt.gov.cn)查询的信息一致。</w:t>
      </w:r>
    </w:p>
    <w:p w14:paraId="772B5624">
      <w:pPr>
        <w:rPr>
          <w:rFonts w:ascii="宋体" w:hAnsi="宋体"/>
          <w:b/>
          <w:color w:val="auto"/>
          <w:sz w:val="24"/>
          <w:highlight w:val="none"/>
        </w:rPr>
      </w:pPr>
    </w:p>
    <w:p w14:paraId="2CB2DC59">
      <w:pPr>
        <w:tabs>
          <w:tab w:val="left" w:pos="654"/>
          <w:tab w:val="left" w:pos="1734"/>
          <w:tab w:val="left" w:pos="2814"/>
          <w:tab w:val="left" w:pos="3894"/>
          <w:tab w:val="left" w:pos="5334"/>
          <w:tab w:val="left" w:pos="6414"/>
          <w:tab w:val="left" w:pos="7254"/>
          <w:tab w:val="left" w:pos="8574"/>
          <w:tab w:val="left" w:pos="9654"/>
        </w:tabs>
        <w:rPr>
          <w:rFonts w:ascii="宋体" w:hAnsi="宋体"/>
          <w:b/>
          <w:color w:val="auto"/>
          <w:sz w:val="24"/>
          <w:highlight w:val="none"/>
        </w:rPr>
      </w:pPr>
      <w:r>
        <w:rPr>
          <w:rFonts w:ascii="宋体" w:hAnsi="宋体"/>
          <w:color w:val="auto"/>
          <w:sz w:val="28"/>
          <w:szCs w:val="28"/>
          <w:highlight w:val="none"/>
        </w:rPr>
        <w:br w:type="page"/>
      </w:r>
      <w:r>
        <w:rPr>
          <w:rFonts w:ascii="宋体" w:hAnsi="宋体"/>
          <w:b/>
          <w:color w:val="auto"/>
          <w:sz w:val="24"/>
          <w:highlight w:val="none"/>
        </w:rPr>
        <w:t>2.2</w:t>
      </w:r>
      <w:r>
        <w:rPr>
          <w:rFonts w:hint="eastAsia" w:ascii="宋体" w:hAnsi="宋体"/>
          <w:b/>
          <w:color w:val="auto"/>
          <w:sz w:val="24"/>
          <w:highlight w:val="none"/>
        </w:rPr>
        <w:t>资格条件承诺函</w:t>
      </w:r>
    </w:p>
    <w:p w14:paraId="4C4D60A3">
      <w:pPr>
        <w:tabs>
          <w:tab w:val="left" w:pos="654"/>
          <w:tab w:val="left" w:pos="1734"/>
          <w:tab w:val="left" w:pos="2814"/>
          <w:tab w:val="left" w:pos="3894"/>
          <w:tab w:val="left" w:pos="5334"/>
          <w:tab w:val="left" w:pos="6414"/>
          <w:tab w:val="left" w:pos="7254"/>
          <w:tab w:val="left" w:pos="8574"/>
          <w:tab w:val="left" w:pos="9654"/>
        </w:tabs>
        <w:rPr>
          <w:rFonts w:ascii="宋体" w:hAnsi="宋体"/>
          <w:color w:val="auto"/>
          <w:szCs w:val="21"/>
          <w:highlight w:val="none"/>
        </w:rPr>
      </w:pPr>
      <w:r>
        <w:rPr>
          <w:rFonts w:hint="eastAsia" w:ascii="宋体" w:hAnsi="宋体"/>
          <w:color w:val="auto"/>
          <w:szCs w:val="21"/>
          <w:highlight w:val="none"/>
        </w:rPr>
        <w:t>备注：以下《资格条件承诺函》模板供资格响应时使用。</w:t>
      </w:r>
    </w:p>
    <w:p w14:paraId="0CCB6908">
      <w:pPr>
        <w:tabs>
          <w:tab w:val="left" w:pos="654"/>
          <w:tab w:val="left" w:pos="1734"/>
          <w:tab w:val="left" w:pos="2814"/>
          <w:tab w:val="left" w:pos="3894"/>
          <w:tab w:val="left" w:pos="5334"/>
          <w:tab w:val="left" w:pos="6414"/>
          <w:tab w:val="left" w:pos="7254"/>
          <w:tab w:val="left" w:pos="8574"/>
          <w:tab w:val="left" w:pos="9654"/>
        </w:tabs>
        <w:rPr>
          <w:rFonts w:hint="eastAsia"/>
          <w:b/>
          <w:bCs/>
          <w:color w:val="auto"/>
          <w:sz w:val="24"/>
          <w:highlight w:val="none"/>
        </w:rPr>
      </w:pPr>
    </w:p>
    <w:p w14:paraId="3CAD613C">
      <w:pPr>
        <w:jc w:val="center"/>
        <w:rPr>
          <w:b/>
          <w:bCs/>
          <w:color w:val="auto"/>
          <w:sz w:val="44"/>
          <w:szCs w:val="44"/>
          <w:highlight w:val="none"/>
        </w:rPr>
      </w:pPr>
      <w:r>
        <w:rPr>
          <w:rFonts w:hint="eastAsia"/>
          <w:b/>
          <w:bCs/>
          <w:color w:val="auto"/>
          <w:sz w:val="44"/>
          <w:szCs w:val="44"/>
          <w:highlight w:val="none"/>
        </w:rPr>
        <w:t>资格条件承诺函</w:t>
      </w:r>
    </w:p>
    <w:p w14:paraId="520632DF">
      <w:pPr>
        <w:ind w:firstLine="640" w:firstLineChars="200"/>
        <w:rPr>
          <w:rFonts w:hint="eastAsia" w:ascii="仿宋_GB2312" w:eastAsia="仿宋_GB2312"/>
          <w:color w:val="auto"/>
          <w:sz w:val="32"/>
          <w:szCs w:val="32"/>
          <w:highlight w:val="none"/>
        </w:rPr>
      </w:pPr>
    </w:p>
    <w:p w14:paraId="6A7757A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w:t>
      </w: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符合《中华人民共和国政府采购法》第二十二条第一款第（二）项、第（三）项、第（四）项、第（五）项规定条件，具体包括：</w:t>
      </w:r>
    </w:p>
    <w:p w14:paraId="2C19125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1.具有良好的商业信誉和健全的财务会计制度；</w:t>
      </w:r>
    </w:p>
    <w:p w14:paraId="14D2B39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2.具有履行合同所必需的设备和专业技术能力；</w:t>
      </w:r>
    </w:p>
    <w:p w14:paraId="3FA31D7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3.具有依法缴纳税收和社会保障资金的良好记录；</w:t>
      </w:r>
    </w:p>
    <w:p w14:paraId="2A7A8B9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4.参加政府采购活动前三年内，在经营活动中没有重大违法记录。</w:t>
      </w:r>
    </w:p>
    <w:p w14:paraId="71ACE94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EF4AFC0">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特此承诺。</w:t>
      </w:r>
    </w:p>
    <w:p w14:paraId="52D439A4">
      <w:pPr>
        <w:pStyle w:val="8"/>
        <w:rPr>
          <w:color w:val="auto"/>
          <w:highlight w:val="none"/>
        </w:rPr>
      </w:pPr>
    </w:p>
    <w:p w14:paraId="3F8EE715">
      <w:pPr>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供应商名称（公章）</w:t>
      </w:r>
    </w:p>
    <w:p w14:paraId="5F097EC0">
      <w:pPr>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p>
    <w:p w14:paraId="53FE421D">
      <w:pPr>
        <w:tabs>
          <w:tab w:val="left" w:pos="654"/>
          <w:tab w:val="left" w:pos="1734"/>
          <w:tab w:val="left" w:pos="2814"/>
          <w:tab w:val="left" w:pos="3894"/>
          <w:tab w:val="left" w:pos="5334"/>
          <w:tab w:val="left" w:pos="6414"/>
          <w:tab w:val="left" w:pos="7254"/>
          <w:tab w:val="left" w:pos="8574"/>
          <w:tab w:val="left" w:pos="9654"/>
        </w:tabs>
        <w:jc w:val="left"/>
        <w:rPr>
          <w:rFonts w:ascii="宋体" w:hAnsi="宋体"/>
          <w:color w:val="auto"/>
          <w:szCs w:val="21"/>
          <w:highlight w:val="none"/>
        </w:rPr>
      </w:pPr>
      <w:r>
        <w:rPr>
          <w:rFonts w:ascii="宋体" w:hAnsi="宋体"/>
          <w:color w:val="auto"/>
          <w:szCs w:val="21"/>
          <w:highlight w:val="none"/>
        </w:rPr>
        <w:t>说明</w:t>
      </w:r>
      <w:r>
        <w:rPr>
          <w:rFonts w:hint="eastAsia" w:ascii="宋体" w:hAnsi="宋体"/>
          <w:color w:val="auto"/>
          <w:szCs w:val="21"/>
          <w:highlight w:val="none"/>
        </w:rPr>
        <w:t>：</w:t>
      </w:r>
    </w:p>
    <w:p w14:paraId="04B6A9DE">
      <w:pPr>
        <w:pStyle w:val="13"/>
        <w:rPr>
          <w:rFonts w:ascii="宋体" w:hAnsi="宋体"/>
          <w:color w:val="auto"/>
          <w:szCs w:val="21"/>
          <w:highlight w:val="none"/>
        </w:rPr>
      </w:pPr>
      <w:r>
        <w:rPr>
          <w:rFonts w:hint="eastAsia" w:ascii="宋体" w:hAnsi="宋体"/>
          <w:color w:val="auto"/>
          <w:szCs w:val="21"/>
          <w:highlight w:val="none"/>
        </w:rPr>
        <w:t>1、本承诺函必须提供且内容不得擅自删改，否则视为无效投标；</w:t>
      </w:r>
    </w:p>
    <w:p w14:paraId="6A9F714F">
      <w:pPr>
        <w:tabs>
          <w:tab w:val="left" w:pos="654"/>
          <w:tab w:val="left" w:pos="1734"/>
          <w:tab w:val="left" w:pos="2814"/>
          <w:tab w:val="left" w:pos="3894"/>
          <w:tab w:val="left" w:pos="5334"/>
          <w:tab w:val="left" w:pos="6414"/>
          <w:tab w:val="left" w:pos="7254"/>
          <w:tab w:val="left" w:pos="8574"/>
          <w:tab w:val="left" w:pos="9654"/>
        </w:tabs>
        <w:rPr>
          <w:rFonts w:ascii="宋体" w:hAnsi="宋体"/>
          <w:b/>
          <w:color w:val="auto"/>
          <w:sz w:val="24"/>
          <w:highlight w:val="none"/>
        </w:rPr>
      </w:pPr>
      <w:r>
        <w:rPr>
          <w:rFonts w:hint="eastAsia" w:ascii="宋体" w:hAnsi="宋体"/>
          <w:color w:val="auto"/>
          <w:szCs w:val="21"/>
          <w:highlight w:val="none"/>
        </w:rPr>
        <w:t>2、本承诺函如有虚假或与事实不符的，作无效投标处理。</w:t>
      </w:r>
      <w:r>
        <w:rPr>
          <w:rFonts w:ascii="宋体" w:hAnsi="宋体"/>
          <w:b/>
          <w:color w:val="auto"/>
          <w:szCs w:val="21"/>
          <w:highlight w:val="none"/>
        </w:rPr>
        <w:br w:type="page"/>
      </w:r>
      <w:r>
        <w:rPr>
          <w:rFonts w:ascii="宋体" w:hAnsi="宋体"/>
          <w:b/>
          <w:color w:val="auto"/>
          <w:sz w:val="24"/>
          <w:highlight w:val="none"/>
        </w:rPr>
        <w:t>2.3其他资格证明文件</w:t>
      </w:r>
    </w:p>
    <w:p w14:paraId="5751E095">
      <w:pPr>
        <w:adjustRightInd w:val="0"/>
        <w:snapToGrid w:val="0"/>
        <w:rPr>
          <w:rFonts w:ascii="宋体" w:hAnsi="宋体"/>
          <w:color w:val="auto"/>
          <w:sz w:val="24"/>
          <w:highlight w:val="none"/>
        </w:rPr>
      </w:pPr>
      <w:r>
        <w:rPr>
          <w:rFonts w:ascii="宋体" w:hAnsi="宋体"/>
          <w:color w:val="auto"/>
          <w:sz w:val="24"/>
          <w:highlight w:val="none"/>
        </w:rPr>
        <w:t>2.3.1有效的营业执照副本复印件（复印件加盖公章）</w:t>
      </w:r>
    </w:p>
    <w:p w14:paraId="70417616">
      <w:pPr>
        <w:autoSpaceDE w:val="0"/>
        <w:autoSpaceDN w:val="0"/>
        <w:ind w:right="1400"/>
        <w:rPr>
          <w:rFonts w:ascii="宋体" w:hAnsi="宋体"/>
          <w:color w:val="auto"/>
          <w:sz w:val="24"/>
          <w:highlight w:val="none"/>
        </w:rPr>
      </w:pPr>
    </w:p>
    <w:p w14:paraId="73F34D23">
      <w:pPr>
        <w:adjustRightInd w:val="0"/>
        <w:snapToGrid w:val="0"/>
        <w:rPr>
          <w:rFonts w:ascii="宋体" w:hAnsi="宋体"/>
          <w:color w:val="auto"/>
          <w:sz w:val="24"/>
          <w:highlight w:val="none"/>
        </w:rPr>
      </w:pPr>
      <w:bookmarkStart w:id="21" w:name="_Toc202816997"/>
      <w:bookmarkStart w:id="22" w:name="_Toc202819879"/>
      <w:bookmarkStart w:id="23" w:name="_Toc202251701"/>
      <w:bookmarkStart w:id="24" w:name="_Toc202254106"/>
      <w:bookmarkStart w:id="25" w:name="_Toc202820352"/>
      <w:bookmarkStart w:id="26" w:name="_Toc202252035"/>
      <w:bookmarkStart w:id="27" w:name="_Toc202251076"/>
      <w:r>
        <w:rPr>
          <w:rFonts w:hint="eastAsia" w:ascii="宋体" w:hAnsi="宋体"/>
          <w:color w:val="auto"/>
          <w:sz w:val="24"/>
          <w:highlight w:val="none"/>
        </w:rPr>
        <w:t>2.3.2</w:t>
      </w:r>
    </w:p>
    <w:p w14:paraId="43EF08CA">
      <w:pPr>
        <w:adjustRightInd w:val="0"/>
        <w:snapToGrid w:val="0"/>
        <w:rPr>
          <w:rFonts w:ascii="宋体" w:hAnsi="宋体"/>
          <w:b/>
          <w:color w:val="auto"/>
          <w:szCs w:val="21"/>
          <w:highlight w:val="none"/>
        </w:rPr>
      </w:pPr>
      <w:r>
        <w:rPr>
          <w:rFonts w:ascii="宋体" w:hAnsi="宋体"/>
          <w:b/>
          <w:color w:val="auto"/>
          <w:szCs w:val="21"/>
          <w:highlight w:val="none"/>
        </w:rPr>
        <w:t>……</w:t>
      </w:r>
    </w:p>
    <w:p w14:paraId="3725C0F7">
      <w:pPr>
        <w:adjustRightInd w:val="0"/>
        <w:snapToGrid w:val="0"/>
        <w:rPr>
          <w:rFonts w:ascii="宋体" w:hAnsi="宋体"/>
          <w:b/>
          <w:color w:val="auto"/>
          <w:szCs w:val="21"/>
          <w:highlight w:val="none"/>
        </w:rPr>
      </w:pPr>
    </w:p>
    <w:p w14:paraId="1F52D5F8">
      <w:pPr>
        <w:adjustRightInd w:val="0"/>
        <w:snapToGrid w:val="0"/>
        <w:rPr>
          <w:rFonts w:ascii="宋体" w:hAnsi="宋体"/>
          <w:b/>
          <w:color w:val="auto"/>
          <w:szCs w:val="21"/>
          <w:highlight w:val="none"/>
        </w:rPr>
      </w:pPr>
    </w:p>
    <w:p w14:paraId="58BD3A80">
      <w:pPr>
        <w:adjustRightInd w:val="0"/>
        <w:snapToGrid w:val="0"/>
        <w:rPr>
          <w:rFonts w:ascii="宋体" w:hAnsi="宋体"/>
          <w:b/>
          <w:color w:val="auto"/>
          <w:szCs w:val="21"/>
          <w:highlight w:val="none"/>
        </w:rPr>
      </w:pPr>
    </w:p>
    <w:p w14:paraId="45FDDB12">
      <w:pPr>
        <w:adjustRightInd w:val="0"/>
        <w:snapToGrid w:val="0"/>
        <w:rPr>
          <w:rFonts w:ascii="宋体" w:hAnsi="宋体"/>
          <w:b/>
          <w:color w:val="auto"/>
          <w:szCs w:val="21"/>
          <w:highlight w:val="none"/>
        </w:rPr>
      </w:pPr>
    </w:p>
    <w:p w14:paraId="66FE7A63">
      <w:pPr>
        <w:adjustRightInd w:val="0"/>
        <w:snapToGrid w:val="0"/>
        <w:rPr>
          <w:rFonts w:ascii="宋体" w:hAnsi="宋体"/>
          <w:b/>
          <w:color w:val="auto"/>
          <w:szCs w:val="21"/>
          <w:highlight w:val="none"/>
        </w:rPr>
      </w:pPr>
    </w:p>
    <w:p w14:paraId="3DED7894">
      <w:pPr>
        <w:adjustRightInd w:val="0"/>
        <w:snapToGrid w:val="0"/>
        <w:rPr>
          <w:rFonts w:ascii="宋体" w:hAnsi="宋体"/>
          <w:b/>
          <w:color w:val="auto"/>
          <w:szCs w:val="21"/>
          <w:highlight w:val="none"/>
        </w:rPr>
      </w:pPr>
    </w:p>
    <w:p w14:paraId="0DB3587E">
      <w:pPr>
        <w:adjustRightInd w:val="0"/>
        <w:snapToGrid w:val="0"/>
        <w:rPr>
          <w:rFonts w:ascii="宋体" w:hAnsi="宋体"/>
          <w:b/>
          <w:color w:val="auto"/>
          <w:szCs w:val="21"/>
          <w:highlight w:val="none"/>
        </w:rPr>
      </w:pPr>
    </w:p>
    <w:p w14:paraId="236FE76D">
      <w:pPr>
        <w:adjustRightInd w:val="0"/>
        <w:snapToGrid w:val="0"/>
        <w:rPr>
          <w:rFonts w:ascii="宋体" w:hAnsi="宋体"/>
          <w:b/>
          <w:color w:val="auto"/>
          <w:szCs w:val="21"/>
          <w:highlight w:val="none"/>
        </w:rPr>
      </w:pPr>
    </w:p>
    <w:p w14:paraId="4E9F83B4">
      <w:pPr>
        <w:adjustRightInd w:val="0"/>
        <w:snapToGrid w:val="0"/>
        <w:rPr>
          <w:rFonts w:ascii="宋体" w:hAnsi="宋体"/>
          <w:b/>
          <w:color w:val="auto"/>
          <w:szCs w:val="21"/>
          <w:highlight w:val="none"/>
        </w:rPr>
      </w:pPr>
    </w:p>
    <w:p w14:paraId="07228F12">
      <w:pPr>
        <w:adjustRightInd w:val="0"/>
        <w:snapToGrid w:val="0"/>
        <w:rPr>
          <w:rFonts w:ascii="宋体" w:hAnsi="宋体"/>
          <w:b/>
          <w:color w:val="auto"/>
          <w:szCs w:val="21"/>
          <w:highlight w:val="none"/>
        </w:rPr>
      </w:pPr>
    </w:p>
    <w:p w14:paraId="0C3B3CC7">
      <w:pPr>
        <w:adjustRightInd w:val="0"/>
        <w:snapToGrid w:val="0"/>
        <w:rPr>
          <w:rFonts w:ascii="宋体" w:hAnsi="宋体"/>
          <w:b/>
          <w:color w:val="auto"/>
          <w:szCs w:val="21"/>
          <w:highlight w:val="none"/>
        </w:rPr>
      </w:pPr>
    </w:p>
    <w:p w14:paraId="3012A9E8">
      <w:pPr>
        <w:adjustRightInd w:val="0"/>
        <w:snapToGrid w:val="0"/>
        <w:rPr>
          <w:rFonts w:ascii="宋体" w:hAnsi="宋体"/>
          <w:b/>
          <w:color w:val="auto"/>
          <w:szCs w:val="21"/>
          <w:highlight w:val="none"/>
        </w:rPr>
      </w:pPr>
    </w:p>
    <w:p w14:paraId="4D1B9578">
      <w:pPr>
        <w:autoSpaceDE w:val="0"/>
        <w:autoSpaceDN w:val="0"/>
        <w:spacing w:line="360" w:lineRule="auto"/>
        <w:jc w:val="center"/>
        <w:rPr>
          <w:rFonts w:ascii="宋体" w:hAnsi="宋体"/>
          <w:b/>
          <w:color w:val="auto"/>
          <w:sz w:val="28"/>
          <w:szCs w:val="28"/>
          <w:highlight w:val="none"/>
        </w:rPr>
      </w:pPr>
      <w:r>
        <w:rPr>
          <w:rFonts w:ascii="宋体" w:hAnsi="宋体"/>
          <w:b/>
          <w:color w:val="auto"/>
          <w:sz w:val="28"/>
          <w:szCs w:val="28"/>
          <w:highlight w:val="none"/>
        </w:rPr>
        <w:br w:type="page"/>
      </w:r>
      <w:r>
        <w:rPr>
          <w:rFonts w:ascii="宋体" w:hAnsi="宋体"/>
          <w:b/>
          <w:color w:val="auto"/>
          <w:sz w:val="28"/>
          <w:szCs w:val="28"/>
          <w:highlight w:val="none"/>
        </w:rPr>
        <w:t>三、符合性文件</w:t>
      </w:r>
    </w:p>
    <w:p w14:paraId="34F1AB5F">
      <w:pPr>
        <w:rPr>
          <w:rFonts w:ascii="宋体" w:hAnsi="宋体"/>
          <w:b/>
          <w:color w:val="auto"/>
          <w:sz w:val="24"/>
          <w:highlight w:val="none"/>
        </w:rPr>
      </w:pPr>
      <w:r>
        <w:rPr>
          <w:rFonts w:ascii="宋体" w:hAnsi="宋体"/>
          <w:b/>
          <w:color w:val="auto"/>
          <w:sz w:val="24"/>
          <w:highlight w:val="none"/>
        </w:rPr>
        <w:t>3.1 投标函</w:t>
      </w:r>
    </w:p>
    <w:p w14:paraId="36140EF3">
      <w:pPr>
        <w:rPr>
          <w:rFonts w:ascii="宋体" w:hAnsi="宋体"/>
          <w:b/>
          <w:color w:val="auto"/>
          <w:sz w:val="24"/>
          <w:highlight w:val="none"/>
        </w:rPr>
      </w:pPr>
    </w:p>
    <w:p w14:paraId="682CA3DE">
      <w:pPr>
        <w:adjustRightInd w:val="0"/>
        <w:snapToGrid w:val="0"/>
        <w:rPr>
          <w:rFonts w:ascii="宋体" w:hAnsi="宋体"/>
          <w:color w:val="auto"/>
          <w:szCs w:val="21"/>
          <w:highlight w:val="none"/>
        </w:rPr>
      </w:pPr>
      <w:r>
        <w:rPr>
          <w:rFonts w:ascii="宋体" w:hAnsi="宋体"/>
          <w:color w:val="auto"/>
          <w:szCs w:val="21"/>
          <w:highlight w:val="none"/>
          <w:u w:val="single"/>
        </w:rPr>
        <w:t>国义招标股份有限公司</w:t>
      </w:r>
      <w:r>
        <w:rPr>
          <w:rFonts w:ascii="宋体" w:hAnsi="宋体"/>
          <w:color w:val="auto"/>
          <w:szCs w:val="21"/>
          <w:highlight w:val="none"/>
        </w:rPr>
        <w:t>：</w:t>
      </w:r>
    </w:p>
    <w:p w14:paraId="0B9E8475">
      <w:pPr>
        <w:autoSpaceDE w:val="0"/>
        <w:autoSpaceDN w:val="0"/>
        <w:adjustRightInd w:val="0"/>
        <w:ind w:right="26" w:firstLine="420" w:firstLineChars="200"/>
        <w:rPr>
          <w:rFonts w:ascii="宋体" w:hAnsi="宋体"/>
          <w:color w:val="auto"/>
          <w:kern w:val="0"/>
          <w:szCs w:val="21"/>
          <w:highlight w:val="none"/>
        </w:rPr>
      </w:pPr>
      <w:r>
        <w:rPr>
          <w:rFonts w:ascii="宋体" w:hAnsi="宋体"/>
          <w:color w:val="auto"/>
          <w:kern w:val="0"/>
          <w:szCs w:val="21"/>
          <w:highlight w:val="none"/>
        </w:rPr>
        <w:t>依据贵方</w:t>
      </w:r>
      <w:r>
        <w:rPr>
          <w:rFonts w:ascii="宋体" w:hAnsi="宋体"/>
          <w:color w:val="auto"/>
          <w:szCs w:val="21"/>
          <w:highlight w:val="none"/>
        </w:rPr>
        <w:t>采购</w:t>
      </w:r>
      <w:r>
        <w:rPr>
          <w:rFonts w:hint="eastAsia" w:ascii="宋体" w:hAnsi="宋体"/>
          <w:color w:val="auto"/>
          <w:szCs w:val="21"/>
          <w:highlight w:val="none"/>
          <w:u w:val="single"/>
        </w:rPr>
        <w:t xml:space="preserve">        </w:t>
      </w:r>
      <w:r>
        <w:rPr>
          <w:rFonts w:ascii="宋体" w:hAnsi="宋体"/>
          <w:color w:val="auto"/>
          <w:szCs w:val="21"/>
          <w:highlight w:val="none"/>
          <w:u w:val="single"/>
        </w:rPr>
        <w:t>招标项目（0724-     )</w:t>
      </w:r>
      <w:r>
        <w:rPr>
          <w:rFonts w:ascii="宋体" w:hAnsi="宋体"/>
          <w:color w:val="auto"/>
          <w:kern w:val="0"/>
          <w:szCs w:val="21"/>
          <w:highlight w:val="none"/>
        </w:rPr>
        <w:t>的投标邀请，我方代表</w:t>
      </w:r>
      <w:r>
        <w:rPr>
          <w:rFonts w:ascii="宋体" w:hAnsi="宋体"/>
          <w:color w:val="auto"/>
          <w:szCs w:val="21"/>
          <w:highlight w:val="none"/>
          <w:u w:val="single"/>
        </w:rPr>
        <w:t>（姓名、职务）</w:t>
      </w:r>
      <w:r>
        <w:rPr>
          <w:rFonts w:ascii="宋体" w:hAnsi="宋体"/>
          <w:color w:val="auto"/>
          <w:kern w:val="0"/>
          <w:szCs w:val="21"/>
          <w:highlight w:val="none"/>
        </w:rPr>
        <w:t>经正式授权并代表</w:t>
      </w:r>
      <w:r>
        <w:rPr>
          <w:rFonts w:ascii="宋体" w:hAnsi="宋体"/>
          <w:color w:val="auto"/>
          <w:szCs w:val="21"/>
          <w:highlight w:val="none"/>
          <w:u w:val="single"/>
        </w:rPr>
        <w:t>（投标人名称、地址）</w:t>
      </w:r>
      <w:r>
        <w:rPr>
          <w:rFonts w:ascii="宋体" w:hAnsi="宋体"/>
          <w:color w:val="auto"/>
          <w:kern w:val="0"/>
          <w:szCs w:val="21"/>
          <w:highlight w:val="none"/>
        </w:rPr>
        <w:t>提交下述文件正本</w:t>
      </w:r>
      <w:r>
        <w:rPr>
          <w:rFonts w:hint="eastAsia" w:ascii="宋体" w:hAnsi="宋体"/>
          <w:color w:val="auto"/>
          <w:kern w:val="0"/>
          <w:szCs w:val="21"/>
          <w:highlight w:val="none"/>
          <w:u w:val="single"/>
        </w:rPr>
        <w:t xml:space="preserve">  </w:t>
      </w:r>
      <w:r>
        <w:rPr>
          <w:rFonts w:ascii="宋体" w:hAnsi="宋体"/>
          <w:color w:val="auto"/>
          <w:kern w:val="0"/>
          <w:szCs w:val="21"/>
          <w:highlight w:val="none"/>
        </w:rPr>
        <w:t>份，副本</w:t>
      </w:r>
      <w:r>
        <w:rPr>
          <w:rFonts w:hint="eastAsia" w:ascii="宋体" w:hAnsi="宋体"/>
          <w:color w:val="auto"/>
          <w:kern w:val="0"/>
          <w:szCs w:val="21"/>
          <w:highlight w:val="none"/>
          <w:u w:val="single"/>
        </w:rPr>
        <w:t xml:space="preserve">  </w:t>
      </w:r>
      <w:r>
        <w:rPr>
          <w:rFonts w:ascii="宋体" w:hAnsi="宋体"/>
          <w:color w:val="auto"/>
          <w:kern w:val="0"/>
          <w:szCs w:val="21"/>
          <w:highlight w:val="none"/>
        </w:rPr>
        <w:t>份。</w:t>
      </w:r>
    </w:p>
    <w:p w14:paraId="2752B8FD">
      <w:pPr>
        <w:autoSpaceDE w:val="0"/>
        <w:autoSpaceDN w:val="0"/>
        <w:adjustRightInd w:val="0"/>
        <w:ind w:right="246" w:firstLine="420" w:firstLineChars="200"/>
        <w:rPr>
          <w:rFonts w:ascii="宋体" w:hAnsi="宋体"/>
          <w:color w:val="auto"/>
          <w:kern w:val="0"/>
          <w:szCs w:val="21"/>
          <w:highlight w:val="none"/>
        </w:rPr>
      </w:pPr>
      <w:r>
        <w:rPr>
          <w:rFonts w:ascii="宋体" w:hAnsi="宋体"/>
          <w:color w:val="auto"/>
          <w:kern w:val="0"/>
          <w:szCs w:val="21"/>
          <w:highlight w:val="none"/>
        </w:rPr>
        <w:t xml:space="preserve">1. </w:t>
      </w:r>
      <w:r>
        <w:rPr>
          <w:rFonts w:ascii="宋体" w:hAnsi="宋体"/>
          <w:color w:val="auto"/>
          <w:szCs w:val="21"/>
          <w:highlight w:val="none"/>
        </w:rPr>
        <w:t>自查表</w:t>
      </w:r>
      <w:r>
        <w:rPr>
          <w:rFonts w:ascii="宋体" w:hAnsi="宋体"/>
          <w:color w:val="auto"/>
          <w:kern w:val="0"/>
          <w:szCs w:val="21"/>
          <w:highlight w:val="none"/>
        </w:rPr>
        <w:t>；</w:t>
      </w:r>
    </w:p>
    <w:p w14:paraId="322BBE24">
      <w:pPr>
        <w:autoSpaceDE w:val="0"/>
        <w:autoSpaceDN w:val="0"/>
        <w:adjustRightInd w:val="0"/>
        <w:ind w:right="246" w:firstLine="420" w:firstLineChars="200"/>
        <w:rPr>
          <w:rFonts w:ascii="宋体" w:hAnsi="宋体"/>
          <w:color w:val="auto"/>
          <w:kern w:val="0"/>
          <w:szCs w:val="21"/>
          <w:highlight w:val="none"/>
        </w:rPr>
      </w:pPr>
      <w:r>
        <w:rPr>
          <w:rFonts w:ascii="宋体" w:hAnsi="宋体"/>
          <w:color w:val="auto"/>
          <w:kern w:val="0"/>
          <w:szCs w:val="21"/>
          <w:highlight w:val="none"/>
        </w:rPr>
        <w:t xml:space="preserve">2. </w:t>
      </w:r>
      <w:r>
        <w:rPr>
          <w:rFonts w:ascii="宋体" w:hAnsi="宋体"/>
          <w:color w:val="auto"/>
          <w:szCs w:val="21"/>
          <w:highlight w:val="none"/>
        </w:rPr>
        <w:t>资格文件</w:t>
      </w:r>
      <w:r>
        <w:rPr>
          <w:rFonts w:ascii="宋体" w:hAnsi="宋体"/>
          <w:color w:val="auto"/>
          <w:kern w:val="0"/>
          <w:szCs w:val="21"/>
          <w:highlight w:val="none"/>
        </w:rPr>
        <w:t>；</w:t>
      </w:r>
    </w:p>
    <w:p w14:paraId="529C4CEC">
      <w:pPr>
        <w:autoSpaceDE w:val="0"/>
        <w:autoSpaceDN w:val="0"/>
        <w:adjustRightInd w:val="0"/>
        <w:ind w:right="246" w:firstLine="420" w:firstLineChars="200"/>
        <w:rPr>
          <w:rFonts w:ascii="宋体" w:hAnsi="宋体"/>
          <w:color w:val="auto"/>
          <w:kern w:val="0"/>
          <w:szCs w:val="21"/>
          <w:highlight w:val="none"/>
        </w:rPr>
      </w:pPr>
      <w:r>
        <w:rPr>
          <w:rFonts w:ascii="宋体" w:hAnsi="宋体"/>
          <w:color w:val="auto"/>
          <w:kern w:val="0"/>
          <w:szCs w:val="21"/>
          <w:highlight w:val="none"/>
        </w:rPr>
        <w:t>3. 符合性文件</w:t>
      </w:r>
    </w:p>
    <w:p w14:paraId="38E2B2F9">
      <w:pPr>
        <w:autoSpaceDE w:val="0"/>
        <w:autoSpaceDN w:val="0"/>
        <w:adjustRightInd w:val="0"/>
        <w:ind w:right="246" w:firstLine="420" w:firstLineChars="200"/>
        <w:rPr>
          <w:rFonts w:ascii="宋体" w:hAnsi="宋体"/>
          <w:color w:val="auto"/>
          <w:kern w:val="0"/>
          <w:szCs w:val="21"/>
          <w:highlight w:val="none"/>
        </w:rPr>
      </w:pPr>
      <w:r>
        <w:rPr>
          <w:rFonts w:ascii="宋体" w:hAnsi="宋体"/>
          <w:color w:val="auto"/>
          <w:kern w:val="0"/>
          <w:szCs w:val="21"/>
          <w:highlight w:val="none"/>
        </w:rPr>
        <w:t>4. 商务部分；</w:t>
      </w:r>
    </w:p>
    <w:p w14:paraId="223B1E8F">
      <w:pPr>
        <w:autoSpaceDE w:val="0"/>
        <w:autoSpaceDN w:val="0"/>
        <w:adjustRightInd w:val="0"/>
        <w:ind w:right="246" w:firstLine="420" w:firstLineChars="200"/>
        <w:rPr>
          <w:rFonts w:ascii="宋体" w:hAnsi="宋体"/>
          <w:color w:val="auto"/>
          <w:kern w:val="0"/>
          <w:szCs w:val="21"/>
          <w:highlight w:val="none"/>
        </w:rPr>
      </w:pPr>
      <w:r>
        <w:rPr>
          <w:rFonts w:ascii="宋体" w:hAnsi="宋体"/>
          <w:color w:val="auto"/>
          <w:kern w:val="0"/>
          <w:szCs w:val="21"/>
          <w:highlight w:val="none"/>
        </w:rPr>
        <w:t>5. 技术部分；</w:t>
      </w:r>
    </w:p>
    <w:p w14:paraId="4FFE8196">
      <w:pPr>
        <w:autoSpaceDE w:val="0"/>
        <w:autoSpaceDN w:val="0"/>
        <w:adjustRightInd w:val="0"/>
        <w:ind w:right="32" w:firstLine="420" w:firstLineChars="200"/>
        <w:rPr>
          <w:rFonts w:ascii="宋体" w:hAnsi="宋体"/>
          <w:color w:val="auto"/>
          <w:kern w:val="0"/>
          <w:szCs w:val="21"/>
          <w:highlight w:val="none"/>
        </w:rPr>
      </w:pPr>
      <w:r>
        <w:rPr>
          <w:rFonts w:ascii="宋体" w:hAnsi="宋体"/>
          <w:color w:val="auto"/>
          <w:kern w:val="0"/>
          <w:szCs w:val="21"/>
          <w:highlight w:val="none"/>
        </w:rPr>
        <w:t xml:space="preserve">6. </w:t>
      </w:r>
      <w:r>
        <w:rPr>
          <w:rFonts w:ascii="宋体" w:hAnsi="宋体"/>
          <w:color w:val="auto"/>
          <w:szCs w:val="21"/>
          <w:highlight w:val="none"/>
        </w:rPr>
        <w:t>价格部分。</w:t>
      </w:r>
    </w:p>
    <w:p w14:paraId="35C51DD0">
      <w:pPr>
        <w:autoSpaceDE w:val="0"/>
        <w:autoSpaceDN w:val="0"/>
        <w:adjustRightInd w:val="0"/>
        <w:ind w:right="246" w:firstLine="315" w:firstLineChars="150"/>
        <w:rPr>
          <w:rFonts w:ascii="宋体" w:hAnsi="宋体"/>
          <w:color w:val="auto"/>
          <w:kern w:val="0"/>
          <w:szCs w:val="21"/>
          <w:highlight w:val="none"/>
        </w:rPr>
      </w:pPr>
      <w:r>
        <w:rPr>
          <w:rFonts w:ascii="宋体" w:hAnsi="宋体"/>
          <w:color w:val="auto"/>
          <w:kern w:val="0"/>
          <w:szCs w:val="21"/>
          <w:highlight w:val="none"/>
        </w:rPr>
        <w:t>在此，我方声明如下：</w:t>
      </w:r>
    </w:p>
    <w:p w14:paraId="5A18A706">
      <w:pPr>
        <w:ind w:firstLine="420" w:firstLineChars="200"/>
        <w:rPr>
          <w:rFonts w:ascii="宋体" w:hAnsi="宋体"/>
          <w:color w:val="auto"/>
          <w:szCs w:val="21"/>
          <w:highlight w:val="none"/>
        </w:rPr>
      </w:pPr>
      <w:r>
        <w:rPr>
          <w:rFonts w:ascii="宋体" w:hAnsi="宋体"/>
          <w:color w:val="auto"/>
          <w:szCs w:val="21"/>
          <w:highlight w:val="none"/>
        </w:rPr>
        <w:t>1.同意并接受招标文件的各项要求，遵守招标文件中的各项规定，按招标文件的要求提供报价。</w:t>
      </w:r>
    </w:p>
    <w:p w14:paraId="4EE79C30">
      <w:pPr>
        <w:ind w:firstLine="420" w:firstLineChars="200"/>
        <w:rPr>
          <w:rFonts w:ascii="宋体" w:hAnsi="宋体"/>
          <w:color w:val="auto"/>
          <w:szCs w:val="21"/>
          <w:highlight w:val="none"/>
        </w:rPr>
      </w:pPr>
      <w:r>
        <w:rPr>
          <w:rFonts w:ascii="宋体" w:hAnsi="宋体"/>
          <w:color w:val="auto"/>
          <w:szCs w:val="21"/>
          <w:highlight w:val="none"/>
        </w:rPr>
        <w:t>2.投标有效期为递交投标文件之日起</w:t>
      </w:r>
      <w:r>
        <w:rPr>
          <w:rFonts w:ascii="宋体" w:hAnsi="宋体"/>
          <w:color w:val="auto"/>
          <w:szCs w:val="21"/>
          <w:highlight w:val="none"/>
          <w:u w:val="single"/>
        </w:rPr>
        <w:t>九十</w:t>
      </w:r>
      <w:r>
        <w:rPr>
          <w:rFonts w:ascii="宋体" w:hAnsi="宋体"/>
          <w:color w:val="auto"/>
          <w:szCs w:val="21"/>
          <w:highlight w:val="none"/>
        </w:rPr>
        <w:t>天，中标人投标有效期延至合同验收之日。</w:t>
      </w:r>
    </w:p>
    <w:p w14:paraId="7B029E4E">
      <w:pPr>
        <w:ind w:firstLine="420" w:firstLineChars="200"/>
        <w:rPr>
          <w:rFonts w:ascii="宋体" w:hAnsi="宋体"/>
          <w:color w:val="auto"/>
          <w:szCs w:val="21"/>
          <w:highlight w:val="none"/>
        </w:rPr>
      </w:pPr>
      <w:r>
        <w:rPr>
          <w:rFonts w:ascii="宋体" w:hAnsi="宋体"/>
          <w:color w:val="auto"/>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66BF911B">
      <w:pPr>
        <w:ind w:firstLine="420" w:firstLineChars="200"/>
        <w:rPr>
          <w:rFonts w:ascii="宋体" w:hAnsi="宋体"/>
          <w:color w:val="auto"/>
          <w:szCs w:val="21"/>
          <w:highlight w:val="none"/>
        </w:rPr>
      </w:pPr>
      <w:r>
        <w:rPr>
          <w:rFonts w:ascii="宋体" w:hAnsi="宋体"/>
          <w:color w:val="auto"/>
          <w:szCs w:val="21"/>
          <w:highlight w:val="none"/>
        </w:rPr>
        <w:t>4.我方已毫无保留地向贵方提供一切所需的证明材料。</w:t>
      </w:r>
    </w:p>
    <w:p w14:paraId="0079D484">
      <w:pPr>
        <w:ind w:left="388" w:leftChars="185"/>
        <w:rPr>
          <w:rFonts w:ascii="宋体" w:hAnsi="宋体"/>
          <w:color w:val="auto"/>
          <w:szCs w:val="21"/>
          <w:highlight w:val="none"/>
        </w:rPr>
      </w:pPr>
      <w:r>
        <w:rPr>
          <w:rFonts w:ascii="宋体" w:hAnsi="宋体"/>
          <w:color w:val="auto"/>
          <w:szCs w:val="21"/>
          <w:highlight w:val="none"/>
        </w:rPr>
        <w:t>5.我方承诺在本次投标中提供的一切文件，无论是原件还是复印件均为真实和准确的，绝无任何虚假、伪造和夸大的成份，否则，愿承担相应的后果和法律责任。</w:t>
      </w:r>
    </w:p>
    <w:p w14:paraId="4334E46C">
      <w:pPr>
        <w:ind w:left="388" w:leftChars="185"/>
        <w:rPr>
          <w:rFonts w:ascii="宋体" w:hAnsi="宋体"/>
          <w:color w:val="auto"/>
          <w:szCs w:val="21"/>
          <w:highlight w:val="none"/>
        </w:rPr>
      </w:pPr>
      <w:r>
        <w:rPr>
          <w:rFonts w:ascii="宋体" w:hAnsi="宋体"/>
          <w:color w:val="auto"/>
          <w:szCs w:val="21"/>
          <w:highlight w:val="none"/>
        </w:rPr>
        <w:t>6.我方完全服从和尊重评委会所作的评定结果，同时清楚理解到报价最低并非意味着必定获得中标资格。</w:t>
      </w:r>
    </w:p>
    <w:p w14:paraId="2A117B87">
      <w:pPr>
        <w:ind w:firstLine="420" w:firstLineChars="200"/>
        <w:rPr>
          <w:rFonts w:ascii="宋体" w:hAnsi="宋体"/>
          <w:color w:val="auto"/>
          <w:szCs w:val="21"/>
          <w:highlight w:val="none"/>
        </w:rPr>
      </w:pPr>
      <w:r>
        <w:rPr>
          <w:rFonts w:ascii="宋体" w:hAnsi="宋体"/>
          <w:color w:val="auto"/>
          <w:szCs w:val="21"/>
          <w:highlight w:val="none"/>
        </w:rPr>
        <w:t>7.我方同意按招标文件规定向采购代理机构缴纳</w:t>
      </w:r>
      <w:r>
        <w:rPr>
          <w:rFonts w:ascii="宋体" w:hAnsi="宋体"/>
          <w:color w:val="auto"/>
          <w:szCs w:val="21"/>
          <w:highlight w:val="none"/>
          <w:lang w:val="en-GB"/>
        </w:rPr>
        <w:t>中标服务费</w:t>
      </w:r>
      <w:r>
        <w:rPr>
          <w:rFonts w:ascii="宋体" w:hAnsi="宋体"/>
          <w:color w:val="auto"/>
          <w:szCs w:val="21"/>
          <w:highlight w:val="none"/>
        </w:rPr>
        <w:t>。</w:t>
      </w:r>
    </w:p>
    <w:p w14:paraId="1E99532F">
      <w:pPr>
        <w:autoSpaceDE w:val="0"/>
        <w:autoSpaceDN w:val="0"/>
        <w:adjustRightInd w:val="0"/>
        <w:ind w:right="246"/>
        <w:rPr>
          <w:rFonts w:ascii="宋体" w:hAnsi="宋体"/>
          <w:color w:val="auto"/>
          <w:kern w:val="0"/>
          <w:szCs w:val="21"/>
          <w:highlight w:val="none"/>
        </w:rPr>
      </w:pPr>
      <w:r>
        <w:rPr>
          <w:rFonts w:ascii="宋体" w:hAnsi="宋体"/>
          <w:color w:val="auto"/>
          <w:kern w:val="0"/>
          <w:szCs w:val="21"/>
          <w:highlight w:val="none"/>
        </w:rPr>
        <w:t>投标人：</w:t>
      </w:r>
    </w:p>
    <w:p w14:paraId="77C4C59F">
      <w:pPr>
        <w:autoSpaceDE w:val="0"/>
        <w:autoSpaceDN w:val="0"/>
        <w:adjustRightInd w:val="0"/>
        <w:ind w:right="246"/>
        <w:rPr>
          <w:rFonts w:ascii="宋体" w:hAnsi="宋体"/>
          <w:color w:val="auto"/>
          <w:kern w:val="0"/>
          <w:szCs w:val="21"/>
          <w:highlight w:val="none"/>
        </w:rPr>
      </w:pPr>
      <w:r>
        <w:rPr>
          <w:rFonts w:ascii="宋体" w:hAnsi="宋体"/>
          <w:color w:val="auto"/>
          <w:kern w:val="0"/>
          <w:szCs w:val="21"/>
          <w:highlight w:val="none"/>
        </w:rPr>
        <w:t>地址：</w:t>
      </w:r>
    </w:p>
    <w:p w14:paraId="01E65B17">
      <w:pPr>
        <w:autoSpaceDE w:val="0"/>
        <w:autoSpaceDN w:val="0"/>
        <w:adjustRightInd w:val="0"/>
        <w:ind w:right="246"/>
        <w:rPr>
          <w:rFonts w:ascii="宋体" w:hAnsi="宋体"/>
          <w:color w:val="auto"/>
          <w:kern w:val="0"/>
          <w:szCs w:val="21"/>
          <w:highlight w:val="none"/>
        </w:rPr>
      </w:pPr>
      <w:r>
        <w:rPr>
          <w:rFonts w:ascii="宋体" w:hAnsi="宋体"/>
          <w:color w:val="auto"/>
          <w:kern w:val="0"/>
          <w:szCs w:val="21"/>
          <w:highlight w:val="none"/>
        </w:rPr>
        <w:t>传真：</w:t>
      </w:r>
    </w:p>
    <w:p w14:paraId="00BE13AA">
      <w:pPr>
        <w:autoSpaceDE w:val="0"/>
        <w:autoSpaceDN w:val="0"/>
        <w:adjustRightInd w:val="0"/>
        <w:ind w:right="33"/>
        <w:rPr>
          <w:rFonts w:ascii="宋体" w:hAnsi="宋体"/>
          <w:color w:val="auto"/>
          <w:kern w:val="0"/>
          <w:szCs w:val="21"/>
          <w:highlight w:val="none"/>
        </w:rPr>
      </w:pPr>
      <w:r>
        <w:rPr>
          <w:rFonts w:ascii="宋体" w:hAnsi="宋体"/>
          <w:color w:val="auto"/>
          <w:kern w:val="0"/>
          <w:szCs w:val="21"/>
          <w:highlight w:val="none"/>
        </w:rPr>
        <w:t>电话：</w:t>
      </w:r>
    </w:p>
    <w:p w14:paraId="6BD9DD0F">
      <w:pPr>
        <w:autoSpaceDE w:val="0"/>
        <w:autoSpaceDN w:val="0"/>
        <w:adjustRightInd w:val="0"/>
        <w:ind w:right="246"/>
        <w:rPr>
          <w:rFonts w:ascii="宋体" w:hAnsi="宋体"/>
          <w:color w:val="auto"/>
          <w:kern w:val="0"/>
          <w:szCs w:val="21"/>
          <w:highlight w:val="none"/>
        </w:rPr>
      </w:pPr>
      <w:r>
        <w:rPr>
          <w:rFonts w:ascii="宋体" w:hAnsi="宋体"/>
          <w:color w:val="auto"/>
          <w:kern w:val="0"/>
          <w:szCs w:val="21"/>
          <w:highlight w:val="none"/>
        </w:rPr>
        <w:t>电子邮件：</w:t>
      </w:r>
    </w:p>
    <w:p w14:paraId="53E9B04E">
      <w:pPr>
        <w:adjustRightInd w:val="0"/>
        <w:snapToGrid w:val="0"/>
        <w:rPr>
          <w:rFonts w:ascii="宋体" w:hAnsi="宋体"/>
          <w:color w:val="auto"/>
          <w:szCs w:val="21"/>
          <w:highlight w:val="none"/>
          <w:u w:val="single"/>
        </w:rPr>
      </w:pPr>
      <w:r>
        <w:rPr>
          <w:rFonts w:hint="eastAsia" w:ascii="宋体" w:hAnsi="宋体"/>
          <w:color w:val="auto"/>
          <w:szCs w:val="21"/>
          <w:highlight w:val="none"/>
        </w:rPr>
        <w:t>投标人法定代表人（或法定代表人授权代表）</w:t>
      </w:r>
      <w:r>
        <w:rPr>
          <w:rFonts w:ascii="宋体" w:hAnsi="宋体"/>
          <w:color w:val="auto"/>
          <w:szCs w:val="21"/>
          <w:highlight w:val="none"/>
        </w:rPr>
        <w:t>签字：</w:t>
      </w:r>
    </w:p>
    <w:p w14:paraId="2046E364">
      <w:pPr>
        <w:adjustRightInd w:val="0"/>
        <w:snapToGrid w:val="0"/>
        <w:rPr>
          <w:rFonts w:ascii="宋体" w:hAnsi="宋体"/>
          <w:color w:val="auto"/>
          <w:szCs w:val="21"/>
          <w:highlight w:val="none"/>
          <w:u w:val="single"/>
        </w:rPr>
      </w:pPr>
      <w:r>
        <w:rPr>
          <w:rFonts w:ascii="宋体" w:hAnsi="宋体"/>
          <w:color w:val="auto"/>
          <w:szCs w:val="21"/>
          <w:highlight w:val="none"/>
        </w:rPr>
        <w:t>投标人名称(公章)：</w:t>
      </w:r>
    </w:p>
    <w:p w14:paraId="05ABCAB1">
      <w:pPr>
        <w:adjustRightInd w:val="0"/>
        <w:snapToGrid w:val="0"/>
        <w:rPr>
          <w:rFonts w:ascii="宋体" w:hAnsi="宋体"/>
          <w:color w:val="auto"/>
          <w:szCs w:val="21"/>
          <w:highlight w:val="none"/>
          <w:u w:val="single"/>
        </w:rPr>
      </w:pPr>
      <w:r>
        <w:rPr>
          <w:rFonts w:ascii="宋体" w:hAnsi="宋体"/>
          <w:color w:val="auto"/>
          <w:szCs w:val="21"/>
          <w:highlight w:val="none"/>
        </w:rPr>
        <w:t>开户银行：</w:t>
      </w:r>
    </w:p>
    <w:p w14:paraId="546AA4ED">
      <w:pPr>
        <w:tabs>
          <w:tab w:val="left" w:pos="5250"/>
        </w:tabs>
        <w:autoSpaceDE w:val="0"/>
        <w:autoSpaceDN w:val="0"/>
        <w:rPr>
          <w:rFonts w:ascii="宋体" w:hAnsi="宋体"/>
          <w:color w:val="auto"/>
          <w:szCs w:val="21"/>
          <w:highlight w:val="none"/>
          <w:u w:val="single"/>
        </w:rPr>
      </w:pPr>
      <w:r>
        <w:rPr>
          <w:rFonts w:ascii="宋体" w:hAnsi="宋体"/>
          <w:color w:val="auto"/>
          <w:szCs w:val="21"/>
          <w:highlight w:val="none"/>
        </w:rPr>
        <w:t>账号：</w:t>
      </w:r>
    </w:p>
    <w:p w14:paraId="2A85AA49">
      <w:pPr>
        <w:adjustRightInd w:val="0"/>
        <w:snapToGrid w:val="0"/>
        <w:rPr>
          <w:rFonts w:ascii="宋体" w:hAnsi="宋体"/>
          <w:color w:val="auto"/>
          <w:szCs w:val="21"/>
          <w:highlight w:val="none"/>
          <w:u w:val="single"/>
        </w:rPr>
      </w:pPr>
      <w:r>
        <w:rPr>
          <w:rFonts w:ascii="宋体" w:hAnsi="宋体"/>
          <w:color w:val="auto"/>
          <w:szCs w:val="21"/>
          <w:highlight w:val="none"/>
        </w:rPr>
        <w:t>日期：</w:t>
      </w:r>
    </w:p>
    <w:p w14:paraId="2FF73736">
      <w:pPr>
        <w:adjustRightInd w:val="0"/>
        <w:snapToGrid w:val="0"/>
        <w:rPr>
          <w:rFonts w:ascii="宋体" w:hAnsi="宋体"/>
          <w:color w:val="auto"/>
          <w:szCs w:val="21"/>
          <w:highlight w:val="none"/>
          <w:u w:val="single"/>
        </w:rPr>
      </w:pPr>
    </w:p>
    <w:p w14:paraId="49A20CDE">
      <w:pPr>
        <w:rPr>
          <w:rFonts w:ascii="宋体" w:hAnsi="宋体"/>
          <w:b/>
          <w:color w:val="auto"/>
          <w:sz w:val="24"/>
          <w:highlight w:val="none"/>
        </w:rPr>
      </w:pPr>
      <w:r>
        <w:rPr>
          <w:rFonts w:ascii="宋体" w:hAnsi="宋体"/>
          <w:b/>
          <w:color w:val="auto"/>
          <w:sz w:val="28"/>
          <w:szCs w:val="28"/>
          <w:highlight w:val="none"/>
        </w:rPr>
        <w:br w:type="page"/>
      </w:r>
      <w:r>
        <w:rPr>
          <w:rFonts w:ascii="宋体" w:hAnsi="宋体"/>
          <w:b/>
          <w:color w:val="auto"/>
          <w:sz w:val="24"/>
          <w:highlight w:val="none"/>
        </w:rPr>
        <w:t>3.2法定代表人/负责人证明书及授权委托书</w:t>
      </w:r>
    </w:p>
    <w:p w14:paraId="48375CA8">
      <w:pPr>
        <w:spacing w:line="480" w:lineRule="exact"/>
        <w:jc w:val="center"/>
        <w:rPr>
          <w:rFonts w:ascii="宋体" w:hAnsi="宋体"/>
          <w:b/>
          <w:color w:val="auto"/>
          <w:sz w:val="28"/>
          <w:szCs w:val="28"/>
          <w:highlight w:val="none"/>
        </w:rPr>
      </w:pPr>
    </w:p>
    <w:p w14:paraId="4436F746">
      <w:pPr>
        <w:spacing w:line="480" w:lineRule="exact"/>
        <w:jc w:val="center"/>
        <w:rPr>
          <w:rFonts w:ascii="宋体" w:hAnsi="宋体"/>
          <w:b/>
          <w:color w:val="auto"/>
          <w:sz w:val="28"/>
          <w:szCs w:val="28"/>
          <w:highlight w:val="none"/>
        </w:rPr>
      </w:pPr>
      <w:r>
        <w:rPr>
          <w:rFonts w:ascii="宋体" w:hAnsi="宋体"/>
          <w:b/>
          <w:color w:val="auto"/>
          <w:sz w:val="28"/>
          <w:szCs w:val="28"/>
          <w:highlight w:val="none"/>
        </w:rPr>
        <w:t>（1）法定代表人/负责人证明书</w:t>
      </w:r>
    </w:p>
    <w:p w14:paraId="0EFCFD0C">
      <w:pPr>
        <w:rPr>
          <w:rFonts w:ascii="宋体" w:hAnsi="宋体"/>
          <w:color w:val="auto"/>
          <w:szCs w:val="21"/>
          <w:highlight w:val="none"/>
        </w:rPr>
      </w:pPr>
      <w:r>
        <w:rPr>
          <w:rFonts w:ascii="宋体" w:hAnsi="宋体"/>
          <w:color w:val="auto"/>
          <w:szCs w:val="21"/>
          <w:highlight w:val="none"/>
        </w:rPr>
        <w:t>致：</w:t>
      </w:r>
      <w:r>
        <w:rPr>
          <w:rFonts w:ascii="宋体" w:hAnsi="宋体"/>
          <w:color w:val="auto"/>
          <w:szCs w:val="21"/>
          <w:highlight w:val="none"/>
          <w:u w:val="single"/>
        </w:rPr>
        <w:t>国义招标股份有限公司</w:t>
      </w:r>
      <w:r>
        <w:rPr>
          <w:rFonts w:ascii="宋体" w:hAnsi="宋体"/>
          <w:color w:val="auto"/>
          <w:szCs w:val="21"/>
          <w:highlight w:val="none"/>
        </w:rPr>
        <w:t>：</w:t>
      </w:r>
    </w:p>
    <w:p w14:paraId="70715A39">
      <w:pPr>
        <w:rPr>
          <w:rFonts w:ascii="宋体" w:hAnsi="宋体"/>
          <w:color w:val="auto"/>
          <w:szCs w:val="21"/>
          <w:highlight w:val="none"/>
        </w:rPr>
      </w:pPr>
    </w:p>
    <w:p w14:paraId="4B038121">
      <w:pPr>
        <w:ind w:firstLine="210" w:firstLineChars="100"/>
        <w:rPr>
          <w:rFonts w:ascii="宋体" w:hAnsi="宋体"/>
          <w:color w:val="auto"/>
          <w:szCs w:val="21"/>
          <w:highlight w:val="none"/>
        </w:rPr>
      </w:pPr>
      <w:r>
        <w:rPr>
          <w:rFonts w:ascii="宋体" w:hAnsi="宋体"/>
          <w:color w:val="auto"/>
          <w:szCs w:val="21"/>
          <w:highlight w:val="none"/>
        </w:rPr>
        <w:t>同志，现任我单位职务，为法定代表人，特此证明。</w:t>
      </w:r>
    </w:p>
    <w:p w14:paraId="2FACB6E5">
      <w:pPr>
        <w:ind w:firstLine="210" w:firstLineChars="100"/>
        <w:rPr>
          <w:rFonts w:ascii="宋体" w:hAnsi="宋体"/>
          <w:color w:val="auto"/>
          <w:szCs w:val="21"/>
          <w:highlight w:val="none"/>
        </w:rPr>
      </w:pPr>
      <w:r>
        <w:rPr>
          <w:rFonts w:ascii="宋体" w:hAnsi="宋体"/>
          <w:color w:val="auto"/>
          <w:szCs w:val="21"/>
          <w:highlight w:val="none"/>
        </w:rPr>
        <w:t>签发日期：单位：（单位公章）</w:t>
      </w:r>
    </w:p>
    <w:p w14:paraId="0152E909">
      <w:pPr>
        <w:ind w:firstLine="210" w:firstLineChars="100"/>
        <w:rPr>
          <w:rFonts w:ascii="宋体" w:hAnsi="宋体"/>
          <w:color w:val="auto"/>
          <w:szCs w:val="21"/>
          <w:highlight w:val="none"/>
        </w:rPr>
      </w:pPr>
      <w:r>
        <w:rPr>
          <w:rFonts w:ascii="宋体" w:hAnsi="宋体"/>
          <w:color w:val="auto"/>
          <w:szCs w:val="21"/>
          <w:highlight w:val="none"/>
        </w:rPr>
        <w:t>附：代表人性别：年龄：身份证号码：</w:t>
      </w:r>
    </w:p>
    <w:p w14:paraId="29C4EEEA">
      <w:pPr>
        <w:ind w:firstLine="210" w:firstLineChars="100"/>
        <w:rPr>
          <w:rFonts w:ascii="宋体" w:hAnsi="宋体"/>
          <w:color w:val="auto"/>
          <w:szCs w:val="21"/>
          <w:highlight w:val="none"/>
        </w:rPr>
      </w:pPr>
      <w:r>
        <w:rPr>
          <w:rFonts w:ascii="宋体" w:hAnsi="宋体"/>
          <w:color w:val="auto"/>
          <w:szCs w:val="21"/>
          <w:highlight w:val="none"/>
        </w:rPr>
        <w:t>联系电话：</w:t>
      </w:r>
    </w:p>
    <w:p w14:paraId="38B1A6E7">
      <w:pPr>
        <w:ind w:firstLine="210" w:firstLineChars="100"/>
        <w:rPr>
          <w:rFonts w:ascii="宋体" w:hAnsi="宋体"/>
          <w:color w:val="auto"/>
          <w:szCs w:val="21"/>
          <w:highlight w:val="none"/>
        </w:rPr>
      </w:pPr>
      <w:r>
        <w:rPr>
          <w:rFonts w:ascii="宋体" w:hAnsi="宋体"/>
          <w:color w:val="auto"/>
          <w:szCs w:val="21"/>
          <w:highlight w:val="none"/>
        </w:rPr>
        <w:t>营业执照号码：经济性质：</w:t>
      </w:r>
    </w:p>
    <w:p w14:paraId="56432472">
      <w:pPr>
        <w:ind w:firstLine="210" w:firstLineChars="100"/>
        <w:rPr>
          <w:rFonts w:ascii="宋体" w:hAnsi="宋体"/>
          <w:color w:val="auto"/>
          <w:szCs w:val="21"/>
          <w:highlight w:val="none"/>
        </w:rPr>
      </w:pPr>
      <w:r>
        <w:rPr>
          <w:rFonts w:ascii="宋体" w:hAnsi="宋体"/>
          <w:color w:val="auto"/>
          <w:szCs w:val="21"/>
          <w:highlight w:val="none"/>
        </w:rPr>
        <w:t>主营：</w:t>
      </w:r>
    </w:p>
    <w:p w14:paraId="036A4915">
      <w:pPr>
        <w:ind w:firstLine="210" w:firstLineChars="100"/>
        <w:rPr>
          <w:rFonts w:ascii="宋体" w:hAnsi="宋体"/>
          <w:color w:val="auto"/>
          <w:szCs w:val="21"/>
          <w:highlight w:val="none"/>
        </w:rPr>
      </w:pPr>
      <w:r>
        <w:rPr>
          <w:rFonts w:ascii="宋体" w:hAnsi="宋体"/>
          <w:color w:val="auto"/>
          <w:szCs w:val="21"/>
          <w:highlight w:val="none"/>
        </w:rPr>
        <w:t>兼营：</w:t>
      </w:r>
    </w:p>
    <w:p w14:paraId="45B48DE4">
      <w:pPr>
        <w:ind w:firstLine="210" w:firstLineChars="100"/>
        <w:rPr>
          <w:rFonts w:ascii="宋体" w:hAnsi="宋体"/>
          <w:color w:val="auto"/>
          <w:szCs w:val="21"/>
          <w:highlight w:val="none"/>
        </w:rPr>
      </w:pPr>
    </w:p>
    <w:p w14:paraId="3ECFC905">
      <w:pPr>
        <w:rPr>
          <w:rFonts w:ascii="宋体" w:hAnsi="宋体"/>
          <w:color w:val="auto"/>
          <w:szCs w:val="21"/>
          <w:highlight w:val="none"/>
        </w:rPr>
      </w:pPr>
      <w:r>
        <w:rPr>
          <w:rFonts w:ascii="宋体" w:hAnsi="宋体"/>
          <w:color w:val="auto"/>
          <w:szCs w:val="21"/>
          <w:highlight w:val="none"/>
        </w:rPr>
        <w:t>说明：1.法定代表人为企业事业单位、国家机关、社会团体的主要行政负责人。</w:t>
      </w:r>
    </w:p>
    <w:p w14:paraId="75342054">
      <w:pPr>
        <w:rPr>
          <w:rFonts w:ascii="宋体" w:hAnsi="宋体"/>
          <w:color w:val="auto"/>
          <w:szCs w:val="21"/>
          <w:highlight w:val="none"/>
        </w:rPr>
      </w:pPr>
      <w:r>
        <w:rPr>
          <w:rFonts w:ascii="宋体" w:hAnsi="宋体"/>
          <w:color w:val="auto"/>
          <w:szCs w:val="21"/>
          <w:highlight w:val="none"/>
        </w:rPr>
        <w:t xml:space="preserve">      2.内容必须填写真实、清楚、涂改无效，不得转让、买卖。</w:t>
      </w:r>
    </w:p>
    <w:p w14:paraId="56BCF987">
      <w:pPr>
        <w:ind w:firstLine="630" w:firstLineChars="300"/>
        <w:rPr>
          <w:rFonts w:ascii="宋体" w:hAnsi="宋体"/>
          <w:color w:val="auto"/>
          <w:szCs w:val="21"/>
          <w:highlight w:val="none"/>
        </w:rPr>
      </w:pPr>
      <w:r>
        <w:rPr>
          <w:rFonts w:ascii="宋体" w:hAnsi="宋体"/>
          <w:color w:val="auto"/>
          <w:szCs w:val="21"/>
          <w:highlight w:val="none"/>
        </w:rPr>
        <w:t>3.将此证明书提交对方作为合同附件</w:t>
      </w:r>
      <w:r>
        <w:rPr>
          <w:rFonts w:ascii="宋体" w:hAnsi="宋体"/>
          <w:b/>
          <w:color w:val="auto"/>
          <w:szCs w:val="21"/>
          <w:highlight w:val="none"/>
        </w:rPr>
        <w:t>。</w:t>
      </w:r>
    </w:p>
    <w:p w14:paraId="21664FF5">
      <w:pPr>
        <w:rPr>
          <w:rFonts w:ascii="宋体" w:hAnsi="宋体"/>
          <w:color w:val="auto"/>
          <w:sz w:val="28"/>
          <w:szCs w:val="28"/>
          <w:highlight w:val="none"/>
        </w:rPr>
      </w:pPr>
    </w:p>
    <w:tbl>
      <w:tblPr>
        <w:tblStyle w:val="41"/>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1036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650" w:type="dxa"/>
            <w:noWrap w:val="0"/>
            <w:vAlign w:val="center"/>
          </w:tcPr>
          <w:p w14:paraId="7BF548D1">
            <w:pPr>
              <w:keepNext w:val="0"/>
              <w:keepLines w:val="0"/>
              <w:suppressLineNumbers w:val="0"/>
              <w:spacing w:before="0" w:beforeAutospacing="0" w:after="0" w:afterAutospacing="0"/>
              <w:ind w:left="0" w:right="0"/>
              <w:jc w:val="center"/>
              <w:rPr>
                <w:rFonts w:hint="default" w:ascii="宋体" w:hAnsi="宋体" w:cs="Times New Roman"/>
                <w:color w:val="auto"/>
                <w:sz w:val="28"/>
                <w:szCs w:val="28"/>
                <w:highlight w:val="none"/>
                <w:u w:val="single"/>
              </w:rPr>
            </w:pPr>
            <w:r>
              <w:rPr>
                <w:rFonts w:hint="default" w:ascii="宋体" w:hAnsi="宋体" w:cs="Times New Roman"/>
                <w:color w:val="auto"/>
                <w:sz w:val="28"/>
                <w:szCs w:val="28"/>
                <w:highlight w:val="none"/>
                <w:u w:val="single"/>
              </w:rPr>
              <w:t>粘贴法定代表人身份证复印件</w:t>
            </w:r>
          </w:p>
        </w:tc>
      </w:tr>
    </w:tbl>
    <w:p w14:paraId="777FFB61">
      <w:pPr>
        <w:rPr>
          <w:rFonts w:ascii="宋体" w:hAnsi="宋体"/>
          <w:b/>
          <w:color w:val="auto"/>
          <w:sz w:val="28"/>
          <w:szCs w:val="28"/>
          <w:highlight w:val="none"/>
        </w:rPr>
      </w:pPr>
    </w:p>
    <w:p w14:paraId="23C9D64B">
      <w:pPr>
        <w:rPr>
          <w:rFonts w:ascii="宋体" w:hAnsi="宋体"/>
          <w:b/>
          <w:color w:val="auto"/>
          <w:sz w:val="28"/>
          <w:szCs w:val="28"/>
          <w:highlight w:val="none"/>
        </w:rPr>
      </w:pPr>
    </w:p>
    <w:p w14:paraId="5556A53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color w:val="auto"/>
          <w:sz w:val="28"/>
          <w:szCs w:val="28"/>
          <w:highlight w:val="none"/>
        </w:rPr>
      </w:pPr>
      <w:r>
        <w:rPr>
          <w:rFonts w:ascii="宋体" w:hAnsi="宋体"/>
          <w:b/>
          <w:color w:val="auto"/>
          <w:sz w:val="28"/>
          <w:szCs w:val="28"/>
          <w:highlight w:val="none"/>
        </w:rPr>
        <w:br w:type="page"/>
      </w:r>
      <w:r>
        <w:rPr>
          <w:rFonts w:ascii="宋体" w:hAnsi="宋体"/>
          <w:b/>
          <w:color w:val="auto"/>
          <w:sz w:val="28"/>
          <w:szCs w:val="28"/>
          <w:highlight w:val="none"/>
        </w:rPr>
        <w:t>（2）法定代表人/负责人授权委托书</w:t>
      </w:r>
    </w:p>
    <w:p w14:paraId="4B9B7DB6">
      <w:pPr>
        <w:spacing w:line="360" w:lineRule="auto"/>
        <w:rPr>
          <w:rFonts w:ascii="宋体" w:hAnsi="宋体"/>
          <w:color w:val="auto"/>
          <w:sz w:val="28"/>
          <w:szCs w:val="28"/>
          <w:highlight w:val="none"/>
        </w:rPr>
      </w:pPr>
    </w:p>
    <w:p w14:paraId="0033EDE6">
      <w:pPr>
        <w:rPr>
          <w:rFonts w:ascii="宋体" w:hAnsi="宋体"/>
          <w:color w:val="auto"/>
          <w:sz w:val="24"/>
          <w:highlight w:val="none"/>
        </w:rPr>
      </w:pPr>
      <w:r>
        <w:rPr>
          <w:rFonts w:ascii="宋体" w:hAnsi="宋体"/>
          <w:color w:val="auto"/>
          <w:sz w:val="24"/>
          <w:highlight w:val="none"/>
        </w:rPr>
        <w:t>致：国义招标股份有限公司：</w:t>
      </w:r>
    </w:p>
    <w:p w14:paraId="20000506">
      <w:pPr>
        <w:rPr>
          <w:rFonts w:ascii="宋体" w:hAnsi="宋体"/>
          <w:color w:val="auto"/>
          <w:sz w:val="24"/>
          <w:highlight w:val="none"/>
        </w:rPr>
      </w:pPr>
    </w:p>
    <w:p w14:paraId="4BE3D857">
      <w:pPr>
        <w:ind w:firstLine="480" w:firstLineChars="200"/>
        <w:rPr>
          <w:rFonts w:ascii="宋体" w:hAnsi="宋体"/>
          <w:color w:val="auto"/>
          <w:sz w:val="24"/>
          <w:highlight w:val="none"/>
        </w:rPr>
      </w:pPr>
      <w:r>
        <w:rPr>
          <w:rFonts w:ascii="宋体" w:hAnsi="宋体"/>
          <w:color w:val="auto"/>
          <w:sz w:val="24"/>
          <w:highlight w:val="none"/>
        </w:rPr>
        <w:t>兹授权同志，为我方签订经济合同及办理其他事务代理人，其权限是：</w:t>
      </w:r>
    </w:p>
    <w:p w14:paraId="21021CC3">
      <w:pPr>
        <w:rPr>
          <w:rFonts w:ascii="宋体" w:hAnsi="宋体"/>
          <w:color w:val="auto"/>
          <w:sz w:val="24"/>
          <w:highlight w:val="none"/>
        </w:rPr>
      </w:pPr>
      <w:r>
        <w:rPr>
          <w:rFonts w:ascii="宋体" w:hAnsi="宋体"/>
          <w:color w:val="auto"/>
          <w:sz w:val="24"/>
          <w:highlight w:val="none"/>
        </w:rPr>
        <w:t>。</w:t>
      </w:r>
    </w:p>
    <w:p w14:paraId="2B155BC3">
      <w:pPr>
        <w:rPr>
          <w:rFonts w:ascii="宋体" w:hAnsi="宋体"/>
          <w:color w:val="auto"/>
          <w:sz w:val="24"/>
          <w:highlight w:val="none"/>
        </w:rPr>
      </w:pPr>
      <w:r>
        <w:rPr>
          <w:rFonts w:ascii="宋体" w:hAnsi="宋体"/>
          <w:color w:val="auto"/>
          <w:sz w:val="24"/>
          <w:highlight w:val="none"/>
        </w:rPr>
        <w:t>授权单位：（盖章）法定代表人（签名或盖私章）</w:t>
      </w:r>
    </w:p>
    <w:p w14:paraId="3F35505D">
      <w:pPr>
        <w:rPr>
          <w:rFonts w:ascii="宋体" w:hAnsi="宋体"/>
          <w:color w:val="auto"/>
          <w:sz w:val="24"/>
          <w:highlight w:val="none"/>
        </w:rPr>
      </w:pPr>
      <w:r>
        <w:rPr>
          <w:rFonts w:ascii="宋体" w:hAnsi="宋体"/>
          <w:color w:val="auto"/>
          <w:sz w:val="24"/>
          <w:highlight w:val="none"/>
        </w:rPr>
        <w:t>有效期限：至年月日签发日期：</w:t>
      </w:r>
    </w:p>
    <w:p w14:paraId="60576249">
      <w:pPr>
        <w:rPr>
          <w:rFonts w:ascii="宋体" w:hAnsi="宋体"/>
          <w:color w:val="auto"/>
          <w:sz w:val="24"/>
          <w:highlight w:val="none"/>
        </w:rPr>
      </w:pPr>
      <w:r>
        <w:rPr>
          <w:rFonts w:ascii="宋体" w:hAnsi="宋体"/>
          <w:color w:val="auto"/>
          <w:sz w:val="24"/>
          <w:highlight w:val="none"/>
        </w:rPr>
        <w:t>附：代理人性别：年龄：职务：身份证号码：</w:t>
      </w:r>
    </w:p>
    <w:p w14:paraId="1C977E56">
      <w:pPr>
        <w:rPr>
          <w:rFonts w:ascii="宋体" w:hAnsi="宋体"/>
          <w:color w:val="auto"/>
          <w:sz w:val="24"/>
          <w:highlight w:val="none"/>
        </w:rPr>
      </w:pPr>
      <w:r>
        <w:rPr>
          <w:rFonts w:ascii="宋体" w:hAnsi="宋体"/>
          <w:color w:val="auto"/>
          <w:sz w:val="24"/>
          <w:highlight w:val="none"/>
        </w:rPr>
        <w:t>联系电话：</w:t>
      </w:r>
    </w:p>
    <w:p w14:paraId="15300A97">
      <w:pPr>
        <w:ind w:firstLine="240" w:firstLineChars="100"/>
        <w:rPr>
          <w:rFonts w:ascii="宋体" w:hAnsi="宋体"/>
          <w:color w:val="auto"/>
          <w:sz w:val="24"/>
          <w:highlight w:val="none"/>
        </w:rPr>
      </w:pPr>
      <w:r>
        <w:rPr>
          <w:rFonts w:ascii="宋体" w:hAnsi="宋体"/>
          <w:color w:val="auto"/>
          <w:sz w:val="24"/>
          <w:highlight w:val="none"/>
        </w:rPr>
        <w:t>营业执照号码：经济性质：</w:t>
      </w:r>
    </w:p>
    <w:p w14:paraId="1B2B828B">
      <w:pPr>
        <w:ind w:firstLine="240" w:firstLineChars="100"/>
        <w:rPr>
          <w:rFonts w:ascii="宋体" w:hAnsi="宋体"/>
          <w:color w:val="auto"/>
          <w:sz w:val="24"/>
          <w:highlight w:val="none"/>
        </w:rPr>
      </w:pPr>
      <w:r>
        <w:rPr>
          <w:rFonts w:ascii="宋体" w:hAnsi="宋体"/>
          <w:color w:val="auto"/>
          <w:sz w:val="24"/>
          <w:highlight w:val="none"/>
        </w:rPr>
        <w:t>主营（产）：</w:t>
      </w:r>
    </w:p>
    <w:p w14:paraId="1FBE7D0B">
      <w:pPr>
        <w:ind w:firstLine="240" w:firstLineChars="100"/>
        <w:rPr>
          <w:rFonts w:ascii="宋体" w:hAnsi="宋体"/>
          <w:color w:val="auto"/>
          <w:sz w:val="24"/>
          <w:highlight w:val="none"/>
        </w:rPr>
      </w:pPr>
      <w:r>
        <w:rPr>
          <w:rFonts w:ascii="宋体" w:hAnsi="宋体"/>
          <w:color w:val="auto"/>
          <w:sz w:val="24"/>
          <w:highlight w:val="none"/>
        </w:rPr>
        <w:t>兼营（产）：</w:t>
      </w:r>
    </w:p>
    <w:p w14:paraId="2E07740C">
      <w:pPr>
        <w:ind w:firstLine="240" w:firstLineChars="100"/>
        <w:rPr>
          <w:rFonts w:ascii="宋体" w:hAnsi="宋体"/>
          <w:color w:val="auto"/>
          <w:sz w:val="24"/>
          <w:highlight w:val="none"/>
        </w:rPr>
      </w:pPr>
      <w:r>
        <w:rPr>
          <w:rFonts w:ascii="宋体" w:hAnsi="宋体"/>
          <w:color w:val="auto"/>
          <w:sz w:val="24"/>
          <w:highlight w:val="none"/>
        </w:rPr>
        <w:t>进口物品经营许可证号码：</w:t>
      </w:r>
    </w:p>
    <w:p w14:paraId="7158A15A">
      <w:pPr>
        <w:ind w:firstLine="240" w:firstLineChars="100"/>
        <w:rPr>
          <w:rFonts w:ascii="宋体" w:hAnsi="宋体"/>
          <w:color w:val="auto"/>
          <w:sz w:val="24"/>
          <w:highlight w:val="none"/>
        </w:rPr>
      </w:pPr>
      <w:r>
        <w:rPr>
          <w:rFonts w:ascii="宋体" w:hAnsi="宋体"/>
          <w:color w:val="auto"/>
          <w:sz w:val="24"/>
          <w:highlight w:val="none"/>
        </w:rPr>
        <w:t>主营：</w:t>
      </w:r>
    </w:p>
    <w:p w14:paraId="1404E950">
      <w:pPr>
        <w:ind w:firstLine="240" w:firstLineChars="100"/>
        <w:rPr>
          <w:rFonts w:ascii="宋体" w:hAnsi="宋体"/>
          <w:color w:val="auto"/>
          <w:sz w:val="24"/>
          <w:highlight w:val="none"/>
        </w:rPr>
      </w:pPr>
      <w:r>
        <w:rPr>
          <w:rFonts w:ascii="宋体" w:hAnsi="宋体"/>
          <w:color w:val="auto"/>
          <w:sz w:val="24"/>
          <w:highlight w:val="none"/>
        </w:rPr>
        <w:t>兼营：</w:t>
      </w:r>
    </w:p>
    <w:p w14:paraId="3383E294">
      <w:pPr>
        <w:ind w:left="1"/>
        <w:rPr>
          <w:rFonts w:ascii="宋体" w:hAnsi="宋体"/>
          <w:color w:val="auto"/>
          <w:sz w:val="24"/>
          <w:highlight w:val="none"/>
        </w:rPr>
      </w:pPr>
    </w:p>
    <w:p w14:paraId="79AB299A">
      <w:pPr>
        <w:ind w:left="1"/>
        <w:rPr>
          <w:rFonts w:ascii="宋体" w:hAnsi="宋体"/>
          <w:color w:val="auto"/>
          <w:sz w:val="24"/>
          <w:highlight w:val="none"/>
        </w:rPr>
      </w:pPr>
      <w:r>
        <w:rPr>
          <w:rFonts w:ascii="宋体" w:hAnsi="宋体"/>
          <w:color w:val="auto"/>
          <w:sz w:val="24"/>
          <w:highlight w:val="none"/>
        </w:rPr>
        <w:t>说明：</w:t>
      </w:r>
    </w:p>
    <w:p w14:paraId="30469130">
      <w:pPr>
        <w:ind w:left="1" w:firstLine="537" w:firstLineChars="224"/>
        <w:rPr>
          <w:rFonts w:ascii="宋体" w:hAnsi="宋体"/>
          <w:color w:val="auto"/>
          <w:sz w:val="24"/>
          <w:highlight w:val="none"/>
        </w:rPr>
      </w:pPr>
      <w:r>
        <w:rPr>
          <w:rFonts w:ascii="宋体" w:hAnsi="宋体"/>
          <w:color w:val="auto"/>
          <w:sz w:val="24"/>
          <w:highlight w:val="none"/>
        </w:rPr>
        <w:t>1.法定代表人为企业事业单位、国家机关、社会团体的主要行政负责人。</w:t>
      </w:r>
    </w:p>
    <w:p w14:paraId="024B93A2">
      <w:pPr>
        <w:ind w:firstLine="537" w:firstLineChars="224"/>
        <w:rPr>
          <w:rFonts w:ascii="宋体" w:hAnsi="宋体"/>
          <w:color w:val="auto"/>
          <w:sz w:val="24"/>
          <w:highlight w:val="none"/>
        </w:rPr>
      </w:pPr>
      <w:r>
        <w:rPr>
          <w:rFonts w:ascii="宋体" w:hAnsi="宋体"/>
          <w:color w:val="auto"/>
          <w:sz w:val="24"/>
          <w:highlight w:val="none"/>
        </w:rPr>
        <w:t>2.内容必须填写真实、清楚、涂改无效，不得转让、买卖。</w:t>
      </w:r>
    </w:p>
    <w:p w14:paraId="61127E84">
      <w:pPr>
        <w:ind w:firstLine="537" w:firstLineChars="224"/>
        <w:rPr>
          <w:rFonts w:ascii="宋体" w:hAnsi="宋体"/>
          <w:b/>
          <w:color w:val="auto"/>
          <w:sz w:val="24"/>
          <w:highlight w:val="none"/>
        </w:rPr>
      </w:pPr>
      <w:r>
        <w:rPr>
          <w:rFonts w:ascii="宋体" w:hAnsi="宋体"/>
          <w:color w:val="auto"/>
          <w:sz w:val="24"/>
          <w:highlight w:val="none"/>
        </w:rPr>
        <w:t>3.将此证明书提交对方作为合同附件</w:t>
      </w:r>
      <w:r>
        <w:rPr>
          <w:rFonts w:ascii="宋体" w:hAnsi="宋体"/>
          <w:b/>
          <w:color w:val="auto"/>
          <w:sz w:val="24"/>
          <w:highlight w:val="none"/>
        </w:rPr>
        <w:t>。</w:t>
      </w:r>
    </w:p>
    <w:p w14:paraId="09ECDAC3">
      <w:pPr>
        <w:ind w:firstLine="537" w:firstLineChars="224"/>
        <w:rPr>
          <w:rFonts w:ascii="宋体" w:hAnsi="宋体"/>
          <w:color w:val="auto"/>
          <w:sz w:val="24"/>
          <w:highlight w:val="none"/>
        </w:rPr>
      </w:pPr>
      <w:r>
        <w:rPr>
          <w:rFonts w:ascii="宋体" w:hAnsi="宋体"/>
          <w:color w:val="auto"/>
          <w:sz w:val="24"/>
          <w:highlight w:val="none"/>
        </w:rPr>
        <w:t>4.授权权限：全权代表本公司参与上述采购项目的投标响应，负责提供与签署确认一切文书资料，以及向贵方递交的任何补充承诺。</w:t>
      </w:r>
    </w:p>
    <w:p w14:paraId="36F148D7">
      <w:pPr>
        <w:ind w:firstLine="537" w:firstLineChars="224"/>
        <w:rPr>
          <w:rFonts w:ascii="宋体" w:hAnsi="宋体"/>
          <w:color w:val="auto"/>
          <w:sz w:val="24"/>
          <w:highlight w:val="none"/>
        </w:rPr>
      </w:pPr>
      <w:r>
        <w:rPr>
          <w:rFonts w:ascii="宋体" w:hAnsi="宋体"/>
          <w:color w:val="auto"/>
          <w:sz w:val="24"/>
          <w:highlight w:val="none"/>
        </w:rPr>
        <w:t>5.有效期限：与本公司投标文件中标注的投标有效期相同，自本单位盖公章之日起生效。</w:t>
      </w:r>
    </w:p>
    <w:p w14:paraId="22376CEE">
      <w:pPr>
        <w:ind w:left="1" w:firstLine="537" w:firstLineChars="224"/>
        <w:rPr>
          <w:rFonts w:ascii="宋体" w:hAnsi="宋体"/>
          <w:color w:val="auto"/>
          <w:sz w:val="24"/>
          <w:highlight w:val="none"/>
        </w:rPr>
      </w:pPr>
      <w:r>
        <w:rPr>
          <w:rFonts w:ascii="宋体" w:hAnsi="宋体"/>
          <w:color w:val="auto"/>
          <w:sz w:val="24"/>
          <w:highlight w:val="none"/>
        </w:rPr>
        <w:t>6.投标签字代表为法定代表人，则本表不适用。</w:t>
      </w:r>
    </w:p>
    <w:p w14:paraId="7295AB61">
      <w:pPr>
        <w:ind w:left="1" w:firstLine="537" w:firstLineChars="224"/>
        <w:rPr>
          <w:rFonts w:ascii="宋体" w:hAnsi="宋体"/>
          <w:color w:val="auto"/>
          <w:sz w:val="24"/>
          <w:highlight w:val="none"/>
        </w:rPr>
      </w:pPr>
    </w:p>
    <w:tbl>
      <w:tblPr>
        <w:tblStyle w:val="41"/>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14:paraId="5C53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trPr>
        <w:tc>
          <w:tcPr>
            <w:tcW w:w="8587" w:type="dxa"/>
            <w:noWrap w:val="0"/>
            <w:vAlign w:val="center"/>
          </w:tcPr>
          <w:p w14:paraId="36A80327">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28"/>
                <w:szCs w:val="28"/>
                <w:highlight w:val="none"/>
                <w:u w:val="single"/>
              </w:rPr>
            </w:pPr>
            <w:r>
              <w:rPr>
                <w:rFonts w:hint="default" w:ascii="宋体" w:hAnsi="宋体" w:cs="Times New Roman"/>
                <w:color w:val="auto"/>
                <w:sz w:val="28"/>
                <w:szCs w:val="28"/>
                <w:highlight w:val="none"/>
                <w:u w:val="single"/>
              </w:rPr>
              <w:t>粘贴代理人身份证复印件</w:t>
            </w:r>
          </w:p>
        </w:tc>
      </w:tr>
    </w:tbl>
    <w:p w14:paraId="6A094446">
      <w:pPr>
        <w:spacing w:line="360" w:lineRule="auto"/>
        <w:rPr>
          <w:rFonts w:ascii="宋体" w:hAnsi="宋体"/>
          <w:color w:val="auto"/>
          <w:sz w:val="28"/>
          <w:szCs w:val="28"/>
          <w:highlight w:val="none"/>
          <w:u w:val="single"/>
        </w:rPr>
      </w:pPr>
    </w:p>
    <w:p w14:paraId="21A15C2A">
      <w:pPr>
        <w:spacing w:line="300" w:lineRule="auto"/>
        <w:rPr>
          <w:rFonts w:ascii="宋体" w:hAnsi="宋体"/>
          <w:b/>
          <w:color w:val="auto"/>
          <w:sz w:val="28"/>
          <w:szCs w:val="28"/>
          <w:highlight w:val="none"/>
        </w:rPr>
      </w:pPr>
      <w:r>
        <w:rPr>
          <w:rFonts w:ascii="宋体" w:hAnsi="宋体"/>
          <w:b/>
          <w:color w:val="auto"/>
          <w:sz w:val="28"/>
          <w:szCs w:val="28"/>
          <w:highlight w:val="none"/>
        </w:rPr>
        <w:br w:type="page"/>
      </w:r>
      <w:r>
        <w:rPr>
          <w:rFonts w:ascii="宋体" w:hAnsi="宋体"/>
          <w:b/>
          <w:color w:val="auto"/>
          <w:sz w:val="24"/>
          <w:highlight w:val="none"/>
        </w:rPr>
        <w:t>3.</w:t>
      </w:r>
      <w:r>
        <w:rPr>
          <w:rFonts w:hint="eastAsia" w:ascii="宋体" w:hAnsi="宋体"/>
          <w:b/>
          <w:color w:val="auto"/>
          <w:sz w:val="24"/>
          <w:highlight w:val="none"/>
        </w:rPr>
        <w:t xml:space="preserve">3 </w:t>
      </w:r>
      <w:r>
        <w:rPr>
          <w:rFonts w:ascii="宋体" w:hAnsi="宋体"/>
          <w:b/>
          <w:color w:val="auto"/>
          <w:sz w:val="24"/>
          <w:highlight w:val="none"/>
        </w:rPr>
        <w:t>联合体共同投标协议书</w:t>
      </w:r>
      <w:r>
        <w:rPr>
          <w:rFonts w:ascii="宋体" w:hAnsi="宋体"/>
          <w:b/>
          <w:color w:val="auto"/>
          <w:szCs w:val="21"/>
          <w:highlight w:val="none"/>
        </w:rPr>
        <w:t>（本项目不适用）</w:t>
      </w:r>
    </w:p>
    <w:p w14:paraId="58CF8FB6">
      <w:pPr>
        <w:spacing w:line="480" w:lineRule="exact"/>
        <w:jc w:val="center"/>
        <w:rPr>
          <w:rFonts w:ascii="宋体" w:hAnsi="宋体"/>
          <w:b/>
          <w:bCs/>
          <w:color w:val="auto"/>
          <w:sz w:val="28"/>
          <w:szCs w:val="28"/>
          <w:highlight w:val="none"/>
        </w:rPr>
      </w:pPr>
      <w:r>
        <w:rPr>
          <w:rFonts w:ascii="宋体" w:hAnsi="宋体"/>
          <w:b/>
          <w:bCs/>
          <w:color w:val="auto"/>
          <w:sz w:val="28"/>
          <w:szCs w:val="28"/>
          <w:highlight w:val="none"/>
        </w:rPr>
        <w:t>联合体共同投标协议书</w:t>
      </w:r>
    </w:p>
    <w:p w14:paraId="007E1E53">
      <w:pPr>
        <w:rPr>
          <w:rFonts w:ascii="宋体" w:hAnsi="宋体"/>
          <w:color w:val="auto"/>
          <w:szCs w:val="21"/>
          <w:highlight w:val="none"/>
          <w:u w:val="single"/>
        </w:rPr>
      </w:pPr>
      <w:r>
        <w:rPr>
          <w:rFonts w:ascii="宋体" w:hAnsi="宋体"/>
          <w:color w:val="auto"/>
          <w:kern w:val="10"/>
          <w:szCs w:val="21"/>
          <w:highlight w:val="none"/>
        </w:rPr>
        <w:t>立约方：</w:t>
      </w:r>
      <w:r>
        <w:rPr>
          <w:rFonts w:ascii="宋体" w:hAnsi="宋体"/>
          <w:color w:val="auto"/>
          <w:szCs w:val="21"/>
          <w:highlight w:val="none"/>
          <w:u w:val="single"/>
        </w:rPr>
        <w:t>（甲公司全称）</w:t>
      </w:r>
    </w:p>
    <w:p w14:paraId="40341A62">
      <w:pPr>
        <w:ind w:firstLine="945" w:firstLineChars="450"/>
        <w:rPr>
          <w:rFonts w:ascii="宋体" w:hAnsi="宋体"/>
          <w:color w:val="auto"/>
          <w:szCs w:val="21"/>
          <w:highlight w:val="none"/>
          <w:u w:val="single"/>
        </w:rPr>
      </w:pPr>
      <w:r>
        <w:rPr>
          <w:rFonts w:ascii="宋体" w:hAnsi="宋体"/>
          <w:color w:val="auto"/>
          <w:szCs w:val="21"/>
          <w:highlight w:val="none"/>
          <w:u w:val="single"/>
        </w:rPr>
        <w:t>（乙公司全称）</w:t>
      </w:r>
    </w:p>
    <w:p w14:paraId="723DD882">
      <w:pPr>
        <w:ind w:firstLine="840" w:firstLineChars="400"/>
        <w:rPr>
          <w:rFonts w:ascii="宋体" w:hAnsi="宋体"/>
          <w:color w:val="auto"/>
          <w:szCs w:val="21"/>
          <w:highlight w:val="none"/>
          <w:u w:val="single"/>
        </w:rPr>
      </w:pPr>
      <w:r>
        <w:rPr>
          <w:rFonts w:ascii="宋体" w:hAnsi="宋体"/>
          <w:color w:val="auto"/>
          <w:szCs w:val="21"/>
          <w:highlight w:val="none"/>
          <w:u w:val="single"/>
        </w:rPr>
        <w:t>（……公司全称）</w:t>
      </w:r>
    </w:p>
    <w:p w14:paraId="48E274CC">
      <w:pPr>
        <w:rPr>
          <w:rFonts w:ascii="宋体" w:hAnsi="宋体"/>
          <w:color w:val="auto"/>
          <w:szCs w:val="21"/>
          <w:highlight w:val="none"/>
        </w:rPr>
      </w:pPr>
    </w:p>
    <w:p w14:paraId="40DD2B41">
      <w:pPr>
        <w:ind w:firstLine="420" w:firstLineChars="200"/>
        <w:rPr>
          <w:rFonts w:ascii="宋体" w:hAnsi="宋体"/>
          <w:color w:val="auto"/>
          <w:szCs w:val="21"/>
          <w:highlight w:val="none"/>
        </w:rPr>
      </w:pPr>
      <w:r>
        <w:rPr>
          <w:rFonts w:ascii="宋体" w:hAnsi="宋体"/>
          <w:color w:val="auto"/>
          <w:kern w:val="0"/>
          <w:szCs w:val="21"/>
          <w:highlight w:val="none"/>
          <w:u w:val="single"/>
        </w:rPr>
        <w:t>（甲公司全称）</w:t>
      </w:r>
      <w:r>
        <w:rPr>
          <w:rFonts w:ascii="宋体" w:hAnsi="宋体"/>
          <w:color w:val="auto"/>
          <w:kern w:val="0"/>
          <w:szCs w:val="21"/>
          <w:highlight w:val="none"/>
        </w:rPr>
        <w:t>、</w:t>
      </w:r>
      <w:r>
        <w:rPr>
          <w:rFonts w:ascii="宋体" w:hAnsi="宋体"/>
          <w:color w:val="auto"/>
          <w:kern w:val="0"/>
          <w:szCs w:val="21"/>
          <w:highlight w:val="none"/>
          <w:u w:val="single"/>
        </w:rPr>
        <w:t>（乙公司全称）</w:t>
      </w:r>
      <w:r>
        <w:rPr>
          <w:rFonts w:ascii="宋体" w:hAnsi="宋体"/>
          <w:color w:val="auto"/>
          <w:kern w:val="0"/>
          <w:szCs w:val="21"/>
          <w:highlight w:val="none"/>
        </w:rPr>
        <w:t>，</w:t>
      </w:r>
      <w:r>
        <w:rPr>
          <w:rFonts w:ascii="宋体" w:hAnsi="宋体"/>
          <w:color w:val="auto"/>
          <w:kern w:val="0"/>
          <w:szCs w:val="21"/>
          <w:highlight w:val="none"/>
          <w:u w:val="single"/>
        </w:rPr>
        <w:t>（……公司全称）</w:t>
      </w:r>
      <w:r>
        <w:rPr>
          <w:rFonts w:ascii="宋体" w:hAnsi="宋体"/>
          <w:color w:val="auto"/>
          <w:kern w:val="0"/>
          <w:szCs w:val="21"/>
          <w:highlight w:val="none"/>
        </w:rPr>
        <w:t>自愿组成联合体，</w:t>
      </w:r>
      <w:r>
        <w:rPr>
          <w:rFonts w:ascii="宋体" w:hAnsi="宋体"/>
          <w:color w:val="auto"/>
          <w:kern w:val="10"/>
          <w:szCs w:val="21"/>
          <w:highlight w:val="none"/>
        </w:rPr>
        <w:t>以一个投标人的身份共同</w:t>
      </w:r>
      <w:r>
        <w:rPr>
          <w:rFonts w:ascii="宋体" w:hAnsi="宋体"/>
          <w:color w:val="auto"/>
          <w:kern w:val="0"/>
          <w:szCs w:val="21"/>
          <w:highlight w:val="none"/>
        </w:rPr>
        <w:t>参加</w:t>
      </w:r>
      <w:r>
        <w:rPr>
          <w:rFonts w:ascii="宋体" w:hAnsi="宋体"/>
          <w:color w:val="auto"/>
          <w:kern w:val="0"/>
          <w:szCs w:val="21"/>
          <w:highlight w:val="none"/>
          <w:u w:val="single"/>
        </w:rPr>
        <w:t>（采购项目名称）（项目编号）</w:t>
      </w:r>
      <w:r>
        <w:rPr>
          <w:rFonts w:ascii="宋体" w:hAnsi="宋体"/>
          <w:color w:val="auto"/>
          <w:kern w:val="0"/>
          <w:szCs w:val="21"/>
          <w:highlight w:val="none"/>
        </w:rPr>
        <w:t>的投标活动。</w:t>
      </w:r>
      <w:r>
        <w:rPr>
          <w:rFonts w:ascii="宋体" w:hAnsi="宋体"/>
          <w:color w:val="auto"/>
          <w:szCs w:val="21"/>
          <w:highlight w:val="none"/>
        </w:rPr>
        <w:t>经各方充分协商一致，就</w:t>
      </w:r>
      <w:r>
        <w:rPr>
          <w:rFonts w:ascii="宋体" w:hAnsi="宋体"/>
          <w:color w:val="auto"/>
          <w:kern w:val="10"/>
          <w:szCs w:val="21"/>
          <w:highlight w:val="none"/>
        </w:rPr>
        <w:t>项目的投标和合同实施阶段的有关事务协商一致</w:t>
      </w:r>
      <w:r>
        <w:rPr>
          <w:rFonts w:ascii="宋体" w:hAnsi="宋体"/>
          <w:color w:val="auto"/>
          <w:kern w:val="0"/>
          <w:szCs w:val="21"/>
          <w:highlight w:val="none"/>
        </w:rPr>
        <w:t>订立协议如下</w:t>
      </w:r>
      <w:r>
        <w:rPr>
          <w:rFonts w:ascii="宋体" w:hAnsi="宋体"/>
          <w:color w:val="auto"/>
          <w:szCs w:val="21"/>
          <w:highlight w:val="none"/>
        </w:rPr>
        <w:t>：</w:t>
      </w:r>
    </w:p>
    <w:p w14:paraId="050B0010">
      <w:pPr>
        <w:rPr>
          <w:rFonts w:ascii="宋体" w:hAnsi="宋体"/>
          <w:color w:val="auto"/>
          <w:szCs w:val="21"/>
          <w:highlight w:val="none"/>
        </w:rPr>
      </w:pPr>
      <w:r>
        <w:rPr>
          <w:rFonts w:ascii="宋体" w:hAnsi="宋体"/>
          <w:color w:val="auto"/>
          <w:szCs w:val="21"/>
          <w:highlight w:val="none"/>
        </w:rPr>
        <w:t>一、联合体各方方关系</w:t>
      </w:r>
    </w:p>
    <w:p w14:paraId="40F1F5EA">
      <w:pPr>
        <w:rPr>
          <w:rFonts w:ascii="宋体" w:hAnsi="宋体"/>
          <w:color w:val="auto"/>
          <w:szCs w:val="21"/>
          <w:highlight w:val="none"/>
        </w:rPr>
      </w:pPr>
      <w:r>
        <w:rPr>
          <w:rFonts w:ascii="宋体" w:hAnsi="宋体"/>
          <w:color w:val="auto"/>
          <w:kern w:val="0"/>
          <w:szCs w:val="21"/>
          <w:highlight w:val="none"/>
          <w:u w:val="single"/>
        </w:rPr>
        <w:t>（甲公司全称）</w:t>
      </w:r>
      <w:r>
        <w:rPr>
          <w:rFonts w:ascii="宋体" w:hAnsi="宋体"/>
          <w:color w:val="auto"/>
          <w:kern w:val="0"/>
          <w:szCs w:val="21"/>
          <w:highlight w:val="none"/>
        </w:rPr>
        <w:t>、</w:t>
      </w:r>
      <w:r>
        <w:rPr>
          <w:rFonts w:ascii="宋体" w:hAnsi="宋体"/>
          <w:color w:val="auto"/>
          <w:kern w:val="0"/>
          <w:szCs w:val="21"/>
          <w:highlight w:val="none"/>
          <w:u w:val="single"/>
        </w:rPr>
        <w:t>（乙公司全称）</w:t>
      </w:r>
      <w:r>
        <w:rPr>
          <w:rFonts w:ascii="宋体" w:hAnsi="宋体"/>
          <w:color w:val="auto"/>
          <w:kern w:val="0"/>
          <w:szCs w:val="21"/>
          <w:highlight w:val="none"/>
        </w:rPr>
        <w:t>，</w:t>
      </w:r>
      <w:r>
        <w:rPr>
          <w:rFonts w:ascii="宋体" w:hAnsi="宋体"/>
          <w:color w:val="auto"/>
          <w:kern w:val="0"/>
          <w:szCs w:val="21"/>
          <w:highlight w:val="none"/>
          <w:u w:val="single"/>
        </w:rPr>
        <w:t>（……公司全称）</w:t>
      </w:r>
      <w:r>
        <w:rPr>
          <w:rFonts w:ascii="宋体" w:hAnsi="宋体"/>
          <w:color w:val="auto"/>
          <w:szCs w:val="21"/>
          <w:highlight w:val="none"/>
        </w:rPr>
        <w:t>共同组成一个联合体，以一个投标人</w:t>
      </w:r>
      <w:r>
        <w:rPr>
          <w:rFonts w:ascii="宋体" w:hAnsi="宋体"/>
          <w:color w:val="auto"/>
          <w:kern w:val="0"/>
          <w:szCs w:val="21"/>
          <w:highlight w:val="none"/>
          <w:u w:val="single"/>
        </w:rPr>
        <w:t>（……公司全称）</w:t>
      </w:r>
      <w:r>
        <w:rPr>
          <w:rFonts w:ascii="宋体" w:hAnsi="宋体"/>
          <w:color w:val="auto"/>
          <w:szCs w:val="21"/>
          <w:highlight w:val="none"/>
        </w:rPr>
        <w:t>的身份共同参加本项目的投标。</w:t>
      </w:r>
      <w:r>
        <w:rPr>
          <w:rFonts w:ascii="宋体" w:hAnsi="宋体"/>
          <w:color w:val="auto"/>
          <w:kern w:val="0"/>
          <w:szCs w:val="21"/>
          <w:highlight w:val="none"/>
          <w:u w:val="single"/>
        </w:rPr>
        <w:t>（甲公司全称）</w:t>
      </w:r>
      <w:r>
        <w:rPr>
          <w:rFonts w:ascii="宋体" w:hAnsi="宋体"/>
          <w:color w:val="auto"/>
          <w:szCs w:val="21"/>
          <w:highlight w:val="none"/>
        </w:rPr>
        <w:t>、</w:t>
      </w:r>
      <w:r>
        <w:rPr>
          <w:rFonts w:ascii="宋体" w:hAnsi="宋体"/>
          <w:color w:val="auto"/>
          <w:kern w:val="0"/>
          <w:szCs w:val="21"/>
          <w:highlight w:val="none"/>
          <w:u w:val="single"/>
        </w:rPr>
        <w:t>（乙公司全称）</w:t>
      </w:r>
      <w:r>
        <w:rPr>
          <w:rFonts w:ascii="宋体" w:hAnsi="宋体"/>
          <w:color w:val="auto"/>
          <w:kern w:val="0"/>
          <w:szCs w:val="21"/>
          <w:highlight w:val="none"/>
        </w:rPr>
        <w:t>，</w:t>
      </w:r>
      <w:r>
        <w:rPr>
          <w:rFonts w:ascii="宋体" w:hAnsi="宋体"/>
          <w:color w:val="auto"/>
          <w:kern w:val="0"/>
          <w:szCs w:val="21"/>
          <w:highlight w:val="none"/>
          <w:u w:val="single"/>
        </w:rPr>
        <w:t>（……公司全称）</w:t>
      </w:r>
      <w:r>
        <w:rPr>
          <w:rFonts w:ascii="宋体" w:hAnsi="宋体"/>
          <w:color w:val="auto"/>
          <w:szCs w:val="21"/>
          <w:highlight w:val="none"/>
        </w:rPr>
        <w:t>作为联合体成员,若中标，联合体各方共同与</w:t>
      </w:r>
      <w:r>
        <w:rPr>
          <w:rFonts w:ascii="宋体" w:hAnsi="宋体"/>
          <w:color w:val="auto"/>
          <w:szCs w:val="21"/>
          <w:highlight w:val="none"/>
          <w:u w:val="single"/>
        </w:rPr>
        <w:t>（采购人）</w:t>
      </w:r>
      <w:r>
        <w:rPr>
          <w:rFonts w:ascii="宋体" w:hAnsi="宋体"/>
          <w:color w:val="auto"/>
          <w:szCs w:val="21"/>
          <w:highlight w:val="none"/>
        </w:rPr>
        <w:t>签订政府采购合同。</w:t>
      </w:r>
    </w:p>
    <w:p w14:paraId="17462D9B">
      <w:pPr>
        <w:rPr>
          <w:rFonts w:ascii="宋体" w:hAnsi="宋体"/>
          <w:color w:val="auto"/>
          <w:szCs w:val="21"/>
          <w:highlight w:val="none"/>
        </w:rPr>
      </w:pPr>
      <w:r>
        <w:rPr>
          <w:rFonts w:ascii="宋体" w:hAnsi="宋体"/>
          <w:color w:val="auto"/>
          <w:szCs w:val="21"/>
          <w:highlight w:val="none"/>
        </w:rPr>
        <w:t>二、联合体内部有关事项约定如下：</w:t>
      </w:r>
    </w:p>
    <w:p w14:paraId="6F16A30E">
      <w:pPr>
        <w:rPr>
          <w:rFonts w:ascii="宋体" w:hAnsi="宋体"/>
          <w:color w:val="auto"/>
          <w:szCs w:val="21"/>
          <w:highlight w:val="none"/>
        </w:rPr>
      </w:pPr>
      <w:r>
        <w:rPr>
          <w:rFonts w:ascii="宋体" w:hAnsi="宋体"/>
          <w:color w:val="auto"/>
          <w:szCs w:val="21"/>
          <w:highlight w:val="none"/>
        </w:rPr>
        <w:t>1.联合体由联合体共同授权人员负责与招标采购单位联系。</w:t>
      </w:r>
    </w:p>
    <w:p w14:paraId="45CEF82D">
      <w:pPr>
        <w:rPr>
          <w:rFonts w:ascii="宋体" w:hAnsi="宋体"/>
          <w:color w:val="auto"/>
          <w:szCs w:val="21"/>
          <w:highlight w:val="none"/>
        </w:rPr>
      </w:pPr>
      <w:r>
        <w:rPr>
          <w:rFonts w:ascii="宋体" w:hAnsi="宋体"/>
          <w:color w:val="auto"/>
          <w:szCs w:val="21"/>
          <w:highlight w:val="none"/>
        </w:rPr>
        <w:t>2.联合体投标工作由联合体共同负责，由联合体各方组成的投标小组具体实施。</w:t>
      </w:r>
    </w:p>
    <w:p w14:paraId="7E023EC4">
      <w:pPr>
        <w:rPr>
          <w:rFonts w:ascii="宋体" w:hAnsi="宋体"/>
          <w:color w:val="auto"/>
          <w:szCs w:val="21"/>
          <w:highlight w:val="none"/>
        </w:rPr>
      </w:pPr>
      <w:r>
        <w:rPr>
          <w:rFonts w:ascii="宋体" w:hAnsi="宋体"/>
          <w:color w:val="auto"/>
          <w:szCs w:val="21"/>
          <w:highlight w:val="none"/>
        </w:rPr>
        <w:t>3.联合体将严格按照招标文件的各项要求，递交投标文件，切实执行一切合同文件，共同承担合同规定的一切义务和责任，同时按照内部职责的划分，承担自身所负的责任和风险，在法律在承担连带责任。</w:t>
      </w:r>
    </w:p>
    <w:p w14:paraId="43671E41">
      <w:pPr>
        <w:rPr>
          <w:rFonts w:ascii="宋体" w:hAnsi="宋体"/>
          <w:color w:val="auto"/>
          <w:szCs w:val="21"/>
          <w:highlight w:val="none"/>
        </w:rPr>
      </w:pPr>
      <w:r>
        <w:rPr>
          <w:rFonts w:ascii="宋体" w:hAnsi="宋体"/>
          <w:color w:val="auto"/>
          <w:szCs w:val="21"/>
          <w:highlight w:val="none"/>
        </w:rPr>
        <w:t>4.如中标，联合体各方共同与</w:t>
      </w:r>
      <w:r>
        <w:rPr>
          <w:rFonts w:ascii="宋体" w:hAnsi="宋体"/>
          <w:color w:val="auto"/>
          <w:szCs w:val="21"/>
          <w:highlight w:val="none"/>
          <w:u w:val="single"/>
        </w:rPr>
        <w:t>（采购人）</w:t>
      </w:r>
      <w:r>
        <w:rPr>
          <w:rFonts w:ascii="宋体" w:hAnsi="宋体"/>
          <w:color w:val="auto"/>
          <w:szCs w:val="21"/>
          <w:highlight w:val="none"/>
        </w:rPr>
        <w:t>签订合同书，并就中标项目向采购人负责有连带的和各自的法律责任；</w:t>
      </w:r>
    </w:p>
    <w:p w14:paraId="319461E4">
      <w:pPr>
        <w:rPr>
          <w:rFonts w:ascii="宋体" w:hAnsi="宋体"/>
          <w:color w:val="auto"/>
          <w:kern w:val="0"/>
          <w:szCs w:val="21"/>
          <w:highlight w:val="none"/>
        </w:rPr>
      </w:pPr>
      <w:r>
        <w:rPr>
          <w:rFonts w:ascii="宋体" w:hAnsi="宋体"/>
          <w:color w:val="auto"/>
          <w:kern w:val="0"/>
          <w:szCs w:val="21"/>
          <w:highlight w:val="none"/>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14:paraId="19219C2D">
      <w:pPr>
        <w:rPr>
          <w:rFonts w:ascii="宋体" w:hAnsi="宋体"/>
          <w:color w:val="auto"/>
          <w:kern w:val="0"/>
          <w:szCs w:val="21"/>
          <w:highlight w:val="none"/>
        </w:rPr>
      </w:pPr>
      <w:r>
        <w:rPr>
          <w:rFonts w:ascii="宋体" w:hAnsi="宋体"/>
          <w:color w:val="auto"/>
          <w:kern w:val="0"/>
          <w:szCs w:val="21"/>
          <w:highlight w:val="none"/>
        </w:rPr>
        <w:t>四、联合体如因违约过失责任而导致采购人经济损失或被索赔时，本联合体任何一方均同意无条件优先清偿采购人的一切债务和经济赔偿。</w:t>
      </w:r>
    </w:p>
    <w:p w14:paraId="679E1880">
      <w:pPr>
        <w:ind w:left="23" w:leftChars="11"/>
        <w:rPr>
          <w:rFonts w:ascii="宋体" w:hAnsi="宋体"/>
          <w:color w:val="auto"/>
          <w:szCs w:val="21"/>
          <w:highlight w:val="none"/>
        </w:rPr>
      </w:pPr>
      <w:r>
        <w:rPr>
          <w:rFonts w:ascii="宋体" w:hAnsi="宋体"/>
          <w:color w:val="auto"/>
          <w:kern w:val="0"/>
          <w:szCs w:val="21"/>
          <w:highlight w:val="none"/>
        </w:rPr>
        <w:t>五、</w:t>
      </w:r>
      <w:r>
        <w:rPr>
          <w:rFonts w:ascii="宋体" w:hAnsi="宋体"/>
          <w:color w:val="auto"/>
          <w:szCs w:val="21"/>
          <w:highlight w:val="none"/>
        </w:rPr>
        <w:t>本协议在</w:t>
      </w:r>
      <w:r>
        <w:rPr>
          <w:rFonts w:ascii="宋体" w:hAnsi="宋体"/>
          <w:color w:val="auto"/>
          <w:kern w:val="0"/>
          <w:szCs w:val="21"/>
          <w:highlight w:val="none"/>
        </w:rPr>
        <w:t>自签署之日起生效，</w:t>
      </w:r>
      <w:r>
        <w:rPr>
          <w:rFonts w:ascii="宋体" w:hAnsi="宋体"/>
          <w:color w:val="auto"/>
          <w:szCs w:val="21"/>
          <w:highlight w:val="none"/>
        </w:rPr>
        <w:t>投标有效期内有效，如获中标资格，合同有效期延续至合同履行完毕之日。</w:t>
      </w:r>
    </w:p>
    <w:p w14:paraId="5D332821">
      <w:pPr>
        <w:widowControl/>
        <w:ind w:left="33" w:leftChars="16"/>
        <w:jc w:val="left"/>
        <w:rPr>
          <w:rFonts w:hint="eastAsia" w:ascii="宋体" w:hAnsi="宋体"/>
          <w:color w:val="auto"/>
          <w:kern w:val="0"/>
          <w:szCs w:val="21"/>
          <w:highlight w:val="none"/>
        </w:rPr>
      </w:pPr>
      <w:r>
        <w:rPr>
          <w:rFonts w:ascii="宋体" w:hAnsi="宋体"/>
          <w:color w:val="auto"/>
          <w:kern w:val="0"/>
          <w:szCs w:val="21"/>
          <w:highlight w:val="none"/>
        </w:rPr>
        <w:t>六、本协议书正本一式份，随投标文件装订份，送采购人份，联合体成员各一份；副本一式份，联合体成员各执份。</w:t>
      </w:r>
    </w:p>
    <w:p w14:paraId="222AD4DC">
      <w:pPr>
        <w:pStyle w:val="70"/>
        <w:rPr>
          <w:rFonts w:hint="eastAsia"/>
          <w:color w:val="auto"/>
          <w:highlight w:val="none"/>
        </w:rPr>
      </w:pPr>
    </w:p>
    <w:p w14:paraId="0D8C642B">
      <w:pPr>
        <w:widowControl/>
        <w:jc w:val="left"/>
        <w:rPr>
          <w:rFonts w:ascii="宋体" w:hAnsi="宋体"/>
          <w:color w:val="auto"/>
          <w:kern w:val="0"/>
          <w:szCs w:val="21"/>
          <w:highlight w:val="none"/>
        </w:rPr>
      </w:pPr>
    </w:p>
    <w:p w14:paraId="16E23B50">
      <w:pPr>
        <w:widowControl/>
        <w:jc w:val="left"/>
        <w:rPr>
          <w:rFonts w:ascii="宋体" w:hAnsi="宋体"/>
          <w:color w:val="auto"/>
          <w:kern w:val="0"/>
          <w:szCs w:val="21"/>
          <w:highlight w:val="none"/>
        </w:rPr>
      </w:pPr>
      <w:r>
        <w:rPr>
          <w:rFonts w:ascii="宋体" w:hAnsi="宋体"/>
          <w:color w:val="auto"/>
          <w:kern w:val="0"/>
          <w:szCs w:val="21"/>
          <w:highlight w:val="none"/>
        </w:rPr>
        <w:t>甲公司全称：（盖章）  乙公司全称：（盖章）         ……公司全称（盖章）</w:t>
      </w:r>
    </w:p>
    <w:p w14:paraId="020D3120">
      <w:pPr>
        <w:widowControl/>
        <w:jc w:val="left"/>
        <w:rPr>
          <w:rFonts w:hint="eastAsia" w:ascii="宋体" w:hAnsi="宋体"/>
          <w:color w:val="auto"/>
          <w:kern w:val="0"/>
          <w:szCs w:val="21"/>
          <w:highlight w:val="none"/>
        </w:rPr>
      </w:pPr>
      <w:r>
        <w:rPr>
          <w:rFonts w:ascii="宋体" w:hAnsi="宋体"/>
          <w:color w:val="auto"/>
          <w:kern w:val="0"/>
          <w:szCs w:val="21"/>
          <w:highlight w:val="none"/>
        </w:rPr>
        <w:t>法定代表人：（签字）  法定代表人（签字）法定代表人（签字）</w:t>
      </w:r>
    </w:p>
    <w:p w14:paraId="1CC91B79">
      <w:pPr>
        <w:widowControl/>
        <w:jc w:val="left"/>
        <w:rPr>
          <w:rFonts w:ascii="宋体" w:hAnsi="宋体"/>
          <w:color w:val="auto"/>
          <w:kern w:val="0"/>
          <w:szCs w:val="21"/>
          <w:highlight w:val="none"/>
        </w:rPr>
      </w:pPr>
      <w:r>
        <w:rPr>
          <w:rFonts w:ascii="宋体" w:hAnsi="宋体"/>
          <w:color w:val="auto"/>
          <w:kern w:val="0"/>
          <w:szCs w:val="21"/>
          <w:highlight w:val="none"/>
        </w:rPr>
        <w:t>     年   月   日        年 月 日 年 月 日</w:t>
      </w:r>
    </w:p>
    <w:p w14:paraId="4939D2AE">
      <w:pPr>
        <w:ind w:left="620" w:hanging="617" w:hangingChars="294"/>
        <w:rPr>
          <w:rFonts w:ascii="宋体" w:hAnsi="宋体"/>
          <w:b/>
          <w:color w:val="auto"/>
          <w:szCs w:val="21"/>
          <w:highlight w:val="none"/>
        </w:rPr>
      </w:pPr>
      <w:r>
        <w:rPr>
          <w:rFonts w:ascii="宋体" w:hAnsi="宋体"/>
          <w:b/>
          <w:color w:val="auto"/>
          <w:szCs w:val="21"/>
          <w:highlight w:val="none"/>
        </w:rPr>
        <w:t>注：1．联合投标时应签订本协议，联合体各方成员应在本协议上共同盖章确认。</w:t>
      </w:r>
    </w:p>
    <w:p w14:paraId="66DEC0EE">
      <w:pPr>
        <w:spacing w:line="480" w:lineRule="exact"/>
        <w:ind w:firstLine="420" w:firstLineChars="200"/>
        <w:rPr>
          <w:rFonts w:ascii="宋体" w:hAnsi="宋体"/>
          <w:color w:val="auto"/>
          <w:spacing w:val="6"/>
          <w:szCs w:val="21"/>
          <w:highlight w:val="none"/>
        </w:rPr>
      </w:pPr>
      <w:r>
        <w:rPr>
          <w:rFonts w:ascii="宋体" w:hAnsi="宋体"/>
          <w:color w:val="auto"/>
          <w:szCs w:val="21"/>
          <w:highlight w:val="none"/>
        </w:rPr>
        <w:t>2．本协议是合同的附件之一。</w:t>
      </w:r>
    </w:p>
    <w:p w14:paraId="3E4DA2C2">
      <w:pPr>
        <w:autoSpaceDE w:val="0"/>
        <w:autoSpaceDN w:val="0"/>
        <w:spacing w:line="360" w:lineRule="auto"/>
        <w:jc w:val="center"/>
        <w:rPr>
          <w:rFonts w:ascii="宋体" w:hAnsi="宋体"/>
          <w:b/>
          <w:color w:val="auto"/>
          <w:sz w:val="28"/>
          <w:szCs w:val="28"/>
          <w:highlight w:val="none"/>
        </w:rPr>
      </w:pPr>
      <w:r>
        <w:rPr>
          <w:rFonts w:ascii="宋体" w:hAnsi="宋体"/>
          <w:b/>
          <w:color w:val="auto"/>
          <w:sz w:val="28"/>
          <w:szCs w:val="28"/>
          <w:highlight w:val="none"/>
        </w:rPr>
        <w:br w:type="page"/>
      </w:r>
      <w:r>
        <w:rPr>
          <w:rFonts w:ascii="宋体" w:hAnsi="宋体"/>
          <w:b/>
          <w:color w:val="auto"/>
          <w:sz w:val="28"/>
          <w:szCs w:val="28"/>
          <w:highlight w:val="none"/>
        </w:rPr>
        <w:t>四、商务</w:t>
      </w:r>
      <w:bookmarkEnd w:id="21"/>
      <w:bookmarkEnd w:id="22"/>
      <w:bookmarkEnd w:id="23"/>
      <w:bookmarkEnd w:id="24"/>
      <w:bookmarkEnd w:id="25"/>
      <w:bookmarkEnd w:id="26"/>
      <w:bookmarkEnd w:id="27"/>
      <w:r>
        <w:rPr>
          <w:rFonts w:ascii="宋体" w:hAnsi="宋体"/>
          <w:b/>
          <w:color w:val="auto"/>
          <w:sz w:val="28"/>
          <w:szCs w:val="28"/>
          <w:highlight w:val="none"/>
        </w:rPr>
        <w:t>部分</w:t>
      </w:r>
    </w:p>
    <w:p w14:paraId="3F91DBA0">
      <w:pPr>
        <w:rPr>
          <w:rFonts w:ascii="宋体" w:hAnsi="宋体"/>
          <w:b/>
          <w:color w:val="auto"/>
          <w:sz w:val="24"/>
          <w:highlight w:val="none"/>
        </w:rPr>
      </w:pPr>
      <w:r>
        <w:rPr>
          <w:rFonts w:ascii="宋体" w:hAnsi="宋体"/>
          <w:b/>
          <w:color w:val="auto"/>
          <w:sz w:val="24"/>
          <w:highlight w:val="none"/>
        </w:rPr>
        <w:t>4.1投标人综合概况</w:t>
      </w:r>
    </w:p>
    <w:p w14:paraId="1CF3A2E1">
      <w:pPr>
        <w:tabs>
          <w:tab w:val="left" w:pos="180"/>
        </w:tabs>
        <w:ind w:left="-240"/>
        <w:rPr>
          <w:rFonts w:ascii="宋体" w:hAnsi="宋体"/>
          <w:b/>
          <w:color w:val="auto"/>
          <w:sz w:val="24"/>
          <w:highlight w:val="none"/>
        </w:rPr>
      </w:pPr>
      <w:r>
        <w:rPr>
          <w:rFonts w:ascii="宋体" w:hAnsi="宋体"/>
          <w:b/>
          <w:color w:val="auto"/>
          <w:sz w:val="24"/>
          <w:highlight w:val="none"/>
        </w:rPr>
        <w:t>一、投标人情况介绍表</w:t>
      </w:r>
    </w:p>
    <w:tbl>
      <w:tblPr>
        <w:tblStyle w:val="41"/>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78B3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3F00D371">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单位名称</w:t>
            </w:r>
          </w:p>
        </w:tc>
        <w:tc>
          <w:tcPr>
            <w:tcW w:w="8195" w:type="dxa"/>
            <w:gridSpan w:val="9"/>
            <w:noWrap w:val="0"/>
            <w:vAlign w:val="center"/>
          </w:tcPr>
          <w:p w14:paraId="7AC8AAB0">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70DE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BB38C02">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注册地址</w:t>
            </w:r>
          </w:p>
        </w:tc>
        <w:tc>
          <w:tcPr>
            <w:tcW w:w="8195" w:type="dxa"/>
            <w:gridSpan w:val="9"/>
            <w:noWrap w:val="0"/>
            <w:vAlign w:val="center"/>
          </w:tcPr>
          <w:p w14:paraId="71960B74">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3DC9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4D286A3F">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联系方式</w:t>
            </w:r>
          </w:p>
        </w:tc>
        <w:tc>
          <w:tcPr>
            <w:tcW w:w="1418" w:type="dxa"/>
            <w:noWrap w:val="0"/>
            <w:vAlign w:val="center"/>
          </w:tcPr>
          <w:p w14:paraId="4E5038AC">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法人代表姓名</w:t>
            </w:r>
          </w:p>
        </w:tc>
        <w:tc>
          <w:tcPr>
            <w:tcW w:w="1687" w:type="dxa"/>
            <w:gridSpan w:val="2"/>
            <w:noWrap w:val="0"/>
            <w:vAlign w:val="center"/>
          </w:tcPr>
          <w:p w14:paraId="583CCECB">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49" w:type="dxa"/>
            <w:gridSpan w:val="2"/>
            <w:noWrap w:val="0"/>
            <w:vAlign w:val="center"/>
          </w:tcPr>
          <w:p w14:paraId="6740F531">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电话/技术职称</w:t>
            </w:r>
          </w:p>
        </w:tc>
        <w:tc>
          <w:tcPr>
            <w:tcW w:w="1792" w:type="dxa"/>
            <w:gridSpan w:val="2"/>
            <w:noWrap w:val="0"/>
            <w:vAlign w:val="center"/>
          </w:tcPr>
          <w:p w14:paraId="40F6944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49" w:type="dxa"/>
            <w:gridSpan w:val="2"/>
            <w:noWrap w:val="0"/>
            <w:vAlign w:val="top"/>
          </w:tcPr>
          <w:p w14:paraId="4D521366">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525D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center"/>
          </w:tcPr>
          <w:p w14:paraId="6EC5EE3C">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18" w:type="dxa"/>
            <w:noWrap w:val="0"/>
            <w:vAlign w:val="center"/>
          </w:tcPr>
          <w:p w14:paraId="704FDC10">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授权代表姓名</w:t>
            </w:r>
          </w:p>
        </w:tc>
        <w:tc>
          <w:tcPr>
            <w:tcW w:w="1687" w:type="dxa"/>
            <w:gridSpan w:val="2"/>
            <w:noWrap w:val="0"/>
            <w:vAlign w:val="center"/>
          </w:tcPr>
          <w:p w14:paraId="1171355E">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49" w:type="dxa"/>
            <w:gridSpan w:val="2"/>
            <w:noWrap w:val="0"/>
            <w:vAlign w:val="center"/>
          </w:tcPr>
          <w:p w14:paraId="7294EDDF">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电话/职务</w:t>
            </w:r>
          </w:p>
        </w:tc>
        <w:tc>
          <w:tcPr>
            <w:tcW w:w="1792" w:type="dxa"/>
            <w:gridSpan w:val="2"/>
            <w:noWrap w:val="0"/>
            <w:vAlign w:val="center"/>
          </w:tcPr>
          <w:p w14:paraId="0314F45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49" w:type="dxa"/>
            <w:gridSpan w:val="2"/>
            <w:noWrap w:val="0"/>
            <w:vAlign w:val="top"/>
          </w:tcPr>
          <w:p w14:paraId="5F6F5BC3">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5E5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38F10368">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成立时间</w:t>
            </w:r>
          </w:p>
        </w:tc>
        <w:tc>
          <w:tcPr>
            <w:tcW w:w="1418" w:type="dxa"/>
            <w:noWrap w:val="0"/>
            <w:vAlign w:val="center"/>
          </w:tcPr>
          <w:p w14:paraId="182D7EA2">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87" w:type="dxa"/>
            <w:gridSpan w:val="2"/>
            <w:noWrap w:val="0"/>
            <w:vAlign w:val="center"/>
          </w:tcPr>
          <w:p w14:paraId="10944B5B">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经济类型</w:t>
            </w:r>
          </w:p>
        </w:tc>
        <w:tc>
          <w:tcPr>
            <w:tcW w:w="1649" w:type="dxa"/>
            <w:gridSpan w:val="2"/>
            <w:noWrap w:val="0"/>
            <w:vAlign w:val="center"/>
          </w:tcPr>
          <w:p w14:paraId="124887AF">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792" w:type="dxa"/>
            <w:gridSpan w:val="2"/>
            <w:noWrap w:val="0"/>
            <w:vAlign w:val="center"/>
          </w:tcPr>
          <w:p w14:paraId="208946A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登记机关</w:t>
            </w:r>
          </w:p>
        </w:tc>
        <w:tc>
          <w:tcPr>
            <w:tcW w:w="1649" w:type="dxa"/>
            <w:gridSpan w:val="2"/>
            <w:noWrap w:val="0"/>
            <w:vAlign w:val="top"/>
          </w:tcPr>
          <w:p w14:paraId="06F6080C">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6E06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3E1E6830">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邮编</w:t>
            </w:r>
          </w:p>
        </w:tc>
        <w:tc>
          <w:tcPr>
            <w:tcW w:w="1418" w:type="dxa"/>
            <w:noWrap w:val="0"/>
            <w:vAlign w:val="center"/>
          </w:tcPr>
          <w:p w14:paraId="5F1281E3">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87" w:type="dxa"/>
            <w:gridSpan w:val="2"/>
            <w:noWrap w:val="0"/>
            <w:vAlign w:val="center"/>
          </w:tcPr>
          <w:p w14:paraId="73B867D8">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联系人姓名电话</w:t>
            </w:r>
          </w:p>
        </w:tc>
        <w:tc>
          <w:tcPr>
            <w:tcW w:w="1649" w:type="dxa"/>
            <w:gridSpan w:val="2"/>
            <w:noWrap w:val="0"/>
            <w:vAlign w:val="center"/>
          </w:tcPr>
          <w:p w14:paraId="76DE487B">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792" w:type="dxa"/>
            <w:gridSpan w:val="2"/>
            <w:noWrap w:val="0"/>
            <w:vAlign w:val="center"/>
          </w:tcPr>
          <w:p w14:paraId="2946525C">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传真</w:t>
            </w:r>
          </w:p>
        </w:tc>
        <w:tc>
          <w:tcPr>
            <w:tcW w:w="1649" w:type="dxa"/>
            <w:gridSpan w:val="2"/>
            <w:noWrap w:val="0"/>
            <w:vAlign w:val="top"/>
          </w:tcPr>
          <w:p w14:paraId="47566AE4">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144C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noWrap w:val="0"/>
            <w:vAlign w:val="center"/>
          </w:tcPr>
          <w:p w14:paraId="01E20F94">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单位简介及机构设置(</w:t>
            </w:r>
            <w:r>
              <w:rPr>
                <w:rFonts w:hint="default" w:ascii="宋体" w:hAnsi="宋体" w:cs="Times New Roman"/>
                <w:color w:val="auto"/>
                <w:szCs w:val="21"/>
                <w:highlight w:val="none"/>
                <w:lang w:val="en-GB"/>
              </w:rPr>
              <w:t>单位性质、发展历程、经营规模及服务理念、主营产品、技术力量、实施履行本项目合同所必需的设备等</w:t>
            </w:r>
            <w:r>
              <w:rPr>
                <w:rFonts w:hint="default" w:ascii="宋体" w:hAnsi="宋体" w:cs="Times New Roman"/>
                <w:color w:val="auto"/>
                <w:szCs w:val="21"/>
                <w:highlight w:val="none"/>
              </w:rPr>
              <w:t>)</w:t>
            </w:r>
          </w:p>
        </w:tc>
        <w:tc>
          <w:tcPr>
            <w:tcW w:w="8195" w:type="dxa"/>
            <w:gridSpan w:val="9"/>
            <w:noWrap w:val="0"/>
            <w:vAlign w:val="center"/>
          </w:tcPr>
          <w:p w14:paraId="294607B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p w14:paraId="64E4DDF8">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p w14:paraId="092759AA">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p w14:paraId="20B3A79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p w14:paraId="79873BBE">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p w14:paraId="2A93641A">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6733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364DDD19">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单位概况</w:t>
            </w:r>
          </w:p>
        </w:tc>
        <w:tc>
          <w:tcPr>
            <w:tcW w:w="1418" w:type="dxa"/>
            <w:noWrap w:val="0"/>
            <w:vAlign w:val="top"/>
          </w:tcPr>
          <w:p w14:paraId="2A649BAC">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注册资本</w:t>
            </w:r>
          </w:p>
        </w:tc>
        <w:tc>
          <w:tcPr>
            <w:tcW w:w="1460" w:type="dxa"/>
            <w:noWrap w:val="0"/>
            <w:vAlign w:val="top"/>
          </w:tcPr>
          <w:p w14:paraId="51C4DC49">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Times New Roman"/>
                <w:color w:val="auto"/>
                <w:szCs w:val="21"/>
                <w:highlight w:val="none"/>
              </w:rPr>
            </w:pPr>
            <w:r>
              <w:rPr>
                <w:rFonts w:hint="default" w:ascii="宋体" w:hAnsi="宋体" w:cs="Times New Roman"/>
                <w:color w:val="auto"/>
                <w:szCs w:val="21"/>
                <w:highlight w:val="none"/>
              </w:rPr>
              <w:t>万元</w:t>
            </w:r>
          </w:p>
        </w:tc>
        <w:tc>
          <w:tcPr>
            <w:tcW w:w="1620" w:type="dxa"/>
            <w:gridSpan w:val="2"/>
            <w:noWrap w:val="0"/>
            <w:vAlign w:val="top"/>
          </w:tcPr>
          <w:p w14:paraId="54374AB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占地面积</w:t>
            </w:r>
          </w:p>
        </w:tc>
        <w:tc>
          <w:tcPr>
            <w:tcW w:w="3697" w:type="dxa"/>
            <w:gridSpan w:val="5"/>
            <w:noWrap w:val="0"/>
            <w:vAlign w:val="top"/>
          </w:tcPr>
          <w:p w14:paraId="51F75123">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Times New Roman"/>
                <w:color w:val="auto"/>
                <w:szCs w:val="21"/>
                <w:highlight w:val="none"/>
              </w:rPr>
            </w:pPr>
            <w:r>
              <w:rPr>
                <w:rFonts w:hint="default" w:ascii="宋体" w:hAnsi="宋体" w:cs="Times New Roman"/>
                <w:color w:val="auto"/>
                <w:szCs w:val="21"/>
                <w:highlight w:val="none"/>
              </w:rPr>
              <w:t>M</w:t>
            </w:r>
            <w:r>
              <w:rPr>
                <w:rFonts w:hint="default" w:ascii="宋体" w:hAnsi="宋体" w:cs="Times New Roman"/>
                <w:color w:val="auto"/>
                <w:szCs w:val="21"/>
                <w:highlight w:val="none"/>
                <w:vertAlign w:val="superscript"/>
              </w:rPr>
              <w:t>2</w:t>
            </w:r>
          </w:p>
        </w:tc>
      </w:tr>
      <w:tr w14:paraId="2ADE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759C929F">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18" w:type="dxa"/>
            <w:noWrap w:val="0"/>
            <w:vAlign w:val="top"/>
          </w:tcPr>
          <w:p w14:paraId="6727D943">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职工总数</w:t>
            </w:r>
          </w:p>
        </w:tc>
        <w:tc>
          <w:tcPr>
            <w:tcW w:w="1460" w:type="dxa"/>
            <w:noWrap w:val="0"/>
            <w:vAlign w:val="top"/>
          </w:tcPr>
          <w:p w14:paraId="05DE7660">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Times New Roman"/>
                <w:color w:val="auto"/>
                <w:szCs w:val="21"/>
                <w:highlight w:val="none"/>
              </w:rPr>
            </w:pPr>
            <w:r>
              <w:rPr>
                <w:rFonts w:hint="default" w:ascii="宋体" w:hAnsi="宋体" w:cs="Times New Roman"/>
                <w:color w:val="auto"/>
                <w:szCs w:val="21"/>
                <w:highlight w:val="none"/>
              </w:rPr>
              <w:t>人</w:t>
            </w:r>
          </w:p>
        </w:tc>
        <w:tc>
          <w:tcPr>
            <w:tcW w:w="1620" w:type="dxa"/>
            <w:gridSpan w:val="2"/>
            <w:noWrap w:val="0"/>
            <w:vAlign w:val="top"/>
          </w:tcPr>
          <w:p w14:paraId="55DF4410">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建筑面积</w:t>
            </w:r>
          </w:p>
        </w:tc>
        <w:tc>
          <w:tcPr>
            <w:tcW w:w="3697" w:type="dxa"/>
            <w:gridSpan w:val="5"/>
            <w:noWrap w:val="0"/>
            <w:vAlign w:val="top"/>
          </w:tcPr>
          <w:p w14:paraId="4CB4717F">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Times New Roman"/>
                <w:color w:val="auto"/>
                <w:szCs w:val="21"/>
                <w:highlight w:val="none"/>
              </w:rPr>
            </w:pPr>
            <w:r>
              <w:rPr>
                <w:rFonts w:hint="default" w:ascii="宋体" w:hAnsi="宋体" w:cs="Times New Roman"/>
                <w:color w:val="auto"/>
                <w:szCs w:val="21"/>
                <w:highlight w:val="none"/>
              </w:rPr>
              <w:t>M</w:t>
            </w:r>
            <w:r>
              <w:rPr>
                <w:rFonts w:hint="default" w:ascii="宋体" w:hAnsi="宋体" w:cs="Times New Roman"/>
                <w:color w:val="auto"/>
                <w:szCs w:val="21"/>
                <w:highlight w:val="none"/>
                <w:vertAlign w:val="superscript"/>
              </w:rPr>
              <w:t>2</w:t>
            </w:r>
          </w:p>
        </w:tc>
      </w:tr>
      <w:tr w14:paraId="08D1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15B97E02">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18" w:type="dxa"/>
            <w:vMerge w:val="restart"/>
            <w:noWrap w:val="0"/>
            <w:vAlign w:val="center"/>
          </w:tcPr>
          <w:p w14:paraId="402633F6">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资产情况</w:t>
            </w:r>
          </w:p>
        </w:tc>
        <w:tc>
          <w:tcPr>
            <w:tcW w:w="1460" w:type="dxa"/>
            <w:noWrap w:val="0"/>
            <w:vAlign w:val="top"/>
          </w:tcPr>
          <w:p w14:paraId="00DC1EF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净资产</w:t>
            </w:r>
          </w:p>
        </w:tc>
        <w:tc>
          <w:tcPr>
            <w:tcW w:w="1620" w:type="dxa"/>
            <w:gridSpan w:val="2"/>
            <w:noWrap w:val="0"/>
            <w:vAlign w:val="center"/>
          </w:tcPr>
          <w:p w14:paraId="77D372D6">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Times New Roman"/>
                <w:color w:val="auto"/>
                <w:szCs w:val="21"/>
                <w:highlight w:val="none"/>
              </w:rPr>
            </w:pPr>
            <w:r>
              <w:rPr>
                <w:rFonts w:hint="default" w:ascii="宋体" w:hAnsi="宋体" w:cs="Times New Roman"/>
                <w:color w:val="auto"/>
                <w:szCs w:val="21"/>
                <w:highlight w:val="none"/>
              </w:rPr>
              <w:t>万元</w:t>
            </w:r>
          </w:p>
        </w:tc>
        <w:tc>
          <w:tcPr>
            <w:tcW w:w="3697" w:type="dxa"/>
            <w:gridSpan w:val="5"/>
            <w:noWrap w:val="0"/>
            <w:vAlign w:val="top"/>
          </w:tcPr>
          <w:p w14:paraId="3DBB0861">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固定资产原值万元</w:t>
            </w:r>
          </w:p>
        </w:tc>
      </w:tr>
      <w:tr w14:paraId="7E44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noWrap w:val="0"/>
            <w:vAlign w:val="top"/>
          </w:tcPr>
          <w:p w14:paraId="677590C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18" w:type="dxa"/>
            <w:vMerge w:val="continue"/>
            <w:noWrap w:val="0"/>
            <w:vAlign w:val="top"/>
          </w:tcPr>
          <w:p w14:paraId="0908DC80">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60" w:type="dxa"/>
            <w:noWrap w:val="0"/>
            <w:vAlign w:val="top"/>
          </w:tcPr>
          <w:p w14:paraId="53A95F64">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负债</w:t>
            </w:r>
          </w:p>
        </w:tc>
        <w:tc>
          <w:tcPr>
            <w:tcW w:w="1620" w:type="dxa"/>
            <w:gridSpan w:val="2"/>
            <w:noWrap w:val="0"/>
            <w:vAlign w:val="center"/>
          </w:tcPr>
          <w:p w14:paraId="7989362D">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Times New Roman"/>
                <w:color w:val="auto"/>
                <w:szCs w:val="21"/>
                <w:highlight w:val="none"/>
              </w:rPr>
            </w:pPr>
            <w:r>
              <w:rPr>
                <w:rFonts w:hint="default" w:ascii="宋体" w:hAnsi="宋体" w:cs="Times New Roman"/>
                <w:color w:val="auto"/>
                <w:szCs w:val="21"/>
                <w:highlight w:val="none"/>
              </w:rPr>
              <w:t>万元</w:t>
            </w:r>
          </w:p>
        </w:tc>
        <w:tc>
          <w:tcPr>
            <w:tcW w:w="3697" w:type="dxa"/>
            <w:gridSpan w:val="5"/>
            <w:noWrap w:val="0"/>
            <w:vAlign w:val="top"/>
          </w:tcPr>
          <w:p w14:paraId="339F4C0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固定资产净值万元</w:t>
            </w:r>
          </w:p>
        </w:tc>
      </w:tr>
      <w:tr w14:paraId="5E6D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61574EFE">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财务状况</w:t>
            </w:r>
          </w:p>
        </w:tc>
        <w:tc>
          <w:tcPr>
            <w:tcW w:w="1418" w:type="dxa"/>
            <w:noWrap w:val="0"/>
            <w:vAlign w:val="top"/>
          </w:tcPr>
          <w:p w14:paraId="60425A46">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年度</w:t>
            </w:r>
          </w:p>
        </w:tc>
        <w:tc>
          <w:tcPr>
            <w:tcW w:w="1460" w:type="dxa"/>
            <w:noWrap w:val="0"/>
            <w:vAlign w:val="center"/>
          </w:tcPr>
          <w:p w14:paraId="4EA9A3FB">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主营收入</w:t>
            </w:r>
          </w:p>
          <w:p w14:paraId="2CCB25BB">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（万元）</w:t>
            </w:r>
          </w:p>
        </w:tc>
        <w:tc>
          <w:tcPr>
            <w:tcW w:w="1620" w:type="dxa"/>
            <w:gridSpan w:val="2"/>
            <w:noWrap w:val="0"/>
            <w:vAlign w:val="center"/>
          </w:tcPr>
          <w:p w14:paraId="52C5619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收入总额</w:t>
            </w:r>
          </w:p>
          <w:p w14:paraId="45A5CC4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（万元）</w:t>
            </w:r>
          </w:p>
        </w:tc>
        <w:tc>
          <w:tcPr>
            <w:tcW w:w="1260" w:type="dxa"/>
            <w:gridSpan w:val="2"/>
            <w:noWrap w:val="0"/>
            <w:vAlign w:val="top"/>
          </w:tcPr>
          <w:p w14:paraId="437375BD">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利润总额（万元）</w:t>
            </w:r>
          </w:p>
        </w:tc>
        <w:tc>
          <w:tcPr>
            <w:tcW w:w="1080" w:type="dxa"/>
            <w:gridSpan w:val="2"/>
            <w:noWrap w:val="0"/>
            <w:vAlign w:val="top"/>
          </w:tcPr>
          <w:p w14:paraId="00DFCE39">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净利润（万元）</w:t>
            </w:r>
          </w:p>
        </w:tc>
        <w:tc>
          <w:tcPr>
            <w:tcW w:w="1357" w:type="dxa"/>
            <w:noWrap w:val="0"/>
            <w:vAlign w:val="top"/>
          </w:tcPr>
          <w:p w14:paraId="5A4830DC">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r>
              <w:rPr>
                <w:rFonts w:hint="default" w:ascii="宋体" w:hAnsi="宋体" w:cs="Times New Roman"/>
                <w:color w:val="auto"/>
                <w:szCs w:val="21"/>
                <w:highlight w:val="none"/>
              </w:rPr>
              <w:t>资产负债率</w:t>
            </w:r>
          </w:p>
        </w:tc>
      </w:tr>
      <w:tr w14:paraId="759F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16957C8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18" w:type="dxa"/>
            <w:noWrap w:val="0"/>
            <w:vAlign w:val="top"/>
          </w:tcPr>
          <w:p w14:paraId="378B471B">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60" w:type="dxa"/>
            <w:noWrap w:val="0"/>
            <w:vAlign w:val="top"/>
          </w:tcPr>
          <w:p w14:paraId="6E9B6CB1">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20" w:type="dxa"/>
            <w:gridSpan w:val="2"/>
            <w:noWrap w:val="0"/>
            <w:vAlign w:val="top"/>
          </w:tcPr>
          <w:p w14:paraId="32EB0B2A">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260" w:type="dxa"/>
            <w:gridSpan w:val="2"/>
            <w:noWrap w:val="0"/>
            <w:vAlign w:val="top"/>
          </w:tcPr>
          <w:p w14:paraId="7123A572">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080" w:type="dxa"/>
            <w:gridSpan w:val="2"/>
            <w:noWrap w:val="0"/>
            <w:vAlign w:val="top"/>
          </w:tcPr>
          <w:p w14:paraId="3F5FBAA5">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357" w:type="dxa"/>
            <w:noWrap w:val="0"/>
            <w:vAlign w:val="top"/>
          </w:tcPr>
          <w:p w14:paraId="1D956347">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r w14:paraId="0596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043C6CE3">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18" w:type="dxa"/>
            <w:noWrap w:val="0"/>
            <w:vAlign w:val="top"/>
          </w:tcPr>
          <w:p w14:paraId="05D4F93A">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460" w:type="dxa"/>
            <w:noWrap w:val="0"/>
            <w:vAlign w:val="top"/>
          </w:tcPr>
          <w:p w14:paraId="1BC248A6">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620" w:type="dxa"/>
            <w:gridSpan w:val="2"/>
            <w:noWrap w:val="0"/>
            <w:vAlign w:val="top"/>
          </w:tcPr>
          <w:p w14:paraId="75BDCCB6">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260" w:type="dxa"/>
            <w:gridSpan w:val="2"/>
            <w:noWrap w:val="0"/>
            <w:vAlign w:val="top"/>
          </w:tcPr>
          <w:p w14:paraId="6239B5D6">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080" w:type="dxa"/>
            <w:gridSpan w:val="2"/>
            <w:noWrap w:val="0"/>
            <w:vAlign w:val="top"/>
          </w:tcPr>
          <w:p w14:paraId="5C8A72DE">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c>
          <w:tcPr>
            <w:tcW w:w="1357" w:type="dxa"/>
            <w:noWrap w:val="0"/>
            <w:vAlign w:val="top"/>
          </w:tcPr>
          <w:p w14:paraId="0AE24939">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Times New Roman"/>
                <w:color w:val="auto"/>
                <w:szCs w:val="21"/>
                <w:highlight w:val="none"/>
              </w:rPr>
            </w:pPr>
          </w:p>
        </w:tc>
      </w:tr>
    </w:tbl>
    <w:p w14:paraId="0D8A0F60">
      <w:pPr>
        <w:rPr>
          <w:rFonts w:ascii="宋体" w:hAnsi="宋体"/>
          <w:color w:val="auto"/>
          <w:szCs w:val="21"/>
          <w:highlight w:val="none"/>
          <w:lang w:val="en-GB"/>
        </w:rPr>
      </w:pPr>
      <w:r>
        <w:rPr>
          <w:rFonts w:ascii="宋体" w:hAnsi="宋体"/>
          <w:color w:val="auto"/>
          <w:szCs w:val="21"/>
          <w:highlight w:val="none"/>
          <w:lang w:val="en-GB"/>
        </w:rPr>
        <w:t>注：1）文字描述：单位性质、发展历程、经营规模及服务理念、主营产品、技术力量、实施履行本项目合同所必需的设备、财务状况等。</w:t>
      </w:r>
    </w:p>
    <w:p w14:paraId="4C938D49">
      <w:pPr>
        <w:rPr>
          <w:rFonts w:ascii="宋体" w:hAnsi="宋体"/>
          <w:color w:val="auto"/>
          <w:szCs w:val="21"/>
          <w:highlight w:val="none"/>
          <w:lang w:val="en-GB"/>
        </w:rPr>
      </w:pPr>
      <w:r>
        <w:rPr>
          <w:rFonts w:ascii="宋体" w:hAnsi="宋体"/>
          <w:color w:val="auto"/>
          <w:szCs w:val="21"/>
          <w:highlight w:val="none"/>
          <w:lang w:val="en-GB"/>
        </w:rPr>
        <w:t>2) 图片描述：经营场所、主要或关键产品介绍、生产场所及工艺流程等。</w:t>
      </w:r>
    </w:p>
    <w:p w14:paraId="346C4E7F">
      <w:pPr>
        <w:rPr>
          <w:rFonts w:ascii="宋体" w:hAnsi="宋体"/>
          <w:color w:val="auto"/>
          <w:szCs w:val="21"/>
          <w:highlight w:val="none"/>
          <w:lang w:val="en-GB"/>
        </w:rPr>
      </w:pPr>
      <w:r>
        <w:rPr>
          <w:rFonts w:ascii="宋体" w:hAnsi="宋体"/>
          <w:color w:val="auto"/>
          <w:szCs w:val="21"/>
          <w:highlight w:val="none"/>
          <w:lang w:val="en-GB"/>
        </w:rPr>
        <w:t>3）投标人可提供上述情况的证明材料.</w:t>
      </w:r>
    </w:p>
    <w:p w14:paraId="1A375253">
      <w:pPr>
        <w:rPr>
          <w:rFonts w:ascii="宋体" w:hAnsi="宋体"/>
          <w:color w:val="auto"/>
          <w:szCs w:val="21"/>
          <w:highlight w:val="none"/>
          <w:lang w:val="en-GB"/>
        </w:rPr>
      </w:pPr>
      <w:r>
        <w:rPr>
          <w:rFonts w:ascii="宋体" w:hAnsi="宋体"/>
          <w:color w:val="auto"/>
          <w:szCs w:val="21"/>
          <w:highlight w:val="none"/>
          <w:lang w:val="en-GB"/>
        </w:rPr>
        <w:t>4）如投标人此表数据有虚假，一经查实，自行承担相关责任。</w:t>
      </w:r>
    </w:p>
    <w:p w14:paraId="14CE771A">
      <w:pPr>
        <w:spacing w:before="25" w:after="25"/>
        <w:jc w:val="left"/>
        <w:rPr>
          <w:rFonts w:ascii="宋体" w:hAnsi="宋体"/>
          <w:b/>
          <w:bCs/>
          <w:color w:val="auto"/>
          <w:sz w:val="18"/>
          <w:szCs w:val="18"/>
          <w:highlight w:val="none"/>
        </w:rPr>
      </w:pPr>
    </w:p>
    <w:p w14:paraId="762517C5">
      <w:pPr>
        <w:spacing w:before="25" w:after="25"/>
        <w:jc w:val="left"/>
        <w:rPr>
          <w:rFonts w:ascii="宋体" w:hAnsi="宋体"/>
          <w:b/>
          <w:bCs/>
          <w:color w:val="auto"/>
          <w:spacing w:val="10"/>
          <w:kern w:val="0"/>
          <w:sz w:val="24"/>
          <w:highlight w:val="none"/>
        </w:rPr>
      </w:pPr>
      <w:r>
        <w:rPr>
          <w:rFonts w:ascii="宋体" w:hAnsi="宋体"/>
          <w:b/>
          <w:bCs/>
          <w:color w:val="auto"/>
          <w:sz w:val="24"/>
          <w:highlight w:val="none"/>
        </w:rPr>
        <w:t>二、</w:t>
      </w:r>
      <w:r>
        <w:rPr>
          <w:rFonts w:ascii="宋体" w:hAnsi="宋体"/>
          <w:b/>
          <w:color w:val="auto"/>
          <w:sz w:val="24"/>
          <w:highlight w:val="none"/>
        </w:rPr>
        <w:t>供货渠道与合作机构情况</w:t>
      </w:r>
    </w:p>
    <w:tbl>
      <w:tblPr>
        <w:tblStyle w:val="41"/>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799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noWrap w:val="0"/>
            <w:vAlign w:val="center"/>
          </w:tcPr>
          <w:p w14:paraId="069424F8">
            <w:pPr>
              <w:keepNext w:val="0"/>
              <w:keepLines w:val="0"/>
              <w:suppressLineNumbers w:val="0"/>
              <w:spacing w:before="0" w:beforeAutospacing="0" w:after="0" w:afterAutospacing="0"/>
              <w:ind w:left="0" w:right="0"/>
              <w:rPr>
                <w:rFonts w:hint="default" w:ascii="宋体" w:hAnsi="宋体" w:cs="Times New Roman"/>
                <w:b/>
                <w:bCs/>
                <w:color w:val="auto"/>
                <w:szCs w:val="21"/>
                <w:highlight w:val="none"/>
              </w:rPr>
            </w:pPr>
            <w:r>
              <w:rPr>
                <w:rFonts w:hint="default" w:ascii="宋体" w:hAnsi="宋体" w:cs="Times New Roman"/>
                <w:b/>
                <w:bCs/>
                <w:color w:val="auto"/>
                <w:szCs w:val="21"/>
                <w:highlight w:val="none"/>
              </w:rPr>
              <w:t>分项</w:t>
            </w:r>
          </w:p>
        </w:tc>
        <w:tc>
          <w:tcPr>
            <w:tcW w:w="5031" w:type="dxa"/>
            <w:shd w:val="clear" w:color="auto" w:fill="F3F3F3"/>
            <w:noWrap w:val="0"/>
            <w:vAlign w:val="center"/>
          </w:tcPr>
          <w:p w14:paraId="394DB798">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基本情况</w:t>
            </w:r>
          </w:p>
        </w:tc>
        <w:tc>
          <w:tcPr>
            <w:tcW w:w="2492" w:type="dxa"/>
            <w:shd w:val="clear" w:color="auto" w:fill="F3F3F3"/>
            <w:noWrap w:val="0"/>
            <w:vAlign w:val="center"/>
          </w:tcPr>
          <w:p w14:paraId="0AC8A2A5">
            <w:pPr>
              <w:keepNext w:val="0"/>
              <w:keepLines w:val="0"/>
              <w:suppressLineNumbers w:val="0"/>
              <w:spacing w:before="0" w:beforeAutospacing="0" w:after="0" w:afterAutospacing="0"/>
              <w:ind w:left="0" w:right="0"/>
              <w:rPr>
                <w:rFonts w:hint="default" w:ascii="宋体" w:hAnsi="宋体" w:cs="Times New Roman"/>
                <w:b/>
                <w:bCs/>
                <w:color w:val="auto"/>
                <w:szCs w:val="21"/>
                <w:highlight w:val="none"/>
              </w:rPr>
            </w:pPr>
            <w:r>
              <w:rPr>
                <w:rFonts w:hint="default" w:ascii="宋体" w:hAnsi="宋体" w:cs="Times New Roman"/>
                <w:b/>
                <w:bCs/>
                <w:color w:val="auto"/>
                <w:szCs w:val="21"/>
                <w:highlight w:val="none"/>
              </w:rPr>
              <w:t>联系人/联系电话/传真</w:t>
            </w:r>
          </w:p>
        </w:tc>
      </w:tr>
      <w:tr w14:paraId="6E85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noWrap w:val="0"/>
            <w:vAlign w:val="center"/>
          </w:tcPr>
          <w:p w14:paraId="22712871">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华南地区或广东省总代理或中国总代理或生产厂家</w:t>
            </w:r>
          </w:p>
        </w:tc>
        <w:tc>
          <w:tcPr>
            <w:tcW w:w="5031" w:type="dxa"/>
            <w:noWrap w:val="0"/>
            <w:vAlign w:val="center"/>
          </w:tcPr>
          <w:p w14:paraId="5C2C4BE3">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单位名称：</w:t>
            </w:r>
          </w:p>
          <w:p w14:paraId="034DA7C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地址：</w:t>
            </w:r>
          </w:p>
          <w:p w14:paraId="36859B0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销售负责人：</w:t>
            </w:r>
          </w:p>
        </w:tc>
        <w:tc>
          <w:tcPr>
            <w:tcW w:w="2492" w:type="dxa"/>
            <w:noWrap w:val="0"/>
            <w:vAlign w:val="center"/>
          </w:tcPr>
          <w:p w14:paraId="00F7949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姓名:</w:t>
            </w:r>
          </w:p>
          <w:p w14:paraId="3179EC4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电话:</w:t>
            </w:r>
          </w:p>
          <w:p w14:paraId="00D1778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传真:</w:t>
            </w:r>
          </w:p>
        </w:tc>
      </w:tr>
      <w:tr w14:paraId="3797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944" w:type="dxa"/>
            <w:shd w:val="clear" w:color="auto" w:fill="auto"/>
            <w:noWrap w:val="0"/>
            <w:vAlign w:val="center"/>
          </w:tcPr>
          <w:p w14:paraId="1232054C">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关键设备</w:t>
            </w:r>
          </w:p>
          <w:p w14:paraId="65A29EC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合法来源渠道</w:t>
            </w:r>
          </w:p>
          <w:p w14:paraId="428E835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5031" w:type="dxa"/>
            <w:shd w:val="clear" w:color="auto" w:fill="FFFFFF"/>
            <w:noWrap w:val="0"/>
            <w:vAlign w:val="center"/>
          </w:tcPr>
          <w:p w14:paraId="32F0BB4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产品名称：</w:t>
            </w:r>
          </w:p>
          <w:p w14:paraId="6E15A02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制造/供应商：生产地：</w:t>
            </w:r>
          </w:p>
          <w:p w14:paraId="67E1FA53">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经销总代理：销售负责人：</w:t>
            </w:r>
          </w:p>
          <w:p w14:paraId="43DDAC3C">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产品介绍和报价的权威网站：</w:t>
            </w:r>
          </w:p>
          <w:p w14:paraId="0A11B4C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产品合法来源验证查询专线：</w:t>
            </w:r>
          </w:p>
          <w:p w14:paraId="5F17764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售后服务管理验证查询专线：</w:t>
            </w:r>
          </w:p>
          <w:p w14:paraId="0AC492C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产品制造商在国内的业绩(提供客户清单、合同或</w:t>
            </w:r>
            <w:r>
              <w:rPr>
                <w:rFonts w:hint="eastAsia" w:ascii="宋体" w:hAnsi="宋体" w:cs="Times New Roman"/>
                <w:color w:val="auto"/>
                <w:szCs w:val="21"/>
                <w:highlight w:val="none"/>
                <w:lang w:eastAsia="zh-CN"/>
              </w:rPr>
              <w:t>中标（成交）通知书</w:t>
            </w:r>
            <w:r>
              <w:rPr>
                <w:rFonts w:hint="default" w:ascii="宋体" w:hAnsi="宋体" w:cs="Times New Roman"/>
                <w:color w:val="auto"/>
                <w:szCs w:val="21"/>
                <w:highlight w:val="none"/>
              </w:rPr>
              <w:t>等证明文件)：</w:t>
            </w:r>
          </w:p>
        </w:tc>
        <w:tc>
          <w:tcPr>
            <w:tcW w:w="2492" w:type="dxa"/>
            <w:noWrap w:val="0"/>
            <w:vAlign w:val="center"/>
          </w:tcPr>
          <w:p w14:paraId="50FC482C">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电话:</w:t>
            </w:r>
          </w:p>
          <w:p w14:paraId="0E920A3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传真:</w:t>
            </w:r>
          </w:p>
        </w:tc>
      </w:tr>
      <w:tr w14:paraId="3936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44" w:type="dxa"/>
            <w:shd w:val="clear" w:color="auto" w:fill="auto"/>
            <w:noWrap w:val="0"/>
            <w:vAlign w:val="center"/>
          </w:tcPr>
          <w:p w14:paraId="306CCEEE">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关键设备</w:t>
            </w:r>
          </w:p>
          <w:p w14:paraId="0D4273CB">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合法来源渠道</w:t>
            </w:r>
          </w:p>
          <w:p w14:paraId="0AB2E682">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（2）</w:t>
            </w:r>
          </w:p>
        </w:tc>
        <w:tc>
          <w:tcPr>
            <w:tcW w:w="5031" w:type="dxa"/>
            <w:shd w:val="clear" w:color="auto" w:fill="FFFFFF"/>
            <w:noWrap w:val="0"/>
            <w:vAlign w:val="center"/>
          </w:tcPr>
          <w:p w14:paraId="65FE2DD1">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产品名称：</w:t>
            </w:r>
          </w:p>
          <w:p w14:paraId="4E2F085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制造/供应商：生产地：</w:t>
            </w:r>
          </w:p>
          <w:p w14:paraId="16A9950A">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经销总代理：销售负责人：</w:t>
            </w:r>
          </w:p>
          <w:p w14:paraId="3C9E6A93">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产品介绍和报价的权威网站：</w:t>
            </w:r>
          </w:p>
          <w:p w14:paraId="41FE534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产品合法来源验证查询专线：</w:t>
            </w:r>
          </w:p>
          <w:p w14:paraId="023A8FA1">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售后服务管理验证查询专线：</w:t>
            </w:r>
          </w:p>
          <w:p w14:paraId="471A67E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产品制造商在国内的业绩(提供客户清单、合同或</w:t>
            </w:r>
            <w:r>
              <w:rPr>
                <w:rFonts w:hint="eastAsia" w:ascii="宋体" w:hAnsi="宋体" w:cs="Times New Roman"/>
                <w:color w:val="auto"/>
                <w:szCs w:val="21"/>
                <w:highlight w:val="none"/>
                <w:lang w:eastAsia="zh-CN"/>
              </w:rPr>
              <w:t>中标（成交）通知书</w:t>
            </w:r>
            <w:r>
              <w:rPr>
                <w:rFonts w:hint="default" w:ascii="宋体" w:hAnsi="宋体" w:cs="Times New Roman"/>
                <w:color w:val="auto"/>
                <w:szCs w:val="21"/>
                <w:highlight w:val="none"/>
              </w:rPr>
              <w:t>等证明文件)：</w:t>
            </w:r>
          </w:p>
        </w:tc>
        <w:tc>
          <w:tcPr>
            <w:tcW w:w="2492" w:type="dxa"/>
            <w:noWrap w:val="0"/>
            <w:vAlign w:val="center"/>
          </w:tcPr>
          <w:p w14:paraId="2AE16CF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电话:</w:t>
            </w:r>
          </w:p>
          <w:p w14:paraId="1FA3A22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传真:</w:t>
            </w:r>
          </w:p>
        </w:tc>
      </w:tr>
      <w:tr w14:paraId="71A3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noWrap w:val="0"/>
            <w:vAlign w:val="center"/>
          </w:tcPr>
          <w:p w14:paraId="046D680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设在广东省内的售后服务机构情况</w:t>
            </w:r>
          </w:p>
        </w:tc>
        <w:tc>
          <w:tcPr>
            <w:tcW w:w="5031" w:type="dxa"/>
            <w:noWrap w:val="0"/>
            <w:vAlign w:val="center"/>
          </w:tcPr>
          <w:p w14:paraId="7A62E52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机构名称：</w:t>
            </w:r>
          </w:p>
          <w:p w14:paraId="0254BDD7">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地址：</w:t>
            </w:r>
          </w:p>
          <w:p w14:paraId="51A9A5AA">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负责人：</w:t>
            </w:r>
          </w:p>
          <w:p w14:paraId="379CBE7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服务机构性质：企业自有 /委托代理</w:t>
            </w:r>
          </w:p>
        </w:tc>
        <w:tc>
          <w:tcPr>
            <w:tcW w:w="2492" w:type="dxa"/>
            <w:noWrap w:val="0"/>
            <w:vAlign w:val="center"/>
          </w:tcPr>
          <w:p w14:paraId="0EF649F7">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姓名:</w:t>
            </w:r>
          </w:p>
          <w:p w14:paraId="52F17655">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电话:</w:t>
            </w:r>
          </w:p>
          <w:p w14:paraId="65738A5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传真:</w:t>
            </w:r>
          </w:p>
        </w:tc>
      </w:tr>
    </w:tbl>
    <w:p w14:paraId="3B0E9585">
      <w:pPr>
        <w:tabs>
          <w:tab w:val="left" w:pos="540"/>
        </w:tabs>
        <w:rPr>
          <w:rFonts w:ascii="宋体" w:hAnsi="宋体"/>
          <w:b/>
          <w:color w:val="auto"/>
          <w:sz w:val="24"/>
          <w:highlight w:val="none"/>
        </w:rPr>
      </w:pPr>
    </w:p>
    <w:p w14:paraId="4CCE8D6B">
      <w:pPr>
        <w:tabs>
          <w:tab w:val="left" w:pos="540"/>
        </w:tabs>
        <w:rPr>
          <w:rFonts w:ascii="宋体" w:hAnsi="宋体"/>
          <w:b/>
          <w:color w:val="auto"/>
          <w:sz w:val="24"/>
          <w:highlight w:val="none"/>
        </w:rPr>
      </w:pPr>
      <w:r>
        <w:rPr>
          <w:rFonts w:ascii="宋体" w:hAnsi="宋体"/>
          <w:b/>
          <w:color w:val="auto"/>
          <w:sz w:val="24"/>
          <w:highlight w:val="none"/>
        </w:rPr>
        <w:t>三、同类项目业绩介绍</w:t>
      </w:r>
    </w:p>
    <w:tbl>
      <w:tblPr>
        <w:tblStyle w:val="4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14:paraId="4BA8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14:paraId="5580DCEA">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序号</w:t>
            </w:r>
          </w:p>
        </w:tc>
        <w:tc>
          <w:tcPr>
            <w:tcW w:w="2338" w:type="dxa"/>
            <w:shd w:val="clear" w:color="auto" w:fill="F3F3F3"/>
            <w:noWrap w:val="0"/>
            <w:vAlign w:val="center"/>
          </w:tcPr>
          <w:p w14:paraId="58BF996C">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客户名称</w:t>
            </w:r>
          </w:p>
        </w:tc>
        <w:tc>
          <w:tcPr>
            <w:tcW w:w="2984" w:type="dxa"/>
            <w:shd w:val="clear" w:color="auto" w:fill="F3F3F3"/>
            <w:noWrap w:val="0"/>
            <w:vAlign w:val="center"/>
          </w:tcPr>
          <w:p w14:paraId="5E89A88A">
            <w:pPr>
              <w:keepNext w:val="0"/>
              <w:keepLines w:val="0"/>
              <w:suppressLineNumbers w:val="0"/>
              <w:spacing w:before="0" w:beforeAutospacing="0" w:after="0" w:afterAutospacing="0"/>
              <w:ind w:left="0" w:right="0"/>
              <w:rPr>
                <w:rFonts w:hint="default" w:ascii="宋体" w:hAnsi="宋体" w:cs="Times New Roman"/>
                <w:b/>
                <w:bCs/>
                <w:color w:val="auto"/>
                <w:szCs w:val="21"/>
                <w:highlight w:val="none"/>
              </w:rPr>
            </w:pPr>
            <w:r>
              <w:rPr>
                <w:rFonts w:hint="default" w:ascii="宋体" w:hAnsi="宋体" w:cs="Times New Roman"/>
                <w:b/>
                <w:bCs/>
                <w:color w:val="auto"/>
                <w:szCs w:val="21"/>
                <w:highlight w:val="none"/>
              </w:rPr>
              <w:t>项目名称及合同金额（万元）</w:t>
            </w:r>
          </w:p>
        </w:tc>
        <w:tc>
          <w:tcPr>
            <w:tcW w:w="1151" w:type="dxa"/>
            <w:shd w:val="clear" w:color="auto" w:fill="F3F3F3"/>
            <w:noWrap w:val="0"/>
            <w:vAlign w:val="center"/>
          </w:tcPr>
          <w:p w14:paraId="1F1BC0A1">
            <w:pPr>
              <w:keepNext w:val="0"/>
              <w:keepLines w:val="0"/>
              <w:suppressLineNumbers w:val="0"/>
              <w:spacing w:before="0" w:beforeAutospacing="0" w:after="0" w:afterAutospacing="0"/>
              <w:ind w:left="0" w:right="0"/>
              <w:rPr>
                <w:rFonts w:hint="default" w:ascii="宋体" w:hAnsi="宋体" w:cs="Times New Roman"/>
                <w:b/>
                <w:bCs/>
                <w:color w:val="auto"/>
                <w:szCs w:val="21"/>
                <w:highlight w:val="none"/>
              </w:rPr>
            </w:pPr>
            <w:r>
              <w:rPr>
                <w:rFonts w:hint="default" w:ascii="宋体" w:hAnsi="宋体" w:cs="Times New Roman"/>
                <w:b/>
                <w:bCs/>
                <w:color w:val="auto"/>
                <w:szCs w:val="21"/>
                <w:highlight w:val="none"/>
              </w:rPr>
              <w:t>完成时间</w:t>
            </w:r>
          </w:p>
        </w:tc>
        <w:tc>
          <w:tcPr>
            <w:tcW w:w="2083" w:type="dxa"/>
            <w:shd w:val="clear" w:color="auto" w:fill="F3F3F3"/>
            <w:noWrap w:val="0"/>
            <w:vAlign w:val="center"/>
          </w:tcPr>
          <w:p w14:paraId="208033E2">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联系人及电话</w:t>
            </w:r>
          </w:p>
        </w:tc>
      </w:tr>
      <w:tr w14:paraId="0DE2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4456C2B">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2338" w:type="dxa"/>
            <w:noWrap w:val="0"/>
            <w:vAlign w:val="center"/>
          </w:tcPr>
          <w:p w14:paraId="2F4CE4F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984" w:type="dxa"/>
            <w:noWrap w:val="0"/>
            <w:vAlign w:val="center"/>
          </w:tcPr>
          <w:p w14:paraId="6DB706A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151" w:type="dxa"/>
            <w:noWrap w:val="0"/>
            <w:vAlign w:val="center"/>
          </w:tcPr>
          <w:p w14:paraId="0688EF51">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083" w:type="dxa"/>
            <w:noWrap w:val="0"/>
            <w:vAlign w:val="center"/>
          </w:tcPr>
          <w:p w14:paraId="41915EA1">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r w14:paraId="4104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6B1BD3C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2</w:t>
            </w:r>
          </w:p>
        </w:tc>
        <w:tc>
          <w:tcPr>
            <w:tcW w:w="2338" w:type="dxa"/>
            <w:noWrap w:val="0"/>
            <w:vAlign w:val="center"/>
          </w:tcPr>
          <w:p w14:paraId="54ACA0CF">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984" w:type="dxa"/>
            <w:noWrap w:val="0"/>
            <w:vAlign w:val="center"/>
          </w:tcPr>
          <w:p w14:paraId="6BE38C9B">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151" w:type="dxa"/>
            <w:noWrap w:val="0"/>
            <w:vAlign w:val="center"/>
          </w:tcPr>
          <w:p w14:paraId="1C6D58FF">
            <w:pPr>
              <w:keepNext w:val="0"/>
              <w:keepLines w:val="0"/>
              <w:suppressLineNumbers w:val="0"/>
              <w:spacing w:before="0" w:beforeAutospacing="0" w:after="0" w:afterAutospacing="0"/>
              <w:ind w:left="-132" w:leftChars="-64" w:right="-105" w:rightChars="-50" w:hanging="2"/>
              <w:jc w:val="center"/>
              <w:rPr>
                <w:rFonts w:hint="default" w:ascii="宋体" w:hAnsi="宋体" w:cs="Times New Roman"/>
                <w:b/>
                <w:color w:val="auto"/>
                <w:szCs w:val="21"/>
                <w:highlight w:val="none"/>
                <w:lang w:val="en-GB"/>
              </w:rPr>
            </w:pPr>
          </w:p>
        </w:tc>
        <w:tc>
          <w:tcPr>
            <w:tcW w:w="2083" w:type="dxa"/>
            <w:noWrap w:val="0"/>
            <w:vAlign w:val="center"/>
          </w:tcPr>
          <w:p w14:paraId="0A1088F1">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r w14:paraId="4913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D410BC2">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w:t>
            </w:r>
          </w:p>
        </w:tc>
        <w:tc>
          <w:tcPr>
            <w:tcW w:w="2338" w:type="dxa"/>
            <w:noWrap w:val="0"/>
            <w:vAlign w:val="center"/>
          </w:tcPr>
          <w:p w14:paraId="1261B23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984" w:type="dxa"/>
            <w:noWrap w:val="0"/>
            <w:vAlign w:val="center"/>
          </w:tcPr>
          <w:p w14:paraId="7322AB43">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151" w:type="dxa"/>
            <w:noWrap w:val="0"/>
            <w:vAlign w:val="center"/>
          </w:tcPr>
          <w:p w14:paraId="7640818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083" w:type="dxa"/>
            <w:noWrap w:val="0"/>
            <w:vAlign w:val="center"/>
          </w:tcPr>
          <w:p w14:paraId="4B1B216F">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bl>
    <w:p w14:paraId="7DDA703D">
      <w:pPr>
        <w:rPr>
          <w:rFonts w:ascii="宋体" w:hAnsi="宋体"/>
          <w:color w:val="auto"/>
          <w:szCs w:val="21"/>
          <w:highlight w:val="none"/>
          <w:lang w:val="en-GB"/>
        </w:rPr>
      </w:pPr>
      <w:r>
        <w:rPr>
          <w:rFonts w:ascii="宋体" w:hAnsi="宋体"/>
          <w:color w:val="auto"/>
          <w:szCs w:val="21"/>
          <w:highlight w:val="none"/>
          <w:lang w:val="en-GB"/>
        </w:rPr>
        <w:t>注：业绩是以投标人名义完成的项目。投标人应同时提供业绩证明文件。</w:t>
      </w:r>
    </w:p>
    <w:p w14:paraId="62AF8693">
      <w:pPr>
        <w:tabs>
          <w:tab w:val="left" w:pos="540"/>
        </w:tabs>
        <w:rPr>
          <w:rFonts w:ascii="宋体" w:hAnsi="宋体"/>
          <w:b/>
          <w:color w:val="auto"/>
          <w:sz w:val="18"/>
          <w:szCs w:val="18"/>
          <w:highlight w:val="none"/>
        </w:rPr>
      </w:pPr>
    </w:p>
    <w:p w14:paraId="6447AAA2">
      <w:pPr>
        <w:tabs>
          <w:tab w:val="left" w:pos="540"/>
        </w:tabs>
        <w:rPr>
          <w:rFonts w:ascii="宋体" w:hAnsi="宋体"/>
          <w:b/>
          <w:color w:val="auto"/>
          <w:sz w:val="24"/>
          <w:highlight w:val="none"/>
        </w:rPr>
      </w:pPr>
      <w:r>
        <w:rPr>
          <w:rFonts w:ascii="宋体" w:hAnsi="宋体"/>
          <w:b/>
          <w:color w:val="auto"/>
          <w:sz w:val="24"/>
          <w:highlight w:val="none"/>
        </w:rPr>
        <w:t>四、拟任执行管理及技术人员情况</w:t>
      </w:r>
    </w:p>
    <w:tbl>
      <w:tblPr>
        <w:tblStyle w:val="41"/>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423"/>
        <w:gridCol w:w="890"/>
        <w:gridCol w:w="2587"/>
        <w:gridCol w:w="714"/>
        <w:gridCol w:w="714"/>
        <w:gridCol w:w="1597"/>
      </w:tblGrid>
      <w:tr w14:paraId="5303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538" w:type="dxa"/>
            <w:tcBorders>
              <w:top w:val="single" w:color="auto" w:sz="4" w:space="0"/>
              <w:left w:val="single" w:color="auto" w:sz="4" w:space="0"/>
              <w:bottom w:val="nil"/>
              <w:right w:val="single" w:color="auto" w:sz="4" w:space="0"/>
            </w:tcBorders>
            <w:shd w:val="clear" w:color="auto" w:fill="F3F3F3"/>
            <w:noWrap w:val="0"/>
            <w:vAlign w:val="center"/>
          </w:tcPr>
          <w:p w14:paraId="2F38CEC6">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职责分工</w:t>
            </w:r>
          </w:p>
        </w:tc>
        <w:tc>
          <w:tcPr>
            <w:tcW w:w="1423" w:type="dxa"/>
            <w:tcBorders>
              <w:top w:val="single" w:color="auto" w:sz="4" w:space="0"/>
              <w:left w:val="single" w:color="auto" w:sz="4" w:space="0"/>
              <w:bottom w:val="nil"/>
              <w:right w:val="single" w:color="auto" w:sz="4" w:space="0"/>
            </w:tcBorders>
            <w:shd w:val="clear" w:color="auto" w:fill="F3F3F3"/>
            <w:noWrap w:val="0"/>
            <w:vAlign w:val="center"/>
          </w:tcPr>
          <w:p w14:paraId="223EE978">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姓名</w:t>
            </w:r>
          </w:p>
        </w:tc>
        <w:tc>
          <w:tcPr>
            <w:tcW w:w="890" w:type="dxa"/>
            <w:tcBorders>
              <w:top w:val="single" w:color="auto" w:sz="4" w:space="0"/>
              <w:left w:val="single" w:color="auto" w:sz="4" w:space="0"/>
              <w:bottom w:val="nil"/>
            </w:tcBorders>
            <w:shd w:val="clear" w:color="auto" w:fill="F3F3F3"/>
            <w:noWrap w:val="0"/>
            <w:vAlign w:val="center"/>
          </w:tcPr>
          <w:p w14:paraId="42FBCDC0">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现职务</w:t>
            </w:r>
          </w:p>
        </w:tc>
        <w:tc>
          <w:tcPr>
            <w:tcW w:w="2587" w:type="dxa"/>
            <w:tcBorders>
              <w:top w:val="single" w:color="auto" w:sz="4" w:space="0"/>
              <w:bottom w:val="nil"/>
            </w:tcBorders>
            <w:shd w:val="clear" w:color="auto" w:fill="F3F3F3"/>
            <w:noWrap w:val="0"/>
            <w:vAlign w:val="center"/>
          </w:tcPr>
          <w:p w14:paraId="771402DE">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曾主持/参与的同类项目经历</w:t>
            </w:r>
          </w:p>
        </w:tc>
        <w:tc>
          <w:tcPr>
            <w:tcW w:w="714" w:type="dxa"/>
            <w:tcBorders>
              <w:top w:val="single" w:color="auto" w:sz="4" w:space="0"/>
              <w:bottom w:val="nil"/>
            </w:tcBorders>
            <w:shd w:val="clear" w:color="auto" w:fill="F3F3F3"/>
            <w:noWrap w:val="0"/>
            <w:vAlign w:val="center"/>
          </w:tcPr>
          <w:p w14:paraId="309DF9BA">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职称</w:t>
            </w:r>
          </w:p>
        </w:tc>
        <w:tc>
          <w:tcPr>
            <w:tcW w:w="714" w:type="dxa"/>
            <w:tcBorders>
              <w:top w:val="single" w:color="auto" w:sz="4" w:space="0"/>
              <w:bottom w:val="nil"/>
              <w:right w:val="single" w:color="auto" w:sz="4" w:space="0"/>
            </w:tcBorders>
            <w:shd w:val="clear" w:color="auto" w:fill="F3F3F3"/>
            <w:noWrap w:val="0"/>
            <w:vAlign w:val="center"/>
          </w:tcPr>
          <w:p w14:paraId="13C923A4">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专业工龄</w:t>
            </w:r>
          </w:p>
        </w:tc>
        <w:tc>
          <w:tcPr>
            <w:tcW w:w="1597" w:type="dxa"/>
            <w:tcBorders>
              <w:top w:val="single" w:color="auto" w:sz="4" w:space="0"/>
              <w:bottom w:val="nil"/>
              <w:right w:val="single" w:color="auto" w:sz="4" w:space="0"/>
            </w:tcBorders>
            <w:shd w:val="clear" w:color="auto" w:fill="F3F3F3"/>
            <w:noWrap w:val="0"/>
            <w:vAlign w:val="center"/>
          </w:tcPr>
          <w:p w14:paraId="61A12A59">
            <w:pPr>
              <w:keepNext w:val="0"/>
              <w:keepLines w:val="0"/>
              <w:suppressLineNumbers w:val="0"/>
              <w:spacing w:before="0" w:beforeAutospacing="0" w:after="0" w:afterAutospacing="0"/>
              <w:ind w:left="0" w:right="0"/>
              <w:jc w:val="center"/>
              <w:rPr>
                <w:rFonts w:hint="default" w:ascii="宋体" w:hAnsi="宋体" w:cs="Times New Roman"/>
                <w:b/>
                <w:bCs/>
                <w:color w:val="auto"/>
                <w:szCs w:val="21"/>
                <w:highlight w:val="none"/>
              </w:rPr>
            </w:pPr>
            <w:r>
              <w:rPr>
                <w:rFonts w:hint="default" w:ascii="宋体" w:hAnsi="宋体" w:cs="Times New Roman"/>
                <w:b/>
                <w:bCs/>
                <w:color w:val="auto"/>
                <w:szCs w:val="21"/>
                <w:highlight w:val="none"/>
              </w:rPr>
              <w:t>联系电话/手机</w:t>
            </w:r>
          </w:p>
        </w:tc>
      </w:tr>
      <w:tr w14:paraId="7A7A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1538" w:type="dxa"/>
            <w:tcBorders>
              <w:top w:val="single" w:color="auto" w:sz="4" w:space="0"/>
              <w:left w:val="single" w:color="auto" w:sz="4" w:space="0"/>
              <w:bottom w:val="nil"/>
              <w:right w:val="single" w:color="auto" w:sz="4" w:space="0"/>
            </w:tcBorders>
            <w:noWrap w:val="0"/>
            <w:vAlign w:val="center"/>
          </w:tcPr>
          <w:p w14:paraId="3977CBC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总负责人</w:t>
            </w:r>
          </w:p>
        </w:tc>
        <w:tc>
          <w:tcPr>
            <w:tcW w:w="1423" w:type="dxa"/>
            <w:tcBorders>
              <w:top w:val="single" w:color="auto" w:sz="4" w:space="0"/>
              <w:left w:val="single" w:color="auto" w:sz="4" w:space="0"/>
              <w:bottom w:val="nil"/>
              <w:right w:val="single" w:color="auto" w:sz="4" w:space="0"/>
            </w:tcBorders>
            <w:noWrap w:val="0"/>
            <w:vAlign w:val="center"/>
          </w:tcPr>
          <w:p w14:paraId="65564E2D">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890" w:type="dxa"/>
            <w:tcBorders>
              <w:top w:val="single" w:color="auto" w:sz="4" w:space="0"/>
              <w:left w:val="single" w:color="auto" w:sz="4" w:space="0"/>
              <w:bottom w:val="nil"/>
            </w:tcBorders>
            <w:noWrap w:val="0"/>
            <w:vAlign w:val="center"/>
          </w:tcPr>
          <w:p w14:paraId="594CBA06">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587" w:type="dxa"/>
            <w:tcBorders>
              <w:top w:val="single" w:color="auto" w:sz="4" w:space="0"/>
              <w:bottom w:val="nil"/>
            </w:tcBorders>
            <w:noWrap w:val="0"/>
            <w:vAlign w:val="center"/>
          </w:tcPr>
          <w:p w14:paraId="1B07D92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tcBorders>
              <w:top w:val="single" w:color="auto" w:sz="4" w:space="0"/>
              <w:bottom w:val="nil"/>
            </w:tcBorders>
            <w:noWrap w:val="0"/>
            <w:vAlign w:val="center"/>
          </w:tcPr>
          <w:p w14:paraId="229BB2A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tcBorders>
              <w:top w:val="single" w:color="auto" w:sz="4" w:space="0"/>
              <w:bottom w:val="nil"/>
              <w:right w:val="single" w:color="auto" w:sz="4" w:space="0"/>
            </w:tcBorders>
            <w:noWrap w:val="0"/>
            <w:vAlign w:val="center"/>
          </w:tcPr>
          <w:p w14:paraId="32C734A5">
            <w:pPr>
              <w:keepNext w:val="0"/>
              <w:keepLines w:val="0"/>
              <w:suppressLineNumbers w:val="0"/>
              <w:spacing w:before="0" w:beforeAutospacing="0" w:after="0" w:afterAutospacing="0"/>
              <w:ind w:left="0" w:right="0" w:firstLine="12"/>
              <w:jc w:val="center"/>
              <w:rPr>
                <w:rFonts w:hint="default" w:ascii="宋体" w:hAnsi="宋体" w:cs="Times New Roman"/>
                <w:color w:val="auto"/>
                <w:szCs w:val="21"/>
                <w:highlight w:val="none"/>
              </w:rPr>
            </w:pPr>
          </w:p>
        </w:tc>
        <w:tc>
          <w:tcPr>
            <w:tcW w:w="1597" w:type="dxa"/>
            <w:tcBorders>
              <w:top w:val="single" w:color="auto" w:sz="4" w:space="0"/>
              <w:bottom w:val="nil"/>
              <w:right w:val="single" w:color="auto" w:sz="4" w:space="0"/>
            </w:tcBorders>
            <w:noWrap w:val="0"/>
            <w:vAlign w:val="center"/>
          </w:tcPr>
          <w:p w14:paraId="2ACA33F1">
            <w:pPr>
              <w:keepNext w:val="0"/>
              <w:keepLines w:val="0"/>
              <w:suppressLineNumbers w:val="0"/>
              <w:spacing w:before="0" w:beforeAutospacing="0" w:after="0" w:afterAutospacing="0"/>
              <w:ind w:left="0" w:right="0" w:firstLine="12"/>
              <w:jc w:val="center"/>
              <w:rPr>
                <w:rFonts w:hint="default" w:ascii="宋体" w:hAnsi="宋体" w:cs="Times New Roman"/>
                <w:color w:val="auto"/>
                <w:szCs w:val="21"/>
                <w:highlight w:val="none"/>
              </w:rPr>
            </w:pPr>
          </w:p>
        </w:tc>
      </w:tr>
      <w:tr w14:paraId="3AB1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trPr>
        <w:tc>
          <w:tcPr>
            <w:tcW w:w="1538" w:type="dxa"/>
            <w:vMerge w:val="restart"/>
            <w:tcBorders>
              <w:left w:val="single" w:color="auto" w:sz="4" w:space="0"/>
              <w:right w:val="single" w:color="auto" w:sz="4" w:space="0"/>
            </w:tcBorders>
            <w:noWrap w:val="0"/>
            <w:vAlign w:val="center"/>
          </w:tcPr>
          <w:p w14:paraId="38F9C40D">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r>
              <w:rPr>
                <w:rFonts w:hint="default" w:ascii="宋体" w:hAnsi="宋体" w:cs="Times New Roman"/>
                <w:color w:val="auto"/>
                <w:szCs w:val="21"/>
                <w:highlight w:val="none"/>
              </w:rPr>
              <w:t>其他主要技术人员</w:t>
            </w:r>
          </w:p>
        </w:tc>
        <w:tc>
          <w:tcPr>
            <w:tcW w:w="1423" w:type="dxa"/>
            <w:tcBorders>
              <w:left w:val="single" w:color="auto" w:sz="4" w:space="0"/>
              <w:right w:val="single" w:color="auto" w:sz="4" w:space="0"/>
            </w:tcBorders>
            <w:noWrap w:val="0"/>
            <w:vAlign w:val="center"/>
          </w:tcPr>
          <w:p w14:paraId="61159EE9">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890" w:type="dxa"/>
            <w:tcBorders>
              <w:left w:val="single" w:color="auto" w:sz="4" w:space="0"/>
            </w:tcBorders>
            <w:noWrap w:val="0"/>
            <w:vAlign w:val="center"/>
          </w:tcPr>
          <w:p w14:paraId="441EE966">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587" w:type="dxa"/>
            <w:noWrap w:val="0"/>
            <w:vAlign w:val="center"/>
          </w:tcPr>
          <w:p w14:paraId="616FA4A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noWrap w:val="0"/>
            <w:vAlign w:val="center"/>
          </w:tcPr>
          <w:p w14:paraId="66499073">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tcBorders>
              <w:right w:val="single" w:color="auto" w:sz="4" w:space="0"/>
            </w:tcBorders>
            <w:noWrap w:val="0"/>
            <w:vAlign w:val="center"/>
          </w:tcPr>
          <w:p w14:paraId="532530CE">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597" w:type="dxa"/>
            <w:tcBorders>
              <w:right w:val="single" w:color="auto" w:sz="4" w:space="0"/>
            </w:tcBorders>
            <w:noWrap w:val="0"/>
            <w:vAlign w:val="center"/>
          </w:tcPr>
          <w:p w14:paraId="524BA60C">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r w14:paraId="0705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trPr>
        <w:tc>
          <w:tcPr>
            <w:tcW w:w="1538" w:type="dxa"/>
            <w:vMerge w:val="continue"/>
            <w:tcBorders>
              <w:left w:val="single" w:color="auto" w:sz="4" w:space="0"/>
              <w:right w:val="single" w:color="auto" w:sz="4" w:space="0"/>
            </w:tcBorders>
            <w:noWrap w:val="0"/>
            <w:vAlign w:val="center"/>
          </w:tcPr>
          <w:p w14:paraId="50F38C4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423" w:type="dxa"/>
            <w:tcBorders>
              <w:left w:val="single" w:color="auto" w:sz="4" w:space="0"/>
              <w:right w:val="single" w:color="auto" w:sz="4" w:space="0"/>
            </w:tcBorders>
            <w:noWrap w:val="0"/>
            <w:vAlign w:val="center"/>
          </w:tcPr>
          <w:p w14:paraId="5062145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890" w:type="dxa"/>
            <w:tcBorders>
              <w:left w:val="single" w:color="auto" w:sz="4" w:space="0"/>
            </w:tcBorders>
            <w:noWrap w:val="0"/>
            <w:vAlign w:val="center"/>
          </w:tcPr>
          <w:p w14:paraId="7BBCE8BC">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587" w:type="dxa"/>
            <w:noWrap w:val="0"/>
            <w:vAlign w:val="center"/>
          </w:tcPr>
          <w:p w14:paraId="438422D8">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noWrap w:val="0"/>
            <w:vAlign w:val="center"/>
          </w:tcPr>
          <w:p w14:paraId="43E85AA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tcBorders>
              <w:right w:val="single" w:color="auto" w:sz="4" w:space="0"/>
            </w:tcBorders>
            <w:noWrap w:val="0"/>
            <w:vAlign w:val="center"/>
          </w:tcPr>
          <w:p w14:paraId="44BF1B9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597" w:type="dxa"/>
            <w:tcBorders>
              <w:right w:val="single" w:color="auto" w:sz="4" w:space="0"/>
            </w:tcBorders>
            <w:noWrap w:val="0"/>
            <w:vAlign w:val="center"/>
          </w:tcPr>
          <w:p w14:paraId="2B1FA88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r w14:paraId="29C3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1538" w:type="dxa"/>
            <w:vMerge w:val="continue"/>
            <w:tcBorders>
              <w:left w:val="single" w:color="auto" w:sz="4" w:space="0"/>
              <w:right w:val="single" w:color="auto" w:sz="4" w:space="0"/>
            </w:tcBorders>
            <w:noWrap w:val="0"/>
            <w:vAlign w:val="center"/>
          </w:tcPr>
          <w:p w14:paraId="76B44755">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423" w:type="dxa"/>
            <w:tcBorders>
              <w:left w:val="single" w:color="auto" w:sz="4" w:space="0"/>
              <w:right w:val="single" w:color="auto" w:sz="4" w:space="0"/>
            </w:tcBorders>
            <w:noWrap w:val="0"/>
            <w:vAlign w:val="center"/>
          </w:tcPr>
          <w:p w14:paraId="2FBC3151">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w:t>
            </w:r>
          </w:p>
        </w:tc>
        <w:tc>
          <w:tcPr>
            <w:tcW w:w="890" w:type="dxa"/>
            <w:tcBorders>
              <w:left w:val="single" w:color="auto" w:sz="4" w:space="0"/>
            </w:tcBorders>
            <w:noWrap w:val="0"/>
            <w:vAlign w:val="center"/>
          </w:tcPr>
          <w:p w14:paraId="1763BFC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587" w:type="dxa"/>
            <w:noWrap w:val="0"/>
            <w:vAlign w:val="center"/>
          </w:tcPr>
          <w:p w14:paraId="7ED7CFC1">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noWrap w:val="0"/>
            <w:vAlign w:val="center"/>
          </w:tcPr>
          <w:p w14:paraId="282443BE">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714" w:type="dxa"/>
            <w:tcBorders>
              <w:right w:val="single" w:color="auto" w:sz="4" w:space="0"/>
            </w:tcBorders>
            <w:noWrap w:val="0"/>
            <w:vAlign w:val="center"/>
          </w:tcPr>
          <w:p w14:paraId="4FA1649E">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597" w:type="dxa"/>
            <w:tcBorders>
              <w:right w:val="single" w:color="auto" w:sz="4" w:space="0"/>
            </w:tcBorders>
            <w:noWrap w:val="0"/>
            <w:vAlign w:val="center"/>
          </w:tcPr>
          <w:p w14:paraId="0ADFF493">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bl>
    <w:p w14:paraId="5B8BC5E1">
      <w:pPr>
        <w:rPr>
          <w:rFonts w:ascii="宋体" w:hAnsi="宋体"/>
          <w:color w:val="auto"/>
          <w:szCs w:val="21"/>
          <w:highlight w:val="none"/>
          <w:lang w:val="en-GB"/>
        </w:rPr>
      </w:pPr>
      <w:r>
        <w:rPr>
          <w:rFonts w:ascii="宋体" w:hAnsi="宋体"/>
          <w:color w:val="auto"/>
          <w:szCs w:val="21"/>
          <w:highlight w:val="none"/>
          <w:lang w:val="en-GB"/>
        </w:rPr>
        <w:t>注：提供上述人员在投标单位购买社保证明文件。</w:t>
      </w:r>
    </w:p>
    <w:p w14:paraId="62EB54F5">
      <w:pPr>
        <w:tabs>
          <w:tab w:val="left" w:pos="540"/>
        </w:tabs>
        <w:rPr>
          <w:rFonts w:ascii="宋体" w:hAnsi="宋体"/>
          <w:b/>
          <w:color w:val="auto"/>
          <w:sz w:val="18"/>
          <w:szCs w:val="18"/>
          <w:highlight w:val="none"/>
          <w:lang w:val="en-GB"/>
        </w:rPr>
      </w:pPr>
    </w:p>
    <w:p w14:paraId="534BF339">
      <w:pPr>
        <w:tabs>
          <w:tab w:val="left" w:pos="540"/>
        </w:tabs>
        <w:rPr>
          <w:rFonts w:ascii="宋体" w:hAnsi="宋体"/>
          <w:b/>
          <w:color w:val="auto"/>
          <w:sz w:val="24"/>
          <w:highlight w:val="none"/>
        </w:rPr>
      </w:pPr>
      <w:r>
        <w:rPr>
          <w:rFonts w:ascii="宋体" w:hAnsi="宋体"/>
          <w:b/>
          <w:color w:val="auto"/>
          <w:sz w:val="24"/>
          <w:highlight w:val="none"/>
          <w:lang w:val="en-GB"/>
        </w:rPr>
        <w:t>五、</w:t>
      </w:r>
      <w:r>
        <w:rPr>
          <w:rFonts w:ascii="宋体" w:hAnsi="宋体"/>
          <w:b/>
          <w:color w:val="auto"/>
          <w:sz w:val="24"/>
          <w:highlight w:val="none"/>
        </w:rPr>
        <w:t>履约进度计划表</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16F4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noWrap w:val="0"/>
            <w:vAlign w:val="center"/>
          </w:tcPr>
          <w:p w14:paraId="3623C2DD">
            <w:pPr>
              <w:keepNext w:val="0"/>
              <w:keepLines w:val="0"/>
              <w:suppressLineNumbers w:val="0"/>
              <w:tabs>
                <w:tab w:val="left" w:pos="540"/>
              </w:tabs>
              <w:spacing w:before="0" w:beforeAutospacing="0" w:after="0" w:afterAutospacing="0"/>
              <w:ind w:left="0" w:right="0"/>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2701" w:type="dxa"/>
            <w:shd w:val="clear" w:color="auto" w:fill="F3F3F3"/>
            <w:noWrap w:val="0"/>
            <w:vAlign w:val="center"/>
          </w:tcPr>
          <w:p w14:paraId="6A5C4F47">
            <w:pPr>
              <w:keepNext w:val="0"/>
              <w:keepLines w:val="0"/>
              <w:suppressLineNumbers w:val="0"/>
              <w:tabs>
                <w:tab w:val="left" w:pos="540"/>
              </w:tabs>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拟定时间安排</w:t>
            </w:r>
          </w:p>
        </w:tc>
        <w:tc>
          <w:tcPr>
            <w:tcW w:w="3217" w:type="dxa"/>
            <w:shd w:val="clear" w:color="auto" w:fill="F3F3F3"/>
            <w:noWrap w:val="0"/>
            <w:vAlign w:val="center"/>
          </w:tcPr>
          <w:p w14:paraId="4F1D6BB1">
            <w:pPr>
              <w:keepNext w:val="0"/>
              <w:keepLines w:val="0"/>
              <w:suppressLineNumbers w:val="0"/>
              <w:tabs>
                <w:tab w:val="left" w:pos="540"/>
              </w:tabs>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计划完成的工作内容</w:t>
            </w:r>
          </w:p>
        </w:tc>
        <w:tc>
          <w:tcPr>
            <w:tcW w:w="2589" w:type="dxa"/>
            <w:shd w:val="clear" w:color="auto" w:fill="F3F3F3"/>
            <w:noWrap w:val="0"/>
            <w:vAlign w:val="center"/>
          </w:tcPr>
          <w:p w14:paraId="29FC4725">
            <w:pPr>
              <w:keepNext w:val="0"/>
              <w:keepLines w:val="0"/>
              <w:suppressLineNumbers w:val="0"/>
              <w:tabs>
                <w:tab w:val="left" w:pos="540"/>
              </w:tabs>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实施方建议或要求</w:t>
            </w:r>
          </w:p>
        </w:tc>
      </w:tr>
      <w:tr w14:paraId="2B7A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10A8BA14">
            <w:pPr>
              <w:keepNext w:val="0"/>
              <w:keepLines w:val="0"/>
              <w:numPr>
                <w:ilvl w:val="0"/>
                <w:numId w:val="5"/>
              </w:numPr>
              <w:suppressLineNumbers w:val="0"/>
              <w:spacing w:before="0" w:beforeAutospacing="0" w:after="0" w:afterAutospacing="0"/>
              <w:ind w:right="0"/>
              <w:jc w:val="center"/>
              <w:rPr>
                <w:rFonts w:hint="default" w:ascii="宋体" w:hAnsi="宋体" w:cs="Times New Roman"/>
                <w:color w:val="auto"/>
                <w:szCs w:val="21"/>
                <w:highlight w:val="none"/>
              </w:rPr>
            </w:pPr>
          </w:p>
        </w:tc>
        <w:tc>
          <w:tcPr>
            <w:tcW w:w="2701" w:type="dxa"/>
            <w:noWrap w:val="0"/>
            <w:vAlign w:val="center"/>
          </w:tcPr>
          <w:p w14:paraId="38DA2D8E">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拟定年月日</w:t>
            </w:r>
          </w:p>
        </w:tc>
        <w:tc>
          <w:tcPr>
            <w:tcW w:w="3217" w:type="dxa"/>
            <w:noWrap w:val="0"/>
            <w:vAlign w:val="center"/>
          </w:tcPr>
          <w:p w14:paraId="7F570FC3">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签定合同并生效</w:t>
            </w:r>
          </w:p>
        </w:tc>
        <w:tc>
          <w:tcPr>
            <w:tcW w:w="2589" w:type="dxa"/>
            <w:noWrap w:val="0"/>
            <w:vAlign w:val="center"/>
          </w:tcPr>
          <w:p w14:paraId="15F14DBE">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p>
        </w:tc>
      </w:tr>
      <w:tr w14:paraId="3B63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56C11729">
            <w:pPr>
              <w:keepNext w:val="0"/>
              <w:keepLines w:val="0"/>
              <w:numPr>
                <w:ilvl w:val="0"/>
                <w:numId w:val="5"/>
              </w:numPr>
              <w:suppressLineNumbers w:val="0"/>
              <w:spacing w:before="0" w:beforeAutospacing="0" w:after="0" w:afterAutospacing="0"/>
              <w:ind w:right="0"/>
              <w:jc w:val="center"/>
              <w:rPr>
                <w:rFonts w:hint="default" w:ascii="宋体" w:hAnsi="宋体" w:cs="Times New Roman"/>
                <w:color w:val="auto"/>
                <w:szCs w:val="21"/>
                <w:highlight w:val="none"/>
              </w:rPr>
            </w:pPr>
          </w:p>
        </w:tc>
        <w:tc>
          <w:tcPr>
            <w:tcW w:w="2701" w:type="dxa"/>
            <w:noWrap w:val="0"/>
            <w:vAlign w:val="center"/>
          </w:tcPr>
          <w:p w14:paraId="624D1F50">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月日—   月日</w:t>
            </w:r>
          </w:p>
        </w:tc>
        <w:tc>
          <w:tcPr>
            <w:tcW w:w="3217" w:type="dxa"/>
            <w:noWrap w:val="0"/>
            <w:vAlign w:val="center"/>
          </w:tcPr>
          <w:p w14:paraId="6C03F668">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p>
        </w:tc>
        <w:tc>
          <w:tcPr>
            <w:tcW w:w="2589" w:type="dxa"/>
            <w:noWrap w:val="0"/>
            <w:vAlign w:val="center"/>
          </w:tcPr>
          <w:p w14:paraId="37AE732A">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p>
        </w:tc>
      </w:tr>
      <w:tr w14:paraId="7C0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4B260E9C">
            <w:pPr>
              <w:keepNext w:val="0"/>
              <w:keepLines w:val="0"/>
              <w:numPr>
                <w:ilvl w:val="0"/>
                <w:numId w:val="5"/>
              </w:numPr>
              <w:suppressLineNumbers w:val="0"/>
              <w:spacing w:before="0" w:beforeAutospacing="0" w:after="0" w:afterAutospacing="0"/>
              <w:ind w:right="0"/>
              <w:jc w:val="center"/>
              <w:rPr>
                <w:rFonts w:hint="default" w:ascii="宋体" w:hAnsi="宋体" w:cs="Times New Roman"/>
                <w:color w:val="auto"/>
                <w:szCs w:val="21"/>
                <w:highlight w:val="none"/>
              </w:rPr>
            </w:pPr>
          </w:p>
        </w:tc>
        <w:tc>
          <w:tcPr>
            <w:tcW w:w="2701" w:type="dxa"/>
            <w:noWrap w:val="0"/>
            <w:vAlign w:val="center"/>
          </w:tcPr>
          <w:p w14:paraId="5350DA3A">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月日—   月日</w:t>
            </w:r>
          </w:p>
        </w:tc>
        <w:tc>
          <w:tcPr>
            <w:tcW w:w="3217" w:type="dxa"/>
            <w:noWrap w:val="0"/>
            <w:vAlign w:val="center"/>
          </w:tcPr>
          <w:p w14:paraId="1D0A6590">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质保期</w:t>
            </w:r>
          </w:p>
        </w:tc>
        <w:tc>
          <w:tcPr>
            <w:tcW w:w="2589" w:type="dxa"/>
            <w:noWrap w:val="0"/>
            <w:vAlign w:val="center"/>
          </w:tcPr>
          <w:p w14:paraId="287BDD4F">
            <w:pPr>
              <w:keepNext w:val="0"/>
              <w:keepLines w:val="0"/>
              <w:suppressLineNumbers w:val="0"/>
              <w:tabs>
                <w:tab w:val="left" w:pos="540"/>
              </w:tabs>
              <w:spacing w:before="0" w:beforeAutospacing="0" w:after="0" w:afterAutospacing="0"/>
              <w:ind w:left="0" w:right="0"/>
              <w:jc w:val="center"/>
              <w:rPr>
                <w:rFonts w:hint="default" w:ascii="宋体" w:hAnsi="宋体" w:cs="Times New Roman"/>
                <w:color w:val="auto"/>
                <w:szCs w:val="21"/>
                <w:highlight w:val="none"/>
              </w:rPr>
            </w:pPr>
          </w:p>
        </w:tc>
      </w:tr>
    </w:tbl>
    <w:p w14:paraId="5BB6DDBC">
      <w:pPr>
        <w:tabs>
          <w:tab w:val="left" w:pos="540"/>
        </w:tabs>
        <w:rPr>
          <w:rFonts w:ascii="宋体" w:hAnsi="宋体"/>
          <w:b/>
          <w:color w:val="auto"/>
          <w:sz w:val="18"/>
          <w:szCs w:val="18"/>
          <w:highlight w:val="none"/>
          <w:lang w:val="en-GB"/>
        </w:rPr>
      </w:pPr>
    </w:p>
    <w:p w14:paraId="7EC7A629">
      <w:pPr>
        <w:tabs>
          <w:tab w:val="left" w:pos="540"/>
        </w:tabs>
        <w:rPr>
          <w:rFonts w:ascii="宋体" w:hAnsi="宋体"/>
          <w:b/>
          <w:color w:val="auto"/>
          <w:sz w:val="24"/>
          <w:szCs w:val="18"/>
          <w:highlight w:val="none"/>
        </w:rPr>
      </w:pPr>
      <w:r>
        <w:rPr>
          <w:rFonts w:ascii="宋体" w:hAnsi="宋体"/>
          <w:b/>
          <w:color w:val="auto"/>
          <w:sz w:val="24"/>
          <w:highlight w:val="none"/>
          <w:lang w:val="en-GB"/>
        </w:rPr>
        <w:t>六、</w:t>
      </w:r>
      <w:r>
        <w:rPr>
          <w:rFonts w:ascii="宋体" w:hAnsi="宋体"/>
          <w:b/>
          <w:color w:val="auto"/>
          <w:sz w:val="24"/>
          <w:highlight w:val="none"/>
        </w:rPr>
        <w:t>规章管理制度一览表</w:t>
      </w:r>
      <w:r>
        <w:rPr>
          <w:rFonts w:ascii="宋体" w:hAnsi="宋体"/>
          <w:color w:val="auto"/>
          <w:sz w:val="24"/>
          <w:highlight w:val="none"/>
        </w:rPr>
        <w:t>（</w:t>
      </w:r>
      <w:r>
        <w:rPr>
          <w:rFonts w:ascii="宋体" w:hAnsi="宋体"/>
          <w:color w:val="auto"/>
          <w:szCs w:val="21"/>
          <w:highlight w:val="none"/>
          <w:lang w:val="en-GB"/>
        </w:rPr>
        <w:t>所列制度均为目前仍在执行的制度，包括质量保证体系和操作管理制度等,提供附复印件并加盖公章</w:t>
      </w:r>
      <w:r>
        <w:rPr>
          <w:rFonts w:ascii="宋体" w:hAnsi="宋体"/>
          <w:color w:val="auto"/>
          <w:sz w:val="24"/>
          <w:highlight w:val="none"/>
        </w:rPr>
        <w:t>）</w:t>
      </w:r>
    </w:p>
    <w:tbl>
      <w:tblPr>
        <w:tblStyle w:val="41"/>
        <w:tblW w:w="905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6B5F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noWrap w:val="0"/>
            <w:vAlign w:val="center"/>
          </w:tcPr>
          <w:p w14:paraId="1976D09B">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4487" w:type="dxa"/>
            <w:noWrap w:val="0"/>
            <w:vAlign w:val="center"/>
          </w:tcPr>
          <w:p w14:paraId="0AB6E300">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相关规章管理制度名称</w:t>
            </w:r>
          </w:p>
        </w:tc>
        <w:tc>
          <w:tcPr>
            <w:tcW w:w="1801" w:type="dxa"/>
            <w:noWrap w:val="0"/>
            <w:vAlign w:val="center"/>
          </w:tcPr>
          <w:p w14:paraId="06659DE4">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开始执行时间</w:t>
            </w:r>
          </w:p>
        </w:tc>
        <w:tc>
          <w:tcPr>
            <w:tcW w:w="1359" w:type="dxa"/>
            <w:noWrap w:val="0"/>
            <w:vAlign w:val="center"/>
          </w:tcPr>
          <w:p w14:paraId="1491F267">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备注</w:t>
            </w:r>
          </w:p>
        </w:tc>
      </w:tr>
      <w:tr w14:paraId="7AA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noWrap w:val="0"/>
            <w:vAlign w:val="center"/>
          </w:tcPr>
          <w:p w14:paraId="7948580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4487" w:type="dxa"/>
            <w:noWrap w:val="0"/>
            <w:vAlign w:val="center"/>
          </w:tcPr>
          <w:p w14:paraId="1AD3D54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801" w:type="dxa"/>
            <w:noWrap w:val="0"/>
            <w:vAlign w:val="center"/>
          </w:tcPr>
          <w:p w14:paraId="2047BDD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359" w:type="dxa"/>
            <w:noWrap w:val="0"/>
            <w:vAlign w:val="center"/>
          </w:tcPr>
          <w:p w14:paraId="053E19C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r w14:paraId="3BBF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noWrap w:val="0"/>
            <w:vAlign w:val="center"/>
          </w:tcPr>
          <w:p w14:paraId="320DA86B">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2</w:t>
            </w:r>
          </w:p>
        </w:tc>
        <w:tc>
          <w:tcPr>
            <w:tcW w:w="4487" w:type="dxa"/>
            <w:noWrap w:val="0"/>
            <w:vAlign w:val="center"/>
          </w:tcPr>
          <w:p w14:paraId="5B2D425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801" w:type="dxa"/>
            <w:noWrap w:val="0"/>
            <w:vAlign w:val="center"/>
          </w:tcPr>
          <w:p w14:paraId="7253A4DC">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359" w:type="dxa"/>
            <w:noWrap w:val="0"/>
            <w:vAlign w:val="center"/>
          </w:tcPr>
          <w:p w14:paraId="34F59CF8">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r w14:paraId="1632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noWrap w:val="0"/>
            <w:vAlign w:val="center"/>
          </w:tcPr>
          <w:p w14:paraId="45A4C44D">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w:t>
            </w:r>
          </w:p>
        </w:tc>
        <w:tc>
          <w:tcPr>
            <w:tcW w:w="4487" w:type="dxa"/>
            <w:noWrap w:val="0"/>
            <w:vAlign w:val="center"/>
          </w:tcPr>
          <w:p w14:paraId="4FB8E3EF">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801" w:type="dxa"/>
            <w:noWrap w:val="0"/>
            <w:vAlign w:val="center"/>
          </w:tcPr>
          <w:p w14:paraId="752A3C72">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359" w:type="dxa"/>
            <w:noWrap w:val="0"/>
            <w:vAlign w:val="center"/>
          </w:tcPr>
          <w:p w14:paraId="46DB796D">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bl>
    <w:p w14:paraId="4D892815">
      <w:pPr>
        <w:tabs>
          <w:tab w:val="left" w:pos="540"/>
        </w:tabs>
        <w:rPr>
          <w:rFonts w:ascii="宋体" w:hAnsi="宋体"/>
          <w:b/>
          <w:color w:val="auto"/>
          <w:sz w:val="24"/>
          <w:highlight w:val="none"/>
          <w:lang w:val="en-GB"/>
        </w:rPr>
      </w:pPr>
    </w:p>
    <w:p w14:paraId="123AF781">
      <w:pPr>
        <w:tabs>
          <w:tab w:val="left" w:pos="540"/>
        </w:tabs>
        <w:rPr>
          <w:rFonts w:ascii="宋体" w:hAnsi="宋体"/>
          <w:b/>
          <w:color w:val="auto"/>
          <w:sz w:val="24"/>
          <w:highlight w:val="none"/>
          <w:lang w:val="en-GB"/>
        </w:rPr>
      </w:pPr>
      <w:r>
        <w:rPr>
          <w:rFonts w:ascii="宋体" w:hAnsi="宋体"/>
          <w:b/>
          <w:color w:val="auto"/>
          <w:sz w:val="24"/>
          <w:highlight w:val="none"/>
          <w:lang w:val="en-GB"/>
        </w:rPr>
        <w:t>七、其它重要事项说明及承诺(请扼要叙述)</w:t>
      </w:r>
    </w:p>
    <w:p w14:paraId="3C52633A">
      <w:pPr>
        <w:pStyle w:val="70"/>
        <w:outlineLvl w:val="0"/>
        <w:rPr>
          <w:rFonts w:ascii="宋体" w:hAnsi="宋体"/>
          <w:b/>
          <w:color w:val="auto"/>
          <w:szCs w:val="24"/>
          <w:highlight w:val="none"/>
        </w:rPr>
      </w:pPr>
      <w:r>
        <w:rPr>
          <w:rFonts w:ascii="宋体" w:hAnsi="宋体"/>
          <w:b/>
          <w:color w:val="auto"/>
          <w:szCs w:val="24"/>
          <w:highlight w:val="none"/>
        </w:rPr>
        <w:br w:type="page"/>
      </w:r>
      <w:r>
        <w:rPr>
          <w:rFonts w:ascii="宋体" w:hAnsi="宋体"/>
          <w:b/>
          <w:color w:val="auto"/>
          <w:szCs w:val="24"/>
          <w:highlight w:val="none"/>
        </w:rPr>
        <w:t>八、中标服务费承诺书（格式）</w:t>
      </w:r>
    </w:p>
    <w:p w14:paraId="75D976D0">
      <w:pPr>
        <w:adjustRightInd w:val="0"/>
        <w:snapToGrid w:val="0"/>
        <w:spacing w:line="360" w:lineRule="auto"/>
        <w:rPr>
          <w:rFonts w:ascii="宋体" w:hAnsi="宋体"/>
          <w:b/>
          <w:color w:val="auto"/>
          <w:szCs w:val="21"/>
          <w:highlight w:val="none"/>
        </w:rPr>
      </w:pPr>
      <w:r>
        <w:rPr>
          <w:rFonts w:ascii="宋体" w:hAnsi="宋体"/>
          <w:b/>
          <w:color w:val="auto"/>
          <w:szCs w:val="21"/>
          <w:highlight w:val="none"/>
        </w:rPr>
        <w:t>国义招标股份有限公司：</w:t>
      </w:r>
    </w:p>
    <w:p w14:paraId="7B80D4F9">
      <w:pPr>
        <w:adjustRightInd w:val="0"/>
        <w:snapToGrid w:val="0"/>
        <w:ind w:firstLine="420" w:firstLineChars="200"/>
        <w:rPr>
          <w:rFonts w:ascii="宋体" w:hAnsi="宋体"/>
          <w:color w:val="auto"/>
          <w:szCs w:val="21"/>
          <w:highlight w:val="none"/>
        </w:rPr>
      </w:pPr>
      <w:r>
        <w:rPr>
          <w:rFonts w:ascii="宋体" w:hAnsi="宋体"/>
          <w:color w:val="auto"/>
          <w:szCs w:val="21"/>
          <w:highlight w:val="none"/>
        </w:rPr>
        <w:t>本</w:t>
      </w:r>
      <w:r>
        <w:rPr>
          <w:rFonts w:ascii="宋体" w:hAnsi="宋体"/>
          <w:color w:val="auto"/>
          <w:szCs w:val="21"/>
          <w:highlight w:val="none"/>
          <w:u w:val="single"/>
        </w:rPr>
        <w:t>（投标人名称）</w:t>
      </w:r>
      <w:r>
        <w:rPr>
          <w:rFonts w:ascii="宋体" w:hAnsi="宋体"/>
          <w:color w:val="auto"/>
          <w:szCs w:val="21"/>
          <w:highlight w:val="none"/>
        </w:rPr>
        <w:t>公司在参加在贵司进行的</w:t>
      </w:r>
      <w:r>
        <w:rPr>
          <w:rFonts w:ascii="宋体" w:hAnsi="宋体"/>
          <w:color w:val="auto"/>
          <w:szCs w:val="21"/>
          <w:highlight w:val="none"/>
          <w:u w:val="single"/>
        </w:rPr>
        <w:t>（项目名称）</w:t>
      </w:r>
      <w:r>
        <w:rPr>
          <w:rFonts w:ascii="宋体" w:hAnsi="宋体"/>
          <w:color w:val="auto"/>
          <w:szCs w:val="21"/>
          <w:highlight w:val="none"/>
        </w:rPr>
        <w:t>(项目编号：)招标中如获中标，我司保证在领取“</w:t>
      </w:r>
      <w:r>
        <w:rPr>
          <w:rFonts w:hint="eastAsia" w:ascii="宋体" w:hAnsi="宋体"/>
          <w:color w:val="auto"/>
          <w:szCs w:val="21"/>
          <w:highlight w:val="none"/>
          <w:lang w:eastAsia="zh-CN"/>
        </w:rPr>
        <w:t>中标（成交）通知书</w:t>
      </w:r>
      <w:r>
        <w:rPr>
          <w:rFonts w:ascii="宋体" w:hAnsi="宋体"/>
          <w:color w:val="auto"/>
          <w:szCs w:val="21"/>
          <w:highlight w:val="none"/>
        </w:rPr>
        <w:t>”前，按本项目投标人须知相关规定向贵司缴纳 “中标服务费”。</w:t>
      </w:r>
    </w:p>
    <w:p w14:paraId="71EF6B47">
      <w:pPr>
        <w:adjustRightInd w:val="0"/>
        <w:snapToGrid w:val="0"/>
        <w:ind w:firstLine="420" w:firstLineChars="200"/>
        <w:rPr>
          <w:rFonts w:ascii="宋体" w:hAnsi="宋体"/>
          <w:color w:val="auto"/>
          <w:szCs w:val="21"/>
          <w:highlight w:val="none"/>
        </w:rPr>
      </w:pPr>
      <w:r>
        <w:rPr>
          <w:rFonts w:ascii="宋体" w:hAnsi="宋体"/>
          <w:color w:val="auto"/>
          <w:szCs w:val="21"/>
          <w:highlight w:val="none"/>
        </w:rPr>
        <w:t>如我方违约，愿凭贵方开出的违约通知，按上述承付金额的200%由采购人在支付我司的合同款中代为扣付。</w:t>
      </w:r>
    </w:p>
    <w:p w14:paraId="3626F3CD">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特此承诺。</w:t>
      </w:r>
    </w:p>
    <w:p w14:paraId="65418B0E">
      <w:pPr>
        <w:rPr>
          <w:rFonts w:ascii="宋体" w:hAnsi="宋体"/>
          <w:color w:val="auto"/>
          <w:szCs w:val="21"/>
          <w:highlight w:val="none"/>
        </w:rPr>
      </w:pPr>
      <w:r>
        <w:rPr>
          <w:rFonts w:ascii="宋体" w:hAnsi="宋体"/>
          <w:color w:val="auto"/>
          <w:szCs w:val="21"/>
          <w:highlight w:val="none"/>
        </w:rPr>
        <w:t>另关于我司缴纳中标服务费后开具中标服务费发票的事宜，我司声明如下：</w:t>
      </w:r>
    </w:p>
    <w:p w14:paraId="59287D8D">
      <w:pPr>
        <w:rPr>
          <w:rFonts w:ascii="宋体" w:hAnsi="宋体"/>
          <w:color w:val="auto"/>
          <w:szCs w:val="21"/>
          <w:highlight w:val="none"/>
        </w:rPr>
      </w:pPr>
      <w:r>
        <w:rPr>
          <w:rFonts w:ascii="宋体" w:hAnsi="宋体"/>
          <w:b/>
          <w:color w:val="auto"/>
          <w:szCs w:val="21"/>
          <w:highlight w:val="none"/>
        </w:rPr>
        <w:t>A：</w:t>
      </w:r>
      <w:r>
        <w:rPr>
          <w:rFonts w:ascii="宋体" w:hAnsi="宋体"/>
          <w:color w:val="auto"/>
          <w:szCs w:val="21"/>
          <w:highlight w:val="none"/>
        </w:rPr>
        <w:t>如需开具</w:t>
      </w:r>
      <w:r>
        <w:rPr>
          <w:rFonts w:ascii="宋体" w:hAnsi="宋体"/>
          <w:b/>
          <w:color w:val="auto"/>
          <w:szCs w:val="21"/>
          <w:highlight w:val="none"/>
          <w:u w:val="single"/>
        </w:rPr>
        <w:t>增值税普通发票</w:t>
      </w:r>
      <w:r>
        <w:rPr>
          <w:rFonts w:ascii="宋体" w:hAnsi="宋体"/>
          <w:color w:val="auto"/>
          <w:szCs w:val="21"/>
          <w:highlight w:val="none"/>
        </w:rPr>
        <w:t>，请于下方（）打“√”</w:t>
      </w:r>
    </w:p>
    <w:p w14:paraId="3BF423B2">
      <w:pPr>
        <w:rPr>
          <w:rFonts w:ascii="宋体" w:hAnsi="宋体"/>
          <w:color w:val="auto"/>
          <w:szCs w:val="21"/>
          <w:highlight w:val="none"/>
        </w:rPr>
      </w:pPr>
      <w:r>
        <w:rPr>
          <w:rFonts w:ascii="宋体" w:hAnsi="宋体"/>
          <w:color w:val="auto"/>
          <w:szCs w:val="21"/>
          <w:highlight w:val="none"/>
        </w:rPr>
        <w:t>（）请向我司开具中标费的“</w:t>
      </w:r>
      <w:r>
        <w:rPr>
          <w:rFonts w:ascii="宋体" w:hAnsi="宋体"/>
          <w:b/>
          <w:color w:val="auto"/>
          <w:szCs w:val="21"/>
          <w:highlight w:val="none"/>
          <w:u w:val="single"/>
        </w:rPr>
        <w:t>增值税普通发票</w:t>
      </w:r>
      <w:r>
        <w:rPr>
          <w:rFonts w:ascii="宋体" w:hAnsi="宋体"/>
          <w:b/>
          <w:color w:val="auto"/>
          <w:szCs w:val="21"/>
          <w:highlight w:val="none"/>
        </w:rPr>
        <w:t>”</w:t>
      </w:r>
      <w:r>
        <w:rPr>
          <w:rFonts w:ascii="宋体" w:hAnsi="宋体"/>
          <w:color w:val="auto"/>
          <w:szCs w:val="21"/>
          <w:highlight w:val="none"/>
        </w:rPr>
        <w:t>，开票信息如下：</w:t>
      </w:r>
    </w:p>
    <w:p w14:paraId="2F338733">
      <w:pPr>
        <w:rPr>
          <w:rFonts w:ascii="宋体" w:hAnsi="宋体"/>
          <w:color w:val="auto"/>
          <w:szCs w:val="21"/>
          <w:highlight w:val="none"/>
        </w:rPr>
      </w:pPr>
      <w:r>
        <w:rPr>
          <w:rFonts w:ascii="宋体" w:hAnsi="宋体"/>
          <w:b/>
          <w:color w:val="auto"/>
          <w:szCs w:val="21"/>
          <w:highlight w:val="none"/>
        </w:rPr>
        <w:t>1、</w:t>
      </w:r>
      <w:r>
        <w:rPr>
          <w:rFonts w:ascii="宋体" w:hAnsi="宋体"/>
          <w:color w:val="auto"/>
          <w:szCs w:val="21"/>
          <w:highlight w:val="none"/>
        </w:rPr>
        <w:t>我司工商注册名称为：；</w:t>
      </w:r>
    </w:p>
    <w:p w14:paraId="2E45A4C2">
      <w:pPr>
        <w:rPr>
          <w:rFonts w:ascii="宋体" w:hAnsi="宋体"/>
          <w:color w:val="auto"/>
          <w:szCs w:val="21"/>
          <w:highlight w:val="none"/>
        </w:rPr>
      </w:pPr>
      <w:r>
        <w:rPr>
          <w:rFonts w:ascii="宋体" w:hAnsi="宋体"/>
          <w:color w:val="auto"/>
          <w:szCs w:val="21"/>
          <w:highlight w:val="none"/>
        </w:rPr>
        <w:t>2、纳税人识别号（国税）/或统一社会信用代码：</w:t>
      </w:r>
      <w:r>
        <w:rPr>
          <w:rFonts w:ascii="宋体" w:hAnsi="宋体"/>
          <w:color w:val="auto"/>
          <w:szCs w:val="21"/>
          <w:highlight w:val="none"/>
          <w:u w:val="single"/>
        </w:rPr>
        <w:t>（请填写）</w:t>
      </w:r>
    </w:p>
    <w:p w14:paraId="7EC6E177">
      <w:pPr>
        <w:rPr>
          <w:rFonts w:ascii="宋体" w:hAnsi="宋体"/>
          <w:color w:val="auto"/>
          <w:szCs w:val="21"/>
          <w:highlight w:val="none"/>
        </w:rPr>
      </w:pPr>
      <w:r>
        <w:rPr>
          <w:rFonts w:ascii="宋体" w:hAnsi="宋体"/>
          <w:b/>
          <w:color w:val="auto"/>
          <w:szCs w:val="21"/>
          <w:highlight w:val="none"/>
        </w:rPr>
        <w:t>B：</w:t>
      </w:r>
      <w:r>
        <w:rPr>
          <w:rFonts w:ascii="宋体" w:hAnsi="宋体"/>
          <w:color w:val="auto"/>
          <w:szCs w:val="21"/>
          <w:highlight w:val="none"/>
        </w:rPr>
        <w:t>如需开具增值税专用发票，请于下方（）打“√”,并提供相关资料</w:t>
      </w:r>
    </w:p>
    <w:p w14:paraId="687CB7DA">
      <w:pPr>
        <w:rPr>
          <w:rFonts w:ascii="宋体" w:hAnsi="宋体"/>
          <w:color w:val="auto"/>
          <w:szCs w:val="21"/>
          <w:highlight w:val="none"/>
        </w:rPr>
      </w:pPr>
      <w:r>
        <w:rPr>
          <w:rFonts w:ascii="宋体" w:hAnsi="宋体"/>
          <w:color w:val="auto"/>
          <w:szCs w:val="21"/>
          <w:highlight w:val="none"/>
        </w:rPr>
        <w:t>（）请向我司开具中标费的“</w:t>
      </w:r>
      <w:r>
        <w:rPr>
          <w:rFonts w:ascii="宋体" w:hAnsi="宋体"/>
          <w:b/>
          <w:color w:val="auto"/>
          <w:szCs w:val="21"/>
          <w:highlight w:val="none"/>
          <w:u w:val="single"/>
        </w:rPr>
        <w:t>增值税专用发票</w:t>
      </w:r>
      <w:r>
        <w:rPr>
          <w:rFonts w:ascii="宋体" w:hAnsi="宋体"/>
          <w:b/>
          <w:color w:val="auto"/>
          <w:szCs w:val="21"/>
          <w:highlight w:val="none"/>
        </w:rPr>
        <w:t>”</w:t>
      </w:r>
      <w:r>
        <w:rPr>
          <w:rFonts w:ascii="宋体" w:hAnsi="宋体"/>
          <w:color w:val="auto"/>
          <w:szCs w:val="21"/>
          <w:highlight w:val="none"/>
        </w:rPr>
        <w:t>，开票信息为：</w:t>
      </w:r>
    </w:p>
    <w:p w14:paraId="399E8DD3">
      <w:pPr>
        <w:rPr>
          <w:rFonts w:ascii="宋体" w:hAnsi="宋体"/>
          <w:color w:val="auto"/>
          <w:szCs w:val="21"/>
          <w:highlight w:val="none"/>
        </w:rPr>
      </w:pPr>
      <w:r>
        <w:rPr>
          <w:rFonts w:ascii="宋体" w:hAnsi="宋体"/>
          <w:color w:val="auto"/>
          <w:szCs w:val="21"/>
          <w:highlight w:val="none"/>
        </w:rPr>
        <w:t>1、我司工商注册名称：</w:t>
      </w:r>
      <w:r>
        <w:rPr>
          <w:rFonts w:ascii="宋体" w:hAnsi="宋体"/>
          <w:color w:val="auto"/>
          <w:szCs w:val="21"/>
          <w:highlight w:val="none"/>
          <w:u w:val="single"/>
        </w:rPr>
        <w:t>（请填写）</w:t>
      </w:r>
    </w:p>
    <w:p w14:paraId="2B9E59EE">
      <w:pPr>
        <w:rPr>
          <w:rFonts w:ascii="宋体" w:hAnsi="宋体"/>
          <w:color w:val="auto"/>
          <w:szCs w:val="21"/>
          <w:highlight w:val="none"/>
        </w:rPr>
      </w:pPr>
      <w:r>
        <w:rPr>
          <w:rFonts w:ascii="宋体" w:hAnsi="宋体"/>
          <w:color w:val="auto"/>
          <w:szCs w:val="21"/>
          <w:highlight w:val="none"/>
        </w:rPr>
        <w:t>2、纳税人识别号（国税）/或统一社会信用代码：</w:t>
      </w:r>
      <w:r>
        <w:rPr>
          <w:rFonts w:ascii="宋体" w:hAnsi="宋体"/>
          <w:color w:val="auto"/>
          <w:szCs w:val="21"/>
          <w:highlight w:val="none"/>
          <w:u w:val="single"/>
        </w:rPr>
        <w:t>（请填写）</w:t>
      </w:r>
    </w:p>
    <w:p w14:paraId="61D4C092">
      <w:pPr>
        <w:rPr>
          <w:rFonts w:ascii="宋体" w:hAnsi="宋体"/>
          <w:color w:val="auto"/>
          <w:szCs w:val="21"/>
          <w:highlight w:val="none"/>
        </w:rPr>
      </w:pPr>
      <w:r>
        <w:rPr>
          <w:rFonts w:ascii="宋体" w:hAnsi="宋体"/>
          <w:color w:val="auto"/>
          <w:szCs w:val="21"/>
          <w:highlight w:val="none"/>
        </w:rPr>
        <w:t>3、注册地址：</w:t>
      </w:r>
      <w:r>
        <w:rPr>
          <w:rFonts w:ascii="宋体" w:hAnsi="宋体"/>
          <w:color w:val="auto"/>
          <w:szCs w:val="21"/>
          <w:highlight w:val="none"/>
          <w:u w:val="single"/>
        </w:rPr>
        <w:t>（请填写）</w:t>
      </w:r>
    </w:p>
    <w:p w14:paraId="642D4120">
      <w:pPr>
        <w:rPr>
          <w:rFonts w:ascii="宋体" w:hAnsi="宋体"/>
          <w:color w:val="auto"/>
          <w:szCs w:val="21"/>
          <w:highlight w:val="none"/>
        </w:rPr>
      </w:pPr>
      <w:r>
        <w:rPr>
          <w:rFonts w:ascii="宋体" w:hAnsi="宋体"/>
          <w:color w:val="auto"/>
          <w:szCs w:val="21"/>
          <w:highlight w:val="none"/>
        </w:rPr>
        <w:t>4、办公电话（固话）：</w:t>
      </w:r>
      <w:r>
        <w:rPr>
          <w:rFonts w:ascii="宋体" w:hAnsi="宋体"/>
          <w:color w:val="auto"/>
          <w:szCs w:val="21"/>
          <w:highlight w:val="none"/>
          <w:u w:val="single"/>
        </w:rPr>
        <w:t>（请填写）</w:t>
      </w:r>
    </w:p>
    <w:p w14:paraId="4D842D96">
      <w:pPr>
        <w:rPr>
          <w:rFonts w:ascii="宋体" w:hAnsi="宋体"/>
          <w:color w:val="auto"/>
          <w:szCs w:val="21"/>
          <w:highlight w:val="none"/>
        </w:rPr>
      </w:pPr>
      <w:r>
        <w:rPr>
          <w:rFonts w:ascii="宋体" w:hAnsi="宋体"/>
          <w:color w:val="auto"/>
          <w:szCs w:val="21"/>
          <w:highlight w:val="none"/>
        </w:rPr>
        <w:t>5、开户银行及账号：</w:t>
      </w:r>
      <w:r>
        <w:rPr>
          <w:rFonts w:ascii="宋体" w:hAnsi="宋体"/>
          <w:color w:val="auto"/>
          <w:szCs w:val="21"/>
          <w:highlight w:val="none"/>
          <w:u w:val="single"/>
        </w:rPr>
        <w:t>（请填写）</w:t>
      </w:r>
    </w:p>
    <w:p w14:paraId="369AADC5">
      <w:pPr>
        <w:rPr>
          <w:rFonts w:ascii="宋体" w:hAnsi="宋体"/>
          <w:color w:val="auto"/>
          <w:szCs w:val="21"/>
          <w:highlight w:val="none"/>
          <w:u w:val="single"/>
        </w:rPr>
      </w:pPr>
      <w:r>
        <w:rPr>
          <w:rFonts w:ascii="宋体" w:hAnsi="宋体"/>
          <w:color w:val="auto"/>
          <w:szCs w:val="21"/>
          <w:highlight w:val="none"/>
        </w:rPr>
        <w:t>6、一般纳税人资格证书/或加盖了税务局“增值税一般纳税人”条章的国税登记证扫描件/或在所属国税局网站的查询结果截图</w:t>
      </w:r>
      <w:r>
        <w:rPr>
          <w:rFonts w:ascii="宋体" w:hAnsi="宋体"/>
          <w:color w:val="auto"/>
          <w:szCs w:val="21"/>
          <w:highlight w:val="none"/>
          <w:u w:val="single"/>
        </w:rPr>
        <w:t>（截图后附）</w:t>
      </w:r>
    </w:p>
    <w:p w14:paraId="3734AE98">
      <w:pPr>
        <w:rPr>
          <w:rFonts w:ascii="宋体" w:hAnsi="宋体"/>
          <w:color w:val="auto"/>
          <w:szCs w:val="21"/>
          <w:highlight w:val="none"/>
        </w:rPr>
      </w:pPr>
      <w:r>
        <w:rPr>
          <w:rFonts w:ascii="宋体" w:hAnsi="宋体"/>
          <w:color w:val="auto"/>
          <w:szCs w:val="21"/>
          <w:highlight w:val="none"/>
        </w:rPr>
        <w:t>中标人联系人：，手机</w:t>
      </w:r>
      <w:r>
        <w:rPr>
          <w:rFonts w:ascii="宋体" w:hAnsi="宋体"/>
          <w:color w:val="auto"/>
          <w:szCs w:val="21"/>
          <w:highlight w:val="none"/>
          <w:u w:val="single"/>
        </w:rPr>
        <w:t>号：            ;</w:t>
      </w:r>
    </w:p>
    <w:p w14:paraId="09E3AB6D">
      <w:pPr>
        <w:rPr>
          <w:rFonts w:ascii="宋体" w:hAnsi="宋体"/>
          <w:color w:val="auto"/>
          <w:szCs w:val="21"/>
          <w:highlight w:val="none"/>
          <w:u w:val="single"/>
        </w:rPr>
      </w:pPr>
      <w:r>
        <w:rPr>
          <w:rFonts w:ascii="宋体" w:hAnsi="宋体"/>
          <w:color w:val="auto"/>
          <w:szCs w:val="21"/>
          <w:highlight w:val="none"/>
        </w:rPr>
        <w:t>单位地址：电话：传真：</w:t>
      </w:r>
      <w:r>
        <w:rPr>
          <w:rFonts w:ascii="宋体" w:hAnsi="宋体"/>
          <w:color w:val="auto"/>
          <w:szCs w:val="21"/>
          <w:highlight w:val="none"/>
          <w:u w:val="single"/>
        </w:rPr>
        <w:t>。</w:t>
      </w:r>
    </w:p>
    <w:p w14:paraId="62938BF2">
      <w:pPr>
        <w:rPr>
          <w:rFonts w:ascii="宋体" w:hAnsi="宋体"/>
          <w:color w:val="auto"/>
          <w:szCs w:val="21"/>
          <w:highlight w:val="none"/>
        </w:rPr>
      </w:pPr>
      <w:r>
        <w:rPr>
          <w:rFonts w:ascii="宋体" w:hAnsi="宋体"/>
          <w:color w:val="auto"/>
          <w:szCs w:val="21"/>
          <w:highlight w:val="none"/>
        </w:rPr>
        <w:t>特此声明。</w:t>
      </w:r>
    </w:p>
    <w:p w14:paraId="535F70B4">
      <w:pPr>
        <w:rPr>
          <w:rFonts w:ascii="宋体" w:hAnsi="宋体"/>
          <w:color w:val="auto"/>
          <w:szCs w:val="21"/>
          <w:highlight w:val="none"/>
        </w:rPr>
      </w:pPr>
    </w:p>
    <w:p w14:paraId="55E6053D">
      <w:pPr>
        <w:rPr>
          <w:rFonts w:ascii="宋体" w:hAnsi="宋体"/>
          <w:color w:val="auto"/>
          <w:szCs w:val="21"/>
          <w:highlight w:val="none"/>
        </w:rPr>
      </w:pPr>
    </w:p>
    <w:p w14:paraId="1DB43706">
      <w:pPr>
        <w:rPr>
          <w:rFonts w:ascii="宋体" w:hAnsi="宋体"/>
          <w:color w:val="auto"/>
          <w:szCs w:val="21"/>
          <w:highlight w:val="none"/>
        </w:rPr>
      </w:pPr>
    </w:p>
    <w:p w14:paraId="0256F13B">
      <w:pPr>
        <w:rPr>
          <w:rFonts w:ascii="宋体" w:hAnsi="宋体"/>
          <w:color w:val="auto"/>
          <w:szCs w:val="21"/>
          <w:highlight w:val="none"/>
        </w:rPr>
      </w:pPr>
    </w:p>
    <w:p w14:paraId="16AF0781">
      <w:pPr>
        <w:rPr>
          <w:rFonts w:ascii="宋体" w:hAnsi="宋体"/>
          <w:color w:val="auto"/>
          <w:szCs w:val="21"/>
          <w:highlight w:val="none"/>
        </w:rPr>
      </w:pPr>
      <w:r>
        <w:rPr>
          <w:rFonts w:ascii="宋体" w:hAnsi="宋体"/>
          <w:color w:val="auto"/>
          <w:szCs w:val="21"/>
          <w:highlight w:val="none"/>
        </w:rPr>
        <w:t>投标人法定代表人（或法定代表人授权代表）签字：</w:t>
      </w:r>
    </w:p>
    <w:p w14:paraId="357F01F7">
      <w:pPr>
        <w:rPr>
          <w:rFonts w:ascii="宋体" w:hAnsi="宋体"/>
          <w:color w:val="auto"/>
          <w:highlight w:val="none"/>
        </w:rPr>
      </w:pPr>
      <w:r>
        <w:rPr>
          <w:rFonts w:ascii="宋体" w:hAnsi="宋体"/>
          <w:color w:val="auto"/>
          <w:szCs w:val="21"/>
          <w:highlight w:val="none"/>
        </w:rPr>
        <w:t>投标人名称（加盖公章）：</w:t>
      </w:r>
    </w:p>
    <w:p w14:paraId="4D4D51BD">
      <w:pPr>
        <w:pStyle w:val="70"/>
        <w:rPr>
          <w:rFonts w:ascii="宋体" w:hAnsi="宋体"/>
          <w:color w:val="auto"/>
          <w:sz w:val="21"/>
          <w:szCs w:val="21"/>
          <w:highlight w:val="none"/>
        </w:rPr>
      </w:pPr>
      <w:r>
        <w:rPr>
          <w:rFonts w:ascii="宋体" w:hAnsi="宋体"/>
          <w:bCs w:val="0"/>
          <w:color w:val="auto"/>
          <w:spacing w:val="0"/>
          <w:kern w:val="2"/>
          <w:sz w:val="21"/>
          <w:szCs w:val="24"/>
          <w:highlight w:val="none"/>
        </w:rPr>
        <w:t>日期：年月日</w:t>
      </w:r>
    </w:p>
    <w:p w14:paraId="02229E21">
      <w:pPr>
        <w:widowControl/>
        <w:jc w:val="left"/>
        <w:rPr>
          <w:rFonts w:ascii="宋体" w:hAnsi="宋体"/>
          <w:b/>
          <w:color w:val="auto"/>
          <w:szCs w:val="21"/>
          <w:highlight w:val="none"/>
        </w:rPr>
      </w:pPr>
      <w:r>
        <w:rPr>
          <w:rFonts w:ascii="宋体" w:hAnsi="宋体"/>
          <w:b/>
          <w:color w:val="auto"/>
          <w:szCs w:val="21"/>
          <w:highlight w:val="none"/>
        </w:rPr>
        <w:br w:type="page"/>
      </w:r>
      <w:r>
        <w:rPr>
          <w:rFonts w:ascii="宋体" w:hAnsi="宋体"/>
          <w:b/>
          <w:color w:val="auto"/>
          <w:sz w:val="24"/>
          <w:highlight w:val="none"/>
        </w:rPr>
        <w:t>九、提供有效的制造商授权证明：</w:t>
      </w:r>
    </w:p>
    <w:p w14:paraId="7F396E73">
      <w:pPr>
        <w:autoSpaceDE w:val="0"/>
        <w:autoSpaceDN w:val="0"/>
        <w:spacing w:line="360" w:lineRule="auto"/>
        <w:jc w:val="center"/>
        <w:rPr>
          <w:rFonts w:ascii="宋体" w:hAnsi="宋体"/>
          <w:b/>
          <w:bCs/>
          <w:color w:val="auto"/>
          <w:sz w:val="28"/>
          <w:szCs w:val="28"/>
          <w:highlight w:val="none"/>
        </w:rPr>
      </w:pPr>
      <w:r>
        <w:rPr>
          <w:rFonts w:ascii="宋体" w:hAnsi="宋体"/>
          <w:b/>
          <w:color w:val="auto"/>
          <w:sz w:val="28"/>
          <w:szCs w:val="28"/>
          <w:highlight w:val="none"/>
        </w:rPr>
        <w:t>制造商（或总代理）授权书（参考格式</w:t>
      </w:r>
      <w:r>
        <w:rPr>
          <w:rFonts w:ascii="宋体" w:hAnsi="宋体"/>
          <w:b/>
          <w:bCs/>
          <w:color w:val="auto"/>
          <w:sz w:val="28"/>
          <w:szCs w:val="28"/>
          <w:highlight w:val="none"/>
        </w:rPr>
        <w:t>）</w:t>
      </w:r>
    </w:p>
    <w:p w14:paraId="2F61106D">
      <w:pPr>
        <w:spacing w:line="360" w:lineRule="auto"/>
        <w:jc w:val="center"/>
        <w:rPr>
          <w:rFonts w:ascii="宋体" w:hAnsi="宋体"/>
          <w:color w:val="auto"/>
          <w:sz w:val="28"/>
          <w:szCs w:val="28"/>
          <w:highlight w:val="none"/>
        </w:rPr>
      </w:pPr>
      <w:r>
        <w:rPr>
          <w:rFonts w:ascii="宋体" w:hAnsi="宋体"/>
          <w:color w:val="auto"/>
          <w:sz w:val="28"/>
          <w:szCs w:val="28"/>
          <w:highlight w:val="none"/>
        </w:rPr>
        <w:t>（适用于非投标人生产的投标标的，且招标文件规定应提供的情况）</w:t>
      </w:r>
    </w:p>
    <w:p w14:paraId="4AC2D6EC">
      <w:pPr>
        <w:rPr>
          <w:rFonts w:ascii="宋体" w:hAnsi="宋体"/>
          <w:color w:val="auto"/>
          <w:szCs w:val="21"/>
          <w:highlight w:val="none"/>
        </w:rPr>
      </w:pPr>
      <w:r>
        <w:rPr>
          <w:rFonts w:ascii="宋体" w:hAnsi="宋体"/>
          <w:color w:val="auto"/>
          <w:szCs w:val="21"/>
          <w:highlight w:val="none"/>
          <w:u w:val="single"/>
        </w:rPr>
        <w:t>（招标采购单位）</w:t>
      </w:r>
      <w:r>
        <w:rPr>
          <w:rFonts w:ascii="宋体" w:hAnsi="宋体"/>
          <w:color w:val="auto"/>
          <w:szCs w:val="21"/>
          <w:highlight w:val="none"/>
        </w:rPr>
        <w:t>：</w:t>
      </w:r>
    </w:p>
    <w:p w14:paraId="11278436">
      <w:pPr>
        <w:ind w:firstLine="420" w:firstLineChars="200"/>
        <w:rPr>
          <w:rFonts w:ascii="宋体" w:hAnsi="宋体"/>
          <w:color w:val="auto"/>
          <w:szCs w:val="21"/>
          <w:highlight w:val="none"/>
        </w:rPr>
      </w:pPr>
      <w:r>
        <w:rPr>
          <w:rFonts w:ascii="宋体" w:hAnsi="宋体"/>
          <w:color w:val="auto"/>
          <w:szCs w:val="21"/>
          <w:highlight w:val="none"/>
        </w:rPr>
        <w:t>我方</w:t>
      </w:r>
      <w:r>
        <w:rPr>
          <w:rFonts w:ascii="宋体" w:hAnsi="宋体"/>
          <w:color w:val="auto"/>
          <w:szCs w:val="21"/>
          <w:highlight w:val="none"/>
          <w:u w:val="single"/>
        </w:rPr>
        <w:t>（制造商名称）</w:t>
      </w:r>
      <w:r>
        <w:rPr>
          <w:rFonts w:ascii="宋体" w:hAnsi="宋体"/>
          <w:color w:val="auto"/>
          <w:szCs w:val="21"/>
          <w:highlight w:val="none"/>
        </w:rPr>
        <w:t>是依法成立、有效存续并以制造（或总代理）（产品名称）为主的企业法人，主要营业的地点设在</w:t>
      </w:r>
      <w:r>
        <w:rPr>
          <w:rFonts w:ascii="宋体" w:hAnsi="宋体"/>
          <w:color w:val="auto"/>
          <w:szCs w:val="21"/>
          <w:highlight w:val="none"/>
          <w:u w:val="single"/>
        </w:rPr>
        <w:t>（制造商地址）（总代理地址）</w:t>
      </w:r>
      <w:r>
        <w:rPr>
          <w:rFonts w:ascii="宋体" w:hAnsi="宋体"/>
          <w:color w:val="auto"/>
          <w:szCs w:val="21"/>
          <w:highlight w:val="none"/>
        </w:rPr>
        <w:t>。兹授权</w:t>
      </w:r>
      <w:r>
        <w:rPr>
          <w:rFonts w:ascii="宋体" w:hAnsi="宋体"/>
          <w:color w:val="auto"/>
          <w:szCs w:val="21"/>
          <w:highlight w:val="none"/>
          <w:u w:val="single"/>
        </w:rPr>
        <w:t>（投标人名称）</w:t>
      </w:r>
      <w:r>
        <w:rPr>
          <w:rFonts w:ascii="宋体" w:hAnsi="宋体"/>
          <w:color w:val="auto"/>
          <w:szCs w:val="21"/>
          <w:highlight w:val="none"/>
        </w:rPr>
        <w:t>作为我方真正的合法代理人进行下列活动：</w:t>
      </w:r>
    </w:p>
    <w:p w14:paraId="095AA026">
      <w:pPr>
        <w:ind w:firstLine="420" w:firstLineChars="200"/>
        <w:rPr>
          <w:rFonts w:ascii="宋体" w:hAnsi="宋体"/>
          <w:color w:val="auto"/>
          <w:szCs w:val="21"/>
          <w:highlight w:val="none"/>
        </w:rPr>
      </w:pPr>
      <w:r>
        <w:rPr>
          <w:rFonts w:ascii="宋体" w:hAnsi="宋体"/>
          <w:color w:val="auto"/>
          <w:szCs w:val="21"/>
          <w:highlight w:val="none"/>
        </w:rPr>
        <w:t>1.代表我方办理贵方项目编号为</w:t>
      </w:r>
      <w:r>
        <w:rPr>
          <w:rFonts w:ascii="宋体" w:hAnsi="宋体"/>
          <w:color w:val="auto"/>
          <w:szCs w:val="21"/>
          <w:highlight w:val="none"/>
          <w:u w:val="single"/>
        </w:rPr>
        <w:t>0724-XXXX</w:t>
      </w:r>
      <w:r>
        <w:rPr>
          <w:rFonts w:ascii="宋体" w:hAnsi="宋体"/>
          <w:color w:val="auto"/>
          <w:szCs w:val="21"/>
          <w:highlight w:val="none"/>
        </w:rPr>
        <w:t>、项目名称：</w:t>
      </w:r>
      <w:r>
        <w:rPr>
          <w:rFonts w:ascii="宋体" w:hAnsi="宋体"/>
          <w:color w:val="auto"/>
          <w:szCs w:val="21"/>
          <w:highlight w:val="none"/>
          <w:u w:val="single"/>
        </w:rPr>
        <w:t>采购招标项目</w:t>
      </w:r>
      <w:r>
        <w:rPr>
          <w:rFonts w:ascii="宋体" w:hAnsi="宋体"/>
          <w:color w:val="auto"/>
          <w:szCs w:val="21"/>
          <w:highlight w:val="none"/>
        </w:rPr>
        <w:t>的招标文件要求提供的由我方制造（或总代理）的</w:t>
      </w:r>
      <w:r>
        <w:rPr>
          <w:rFonts w:ascii="宋体" w:hAnsi="宋体"/>
          <w:color w:val="auto"/>
          <w:szCs w:val="21"/>
          <w:highlight w:val="none"/>
          <w:u w:val="single"/>
        </w:rPr>
        <w:t>（投标标的名称）</w:t>
      </w:r>
      <w:r>
        <w:rPr>
          <w:rFonts w:ascii="宋体" w:hAnsi="宋体"/>
          <w:color w:val="auto"/>
          <w:szCs w:val="21"/>
          <w:highlight w:val="none"/>
        </w:rPr>
        <w:t>的有关事宜，并对我方具有约束力。</w:t>
      </w:r>
    </w:p>
    <w:p w14:paraId="386B0399">
      <w:pPr>
        <w:ind w:firstLine="420" w:firstLineChars="200"/>
        <w:rPr>
          <w:rFonts w:ascii="宋体" w:hAnsi="宋体"/>
          <w:color w:val="auto"/>
          <w:szCs w:val="21"/>
          <w:highlight w:val="none"/>
        </w:rPr>
      </w:pPr>
      <w:r>
        <w:rPr>
          <w:rFonts w:ascii="宋体" w:hAnsi="宋体"/>
          <w:color w:val="auto"/>
          <w:szCs w:val="21"/>
          <w:highlight w:val="none"/>
        </w:rPr>
        <w:t>2.作为制造商，我方保证以投标人合作者身份来约束自己，并对该投标响应共同和分别负责。</w:t>
      </w:r>
    </w:p>
    <w:p w14:paraId="51D18DDA">
      <w:pPr>
        <w:ind w:firstLine="420" w:firstLineChars="200"/>
        <w:rPr>
          <w:rFonts w:ascii="宋体" w:hAnsi="宋体"/>
          <w:color w:val="auto"/>
          <w:szCs w:val="21"/>
          <w:highlight w:val="none"/>
        </w:rPr>
      </w:pPr>
      <w:r>
        <w:rPr>
          <w:rFonts w:ascii="宋体" w:hAnsi="宋体"/>
          <w:color w:val="auto"/>
          <w:szCs w:val="21"/>
          <w:highlight w:val="none"/>
        </w:rPr>
        <w:t>3.我方兹授权</w:t>
      </w:r>
      <w:r>
        <w:rPr>
          <w:rFonts w:ascii="宋体" w:hAnsi="宋体"/>
          <w:color w:val="auto"/>
          <w:szCs w:val="21"/>
          <w:highlight w:val="none"/>
          <w:u w:val="single"/>
        </w:rPr>
        <w:t>（投标人名称）</w:t>
      </w:r>
      <w:r>
        <w:rPr>
          <w:rFonts w:ascii="宋体" w:hAnsi="宋体"/>
          <w:color w:val="auto"/>
          <w:szCs w:val="21"/>
          <w:highlight w:val="none"/>
        </w:rPr>
        <w:t>全权办理和履行此项目招标文件中规定的一切事宜。兹确认</w:t>
      </w:r>
      <w:r>
        <w:rPr>
          <w:rFonts w:ascii="宋体" w:hAnsi="宋体"/>
          <w:color w:val="auto"/>
          <w:szCs w:val="21"/>
          <w:highlight w:val="none"/>
          <w:u w:val="single"/>
        </w:rPr>
        <w:t>（投标人名称）</w:t>
      </w:r>
      <w:r>
        <w:rPr>
          <w:rFonts w:ascii="宋体" w:hAnsi="宋体"/>
          <w:color w:val="auto"/>
          <w:szCs w:val="21"/>
          <w:highlight w:val="none"/>
        </w:rPr>
        <w:t>及其正式授权代表依此办理一切合法事宜。</w:t>
      </w:r>
    </w:p>
    <w:p w14:paraId="2EE4A2B9">
      <w:pPr>
        <w:ind w:firstLine="420" w:firstLineChars="200"/>
        <w:rPr>
          <w:rFonts w:ascii="宋体" w:hAnsi="宋体"/>
          <w:color w:val="auto"/>
          <w:szCs w:val="21"/>
          <w:highlight w:val="none"/>
        </w:rPr>
      </w:pPr>
      <w:r>
        <w:rPr>
          <w:rFonts w:ascii="宋体" w:hAnsi="宋体"/>
          <w:color w:val="auto"/>
          <w:szCs w:val="21"/>
          <w:highlight w:val="none"/>
        </w:rPr>
        <w:t>4.授权有效期为本授权书签署生效之日起至该项目的采购合同履行完毕止，若投标人未中标，其有效期至该项目招投标活动结束时自动终止。</w:t>
      </w:r>
    </w:p>
    <w:p w14:paraId="31DC1F3F">
      <w:pPr>
        <w:ind w:firstLine="420" w:firstLineChars="200"/>
        <w:rPr>
          <w:rFonts w:ascii="宋体" w:hAnsi="宋体"/>
          <w:color w:val="auto"/>
          <w:szCs w:val="21"/>
          <w:highlight w:val="none"/>
        </w:rPr>
      </w:pPr>
      <w:r>
        <w:rPr>
          <w:rFonts w:ascii="宋体" w:hAnsi="宋体"/>
          <w:color w:val="auto"/>
          <w:szCs w:val="21"/>
          <w:highlight w:val="none"/>
        </w:rPr>
        <w:t>5.我方于年月日签署本文件，</w:t>
      </w:r>
      <w:r>
        <w:rPr>
          <w:rFonts w:ascii="宋体" w:hAnsi="宋体"/>
          <w:color w:val="auto"/>
          <w:szCs w:val="21"/>
          <w:highlight w:val="none"/>
          <w:u w:val="single"/>
        </w:rPr>
        <w:t>（投标人名称）</w:t>
      </w:r>
      <w:r>
        <w:rPr>
          <w:rFonts w:ascii="宋体" w:hAnsi="宋体"/>
          <w:color w:val="auto"/>
          <w:szCs w:val="21"/>
          <w:highlight w:val="none"/>
        </w:rPr>
        <w:t>于年月日接受此文件。</w:t>
      </w:r>
    </w:p>
    <w:p w14:paraId="1B36942D">
      <w:pPr>
        <w:rPr>
          <w:rFonts w:ascii="宋体" w:hAnsi="宋体"/>
          <w:color w:val="auto"/>
          <w:szCs w:val="21"/>
          <w:highlight w:val="none"/>
          <w:u w:val="single"/>
        </w:rPr>
      </w:pPr>
    </w:p>
    <w:p w14:paraId="27E15896">
      <w:pPr>
        <w:rPr>
          <w:rFonts w:ascii="宋体" w:hAnsi="宋体"/>
          <w:color w:val="auto"/>
          <w:szCs w:val="21"/>
          <w:highlight w:val="none"/>
          <w:u w:val="single"/>
        </w:rPr>
      </w:pPr>
      <w:r>
        <w:rPr>
          <w:rFonts w:ascii="宋体" w:hAnsi="宋体"/>
          <w:color w:val="auto"/>
          <w:szCs w:val="21"/>
          <w:highlight w:val="none"/>
        </w:rPr>
        <w:t>授权制造厂（总代理商）名称:  （盖章）</w:t>
      </w:r>
    </w:p>
    <w:p w14:paraId="618D5B69">
      <w:pPr>
        <w:rPr>
          <w:rFonts w:ascii="宋体" w:hAnsi="宋体"/>
          <w:color w:val="auto"/>
          <w:szCs w:val="21"/>
          <w:highlight w:val="none"/>
        </w:rPr>
      </w:pPr>
      <w:r>
        <w:rPr>
          <w:rFonts w:ascii="宋体" w:hAnsi="宋体"/>
          <w:color w:val="auto"/>
          <w:szCs w:val="21"/>
          <w:highlight w:val="none"/>
        </w:rPr>
        <w:t>法定代表人（或授权代表）：（签字）</w:t>
      </w:r>
    </w:p>
    <w:p w14:paraId="3863B3D7">
      <w:pPr>
        <w:rPr>
          <w:rFonts w:ascii="宋体" w:hAnsi="宋体"/>
          <w:color w:val="auto"/>
          <w:szCs w:val="21"/>
          <w:highlight w:val="none"/>
        </w:rPr>
      </w:pPr>
    </w:p>
    <w:p w14:paraId="5316BB52">
      <w:pPr>
        <w:rPr>
          <w:rFonts w:ascii="宋体" w:hAnsi="宋体"/>
          <w:color w:val="auto"/>
          <w:szCs w:val="21"/>
          <w:highlight w:val="none"/>
        </w:rPr>
      </w:pPr>
    </w:p>
    <w:p w14:paraId="635D04FA">
      <w:pPr>
        <w:rPr>
          <w:rFonts w:ascii="宋体" w:hAnsi="宋体"/>
          <w:color w:val="auto"/>
          <w:szCs w:val="21"/>
          <w:highlight w:val="none"/>
        </w:rPr>
      </w:pPr>
    </w:p>
    <w:p w14:paraId="5CDB92D6">
      <w:pPr>
        <w:rPr>
          <w:rFonts w:ascii="宋体" w:hAnsi="宋体"/>
          <w:color w:val="auto"/>
          <w:szCs w:val="21"/>
          <w:highlight w:val="none"/>
        </w:rPr>
      </w:pPr>
      <w:r>
        <w:rPr>
          <w:rFonts w:ascii="宋体" w:hAnsi="宋体"/>
          <w:color w:val="auto"/>
          <w:szCs w:val="21"/>
          <w:highlight w:val="none"/>
        </w:rPr>
        <w:t>投标人名称：（盖章）</w:t>
      </w:r>
    </w:p>
    <w:p w14:paraId="44BB1B3B">
      <w:pPr>
        <w:rPr>
          <w:rFonts w:ascii="宋体" w:hAnsi="宋体"/>
          <w:color w:val="auto"/>
          <w:szCs w:val="21"/>
          <w:highlight w:val="none"/>
        </w:rPr>
      </w:pPr>
      <w:r>
        <w:rPr>
          <w:rFonts w:ascii="宋体" w:hAnsi="宋体"/>
          <w:color w:val="auto"/>
          <w:szCs w:val="21"/>
          <w:highlight w:val="none"/>
        </w:rPr>
        <w:t>法定代表人（或授权代表）：（签字）</w:t>
      </w:r>
    </w:p>
    <w:p w14:paraId="3900CF51">
      <w:pPr>
        <w:autoSpaceDE w:val="0"/>
        <w:autoSpaceDN w:val="0"/>
        <w:ind w:right="1400"/>
        <w:rPr>
          <w:rFonts w:ascii="宋体" w:hAnsi="宋体"/>
          <w:color w:val="auto"/>
          <w:szCs w:val="21"/>
          <w:highlight w:val="none"/>
        </w:rPr>
      </w:pPr>
      <w:r>
        <w:rPr>
          <w:rFonts w:ascii="宋体" w:hAnsi="宋体"/>
          <w:color w:val="auto"/>
          <w:szCs w:val="21"/>
          <w:highlight w:val="none"/>
        </w:rPr>
        <w:t>年月日</w:t>
      </w:r>
    </w:p>
    <w:p w14:paraId="679512B5">
      <w:pPr>
        <w:autoSpaceDE w:val="0"/>
        <w:autoSpaceDN w:val="0"/>
        <w:ind w:right="1400"/>
        <w:rPr>
          <w:rFonts w:ascii="宋体" w:hAnsi="宋体"/>
          <w:color w:val="auto"/>
          <w:szCs w:val="21"/>
          <w:highlight w:val="none"/>
        </w:rPr>
      </w:pPr>
    </w:p>
    <w:p w14:paraId="207FD904">
      <w:pPr>
        <w:autoSpaceDE w:val="0"/>
        <w:autoSpaceDN w:val="0"/>
        <w:ind w:right="1400"/>
        <w:rPr>
          <w:rFonts w:ascii="宋体" w:hAnsi="宋体"/>
          <w:color w:val="auto"/>
          <w:szCs w:val="21"/>
          <w:highlight w:val="none"/>
        </w:rPr>
      </w:pPr>
    </w:p>
    <w:p w14:paraId="1E85177F">
      <w:pPr>
        <w:autoSpaceDE w:val="0"/>
        <w:autoSpaceDN w:val="0"/>
        <w:ind w:right="1400"/>
        <w:rPr>
          <w:rFonts w:ascii="宋体" w:hAnsi="宋体"/>
          <w:color w:val="auto"/>
          <w:szCs w:val="21"/>
          <w:highlight w:val="none"/>
        </w:rPr>
      </w:pPr>
    </w:p>
    <w:p w14:paraId="000C19E6">
      <w:pPr>
        <w:autoSpaceDE w:val="0"/>
        <w:autoSpaceDN w:val="0"/>
        <w:ind w:right="1400"/>
        <w:rPr>
          <w:rFonts w:ascii="宋体" w:hAnsi="宋体"/>
          <w:color w:val="auto"/>
          <w:szCs w:val="21"/>
          <w:highlight w:val="none"/>
        </w:rPr>
      </w:pPr>
    </w:p>
    <w:p w14:paraId="3C65146E">
      <w:pPr>
        <w:autoSpaceDE w:val="0"/>
        <w:autoSpaceDN w:val="0"/>
        <w:ind w:right="1400"/>
        <w:rPr>
          <w:rFonts w:ascii="宋体" w:hAnsi="宋体"/>
          <w:b/>
          <w:color w:val="auto"/>
          <w:szCs w:val="21"/>
          <w:highlight w:val="none"/>
          <w:u w:val="single"/>
        </w:rPr>
      </w:pPr>
      <w:r>
        <w:rPr>
          <w:rFonts w:ascii="宋体" w:hAnsi="宋体"/>
          <w:b/>
          <w:color w:val="auto"/>
          <w:szCs w:val="21"/>
          <w:highlight w:val="none"/>
          <w:u w:val="single"/>
        </w:rPr>
        <w:t>投标人也可提供有效的经销商证书或代理商证书。</w:t>
      </w:r>
    </w:p>
    <w:p w14:paraId="37F30B26">
      <w:pPr>
        <w:pStyle w:val="19"/>
        <w:tabs>
          <w:tab w:val="left" w:pos="360"/>
        </w:tabs>
        <w:adjustRightInd w:val="0"/>
        <w:snapToGrid w:val="0"/>
        <w:rPr>
          <w:rFonts w:hAnsi="宋体" w:cs="Times New Roman"/>
          <w:b/>
          <w:snapToGrid w:val="0"/>
          <w:color w:val="auto"/>
          <w:kern w:val="0"/>
          <w:sz w:val="24"/>
          <w:szCs w:val="24"/>
          <w:highlight w:val="none"/>
        </w:rPr>
      </w:pPr>
    </w:p>
    <w:p w14:paraId="1C0B40E1">
      <w:pPr>
        <w:pStyle w:val="19"/>
        <w:tabs>
          <w:tab w:val="left" w:pos="360"/>
        </w:tabs>
        <w:adjustRightInd w:val="0"/>
        <w:snapToGrid w:val="0"/>
        <w:rPr>
          <w:rFonts w:hAnsi="宋体" w:cs="Times New Roman"/>
          <w:b/>
          <w:snapToGrid w:val="0"/>
          <w:color w:val="auto"/>
          <w:kern w:val="0"/>
          <w:sz w:val="24"/>
          <w:szCs w:val="24"/>
          <w:highlight w:val="none"/>
        </w:rPr>
      </w:pPr>
    </w:p>
    <w:p w14:paraId="49CE2588">
      <w:pPr>
        <w:pStyle w:val="19"/>
        <w:tabs>
          <w:tab w:val="left" w:pos="360"/>
        </w:tabs>
        <w:adjustRightInd w:val="0"/>
        <w:snapToGrid w:val="0"/>
        <w:rPr>
          <w:rFonts w:hAnsi="宋体" w:cs="Times New Roman"/>
          <w:b/>
          <w:snapToGrid w:val="0"/>
          <w:color w:val="auto"/>
          <w:kern w:val="0"/>
          <w:sz w:val="24"/>
          <w:szCs w:val="24"/>
          <w:highlight w:val="none"/>
        </w:rPr>
      </w:pPr>
    </w:p>
    <w:p w14:paraId="14C99B7D">
      <w:pPr>
        <w:pStyle w:val="19"/>
        <w:tabs>
          <w:tab w:val="left" w:pos="360"/>
        </w:tabs>
        <w:adjustRightInd w:val="0"/>
        <w:snapToGrid w:val="0"/>
        <w:rPr>
          <w:rFonts w:hAnsi="宋体" w:cs="Times New Roman"/>
          <w:b/>
          <w:snapToGrid w:val="0"/>
          <w:color w:val="auto"/>
          <w:kern w:val="0"/>
          <w:sz w:val="24"/>
          <w:szCs w:val="24"/>
          <w:highlight w:val="none"/>
        </w:rPr>
      </w:pPr>
    </w:p>
    <w:p w14:paraId="1A5C8D36">
      <w:pPr>
        <w:pStyle w:val="19"/>
        <w:tabs>
          <w:tab w:val="left" w:pos="360"/>
        </w:tabs>
        <w:adjustRightInd w:val="0"/>
        <w:snapToGrid w:val="0"/>
        <w:rPr>
          <w:rFonts w:hAnsi="宋体" w:cs="Times New Roman"/>
          <w:b/>
          <w:snapToGrid w:val="0"/>
          <w:color w:val="auto"/>
          <w:kern w:val="0"/>
          <w:sz w:val="24"/>
          <w:szCs w:val="24"/>
          <w:highlight w:val="none"/>
        </w:rPr>
      </w:pPr>
    </w:p>
    <w:p w14:paraId="6AE6870B">
      <w:pPr>
        <w:pStyle w:val="19"/>
        <w:tabs>
          <w:tab w:val="left" w:pos="360"/>
        </w:tabs>
        <w:adjustRightInd w:val="0"/>
        <w:snapToGrid w:val="0"/>
        <w:rPr>
          <w:rFonts w:hAnsi="宋体" w:cs="Times New Roman"/>
          <w:b/>
          <w:snapToGrid w:val="0"/>
          <w:color w:val="auto"/>
          <w:kern w:val="0"/>
          <w:sz w:val="24"/>
          <w:szCs w:val="24"/>
          <w:highlight w:val="none"/>
        </w:rPr>
      </w:pPr>
    </w:p>
    <w:p w14:paraId="52837635">
      <w:pPr>
        <w:pStyle w:val="19"/>
        <w:tabs>
          <w:tab w:val="left" w:pos="360"/>
        </w:tabs>
        <w:adjustRightInd w:val="0"/>
        <w:snapToGrid w:val="0"/>
        <w:rPr>
          <w:rFonts w:hAnsi="宋体" w:cs="Times New Roman"/>
          <w:b/>
          <w:snapToGrid w:val="0"/>
          <w:color w:val="auto"/>
          <w:kern w:val="0"/>
          <w:sz w:val="24"/>
          <w:szCs w:val="24"/>
          <w:highlight w:val="none"/>
        </w:rPr>
      </w:pPr>
    </w:p>
    <w:p w14:paraId="3D7F1B01">
      <w:pPr>
        <w:pStyle w:val="19"/>
        <w:tabs>
          <w:tab w:val="left" w:pos="360"/>
        </w:tabs>
        <w:adjustRightInd w:val="0"/>
        <w:snapToGrid w:val="0"/>
        <w:rPr>
          <w:rFonts w:hAnsi="宋体" w:cs="Times New Roman"/>
          <w:b/>
          <w:snapToGrid w:val="0"/>
          <w:color w:val="auto"/>
          <w:kern w:val="0"/>
          <w:sz w:val="24"/>
          <w:szCs w:val="24"/>
          <w:highlight w:val="none"/>
        </w:rPr>
      </w:pPr>
    </w:p>
    <w:p w14:paraId="0DFA4657">
      <w:pPr>
        <w:pStyle w:val="19"/>
        <w:tabs>
          <w:tab w:val="left" w:pos="360"/>
        </w:tabs>
        <w:adjustRightInd w:val="0"/>
        <w:snapToGrid w:val="0"/>
        <w:rPr>
          <w:rFonts w:hAnsi="宋体" w:cs="Times New Roman"/>
          <w:b/>
          <w:snapToGrid w:val="0"/>
          <w:color w:val="auto"/>
          <w:kern w:val="0"/>
          <w:sz w:val="24"/>
          <w:szCs w:val="24"/>
          <w:highlight w:val="none"/>
        </w:rPr>
      </w:pPr>
    </w:p>
    <w:p w14:paraId="6CBF36DC">
      <w:pPr>
        <w:pStyle w:val="19"/>
        <w:tabs>
          <w:tab w:val="left" w:pos="360"/>
        </w:tabs>
        <w:adjustRightInd w:val="0"/>
        <w:snapToGrid w:val="0"/>
        <w:rPr>
          <w:rFonts w:hAnsi="宋体" w:cs="Times New Roman"/>
          <w:b/>
          <w:snapToGrid w:val="0"/>
          <w:color w:val="auto"/>
          <w:kern w:val="0"/>
          <w:sz w:val="24"/>
          <w:szCs w:val="24"/>
          <w:highlight w:val="none"/>
        </w:rPr>
      </w:pPr>
    </w:p>
    <w:p w14:paraId="6E7F5C2A">
      <w:pPr>
        <w:pStyle w:val="19"/>
        <w:tabs>
          <w:tab w:val="left" w:pos="360"/>
        </w:tabs>
        <w:adjustRightInd w:val="0"/>
        <w:snapToGrid w:val="0"/>
        <w:rPr>
          <w:rFonts w:hAnsi="宋体" w:cs="Times New Roman"/>
          <w:b/>
          <w:snapToGrid w:val="0"/>
          <w:color w:val="auto"/>
          <w:kern w:val="0"/>
          <w:sz w:val="24"/>
          <w:szCs w:val="24"/>
          <w:highlight w:val="none"/>
        </w:rPr>
      </w:pPr>
    </w:p>
    <w:p w14:paraId="0FFEBB7A">
      <w:pPr>
        <w:pStyle w:val="19"/>
        <w:tabs>
          <w:tab w:val="left" w:pos="360"/>
        </w:tabs>
        <w:adjustRightInd w:val="0"/>
        <w:snapToGrid w:val="0"/>
        <w:rPr>
          <w:rFonts w:hAnsi="宋体" w:cs="Times New Roman"/>
          <w:b/>
          <w:snapToGrid w:val="0"/>
          <w:color w:val="auto"/>
          <w:kern w:val="0"/>
          <w:sz w:val="24"/>
          <w:szCs w:val="24"/>
          <w:highlight w:val="none"/>
        </w:rPr>
      </w:pPr>
    </w:p>
    <w:p w14:paraId="6D095644">
      <w:pPr>
        <w:widowControl/>
        <w:jc w:val="left"/>
        <w:rPr>
          <w:rFonts w:ascii="宋体" w:hAnsi="宋体"/>
          <w:b/>
          <w:snapToGrid w:val="0"/>
          <w:color w:val="auto"/>
          <w:kern w:val="0"/>
          <w:sz w:val="24"/>
          <w:highlight w:val="none"/>
        </w:rPr>
      </w:pPr>
      <w:r>
        <w:rPr>
          <w:rFonts w:ascii="宋体" w:hAnsi="宋体"/>
          <w:b/>
          <w:snapToGrid w:val="0"/>
          <w:color w:val="auto"/>
          <w:kern w:val="0"/>
          <w:sz w:val="24"/>
          <w:highlight w:val="none"/>
        </w:rPr>
        <w:br w:type="page"/>
      </w:r>
      <w:r>
        <w:rPr>
          <w:rFonts w:ascii="宋体" w:hAnsi="宋体"/>
          <w:b/>
          <w:snapToGrid w:val="0"/>
          <w:color w:val="auto"/>
          <w:kern w:val="0"/>
          <w:sz w:val="24"/>
          <w:highlight w:val="none"/>
        </w:rPr>
        <w:t>十、政府采购政策适用性相关函件（如投标人不符合条件，不需提供）</w:t>
      </w:r>
    </w:p>
    <w:p w14:paraId="7116BDDF">
      <w:pPr>
        <w:pStyle w:val="19"/>
        <w:tabs>
          <w:tab w:val="left" w:pos="360"/>
        </w:tabs>
        <w:adjustRightInd w:val="0"/>
        <w:snapToGrid w:val="0"/>
        <w:rPr>
          <w:rFonts w:hAnsi="宋体" w:cs="Times New Roman"/>
          <w:b/>
          <w:snapToGrid w:val="0"/>
          <w:color w:val="auto"/>
          <w:kern w:val="0"/>
          <w:sz w:val="24"/>
          <w:szCs w:val="24"/>
          <w:highlight w:val="none"/>
        </w:rPr>
      </w:pPr>
      <w:r>
        <w:rPr>
          <w:rFonts w:hAnsi="宋体" w:cs="Times New Roman"/>
          <w:b/>
          <w:snapToGrid w:val="0"/>
          <w:color w:val="auto"/>
          <w:kern w:val="0"/>
          <w:sz w:val="24"/>
          <w:szCs w:val="24"/>
          <w:highlight w:val="none"/>
        </w:rPr>
        <w:t>1. 政策适用性说明表</w:t>
      </w:r>
    </w:p>
    <w:p w14:paraId="2FAFA489">
      <w:pPr>
        <w:autoSpaceDE w:val="0"/>
        <w:autoSpaceDN w:val="0"/>
        <w:ind w:right="1400"/>
        <w:rPr>
          <w:rFonts w:ascii="宋体" w:hAnsi="宋体"/>
          <w:b/>
          <w:color w:val="auto"/>
          <w:sz w:val="24"/>
          <w:highlight w:val="none"/>
        </w:rPr>
      </w:pPr>
    </w:p>
    <w:p w14:paraId="38FC8317">
      <w:pPr>
        <w:autoSpaceDE w:val="0"/>
        <w:autoSpaceDN w:val="0"/>
        <w:ind w:right="1400"/>
        <w:rPr>
          <w:rFonts w:ascii="宋体" w:hAnsi="宋体"/>
          <w:b/>
          <w:color w:val="auto"/>
          <w:szCs w:val="21"/>
          <w:highlight w:val="none"/>
        </w:rPr>
      </w:pPr>
    </w:p>
    <w:p w14:paraId="48047CA4">
      <w:pPr>
        <w:autoSpaceDE w:val="0"/>
        <w:autoSpaceDN w:val="0"/>
        <w:ind w:right="1400"/>
        <w:rPr>
          <w:rFonts w:ascii="宋体" w:hAnsi="宋体"/>
          <w:b/>
          <w:color w:val="auto"/>
          <w:szCs w:val="21"/>
          <w:highlight w:val="none"/>
        </w:rPr>
      </w:pPr>
    </w:p>
    <w:tbl>
      <w:tblPr>
        <w:tblStyle w:val="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48"/>
        <w:gridCol w:w="1112"/>
        <w:gridCol w:w="1112"/>
        <w:gridCol w:w="1112"/>
        <w:gridCol w:w="1112"/>
        <w:gridCol w:w="1112"/>
        <w:gridCol w:w="1527"/>
      </w:tblGrid>
      <w:tr w14:paraId="1D4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noWrap w:val="0"/>
            <w:vAlign w:val="top"/>
          </w:tcPr>
          <w:p w14:paraId="64D32D75">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r>
              <w:rPr>
                <w:rFonts w:hint="default" w:hAnsi="宋体" w:cs="Times New Roman"/>
                <w:color w:val="auto"/>
                <w:sz w:val="21"/>
                <w:szCs w:val="21"/>
                <w:highlight w:val="none"/>
              </w:rPr>
              <w:t>序号</w:t>
            </w:r>
          </w:p>
        </w:tc>
        <w:tc>
          <w:tcPr>
            <w:tcW w:w="1548" w:type="dxa"/>
            <w:noWrap w:val="0"/>
            <w:vAlign w:val="top"/>
          </w:tcPr>
          <w:p w14:paraId="17F224DC">
            <w:pPr>
              <w:pStyle w:val="103"/>
              <w:keepNext w:val="0"/>
              <w:keepLines w:val="0"/>
              <w:widowControl/>
              <w:suppressLineNumbers w:val="0"/>
              <w:spacing w:before="0" w:beforeAutospacing="0" w:after="0" w:afterAutospacing="0"/>
              <w:ind w:left="0" w:right="0"/>
              <w:rPr>
                <w:rFonts w:hint="default" w:hAnsi="宋体"/>
                <w:color w:val="auto"/>
                <w:sz w:val="21"/>
                <w:szCs w:val="21"/>
                <w:highlight w:val="none"/>
              </w:rPr>
            </w:pPr>
            <w:r>
              <w:rPr>
                <w:rFonts w:hint="eastAsia" w:hAnsi="宋体"/>
                <w:color w:val="auto"/>
                <w:sz w:val="21"/>
                <w:szCs w:val="21"/>
                <w:highlight w:val="none"/>
              </w:rPr>
              <w:t>标的名称（规格型号、注册商标）</w:t>
            </w:r>
          </w:p>
        </w:tc>
        <w:tc>
          <w:tcPr>
            <w:tcW w:w="1112" w:type="dxa"/>
            <w:noWrap w:val="0"/>
            <w:vAlign w:val="top"/>
          </w:tcPr>
          <w:p w14:paraId="592BF84C">
            <w:pPr>
              <w:pStyle w:val="103"/>
              <w:keepNext w:val="0"/>
              <w:keepLines w:val="0"/>
              <w:widowControl/>
              <w:suppressLineNumbers w:val="0"/>
              <w:spacing w:before="0" w:beforeAutospacing="0" w:after="0" w:afterAutospacing="0"/>
              <w:ind w:left="0" w:right="0"/>
              <w:rPr>
                <w:rFonts w:hint="default" w:hAnsi="宋体"/>
                <w:color w:val="auto"/>
                <w:sz w:val="21"/>
                <w:szCs w:val="21"/>
                <w:highlight w:val="none"/>
              </w:rPr>
            </w:pPr>
            <w:r>
              <w:rPr>
                <w:rFonts w:hint="eastAsia" w:hAnsi="宋体"/>
                <w:color w:val="auto"/>
                <w:sz w:val="21"/>
                <w:szCs w:val="21"/>
                <w:highlight w:val="none"/>
              </w:rPr>
              <w:t>制造商</w:t>
            </w:r>
            <w:r>
              <w:rPr>
                <w:rFonts w:hint="default" w:hAnsi="宋体"/>
                <w:color w:val="auto"/>
                <w:sz w:val="21"/>
                <w:szCs w:val="21"/>
                <w:highlight w:val="none"/>
              </w:rPr>
              <w:t xml:space="preserve"> (</w:t>
            </w:r>
            <w:r>
              <w:rPr>
                <w:rFonts w:hint="eastAsia" w:hAnsi="宋体"/>
                <w:color w:val="auto"/>
                <w:sz w:val="21"/>
                <w:szCs w:val="21"/>
                <w:highlight w:val="none"/>
              </w:rPr>
              <w:t>服务商</w:t>
            </w:r>
            <w:r>
              <w:rPr>
                <w:rFonts w:hint="default" w:hAnsi="宋体"/>
                <w:color w:val="auto"/>
                <w:sz w:val="21"/>
                <w:szCs w:val="21"/>
                <w:highlight w:val="none"/>
              </w:rPr>
              <w:t xml:space="preserve">) </w:t>
            </w:r>
          </w:p>
        </w:tc>
        <w:tc>
          <w:tcPr>
            <w:tcW w:w="1112" w:type="dxa"/>
            <w:noWrap w:val="0"/>
            <w:vAlign w:val="top"/>
          </w:tcPr>
          <w:p w14:paraId="37BF4528">
            <w:pPr>
              <w:pStyle w:val="103"/>
              <w:keepNext w:val="0"/>
              <w:keepLines w:val="0"/>
              <w:widowControl/>
              <w:suppressLineNumbers w:val="0"/>
              <w:spacing w:before="0" w:beforeAutospacing="0" w:after="0" w:afterAutospacing="0"/>
              <w:ind w:left="0" w:right="0"/>
              <w:rPr>
                <w:rFonts w:hint="default" w:hAnsi="宋体"/>
                <w:color w:val="auto"/>
                <w:sz w:val="21"/>
                <w:szCs w:val="21"/>
                <w:highlight w:val="none"/>
              </w:rPr>
            </w:pPr>
            <w:r>
              <w:rPr>
                <w:rFonts w:hint="eastAsia" w:hAnsi="宋体"/>
                <w:color w:val="auto"/>
                <w:sz w:val="21"/>
                <w:szCs w:val="21"/>
                <w:highlight w:val="none"/>
              </w:rPr>
              <w:t>制造商</w:t>
            </w:r>
            <w:r>
              <w:rPr>
                <w:rFonts w:hint="default" w:hAnsi="宋体"/>
                <w:color w:val="auto"/>
                <w:sz w:val="21"/>
                <w:szCs w:val="21"/>
                <w:highlight w:val="none"/>
              </w:rPr>
              <w:t>(</w:t>
            </w:r>
            <w:r>
              <w:rPr>
                <w:rFonts w:hint="eastAsia" w:hAnsi="宋体"/>
                <w:color w:val="auto"/>
                <w:sz w:val="21"/>
                <w:szCs w:val="21"/>
                <w:highlight w:val="none"/>
              </w:rPr>
              <w:t>服务商</w:t>
            </w:r>
            <w:r>
              <w:rPr>
                <w:rFonts w:hint="default" w:hAnsi="宋体"/>
                <w:color w:val="auto"/>
                <w:sz w:val="21"/>
                <w:szCs w:val="21"/>
                <w:highlight w:val="none"/>
              </w:rPr>
              <w:t xml:space="preserve">) </w:t>
            </w:r>
            <w:r>
              <w:rPr>
                <w:rFonts w:hint="eastAsia" w:hAnsi="宋体"/>
                <w:color w:val="auto"/>
                <w:sz w:val="21"/>
                <w:szCs w:val="21"/>
                <w:highlight w:val="none"/>
              </w:rPr>
              <w:t>企业类型</w:t>
            </w:r>
          </w:p>
        </w:tc>
        <w:tc>
          <w:tcPr>
            <w:tcW w:w="1112" w:type="dxa"/>
            <w:noWrap w:val="0"/>
            <w:vAlign w:val="top"/>
          </w:tcPr>
          <w:p w14:paraId="57094D96">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r>
              <w:rPr>
                <w:rFonts w:hint="default" w:hAnsi="宋体" w:cs="Times New Roman"/>
                <w:color w:val="auto"/>
                <w:sz w:val="21"/>
                <w:szCs w:val="21"/>
                <w:highlight w:val="none"/>
              </w:rPr>
              <w:t>节能产品</w:t>
            </w:r>
          </w:p>
        </w:tc>
        <w:tc>
          <w:tcPr>
            <w:tcW w:w="1112" w:type="dxa"/>
            <w:noWrap w:val="0"/>
            <w:vAlign w:val="top"/>
          </w:tcPr>
          <w:p w14:paraId="65B87937">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r>
              <w:rPr>
                <w:rFonts w:hint="default" w:hAnsi="宋体" w:cs="Times New Roman"/>
                <w:color w:val="auto"/>
                <w:sz w:val="21"/>
                <w:szCs w:val="21"/>
                <w:highlight w:val="none"/>
              </w:rPr>
              <w:t>环保标志产品</w:t>
            </w:r>
          </w:p>
        </w:tc>
        <w:tc>
          <w:tcPr>
            <w:tcW w:w="1112" w:type="dxa"/>
            <w:noWrap w:val="0"/>
            <w:vAlign w:val="top"/>
          </w:tcPr>
          <w:p w14:paraId="77CD6EA7">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r>
              <w:rPr>
                <w:rFonts w:hint="default" w:hAnsi="宋体" w:cs="Times New Roman"/>
                <w:color w:val="auto"/>
                <w:sz w:val="21"/>
                <w:szCs w:val="21"/>
                <w:highlight w:val="none"/>
              </w:rPr>
              <w:t>认证证书编号</w:t>
            </w:r>
          </w:p>
        </w:tc>
        <w:tc>
          <w:tcPr>
            <w:tcW w:w="1527" w:type="dxa"/>
            <w:noWrap w:val="0"/>
            <w:vAlign w:val="top"/>
          </w:tcPr>
          <w:p w14:paraId="43B85BA2">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r>
              <w:rPr>
                <w:rFonts w:hint="default" w:hAnsi="宋体" w:cs="Times New Roman"/>
                <w:color w:val="auto"/>
                <w:sz w:val="21"/>
                <w:szCs w:val="21"/>
                <w:highlight w:val="none"/>
              </w:rPr>
              <w:t>该产品报价在总报价中占比（%）</w:t>
            </w:r>
          </w:p>
        </w:tc>
      </w:tr>
      <w:tr w14:paraId="2BDE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noWrap w:val="0"/>
            <w:vAlign w:val="top"/>
          </w:tcPr>
          <w:p w14:paraId="2E4EECFE">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548" w:type="dxa"/>
            <w:noWrap w:val="0"/>
            <w:vAlign w:val="top"/>
          </w:tcPr>
          <w:p w14:paraId="31D6149F">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61B826B1">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159D7712">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568DE22B">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53DB8B20">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6F7D87E9">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527" w:type="dxa"/>
            <w:noWrap w:val="0"/>
            <w:vAlign w:val="top"/>
          </w:tcPr>
          <w:p w14:paraId="1BF9A57E">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r>
      <w:tr w14:paraId="63AB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noWrap w:val="0"/>
            <w:vAlign w:val="top"/>
          </w:tcPr>
          <w:p w14:paraId="53078850">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548" w:type="dxa"/>
            <w:noWrap w:val="0"/>
            <w:vAlign w:val="top"/>
          </w:tcPr>
          <w:p w14:paraId="284C4CFA">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73232BF7">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4A3FAAD3">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7D677AD2">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31CAB4B9">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61B719BF">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527" w:type="dxa"/>
            <w:noWrap w:val="0"/>
            <w:vAlign w:val="top"/>
          </w:tcPr>
          <w:p w14:paraId="38CFBF61">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r>
      <w:tr w14:paraId="2FB7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noWrap w:val="0"/>
            <w:vAlign w:val="top"/>
          </w:tcPr>
          <w:p w14:paraId="24A1F5FC">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548" w:type="dxa"/>
            <w:noWrap w:val="0"/>
            <w:vAlign w:val="top"/>
          </w:tcPr>
          <w:p w14:paraId="7F75AD1A">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7E6F1634">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413CDF25">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18BD719D">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21CA5D6F">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112" w:type="dxa"/>
            <w:noWrap w:val="0"/>
            <w:vAlign w:val="top"/>
          </w:tcPr>
          <w:p w14:paraId="0FADFF87">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c>
          <w:tcPr>
            <w:tcW w:w="1527" w:type="dxa"/>
            <w:noWrap w:val="0"/>
            <w:vAlign w:val="top"/>
          </w:tcPr>
          <w:p w14:paraId="7DC549E1">
            <w:pPr>
              <w:pStyle w:val="103"/>
              <w:keepNext w:val="0"/>
              <w:keepLines w:val="0"/>
              <w:widowControl/>
              <w:suppressLineNumbers w:val="0"/>
              <w:spacing w:before="0" w:beforeAutospacing="0" w:after="0" w:afterAutospacing="0"/>
              <w:ind w:left="0" w:right="0"/>
              <w:rPr>
                <w:rFonts w:hint="default" w:hAnsi="宋体" w:cs="Times New Roman"/>
                <w:color w:val="auto"/>
                <w:sz w:val="21"/>
                <w:szCs w:val="21"/>
                <w:highlight w:val="none"/>
              </w:rPr>
            </w:pPr>
          </w:p>
        </w:tc>
      </w:tr>
    </w:tbl>
    <w:p w14:paraId="15EA3957">
      <w:pPr>
        <w:pStyle w:val="103"/>
        <w:spacing w:line="240" w:lineRule="atLeast"/>
        <w:rPr>
          <w:rFonts w:hAnsi="宋体" w:cs="Times New Roman"/>
          <w:color w:val="auto"/>
          <w:sz w:val="21"/>
          <w:szCs w:val="21"/>
          <w:highlight w:val="none"/>
        </w:rPr>
      </w:pPr>
      <w:r>
        <w:rPr>
          <w:rFonts w:hAnsi="宋体" w:cs="Times New Roman"/>
          <w:color w:val="auto"/>
          <w:sz w:val="21"/>
          <w:szCs w:val="21"/>
          <w:highlight w:val="none"/>
        </w:rPr>
        <w:t>注： 1、制造商为小型或微型企业时才需要填“制造商企业类型”栏，填写内容为“小型”或“微型”；</w:t>
      </w:r>
    </w:p>
    <w:p w14:paraId="6789A1A2">
      <w:pPr>
        <w:spacing w:line="240" w:lineRule="atLeast"/>
        <w:ind w:firstLine="411" w:firstLineChars="196"/>
        <w:rPr>
          <w:rFonts w:ascii="宋体" w:hAnsi="宋体"/>
          <w:color w:val="auto"/>
          <w:szCs w:val="21"/>
          <w:highlight w:val="none"/>
        </w:rPr>
      </w:pPr>
      <w:r>
        <w:rPr>
          <w:rFonts w:ascii="宋体" w:hAnsi="宋体"/>
          <w:color w:val="auto"/>
          <w:szCs w:val="21"/>
          <w:highlight w:val="none"/>
        </w:rPr>
        <w:t>2、政府采购节能产品、环境标志产品实施品目清单管理。投标人所投的“节能产品、环境标志产品”属于品目清单范围内的，须提供国家确定的认证机构出具的处于有效期之内的节能产品、环境标志产品认证证书复印件，并填写证书号。（节能产品、环境标志产品相关信息可于中国政府采购网（www.ccgp.gov.cn）查询）</w:t>
      </w:r>
    </w:p>
    <w:p w14:paraId="761A3375">
      <w:pPr>
        <w:spacing w:line="240" w:lineRule="atLeast"/>
        <w:ind w:firstLine="411" w:firstLineChars="196"/>
        <w:rPr>
          <w:rFonts w:ascii="宋体" w:hAnsi="宋体"/>
          <w:b/>
          <w:bCs/>
          <w:color w:val="auto"/>
          <w:szCs w:val="21"/>
          <w:highlight w:val="none"/>
        </w:rPr>
      </w:pPr>
      <w:r>
        <w:rPr>
          <w:rFonts w:ascii="宋体" w:hAnsi="宋体"/>
          <w:color w:val="auto"/>
          <w:szCs w:val="21"/>
          <w:highlight w:val="none"/>
        </w:rPr>
        <w:t>3、最终报价中“该产品报价占总报价比重”视作不变。</w:t>
      </w:r>
    </w:p>
    <w:p w14:paraId="0D15225A">
      <w:pPr>
        <w:tabs>
          <w:tab w:val="left" w:pos="567"/>
          <w:tab w:val="left" w:pos="993"/>
        </w:tabs>
        <w:ind w:firstLine="420" w:firstLineChars="200"/>
        <w:jc w:val="left"/>
        <w:rPr>
          <w:rFonts w:ascii="宋体" w:hAnsi="宋体"/>
          <w:b/>
          <w:bCs/>
          <w:color w:val="auto"/>
          <w:szCs w:val="21"/>
          <w:highlight w:val="none"/>
        </w:rPr>
      </w:pPr>
    </w:p>
    <w:p w14:paraId="43BB4148">
      <w:pPr>
        <w:tabs>
          <w:tab w:val="left" w:pos="567"/>
          <w:tab w:val="left" w:pos="993"/>
        </w:tabs>
        <w:ind w:firstLine="420" w:firstLineChars="200"/>
        <w:jc w:val="left"/>
        <w:rPr>
          <w:rFonts w:ascii="宋体" w:hAnsi="宋体"/>
          <w:b/>
          <w:bCs/>
          <w:color w:val="auto"/>
          <w:szCs w:val="21"/>
          <w:highlight w:val="none"/>
        </w:rPr>
      </w:pPr>
    </w:p>
    <w:p w14:paraId="3169E6B0">
      <w:pPr>
        <w:tabs>
          <w:tab w:val="left" w:pos="567"/>
          <w:tab w:val="left" w:pos="993"/>
        </w:tabs>
        <w:ind w:firstLine="420" w:firstLineChars="200"/>
        <w:jc w:val="left"/>
        <w:rPr>
          <w:rFonts w:ascii="宋体" w:hAnsi="宋体"/>
          <w:b/>
          <w:bCs/>
          <w:color w:val="auto"/>
          <w:szCs w:val="21"/>
          <w:highlight w:val="none"/>
        </w:rPr>
      </w:pPr>
    </w:p>
    <w:p w14:paraId="777136EF">
      <w:pPr>
        <w:tabs>
          <w:tab w:val="left" w:pos="567"/>
          <w:tab w:val="left" w:pos="993"/>
        </w:tabs>
        <w:ind w:firstLine="420" w:firstLineChars="200"/>
        <w:jc w:val="left"/>
        <w:rPr>
          <w:rFonts w:ascii="宋体" w:hAnsi="宋体"/>
          <w:b/>
          <w:bCs/>
          <w:color w:val="auto"/>
          <w:szCs w:val="21"/>
          <w:highlight w:val="none"/>
        </w:rPr>
      </w:pPr>
    </w:p>
    <w:p w14:paraId="515BAD37">
      <w:pPr>
        <w:adjustRightInd w:val="0"/>
        <w:snapToGrid w:val="0"/>
        <w:rPr>
          <w:rFonts w:ascii="宋体" w:hAnsi="宋体"/>
          <w:color w:val="auto"/>
          <w:szCs w:val="21"/>
          <w:highlight w:val="none"/>
        </w:rPr>
      </w:pPr>
      <w:r>
        <w:rPr>
          <w:rFonts w:ascii="宋体" w:hAnsi="宋体"/>
          <w:color w:val="auto"/>
          <w:szCs w:val="21"/>
          <w:highlight w:val="none"/>
        </w:rPr>
        <w:t>投标人法定代表人（或法定代表人授权代表）签字：</w:t>
      </w:r>
    </w:p>
    <w:p w14:paraId="2FEC0319">
      <w:pPr>
        <w:adjustRightInd w:val="0"/>
        <w:snapToGrid w:val="0"/>
        <w:rPr>
          <w:rFonts w:ascii="宋体" w:hAnsi="宋体"/>
          <w:color w:val="auto"/>
          <w:szCs w:val="21"/>
          <w:highlight w:val="none"/>
          <w:u w:val="single"/>
        </w:rPr>
      </w:pPr>
      <w:r>
        <w:rPr>
          <w:rFonts w:ascii="宋体" w:hAnsi="宋体"/>
          <w:color w:val="auto"/>
          <w:szCs w:val="21"/>
          <w:highlight w:val="none"/>
        </w:rPr>
        <w:t>投标人名称（加盖公章）：</w:t>
      </w:r>
    </w:p>
    <w:p w14:paraId="6058A215">
      <w:pPr>
        <w:adjustRightInd w:val="0"/>
        <w:snapToGrid w:val="0"/>
        <w:rPr>
          <w:rFonts w:ascii="宋体" w:hAnsi="宋体"/>
          <w:color w:val="auto"/>
          <w:szCs w:val="21"/>
          <w:highlight w:val="none"/>
        </w:rPr>
      </w:pPr>
      <w:r>
        <w:rPr>
          <w:rFonts w:ascii="宋体" w:hAnsi="宋体"/>
          <w:color w:val="auto"/>
          <w:szCs w:val="21"/>
          <w:highlight w:val="none"/>
        </w:rPr>
        <w:t>日期：年月日</w:t>
      </w:r>
    </w:p>
    <w:p w14:paraId="1006E45C">
      <w:pPr>
        <w:tabs>
          <w:tab w:val="left" w:pos="567"/>
          <w:tab w:val="left" w:pos="993"/>
        </w:tabs>
        <w:ind w:firstLine="420" w:firstLineChars="200"/>
        <w:jc w:val="left"/>
        <w:rPr>
          <w:rFonts w:ascii="宋体" w:hAnsi="宋体"/>
          <w:b/>
          <w:bCs/>
          <w:color w:val="auto"/>
          <w:szCs w:val="21"/>
          <w:highlight w:val="none"/>
        </w:rPr>
      </w:pPr>
    </w:p>
    <w:p w14:paraId="1368CC3B">
      <w:pPr>
        <w:tabs>
          <w:tab w:val="left" w:pos="567"/>
          <w:tab w:val="left" w:pos="993"/>
        </w:tabs>
        <w:ind w:firstLine="420" w:firstLineChars="200"/>
        <w:jc w:val="left"/>
        <w:rPr>
          <w:rFonts w:ascii="宋体" w:hAnsi="宋体"/>
          <w:b/>
          <w:bCs/>
          <w:color w:val="auto"/>
          <w:szCs w:val="21"/>
          <w:highlight w:val="none"/>
        </w:rPr>
      </w:pPr>
    </w:p>
    <w:p w14:paraId="703F7CE2">
      <w:pPr>
        <w:tabs>
          <w:tab w:val="left" w:pos="567"/>
          <w:tab w:val="left" w:pos="993"/>
        </w:tabs>
        <w:ind w:firstLine="420" w:firstLineChars="200"/>
        <w:jc w:val="left"/>
        <w:rPr>
          <w:rFonts w:ascii="宋体" w:hAnsi="宋体"/>
          <w:b/>
          <w:bCs/>
          <w:color w:val="auto"/>
          <w:szCs w:val="21"/>
          <w:highlight w:val="none"/>
        </w:rPr>
      </w:pPr>
    </w:p>
    <w:p w14:paraId="463F6F38">
      <w:pPr>
        <w:tabs>
          <w:tab w:val="left" w:pos="567"/>
          <w:tab w:val="left" w:pos="993"/>
        </w:tabs>
        <w:ind w:firstLine="420" w:firstLineChars="200"/>
        <w:jc w:val="left"/>
        <w:rPr>
          <w:rFonts w:ascii="宋体" w:hAnsi="宋体"/>
          <w:b/>
          <w:bCs/>
          <w:color w:val="auto"/>
          <w:szCs w:val="21"/>
          <w:highlight w:val="none"/>
        </w:rPr>
      </w:pPr>
    </w:p>
    <w:p w14:paraId="1B7F4675">
      <w:pPr>
        <w:tabs>
          <w:tab w:val="left" w:pos="567"/>
          <w:tab w:val="left" w:pos="993"/>
        </w:tabs>
        <w:ind w:firstLine="420" w:firstLineChars="200"/>
        <w:jc w:val="left"/>
        <w:rPr>
          <w:rFonts w:ascii="宋体" w:hAnsi="宋体"/>
          <w:b/>
          <w:bCs/>
          <w:color w:val="auto"/>
          <w:szCs w:val="21"/>
          <w:highlight w:val="none"/>
        </w:rPr>
      </w:pPr>
    </w:p>
    <w:p w14:paraId="1A63DF78">
      <w:pPr>
        <w:tabs>
          <w:tab w:val="left" w:pos="567"/>
          <w:tab w:val="left" w:pos="993"/>
        </w:tabs>
        <w:ind w:firstLine="420" w:firstLineChars="200"/>
        <w:jc w:val="left"/>
        <w:rPr>
          <w:rFonts w:ascii="宋体" w:hAnsi="宋体"/>
          <w:b/>
          <w:bCs/>
          <w:color w:val="auto"/>
          <w:szCs w:val="21"/>
          <w:highlight w:val="none"/>
        </w:rPr>
      </w:pPr>
    </w:p>
    <w:p w14:paraId="40E060E7">
      <w:pPr>
        <w:tabs>
          <w:tab w:val="left" w:pos="567"/>
          <w:tab w:val="left" w:pos="993"/>
        </w:tabs>
        <w:ind w:firstLine="420" w:firstLineChars="200"/>
        <w:jc w:val="left"/>
        <w:rPr>
          <w:rFonts w:ascii="宋体" w:hAnsi="宋体"/>
          <w:b/>
          <w:bCs/>
          <w:color w:val="auto"/>
          <w:szCs w:val="21"/>
          <w:highlight w:val="none"/>
        </w:rPr>
      </w:pPr>
    </w:p>
    <w:p w14:paraId="45C88307">
      <w:pPr>
        <w:tabs>
          <w:tab w:val="left" w:pos="567"/>
          <w:tab w:val="left" w:pos="993"/>
        </w:tabs>
        <w:ind w:firstLine="420" w:firstLineChars="200"/>
        <w:jc w:val="left"/>
        <w:rPr>
          <w:rFonts w:ascii="宋体" w:hAnsi="宋体"/>
          <w:b/>
          <w:bCs/>
          <w:color w:val="auto"/>
          <w:szCs w:val="21"/>
          <w:highlight w:val="none"/>
        </w:rPr>
      </w:pPr>
    </w:p>
    <w:p w14:paraId="4433ADE5">
      <w:pPr>
        <w:tabs>
          <w:tab w:val="left" w:pos="567"/>
          <w:tab w:val="left" w:pos="993"/>
        </w:tabs>
        <w:ind w:firstLine="420" w:firstLineChars="200"/>
        <w:jc w:val="left"/>
        <w:rPr>
          <w:rFonts w:ascii="宋体" w:hAnsi="宋体"/>
          <w:b/>
          <w:bCs/>
          <w:color w:val="auto"/>
          <w:szCs w:val="21"/>
          <w:highlight w:val="none"/>
        </w:rPr>
      </w:pPr>
    </w:p>
    <w:p w14:paraId="2220C95F">
      <w:pPr>
        <w:tabs>
          <w:tab w:val="left" w:pos="567"/>
          <w:tab w:val="left" w:pos="993"/>
        </w:tabs>
        <w:ind w:firstLine="420" w:firstLineChars="200"/>
        <w:jc w:val="left"/>
        <w:rPr>
          <w:rFonts w:ascii="宋体" w:hAnsi="宋体"/>
          <w:b/>
          <w:bCs/>
          <w:color w:val="auto"/>
          <w:szCs w:val="21"/>
          <w:highlight w:val="none"/>
        </w:rPr>
      </w:pPr>
    </w:p>
    <w:p w14:paraId="6FE6E22A">
      <w:pPr>
        <w:tabs>
          <w:tab w:val="left" w:pos="567"/>
          <w:tab w:val="left" w:pos="993"/>
        </w:tabs>
        <w:ind w:firstLine="420" w:firstLineChars="200"/>
        <w:jc w:val="left"/>
        <w:rPr>
          <w:rFonts w:ascii="宋体" w:hAnsi="宋体"/>
          <w:color w:val="auto"/>
          <w:szCs w:val="21"/>
          <w:highlight w:val="none"/>
        </w:rPr>
      </w:pPr>
    </w:p>
    <w:p w14:paraId="13DB321D">
      <w:pPr>
        <w:tabs>
          <w:tab w:val="left" w:pos="567"/>
          <w:tab w:val="left" w:pos="993"/>
        </w:tabs>
        <w:spacing w:line="480" w:lineRule="exact"/>
        <w:rPr>
          <w:rFonts w:ascii="宋体" w:hAnsi="宋体"/>
          <w:b/>
          <w:color w:val="auto"/>
          <w:szCs w:val="21"/>
          <w:highlight w:val="none"/>
        </w:rPr>
      </w:pPr>
      <w:r>
        <w:rPr>
          <w:rFonts w:ascii="宋体" w:hAnsi="宋体"/>
          <w:b/>
          <w:color w:val="auto"/>
          <w:szCs w:val="21"/>
          <w:highlight w:val="none"/>
        </w:rPr>
        <w:br w:type="page"/>
      </w:r>
      <w:r>
        <w:rPr>
          <w:rFonts w:ascii="宋体" w:hAnsi="宋体"/>
          <w:b/>
          <w:color w:val="auto"/>
          <w:szCs w:val="21"/>
          <w:highlight w:val="none"/>
        </w:rPr>
        <w:t>十一、质疑函格式</w:t>
      </w:r>
    </w:p>
    <w:p w14:paraId="1271D34C">
      <w:pPr>
        <w:tabs>
          <w:tab w:val="left" w:pos="567"/>
          <w:tab w:val="left" w:pos="993"/>
        </w:tabs>
        <w:spacing w:line="480" w:lineRule="exact"/>
        <w:rPr>
          <w:rFonts w:ascii="宋体" w:hAnsi="宋体"/>
          <w:b/>
          <w:color w:val="auto"/>
          <w:szCs w:val="21"/>
          <w:highlight w:val="none"/>
        </w:rPr>
      </w:pPr>
      <w:r>
        <w:rPr>
          <w:rFonts w:ascii="宋体" w:hAnsi="宋体"/>
          <w:b/>
          <w:color w:val="auto"/>
          <w:szCs w:val="21"/>
          <w:highlight w:val="none"/>
        </w:rPr>
        <w:t>说明：本部分格式文件为供应商提交质疑函时使用，不属于投标文件格式的组成部分。</w:t>
      </w:r>
    </w:p>
    <w:p w14:paraId="48523887">
      <w:pPr>
        <w:ind w:right="840"/>
        <w:jc w:val="left"/>
        <w:rPr>
          <w:rFonts w:ascii="宋体" w:hAnsi="宋体"/>
          <w:color w:val="auto"/>
          <w:sz w:val="24"/>
          <w:highlight w:val="none"/>
        </w:rPr>
      </w:pPr>
    </w:p>
    <w:p w14:paraId="6EC0C9FD">
      <w:pPr>
        <w:jc w:val="center"/>
        <w:rPr>
          <w:rFonts w:ascii="宋体" w:hAnsi="宋体"/>
          <w:b/>
          <w:bCs/>
          <w:color w:val="auto"/>
          <w:sz w:val="24"/>
          <w:highlight w:val="none"/>
        </w:rPr>
      </w:pPr>
      <w:r>
        <w:rPr>
          <w:rFonts w:ascii="宋体" w:hAnsi="宋体"/>
          <w:b/>
          <w:bCs/>
          <w:color w:val="auto"/>
          <w:sz w:val="24"/>
          <w:highlight w:val="none"/>
        </w:rPr>
        <w:t>质疑函</w:t>
      </w:r>
    </w:p>
    <w:p w14:paraId="02ACB5F2">
      <w:pPr>
        <w:adjustRightInd w:val="0"/>
        <w:snapToGrid w:val="0"/>
        <w:spacing w:before="312" w:beforeLines="100" w:line="360" w:lineRule="auto"/>
        <w:rPr>
          <w:rFonts w:ascii="宋体" w:hAnsi="宋体"/>
          <w:bCs/>
          <w:color w:val="auto"/>
          <w:sz w:val="24"/>
          <w:highlight w:val="none"/>
        </w:rPr>
      </w:pPr>
      <w:r>
        <w:rPr>
          <w:rFonts w:ascii="宋体" w:hAnsi="宋体"/>
          <w:bCs/>
          <w:color w:val="auto"/>
          <w:sz w:val="24"/>
          <w:highlight w:val="none"/>
        </w:rPr>
        <w:t>一、质疑供应商基本信息</w:t>
      </w:r>
    </w:p>
    <w:p w14:paraId="7C11EB18">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质疑供应商：</w:t>
      </w:r>
    </w:p>
    <w:p w14:paraId="5F7583CE">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是否参与所质疑项目的采购活动： □是    □否</w:t>
      </w:r>
    </w:p>
    <w:p w14:paraId="7804DAA6">
      <w:pPr>
        <w:adjustRightInd w:val="0"/>
        <w:snapToGrid w:val="0"/>
        <w:spacing w:line="360" w:lineRule="auto"/>
        <w:rPr>
          <w:rFonts w:ascii="宋体" w:hAnsi="宋体"/>
          <w:color w:val="auto"/>
          <w:sz w:val="24"/>
          <w:highlight w:val="none"/>
        </w:rPr>
      </w:pPr>
      <w:r>
        <w:rPr>
          <w:rFonts w:ascii="宋体" w:hAnsi="宋体"/>
          <w:color w:val="auto"/>
          <w:sz w:val="24"/>
          <w:highlight w:val="none"/>
        </w:rPr>
        <w:t>地址：邮编：</w:t>
      </w:r>
    </w:p>
    <w:p w14:paraId="5D1041A7">
      <w:pPr>
        <w:adjustRightInd w:val="0"/>
        <w:snapToGrid w:val="0"/>
        <w:spacing w:line="360" w:lineRule="auto"/>
        <w:rPr>
          <w:rFonts w:ascii="宋体" w:hAnsi="宋体"/>
          <w:color w:val="auto"/>
          <w:sz w:val="24"/>
          <w:highlight w:val="none"/>
        </w:rPr>
      </w:pPr>
      <w:r>
        <w:rPr>
          <w:rFonts w:ascii="宋体" w:hAnsi="宋体"/>
          <w:color w:val="auto"/>
          <w:sz w:val="24"/>
          <w:highlight w:val="none"/>
        </w:rPr>
        <w:t>联系人：联系电话：</w:t>
      </w:r>
    </w:p>
    <w:p w14:paraId="2F6C6CE9">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授权代表：</w:t>
      </w:r>
    </w:p>
    <w:p w14:paraId="7F054ABD">
      <w:pPr>
        <w:adjustRightInd w:val="0"/>
        <w:snapToGrid w:val="0"/>
        <w:spacing w:line="360" w:lineRule="auto"/>
        <w:rPr>
          <w:rFonts w:ascii="宋体" w:hAnsi="宋体"/>
          <w:color w:val="auto"/>
          <w:sz w:val="24"/>
          <w:highlight w:val="none"/>
        </w:rPr>
      </w:pPr>
      <w:r>
        <w:rPr>
          <w:rFonts w:ascii="宋体" w:hAnsi="宋体"/>
          <w:color w:val="auto"/>
          <w:sz w:val="24"/>
          <w:highlight w:val="none"/>
        </w:rPr>
        <w:t>联系电话：</w:t>
      </w:r>
    </w:p>
    <w:p w14:paraId="37303929">
      <w:pPr>
        <w:adjustRightInd w:val="0"/>
        <w:snapToGrid w:val="0"/>
        <w:spacing w:line="360" w:lineRule="auto"/>
        <w:rPr>
          <w:rFonts w:ascii="宋体" w:hAnsi="宋体"/>
          <w:color w:val="auto"/>
          <w:sz w:val="24"/>
          <w:highlight w:val="none"/>
        </w:rPr>
      </w:pPr>
      <w:r>
        <w:rPr>
          <w:rFonts w:ascii="宋体" w:hAnsi="宋体"/>
          <w:color w:val="auto"/>
          <w:sz w:val="24"/>
          <w:highlight w:val="none"/>
        </w:rPr>
        <w:t>地址：邮编：</w:t>
      </w:r>
    </w:p>
    <w:p w14:paraId="6386B458">
      <w:pPr>
        <w:adjustRightInd w:val="0"/>
        <w:snapToGrid w:val="0"/>
        <w:spacing w:line="360" w:lineRule="auto"/>
        <w:rPr>
          <w:rFonts w:ascii="宋体" w:hAnsi="宋体"/>
          <w:bCs/>
          <w:color w:val="auto"/>
          <w:sz w:val="24"/>
          <w:highlight w:val="none"/>
        </w:rPr>
      </w:pPr>
      <w:r>
        <w:rPr>
          <w:rFonts w:ascii="宋体" w:hAnsi="宋体"/>
          <w:bCs/>
          <w:color w:val="auto"/>
          <w:sz w:val="24"/>
          <w:highlight w:val="none"/>
        </w:rPr>
        <w:t>二、质疑项目基本情况</w:t>
      </w:r>
    </w:p>
    <w:p w14:paraId="27E2F760">
      <w:pPr>
        <w:adjustRightInd w:val="0"/>
        <w:snapToGrid w:val="0"/>
        <w:spacing w:line="360" w:lineRule="auto"/>
        <w:rPr>
          <w:rFonts w:ascii="宋体" w:hAnsi="宋体"/>
          <w:color w:val="auto"/>
          <w:sz w:val="24"/>
          <w:highlight w:val="none"/>
        </w:rPr>
      </w:pPr>
      <w:r>
        <w:rPr>
          <w:rFonts w:ascii="宋体" w:hAnsi="宋体"/>
          <w:color w:val="auto"/>
          <w:sz w:val="24"/>
          <w:highlight w:val="none"/>
        </w:rPr>
        <w:t>质疑项目的名称：</w:t>
      </w:r>
    </w:p>
    <w:p w14:paraId="2FA30929">
      <w:pPr>
        <w:adjustRightInd w:val="0"/>
        <w:snapToGrid w:val="0"/>
        <w:spacing w:line="360" w:lineRule="auto"/>
        <w:rPr>
          <w:rFonts w:ascii="宋体" w:hAnsi="宋体"/>
          <w:color w:val="auto"/>
          <w:sz w:val="24"/>
          <w:highlight w:val="none"/>
        </w:rPr>
      </w:pPr>
      <w:r>
        <w:rPr>
          <w:rFonts w:ascii="宋体" w:hAnsi="宋体"/>
          <w:color w:val="auto"/>
          <w:sz w:val="24"/>
          <w:highlight w:val="none"/>
        </w:rPr>
        <w:t>质疑项目的编号：包号：</w:t>
      </w:r>
    </w:p>
    <w:p w14:paraId="6DF25FE4">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采购人名称：</w:t>
      </w:r>
    </w:p>
    <w:p w14:paraId="036133EC">
      <w:pPr>
        <w:adjustRightInd w:val="0"/>
        <w:snapToGrid w:val="0"/>
        <w:spacing w:line="360" w:lineRule="auto"/>
        <w:rPr>
          <w:rFonts w:ascii="宋体" w:hAnsi="宋体"/>
          <w:color w:val="auto"/>
          <w:sz w:val="24"/>
          <w:highlight w:val="none"/>
        </w:rPr>
      </w:pPr>
      <w:r>
        <w:rPr>
          <w:rFonts w:ascii="宋体" w:hAnsi="宋体"/>
          <w:color w:val="auto"/>
          <w:sz w:val="24"/>
          <w:highlight w:val="none"/>
        </w:rPr>
        <w:t>采购文件获取日期：</w:t>
      </w:r>
    </w:p>
    <w:p w14:paraId="54F074A8">
      <w:pPr>
        <w:adjustRightInd w:val="0"/>
        <w:snapToGrid w:val="0"/>
        <w:spacing w:line="360" w:lineRule="auto"/>
        <w:rPr>
          <w:rFonts w:ascii="宋体" w:hAnsi="宋体"/>
          <w:bCs/>
          <w:color w:val="auto"/>
          <w:sz w:val="24"/>
          <w:highlight w:val="none"/>
        </w:rPr>
      </w:pPr>
      <w:r>
        <w:rPr>
          <w:rFonts w:ascii="宋体" w:hAnsi="宋体"/>
          <w:bCs/>
          <w:color w:val="auto"/>
          <w:sz w:val="24"/>
          <w:highlight w:val="none"/>
        </w:rPr>
        <w:t>三、质疑事项具体内容</w:t>
      </w:r>
    </w:p>
    <w:p w14:paraId="6F467F48">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质疑事项1：</w:t>
      </w:r>
    </w:p>
    <w:p w14:paraId="1640A81F">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事实依据：</w:t>
      </w:r>
    </w:p>
    <w:p w14:paraId="7621D3F8">
      <w:pPr>
        <w:adjustRightInd w:val="0"/>
        <w:snapToGrid w:val="0"/>
        <w:spacing w:line="360" w:lineRule="auto"/>
        <w:rPr>
          <w:rFonts w:ascii="宋体" w:hAnsi="宋体"/>
          <w:color w:val="auto"/>
          <w:sz w:val="24"/>
          <w:highlight w:val="none"/>
        </w:rPr>
      </w:pPr>
    </w:p>
    <w:p w14:paraId="0946B3BF">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法律依据：</w:t>
      </w:r>
    </w:p>
    <w:p w14:paraId="0A97B428">
      <w:pPr>
        <w:adjustRightInd w:val="0"/>
        <w:snapToGrid w:val="0"/>
        <w:spacing w:line="360" w:lineRule="auto"/>
        <w:rPr>
          <w:rFonts w:ascii="宋体" w:hAnsi="宋体"/>
          <w:color w:val="auto"/>
          <w:sz w:val="24"/>
          <w:highlight w:val="none"/>
          <w:u w:val="dotted"/>
        </w:rPr>
      </w:pPr>
    </w:p>
    <w:p w14:paraId="22907974">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质疑事项2</w:t>
      </w:r>
    </w:p>
    <w:p w14:paraId="2FDEBB7D">
      <w:pPr>
        <w:adjustRightInd w:val="0"/>
        <w:snapToGrid w:val="0"/>
        <w:spacing w:line="360" w:lineRule="auto"/>
        <w:rPr>
          <w:rFonts w:ascii="宋体" w:hAnsi="宋体"/>
          <w:color w:val="auto"/>
          <w:sz w:val="24"/>
          <w:highlight w:val="none"/>
        </w:rPr>
      </w:pPr>
      <w:r>
        <w:rPr>
          <w:rFonts w:ascii="宋体" w:hAnsi="宋体"/>
          <w:color w:val="auto"/>
          <w:sz w:val="24"/>
          <w:highlight w:val="none"/>
        </w:rPr>
        <w:t>……</w:t>
      </w:r>
    </w:p>
    <w:p w14:paraId="2F9B089F">
      <w:pPr>
        <w:adjustRightInd w:val="0"/>
        <w:snapToGrid w:val="0"/>
        <w:spacing w:line="360" w:lineRule="auto"/>
        <w:rPr>
          <w:rFonts w:ascii="宋体" w:hAnsi="宋体"/>
          <w:bCs/>
          <w:color w:val="auto"/>
          <w:sz w:val="24"/>
          <w:highlight w:val="none"/>
        </w:rPr>
      </w:pPr>
      <w:r>
        <w:rPr>
          <w:rFonts w:ascii="宋体" w:hAnsi="宋体"/>
          <w:bCs/>
          <w:color w:val="auto"/>
          <w:sz w:val="24"/>
          <w:highlight w:val="none"/>
        </w:rPr>
        <w:t>四、与质疑事项相关的质疑请求</w:t>
      </w:r>
    </w:p>
    <w:p w14:paraId="239C99F0">
      <w:pPr>
        <w:adjustRightInd w:val="0"/>
        <w:snapToGrid w:val="0"/>
        <w:spacing w:line="360" w:lineRule="auto"/>
        <w:rPr>
          <w:rFonts w:ascii="宋体" w:hAnsi="宋体"/>
          <w:color w:val="auto"/>
          <w:sz w:val="24"/>
          <w:highlight w:val="none"/>
          <w:u w:val="dotted"/>
        </w:rPr>
      </w:pPr>
      <w:r>
        <w:rPr>
          <w:rFonts w:ascii="宋体" w:hAnsi="宋体"/>
          <w:color w:val="auto"/>
          <w:sz w:val="24"/>
          <w:highlight w:val="none"/>
        </w:rPr>
        <w:t>请求：</w:t>
      </w:r>
    </w:p>
    <w:p w14:paraId="7520A896">
      <w:pPr>
        <w:rPr>
          <w:rFonts w:ascii="宋体" w:hAnsi="宋体"/>
          <w:color w:val="auto"/>
          <w:sz w:val="24"/>
          <w:highlight w:val="none"/>
        </w:rPr>
      </w:pPr>
      <w:r>
        <w:rPr>
          <w:rFonts w:ascii="宋体" w:hAnsi="宋体"/>
          <w:color w:val="auto"/>
          <w:sz w:val="24"/>
          <w:highlight w:val="none"/>
        </w:rPr>
        <w:t>签字(签章)：公章：</w:t>
      </w:r>
    </w:p>
    <w:p w14:paraId="7AAADAF8">
      <w:pPr>
        <w:rPr>
          <w:rFonts w:ascii="宋体" w:hAnsi="宋体"/>
          <w:color w:val="auto"/>
          <w:sz w:val="24"/>
          <w:highlight w:val="none"/>
        </w:rPr>
      </w:pPr>
      <w:r>
        <w:rPr>
          <w:rFonts w:ascii="宋体" w:hAnsi="宋体"/>
          <w:color w:val="auto"/>
          <w:sz w:val="24"/>
          <w:highlight w:val="none"/>
        </w:rPr>
        <w:t>日期：</w:t>
      </w:r>
    </w:p>
    <w:p w14:paraId="6E231716">
      <w:pPr>
        <w:rPr>
          <w:rFonts w:ascii="宋体" w:hAnsi="宋体"/>
          <w:b/>
          <w:color w:val="auto"/>
          <w:sz w:val="24"/>
          <w:highlight w:val="none"/>
        </w:rPr>
      </w:pPr>
      <w:r>
        <w:rPr>
          <w:rFonts w:ascii="宋体" w:hAnsi="宋体"/>
          <w:b/>
          <w:color w:val="auto"/>
          <w:sz w:val="24"/>
          <w:highlight w:val="none"/>
        </w:rPr>
        <w:t>说明：</w:t>
      </w:r>
    </w:p>
    <w:p w14:paraId="0DDC24FE">
      <w:pPr>
        <w:widowControl/>
        <w:ind w:firstLine="480" w:firstLineChars="200"/>
        <w:jc w:val="left"/>
        <w:rPr>
          <w:rFonts w:ascii="宋体" w:hAnsi="宋体"/>
          <w:color w:val="auto"/>
          <w:sz w:val="24"/>
          <w:highlight w:val="none"/>
        </w:rPr>
      </w:pPr>
      <w:r>
        <w:rPr>
          <w:rFonts w:ascii="宋体" w:hAnsi="宋体"/>
          <w:color w:val="auto"/>
          <w:sz w:val="24"/>
          <w:highlight w:val="none"/>
        </w:rPr>
        <w:t>1.供应商提出质疑时，应提交质疑函和必要的证明材料，供应商在法定质疑期内应一次性提出针对同一采购程序环节的质疑。</w:t>
      </w:r>
    </w:p>
    <w:p w14:paraId="28D92D46">
      <w:pPr>
        <w:widowControl/>
        <w:ind w:firstLine="480" w:firstLineChars="200"/>
        <w:jc w:val="left"/>
        <w:rPr>
          <w:rFonts w:ascii="宋体" w:hAnsi="宋体"/>
          <w:color w:val="auto"/>
          <w:sz w:val="24"/>
          <w:highlight w:val="none"/>
        </w:rPr>
      </w:pPr>
      <w:r>
        <w:rPr>
          <w:rFonts w:ascii="宋体" w:hAnsi="宋体"/>
          <w:color w:val="auto"/>
          <w:sz w:val="24"/>
          <w:highlight w:val="none"/>
        </w:rPr>
        <w:t>2.质疑供应商若委托代理人进行质疑的，质疑函应按要求列明“授权代表”的有关内容，并在附件中提交由质疑</w:t>
      </w:r>
      <w:r>
        <w:rPr>
          <w:rFonts w:ascii="宋体" w:hAnsi="宋体"/>
          <w:color w:val="auto"/>
          <w:kern w:val="0"/>
          <w:sz w:val="24"/>
          <w:highlight w:val="none"/>
        </w:rPr>
        <w:t>供应商签署的授权委托书。授权委托书应载明代理人的姓名或者名称、代理事项、具体权限、期限和相关事项。</w:t>
      </w:r>
    </w:p>
    <w:p w14:paraId="25918B73">
      <w:pPr>
        <w:widowControl/>
        <w:ind w:firstLine="480" w:firstLineChars="200"/>
        <w:jc w:val="left"/>
        <w:rPr>
          <w:rFonts w:ascii="宋体" w:hAnsi="宋体"/>
          <w:color w:val="auto"/>
          <w:sz w:val="24"/>
          <w:highlight w:val="none"/>
        </w:rPr>
      </w:pPr>
      <w:r>
        <w:rPr>
          <w:rFonts w:ascii="宋体" w:hAnsi="宋体"/>
          <w:color w:val="auto"/>
          <w:sz w:val="24"/>
          <w:highlight w:val="none"/>
        </w:rPr>
        <w:t>3.质疑供应商若对项目的某一分包进行质疑，质疑函中应列明具体分包号。</w:t>
      </w:r>
    </w:p>
    <w:p w14:paraId="5DEAC0A4">
      <w:pPr>
        <w:widowControl/>
        <w:ind w:firstLine="480" w:firstLineChars="200"/>
        <w:jc w:val="left"/>
        <w:rPr>
          <w:rFonts w:ascii="宋体" w:hAnsi="宋体"/>
          <w:color w:val="auto"/>
          <w:sz w:val="24"/>
          <w:highlight w:val="none"/>
        </w:rPr>
      </w:pPr>
      <w:r>
        <w:rPr>
          <w:rFonts w:ascii="宋体" w:hAnsi="宋体"/>
          <w:color w:val="auto"/>
          <w:sz w:val="24"/>
          <w:highlight w:val="none"/>
        </w:rPr>
        <w:t>4.质疑函的质疑事项应具体、明确，并有必要的事实依据和法律依据。</w:t>
      </w:r>
    </w:p>
    <w:p w14:paraId="19C09563">
      <w:pPr>
        <w:widowControl/>
        <w:ind w:firstLine="480" w:firstLineChars="200"/>
        <w:jc w:val="left"/>
        <w:rPr>
          <w:rFonts w:ascii="宋体" w:hAnsi="宋体"/>
          <w:color w:val="auto"/>
          <w:sz w:val="24"/>
          <w:highlight w:val="none"/>
        </w:rPr>
      </w:pPr>
      <w:r>
        <w:rPr>
          <w:rFonts w:ascii="宋体" w:hAnsi="宋体"/>
          <w:color w:val="auto"/>
          <w:sz w:val="24"/>
          <w:highlight w:val="none"/>
        </w:rPr>
        <w:t>5.质疑函的质疑请求应与质疑事项相关。</w:t>
      </w:r>
    </w:p>
    <w:p w14:paraId="0D005A9D">
      <w:pPr>
        <w:ind w:firstLine="480" w:firstLineChars="200"/>
        <w:textAlignment w:val="baseline"/>
        <w:rPr>
          <w:rFonts w:ascii="宋体" w:hAnsi="宋体"/>
          <w:b/>
          <w:color w:val="auto"/>
          <w:sz w:val="24"/>
          <w:highlight w:val="none"/>
        </w:rPr>
      </w:pPr>
      <w:r>
        <w:rPr>
          <w:rFonts w:ascii="宋体" w:hAnsi="宋体"/>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ascii="宋体" w:hAnsi="宋体"/>
          <w:color w:val="auto"/>
          <w:szCs w:val="21"/>
          <w:highlight w:val="none"/>
        </w:rPr>
        <w:br w:type="page"/>
      </w:r>
      <w:r>
        <w:rPr>
          <w:rFonts w:hint="eastAsia" w:ascii="宋体" w:hAnsi="宋体"/>
          <w:b/>
          <w:color w:val="auto"/>
          <w:sz w:val="24"/>
          <w:highlight w:val="none"/>
        </w:rPr>
        <w:t>4.2商务条件响应表</w:t>
      </w:r>
    </w:p>
    <w:p w14:paraId="633E1FD9">
      <w:pPr>
        <w:pStyle w:val="70"/>
        <w:textAlignment w:val="baseline"/>
        <w:rPr>
          <w:rFonts w:ascii="宋体" w:hAnsi="宋体"/>
          <w:b/>
          <w:color w:val="auto"/>
          <w:szCs w:val="24"/>
          <w:highlight w:val="none"/>
        </w:rPr>
      </w:pPr>
      <w:r>
        <w:rPr>
          <w:rFonts w:hint="eastAsia" w:ascii="宋体" w:hAnsi="宋体"/>
          <w:b/>
          <w:color w:val="auto"/>
          <w:szCs w:val="24"/>
          <w:highlight w:val="none"/>
        </w:rPr>
        <w:t>（1）实质性商务条款（“★”项）响应表</w:t>
      </w:r>
    </w:p>
    <w:tbl>
      <w:tblPr>
        <w:tblStyle w:val="4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624"/>
        <w:gridCol w:w="818"/>
        <w:gridCol w:w="1212"/>
      </w:tblGrid>
      <w:tr w14:paraId="6AFA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shd w:val="clear" w:color="auto" w:fill="F3F3F3"/>
            <w:noWrap w:val="0"/>
            <w:vAlign w:val="center"/>
          </w:tcPr>
          <w:p w14:paraId="114BEAB5">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Cs w:val="21"/>
                <w:highlight w:val="none"/>
              </w:rPr>
            </w:pPr>
            <w:r>
              <w:rPr>
                <w:rFonts w:hint="eastAsia" w:ascii="宋体" w:hAnsi="宋体" w:cs="Times New Roman"/>
                <w:b/>
                <w:bCs/>
                <w:color w:val="auto"/>
                <w:szCs w:val="21"/>
                <w:highlight w:val="none"/>
              </w:rPr>
              <w:t>序号</w:t>
            </w:r>
          </w:p>
        </w:tc>
        <w:tc>
          <w:tcPr>
            <w:tcW w:w="6624" w:type="dxa"/>
            <w:shd w:val="clear" w:color="auto" w:fill="F3F3F3"/>
            <w:noWrap w:val="0"/>
            <w:vAlign w:val="center"/>
          </w:tcPr>
          <w:p w14:paraId="1F7DBD31">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Cs w:val="21"/>
                <w:highlight w:val="none"/>
              </w:rPr>
            </w:pPr>
            <w:r>
              <w:rPr>
                <w:rFonts w:hint="eastAsia" w:ascii="宋体" w:hAnsi="宋体" w:cs="Times New Roman"/>
                <w:b/>
                <w:bCs/>
                <w:color w:val="auto"/>
                <w:szCs w:val="21"/>
                <w:highlight w:val="none"/>
              </w:rPr>
              <w:t>实质性响应商务条款要求</w:t>
            </w:r>
          </w:p>
        </w:tc>
        <w:tc>
          <w:tcPr>
            <w:tcW w:w="818" w:type="dxa"/>
            <w:shd w:val="clear" w:color="auto" w:fill="F3F3F3"/>
            <w:noWrap w:val="0"/>
            <w:vAlign w:val="center"/>
          </w:tcPr>
          <w:p w14:paraId="0EE2CF75">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Cs w:val="21"/>
                <w:highlight w:val="none"/>
              </w:rPr>
            </w:pPr>
            <w:r>
              <w:rPr>
                <w:rFonts w:hint="eastAsia" w:ascii="宋体" w:hAnsi="宋体" w:cs="Times New Roman"/>
                <w:b/>
                <w:bCs/>
                <w:color w:val="auto"/>
                <w:szCs w:val="21"/>
                <w:highlight w:val="none"/>
              </w:rPr>
              <w:t>是否响应</w:t>
            </w:r>
          </w:p>
        </w:tc>
        <w:tc>
          <w:tcPr>
            <w:tcW w:w="1212" w:type="dxa"/>
            <w:shd w:val="clear" w:color="auto" w:fill="F3F3F3"/>
            <w:noWrap w:val="0"/>
            <w:vAlign w:val="center"/>
          </w:tcPr>
          <w:p w14:paraId="3BF85519">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Cs w:val="21"/>
                <w:highlight w:val="none"/>
              </w:rPr>
            </w:pPr>
            <w:r>
              <w:rPr>
                <w:rFonts w:hint="eastAsia" w:ascii="宋体" w:hAnsi="宋体" w:cs="Times New Roman"/>
                <w:b/>
                <w:bCs/>
                <w:color w:val="auto"/>
                <w:szCs w:val="21"/>
                <w:highlight w:val="none"/>
              </w:rPr>
              <w:t>偏离说明</w:t>
            </w:r>
          </w:p>
        </w:tc>
      </w:tr>
      <w:tr w14:paraId="4924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34399394">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6624" w:type="dxa"/>
            <w:noWrap w:val="0"/>
            <w:vAlign w:val="center"/>
          </w:tcPr>
          <w:p w14:paraId="67A592A8">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818" w:type="dxa"/>
            <w:noWrap w:val="0"/>
            <w:vAlign w:val="center"/>
          </w:tcPr>
          <w:p w14:paraId="7350FA22">
            <w:pPr>
              <w:pStyle w:val="75"/>
              <w:keepLines w:val="0"/>
              <w:suppressLineNumbers w:val="0"/>
              <w:spacing w:before="0" w:beforeAutospacing="0" w:after="0" w:afterAutospacing="0" w:line="240" w:lineRule="auto"/>
              <w:ind w:left="0" w:right="0"/>
              <w:rPr>
                <w:rFonts w:hint="default" w:ascii="宋体" w:hAnsi="宋体" w:cs="Times New Roman"/>
                <w:color w:val="auto"/>
                <w:spacing w:val="0"/>
                <w:kern w:val="2"/>
                <w:sz w:val="21"/>
                <w:szCs w:val="21"/>
                <w:highlight w:val="none"/>
              </w:rPr>
            </w:pPr>
          </w:p>
        </w:tc>
        <w:tc>
          <w:tcPr>
            <w:tcW w:w="1212" w:type="dxa"/>
            <w:noWrap w:val="0"/>
            <w:vAlign w:val="center"/>
          </w:tcPr>
          <w:p w14:paraId="518806C2">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r>
      <w:tr w14:paraId="7D93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4FA77E23">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6624" w:type="dxa"/>
            <w:noWrap w:val="0"/>
            <w:vAlign w:val="center"/>
          </w:tcPr>
          <w:p w14:paraId="3455BA42">
            <w:pPr>
              <w:keepNext w:val="0"/>
              <w:keepLines w:val="0"/>
              <w:suppressLineNumbers w:val="0"/>
              <w:spacing w:before="0" w:beforeAutospacing="0" w:after="0" w:afterAutospacing="0"/>
              <w:ind w:left="0" w:right="0"/>
              <w:textAlignment w:val="baseline"/>
              <w:rPr>
                <w:rFonts w:hint="default" w:ascii="宋体" w:hAnsi="宋体" w:cs="Times New Roman"/>
                <w:color w:val="auto"/>
                <w:szCs w:val="21"/>
                <w:highlight w:val="none"/>
              </w:rPr>
            </w:pPr>
          </w:p>
        </w:tc>
        <w:tc>
          <w:tcPr>
            <w:tcW w:w="818" w:type="dxa"/>
            <w:noWrap w:val="0"/>
            <w:vAlign w:val="center"/>
          </w:tcPr>
          <w:p w14:paraId="2B5FA277">
            <w:pPr>
              <w:pStyle w:val="75"/>
              <w:keepLines w:val="0"/>
              <w:suppressLineNumbers w:val="0"/>
              <w:spacing w:before="0" w:beforeAutospacing="0" w:after="0" w:afterAutospacing="0" w:line="240" w:lineRule="auto"/>
              <w:ind w:left="0" w:right="0"/>
              <w:rPr>
                <w:rFonts w:hint="default" w:ascii="宋体" w:hAnsi="宋体" w:cs="Times New Roman"/>
                <w:color w:val="auto"/>
                <w:spacing w:val="0"/>
                <w:kern w:val="2"/>
                <w:sz w:val="21"/>
                <w:szCs w:val="21"/>
                <w:highlight w:val="none"/>
              </w:rPr>
            </w:pPr>
          </w:p>
        </w:tc>
        <w:tc>
          <w:tcPr>
            <w:tcW w:w="1212" w:type="dxa"/>
            <w:noWrap w:val="0"/>
            <w:vAlign w:val="center"/>
          </w:tcPr>
          <w:p w14:paraId="75AD4F89">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r>
      <w:tr w14:paraId="2EE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52F8B937">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6624" w:type="dxa"/>
            <w:noWrap w:val="0"/>
            <w:vAlign w:val="center"/>
          </w:tcPr>
          <w:p w14:paraId="10F5C9B5">
            <w:pPr>
              <w:keepNext w:val="0"/>
              <w:keepLines w:val="0"/>
              <w:suppressLineNumbers w:val="0"/>
              <w:spacing w:before="0" w:beforeAutospacing="0" w:after="0" w:afterAutospacing="0"/>
              <w:ind w:left="0" w:right="0"/>
              <w:textAlignment w:val="baseline"/>
              <w:rPr>
                <w:rFonts w:hint="eastAsia" w:ascii="宋体" w:hAnsi="宋体" w:cs="宋体"/>
                <w:bCs/>
                <w:color w:val="auto"/>
                <w:szCs w:val="21"/>
                <w:highlight w:val="none"/>
              </w:rPr>
            </w:pPr>
          </w:p>
        </w:tc>
        <w:tc>
          <w:tcPr>
            <w:tcW w:w="818" w:type="dxa"/>
            <w:noWrap w:val="0"/>
            <w:vAlign w:val="center"/>
          </w:tcPr>
          <w:p w14:paraId="56B1E156">
            <w:pPr>
              <w:pStyle w:val="75"/>
              <w:keepLines w:val="0"/>
              <w:suppressLineNumbers w:val="0"/>
              <w:spacing w:before="0" w:beforeAutospacing="0" w:after="0" w:afterAutospacing="0" w:line="240" w:lineRule="auto"/>
              <w:ind w:left="0" w:right="0"/>
              <w:rPr>
                <w:rFonts w:hint="default" w:ascii="宋体" w:hAnsi="宋体" w:cs="Times New Roman"/>
                <w:color w:val="auto"/>
                <w:spacing w:val="0"/>
                <w:kern w:val="2"/>
                <w:sz w:val="21"/>
                <w:szCs w:val="21"/>
                <w:highlight w:val="none"/>
              </w:rPr>
            </w:pPr>
          </w:p>
        </w:tc>
        <w:tc>
          <w:tcPr>
            <w:tcW w:w="1212" w:type="dxa"/>
            <w:noWrap w:val="0"/>
            <w:vAlign w:val="center"/>
          </w:tcPr>
          <w:p w14:paraId="37700890">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r>
      <w:tr w14:paraId="0FE9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607342B5">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6624" w:type="dxa"/>
            <w:noWrap w:val="0"/>
            <w:vAlign w:val="center"/>
          </w:tcPr>
          <w:p w14:paraId="6428754A">
            <w:pPr>
              <w:keepNext w:val="0"/>
              <w:keepLines w:val="0"/>
              <w:suppressLineNumbers w:val="0"/>
              <w:spacing w:before="0" w:beforeAutospacing="0" w:after="0" w:afterAutospacing="0"/>
              <w:ind w:left="0" w:right="0"/>
              <w:textAlignment w:val="baseline"/>
              <w:rPr>
                <w:rFonts w:hint="default" w:ascii="宋体" w:hAnsi="宋体" w:cs="Times New Roman"/>
                <w:color w:val="auto"/>
                <w:szCs w:val="21"/>
                <w:highlight w:val="none"/>
              </w:rPr>
            </w:pPr>
          </w:p>
        </w:tc>
        <w:tc>
          <w:tcPr>
            <w:tcW w:w="818" w:type="dxa"/>
            <w:noWrap w:val="0"/>
            <w:vAlign w:val="center"/>
          </w:tcPr>
          <w:p w14:paraId="7F74BAF1">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1818A9D4">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r w14:paraId="52D5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754D999D">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6624" w:type="dxa"/>
            <w:noWrap w:val="0"/>
            <w:vAlign w:val="center"/>
          </w:tcPr>
          <w:p w14:paraId="277DDB31">
            <w:pPr>
              <w:keepNext w:val="0"/>
              <w:keepLines w:val="0"/>
              <w:suppressLineNumbers w:val="0"/>
              <w:spacing w:before="0" w:beforeAutospacing="0" w:after="0" w:afterAutospacing="0"/>
              <w:ind w:left="0" w:right="0"/>
              <w:textAlignment w:val="baseline"/>
              <w:rPr>
                <w:rFonts w:hint="default" w:ascii="宋体" w:hAnsi="宋体" w:cs="Times New Roman"/>
                <w:color w:val="auto"/>
                <w:szCs w:val="21"/>
                <w:highlight w:val="none"/>
              </w:rPr>
            </w:pPr>
          </w:p>
        </w:tc>
        <w:tc>
          <w:tcPr>
            <w:tcW w:w="818" w:type="dxa"/>
            <w:noWrap w:val="0"/>
            <w:vAlign w:val="center"/>
          </w:tcPr>
          <w:p w14:paraId="5A41E40F">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5148B7AB">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r w14:paraId="6D37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7873E23C">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6</w:t>
            </w:r>
          </w:p>
        </w:tc>
        <w:tc>
          <w:tcPr>
            <w:tcW w:w="6624" w:type="dxa"/>
            <w:noWrap w:val="0"/>
            <w:vAlign w:val="center"/>
          </w:tcPr>
          <w:p w14:paraId="430B30FA">
            <w:pPr>
              <w:keepNext w:val="0"/>
              <w:keepLines w:val="0"/>
              <w:suppressLineNumbers w:val="0"/>
              <w:spacing w:before="0" w:beforeAutospacing="0" w:after="0" w:afterAutospacing="0"/>
              <w:ind w:left="0" w:right="0"/>
              <w:textAlignment w:val="baseline"/>
              <w:rPr>
                <w:rFonts w:hint="default" w:ascii="宋体" w:hAnsi="宋体" w:cs="Times New Roman"/>
                <w:iCs/>
                <w:color w:val="auto"/>
                <w:szCs w:val="21"/>
                <w:highlight w:val="none"/>
              </w:rPr>
            </w:pPr>
          </w:p>
        </w:tc>
        <w:tc>
          <w:tcPr>
            <w:tcW w:w="818" w:type="dxa"/>
            <w:noWrap w:val="0"/>
            <w:vAlign w:val="center"/>
          </w:tcPr>
          <w:p w14:paraId="0E4E5D68">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452C6B1B">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r w14:paraId="79AB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4F66BA88">
            <w:pPr>
              <w:keepNext w:val="0"/>
              <w:keepLines w:val="0"/>
              <w:suppressLineNumbers w:val="0"/>
              <w:tabs>
                <w:tab w:val="left" w:pos="7740"/>
              </w:tabs>
              <w:spacing w:before="0" w:beforeAutospacing="0" w:after="0" w:afterAutospacing="0"/>
              <w:ind w:left="0" w:right="0"/>
              <w:jc w:val="center"/>
              <w:textAlignment w:val="baseline"/>
              <w:rPr>
                <w:rFonts w:hint="default" w:ascii="宋体" w:hAnsi="宋体" w:cs="Times New Roman"/>
                <w:color w:val="auto"/>
                <w:szCs w:val="21"/>
                <w:highlight w:val="none"/>
              </w:rPr>
            </w:pPr>
            <w:r>
              <w:rPr>
                <w:rFonts w:hint="eastAsia" w:ascii="宋体" w:hAnsi="宋体" w:cs="Times New Roman"/>
                <w:color w:val="auto"/>
                <w:szCs w:val="21"/>
                <w:highlight w:val="none"/>
              </w:rPr>
              <w:t>7</w:t>
            </w:r>
          </w:p>
        </w:tc>
        <w:tc>
          <w:tcPr>
            <w:tcW w:w="6624" w:type="dxa"/>
            <w:noWrap w:val="0"/>
            <w:vAlign w:val="center"/>
          </w:tcPr>
          <w:p w14:paraId="057E513C">
            <w:pPr>
              <w:keepNext w:val="0"/>
              <w:keepLines w:val="0"/>
              <w:suppressLineNumbers w:val="0"/>
              <w:spacing w:before="0" w:beforeAutospacing="0" w:after="0" w:afterAutospacing="0"/>
              <w:ind w:left="0" w:right="0"/>
              <w:textAlignment w:val="baseline"/>
              <w:rPr>
                <w:rFonts w:hint="default" w:ascii="宋体" w:hAnsi="宋体" w:cs="Times New Roman"/>
                <w:color w:val="auto"/>
                <w:szCs w:val="21"/>
                <w:highlight w:val="none"/>
              </w:rPr>
            </w:pPr>
          </w:p>
        </w:tc>
        <w:tc>
          <w:tcPr>
            <w:tcW w:w="818" w:type="dxa"/>
            <w:noWrap w:val="0"/>
            <w:vAlign w:val="center"/>
          </w:tcPr>
          <w:p w14:paraId="64321ACB">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5DEFA30D">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r w14:paraId="1C8D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7" w:type="dxa"/>
            <w:noWrap w:val="0"/>
            <w:vAlign w:val="center"/>
          </w:tcPr>
          <w:p w14:paraId="5294F7D0">
            <w:pPr>
              <w:keepNext w:val="0"/>
              <w:keepLines w:val="0"/>
              <w:suppressLineNumbers w:val="0"/>
              <w:tabs>
                <w:tab w:val="left" w:pos="7740"/>
              </w:tabs>
              <w:spacing w:before="0" w:beforeAutospacing="0" w:after="0" w:afterAutospacing="0"/>
              <w:ind w:left="0" w:right="0"/>
              <w:jc w:val="center"/>
              <w:textAlignment w:val="baseline"/>
              <w:rPr>
                <w:rFonts w:hint="eastAsia" w:ascii="宋体" w:hAnsi="宋体" w:cs="Times New Roman"/>
                <w:color w:val="auto"/>
                <w:szCs w:val="21"/>
                <w:highlight w:val="none"/>
              </w:rPr>
            </w:pPr>
            <w:r>
              <w:rPr>
                <w:rFonts w:hint="eastAsia" w:ascii="宋体" w:hAnsi="宋体" w:cs="Times New Roman"/>
                <w:color w:val="auto"/>
                <w:szCs w:val="21"/>
                <w:highlight w:val="none"/>
              </w:rPr>
              <w:t>8</w:t>
            </w:r>
          </w:p>
        </w:tc>
        <w:tc>
          <w:tcPr>
            <w:tcW w:w="6624" w:type="dxa"/>
            <w:noWrap w:val="0"/>
            <w:vAlign w:val="center"/>
          </w:tcPr>
          <w:p w14:paraId="0C28FD8D">
            <w:pPr>
              <w:keepNext w:val="0"/>
              <w:keepLines w:val="0"/>
              <w:suppressLineNumbers w:val="0"/>
              <w:spacing w:before="0" w:beforeAutospacing="0" w:after="0" w:afterAutospacing="0"/>
              <w:ind w:left="0" w:right="0"/>
              <w:textAlignment w:val="baseline"/>
              <w:rPr>
                <w:rFonts w:hint="default" w:ascii="宋体" w:hAnsi="宋体" w:cs="Times New Roman"/>
                <w:color w:val="auto"/>
                <w:szCs w:val="21"/>
                <w:highlight w:val="none"/>
              </w:rPr>
            </w:pPr>
          </w:p>
        </w:tc>
        <w:tc>
          <w:tcPr>
            <w:tcW w:w="818" w:type="dxa"/>
            <w:noWrap w:val="0"/>
            <w:vAlign w:val="center"/>
          </w:tcPr>
          <w:p w14:paraId="06F87B75">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453979F3">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r w14:paraId="56D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58015AAE">
            <w:pPr>
              <w:keepNext w:val="0"/>
              <w:keepLines w:val="0"/>
              <w:suppressLineNumbers w:val="0"/>
              <w:tabs>
                <w:tab w:val="left" w:pos="7740"/>
              </w:tabs>
              <w:spacing w:before="0" w:beforeAutospacing="0" w:after="0" w:afterAutospacing="0"/>
              <w:ind w:left="0" w:right="0"/>
              <w:jc w:val="center"/>
              <w:textAlignment w:val="baseline"/>
              <w:rPr>
                <w:rFonts w:hint="eastAsia" w:ascii="宋体" w:hAnsi="宋体" w:cs="Times New Roman"/>
                <w:color w:val="auto"/>
                <w:szCs w:val="21"/>
                <w:highlight w:val="none"/>
              </w:rPr>
            </w:pPr>
            <w:r>
              <w:rPr>
                <w:rFonts w:hint="eastAsia" w:ascii="宋体" w:hAnsi="宋体" w:cs="Times New Roman"/>
                <w:color w:val="auto"/>
                <w:szCs w:val="21"/>
                <w:highlight w:val="none"/>
              </w:rPr>
              <w:t>9</w:t>
            </w:r>
          </w:p>
        </w:tc>
        <w:tc>
          <w:tcPr>
            <w:tcW w:w="6624" w:type="dxa"/>
            <w:noWrap w:val="0"/>
            <w:vAlign w:val="center"/>
          </w:tcPr>
          <w:p w14:paraId="78015C0E">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818" w:type="dxa"/>
            <w:noWrap w:val="0"/>
            <w:vAlign w:val="center"/>
          </w:tcPr>
          <w:p w14:paraId="12E15FB2">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63A05DA5">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r w14:paraId="6D87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14:paraId="56C90D53">
            <w:pPr>
              <w:keepNext w:val="0"/>
              <w:keepLines w:val="0"/>
              <w:suppressLineNumbers w:val="0"/>
              <w:tabs>
                <w:tab w:val="left" w:pos="7740"/>
              </w:tabs>
              <w:spacing w:before="0" w:beforeAutospacing="0" w:after="0" w:afterAutospacing="0"/>
              <w:ind w:left="0" w:right="0"/>
              <w:jc w:val="center"/>
              <w:textAlignment w:val="baseline"/>
              <w:rPr>
                <w:rFonts w:hint="eastAsia" w:ascii="宋体" w:hAnsi="宋体" w:cs="Times New Roman"/>
                <w:color w:val="auto"/>
                <w:szCs w:val="21"/>
                <w:highlight w:val="none"/>
              </w:rPr>
            </w:pPr>
            <w:r>
              <w:rPr>
                <w:rFonts w:hint="eastAsia" w:ascii="宋体" w:hAnsi="宋体" w:cs="Times New Roman"/>
                <w:color w:val="auto"/>
                <w:szCs w:val="21"/>
                <w:highlight w:val="none"/>
              </w:rPr>
              <w:t>10</w:t>
            </w:r>
          </w:p>
        </w:tc>
        <w:tc>
          <w:tcPr>
            <w:tcW w:w="6624" w:type="dxa"/>
            <w:noWrap w:val="0"/>
            <w:vAlign w:val="center"/>
          </w:tcPr>
          <w:p w14:paraId="3D54C9A2">
            <w:pPr>
              <w:keepNext w:val="0"/>
              <w:keepLines w:val="0"/>
              <w:suppressLineNumbers w:val="0"/>
              <w:spacing w:before="0" w:beforeAutospacing="0" w:after="0" w:afterAutospacing="0"/>
              <w:ind w:left="0" w:right="0"/>
              <w:rPr>
                <w:rFonts w:hint="eastAsia" w:ascii="宋体" w:hAnsi="宋体" w:cs="宋体"/>
                <w:bCs/>
                <w:color w:val="auto"/>
                <w:szCs w:val="21"/>
                <w:highlight w:val="none"/>
              </w:rPr>
            </w:pPr>
          </w:p>
        </w:tc>
        <w:tc>
          <w:tcPr>
            <w:tcW w:w="818" w:type="dxa"/>
            <w:noWrap w:val="0"/>
            <w:vAlign w:val="center"/>
          </w:tcPr>
          <w:p w14:paraId="1DD5531B">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Cs w:val="21"/>
                <w:highlight w:val="none"/>
              </w:rPr>
            </w:pPr>
          </w:p>
        </w:tc>
        <w:tc>
          <w:tcPr>
            <w:tcW w:w="1212" w:type="dxa"/>
            <w:noWrap w:val="0"/>
            <w:vAlign w:val="center"/>
          </w:tcPr>
          <w:p w14:paraId="71F4DA8F">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Cs w:val="21"/>
                <w:highlight w:val="none"/>
              </w:rPr>
            </w:pPr>
          </w:p>
        </w:tc>
      </w:tr>
    </w:tbl>
    <w:p w14:paraId="65C58A6C">
      <w:pPr>
        <w:ind w:left="178" w:leftChars="85" w:firstLine="1"/>
        <w:textAlignment w:val="baseline"/>
        <w:rPr>
          <w:rFonts w:ascii="宋体" w:hAnsi="宋体"/>
          <w:color w:val="auto"/>
          <w:sz w:val="20"/>
          <w:szCs w:val="21"/>
          <w:highlight w:val="none"/>
          <w:lang w:val="en-GB"/>
        </w:rPr>
      </w:pPr>
      <w:r>
        <w:rPr>
          <w:rFonts w:hint="eastAsia" w:ascii="宋体" w:hAnsi="宋体"/>
          <w:color w:val="auto"/>
          <w:szCs w:val="21"/>
          <w:highlight w:val="none"/>
          <w:lang w:val="en-GB"/>
        </w:rPr>
        <w:t>注：</w:t>
      </w:r>
    </w:p>
    <w:p w14:paraId="003ED893">
      <w:pPr>
        <w:ind w:left="178" w:leftChars="85" w:firstLine="362"/>
        <w:textAlignment w:val="baseline"/>
        <w:rPr>
          <w:rFonts w:ascii="宋体" w:hAnsi="宋体"/>
          <w:color w:val="auto"/>
          <w:sz w:val="20"/>
          <w:szCs w:val="21"/>
          <w:highlight w:val="none"/>
          <w:lang w:val="en-GB"/>
        </w:rPr>
      </w:pPr>
      <w:r>
        <w:rPr>
          <w:rFonts w:hint="eastAsia" w:ascii="宋体" w:hAnsi="宋体"/>
          <w:color w:val="auto"/>
          <w:szCs w:val="21"/>
          <w:highlight w:val="none"/>
          <w:lang w:val="en-GB"/>
        </w:rPr>
        <w:t>1.</w:t>
      </w:r>
      <w:r>
        <w:rPr>
          <w:rFonts w:hint="eastAsia" w:ascii="宋体" w:hAnsi="宋体"/>
          <w:color w:val="auto"/>
          <w:szCs w:val="21"/>
          <w:highlight w:val="none"/>
        </w:rPr>
        <w:t>对</w:t>
      </w:r>
      <w:r>
        <w:rPr>
          <w:rFonts w:hint="eastAsia" w:ascii="宋体" w:hAnsi="宋体"/>
          <w:color w:val="auto"/>
          <w:szCs w:val="21"/>
          <w:highlight w:val="none"/>
          <w:lang w:val="en-GB"/>
        </w:rPr>
        <w:t>于上述要求，如投标人完全响应，则请在“是否响应”栏内打“√”，对空白或打“×”视为偏离，请在“偏离说明”栏内扼要说明偏离情况。</w:t>
      </w:r>
    </w:p>
    <w:p w14:paraId="195F1E7E">
      <w:pPr>
        <w:ind w:left="178" w:leftChars="85" w:firstLine="362"/>
        <w:textAlignment w:val="baseline"/>
        <w:rPr>
          <w:rFonts w:ascii="宋体" w:hAnsi="宋体"/>
          <w:color w:val="auto"/>
          <w:sz w:val="20"/>
          <w:szCs w:val="21"/>
          <w:highlight w:val="none"/>
          <w:lang w:val="en-GB"/>
        </w:rPr>
      </w:pPr>
      <w:r>
        <w:rPr>
          <w:rFonts w:hint="eastAsia" w:ascii="宋体" w:hAnsi="宋体"/>
          <w:color w:val="auto"/>
          <w:szCs w:val="21"/>
          <w:highlight w:val="none"/>
          <w:lang w:val="en-GB"/>
        </w:rPr>
        <w:t>2.此表内容必须与实施方案中所介绍的内容一致，打“★”项为不可负偏离(劣于)的重要项。</w:t>
      </w:r>
    </w:p>
    <w:p w14:paraId="0D7D062D">
      <w:pPr>
        <w:ind w:left="178" w:leftChars="85" w:firstLine="362"/>
        <w:textAlignment w:val="baseline"/>
        <w:rPr>
          <w:rFonts w:ascii="宋体" w:hAnsi="宋体"/>
          <w:color w:val="auto"/>
          <w:sz w:val="20"/>
          <w:szCs w:val="21"/>
          <w:highlight w:val="none"/>
          <w:lang w:val="en-GB"/>
        </w:rPr>
      </w:pPr>
      <w:r>
        <w:rPr>
          <w:rFonts w:hint="eastAsia" w:ascii="宋体" w:hAnsi="宋体"/>
          <w:color w:val="auto"/>
          <w:szCs w:val="21"/>
          <w:highlight w:val="none"/>
          <w:lang w:val="en-GB"/>
        </w:rPr>
        <w:t>3.本表内容不得擅自修改。</w:t>
      </w:r>
    </w:p>
    <w:p w14:paraId="307049EF">
      <w:pPr>
        <w:ind w:left="178" w:leftChars="85" w:firstLine="362"/>
        <w:textAlignment w:val="baseline"/>
        <w:rPr>
          <w:rFonts w:ascii="宋体" w:hAnsi="宋体"/>
          <w:color w:val="auto"/>
          <w:sz w:val="20"/>
          <w:szCs w:val="21"/>
          <w:highlight w:val="none"/>
          <w:u w:val="single"/>
          <w:lang w:val="en-GB"/>
        </w:rPr>
      </w:pPr>
      <w:r>
        <w:rPr>
          <w:rFonts w:hint="eastAsia" w:ascii="宋体" w:hAnsi="宋体"/>
          <w:color w:val="auto"/>
          <w:szCs w:val="21"/>
          <w:highlight w:val="none"/>
          <w:u w:val="single"/>
          <w:lang w:val="en-GB"/>
        </w:rPr>
        <w:t>4.当招标文件中未设置“★”项商务条款时，应在此表中第一行直接填写：本项目未设置“★”项商务条款</w:t>
      </w:r>
      <w:r>
        <w:rPr>
          <w:rFonts w:hint="eastAsia" w:ascii="宋体" w:hAnsi="宋体"/>
          <w:color w:val="auto"/>
          <w:highlight w:val="none"/>
          <w:u w:val="single"/>
          <w:lang w:val="en-GB"/>
        </w:rPr>
        <w:t>。</w:t>
      </w:r>
    </w:p>
    <w:p w14:paraId="1328A3F8">
      <w:pPr>
        <w:snapToGrid w:val="0"/>
        <w:spacing w:line="300" w:lineRule="auto"/>
        <w:textAlignment w:val="baseline"/>
        <w:rPr>
          <w:rFonts w:ascii="宋体" w:hAnsi="宋体"/>
          <w:color w:val="auto"/>
          <w:sz w:val="20"/>
          <w:szCs w:val="21"/>
          <w:highlight w:val="none"/>
        </w:rPr>
      </w:pPr>
    </w:p>
    <w:p w14:paraId="77A11C99">
      <w:pPr>
        <w:snapToGrid w:val="0"/>
        <w:spacing w:line="300" w:lineRule="auto"/>
        <w:textAlignment w:val="baseline"/>
        <w:rPr>
          <w:rFonts w:ascii="宋体" w:hAnsi="宋体"/>
          <w:color w:val="auto"/>
          <w:sz w:val="20"/>
          <w:szCs w:val="21"/>
          <w:highlight w:val="none"/>
        </w:rPr>
      </w:pPr>
      <w:r>
        <w:rPr>
          <w:rFonts w:hint="eastAsia" w:ascii="宋体" w:hAnsi="宋体"/>
          <w:color w:val="auto"/>
          <w:szCs w:val="21"/>
          <w:highlight w:val="none"/>
        </w:rPr>
        <w:t>投标人法定代表人（或法定代表人授权代表）签字：</w:t>
      </w:r>
    </w:p>
    <w:p w14:paraId="34798405">
      <w:pPr>
        <w:snapToGrid w:val="0"/>
        <w:spacing w:line="300" w:lineRule="auto"/>
        <w:textAlignment w:val="baseline"/>
        <w:rPr>
          <w:rFonts w:ascii="宋体" w:hAnsi="宋体"/>
          <w:color w:val="auto"/>
          <w:sz w:val="20"/>
          <w:szCs w:val="21"/>
          <w:highlight w:val="none"/>
          <w:u w:val="single"/>
        </w:rPr>
      </w:pPr>
      <w:r>
        <w:rPr>
          <w:rFonts w:hint="eastAsia" w:ascii="宋体" w:hAnsi="宋体"/>
          <w:color w:val="auto"/>
          <w:szCs w:val="21"/>
          <w:highlight w:val="none"/>
        </w:rPr>
        <w:t>投标人名称（加盖公章）：</w:t>
      </w:r>
    </w:p>
    <w:p w14:paraId="28A22272">
      <w:pPr>
        <w:rPr>
          <w:rFonts w:ascii="宋体" w:hAnsi="宋体"/>
          <w:color w:val="auto"/>
          <w:szCs w:val="21"/>
          <w:highlight w:val="none"/>
        </w:rPr>
      </w:pPr>
      <w:r>
        <w:rPr>
          <w:rFonts w:hint="eastAsia" w:ascii="宋体" w:hAnsi="宋体"/>
          <w:color w:val="auto"/>
          <w:szCs w:val="21"/>
          <w:highlight w:val="none"/>
        </w:rPr>
        <w:t>日期：年 月 日</w:t>
      </w:r>
    </w:p>
    <w:p w14:paraId="6B74931C">
      <w:pPr>
        <w:rPr>
          <w:rFonts w:ascii="宋体" w:hAnsi="宋体"/>
          <w:color w:val="auto"/>
          <w:highlight w:val="none"/>
        </w:rPr>
      </w:pPr>
    </w:p>
    <w:p w14:paraId="5CBDC6EF">
      <w:pPr>
        <w:rPr>
          <w:rFonts w:ascii="宋体" w:hAnsi="宋体"/>
          <w:color w:val="auto"/>
          <w:highlight w:val="none"/>
        </w:rPr>
      </w:pPr>
    </w:p>
    <w:p w14:paraId="35F7BDBB">
      <w:pPr>
        <w:rPr>
          <w:rFonts w:ascii="宋体" w:hAnsi="宋体"/>
          <w:color w:val="auto"/>
          <w:highlight w:val="none"/>
        </w:rPr>
      </w:pPr>
    </w:p>
    <w:p w14:paraId="56F5ABFA">
      <w:pPr>
        <w:rPr>
          <w:rFonts w:ascii="宋体" w:hAnsi="宋体"/>
          <w:color w:val="auto"/>
          <w:highlight w:val="none"/>
        </w:rPr>
      </w:pPr>
    </w:p>
    <w:p w14:paraId="0224BD24">
      <w:pPr>
        <w:rPr>
          <w:rFonts w:ascii="宋体" w:hAnsi="宋体"/>
          <w:color w:val="auto"/>
          <w:highlight w:val="none"/>
        </w:rPr>
      </w:pPr>
    </w:p>
    <w:p w14:paraId="7ABA55DD">
      <w:pPr>
        <w:pStyle w:val="70"/>
        <w:rPr>
          <w:rFonts w:ascii="宋体" w:hAnsi="宋体"/>
          <w:b/>
          <w:color w:val="auto"/>
          <w:szCs w:val="24"/>
          <w:highlight w:val="none"/>
        </w:rPr>
      </w:pPr>
      <w:r>
        <w:rPr>
          <w:rFonts w:ascii="宋体" w:hAnsi="宋体"/>
          <w:b/>
          <w:color w:val="auto"/>
          <w:szCs w:val="24"/>
          <w:highlight w:val="none"/>
        </w:rPr>
        <w:br w:type="page"/>
      </w:r>
      <w:r>
        <w:rPr>
          <w:rFonts w:ascii="宋体" w:hAnsi="宋体"/>
          <w:b/>
          <w:color w:val="auto"/>
          <w:szCs w:val="24"/>
          <w:highlight w:val="none"/>
        </w:rPr>
        <w:t>（2）非实质性</w:t>
      </w:r>
      <w:r>
        <w:rPr>
          <w:rFonts w:ascii="宋体" w:hAnsi="宋体"/>
          <w:b/>
          <w:color w:val="auto"/>
          <w:szCs w:val="24"/>
          <w:highlight w:val="none"/>
        </w:rPr>
        <w:fldChar w:fldCharType="begin"/>
      </w:r>
      <w:r>
        <w:rPr>
          <w:rFonts w:ascii="宋体" w:hAnsi="宋体"/>
          <w:b/>
          <w:color w:val="auto"/>
          <w:szCs w:val="24"/>
          <w:highlight w:val="none"/>
        </w:rPr>
        <w:instrText xml:space="preserve"> DOCVARIABLE  商务条款响应表开始  \* MERGEFORMAT </w:instrText>
      </w:r>
      <w:r>
        <w:rPr>
          <w:rFonts w:ascii="宋体" w:hAnsi="宋体"/>
          <w:b/>
          <w:color w:val="auto"/>
          <w:szCs w:val="24"/>
          <w:highlight w:val="none"/>
        </w:rPr>
        <w:fldChar w:fldCharType="end"/>
      </w:r>
      <w:r>
        <w:rPr>
          <w:rFonts w:ascii="宋体" w:hAnsi="宋体"/>
          <w:b/>
          <w:color w:val="auto"/>
          <w:szCs w:val="24"/>
          <w:highlight w:val="none"/>
        </w:rPr>
        <w:fldChar w:fldCharType="begin"/>
      </w:r>
      <w:r>
        <w:rPr>
          <w:rFonts w:ascii="宋体" w:hAnsi="宋体"/>
          <w:b/>
          <w:color w:val="auto"/>
          <w:szCs w:val="24"/>
          <w:highlight w:val="none"/>
        </w:rPr>
        <w:instrText xml:space="preserve"> DOCVARIABLE  商务条款响应表开始  \* MERGEFORMAT </w:instrText>
      </w:r>
      <w:r>
        <w:rPr>
          <w:rFonts w:ascii="宋体" w:hAnsi="宋体"/>
          <w:b/>
          <w:color w:val="auto"/>
          <w:szCs w:val="24"/>
          <w:highlight w:val="none"/>
        </w:rPr>
        <w:fldChar w:fldCharType="end"/>
      </w:r>
      <w:r>
        <w:rPr>
          <w:rFonts w:ascii="宋体" w:hAnsi="宋体"/>
          <w:b/>
          <w:color w:val="auto"/>
          <w:szCs w:val="24"/>
          <w:highlight w:val="none"/>
        </w:rPr>
        <w:t>商务条款响应表</w:t>
      </w:r>
    </w:p>
    <w:tbl>
      <w:tblPr>
        <w:tblStyle w:val="41"/>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52CC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1" w:type="dxa"/>
            <w:shd w:val="clear" w:color="auto" w:fill="F3F3F3"/>
            <w:noWrap w:val="0"/>
            <w:vAlign w:val="center"/>
          </w:tcPr>
          <w:p w14:paraId="0A0350DE">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 w:val="20"/>
                <w:szCs w:val="21"/>
                <w:highlight w:val="none"/>
              </w:rPr>
            </w:pPr>
            <w:r>
              <w:rPr>
                <w:rFonts w:hint="eastAsia" w:ascii="宋体" w:hAnsi="宋体" w:cs="Times New Roman"/>
                <w:b/>
                <w:bCs/>
                <w:color w:val="auto"/>
                <w:szCs w:val="21"/>
                <w:highlight w:val="none"/>
              </w:rPr>
              <w:t>序号</w:t>
            </w:r>
          </w:p>
        </w:tc>
        <w:tc>
          <w:tcPr>
            <w:tcW w:w="6715" w:type="dxa"/>
            <w:shd w:val="clear" w:color="auto" w:fill="F3F3F3"/>
            <w:noWrap w:val="0"/>
            <w:vAlign w:val="center"/>
          </w:tcPr>
          <w:p w14:paraId="1FF733A1">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 w:val="20"/>
                <w:szCs w:val="21"/>
                <w:highlight w:val="none"/>
              </w:rPr>
            </w:pPr>
            <w:r>
              <w:rPr>
                <w:rFonts w:hint="eastAsia" w:ascii="宋体" w:hAnsi="宋体" w:cs="Times New Roman"/>
                <w:b/>
                <w:bCs/>
                <w:color w:val="auto"/>
                <w:szCs w:val="21"/>
                <w:highlight w:val="none"/>
              </w:rPr>
              <w:t>一般商务条款要求</w:t>
            </w:r>
          </w:p>
        </w:tc>
        <w:tc>
          <w:tcPr>
            <w:tcW w:w="726" w:type="dxa"/>
            <w:shd w:val="clear" w:color="auto" w:fill="F3F3F3"/>
            <w:noWrap w:val="0"/>
            <w:vAlign w:val="center"/>
          </w:tcPr>
          <w:p w14:paraId="1427F3E8">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 w:val="20"/>
                <w:szCs w:val="21"/>
                <w:highlight w:val="none"/>
              </w:rPr>
            </w:pPr>
            <w:r>
              <w:rPr>
                <w:rFonts w:hint="eastAsia" w:ascii="宋体" w:hAnsi="宋体" w:cs="Times New Roman"/>
                <w:b/>
                <w:bCs/>
                <w:color w:val="auto"/>
                <w:szCs w:val="21"/>
                <w:highlight w:val="none"/>
              </w:rPr>
              <w:t>是否响应</w:t>
            </w:r>
          </w:p>
        </w:tc>
        <w:tc>
          <w:tcPr>
            <w:tcW w:w="2018" w:type="dxa"/>
            <w:shd w:val="clear" w:color="auto" w:fill="F3F3F3"/>
            <w:noWrap w:val="0"/>
            <w:vAlign w:val="center"/>
          </w:tcPr>
          <w:p w14:paraId="29C48D4F">
            <w:pPr>
              <w:keepNext w:val="0"/>
              <w:keepLines w:val="0"/>
              <w:suppressLineNumbers w:val="0"/>
              <w:spacing w:before="0" w:beforeAutospacing="0" w:after="0" w:afterAutospacing="0"/>
              <w:ind w:left="0" w:right="0"/>
              <w:jc w:val="center"/>
              <w:textAlignment w:val="baseline"/>
              <w:rPr>
                <w:rFonts w:hint="default" w:ascii="宋体" w:hAnsi="宋体" w:cs="Times New Roman"/>
                <w:b/>
                <w:bCs/>
                <w:color w:val="auto"/>
                <w:sz w:val="20"/>
                <w:szCs w:val="21"/>
                <w:highlight w:val="none"/>
              </w:rPr>
            </w:pPr>
            <w:r>
              <w:rPr>
                <w:rFonts w:hint="eastAsia" w:ascii="宋体" w:hAnsi="宋体" w:cs="Times New Roman"/>
                <w:b/>
                <w:bCs/>
                <w:color w:val="auto"/>
                <w:szCs w:val="21"/>
                <w:highlight w:val="none"/>
              </w:rPr>
              <w:t>偏离说明</w:t>
            </w:r>
          </w:p>
        </w:tc>
      </w:tr>
      <w:tr w14:paraId="161A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81" w:type="dxa"/>
            <w:noWrap w:val="0"/>
            <w:vAlign w:val="center"/>
          </w:tcPr>
          <w:p w14:paraId="615509B5">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r>
              <w:rPr>
                <w:rFonts w:hint="eastAsia" w:ascii="宋体" w:hAnsi="宋体" w:cs="Times New Roman"/>
                <w:color w:val="auto"/>
                <w:szCs w:val="21"/>
                <w:highlight w:val="none"/>
              </w:rPr>
              <w:t>1</w:t>
            </w:r>
          </w:p>
        </w:tc>
        <w:tc>
          <w:tcPr>
            <w:tcW w:w="6715" w:type="dxa"/>
            <w:noWrap w:val="0"/>
            <w:vAlign w:val="center"/>
          </w:tcPr>
          <w:p w14:paraId="67615811">
            <w:pPr>
              <w:keepNext w:val="0"/>
              <w:keepLines w:val="0"/>
              <w:suppressLineNumbers w:val="0"/>
              <w:spacing w:before="0" w:beforeAutospacing="0" w:after="0" w:afterAutospacing="0"/>
              <w:ind w:left="0" w:right="0"/>
              <w:textAlignment w:val="baseline"/>
              <w:rPr>
                <w:rFonts w:hint="default" w:ascii="宋体" w:hAnsi="宋体" w:cs="Times New Roman"/>
                <w:color w:val="auto"/>
                <w:sz w:val="20"/>
                <w:szCs w:val="21"/>
                <w:highlight w:val="none"/>
              </w:rPr>
            </w:pPr>
            <w:r>
              <w:rPr>
                <w:rFonts w:hint="eastAsia" w:ascii="宋体" w:hAnsi="宋体" w:cs="Times New Roman"/>
                <w:color w:val="auto"/>
                <w:szCs w:val="21"/>
                <w:highlight w:val="none"/>
              </w:rPr>
              <w:t>完全理解并接受合同条款要求。</w:t>
            </w:r>
          </w:p>
        </w:tc>
        <w:tc>
          <w:tcPr>
            <w:tcW w:w="726" w:type="dxa"/>
            <w:noWrap w:val="0"/>
            <w:vAlign w:val="center"/>
          </w:tcPr>
          <w:p w14:paraId="0D55EF82">
            <w:pPr>
              <w:pStyle w:val="75"/>
              <w:keepLines w:val="0"/>
              <w:suppressLineNumbers w:val="0"/>
              <w:spacing w:before="0" w:beforeAutospacing="0" w:after="0" w:afterAutospacing="0" w:line="240" w:lineRule="auto"/>
              <w:ind w:left="0" w:right="0"/>
              <w:rPr>
                <w:rFonts w:hint="default" w:ascii="宋体" w:hAnsi="宋体" w:cs="Times New Roman"/>
                <w:color w:val="auto"/>
                <w:spacing w:val="0"/>
                <w:kern w:val="2"/>
                <w:sz w:val="21"/>
                <w:szCs w:val="21"/>
                <w:highlight w:val="none"/>
              </w:rPr>
            </w:pPr>
          </w:p>
        </w:tc>
        <w:tc>
          <w:tcPr>
            <w:tcW w:w="2018" w:type="dxa"/>
            <w:noWrap w:val="0"/>
            <w:vAlign w:val="center"/>
          </w:tcPr>
          <w:p w14:paraId="13E1FBC4">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r>
      <w:tr w14:paraId="7179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1" w:type="dxa"/>
            <w:noWrap w:val="0"/>
            <w:vAlign w:val="center"/>
          </w:tcPr>
          <w:p w14:paraId="24E41B0D">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r>
              <w:rPr>
                <w:rFonts w:hint="eastAsia" w:ascii="宋体" w:hAnsi="宋体" w:cs="Times New Roman"/>
                <w:color w:val="auto"/>
                <w:szCs w:val="21"/>
                <w:highlight w:val="none"/>
              </w:rPr>
              <w:t>2</w:t>
            </w:r>
          </w:p>
        </w:tc>
        <w:tc>
          <w:tcPr>
            <w:tcW w:w="6715" w:type="dxa"/>
            <w:noWrap w:val="0"/>
            <w:vAlign w:val="center"/>
          </w:tcPr>
          <w:p w14:paraId="53654CC9">
            <w:pPr>
              <w:keepNext w:val="0"/>
              <w:keepLines w:val="0"/>
              <w:suppressLineNumbers w:val="0"/>
              <w:spacing w:before="0" w:beforeAutospacing="0" w:after="0" w:afterAutospacing="0"/>
              <w:ind w:left="0" w:right="0"/>
              <w:textAlignment w:val="baseline"/>
              <w:rPr>
                <w:rFonts w:hint="default" w:ascii="宋体" w:hAnsi="宋体" w:cs="Times New Roman"/>
                <w:color w:val="auto"/>
                <w:sz w:val="20"/>
                <w:szCs w:val="21"/>
                <w:highlight w:val="none"/>
              </w:rPr>
            </w:pPr>
            <w:r>
              <w:rPr>
                <w:rFonts w:hint="eastAsia" w:ascii="宋体" w:hAnsi="宋体" w:cs="Times New Roman"/>
                <w:color w:val="auto"/>
                <w:szCs w:val="21"/>
                <w:highlight w:val="none"/>
              </w:rPr>
              <w:t>完全理解并接受对合格投标人、合格的货物、工程和服务要求。</w:t>
            </w:r>
          </w:p>
        </w:tc>
        <w:tc>
          <w:tcPr>
            <w:tcW w:w="726" w:type="dxa"/>
            <w:noWrap w:val="0"/>
            <w:vAlign w:val="center"/>
          </w:tcPr>
          <w:p w14:paraId="7A5331F7">
            <w:pPr>
              <w:pStyle w:val="75"/>
              <w:keepLines w:val="0"/>
              <w:suppressLineNumbers w:val="0"/>
              <w:spacing w:before="0" w:beforeAutospacing="0" w:after="0" w:afterAutospacing="0" w:line="240" w:lineRule="auto"/>
              <w:ind w:left="0" w:right="0"/>
              <w:rPr>
                <w:rFonts w:hint="default" w:ascii="宋体" w:hAnsi="宋体" w:cs="Times New Roman"/>
                <w:color w:val="auto"/>
                <w:spacing w:val="0"/>
                <w:kern w:val="2"/>
                <w:sz w:val="21"/>
                <w:szCs w:val="21"/>
                <w:highlight w:val="none"/>
              </w:rPr>
            </w:pPr>
          </w:p>
        </w:tc>
        <w:tc>
          <w:tcPr>
            <w:tcW w:w="2018" w:type="dxa"/>
            <w:noWrap w:val="0"/>
            <w:vAlign w:val="center"/>
          </w:tcPr>
          <w:p w14:paraId="2584BF33">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r>
      <w:tr w14:paraId="02C5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473F8E24">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r>
              <w:rPr>
                <w:rFonts w:hint="eastAsia" w:ascii="宋体" w:hAnsi="宋体" w:cs="Times New Roman"/>
                <w:color w:val="auto"/>
                <w:szCs w:val="21"/>
                <w:highlight w:val="none"/>
              </w:rPr>
              <w:t>3</w:t>
            </w:r>
          </w:p>
        </w:tc>
        <w:tc>
          <w:tcPr>
            <w:tcW w:w="6715" w:type="dxa"/>
            <w:noWrap w:val="0"/>
            <w:vAlign w:val="center"/>
          </w:tcPr>
          <w:p w14:paraId="61391EF6">
            <w:pPr>
              <w:keepNext w:val="0"/>
              <w:keepLines w:val="0"/>
              <w:suppressLineNumbers w:val="0"/>
              <w:spacing w:before="0" w:beforeAutospacing="0" w:after="0" w:afterAutospacing="0"/>
              <w:ind w:left="0" w:right="0"/>
              <w:textAlignment w:val="baseline"/>
              <w:rPr>
                <w:rFonts w:hint="default" w:ascii="宋体" w:hAnsi="宋体" w:cs="Times New Roman"/>
                <w:color w:val="auto"/>
                <w:sz w:val="20"/>
                <w:szCs w:val="21"/>
                <w:highlight w:val="none"/>
              </w:rPr>
            </w:pPr>
            <w:r>
              <w:rPr>
                <w:rFonts w:hint="eastAsia" w:ascii="宋体" w:hAnsi="宋体" w:cs="Times New Roman"/>
                <w:color w:val="auto"/>
                <w:szCs w:val="21"/>
                <w:highlight w:val="none"/>
              </w:rPr>
              <w:t>完全理解并接受对投标人的各项须知、规约要求和责任义务。</w:t>
            </w:r>
          </w:p>
        </w:tc>
        <w:tc>
          <w:tcPr>
            <w:tcW w:w="726" w:type="dxa"/>
            <w:noWrap w:val="0"/>
            <w:vAlign w:val="center"/>
          </w:tcPr>
          <w:p w14:paraId="2F66461E">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5A741B09">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r w14:paraId="6FA4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54E7DC33">
            <w:pPr>
              <w:keepNext w:val="0"/>
              <w:keepLines w:val="0"/>
              <w:suppressLineNumbers w:val="0"/>
              <w:spacing w:before="0" w:beforeAutospacing="0" w:after="0" w:afterAutospacing="0"/>
              <w:ind w:left="0" w:right="0"/>
              <w:jc w:val="center"/>
              <w:textAlignment w:val="baseline"/>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p>
        </w:tc>
        <w:tc>
          <w:tcPr>
            <w:tcW w:w="6715" w:type="dxa"/>
            <w:noWrap w:val="0"/>
            <w:vAlign w:val="center"/>
          </w:tcPr>
          <w:p w14:paraId="3FD9641B">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726" w:type="dxa"/>
            <w:noWrap w:val="0"/>
            <w:vAlign w:val="center"/>
          </w:tcPr>
          <w:p w14:paraId="1B34A4CD">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3444E301">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r w14:paraId="0B1D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2359F0A0">
            <w:pPr>
              <w:keepNext w:val="0"/>
              <w:keepLines w:val="0"/>
              <w:suppressLineNumbers w:val="0"/>
              <w:spacing w:before="0" w:beforeAutospacing="0" w:after="0" w:afterAutospacing="0"/>
              <w:ind w:left="0" w:right="0"/>
              <w:jc w:val="center"/>
              <w:textAlignment w:val="baseline"/>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p>
        </w:tc>
        <w:tc>
          <w:tcPr>
            <w:tcW w:w="6715" w:type="dxa"/>
            <w:noWrap w:val="0"/>
            <w:vAlign w:val="center"/>
          </w:tcPr>
          <w:p w14:paraId="24201FA2">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726" w:type="dxa"/>
            <w:noWrap w:val="0"/>
            <w:vAlign w:val="center"/>
          </w:tcPr>
          <w:p w14:paraId="6505BB68">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62EFDB67">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r w14:paraId="34E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3C9C49AB">
            <w:pPr>
              <w:keepNext w:val="0"/>
              <w:keepLines w:val="0"/>
              <w:suppressLineNumbers w:val="0"/>
              <w:spacing w:before="0" w:beforeAutospacing="0" w:after="0" w:afterAutospacing="0"/>
              <w:ind w:left="0" w:right="0"/>
              <w:jc w:val="center"/>
              <w:textAlignment w:val="baseline"/>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p>
        </w:tc>
        <w:tc>
          <w:tcPr>
            <w:tcW w:w="6715" w:type="dxa"/>
            <w:noWrap w:val="0"/>
            <w:vAlign w:val="center"/>
          </w:tcPr>
          <w:p w14:paraId="5ED44557">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726" w:type="dxa"/>
            <w:noWrap w:val="0"/>
            <w:vAlign w:val="center"/>
          </w:tcPr>
          <w:p w14:paraId="4FFE6606">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5C2CF8D9">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r w14:paraId="426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3CD59CC6">
            <w:pPr>
              <w:keepNext w:val="0"/>
              <w:keepLines w:val="0"/>
              <w:suppressLineNumbers w:val="0"/>
              <w:spacing w:before="0" w:beforeAutospacing="0" w:after="0" w:afterAutospacing="0"/>
              <w:ind w:left="0" w:right="0"/>
              <w:jc w:val="center"/>
              <w:textAlignment w:val="baseline"/>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p>
        </w:tc>
        <w:tc>
          <w:tcPr>
            <w:tcW w:w="6715" w:type="dxa"/>
            <w:noWrap w:val="0"/>
            <w:vAlign w:val="center"/>
          </w:tcPr>
          <w:p w14:paraId="11AFA782">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726" w:type="dxa"/>
            <w:noWrap w:val="0"/>
            <w:vAlign w:val="center"/>
          </w:tcPr>
          <w:p w14:paraId="40B5C24E">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1A1E1438">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r w14:paraId="1EA8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77550596">
            <w:pPr>
              <w:keepNext w:val="0"/>
              <w:keepLines w:val="0"/>
              <w:suppressLineNumbers w:val="0"/>
              <w:spacing w:before="0" w:beforeAutospacing="0" w:after="0" w:afterAutospacing="0"/>
              <w:ind w:left="0" w:right="0"/>
              <w:jc w:val="center"/>
              <w:textAlignment w:val="baseline"/>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p>
        </w:tc>
        <w:tc>
          <w:tcPr>
            <w:tcW w:w="6715" w:type="dxa"/>
            <w:noWrap w:val="0"/>
            <w:vAlign w:val="center"/>
          </w:tcPr>
          <w:p w14:paraId="3B30AF4E">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726" w:type="dxa"/>
            <w:noWrap w:val="0"/>
            <w:vAlign w:val="center"/>
          </w:tcPr>
          <w:p w14:paraId="6D6653B7">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07EFF040">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r w14:paraId="5150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noWrap w:val="0"/>
            <w:vAlign w:val="center"/>
          </w:tcPr>
          <w:p w14:paraId="33D0C03C">
            <w:pPr>
              <w:keepNext w:val="0"/>
              <w:keepLines w:val="0"/>
              <w:suppressLineNumbers w:val="0"/>
              <w:spacing w:before="0" w:beforeAutospacing="0" w:after="0" w:afterAutospacing="0"/>
              <w:ind w:left="0" w:right="0"/>
              <w:jc w:val="center"/>
              <w:textAlignment w:val="baseline"/>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715" w:type="dxa"/>
            <w:noWrap w:val="0"/>
            <w:vAlign w:val="center"/>
          </w:tcPr>
          <w:p w14:paraId="53A82864">
            <w:pPr>
              <w:keepNext w:val="0"/>
              <w:keepLines w:val="0"/>
              <w:suppressLineNumbers w:val="0"/>
              <w:spacing w:before="0" w:beforeAutospacing="0" w:after="0" w:afterAutospacing="0"/>
              <w:ind w:left="0" w:right="0"/>
              <w:textAlignment w:val="baseline"/>
              <w:rPr>
                <w:rFonts w:hint="eastAsia" w:ascii="宋体" w:hAnsi="宋体" w:cs="Times New Roman"/>
                <w:color w:val="auto"/>
                <w:szCs w:val="21"/>
                <w:highlight w:val="none"/>
              </w:rPr>
            </w:pPr>
          </w:p>
        </w:tc>
        <w:tc>
          <w:tcPr>
            <w:tcW w:w="726" w:type="dxa"/>
            <w:noWrap w:val="0"/>
            <w:vAlign w:val="center"/>
          </w:tcPr>
          <w:p w14:paraId="7F14E02D">
            <w:pPr>
              <w:keepNext w:val="0"/>
              <w:keepLines w:val="0"/>
              <w:suppressLineNumbers w:val="0"/>
              <w:spacing w:before="0" w:beforeAutospacing="0" w:after="0" w:afterAutospacing="0"/>
              <w:ind w:left="0" w:right="0"/>
              <w:jc w:val="center"/>
              <w:textAlignment w:val="baseline"/>
              <w:rPr>
                <w:rFonts w:hint="default" w:ascii="宋体" w:hAnsi="宋体" w:cs="Times New Roman"/>
                <w:color w:val="auto"/>
                <w:sz w:val="20"/>
                <w:szCs w:val="21"/>
                <w:highlight w:val="none"/>
              </w:rPr>
            </w:pPr>
          </w:p>
        </w:tc>
        <w:tc>
          <w:tcPr>
            <w:tcW w:w="2018" w:type="dxa"/>
            <w:noWrap w:val="0"/>
            <w:vAlign w:val="center"/>
          </w:tcPr>
          <w:p w14:paraId="1719E810">
            <w:pPr>
              <w:keepNext w:val="0"/>
              <w:keepLines w:val="0"/>
              <w:suppressLineNumbers w:val="0"/>
              <w:spacing w:before="0" w:beforeAutospacing="0" w:after="0" w:afterAutospacing="0"/>
              <w:ind w:left="0" w:right="-35"/>
              <w:jc w:val="center"/>
              <w:textAlignment w:val="baseline"/>
              <w:rPr>
                <w:rFonts w:hint="default" w:ascii="宋体" w:hAnsi="宋体" w:cs="Times New Roman"/>
                <w:color w:val="auto"/>
                <w:sz w:val="20"/>
                <w:szCs w:val="21"/>
                <w:highlight w:val="none"/>
              </w:rPr>
            </w:pPr>
          </w:p>
        </w:tc>
      </w:tr>
    </w:tbl>
    <w:p w14:paraId="08294332">
      <w:pPr>
        <w:rPr>
          <w:rFonts w:ascii="宋体" w:hAnsi="宋体"/>
          <w:color w:val="auto"/>
          <w:szCs w:val="21"/>
          <w:highlight w:val="none"/>
          <w:lang w:val="en-GB"/>
        </w:rPr>
      </w:pPr>
      <w:r>
        <w:rPr>
          <w:rFonts w:ascii="宋体" w:hAnsi="宋体"/>
          <w:color w:val="auto"/>
          <w:szCs w:val="21"/>
          <w:highlight w:val="none"/>
          <w:lang w:val="en-GB"/>
        </w:rPr>
        <w:t>注：</w:t>
      </w:r>
    </w:p>
    <w:p w14:paraId="5B2B036F">
      <w:pPr>
        <w:rPr>
          <w:rFonts w:ascii="宋体" w:hAnsi="宋体"/>
          <w:color w:val="auto"/>
          <w:szCs w:val="21"/>
          <w:highlight w:val="none"/>
          <w:lang w:val="en-GB"/>
        </w:rPr>
      </w:pPr>
      <w:r>
        <w:rPr>
          <w:rFonts w:ascii="宋体" w:hAnsi="宋体"/>
          <w:color w:val="auto"/>
          <w:szCs w:val="21"/>
          <w:highlight w:val="none"/>
          <w:lang w:val="en-GB"/>
        </w:rPr>
        <w:t>1.</w:t>
      </w:r>
      <w:r>
        <w:rPr>
          <w:rFonts w:ascii="宋体" w:hAnsi="宋体"/>
          <w:color w:val="auto"/>
          <w:szCs w:val="21"/>
          <w:highlight w:val="none"/>
        </w:rPr>
        <w:t>对</w:t>
      </w:r>
      <w:r>
        <w:rPr>
          <w:rFonts w:ascii="宋体" w:hAnsi="宋体"/>
          <w:color w:val="auto"/>
          <w:szCs w:val="21"/>
          <w:highlight w:val="none"/>
          <w:lang w:val="en-GB"/>
        </w:rPr>
        <w:t>于上述要求，如投标人完全响应，则请在“是否响应”栏内打“√”，对空白或打“×”视为偏离，请在“偏离说明”栏内扼要说明偏离情况。</w:t>
      </w:r>
    </w:p>
    <w:p w14:paraId="62BB1BAE">
      <w:pPr>
        <w:rPr>
          <w:rFonts w:ascii="宋体" w:hAnsi="宋体"/>
          <w:color w:val="auto"/>
          <w:szCs w:val="21"/>
          <w:highlight w:val="none"/>
          <w:lang w:val="en-GB"/>
        </w:rPr>
      </w:pPr>
      <w:r>
        <w:rPr>
          <w:rFonts w:ascii="宋体" w:hAnsi="宋体"/>
          <w:color w:val="auto"/>
          <w:szCs w:val="21"/>
          <w:highlight w:val="none"/>
          <w:lang w:val="en-GB"/>
        </w:rPr>
        <w:t>2.本表内容不得擅自修改。</w:t>
      </w:r>
    </w:p>
    <w:p w14:paraId="272A031F">
      <w:pPr>
        <w:adjustRightInd w:val="0"/>
        <w:snapToGrid w:val="0"/>
        <w:spacing w:line="300" w:lineRule="auto"/>
        <w:rPr>
          <w:rFonts w:ascii="宋体" w:hAnsi="宋体"/>
          <w:color w:val="auto"/>
          <w:szCs w:val="21"/>
          <w:highlight w:val="none"/>
        </w:rPr>
      </w:pPr>
    </w:p>
    <w:p w14:paraId="3B0441B3">
      <w:pPr>
        <w:adjustRightInd w:val="0"/>
        <w:snapToGrid w:val="0"/>
        <w:spacing w:line="300" w:lineRule="auto"/>
        <w:rPr>
          <w:rFonts w:ascii="宋体" w:hAnsi="宋体"/>
          <w:color w:val="auto"/>
          <w:szCs w:val="21"/>
          <w:highlight w:val="none"/>
        </w:rPr>
      </w:pPr>
    </w:p>
    <w:p w14:paraId="4C5E5120">
      <w:pPr>
        <w:adjustRightInd w:val="0"/>
        <w:snapToGrid w:val="0"/>
        <w:spacing w:line="300" w:lineRule="auto"/>
        <w:rPr>
          <w:rFonts w:ascii="宋体" w:hAnsi="宋体"/>
          <w:color w:val="auto"/>
          <w:szCs w:val="21"/>
          <w:highlight w:val="none"/>
        </w:rPr>
      </w:pPr>
      <w:r>
        <w:rPr>
          <w:rFonts w:ascii="宋体" w:hAnsi="宋体"/>
          <w:color w:val="auto"/>
          <w:szCs w:val="21"/>
          <w:highlight w:val="none"/>
        </w:rPr>
        <w:t>投标人法定代表人（或法定代表人授权代表）签字：</w:t>
      </w:r>
    </w:p>
    <w:p w14:paraId="7E677EC0">
      <w:pPr>
        <w:adjustRightInd w:val="0"/>
        <w:snapToGrid w:val="0"/>
        <w:spacing w:line="300" w:lineRule="auto"/>
        <w:rPr>
          <w:rFonts w:ascii="宋体" w:hAnsi="宋体"/>
          <w:color w:val="auto"/>
          <w:szCs w:val="21"/>
          <w:highlight w:val="none"/>
          <w:u w:val="single"/>
        </w:rPr>
      </w:pPr>
      <w:r>
        <w:rPr>
          <w:rFonts w:ascii="宋体" w:hAnsi="宋体"/>
          <w:color w:val="auto"/>
          <w:szCs w:val="21"/>
          <w:highlight w:val="none"/>
        </w:rPr>
        <w:t>投标人名称（加盖公章）：</w:t>
      </w:r>
    </w:p>
    <w:p w14:paraId="72F4B1DD">
      <w:pPr>
        <w:adjustRightInd w:val="0"/>
        <w:snapToGrid w:val="0"/>
        <w:spacing w:line="300" w:lineRule="auto"/>
        <w:rPr>
          <w:rFonts w:ascii="宋体" w:hAnsi="宋体"/>
          <w:color w:val="auto"/>
          <w:szCs w:val="21"/>
          <w:highlight w:val="none"/>
        </w:rPr>
      </w:pPr>
      <w:r>
        <w:rPr>
          <w:rFonts w:ascii="宋体" w:hAnsi="宋体"/>
          <w:color w:val="auto"/>
          <w:szCs w:val="21"/>
          <w:highlight w:val="none"/>
        </w:rPr>
        <w:t>日期：年月日</w:t>
      </w:r>
    </w:p>
    <w:p w14:paraId="73E68CC0">
      <w:pPr>
        <w:pStyle w:val="70"/>
        <w:jc w:val="center"/>
        <w:rPr>
          <w:rFonts w:ascii="宋体" w:hAnsi="宋体"/>
          <w:b/>
          <w:color w:val="auto"/>
          <w:sz w:val="32"/>
          <w:szCs w:val="32"/>
          <w:highlight w:val="none"/>
        </w:rPr>
      </w:pPr>
      <w:r>
        <w:rPr>
          <w:rFonts w:ascii="宋体" w:hAnsi="宋体"/>
          <w:b/>
          <w:color w:val="auto"/>
          <w:sz w:val="28"/>
          <w:szCs w:val="28"/>
          <w:highlight w:val="none"/>
        </w:rPr>
        <w:br w:type="page"/>
      </w:r>
      <w:bookmarkStart w:id="28" w:name="_Toc202819880"/>
      <w:bookmarkStart w:id="29" w:name="_Toc202816998"/>
      <w:bookmarkStart w:id="30" w:name="_Toc202251702"/>
      <w:bookmarkStart w:id="31" w:name="_Toc202254107"/>
      <w:bookmarkStart w:id="32" w:name="_Toc202251077"/>
      <w:bookmarkStart w:id="33" w:name="_Toc202820353"/>
      <w:bookmarkStart w:id="34" w:name="_Toc202252036"/>
      <w:r>
        <w:rPr>
          <w:rFonts w:ascii="宋体" w:hAnsi="宋体"/>
          <w:b/>
          <w:color w:val="auto"/>
          <w:sz w:val="32"/>
          <w:szCs w:val="32"/>
          <w:highlight w:val="none"/>
        </w:rPr>
        <w:t>五、技术</w:t>
      </w:r>
      <w:bookmarkEnd w:id="28"/>
      <w:bookmarkEnd w:id="29"/>
      <w:bookmarkEnd w:id="30"/>
      <w:bookmarkEnd w:id="31"/>
      <w:bookmarkEnd w:id="32"/>
      <w:bookmarkEnd w:id="33"/>
      <w:bookmarkEnd w:id="34"/>
      <w:r>
        <w:rPr>
          <w:rFonts w:ascii="宋体" w:hAnsi="宋体"/>
          <w:b/>
          <w:color w:val="auto"/>
          <w:sz w:val="32"/>
          <w:szCs w:val="32"/>
          <w:highlight w:val="none"/>
        </w:rPr>
        <w:t>部分</w:t>
      </w:r>
    </w:p>
    <w:p w14:paraId="0A5053E9">
      <w:pPr>
        <w:rPr>
          <w:rFonts w:ascii="宋体" w:hAnsi="宋体"/>
          <w:b/>
          <w:color w:val="auto"/>
          <w:sz w:val="24"/>
          <w:highlight w:val="none"/>
        </w:rPr>
      </w:pPr>
      <w:r>
        <w:rPr>
          <w:rFonts w:ascii="宋体" w:hAnsi="宋体"/>
          <w:b/>
          <w:color w:val="auto"/>
          <w:sz w:val="24"/>
          <w:highlight w:val="none"/>
        </w:rPr>
        <w:t>5.1货物说明一览表</w:t>
      </w:r>
    </w:p>
    <w:tbl>
      <w:tblPr>
        <w:tblStyle w:val="41"/>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163"/>
        <w:gridCol w:w="1440"/>
        <w:gridCol w:w="1440"/>
        <w:gridCol w:w="720"/>
        <w:gridCol w:w="1663"/>
        <w:gridCol w:w="1080"/>
      </w:tblGrid>
      <w:tr w14:paraId="115C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57D1F9B6">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货物名称</w:t>
            </w:r>
          </w:p>
        </w:tc>
        <w:tc>
          <w:tcPr>
            <w:tcW w:w="1163" w:type="dxa"/>
            <w:noWrap w:val="0"/>
            <w:vAlign w:val="top"/>
          </w:tcPr>
          <w:p w14:paraId="75DE6EE0">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产地</w:t>
            </w:r>
          </w:p>
        </w:tc>
        <w:tc>
          <w:tcPr>
            <w:tcW w:w="1440" w:type="dxa"/>
            <w:noWrap w:val="0"/>
            <w:vAlign w:val="top"/>
          </w:tcPr>
          <w:p w14:paraId="04D56FAC">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品牌</w:t>
            </w:r>
          </w:p>
        </w:tc>
        <w:tc>
          <w:tcPr>
            <w:tcW w:w="1440" w:type="dxa"/>
            <w:noWrap w:val="0"/>
            <w:vAlign w:val="top"/>
          </w:tcPr>
          <w:p w14:paraId="32954466">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规格型号</w:t>
            </w:r>
          </w:p>
        </w:tc>
        <w:tc>
          <w:tcPr>
            <w:tcW w:w="720" w:type="dxa"/>
            <w:noWrap w:val="0"/>
            <w:vAlign w:val="top"/>
          </w:tcPr>
          <w:p w14:paraId="5F168C3C">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数量</w:t>
            </w:r>
          </w:p>
        </w:tc>
        <w:tc>
          <w:tcPr>
            <w:tcW w:w="1663" w:type="dxa"/>
            <w:noWrap w:val="0"/>
            <w:vAlign w:val="top"/>
          </w:tcPr>
          <w:p w14:paraId="03F1B119">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交货期</w:t>
            </w:r>
          </w:p>
        </w:tc>
        <w:tc>
          <w:tcPr>
            <w:tcW w:w="1080" w:type="dxa"/>
            <w:noWrap w:val="0"/>
            <w:vAlign w:val="top"/>
          </w:tcPr>
          <w:p w14:paraId="773D96A3">
            <w:pPr>
              <w:keepNext w:val="0"/>
              <w:keepLines w:val="0"/>
              <w:suppressLineNumbers w:val="0"/>
              <w:spacing w:before="0" w:beforeAutospacing="0" w:after="0" w:afterAutospacing="0" w:line="480" w:lineRule="exact"/>
              <w:ind w:left="0" w:right="0"/>
              <w:jc w:val="center"/>
              <w:rPr>
                <w:rFonts w:hint="default" w:ascii="宋体" w:hAnsi="宋体" w:cs="Times New Roman"/>
                <w:color w:val="auto"/>
                <w:highlight w:val="none"/>
              </w:rPr>
            </w:pPr>
            <w:r>
              <w:rPr>
                <w:rFonts w:hint="default" w:ascii="宋体" w:hAnsi="宋体" w:cs="Times New Roman"/>
                <w:color w:val="auto"/>
                <w:highlight w:val="none"/>
              </w:rPr>
              <w:t>备注</w:t>
            </w:r>
          </w:p>
        </w:tc>
      </w:tr>
      <w:tr w14:paraId="4591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48CEF84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73C911A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5618147D">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7590945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160CE35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31FD8B6D">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406C404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6D1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65EEF17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03837C28">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3029AA91">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531E9B94">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4A7CFE6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680A9891">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7AC263D5">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695B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7E681D28">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1EAC0CE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170321BB">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2DD4653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3F92929A">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7E0D82A1">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09C08EA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1410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112A888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3E4F7505">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30E43EB4">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7D0C1E9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7E7F3694">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4D982BB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1D9A174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443B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50383BD1">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4FD49E0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586D316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4CEB1146">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75A5A82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2885607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3A98EEBA">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35D1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52C9628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17C89F7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4701B30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5908CDD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5F407FA4">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52EA6400">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04D40A3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1863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064E5F0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637DAFF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7FD65D3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4EE87830">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726E4AE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00D7E2D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0999CF1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64BF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6E35A70D">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3BC7EA0B">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0061500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6A0F9A3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671AA290">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7362916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36CD6CFB">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4A44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5821A49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59439BA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077B975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21BF6ADD">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4136E65A">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0499DA96">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50236151">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301B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518F69F5">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2ED3BC8F">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2082209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76C5355A">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715376A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108FC4B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008BB88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431E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4B05928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6D9044C2">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4F2B307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64558D27">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338A5AF0">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70CE143D">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5449A155">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5E82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51F94550">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03299CD4">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299ADB14">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53C04470">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25B0EA9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0E88685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07F89E8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r w14:paraId="2A90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top"/>
          </w:tcPr>
          <w:p w14:paraId="10C3CE88">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163" w:type="dxa"/>
            <w:noWrap w:val="0"/>
            <w:vAlign w:val="top"/>
          </w:tcPr>
          <w:p w14:paraId="204B7569">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56C9FACE">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440" w:type="dxa"/>
            <w:noWrap w:val="0"/>
            <w:vAlign w:val="top"/>
          </w:tcPr>
          <w:p w14:paraId="0D8BBBA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720" w:type="dxa"/>
            <w:noWrap w:val="0"/>
            <w:vAlign w:val="top"/>
          </w:tcPr>
          <w:p w14:paraId="58D23555">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663" w:type="dxa"/>
            <w:noWrap w:val="0"/>
            <w:vAlign w:val="top"/>
          </w:tcPr>
          <w:p w14:paraId="69B82BAC">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c>
          <w:tcPr>
            <w:tcW w:w="1080" w:type="dxa"/>
            <w:noWrap w:val="0"/>
            <w:vAlign w:val="top"/>
          </w:tcPr>
          <w:p w14:paraId="2FB4D103">
            <w:pPr>
              <w:keepNext w:val="0"/>
              <w:keepLines w:val="0"/>
              <w:suppressLineNumbers w:val="0"/>
              <w:spacing w:before="0" w:beforeAutospacing="0" w:after="0" w:afterAutospacing="0" w:line="480" w:lineRule="exact"/>
              <w:ind w:left="0" w:right="0"/>
              <w:rPr>
                <w:rFonts w:hint="default" w:ascii="宋体" w:hAnsi="宋体" w:cs="Times New Roman"/>
                <w:color w:val="auto"/>
                <w:highlight w:val="none"/>
              </w:rPr>
            </w:pPr>
          </w:p>
        </w:tc>
      </w:tr>
    </w:tbl>
    <w:p w14:paraId="2A1E21C6">
      <w:pPr>
        <w:spacing w:line="480" w:lineRule="exact"/>
        <w:rPr>
          <w:rFonts w:ascii="宋体" w:hAnsi="宋体"/>
          <w:b/>
          <w:color w:val="auto"/>
          <w:sz w:val="24"/>
          <w:highlight w:val="none"/>
          <w:u w:val="single"/>
        </w:rPr>
      </w:pPr>
      <w:r>
        <w:rPr>
          <w:rFonts w:ascii="宋体" w:hAnsi="宋体"/>
          <w:b/>
          <w:color w:val="auto"/>
          <w:sz w:val="24"/>
          <w:highlight w:val="none"/>
          <w:u w:val="single"/>
        </w:rPr>
        <w:t>投标文件中还应后附以下材料，否则评标委员会有权认为所投产品不符合要求：</w:t>
      </w:r>
    </w:p>
    <w:p w14:paraId="30D45ADF">
      <w:pPr>
        <w:rPr>
          <w:rFonts w:ascii="宋体" w:hAnsi="宋体"/>
          <w:color w:val="auto"/>
          <w:sz w:val="24"/>
          <w:highlight w:val="none"/>
        </w:rPr>
      </w:pPr>
      <w:r>
        <w:rPr>
          <w:rFonts w:ascii="宋体" w:hAnsi="宋体"/>
          <w:color w:val="auto"/>
          <w:sz w:val="24"/>
          <w:highlight w:val="none"/>
        </w:rPr>
        <w:t>1.设备技术性能条件说明和有关资料，包括产品技术性能说明书（中文）、检测报告及图片、系统软件操作简介、使用说明书、系统实施技术方案等相关证明文件。</w:t>
      </w:r>
    </w:p>
    <w:p w14:paraId="7C62E689">
      <w:pPr>
        <w:rPr>
          <w:rFonts w:ascii="宋体" w:hAnsi="宋体"/>
          <w:color w:val="auto"/>
          <w:sz w:val="24"/>
          <w:highlight w:val="none"/>
        </w:rPr>
      </w:pPr>
      <w:r>
        <w:rPr>
          <w:rFonts w:ascii="宋体" w:hAnsi="宋体"/>
          <w:color w:val="auto"/>
          <w:sz w:val="24"/>
          <w:highlight w:val="none"/>
        </w:rPr>
        <w:t>2.货物清单，包括备品备件、专用工具和软件。</w:t>
      </w:r>
    </w:p>
    <w:p w14:paraId="57845B48">
      <w:pPr>
        <w:rPr>
          <w:rFonts w:ascii="宋体" w:hAnsi="宋体"/>
          <w:color w:val="auto"/>
          <w:sz w:val="24"/>
          <w:highlight w:val="none"/>
        </w:rPr>
      </w:pPr>
      <w:r>
        <w:rPr>
          <w:rFonts w:ascii="宋体" w:hAnsi="宋体"/>
          <w:color w:val="auto"/>
          <w:sz w:val="24"/>
          <w:highlight w:val="none"/>
        </w:rPr>
        <w:t>3.如本表格式内容不能满足需要，投标人可根据本表格格式自行划表填写，但必须体现以上内容。</w:t>
      </w:r>
    </w:p>
    <w:p w14:paraId="1557C2DD">
      <w:pPr>
        <w:rPr>
          <w:rFonts w:ascii="宋体" w:hAnsi="宋体"/>
          <w:color w:val="auto"/>
          <w:sz w:val="24"/>
          <w:highlight w:val="none"/>
        </w:rPr>
      </w:pPr>
    </w:p>
    <w:p w14:paraId="23CB9DEA">
      <w:pPr>
        <w:adjustRightInd w:val="0"/>
        <w:snapToGrid w:val="0"/>
        <w:rPr>
          <w:rFonts w:ascii="宋体" w:hAnsi="宋体"/>
          <w:color w:val="auto"/>
          <w:sz w:val="24"/>
          <w:highlight w:val="none"/>
        </w:rPr>
      </w:pPr>
      <w:r>
        <w:rPr>
          <w:rFonts w:ascii="宋体" w:hAnsi="宋体"/>
          <w:color w:val="auto"/>
          <w:sz w:val="24"/>
          <w:highlight w:val="none"/>
        </w:rPr>
        <w:t>投标人法定代表人（或法定代表人授权代表）签字：</w:t>
      </w:r>
    </w:p>
    <w:p w14:paraId="587C0592">
      <w:pPr>
        <w:adjustRightInd w:val="0"/>
        <w:snapToGrid w:val="0"/>
        <w:rPr>
          <w:rFonts w:ascii="宋体" w:hAnsi="宋体"/>
          <w:color w:val="auto"/>
          <w:sz w:val="24"/>
          <w:highlight w:val="none"/>
          <w:u w:val="single"/>
        </w:rPr>
      </w:pPr>
      <w:r>
        <w:rPr>
          <w:rFonts w:ascii="宋体" w:hAnsi="宋体"/>
          <w:color w:val="auto"/>
          <w:sz w:val="24"/>
          <w:highlight w:val="none"/>
        </w:rPr>
        <w:t>投标人名称（加盖公章）：</w:t>
      </w:r>
    </w:p>
    <w:p w14:paraId="5487896C">
      <w:pPr>
        <w:rPr>
          <w:rFonts w:ascii="宋体" w:hAnsi="宋体"/>
          <w:color w:val="auto"/>
          <w:sz w:val="24"/>
          <w:highlight w:val="none"/>
        </w:rPr>
      </w:pPr>
      <w:r>
        <w:rPr>
          <w:rFonts w:ascii="宋体" w:hAnsi="宋体"/>
          <w:color w:val="auto"/>
          <w:sz w:val="24"/>
          <w:highlight w:val="none"/>
        </w:rPr>
        <w:t>日期：年月日</w:t>
      </w:r>
    </w:p>
    <w:p w14:paraId="0A4E2632">
      <w:pPr>
        <w:rPr>
          <w:rFonts w:ascii="宋体" w:hAnsi="宋体"/>
          <w:b/>
          <w:color w:val="auto"/>
          <w:sz w:val="24"/>
          <w:highlight w:val="none"/>
        </w:rPr>
      </w:pPr>
      <w:r>
        <w:rPr>
          <w:rFonts w:ascii="宋体" w:hAnsi="宋体"/>
          <w:b/>
          <w:color w:val="auto"/>
          <w:sz w:val="28"/>
          <w:szCs w:val="28"/>
          <w:highlight w:val="none"/>
        </w:rPr>
        <w:br w:type="page"/>
      </w:r>
      <w:r>
        <w:rPr>
          <w:rFonts w:ascii="宋体" w:hAnsi="宋体"/>
          <w:b/>
          <w:color w:val="auto"/>
          <w:sz w:val="24"/>
          <w:highlight w:val="none"/>
        </w:rPr>
        <w:t>5.2技术条款响应表</w:t>
      </w:r>
    </w:p>
    <w:p w14:paraId="5979BB7B">
      <w:pPr>
        <w:pStyle w:val="70"/>
        <w:rPr>
          <w:rFonts w:ascii="宋体" w:hAnsi="宋体"/>
          <w:b/>
          <w:color w:val="auto"/>
          <w:szCs w:val="24"/>
          <w:highlight w:val="none"/>
        </w:rPr>
      </w:pPr>
      <w:r>
        <w:rPr>
          <w:rFonts w:ascii="宋体" w:hAnsi="宋体"/>
          <w:b/>
          <w:color w:val="auto"/>
          <w:szCs w:val="24"/>
          <w:highlight w:val="none"/>
        </w:rPr>
        <w:t>（1）实质性响应技术条款（“</w:t>
      </w:r>
      <w:r>
        <w:rPr>
          <w:rFonts w:hint="eastAsia" w:ascii="宋体" w:hAnsi="宋体"/>
          <w:color w:val="auto"/>
          <w:sz w:val="18"/>
          <w:szCs w:val="18"/>
          <w:highlight w:val="none"/>
        </w:rPr>
        <w:t>★</w:t>
      </w:r>
      <w:r>
        <w:rPr>
          <w:rFonts w:ascii="宋体" w:hAnsi="宋体"/>
          <w:b/>
          <w:color w:val="auto"/>
          <w:szCs w:val="24"/>
          <w:highlight w:val="none"/>
        </w:rPr>
        <w:t>”项）响应表</w:t>
      </w:r>
    </w:p>
    <w:tbl>
      <w:tblPr>
        <w:tblStyle w:val="41"/>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5244"/>
        <w:gridCol w:w="2268"/>
        <w:gridCol w:w="1134"/>
        <w:gridCol w:w="697"/>
      </w:tblGrid>
      <w:tr w14:paraId="64E4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43" w:type="dxa"/>
            <w:noWrap w:val="0"/>
            <w:vAlign w:val="center"/>
          </w:tcPr>
          <w:p w14:paraId="284838C0">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5244" w:type="dxa"/>
            <w:noWrap w:val="0"/>
            <w:vAlign w:val="center"/>
          </w:tcPr>
          <w:p w14:paraId="6144E099">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招标规格/要求</w:t>
            </w:r>
          </w:p>
        </w:tc>
        <w:tc>
          <w:tcPr>
            <w:tcW w:w="2268" w:type="dxa"/>
            <w:noWrap w:val="0"/>
            <w:vAlign w:val="center"/>
          </w:tcPr>
          <w:p w14:paraId="5B96A4D9">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投标实际参数</w:t>
            </w:r>
          </w:p>
          <w:p w14:paraId="7C3CCCEC">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bCs/>
                <w:color w:val="auto"/>
                <w:szCs w:val="21"/>
                <w:highlight w:val="none"/>
              </w:rPr>
              <w:t>(投标人应按投标货物/服务实际数据填写，不能照抄招标要求)</w:t>
            </w:r>
          </w:p>
        </w:tc>
        <w:tc>
          <w:tcPr>
            <w:tcW w:w="1134" w:type="dxa"/>
            <w:noWrap w:val="0"/>
            <w:vAlign w:val="center"/>
          </w:tcPr>
          <w:p w14:paraId="56DDA591">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是否偏离（无偏离/正偏离/负偏离）</w:t>
            </w:r>
          </w:p>
        </w:tc>
        <w:tc>
          <w:tcPr>
            <w:tcW w:w="697" w:type="dxa"/>
            <w:noWrap w:val="0"/>
            <w:vAlign w:val="center"/>
          </w:tcPr>
          <w:p w14:paraId="5AE4679D">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偏离简述</w:t>
            </w:r>
          </w:p>
        </w:tc>
      </w:tr>
      <w:tr w14:paraId="1DE7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50FF799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5244" w:type="dxa"/>
            <w:noWrap w:val="0"/>
            <w:vAlign w:val="top"/>
          </w:tcPr>
          <w:p w14:paraId="00A3008E">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582D4156">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079A0D7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5041FE9E">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4C37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139C0C1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2</w:t>
            </w:r>
          </w:p>
        </w:tc>
        <w:tc>
          <w:tcPr>
            <w:tcW w:w="5244" w:type="dxa"/>
            <w:noWrap w:val="0"/>
            <w:vAlign w:val="top"/>
          </w:tcPr>
          <w:p w14:paraId="784307F3">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1513485D">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789F2DC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529DDEC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0229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61AF7A45">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5244" w:type="dxa"/>
            <w:noWrap w:val="0"/>
            <w:vAlign w:val="top"/>
          </w:tcPr>
          <w:p w14:paraId="356AC462">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6D2061E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1EB1F1F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69AC187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3F80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26F5DCA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5244" w:type="dxa"/>
            <w:noWrap w:val="0"/>
            <w:vAlign w:val="top"/>
          </w:tcPr>
          <w:p w14:paraId="7DD1E182">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4E000601">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1B48CBFB">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7C86101D">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6BDC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0ADCA8BF">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5244" w:type="dxa"/>
            <w:noWrap w:val="0"/>
            <w:vAlign w:val="top"/>
          </w:tcPr>
          <w:p w14:paraId="6353D6A9">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5BF89B5B">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15B486B3">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422F876A">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0E66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5148804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6</w:t>
            </w:r>
          </w:p>
        </w:tc>
        <w:tc>
          <w:tcPr>
            <w:tcW w:w="5244" w:type="dxa"/>
            <w:noWrap w:val="0"/>
            <w:vAlign w:val="top"/>
          </w:tcPr>
          <w:p w14:paraId="2CEBE470">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6E3417C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21856DA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32E72D2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7300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7503E553">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7</w:t>
            </w:r>
          </w:p>
        </w:tc>
        <w:tc>
          <w:tcPr>
            <w:tcW w:w="5244" w:type="dxa"/>
            <w:noWrap w:val="0"/>
            <w:vAlign w:val="top"/>
          </w:tcPr>
          <w:p w14:paraId="7CE6200B">
            <w:pPr>
              <w:keepNext w:val="0"/>
              <w:keepLines w:val="0"/>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2268" w:type="dxa"/>
            <w:noWrap w:val="0"/>
            <w:vAlign w:val="top"/>
          </w:tcPr>
          <w:p w14:paraId="6FF134EA">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30E3ABD7">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6D94ADAC">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3DB9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dxa"/>
            <w:noWrap w:val="0"/>
            <w:vAlign w:val="top"/>
          </w:tcPr>
          <w:p w14:paraId="79315B1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w:t>
            </w:r>
          </w:p>
        </w:tc>
        <w:tc>
          <w:tcPr>
            <w:tcW w:w="5244" w:type="dxa"/>
            <w:noWrap w:val="0"/>
            <w:vAlign w:val="top"/>
          </w:tcPr>
          <w:p w14:paraId="6C467A0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268" w:type="dxa"/>
            <w:noWrap w:val="0"/>
            <w:vAlign w:val="top"/>
          </w:tcPr>
          <w:p w14:paraId="64D78FA7">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34" w:type="dxa"/>
            <w:noWrap w:val="0"/>
            <w:vAlign w:val="top"/>
          </w:tcPr>
          <w:p w14:paraId="53139CEE">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697" w:type="dxa"/>
            <w:noWrap w:val="0"/>
            <w:vAlign w:val="top"/>
          </w:tcPr>
          <w:p w14:paraId="6656807E">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bl>
    <w:p w14:paraId="709AAFA6">
      <w:pPr>
        <w:ind w:left="2" w:hanging="2"/>
        <w:rPr>
          <w:rFonts w:ascii="宋体" w:hAnsi="宋体"/>
          <w:color w:val="auto"/>
          <w:sz w:val="24"/>
          <w:highlight w:val="none"/>
        </w:rPr>
      </w:pPr>
      <w:r>
        <w:rPr>
          <w:rFonts w:ascii="宋体" w:hAnsi="宋体"/>
          <w:color w:val="auto"/>
          <w:sz w:val="24"/>
          <w:highlight w:val="none"/>
        </w:rPr>
        <w:t>注：</w:t>
      </w:r>
    </w:p>
    <w:p w14:paraId="121F0B7D">
      <w:pPr>
        <w:ind w:left="2" w:leftChars="1" w:firstLine="315" w:firstLineChars="150"/>
        <w:rPr>
          <w:rFonts w:ascii="宋体" w:hAnsi="宋体"/>
          <w:color w:val="auto"/>
          <w:szCs w:val="21"/>
          <w:highlight w:val="none"/>
        </w:rPr>
      </w:pPr>
      <w:r>
        <w:rPr>
          <w:rFonts w:ascii="宋体" w:hAnsi="宋体"/>
          <w:color w:val="auto"/>
          <w:szCs w:val="21"/>
          <w:highlight w:val="none"/>
        </w:rPr>
        <w:t>1.投标人必须对应招标文件“用户需求书”的“</w:t>
      </w:r>
      <w:r>
        <w:rPr>
          <w:rFonts w:hint="eastAsia" w:ascii="宋体" w:hAnsi="宋体"/>
          <w:color w:val="auto"/>
          <w:kern w:val="0"/>
          <w:sz w:val="18"/>
          <w:szCs w:val="18"/>
          <w:highlight w:val="none"/>
        </w:rPr>
        <w:t>★</w:t>
      </w:r>
      <w:r>
        <w:rPr>
          <w:rFonts w:ascii="宋体" w:hAnsi="宋体"/>
          <w:color w:val="auto"/>
          <w:szCs w:val="21"/>
          <w:highlight w:val="none"/>
        </w:rPr>
        <w:t>” 项内容逐条响应。如有缺漏，缺漏项视同不符合招标要求。打“</w:t>
      </w:r>
      <w:r>
        <w:rPr>
          <w:rFonts w:hint="eastAsia" w:ascii="宋体" w:hAnsi="宋体"/>
          <w:color w:val="auto"/>
          <w:kern w:val="0"/>
          <w:sz w:val="18"/>
          <w:szCs w:val="18"/>
          <w:highlight w:val="none"/>
        </w:rPr>
        <w:t>★</w:t>
      </w:r>
      <w:r>
        <w:rPr>
          <w:rFonts w:ascii="宋体" w:hAnsi="宋体"/>
          <w:color w:val="auto"/>
          <w:szCs w:val="21"/>
          <w:highlight w:val="none"/>
        </w:rPr>
        <w:t>” 项为不可负偏离(劣于)的重要项。</w:t>
      </w:r>
    </w:p>
    <w:p w14:paraId="74BB08AB">
      <w:pPr>
        <w:ind w:left="2" w:leftChars="1" w:firstLine="315" w:firstLineChars="150"/>
        <w:rPr>
          <w:rFonts w:ascii="宋体" w:hAnsi="宋体"/>
          <w:color w:val="auto"/>
          <w:szCs w:val="21"/>
          <w:highlight w:val="none"/>
        </w:rPr>
      </w:pPr>
      <w:r>
        <w:rPr>
          <w:rFonts w:ascii="宋体" w:hAnsi="宋体"/>
          <w:color w:val="auto"/>
          <w:szCs w:val="21"/>
          <w:highlight w:val="none"/>
        </w:rPr>
        <w:t>2.投标人响应采购需求应具体、明确，含糊不清、不确切或伪造、变造证明材料的，按照不完全响应或者完全不响应处理。构成提供虚假材料的，移送监管部门查处。</w:t>
      </w:r>
    </w:p>
    <w:p w14:paraId="744DC423">
      <w:pPr>
        <w:ind w:left="2" w:leftChars="1" w:firstLine="315" w:firstLineChars="150"/>
        <w:rPr>
          <w:rFonts w:ascii="宋体" w:hAnsi="宋体"/>
          <w:color w:val="auto"/>
          <w:szCs w:val="21"/>
          <w:highlight w:val="none"/>
        </w:rPr>
      </w:pPr>
      <w:r>
        <w:rPr>
          <w:rFonts w:ascii="宋体" w:hAnsi="宋体"/>
          <w:color w:val="auto"/>
          <w:szCs w:val="21"/>
          <w:highlight w:val="none"/>
        </w:rPr>
        <w:t>3.本表内容不得擅自修改。</w:t>
      </w:r>
    </w:p>
    <w:p w14:paraId="111F2AA8">
      <w:pPr>
        <w:ind w:firstLine="315" w:firstLineChars="150"/>
        <w:rPr>
          <w:rFonts w:ascii="宋体" w:hAnsi="宋体"/>
          <w:color w:val="auto"/>
          <w:szCs w:val="21"/>
          <w:highlight w:val="none"/>
          <w:u w:val="single"/>
          <w:lang w:val="en-GB"/>
        </w:rPr>
      </w:pPr>
      <w:r>
        <w:rPr>
          <w:rFonts w:ascii="宋体" w:hAnsi="宋体"/>
          <w:color w:val="auto"/>
          <w:szCs w:val="21"/>
          <w:highlight w:val="none"/>
          <w:u w:val="single"/>
          <w:lang w:val="en-GB"/>
        </w:rPr>
        <w:t>4.当招标文件中技术要求未设置“</w:t>
      </w:r>
      <w:r>
        <w:rPr>
          <w:rFonts w:hint="eastAsia" w:ascii="宋体" w:hAnsi="宋体"/>
          <w:color w:val="auto"/>
          <w:kern w:val="0"/>
          <w:sz w:val="18"/>
          <w:szCs w:val="18"/>
          <w:highlight w:val="none"/>
          <w:u w:val="single"/>
        </w:rPr>
        <w:t>★</w:t>
      </w:r>
      <w:r>
        <w:rPr>
          <w:rFonts w:ascii="宋体" w:hAnsi="宋体"/>
          <w:color w:val="auto"/>
          <w:szCs w:val="21"/>
          <w:highlight w:val="none"/>
          <w:u w:val="single"/>
          <w:lang w:val="en-GB"/>
        </w:rPr>
        <w:t>”项技术条款时，应在此表中直接填写：本项目未设置“</w:t>
      </w:r>
      <w:r>
        <w:rPr>
          <w:rFonts w:hint="eastAsia" w:ascii="宋体" w:hAnsi="宋体"/>
          <w:color w:val="auto"/>
          <w:kern w:val="0"/>
          <w:sz w:val="18"/>
          <w:szCs w:val="18"/>
          <w:highlight w:val="none"/>
          <w:u w:val="single"/>
        </w:rPr>
        <w:t>★</w:t>
      </w:r>
      <w:r>
        <w:rPr>
          <w:rFonts w:ascii="宋体" w:hAnsi="宋体"/>
          <w:color w:val="auto"/>
          <w:szCs w:val="21"/>
          <w:highlight w:val="none"/>
          <w:u w:val="single"/>
          <w:lang w:val="en-GB"/>
        </w:rPr>
        <w:t>”项技术条款。</w:t>
      </w:r>
    </w:p>
    <w:p w14:paraId="1A0FDDAF">
      <w:pPr>
        <w:ind w:firstLine="315" w:firstLineChars="150"/>
        <w:rPr>
          <w:rFonts w:ascii="宋体" w:hAnsi="宋体"/>
          <w:color w:val="auto"/>
          <w:szCs w:val="21"/>
          <w:highlight w:val="none"/>
          <w:lang w:val="en-GB"/>
        </w:rPr>
      </w:pPr>
      <w:r>
        <w:rPr>
          <w:rFonts w:ascii="宋体" w:hAnsi="宋体"/>
          <w:color w:val="auto"/>
          <w:szCs w:val="21"/>
          <w:highlight w:val="none"/>
          <w:lang w:val="en-GB"/>
        </w:rPr>
        <w:t>5.所有投标人须提供投标产品彩页及相应技术参数的厂家使用说明书作为技术证明文件，否则评标委员会有权视相应技术参数响应不符合招标要求（如厂家的产品使用说明书为英文版，请同时提供中文版）。</w:t>
      </w:r>
    </w:p>
    <w:p w14:paraId="4BD86550">
      <w:pPr>
        <w:adjustRightInd w:val="0"/>
        <w:snapToGrid w:val="0"/>
        <w:spacing w:line="300" w:lineRule="auto"/>
        <w:ind w:firstLine="537" w:firstLineChars="224"/>
        <w:rPr>
          <w:rFonts w:ascii="宋体" w:hAnsi="宋体"/>
          <w:color w:val="auto"/>
          <w:sz w:val="24"/>
          <w:highlight w:val="none"/>
        </w:rPr>
      </w:pPr>
    </w:p>
    <w:p w14:paraId="28631048">
      <w:pPr>
        <w:adjustRightInd w:val="0"/>
        <w:snapToGrid w:val="0"/>
        <w:spacing w:line="300" w:lineRule="auto"/>
        <w:ind w:firstLine="537" w:firstLineChars="224"/>
        <w:rPr>
          <w:rFonts w:ascii="宋体" w:hAnsi="宋体"/>
          <w:color w:val="auto"/>
          <w:sz w:val="24"/>
          <w:highlight w:val="none"/>
        </w:rPr>
      </w:pPr>
      <w:r>
        <w:rPr>
          <w:rFonts w:ascii="宋体" w:hAnsi="宋体"/>
          <w:color w:val="auto"/>
          <w:sz w:val="24"/>
          <w:highlight w:val="none"/>
        </w:rPr>
        <w:t>投标人法定代表人（或法定代表人授权代表）签字：</w:t>
      </w:r>
    </w:p>
    <w:p w14:paraId="24D38F71">
      <w:pPr>
        <w:adjustRightInd w:val="0"/>
        <w:snapToGrid w:val="0"/>
        <w:spacing w:line="300" w:lineRule="auto"/>
        <w:ind w:firstLine="537" w:firstLineChars="224"/>
        <w:rPr>
          <w:rFonts w:ascii="宋体" w:hAnsi="宋体"/>
          <w:color w:val="auto"/>
          <w:sz w:val="24"/>
          <w:highlight w:val="none"/>
          <w:u w:val="single"/>
        </w:rPr>
      </w:pPr>
      <w:r>
        <w:rPr>
          <w:rFonts w:ascii="宋体" w:hAnsi="宋体"/>
          <w:color w:val="auto"/>
          <w:sz w:val="24"/>
          <w:highlight w:val="none"/>
        </w:rPr>
        <w:t>投标人名称（加盖公章）：</w:t>
      </w:r>
    </w:p>
    <w:p w14:paraId="1BFD83DE">
      <w:pPr>
        <w:ind w:left="2" w:firstLine="537" w:firstLineChars="224"/>
        <w:rPr>
          <w:rFonts w:ascii="宋体" w:hAnsi="宋体"/>
          <w:color w:val="auto"/>
          <w:sz w:val="24"/>
          <w:highlight w:val="none"/>
        </w:rPr>
      </w:pPr>
      <w:r>
        <w:rPr>
          <w:rFonts w:ascii="宋体" w:hAnsi="宋体"/>
          <w:color w:val="auto"/>
          <w:sz w:val="24"/>
          <w:highlight w:val="none"/>
        </w:rPr>
        <w:t>日期：年月日</w:t>
      </w:r>
    </w:p>
    <w:p w14:paraId="194C92F6">
      <w:pPr>
        <w:pStyle w:val="70"/>
        <w:rPr>
          <w:rFonts w:ascii="宋体" w:hAnsi="宋体"/>
          <w:b/>
          <w:color w:val="auto"/>
          <w:szCs w:val="24"/>
          <w:highlight w:val="none"/>
        </w:rPr>
      </w:pPr>
      <w:r>
        <w:rPr>
          <w:rFonts w:ascii="宋体" w:hAnsi="宋体"/>
          <w:b/>
          <w:color w:val="auto"/>
          <w:szCs w:val="21"/>
          <w:highlight w:val="none"/>
        </w:rPr>
        <w:br w:type="page"/>
      </w:r>
      <w:r>
        <w:rPr>
          <w:rFonts w:ascii="宋体" w:hAnsi="宋体"/>
          <w:b/>
          <w:color w:val="auto"/>
          <w:szCs w:val="21"/>
          <w:highlight w:val="none"/>
        </w:rPr>
        <w:t>（2）</w:t>
      </w:r>
      <w:r>
        <w:rPr>
          <w:rFonts w:ascii="宋体" w:hAnsi="宋体"/>
          <w:b/>
          <w:color w:val="auto"/>
          <w:szCs w:val="24"/>
          <w:highlight w:val="none"/>
        </w:rPr>
        <w:t>非实质性技术条款响应表</w:t>
      </w:r>
    </w:p>
    <w:tbl>
      <w:tblPr>
        <w:tblStyle w:val="41"/>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308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106B3D2">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1716" w:type="dxa"/>
            <w:noWrap w:val="0"/>
            <w:vAlign w:val="center"/>
          </w:tcPr>
          <w:p w14:paraId="5738E15D">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招标规格/要求</w:t>
            </w:r>
          </w:p>
        </w:tc>
        <w:tc>
          <w:tcPr>
            <w:tcW w:w="3207" w:type="dxa"/>
            <w:noWrap w:val="0"/>
            <w:vAlign w:val="center"/>
          </w:tcPr>
          <w:p w14:paraId="016B66D4">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投标实际参数</w:t>
            </w:r>
          </w:p>
          <w:p w14:paraId="1F85FCC1">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bCs/>
                <w:color w:val="auto"/>
                <w:szCs w:val="21"/>
                <w:highlight w:val="none"/>
              </w:rPr>
              <w:t>(投标人应按投标货物/服务实际数据填写，不能照抄招标要求)</w:t>
            </w:r>
          </w:p>
        </w:tc>
        <w:tc>
          <w:tcPr>
            <w:tcW w:w="1890" w:type="dxa"/>
            <w:noWrap w:val="0"/>
            <w:vAlign w:val="center"/>
          </w:tcPr>
          <w:p w14:paraId="4FD4CAF2">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是否偏离（无偏离/正偏离/负偏离）</w:t>
            </w:r>
          </w:p>
        </w:tc>
        <w:tc>
          <w:tcPr>
            <w:tcW w:w="1157" w:type="dxa"/>
            <w:noWrap w:val="0"/>
            <w:vAlign w:val="center"/>
          </w:tcPr>
          <w:p w14:paraId="192321B0">
            <w:pPr>
              <w:keepNext w:val="0"/>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偏离简述</w:t>
            </w:r>
          </w:p>
        </w:tc>
      </w:tr>
      <w:tr w14:paraId="64D3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487EB6">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1716" w:type="dxa"/>
            <w:noWrap w:val="0"/>
            <w:vAlign w:val="top"/>
          </w:tcPr>
          <w:p w14:paraId="1B040FC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64CDCF3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4EDF7DC9">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79D312A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428D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90C387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2</w:t>
            </w:r>
          </w:p>
        </w:tc>
        <w:tc>
          <w:tcPr>
            <w:tcW w:w="1716" w:type="dxa"/>
            <w:noWrap w:val="0"/>
            <w:vAlign w:val="top"/>
          </w:tcPr>
          <w:p w14:paraId="20F2642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3ED327F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69B33E5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7A255ED1">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0466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B4D804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3</w:t>
            </w:r>
          </w:p>
        </w:tc>
        <w:tc>
          <w:tcPr>
            <w:tcW w:w="1716" w:type="dxa"/>
            <w:noWrap w:val="0"/>
            <w:vAlign w:val="top"/>
          </w:tcPr>
          <w:p w14:paraId="1394ABCE">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319F5816">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60AB6A9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731CE71B">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4619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96FABD9">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4</w:t>
            </w:r>
          </w:p>
        </w:tc>
        <w:tc>
          <w:tcPr>
            <w:tcW w:w="1716" w:type="dxa"/>
            <w:noWrap w:val="0"/>
            <w:vAlign w:val="top"/>
          </w:tcPr>
          <w:p w14:paraId="25F8A38C">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5FFC2B63">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149FDAE6">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074E1B25">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2F7F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FD6F5DA">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5</w:t>
            </w:r>
          </w:p>
        </w:tc>
        <w:tc>
          <w:tcPr>
            <w:tcW w:w="1716" w:type="dxa"/>
            <w:noWrap w:val="0"/>
            <w:vAlign w:val="top"/>
          </w:tcPr>
          <w:p w14:paraId="0B25A889">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7F556E00">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5E9F8F9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3DF06AB2">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09B4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617BB55">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6</w:t>
            </w:r>
          </w:p>
        </w:tc>
        <w:tc>
          <w:tcPr>
            <w:tcW w:w="1716" w:type="dxa"/>
            <w:noWrap w:val="0"/>
            <w:vAlign w:val="top"/>
          </w:tcPr>
          <w:p w14:paraId="78BDE78B">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77D6DD5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0866B9E6">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2ADC42C5">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588A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9FEA0E6">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7</w:t>
            </w:r>
          </w:p>
        </w:tc>
        <w:tc>
          <w:tcPr>
            <w:tcW w:w="1716" w:type="dxa"/>
            <w:noWrap w:val="0"/>
            <w:vAlign w:val="top"/>
          </w:tcPr>
          <w:p w14:paraId="7FB1B550">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22DC277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5F181F1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6D07A74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1C82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2E2446F">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8</w:t>
            </w:r>
          </w:p>
        </w:tc>
        <w:tc>
          <w:tcPr>
            <w:tcW w:w="1716" w:type="dxa"/>
            <w:noWrap w:val="0"/>
            <w:vAlign w:val="top"/>
          </w:tcPr>
          <w:p w14:paraId="3C76B0C2">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6DE2B824">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553ACB4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68EAE61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r w14:paraId="35EA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0FC821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r>
              <w:rPr>
                <w:rFonts w:hint="default" w:ascii="宋体" w:hAnsi="宋体" w:cs="Times New Roman"/>
                <w:color w:val="auto"/>
                <w:szCs w:val="21"/>
                <w:highlight w:val="none"/>
              </w:rPr>
              <w:t>…</w:t>
            </w:r>
          </w:p>
        </w:tc>
        <w:tc>
          <w:tcPr>
            <w:tcW w:w="1716" w:type="dxa"/>
            <w:noWrap w:val="0"/>
            <w:vAlign w:val="top"/>
          </w:tcPr>
          <w:p w14:paraId="117F2016">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3207" w:type="dxa"/>
            <w:noWrap w:val="0"/>
            <w:vAlign w:val="top"/>
          </w:tcPr>
          <w:p w14:paraId="71C6F7B7">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890" w:type="dxa"/>
            <w:noWrap w:val="0"/>
            <w:vAlign w:val="top"/>
          </w:tcPr>
          <w:p w14:paraId="2B0EB698">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c>
          <w:tcPr>
            <w:tcW w:w="1157" w:type="dxa"/>
            <w:noWrap w:val="0"/>
            <w:vAlign w:val="top"/>
          </w:tcPr>
          <w:p w14:paraId="76952C5F">
            <w:pPr>
              <w:keepNext w:val="0"/>
              <w:keepLines w:val="0"/>
              <w:suppressLineNumbers w:val="0"/>
              <w:spacing w:before="0" w:beforeAutospacing="0" w:after="0" w:afterAutospacing="0"/>
              <w:ind w:left="0" w:right="0"/>
              <w:rPr>
                <w:rFonts w:hint="default" w:ascii="宋体" w:hAnsi="宋体" w:cs="Times New Roman"/>
                <w:color w:val="auto"/>
                <w:szCs w:val="21"/>
                <w:highlight w:val="none"/>
              </w:rPr>
            </w:pPr>
          </w:p>
        </w:tc>
      </w:tr>
    </w:tbl>
    <w:p w14:paraId="4963DA4B">
      <w:pPr>
        <w:rPr>
          <w:rFonts w:ascii="宋体" w:hAnsi="宋体"/>
          <w:color w:val="auto"/>
          <w:szCs w:val="21"/>
          <w:highlight w:val="none"/>
        </w:rPr>
      </w:pPr>
    </w:p>
    <w:p w14:paraId="28553A15">
      <w:pPr>
        <w:rPr>
          <w:rFonts w:ascii="宋体" w:hAnsi="宋体"/>
          <w:color w:val="auto"/>
          <w:sz w:val="24"/>
          <w:highlight w:val="none"/>
        </w:rPr>
      </w:pPr>
      <w:r>
        <w:rPr>
          <w:rFonts w:ascii="宋体" w:hAnsi="宋体"/>
          <w:color w:val="auto"/>
          <w:sz w:val="24"/>
          <w:highlight w:val="none"/>
        </w:rPr>
        <w:t>注：</w:t>
      </w:r>
    </w:p>
    <w:p w14:paraId="50F577D7">
      <w:pPr>
        <w:ind w:firstLine="480" w:firstLineChars="200"/>
        <w:rPr>
          <w:rFonts w:ascii="宋体" w:hAnsi="宋体"/>
          <w:color w:val="auto"/>
          <w:sz w:val="24"/>
          <w:highlight w:val="none"/>
        </w:rPr>
      </w:pPr>
      <w:r>
        <w:rPr>
          <w:rFonts w:ascii="宋体" w:hAnsi="宋体"/>
          <w:color w:val="auto"/>
          <w:sz w:val="24"/>
          <w:highlight w:val="none"/>
        </w:rPr>
        <w:t>1.投标人必须对应招标文件“用户需求书”的内容逐条响应。如有缺漏，缺漏项视同不符合招标要求。</w:t>
      </w:r>
    </w:p>
    <w:p w14:paraId="441E692E">
      <w:pPr>
        <w:ind w:firstLine="480" w:firstLineChars="200"/>
        <w:rPr>
          <w:rFonts w:ascii="宋体" w:hAnsi="宋体"/>
          <w:color w:val="auto"/>
          <w:sz w:val="24"/>
          <w:highlight w:val="none"/>
        </w:rPr>
      </w:pPr>
      <w:r>
        <w:rPr>
          <w:rFonts w:ascii="宋体" w:hAnsi="宋体"/>
          <w:color w:val="auto"/>
          <w:sz w:val="24"/>
          <w:highlight w:val="none"/>
        </w:rPr>
        <w:t>2.投标人响应采购需求应具体、明确，含糊不清、不确切或伪造、变造证明材料的，按照不完全响应或者完全不响应处理。构成提供虚假材料的，移送监管部门查处。</w:t>
      </w:r>
    </w:p>
    <w:p w14:paraId="33BE1B52">
      <w:pPr>
        <w:ind w:firstLine="480" w:firstLineChars="200"/>
        <w:rPr>
          <w:rFonts w:ascii="宋体" w:hAnsi="宋体"/>
          <w:color w:val="auto"/>
          <w:sz w:val="24"/>
          <w:highlight w:val="none"/>
        </w:rPr>
      </w:pPr>
      <w:r>
        <w:rPr>
          <w:rFonts w:ascii="宋体" w:hAnsi="宋体"/>
          <w:color w:val="auto"/>
          <w:sz w:val="24"/>
          <w:highlight w:val="none"/>
        </w:rPr>
        <w:t>3.本表内容不得擅自修改。</w:t>
      </w:r>
    </w:p>
    <w:p w14:paraId="46DAA9D7">
      <w:pPr>
        <w:ind w:firstLine="480" w:firstLineChars="200"/>
        <w:rPr>
          <w:rFonts w:ascii="宋体" w:hAnsi="宋体"/>
          <w:color w:val="auto"/>
          <w:sz w:val="24"/>
          <w:highlight w:val="none"/>
        </w:rPr>
      </w:pPr>
      <w:r>
        <w:rPr>
          <w:rFonts w:ascii="宋体" w:hAnsi="宋体"/>
          <w:color w:val="auto"/>
          <w:sz w:val="24"/>
          <w:highlight w:val="none"/>
        </w:rPr>
        <w:t>4.</w:t>
      </w:r>
      <w:r>
        <w:rPr>
          <w:rFonts w:ascii="宋体" w:hAnsi="宋体"/>
          <w:color w:val="auto"/>
          <w:sz w:val="24"/>
          <w:highlight w:val="none"/>
          <w:lang w:val="en-GB"/>
        </w:rPr>
        <w:t>所有投标人须提供投标产品彩页及相应技术参数的厂家使用说明书作为技术证明文件，否则评标委员会有权视相应技术参数响应不符合招标要求（如厂家的产品使用说明书为英文版，请同时提供中文版）。</w:t>
      </w:r>
    </w:p>
    <w:p w14:paraId="4DDE26E0">
      <w:pPr>
        <w:adjustRightInd w:val="0"/>
        <w:snapToGrid w:val="0"/>
        <w:rPr>
          <w:rFonts w:ascii="宋体" w:hAnsi="宋体"/>
          <w:color w:val="auto"/>
          <w:sz w:val="24"/>
          <w:highlight w:val="none"/>
        </w:rPr>
      </w:pPr>
    </w:p>
    <w:p w14:paraId="301233A5">
      <w:pPr>
        <w:adjustRightInd w:val="0"/>
        <w:snapToGrid w:val="0"/>
        <w:rPr>
          <w:rFonts w:ascii="宋体" w:hAnsi="宋体"/>
          <w:color w:val="auto"/>
          <w:sz w:val="24"/>
          <w:highlight w:val="none"/>
        </w:rPr>
      </w:pPr>
    </w:p>
    <w:p w14:paraId="0B4B5205">
      <w:pPr>
        <w:adjustRightInd w:val="0"/>
        <w:snapToGrid w:val="0"/>
        <w:rPr>
          <w:rFonts w:ascii="宋体" w:hAnsi="宋体"/>
          <w:color w:val="auto"/>
          <w:sz w:val="24"/>
          <w:highlight w:val="none"/>
        </w:rPr>
      </w:pPr>
      <w:r>
        <w:rPr>
          <w:rFonts w:ascii="宋体" w:hAnsi="宋体"/>
          <w:color w:val="auto"/>
          <w:sz w:val="24"/>
          <w:highlight w:val="none"/>
        </w:rPr>
        <w:t>投标人法定代表人（或法定代表人授权代表）签字：</w:t>
      </w:r>
    </w:p>
    <w:p w14:paraId="4C560873">
      <w:pPr>
        <w:adjustRightInd w:val="0"/>
        <w:snapToGrid w:val="0"/>
        <w:rPr>
          <w:rFonts w:ascii="宋体" w:hAnsi="宋体"/>
          <w:color w:val="auto"/>
          <w:sz w:val="24"/>
          <w:highlight w:val="none"/>
          <w:u w:val="single"/>
        </w:rPr>
      </w:pPr>
      <w:r>
        <w:rPr>
          <w:rFonts w:ascii="宋体" w:hAnsi="宋体"/>
          <w:color w:val="auto"/>
          <w:sz w:val="24"/>
          <w:highlight w:val="none"/>
        </w:rPr>
        <w:t>投标人名称（加盖公章）：</w:t>
      </w:r>
    </w:p>
    <w:p w14:paraId="4E0E400A">
      <w:pPr>
        <w:rPr>
          <w:rFonts w:ascii="宋体" w:hAnsi="宋体"/>
          <w:color w:val="auto"/>
          <w:sz w:val="24"/>
          <w:highlight w:val="none"/>
        </w:rPr>
      </w:pPr>
      <w:r>
        <w:rPr>
          <w:rFonts w:ascii="宋体" w:hAnsi="宋体"/>
          <w:color w:val="auto"/>
          <w:sz w:val="24"/>
          <w:highlight w:val="none"/>
        </w:rPr>
        <w:t>日期：年月日</w:t>
      </w:r>
    </w:p>
    <w:p w14:paraId="2913FA7B">
      <w:pPr>
        <w:rPr>
          <w:rFonts w:ascii="宋体" w:hAnsi="宋体"/>
          <w:color w:val="auto"/>
          <w:highlight w:val="none"/>
        </w:rPr>
      </w:pPr>
    </w:p>
    <w:p w14:paraId="5D31FEB6">
      <w:pPr>
        <w:rPr>
          <w:rFonts w:ascii="宋体" w:hAnsi="宋体"/>
          <w:color w:val="auto"/>
          <w:highlight w:val="none"/>
        </w:rPr>
      </w:pPr>
    </w:p>
    <w:p w14:paraId="1DA88950">
      <w:pPr>
        <w:rPr>
          <w:rFonts w:ascii="宋体" w:hAnsi="宋体"/>
          <w:color w:val="auto"/>
          <w:highlight w:val="none"/>
        </w:rPr>
      </w:pPr>
    </w:p>
    <w:p w14:paraId="387D8B52">
      <w:pPr>
        <w:rPr>
          <w:rFonts w:ascii="宋体" w:hAnsi="宋体"/>
          <w:color w:val="auto"/>
          <w:highlight w:val="none"/>
        </w:rPr>
      </w:pPr>
    </w:p>
    <w:p w14:paraId="5D13471D">
      <w:pPr>
        <w:rPr>
          <w:rFonts w:ascii="宋体" w:hAnsi="宋体"/>
          <w:color w:val="auto"/>
          <w:highlight w:val="none"/>
        </w:rPr>
      </w:pPr>
    </w:p>
    <w:p w14:paraId="341FCDAD">
      <w:pPr>
        <w:rPr>
          <w:rFonts w:ascii="宋体" w:hAnsi="宋体"/>
          <w:color w:val="auto"/>
          <w:highlight w:val="none"/>
        </w:rPr>
      </w:pPr>
    </w:p>
    <w:p w14:paraId="5DD9B513">
      <w:pPr>
        <w:rPr>
          <w:rFonts w:ascii="宋体" w:hAnsi="宋体"/>
          <w:color w:val="auto"/>
          <w:highlight w:val="none"/>
        </w:rPr>
      </w:pPr>
    </w:p>
    <w:p w14:paraId="7D5BBB7E">
      <w:pPr>
        <w:rPr>
          <w:rFonts w:ascii="宋体" w:hAnsi="宋体"/>
          <w:color w:val="auto"/>
          <w:highlight w:val="none"/>
        </w:rPr>
      </w:pPr>
    </w:p>
    <w:p w14:paraId="5EF8C118">
      <w:pPr>
        <w:rPr>
          <w:rFonts w:ascii="宋体" w:hAnsi="宋体"/>
          <w:color w:val="auto"/>
          <w:highlight w:val="none"/>
        </w:rPr>
      </w:pPr>
    </w:p>
    <w:p w14:paraId="30E3A67D">
      <w:pPr>
        <w:rPr>
          <w:rFonts w:ascii="宋体" w:hAnsi="宋体"/>
          <w:b/>
          <w:color w:val="auto"/>
          <w:sz w:val="24"/>
          <w:highlight w:val="none"/>
        </w:rPr>
      </w:pPr>
      <w:r>
        <w:rPr>
          <w:rFonts w:ascii="宋体" w:hAnsi="宋体"/>
          <w:b/>
          <w:color w:val="auto"/>
          <w:sz w:val="28"/>
          <w:szCs w:val="28"/>
          <w:highlight w:val="none"/>
        </w:rPr>
        <w:br w:type="page"/>
      </w:r>
      <w:r>
        <w:rPr>
          <w:rFonts w:ascii="宋体" w:hAnsi="宋体"/>
          <w:b/>
          <w:color w:val="auto"/>
          <w:sz w:val="24"/>
          <w:highlight w:val="none"/>
        </w:rPr>
        <w:t>5.3技术方案</w:t>
      </w:r>
    </w:p>
    <w:p w14:paraId="6183071D">
      <w:pPr>
        <w:tabs>
          <w:tab w:val="left" w:pos="1322"/>
        </w:tabs>
        <w:ind w:firstLine="420"/>
        <w:rPr>
          <w:rFonts w:ascii="宋体" w:hAnsi="宋体"/>
          <w:color w:val="auto"/>
          <w:sz w:val="24"/>
          <w:highlight w:val="none"/>
        </w:rPr>
      </w:pPr>
      <w:r>
        <w:rPr>
          <w:rFonts w:ascii="宋体" w:hAnsi="宋体"/>
          <w:color w:val="auto"/>
          <w:sz w:val="24"/>
          <w:highlight w:val="none"/>
          <w:lang w:val="en-GB"/>
        </w:rPr>
        <w:t>技术方案设计必须科学合理、真实可行，能充分体现出自身技术和专业优势。其</w:t>
      </w:r>
      <w:r>
        <w:rPr>
          <w:rFonts w:ascii="宋体" w:hAnsi="宋体"/>
          <w:color w:val="auto"/>
          <w:sz w:val="24"/>
          <w:highlight w:val="none"/>
        </w:rPr>
        <w:t>要点和</w:t>
      </w:r>
      <w:r>
        <w:rPr>
          <w:rFonts w:ascii="宋体" w:hAnsi="宋体"/>
          <w:color w:val="auto"/>
          <w:sz w:val="24"/>
          <w:highlight w:val="none"/>
          <w:lang w:val="en-GB"/>
        </w:rPr>
        <w:t>主要内容包括但不限于以下：</w:t>
      </w:r>
    </w:p>
    <w:p w14:paraId="54AD308B">
      <w:pPr>
        <w:ind w:left="62"/>
        <w:rPr>
          <w:rFonts w:ascii="宋体" w:hAnsi="宋体"/>
          <w:bCs/>
          <w:color w:val="auto"/>
          <w:sz w:val="24"/>
          <w:highlight w:val="none"/>
          <w:lang w:val="en-GB"/>
        </w:rPr>
      </w:pPr>
    </w:p>
    <w:p w14:paraId="54C53758">
      <w:pPr>
        <w:tabs>
          <w:tab w:val="left" w:pos="1322"/>
        </w:tabs>
        <w:ind w:firstLine="420"/>
        <w:rPr>
          <w:rFonts w:ascii="宋体" w:hAnsi="宋体"/>
          <w:color w:val="auto"/>
          <w:sz w:val="24"/>
          <w:highlight w:val="none"/>
          <w:lang w:val="en-GB"/>
        </w:rPr>
      </w:pPr>
      <w:r>
        <w:rPr>
          <w:rFonts w:ascii="宋体" w:hAnsi="宋体"/>
          <w:color w:val="auto"/>
          <w:sz w:val="24"/>
          <w:highlight w:val="none"/>
          <w:lang w:val="en-GB"/>
        </w:rPr>
        <w:t>1.</w:t>
      </w:r>
      <w:r>
        <w:rPr>
          <w:rFonts w:hint="eastAsia" w:ascii="宋体" w:hAnsi="宋体"/>
          <w:color w:val="auto"/>
          <w:sz w:val="24"/>
          <w:highlight w:val="none"/>
          <w:lang w:val="en-GB"/>
        </w:rPr>
        <w:t>项目整体服务方案</w:t>
      </w:r>
    </w:p>
    <w:p w14:paraId="7B9D192F">
      <w:pPr>
        <w:tabs>
          <w:tab w:val="left" w:pos="1322"/>
        </w:tabs>
        <w:ind w:firstLine="420"/>
        <w:rPr>
          <w:rFonts w:ascii="宋体" w:hAnsi="宋体"/>
          <w:color w:val="auto"/>
          <w:sz w:val="24"/>
          <w:highlight w:val="none"/>
          <w:lang w:val="en-GB"/>
        </w:rPr>
      </w:pPr>
      <w:r>
        <w:rPr>
          <w:rFonts w:ascii="宋体" w:hAnsi="宋体"/>
          <w:color w:val="auto"/>
          <w:sz w:val="24"/>
          <w:highlight w:val="none"/>
          <w:lang w:val="en-GB"/>
        </w:rPr>
        <w:t>2.</w:t>
      </w:r>
      <w:r>
        <w:rPr>
          <w:rFonts w:hint="eastAsia" w:ascii="宋体" w:hAnsi="宋体"/>
          <w:color w:val="auto"/>
          <w:sz w:val="24"/>
          <w:highlight w:val="none"/>
          <w:lang w:val="en-GB"/>
        </w:rPr>
        <w:t>应急配送方案</w:t>
      </w:r>
    </w:p>
    <w:p w14:paraId="25094E73">
      <w:pPr>
        <w:tabs>
          <w:tab w:val="left" w:pos="1322"/>
        </w:tabs>
        <w:ind w:firstLine="420"/>
        <w:rPr>
          <w:rFonts w:hint="eastAsia" w:ascii="宋体" w:hAnsi="宋体" w:eastAsia="宋体"/>
          <w:color w:val="auto"/>
          <w:sz w:val="24"/>
          <w:highlight w:val="none"/>
          <w:lang w:val="en-GB" w:eastAsia="zh-CN"/>
        </w:rPr>
      </w:pPr>
      <w:r>
        <w:rPr>
          <w:rFonts w:ascii="宋体" w:hAnsi="宋体"/>
          <w:color w:val="auto"/>
          <w:sz w:val="24"/>
          <w:highlight w:val="none"/>
          <w:lang w:val="en-GB"/>
        </w:rPr>
        <w:t>3.</w:t>
      </w:r>
      <w:r>
        <w:rPr>
          <w:rFonts w:hint="eastAsia" w:ascii="宋体" w:hAnsi="宋体"/>
          <w:color w:val="auto"/>
          <w:sz w:val="24"/>
          <w:highlight w:val="none"/>
          <w:lang w:val="en-US" w:eastAsia="zh-CN"/>
        </w:rPr>
        <w:t>……</w:t>
      </w:r>
    </w:p>
    <w:p w14:paraId="0D0E2D58">
      <w:pPr>
        <w:tabs>
          <w:tab w:val="left" w:pos="1322"/>
        </w:tabs>
        <w:ind w:left="420"/>
        <w:rPr>
          <w:rFonts w:ascii="宋体" w:hAnsi="宋体"/>
          <w:color w:val="auto"/>
          <w:sz w:val="28"/>
          <w:szCs w:val="28"/>
          <w:highlight w:val="none"/>
          <w:lang w:val="en-GB"/>
        </w:rPr>
      </w:pPr>
    </w:p>
    <w:p w14:paraId="06888A2A">
      <w:pPr>
        <w:adjustRightInd w:val="0"/>
        <w:snapToGrid w:val="0"/>
        <w:spacing w:line="300" w:lineRule="auto"/>
        <w:rPr>
          <w:rFonts w:ascii="宋体" w:hAnsi="宋体"/>
          <w:color w:val="auto"/>
          <w:sz w:val="28"/>
          <w:szCs w:val="28"/>
          <w:highlight w:val="none"/>
        </w:rPr>
      </w:pPr>
    </w:p>
    <w:p w14:paraId="7D578C92">
      <w:pPr>
        <w:adjustRightInd w:val="0"/>
        <w:snapToGrid w:val="0"/>
        <w:spacing w:line="300" w:lineRule="auto"/>
        <w:rPr>
          <w:rFonts w:ascii="宋体" w:hAnsi="宋体"/>
          <w:color w:val="auto"/>
          <w:sz w:val="28"/>
          <w:szCs w:val="28"/>
          <w:highlight w:val="none"/>
        </w:rPr>
      </w:pPr>
    </w:p>
    <w:p w14:paraId="2F931C76">
      <w:pPr>
        <w:adjustRightInd w:val="0"/>
        <w:snapToGrid w:val="0"/>
        <w:spacing w:line="300" w:lineRule="auto"/>
        <w:rPr>
          <w:rFonts w:ascii="宋体" w:hAnsi="宋体"/>
          <w:color w:val="auto"/>
          <w:sz w:val="28"/>
          <w:szCs w:val="28"/>
          <w:highlight w:val="none"/>
        </w:rPr>
      </w:pPr>
    </w:p>
    <w:p w14:paraId="66C4F935">
      <w:pPr>
        <w:adjustRightInd w:val="0"/>
        <w:snapToGrid w:val="0"/>
        <w:spacing w:line="300" w:lineRule="auto"/>
        <w:rPr>
          <w:rFonts w:ascii="宋体" w:hAnsi="宋体"/>
          <w:color w:val="auto"/>
          <w:sz w:val="28"/>
          <w:szCs w:val="28"/>
          <w:highlight w:val="none"/>
        </w:rPr>
      </w:pPr>
    </w:p>
    <w:p w14:paraId="686F8C70">
      <w:pPr>
        <w:adjustRightInd w:val="0"/>
        <w:snapToGrid w:val="0"/>
        <w:spacing w:line="300" w:lineRule="auto"/>
        <w:rPr>
          <w:rFonts w:ascii="宋体" w:hAnsi="宋体"/>
          <w:color w:val="auto"/>
          <w:sz w:val="24"/>
          <w:highlight w:val="none"/>
        </w:rPr>
      </w:pPr>
    </w:p>
    <w:p w14:paraId="3C7D93A8">
      <w:pPr>
        <w:adjustRightInd w:val="0"/>
        <w:snapToGrid w:val="0"/>
        <w:spacing w:line="300" w:lineRule="auto"/>
        <w:rPr>
          <w:rFonts w:ascii="宋体" w:hAnsi="宋体"/>
          <w:color w:val="auto"/>
          <w:sz w:val="24"/>
          <w:highlight w:val="none"/>
        </w:rPr>
      </w:pPr>
    </w:p>
    <w:p w14:paraId="18468B72">
      <w:pPr>
        <w:adjustRightInd w:val="0"/>
        <w:snapToGrid w:val="0"/>
        <w:spacing w:line="300" w:lineRule="auto"/>
        <w:rPr>
          <w:rFonts w:ascii="宋体" w:hAnsi="宋体"/>
          <w:color w:val="auto"/>
          <w:sz w:val="24"/>
          <w:highlight w:val="none"/>
        </w:rPr>
      </w:pPr>
    </w:p>
    <w:p w14:paraId="0CEEF8F3">
      <w:pPr>
        <w:adjustRightInd w:val="0"/>
        <w:snapToGrid w:val="0"/>
        <w:spacing w:line="300" w:lineRule="auto"/>
        <w:rPr>
          <w:rFonts w:ascii="宋体" w:hAnsi="宋体"/>
          <w:color w:val="auto"/>
          <w:sz w:val="24"/>
          <w:highlight w:val="none"/>
        </w:rPr>
      </w:pPr>
      <w:r>
        <w:rPr>
          <w:rFonts w:ascii="宋体" w:hAnsi="宋体"/>
          <w:color w:val="auto"/>
          <w:sz w:val="24"/>
          <w:highlight w:val="none"/>
        </w:rPr>
        <w:t>投标人法定代表人（或法定代表人授权代表）签字：</w:t>
      </w:r>
    </w:p>
    <w:p w14:paraId="3E59AAAF">
      <w:pPr>
        <w:adjustRightInd w:val="0"/>
        <w:snapToGrid w:val="0"/>
        <w:spacing w:line="300" w:lineRule="auto"/>
        <w:rPr>
          <w:rFonts w:ascii="宋体" w:hAnsi="宋体"/>
          <w:color w:val="auto"/>
          <w:sz w:val="24"/>
          <w:highlight w:val="none"/>
          <w:u w:val="single"/>
        </w:rPr>
      </w:pPr>
      <w:r>
        <w:rPr>
          <w:rFonts w:ascii="宋体" w:hAnsi="宋体"/>
          <w:color w:val="auto"/>
          <w:sz w:val="24"/>
          <w:highlight w:val="none"/>
        </w:rPr>
        <w:t>投标人名称（加盖公章）：</w:t>
      </w:r>
    </w:p>
    <w:p w14:paraId="4FA86673">
      <w:pPr>
        <w:rPr>
          <w:rFonts w:ascii="宋体" w:hAnsi="宋体"/>
          <w:color w:val="auto"/>
          <w:sz w:val="24"/>
          <w:highlight w:val="none"/>
        </w:rPr>
      </w:pPr>
      <w:r>
        <w:rPr>
          <w:rFonts w:ascii="宋体" w:hAnsi="宋体"/>
          <w:color w:val="auto"/>
          <w:sz w:val="24"/>
          <w:highlight w:val="none"/>
        </w:rPr>
        <w:t>日期：年月日</w:t>
      </w:r>
    </w:p>
    <w:p w14:paraId="4D23DE1F">
      <w:pPr>
        <w:tabs>
          <w:tab w:val="left" w:pos="1322"/>
        </w:tabs>
        <w:ind w:left="420"/>
        <w:rPr>
          <w:rFonts w:ascii="宋体" w:hAnsi="宋体"/>
          <w:b/>
          <w:color w:val="auto"/>
          <w:sz w:val="28"/>
          <w:szCs w:val="28"/>
          <w:highlight w:val="none"/>
          <w:lang w:val="en-GB"/>
        </w:rPr>
      </w:pPr>
    </w:p>
    <w:p w14:paraId="5CBA0CDC">
      <w:pPr>
        <w:rPr>
          <w:rFonts w:ascii="宋体" w:hAnsi="宋体"/>
          <w:color w:val="auto"/>
          <w:highlight w:val="none"/>
        </w:rPr>
      </w:pPr>
      <w:bookmarkStart w:id="35" w:name="_Toc202819881"/>
      <w:bookmarkStart w:id="36" w:name="_Toc202816999"/>
      <w:bookmarkStart w:id="37" w:name="_Toc202820354"/>
    </w:p>
    <w:p w14:paraId="1835A031">
      <w:pPr>
        <w:rPr>
          <w:rFonts w:ascii="宋体" w:hAnsi="宋体"/>
          <w:color w:val="auto"/>
          <w:sz w:val="28"/>
          <w:szCs w:val="28"/>
          <w:highlight w:val="none"/>
        </w:rPr>
      </w:pPr>
    </w:p>
    <w:p w14:paraId="499CEA20">
      <w:pPr>
        <w:rPr>
          <w:rFonts w:ascii="宋体" w:hAnsi="宋体"/>
          <w:color w:val="auto"/>
          <w:sz w:val="28"/>
          <w:szCs w:val="28"/>
          <w:highlight w:val="none"/>
        </w:rPr>
      </w:pPr>
    </w:p>
    <w:p w14:paraId="5EFEDC12">
      <w:pPr>
        <w:rPr>
          <w:rFonts w:ascii="宋体" w:hAnsi="宋体"/>
          <w:color w:val="auto"/>
          <w:sz w:val="28"/>
          <w:szCs w:val="28"/>
          <w:highlight w:val="none"/>
        </w:rPr>
      </w:pPr>
    </w:p>
    <w:p w14:paraId="23A04BAB">
      <w:pPr>
        <w:rPr>
          <w:rFonts w:ascii="宋体" w:hAnsi="宋体"/>
          <w:color w:val="auto"/>
          <w:sz w:val="28"/>
          <w:szCs w:val="28"/>
          <w:highlight w:val="none"/>
        </w:rPr>
      </w:pPr>
    </w:p>
    <w:p w14:paraId="4E71041F">
      <w:pPr>
        <w:rPr>
          <w:rFonts w:ascii="宋体" w:hAnsi="宋体"/>
          <w:color w:val="auto"/>
          <w:sz w:val="28"/>
          <w:szCs w:val="28"/>
          <w:highlight w:val="none"/>
        </w:rPr>
      </w:pPr>
    </w:p>
    <w:p w14:paraId="3718756C">
      <w:pPr>
        <w:rPr>
          <w:rFonts w:ascii="宋体" w:hAnsi="宋体"/>
          <w:color w:val="auto"/>
          <w:sz w:val="28"/>
          <w:szCs w:val="28"/>
          <w:highlight w:val="none"/>
        </w:rPr>
      </w:pPr>
    </w:p>
    <w:p w14:paraId="3445F27C">
      <w:pPr>
        <w:rPr>
          <w:rFonts w:ascii="宋体" w:hAnsi="宋体"/>
          <w:color w:val="auto"/>
          <w:sz w:val="28"/>
          <w:szCs w:val="28"/>
          <w:highlight w:val="none"/>
        </w:rPr>
      </w:pPr>
    </w:p>
    <w:p w14:paraId="603DBD56">
      <w:pPr>
        <w:rPr>
          <w:rFonts w:ascii="宋体" w:hAnsi="宋体"/>
          <w:color w:val="auto"/>
          <w:sz w:val="28"/>
          <w:szCs w:val="28"/>
          <w:highlight w:val="none"/>
        </w:rPr>
      </w:pPr>
    </w:p>
    <w:bookmarkEnd w:id="35"/>
    <w:bookmarkEnd w:id="36"/>
    <w:bookmarkEnd w:id="37"/>
    <w:p w14:paraId="66437ECA">
      <w:pPr>
        <w:pStyle w:val="70"/>
        <w:jc w:val="center"/>
        <w:rPr>
          <w:rFonts w:ascii="宋体" w:hAnsi="宋体"/>
          <w:b/>
          <w:color w:val="auto"/>
          <w:sz w:val="28"/>
          <w:szCs w:val="28"/>
          <w:highlight w:val="none"/>
        </w:rPr>
      </w:pPr>
      <w:bookmarkStart w:id="38" w:name="_Toc202820355"/>
      <w:bookmarkStart w:id="39" w:name="_Toc202817000"/>
      <w:bookmarkStart w:id="40" w:name="_Toc202819882"/>
      <w:bookmarkStart w:id="41" w:name="_Toc202251703"/>
      <w:bookmarkStart w:id="42" w:name="_Toc202251078"/>
      <w:bookmarkStart w:id="43" w:name="_Toc202254108"/>
      <w:bookmarkStart w:id="44" w:name="_Toc202252037"/>
      <w:r>
        <w:rPr>
          <w:rFonts w:ascii="宋体" w:hAnsi="宋体"/>
          <w:b/>
          <w:color w:val="auto"/>
          <w:sz w:val="28"/>
          <w:szCs w:val="28"/>
          <w:highlight w:val="none"/>
        </w:rPr>
        <w:br w:type="page"/>
      </w:r>
      <w:r>
        <w:rPr>
          <w:rFonts w:ascii="宋体" w:hAnsi="宋体"/>
          <w:b/>
          <w:color w:val="auto"/>
          <w:sz w:val="28"/>
          <w:szCs w:val="28"/>
          <w:highlight w:val="none"/>
        </w:rPr>
        <w:t>六、价格</w:t>
      </w:r>
      <w:bookmarkEnd w:id="38"/>
      <w:bookmarkEnd w:id="39"/>
      <w:bookmarkEnd w:id="40"/>
      <w:bookmarkEnd w:id="41"/>
      <w:bookmarkEnd w:id="42"/>
      <w:bookmarkEnd w:id="43"/>
      <w:bookmarkEnd w:id="44"/>
      <w:r>
        <w:rPr>
          <w:rFonts w:ascii="宋体" w:hAnsi="宋体"/>
          <w:b/>
          <w:color w:val="auto"/>
          <w:sz w:val="28"/>
          <w:szCs w:val="28"/>
          <w:highlight w:val="none"/>
        </w:rPr>
        <w:t>部分</w:t>
      </w:r>
    </w:p>
    <w:p w14:paraId="4A33AE3B">
      <w:pPr>
        <w:rPr>
          <w:rFonts w:ascii="宋体" w:hAnsi="宋体"/>
          <w:b/>
          <w:color w:val="auto"/>
          <w:sz w:val="24"/>
          <w:highlight w:val="none"/>
        </w:rPr>
      </w:pPr>
      <w:r>
        <w:rPr>
          <w:rFonts w:ascii="宋体" w:hAnsi="宋体"/>
          <w:b/>
          <w:color w:val="auto"/>
          <w:sz w:val="24"/>
          <w:highlight w:val="none"/>
        </w:rPr>
        <w:t>6.1开标一览表</w:t>
      </w:r>
    </w:p>
    <w:p w14:paraId="518CE6AD">
      <w:pPr>
        <w:tabs>
          <w:tab w:val="left" w:pos="8364"/>
        </w:tabs>
        <w:snapToGrid w:val="0"/>
        <w:ind w:right="-58"/>
        <w:rPr>
          <w:rFonts w:ascii="宋体" w:hAnsi="宋体"/>
          <w:color w:val="auto"/>
          <w:highlight w:val="none"/>
        </w:rPr>
      </w:pPr>
      <w:r>
        <w:rPr>
          <w:rFonts w:ascii="宋体" w:hAnsi="宋体"/>
          <w:color w:val="auto"/>
          <w:highlight w:val="none"/>
        </w:rPr>
        <w:t>投标人名称：</w:t>
      </w:r>
    </w:p>
    <w:p w14:paraId="7D337768">
      <w:pPr>
        <w:tabs>
          <w:tab w:val="left" w:pos="8364"/>
        </w:tabs>
        <w:snapToGrid w:val="0"/>
        <w:ind w:right="-58"/>
        <w:rPr>
          <w:rFonts w:hint="eastAsia" w:ascii="宋体" w:hAnsi="宋体" w:eastAsia="宋体"/>
          <w:color w:val="auto"/>
          <w:highlight w:val="none"/>
          <w:lang w:eastAsia="zh-CN"/>
        </w:rPr>
      </w:pPr>
      <w:r>
        <w:rPr>
          <w:rFonts w:ascii="宋体" w:hAnsi="宋体"/>
          <w:color w:val="auto"/>
          <w:highlight w:val="none"/>
        </w:rPr>
        <w:t>招标编号：</w:t>
      </w:r>
      <w:r>
        <w:rPr>
          <w:rFonts w:hint="eastAsia" w:ascii="宋体" w:hAnsi="宋体"/>
          <w:color w:val="auto"/>
          <w:highlight w:val="none"/>
          <w:lang w:eastAsia="zh-CN"/>
        </w:rPr>
        <w:t>0724-2610ZH411954</w:t>
      </w:r>
    </w:p>
    <w:p w14:paraId="2527DB45">
      <w:pPr>
        <w:tabs>
          <w:tab w:val="left" w:pos="8364"/>
        </w:tabs>
        <w:snapToGrid w:val="0"/>
        <w:ind w:right="-58"/>
        <w:rPr>
          <w:rFonts w:ascii="宋体" w:hAnsi="宋体"/>
          <w:color w:val="auto"/>
          <w:highlight w:val="none"/>
        </w:rPr>
      </w:pPr>
      <w:r>
        <w:rPr>
          <w:rFonts w:hint="eastAsia" w:ascii="宋体" w:hAnsi="宋体"/>
          <w:color w:val="auto"/>
          <w:highlight w:val="none"/>
        </w:rPr>
        <w:t>标的名称：</w:t>
      </w:r>
    </w:p>
    <w:tbl>
      <w:tblPr>
        <w:tblStyle w:val="41"/>
        <w:tblW w:w="797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2484"/>
      </w:tblGrid>
      <w:tr w14:paraId="046C3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14:paraId="06A0523B">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1210" w:type="dxa"/>
            <w:noWrap w:val="0"/>
            <w:vAlign w:val="center"/>
          </w:tcPr>
          <w:p w14:paraId="5D887F6A">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内容</w:t>
            </w:r>
          </w:p>
        </w:tc>
        <w:tc>
          <w:tcPr>
            <w:tcW w:w="1245" w:type="dxa"/>
            <w:noWrap w:val="0"/>
            <w:vAlign w:val="center"/>
          </w:tcPr>
          <w:p w14:paraId="6570BA86">
            <w:pPr>
              <w:keepNext w:val="0"/>
              <w:keepLines w:val="0"/>
              <w:suppressLineNumbers w:val="0"/>
              <w:tabs>
                <w:tab w:val="left" w:pos="8364"/>
              </w:tabs>
              <w:snapToGrid w:val="0"/>
              <w:spacing w:before="0" w:beforeAutospacing="0" w:after="0" w:afterAutospacing="0"/>
              <w:ind w:left="0" w:right="-58"/>
              <w:jc w:val="center"/>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标的名称</w:t>
            </w:r>
          </w:p>
        </w:tc>
        <w:tc>
          <w:tcPr>
            <w:tcW w:w="1415" w:type="dxa"/>
            <w:noWrap w:val="0"/>
            <w:vAlign w:val="center"/>
          </w:tcPr>
          <w:p w14:paraId="56098D62">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数量</w:t>
            </w:r>
          </w:p>
        </w:tc>
        <w:tc>
          <w:tcPr>
            <w:tcW w:w="1050" w:type="dxa"/>
            <w:noWrap w:val="0"/>
            <w:vAlign w:val="center"/>
          </w:tcPr>
          <w:p w14:paraId="08F99A53">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产地品牌型号</w:t>
            </w:r>
          </w:p>
        </w:tc>
        <w:tc>
          <w:tcPr>
            <w:tcW w:w="2484" w:type="dxa"/>
            <w:noWrap w:val="0"/>
            <w:vAlign w:val="center"/>
          </w:tcPr>
          <w:p w14:paraId="7A83B180">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Times New Roman"/>
                <w:b/>
                <w:color w:val="auto"/>
                <w:szCs w:val="21"/>
                <w:highlight w:val="none"/>
                <w:lang w:eastAsia="zh-CN"/>
              </w:rPr>
            </w:pPr>
            <w:r>
              <w:rPr>
                <w:rFonts w:hint="default" w:ascii="宋体" w:hAnsi="宋体" w:cs="Times New Roman"/>
                <w:b/>
                <w:color w:val="auto"/>
                <w:szCs w:val="21"/>
                <w:highlight w:val="none"/>
              </w:rPr>
              <w:t>投标</w:t>
            </w:r>
            <w:r>
              <w:rPr>
                <w:rFonts w:hint="eastAsia" w:ascii="宋体" w:hAnsi="宋体" w:cs="Times New Roman"/>
                <w:b/>
                <w:color w:val="auto"/>
                <w:szCs w:val="21"/>
                <w:highlight w:val="none"/>
                <w:lang w:val="en-US" w:eastAsia="zh-CN"/>
              </w:rPr>
              <w:t>折扣率</w:t>
            </w:r>
          </w:p>
          <w:p w14:paraId="6BAA3AAB">
            <w:pPr>
              <w:keepNext w:val="0"/>
              <w:keepLines w:val="0"/>
              <w:widowControl/>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（单位：</w:t>
            </w:r>
            <w:r>
              <w:rPr>
                <w:rFonts w:hint="eastAsia" w:ascii="宋体" w:hAnsi="宋体" w:cs="Times New Roman"/>
                <w:b/>
                <w:color w:val="auto"/>
                <w:szCs w:val="21"/>
                <w:highlight w:val="none"/>
                <w:lang w:val="en-US" w:eastAsia="zh-CN"/>
              </w:rPr>
              <w:t>%</w:t>
            </w:r>
            <w:r>
              <w:rPr>
                <w:rFonts w:hint="default" w:ascii="宋体" w:hAnsi="宋体" w:cs="Times New Roman"/>
                <w:b/>
                <w:color w:val="auto"/>
                <w:szCs w:val="21"/>
                <w:highlight w:val="none"/>
              </w:rPr>
              <w:t>）</w:t>
            </w:r>
          </w:p>
          <w:p w14:paraId="36C2A564">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大写及小写</w:t>
            </w:r>
          </w:p>
        </w:tc>
      </w:tr>
      <w:tr w14:paraId="575AE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78" w:hRule="atLeast"/>
        </w:trPr>
        <w:tc>
          <w:tcPr>
            <w:tcW w:w="568" w:type="dxa"/>
            <w:noWrap w:val="0"/>
            <w:vAlign w:val="center"/>
          </w:tcPr>
          <w:p w14:paraId="2E2E4D68">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1</w:t>
            </w:r>
          </w:p>
        </w:tc>
        <w:tc>
          <w:tcPr>
            <w:tcW w:w="1210" w:type="dxa"/>
            <w:noWrap w:val="0"/>
            <w:vAlign w:val="center"/>
          </w:tcPr>
          <w:p w14:paraId="0501D8F1">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投标价</w:t>
            </w:r>
          </w:p>
        </w:tc>
        <w:tc>
          <w:tcPr>
            <w:tcW w:w="1245" w:type="dxa"/>
            <w:noWrap w:val="0"/>
            <w:vAlign w:val="center"/>
          </w:tcPr>
          <w:p w14:paraId="2B2822C4">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415" w:type="dxa"/>
            <w:noWrap w:val="0"/>
            <w:vAlign w:val="center"/>
          </w:tcPr>
          <w:p w14:paraId="353E3CB2">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1050" w:type="dxa"/>
            <w:noWrap w:val="0"/>
            <w:vAlign w:val="center"/>
          </w:tcPr>
          <w:p w14:paraId="167E108F">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2484" w:type="dxa"/>
            <w:noWrap w:val="0"/>
            <w:vAlign w:val="center"/>
          </w:tcPr>
          <w:p w14:paraId="61A55186">
            <w:pPr>
              <w:pStyle w:val="19"/>
              <w:keepNext w:val="0"/>
              <w:keepLines w:val="0"/>
              <w:widowControl/>
              <w:suppressLineNumbers w:val="0"/>
              <w:tabs>
                <w:tab w:val="left" w:pos="7740"/>
              </w:tabs>
              <w:adjustRightInd w:val="0"/>
              <w:snapToGrid w:val="0"/>
              <w:spacing w:before="0" w:beforeAutospacing="0" w:after="0" w:afterAutospacing="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5C6F13AD">
            <w:pPr>
              <w:pStyle w:val="19"/>
              <w:keepNext w:val="0"/>
              <w:keepLines w:val="0"/>
              <w:widowControl/>
              <w:suppressLineNumbers w:val="0"/>
              <w:tabs>
                <w:tab w:val="left" w:pos="7740"/>
              </w:tabs>
              <w:adjustRightInd w:val="0"/>
              <w:snapToGrid w:val="0"/>
              <w:spacing w:before="0" w:beforeAutospacing="0" w:after="0" w:afterAutospacing="0" w:line="240" w:lineRule="auto"/>
              <w:ind w:left="0" w:right="0"/>
              <w:jc w:val="both"/>
              <w:rPr>
                <w:rFonts w:hint="eastAsia" w:ascii="宋体" w:hAnsi="宋体" w:eastAsia="宋体" w:cs="宋体"/>
                <w:color w:val="auto"/>
                <w:kern w:val="2"/>
                <w:sz w:val="21"/>
                <w:szCs w:val="21"/>
                <w:highlight w:val="none"/>
                <w:lang w:val="en-US" w:eastAsia="zh-CN" w:bidi="ar-SA"/>
              </w:rPr>
            </w:pPr>
          </w:p>
          <w:p w14:paraId="6F737A66">
            <w:pPr>
              <w:keepNext w:val="0"/>
              <w:keepLines w:val="0"/>
              <w:suppressLineNumbers w:val="0"/>
              <w:tabs>
                <w:tab w:val="left" w:pos="8364"/>
              </w:tabs>
              <w:snapToGrid w:val="0"/>
              <w:spacing w:before="0" w:beforeAutospacing="0" w:after="0" w:afterAutospacing="0"/>
              <w:ind w:left="0" w:right="-58"/>
              <w:jc w:val="both"/>
              <w:rPr>
                <w:rFonts w:hint="default" w:ascii="宋体" w:hAnsi="宋体" w:cs="Times New Roman"/>
                <w:b/>
                <w:color w:val="auto"/>
                <w:szCs w:val="21"/>
                <w:highlight w:val="none"/>
                <w:u w:val="single"/>
                <w:lang w:val="en-US"/>
              </w:rPr>
            </w:pPr>
            <w:r>
              <w:rPr>
                <w:rFonts w:hint="eastAsia" w:ascii="宋体" w:hAnsi="宋体" w:eastAsia="宋体" w:cs="宋体"/>
                <w:color w:val="auto"/>
                <w:kern w:val="2"/>
                <w:sz w:val="21"/>
                <w:szCs w:val="21"/>
                <w:highlight w:val="none"/>
                <w:lang w:val="en-US" w:eastAsia="zh-CN" w:bidi="ar-SA"/>
              </w:rPr>
              <w:t>大写：百分之</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tc>
      </w:tr>
      <w:tr w14:paraId="514490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4" w:hRule="atLeast"/>
        </w:trPr>
        <w:tc>
          <w:tcPr>
            <w:tcW w:w="568" w:type="dxa"/>
            <w:noWrap w:val="0"/>
            <w:vAlign w:val="center"/>
          </w:tcPr>
          <w:p w14:paraId="60755363">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Times New Roman"/>
                <w:b/>
                <w:color w:val="auto"/>
                <w:szCs w:val="21"/>
                <w:highlight w:val="none"/>
                <w:lang w:eastAsia="zh-CN"/>
              </w:rPr>
            </w:pPr>
            <w:r>
              <w:rPr>
                <w:rFonts w:hint="eastAsia" w:ascii="宋体" w:hAnsi="宋体" w:cs="Times New Roman"/>
                <w:b/>
                <w:color w:val="auto"/>
                <w:szCs w:val="21"/>
                <w:highlight w:val="none"/>
                <w:lang w:val="en-US" w:eastAsia="zh-CN"/>
              </w:rPr>
              <w:t>2</w:t>
            </w:r>
          </w:p>
        </w:tc>
        <w:tc>
          <w:tcPr>
            <w:tcW w:w="1210" w:type="dxa"/>
            <w:noWrap w:val="0"/>
            <w:vAlign w:val="center"/>
          </w:tcPr>
          <w:p w14:paraId="6DFFB015">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投标有效期</w:t>
            </w:r>
          </w:p>
        </w:tc>
        <w:tc>
          <w:tcPr>
            <w:tcW w:w="6194" w:type="dxa"/>
            <w:gridSpan w:val="4"/>
            <w:noWrap w:val="0"/>
            <w:vAlign w:val="center"/>
          </w:tcPr>
          <w:p w14:paraId="700C0EA2">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color w:val="auto"/>
                <w:szCs w:val="21"/>
                <w:highlight w:val="none"/>
              </w:rPr>
              <w:t>自提交投标文件截止之日起90日</w:t>
            </w:r>
          </w:p>
        </w:tc>
      </w:tr>
      <w:tr w14:paraId="3E9D5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69" w:hRule="atLeast"/>
        </w:trPr>
        <w:tc>
          <w:tcPr>
            <w:tcW w:w="568" w:type="dxa"/>
            <w:noWrap w:val="0"/>
            <w:vAlign w:val="center"/>
          </w:tcPr>
          <w:p w14:paraId="0541106E">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Times New Roman"/>
                <w:b/>
                <w:color w:val="auto"/>
                <w:szCs w:val="21"/>
                <w:highlight w:val="none"/>
                <w:lang w:eastAsia="zh-CN"/>
              </w:rPr>
            </w:pPr>
            <w:r>
              <w:rPr>
                <w:rFonts w:hint="eastAsia" w:ascii="宋体" w:hAnsi="宋体" w:cs="Times New Roman"/>
                <w:b/>
                <w:color w:val="auto"/>
                <w:szCs w:val="21"/>
                <w:highlight w:val="none"/>
                <w:lang w:val="en-US" w:eastAsia="zh-CN"/>
              </w:rPr>
              <w:t>3</w:t>
            </w:r>
          </w:p>
        </w:tc>
        <w:tc>
          <w:tcPr>
            <w:tcW w:w="1210" w:type="dxa"/>
            <w:noWrap w:val="0"/>
            <w:vAlign w:val="center"/>
          </w:tcPr>
          <w:p w14:paraId="0FC10505">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备注</w:t>
            </w:r>
          </w:p>
        </w:tc>
        <w:tc>
          <w:tcPr>
            <w:tcW w:w="6194" w:type="dxa"/>
            <w:gridSpan w:val="4"/>
            <w:noWrap w:val="0"/>
            <w:vAlign w:val="center"/>
          </w:tcPr>
          <w:p w14:paraId="6C81EB32">
            <w:pPr>
              <w:keepNext w:val="0"/>
              <w:keepLines w:val="0"/>
              <w:suppressLineNumbers w:val="0"/>
              <w:tabs>
                <w:tab w:val="left" w:pos="8364"/>
              </w:tabs>
              <w:snapToGrid w:val="0"/>
              <w:spacing w:before="0" w:beforeAutospacing="0" w:after="0" w:afterAutospacing="0"/>
              <w:ind w:left="0" w:right="-58"/>
              <w:jc w:val="center"/>
              <w:rPr>
                <w:rFonts w:hint="default" w:ascii="宋体" w:hAnsi="宋体" w:cs="Times New Roman"/>
                <w:color w:val="auto"/>
                <w:szCs w:val="21"/>
                <w:highlight w:val="none"/>
              </w:rPr>
            </w:pPr>
          </w:p>
        </w:tc>
      </w:tr>
    </w:tbl>
    <w:p w14:paraId="7C897EA3">
      <w:pPr>
        <w:spacing w:line="280" w:lineRule="exact"/>
        <w:rPr>
          <w:rFonts w:ascii="宋体" w:hAnsi="宋体"/>
          <w:color w:val="auto"/>
          <w:szCs w:val="21"/>
          <w:highlight w:val="none"/>
        </w:rPr>
      </w:pPr>
      <w:r>
        <w:rPr>
          <w:rFonts w:ascii="宋体" w:hAnsi="宋体"/>
          <w:color w:val="auto"/>
          <w:szCs w:val="21"/>
          <w:highlight w:val="none"/>
        </w:rPr>
        <w:t>注：1.投标人须按要求填写所有信息，不得随意更改本表格式。</w:t>
      </w:r>
    </w:p>
    <w:p w14:paraId="07711B68">
      <w:pPr>
        <w:spacing w:line="280" w:lineRule="exact"/>
        <w:ind w:firstLine="420" w:firstLineChars="200"/>
        <w:rPr>
          <w:rStyle w:val="89"/>
          <w:rFonts w:ascii="宋体" w:hAnsi="宋体"/>
          <w:color w:val="auto"/>
          <w:sz w:val="21"/>
          <w:szCs w:val="21"/>
          <w:highlight w:val="none"/>
          <w:u w:val="single"/>
        </w:rPr>
      </w:pPr>
      <w:r>
        <w:rPr>
          <w:rFonts w:ascii="宋体" w:hAnsi="宋体"/>
          <w:color w:val="auto"/>
          <w:szCs w:val="21"/>
          <w:highlight w:val="none"/>
        </w:rPr>
        <w:t>2.</w:t>
      </w:r>
      <w:r>
        <w:rPr>
          <w:rFonts w:hint="eastAsia" w:ascii="宋体" w:hAnsi="宋体"/>
          <w:color w:val="auto"/>
          <w:szCs w:val="21"/>
          <w:highlight w:val="none"/>
        </w:rPr>
        <w:t>投标人投标</w:t>
      </w:r>
      <w:r>
        <w:rPr>
          <w:rFonts w:hint="eastAsia" w:ascii="宋体" w:hAnsi="宋体" w:cs="宋体"/>
          <w:color w:val="auto"/>
          <w:highlight w:val="none"/>
        </w:rPr>
        <w:t>报价包括但不限于货物、专用工具购置费，商检费、包装运输费、装卸费、保险费、安装调试费、技术支持费、维护、检测、利润、税费以及供应商完成本项目所必要的其他货物、材料、服务等一切费用。除此之外采购人不再另付其他任何费用</w:t>
      </w:r>
      <w:r>
        <w:rPr>
          <w:rFonts w:hint="eastAsia" w:ascii="宋体" w:hAnsi="宋体" w:cs="宋体"/>
          <w:color w:val="auto"/>
          <w:sz w:val="24"/>
          <w:highlight w:val="none"/>
        </w:rPr>
        <w:t>。</w:t>
      </w:r>
    </w:p>
    <w:p w14:paraId="5B5DA320">
      <w:pPr>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3. 此表是投标文件的必要文件，是投标文件的组成部分，且封装在一个信封中，作为唱标之用。</w:t>
      </w:r>
    </w:p>
    <w:p w14:paraId="79BC14BD">
      <w:pPr>
        <w:spacing w:line="280" w:lineRule="exact"/>
        <w:ind w:firstLine="420" w:firstLineChars="200"/>
        <w:rPr>
          <w:rFonts w:ascii="宋体" w:hAnsi="宋体"/>
          <w:color w:val="auto"/>
          <w:szCs w:val="21"/>
          <w:highlight w:val="none"/>
        </w:rPr>
      </w:pPr>
    </w:p>
    <w:p w14:paraId="33B7F42B">
      <w:pPr>
        <w:spacing w:line="280" w:lineRule="exact"/>
        <w:ind w:firstLine="420" w:firstLineChars="200"/>
        <w:rPr>
          <w:rFonts w:ascii="宋体" w:hAnsi="宋体"/>
          <w:color w:val="auto"/>
          <w:szCs w:val="21"/>
          <w:highlight w:val="none"/>
        </w:rPr>
      </w:pPr>
    </w:p>
    <w:p w14:paraId="06E0D252">
      <w:pPr>
        <w:spacing w:line="280" w:lineRule="exact"/>
        <w:ind w:firstLine="420" w:firstLineChars="200"/>
        <w:rPr>
          <w:rFonts w:ascii="宋体" w:hAnsi="宋体"/>
          <w:color w:val="auto"/>
          <w:szCs w:val="21"/>
          <w:highlight w:val="none"/>
        </w:rPr>
      </w:pPr>
    </w:p>
    <w:p w14:paraId="4DDC78E5">
      <w:pPr>
        <w:spacing w:line="280" w:lineRule="exact"/>
        <w:ind w:firstLine="420" w:firstLineChars="200"/>
        <w:rPr>
          <w:rFonts w:ascii="宋体" w:hAnsi="宋体"/>
          <w:color w:val="auto"/>
          <w:szCs w:val="21"/>
          <w:highlight w:val="none"/>
        </w:rPr>
      </w:pPr>
    </w:p>
    <w:p w14:paraId="67FB9FF9">
      <w:pPr>
        <w:adjustRightInd w:val="0"/>
        <w:snapToGrid w:val="0"/>
        <w:rPr>
          <w:rFonts w:ascii="宋体" w:hAnsi="宋体"/>
          <w:color w:val="auto"/>
          <w:szCs w:val="21"/>
          <w:highlight w:val="none"/>
        </w:rPr>
      </w:pPr>
      <w:r>
        <w:rPr>
          <w:rFonts w:ascii="宋体" w:hAnsi="宋体"/>
          <w:color w:val="auto"/>
          <w:szCs w:val="21"/>
          <w:highlight w:val="none"/>
        </w:rPr>
        <w:t>投标人法定代表人（或法定代表人授权代表）签字：</w:t>
      </w:r>
    </w:p>
    <w:p w14:paraId="3620C6ED">
      <w:pPr>
        <w:adjustRightInd w:val="0"/>
        <w:snapToGrid w:val="0"/>
        <w:rPr>
          <w:rFonts w:ascii="宋体" w:hAnsi="宋体"/>
          <w:color w:val="auto"/>
          <w:szCs w:val="21"/>
          <w:highlight w:val="none"/>
          <w:u w:val="single"/>
        </w:rPr>
      </w:pPr>
      <w:r>
        <w:rPr>
          <w:rFonts w:ascii="宋体" w:hAnsi="宋体"/>
          <w:color w:val="auto"/>
          <w:szCs w:val="21"/>
          <w:highlight w:val="none"/>
        </w:rPr>
        <w:t>投标人名称（加盖公章）：</w:t>
      </w:r>
    </w:p>
    <w:p w14:paraId="4E690AB7">
      <w:pPr>
        <w:ind w:right="840"/>
        <w:rPr>
          <w:rFonts w:ascii="宋体" w:hAnsi="宋体"/>
          <w:color w:val="auto"/>
          <w:szCs w:val="21"/>
          <w:highlight w:val="none"/>
        </w:rPr>
      </w:pPr>
      <w:r>
        <w:rPr>
          <w:rFonts w:ascii="宋体" w:hAnsi="宋体"/>
          <w:color w:val="auto"/>
          <w:szCs w:val="21"/>
          <w:highlight w:val="none"/>
        </w:rPr>
        <w:t>日期：年月日</w:t>
      </w:r>
    </w:p>
    <w:p w14:paraId="2AB71E59">
      <w:pPr>
        <w:jc w:val="right"/>
        <w:rPr>
          <w:rFonts w:ascii="宋体" w:hAnsi="宋体"/>
          <w:color w:val="auto"/>
          <w:highlight w:val="none"/>
        </w:rPr>
        <w:sectPr>
          <w:footerReference r:id="rId8" w:type="first"/>
          <w:footerReference r:id="rId7" w:type="default"/>
          <w:pgSz w:w="11907" w:h="16840"/>
          <w:pgMar w:top="1440" w:right="1800" w:bottom="1440" w:left="1800" w:header="737" w:footer="454" w:gutter="0"/>
          <w:pgNumType w:fmt="decimal" w:start="1"/>
          <w:cols w:space="720" w:num="1"/>
          <w:docGrid w:type="linesAndChars" w:linePitch="312" w:charSpace="0"/>
        </w:sectPr>
      </w:pPr>
    </w:p>
    <w:p w14:paraId="2DBA82A1">
      <w:pPr>
        <w:rPr>
          <w:rFonts w:ascii="宋体" w:hAnsi="宋体"/>
          <w:b/>
          <w:color w:val="auto"/>
          <w:sz w:val="24"/>
          <w:highlight w:val="none"/>
        </w:rPr>
      </w:pPr>
      <w:r>
        <w:rPr>
          <w:rFonts w:ascii="宋体" w:hAnsi="宋体"/>
          <w:b/>
          <w:color w:val="auto"/>
          <w:sz w:val="24"/>
          <w:highlight w:val="none"/>
        </w:rPr>
        <w:t>6.2投标明细报价表</w:t>
      </w:r>
    </w:p>
    <w:p w14:paraId="5C6953B5">
      <w:pPr>
        <w:adjustRightInd w:val="0"/>
        <w:snapToGrid w:val="0"/>
        <w:spacing w:line="300" w:lineRule="auto"/>
        <w:rPr>
          <w:rFonts w:hint="eastAsia" w:ascii="宋体" w:hAnsi="宋体" w:eastAsia="宋体"/>
          <w:color w:val="auto"/>
          <w:szCs w:val="21"/>
          <w:highlight w:val="none"/>
          <w:lang w:eastAsia="zh-CN"/>
        </w:rPr>
      </w:pPr>
      <w:r>
        <w:rPr>
          <w:rFonts w:ascii="宋体" w:hAnsi="宋体"/>
          <w:color w:val="auto"/>
          <w:szCs w:val="21"/>
          <w:highlight w:val="none"/>
        </w:rPr>
        <w:t>采购项目名称:</w:t>
      </w:r>
      <w:r>
        <w:rPr>
          <w:rFonts w:hint="eastAsia" w:ascii="宋体" w:hAnsi="宋体"/>
          <w:color w:val="auto"/>
          <w:szCs w:val="21"/>
          <w:highlight w:val="none"/>
          <w:lang w:eastAsia="zh-CN"/>
        </w:rPr>
        <w:t>广东省人民医院珠海医院（珠海市金湾中心医院）2026-2027年度低值易耗品采购项目</w:t>
      </w:r>
    </w:p>
    <w:p w14:paraId="4B3894AF">
      <w:pPr>
        <w:adjustRightInd w:val="0"/>
        <w:snapToGrid w:val="0"/>
        <w:spacing w:line="300" w:lineRule="auto"/>
        <w:rPr>
          <w:rFonts w:hint="eastAsia" w:ascii="宋体" w:hAnsi="宋体"/>
          <w:color w:val="auto"/>
          <w:szCs w:val="21"/>
          <w:highlight w:val="none"/>
          <w:lang w:eastAsia="zh-CN"/>
        </w:rPr>
      </w:pPr>
      <w:r>
        <w:rPr>
          <w:rFonts w:ascii="宋体" w:hAnsi="宋体"/>
          <w:color w:val="auto"/>
          <w:szCs w:val="21"/>
          <w:highlight w:val="none"/>
        </w:rPr>
        <w:t>项目编号：</w:t>
      </w:r>
      <w:r>
        <w:rPr>
          <w:rFonts w:hint="eastAsia" w:ascii="宋体" w:hAnsi="宋体"/>
          <w:color w:val="auto"/>
          <w:szCs w:val="21"/>
          <w:highlight w:val="none"/>
          <w:lang w:eastAsia="zh-CN"/>
        </w:rPr>
        <w:t>0724-2610ZH411954</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354"/>
        <w:gridCol w:w="700"/>
        <w:gridCol w:w="2027"/>
      </w:tblGrid>
      <w:tr w14:paraId="371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5AB80A6">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Style w:val="126"/>
                <w:rFonts w:hint="eastAsia" w:ascii="宋体" w:hAnsi="宋体" w:eastAsia="宋体" w:cs="宋体"/>
                <w:b/>
                <w:bCs/>
                <w:color w:val="auto"/>
                <w:sz w:val="21"/>
                <w:szCs w:val="21"/>
                <w:highlight w:val="none"/>
                <w:lang w:val="en-US" w:eastAsia="zh-CN" w:bidi="ar"/>
              </w:rPr>
              <w:t>序号</w:t>
            </w:r>
          </w:p>
        </w:tc>
        <w:tc>
          <w:tcPr>
            <w:tcW w:w="3354" w:type="dxa"/>
            <w:noWrap w:val="0"/>
            <w:vAlign w:val="center"/>
          </w:tcPr>
          <w:p w14:paraId="18D11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00" w:type="dxa"/>
            <w:noWrap w:val="0"/>
            <w:vAlign w:val="center"/>
          </w:tcPr>
          <w:p w14:paraId="7EB8C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Style w:val="118"/>
                <w:rFonts w:hint="eastAsia" w:ascii="宋体" w:hAnsi="宋体" w:eastAsia="宋体" w:cs="宋体"/>
                <w:b/>
                <w:bCs/>
                <w:color w:val="auto"/>
                <w:sz w:val="21"/>
                <w:szCs w:val="21"/>
                <w:highlight w:val="none"/>
                <w:lang w:val="en-US" w:eastAsia="zh-CN" w:bidi="ar"/>
              </w:rPr>
              <w:t>单位</w:t>
            </w:r>
          </w:p>
        </w:tc>
        <w:tc>
          <w:tcPr>
            <w:tcW w:w="2027" w:type="dxa"/>
            <w:noWrap w:val="0"/>
            <w:vAlign w:val="center"/>
          </w:tcPr>
          <w:p w14:paraId="04021A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产地品牌型号</w:t>
            </w:r>
          </w:p>
        </w:tc>
      </w:tr>
      <w:tr w14:paraId="5AD4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0B471A9">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3354" w:type="dxa"/>
            <w:noWrap w:val="0"/>
            <w:vAlign w:val="center"/>
          </w:tcPr>
          <w:p w14:paraId="5013A15A">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医用多酶清洗剂</w:t>
            </w:r>
          </w:p>
        </w:tc>
        <w:tc>
          <w:tcPr>
            <w:tcW w:w="700" w:type="dxa"/>
            <w:noWrap w:val="0"/>
            <w:vAlign w:val="center"/>
          </w:tcPr>
          <w:p w14:paraId="10420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桶</w:t>
            </w:r>
          </w:p>
        </w:tc>
        <w:tc>
          <w:tcPr>
            <w:tcW w:w="2027" w:type="dxa"/>
            <w:noWrap w:val="0"/>
            <w:vAlign w:val="top"/>
          </w:tcPr>
          <w:p w14:paraId="72A8A464">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80C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927C3DB">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3354" w:type="dxa"/>
            <w:noWrap w:val="0"/>
            <w:vAlign w:val="center"/>
          </w:tcPr>
          <w:p w14:paraId="56917889">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生物膜专用清洗剂</w:t>
            </w:r>
          </w:p>
        </w:tc>
        <w:tc>
          <w:tcPr>
            <w:tcW w:w="700" w:type="dxa"/>
            <w:noWrap w:val="0"/>
            <w:vAlign w:val="center"/>
          </w:tcPr>
          <w:p w14:paraId="14DE2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桶</w:t>
            </w:r>
          </w:p>
        </w:tc>
        <w:tc>
          <w:tcPr>
            <w:tcW w:w="2027" w:type="dxa"/>
            <w:noWrap w:val="0"/>
            <w:vAlign w:val="top"/>
          </w:tcPr>
          <w:p w14:paraId="006BE201">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184B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CB1B6DC">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3354" w:type="dxa"/>
            <w:noWrap w:val="0"/>
            <w:vAlign w:val="center"/>
          </w:tcPr>
          <w:p w14:paraId="43238A33">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医用吸水布</w:t>
            </w:r>
          </w:p>
        </w:tc>
        <w:tc>
          <w:tcPr>
            <w:tcW w:w="700" w:type="dxa"/>
            <w:noWrap w:val="0"/>
            <w:vAlign w:val="center"/>
          </w:tcPr>
          <w:p w14:paraId="03373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7645FF05">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DD3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8E6DC79">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3354" w:type="dxa"/>
            <w:noWrap w:val="0"/>
            <w:vAlign w:val="center"/>
          </w:tcPr>
          <w:p w14:paraId="5174B898">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医用吸水布</w:t>
            </w:r>
          </w:p>
        </w:tc>
        <w:tc>
          <w:tcPr>
            <w:tcW w:w="700" w:type="dxa"/>
            <w:noWrap w:val="0"/>
            <w:vAlign w:val="center"/>
          </w:tcPr>
          <w:p w14:paraId="1E1B1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0351CB0D">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AD4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17B16EF5">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3354" w:type="dxa"/>
            <w:noWrap w:val="0"/>
            <w:vAlign w:val="center"/>
          </w:tcPr>
          <w:p w14:paraId="16E7AABA">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围裙</w:t>
            </w:r>
          </w:p>
        </w:tc>
        <w:tc>
          <w:tcPr>
            <w:tcW w:w="700" w:type="dxa"/>
            <w:noWrap w:val="0"/>
            <w:vAlign w:val="center"/>
          </w:tcPr>
          <w:p w14:paraId="2EB90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条</w:t>
            </w:r>
          </w:p>
        </w:tc>
        <w:tc>
          <w:tcPr>
            <w:tcW w:w="2027" w:type="dxa"/>
            <w:noWrap w:val="0"/>
            <w:vAlign w:val="top"/>
          </w:tcPr>
          <w:p w14:paraId="1741EF3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14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A4FD1EC">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3354" w:type="dxa"/>
            <w:noWrap w:val="0"/>
            <w:vAlign w:val="center"/>
          </w:tcPr>
          <w:p w14:paraId="409E73E7">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三角巾</w:t>
            </w:r>
          </w:p>
        </w:tc>
        <w:tc>
          <w:tcPr>
            <w:tcW w:w="700" w:type="dxa"/>
            <w:noWrap w:val="0"/>
            <w:vAlign w:val="center"/>
          </w:tcPr>
          <w:p w14:paraId="68E56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条</w:t>
            </w:r>
          </w:p>
        </w:tc>
        <w:tc>
          <w:tcPr>
            <w:tcW w:w="2027" w:type="dxa"/>
            <w:noWrap w:val="0"/>
            <w:vAlign w:val="top"/>
          </w:tcPr>
          <w:p w14:paraId="63037387">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FAD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1F7289D0">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3354" w:type="dxa"/>
            <w:noWrap w:val="0"/>
            <w:vAlign w:val="center"/>
          </w:tcPr>
          <w:p w14:paraId="06672781">
            <w:pPr>
              <w:keepNext w:val="0"/>
              <w:keepLines w:val="0"/>
              <w:widowControl/>
              <w:suppressLineNumbers w:val="0"/>
              <w:spacing w:before="0" w:beforeAutospacing="0" w:after="0" w:afterAutospacing="0"/>
              <w:ind w:left="0" w:right="0"/>
              <w:jc w:val="center"/>
              <w:textAlignment w:val="center"/>
              <w:rPr>
                <w:rFonts w:hint="eastAsia" w:ascii="宋体" w:hAnsi="宋体" w:cs="Times New Roman"/>
                <w:color w:val="auto"/>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橡胶胶管</w:t>
            </w:r>
          </w:p>
        </w:tc>
        <w:tc>
          <w:tcPr>
            <w:tcW w:w="700" w:type="dxa"/>
            <w:noWrap w:val="0"/>
            <w:vAlign w:val="center"/>
          </w:tcPr>
          <w:p w14:paraId="1A98D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米</w:t>
            </w:r>
          </w:p>
        </w:tc>
        <w:tc>
          <w:tcPr>
            <w:tcW w:w="2027" w:type="dxa"/>
            <w:noWrap w:val="0"/>
            <w:vAlign w:val="top"/>
          </w:tcPr>
          <w:p w14:paraId="5C8EAED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1C48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910C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354" w:type="dxa"/>
            <w:noWrap w:val="0"/>
            <w:vAlign w:val="center"/>
          </w:tcPr>
          <w:p w14:paraId="2B084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定性滤纸</w:t>
            </w:r>
          </w:p>
        </w:tc>
        <w:tc>
          <w:tcPr>
            <w:tcW w:w="700" w:type="dxa"/>
            <w:noWrap w:val="0"/>
            <w:vAlign w:val="center"/>
          </w:tcPr>
          <w:p w14:paraId="5324A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304E163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ABA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C021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354" w:type="dxa"/>
            <w:noWrap w:val="0"/>
            <w:vAlign w:val="center"/>
          </w:tcPr>
          <w:p w14:paraId="55F32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滤纸</w:t>
            </w:r>
          </w:p>
        </w:tc>
        <w:tc>
          <w:tcPr>
            <w:tcW w:w="700" w:type="dxa"/>
            <w:noWrap w:val="0"/>
            <w:vAlign w:val="center"/>
          </w:tcPr>
          <w:p w14:paraId="142DA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0CEB86CF">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9A3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88C3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354" w:type="dxa"/>
            <w:noWrap w:val="0"/>
            <w:vAlign w:val="center"/>
          </w:tcPr>
          <w:p w14:paraId="7680B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砂轮</w:t>
            </w:r>
          </w:p>
        </w:tc>
        <w:tc>
          <w:tcPr>
            <w:tcW w:w="700" w:type="dxa"/>
            <w:noWrap w:val="0"/>
            <w:vAlign w:val="center"/>
          </w:tcPr>
          <w:p w14:paraId="0502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片</w:t>
            </w:r>
          </w:p>
        </w:tc>
        <w:tc>
          <w:tcPr>
            <w:tcW w:w="2027" w:type="dxa"/>
            <w:noWrap w:val="0"/>
            <w:vAlign w:val="top"/>
          </w:tcPr>
          <w:p w14:paraId="60099689">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EBE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7A99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354" w:type="dxa"/>
            <w:noWrap w:val="0"/>
            <w:vAlign w:val="center"/>
          </w:tcPr>
          <w:p w14:paraId="2B9E1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十二导运动平板纸</w:t>
            </w:r>
          </w:p>
        </w:tc>
        <w:tc>
          <w:tcPr>
            <w:tcW w:w="700" w:type="dxa"/>
            <w:noWrap w:val="0"/>
            <w:vAlign w:val="center"/>
          </w:tcPr>
          <w:p w14:paraId="4881E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本</w:t>
            </w:r>
          </w:p>
        </w:tc>
        <w:tc>
          <w:tcPr>
            <w:tcW w:w="2027" w:type="dxa"/>
            <w:noWrap w:val="0"/>
            <w:vAlign w:val="top"/>
          </w:tcPr>
          <w:p w14:paraId="4DDF2621">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A5C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13388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354" w:type="dxa"/>
            <w:noWrap w:val="0"/>
            <w:vAlign w:val="center"/>
          </w:tcPr>
          <w:p w14:paraId="2F8A9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心电图纸</w:t>
            </w:r>
          </w:p>
        </w:tc>
        <w:tc>
          <w:tcPr>
            <w:tcW w:w="700" w:type="dxa"/>
            <w:noWrap w:val="0"/>
            <w:vAlign w:val="center"/>
          </w:tcPr>
          <w:p w14:paraId="3CF0C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本</w:t>
            </w:r>
          </w:p>
        </w:tc>
        <w:tc>
          <w:tcPr>
            <w:tcW w:w="2027" w:type="dxa"/>
            <w:noWrap w:val="0"/>
            <w:vAlign w:val="top"/>
          </w:tcPr>
          <w:p w14:paraId="5BD89B85">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A0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04EA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354" w:type="dxa"/>
            <w:noWrap w:val="0"/>
            <w:vAlign w:val="center"/>
          </w:tcPr>
          <w:p w14:paraId="34A7E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热敏记录纸</w:t>
            </w:r>
          </w:p>
        </w:tc>
        <w:tc>
          <w:tcPr>
            <w:tcW w:w="700" w:type="dxa"/>
            <w:noWrap w:val="0"/>
            <w:vAlign w:val="center"/>
          </w:tcPr>
          <w:p w14:paraId="477CA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本</w:t>
            </w:r>
          </w:p>
        </w:tc>
        <w:tc>
          <w:tcPr>
            <w:tcW w:w="2027" w:type="dxa"/>
            <w:noWrap w:val="0"/>
            <w:vAlign w:val="top"/>
          </w:tcPr>
          <w:p w14:paraId="708256C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D7A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DBE2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354" w:type="dxa"/>
            <w:noWrap w:val="0"/>
            <w:vAlign w:val="center"/>
          </w:tcPr>
          <w:p w14:paraId="2D254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除颤仪记录纸</w:t>
            </w:r>
          </w:p>
        </w:tc>
        <w:tc>
          <w:tcPr>
            <w:tcW w:w="700" w:type="dxa"/>
            <w:noWrap w:val="0"/>
            <w:vAlign w:val="center"/>
          </w:tcPr>
          <w:p w14:paraId="1D4CD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本</w:t>
            </w:r>
          </w:p>
        </w:tc>
        <w:tc>
          <w:tcPr>
            <w:tcW w:w="2027" w:type="dxa"/>
            <w:noWrap w:val="0"/>
            <w:vAlign w:val="top"/>
          </w:tcPr>
          <w:p w14:paraId="382D26D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1BB7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3C1D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354" w:type="dxa"/>
            <w:noWrap w:val="0"/>
            <w:vAlign w:val="center"/>
          </w:tcPr>
          <w:p w14:paraId="31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心电图纸</w:t>
            </w:r>
          </w:p>
        </w:tc>
        <w:tc>
          <w:tcPr>
            <w:tcW w:w="700" w:type="dxa"/>
            <w:noWrap w:val="0"/>
            <w:vAlign w:val="center"/>
          </w:tcPr>
          <w:p w14:paraId="69165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本</w:t>
            </w:r>
          </w:p>
        </w:tc>
        <w:tc>
          <w:tcPr>
            <w:tcW w:w="2027" w:type="dxa"/>
            <w:noWrap w:val="0"/>
            <w:vAlign w:val="top"/>
          </w:tcPr>
          <w:p w14:paraId="20C1FD3D">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E9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F08B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354" w:type="dxa"/>
            <w:noWrap w:val="0"/>
            <w:vAlign w:val="center"/>
          </w:tcPr>
          <w:p w14:paraId="74445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一次性塑料奶瓶</w:t>
            </w:r>
          </w:p>
        </w:tc>
        <w:tc>
          <w:tcPr>
            <w:tcW w:w="700" w:type="dxa"/>
            <w:noWrap w:val="0"/>
            <w:vAlign w:val="center"/>
          </w:tcPr>
          <w:p w14:paraId="17F53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6D9515EF">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5708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7D08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354" w:type="dxa"/>
            <w:noWrap w:val="0"/>
            <w:vAlign w:val="center"/>
          </w:tcPr>
          <w:p w14:paraId="36A88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无菌痰杯</w:t>
            </w:r>
          </w:p>
        </w:tc>
        <w:tc>
          <w:tcPr>
            <w:tcW w:w="700" w:type="dxa"/>
            <w:noWrap w:val="0"/>
            <w:vAlign w:val="center"/>
          </w:tcPr>
          <w:p w14:paraId="084AC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447871E8">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46B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829B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354" w:type="dxa"/>
            <w:noWrap w:val="0"/>
            <w:vAlign w:val="center"/>
          </w:tcPr>
          <w:p w14:paraId="1347C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大便标本杯</w:t>
            </w:r>
          </w:p>
        </w:tc>
        <w:tc>
          <w:tcPr>
            <w:tcW w:w="700" w:type="dxa"/>
            <w:noWrap w:val="0"/>
            <w:vAlign w:val="center"/>
          </w:tcPr>
          <w:p w14:paraId="59C52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7E029AE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1A19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14B8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354" w:type="dxa"/>
            <w:noWrap w:val="0"/>
            <w:vAlign w:val="center"/>
          </w:tcPr>
          <w:p w14:paraId="27099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一次性使用尿沉渣管</w:t>
            </w:r>
          </w:p>
        </w:tc>
        <w:tc>
          <w:tcPr>
            <w:tcW w:w="700" w:type="dxa"/>
            <w:noWrap w:val="0"/>
            <w:vAlign w:val="center"/>
          </w:tcPr>
          <w:p w14:paraId="37D92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21701F0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07B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70C4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354" w:type="dxa"/>
            <w:noWrap w:val="0"/>
            <w:vAlign w:val="center"/>
          </w:tcPr>
          <w:p w14:paraId="71E81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普通尿杯</w:t>
            </w:r>
          </w:p>
        </w:tc>
        <w:tc>
          <w:tcPr>
            <w:tcW w:w="700" w:type="dxa"/>
            <w:noWrap w:val="0"/>
            <w:vAlign w:val="center"/>
          </w:tcPr>
          <w:p w14:paraId="4F1DC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4297778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DF8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D584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3354" w:type="dxa"/>
            <w:noWrap w:val="0"/>
            <w:vAlign w:val="center"/>
          </w:tcPr>
          <w:p w14:paraId="79D76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一次性塑料试管</w:t>
            </w:r>
          </w:p>
        </w:tc>
        <w:tc>
          <w:tcPr>
            <w:tcW w:w="700" w:type="dxa"/>
            <w:noWrap w:val="0"/>
            <w:vAlign w:val="center"/>
          </w:tcPr>
          <w:p w14:paraId="42E8C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622584D6">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DB7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570E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354" w:type="dxa"/>
            <w:noWrap w:val="0"/>
            <w:vAlign w:val="center"/>
          </w:tcPr>
          <w:p w14:paraId="0A0AF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离心管</w:t>
            </w:r>
          </w:p>
        </w:tc>
        <w:tc>
          <w:tcPr>
            <w:tcW w:w="700" w:type="dxa"/>
            <w:noWrap w:val="0"/>
            <w:vAlign w:val="center"/>
          </w:tcPr>
          <w:p w14:paraId="3DC45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19531451">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C38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148B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3354" w:type="dxa"/>
            <w:noWrap w:val="0"/>
            <w:vAlign w:val="center"/>
          </w:tcPr>
          <w:p w14:paraId="1C083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离心管</w:t>
            </w:r>
          </w:p>
        </w:tc>
        <w:tc>
          <w:tcPr>
            <w:tcW w:w="700" w:type="dxa"/>
            <w:noWrap w:val="0"/>
            <w:vAlign w:val="center"/>
          </w:tcPr>
          <w:p w14:paraId="775BC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04086D31">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50CB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A2A3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3354" w:type="dxa"/>
            <w:noWrap w:val="0"/>
            <w:vAlign w:val="center"/>
          </w:tcPr>
          <w:p w14:paraId="40AAD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试管胶塞硅胶</w:t>
            </w:r>
          </w:p>
        </w:tc>
        <w:tc>
          <w:tcPr>
            <w:tcW w:w="700" w:type="dxa"/>
            <w:noWrap w:val="0"/>
            <w:vAlign w:val="center"/>
          </w:tcPr>
          <w:p w14:paraId="52E2D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64AFC446">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B72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5F6F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3354" w:type="dxa"/>
            <w:noWrap w:val="0"/>
            <w:vAlign w:val="center"/>
          </w:tcPr>
          <w:p w14:paraId="3EC24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玻璃试管</w:t>
            </w:r>
          </w:p>
        </w:tc>
        <w:tc>
          <w:tcPr>
            <w:tcW w:w="700" w:type="dxa"/>
            <w:noWrap w:val="0"/>
            <w:vAlign w:val="center"/>
          </w:tcPr>
          <w:p w14:paraId="0158F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75859E05">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09F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C790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354" w:type="dxa"/>
            <w:noWrap w:val="0"/>
            <w:vAlign w:val="center"/>
          </w:tcPr>
          <w:p w14:paraId="12914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一次性塑料试管</w:t>
            </w:r>
          </w:p>
        </w:tc>
        <w:tc>
          <w:tcPr>
            <w:tcW w:w="700" w:type="dxa"/>
            <w:noWrap w:val="0"/>
            <w:vAlign w:val="center"/>
          </w:tcPr>
          <w:p w14:paraId="37A04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10CF46A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874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E9BF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354" w:type="dxa"/>
            <w:noWrap w:val="0"/>
            <w:vAlign w:val="center"/>
          </w:tcPr>
          <w:p w14:paraId="26C3F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免洗载玻片</w:t>
            </w:r>
          </w:p>
        </w:tc>
        <w:tc>
          <w:tcPr>
            <w:tcW w:w="700" w:type="dxa"/>
            <w:noWrap w:val="0"/>
            <w:vAlign w:val="center"/>
          </w:tcPr>
          <w:p w14:paraId="192E0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68C12FA6">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35A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AE4A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354" w:type="dxa"/>
            <w:noWrap w:val="0"/>
            <w:vAlign w:val="center"/>
          </w:tcPr>
          <w:p w14:paraId="6B06E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一次性塑料吸管</w:t>
            </w:r>
          </w:p>
        </w:tc>
        <w:tc>
          <w:tcPr>
            <w:tcW w:w="700" w:type="dxa"/>
            <w:noWrap w:val="0"/>
            <w:vAlign w:val="center"/>
          </w:tcPr>
          <w:p w14:paraId="02864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1A940E14">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B10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2298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3354" w:type="dxa"/>
            <w:noWrap w:val="0"/>
            <w:vAlign w:val="center"/>
          </w:tcPr>
          <w:p w14:paraId="1C574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硅胶塞</w:t>
            </w:r>
          </w:p>
        </w:tc>
        <w:tc>
          <w:tcPr>
            <w:tcW w:w="700" w:type="dxa"/>
            <w:noWrap w:val="0"/>
            <w:vAlign w:val="center"/>
          </w:tcPr>
          <w:p w14:paraId="47417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214CED0C">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274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1157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354" w:type="dxa"/>
            <w:noWrap w:val="0"/>
            <w:vAlign w:val="center"/>
          </w:tcPr>
          <w:p w14:paraId="30742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试管</w:t>
            </w:r>
          </w:p>
        </w:tc>
        <w:tc>
          <w:tcPr>
            <w:tcW w:w="700" w:type="dxa"/>
            <w:noWrap w:val="0"/>
            <w:vAlign w:val="center"/>
          </w:tcPr>
          <w:p w14:paraId="40F9A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4A6A2DA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94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1BB12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354" w:type="dxa"/>
            <w:noWrap w:val="0"/>
            <w:vAlign w:val="center"/>
          </w:tcPr>
          <w:p w14:paraId="61C60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一次性使用吸头</w:t>
            </w:r>
          </w:p>
        </w:tc>
        <w:tc>
          <w:tcPr>
            <w:tcW w:w="700" w:type="dxa"/>
            <w:noWrap w:val="0"/>
            <w:vAlign w:val="center"/>
          </w:tcPr>
          <w:p w14:paraId="31134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只</w:t>
            </w:r>
          </w:p>
        </w:tc>
        <w:tc>
          <w:tcPr>
            <w:tcW w:w="2027" w:type="dxa"/>
            <w:noWrap w:val="0"/>
            <w:vAlign w:val="top"/>
          </w:tcPr>
          <w:p w14:paraId="0E9455C0">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E9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A9ED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3354" w:type="dxa"/>
            <w:noWrap w:val="0"/>
            <w:vAlign w:val="center"/>
          </w:tcPr>
          <w:p w14:paraId="5432F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一次性使用吸头</w:t>
            </w:r>
          </w:p>
        </w:tc>
        <w:tc>
          <w:tcPr>
            <w:tcW w:w="700" w:type="dxa"/>
            <w:noWrap w:val="0"/>
            <w:vAlign w:val="center"/>
          </w:tcPr>
          <w:p w14:paraId="0F075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只</w:t>
            </w:r>
          </w:p>
        </w:tc>
        <w:tc>
          <w:tcPr>
            <w:tcW w:w="2027" w:type="dxa"/>
            <w:noWrap w:val="0"/>
            <w:vAlign w:val="top"/>
          </w:tcPr>
          <w:p w14:paraId="59863B67">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DCB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9C8F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354" w:type="dxa"/>
            <w:noWrap w:val="0"/>
            <w:vAlign w:val="center"/>
          </w:tcPr>
          <w:p w14:paraId="247DB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700" w:type="dxa"/>
            <w:noWrap w:val="0"/>
            <w:vAlign w:val="center"/>
          </w:tcPr>
          <w:p w14:paraId="78710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46042111">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5BC1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0BE6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354" w:type="dxa"/>
            <w:noWrap w:val="0"/>
            <w:vAlign w:val="center"/>
          </w:tcPr>
          <w:p w14:paraId="5C5F3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700" w:type="dxa"/>
            <w:noWrap w:val="0"/>
            <w:vAlign w:val="center"/>
          </w:tcPr>
          <w:p w14:paraId="60717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357DF558">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1A97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E2BF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354" w:type="dxa"/>
            <w:noWrap w:val="0"/>
            <w:vAlign w:val="center"/>
          </w:tcPr>
          <w:p w14:paraId="5DDA6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700" w:type="dxa"/>
            <w:noWrap w:val="0"/>
            <w:vAlign w:val="center"/>
          </w:tcPr>
          <w:p w14:paraId="7F42E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50A1E519">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596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1FAB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354" w:type="dxa"/>
            <w:noWrap w:val="0"/>
            <w:vAlign w:val="center"/>
          </w:tcPr>
          <w:p w14:paraId="48054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700" w:type="dxa"/>
            <w:noWrap w:val="0"/>
            <w:vAlign w:val="center"/>
          </w:tcPr>
          <w:p w14:paraId="4C230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295203BC">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0E3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B185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354" w:type="dxa"/>
            <w:noWrap w:val="0"/>
            <w:vAlign w:val="center"/>
          </w:tcPr>
          <w:p w14:paraId="69E49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盖玻片</w:t>
            </w:r>
          </w:p>
        </w:tc>
        <w:tc>
          <w:tcPr>
            <w:tcW w:w="700" w:type="dxa"/>
            <w:noWrap w:val="0"/>
            <w:vAlign w:val="center"/>
          </w:tcPr>
          <w:p w14:paraId="7466A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0F49BE09">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7CF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48843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354" w:type="dxa"/>
            <w:noWrap w:val="0"/>
            <w:vAlign w:val="center"/>
          </w:tcPr>
          <w:p w14:paraId="29450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盖玻片</w:t>
            </w:r>
          </w:p>
        </w:tc>
        <w:tc>
          <w:tcPr>
            <w:tcW w:w="700" w:type="dxa"/>
            <w:noWrap w:val="0"/>
            <w:vAlign w:val="center"/>
          </w:tcPr>
          <w:p w14:paraId="01319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35131F51">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F8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9F5B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354" w:type="dxa"/>
            <w:noWrap w:val="0"/>
            <w:vAlign w:val="center"/>
          </w:tcPr>
          <w:p w14:paraId="552FC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700" w:type="dxa"/>
            <w:noWrap w:val="0"/>
            <w:vAlign w:val="center"/>
          </w:tcPr>
          <w:p w14:paraId="09E9C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片</w:t>
            </w:r>
          </w:p>
        </w:tc>
        <w:tc>
          <w:tcPr>
            <w:tcW w:w="2027" w:type="dxa"/>
            <w:noWrap w:val="0"/>
            <w:vAlign w:val="top"/>
          </w:tcPr>
          <w:p w14:paraId="5707DFA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C93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30FF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3354" w:type="dxa"/>
            <w:noWrap w:val="0"/>
            <w:vAlign w:val="center"/>
          </w:tcPr>
          <w:p w14:paraId="4042F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黏附</w:t>
            </w:r>
            <w:r>
              <w:rPr>
                <w:rFonts w:hint="eastAsia" w:ascii="宋体" w:hAnsi="宋体" w:eastAsia="宋体" w:cs="宋体"/>
                <w:i w:val="0"/>
                <w:iCs w:val="0"/>
                <w:color w:val="auto"/>
                <w:kern w:val="0"/>
                <w:sz w:val="21"/>
                <w:szCs w:val="21"/>
                <w:highlight w:val="none"/>
                <w:u w:val="none"/>
                <w:lang w:val="en-US" w:eastAsia="zh-CN" w:bidi="ar"/>
              </w:rPr>
              <w:t>载玻片</w:t>
            </w:r>
          </w:p>
        </w:tc>
        <w:tc>
          <w:tcPr>
            <w:tcW w:w="700" w:type="dxa"/>
            <w:noWrap w:val="0"/>
            <w:vAlign w:val="center"/>
          </w:tcPr>
          <w:p w14:paraId="558DC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34A7419F">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ED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2080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3354" w:type="dxa"/>
            <w:noWrap w:val="0"/>
            <w:vAlign w:val="center"/>
          </w:tcPr>
          <w:p w14:paraId="13087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显微镜载玻片</w:t>
            </w:r>
          </w:p>
        </w:tc>
        <w:tc>
          <w:tcPr>
            <w:tcW w:w="700" w:type="dxa"/>
            <w:noWrap w:val="0"/>
            <w:vAlign w:val="center"/>
          </w:tcPr>
          <w:p w14:paraId="47453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076B7C95">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6FC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283E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3354" w:type="dxa"/>
            <w:noWrap w:val="0"/>
            <w:vAlign w:val="center"/>
          </w:tcPr>
          <w:p w14:paraId="53EFE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玻璃盐水接头</w:t>
            </w:r>
          </w:p>
        </w:tc>
        <w:tc>
          <w:tcPr>
            <w:tcW w:w="700" w:type="dxa"/>
            <w:noWrap w:val="0"/>
            <w:vAlign w:val="center"/>
          </w:tcPr>
          <w:p w14:paraId="76F49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453D62D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B31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18D5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3354" w:type="dxa"/>
            <w:noWrap w:val="0"/>
            <w:vAlign w:val="center"/>
          </w:tcPr>
          <w:p w14:paraId="23ACE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手机清洗剂</w:t>
            </w:r>
          </w:p>
        </w:tc>
        <w:tc>
          <w:tcPr>
            <w:tcW w:w="700" w:type="dxa"/>
            <w:noWrap w:val="0"/>
            <w:vAlign w:val="center"/>
          </w:tcPr>
          <w:p w14:paraId="57267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07DA90AE">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7E32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E2DA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3354" w:type="dxa"/>
            <w:noWrap w:val="0"/>
            <w:vAlign w:val="center"/>
          </w:tcPr>
          <w:p w14:paraId="5CCE5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手机清洁油</w:t>
            </w:r>
          </w:p>
        </w:tc>
        <w:tc>
          <w:tcPr>
            <w:tcW w:w="700" w:type="dxa"/>
            <w:noWrap w:val="0"/>
            <w:vAlign w:val="center"/>
          </w:tcPr>
          <w:p w14:paraId="04727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642FA9A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0E1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81A6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3354" w:type="dxa"/>
            <w:noWrap w:val="0"/>
            <w:vAlign w:val="center"/>
          </w:tcPr>
          <w:p w14:paraId="4DA03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喷雾型器械润滑剂</w:t>
            </w:r>
          </w:p>
        </w:tc>
        <w:tc>
          <w:tcPr>
            <w:tcW w:w="700" w:type="dxa"/>
            <w:noWrap w:val="0"/>
            <w:vAlign w:val="center"/>
          </w:tcPr>
          <w:p w14:paraId="45539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1C551930">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21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177A9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3354" w:type="dxa"/>
            <w:noWrap w:val="0"/>
            <w:vAlign w:val="center"/>
          </w:tcPr>
          <w:p w14:paraId="745BB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润滑防锈剂</w:t>
            </w:r>
          </w:p>
        </w:tc>
        <w:tc>
          <w:tcPr>
            <w:tcW w:w="700" w:type="dxa"/>
            <w:noWrap w:val="0"/>
            <w:vAlign w:val="center"/>
          </w:tcPr>
          <w:p w14:paraId="1239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41A58A94">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E1F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2AB2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3354" w:type="dxa"/>
            <w:noWrap w:val="0"/>
            <w:vAlign w:val="center"/>
          </w:tcPr>
          <w:p w14:paraId="1F2F6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特效性碱性含酶清洗剂</w:t>
            </w:r>
          </w:p>
        </w:tc>
        <w:tc>
          <w:tcPr>
            <w:tcW w:w="700" w:type="dxa"/>
            <w:noWrap w:val="0"/>
            <w:vAlign w:val="center"/>
          </w:tcPr>
          <w:p w14:paraId="79F51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6311809D">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952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6BD0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3354" w:type="dxa"/>
            <w:noWrap w:val="0"/>
            <w:vAlign w:val="center"/>
          </w:tcPr>
          <w:p w14:paraId="0E993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高效除锈剂</w:t>
            </w:r>
          </w:p>
        </w:tc>
        <w:tc>
          <w:tcPr>
            <w:tcW w:w="700" w:type="dxa"/>
            <w:noWrap w:val="0"/>
            <w:vAlign w:val="center"/>
          </w:tcPr>
          <w:p w14:paraId="6BA7F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004B4D6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99C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C3CF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3354" w:type="dxa"/>
            <w:noWrap w:val="0"/>
            <w:vAlign w:val="center"/>
          </w:tcPr>
          <w:p w14:paraId="0710D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高效多酶清洗液（手工+机洗）</w:t>
            </w:r>
          </w:p>
        </w:tc>
        <w:tc>
          <w:tcPr>
            <w:tcW w:w="700" w:type="dxa"/>
            <w:noWrap w:val="0"/>
            <w:vAlign w:val="center"/>
          </w:tcPr>
          <w:p w14:paraId="1D575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34C8A80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896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3071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3354" w:type="dxa"/>
            <w:noWrap w:val="0"/>
            <w:vAlign w:val="center"/>
          </w:tcPr>
          <w:p w14:paraId="35127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快速高效多酶清洗液（手工）</w:t>
            </w:r>
          </w:p>
        </w:tc>
        <w:tc>
          <w:tcPr>
            <w:tcW w:w="700" w:type="dxa"/>
            <w:noWrap w:val="0"/>
            <w:vAlign w:val="center"/>
          </w:tcPr>
          <w:p w14:paraId="597B7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25EA41A7">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BE3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A4AA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3354" w:type="dxa"/>
            <w:noWrap w:val="0"/>
            <w:vAlign w:val="center"/>
          </w:tcPr>
          <w:p w14:paraId="007E0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14ADE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5982085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F7B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8CE6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3354" w:type="dxa"/>
            <w:noWrap w:val="0"/>
            <w:vAlign w:val="center"/>
          </w:tcPr>
          <w:p w14:paraId="1A1D1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20830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69C909D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5009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2036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3354" w:type="dxa"/>
            <w:noWrap w:val="0"/>
            <w:vAlign w:val="center"/>
          </w:tcPr>
          <w:p w14:paraId="49D6C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7AAAE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72D3CBE3">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DAF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B519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3354" w:type="dxa"/>
            <w:noWrap w:val="0"/>
            <w:vAlign w:val="center"/>
          </w:tcPr>
          <w:p w14:paraId="1623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6E6C9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3970FCAF">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A8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AA66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3354" w:type="dxa"/>
            <w:noWrap w:val="0"/>
            <w:vAlign w:val="center"/>
          </w:tcPr>
          <w:p w14:paraId="7A2ED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01743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09FEECB5">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ECA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7E20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3354" w:type="dxa"/>
            <w:noWrap w:val="0"/>
            <w:vAlign w:val="center"/>
          </w:tcPr>
          <w:p w14:paraId="7F348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2B341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2EFEFADD">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6D2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ECF4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3354" w:type="dxa"/>
            <w:noWrap w:val="0"/>
            <w:vAlign w:val="center"/>
          </w:tcPr>
          <w:p w14:paraId="2DF54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医用包布</w:t>
            </w:r>
          </w:p>
        </w:tc>
        <w:tc>
          <w:tcPr>
            <w:tcW w:w="700" w:type="dxa"/>
            <w:noWrap w:val="0"/>
            <w:vAlign w:val="center"/>
          </w:tcPr>
          <w:p w14:paraId="67749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6833A5A0">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739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3E09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3354" w:type="dxa"/>
            <w:noWrap w:val="0"/>
            <w:vAlign w:val="center"/>
          </w:tcPr>
          <w:p w14:paraId="11A70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次氯酸钠溶液</w:t>
            </w:r>
          </w:p>
        </w:tc>
        <w:tc>
          <w:tcPr>
            <w:tcW w:w="700" w:type="dxa"/>
            <w:noWrap w:val="0"/>
            <w:vAlign w:val="center"/>
          </w:tcPr>
          <w:p w14:paraId="3187C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瓶</w:t>
            </w:r>
          </w:p>
        </w:tc>
        <w:tc>
          <w:tcPr>
            <w:tcW w:w="2027" w:type="dxa"/>
            <w:noWrap w:val="0"/>
            <w:vAlign w:val="top"/>
          </w:tcPr>
          <w:p w14:paraId="55BC89F4">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2B1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5398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3354" w:type="dxa"/>
            <w:noWrap w:val="0"/>
            <w:vAlign w:val="center"/>
          </w:tcPr>
          <w:p w14:paraId="5B56B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700" w:type="dxa"/>
            <w:noWrap w:val="0"/>
            <w:vAlign w:val="center"/>
          </w:tcPr>
          <w:p w14:paraId="311B6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1E5CFAF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5AFB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D25E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3354" w:type="dxa"/>
            <w:noWrap w:val="0"/>
            <w:vAlign w:val="center"/>
          </w:tcPr>
          <w:p w14:paraId="189D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700" w:type="dxa"/>
            <w:noWrap w:val="0"/>
            <w:vAlign w:val="center"/>
          </w:tcPr>
          <w:p w14:paraId="1CFB1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08DD324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290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AE5C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3354" w:type="dxa"/>
            <w:noWrap w:val="0"/>
            <w:vAlign w:val="center"/>
          </w:tcPr>
          <w:p w14:paraId="49196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扁带</w:t>
            </w:r>
          </w:p>
        </w:tc>
        <w:tc>
          <w:tcPr>
            <w:tcW w:w="700" w:type="dxa"/>
            <w:noWrap w:val="0"/>
            <w:vAlign w:val="center"/>
          </w:tcPr>
          <w:p w14:paraId="2FAEB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3948A35E">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5BA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7400C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3354" w:type="dxa"/>
            <w:noWrap w:val="0"/>
            <w:vAlign w:val="center"/>
          </w:tcPr>
          <w:p w14:paraId="0F802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700" w:type="dxa"/>
            <w:noWrap w:val="0"/>
            <w:vAlign w:val="center"/>
          </w:tcPr>
          <w:p w14:paraId="4D39D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7E44F8F2">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D86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C799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3354" w:type="dxa"/>
            <w:noWrap w:val="0"/>
            <w:vAlign w:val="center"/>
          </w:tcPr>
          <w:p w14:paraId="5837D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700" w:type="dxa"/>
            <w:noWrap w:val="0"/>
            <w:vAlign w:val="center"/>
          </w:tcPr>
          <w:p w14:paraId="2E66B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片</w:t>
            </w:r>
          </w:p>
        </w:tc>
        <w:tc>
          <w:tcPr>
            <w:tcW w:w="2027" w:type="dxa"/>
            <w:noWrap w:val="0"/>
            <w:vAlign w:val="top"/>
          </w:tcPr>
          <w:p w14:paraId="3C1BCD36">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6F3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1C7A9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3354" w:type="dxa"/>
            <w:noWrap w:val="0"/>
            <w:vAlign w:val="center"/>
          </w:tcPr>
          <w:p w14:paraId="19D81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封口机测试纸</w:t>
            </w:r>
          </w:p>
        </w:tc>
        <w:tc>
          <w:tcPr>
            <w:tcW w:w="700" w:type="dxa"/>
            <w:noWrap w:val="0"/>
            <w:vAlign w:val="center"/>
          </w:tcPr>
          <w:p w14:paraId="2757D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张</w:t>
            </w:r>
          </w:p>
        </w:tc>
        <w:tc>
          <w:tcPr>
            <w:tcW w:w="2027" w:type="dxa"/>
            <w:noWrap w:val="0"/>
            <w:vAlign w:val="top"/>
          </w:tcPr>
          <w:p w14:paraId="34E76F68">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E21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0F8A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3354" w:type="dxa"/>
            <w:noWrap w:val="0"/>
            <w:vAlign w:val="center"/>
          </w:tcPr>
          <w:p w14:paraId="4C20E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输液加压袋</w:t>
            </w:r>
          </w:p>
        </w:tc>
        <w:tc>
          <w:tcPr>
            <w:tcW w:w="700" w:type="dxa"/>
            <w:noWrap w:val="0"/>
            <w:vAlign w:val="center"/>
          </w:tcPr>
          <w:p w14:paraId="2CDEA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3445BFD6">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6A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FEDE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3354" w:type="dxa"/>
            <w:noWrap w:val="0"/>
            <w:vAlign w:val="center"/>
          </w:tcPr>
          <w:p w14:paraId="202A2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玻璃粘固粉调板</w:t>
            </w:r>
          </w:p>
        </w:tc>
        <w:tc>
          <w:tcPr>
            <w:tcW w:w="700" w:type="dxa"/>
            <w:noWrap w:val="0"/>
            <w:vAlign w:val="center"/>
          </w:tcPr>
          <w:p w14:paraId="0009F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7E6325D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6DCC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5735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3354" w:type="dxa"/>
            <w:noWrap w:val="0"/>
            <w:vAlign w:val="center"/>
          </w:tcPr>
          <w:p w14:paraId="183D0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下肢牵引带</w:t>
            </w:r>
          </w:p>
        </w:tc>
        <w:tc>
          <w:tcPr>
            <w:tcW w:w="700" w:type="dxa"/>
            <w:noWrap w:val="0"/>
            <w:vAlign w:val="center"/>
          </w:tcPr>
          <w:p w14:paraId="767C0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763375A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BE4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D3D6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3354" w:type="dxa"/>
            <w:noWrap w:val="0"/>
            <w:vAlign w:val="center"/>
          </w:tcPr>
          <w:p w14:paraId="59840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无菌痰杯</w:t>
            </w:r>
          </w:p>
        </w:tc>
        <w:tc>
          <w:tcPr>
            <w:tcW w:w="700" w:type="dxa"/>
            <w:noWrap w:val="0"/>
            <w:vAlign w:val="center"/>
          </w:tcPr>
          <w:p w14:paraId="076D9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支</w:t>
            </w:r>
          </w:p>
        </w:tc>
        <w:tc>
          <w:tcPr>
            <w:tcW w:w="2027" w:type="dxa"/>
            <w:noWrap w:val="0"/>
            <w:vAlign w:val="top"/>
          </w:tcPr>
          <w:p w14:paraId="1353D66A">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2AE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C7F0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3354" w:type="dxa"/>
            <w:noWrap w:val="0"/>
            <w:vAlign w:val="center"/>
          </w:tcPr>
          <w:p w14:paraId="6A2DA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带滤芯吸嘴</w:t>
            </w:r>
          </w:p>
        </w:tc>
        <w:tc>
          <w:tcPr>
            <w:tcW w:w="700" w:type="dxa"/>
            <w:noWrap w:val="0"/>
            <w:vAlign w:val="center"/>
          </w:tcPr>
          <w:p w14:paraId="5FC5B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盒</w:t>
            </w:r>
          </w:p>
        </w:tc>
        <w:tc>
          <w:tcPr>
            <w:tcW w:w="2027" w:type="dxa"/>
            <w:noWrap w:val="0"/>
            <w:vAlign w:val="top"/>
          </w:tcPr>
          <w:p w14:paraId="69B68D1D">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7AF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9C78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3354" w:type="dxa"/>
            <w:noWrap w:val="0"/>
            <w:vAlign w:val="center"/>
          </w:tcPr>
          <w:p w14:paraId="50865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试管架</w:t>
            </w:r>
          </w:p>
        </w:tc>
        <w:tc>
          <w:tcPr>
            <w:tcW w:w="700" w:type="dxa"/>
            <w:noWrap w:val="0"/>
            <w:vAlign w:val="center"/>
          </w:tcPr>
          <w:p w14:paraId="03B1F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7"/>
                <w:rFonts w:hint="eastAsia" w:ascii="宋体" w:hAnsi="宋体" w:eastAsia="宋体" w:cs="宋体"/>
                <w:color w:val="auto"/>
                <w:sz w:val="21"/>
                <w:szCs w:val="21"/>
                <w:highlight w:val="none"/>
                <w:lang w:val="en-US" w:eastAsia="zh-CN" w:bidi="ar"/>
              </w:rPr>
              <w:t>个</w:t>
            </w:r>
          </w:p>
        </w:tc>
        <w:tc>
          <w:tcPr>
            <w:tcW w:w="2027" w:type="dxa"/>
            <w:noWrap w:val="0"/>
            <w:vAlign w:val="top"/>
          </w:tcPr>
          <w:p w14:paraId="0A2BFA5E">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400E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3A26C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3354" w:type="dxa"/>
            <w:noWrap w:val="0"/>
            <w:vAlign w:val="center"/>
          </w:tcPr>
          <w:p w14:paraId="5F75F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分包机膜（含色带）</w:t>
            </w:r>
          </w:p>
        </w:tc>
        <w:tc>
          <w:tcPr>
            <w:tcW w:w="700" w:type="dxa"/>
            <w:noWrap w:val="0"/>
            <w:vAlign w:val="center"/>
          </w:tcPr>
          <w:p w14:paraId="6D055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6"/>
                <w:rFonts w:hint="eastAsia" w:ascii="宋体" w:hAnsi="宋体" w:eastAsia="宋体" w:cs="宋体"/>
                <w:color w:val="auto"/>
                <w:sz w:val="21"/>
                <w:szCs w:val="21"/>
                <w:highlight w:val="none"/>
                <w:lang w:val="en-US" w:eastAsia="zh-CN" w:bidi="ar"/>
              </w:rPr>
              <w:t>卷</w:t>
            </w:r>
          </w:p>
        </w:tc>
        <w:tc>
          <w:tcPr>
            <w:tcW w:w="2027" w:type="dxa"/>
            <w:noWrap w:val="0"/>
            <w:vAlign w:val="top"/>
          </w:tcPr>
          <w:p w14:paraId="255E5333">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256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C8DF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3354" w:type="dxa"/>
            <w:noWrap w:val="0"/>
            <w:vAlign w:val="center"/>
          </w:tcPr>
          <w:p w14:paraId="31CF7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除颤仪纸</w:t>
            </w:r>
          </w:p>
        </w:tc>
        <w:tc>
          <w:tcPr>
            <w:tcW w:w="700" w:type="dxa"/>
            <w:noWrap w:val="0"/>
            <w:vAlign w:val="center"/>
          </w:tcPr>
          <w:p w14:paraId="40393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6"/>
                <w:rFonts w:hint="eastAsia" w:ascii="宋体" w:hAnsi="宋体" w:eastAsia="宋体" w:cs="宋体"/>
                <w:color w:val="auto"/>
                <w:sz w:val="21"/>
                <w:szCs w:val="21"/>
                <w:highlight w:val="none"/>
                <w:lang w:val="en-US" w:eastAsia="zh-CN" w:bidi="ar"/>
              </w:rPr>
              <w:t>本</w:t>
            </w:r>
          </w:p>
        </w:tc>
        <w:tc>
          <w:tcPr>
            <w:tcW w:w="2027" w:type="dxa"/>
            <w:noWrap w:val="0"/>
            <w:vAlign w:val="top"/>
          </w:tcPr>
          <w:p w14:paraId="0C1FD94F">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3D70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9E5E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3354" w:type="dxa"/>
            <w:noWrap w:val="0"/>
            <w:vAlign w:val="center"/>
          </w:tcPr>
          <w:p w14:paraId="08057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心电图纸</w:t>
            </w:r>
          </w:p>
        </w:tc>
        <w:tc>
          <w:tcPr>
            <w:tcW w:w="700" w:type="dxa"/>
            <w:noWrap w:val="0"/>
            <w:vAlign w:val="center"/>
          </w:tcPr>
          <w:p w14:paraId="18E54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6"/>
                <w:rFonts w:hint="eastAsia" w:ascii="宋体" w:hAnsi="宋体" w:eastAsia="宋体" w:cs="宋体"/>
                <w:color w:val="auto"/>
                <w:sz w:val="21"/>
                <w:szCs w:val="21"/>
                <w:highlight w:val="none"/>
                <w:lang w:val="en-US" w:eastAsia="zh-CN" w:bidi="ar"/>
              </w:rPr>
              <w:t>本</w:t>
            </w:r>
          </w:p>
        </w:tc>
        <w:tc>
          <w:tcPr>
            <w:tcW w:w="2027" w:type="dxa"/>
            <w:noWrap w:val="0"/>
            <w:vAlign w:val="top"/>
          </w:tcPr>
          <w:p w14:paraId="5895BB9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2362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62ABE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3354" w:type="dxa"/>
            <w:noWrap w:val="0"/>
            <w:vAlign w:val="center"/>
          </w:tcPr>
          <w:p w14:paraId="35314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心电图纸十二导</w:t>
            </w:r>
          </w:p>
        </w:tc>
        <w:tc>
          <w:tcPr>
            <w:tcW w:w="700" w:type="dxa"/>
            <w:noWrap w:val="0"/>
            <w:vAlign w:val="center"/>
          </w:tcPr>
          <w:p w14:paraId="460BC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6"/>
                <w:rFonts w:hint="eastAsia" w:ascii="宋体" w:hAnsi="宋体" w:eastAsia="宋体" w:cs="宋体"/>
                <w:color w:val="auto"/>
                <w:sz w:val="21"/>
                <w:szCs w:val="21"/>
                <w:highlight w:val="none"/>
                <w:lang w:val="en-US" w:eastAsia="zh-CN" w:bidi="ar"/>
              </w:rPr>
              <w:t>本</w:t>
            </w:r>
          </w:p>
        </w:tc>
        <w:tc>
          <w:tcPr>
            <w:tcW w:w="2027" w:type="dxa"/>
            <w:noWrap w:val="0"/>
            <w:vAlign w:val="top"/>
          </w:tcPr>
          <w:p w14:paraId="13BB4C8B">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r w14:paraId="0B72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54823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3354" w:type="dxa"/>
            <w:noWrap w:val="0"/>
            <w:vAlign w:val="center"/>
          </w:tcPr>
          <w:p w14:paraId="0BC37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心电图纸心电分析仪</w:t>
            </w:r>
          </w:p>
        </w:tc>
        <w:tc>
          <w:tcPr>
            <w:tcW w:w="700" w:type="dxa"/>
            <w:noWrap w:val="0"/>
            <w:vAlign w:val="center"/>
          </w:tcPr>
          <w:p w14:paraId="0F864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Style w:val="126"/>
                <w:rFonts w:hint="eastAsia" w:ascii="宋体" w:hAnsi="宋体" w:eastAsia="宋体" w:cs="宋体"/>
                <w:color w:val="auto"/>
                <w:sz w:val="21"/>
                <w:szCs w:val="21"/>
                <w:highlight w:val="none"/>
                <w:lang w:val="en-US" w:eastAsia="zh-CN" w:bidi="ar"/>
              </w:rPr>
              <w:t>本</w:t>
            </w:r>
          </w:p>
        </w:tc>
        <w:tc>
          <w:tcPr>
            <w:tcW w:w="2027" w:type="dxa"/>
            <w:noWrap w:val="0"/>
            <w:vAlign w:val="top"/>
          </w:tcPr>
          <w:p w14:paraId="43064CAF">
            <w:pPr>
              <w:keepNext w:val="0"/>
              <w:keepLines w:val="0"/>
              <w:suppressLineNumbers w:val="0"/>
              <w:adjustRightInd w:val="0"/>
              <w:snapToGrid w:val="0"/>
              <w:spacing w:before="0" w:beforeAutospacing="0" w:after="0" w:afterAutospacing="0" w:line="300" w:lineRule="auto"/>
              <w:ind w:left="0" w:right="0"/>
              <w:rPr>
                <w:rFonts w:hint="eastAsia" w:ascii="宋体" w:hAnsi="宋体" w:cs="Times New Roman"/>
                <w:color w:val="auto"/>
                <w:szCs w:val="21"/>
                <w:highlight w:val="none"/>
                <w:vertAlign w:val="baseline"/>
                <w:lang w:eastAsia="zh-CN"/>
              </w:rPr>
            </w:pPr>
          </w:p>
        </w:tc>
      </w:tr>
    </w:tbl>
    <w:p w14:paraId="5E715F23">
      <w:pPr>
        <w:spacing w:line="60" w:lineRule="auto"/>
        <w:rPr>
          <w:rFonts w:ascii="宋体" w:hAnsi="宋体"/>
          <w:color w:val="auto"/>
          <w:highlight w:val="none"/>
        </w:rPr>
      </w:pPr>
      <w:r>
        <w:rPr>
          <w:rFonts w:ascii="宋体" w:hAnsi="宋体"/>
          <w:color w:val="auto"/>
          <w:highlight w:val="none"/>
        </w:rPr>
        <w:t>注：</w:t>
      </w:r>
    </w:p>
    <w:p w14:paraId="7A6CF64E">
      <w:pPr>
        <w:spacing w:line="60" w:lineRule="auto"/>
        <w:rPr>
          <w:rFonts w:ascii="宋体" w:hAnsi="宋体"/>
          <w:color w:val="auto"/>
          <w:highlight w:val="none"/>
          <w:lang w:val="en-GB"/>
        </w:rPr>
      </w:pPr>
      <w:r>
        <w:rPr>
          <w:rFonts w:ascii="宋体" w:hAnsi="宋体"/>
          <w:color w:val="auto"/>
          <w:highlight w:val="none"/>
          <w:lang w:val="en-GB"/>
        </w:rPr>
        <w:t>1、以上内容必须与技术方案中所介绍的内容以及《开标一览表》一致。</w:t>
      </w:r>
    </w:p>
    <w:p w14:paraId="7AFABDE4">
      <w:pPr>
        <w:spacing w:line="280" w:lineRule="exact"/>
        <w:rPr>
          <w:rStyle w:val="89"/>
          <w:rFonts w:ascii="宋体" w:hAnsi="宋体"/>
          <w:color w:val="auto"/>
          <w:sz w:val="21"/>
          <w:szCs w:val="21"/>
          <w:highlight w:val="none"/>
          <w:u w:val="single"/>
        </w:rPr>
      </w:pPr>
      <w:r>
        <w:rPr>
          <w:rFonts w:ascii="宋体" w:hAnsi="宋体"/>
          <w:color w:val="auto"/>
          <w:szCs w:val="21"/>
          <w:highlight w:val="none"/>
        </w:rPr>
        <w:t>2、</w:t>
      </w:r>
      <w:r>
        <w:rPr>
          <w:rFonts w:hint="eastAsia" w:ascii="宋体" w:hAnsi="宋体"/>
          <w:color w:val="auto"/>
          <w:szCs w:val="21"/>
          <w:highlight w:val="none"/>
        </w:rPr>
        <w:t>投标人投标</w:t>
      </w:r>
      <w:r>
        <w:rPr>
          <w:rFonts w:hint="eastAsia" w:ascii="宋体" w:hAnsi="宋体" w:cs="宋体"/>
          <w:color w:val="auto"/>
          <w:highlight w:val="none"/>
        </w:rPr>
        <w:t>报价包括但不限于货物、专用工具购置费，商检费、包装运输费、装卸费、保险费、安装调试费、技术支持费、维护、检测、利润、税费以及供应商完成本项目所必要的其他货物、材料、服务等一切费用。除此之外采购人不再另付其他任何费用</w:t>
      </w:r>
      <w:r>
        <w:rPr>
          <w:rFonts w:hint="eastAsia" w:ascii="宋体" w:hAnsi="宋体" w:cs="宋体"/>
          <w:color w:val="auto"/>
          <w:sz w:val="24"/>
          <w:highlight w:val="none"/>
        </w:rPr>
        <w:t>。</w:t>
      </w:r>
    </w:p>
    <w:p w14:paraId="14269478">
      <w:pPr>
        <w:spacing w:line="280" w:lineRule="exact"/>
        <w:rPr>
          <w:rStyle w:val="89"/>
          <w:rFonts w:ascii="宋体" w:hAnsi="宋体"/>
          <w:color w:val="auto"/>
          <w:sz w:val="21"/>
          <w:szCs w:val="21"/>
          <w:highlight w:val="none"/>
          <w:u w:val="single"/>
        </w:rPr>
      </w:pPr>
    </w:p>
    <w:p w14:paraId="6024B53A">
      <w:pPr>
        <w:spacing w:line="60" w:lineRule="auto"/>
        <w:rPr>
          <w:rFonts w:ascii="宋体" w:hAnsi="宋体"/>
          <w:color w:val="auto"/>
          <w:szCs w:val="21"/>
          <w:highlight w:val="none"/>
        </w:rPr>
      </w:pPr>
    </w:p>
    <w:p w14:paraId="249B1332">
      <w:pPr>
        <w:adjustRightInd w:val="0"/>
        <w:snapToGrid w:val="0"/>
        <w:spacing w:line="300" w:lineRule="auto"/>
        <w:rPr>
          <w:rFonts w:ascii="宋体" w:hAnsi="宋体"/>
          <w:color w:val="auto"/>
          <w:szCs w:val="21"/>
          <w:highlight w:val="none"/>
          <w:lang w:val="en-GB"/>
        </w:rPr>
      </w:pPr>
    </w:p>
    <w:p w14:paraId="008C5098">
      <w:pPr>
        <w:adjustRightInd w:val="0"/>
        <w:snapToGrid w:val="0"/>
        <w:spacing w:line="300" w:lineRule="auto"/>
        <w:rPr>
          <w:rFonts w:ascii="宋体" w:hAnsi="宋体"/>
          <w:color w:val="auto"/>
          <w:szCs w:val="21"/>
          <w:highlight w:val="none"/>
        </w:rPr>
      </w:pPr>
      <w:r>
        <w:rPr>
          <w:rFonts w:ascii="宋体" w:hAnsi="宋体"/>
          <w:color w:val="auto"/>
          <w:szCs w:val="21"/>
          <w:highlight w:val="none"/>
        </w:rPr>
        <w:t>投标人法定代表人（或法定代表人授权代表）签字：</w:t>
      </w:r>
    </w:p>
    <w:p w14:paraId="33E36DD5">
      <w:pPr>
        <w:adjustRightInd w:val="0"/>
        <w:snapToGrid w:val="0"/>
        <w:spacing w:line="300" w:lineRule="auto"/>
        <w:rPr>
          <w:rFonts w:ascii="宋体" w:hAnsi="宋体"/>
          <w:color w:val="auto"/>
          <w:szCs w:val="21"/>
          <w:highlight w:val="none"/>
        </w:rPr>
      </w:pPr>
      <w:r>
        <w:rPr>
          <w:rFonts w:ascii="宋体" w:hAnsi="宋体"/>
          <w:color w:val="auto"/>
          <w:szCs w:val="21"/>
          <w:highlight w:val="none"/>
        </w:rPr>
        <w:t>投标人名称（加盖公章）：</w:t>
      </w:r>
    </w:p>
    <w:p w14:paraId="3D2D2777">
      <w:pPr>
        <w:adjustRightInd w:val="0"/>
        <w:snapToGrid w:val="0"/>
        <w:spacing w:line="300" w:lineRule="auto"/>
        <w:rPr>
          <w:rFonts w:ascii="宋体" w:hAnsi="宋体"/>
          <w:color w:val="auto"/>
          <w:sz w:val="28"/>
          <w:szCs w:val="28"/>
          <w:highlight w:val="none"/>
        </w:rPr>
      </w:pPr>
      <w:r>
        <w:rPr>
          <w:rFonts w:ascii="宋体" w:hAnsi="宋体"/>
          <w:color w:val="auto"/>
          <w:szCs w:val="21"/>
          <w:highlight w:val="none"/>
        </w:rPr>
        <w:t>日期：年月日</w:t>
      </w:r>
    </w:p>
    <w:sectPr>
      <w:footerReference r:id="rId9" w:type="default"/>
      <w:pgSz w:w="11906" w:h="16838"/>
      <w:pgMar w:top="1418" w:right="851"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87F8FF-F90E-48C7-B075-A8EE4AA6E5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318CF1-1FE5-4F46-8870-F80ECB351B0C}"/>
  </w:font>
  <w:font w:name="仿宋">
    <w:panose1 w:val="02010609060101010101"/>
    <w:charset w:val="86"/>
    <w:family w:val="modern"/>
    <w:pitch w:val="default"/>
    <w:sig w:usb0="800002BF" w:usb1="38CF7CFA" w:usb2="00000016" w:usb3="00000000" w:csb0="00040001" w:csb1="00000000"/>
    <w:embedRegular r:id="rId3" w:fontKey="{9CB78496-AE33-401B-97C3-96662DBCBF1A}"/>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阿里巴巴普惠体 Light">
    <w:altName w:val="微软雅黑"/>
    <w:panose1 w:val="00000000000000000000"/>
    <w:charset w:val="86"/>
    <w:family w:val="auto"/>
    <w:pitch w:val="default"/>
    <w:sig w:usb0="00000000" w:usb1="00000000" w:usb2="0000001E" w:usb3="00000000" w:csb0="0004009F" w:csb1="00000000"/>
    <w:embedRegular r:id="rId4" w:fontKey="{D7D7806C-3D21-4BD0-9DF7-66A8E84B42CA}"/>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5" w:fontKey="{9294D6B4-E77D-4EFC-8DAA-0A4145A2DCC0}"/>
  </w:font>
  <w:font w:name="等线">
    <w:panose1 w:val="02010600030101010101"/>
    <w:charset w:val="86"/>
    <w:family w:val="auto"/>
    <w:pitch w:val="default"/>
    <w:sig w:usb0="A00002BF" w:usb1="38CF7CFA" w:usb2="00000016" w:usb3="00000000" w:csb0="0004000F" w:csb1="00000000"/>
    <w:embedRegular r:id="rId6" w:fontKey="{4C0D5AD7-1D14-41C3-B831-4E3C6D593515}"/>
  </w:font>
  <w:font w:name="WPSEMBED6">
    <w:panose1 w:val="03000509000000000000"/>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20FF">
    <w:pPr>
      <w:pStyle w:val="24"/>
      <w:jc w:val="center"/>
    </w:pPr>
  </w:p>
  <w:p w14:paraId="05ED93AF">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F2FA">
    <w:pPr>
      <w:pStyle w:val="2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4</w:t>
    </w:r>
    <w:r>
      <w:rPr>
        <w:rStyle w:val="45"/>
      </w:rPr>
      <w:fldChar w:fldCharType="end"/>
    </w:r>
  </w:p>
  <w:p w14:paraId="2B27331A">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96A21">
    <w:pPr>
      <w:pStyle w:val="24"/>
      <w:jc w:val="center"/>
    </w:pPr>
  </w:p>
  <w:p w14:paraId="55DB4B8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FFE64">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3C764">
                          <w:pPr>
                            <w:pStyle w:val="24"/>
                            <w:jc w:val="center"/>
                          </w:pPr>
                          <w:r>
                            <w:fldChar w:fldCharType="begin"/>
                          </w:r>
                          <w:r>
                            <w:instrText xml:space="preserve">PAGE   \* MERGEFORMAT</w:instrText>
                          </w:r>
                          <w:r>
                            <w:fldChar w:fldCharType="separate"/>
                          </w:r>
                          <w:r>
                            <w:rPr>
                              <w:lang w:val="zh-CN"/>
                            </w:rPr>
                            <w:t>44</w:t>
                          </w:r>
                          <w:r>
                            <w:rPr>
                              <w:lang w:val="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14:paraId="54E3C764">
                    <w:pPr>
                      <w:pStyle w:val="24"/>
                      <w:jc w:val="center"/>
                    </w:pPr>
                    <w:r>
                      <w:fldChar w:fldCharType="begin"/>
                    </w:r>
                    <w:r>
                      <w:instrText xml:space="preserve">PAGE   \* MERGEFORMAT</w:instrText>
                    </w:r>
                    <w:r>
                      <w:fldChar w:fldCharType="separate"/>
                    </w:r>
                    <w:r>
                      <w:rPr>
                        <w:lang w:val="zh-CN"/>
                      </w:rPr>
                      <w:t>44</w:t>
                    </w:r>
                    <w:r>
                      <w:rPr>
                        <w:lang w:val="zh-CN"/>
                      </w:rPr>
                      <w:fldChar w:fldCharType="end"/>
                    </w:r>
                  </w:p>
                </w:txbxContent>
              </v:textbox>
            </v:shape>
          </w:pict>
        </mc:Fallback>
      </mc:AlternateContent>
    </w:r>
  </w:p>
  <w:p w14:paraId="7FFE7951">
    <w:pPr>
      <w:pStyle w:val="2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4A0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B897D">
                          <w:pPr>
                            <w:pStyle w:val="2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7EFB897D">
                    <w:pPr>
                      <w:pStyle w:val="24"/>
                    </w:pPr>
                    <w:r>
                      <w:fldChar w:fldCharType="begin"/>
                    </w:r>
                    <w:r>
                      <w:instrText xml:space="preserve"> PAGE  \* MERGEFORMAT </w:instrText>
                    </w:r>
                    <w:r>
                      <w:fldChar w:fldCharType="separate"/>
                    </w:r>
                    <w:r>
                      <w:t>0</w:t>
                    </w:r>
                    <w:r>
                      <w:fldChar w:fldCharType="end"/>
                    </w:r>
                  </w:p>
                </w:txbxContent>
              </v:textbox>
            </v:shape>
          </w:pict>
        </mc:Fallback>
      </mc:AlternateContent>
    </w:r>
  </w:p>
  <w:p w14:paraId="14DCF0A0">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0A7E">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641C8">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4AE641C8">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3D35">
    <w:pPr>
      <w:pStyle w:val="25"/>
      <w:pBdr>
        <w:bottom w:val="none" w:color="auto" w:sz="0" w:space="0"/>
      </w:pBdr>
      <w:tabs>
        <w:tab w:val="left" w:pos="1350"/>
        <w:tab w:val="center" w:pos="4876"/>
        <w:tab w:val="left" w:pos="6200"/>
        <w:tab w:val="clear" w:pos="4153"/>
        <w:tab w:val="clear" w:pos="8306"/>
      </w:tabs>
      <w:jc w:val="left"/>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7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C7D1DF6"/>
    <w:multiLevelType w:val="singleLevel"/>
    <w:tmpl w:val="2C7D1DF6"/>
    <w:lvl w:ilvl="0" w:tentative="0">
      <w:start w:val="1"/>
      <w:numFmt w:val="chineseCounting"/>
      <w:suff w:val="nothing"/>
      <w:lvlText w:val="%1、"/>
      <w:lvlJc w:val="left"/>
      <w:rPr>
        <w:rFonts w:hint="eastAsia"/>
      </w:rPr>
    </w:lvl>
  </w:abstractNum>
  <w:abstractNum w:abstractNumId="2">
    <w:nsid w:val="5C1565D0"/>
    <w:multiLevelType w:val="multilevel"/>
    <w:tmpl w:val="5C1565D0"/>
    <w:lvl w:ilvl="0" w:tentative="0">
      <w:start w:val="1"/>
      <w:numFmt w:val="bullet"/>
      <w:pStyle w:val="104"/>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OWQyZWI2YjViNTU0YzJiNzQ4NTNlMzE0MmNkNjEifQ=="/>
  </w:docVars>
  <w:rsids>
    <w:rsidRoot w:val="009833EC"/>
    <w:rsid w:val="00000064"/>
    <w:rsid w:val="000004A9"/>
    <w:rsid w:val="00000E0A"/>
    <w:rsid w:val="00000F06"/>
    <w:rsid w:val="00000F08"/>
    <w:rsid w:val="000011FC"/>
    <w:rsid w:val="00001351"/>
    <w:rsid w:val="00002184"/>
    <w:rsid w:val="000028F2"/>
    <w:rsid w:val="00003F7F"/>
    <w:rsid w:val="000041FB"/>
    <w:rsid w:val="00004870"/>
    <w:rsid w:val="00005E7A"/>
    <w:rsid w:val="0000666A"/>
    <w:rsid w:val="00007737"/>
    <w:rsid w:val="000109C1"/>
    <w:rsid w:val="00011159"/>
    <w:rsid w:val="00011B1F"/>
    <w:rsid w:val="00011DA0"/>
    <w:rsid w:val="00011E6C"/>
    <w:rsid w:val="00011E83"/>
    <w:rsid w:val="0001282C"/>
    <w:rsid w:val="00012AA9"/>
    <w:rsid w:val="00012E5F"/>
    <w:rsid w:val="0001319A"/>
    <w:rsid w:val="000132E6"/>
    <w:rsid w:val="000136E5"/>
    <w:rsid w:val="00013983"/>
    <w:rsid w:val="000139CE"/>
    <w:rsid w:val="000145F4"/>
    <w:rsid w:val="0001478E"/>
    <w:rsid w:val="000150DE"/>
    <w:rsid w:val="0001572D"/>
    <w:rsid w:val="000157D3"/>
    <w:rsid w:val="00015CD5"/>
    <w:rsid w:val="00016C07"/>
    <w:rsid w:val="00016EE4"/>
    <w:rsid w:val="0001744B"/>
    <w:rsid w:val="00017779"/>
    <w:rsid w:val="000205FE"/>
    <w:rsid w:val="00021BD9"/>
    <w:rsid w:val="00022761"/>
    <w:rsid w:val="00022A01"/>
    <w:rsid w:val="00022C99"/>
    <w:rsid w:val="00023279"/>
    <w:rsid w:val="00023830"/>
    <w:rsid w:val="00023B1C"/>
    <w:rsid w:val="00023D6A"/>
    <w:rsid w:val="00024559"/>
    <w:rsid w:val="00024860"/>
    <w:rsid w:val="00025230"/>
    <w:rsid w:val="00026CDE"/>
    <w:rsid w:val="0003063D"/>
    <w:rsid w:val="000326B9"/>
    <w:rsid w:val="00032B42"/>
    <w:rsid w:val="00032E70"/>
    <w:rsid w:val="00032E7B"/>
    <w:rsid w:val="00033200"/>
    <w:rsid w:val="00034860"/>
    <w:rsid w:val="00034FF6"/>
    <w:rsid w:val="0003507D"/>
    <w:rsid w:val="0003519E"/>
    <w:rsid w:val="00035AE5"/>
    <w:rsid w:val="00035E6F"/>
    <w:rsid w:val="00036309"/>
    <w:rsid w:val="00036BD9"/>
    <w:rsid w:val="00037323"/>
    <w:rsid w:val="00037D89"/>
    <w:rsid w:val="000404E8"/>
    <w:rsid w:val="00040B74"/>
    <w:rsid w:val="00040E0A"/>
    <w:rsid w:val="00041103"/>
    <w:rsid w:val="00041EDC"/>
    <w:rsid w:val="000428B8"/>
    <w:rsid w:val="000430A5"/>
    <w:rsid w:val="00043F97"/>
    <w:rsid w:val="00044B8F"/>
    <w:rsid w:val="0004542E"/>
    <w:rsid w:val="000458CD"/>
    <w:rsid w:val="00046607"/>
    <w:rsid w:val="00047158"/>
    <w:rsid w:val="0004759D"/>
    <w:rsid w:val="00047857"/>
    <w:rsid w:val="00050D25"/>
    <w:rsid w:val="00050EE4"/>
    <w:rsid w:val="0005134E"/>
    <w:rsid w:val="00051F9B"/>
    <w:rsid w:val="0005244F"/>
    <w:rsid w:val="00052AD4"/>
    <w:rsid w:val="000530EC"/>
    <w:rsid w:val="000546E7"/>
    <w:rsid w:val="00056680"/>
    <w:rsid w:val="00060030"/>
    <w:rsid w:val="00060438"/>
    <w:rsid w:val="000604E2"/>
    <w:rsid w:val="000607A2"/>
    <w:rsid w:val="00061296"/>
    <w:rsid w:val="000612AC"/>
    <w:rsid w:val="000617B2"/>
    <w:rsid w:val="000620EF"/>
    <w:rsid w:val="00062683"/>
    <w:rsid w:val="000626F9"/>
    <w:rsid w:val="00063501"/>
    <w:rsid w:val="000635D5"/>
    <w:rsid w:val="000640DA"/>
    <w:rsid w:val="00064268"/>
    <w:rsid w:val="00064348"/>
    <w:rsid w:val="0006452E"/>
    <w:rsid w:val="00064746"/>
    <w:rsid w:val="00064E19"/>
    <w:rsid w:val="00064E50"/>
    <w:rsid w:val="00065135"/>
    <w:rsid w:val="00065EA9"/>
    <w:rsid w:val="00070A99"/>
    <w:rsid w:val="00070E70"/>
    <w:rsid w:val="0007159D"/>
    <w:rsid w:val="00071D42"/>
    <w:rsid w:val="00071F52"/>
    <w:rsid w:val="0007277F"/>
    <w:rsid w:val="00072B02"/>
    <w:rsid w:val="00072EC1"/>
    <w:rsid w:val="00073169"/>
    <w:rsid w:val="00073A6A"/>
    <w:rsid w:val="00074020"/>
    <w:rsid w:val="00074525"/>
    <w:rsid w:val="0007485D"/>
    <w:rsid w:val="00074CD3"/>
    <w:rsid w:val="000754FE"/>
    <w:rsid w:val="00076091"/>
    <w:rsid w:val="0007656E"/>
    <w:rsid w:val="00080141"/>
    <w:rsid w:val="000808A8"/>
    <w:rsid w:val="00081256"/>
    <w:rsid w:val="000833C5"/>
    <w:rsid w:val="000838B0"/>
    <w:rsid w:val="00083A60"/>
    <w:rsid w:val="000856FA"/>
    <w:rsid w:val="0008690F"/>
    <w:rsid w:val="000873BE"/>
    <w:rsid w:val="00087739"/>
    <w:rsid w:val="00091411"/>
    <w:rsid w:val="00091C56"/>
    <w:rsid w:val="00091DD9"/>
    <w:rsid w:val="000936A5"/>
    <w:rsid w:val="00094D05"/>
    <w:rsid w:val="00095612"/>
    <w:rsid w:val="00095901"/>
    <w:rsid w:val="0009591E"/>
    <w:rsid w:val="000960A6"/>
    <w:rsid w:val="0009663B"/>
    <w:rsid w:val="00097EC8"/>
    <w:rsid w:val="00097FC2"/>
    <w:rsid w:val="00097FDE"/>
    <w:rsid w:val="000A025A"/>
    <w:rsid w:val="000A096A"/>
    <w:rsid w:val="000A09B2"/>
    <w:rsid w:val="000A17BD"/>
    <w:rsid w:val="000A1A04"/>
    <w:rsid w:val="000A1F64"/>
    <w:rsid w:val="000A21EC"/>
    <w:rsid w:val="000A24B9"/>
    <w:rsid w:val="000A267A"/>
    <w:rsid w:val="000A2C73"/>
    <w:rsid w:val="000A30A7"/>
    <w:rsid w:val="000A3247"/>
    <w:rsid w:val="000A37DA"/>
    <w:rsid w:val="000A3DB9"/>
    <w:rsid w:val="000A4DBE"/>
    <w:rsid w:val="000A4F7A"/>
    <w:rsid w:val="000A5C24"/>
    <w:rsid w:val="000A6253"/>
    <w:rsid w:val="000A69E6"/>
    <w:rsid w:val="000A7CB5"/>
    <w:rsid w:val="000A7F36"/>
    <w:rsid w:val="000B000E"/>
    <w:rsid w:val="000B0104"/>
    <w:rsid w:val="000B018B"/>
    <w:rsid w:val="000B0FC7"/>
    <w:rsid w:val="000B19C1"/>
    <w:rsid w:val="000B19E5"/>
    <w:rsid w:val="000B1BAD"/>
    <w:rsid w:val="000B1C5F"/>
    <w:rsid w:val="000B1F93"/>
    <w:rsid w:val="000B203C"/>
    <w:rsid w:val="000B23C0"/>
    <w:rsid w:val="000B3303"/>
    <w:rsid w:val="000B3CF1"/>
    <w:rsid w:val="000B44BB"/>
    <w:rsid w:val="000B4CBA"/>
    <w:rsid w:val="000B5122"/>
    <w:rsid w:val="000B5579"/>
    <w:rsid w:val="000B5C65"/>
    <w:rsid w:val="000B5EEF"/>
    <w:rsid w:val="000B7185"/>
    <w:rsid w:val="000C0CBF"/>
    <w:rsid w:val="000C1920"/>
    <w:rsid w:val="000C275F"/>
    <w:rsid w:val="000C2A07"/>
    <w:rsid w:val="000C3014"/>
    <w:rsid w:val="000C454B"/>
    <w:rsid w:val="000C4A04"/>
    <w:rsid w:val="000C50DF"/>
    <w:rsid w:val="000C5A45"/>
    <w:rsid w:val="000C5BFB"/>
    <w:rsid w:val="000C5C39"/>
    <w:rsid w:val="000C5C4C"/>
    <w:rsid w:val="000C5FE1"/>
    <w:rsid w:val="000C65CB"/>
    <w:rsid w:val="000C71E7"/>
    <w:rsid w:val="000C78AD"/>
    <w:rsid w:val="000C7BF8"/>
    <w:rsid w:val="000D049E"/>
    <w:rsid w:val="000D08D8"/>
    <w:rsid w:val="000D11A8"/>
    <w:rsid w:val="000D1850"/>
    <w:rsid w:val="000D1880"/>
    <w:rsid w:val="000D2321"/>
    <w:rsid w:val="000D29E5"/>
    <w:rsid w:val="000D48C3"/>
    <w:rsid w:val="000D4E0B"/>
    <w:rsid w:val="000D54D7"/>
    <w:rsid w:val="000D57AF"/>
    <w:rsid w:val="000D5B9A"/>
    <w:rsid w:val="000D6CA6"/>
    <w:rsid w:val="000E3646"/>
    <w:rsid w:val="000E49F4"/>
    <w:rsid w:val="000E4C9E"/>
    <w:rsid w:val="000E5153"/>
    <w:rsid w:val="000E59E2"/>
    <w:rsid w:val="000E5E57"/>
    <w:rsid w:val="000E5E6A"/>
    <w:rsid w:val="000E64F3"/>
    <w:rsid w:val="000E7CBB"/>
    <w:rsid w:val="000F0523"/>
    <w:rsid w:val="000F0AAA"/>
    <w:rsid w:val="000F0F19"/>
    <w:rsid w:val="000F1850"/>
    <w:rsid w:val="000F2178"/>
    <w:rsid w:val="000F26AB"/>
    <w:rsid w:val="000F2FFC"/>
    <w:rsid w:val="000F3A94"/>
    <w:rsid w:val="000F3B33"/>
    <w:rsid w:val="000F60F9"/>
    <w:rsid w:val="000F62B4"/>
    <w:rsid w:val="000F67BA"/>
    <w:rsid w:val="000F6BFB"/>
    <w:rsid w:val="000F7021"/>
    <w:rsid w:val="0010046F"/>
    <w:rsid w:val="001004F6"/>
    <w:rsid w:val="00102E12"/>
    <w:rsid w:val="00103DB6"/>
    <w:rsid w:val="0010422F"/>
    <w:rsid w:val="00104335"/>
    <w:rsid w:val="001044D8"/>
    <w:rsid w:val="00104BC1"/>
    <w:rsid w:val="00105D89"/>
    <w:rsid w:val="00105DDE"/>
    <w:rsid w:val="00106257"/>
    <w:rsid w:val="001065B9"/>
    <w:rsid w:val="0010698C"/>
    <w:rsid w:val="00106E2B"/>
    <w:rsid w:val="00107735"/>
    <w:rsid w:val="00107B6B"/>
    <w:rsid w:val="00110938"/>
    <w:rsid w:val="00110BB4"/>
    <w:rsid w:val="00110CC9"/>
    <w:rsid w:val="001111A0"/>
    <w:rsid w:val="00111332"/>
    <w:rsid w:val="00112926"/>
    <w:rsid w:val="00112B07"/>
    <w:rsid w:val="00113165"/>
    <w:rsid w:val="00113B45"/>
    <w:rsid w:val="001141AC"/>
    <w:rsid w:val="001143E5"/>
    <w:rsid w:val="00114801"/>
    <w:rsid w:val="001151E8"/>
    <w:rsid w:val="00115238"/>
    <w:rsid w:val="00115B09"/>
    <w:rsid w:val="0011666B"/>
    <w:rsid w:val="00116C9F"/>
    <w:rsid w:val="001172D1"/>
    <w:rsid w:val="001172FD"/>
    <w:rsid w:val="00120080"/>
    <w:rsid w:val="00121101"/>
    <w:rsid w:val="001218EE"/>
    <w:rsid w:val="00121C3F"/>
    <w:rsid w:val="001221E0"/>
    <w:rsid w:val="001236F0"/>
    <w:rsid w:val="001243B0"/>
    <w:rsid w:val="0012539E"/>
    <w:rsid w:val="001259BE"/>
    <w:rsid w:val="001261FB"/>
    <w:rsid w:val="0012674F"/>
    <w:rsid w:val="001267A8"/>
    <w:rsid w:val="001278AA"/>
    <w:rsid w:val="0013020F"/>
    <w:rsid w:val="001304E0"/>
    <w:rsid w:val="00131696"/>
    <w:rsid w:val="00131B49"/>
    <w:rsid w:val="00132019"/>
    <w:rsid w:val="001324D1"/>
    <w:rsid w:val="001324EB"/>
    <w:rsid w:val="001327ED"/>
    <w:rsid w:val="00132EFA"/>
    <w:rsid w:val="00133D0D"/>
    <w:rsid w:val="00134018"/>
    <w:rsid w:val="001346A6"/>
    <w:rsid w:val="001350CF"/>
    <w:rsid w:val="0013569D"/>
    <w:rsid w:val="00135AC5"/>
    <w:rsid w:val="00136288"/>
    <w:rsid w:val="0013671C"/>
    <w:rsid w:val="00136D8D"/>
    <w:rsid w:val="001370C2"/>
    <w:rsid w:val="0013710D"/>
    <w:rsid w:val="0014056A"/>
    <w:rsid w:val="00140C09"/>
    <w:rsid w:val="00140E76"/>
    <w:rsid w:val="00140F52"/>
    <w:rsid w:val="00140F81"/>
    <w:rsid w:val="0014152D"/>
    <w:rsid w:val="0014272D"/>
    <w:rsid w:val="00142994"/>
    <w:rsid w:val="001433B9"/>
    <w:rsid w:val="001436A8"/>
    <w:rsid w:val="00143D50"/>
    <w:rsid w:val="00143FBF"/>
    <w:rsid w:val="00144D40"/>
    <w:rsid w:val="00145418"/>
    <w:rsid w:val="00146039"/>
    <w:rsid w:val="00146272"/>
    <w:rsid w:val="00146A5D"/>
    <w:rsid w:val="00147247"/>
    <w:rsid w:val="00150CDA"/>
    <w:rsid w:val="00150CEE"/>
    <w:rsid w:val="001514DE"/>
    <w:rsid w:val="001518D2"/>
    <w:rsid w:val="001520EB"/>
    <w:rsid w:val="00152FD8"/>
    <w:rsid w:val="001534CC"/>
    <w:rsid w:val="00153EAD"/>
    <w:rsid w:val="00155367"/>
    <w:rsid w:val="00155D6A"/>
    <w:rsid w:val="00156621"/>
    <w:rsid w:val="00156921"/>
    <w:rsid w:val="00156927"/>
    <w:rsid w:val="00156B0E"/>
    <w:rsid w:val="00160CC2"/>
    <w:rsid w:val="0016104B"/>
    <w:rsid w:val="0016180E"/>
    <w:rsid w:val="00161E99"/>
    <w:rsid w:val="001630D9"/>
    <w:rsid w:val="00164461"/>
    <w:rsid w:val="00165258"/>
    <w:rsid w:val="00165BB3"/>
    <w:rsid w:val="00166517"/>
    <w:rsid w:val="001667BE"/>
    <w:rsid w:val="00167B7F"/>
    <w:rsid w:val="00167E7E"/>
    <w:rsid w:val="001701A8"/>
    <w:rsid w:val="00170345"/>
    <w:rsid w:val="00170896"/>
    <w:rsid w:val="001708EF"/>
    <w:rsid w:val="00171357"/>
    <w:rsid w:val="001717B8"/>
    <w:rsid w:val="00171AAE"/>
    <w:rsid w:val="00171D37"/>
    <w:rsid w:val="001724C2"/>
    <w:rsid w:val="00172A3C"/>
    <w:rsid w:val="00174273"/>
    <w:rsid w:val="001742E3"/>
    <w:rsid w:val="0017436D"/>
    <w:rsid w:val="0017454B"/>
    <w:rsid w:val="0017559F"/>
    <w:rsid w:val="00175777"/>
    <w:rsid w:val="00175C84"/>
    <w:rsid w:val="00176717"/>
    <w:rsid w:val="00176723"/>
    <w:rsid w:val="0017693A"/>
    <w:rsid w:val="00177C2C"/>
    <w:rsid w:val="00181299"/>
    <w:rsid w:val="00182DE3"/>
    <w:rsid w:val="001836AE"/>
    <w:rsid w:val="00183DE1"/>
    <w:rsid w:val="00183E97"/>
    <w:rsid w:val="00183FC7"/>
    <w:rsid w:val="001849A5"/>
    <w:rsid w:val="00186157"/>
    <w:rsid w:val="0018620F"/>
    <w:rsid w:val="00186C26"/>
    <w:rsid w:val="00186C70"/>
    <w:rsid w:val="001878B0"/>
    <w:rsid w:val="00187C30"/>
    <w:rsid w:val="00190C79"/>
    <w:rsid w:val="00190E78"/>
    <w:rsid w:val="001911BC"/>
    <w:rsid w:val="00193289"/>
    <w:rsid w:val="0019335D"/>
    <w:rsid w:val="0019335E"/>
    <w:rsid w:val="00193836"/>
    <w:rsid w:val="00194297"/>
    <w:rsid w:val="001943F5"/>
    <w:rsid w:val="001952E5"/>
    <w:rsid w:val="00195A25"/>
    <w:rsid w:val="00195A2E"/>
    <w:rsid w:val="00195E30"/>
    <w:rsid w:val="00196844"/>
    <w:rsid w:val="00196EC4"/>
    <w:rsid w:val="001970F2"/>
    <w:rsid w:val="001972D0"/>
    <w:rsid w:val="001A0967"/>
    <w:rsid w:val="001A0BDA"/>
    <w:rsid w:val="001A0CEA"/>
    <w:rsid w:val="001A0D3C"/>
    <w:rsid w:val="001A0EE2"/>
    <w:rsid w:val="001A2252"/>
    <w:rsid w:val="001A2575"/>
    <w:rsid w:val="001A2A16"/>
    <w:rsid w:val="001A2B01"/>
    <w:rsid w:val="001A32B1"/>
    <w:rsid w:val="001A33B5"/>
    <w:rsid w:val="001A3B56"/>
    <w:rsid w:val="001A4894"/>
    <w:rsid w:val="001A501C"/>
    <w:rsid w:val="001A562B"/>
    <w:rsid w:val="001A697A"/>
    <w:rsid w:val="001A724D"/>
    <w:rsid w:val="001A7847"/>
    <w:rsid w:val="001A7AAF"/>
    <w:rsid w:val="001A7BF3"/>
    <w:rsid w:val="001A7CE4"/>
    <w:rsid w:val="001B037A"/>
    <w:rsid w:val="001B0737"/>
    <w:rsid w:val="001B0964"/>
    <w:rsid w:val="001B1F69"/>
    <w:rsid w:val="001B29E6"/>
    <w:rsid w:val="001B338E"/>
    <w:rsid w:val="001B3977"/>
    <w:rsid w:val="001B3E82"/>
    <w:rsid w:val="001B51AA"/>
    <w:rsid w:val="001B5466"/>
    <w:rsid w:val="001B5A67"/>
    <w:rsid w:val="001B5C73"/>
    <w:rsid w:val="001B60C0"/>
    <w:rsid w:val="001B66F0"/>
    <w:rsid w:val="001B68A0"/>
    <w:rsid w:val="001B68EA"/>
    <w:rsid w:val="001B759A"/>
    <w:rsid w:val="001B7AF1"/>
    <w:rsid w:val="001B7CC4"/>
    <w:rsid w:val="001B7E25"/>
    <w:rsid w:val="001C0486"/>
    <w:rsid w:val="001C0668"/>
    <w:rsid w:val="001C12A9"/>
    <w:rsid w:val="001C13A0"/>
    <w:rsid w:val="001C175A"/>
    <w:rsid w:val="001C2592"/>
    <w:rsid w:val="001C2AF8"/>
    <w:rsid w:val="001C40E6"/>
    <w:rsid w:val="001C4212"/>
    <w:rsid w:val="001C4607"/>
    <w:rsid w:val="001C4F33"/>
    <w:rsid w:val="001C6ADD"/>
    <w:rsid w:val="001C6E7A"/>
    <w:rsid w:val="001C76CE"/>
    <w:rsid w:val="001C7C88"/>
    <w:rsid w:val="001C7CB8"/>
    <w:rsid w:val="001D04D2"/>
    <w:rsid w:val="001D0A3E"/>
    <w:rsid w:val="001D0CB6"/>
    <w:rsid w:val="001D0EAF"/>
    <w:rsid w:val="001D1710"/>
    <w:rsid w:val="001D1982"/>
    <w:rsid w:val="001D1F0C"/>
    <w:rsid w:val="001D23DD"/>
    <w:rsid w:val="001D246F"/>
    <w:rsid w:val="001D2966"/>
    <w:rsid w:val="001D3351"/>
    <w:rsid w:val="001D33AD"/>
    <w:rsid w:val="001D3617"/>
    <w:rsid w:val="001D3653"/>
    <w:rsid w:val="001D3ACC"/>
    <w:rsid w:val="001D407C"/>
    <w:rsid w:val="001D4C5C"/>
    <w:rsid w:val="001D56D7"/>
    <w:rsid w:val="001D574E"/>
    <w:rsid w:val="001D5ECD"/>
    <w:rsid w:val="001D6764"/>
    <w:rsid w:val="001D73D3"/>
    <w:rsid w:val="001D73E8"/>
    <w:rsid w:val="001D7530"/>
    <w:rsid w:val="001D7C92"/>
    <w:rsid w:val="001E050E"/>
    <w:rsid w:val="001E07ED"/>
    <w:rsid w:val="001E0A63"/>
    <w:rsid w:val="001E0CF5"/>
    <w:rsid w:val="001E11C2"/>
    <w:rsid w:val="001E1343"/>
    <w:rsid w:val="001E23D5"/>
    <w:rsid w:val="001E384E"/>
    <w:rsid w:val="001E3AF2"/>
    <w:rsid w:val="001E4149"/>
    <w:rsid w:val="001E529E"/>
    <w:rsid w:val="001E52EF"/>
    <w:rsid w:val="001E547D"/>
    <w:rsid w:val="001E5687"/>
    <w:rsid w:val="001E58D9"/>
    <w:rsid w:val="001E6122"/>
    <w:rsid w:val="001E6219"/>
    <w:rsid w:val="001E7B03"/>
    <w:rsid w:val="001E7D44"/>
    <w:rsid w:val="001E7E93"/>
    <w:rsid w:val="001F037E"/>
    <w:rsid w:val="001F0EB8"/>
    <w:rsid w:val="001F13E0"/>
    <w:rsid w:val="001F1F66"/>
    <w:rsid w:val="001F1F97"/>
    <w:rsid w:val="001F24FD"/>
    <w:rsid w:val="001F271A"/>
    <w:rsid w:val="001F2F0E"/>
    <w:rsid w:val="001F35CF"/>
    <w:rsid w:val="001F3E62"/>
    <w:rsid w:val="001F44AC"/>
    <w:rsid w:val="001F54BA"/>
    <w:rsid w:val="001F593D"/>
    <w:rsid w:val="001F621E"/>
    <w:rsid w:val="00200FEA"/>
    <w:rsid w:val="00201000"/>
    <w:rsid w:val="00201297"/>
    <w:rsid w:val="00201484"/>
    <w:rsid w:val="0020164E"/>
    <w:rsid w:val="0020185F"/>
    <w:rsid w:val="00201BD6"/>
    <w:rsid w:val="00202646"/>
    <w:rsid w:val="002028A5"/>
    <w:rsid w:val="0020298A"/>
    <w:rsid w:val="002035D3"/>
    <w:rsid w:val="00203D30"/>
    <w:rsid w:val="002045EA"/>
    <w:rsid w:val="00204C9C"/>
    <w:rsid w:val="00206ED7"/>
    <w:rsid w:val="00206FF0"/>
    <w:rsid w:val="0020704B"/>
    <w:rsid w:val="00207B48"/>
    <w:rsid w:val="0021171A"/>
    <w:rsid w:val="00213853"/>
    <w:rsid w:val="00213CE5"/>
    <w:rsid w:val="002140BA"/>
    <w:rsid w:val="00214127"/>
    <w:rsid w:val="002143BE"/>
    <w:rsid w:val="0021549D"/>
    <w:rsid w:val="00215582"/>
    <w:rsid w:val="00215790"/>
    <w:rsid w:val="00215966"/>
    <w:rsid w:val="00215C30"/>
    <w:rsid w:val="00215EFC"/>
    <w:rsid w:val="00215FC2"/>
    <w:rsid w:val="002173AB"/>
    <w:rsid w:val="00217911"/>
    <w:rsid w:val="002208EE"/>
    <w:rsid w:val="0022151A"/>
    <w:rsid w:val="00221B6A"/>
    <w:rsid w:val="00222027"/>
    <w:rsid w:val="00222983"/>
    <w:rsid w:val="00222BBA"/>
    <w:rsid w:val="00222E34"/>
    <w:rsid w:val="0022302C"/>
    <w:rsid w:val="00224672"/>
    <w:rsid w:val="0022492D"/>
    <w:rsid w:val="00224C6E"/>
    <w:rsid w:val="00225297"/>
    <w:rsid w:val="0022564B"/>
    <w:rsid w:val="002256A3"/>
    <w:rsid w:val="00226750"/>
    <w:rsid w:val="00226860"/>
    <w:rsid w:val="00227628"/>
    <w:rsid w:val="00227856"/>
    <w:rsid w:val="00227BDF"/>
    <w:rsid w:val="002302E9"/>
    <w:rsid w:val="002305A1"/>
    <w:rsid w:val="00230D43"/>
    <w:rsid w:val="00230EDC"/>
    <w:rsid w:val="00233DF7"/>
    <w:rsid w:val="00234BD0"/>
    <w:rsid w:val="00234F5E"/>
    <w:rsid w:val="0023509C"/>
    <w:rsid w:val="0023555F"/>
    <w:rsid w:val="0023565C"/>
    <w:rsid w:val="002365DA"/>
    <w:rsid w:val="00236671"/>
    <w:rsid w:val="00236915"/>
    <w:rsid w:val="00237021"/>
    <w:rsid w:val="002401ED"/>
    <w:rsid w:val="00240B14"/>
    <w:rsid w:val="00240E7D"/>
    <w:rsid w:val="00240F87"/>
    <w:rsid w:val="0024114F"/>
    <w:rsid w:val="00241E90"/>
    <w:rsid w:val="00243634"/>
    <w:rsid w:val="00243870"/>
    <w:rsid w:val="00244272"/>
    <w:rsid w:val="00244320"/>
    <w:rsid w:val="002448B7"/>
    <w:rsid w:val="00244993"/>
    <w:rsid w:val="00244D66"/>
    <w:rsid w:val="002456E6"/>
    <w:rsid w:val="00245CD3"/>
    <w:rsid w:val="0024601F"/>
    <w:rsid w:val="002460A1"/>
    <w:rsid w:val="002468C9"/>
    <w:rsid w:val="00247628"/>
    <w:rsid w:val="002503B1"/>
    <w:rsid w:val="0025043D"/>
    <w:rsid w:val="00250D3D"/>
    <w:rsid w:val="00251F9F"/>
    <w:rsid w:val="0025219B"/>
    <w:rsid w:val="00252FD9"/>
    <w:rsid w:val="00253185"/>
    <w:rsid w:val="0025397C"/>
    <w:rsid w:val="002545A9"/>
    <w:rsid w:val="0025467C"/>
    <w:rsid w:val="00254757"/>
    <w:rsid w:val="0025481E"/>
    <w:rsid w:val="002553EC"/>
    <w:rsid w:val="00255844"/>
    <w:rsid w:val="00256227"/>
    <w:rsid w:val="0025689A"/>
    <w:rsid w:val="0025706D"/>
    <w:rsid w:val="002570E5"/>
    <w:rsid w:val="002573BC"/>
    <w:rsid w:val="0025756C"/>
    <w:rsid w:val="0025759F"/>
    <w:rsid w:val="00257912"/>
    <w:rsid w:val="0026031B"/>
    <w:rsid w:val="00260C43"/>
    <w:rsid w:val="00260FDD"/>
    <w:rsid w:val="00261409"/>
    <w:rsid w:val="00261807"/>
    <w:rsid w:val="00262269"/>
    <w:rsid w:val="00263AC6"/>
    <w:rsid w:val="00264505"/>
    <w:rsid w:val="00264DAB"/>
    <w:rsid w:val="0026569C"/>
    <w:rsid w:val="002659D6"/>
    <w:rsid w:val="0026687C"/>
    <w:rsid w:val="002672B0"/>
    <w:rsid w:val="00267334"/>
    <w:rsid w:val="002674CE"/>
    <w:rsid w:val="002674D0"/>
    <w:rsid w:val="00267E39"/>
    <w:rsid w:val="002703F5"/>
    <w:rsid w:val="0027049D"/>
    <w:rsid w:val="0027192C"/>
    <w:rsid w:val="002719EC"/>
    <w:rsid w:val="002726F2"/>
    <w:rsid w:val="002730E3"/>
    <w:rsid w:val="002736A1"/>
    <w:rsid w:val="00273A2E"/>
    <w:rsid w:val="002740F7"/>
    <w:rsid w:val="002741D1"/>
    <w:rsid w:val="0027538C"/>
    <w:rsid w:val="00275BE5"/>
    <w:rsid w:val="00277B6F"/>
    <w:rsid w:val="0028020B"/>
    <w:rsid w:val="002806EA"/>
    <w:rsid w:val="00280EE1"/>
    <w:rsid w:val="00280F94"/>
    <w:rsid w:val="00282008"/>
    <w:rsid w:val="002822B1"/>
    <w:rsid w:val="00282427"/>
    <w:rsid w:val="0028313E"/>
    <w:rsid w:val="00283F67"/>
    <w:rsid w:val="0028436A"/>
    <w:rsid w:val="00284461"/>
    <w:rsid w:val="0028464F"/>
    <w:rsid w:val="002846B3"/>
    <w:rsid w:val="0028496D"/>
    <w:rsid w:val="00284BDE"/>
    <w:rsid w:val="00284DF3"/>
    <w:rsid w:val="0028508F"/>
    <w:rsid w:val="00285681"/>
    <w:rsid w:val="00286918"/>
    <w:rsid w:val="00286EF4"/>
    <w:rsid w:val="00287143"/>
    <w:rsid w:val="00287314"/>
    <w:rsid w:val="0028743C"/>
    <w:rsid w:val="00287450"/>
    <w:rsid w:val="00287C2C"/>
    <w:rsid w:val="002913C3"/>
    <w:rsid w:val="00292106"/>
    <w:rsid w:val="00292E9D"/>
    <w:rsid w:val="0029409A"/>
    <w:rsid w:val="002941DC"/>
    <w:rsid w:val="002949FB"/>
    <w:rsid w:val="00295E75"/>
    <w:rsid w:val="00296E39"/>
    <w:rsid w:val="00297260"/>
    <w:rsid w:val="002A042C"/>
    <w:rsid w:val="002A0956"/>
    <w:rsid w:val="002A0EAA"/>
    <w:rsid w:val="002A22DA"/>
    <w:rsid w:val="002A3788"/>
    <w:rsid w:val="002A5323"/>
    <w:rsid w:val="002A6519"/>
    <w:rsid w:val="002A6DF0"/>
    <w:rsid w:val="002A7642"/>
    <w:rsid w:val="002A76B0"/>
    <w:rsid w:val="002B001A"/>
    <w:rsid w:val="002B0185"/>
    <w:rsid w:val="002B12DC"/>
    <w:rsid w:val="002B1756"/>
    <w:rsid w:val="002B1D45"/>
    <w:rsid w:val="002B237F"/>
    <w:rsid w:val="002B2427"/>
    <w:rsid w:val="002B2648"/>
    <w:rsid w:val="002B27A0"/>
    <w:rsid w:val="002B28FF"/>
    <w:rsid w:val="002B2BD6"/>
    <w:rsid w:val="002B33D3"/>
    <w:rsid w:val="002B36B0"/>
    <w:rsid w:val="002B45A0"/>
    <w:rsid w:val="002B4632"/>
    <w:rsid w:val="002B4C73"/>
    <w:rsid w:val="002B583C"/>
    <w:rsid w:val="002B65EB"/>
    <w:rsid w:val="002B731F"/>
    <w:rsid w:val="002B7C6D"/>
    <w:rsid w:val="002B7F7E"/>
    <w:rsid w:val="002B7FA4"/>
    <w:rsid w:val="002C0344"/>
    <w:rsid w:val="002C1802"/>
    <w:rsid w:val="002C2177"/>
    <w:rsid w:val="002C25E2"/>
    <w:rsid w:val="002C285F"/>
    <w:rsid w:val="002C298F"/>
    <w:rsid w:val="002C2B18"/>
    <w:rsid w:val="002C2DCC"/>
    <w:rsid w:val="002C330D"/>
    <w:rsid w:val="002C3632"/>
    <w:rsid w:val="002C3D08"/>
    <w:rsid w:val="002C4A56"/>
    <w:rsid w:val="002C4E83"/>
    <w:rsid w:val="002C5390"/>
    <w:rsid w:val="002C54F9"/>
    <w:rsid w:val="002C5AE9"/>
    <w:rsid w:val="002C5EC0"/>
    <w:rsid w:val="002C618B"/>
    <w:rsid w:val="002C7667"/>
    <w:rsid w:val="002D1746"/>
    <w:rsid w:val="002D1C76"/>
    <w:rsid w:val="002D1DCA"/>
    <w:rsid w:val="002D24CF"/>
    <w:rsid w:val="002D34AD"/>
    <w:rsid w:val="002D3DDC"/>
    <w:rsid w:val="002D4027"/>
    <w:rsid w:val="002D421D"/>
    <w:rsid w:val="002D465F"/>
    <w:rsid w:val="002D4ADB"/>
    <w:rsid w:val="002D4F0A"/>
    <w:rsid w:val="002D556A"/>
    <w:rsid w:val="002D5725"/>
    <w:rsid w:val="002D5F90"/>
    <w:rsid w:val="002D660E"/>
    <w:rsid w:val="002D68E5"/>
    <w:rsid w:val="002E0089"/>
    <w:rsid w:val="002E00DA"/>
    <w:rsid w:val="002E0121"/>
    <w:rsid w:val="002E0CCC"/>
    <w:rsid w:val="002E0F59"/>
    <w:rsid w:val="002E1313"/>
    <w:rsid w:val="002E1935"/>
    <w:rsid w:val="002E2048"/>
    <w:rsid w:val="002E21C4"/>
    <w:rsid w:val="002E32D7"/>
    <w:rsid w:val="002E3524"/>
    <w:rsid w:val="002E3E66"/>
    <w:rsid w:val="002E4718"/>
    <w:rsid w:val="002E59FA"/>
    <w:rsid w:val="002E698F"/>
    <w:rsid w:val="002E71E0"/>
    <w:rsid w:val="002E7381"/>
    <w:rsid w:val="002E791C"/>
    <w:rsid w:val="002F0962"/>
    <w:rsid w:val="002F1183"/>
    <w:rsid w:val="002F1DEB"/>
    <w:rsid w:val="002F2146"/>
    <w:rsid w:val="002F381B"/>
    <w:rsid w:val="002F39AE"/>
    <w:rsid w:val="002F704E"/>
    <w:rsid w:val="002F72F6"/>
    <w:rsid w:val="002F734E"/>
    <w:rsid w:val="002F74EF"/>
    <w:rsid w:val="00300095"/>
    <w:rsid w:val="00300349"/>
    <w:rsid w:val="003009D8"/>
    <w:rsid w:val="00300A96"/>
    <w:rsid w:val="00300AEE"/>
    <w:rsid w:val="00300E6D"/>
    <w:rsid w:val="00301297"/>
    <w:rsid w:val="00301E09"/>
    <w:rsid w:val="00301EBA"/>
    <w:rsid w:val="0030227F"/>
    <w:rsid w:val="0030281D"/>
    <w:rsid w:val="003030E2"/>
    <w:rsid w:val="003031AF"/>
    <w:rsid w:val="00304F34"/>
    <w:rsid w:val="00305588"/>
    <w:rsid w:val="003055A2"/>
    <w:rsid w:val="0030790A"/>
    <w:rsid w:val="00307FC3"/>
    <w:rsid w:val="0031129B"/>
    <w:rsid w:val="00311850"/>
    <w:rsid w:val="00311F73"/>
    <w:rsid w:val="00312DFC"/>
    <w:rsid w:val="003130A3"/>
    <w:rsid w:val="00313640"/>
    <w:rsid w:val="0031396B"/>
    <w:rsid w:val="00313FAA"/>
    <w:rsid w:val="003149CF"/>
    <w:rsid w:val="00314A1E"/>
    <w:rsid w:val="00314E16"/>
    <w:rsid w:val="00315D3A"/>
    <w:rsid w:val="00316775"/>
    <w:rsid w:val="00316D38"/>
    <w:rsid w:val="003173AA"/>
    <w:rsid w:val="003175BA"/>
    <w:rsid w:val="00317710"/>
    <w:rsid w:val="00320BDC"/>
    <w:rsid w:val="003211AB"/>
    <w:rsid w:val="00321E6D"/>
    <w:rsid w:val="00321ECE"/>
    <w:rsid w:val="003232C7"/>
    <w:rsid w:val="00323595"/>
    <w:rsid w:val="00323A3B"/>
    <w:rsid w:val="00323B77"/>
    <w:rsid w:val="00323D73"/>
    <w:rsid w:val="00323F1C"/>
    <w:rsid w:val="00323F4C"/>
    <w:rsid w:val="003241CB"/>
    <w:rsid w:val="00325D51"/>
    <w:rsid w:val="00325D81"/>
    <w:rsid w:val="00325DD8"/>
    <w:rsid w:val="00326F9B"/>
    <w:rsid w:val="003276A6"/>
    <w:rsid w:val="00327CF9"/>
    <w:rsid w:val="00330CF7"/>
    <w:rsid w:val="003323EF"/>
    <w:rsid w:val="0033334B"/>
    <w:rsid w:val="00333BE3"/>
    <w:rsid w:val="00333DEB"/>
    <w:rsid w:val="00333FEB"/>
    <w:rsid w:val="00334BC0"/>
    <w:rsid w:val="003365A0"/>
    <w:rsid w:val="00337069"/>
    <w:rsid w:val="003373EE"/>
    <w:rsid w:val="00337B00"/>
    <w:rsid w:val="00337EAC"/>
    <w:rsid w:val="003402A7"/>
    <w:rsid w:val="00340766"/>
    <w:rsid w:val="00341ACC"/>
    <w:rsid w:val="00341CB2"/>
    <w:rsid w:val="00341D77"/>
    <w:rsid w:val="00341F13"/>
    <w:rsid w:val="00342EE1"/>
    <w:rsid w:val="00343113"/>
    <w:rsid w:val="00344802"/>
    <w:rsid w:val="003448F4"/>
    <w:rsid w:val="003449CD"/>
    <w:rsid w:val="00344C17"/>
    <w:rsid w:val="00344E7E"/>
    <w:rsid w:val="0034518B"/>
    <w:rsid w:val="00345261"/>
    <w:rsid w:val="00345E72"/>
    <w:rsid w:val="0034631B"/>
    <w:rsid w:val="003465B7"/>
    <w:rsid w:val="00346706"/>
    <w:rsid w:val="00346D29"/>
    <w:rsid w:val="003479A2"/>
    <w:rsid w:val="00347B32"/>
    <w:rsid w:val="00347F50"/>
    <w:rsid w:val="003505CD"/>
    <w:rsid w:val="00350D86"/>
    <w:rsid w:val="00350FA8"/>
    <w:rsid w:val="0035118D"/>
    <w:rsid w:val="00351B3A"/>
    <w:rsid w:val="00351ED1"/>
    <w:rsid w:val="00351F37"/>
    <w:rsid w:val="00352523"/>
    <w:rsid w:val="00352F55"/>
    <w:rsid w:val="003544D8"/>
    <w:rsid w:val="003545FA"/>
    <w:rsid w:val="0035466C"/>
    <w:rsid w:val="00356020"/>
    <w:rsid w:val="00357156"/>
    <w:rsid w:val="00360739"/>
    <w:rsid w:val="00360A10"/>
    <w:rsid w:val="00360F20"/>
    <w:rsid w:val="0036167A"/>
    <w:rsid w:val="00361DAD"/>
    <w:rsid w:val="0036226D"/>
    <w:rsid w:val="003626D2"/>
    <w:rsid w:val="003628CD"/>
    <w:rsid w:val="00362961"/>
    <w:rsid w:val="00363538"/>
    <w:rsid w:val="00363CD9"/>
    <w:rsid w:val="00364A8D"/>
    <w:rsid w:val="00364E1C"/>
    <w:rsid w:val="003659CF"/>
    <w:rsid w:val="003669A6"/>
    <w:rsid w:val="00366EC0"/>
    <w:rsid w:val="00366EF7"/>
    <w:rsid w:val="0036700E"/>
    <w:rsid w:val="003674AF"/>
    <w:rsid w:val="00367A30"/>
    <w:rsid w:val="00370653"/>
    <w:rsid w:val="00370EE4"/>
    <w:rsid w:val="00370FAD"/>
    <w:rsid w:val="00370FC2"/>
    <w:rsid w:val="00371005"/>
    <w:rsid w:val="003718E1"/>
    <w:rsid w:val="00371F43"/>
    <w:rsid w:val="00372F36"/>
    <w:rsid w:val="003730D0"/>
    <w:rsid w:val="003739D2"/>
    <w:rsid w:val="00374019"/>
    <w:rsid w:val="00374786"/>
    <w:rsid w:val="003753D7"/>
    <w:rsid w:val="003754CE"/>
    <w:rsid w:val="0037567B"/>
    <w:rsid w:val="003766AB"/>
    <w:rsid w:val="003807A3"/>
    <w:rsid w:val="00381FC5"/>
    <w:rsid w:val="003839E1"/>
    <w:rsid w:val="00383E5C"/>
    <w:rsid w:val="00383EBE"/>
    <w:rsid w:val="00383FA4"/>
    <w:rsid w:val="0038455F"/>
    <w:rsid w:val="00384735"/>
    <w:rsid w:val="00384FC0"/>
    <w:rsid w:val="003855ED"/>
    <w:rsid w:val="00386B8A"/>
    <w:rsid w:val="00386D61"/>
    <w:rsid w:val="00387C14"/>
    <w:rsid w:val="00390535"/>
    <w:rsid w:val="003911C1"/>
    <w:rsid w:val="00391446"/>
    <w:rsid w:val="00392613"/>
    <w:rsid w:val="00392A35"/>
    <w:rsid w:val="00392B3D"/>
    <w:rsid w:val="00394005"/>
    <w:rsid w:val="003941A6"/>
    <w:rsid w:val="0039447D"/>
    <w:rsid w:val="00395014"/>
    <w:rsid w:val="00396CAE"/>
    <w:rsid w:val="00396E5B"/>
    <w:rsid w:val="00396F98"/>
    <w:rsid w:val="003972B5"/>
    <w:rsid w:val="00397A63"/>
    <w:rsid w:val="00397BF2"/>
    <w:rsid w:val="00397ED9"/>
    <w:rsid w:val="00397F79"/>
    <w:rsid w:val="003A0292"/>
    <w:rsid w:val="003A2859"/>
    <w:rsid w:val="003A3ABE"/>
    <w:rsid w:val="003A44F2"/>
    <w:rsid w:val="003A49FC"/>
    <w:rsid w:val="003A535A"/>
    <w:rsid w:val="003A62F6"/>
    <w:rsid w:val="003A6D70"/>
    <w:rsid w:val="003A6E24"/>
    <w:rsid w:val="003A6E84"/>
    <w:rsid w:val="003A730B"/>
    <w:rsid w:val="003A73CB"/>
    <w:rsid w:val="003A7DB4"/>
    <w:rsid w:val="003B065E"/>
    <w:rsid w:val="003B1312"/>
    <w:rsid w:val="003B176B"/>
    <w:rsid w:val="003B2801"/>
    <w:rsid w:val="003B29CA"/>
    <w:rsid w:val="003B3857"/>
    <w:rsid w:val="003B3DB1"/>
    <w:rsid w:val="003B48AC"/>
    <w:rsid w:val="003B48D0"/>
    <w:rsid w:val="003B4DB7"/>
    <w:rsid w:val="003B54DE"/>
    <w:rsid w:val="003B5517"/>
    <w:rsid w:val="003B5DB0"/>
    <w:rsid w:val="003C0890"/>
    <w:rsid w:val="003C17C4"/>
    <w:rsid w:val="003C2107"/>
    <w:rsid w:val="003C2BB7"/>
    <w:rsid w:val="003C2D8A"/>
    <w:rsid w:val="003C2E84"/>
    <w:rsid w:val="003C3E5C"/>
    <w:rsid w:val="003C470F"/>
    <w:rsid w:val="003C4D5D"/>
    <w:rsid w:val="003C5F78"/>
    <w:rsid w:val="003C61FA"/>
    <w:rsid w:val="003C6418"/>
    <w:rsid w:val="003C7785"/>
    <w:rsid w:val="003C7E9B"/>
    <w:rsid w:val="003D02F0"/>
    <w:rsid w:val="003D0326"/>
    <w:rsid w:val="003D0E0B"/>
    <w:rsid w:val="003D1C80"/>
    <w:rsid w:val="003D2664"/>
    <w:rsid w:val="003D27C2"/>
    <w:rsid w:val="003D3AD6"/>
    <w:rsid w:val="003D422A"/>
    <w:rsid w:val="003D5B56"/>
    <w:rsid w:val="003D5C11"/>
    <w:rsid w:val="003D6863"/>
    <w:rsid w:val="003D687F"/>
    <w:rsid w:val="003D6A09"/>
    <w:rsid w:val="003D6DEC"/>
    <w:rsid w:val="003D6E9E"/>
    <w:rsid w:val="003D7449"/>
    <w:rsid w:val="003D7A87"/>
    <w:rsid w:val="003E0922"/>
    <w:rsid w:val="003E0F42"/>
    <w:rsid w:val="003E11B1"/>
    <w:rsid w:val="003E1ADC"/>
    <w:rsid w:val="003E2493"/>
    <w:rsid w:val="003E3358"/>
    <w:rsid w:val="003E4D8B"/>
    <w:rsid w:val="003E544B"/>
    <w:rsid w:val="003E5499"/>
    <w:rsid w:val="003E54A9"/>
    <w:rsid w:val="003E5EF0"/>
    <w:rsid w:val="003E626F"/>
    <w:rsid w:val="003E629B"/>
    <w:rsid w:val="003E6880"/>
    <w:rsid w:val="003E68ED"/>
    <w:rsid w:val="003E6BE9"/>
    <w:rsid w:val="003E75BC"/>
    <w:rsid w:val="003E776C"/>
    <w:rsid w:val="003E798A"/>
    <w:rsid w:val="003E7B57"/>
    <w:rsid w:val="003E7FC5"/>
    <w:rsid w:val="003E7FEC"/>
    <w:rsid w:val="003F018F"/>
    <w:rsid w:val="003F0BBE"/>
    <w:rsid w:val="003F0C00"/>
    <w:rsid w:val="003F0D12"/>
    <w:rsid w:val="003F107D"/>
    <w:rsid w:val="003F240C"/>
    <w:rsid w:val="003F374C"/>
    <w:rsid w:val="003F3860"/>
    <w:rsid w:val="003F3DC3"/>
    <w:rsid w:val="003F46B0"/>
    <w:rsid w:val="003F4C29"/>
    <w:rsid w:val="003F566F"/>
    <w:rsid w:val="003F5B2E"/>
    <w:rsid w:val="003F6A06"/>
    <w:rsid w:val="003F6DEA"/>
    <w:rsid w:val="003F6F47"/>
    <w:rsid w:val="003F7255"/>
    <w:rsid w:val="003F777F"/>
    <w:rsid w:val="003F7D9C"/>
    <w:rsid w:val="003F7DE1"/>
    <w:rsid w:val="00400B38"/>
    <w:rsid w:val="004010AA"/>
    <w:rsid w:val="00401B0F"/>
    <w:rsid w:val="00401B4A"/>
    <w:rsid w:val="00401EC4"/>
    <w:rsid w:val="00402519"/>
    <w:rsid w:val="0040276A"/>
    <w:rsid w:val="00402F44"/>
    <w:rsid w:val="00404DD4"/>
    <w:rsid w:val="00404E43"/>
    <w:rsid w:val="00405EBA"/>
    <w:rsid w:val="00406587"/>
    <w:rsid w:val="00406EA8"/>
    <w:rsid w:val="004072A2"/>
    <w:rsid w:val="004074CC"/>
    <w:rsid w:val="0040774A"/>
    <w:rsid w:val="004110DC"/>
    <w:rsid w:val="00411BB8"/>
    <w:rsid w:val="00411D4F"/>
    <w:rsid w:val="00412D80"/>
    <w:rsid w:val="0041346E"/>
    <w:rsid w:val="00413C04"/>
    <w:rsid w:val="004140D3"/>
    <w:rsid w:val="00414EB6"/>
    <w:rsid w:val="00414F8E"/>
    <w:rsid w:val="004153FC"/>
    <w:rsid w:val="004159D2"/>
    <w:rsid w:val="004164A9"/>
    <w:rsid w:val="004179D7"/>
    <w:rsid w:val="00417A08"/>
    <w:rsid w:val="0042099B"/>
    <w:rsid w:val="004209B0"/>
    <w:rsid w:val="0042154A"/>
    <w:rsid w:val="004215AF"/>
    <w:rsid w:val="004216C2"/>
    <w:rsid w:val="00422511"/>
    <w:rsid w:val="004225E7"/>
    <w:rsid w:val="00422609"/>
    <w:rsid w:val="00423803"/>
    <w:rsid w:val="00423995"/>
    <w:rsid w:val="00423EDA"/>
    <w:rsid w:val="004241C4"/>
    <w:rsid w:val="004245E6"/>
    <w:rsid w:val="0042475D"/>
    <w:rsid w:val="00424B0F"/>
    <w:rsid w:val="00424B8D"/>
    <w:rsid w:val="0042506F"/>
    <w:rsid w:val="00425197"/>
    <w:rsid w:val="00425831"/>
    <w:rsid w:val="004260AC"/>
    <w:rsid w:val="004264BF"/>
    <w:rsid w:val="00426A70"/>
    <w:rsid w:val="00426D4B"/>
    <w:rsid w:val="004300B6"/>
    <w:rsid w:val="0043088B"/>
    <w:rsid w:val="004308EB"/>
    <w:rsid w:val="00430BBF"/>
    <w:rsid w:val="0043122F"/>
    <w:rsid w:val="004313A1"/>
    <w:rsid w:val="0043160A"/>
    <w:rsid w:val="004318BE"/>
    <w:rsid w:val="00431FA6"/>
    <w:rsid w:val="0043243A"/>
    <w:rsid w:val="00435405"/>
    <w:rsid w:val="00435443"/>
    <w:rsid w:val="004356F6"/>
    <w:rsid w:val="00435DA1"/>
    <w:rsid w:val="004363F0"/>
    <w:rsid w:val="0043734D"/>
    <w:rsid w:val="0043768F"/>
    <w:rsid w:val="004406E8"/>
    <w:rsid w:val="00440797"/>
    <w:rsid w:val="004408EB"/>
    <w:rsid w:val="0044096F"/>
    <w:rsid w:val="00441C71"/>
    <w:rsid w:val="00445318"/>
    <w:rsid w:val="00447353"/>
    <w:rsid w:val="00450155"/>
    <w:rsid w:val="004507E8"/>
    <w:rsid w:val="004515B7"/>
    <w:rsid w:val="004523D7"/>
    <w:rsid w:val="004528DF"/>
    <w:rsid w:val="00452CB0"/>
    <w:rsid w:val="00454B6D"/>
    <w:rsid w:val="00455424"/>
    <w:rsid w:val="00455C3B"/>
    <w:rsid w:val="00455CCA"/>
    <w:rsid w:val="00456017"/>
    <w:rsid w:val="00457B13"/>
    <w:rsid w:val="0046020F"/>
    <w:rsid w:val="00460E1B"/>
    <w:rsid w:val="00461166"/>
    <w:rsid w:val="00461585"/>
    <w:rsid w:val="00461A0F"/>
    <w:rsid w:val="00461F51"/>
    <w:rsid w:val="00462A5B"/>
    <w:rsid w:val="00463425"/>
    <w:rsid w:val="00463B11"/>
    <w:rsid w:val="00464B3D"/>
    <w:rsid w:val="0046542B"/>
    <w:rsid w:val="00465449"/>
    <w:rsid w:val="00465AB1"/>
    <w:rsid w:val="00465ADF"/>
    <w:rsid w:val="00465EA5"/>
    <w:rsid w:val="004661A4"/>
    <w:rsid w:val="00466B70"/>
    <w:rsid w:val="004674D4"/>
    <w:rsid w:val="004703C2"/>
    <w:rsid w:val="00470593"/>
    <w:rsid w:val="00470D30"/>
    <w:rsid w:val="00470DDB"/>
    <w:rsid w:val="0047138E"/>
    <w:rsid w:val="00472570"/>
    <w:rsid w:val="004732F0"/>
    <w:rsid w:val="0047365A"/>
    <w:rsid w:val="00473ADD"/>
    <w:rsid w:val="00473CF9"/>
    <w:rsid w:val="00474035"/>
    <w:rsid w:val="004747DB"/>
    <w:rsid w:val="00475651"/>
    <w:rsid w:val="004770DC"/>
    <w:rsid w:val="004772D1"/>
    <w:rsid w:val="00477EFE"/>
    <w:rsid w:val="00480973"/>
    <w:rsid w:val="00482A5A"/>
    <w:rsid w:val="00483D0B"/>
    <w:rsid w:val="00484A61"/>
    <w:rsid w:val="00484B43"/>
    <w:rsid w:val="00486521"/>
    <w:rsid w:val="00486783"/>
    <w:rsid w:val="00487632"/>
    <w:rsid w:val="00490564"/>
    <w:rsid w:val="00490DCA"/>
    <w:rsid w:val="00490EAD"/>
    <w:rsid w:val="00490F48"/>
    <w:rsid w:val="0049179D"/>
    <w:rsid w:val="004946B4"/>
    <w:rsid w:val="0049471C"/>
    <w:rsid w:val="00494E17"/>
    <w:rsid w:val="00494EBB"/>
    <w:rsid w:val="00495103"/>
    <w:rsid w:val="0049548E"/>
    <w:rsid w:val="00495936"/>
    <w:rsid w:val="00495EEC"/>
    <w:rsid w:val="00496CA2"/>
    <w:rsid w:val="0049731A"/>
    <w:rsid w:val="00497418"/>
    <w:rsid w:val="00497E9B"/>
    <w:rsid w:val="004A005B"/>
    <w:rsid w:val="004A0238"/>
    <w:rsid w:val="004A03D7"/>
    <w:rsid w:val="004A0530"/>
    <w:rsid w:val="004A09E2"/>
    <w:rsid w:val="004A0C38"/>
    <w:rsid w:val="004A0E05"/>
    <w:rsid w:val="004A1455"/>
    <w:rsid w:val="004A16AC"/>
    <w:rsid w:val="004A1E87"/>
    <w:rsid w:val="004A23EF"/>
    <w:rsid w:val="004A2EDC"/>
    <w:rsid w:val="004A2F8D"/>
    <w:rsid w:val="004A3585"/>
    <w:rsid w:val="004A370C"/>
    <w:rsid w:val="004A45BE"/>
    <w:rsid w:val="004A4734"/>
    <w:rsid w:val="004A498C"/>
    <w:rsid w:val="004A5DE8"/>
    <w:rsid w:val="004A622A"/>
    <w:rsid w:val="004A7912"/>
    <w:rsid w:val="004B0E6D"/>
    <w:rsid w:val="004B2673"/>
    <w:rsid w:val="004B2AB2"/>
    <w:rsid w:val="004B2D3C"/>
    <w:rsid w:val="004B3AB9"/>
    <w:rsid w:val="004B3E5E"/>
    <w:rsid w:val="004B4058"/>
    <w:rsid w:val="004B47D7"/>
    <w:rsid w:val="004B577C"/>
    <w:rsid w:val="004B57E6"/>
    <w:rsid w:val="004B5A42"/>
    <w:rsid w:val="004B60C4"/>
    <w:rsid w:val="004B68B6"/>
    <w:rsid w:val="004B72D3"/>
    <w:rsid w:val="004B773F"/>
    <w:rsid w:val="004B7D85"/>
    <w:rsid w:val="004C0528"/>
    <w:rsid w:val="004C0F0E"/>
    <w:rsid w:val="004C0F6E"/>
    <w:rsid w:val="004C1112"/>
    <w:rsid w:val="004C1AF6"/>
    <w:rsid w:val="004C1BFA"/>
    <w:rsid w:val="004C1CFE"/>
    <w:rsid w:val="004C1E85"/>
    <w:rsid w:val="004C1FE8"/>
    <w:rsid w:val="004C224E"/>
    <w:rsid w:val="004C2A07"/>
    <w:rsid w:val="004C30BE"/>
    <w:rsid w:val="004C37A3"/>
    <w:rsid w:val="004C5737"/>
    <w:rsid w:val="004C5C64"/>
    <w:rsid w:val="004C6E94"/>
    <w:rsid w:val="004D0258"/>
    <w:rsid w:val="004D1FFA"/>
    <w:rsid w:val="004D2451"/>
    <w:rsid w:val="004D2609"/>
    <w:rsid w:val="004D2640"/>
    <w:rsid w:val="004D2AE8"/>
    <w:rsid w:val="004D34E6"/>
    <w:rsid w:val="004D5393"/>
    <w:rsid w:val="004D5C76"/>
    <w:rsid w:val="004D5DA8"/>
    <w:rsid w:val="004D6630"/>
    <w:rsid w:val="004D673A"/>
    <w:rsid w:val="004D6B9F"/>
    <w:rsid w:val="004E1526"/>
    <w:rsid w:val="004E394E"/>
    <w:rsid w:val="004E4A6A"/>
    <w:rsid w:val="004E4BF9"/>
    <w:rsid w:val="004E565D"/>
    <w:rsid w:val="004E5F3E"/>
    <w:rsid w:val="004E60D7"/>
    <w:rsid w:val="004E652C"/>
    <w:rsid w:val="004E65E0"/>
    <w:rsid w:val="004E7037"/>
    <w:rsid w:val="004E70A9"/>
    <w:rsid w:val="004E7CD9"/>
    <w:rsid w:val="004F0BC3"/>
    <w:rsid w:val="004F23DB"/>
    <w:rsid w:val="004F265F"/>
    <w:rsid w:val="004F2FBB"/>
    <w:rsid w:val="004F31D9"/>
    <w:rsid w:val="004F4060"/>
    <w:rsid w:val="004F4C84"/>
    <w:rsid w:val="004F51B3"/>
    <w:rsid w:val="004F550A"/>
    <w:rsid w:val="004F5893"/>
    <w:rsid w:val="004F590A"/>
    <w:rsid w:val="0050063A"/>
    <w:rsid w:val="005008BD"/>
    <w:rsid w:val="005009F9"/>
    <w:rsid w:val="00501516"/>
    <w:rsid w:val="005017DD"/>
    <w:rsid w:val="00503303"/>
    <w:rsid w:val="00503F15"/>
    <w:rsid w:val="00504A73"/>
    <w:rsid w:val="005053F1"/>
    <w:rsid w:val="005056A5"/>
    <w:rsid w:val="0050578C"/>
    <w:rsid w:val="00505D4A"/>
    <w:rsid w:val="00505DB6"/>
    <w:rsid w:val="0050648F"/>
    <w:rsid w:val="00506639"/>
    <w:rsid w:val="005069AE"/>
    <w:rsid w:val="0050720C"/>
    <w:rsid w:val="00507E4C"/>
    <w:rsid w:val="00510737"/>
    <w:rsid w:val="00510B63"/>
    <w:rsid w:val="005112EA"/>
    <w:rsid w:val="0051185D"/>
    <w:rsid w:val="005119CF"/>
    <w:rsid w:val="00511AD5"/>
    <w:rsid w:val="00511D81"/>
    <w:rsid w:val="00512BB5"/>
    <w:rsid w:val="00512E3E"/>
    <w:rsid w:val="00513183"/>
    <w:rsid w:val="00513BCE"/>
    <w:rsid w:val="005144AB"/>
    <w:rsid w:val="005146B5"/>
    <w:rsid w:val="00514865"/>
    <w:rsid w:val="005149BD"/>
    <w:rsid w:val="00514E85"/>
    <w:rsid w:val="00514E92"/>
    <w:rsid w:val="005150B9"/>
    <w:rsid w:val="00515288"/>
    <w:rsid w:val="005153CE"/>
    <w:rsid w:val="0051581E"/>
    <w:rsid w:val="00515956"/>
    <w:rsid w:val="00515B37"/>
    <w:rsid w:val="0051640E"/>
    <w:rsid w:val="00517B8B"/>
    <w:rsid w:val="005200FF"/>
    <w:rsid w:val="00520227"/>
    <w:rsid w:val="00521041"/>
    <w:rsid w:val="005228A3"/>
    <w:rsid w:val="005232A1"/>
    <w:rsid w:val="005234F1"/>
    <w:rsid w:val="00523CBC"/>
    <w:rsid w:val="00523E34"/>
    <w:rsid w:val="0052439A"/>
    <w:rsid w:val="0052574F"/>
    <w:rsid w:val="0052614D"/>
    <w:rsid w:val="00527108"/>
    <w:rsid w:val="00527915"/>
    <w:rsid w:val="00527CC7"/>
    <w:rsid w:val="00530C74"/>
    <w:rsid w:val="00531342"/>
    <w:rsid w:val="00531780"/>
    <w:rsid w:val="00531AF6"/>
    <w:rsid w:val="00532461"/>
    <w:rsid w:val="005336BB"/>
    <w:rsid w:val="00533FA7"/>
    <w:rsid w:val="00534727"/>
    <w:rsid w:val="00534B40"/>
    <w:rsid w:val="005352E5"/>
    <w:rsid w:val="00535AA5"/>
    <w:rsid w:val="00535FB2"/>
    <w:rsid w:val="00536120"/>
    <w:rsid w:val="00536BC0"/>
    <w:rsid w:val="00536ECA"/>
    <w:rsid w:val="00537A44"/>
    <w:rsid w:val="00537E81"/>
    <w:rsid w:val="00537F00"/>
    <w:rsid w:val="005416F0"/>
    <w:rsid w:val="00542F69"/>
    <w:rsid w:val="0054335A"/>
    <w:rsid w:val="00543A8B"/>
    <w:rsid w:val="00543AEF"/>
    <w:rsid w:val="00543CC7"/>
    <w:rsid w:val="00544935"/>
    <w:rsid w:val="00544AFA"/>
    <w:rsid w:val="00545746"/>
    <w:rsid w:val="005460A5"/>
    <w:rsid w:val="0054637B"/>
    <w:rsid w:val="00547771"/>
    <w:rsid w:val="005477DF"/>
    <w:rsid w:val="005479A6"/>
    <w:rsid w:val="005509EA"/>
    <w:rsid w:val="00551194"/>
    <w:rsid w:val="005517A7"/>
    <w:rsid w:val="00551EA9"/>
    <w:rsid w:val="005520AA"/>
    <w:rsid w:val="005522E8"/>
    <w:rsid w:val="005524B1"/>
    <w:rsid w:val="00552D6F"/>
    <w:rsid w:val="00552FFB"/>
    <w:rsid w:val="00553792"/>
    <w:rsid w:val="00553A34"/>
    <w:rsid w:val="0055459C"/>
    <w:rsid w:val="00554CFC"/>
    <w:rsid w:val="00554DC5"/>
    <w:rsid w:val="00555392"/>
    <w:rsid w:val="005555D5"/>
    <w:rsid w:val="00555CE6"/>
    <w:rsid w:val="005563E7"/>
    <w:rsid w:val="005563F2"/>
    <w:rsid w:val="00557785"/>
    <w:rsid w:val="005600AD"/>
    <w:rsid w:val="00560593"/>
    <w:rsid w:val="00560BBD"/>
    <w:rsid w:val="00560D00"/>
    <w:rsid w:val="00560E1C"/>
    <w:rsid w:val="00561B91"/>
    <w:rsid w:val="00561DE1"/>
    <w:rsid w:val="0056210C"/>
    <w:rsid w:val="005623F4"/>
    <w:rsid w:val="00562984"/>
    <w:rsid w:val="00563009"/>
    <w:rsid w:val="00564E5D"/>
    <w:rsid w:val="00565436"/>
    <w:rsid w:val="005654BC"/>
    <w:rsid w:val="005657E1"/>
    <w:rsid w:val="005658C0"/>
    <w:rsid w:val="00565A76"/>
    <w:rsid w:val="00565DC1"/>
    <w:rsid w:val="00565EA8"/>
    <w:rsid w:val="00566604"/>
    <w:rsid w:val="00566CDC"/>
    <w:rsid w:val="0056705C"/>
    <w:rsid w:val="005670BE"/>
    <w:rsid w:val="005673E4"/>
    <w:rsid w:val="00567F09"/>
    <w:rsid w:val="00570037"/>
    <w:rsid w:val="005701D9"/>
    <w:rsid w:val="00570EDF"/>
    <w:rsid w:val="00570FDC"/>
    <w:rsid w:val="00572A83"/>
    <w:rsid w:val="00572B28"/>
    <w:rsid w:val="00572E5D"/>
    <w:rsid w:val="00573188"/>
    <w:rsid w:val="00573432"/>
    <w:rsid w:val="0057441C"/>
    <w:rsid w:val="005747B6"/>
    <w:rsid w:val="005748DC"/>
    <w:rsid w:val="005753D5"/>
    <w:rsid w:val="0057569D"/>
    <w:rsid w:val="00575F77"/>
    <w:rsid w:val="005776F8"/>
    <w:rsid w:val="00580F65"/>
    <w:rsid w:val="00580F71"/>
    <w:rsid w:val="00581092"/>
    <w:rsid w:val="00582040"/>
    <w:rsid w:val="00582045"/>
    <w:rsid w:val="00582692"/>
    <w:rsid w:val="00582FF7"/>
    <w:rsid w:val="005830DC"/>
    <w:rsid w:val="00583402"/>
    <w:rsid w:val="005835E1"/>
    <w:rsid w:val="00583980"/>
    <w:rsid w:val="005843B4"/>
    <w:rsid w:val="0058457F"/>
    <w:rsid w:val="005846D9"/>
    <w:rsid w:val="005847EE"/>
    <w:rsid w:val="00584CF7"/>
    <w:rsid w:val="00584EE7"/>
    <w:rsid w:val="005850E8"/>
    <w:rsid w:val="005851EF"/>
    <w:rsid w:val="00585798"/>
    <w:rsid w:val="00585C8C"/>
    <w:rsid w:val="00585F67"/>
    <w:rsid w:val="00586635"/>
    <w:rsid w:val="0059021E"/>
    <w:rsid w:val="0059171E"/>
    <w:rsid w:val="00591ACD"/>
    <w:rsid w:val="005920BC"/>
    <w:rsid w:val="005925D8"/>
    <w:rsid w:val="0059281C"/>
    <w:rsid w:val="00592ED1"/>
    <w:rsid w:val="00594D14"/>
    <w:rsid w:val="00594FA0"/>
    <w:rsid w:val="00595552"/>
    <w:rsid w:val="005957A9"/>
    <w:rsid w:val="005959F5"/>
    <w:rsid w:val="00595C98"/>
    <w:rsid w:val="00596933"/>
    <w:rsid w:val="0059766F"/>
    <w:rsid w:val="005A0C62"/>
    <w:rsid w:val="005A0DAD"/>
    <w:rsid w:val="005A0F89"/>
    <w:rsid w:val="005A1641"/>
    <w:rsid w:val="005A1E0B"/>
    <w:rsid w:val="005A31F9"/>
    <w:rsid w:val="005A3240"/>
    <w:rsid w:val="005A4600"/>
    <w:rsid w:val="005A4E04"/>
    <w:rsid w:val="005A5685"/>
    <w:rsid w:val="005A5744"/>
    <w:rsid w:val="005A5856"/>
    <w:rsid w:val="005A61B5"/>
    <w:rsid w:val="005A68EF"/>
    <w:rsid w:val="005A6A03"/>
    <w:rsid w:val="005A70B8"/>
    <w:rsid w:val="005A732B"/>
    <w:rsid w:val="005B0BD0"/>
    <w:rsid w:val="005B0CBC"/>
    <w:rsid w:val="005B1235"/>
    <w:rsid w:val="005B2F76"/>
    <w:rsid w:val="005B3255"/>
    <w:rsid w:val="005B3D83"/>
    <w:rsid w:val="005B40D4"/>
    <w:rsid w:val="005B43C5"/>
    <w:rsid w:val="005B4B98"/>
    <w:rsid w:val="005B5FD6"/>
    <w:rsid w:val="005B6739"/>
    <w:rsid w:val="005B69D0"/>
    <w:rsid w:val="005B6E45"/>
    <w:rsid w:val="005B7236"/>
    <w:rsid w:val="005B79E5"/>
    <w:rsid w:val="005C03A0"/>
    <w:rsid w:val="005C0EA5"/>
    <w:rsid w:val="005C12A1"/>
    <w:rsid w:val="005C1FD1"/>
    <w:rsid w:val="005C2134"/>
    <w:rsid w:val="005C2404"/>
    <w:rsid w:val="005C44A6"/>
    <w:rsid w:val="005C47FE"/>
    <w:rsid w:val="005C4A1C"/>
    <w:rsid w:val="005C5014"/>
    <w:rsid w:val="005C51C7"/>
    <w:rsid w:val="005C585F"/>
    <w:rsid w:val="005C64BF"/>
    <w:rsid w:val="005C6E20"/>
    <w:rsid w:val="005D0C2F"/>
    <w:rsid w:val="005D1329"/>
    <w:rsid w:val="005D1492"/>
    <w:rsid w:val="005D156E"/>
    <w:rsid w:val="005D15ED"/>
    <w:rsid w:val="005D16C7"/>
    <w:rsid w:val="005D1705"/>
    <w:rsid w:val="005D1E9B"/>
    <w:rsid w:val="005D3C37"/>
    <w:rsid w:val="005D51CE"/>
    <w:rsid w:val="005D54FE"/>
    <w:rsid w:val="005D5849"/>
    <w:rsid w:val="005D62ED"/>
    <w:rsid w:val="005D63EB"/>
    <w:rsid w:val="005D680B"/>
    <w:rsid w:val="005D6C60"/>
    <w:rsid w:val="005D6F06"/>
    <w:rsid w:val="005D7702"/>
    <w:rsid w:val="005E004E"/>
    <w:rsid w:val="005E00A0"/>
    <w:rsid w:val="005E0BD8"/>
    <w:rsid w:val="005E0FD4"/>
    <w:rsid w:val="005E148F"/>
    <w:rsid w:val="005E15D8"/>
    <w:rsid w:val="005E1629"/>
    <w:rsid w:val="005E1A7E"/>
    <w:rsid w:val="005E2517"/>
    <w:rsid w:val="005E3847"/>
    <w:rsid w:val="005E5CD7"/>
    <w:rsid w:val="005E6099"/>
    <w:rsid w:val="005E6182"/>
    <w:rsid w:val="005E72BE"/>
    <w:rsid w:val="005E7B72"/>
    <w:rsid w:val="005F014C"/>
    <w:rsid w:val="005F046F"/>
    <w:rsid w:val="005F1443"/>
    <w:rsid w:val="005F1D19"/>
    <w:rsid w:val="005F2ECA"/>
    <w:rsid w:val="005F3870"/>
    <w:rsid w:val="005F38C5"/>
    <w:rsid w:val="005F4197"/>
    <w:rsid w:val="005F5143"/>
    <w:rsid w:val="005F608B"/>
    <w:rsid w:val="005F6259"/>
    <w:rsid w:val="005F666B"/>
    <w:rsid w:val="005F69B5"/>
    <w:rsid w:val="005F765C"/>
    <w:rsid w:val="005F767C"/>
    <w:rsid w:val="00600690"/>
    <w:rsid w:val="006006B0"/>
    <w:rsid w:val="006007A4"/>
    <w:rsid w:val="006017EA"/>
    <w:rsid w:val="00602467"/>
    <w:rsid w:val="0060276B"/>
    <w:rsid w:val="006028EE"/>
    <w:rsid w:val="006033BB"/>
    <w:rsid w:val="006034B4"/>
    <w:rsid w:val="006036BC"/>
    <w:rsid w:val="0060383C"/>
    <w:rsid w:val="006039E2"/>
    <w:rsid w:val="006041DB"/>
    <w:rsid w:val="006058E2"/>
    <w:rsid w:val="0060599C"/>
    <w:rsid w:val="00605F06"/>
    <w:rsid w:val="006063A0"/>
    <w:rsid w:val="00606A22"/>
    <w:rsid w:val="00606B13"/>
    <w:rsid w:val="006077E6"/>
    <w:rsid w:val="00612038"/>
    <w:rsid w:val="0061218C"/>
    <w:rsid w:val="006129E7"/>
    <w:rsid w:val="00613458"/>
    <w:rsid w:val="00613D42"/>
    <w:rsid w:val="00613EF0"/>
    <w:rsid w:val="0061511E"/>
    <w:rsid w:val="006158BA"/>
    <w:rsid w:val="006159FC"/>
    <w:rsid w:val="00615DC3"/>
    <w:rsid w:val="00616CA2"/>
    <w:rsid w:val="006176CD"/>
    <w:rsid w:val="0061780C"/>
    <w:rsid w:val="0062011B"/>
    <w:rsid w:val="00620C89"/>
    <w:rsid w:val="00621070"/>
    <w:rsid w:val="00621BFF"/>
    <w:rsid w:val="00622142"/>
    <w:rsid w:val="0062364F"/>
    <w:rsid w:val="006238A4"/>
    <w:rsid w:val="00624634"/>
    <w:rsid w:val="006246FC"/>
    <w:rsid w:val="0062579D"/>
    <w:rsid w:val="00626E87"/>
    <w:rsid w:val="00627819"/>
    <w:rsid w:val="00627A1B"/>
    <w:rsid w:val="00627F78"/>
    <w:rsid w:val="00630591"/>
    <w:rsid w:val="00630609"/>
    <w:rsid w:val="00630983"/>
    <w:rsid w:val="00632E0D"/>
    <w:rsid w:val="006338BF"/>
    <w:rsid w:val="00633CA6"/>
    <w:rsid w:val="00633FA4"/>
    <w:rsid w:val="006340A5"/>
    <w:rsid w:val="00634D5C"/>
    <w:rsid w:val="00635478"/>
    <w:rsid w:val="006357E3"/>
    <w:rsid w:val="00635AE7"/>
    <w:rsid w:val="00635FF3"/>
    <w:rsid w:val="006377F6"/>
    <w:rsid w:val="00637947"/>
    <w:rsid w:val="00640E6A"/>
    <w:rsid w:val="00640EC4"/>
    <w:rsid w:val="006414C6"/>
    <w:rsid w:val="006419BB"/>
    <w:rsid w:val="00641F90"/>
    <w:rsid w:val="006421C3"/>
    <w:rsid w:val="006424BA"/>
    <w:rsid w:val="0064274C"/>
    <w:rsid w:val="006435F1"/>
    <w:rsid w:val="00643BBB"/>
    <w:rsid w:val="00644841"/>
    <w:rsid w:val="0064607F"/>
    <w:rsid w:val="00646292"/>
    <w:rsid w:val="0064634F"/>
    <w:rsid w:val="00646481"/>
    <w:rsid w:val="006466F8"/>
    <w:rsid w:val="00646C42"/>
    <w:rsid w:val="00647684"/>
    <w:rsid w:val="0064768F"/>
    <w:rsid w:val="00647BAA"/>
    <w:rsid w:val="006501EE"/>
    <w:rsid w:val="00650E3D"/>
    <w:rsid w:val="006513CB"/>
    <w:rsid w:val="00652015"/>
    <w:rsid w:val="006522C1"/>
    <w:rsid w:val="0065240B"/>
    <w:rsid w:val="00652B88"/>
    <w:rsid w:val="00652D35"/>
    <w:rsid w:val="006531D8"/>
    <w:rsid w:val="00653B6C"/>
    <w:rsid w:val="00653F2C"/>
    <w:rsid w:val="00654728"/>
    <w:rsid w:val="00654B2E"/>
    <w:rsid w:val="00654BA4"/>
    <w:rsid w:val="00654E2F"/>
    <w:rsid w:val="00655885"/>
    <w:rsid w:val="00655DDF"/>
    <w:rsid w:val="00656126"/>
    <w:rsid w:val="00656D3B"/>
    <w:rsid w:val="00657B46"/>
    <w:rsid w:val="00657DC3"/>
    <w:rsid w:val="00657E69"/>
    <w:rsid w:val="00660F33"/>
    <w:rsid w:val="0066191D"/>
    <w:rsid w:val="00661E9A"/>
    <w:rsid w:val="00661ECD"/>
    <w:rsid w:val="00662707"/>
    <w:rsid w:val="00662C49"/>
    <w:rsid w:val="0066357C"/>
    <w:rsid w:val="00663BCC"/>
    <w:rsid w:val="00663DF9"/>
    <w:rsid w:val="006640FB"/>
    <w:rsid w:val="006657CD"/>
    <w:rsid w:val="00665B6F"/>
    <w:rsid w:val="00666822"/>
    <w:rsid w:val="00666B64"/>
    <w:rsid w:val="00667490"/>
    <w:rsid w:val="006674E7"/>
    <w:rsid w:val="00667CA9"/>
    <w:rsid w:val="00670386"/>
    <w:rsid w:val="00670508"/>
    <w:rsid w:val="006708C6"/>
    <w:rsid w:val="0067125F"/>
    <w:rsid w:val="00671F54"/>
    <w:rsid w:val="00672B92"/>
    <w:rsid w:val="00672CF5"/>
    <w:rsid w:val="00672D0C"/>
    <w:rsid w:val="006740E1"/>
    <w:rsid w:val="006747DF"/>
    <w:rsid w:val="006754F5"/>
    <w:rsid w:val="00675636"/>
    <w:rsid w:val="00676A3E"/>
    <w:rsid w:val="00680E12"/>
    <w:rsid w:val="00681202"/>
    <w:rsid w:val="006814E5"/>
    <w:rsid w:val="00681AE4"/>
    <w:rsid w:val="00681F95"/>
    <w:rsid w:val="006829CA"/>
    <w:rsid w:val="00682FE8"/>
    <w:rsid w:val="006833BA"/>
    <w:rsid w:val="006837D6"/>
    <w:rsid w:val="00683E0B"/>
    <w:rsid w:val="006843A0"/>
    <w:rsid w:val="006844F1"/>
    <w:rsid w:val="00684B51"/>
    <w:rsid w:val="00686FE9"/>
    <w:rsid w:val="006906DB"/>
    <w:rsid w:val="00691634"/>
    <w:rsid w:val="00691979"/>
    <w:rsid w:val="0069413B"/>
    <w:rsid w:val="0069456C"/>
    <w:rsid w:val="00694C80"/>
    <w:rsid w:val="00695185"/>
    <w:rsid w:val="0069564E"/>
    <w:rsid w:val="00695B52"/>
    <w:rsid w:val="00695DB7"/>
    <w:rsid w:val="00695FE8"/>
    <w:rsid w:val="00696023"/>
    <w:rsid w:val="0069630E"/>
    <w:rsid w:val="00696694"/>
    <w:rsid w:val="006A0066"/>
    <w:rsid w:val="006A037B"/>
    <w:rsid w:val="006A0448"/>
    <w:rsid w:val="006A04C3"/>
    <w:rsid w:val="006A0B6F"/>
    <w:rsid w:val="006A1237"/>
    <w:rsid w:val="006A1EB2"/>
    <w:rsid w:val="006A1FAF"/>
    <w:rsid w:val="006A276E"/>
    <w:rsid w:val="006A2AD1"/>
    <w:rsid w:val="006A2D84"/>
    <w:rsid w:val="006A3654"/>
    <w:rsid w:val="006A36F0"/>
    <w:rsid w:val="006A4047"/>
    <w:rsid w:val="006A488E"/>
    <w:rsid w:val="006A48E7"/>
    <w:rsid w:val="006A56F5"/>
    <w:rsid w:val="006A5D4E"/>
    <w:rsid w:val="006A6A36"/>
    <w:rsid w:val="006A72B2"/>
    <w:rsid w:val="006A76E3"/>
    <w:rsid w:val="006A7CDF"/>
    <w:rsid w:val="006B0372"/>
    <w:rsid w:val="006B1CE0"/>
    <w:rsid w:val="006B1F7F"/>
    <w:rsid w:val="006B26E5"/>
    <w:rsid w:val="006B3846"/>
    <w:rsid w:val="006B39FE"/>
    <w:rsid w:val="006B405F"/>
    <w:rsid w:val="006B4226"/>
    <w:rsid w:val="006B44B4"/>
    <w:rsid w:val="006B4628"/>
    <w:rsid w:val="006B46D0"/>
    <w:rsid w:val="006B4C8D"/>
    <w:rsid w:val="006B4C8F"/>
    <w:rsid w:val="006B4DC2"/>
    <w:rsid w:val="006B4F81"/>
    <w:rsid w:val="006B61DB"/>
    <w:rsid w:val="006B694B"/>
    <w:rsid w:val="006B6D02"/>
    <w:rsid w:val="006B7773"/>
    <w:rsid w:val="006B77B8"/>
    <w:rsid w:val="006B7B41"/>
    <w:rsid w:val="006C0962"/>
    <w:rsid w:val="006C0F44"/>
    <w:rsid w:val="006C10BB"/>
    <w:rsid w:val="006C29AC"/>
    <w:rsid w:val="006C326D"/>
    <w:rsid w:val="006C467B"/>
    <w:rsid w:val="006C4BDC"/>
    <w:rsid w:val="006C4BE0"/>
    <w:rsid w:val="006C6031"/>
    <w:rsid w:val="006C62DD"/>
    <w:rsid w:val="006C7053"/>
    <w:rsid w:val="006C74FC"/>
    <w:rsid w:val="006C75FE"/>
    <w:rsid w:val="006C77EA"/>
    <w:rsid w:val="006C7B35"/>
    <w:rsid w:val="006D0325"/>
    <w:rsid w:val="006D0354"/>
    <w:rsid w:val="006D43D0"/>
    <w:rsid w:val="006D517A"/>
    <w:rsid w:val="006D54AC"/>
    <w:rsid w:val="006D5A63"/>
    <w:rsid w:val="006D5A96"/>
    <w:rsid w:val="006D5B41"/>
    <w:rsid w:val="006D5C53"/>
    <w:rsid w:val="006D6689"/>
    <w:rsid w:val="006D66D3"/>
    <w:rsid w:val="006D6BFB"/>
    <w:rsid w:val="006D7002"/>
    <w:rsid w:val="006E0307"/>
    <w:rsid w:val="006E08EA"/>
    <w:rsid w:val="006E0BFC"/>
    <w:rsid w:val="006E0EE1"/>
    <w:rsid w:val="006E15E7"/>
    <w:rsid w:val="006E16B0"/>
    <w:rsid w:val="006E1CBF"/>
    <w:rsid w:val="006E37F4"/>
    <w:rsid w:val="006E391E"/>
    <w:rsid w:val="006E40F6"/>
    <w:rsid w:val="006E51EC"/>
    <w:rsid w:val="006E5309"/>
    <w:rsid w:val="006E54F6"/>
    <w:rsid w:val="006E77B2"/>
    <w:rsid w:val="006E77FA"/>
    <w:rsid w:val="006F0C41"/>
    <w:rsid w:val="006F1111"/>
    <w:rsid w:val="006F1326"/>
    <w:rsid w:val="006F15E4"/>
    <w:rsid w:val="006F16F8"/>
    <w:rsid w:val="006F178E"/>
    <w:rsid w:val="006F18F0"/>
    <w:rsid w:val="006F1B71"/>
    <w:rsid w:val="006F1BD3"/>
    <w:rsid w:val="006F1E15"/>
    <w:rsid w:val="006F2C11"/>
    <w:rsid w:val="006F3C8E"/>
    <w:rsid w:val="006F3E3F"/>
    <w:rsid w:val="006F4F72"/>
    <w:rsid w:val="006F536D"/>
    <w:rsid w:val="006F56FE"/>
    <w:rsid w:val="006F5AF1"/>
    <w:rsid w:val="006F6086"/>
    <w:rsid w:val="006F656D"/>
    <w:rsid w:val="006F6937"/>
    <w:rsid w:val="006F748A"/>
    <w:rsid w:val="006F759B"/>
    <w:rsid w:val="006F764B"/>
    <w:rsid w:val="006F7FF0"/>
    <w:rsid w:val="00700C69"/>
    <w:rsid w:val="00701495"/>
    <w:rsid w:val="00701808"/>
    <w:rsid w:val="00701D2B"/>
    <w:rsid w:val="00701F52"/>
    <w:rsid w:val="00702044"/>
    <w:rsid w:val="007021AC"/>
    <w:rsid w:val="00702A5A"/>
    <w:rsid w:val="007030C5"/>
    <w:rsid w:val="007035FC"/>
    <w:rsid w:val="00705346"/>
    <w:rsid w:val="00706F35"/>
    <w:rsid w:val="00707B26"/>
    <w:rsid w:val="00707E8A"/>
    <w:rsid w:val="007108C2"/>
    <w:rsid w:val="00711044"/>
    <w:rsid w:val="00711CBA"/>
    <w:rsid w:val="00712737"/>
    <w:rsid w:val="007128FF"/>
    <w:rsid w:val="00712BBD"/>
    <w:rsid w:val="00713013"/>
    <w:rsid w:val="00713474"/>
    <w:rsid w:val="0071355B"/>
    <w:rsid w:val="007145E3"/>
    <w:rsid w:val="007157EB"/>
    <w:rsid w:val="00716A5E"/>
    <w:rsid w:val="00716D9F"/>
    <w:rsid w:val="00716E5A"/>
    <w:rsid w:val="00720022"/>
    <w:rsid w:val="0072110B"/>
    <w:rsid w:val="00721758"/>
    <w:rsid w:val="0072268F"/>
    <w:rsid w:val="00722C5F"/>
    <w:rsid w:val="00723548"/>
    <w:rsid w:val="00723AD7"/>
    <w:rsid w:val="00723D59"/>
    <w:rsid w:val="00723DF6"/>
    <w:rsid w:val="007247AF"/>
    <w:rsid w:val="00725B9E"/>
    <w:rsid w:val="00725F97"/>
    <w:rsid w:val="00727D33"/>
    <w:rsid w:val="00727FBF"/>
    <w:rsid w:val="00730EA1"/>
    <w:rsid w:val="00731230"/>
    <w:rsid w:val="00731292"/>
    <w:rsid w:val="007320B9"/>
    <w:rsid w:val="00732DD0"/>
    <w:rsid w:val="0073375F"/>
    <w:rsid w:val="00734309"/>
    <w:rsid w:val="00734327"/>
    <w:rsid w:val="00734B7B"/>
    <w:rsid w:val="00734C4A"/>
    <w:rsid w:val="007350E1"/>
    <w:rsid w:val="00735261"/>
    <w:rsid w:val="0073546B"/>
    <w:rsid w:val="00735C47"/>
    <w:rsid w:val="00736C26"/>
    <w:rsid w:val="00736F74"/>
    <w:rsid w:val="0073705A"/>
    <w:rsid w:val="0073731C"/>
    <w:rsid w:val="00737601"/>
    <w:rsid w:val="00740D5E"/>
    <w:rsid w:val="00741420"/>
    <w:rsid w:val="00741498"/>
    <w:rsid w:val="0074163B"/>
    <w:rsid w:val="0074175C"/>
    <w:rsid w:val="007419BE"/>
    <w:rsid w:val="00743162"/>
    <w:rsid w:val="00743275"/>
    <w:rsid w:val="007435EB"/>
    <w:rsid w:val="00743F0F"/>
    <w:rsid w:val="0074413E"/>
    <w:rsid w:val="00744610"/>
    <w:rsid w:val="00744626"/>
    <w:rsid w:val="00744E02"/>
    <w:rsid w:val="007451E0"/>
    <w:rsid w:val="00746352"/>
    <w:rsid w:val="007505AB"/>
    <w:rsid w:val="00750BA4"/>
    <w:rsid w:val="00751D1A"/>
    <w:rsid w:val="0075279A"/>
    <w:rsid w:val="00752A02"/>
    <w:rsid w:val="00752EC6"/>
    <w:rsid w:val="00753290"/>
    <w:rsid w:val="007536C3"/>
    <w:rsid w:val="00753D53"/>
    <w:rsid w:val="007544A4"/>
    <w:rsid w:val="00754FA9"/>
    <w:rsid w:val="00756AE4"/>
    <w:rsid w:val="00756D49"/>
    <w:rsid w:val="00756F76"/>
    <w:rsid w:val="00757894"/>
    <w:rsid w:val="007610FE"/>
    <w:rsid w:val="00761BE7"/>
    <w:rsid w:val="00761C90"/>
    <w:rsid w:val="00762019"/>
    <w:rsid w:val="007631A7"/>
    <w:rsid w:val="00763569"/>
    <w:rsid w:val="00763C1E"/>
    <w:rsid w:val="00764A76"/>
    <w:rsid w:val="007655A2"/>
    <w:rsid w:val="00765BB6"/>
    <w:rsid w:val="00766863"/>
    <w:rsid w:val="00766AF1"/>
    <w:rsid w:val="00767D49"/>
    <w:rsid w:val="007705AD"/>
    <w:rsid w:val="007709BA"/>
    <w:rsid w:val="00770BC3"/>
    <w:rsid w:val="00770D47"/>
    <w:rsid w:val="00771511"/>
    <w:rsid w:val="00771EB3"/>
    <w:rsid w:val="007721A0"/>
    <w:rsid w:val="007725D5"/>
    <w:rsid w:val="007737F4"/>
    <w:rsid w:val="007741C8"/>
    <w:rsid w:val="00774293"/>
    <w:rsid w:val="00774FEA"/>
    <w:rsid w:val="00775327"/>
    <w:rsid w:val="00775609"/>
    <w:rsid w:val="00775A57"/>
    <w:rsid w:val="00775DE3"/>
    <w:rsid w:val="00776C36"/>
    <w:rsid w:val="00777016"/>
    <w:rsid w:val="0077720B"/>
    <w:rsid w:val="007775D1"/>
    <w:rsid w:val="0077773D"/>
    <w:rsid w:val="00777868"/>
    <w:rsid w:val="00777951"/>
    <w:rsid w:val="00777DA6"/>
    <w:rsid w:val="00777E56"/>
    <w:rsid w:val="00780A52"/>
    <w:rsid w:val="00780B82"/>
    <w:rsid w:val="00780D11"/>
    <w:rsid w:val="00780EF7"/>
    <w:rsid w:val="00781E73"/>
    <w:rsid w:val="0078237C"/>
    <w:rsid w:val="00782389"/>
    <w:rsid w:val="007826AE"/>
    <w:rsid w:val="007826CA"/>
    <w:rsid w:val="00782EBF"/>
    <w:rsid w:val="00783AB3"/>
    <w:rsid w:val="00783EBC"/>
    <w:rsid w:val="0078439D"/>
    <w:rsid w:val="0078450E"/>
    <w:rsid w:val="00784AD7"/>
    <w:rsid w:val="00785C37"/>
    <w:rsid w:val="00785D05"/>
    <w:rsid w:val="00787F73"/>
    <w:rsid w:val="00790183"/>
    <w:rsid w:val="0079097E"/>
    <w:rsid w:val="007914EA"/>
    <w:rsid w:val="00791AFF"/>
    <w:rsid w:val="007923FC"/>
    <w:rsid w:val="0079280A"/>
    <w:rsid w:val="00792EEA"/>
    <w:rsid w:val="00792FA6"/>
    <w:rsid w:val="007931A8"/>
    <w:rsid w:val="00793A06"/>
    <w:rsid w:val="00794FBA"/>
    <w:rsid w:val="007950DD"/>
    <w:rsid w:val="007963FE"/>
    <w:rsid w:val="00796650"/>
    <w:rsid w:val="00796D63"/>
    <w:rsid w:val="00796DDE"/>
    <w:rsid w:val="00797265"/>
    <w:rsid w:val="007A0FBD"/>
    <w:rsid w:val="007A1AB2"/>
    <w:rsid w:val="007A1BB7"/>
    <w:rsid w:val="007A2A0D"/>
    <w:rsid w:val="007A2AD5"/>
    <w:rsid w:val="007A2CE1"/>
    <w:rsid w:val="007A2D76"/>
    <w:rsid w:val="007A3907"/>
    <w:rsid w:val="007A4065"/>
    <w:rsid w:val="007A4710"/>
    <w:rsid w:val="007A5ADF"/>
    <w:rsid w:val="007A5B9A"/>
    <w:rsid w:val="007A5EF2"/>
    <w:rsid w:val="007A5F32"/>
    <w:rsid w:val="007A5F89"/>
    <w:rsid w:val="007A785F"/>
    <w:rsid w:val="007B0E79"/>
    <w:rsid w:val="007B1D1D"/>
    <w:rsid w:val="007B2257"/>
    <w:rsid w:val="007B2574"/>
    <w:rsid w:val="007B3978"/>
    <w:rsid w:val="007B3B34"/>
    <w:rsid w:val="007B3D67"/>
    <w:rsid w:val="007B495A"/>
    <w:rsid w:val="007B4F79"/>
    <w:rsid w:val="007B595B"/>
    <w:rsid w:val="007B61FE"/>
    <w:rsid w:val="007B7818"/>
    <w:rsid w:val="007B79B8"/>
    <w:rsid w:val="007B7A6D"/>
    <w:rsid w:val="007B7EAD"/>
    <w:rsid w:val="007C05A7"/>
    <w:rsid w:val="007C0714"/>
    <w:rsid w:val="007C12C3"/>
    <w:rsid w:val="007C14C0"/>
    <w:rsid w:val="007C390C"/>
    <w:rsid w:val="007C3B5F"/>
    <w:rsid w:val="007C3C24"/>
    <w:rsid w:val="007C3DBC"/>
    <w:rsid w:val="007C4637"/>
    <w:rsid w:val="007C51AD"/>
    <w:rsid w:val="007C5258"/>
    <w:rsid w:val="007C593C"/>
    <w:rsid w:val="007C5DCA"/>
    <w:rsid w:val="007C5F0F"/>
    <w:rsid w:val="007C63CA"/>
    <w:rsid w:val="007C6C1A"/>
    <w:rsid w:val="007C7409"/>
    <w:rsid w:val="007C7623"/>
    <w:rsid w:val="007D12BD"/>
    <w:rsid w:val="007D17C4"/>
    <w:rsid w:val="007D1FE3"/>
    <w:rsid w:val="007D29B9"/>
    <w:rsid w:val="007D2FE4"/>
    <w:rsid w:val="007D3B2A"/>
    <w:rsid w:val="007D3C32"/>
    <w:rsid w:val="007D5A54"/>
    <w:rsid w:val="007D5BD2"/>
    <w:rsid w:val="007D6A79"/>
    <w:rsid w:val="007D71DC"/>
    <w:rsid w:val="007D73E5"/>
    <w:rsid w:val="007D79CC"/>
    <w:rsid w:val="007E0330"/>
    <w:rsid w:val="007E2800"/>
    <w:rsid w:val="007E2928"/>
    <w:rsid w:val="007E30AB"/>
    <w:rsid w:val="007E3AD7"/>
    <w:rsid w:val="007E46C2"/>
    <w:rsid w:val="007E56B1"/>
    <w:rsid w:val="007E575F"/>
    <w:rsid w:val="007E5F75"/>
    <w:rsid w:val="007F0261"/>
    <w:rsid w:val="007F0EA1"/>
    <w:rsid w:val="007F2A1A"/>
    <w:rsid w:val="007F4ED1"/>
    <w:rsid w:val="007F5269"/>
    <w:rsid w:val="007F564B"/>
    <w:rsid w:val="007F59EF"/>
    <w:rsid w:val="007F6A77"/>
    <w:rsid w:val="007F7288"/>
    <w:rsid w:val="007F7CDD"/>
    <w:rsid w:val="0080035E"/>
    <w:rsid w:val="00800BD9"/>
    <w:rsid w:val="008013FF"/>
    <w:rsid w:val="00801B6D"/>
    <w:rsid w:val="00802C1E"/>
    <w:rsid w:val="00802D39"/>
    <w:rsid w:val="008044E2"/>
    <w:rsid w:val="0080569F"/>
    <w:rsid w:val="008063AC"/>
    <w:rsid w:val="00807B89"/>
    <w:rsid w:val="008104CE"/>
    <w:rsid w:val="00810C30"/>
    <w:rsid w:val="008114DB"/>
    <w:rsid w:val="008118A6"/>
    <w:rsid w:val="0081228A"/>
    <w:rsid w:val="008125DE"/>
    <w:rsid w:val="00812A7B"/>
    <w:rsid w:val="00813F3D"/>
    <w:rsid w:val="00815499"/>
    <w:rsid w:val="00815637"/>
    <w:rsid w:val="00815BCD"/>
    <w:rsid w:val="00816C39"/>
    <w:rsid w:val="0081717B"/>
    <w:rsid w:val="0081740F"/>
    <w:rsid w:val="00817DCB"/>
    <w:rsid w:val="00817EA1"/>
    <w:rsid w:val="00817F58"/>
    <w:rsid w:val="00820935"/>
    <w:rsid w:val="00821033"/>
    <w:rsid w:val="00821CFB"/>
    <w:rsid w:val="0082208C"/>
    <w:rsid w:val="00822D7C"/>
    <w:rsid w:val="00822FD2"/>
    <w:rsid w:val="008230AD"/>
    <w:rsid w:val="008230D8"/>
    <w:rsid w:val="0082369D"/>
    <w:rsid w:val="00824409"/>
    <w:rsid w:val="0082502D"/>
    <w:rsid w:val="0082508F"/>
    <w:rsid w:val="008257C3"/>
    <w:rsid w:val="00826426"/>
    <w:rsid w:val="0082673E"/>
    <w:rsid w:val="00826794"/>
    <w:rsid w:val="008277B6"/>
    <w:rsid w:val="00827DE9"/>
    <w:rsid w:val="0083020B"/>
    <w:rsid w:val="008306D0"/>
    <w:rsid w:val="008306F1"/>
    <w:rsid w:val="0083117E"/>
    <w:rsid w:val="00831836"/>
    <w:rsid w:val="008322B9"/>
    <w:rsid w:val="00832C5D"/>
    <w:rsid w:val="00832C67"/>
    <w:rsid w:val="00832D2C"/>
    <w:rsid w:val="0083310A"/>
    <w:rsid w:val="00833279"/>
    <w:rsid w:val="00833564"/>
    <w:rsid w:val="00834E91"/>
    <w:rsid w:val="00836489"/>
    <w:rsid w:val="0083682E"/>
    <w:rsid w:val="00837080"/>
    <w:rsid w:val="008374EE"/>
    <w:rsid w:val="00840443"/>
    <w:rsid w:val="008412A0"/>
    <w:rsid w:val="0084144A"/>
    <w:rsid w:val="00843059"/>
    <w:rsid w:val="0084351F"/>
    <w:rsid w:val="0084479A"/>
    <w:rsid w:val="00844825"/>
    <w:rsid w:val="00844B5C"/>
    <w:rsid w:val="00845181"/>
    <w:rsid w:val="00845442"/>
    <w:rsid w:val="00845C9B"/>
    <w:rsid w:val="00845D3B"/>
    <w:rsid w:val="00846F52"/>
    <w:rsid w:val="008479E1"/>
    <w:rsid w:val="008479E2"/>
    <w:rsid w:val="00850316"/>
    <w:rsid w:val="00850A58"/>
    <w:rsid w:val="00850EF3"/>
    <w:rsid w:val="008519BB"/>
    <w:rsid w:val="0085270B"/>
    <w:rsid w:val="00852B89"/>
    <w:rsid w:val="00852F3A"/>
    <w:rsid w:val="008533E7"/>
    <w:rsid w:val="00853728"/>
    <w:rsid w:val="00854329"/>
    <w:rsid w:val="00854377"/>
    <w:rsid w:val="0085468C"/>
    <w:rsid w:val="008546F0"/>
    <w:rsid w:val="00854CE8"/>
    <w:rsid w:val="00854CED"/>
    <w:rsid w:val="00856C12"/>
    <w:rsid w:val="0085726A"/>
    <w:rsid w:val="00857B08"/>
    <w:rsid w:val="00857F2F"/>
    <w:rsid w:val="0086069F"/>
    <w:rsid w:val="00860850"/>
    <w:rsid w:val="00860D5E"/>
    <w:rsid w:val="00861AE4"/>
    <w:rsid w:val="00861E7B"/>
    <w:rsid w:val="00862346"/>
    <w:rsid w:val="008623F0"/>
    <w:rsid w:val="00862875"/>
    <w:rsid w:val="0086292E"/>
    <w:rsid w:val="0086301C"/>
    <w:rsid w:val="008636D0"/>
    <w:rsid w:val="00863D61"/>
    <w:rsid w:val="008640D8"/>
    <w:rsid w:val="008642BF"/>
    <w:rsid w:val="00864611"/>
    <w:rsid w:val="00864C14"/>
    <w:rsid w:val="00865482"/>
    <w:rsid w:val="008654A1"/>
    <w:rsid w:val="00865679"/>
    <w:rsid w:val="00865811"/>
    <w:rsid w:val="0086664D"/>
    <w:rsid w:val="008669B3"/>
    <w:rsid w:val="00866E00"/>
    <w:rsid w:val="00866EB8"/>
    <w:rsid w:val="008712AF"/>
    <w:rsid w:val="00871579"/>
    <w:rsid w:val="00871BF4"/>
    <w:rsid w:val="0087254C"/>
    <w:rsid w:val="00872AD3"/>
    <w:rsid w:val="00873AF8"/>
    <w:rsid w:val="00873E69"/>
    <w:rsid w:val="008740DB"/>
    <w:rsid w:val="00875C7C"/>
    <w:rsid w:val="00876348"/>
    <w:rsid w:val="00876501"/>
    <w:rsid w:val="00876A21"/>
    <w:rsid w:val="00877ED5"/>
    <w:rsid w:val="0088035F"/>
    <w:rsid w:val="00883ABA"/>
    <w:rsid w:val="00883CA9"/>
    <w:rsid w:val="00884BF2"/>
    <w:rsid w:val="0088511B"/>
    <w:rsid w:val="00885AEB"/>
    <w:rsid w:val="00885C57"/>
    <w:rsid w:val="008860A5"/>
    <w:rsid w:val="008865CF"/>
    <w:rsid w:val="00886D8A"/>
    <w:rsid w:val="00886FE0"/>
    <w:rsid w:val="008872BA"/>
    <w:rsid w:val="008872F4"/>
    <w:rsid w:val="008876D2"/>
    <w:rsid w:val="008877BB"/>
    <w:rsid w:val="00890030"/>
    <w:rsid w:val="00890A53"/>
    <w:rsid w:val="00890B44"/>
    <w:rsid w:val="0089118E"/>
    <w:rsid w:val="00891341"/>
    <w:rsid w:val="0089142A"/>
    <w:rsid w:val="008932EA"/>
    <w:rsid w:val="008933A7"/>
    <w:rsid w:val="00893C20"/>
    <w:rsid w:val="008941B9"/>
    <w:rsid w:val="00894AEA"/>
    <w:rsid w:val="0089572F"/>
    <w:rsid w:val="00895FC5"/>
    <w:rsid w:val="008968B5"/>
    <w:rsid w:val="00896C0E"/>
    <w:rsid w:val="008971D4"/>
    <w:rsid w:val="008A030D"/>
    <w:rsid w:val="008A0596"/>
    <w:rsid w:val="008A1198"/>
    <w:rsid w:val="008A1967"/>
    <w:rsid w:val="008A25F9"/>
    <w:rsid w:val="008A27A8"/>
    <w:rsid w:val="008A27F5"/>
    <w:rsid w:val="008A2CCD"/>
    <w:rsid w:val="008A3210"/>
    <w:rsid w:val="008A32BD"/>
    <w:rsid w:val="008A3A76"/>
    <w:rsid w:val="008A4372"/>
    <w:rsid w:val="008A44DC"/>
    <w:rsid w:val="008A50FB"/>
    <w:rsid w:val="008A59CB"/>
    <w:rsid w:val="008A5A13"/>
    <w:rsid w:val="008A5E32"/>
    <w:rsid w:val="008A626D"/>
    <w:rsid w:val="008A65FE"/>
    <w:rsid w:val="008A6C5B"/>
    <w:rsid w:val="008B070B"/>
    <w:rsid w:val="008B0825"/>
    <w:rsid w:val="008B11C8"/>
    <w:rsid w:val="008B13E5"/>
    <w:rsid w:val="008B1642"/>
    <w:rsid w:val="008B1BF8"/>
    <w:rsid w:val="008B250E"/>
    <w:rsid w:val="008B4B95"/>
    <w:rsid w:val="008B5784"/>
    <w:rsid w:val="008B57AE"/>
    <w:rsid w:val="008B5DA2"/>
    <w:rsid w:val="008B5E23"/>
    <w:rsid w:val="008B6164"/>
    <w:rsid w:val="008B7166"/>
    <w:rsid w:val="008B71D9"/>
    <w:rsid w:val="008B7778"/>
    <w:rsid w:val="008B7AFB"/>
    <w:rsid w:val="008C0E43"/>
    <w:rsid w:val="008C0E84"/>
    <w:rsid w:val="008C311B"/>
    <w:rsid w:val="008C341B"/>
    <w:rsid w:val="008C4704"/>
    <w:rsid w:val="008C57C6"/>
    <w:rsid w:val="008C583D"/>
    <w:rsid w:val="008C60E4"/>
    <w:rsid w:val="008C6908"/>
    <w:rsid w:val="008C78D1"/>
    <w:rsid w:val="008D0698"/>
    <w:rsid w:val="008D0844"/>
    <w:rsid w:val="008D15BB"/>
    <w:rsid w:val="008D17E5"/>
    <w:rsid w:val="008D1CDB"/>
    <w:rsid w:val="008D1F95"/>
    <w:rsid w:val="008D1FB0"/>
    <w:rsid w:val="008D20E9"/>
    <w:rsid w:val="008D23BE"/>
    <w:rsid w:val="008D3B0E"/>
    <w:rsid w:val="008D43AD"/>
    <w:rsid w:val="008D5303"/>
    <w:rsid w:val="008D58FE"/>
    <w:rsid w:val="008D5D02"/>
    <w:rsid w:val="008D6D44"/>
    <w:rsid w:val="008D720A"/>
    <w:rsid w:val="008D728E"/>
    <w:rsid w:val="008D7476"/>
    <w:rsid w:val="008E1373"/>
    <w:rsid w:val="008E1ED2"/>
    <w:rsid w:val="008E2791"/>
    <w:rsid w:val="008E2F19"/>
    <w:rsid w:val="008E34ED"/>
    <w:rsid w:val="008E3AA4"/>
    <w:rsid w:val="008E4A8D"/>
    <w:rsid w:val="008E4CF5"/>
    <w:rsid w:val="008E54C2"/>
    <w:rsid w:val="008E5712"/>
    <w:rsid w:val="008E5CCF"/>
    <w:rsid w:val="008E6534"/>
    <w:rsid w:val="008E6A9F"/>
    <w:rsid w:val="008E771A"/>
    <w:rsid w:val="008E7F37"/>
    <w:rsid w:val="008F0430"/>
    <w:rsid w:val="008F045A"/>
    <w:rsid w:val="008F08E0"/>
    <w:rsid w:val="008F0A65"/>
    <w:rsid w:val="008F0FC2"/>
    <w:rsid w:val="008F1415"/>
    <w:rsid w:val="008F1592"/>
    <w:rsid w:val="008F169A"/>
    <w:rsid w:val="008F1A3B"/>
    <w:rsid w:val="008F1EFF"/>
    <w:rsid w:val="008F1F91"/>
    <w:rsid w:val="008F2EFC"/>
    <w:rsid w:val="008F32A1"/>
    <w:rsid w:val="008F53F5"/>
    <w:rsid w:val="008F5421"/>
    <w:rsid w:val="008F60C9"/>
    <w:rsid w:val="008F677E"/>
    <w:rsid w:val="008F689A"/>
    <w:rsid w:val="008F74EB"/>
    <w:rsid w:val="008F7D19"/>
    <w:rsid w:val="008F7F9C"/>
    <w:rsid w:val="009005CB"/>
    <w:rsid w:val="0090076E"/>
    <w:rsid w:val="00900FF4"/>
    <w:rsid w:val="0090136D"/>
    <w:rsid w:val="00901582"/>
    <w:rsid w:val="009018F3"/>
    <w:rsid w:val="00901A44"/>
    <w:rsid w:val="00901C4B"/>
    <w:rsid w:val="0090307D"/>
    <w:rsid w:val="0090340C"/>
    <w:rsid w:val="00903701"/>
    <w:rsid w:val="00904046"/>
    <w:rsid w:val="00904CA7"/>
    <w:rsid w:val="00905F07"/>
    <w:rsid w:val="009065A2"/>
    <w:rsid w:val="00906900"/>
    <w:rsid w:val="00907087"/>
    <w:rsid w:val="00907142"/>
    <w:rsid w:val="00907FF2"/>
    <w:rsid w:val="0091027F"/>
    <w:rsid w:val="00911363"/>
    <w:rsid w:val="00911E56"/>
    <w:rsid w:val="00911E5D"/>
    <w:rsid w:val="00912454"/>
    <w:rsid w:val="0091263A"/>
    <w:rsid w:val="00912889"/>
    <w:rsid w:val="00912C73"/>
    <w:rsid w:val="00913B2D"/>
    <w:rsid w:val="00913D2F"/>
    <w:rsid w:val="00914828"/>
    <w:rsid w:val="00914D60"/>
    <w:rsid w:val="00914E75"/>
    <w:rsid w:val="00915C96"/>
    <w:rsid w:val="009167F3"/>
    <w:rsid w:val="009168C5"/>
    <w:rsid w:val="0091727A"/>
    <w:rsid w:val="00917439"/>
    <w:rsid w:val="009178AA"/>
    <w:rsid w:val="00917A9B"/>
    <w:rsid w:val="0092020A"/>
    <w:rsid w:val="0092042E"/>
    <w:rsid w:val="009205A1"/>
    <w:rsid w:val="00921852"/>
    <w:rsid w:val="00921F80"/>
    <w:rsid w:val="00922A3E"/>
    <w:rsid w:val="0092375E"/>
    <w:rsid w:val="00923853"/>
    <w:rsid w:val="00924047"/>
    <w:rsid w:val="009245C9"/>
    <w:rsid w:val="009245FC"/>
    <w:rsid w:val="009249FC"/>
    <w:rsid w:val="0092616C"/>
    <w:rsid w:val="009266D0"/>
    <w:rsid w:val="00926BB4"/>
    <w:rsid w:val="0092766E"/>
    <w:rsid w:val="0093023D"/>
    <w:rsid w:val="009304F5"/>
    <w:rsid w:val="00930FC0"/>
    <w:rsid w:val="00931349"/>
    <w:rsid w:val="0093163B"/>
    <w:rsid w:val="00931DC1"/>
    <w:rsid w:val="00932ACD"/>
    <w:rsid w:val="009331C5"/>
    <w:rsid w:val="0093339C"/>
    <w:rsid w:val="00933E55"/>
    <w:rsid w:val="00934374"/>
    <w:rsid w:val="009343BD"/>
    <w:rsid w:val="00936279"/>
    <w:rsid w:val="009363DB"/>
    <w:rsid w:val="0093650B"/>
    <w:rsid w:val="00936DD5"/>
    <w:rsid w:val="009418CE"/>
    <w:rsid w:val="00941FF7"/>
    <w:rsid w:val="00942BF8"/>
    <w:rsid w:val="0094343A"/>
    <w:rsid w:val="00943542"/>
    <w:rsid w:val="009448FF"/>
    <w:rsid w:val="00944B77"/>
    <w:rsid w:val="00945491"/>
    <w:rsid w:val="0094572E"/>
    <w:rsid w:val="00946F42"/>
    <w:rsid w:val="009477BF"/>
    <w:rsid w:val="00947C4C"/>
    <w:rsid w:val="009503E4"/>
    <w:rsid w:val="009517BC"/>
    <w:rsid w:val="0095228F"/>
    <w:rsid w:val="0095325B"/>
    <w:rsid w:val="00953578"/>
    <w:rsid w:val="00953C4F"/>
    <w:rsid w:val="00953C58"/>
    <w:rsid w:val="009548C1"/>
    <w:rsid w:val="0095495C"/>
    <w:rsid w:val="009554A4"/>
    <w:rsid w:val="00955723"/>
    <w:rsid w:val="00955FCE"/>
    <w:rsid w:val="009561E7"/>
    <w:rsid w:val="00960129"/>
    <w:rsid w:val="00960E31"/>
    <w:rsid w:val="00960EED"/>
    <w:rsid w:val="00963D2D"/>
    <w:rsid w:val="00964CB5"/>
    <w:rsid w:val="009657A8"/>
    <w:rsid w:val="00965DC1"/>
    <w:rsid w:val="00965E51"/>
    <w:rsid w:val="009663DC"/>
    <w:rsid w:val="0096645E"/>
    <w:rsid w:val="0096688A"/>
    <w:rsid w:val="00966B66"/>
    <w:rsid w:val="00966D0B"/>
    <w:rsid w:val="009670B7"/>
    <w:rsid w:val="00967221"/>
    <w:rsid w:val="009673A5"/>
    <w:rsid w:val="00967DAD"/>
    <w:rsid w:val="009701B1"/>
    <w:rsid w:val="00971211"/>
    <w:rsid w:val="00971EAB"/>
    <w:rsid w:val="00971ECB"/>
    <w:rsid w:val="0097207A"/>
    <w:rsid w:val="00972310"/>
    <w:rsid w:val="00972564"/>
    <w:rsid w:val="009727F0"/>
    <w:rsid w:val="00972B89"/>
    <w:rsid w:val="00972FE0"/>
    <w:rsid w:val="00973219"/>
    <w:rsid w:val="00973F38"/>
    <w:rsid w:val="00973F8B"/>
    <w:rsid w:val="0097444B"/>
    <w:rsid w:val="00974846"/>
    <w:rsid w:val="00975875"/>
    <w:rsid w:val="00975990"/>
    <w:rsid w:val="00975E76"/>
    <w:rsid w:val="00975F43"/>
    <w:rsid w:val="00975FA7"/>
    <w:rsid w:val="00976AD0"/>
    <w:rsid w:val="00977805"/>
    <w:rsid w:val="0097795C"/>
    <w:rsid w:val="009801E8"/>
    <w:rsid w:val="00981C29"/>
    <w:rsid w:val="00981F1F"/>
    <w:rsid w:val="00981F7B"/>
    <w:rsid w:val="00982BB3"/>
    <w:rsid w:val="009830F8"/>
    <w:rsid w:val="009833EC"/>
    <w:rsid w:val="00984245"/>
    <w:rsid w:val="00984A56"/>
    <w:rsid w:val="00985810"/>
    <w:rsid w:val="00985954"/>
    <w:rsid w:val="009859AD"/>
    <w:rsid w:val="00986AE5"/>
    <w:rsid w:val="00986C4D"/>
    <w:rsid w:val="00987100"/>
    <w:rsid w:val="00987897"/>
    <w:rsid w:val="00987B11"/>
    <w:rsid w:val="00987B75"/>
    <w:rsid w:val="00987CC1"/>
    <w:rsid w:val="009903BA"/>
    <w:rsid w:val="00990A67"/>
    <w:rsid w:val="00990B66"/>
    <w:rsid w:val="00990B67"/>
    <w:rsid w:val="00990BF7"/>
    <w:rsid w:val="009925E5"/>
    <w:rsid w:val="0099294D"/>
    <w:rsid w:val="0099295E"/>
    <w:rsid w:val="009929A5"/>
    <w:rsid w:val="00992B8C"/>
    <w:rsid w:val="00992EAF"/>
    <w:rsid w:val="009939AA"/>
    <w:rsid w:val="00993A63"/>
    <w:rsid w:val="00994CE0"/>
    <w:rsid w:val="00995774"/>
    <w:rsid w:val="00995D54"/>
    <w:rsid w:val="00996052"/>
    <w:rsid w:val="00996682"/>
    <w:rsid w:val="00997AE2"/>
    <w:rsid w:val="00997E60"/>
    <w:rsid w:val="009A03C4"/>
    <w:rsid w:val="009A09FC"/>
    <w:rsid w:val="009A0D63"/>
    <w:rsid w:val="009A0D78"/>
    <w:rsid w:val="009A0FE4"/>
    <w:rsid w:val="009A142C"/>
    <w:rsid w:val="009A1483"/>
    <w:rsid w:val="009A1635"/>
    <w:rsid w:val="009A1D20"/>
    <w:rsid w:val="009A238B"/>
    <w:rsid w:val="009A2514"/>
    <w:rsid w:val="009A2567"/>
    <w:rsid w:val="009A297D"/>
    <w:rsid w:val="009A35B9"/>
    <w:rsid w:val="009A3767"/>
    <w:rsid w:val="009A44D4"/>
    <w:rsid w:val="009A44FF"/>
    <w:rsid w:val="009A481F"/>
    <w:rsid w:val="009A4B8C"/>
    <w:rsid w:val="009A7045"/>
    <w:rsid w:val="009A7DCA"/>
    <w:rsid w:val="009B0C33"/>
    <w:rsid w:val="009B137D"/>
    <w:rsid w:val="009B1490"/>
    <w:rsid w:val="009B1B28"/>
    <w:rsid w:val="009B2120"/>
    <w:rsid w:val="009B224E"/>
    <w:rsid w:val="009B263D"/>
    <w:rsid w:val="009B2AB5"/>
    <w:rsid w:val="009B3726"/>
    <w:rsid w:val="009B48D3"/>
    <w:rsid w:val="009B4E3C"/>
    <w:rsid w:val="009B5173"/>
    <w:rsid w:val="009B5262"/>
    <w:rsid w:val="009B6A07"/>
    <w:rsid w:val="009B71F7"/>
    <w:rsid w:val="009B7954"/>
    <w:rsid w:val="009C0187"/>
    <w:rsid w:val="009C01A2"/>
    <w:rsid w:val="009C0261"/>
    <w:rsid w:val="009C02EF"/>
    <w:rsid w:val="009C0327"/>
    <w:rsid w:val="009C113D"/>
    <w:rsid w:val="009C16AD"/>
    <w:rsid w:val="009C1753"/>
    <w:rsid w:val="009C1FF3"/>
    <w:rsid w:val="009C2D8E"/>
    <w:rsid w:val="009C3463"/>
    <w:rsid w:val="009C3D79"/>
    <w:rsid w:val="009C40F9"/>
    <w:rsid w:val="009C47BE"/>
    <w:rsid w:val="009C503B"/>
    <w:rsid w:val="009C50E0"/>
    <w:rsid w:val="009C5B54"/>
    <w:rsid w:val="009C6063"/>
    <w:rsid w:val="009C6659"/>
    <w:rsid w:val="009C6726"/>
    <w:rsid w:val="009C7658"/>
    <w:rsid w:val="009C766A"/>
    <w:rsid w:val="009C76A9"/>
    <w:rsid w:val="009C7A31"/>
    <w:rsid w:val="009D0509"/>
    <w:rsid w:val="009D050A"/>
    <w:rsid w:val="009D082F"/>
    <w:rsid w:val="009D10A4"/>
    <w:rsid w:val="009D32AD"/>
    <w:rsid w:val="009D3CFA"/>
    <w:rsid w:val="009D3F59"/>
    <w:rsid w:val="009D4365"/>
    <w:rsid w:val="009D579C"/>
    <w:rsid w:val="009D57E6"/>
    <w:rsid w:val="009D5989"/>
    <w:rsid w:val="009D5E51"/>
    <w:rsid w:val="009D7671"/>
    <w:rsid w:val="009D7AB0"/>
    <w:rsid w:val="009D7E02"/>
    <w:rsid w:val="009D7F34"/>
    <w:rsid w:val="009E04B7"/>
    <w:rsid w:val="009E0545"/>
    <w:rsid w:val="009E06EC"/>
    <w:rsid w:val="009E07E3"/>
    <w:rsid w:val="009E0BED"/>
    <w:rsid w:val="009E0E7C"/>
    <w:rsid w:val="009E1F7D"/>
    <w:rsid w:val="009E2488"/>
    <w:rsid w:val="009E2920"/>
    <w:rsid w:val="009E2C4E"/>
    <w:rsid w:val="009E2E1C"/>
    <w:rsid w:val="009E3BAB"/>
    <w:rsid w:val="009E43F5"/>
    <w:rsid w:val="009E44E1"/>
    <w:rsid w:val="009E52D3"/>
    <w:rsid w:val="009E5D4A"/>
    <w:rsid w:val="009E5FA9"/>
    <w:rsid w:val="009E68C3"/>
    <w:rsid w:val="009E6CAD"/>
    <w:rsid w:val="009E79F4"/>
    <w:rsid w:val="009F002B"/>
    <w:rsid w:val="009F0100"/>
    <w:rsid w:val="009F0C78"/>
    <w:rsid w:val="009F0F76"/>
    <w:rsid w:val="009F1ED5"/>
    <w:rsid w:val="009F2531"/>
    <w:rsid w:val="009F34F3"/>
    <w:rsid w:val="009F3C1C"/>
    <w:rsid w:val="009F412C"/>
    <w:rsid w:val="009F414F"/>
    <w:rsid w:val="009F4466"/>
    <w:rsid w:val="009F4BFF"/>
    <w:rsid w:val="009F5F24"/>
    <w:rsid w:val="009F6183"/>
    <w:rsid w:val="009F61FA"/>
    <w:rsid w:val="009F7FAE"/>
    <w:rsid w:val="00A006B5"/>
    <w:rsid w:val="00A01CCF"/>
    <w:rsid w:val="00A026D9"/>
    <w:rsid w:val="00A02DAE"/>
    <w:rsid w:val="00A032F0"/>
    <w:rsid w:val="00A040B7"/>
    <w:rsid w:val="00A04971"/>
    <w:rsid w:val="00A04B83"/>
    <w:rsid w:val="00A05757"/>
    <w:rsid w:val="00A05D29"/>
    <w:rsid w:val="00A0641E"/>
    <w:rsid w:val="00A0646B"/>
    <w:rsid w:val="00A06870"/>
    <w:rsid w:val="00A07167"/>
    <w:rsid w:val="00A07FD7"/>
    <w:rsid w:val="00A101B9"/>
    <w:rsid w:val="00A1080A"/>
    <w:rsid w:val="00A119C6"/>
    <w:rsid w:val="00A11C1A"/>
    <w:rsid w:val="00A1357A"/>
    <w:rsid w:val="00A13973"/>
    <w:rsid w:val="00A14233"/>
    <w:rsid w:val="00A1441C"/>
    <w:rsid w:val="00A145E1"/>
    <w:rsid w:val="00A16390"/>
    <w:rsid w:val="00A169AC"/>
    <w:rsid w:val="00A16E46"/>
    <w:rsid w:val="00A17246"/>
    <w:rsid w:val="00A17728"/>
    <w:rsid w:val="00A2016C"/>
    <w:rsid w:val="00A20236"/>
    <w:rsid w:val="00A2186A"/>
    <w:rsid w:val="00A218BB"/>
    <w:rsid w:val="00A231BE"/>
    <w:rsid w:val="00A231D8"/>
    <w:rsid w:val="00A23535"/>
    <w:rsid w:val="00A2481F"/>
    <w:rsid w:val="00A2494E"/>
    <w:rsid w:val="00A25444"/>
    <w:rsid w:val="00A25582"/>
    <w:rsid w:val="00A26F4B"/>
    <w:rsid w:val="00A27B74"/>
    <w:rsid w:val="00A27C43"/>
    <w:rsid w:val="00A301A8"/>
    <w:rsid w:val="00A30402"/>
    <w:rsid w:val="00A309B5"/>
    <w:rsid w:val="00A31632"/>
    <w:rsid w:val="00A31A53"/>
    <w:rsid w:val="00A31C4D"/>
    <w:rsid w:val="00A32731"/>
    <w:rsid w:val="00A32A8B"/>
    <w:rsid w:val="00A32DDD"/>
    <w:rsid w:val="00A33024"/>
    <w:rsid w:val="00A335A8"/>
    <w:rsid w:val="00A34571"/>
    <w:rsid w:val="00A34E73"/>
    <w:rsid w:val="00A3698D"/>
    <w:rsid w:val="00A36C39"/>
    <w:rsid w:val="00A36CAD"/>
    <w:rsid w:val="00A36DB6"/>
    <w:rsid w:val="00A36E55"/>
    <w:rsid w:val="00A373A4"/>
    <w:rsid w:val="00A37747"/>
    <w:rsid w:val="00A37978"/>
    <w:rsid w:val="00A40069"/>
    <w:rsid w:val="00A40170"/>
    <w:rsid w:val="00A40A97"/>
    <w:rsid w:val="00A414B5"/>
    <w:rsid w:val="00A42BC3"/>
    <w:rsid w:val="00A43077"/>
    <w:rsid w:val="00A4313C"/>
    <w:rsid w:val="00A431FA"/>
    <w:rsid w:val="00A43237"/>
    <w:rsid w:val="00A436C3"/>
    <w:rsid w:val="00A4388F"/>
    <w:rsid w:val="00A44302"/>
    <w:rsid w:val="00A44CC5"/>
    <w:rsid w:val="00A45DF3"/>
    <w:rsid w:val="00A46543"/>
    <w:rsid w:val="00A46628"/>
    <w:rsid w:val="00A47755"/>
    <w:rsid w:val="00A504B9"/>
    <w:rsid w:val="00A50712"/>
    <w:rsid w:val="00A50E45"/>
    <w:rsid w:val="00A51C6F"/>
    <w:rsid w:val="00A51D06"/>
    <w:rsid w:val="00A52075"/>
    <w:rsid w:val="00A52C97"/>
    <w:rsid w:val="00A53087"/>
    <w:rsid w:val="00A53127"/>
    <w:rsid w:val="00A533F4"/>
    <w:rsid w:val="00A534DF"/>
    <w:rsid w:val="00A538E8"/>
    <w:rsid w:val="00A53B53"/>
    <w:rsid w:val="00A53DD3"/>
    <w:rsid w:val="00A53F7B"/>
    <w:rsid w:val="00A55492"/>
    <w:rsid w:val="00A5587C"/>
    <w:rsid w:val="00A56127"/>
    <w:rsid w:val="00A565FE"/>
    <w:rsid w:val="00A56605"/>
    <w:rsid w:val="00A56A36"/>
    <w:rsid w:val="00A56C89"/>
    <w:rsid w:val="00A57CD5"/>
    <w:rsid w:val="00A57ECC"/>
    <w:rsid w:val="00A604D6"/>
    <w:rsid w:val="00A60C29"/>
    <w:rsid w:val="00A60C65"/>
    <w:rsid w:val="00A60C7F"/>
    <w:rsid w:val="00A61798"/>
    <w:rsid w:val="00A61899"/>
    <w:rsid w:val="00A620F5"/>
    <w:rsid w:val="00A62863"/>
    <w:rsid w:val="00A62C3F"/>
    <w:rsid w:val="00A633B1"/>
    <w:rsid w:val="00A645CD"/>
    <w:rsid w:val="00A64968"/>
    <w:rsid w:val="00A64AF3"/>
    <w:rsid w:val="00A65317"/>
    <w:rsid w:val="00A65BEA"/>
    <w:rsid w:val="00A6619D"/>
    <w:rsid w:val="00A666C8"/>
    <w:rsid w:val="00A66889"/>
    <w:rsid w:val="00A66FED"/>
    <w:rsid w:val="00A675C7"/>
    <w:rsid w:val="00A67F8D"/>
    <w:rsid w:val="00A712BC"/>
    <w:rsid w:val="00A71967"/>
    <w:rsid w:val="00A71E8E"/>
    <w:rsid w:val="00A7201F"/>
    <w:rsid w:val="00A7240F"/>
    <w:rsid w:val="00A72469"/>
    <w:rsid w:val="00A7253D"/>
    <w:rsid w:val="00A75036"/>
    <w:rsid w:val="00A7636B"/>
    <w:rsid w:val="00A76480"/>
    <w:rsid w:val="00A76A3A"/>
    <w:rsid w:val="00A776B3"/>
    <w:rsid w:val="00A80A76"/>
    <w:rsid w:val="00A8121A"/>
    <w:rsid w:val="00A82438"/>
    <w:rsid w:val="00A82DA1"/>
    <w:rsid w:val="00A833A9"/>
    <w:rsid w:val="00A8446C"/>
    <w:rsid w:val="00A8484D"/>
    <w:rsid w:val="00A84D87"/>
    <w:rsid w:val="00A85ABA"/>
    <w:rsid w:val="00A86076"/>
    <w:rsid w:val="00A86DD3"/>
    <w:rsid w:val="00A904D4"/>
    <w:rsid w:val="00A9116B"/>
    <w:rsid w:val="00A9137D"/>
    <w:rsid w:val="00A91D59"/>
    <w:rsid w:val="00A92940"/>
    <w:rsid w:val="00A92D4F"/>
    <w:rsid w:val="00A93169"/>
    <w:rsid w:val="00A9363C"/>
    <w:rsid w:val="00A93783"/>
    <w:rsid w:val="00A94373"/>
    <w:rsid w:val="00A94FC9"/>
    <w:rsid w:val="00A950A6"/>
    <w:rsid w:val="00A950EC"/>
    <w:rsid w:val="00A954DB"/>
    <w:rsid w:val="00A95C16"/>
    <w:rsid w:val="00A9600F"/>
    <w:rsid w:val="00AA0171"/>
    <w:rsid w:val="00AA03A2"/>
    <w:rsid w:val="00AA047E"/>
    <w:rsid w:val="00AA1414"/>
    <w:rsid w:val="00AA188F"/>
    <w:rsid w:val="00AA19A9"/>
    <w:rsid w:val="00AA2038"/>
    <w:rsid w:val="00AA3E6E"/>
    <w:rsid w:val="00AA412A"/>
    <w:rsid w:val="00AA46D9"/>
    <w:rsid w:val="00AA4A83"/>
    <w:rsid w:val="00AA4BC6"/>
    <w:rsid w:val="00AA4E5B"/>
    <w:rsid w:val="00AA54C0"/>
    <w:rsid w:val="00AA5A4D"/>
    <w:rsid w:val="00AA5C8A"/>
    <w:rsid w:val="00AA5EEC"/>
    <w:rsid w:val="00AA6B5E"/>
    <w:rsid w:val="00AA7C5D"/>
    <w:rsid w:val="00AB0FA1"/>
    <w:rsid w:val="00AB1482"/>
    <w:rsid w:val="00AB1943"/>
    <w:rsid w:val="00AB201F"/>
    <w:rsid w:val="00AB2F47"/>
    <w:rsid w:val="00AB2F6F"/>
    <w:rsid w:val="00AB3838"/>
    <w:rsid w:val="00AB3A74"/>
    <w:rsid w:val="00AB3E91"/>
    <w:rsid w:val="00AB4B9C"/>
    <w:rsid w:val="00AB50DD"/>
    <w:rsid w:val="00AB5726"/>
    <w:rsid w:val="00AB63C2"/>
    <w:rsid w:val="00AC02B2"/>
    <w:rsid w:val="00AC082F"/>
    <w:rsid w:val="00AC08FA"/>
    <w:rsid w:val="00AC125A"/>
    <w:rsid w:val="00AC3B17"/>
    <w:rsid w:val="00AC3DCC"/>
    <w:rsid w:val="00AC4B71"/>
    <w:rsid w:val="00AC5037"/>
    <w:rsid w:val="00AC520B"/>
    <w:rsid w:val="00AC5928"/>
    <w:rsid w:val="00AC5B6B"/>
    <w:rsid w:val="00AC6A22"/>
    <w:rsid w:val="00AC6D57"/>
    <w:rsid w:val="00AC73DB"/>
    <w:rsid w:val="00AC7473"/>
    <w:rsid w:val="00AC7B45"/>
    <w:rsid w:val="00AD0109"/>
    <w:rsid w:val="00AD0209"/>
    <w:rsid w:val="00AD1122"/>
    <w:rsid w:val="00AD18FF"/>
    <w:rsid w:val="00AD25AF"/>
    <w:rsid w:val="00AD292E"/>
    <w:rsid w:val="00AD2B99"/>
    <w:rsid w:val="00AD2C85"/>
    <w:rsid w:val="00AD3390"/>
    <w:rsid w:val="00AD3414"/>
    <w:rsid w:val="00AD38B6"/>
    <w:rsid w:val="00AD3B9E"/>
    <w:rsid w:val="00AD3E57"/>
    <w:rsid w:val="00AD4600"/>
    <w:rsid w:val="00AD4C51"/>
    <w:rsid w:val="00AD50AD"/>
    <w:rsid w:val="00AD542D"/>
    <w:rsid w:val="00AD605C"/>
    <w:rsid w:val="00AD6839"/>
    <w:rsid w:val="00AE06AF"/>
    <w:rsid w:val="00AE1A52"/>
    <w:rsid w:val="00AE1BA8"/>
    <w:rsid w:val="00AE258C"/>
    <w:rsid w:val="00AE3187"/>
    <w:rsid w:val="00AE329D"/>
    <w:rsid w:val="00AE3799"/>
    <w:rsid w:val="00AE3C38"/>
    <w:rsid w:val="00AE3FA7"/>
    <w:rsid w:val="00AE427A"/>
    <w:rsid w:val="00AE47AD"/>
    <w:rsid w:val="00AE6965"/>
    <w:rsid w:val="00AE7502"/>
    <w:rsid w:val="00AE7692"/>
    <w:rsid w:val="00AF0343"/>
    <w:rsid w:val="00AF03DE"/>
    <w:rsid w:val="00AF11E0"/>
    <w:rsid w:val="00AF20FA"/>
    <w:rsid w:val="00AF214D"/>
    <w:rsid w:val="00AF26B4"/>
    <w:rsid w:val="00AF2B1A"/>
    <w:rsid w:val="00AF3C6C"/>
    <w:rsid w:val="00AF42B4"/>
    <w:rsid w:val="00AF4C48"/>
    <w:rsid w:val="00AF572C"/>
    <w:rsid w:val="00AF58A2"/>
    <w:rsid w:val="00AF5994"/>
    <w:rsid w:val="00AF5D46"/>
    <w:rsid w:val="00AF5F61"/>
    <w:rsid w:val="00AF64BD"/>
    <w:rsid w:val="00AF6E05"/>
    <w:rsid w:val="00AF6E10"/>
    <w:rsid w:val="00AF7A0D"/>
    <w:rsid w:val="00B008A6"/>
    <w:rsid w:val="00B01601"/>
    <w:rsid w:val="00B01CD5"/>
    <w:rsid w:val="00B02FD1"/>
    <w:rsid w:val="00B04860"/>
    <w:rsid w:val="00B04F66"/>
    <w:rsid w:val="00B04FE5"/>
    <w:rsid w:val="00B0551E"/>
    <w:rsid w:val="00B05940"/>
    <w:rsid w:val="00B05974"/>
    <w:rsid w:val="00B05DCE"/>
    <w:rsid w:val="00B05DEB"/>
    <w:rsid w:val="00B05F92"/>
    <w:rsid w:val="00B06043"/>
    <w:rsid w:val="00B0704A"/>
    <w:rsid w:val="00B073BF"/>
    <w:rsid w:val="00B0776A"/>
    <w:rsid w:val="00B07FF4"/>
    <w:rsid w:val="00B100F1"/>
    <w:rsid w:val="00B106A3"/>
    <w:rsid w:val="00B106D6"/>
    <w:rsid w:val="00B129A4"/>
    <w:rsid w:val="00B12FF1"/>
    <w:rsid w:val="00B13430"/>
    <w:rsid w:val="00B13839"/>
    <w:rsid w:val="00B13D2C"/>
    <w:rsid w:val="00B16DAE"/>
    <w:rsid w:val="00B17B2B"/>
    <w:rsid w:val="00B2015E"/>
    <w:rsid w:val="00B2037D"/>
    <w:rsid w:val="00B216F1"/>
    <w:rsid w:val="00B21E87"/>
    <w:rsid w:val="00B22126"/>
    <w:rsid w:val="00B2272D"/>
    <w:rsid w:val="00B22F63"/>
    <w:rsid w:val="00B22FF2"/>
    <w:rsid w:val="00B237DB"/>
    <w:rsid w:val="00B237F9"/>
    <w:rsid w:val="00B23D98"/>
    <w:rsid w:val="00B24A22"/>
    <w:rsid w:val="00B25157"/>
    <w:rsid w:val="00B25435"/>
    <w:rsid w:val="00B256AA"/>
    <w:rsid w:val="00B25D16"/>
    <w:rsid w:val="00B262E9"/>
    <w:rsid w:val="00B262EB"/>
    <w:rsid w:val="00B2758D"/>
    <w:rsid w:val="00B275A1"/>
    <w:rsid w:val="00B27664"/>
    <w:rsid w:val="00B30BA4"/>
    <w:rsid w:val="00B3145E"/>
    <w:rsid w:val="00B3148F"/>
    <w:rsid w:val="00B32131"/>
    <w:rsid w:val="00B321C0"/>
    <w:rsid w:val="00B3242A"/>
    <w:rsid w:val="00B327EE"/>
    <w:rsid w:val="00B32EFD"/>
    <w:rsid w:val="00B342CA"/>
    <w:rsid w:val="00B34631"/>
    <w:rsid w:val="00B36DA9"/>
    <w:rsid w:val="00B37032"/>
    <w:rsid w:val="00B37339"/>
    <w:rsid w:val="00B37775"/>
    <w:rsid w:val="00B3782A"/>
    <w:rsid w:val="00B37D9F"/>
    <w:rsid w:val="00B400D2"/>
    <w:rsid w:val="00B4041D"/>
    <w:rsid w:val="00B40E57"/>
    <w:rsid w:val="00B41F51"/>
    <w:rsid w:val="00B421EA"/>
    <w:rsid w:val="00B42238"/>
    <w:rsid w:val="00B424F7"/>
    <w:rsid w:val="00B43BF6"/>
    <w:rsid w:val="00B44525"/>
    <w:rsid w:val="00B44931"/>
    <w:rsid w:val="00B44F52"/>
    <w:rsid w:val="00B450E1"/>
    <w:rsid w:val="00B451DD"/>
    <w:rsid w:val="00B45A42"/>
    <w:rsid w:val="00B45F21"/>
    <w:rsid w:val="00B460F7"/>
    <w:rsid w:val="00B464C5"/>
    <w:rsid w:val="00B46CA0"/>
    <w:rsid w:val="00B46FA0"/>
    <w:rsid w:val="00B4772B"/>
    <w:rsid w:val="00B50398"/>
    <w:rsid w:val="00B510EF"/>
    <w:rsid w:val="00B512C8"/>
    <w:rsid w:val="00B518A4"/>
    <w:rsid w:val="00B51D88"/>
    <w:rsid w:val="00B522A1"/>
    <w:rsid w:val="00B52FC1"/>
    <w:rsid w:val="00B5302E"/>
    <w:rsid w:val="00B53073"/>
    <w:rsid w:val="00B5331A"/>
    <w:rsid w:val="00B535D0"/>
    <w:rsid w:val="00B536C2"/>
    <w:rsid w:val="00B5382F"/>
    <w:rsid w:val="00B54853"/>
    <w:rsid w:val="00B55261"/>
    <w:rsid w:val="00B5532D"/>
    <w:rsid w:val="00B55AA7"/>
    <w:rsid w:val="00B5606E"/>
    <w:rsid w:val="00B56930"/>
    <w:rsid w:val="00B56CDF"/>
    <w:rsid w:val="00B56CFC"/>
    <w:rsid w:val="00B57412"/>
    <w:rsid w:val="00B575BD"/>
    <w:rsid w:val="00B57726"/>
    <w:rsid w:val="00B603E5"/>
    <w:rsid w:val="00B60824"/>
    <w:rsid w:val="00B60933"/>
    <w:rsid w:val="00B616C1"/>
    <w:rsid w:val="00B61B22"/>
    <w:rsid w:val="00B6279E"/>
    <w:rsid w:val="00B6296B"/>
    <w:rsid w:val="00B637FA"/>
    <w:rsid w:val="00B63ADA"/>
    <w:rsid w:val="00B64142"/>
    <w:rsid w:val="00B64AAF"/>
    <w:rsid w:val="00B64C19"/>
    <w:rsid w:val="00B654CC"/>
    <w:rsid w:val="00B65EB2"/>
    <w:rsid w:val="00B66140"/>
    <w:rsid w:val="00B67147"/>
    <w:rsid w:val="00B67255"/>
    <w:rsid w:val="00B67D13"/>
    <w:rsid w:val="00B67EDC"/>
    <w:rsid w:val="00B70624"/>
    <w:rsid w:val="00B726AE"/>
    <w:rsid w:val="00B7274F"/>
    <w:rsid w:val="00B72811"/>
    <w:rsid w:val="00B72A74"/>
    <w:rsid w:val="00B72AE1"/>
    <w:rsid w:val="00B741D1"/>
    <w:rsid w:val="00B75E37"/>
    <w:rsid w:val="00B75E57"/>
    <w:rsid w:val="00B75EBB"/>
    <w:rsid w:val="00B770B8"/>
    <w:rsid w:val="00B77979"/>
    <w:rsid w:val="00B803DE"/>
    <w:rsid w:val="00B808B5"/>
    <w:rsid w:val="00B815F6"/>
    <w:rsid w:val="00B81774"/>
    <w:rsid w:val="00B817FA"/>
    <w:rsid w:val="00B81F3F"/>
    <w:rsid w:val="00B8226F"/>
    <w:rsid w:val="00B82421"/>
    <w:rsid w:val="00B83022"/>
    <w:rsid w:val="00B8357E"/>
    <w:rsid w:val="00B84FDA"/>
    <w:rsid w:val="00B8545C"/>
    <w:rsid w:val="00B85882"/>
    <w:rsid w:val="00B85CB1"/>
    <w:rsid w:val="00B85E54"/>
    <w:rsid w:val="00B86C80"/>
    <w:rsid w:val="00B86E62"/>
    <w:rsid w:val="00B87D28"/>
    <w:rsid w:val="00B907C0"/>
    <w:rsid w:val="00B90DD3"/>
    <w:rsid w:val="00B914FF"/>
    <w:rsid w:val="00B927A0"/>
    <w:rsid w:val="00B931A3"/>
    <w:rsid w:val="00B93CC8"/>
    <w:rsid w:val="00B963D7"/>
    <w:rsid w:val="00B97E10"/>
    <w:rsid w:val="00BA024C"/>
    <w:rsid w:val="00BA06D9"/>
    <w:rsid w:val="00BA151F"/>
    <w:rsid w:val="00BA1663"/>
    <w:rsid w:val="00BA1835"/>
    <w:rsid w:val="00BA2985"/>
    <w:rsid w:val="00BA36D7"/>
    <w:rsid w:val="00BA425E"/>
    <w:rsid w:val="00BA49BD"/>
    <w:rsid w:val="00BA5755"/>
    <w:rsid w:val="00BA5D07"/>
    <w:rsid w:val="00BA6080"/>
    <w:rsid w:val="00BA663C"/>
    <w:rsid w:val="00BA67F2"/>
    <w:rsid w:val="00BA7816"/>
    <w:rsid w:val="00BB00A7"/>
    <w:rsid w:val="00BB0163"/>
    <w:rsid w:val="00BB04E9"/>
    <w:rsid w:val="00BB0CAC"/>
    <w:rsid w:val="00BB0F9D"/>
    <w:rsid w:val="00BB1753"/>
    <w:rsid w:val="00BB18C3"/>
    <w:rsid w:val="00BB1B7B"/>
    <w:rsid w:val="00BB1EB9"/>
    <w:rsid w:val="00BB201D"/>
    <w:rsid w:val="00BB2236"/>
    <w:rsid w:val="00BB3A06"/>
    <w:rsid w:val="00BB3E63"/>
    <w:rsid w:val="00BB493C"/>
    <w:rsid w:val="00BB4F1A"/>
    <w:rsid w:val="00BB515D"/>
    <w:rsid w:val="00BB5285"/>
    <w:rsid w:val="00BB53F6"/>
    <w:rsid w:val="00BB5793"/>
    <w:rsid w:val="00BB65FE"/>
    <w:rsid w:val="00BB67A2"/>
    <w:rsid w:val="00BB7C61"/>
    <w:rsid w:val="00BB7F54"/>
    <w:rsid w:val="00BC0F38"/>
    <w:rsid w:val="00BC1869"/>
    <w:rsid w:val="00BC18E0"/>
    <w:rsid w:val="00BC25C2"/>
    <w:rsid w:val="00BC2919"/>
    <w:rsid w:val="00BC2DB4"/>
    <w:rsid w:val="00BC3424"/>
    <w:rsid w:val="00BC3833"/>
    <w:rsid w:val="00BC3959"/>
    <w:rsid w:val="00BC3F03"/>
    <w:rsid w:val="00BC3F7D"/>
    <w:rsid w:val="00BC4FF9"/>
    <w:rsid w:val="00BC6381"/>
    <w:rsid w:val="00BC6E49"/>
    <w:rsid w:val="00BC7CFC"/>
    <w:rsid w:val="00BD00B0"/>
    <w:rsid w:val="00BD1694"/>
    <w:rsid w:val="00BD235C"/>
    <w:rsid w:val="00BD2BF9"/>
    <w:rsid w:val="00BD3730"/>
    <w:rsid w:val="00BD3FEF"/>
    <w:rsid w:val="00BD47D5"/>
    <w:rsid w:val="00BD4CC7"/>
    <w:rsid w:val="00BD6350"/>
    <w:rsid w:val="00BD75EB"/>
    <w:rsid w:val="00BD7A65"/>
    <w:rsid w:val="00BD7A8A"/>
    <w:rsid w:val="00BE012E"/>
    <w:rsid w:val="00BE1478"/>
    <w:rsid w:val="00BE201C"/>
    <w:rsid w:val="00BE2C66"/>
    <w:rsid w:val="00BE3175"/>
    <w:rsid w:val="00BE5235"/>
    <w:rsid w:val="00BE6BA8"/>
    <w:rsid w:val="00BE6FB8"/>
    <w:rsid w:val="00BE7712"/>
    <w:rsid w:val="00BF0394"/>
    <w:rsid w:val="00BF0EA8"/>
    <w:rsid w:val="00BF1537"/>
    <w:rsid w:val="00BF1613"/>
    <w:rsid w:val="00BF205D"/>
    <w:rsid w:val="00BF251E"/>
    <w:rsid w:val="00BF2CDF"/>
    <w:rsid w:val="00BF46D3"/>
    <w:rsid w:val="00BF48BD"/>
    <w:rsid w:val="00BF562F"/>
    <w:rsid w:val="00BF5718"/>
    <w:rsid w:val="00BF5C1E"/>
    <w:rsid w:val="00BF5C48"/>
    <w:rsid w:val="00BF70AB"/>
    <w:rsid w:val="00BF75F7"/>
    <w:rsid w:val="00BF76CC"/>
    <w:rsid w:val="00C0072F"/>
    <w:rsid w:val="00C0137D"/>
    <w:rsid w:val="00C019BB"/>
    <w:rsid w:val="00C02280"/>
    <w:rsid w:val="00C024E6"/>
    <w:rsid w:val="00C0343A"/>
    <w:rsid w:val="00C0355C"/>
    <w:rsid w:val="00C035B0"/>
    <w:rsid w:val="00C04128"/>
    <w:rsid w:val="00C041F0"/>
    <w:rsid w:val="00C05359"/>
    <w:rsid w:val="00C0624F"/>
    <w:rsid w:val="00C06282"/>
    <w:rsid w:val="00C07BB9"/>
    <w:rsid w:val="00C10356"/>
    <w:rsid w:val="00C10C5E"/>
    <w:rsid w:val="00C11B58"/>
    <w:rsid w:val="00C11B6B"/>
    <w:rsid w:val="00C126E3"/>
    <w:rsid w:val="00C12C00"/>
    <w:rsid w:val="00C137A7"/>
    <w:rsid w:val="00C13AD1"/>
    <w:rsid w:val="00C13C96"/>
    <w:rsid w:val="00C14116"/>
    <w:rsid w:val="00C1497B"/>
    <w:rsid w:val="00C14E49"/>
    <w:rsid w:val="00C15F62"/>
    <w:rsid w:val="00C161A6"/>
    <w:rsid w:val="00C1747D"/>
    <w:rsid w:val="00C177EB"/>
    <w:rsid w:val="00C17F69"/>
    <w:rsid w:val="00C20242"/>
    <w:rsid w:val="00C20FE0"/>
    <w:rsid w:val="00C21525"/>
    <w:rsid w:val="00C215C0"/>
    <w:rsid w:val="00C228B3"/>
    <w:rsid w:val="00C2376A"/>
    <w:rsid w:val="00C2376E"/>
    <w:rsid w:val="00C23C13"/>
    <w:rsid w:val="00C24136"/>
    <w:rsid w:val="00C2417C"/>
    <w:rsid w:val="00C244E3"/>
    <w:rsid w:val="00C24854"/>
    <w:rsid w:val="00C24CFC"/>
    <w:rsid w:val="00C264ED"/>
    <w:rsid w:val="00C26517"/>
    <w:rsid w:val="00C26805"/>
    <w:rsid w:val="00C27647"/>
    <w:rsid w:val="00C27936"/>
    <w:rsid w:val="00C3079B"/>
    <w:rsid w:val="00C3085A"/>
    <w:rsid w:val="00C30956"/>
    <w:rsid w:val="00C315A8"/>
    <w:rsid w:val="00C316BC"/>
    <w:rsid w:val="00C31A24"/>
    <w:rsid w:val="00C341E8"/>
    <w:rsid w:val="00C35488"/>
    <w:rsid w:val="00C35C09"/>
    <w:rsid w:val="00C35F63"/>
    <w:rsid w:val="00C36192"/>
    <w:rsid w:val="00C361D9"/>
    <w:rsid w:val="00C363D9"/>
    <w:rsid w:val="00C3698B"/>
    <w:rsid w:val="00C375F6"/>
    <w:rsid w:val="00C37A7E"/>
    <w:rsid w:val="00C37C4D"/>
    <w:rsid w:val="00C40060"/>
    <w:rsid w:val="00C404DB"/>
    <w:rsid w:val="00C42834"/>
    <w:rsid w:val="00C432A1"/>
    <w:rsid w:val="00C4374C"/>
    <w:rsid w:val="00C44AB9"/>
    <w:rsid w:val="00C45100"/>
    <w:rsid w:val="00C451CB"/>
    <w:rsid w:val="00C45398"/>
    <w:rsid w:val="00C455D9"/>
    <w:rsid w:val="00C4589B"/>
    <w:rsid w:val="00C45926"/>
    <w:rsid w:val="00C45943"/>
    <w:rsid w:val="00C45F70"/>
    <w:rsid w:val="00C471D7"/>
    <w:rsid w:val="00C500C4"/>
    <w:rsid w:val="00C50612"/>
    <w:rsid w:val="00C50D9A"/>
    <w:rsid w:val="00C50FD4"/>
    <w:rsid w:val="00C5175E"/>
    <w:rsid w:val="00C51870"/>
    <w:rsid w:val="00C5314D"/>
    <w:rsid w:val="00C541E6"/>
    <w:rsid w:val="00C55014"/>
    <w:rsid w:val="00C5539F"/>
    <w:rsid w:val="00C55BD9"/>
    <w:rsid w:val="00C55EC9"/>
    <w:rsid w:val="00C56116"/>
    <w:rsid w:val="00C56A9C"/>
    <w:rsid w:val="00C56C28"/>
    <w:rsid w:val="00C577FC"/>
    <w:rsid w:val="00C57C94"/>
    <w:rsid w:val="00C600BF"/>
    <w:rsid w:val="00C603CD"/>
    <w:rsid w:val="00C60D95"/>
    <w:rsid w:val="00C60F19"/>
    <w:rsid w:val="00C619A4"/>
    <w:rsid w:val="00C61DE6"/>
    <w:rsid w:val="00C623B6"/>
    <w:rsid w:val="00C639B7"/>
    <w:rsid w:val="00C64520"/>
    <w:rsid w:val="00C6492E"/>
    <w:rsid w:val="00C64ED7"/>
    <w:rsid w:val="00C64F55"/>
    <w:rsid w:val="00C65046"/>
    <w:rsid w:val="00C653FF"/>
    <w:rsid w:val="00C660E2"/>
    <w:rsid w:val="00C669F3"/>
    <w:rsid w:val="00C670A8"/>
    <w:rsid w:val="00C674FE"/>
    <w:rsid w:val="00C71E3E"/>
    <w:rsid w:val="00C721E8"/>
    <w:rsid w:val="00C7250D"/>
    <w:rsid w:val="00C727B5"/>
    <w:rsid w:val="00C72B59"/>
    <w:rsid w:val="00C73C48"/>
    <w:rsid w:val="00C74AA3"/>
    <w:rsid w:val="00C7522C"/>
    <w:rsid w:val="00C75717"/>
    <w:rsid w:val="00C75CB8"/>
    <w:rsid w:val="00C75F27"/>
    <w:rsid w:val="00C7708F"/>
    <w:rsid w:val="00C77EFD"/>
    <w:rsid w:val="00C80239"/>
    <w:rsid w:val="00C803D1"/>
    <w:rsid w:val="00C80AEF"/>
    <w:rsid w:val="00C81723"/>
    <w:rsid w:val="00C82171"/>
    <w:rsid w:val="00C82BA0"/>
    <w:rsid w:val="00C82E03"/>
    <w:rsid w:val="00C8318A"/>
    <w:rsid w:val="00C83E56"/>
    <w:rsid w:val="00C84454"/>
    <w:rsid w:val="00C848D6"/>
    <w:rsid w:val="00C850F7"/>
    <w:rsid w:val="00C850F8"/>
    <w:rsid w:val="00C85652"/>
    <w:rsid w:val="00C8694B"/>
    <w:rsid w:val="00C86D89"/>
    <w:rsid w:val="00C874DA"/>
    <w:rsid w:val="00C876EB"/>
    <w:rsid w:val="00C901D5"/>
    <w:rsid w:val="00C901F7"/>
    <w:rsid w:val="00C90615"/>
    <w:rsid w:val="00C90B00"/>
    <w:rsid w:val="00C90B0C"/>
    <w:rsid w:val="00C915E6"/>
    <w:rsid w:val="00C92B5F"/>
    <w:rsid w:val="00C92FE5"/>
    <w:rsid w:val="00C93777"/>
    <w:rsid w:val="00C94841"/>
    <w:rsid w:val="00C94989"/>
    <w:rsid w:val="00C94A0A"/>
    <w:rsid w:val="00C96405"/>
    <w:rsid w:val="00C9678B"/>
    <w:rsid w:val="00C96B59"/>
    <w:rsid w:val="00C96CE3"/>
    <w:rsid w:val="00CA00AC"/>
    <w:rsid w:val="00CA1167"/>
    <w:rsid w:val="00CA1763"/>
    <w:rsid w:val="00CA2624"/>
    <w:rsid w:val="00CA31F0"/>
    <w:rsid w:val="00CA4882"/>
    <w:rsid w:val="00CA4BE4"/>
    <w:rsid w:val="00CA50ED"/>
    <w:rsid w:val="00CA52FC"/>
    <w:rsid w:val="00CA5D71"/>
    <w:rsid w:val="00CA69F5"/>
    <w:rsid w:val="00CA7485"/>
    <w:rsid w:val="00CA7D6B"/>
    <w:rsid w:val="00CB0709"/>
    <w:rsid w:val="00CB309B"/>
    <w:rsid w:val="00CB33E2"/>
    <w:rsid w:val="00CB3BB1"/>
    <w:rsid w:val="00CB4544"/>
    <w:rsid w:val="00CB4791"/>
    <w:rsid w:val="00CB4CC7"/>
    <w:rsid w:val="00CB5D6B"/>
    <w:rsid w:val="00CB6DE1"/>
    <w:rsid w:val="00CB74A1"/>
    <w:rsid w:val="00CC01C3"/>
    <w:rsid w:val="00CC026D"/>
    <w:rsid w:val="00CC0539"/>
    <w:rsid w:val="00CC0985"/>
    <w:rsid w:val="00CC0EA8"/>
    <w:rsid w:val="00CC1432"/>
    <w:rsid w:val="00CC1523"/>
    <w:rsid w:val="00CC1E15"/>
    <w:rsid w:val="00CC266B"/>
    <w:rsid w:val="00CC2B18"/>
    <w:rsid w:val="00CC2F01"/>
    <w:rsid w:val="00CC3EDC"/>
    <w:rsid w:val="00CC5517"/>
    <w:rsid w:val="00CC6288"/>
    <w:rsid w:val="00CC6769"/>
    <w:rsid w:val="00CC6810"/>
    <w:rsid w:val="00CC7AA2"/>
    <w:rsid w:val="00CC7DF4"/>
    <w:rsid w:val="00CD014D"/>
    <w:rsid w:val="00CD1568"/>
    <w:rsid w:val="00CD176E"/>
    <w:rsid w:val="00CD1BAD"/>
    <w:rsid w:val="00CD217C"/>
    <w:rsid w:val="00CD367B"/>
    <w:rsid w:val="00CD4AF8"/>
    <w:rsid w:val="00CD546C"/>
    <w:rsid w:val="00CD5874"/>
    <w:rsid w:val="00CD60BF"/>
    <w:rsid w:val="00CD60E3"/>
    <w:rsid w:val="00CD68DA"/>
    <w:rsid w:val="00CD6B5A"/>
    <w:rsid w:val="00CD79FC"/>
    <w:rsid w:val="00CE02CB"/>
    <w:rsid w:val="00CE102F"/>
    <w:rsid w:val="00CE1D7D"/>
    <w:rsid w:val="00CE1DEC"/>
    <w:rsid w:val="00CE1E6A"/>
    <w:rsid w:val="00CE2611"/>
    <w:rsid w:val="00CE26AF"/>
    <w:rsid w:val="00CE26C7"/>
    <w:rsid w:val="00CE2D87"/>
    <w:rsid w:val="00CE34DB"/>
    <w:rsid w:val="00CE3D70"/>
    <w:rsid w:val="00CE5E55"/>
    <w:rsid w:val="00CE6B40"/>
    <w:rsid w:val="00CE7217"/>
    <w:rsid w:val="00CF056E"/>
    <w:rsid w:val="00CF0B34"/>
    <w:rsid w:val="00CF0CCA"/>
    <w:rsid w:val="00CF1F22"/>
    <w:rsid w:val="00CF2711"/>
    <w:rsid w:val="00CF2935"/>
    <w:rsid w:val="00CF2E01"/>
    <w:rsid w:val="00CF3BE8"/>
    <w:rsid w:val="00CF3F1D"/>
    <w:rsid w:val="00CF4B68"/>
    <w:rsid w:val="00CF4E3D"/>
    <w:rsid w:val="00CF4EDA"/>
    <w:rsid w:val="00CF5106"/>
    <w:rsid w:val="00CF64B6"/>
    <w:rsid w:val="00CF6C7C"/>
    <w:rsid w:val="00CF7120"/>
    <w:rsid w:val="00CF76EB"/>
    <w:rsid w:val="00CF7F3D"/>
    <w:rsid w:val="00D00C1C"/>
    <w:rsid w:val="00D00F30"/>
    <w:rsid w:val="00D01CEF"/>
    <w:rsid w:val="00D01F0F"/>
    <w:rsid w:val="00D02310"/>
    <w:rsid w:val="00D024F2"/>
    <w:rsid w:val="00D03509"/>
    <w:rsid w:val="00D03611"/>
    <w:rsid w:val="00D03DE3"/>
    <w:rsid w:val="00D04E16"/>
    <w:rsid w:val="00D04FF1"/>
    <w:rsid w:val="00D0527D"/>
    <w:rsid w:val="00D05EE1"/>
    <w:rsid w:val="00D071CF"/>
    <w:rsid w:val="00D074DC"/>
    <w:rsid w:val="00D07690"/>
    <w:rsid w:val="00D07727"/>
    <w:rsid w:val="00D07AB1"/>
    <w:rsid w:val="00D07C63"/>
    <w:rsid w:val="00D10EDF"/>
    <w:rsid w:val="00D11496"/>
    <w:rsid w:val="00D11622"/>
    <w:rsid w:val="00D11847"/>
    <w:rsid w:val="00D11F08"/>
    <w:rsid w:val="00D11FF9"/>
    <w:rsid w:val="00D12DDE"/>
    <w:rsid w:val="00D138EB"/>
    <w:rsid w:val="00D13905"/>
    <w:rsid w:val="00D13DC9"/>
    <w:rsid w:val="00D14611"/>
    <w:rsid w:val="00D14853"/>
    <w:rsid w:val="00D14A2E"/>
    <w:rsid w:val="00D158B5"/>
    <w:rsid w:val="00D16819"/>
    <w:rsid w:val="00D17292"/>
    <w:rsid w:val="00D17F18"/>
    <w:rsid w:val="00D215CD"/>
    <w:rsid w:val="00D2200C"/>
    <w:rsid w:val="00D22A71"/>
    <w:rsid w:val="00D23103"/>
    <w:rsid w:val="00D236EA"/>
    <w:rsid w:val="00D23CD4"/>
    <w:rsid w:val="00D2433A"/>
    <w:rsid w:val="00D2540C"/>
    <w:rsid w:val="00D25833"/>
    <w:rsid w:val="00D26BB3"/>
    <w:rsid w:val="00D27A57"/>
    <w:rsid w:val="00D3006E"/>
    <w:rsid w:val="00D31DC3"/>
    <w:rsid w:val="00D31E56"/>
    <w:rsid w:val="00D329F6"/>
    <w:rsid w:val="00D34007"/>
    <w:rsid w:val="00D34C3B"/>
    <w:rsid w:val="00D36A4D"/>
    <w:rsid w:val="00D36E53"/>
    <w:rsid w:val="00D37DEF"/>
    <w:rsid w:val="00D4048A"/>
    <w:rsid w:val="00D406CC"/>
    <w:rsid w:val="00D40BBA"/>
    <w:rsid w:val="00D41032"/>
    <w:rsid w:val="00D41491"/>
    <w:rsid w:val="00D41AED"/>
    <w:rsid w:val="00D42830"/>
    <w:rsid w:val="00D4405D"/>
    <w:rsid w:val="00D441F9"/>
    <w:rsid w:val="00D452F9"/>
    <w:rsid w:val="00D45482"/>
    <w:rsid w:val="00D45B72"/>
    <w:rsid w:val="00D46B2D"/>
    <w:rsid w:val="00D47043"/>
    <w:rsid w:val="00D506AA"/>
    <w:rsid w:val="00D51122"/>
    <w:rsid w:val="00D51D51"/>
    <w:rsid w:val="00D51F8A"/>
    <w:rsid w:val="00D52DA4"/>
    <w:rsid w:val="00D5382E"/>
    <w:rsid w:val="00D541D1"/>
    <w:rsid w:val="00D5449D"/>
    <w:rsid w:val="00D54E6F"/>
    <w:rsid w:val="00D55725"/>
    <w:rsid w:val="00D55B3F"/>
    <w:rsid w:val="00D55DB4"/>
    <w:rsid w:val="00D56C20"/>
    <w:rsid w:val="00D56F99"/>
    <w:rsid w:val="00D57069"/>
    <w:rsid w:val="00D577EC"/>
    <w:rsid w:val="00D61585"/>
    <w:rsid w:val="00D616DE"/>
    <w:rsid w:val="00D61753"/>
    <w:rsid w:val="00D61BD7"/>
    <w:rsid w:val="00D62A5D"/>
    <w:rsid w:val="00D62DD4"/>
    <w:rsid w:val="00D63589"/>
    <w:rsid w:val="00D63937"/>
    <w:rsid w:val="00D641FE"/>
    <w:rsid w:val="00D64BF5"/>
    <w:rsid w:val="00D64E07"/>
    <w:rsid w:val="00D65CC7"/>
    <w:rsid w:val="00D66718"/>
    <w:rsid w:val="00D66798"/>
    <w:rsid w:val="00D70F2E"/>
    <w:rsid w:val="00D720BF"/>
    <w:rsid w:val="00D72153"/>
    <w:rsid w:val="00D72F0A"/>
    <w:rsid w:val="00D730E5"/>
    <w:rsid w:val="00D73A3F"/>
    <w:rsid w:val="00D750B3"/>
    <w:rsid w:val="00D75127"/>
    <w:rsid w:val="00D75705"/>
    <w:rsid w:val="00D75C9F"/>
    <w:rsid w:val="00D75D07"/>
    <w:rsid w:val="00D770C5"/>
    <w:rsid w:val="00D77F55"/>
    <w:rsid w:val="00D80822"/>
    <w:rsid w:val="00D81418"/>
    <w:rsid w:val="00D8202A"/>
    <w:rsid w:val="00D82150"/>
    <w:rsid w:val="00D824F6"/>
    <w:rsid w:val="00D828B8"/>
    <w:rsid w:val="00D828C6"/>
    <w:rsid w:val="00D84720"/>
    <w:rsid w:val="00D84755"/>
    <w:rsid w:val="00D85128"/>
    <w:rsid w:val="00D85357"/>
    <w:rsid w:val="00D85A2A"/>
    <w:rsid w:val="00D85C7D"/>
    <w:rsid w:val="00D85CA0"/>
    <w:rsid w:val="00D85E81"/>
    <w:rsid w:val="00D86822"/>
    <w:rsid w:val="00D86FEE"/>
    <w:rsid w:val="00D9013F"/>
    <w:rsid w:val="00D91B35"/>
    <w:rsid w:val="00D91E7F"/>
    <w:rsid w:val="00D92028"/>
    <w:rsid w:val="00D92169"/>
    <w:rsid w:val="00D928C1"/>
    <w:rsid w:val="00D92A55"/>
    <w:rsid w:val="00D92CF6"/>
    <w:rsid w:val="00D92F59"/>
    <w:rsid w:val="00D930FE"/>
    <w:rsid w:val="00D93617"/>
    <w:rsid w:val="00D938A6"/>
    <w:rsid w:val="00D93C2F"/>
    <w:rsid w:val="00D93E7F"/>
    <w:rsid w:val="00D941C4"/>
    <w:rsid w:val="00D95281"/>
    <w:rsid w:val="00DA0081"/>
    <w:rsid w:val="00DA0D41"/>
    <w:rsid w:val="00DA0DF1"/>
    <w:rsid w:val="00DA2AB8"/>
    <w:rsid w:val="00DA3008"/>
    <w:rsid w:val="00DA30DD"/>
    <w:rsid w:val="00DA32B6"/>
    <w:rsid w:val="00DA470F"/>
    <w:rsid w:val="00DA48BA"/>
    <w:rsid w:val="00DA55B3"/>
    <w:rsid w:val="00DA5752"/>
    <w:rsid w:val="00DA6461"/>
    <w:rsid w:val="00DA6AF9"/>
    <w:rsid w:val="00DA73FA"/>
    <w:rsid w:val="00DA79E1"/>
    <w:rsid w:val="00DA7C3F"/>
    <w:rsid w:val="00DA7C80"/>
    <w:rsid w:val="00DB02A4"/>
    <w:rsid w:val="00DB0838"/>
    <w:rsid w:val="00DB0CA0"/>
    <w:rsid w:val="00DB1AF0"/>
    <w:rsid w:val="00DB206F"/>
    <w:rsid w:val="00DB23AA"/>
    <w:rsid w:val="00DB23E5"/>
    <w:rsid w:val="00DB29CA"/>
    <w:rsid w:val="00DB3248"/>
    <w:rsid w:val="00DB354F"/>
    <w:rsid w:val="00DB35FC"/>
    <w:rsid w:val="00DB36A2"/>
    <w:rsid w:val="00DB4066"/>
    <w:rsid w:val="00DB55C9"/>
    <w:rsid w:val="00DB58B4"/>
    <w:rsid w:val="00DB6EB9"/>
    <w:rsid w:val="00DB7B2B"/>
    <w:rsid w:val="00DC0076"/>
    <w:rsid w:val="00DC0857"/>
    <w:rsid w:val="00DC0E6B"/>
    <w:rsid w:val="00DC0F50"/>
    <w:rsid w:val="00DC20CE"/>
    <w:rsid w:val="00DC253A"/>
    <w:rsid w:val="00DC2E34"/>
    <w:rsid w:val="00DC2EEB"/>
    <w:rsid w:val="00DC3C36"/>
    <w:rsid w:val="00DC3F5E"/>
    <w:rsid w:val="00DC3F9F"/>
    <w:rsid w:val="00DC5AAA"/>
    <w:rsid w:val="00DC62B5"/>
    <w:rsid w:val="00DC64E5"/>
    <w:rsid w:val="00DC76BD"/>
    <w:rsid w:val="00DD0277"/>
    <w:rsid w:val="00DD094D"/>
    <w:rsid w:val="00DD0BC7"/>
    <w:rsid w:val="00DD0E3C"/>
    <w:rsid w:val="00DD117F"/>
    <w:rsid w:val="00DD2CC9"/>
    <w:rsid w:val="00DD2EAC"/>
    <w:rsid w:val="00DD3463"/>
    <w:rsid w:val="00DD4677"/>
    <w:rsid w:val="00DD61AD"/>
    <w:rsid w:val="00DD6528"/>
    <w:rsid w:val="00DD6562"/>
    <w:rsid w:val="00DD68E1"/>
    <w:rsid w:val="00DD764F"/>
    <w:rsid w:val="00DD7FC4"/>
    <w:rsid w:val="00DE0A28"/>
    <w:rsid w:val="00DE0FA9"/>
    <w:rsid w:val="00DE1E21"/>
    <w:rsid w:val="00DE2C4D"/>
    <w:rsid w:val="00DE33F2"/>
    <w:rsid w:val="00DE33FC"/>
    <w:rsid w:val="00DE453A"/>
    <w:rsid w:val="00DE496D"/>
    <w:rsid w:val="00DE54E9"/>
    <w:rsid w:val="00DE5B88"/>
    <w:rsid w:val="00DE65B6"/>
    <w:rsid w:val="00DE66A5"/>
    <w:rsid w:val="00DE6708"/>
    <w:rsid w:val="00DE6E7D"/>
    <w:rsid w:val="00DE7D3C"/>
    <w:rsid w:val="00DF0705"/>
    <w:rsid w:val="00DF1333"/>
    <w:rsid w:val="00DF1AA0"/>
    <w:rsid w:val="00DF1FFD"/>
    <w:rsid w:val="00DF23E1"/>
    <w:rsid w:val="00DF25AF"/>
    <w:rsid w:val="00DF2A2B"/>
    <w:rsid w:val="00DF37FA"/>
    <w:rsid w:val="00DF425A"/>
    <w:rsid w:val="00DF55AB"/>
    <w:rsid w:val="00DF696B"/>
    <w:rsid w:val="00DF6BE4"/>
    <w:rsid w:val="00DF7F12"/>
    <w:rsid w:val="00DF7F33"/>
    <w:rsid w:val="00E004F7"/>
    <w:rsid w:val="00E0054C"/>
    <w:rsid w:val="00E005F9"/>
    <w:rsid w:val="00E009CE"/>
    <w:rsid w:val="00E0177E"/>
    <w:rsid w:val="00E01C2E"/>
    <w:rsid w:val="00E02C66"/>
    <w:rsid w:val="00E03893"/>
    <w:rsid w:val="00E03AED"/>
    <w:rsid w:val="00E03B8E"/>
    <w:rsid w:val="00E03D12"/>
    <w:rsid w:val="00E03E65"/>
    <w:rsid w:val="00E04BF4"/>
    <w:rsid w:val="00E04CD9"/>
    <w:rsid w:val="00E050E4"/>
    <w:rsid w:val="00E05C10"/>
    <w:rsid w:val="00E06104"/>
    <w:rsid w:val="00E063FC"/>
    <w:rsid w:val="00E06EE5"/>
    <w:rsid w:val="00E071A2"/>
    <w:rsid w:val="00E10BE0"/>
    <w:rsid w:val="00E10FE2"/>
    <w:rsid w:val="00E1113D"/>
    <w:rsid w:val="00E11744"/>
    <w:rsid w:val="00E123DA"/>
    <w:rsid w:val="00E124CD"/>
    <w:rsid w:val="00E12EA6"/>
    <w:rsid w:val="00E1378B"/>
    <w:rsid w:val="00E13D12"/>
    <w:rsid w:val="00E14246"/>
    <w:rsid w:val="00E1437D"/>
    <w:rsid w:val="00E14967"/>
    <w:rsid w:val="00E150B5"/>
    <w:rsid w:val="00E15140"/>
    <w:rsid w:val="00E152AA"/>
    <w:rsid w:val="00E161F8"/>
    <w:rsid w:val="00E162A9"/>
    <w:rsid w:val="00E1639F"/>
    <w:rsid w:val="00E1640C"/>
    <w:rsid w:val="00E16678"/>
    <w:rsid w:val="00E16E7F"/>
    <w:rsid w:val="00E174D6"/>
    <w:rsid w:val="00E174F8"/>
    <w:rsid w:val="00E20237"/>
    <w:rsid w:val="00E203F7"/>
    <w:rsid w:val="00E20633"/>
    <w:rsid w:val="00E20A4D"/>
    <w:rsid w:val="00E20C62"/>
    <w:rsid w:val="00E2139F"/>
    <w:rsid w:val="00E22148"/>
    <w:rsid w:val="00E2322F"/>
    <w:rsid w:val="00E23BA7"/>
    <w:rsid w:val="00E23C04"/>
    <w:rsid w:val="00E23D21"/>
    <w:rsid w:val="00E24D99"/>
    <w:rsid w:val="00E2547F"/>
    <w:rsid w:val="00E255BA"/>
    <w:rsid w:val="00E25B9C"/>
    <w:rsid w:val="00E2616A"/>
    <w:rsid w:val="00E2625E"/>
    <w:rsid w:val="00E308EC"/>
    <w:rsid w:val="00E30EDA"/>
    <w:rsid w:val="00E31386"/>
    <w:rsid w:val="00E31D58"/>
    <w:rsid w:val="00E334A6"/>
    <w:rsid w:val="00E33AA9"/>
    <w:rsid w:val="00E33AE9"/>
    <w:rsid w:val="00E34BBC"/>
    <w:rsid w:val="00E34E28"/>
    <w:rsid w:val="00E35225"/>
    <w:rsid w:val="00E3565C"/>
    <w:rsid w:val="00E36700"/>
    <w:rsid w:val="00E368D4"/>
    <w:rsid w:val="00E37D63"/>
    <w:rsid w:val="00E40CFC"/>
    <w:rsid w:val="00E415EA"/>
    <w:rsid w:val="00E419A8"/>
    <w:rsid w:val="00E41E2B"/>
    <w:rsid w:val="00E423C8"/>
    <w:rsid w:val="00E427B8"/>
    <w:rsid w:val="00E42820"/>
    <w:rsid w:val="00E42D74"/>
    <w:rsid w:val="00E43157"/>
    <w:rsid w:val="00E438F5"/>
    <w:rsid w:val="00E448D8"/>
    <w:rsid w:val="00E44EC3"/>
    <w:rsid w:val="00E45A9B"/>
    <w:rsid w:val="00E4653B"/>
    <w:rsid w:val="00E47065"/>
    <w:rsid w:val="00E47D23"/>
    <w:rsid w:val="00E47E47"/>
    <w:rsid w:val="00E5044B"/>
    <w:rsid w:val="00E506C4"/>
    <w:rsid w:val="00E50793"/>
    <w:rsid w:val="00E517FB"/>
    <w:rsid w:val="00E519A3"/>
    <w:rsid w:val="00E51B55"/>
    <w:rsid w:val="00E520C2"/>
    <w:rsid w:val="00E521A0"/>
    <w:rsid w:val="00E521C0"/>
    <w:rsid w:val="00E52D45"/>
    <w:rsid w:val="00E530A2"/>
    <w:rsid w:val="00E54C2A"/>
    <w:rsid w:val="00E54CD7"/>
    <w:rsid w:val="00E55441"/>
    <w:rsid w:val="00E560A4"/>
    <w:rsid w:val="00E5645E"/>
    <w:rsid w:val="00E572F4"/>
    <w:rsid w:val="00E57BBC"/>
    <w:rsid w:val="00E6078F"/>
    <w:rsid w:val="00E622DD"/>
    <w:rsid w:val="00E625BE"/>
    <w:rsid w:val="00E626DD"/>
    <w:rsid w:val="00E626F5"/>
    <w:rsid w:val="00E633F6"/>
    <w:rsid w:val="00E642D3"/>
    <w:rsid w:val="00E6599D"/>
    <w:rsid w:val="00E65CD7"/>
    <w:rsid w:val="00E66473"/>
    <w:rsid w:val="00E666CB"/>
    <w:rsid w:val="00E67164"/>
    <w:rsid w:val="00E70125"/>
    <w:rsid w:val="00E707FB"/>
    <w:rsid w:val="00E709E9"/>
    <w:rsid w:val="00E70DFB"/>
    <w:rsid w:val="00E7171F"/>
    <w:rsid w:val="00E718B2"/>
    <w:rsid w:val="00E71DE9"/>
    <w:rsid w:val="00E71F0D"/>
    <w:rsid w:val="00E72B03"/>
    <w:rsid w:val="00E74A6A"/>
    <w:rsid w:val="00E75245"/>
    <w:rsid w:val="00E75993"/>
    <w:rsid w:val="00E75B5D"/>
    <w:rsid w:val="00E75D6B"/>
    <w:rsid w:val="00E76AFE"/>
    <w:rsid w:val="00E76FE8"/>
    <w:rsid w:val="00E7710C"/>
    <w:rsid w:val="00E772C0"/>
    <w:rsid w:val="00E80E77"/>
    <w:rsid w:val="00E817B1"/>
    <w:rsid w:val="00E8208B"/>
    <w:rsid w:val="00E82160"/>
    <w:rsid w:val="00E82EB1"/>
    <w:rsid w:val="00E83188"/>
    <w:rsid w:val="00E84280"/>
    <w:rsid w:val="00E850F9"/>
    <w:rsid w:val="00E85183"/>
    <w:rsid w:val="00E86287"/>
    <w:rsid w:val="00E86F02"/>
    <w:rsid w:val="00E87BA1"/>
    <w:rsid w:val="00E87FCE"/>
    <w:rsid w:val="00E90977"/>
    <w:rsid w:val="00E911E7"/>
    <w:rsid w:val="00E9195F"/>
    <w:rsid w:val="00E92056"/>
    <w:rsid w:val="00E92215"/>
    <w:rsid w:val="00E928F0"/>
    <w:rsid w:val="00E94101"/>
    <w:rsid w:val="00E94B8A"/>
    <w:rsid w:val="00E94BA2"/>
    <w:rsid w:val="00E9537D"/>
    <w:rsid w:val="00E95B1C"/>
    <w:rsid w:val="00E97770"/>
    <w:rsid w:val="00EA0B0B"/>
    <w:rsid w:val="00EA1724"/>
    <w:rsid w:val="00EA1F3B"/>
    <w:rsid w:val="00EA20AE"/>
    <w:rsid w:val="00EA2563"/>
    <w:rsid w:val="00EA25F9"/>
    <w:rsid w:val="00EA3B27"/>
    <w:rsid w:val="00EA3DB5"/>
    <w:rsid w:val="00EA5761"/>
    <w:rsid w:val="00EA6F7E"/>
    <w:rsid w:val="00EA71D1"/>
    <w:rsid w:val="00EA77FD"/>
    <w:rsid w:val="00EB0306"/>
    <w:rsid w:val="00EB1420"/>
    <w:rsid w:val="00EB1576"/>
    <w:rsid w:val="00EB1614"/>
    <w:rsid w:val="00EB19E1"/>
    <w:rsid w:val="00EB2082"/>
    <w:rsid w:val="00EB21A9"/>
    <w:rsid w:val="00EB220B"/>
    <w:rsid w:val="00EB23BF"/>
    <w:rsid w:val="00EB249D"/>
    <w:rsid w:val="00EB2CB6"/>
    <w:rsid w:val="00EB3EA0"/>
    <w:rsid w:val="00EB4160"/>
    <w:rsid w:val="00EB5C6D"/>
    <w:rsid w:val="00EB7139"/>
    <w:rsid w:val="00EB72E7"/>
    <w:rsid w:val="00EB7F76"/>
    <w:rsid w:val="00EC0608"/>
    <w:rsid w:val="00EC158B"/>
    <w:rsid w:val="00EC20D2"/>
    <w:rsid w:val="00EC226F"/>
    <w:rsid w:val="00EC2727"/>
    <w:rsid w:val="00EC331E"/>
    <w:rsid w:val="00EC36E3"/>
    <w:rsid w:val="00EC37C0"/>
    <w:rsid w:val="00EC3BE1"/>
    <w:rsid w:val="00EC405B"/>
    <w:rsid w:val="00EC42AE"/>
    <w:rsid w:val="00EC6227"/>
    <w:rsid w:val="00EC63EB"/>
    <w:rsid w:val="00EC6666"/>
    <w:rsid w:val="00EC69FA"/>
    <w:rsid w:val="00EC6B37"/>
    <w:rsid w:val="00EC751A"/>
    <w:rsid w:val="00EC7538"/>
    <w:rsid w:val="00ED00B7"/>
    <w:rsid w:val="00ED057E"/>
    <w:rsid w:val="00ED13D0"/>
    <w:rsid w:val="00ED1AC2"/>
    <w:rsid w:val="00ED1DA4"/>
    <w:rsid w:val="00ED2553"/>
    <w:rsid w:val="00ED34A6"/>
    <w:rsid w:val="00ED38A0"/>
    <w:rsid w:val="00ED4233"/>
    <w:rsid w:val="00ED64D3"/>
    <w:rsid w:val="00ED675B"/>
    <w:rsid w:val="00ED684F"/>
    <w:rsid w:val="00ED6B06"/>
    <w:rsid w:val="00ED6BBE"/>
    <w:rsid w:val="00ED72F5"/>
    <w:rsid w:val="00EE03CE"/>
    <w:rsid w:val="00EE0486"/>
    <w:rsid w:val="00EE071E"/>
    <w:rsid w:val="00EE07EE"/>
    <w:rsid w:val="00EE1773"/>
    <w:rsid w:val="00EE198F"/>
    <w:rsid w:val="00EE2247"/>
    <w:rsid w:val="00EE233B"/>
    <w:rsid w:val="00EE2449"/>
    <w:rsid w:val="00EE28D6"/>
    <w:rsid w:val="00EE3F2C"/>
    <w:rsid w:val="00EE4078"/>
    <w:rsid w:val="00EE554F"/>
    <w:rsid w:val="00EE6D3B"/>
    <w:rsid w:val="00EE713D"/>
    <w:rsid w:val="00EE773D"/>
    <w:rsid w:val="00EE7E68"/>
    <w:rsid w:val="00EF0197"/>
    <w:rsid w:val="00EF0C24"/>
    <w:rsid w:val="00EF1478"/>
    <w:rsid w:val="00EF1EAB"/>
    <w:rsid w:val="00EF2244"/>
    <w:rsid w:val="00EF4DBE"/>
    <w:rsid w:val="00EF4E28"/>
    <w:rsid w:val="00EF5107"/>
    <w:rsid w:val="00EF534B"/>
    <w:rsid w:val="00EF541C"/>
    <w:rsid w:val="00EF549F"/>
    <w:rsid w:val="00EF63C6"/>
    <w:rsid w:val="00EF6AEF"/>
    <w:rsid w:val="00EF6E0F"/>
    <w:rsid w:val="00EF7F9E"/>
    <w:rsid w:val="00F00742"/>
    <w:rsid w:val="00F0091F"/>
    <w:rsid w:val="00F00CBE"/>
    <w:rsid w:val="00F01417"/>
    <w:rsid w:val="00F01652"/>
    <w:rsid w:val="00F01698"/>
    <w:rsid w:val="00F02888"/>
    <w:rsid w:val="00F03210"/>
    <w:rsid w:val="00F03D5A"/>
    <w:rsid w:val="00F04F2A"/>
    <w:rsid w:val="00F053E9"/>
    <w:rsid w:val="00F05489"/>
    <w:rsid w:val="00F05BE0"/>
    <w:rsid w:val="00F06222"/>
    <w:rsid w:val="00F0681A"/>
    <w:rsid w:val="00F07853"/>
    <w:rsid w:val="00F078DC"/>
    <w:rsid w:val="00F07C68"/>
    <w:rsid w:val="00F10A64"/>
    <w:rsid w:val="00F11023"/>
    <w:rsid w:val="00F1141B"/>
    <w:rsid w:val="00F117C6"/>
    <w:rsid w:val="00F11D3E"/>
    <w:rsid w:val="00F12421"/>
    <w:rsid w:val="00F12842"/>
    <w:rsid w:val="00F13FCC"/>
    <w:rsid w:val="00F14248"/>
    <w:rsid w:val="00F14AB7"/>
    <w:rsid w:val="00F15686"/>
    <w:rsid w:val="00F1571F"/>
    <w:rsid w:val="00F15FD8"/>
    <w:rsid w:val="00F160B6"/>
    <w:rsid w:val="00F16D52"/>
    <w:rsid w:val="00F16E09"/>
    <w:rsid w:val="00F16F58"/>
    <w:rsid w:val="00F170C0"/>
    <w:rsid w:val="00F17277"/>
    <w:rsid w:val="00F17C8F"/>
    <w:rsid w:val="00F21701"/>
    <w:rsid w:val="00F21720"/>
    <w:rsid w:val="00F21738"/>
    <w:rsid w:val="00F22240"/>
    <w:rsid w:val="00F22DD9"/>
    <w:rsid w:val="00F22F32"/>
    <w:rsid w:val="00F2325B"/>
    <w:rsid w:val="00F234FA"/>
    <w:rsid w:val="00F23838"/>
    <w:rsid w:val="00F23C24"/>
    <w:rsid w:val="00F24113"/>
    <w:rsid w:val="00F241E5"/>
    <w:rsid w:val="00F241F1"/>
    <w:rsid w:val="00F24C70"/>
    <w:rsid w:val="00F24FBF"/>
    <w:rsid w:val="00F25656"/>
    <w:rsid w:val="00F261CF"/>
    <w:rsid w:val="00F261D5"/>
    <w:rsid w:val="00F261FB"/>
    <w:rsid w:val="00F2677B"/>
    <w:rsid w:val="00F26FF9"/>
    <w:rsid w:val="00F27E2B"/>
    <w:rsid w:val="00F27E60"/>
    <w:rsid w:val="00F3030F"/>
    <w:rsid w:val="00F3120F"/>
    <w:rsid w:val="00F32058"/>
    <w:rsid w:val="00F3208A"/>
    <w:rsid w:val="00F32E61"/>
    <w:rsid w:val="00F33FA5"/>
    <w:rsid w:val="00F340C6"/>
    <w:rsid w:val="00F34715"/>
    <w:rsid w:val="00F35658"/>
    <w:rsid w:val="00F35CC8"/>
    <w:rsid w:val="00F37046"/>
    <w:rsid w:val="00F377A4"/>
    <w:rsid w:val="00F37A71"/>
    <w:rsid w:val="00F405C0"/>
    <w:rsid w:val="00F409BA"/>
    <w:rsid w:val="00F41021"/>
    <w:rsid w:val="00F416E8"/>
    <w:rsid w:val="00F4176C"/>
    <w:rsid w:val="00F41D90"/>
    <w:rsid w:val="00F43984"/>
    <w:rsid w:val="00F43C56"/>
    <w:rsid w:val="00F43E95"/>
    <w:rsid w:val="00F4434A"/>
    <w:rsid w:val="00F451E8"/>
    <w:rsid w:val="00F459C7"/>
    <w:rsid w:val="00F4634A"/>
    <w:rsid w:val="00F46797"/>
    <w:rsid w:val="00F47072"/>
    <w:rsid w:val="00F472AB"/>
    <w:rsid w:val="00F47E46"/>
    <w:rsid w:val="00F5004B"/>
    <w:rsid w:val="00F50216"/>
    <w:rsid w:val="00F505D7"/>
    <w:rsid w:val="00F50888"/>
    <w:rsid w:val="00F50893"/>
    <w:rsid w:val="00F5096B"/>
    <w:rsid w:val="00F51A99"/>
    <w:rsid w:val="00F51BFF"/>
    <w:rsid w:val="00F51CB5"/>
    <w:rsid w:val="00F52E4E"/>
    <w:rsid w:val="00F53415"/>
    <w:rsid w:val="00F538C1"/>
    <w:rsid w:val="00F5399D"/>
    <w:rsid w:val="00F53B0D"/>
    <w:rsid w:val="00F5452E"/>
    <w:rsid w:val="00F54642"/>
    <w:rsid w:val="00F5489B"/>
    <w:rsid w:val="00F54CC3"/>
    <w:rsid w:val="00F560BF"/>
    <w:rsid w:val="00F563EC"/>
    <w:rsid w:val="00F566C6"/>
    <w:rsid w:val="00F566DE"/>
    <w:rsid w:val="00F601E6"/>
    <w:rsid w:val="00F61C76"/>
    <w:rsid w:val="00F61D50"/>
    <w:rsid w:val="00F62787"/>
    <w:rsid w:val="00F627E3"/>
    <w:rsid w:val="00F62854"/>
    <w:rsid w:val="00F62A18"/>
    <w:rsid w:val="00F62B75"/>
    <w:rsid w:val="00F6372D"/>
    <w:rsid w:val="00F644BE"/>
    <w:rsid w:val="00F651CA"/>
    <w:rsid w:val="00F653D1"/>
    <w:rsid w:val="00F65DF5"/>
    <w:rsid w:val="00F65FCF"/>
    <w:rsid w:val="00F66B96"/>
    <w:rsid w:val="00F67750"/>
    <w:rsid w:val="00F6787D"/>
    <w:rsid w:val="00F67DD9"/>
    <w:rsid w:val="00F703CB"/>
    <w:rsid w:val="00F70E4D"/>
    <w:rsid w:val="00F70FEB"/>
    <w:rsid w:val="00F70FF3"/>
    <w:rsid w:val="00F71210"/>
    <w:rsid w:val="00F712CE"/>
    <w:rsid w:val="00F71838"/>
    <w:rsid w:val="00F71B5C"/>
    <w:rsid w:val="00F728EF"/>
    <w:rsid w:val="00F7291E"/>
    <w:rsid w:val="00F72EE1"/>
    <w:rsid w:val="00F72F75"/>
    <w:rsid w:val="00F7379B"/>
    <w:rsid w:val="00F7418E"/>
    <w:rsid w:val="00F741D3"/>
    <w:rsid w:val="00F74341"/>
    <w:rsid w:val="00F7459C"/>
    <w:rsid w:val="00F74C59"/>
    <w:rsid w:val="00F74D2E"/>
    <w:rsid w:val="00F755F9"/>
    <w:rsid w:val="00F772CB"/>
    <w:rsid w:val="00F77EC5"/>
    <w:rsid w:val="00F801BE"/>
    <w:rsid w:val="00F806B3"/>
    <w:rsid w:val="00F8087E"/>
    <w:rsid w:val="00F8109A"/>
    <w:rsid w:val="00F8110A"/>
    <w:rsid w:val="00F834B8"/>
    <w:rsid w:val="00F83910"/>
    <w:rsid w:val="00F83ACE"/>
    <w:rsid w:val="00F83D42"/>
    <w:rsid w:val="00F84094"/>
    <w:rsid w:val="00F8442A"/>
    <w:rsid w:val="00F855BD"/>
    <w:rsid w:val="00F857CC"/>
    <w:rsid w:val="00F8703A"/>
    <w:rsid w:val="00F87B56"/>
    <w:rsid w:val="00F902F9"/>
    <w:rsid w:val="00F90920"/>
    <w:rsid w:val="00F90CE2"/>
    <w:rsid w:val="00F91253"/>
    <w:rsid w:val="00F91656"/>
    <w:rsid w:val="00F91BB8"/>
    <w:rsid w:val="00F92101"/>
    <w:rsid w:val="00F928FF"/>
    <w:rsid w:val="00F93196"/>
    <w:rsid w:val="00F9361F"/>
    <w:rsid w:val="00F93A41"/>
    <w:rsid w:val="00F94487"/>
    <w:rsid w:val="00F944C6"/>
    <w:rsid w:val="00F94942"/>
    <w:rsid w:val="00F94A9B"/>
    <w:rsid w:val="00F95130"/>
    <w:rsid w:val="00F95921"/>
    <w:rsid w:val="00F97C73"/>
    <w:rsid w:val="00FA00CF"/>
    <w:rsid w:val="00FA05B4"/>
    <w:rsid w:val="00FA0A07"/>
    <w:rsid w:val="00FA17B1"/>
    <w:rsid w:val="00FA1AF3"/>
    <w:rsid w:val="00FA1DB1"/>
    <w:rsid w:val="00FA1E1D"/>
    <w:rsid w:val="00FA1E91"/>
    <w:rsid w:val="00FA2830"/>
    <w:rsid w:val="00FA2BC9"/>
    <w:rsid w:val="00FA2E85"/>
    <w:rsid w:val="00FA2EB0"/>
    <w:rsid w:val="00FA2F14"/>
    <w:rsid w:val="00FA46A8"/>
    <w:rsid w:val="00FA48AC"/>
    <w:rsid w:val="00FA4B5E"/>
    <w:rsid w:val="00FA5448"/>
    <w:rsid w:val="00FA5474"/>
    <w:rsid w:val="00FA57BB"/>
    <w:rsid w:val="00FA5F6E"/>
    <w:rsid w:val="00FA688A"/>
    <w:rsid w:val="00FA6A76"/>
    <w:rsid w:val="00FA734D"/>
    <w:rsid w:val="00FA7714"/>
    <w:rsid w:val="00FA7D08"/>
    <w:rsid w:val="00FA7FAC"/>
    <w:rsid w:val="00FB03CD"/>
    <w:rsid w:val="00FB08B6"/>
    <w:rsid w:val="00FB1521"/>
    <w:rsid w:val="00FB2D2B"/>
    <w:rsid w:val="00FB3325"/>
    <w:rsid w:val="00FB36CE"/>
    <w:rsid w:val="00FB3A00"/>
    <w:rsid w:val="00FB5880"/>
    <w:rsid w:val="00FB5D3E"/>
    <w:rsid w:val="00FB6BE0"/>
    <w:rsid w:val="00FB76B6"/>
    <w:rsid w:val="00FB78DA"/>
    <w:rsid w:val="00FB7F26"/>
    <w:rsid w:val="00FC0BAF"/>
    <w:rsid w:val="00FC1CB3"/>
    <w:rsid w:val="00FC2316"/>
    <w:rsid w:val="00FC2418"/>
    <w:rsid w:val="00FC3A95"/>
    <w:rsid w:val="00FC46F5"/>
    <w:rsid w:val="00FC49D0"/>
    <w:rsid w:val="00FC4B61"/>
    <w:rsid w:val="00FC4BC8"/>
    <w:rsid w:val="00FC4D36"/>
    <w:rsid w:val="00FC4DC7"/>
    <w:rsid w:val="00FC5124"/>
    <w:rsid w:val="00FC55FF"/>
    <w:rsid w:val="00FC648B"/>
    <w:rsid w:val="00FC6599"/>
    <w:rsid w:val="00FC70D9"/>
    <w:rsid w:val="00FC7481"/>
    <w:rsid w:val="00FC7817"/>
    <w:rsid w:val="00FC7BFB"/>
    <w:rsid w:val="00FC7C07"/>
    <w:rsid w:val="00FD0DF6"/>
    <w:rsid w:val="00FD0F07"/>
    <w:rsid w:val="00FD0F51"/>
    <w:rsid w:val="00FD1732"/>
    <w:rsid w:val="00FD1FD7"/>
    <w:rsid w:val="00FD2141"/>
    <w:rsid w:val="00FD2DAA"/>
    <w:rsid w:val="00FD2F37"/>
    <w:rsid w:val="00FD4786"/>
    <w:rsid w:val="00FD4BB2"/>
    <w:rsid w:val="00FD4DDB"/>
    <w:rsid w:val="00FD52D2"/>
    <w:rsid w:val="00FD552F"/>
    <w:rsid w:val="00FD5B47"/>
    <w:rsid w:val="00FD5D88"/>
    <w:rsid w:val="00FD608A"/>
    <w:rsid w:val="00FD71F8"/>
    <w:rsid w:val="00FE0772"/>
    <w:rsid w:val="00FE0E0F"/>
    <w:rsid w:val="00FE10E4"/>
    <w:rsid w:val="00FE1237"/>
    <w:rsid w:val="00FE1B24"/>
    <w:rsid w:val="00FE299B"/>
    <w:rsid w:val="00FE3113"/>
    <w:rsid w:val="00FE34DC"/>
    <w:rsid w:val="00FE3A5F"/>
    <w:rsid w:val="00FE3BF7"/>
    <w:rsid w:val="00FE41AB"/>
    <w:rsid w:val="00FE433F"/>
    <w:rsid w:val="00FE44FE"/>
    <w:rsid w:val="00FE46F8"/>
    <w:rsid w:val="00FE47CC"/>
    <w:rsid w:val="00FE4827"/>
    <w:rsid w:val="00FE4FCA"/>
    <w:rsid w:val="00FE5A6A"/>
    <w:rsid w:val="00FE5E54"/>
    <w:rsid w:val="00FE6102"/>
    <w:rsid w:val="00FE62DB"/>
    <w:rsid w:val="00FE6D0A"/>
    <w:rsid w:val="00FE7A5B"/>
    <w:rsid w:val="00FE7F1E"/>
    <w:rsid w:val="00FF0605"/>
    <w:rsid w:val="00FF067B"/>
    <w:rsid w:val="00FF07AC"/>
    <w:rsid w:val="00FF0A47"/>
    <w:rsid w:val="00FF0D50"/>
    <w:rsid w:val="00FF0FA0"/>
    <w:rsid w:val="00FF158A"/>
    <w:rsid w:val="00FF1956"/>
    <w:rsid w:val="00FF1E17"/>
    <w:rsid w:val="00FF1EB4"/>
    <w:rsid w:val="00FF26FF"/>
    <w:rsid w:val="00FF2FC2"/>
    <w:rsid w:val="00FF3B74"/>
    <w:rsid w:val="00FF3D93"/>
    <w:rsid w:val="00FF4283"/>
    <w:rsid w:val="00FF45C2"/>
    <w:rsid w:val="00FF4D78"/>
    <w:rsid w:val="00FF61CD"/>
    <w:rsid w:val="00FF6573"/>
    <w:rsid w:val="00FF65BD"/>
    <w:rsid w:val="00FF7142"/>
    <w:rsid w:val="00FF7575"/>
    <w:rsid w:val="00FF7760"/>
    <w:rsid w:val="00FF7A07"/>
    <w:rsid w:val="00FF7CFD"/>
    <w:rsid w:val="033E6A5F"/>
    <w:rsid w:val="035E6AB6"/>
    <w:rsid w:val="04293684"/>
    <w:rsid w:val="04FE7CA5"/>
    <w:rsid w:val="05085C28"/>
    <w:rsid w:val="06F31A38"/>
    <w:rsid w:val="08D1629C"/>
    <w:rsid w:val="08DF052F"/>
    <w:rsid w:val="0925168E"/>
    <w:rsid w:val="09622034"/>
    <w:rsid w:val="0A60392D"/>
    <w:rsid w:val="0A6E5D8A"/>
    <w:rsid w:val="0B1457E3"/>
    <w:rsid w:val="0E932064"/>
    <w:rsid w:val="0EBD55E6"/>
    <w:rsid w:val="0EE20AF5"/>
    <w:rsid w:val="0EF83E74"/>
    <w:rsid w:val="0F2848CE"/>
    <w:rsid w:val="0F6B52AB"/>
    <w:rsid w:val="103A670E"/>
    <w:rsid w:val="1043407C"/>
    <w:rsid w:val="10691A56"/>
    <w:rsid w:val="1276378E"/>
    <w:rsid w:val="12FB4CDB"/>
    <w:rsid w:val="13C461BF"/>
    <w:rsid w:val="14165E9C"/>
    <w:rsid w:val="147E22B7"/>
    <w:rsid w:val="147E2A73"/>
    <w:rsid w:val="15156D63"/>
    <w:rsid w:val="152A6A09"/>
    <w:rsid w:val="15CA7A1B"/>
    <w:rsid w:val="166576D2"/>
    <w:rsid w:val="17854713"/>
    <w:rsid w:val="184107DE"/>
    <w:rsid w:val="18B90B18"/>
    <w:rsid w:val="18D12083"/>
    <w:rsid w:val="19D11C12"/>
    <w:rsid w:val="1A664666"/>
    <w:rsid w:val="1AC97E55"/>
    <w:rsid w:val="1B465341"/>
    <w:rsid w:val="1C1C28B7"/>
    <w:rsid w:val="1CCE1E78"/>
    <w:rsid w:val="1D2C4A50"/>
    <w:rsid w:val="1DF63C75"/>
    <w:rsid w:val="1EFF0CAD"/>
    <w:rsid w:val="21810783"/>
    <w:rsid w:val="223E35E4"/>
    <w:rsid w:val="22BA1ACE"/>
    <w:rsid w:val="230279FC"/>
    <w:rsid w:val="24BE0FD7"/>
    <w:rsid w:val="25684A0B"/>
    <w:rsid w:val="266D6A9E"/>
    <w:rsid w:val="271B3F50"/>
    <w:rsid w:val="271F2284"/>
    <w:rsid w:val="282B4205"/>
    <w:rsid w:val="2B394636"/>
    <w:rsid w:val="2C895D9C"/>
    <w:rsid w:val="2D0A51B9"/>
    <w:rsid w:val="2D224D13"/>
    <w:rsid w:val="2E6D31C9"/>
    <w:rsid w:val="31F8234F"/>
    <w:rsid w:val="326B5445"/>
    <w:rsid w:val="32AC4DF2"/>
    <w:rsid w:val="331B7491"/>
    <w:rsid w:val="33AC052F"/>
    <w:rsid w:val="34432F5E"/>
    <w:rsid w:val="349D49F2"/>
    <w:rsid w:val="355E6877"/>
    <w:rsid w:val="35DC6634"/>
    <w:rsid w:val="36B934D6"/>
    <w:rsid w:val="36BF4021"/>
    <w:rsid w:val="375F369F"/>
    <w:rsid w:val="377C20F8"/>
    <w:rsid w:val="38F23351"/>
    <w:rsid w:val="3D637A41"/>
    <w:rsid w:val="3E2E578E"/>
    <w:rsid w:val="3E40267D"/>
    <w:rsid w:val="3F352DE9"/>
    <w:rsid w:val="3FAC01DF"/>
    <w:rsid w:val="40134D99"/>
    <w:rsid w:val="40F736DC"/>
    <w:rsid w:val="41E675F8"/>
    <w:rsid w:val="423E1155"/>
    <w:rsid w:val="43216B94"/>
    <w:rsid w:val="435A7F52"/>
    <w:rsid w:val="440A2C24"/>
    <w:rsid w:val="45693318"/>
    <w:rsid w:val="45A015F1"/>
    <w:rsid w:val="45BF489F"/>
    <w:rsid w:val="46287A4A"/>
    <w:rsid w:val="48CF4F0C"/>
    <w:rsid w:val="4A3C44A3"/>
    <w:rsid w:val="4A802994"/>
    <w:rsid w:val="4B406621"/>
    <w:rsid w:val="4B8F7AF9"/>
    <w:rsid w:val="4D714816"/>
    <w:rsid w:val="4E2E0EAA"/>
    <w:rsid w:val="4F01292E"/>
    <w:rsid w:val="504B275F"/>
    <w:rsid w:val="50F95FC8"/>
    <w:rsid w:val="518D6890"/>
    <w:rsid w:val="51D6733E"/>
    <w:rsid w:val="534741B4"/>
    <w:rsid w:val="552E541C"/>
    <w:rsid w:val="561A5E16"/>
    <w:rsid w:val="56A01A0C"/>
    <w:rsid w:val="57344E9C"/>
    <w:rsid w:val="573D2C2E"/>
    <w:rsid w:val="5757267E"/>
    <w:rsid w:val="58CF6870"/>
    <w:rsid w:val="5C3517D2"/>
    <w:rsid w:val="5CE60E08"/>
    <w:rsid w:val="614016DF"/>
    <w:rsid w:val="61704148"/>
    <w:rsid w:val="61BD2110"/>
    <w:rsid w:val="625224CE"/>
    <w:rsid w:val="63CD2891"/>
    <w:rsid w:val="645926F5"/>
    <w:rsid w:val="64742CCB"/>
    <w:rsid w:val="648B3FB8"/>
    <w:rsid w:val="64EB377F"/>
    <w:rsid w:val="650B5FF3"/>
    <w:rsid w:val="67A27F96"/>
    <w:rsid w:val="68F24F18"/>
    <w:rsid w:val="69824FA6"/>
    <w:rsid w:val="6AB937E1"/>
    <w:rsid w:val="6BA7756C"/>
    <w:rsid w:val="6BD707F3"/>
    <w:rsid w:val="6C542469"/>
    <w:rsid w:val="6CBF0CA2"/>
    <w:rsid w:val="6EEF264C"/>
    <w:rsid w:val="6EEF7A8D"/>
    <w:rsid w:val="6F9A70A9"/>
    <w:rsid w:val="70280076"/>
    <w:rsid w:val="70F6479E"/>
    <w:rsid w:val="718D146A"/>
    <w:rsid w:val="725F1B9B"/>
    <w:rsid w:val="731234EB"/>
    <w:rsid w:val="75C80EBE"/>
    <w:rsid w:val="76C91A96"/>
    <w:rsid w:val="77926849"/>
    <w:rsid w:val="78A10AF4"/>
    <w:rsid w:val="78DB7FFC"/>
    <w:rsid w:val="78F46178"/>
    <w:rsid w:val="798D1851"/>
    <w:rsid w:val="79E5737C"/>
    <w:rsid w:val="7A687CBD"/>
    <w:rsid w:val="7A8C7FFA"/>
    <w:rsid w:val="7A9C5DCD"/>
    <w:rsid w:val="7A9D1B6B"/>
    <w:rsid w:val="7B333A33"/>
    <w:rsid w:val="7B735A7A"/>
    <w:rsid w:val="7BEC41FD"/>
    <w:rsid w:val="7DAD214B"/>
    <w:rsid w:val="7F6012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9"/>
    <w:pPr>
      <w:widowControl/>
      <w:spacing w:before="100" w:beforeAutospacing="1" w:after="100" w:afterAutospacing="1"/>
      <w:jc w:val="left"/>
      <w:outlineLvl w:val="4"/>
    </w:pPr>
    <w:rPr>
      <w:rFonts w:ascii="宋体" w:hAnsi="宋体" w:eastAsia="宋体"/>
      <w:b/>
      <w:bCs/>
      <w:kern w:val="0"/>
      <w:sz w:val="20"/>
      <w:szCs w:val="20"/>
    </w:rPr>
  </w:style>
  <w:style w:type="character" w:default="1" w:styleId="43">
    <w:name w:val="Default Paragraph Font"/>
    <w:unhideWhenUsed/>
    <w:qFormat/>
    <w:uiPriority w:val="1"/>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Normal Indent"/>
    <w:basedOn w:val="1"/>
    <w:next w:val="1"/>
    <w:link w:val="53"/>
    <w:qFormat/>
    <w:uiPriority w:val="0"/>
    <w:pPr>
      <w:ind w:firstLine="420"/>
    </w:pPr>
    <w:rPr>
      <w:rFonts w:ascii="Calibri" w:hAnsi="Calibri"/>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54"/>
    <w:unhideWhenUsed/>
    <w:qFormat/>
    <w:uiPriority w:val="0"/>
    <w:rPr>
      <w:rFonts w:ascii="宋体"/>
      <w:sz w:val="18"/>
      <w:szCs w:val="18"/>
    </w:rPr>
  </w:style>
  <w:style w:type="paragraph" w:styleId="11">
    <w:name w:val="annotation text"/>
    <w:basedOn w:val="1"/>
    <w:link w:val="55"/>
    <w:qFormat/>
    <w:uiPriority w:val="0"/>
    <w:pPr>
      <w:jc w:val="left"/>
    </w:pPr>
    <w:rPr>
      <w:rFonts w:ascii="Calibri" w:hAnsi="Calibri"/>
    </w:rPr>
  </w:style>
  <w:style w:type="paragraph" w:styleId="12">
    <w:name w:val="Body Text 3"/>
    <w:basedOn w:val="1"/>
    <w:link w:val="56"/>
    <w:qFormat/>
    <w:uiPriority w:val="0"/>
    <w:pPr>
      <w:spacing w:after="120"/>
    </w:pPr>
    <w:rPr>
      <w:rFonts w:ascii="Calibri" w:hAnsi="Calibri"/>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next w:val="15"/>
    <w:link w:val="57"/>
    <w:qFormat/>
    <w:uiPriority w:val="0"/>
    <w:pPr>
      <w:ind w:firstLine="830" w:firstLineChars="352"/>
    </w:pPr>
    <w:rPr>
      <w:rFonts w:ascii="仿宋_GB2312" w:hAnsi="Calibri" w:eastAsia="仿宋_GB2312"/>
      <w:sz w:val="32"/>
      <w:szCs w:val="20"/>
    </w:rPr>
  </w:style>
  <w:style w:type="paragraph" w:styleId="15">
    <w:name w:val="envelope return"/>
    <w:basedOn w:val="1"/>
    <w:qFormat/>
    <w:uiPriority w:val="0"/>
    <w:pPr>
      <w:snapToGrid w:val="0"/>
    </w:pPr>
    <w:rPr>
      <w:rFonts w:ascii="Arial" w:hAnsi="Arial"/>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rFonts w:ascii="Calibri" w:hAnsi="Calibri"/>
      <w:sz w:val="18"/>
      <w:szCs w:val="18"/>
    </w:rPr>
  </w:style>
  <w:style w:type="paragraph" w:styleId="18">
    <w:name w:val="toc 3"/>
    <w:basedOn w:val="1"/>
    <w:next w:val="1"/>
    <w:semiHidden/>
    <w:qFormat/>
    <w:uiPriority w:val="0"/>
    <w:pPr>
      <w:tabs>
        <w:tab w:val="left" w:pos="900"/>
        <w:tab w:val="left" w:pos="1080"/>
      </w:tabs>
      <w:ind w:left="840" w:leftChars="400"/>
    </w:pPr>
    <w:rPr>
      <w:rFonts w:ascii="宋体" w:hAnsi="宋体"/>
      <w:i/>
      <w:iCs/>
    </w:rPr>
  </w:style>
  <w:style w:type="paragraph" w:styleId="19">
    <w:name w:val="Plain Text"/>
    <w:basedOn w:val="1"/>
    <w:link w:val="58"/>
    <w:qFormat/>
    <w:uiPriority w:val="0"/>
    <w:rPr>
      <w:rFonts w:ascii="宋体" w:hAnsi="Courier New" w:cs="Courier New"/>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Date"/>
    <w:basedOn w:val="1"/>
    <w:next w:val="1"/>
    <w:unhideWhenUsed/>
    <w:qFormat/>
    <w:uiPriority w:val="99"/>
    <w:pPr>
      <w:ind w:left="100" w:leftChars="2500"/>
    </w:pPr>
  </w:style>
  <w:style w:type="paragraph" w:styleId="22">
    <w:name w:val="Body Text Indent 2"/>
    <w:basedOn w:val="1"/>
    <w:link w:val="59"/>
    <w:qFormat/>
    <w:uiPriority w:val="0"/>
    <w:pPr>
      <w:spacing w:after="120" w:line="480" w:lineRule="auto"/>
      <w:ind w:left="420" w:leftChars="200"/>
    </w:pPr>
    <w:rPr>
      <w:rFonts w:ascii="Calibri" w:hAnsi="Calibri"/>
    </w:rPr>
  </w:style>
  <w:style w:type="paragraph" w:styleId="23">
    <w:name w:val="Balloon Text"/>
    <w:basedOn w:val="1"/>
    <w:link w:val="60"/>
    <w:semiHidden/>
    <w:qFormat/>
    <w:uiPriority w:val="99"/>
    <w:rPr>
      <w:rFonts w:ascii="Calibri" w:hAnsi="Calibri"/>
      <w:sz w:val="18"/>
      <w:szCs w:val="18"/>
    </w:rPr>
  </w:style>
  <w:style w:type="paragraph" w:styleId="24">
    <w:name w:val="footer"/>
    <w:basedOn w:val="1"/>
    <w:link w:val="61"/>
    <w:qFormat/>
    <w:uiPriority w:val="99"/>
    <w:pPr>
      <w:tabs>
        <w:tab w:val="center" w:pos="4153"/>
        <w:tab w:val="right" w:pos="8306"/>
      </w:tabs>
      <w:snapToGrid w:val="0"/>
      <w:jc w:val="left"/>
    </w:pPr>
    <w:rPr>
      <w:rFonts w:ascii="Calibri" w:hAnsi="Calibri"/>
      <w:sz w:val="18"/>
      <w:szCs w:val="18"/>
    </w:rPr>
  </w:style>
  <w:style w:type="paragraph" w:styleId="25">
    <w:name w:val="header"/>
    <w:basedOn w:val="1"/>
    <w:link w:val="6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6">
    <w:name w:val="toc 1"/>
    <w:basedOn w:val="1"/>
    <w:next w:val="1"/>
    <w:semiHidden/>
    <w:qFormat/>
    <w:uiPriority w:val="0"/>
  </w:style>
  <w:style w:type="paragraph" w:styleId="27">
    <w:name w:val="toc 4"/>
    <w:basedOn w:val="1"/>
    <w:next w:val="1"/>
    <w:unhideWhenUsed/>
    <w:qFormat/>
    <w:uiPriority w:val="0"/>
    <w:pPr>
      <w:ind w:left="630"/>
      <w:jc w:val="left"/>
    </w:pPr>
    <w:rPr>
      <w:rFonts w:ascii="Calibri" w:hAnsi="Calibri"/>
      <w:sz w:val="18"/>
      <w:szCs w:val="18"/>
    </w:rPr>
  </w:style>
  <w:style w:type="paragraph" w:styleId="28">
    <w:name w:val="index heading"/>
    <w:basedOn w:val="1"/>
    <w:next w:val="29"/>
    <w:semiHidden/>
    <w:qFormat/>
    <w:uiPriority w:val="0"/>
    <w:rPr>
      <w:szCs w:val="20"/>
    </w:rPr>
  </w:style>
  <w:style w:type="paragraph" w:styleId="29">
    <w:name w:val="index 1"/>
    <w:basedOn w:val="1"/>
    <w:next w:val="1"/>
    <w:semiHidden/>
    <w:qFormat/>
    <w:uiPriority w:val="0"/>
    <w:pPr>
      <w:tabs>
        <w:tab w:val="left" w:pos="7740"/>
      </w:tabs>
      <w:jc w:val="center"/>
    </w:pPr>
    <w:rPr>
      <w:rFonts w:ascii="仿宋" w:hAnsi="仿宋" w:eastAsia="仿宋"/>
      <w:b/>
      <w:sz w:val="28"/>
      <w:szCs w:val="28"/>
    </w:rPr>
  </w:style>
  <w:style w:type="paragraph" w:styleId="30">
    <w:name w:val="Subtitle"/>
    <w:basedOn w:val="1"/>
    <w:next w:val="1"/>
    <w:link w:val="63"/>
    <w:qFormat/>
    <w:uiPriority w:val="0"/>
    <w:pPr>
      <w:spacing w:before="240" w:after="60" w:line="312" w:lineRule="auto"/>
      <w:jc w:val="center"/>
      <w:outlineLvl w:val="1"/>
    </w:pPr>
    <w:rPr>
      <w:rFonts w:ascii="Cambria" w:hAnsi="Cambria"/>
      <w:b/>
      <w:bCs/>
      <w:kern w:val="28"/>
      <w:sz w:val="32"/>
      <w:szCs w:val="32"/>
    </w:rPr>
  </w:style>
  <w:style w:type="paragraph" w:styleId="31">
    <w:name w:val="footnote text"/>
    <w:basedOn w:val="1"/>
    <w:qFormat/>
    <w:uiPriority w:val="0"/>
    <w:pPr>
      <w:snapToGrid w:val="0"/>
      <w:jc w:val="left"/>
    </w:pPr>
    <w:rPr>
      <w:rFonts w:ascii="Times New Roman" w:hAnsi="Times New Roman" w:cs="Times New Roman"/>
      <w:sz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64"/>
    <w:qFormat/>
    <w:uiPriority w:val="0"/>
    <w:pPr>
      <w:spacing w:line="360" w:lineRule="auto"/>
      <w:ind w:firstLine="420" w:firstLineChars="200"/>
    </w:pPr>
    <w:rPr>
      <w:rFonts w:ascii="Calibri" w:hAnsi="Calibri"/>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HTML Preformatted"/>
    <w:basedOn w:val="1"/>
    <w:link w:val="65"/>
    <w:qFormat/>
    <w:uiPriority w:val="0"/>
    <w:rPr>
      <w:rFonts w:ascii="Courier New" w:hAnsi="Courier New"/>
      <w:sz w:val="20"/>
      <w:szCs w:val="20"/>
    </w:rPr>
  </w:style>
  <w:style w:type="paragraph" w:styleId="3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8">
    <w:name w:val="Title"/>
    <w:basedOn w:val="1"/>
    <w:link w:val="66"/>
    <w:qFormat/>
    <w:uiPriority w:val="0"/>
    <w:pPr>
      <w:spacing w:before="240" w:after="60"/>
      <w:jc w:val="center"/>
      <w:outlineLvl w:val="0"/>
    </w:pPr>
    <w:rPr>
      <w:rFonts w:ascii="Arial" w:hAnsi="Arial"/>
      <w:b/>
      <w:bCs/>
      <w:sz w:val="32"/>
      <w:szCs w:val="32"/>
    </w:rPr>
  </w:style>
  <w:style w:type="paragraph" w:styleId="39">
    <w:name w:val="annotation subject"/>
    <w:basedOn w:val="11"/>
    <w:next w:val="11"/>
    <w:link w:val="67"/>
    <w:semiHidden/>
    <w:qFormat/>
    <w:uiPriority w:val="0"/>
    <w:rPr>
      <w:b/>
      <w:bCs/>
    </w:rPr>
  </w:style>
  <w:style w:type="paragraph" w:styleId="40">
    <w:name w:val="Body Text First Indent"/>
    <w:basedOn w:val="13"/>
    <w:link w:val="68"/>
    <w:qFormat/>
    <w:uiPriority w:val="0"/>
    <w:pPr>
      <w:spacing w:after="120" w:line="240" w:lineRule="auto"/>
      <w:ind w:firstLine="420" w:firstLineChars="100"/>
    </w:pPr>
    <w:rPr>
      <w:rFonts w:ascii="Calibri" w:hAnsi="Calibri"/>
      <w:szCs w:val="24"/>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ascii="Tahoma" w:hAnsi="Tahoma" w:eastAsia="宋体"/>
      <w:b/>
      <w:bCs/>
      <w:spacing w:val="10"/>
      <w:kern w:val="2"/>
      <w:sz w:val="24"/>
      <w:szCs w:val="24"/>
      <w:lang w:val="en-US" w:eastAsia="zh-CN" w:bidi="ar-SA"/>
    </w:rPr>
  </w:style>
  <w:style w:type="character" w:styleId="45">
    <w:name w:val="page number"/>
    <w:qFormat/>
    <w:uiPriority w:val="0"/>
    <w:rPr>
      <w:rFonts w:eastAsia="宋体"/>
      <w:kern w:val="2"/>
      <w:sz w:val="24"/>
      <w:szCs w:val="24"/>
      <w:lang w:val="en-US" w:eastAsia="zh-CN" w:bidi="ar-SA"/>
    </w:rPr>
  </w:style>
  <w:style w:type="character" w:styleId="46">
    <w:name w:val="Emphasis"/>
    <w:qFormat/>
    <w:uiPriority w:val="20"/>
    <w:rPr>
      <w:i/>
      <w:iCs/>
    </w:rPr>
  </w:style>
  <w:style w:type="character" w:styleId="47">
    <w:name w:val="Hyperlink"/>
    <w:qFormat/>
    <w:uiPriority w:val="0"/>
    <w:rPr>
      <w:rFonts w:eastAsia="宋体"/>
      <w:color w:val="0000FF"/>
      <w:kern w:val="2"/>
      <w:sz w:val="24"/>
      <w:szCs w:val="24"/>
      <w:u w:val="single"/>
      <w:lang w:val="en-US" w:eastAsia="zh-CN" w:bidi="ar-SA"/>
    </w:rPr>
  </w:style>
  <w:style w:type="character" w:styleId="48">
    <w:name w:val="annotation reference"/>
    <w:qFormat/>
    <w:uiPriority w:val="0"/>
    <w:rPr>
      <w:rFonts w:eastAsia="宋体"/>
      <w:kern w:val="2"/>
      <w:sz w:val="21"/>
      <w:szCs w:val="21"/>
      <w:lang w:val="en-US" w:eastAsia="zh-CN" w:bidi="ar-SA"/>
    </w:rPr>
  </w:style>
  <w:style w:type="character" w:customStyle="1" w:styleId="49">
    <w:name w:val="标题 1 Char"/>
    <w:link w:val="2"/>
    <w:qFormat/>
    <w:uiPriority w:val="0"/>
    <w:rPr>
      <w:b/>
      <w:bCs/>
      <w:kern w:val="44"/>
      <w:sz w:val="44"/>
      <w:szCs w:val="44"/>
    </w:rPr>
  </w:style>
  <w:style w:type="character" w:customStyle="1" w:styleId="50">
    <w:name w:val="标题 2 Char1"/>
    <w:link w:val="3"/>
    <w:qFormat/>
    <w:uiPriority w:val="0"/>
    <w:rPr>
      <w:rFonts w:ascii="Arial" w:hAnsi="Arial" w:eastAsia="黑体"/>
      <w:b/>
      <w:bCs/>
      <w:kern w:val="2"/>
      <w:sz w:val="32"/>
      <w:szCs w:val="32"/>
    </w:rPr>
  </w:style>
  <w:style w:type="character" w:customStyle="1" w:styleId="51">
    <w:name w:val="标题 3 Char"/>
    <w:link w:val="4"/>
    <w:qFormat/>
    <w:uiPriority w:val="0"/>
    <w:rPr>
      <w:rFonts w:eastAsia="宋体"/>
      <w:b/>
      <w:bCs/>
      <w:kern w:val="2"/>
      <w:sz w:val="32"/>
      <w:szCs w:val="32"/>
      <w:lang w:val="en-US" w:eastAsia="zh-CN" w:bidi="ar-SA"/>
    </w:rPr>
  </w:style>
  <w:style w:type="character" w:customStyle="1" w:styleId="52">
    <w:name w:val="标题 4 Char"/>
    <w:link w:val="5"/>
    <w:qFormat/>
    <w:uiPriority w:val="0"/>
    <w:rPr>
      <w:rFonts w:ascii="Arial" w:hAnsi="Arial" w:eastAsia="黑体"/>
      <w:b/>
      <w:bCs/>
      <w:kern w:val="2"/>
      <w:sz w:val="28"/>
      <w:szCs w:val="28"/>
    </w:rPr>
  </w:style>
  <w:style w:type="character" w:customStyle="1" w:styleId="53">
    <w:name w:val="正文缩进 Char"/>
    <w:link w:val="8"/>
    <w:qFormat/>
    <w:uiPriority w:val="0"/>
    <w:rPr>
      <w:rFonts w:eastAsia="宋体"/>
      <w:kern w:val="2"/>
      <w:sz w:val="21"/>
      <w:szCs w:val="24"/>
      <w:lang w:val="en-US" w:eastAsia="zh-CN" w:bidi="ar-SA"/>
    </w:rPr>
  </w:style>
  <w:style w:type="character" w:customStyle="1" w:styleId="54">
    <w:name w:val="文档结构图 Char"/>
    <w:link w:val="10"/>
    <w:semiHidden/>
    <w:qFormat/>
    <w:uiPriority w:val="0"/>
    <w:rPr>
      <w:rFonts w:ascii="宋体" w:hAnsi="Times New Roman" w:eastAsia="宋体" w:cs="Times New Roman"/>
      <w:kern w:val="2"/>
      <w:sz w:val="18"/>
      <w:szCs w:val="18"/>
    </w:rPr>
  </w:style>
  <w:style w:type="character" w:customStyle="1" w:styleId="55">
    <w:name w:val="批注文字 Char"/>
    <w:link w:val="11"/>
    <w:qFormat/>
    <w:uiPriority w:val="0"/>
    <w:rPr>
      <w:kern w:val="2"/>
      <w:sz w:val="21"/>
      <w:szCs w:val="24"/>
    </w:rPr>
  </w:style>
  <w:style w:type="character" w:customStyle="1" w:styleId="56">
    <w:name w:val="正文文本 3 Char"/>
    <w:link w:val="12"/>
    <w:qFormat/>
    <w:uiPriority w:val="0"/>
    <w:rPr>
      <w:kern w:val="2"/>
      <w:sz w:val="16"/>
      <w:szCs w:val="16"/>
    </w:rPr>
  </w:style>
  <w:style w:type="character" w:customStyle="1" w:styleId="57">
    <w:name w:val="正文文本缩进 Char"/>
    <w:link w:val="14"/>
    <w:qFormat/>
    <w:locked/>
    <w:uiPriority w:val="0"/>
    <w:rPr>
      <w:rFonts w:ascii="仿宋_GB2312" w:eastAsia="仿宋_GB2312"/>
      <w:kern w:val="2"/>
      <w:sz w:val="32"/>
      <w:lang w:val="en-US" w:eastAsia="zh-CN" w:bidi="ar-SA"/>
    </w:rPr>
  </w:style>
  <w:style w:type="character" w:customStyle="1" w:styleId="58">
    <w:name w:val="纯文本 Char"/>
    <w:link w:val="19"/>
    <w:qFormat/>
    <w:uiPriority w:val="0"/>
    <w:rPr>
      <w:rFonts w:ascii="宋体" w:hAnsi="Courier New" w:eastAsia="宋体" w:cs="Courier New"/>
      <w:kern w:val="2"/>
      <w:sz w:val="21"/>
      <w:szCs w:val="21"/>
      <w:lang w:val="en-US" w:eastAsia="zh-CN" w:bidi="ar-SA"/>
    </w:rPr>
  </w:style>
  <w:style w:type="character" w:customStyle="1" w:styleId="59">
    <w:name w:val="正文文本缩进 2 Char"/>
    <w:link w:val="22"/>
    <w:qFormat/>
    <w:uiPriority w:val="0"/>
    <w:rPr>
      <w:kern w:val="2"/>
      <w:sz w:val="21"/>
      <w:szCs w:val="24"/>
    </w:rPr>
  </w:style>
  <w:style w:type="character" w:customStyle="1" w:styleId="60">
    <w:name w:val="批注框文本 Char"/>
    <w:link w:val="23"/>
    <w:semiHidden/>
    <w:qFormat/>
    <w:uiPriority w:val="99"/>
    <w:rPr>
      <w:kern w:val="2"/>
      <w:sz w:val="18"/>
      <w:szCs w:val="18"/>
    </w:rPr>
  </w:style>
  <w:style w:type="character" w:customStyle="1" w:styleId="61">
    <w:name w:val="页脚 Char"/>
    <w:link w:val="24"/>
    <w:qFormat/>
    <w:uiPriority w:val="99"/>
    <w:rPr>
      <w:rFonts w:eastAsia="宋体"/>
      <w:kern w:val="2"/>
      <w:sz w:val="18"/>
      <w:szCs w:val="18"/>
      <w:lang w:val="en-US" w:eastAsia="zh-CN" w:bidi="ar-SA"/>
    </w:rPr>
  </w:style>
  <w:style w:type="character" w:customStyle="1" w:styleId="62">
    <w:name w:val="页眉 Char"/>
    <w:link w:val="25"/>
    <w:qFormat/>
    <w:locked/>
    <w:uiPriority w:val="99"/>
    <w:rPr>
      <w:rFonts w:eastAsia="宋体"/>
      <w:kern w:val="2"/>
      <w:sz w:val="18"/>
      <w:szCs w:val="18"/>
      <w:lang w:val="en-US" w:eastAsia="zh-CN" w:bidi="ar-SA"/>
    </w:rPr>
  </w:style>
  <w:style w:type="character" w:customStyle="1" w:styleId="63">
    <w:name w:val="副标题 Char"/>
    <w:link w:val="30"/>
    <w:qFormat/>
    <w:uiPriority w:val="0"/>
    <w:rPr>
      <w:rFonts w:ascii="Cambria" w:hAnsi="Cambria"/>
      <w:b/>
      <w:bCs/>
      <w:kern w:val="28"/>
      <w:sz w:val="32"/>
      <w:szCs w:val="32"/>
    </w:rPr>
  </w:style>
  <w:style w:type="character" w:customStyle="1" w:styleId="64">
    <w:name w:val="正文文本缩进 3 Char"/>
    <w:link w:val="33"/>
    <w:qFormat/>
    <w:uiPriority w:val="0"/>
    <w:rPr>
      <w:kern w:val="2"/>
      <w:sz w:val="21"/>
    </w:rPr>
  </w:style>
  <w:style w:type="character" w:customStyle="1" w:styleId="65">
    <w:name w:val="HTML 预设格式 Char"/>
    <w:link w:val="36"/>
    <w:qFormat/>
    <w:uiPriority w:val="0"/>
    <w:rPr>
      <w:rFonts w:ascii="Courier New" w:hAnsi="Courier New" w:cs="Courier New"/>
      <w:kern w:val="2"/>
    </w:rPr>
  </w:style>
  <w:style w:type="character" w:customStyle="1" w:styleId="66">
    <w:name w:val="标题 Char"/>
    <w:link w:val="38"/>
    <w:qFormat/>
    <w:uiPriority w:val="0"/>
    <w:rPr>
      <w:rFonts w:ascii="Arial" w:hAnsi="Arial" w:cs="Arial"/>
      <w:b/>
      <w:bCs/>
      <w:kern w:val="2"/>
      <w:sz w:val="32"/>
      <w:szCs w:val="32"/>
    </w:rPr>
  </w:style>
  <w:style w:type="character" w:customStyle="1" w:styleId="67">
    <w:name w:val="批注主题 Char"/>
    <w:link w:val="39"/>
    <w:semiHidden/>
    <w:qFormat/>
    <w:uiPriority w:val="0"/>
    <w:rPr>
      <w:b/>
      <w:bCs/>
      <w:kern w:val="2"/>
      <w:sz w:val="21"/>
      <w:szCs w:val="24"/>
    </w:rPr>
  </w:style>
  <w:style w:type="character" w:customStyle="1" w:styleId="68">
    <w:name w:val="正文首行缩进 Char"/>
    <w:link w:val="40"/>
    <w:qFormat/>
    <w:uiPriority w:val="0"/>
    <w:rPr>
      <w:kern w:val="2"/>
      <w:sz w:val="21"/>
      <w:szCs w:val="24"/>
    </w:rPr>
  </w:style>
  <w:style w:type="paragraph" w:customStyle="1" w:styleId="69">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70">
    <w:name w:val="表格文字"/>
    <w:basedOn w:val="1"/>
    <w:qFormat/>
    <w:uiPriority w:val="0"/>
    <w:pPr>
      <w:spacing w:before="25" w:after="25"/>
      <w:jc w:val="left"/>
    </w:pPr>
    <w:rPr>
      <w:bCs/>
      <w:spacing w:val="10"/>
      <w:kern w:val="0"/>
      <w:sz w:val="24"/>
      <w:szCs w:val="20"/>
    </w:rPr>
  </w:style>
  <w:style w:type="paragraph" w:customStyle="1" w:styleId="71">
    <w:name w:val="Char Char2 Char Char Char"/>
    <w:basedOn w:val="1"/>
    <w:qFormat/>
    <w:uiPriority w:val="0"/>
    <w:pPr>
      <w:numPr>
        <w:ilvl w:val="0"/>
        <w:numId w:val="1"/>
      </w:numPr>
    </w:pPr>
    <w:rPr>
      <w:sz w:val="24"/>
    </w:rPr>
  </w:style>
  <w:style w:type="paragraph" w:customStyle="1" w:styleId="72">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默认段落字体 Para Char"/>
    <w:basedOn w:val="1"/>
    <w:qFormat/>
    <w:uiPriority w:val="0"/>
    <w:rPr>
      <w:rFonts w:ascii="宋体" w:hAnsi="宋体"/>
      <w:b/>
      <w:sz w:val="28"/>
      <w:szCs w:val="28"/>
    </w:rPr>
  </w:style>
  <w:style w:type="paragraph" w:customStyle="1" w:styleId="7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6">
    <w:name w:val="题注5"/>
    <w:basedOn w:val="1"/>
    <w:next w:val="9"/>
    <w:qFormat/>
    <w:uiPriority w:val="0"/>
    <w:pPr>
      <w:jc w:val="center"/>
    </w:pPr>
    <w:rPr>
      <w:b/>
      <w:color w:val="000000"/>
      <w:sz w:val="24"/>
      <w:szCs w:val="21"/>
    </w:rPr>
  </w:style>
  <w:style w:type="paragraph" w:customStyle="1" w:styleId="77">
    <w:name w:val="Char Char Char Char Char Char Char"/>
    <w:basedOn w:val="1"/>
    <w:qFormat/>
    <w:uiPriority w:val="0"/>
    <w:pPr>
      <w:tabs>
        <w:tab w:val="left" w:pos="425"/>
      </w:tabs>
      <w:ind w:left="425" w:hanging="425"/>
    </w:pPr>
    <w:rPr>
      <w:rFonts w:eastAsia="仿宋_GB2312"/>
      <w:kern w:val="24"/>
      <w:sz w:val="24"/>
    </w:rPr>
  </w:style>
  <w:style w:type="paragraph" w:customStyle="1" w:styleId="78">
    <w:name w:val="题注4"/>
    <w:basedOn w:val="1"/>
    <w:next w:val="9"/>
    <w:qFormat/>
    <w:uiPriority w:val="0"/>
    <w:pPr>
      <w:ind w:left="-132" w:leftChars="-64" w:right="-105" w:rightChars="-50" w:hanging="2"/>
      <w:jc w:val="center"/>
    </w:pPr>
    <w:rPr>
      <w:b/>
      <w:color w:val="FF0000"/>
      <w:szCs w:val="21"/>
      <w:lang w:val="en-GB"/>
    </w:rPr>
  </w:style>
  <w:style w:type="character" w:customStyle="1" w:styleId="79">
    <w:name w:val="标题 2 Char"/>
    <w:qFormat/>
    <w:uiPriority w:val="9"/>
    <w:rPr>
      <w:rFonts w:ascii="Arial" w:hAnsi="Arial" w:eastAsia="黑体"/>
      <w:b/>
      <w:bCs/>
      <w:kern w:val="2"/>
      <w:sz w:val="32"/>
      <w:szCs w:val="32"/>
      <w:lang w:val="en-US" w:eastAsia="zh-CN" w:bidi="ar-SA"/>
    </w:rPr>
  </w:style>
  <w:style w:type="paragraph" w:customStyle="1" w:styleId="80">
    <w:name w:val="Char Char2 Char"/>
    <w:basedOn w:val="1"/>
    <w:qFormat/>
    <w:uiPriority w:val="0"/>
    <w:rPr>
      <w:rFonts w:ascii="宋体" w:hAnsi="宋体"/>
      <w:b/>
      <w:sz w:val="28"/>
      <w:szCs w:val="28"/>
    </w:rPr>
  </w:style>
  <w:style w:type="paragraph" w:customStyle="1" w:styleId="8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3">
    <w:name w:val="办公自动化专用标题"/>
    <w:basedOn w:val="38"/>
    <w:qFormat/>
    <w:uiPriority w:val="0"/>
    <w:pPr>
      <w:spacing w:line="560" w:lineRule="atLeast"/>
    </w:pPr>
    <w:rPr>
      <w:rFonts w:ascii="宋体"/>
      <w:bCs w:val="0"/>
      <w:sz w:val="44"/>
      <w:szCs w:val="20"/>
    </w:rPr>
  </w:style>
  <w:style w:type="paragraph" w:customStyle="1" w:styleId="84">
    <w:name w:val="Char Char1"/>
    <w:basedOn w:val="1"/>
    <w:qFormat/>
    <w:uiPriority w:val="0"/>
    <w:rPr>
      <w:rFonts w:ascii="宋体" w:hAnsi="宋体"/>
      <w:b/>
      <w:sz w:val="28"/>
      <w:szCs w:val="28"/>
    </w:rPr>
  </w:style>
  <w:style w:type="paragraph" w:customStyle="1" w:styleId="85">
    <w:name w:val="Zchn Zchn"/>
    <w:basedOn w:val="1"/>
    <w:qFormat/>
    <w:uiPriority w:val="0"/>
    <w:rPr>
      <w:rFonts w:ascii="Tahoma" w:hAnsi="Tahoma"/>
      <w:sz w:val="24"/>
      <w:szCs w:val="20"/>
    </w:rPr>
  </w:style>
  <w:style w:type="paragraph" w:customStyle="1" w:styleId="86">
    <w:name w:val="Char Char Char"/>
    <w:basedOn w:val="1"/>
    <w:qFormat/>
    <w:uiPriority w:val="0"/>
    <w:rPr>
      <w:rFonts w:ascii="Tahoma" w:hAnsi="Tahoma"/>
      <w:sz w:val="24"/>
      <w:szCs w:val="20"/>
    </w:rPr>
  </w:style>
  <w:style w:type="paragraph" w:customStyle="1" w:styleId="87">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88">
    <w:name w:val="Char Char1 Char Char Char Char Char Char Char Char Char Char Char Char Char Char Char Char Char Char1 Char"/>
    <w:basedOn w:val="1"/>
    <w:qFormat/>
    <w:uiPriority w:val="0"/>
    <w:rPr>
      <w:rFonts w:ascii="Tahoma" w:hAnsi="Tahoma"/>
      <w:sz w:val="24"/>
    </w:rPr>
  </w:style>
  <w:style w:type="character" w:customStyle="1" w:styleId="89">
    <w:name w:val="ca-12"/>
    <w:qFormat/>
    <w:uiPriority w:val="0"/>
    <w:rPr>
      <w:rFonts w:eastAsia="宋体" w:cs="Times New Roman"/>
      <w:kern w:val="2"/>
      <w:sz w:val="24"/>
      <w:szCs w:val="24"/>
      <w:lang w:val="en-US" w:eastAsia="zh-CN" w:bidi="ar-SA"/>
    </w:rPr>
  </w:style>
  <w:style w:type="paragraph" w:customStyle="1" w:styleId="90">
    <w:name w:val="列出段落2"/>
    <w:basedOn w:val="1"/>
    <w:link w:val="91"/>
    <w:qFormat/>
    <w:uiPriority w:val="34"/>
    <w:pPr>
      <w:ind w:firstLine="420" w:firstLineChars="200"/>
      <w:jc w:val="center"/>
    </w:pPr>
    <w:rPr>
      <w:rFonts w:ascii="Calibri" w:hAnsi="Calibri"/>
      <w:szCs w:val="22"/>
    </w:rPr>
  </w:style>
  <w:style w:type="character" w:customStyle="1" w:styleId="91">
    <w:name w:val="列出段落 Char"/>
    <w:link w:val="90"/>
    <w:qFormat/>
    <w:uiPriority w:val="34"/>
    <w:rPr>
      <w:rFonts w:ascii="Calibri" w:hAnsi="Calibri"/>
      <w:kern w:val="2"/>
      <w:sz w:val="21"/>
      <w:szCs w:val="22"/>
    </w:rPr>
  </w:style>
  <w:style w:type="paragraph" w:customStyle="1" w:styleId="92">
    <w:name w:val="正文列表"/>
    <w:basedOn w:val="1"/>
    <w:qFormat/>
    <w:uiPriority w:val="0"/>
    <w:pPr>
      <w:autoSpaceDE w:val="0"/>
      <w:autoSpaceDN w:val="0"/>
      <w:adjustRightInd w:val="0"/>
      <w:jc w:val="center"/>
      <w:textAlignment w:val="baseline"/>
    </w:pPr>
    <w:rPr>
      <w:rFonts w:ascii="宋体" w:hAnsi="宋体"/>
      <w:kern w:val="0"/>
      <w:sz w:val="24"/>
      <w:szCs w:val="20"/>
    </w:rPr>
  </w:style>
  <w:style w:type="character" w:customStyle="1" w:styleId="93">
    <w:name w:val="f Char"/>
    <w:qFormat/>
    <w:uiPriority w:val="0"/>
    <w:rPr>
      <w:rFonts w:eastAsia="宋体"/>
      <w:kern w:val="2"/>
      <w:sz w:val="18"/>
      <w:lang w:val="en-US" w:eastAsia="zh-CN" w:bidi="ar-SA"/>
    </w:rPr>
  </w:style>
  <w:style w:type="paragraph" w:customStyle="1" w:styleId="94">
    <w:name w:val="列出段落1"/>
    <w:basedOn w:val="1"/>
    <w:qFormat/>
    <w:uiPriority w:val="0"/>
    <w:pPr>
      <w:ind w:firstLine="420" w:firstLineChars="200"/>
    </w:pPr>
    <w:rPr>
      <w:szCs w:val="21"/>
    </w:rPr>
  </w:style>
  <w:style w:type="paragraph" w:customStyle="1" w:styleId="9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97">
    <w:name w:val="No Spacing"/>
    <w:qFormat/>
    <w:uiPriority w:val="0"/>
    <w:rPr>
      <w:rFonts w:ascii="Times New Roman" w:hAnsi="Times New Roman" w:eastAsia="宋体" w:cs="Calibri"/>
      <w:sz w:val="22"/>
      <w:szCs w:val="22"/>
      <w:lang w:val="en-US" w:eastAsia="en-US" w:bidi="ar-SA"/>
    </w:rPr>
  </w:style>
  <w:style w:type="paragraph" w:customStyle="1" w:styleId="98">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List Paragraph1"/>
    <w:basedOn w:val="1"/>
    <w:qFormat/>
    <w:uiPriority w:val="0"/>
    <w:pPr>
      <w:ind w:firstLine="420" w:firstLineChars="200"/>
    </w:pPr>
    <w:rPr>
      <w:rFonts w:ascii="Calibri" w:hAnsi="Calibri"/>
      <w:szCs w:val="22"/>
    </w:rPr>
  </w:style>
  <w:style w:type="paragraph" w:customStyle="1" w:styleId="100">
    <w:name w:val="Char Char Char Char"/>
    <w:basedOn w:val="1"/>
    <w:qFormat/>
    <w:uiPriority w:val="0"/>
    <w:pPr>
      <w:tabs>
        <w:tab w:val="left" w:pos="780"/>
      </w:tabs>
      <w:ind w:left="780" w:hanging="360"/>
    </w:pPr>
    <w:rPr>
      <w:sz w:val="24"/>
    </w:rPr>
  </w:style>
  <w:style w:type="paragraph" w:customStyle="1" w:styleId="101">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02">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列题"/>
    <w:basedOn w:val="1"/>
    <w:link w:val="105"/>
    <w:qFormat/>
    <w:uiPriority w:val="0"/>
    <w:pPr>
      <w:numPr>
        <w:ilvl w:val="0"/>
        <w:numId w:val="2"/>
      </w:numPr>
      <w:spacing w:line="360" w:lineRule="auto"/>
    </w:pPr>
    <w:rPr>
      <w:rFonts w:ascii="Calibri" w:hAnsi="Calibri" w:eastAsia="仿宋"/>
      <w:b/>
      <w:sz w:val="28"/>
      <w:szCs w:val="22"/>
    </w:rPr>
  </w:style>
  <w:style w:type="character" w:customStyle="1" w:styleId="105">
    <w:name w:val="列题 Char"/>
    <w:link w:val="104"/>
    <w:qFormat/>
    <w:uiPriority w:val="0"/>
    <w:rPr>
      <w:rFonts w:ascii="Calibri" w:hAnsi="Calibri" w:eastAsia="仿宋"/>
      <w:b/>
      <w:kern w:val="2"/>
      <w:sz w:val="28"/>
      <w:szCs w:val="22"/>
    </w:rPr>
  </w:style>
  <w:style w:type="table" w:customStyle="1" w:styleId="106">
    <w:name w:val="Table Normal"/>
    <w:qFormat/>
    <w:uiPriority w:val="0"/>
    <w:rPr>
      <w:lang w:val="en-US" w:eastAsia="zh-CN" w:bidi="ar-SA"/>
    </w:rPr>
    <w:tblPr>
      <w:tblCellMar>
        <w:top w:w="0" w:type="dxa"/>
        <w:left w:w="0" w:type="dxa"/>
        <w:bottom w:w="0" w:type="dxa"/>
        <w:right w:w="0" w:type="dxa"/>
      </w:tblCellMar>
    </w:tblPr>
  </w:style>
  <w:style w:type="paragraph" w:customStyle="1" w:styleId="107">
    <w:name w:val="样式 宋体 居中 行距: 最小值 16 磅"/>
    <w:basedOn w:val="1"/>
    <w:qFormat/>
    <w:uiPriority w:val="0"/>
    <w:pPr>
      <w:spacing w:line="320" w:lineRule="atLeast"/>
      <w:jc w:val="center"/>
    </w:pPr>
    <w:rPr>
      <w:rFonts w:ascii="宋体" w:hAnsi="宋体" w:cs="宋体"/>
      <w:sz w:val="18"/>
      <w:szCs w:val="20"/>
    </w:rPr>
  </w:style>
  <w:style w:type="paragraph" w:styleId="108">
    <w:name w:val="List Paragraph"/>
    <w:basedOn w:val="1"/>
    <w:link w:val="109"/>
    <w:qFormat/>
    <w:uiPriority w:val="0"/>
    <w:pPr>
      <w:ind w:firstLine="420" w:firstLineChars="200"/>
    </w:pPr>
    <w:rPr>
      <w:rFonts w:ascii="Calibri" w:hAnsi="Calibri"/>
      <w:szCs w:val="22"/>
    </w:rPr>
  </w:style>
  <w:style w:type="character" w:customStyle="1" w:styleId="109">
    <w:name w:val="列出段落 Char1"/>
    <w:link w:val="108"/>
    <w:qFormat/>
    <w:locked/>
    <w:uiPriority w:val="34"/>
    <w:rPr>
      <w:kern w:val="2"/>
      <w:sz w:val="21"/>
      <w:szCs w:val="22"/>
    </w:rPr>
  </w:style>
  <w:style w:type="character" w:customStyle="1" w:styleId="110">
    <w:name w:val="纯文本 Char1"/>
    <w:qFormat/>
    <w:uiPriority w:val="0"/>
    <w:rPr>
      <w:rFonts w:ascii="宋体" w:hAnsi="Courier New" w:eastAsia="宋体" w:cs="Courier New"/>
      <w:kern w:val="2"/>
      <w:sz w:val="21"/>
      <w:szCs w:val="21"/>
      <w:lang w:val="en-US" w:eastAsia="zh-CN" w:bidi="ar-SA"/>
    </w:rPr>
  </w:style>
  <w:style w:type="table" w:customStyle="1" w:styleId="111">
    <w:name w:val="网格型1"/>
    <w:basedOn w:val="4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2"/>
    <w:basedOn w:val="4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14">
    <w:name w:val="纯文本 字符"/>
    <w:qFormat/>
    <w:uiPriority w:val="0"/>
    <w:rPr>
      <w:rFonts w:ascii="宋体" w:hAnsi="Courier New" w:eastAsia="宋体" w:cs="Courier New"/>
      <w:kern w:val="2"/>
      <w:sz w:val="21"/>
      <w:szCs w:val="21"/>
      <w:lang w:val="en-US" w:eastAsia="zh-CN" w:bidi="ar-SA"/>
    </w:rPr>
  </w:style>
  <w:style w:type="character" w:customStyle="1" w:styleId="115">
    <w:name w:val="font61"/>
    <w:basedOn w:val="43"/>
    <w:qFormat/>
    <w:uiPriority w:val="0"/>
    <w:rPr>
      <w:rFonts w:hint="eastAsia" w:ascii="宋体" w:hAnsi="宋体" w:eastAsia="宋体" w:cs="宋体"/>
      <w:color w:val="000000"/>
      <w:sz w:val="24"/>
      <w:szCs w:val="24"/>
      <w:u w:val="none"/>
    </w:rPr>
  </w:style>
  <w:style w:type="character" w:customStyle="1" w:styleId="116">
    <w:name w:val="font71"/>
    <w:qFormat/>
    <w:uiPriority w:val="0"/>
    <w:rPr>
      <w:rFonts w:hint="default" w:ascii="Times New Roman" w:hAnsi="Times New Roman" w:cs="Times New Roman"/>
      <w:color w:val="000000"/>
      <w:sz w:val="22"/>
      <w:szCs w:val="22"/>
      <w:u w:val="none"/>
    </w:rPr>
  </w:style>
  <w:style w:type="character" w:customStyle="1" w:styleId="117">
    <w:name w:val="font81"/>
    <w:qFormat/>
    <w:uiPriority w:val="0"/>
    <w:rPr>
      <w:rFonts w:hint="eastAsia" w:ascii="宋体" w:hAnsi="宋体" w:eastAsia="宋体" w:cs="宋体"/>
      <w:color w:val="000000"/>
      <w:sz w:val="22"/>
      <w:szCs w:val="22"/>
      <w:u w:val="none"/>
    </w:rPr>
  </w:style>
  <w:style w:type="character" w:customStyle="1" w:styleId="118">
    <w:name w:val="font21"/>
    <w:basedOn w:val="43"/>
    <w:qFormat/>
    <w:uiPriority w:val="0"/>
    <w:rPr>
      <w:rFonts w:hint="eastAsia" w:ascii="宋体" w:hAnsi="宋体" w:eastAsia="宋体" w:cs="宋体"/>
      <w:color w:val="000000"/>
      <w:sz w:val="22"/>
      <w:szCs w:val="22"/>
      <w:u w:val="none"/>
    </w:rPr>
  </w:style>
  <w:style w:type="character" w:customStyle="1" w:styleId="119">
    <w:name w:val="纯文本 字符1"/>
    <w:qFormat/>
    <w:uiPriority w:val="0"/>
    <w:rPr>
      <w:rFonts w:ascii="宋体" w:hAnsi="Courier New" w:eastAsia="宋体" w:cs="Courier New"/>
      <w:kern w:val="2"/>
      <w:sz w:val="21"/>
      <w:szCs w:val="21"/>
      <w:lang w:val="en-US" w:eastAsia="zh-CN" w:bidi="ar-SA"/>
    </w:rPr>
  </w:style>
  <w:style w:type="character" w:customStyle="1" w:styleId="120">
    <w:name w:val="fontorange"/>
    <w:qFormat/>
    <w:uiPriority w:val="0"/>
  </w:style>
  <w:style w:type="paragraph" w:customStyle="1" w:styleId="121">
    <w:name w:val="List Paragraph_c217a188-dda1-42d0-ba2d-d0787de5e0bf"/>
    <w:basedOn w:val="1"/>
    <w:qFormat/>
    <w:uiPriority w:val="34"/>
    <w:pPr>
      <w:ind w:firstLine="420" w:firstLineChars="200"/>
    </w:pPr>
    <w:rPr>
      <w:rFonts w:ascii="Calibri" w:hAnsi="Calibri"/>
    </w:rPr>
  </w:style>
  <w:style w:type="character" w:customStyle="1" w:styleId="122">
    <w:name w:val="font11"/>
    <w:qFormat/>
    <w:uiPriority w:val="0"/>
    <w:rPr>
      <w:rFonts w:hint="eastAsia" w:ascii="仿宋" w:hAnsi="仿宋" w:eastAsia="仿宋" w:cs="仿宋"/>
      <w:color w:val="000000"/>
      <w:sz w:val="24"/>
      <w:szCs w:val="24"/>
      <w:u w:val="none"/>
    </w:rPr>
  </w:style>
  <w:style w:type="paragraph" w:customStyle="1" w:styleId="123">
    <w:name w:val="null3"/>
    <w:qFormat/>
    <w:uiPriority w:val="0"/>
    <w:rPr>
      <w:rFonts w:hint="eastAsia" w:ascii="Calibri" w:hAnsi="Calibri" w:eastAsia="宋体" w:cs="Times New Roman"/>
      <w:lang w:val="en-US" w:eastAsia="zh-Hans" w:bidi="ar-SA"/>
    </w:rPr>
  </w:style>
  <w:style w:type="paragraph" w:customStyle="1" w:styleId="12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25">
    <w:name w:val="NormalCharacter"/>
    <w:semiHidden/>
    <w:qFormat/>
    <w:uiPriority w:val="0"/>
    <w:rPr>
      <w:rFonts w:ascii="Calibri" w:hAnsi="Calibri" w:eastAsia="宋体" w:cs="Times New Roman"/>
      <w:kern w:val="2"/>
      <w:sz w:val="21"/>
      <w:szCs w:val="24"/>
      <w:lang w:val="en-US" w:eastAsia="zh-CN" w:bidi="ar-SA"/>
    </w:rPr>
  </w:style>
  <w:style w:type="character" w:customStyle="1" w:styleId="126">
    <w:name w:val="font01"/>
    <w:basedOn w:val="43"/>
    <w:qFormat/>
    <w:uiPriority w:val="0"/>
    <w:rPr>
      <w:rFonts w:hint="eastAsia" w:ascii="宋体" w:hAnsi="宋体" w:eastAsia="宋体" w:cs="宋体"/>
      <w:color w:val="000000"/>
      <w:sz w:val="22"/>
      <w:szCs w:val="22"/>
      <w:u w:val="none"/>
    </w:rPr>
  </w:style>
  <w:style w:type="character" w:customStyle="1" w:styleId="127">
    <w:name w:val="font41"/>
    <w:basedOn w:val="43"/>
    <w:qFormat/>
    <w:uiPriority w:val="0"/>
    <w:rPr>
      <w:rFonts w:hint="eastAsia" w:ascii="宋体" w:hAnsi="宋体" w:eastAsia="宋体" w:cs="宋体"/>
      <w:color w:val="000000"/>
      <w:sz w:val="21"/>
      <w:szCs w:val="21"/>
      <w:u w:val="none"/>
    </w:rPr>
  </w:style>
  <w:style w:type="character" w:customStyle="1" w:styleId="128">
    <w:name w:val="font51"/>
    <w:basedOn w:val="43"/>
    <w:qFormat/>
    <w:uiPriority w:val="0"/>
    <w:rPr>
      <w:rFonts w:hint="default" w:ascii="Times New Roman" w:hAnsi="Times New Roman" w:cs="Times New Roman"/>
      <w:color w:val="000000"/>
      <w:sz w:val="21"/>
      <w:szCs w:val="21"/>
      <w:u w:val="none"/>
    </w:rPr>
  </w:style>
  <w:style w:type="paragraph" w:customStyle="1" w:styleId="129">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130">
    <w:name w:val="font31"/>
    <w:basedOn w:val="4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7873</Words>
  <Characters>9433</Characters>
  <Lines>347</Lines>
  <Paragraphs>97</Paragraphs>
  <TotalTime>4</TotalTime>
  <ScaleCrop>false</ScaleCrop>
  <LinksUpToDate>false</LinksUpToDate>
  <CharactersWithSpaces>9629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2024-07-03T06:41:00Z</dcterms:created>
  <dc:creator>曹敏</dc:creator>
  <cp:lastModifiedBy>L</cp:lastModifiedBy>
  <cp:lastPrinted>2026-03-10T07:14:00Z</cp:lastPrinted>
  <dcterms:modified xsi:type="dcterms:W3CDTF">2026-06-12T02:34:56Z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836892AF94CF4EEB9D6BE148D3C7F013_13</vt:lpwstr>
  </property>
  <property fmtid="{D5CDD505-2E9C-101B-9397-08002B2CF9AE}" pid="4" name="KSOTemplateDocerSaveRecord">
    <vt:lpwstr>eyJoZGlkIjoiMTIwMDYyNjNmNzFmNTRiZDk2MzFiZDNhZTAxMmUyOWMiLCJ1c2VySWQiOiIzODI2ODQzNDkifQ==</vt:lpwstr>
  </property>
</Properties>
</file>