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445101-2026-00168</w:t>
      </w:r>
    </w:p>
    <w:p>
      <w:pPr>
        <w:pStyle w:val="null3"/>
        <w:jc w:val="center"/>
        <w:outlineLvl w:val="3"/>
      </w:pPr>
      <w:r>
        <w:rPr>
          <w:sz w:val="24"/>
          <w:b/>
        </w:rPr>
        <w:t>采购项目编号：</w:t>
      </w:r>
      <w:r>
        <w:rPr>
          <w:sz w:val="24"/>
          <w:b/>
        </w:rPr>
        <w:t>0724-2631ST390800</w:t>
      </w:r>
    </w:p>
    <w:p>
      <w:pPr>
        <w:pStyle w:val="null3"/>
        <w:jc w:val="center"/>
        <w:outlineLvl w:val="3"/>
      </w:pPr>
      <w:r>
        <w:rPr>
          <w:sz w:val="24"/>
          <w:b/>
        </w:rPr>
        <w:t>项目名称：</w:t>
      </w:r>
      <w:r>
        <w:rPr>
          <w:sz w:val="24"/>
          <w:b/>
        </w:rPr>
        <w:t>潮州市中心医院血透机及血滤机维保服务采购项目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潮州市中心医院血透机及血滤机维保服务采购项目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潮州市中心医院血透机及血滤机维保服务采购项目</w:t>
      </w:r>
    </w:p>
    <w:p>
      <w:pPr>
        <w:pStyle w:val="null3"/>
        <w:ind w:firstLine="480"/>
      </w:pPr>
      <w:r>
        <w:rPr/>
        <w:t>采购计划编号：</w:t>
      </w:r>
      <w:r>
        <w:rPr/>
        <w:t>445101-2026-00168</w:t>
      </w:r>
    </w:p>
    <w:p>
      <w:pPr>
        <w:pStyle w:val="null3"/>
        <w:ind w:firstLine="480"/>
      </w:pPr>
      <w:r>
        <w:rPr/>
        <w:t>采购项目编号：</w:t>
      </w:r>
      <w:r>
        <w:rPr/>
        <w:t>0724-2631ST390800</w:t>
      </w:r>
    </w:p>
    <w:p>
      <w:pPr>
        <w:pStyle w:val="null3"/>
        <w:ind w:firstLine="480"/>
      </w:pPr>
      <w:r>
        <w:rPr/>
        <w:t>采购方式：</w:t>
      </w:r>
      <w:r>
        <w:rPr/>
        <w:t>公开招标</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采购包1(血透机及血滤机维保服务采购项目 3年):</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血透机及血滤机维保服务采购项目 3年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采购包1（血透机及血滤机维保服务采购项目 3年）：</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采购包1（血透机及血滤机维保服务采购项目 3年）：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415"/>
        <w:gridCol w:w="1421"/>
        <w:gridCol w:w="2470"/>
      </w:tblGrid>
      <w:tr>
        <w:tc>
          <w:tcPr>
            <w:tcW w:type="dxa" w:w="4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最高采购总限价</w:t>
            </w:r>
          </w:p>
        </w:tc>
      </w:tr>
      <w:tr>
        <w:tc>
          <w:tcPr>
            <w:tcW w:type="dxa" w:w="4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血透机及血滤机维保服务</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115</w:t>
            </w:r>
            <w:r>
              <w:rPr>
                <w:sz w:val="21"/>
              </w:rPr>
              <w:t>万元</w:t>
            </w:r>
          </w:p>
        </w:tc>
      </w:tr>
    </w:tbl>
    <w:p>
      <w:pPr>
        <w:pStyle w:val="null3"/>
        <w:ind w:firstLine="630"/>
        <w:jc w:val="both"/>
      </w:pPr>
      <w:r>
        <w:rPr>
          <w:sz w:val="21"/>
          <w:color w:val="000000"/>
        </w:rPr>
        <w:t>详细技术规范以用户需求书为准。投标人必须对本项目的全部内容进行投标报价，如有缺漏或超出最高采购限价，将导致投标无效。</w:t>
      </w:r>
    </w:p>
    <w:p>
      <w:pPr>
        <w:pStyle w:val="null3"/>
        <w:ind w:firstLine="630"/>
        <w:jc w:val="both"/>
      </w:pPr>
      <w:r>
        <w:rPr>
          <w:sz w:val="21"/>
          <w:color w:val="000000"/>
        </w:rPr>
        <w:t>2</w:t>
      </w:r>
      <w:r>
        <w:rPr>
          <w:sz w:val="21"/>
          <w:color w:val="000000"/>
        </w:rPr>
        <w:t>．服务时间：采购人指定时间</w:t>
      </w:r>
    </w:p>
    <w:p>
      <w:pPr>
        <w:pStyle w:val="null3"/>
        <w:ind w:firstLine="630"/>
        <w:jc w:val="both"/>
      </w:pPr>
      <w:r>
        <w:rPr>
          <w:sz w:val="21"/>
          <w:color w:val="000000"/>
        </w:rPr>
        <w:t>3</w:t>
      </w:r>
      <w:r>
        <w:rPr>
          <w:sz w:val="21"/>
          <w:color w:val="000000"/>
        </w:rPr>
        <w:t>．服务地点：采购人指定地点</w:t>
      </w:r>
    </w:p>
    <w:p>
      <w:pPr>
        <w:pStyle w:val="null3"/>
        <w:ind w:firstLine="63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630"/>
        <w:jc w:val="both"/>
      </w:pPr>
      <w:r>
        <w:rPr>
          <w:sz w:val="21"/>
          <w:color w:val="000000"/>
        </w:rPr>
        <w:t xml:space="preserve">5. </w:t>
      </w:r>
      <w:r>
        <w:rPr>
          <w:sz w:val="21"/>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采购包1（血透机及血滤机维保服务采购项目 3年）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1期：支付比例35%,合同签订后五个工作日内，采购人向中标人支付第一年维保费用（合同总额的35%）；</w:t>
            </w:r>
          </w:p>
          <w:p>
            <w:pPr>
              <w:pStyle w:val="null3"/>
            </w:pPr>
            <w:r>
              <w:rPr/>
              <w:t>2期：支付比例30%,服务期满一年后，采购人向中标人支付第二年维保费用（合同总额的30%）；</w:t>
            </w:r>
          </w:p>
          <w:p>
            <w:pPr>
              <w:pStyle w:val="null3"/>
            </w:pPr>
            <w:r>
              <w:rPr/>
              <w:t>3期：支付比例30%,服务期满二年后，采购人向中标人支付第三年维保费用（合同总额的30%）；</w:t>
            </w:r>
          </w:p>
          <w:p>
            <w:pPr>
              <w:pStyle w:val="null3"/>
            </w:pPr>
            <w:r>
              <w:rPr/>
              <w:t>4期：支付比例5%,合同余款（即合同总额的5%）待三年服务期满且总体验收合格后由采购人在一个月内一次性付清。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1期：（1）验收方式：由采购人和中标人共同进行验收。 （2）验收程序：①由采购人对当次服务质量及其他进行检验。如发现质量等任何一项与采购要求规定不符，采购人有权拒绝接受。②验收合格后，采购人、中标人双方在验收合格单上签字确认。 （3）验收内容：满足采购需求的要求、投标文件中的相关承诺及合同约定要求。 （4）验收标准：按照国家相关行业要求、招标文件要求及投标文件的响应情况进行验收。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血透机及血滤机维保服务采购项目 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1,150,000.00</w:t>
            </w:r>
          </w:p>
        </w:tc>
        <w:tc>
          <w:tcPr>
            <w:tcW w:type="dxa" w:w="933"/>
          </w:tcPr>
          <w:p>
            <w:pPr>
              <w:pStyle w:val="null3"/>
              <w:jc w:val="right"/>
            </w:pPr>
            <w:r>
              <w:rPr/>
              <w:t>1,150,000.00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血透机及血滤机维保服务采购项目 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一、维保服务清单</w:t>
            </w:r>
          </w:p>
        </w:tc>
      </w:tr>
      <w:tr>
        <w:tc>
          <w:tcPr>
            <w:tcW w:type="dxa" w:w="2076"/>
          </w:tcPr>
          <w:p/>
        </w:tc>
        <w:tc>
          <w:tcPr>
            <w:tcW w:type="dxa" w:w="415"/>
          </w:tcPr>
          <w:p>
            <w:pPr>
              <w:pStyle w:val="null3"/>
            </w:pPr>
            <w:r>
              <w:rPr/>
              <w:t>2</w:t>
            </w:r>
          </w:p>
        </w:tc>
        <w:tc>
          <w:tcPr>
            <w:tcW w:type="dxa" w:w="5814"/>
          </w:tcPr>
          <w:tbl>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产品名称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购置日期</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费森5008S</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费森5008S</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bl>
          <w:p/>
        </w:tc>
      </w:tr>
      <w:tr>
        <w:tc>
          <w:tcPr>
            <w:tcW w:type="dxa" w:w="2076"/>
          </w:tcPr>
          <w:p/>
        </w:tc>
        <w:tc>
          <w:tcPr>
            <w:tcW w:type="dxa" w:w="415"/>
          </w:tcPr>
          <w:p>
            <w:pPr>
              <w:pStyle w:val="null3"/>
            </w:pPr>
            <w:r>
              <w:rPr/>
              <w:t>3</w:t>
            </w:r>
          </w:p>
        </w:tc>
        <w:tc>
          <w:tcPr>
            <w:tcW w:type="dxa" w:w="5814"/>
          </w:tcPr>
          <w:p>
            <w:pPr>
              <w:pStyle w:val="null3"/>
            </w:pPr>
            <w:r>
              <w:rPr/>
              <w:t>二、维保服务要求</w:t>
            </w:r>
          </w:p>
        </w:tc>
      </w:tr>
      <w:tr>
        <w:tc>
          <w:tcPr>
            <w:tcW w:type="dxa" w:w="2076"/>
          </w:tcPr>
          <w:p/>
        </w:tc>
        <w:tc>
          <w:tcPr>
            <w:tcW w:type="dxa" w:w="415"/>
          </w:tcPr>
          <w:p>
            <w:pPr>
              <w:pStyle w:val="null3"/>
            </w:pPr>
            <w:r>
              <w:rPr/>
              <w:t>4</w:t>
            </w:r>
          </w:p>
        </w:tc>
        <w:tc>
          <w:tcPr>
            <w:tcW w:type="dxa" w:w="5814"/>
          </w:tcPr>
          <w:p>
            <w:pPr>
              <w:pStyle w:val="null3"/>
            </w:pPr>
            <w:r>
              <w:rPr/>
              <w:t>1、维修服务包含模拟操作以检查设备是否可以正常工作，并解决因设备本身原因导致设备无法正常使用的故障或损坏，非人为损坏。</w:t>
            </w:r>
          </w:p>
        </w:tc>
      </w:tr>
      <w:tr>
        <w:tc>
          <w:tcPr>
            <w:tcW w:type="dxa" w:w="2076"/>
          </w:tcPr>
          <w:p/>
        </w:tc>
        <w:tc>
          <w:tcPr>
            <w:tcW w:type="dxa" w:w="415"/>
          </w:tcPr>
          <w:p>
            <w:pPr>
              <w:pStyle w:val="null3"/>
            </w:pPr>
            <w:r>
              <w:rPr/>
              <w:t>5</w:t>
            </w:r>
          </w:p>
        </w:tc>
        <w:tc>
          <w:tcPr>
            <w:tcW w:type="dxa" w:w="5814"/>
          </w:tcPr>
          <w:p>
            <w:pPr>
              <w:pStyle w:val="null3"/>
            </w:pPr>
            <w:r>
              <w:rPr/>
              <w:t>2、服务期内具有400报修电话，全天候电话响应，收到电话报修后1小时内电话响应。收到线上报修后10分钟内线上响应。如电话响应或线上响应无法解决则12小时内现场响应；供应商应在接到采购人报修电话后24小时内予以修复。</w:t>
            </w:r>
          </w:p>
        </w:tc>
      </w:tr>
      <w:tr>
        <w:tc>
          <w:tcPr>
            <w:tcW w:type="dxa" w:w="2076"/>
          </w:tcPr>
          <w:p/>
        </w:tc>
        <w:tc>
          <w:tcPr>
            <w:tcW w:type="dxa" w:w="415"/>
          </w:tcPr>
          <w:p>
            <w:pPr>
              <w:pStyle w:val="null3"/>
            </w:pPr>
            <w:r>
              <w:rPr/>
              <w:t>6</w:t>
            </w:r>
          </w:p>
        </w:tc>
        <w:tc>
          <w:tcPr>
            <w:tcW w:type="dxa" w:w="5814"/>
          </w:tcPr>
          <w:p>
            <w:pPr>
              <w:pStyle w:val="null3"/>
            </w:pPr>
            <w:r>
              <w:rPr/>
              <w:t>3、服务期内，对设备每年提供≥２次定期维护、保养，计划性定期设备状态检测包括设备清洁，性能测试及校准，并提供维护报告单。每季度对设备进行密封圈润滑等维护和参数校正，每半年所有设备全面除尘和除结晶，全面保养校正参数和测试各功能；</w:t>
            </w:r>
          </w:p>
        </w:tc>
      </w:tr>
      <w:tr>
        <w:tc>
          <w:tcPr>
            <w:tcW w:type="dxa" w:w="2076"/>
          </w:tcPr>
          <w:p/>
        </w:tc>
        <w:tc>
          <w:tcPr>
            <w:tcW w:type="dxa" w:w="415"/>
          </w:tcPr>
          <w:p>
            <w:pPr>
              <w:pStyle w:val="null3"/>
            </w:pPr>
            <w:r>
              <w:rPr/>
              <w:t>7</w:t>
            </w:r>
          </w:p>
        </w:tc>
        <w:tc>
          <w:tcPr>
            <w:tcW w:type="dxa" w:w="5814"/>
          </w:tcPr>
          <w:p>
            <w:pPr>
              <w:pStyle w:val="null3"/>
            </w:pPr>
            <w:r>
              <w:rPr/>
              <w:t>4、预防性保养中需更换的损耗品由投标人提供，采购人不再另行支付费用。</w:t>
            </w:r>
          </w:p>
        </w:tc>
      </w:tr>
      <w:tr>
        <w:tc>
          <w:tcPr>
            <w:tcW w:type="dxa" w:w="2076"/>
          </w:tcPr>
          <w:p/>
        </w:tc>
        <w:tc>
          <w:tcPr>
            <w:tcW w:type="dxa" w:w="415"/>
          </w:tcPr>
          <w:p>
            <w:pPr>
              <w:pStyle w:val="null3"/>
            </w:pPr>
            <w:r>
              <w:rPr/>
              <w:t>8</w:t>
            </w:r>
          </w:p>
        </w:tc>
        <w:tc>
          <w:tcPr>
            <w:tcW w:type="dxa" w:w="5814"/>
          </w:tcPr>
          <w:p>
            <w:pPr>
              <w:pStyle w:val="null3"/>
            </w:pPr>
            <w:r>
              <w:rPr/>
              <w:t>5、投标人提供的配件应全部为生产厂家供应的全新可溯源配件，并符合中国法律法规规定的质量标准，并不侵犯任何第三方的专利、商标或者第三方知识产权。更换零配件所需费用已经包含在本项目合同总价中，采购人不再另行支付费用。所有更换的零配件应全为原厂认证/测试合格件，拒绝使用拆机件及二手配件。备件需提供相关合格证明。</w:t>
            </w:r>
          </w:p>
        </w:tc>
      </w:tr>
      <w:tr>
        <w:tc>
          <w:tcPr>
            <w:tcW w:type="dxa" w:w="2076"/>
          </w:tcPr>
          <w:p/>
        </w:tc>
        <w:tc>
          <w:tcPr>
            <w:tcW w:type="dxa" w:w="415"/>
          </w:tcPr>
          <w:p>
            <w:pPr>
              <w:pStyle w:val="null3"/>
            </w:pPr>
            <w:r>
              <w:rPr/>
              <w:t>9</w:t>
            </w:r>
          </w:p>
        </w:tc>
        <w:tc>
          <w:tcPr>
            <w:tcW w:type="dxa" w:w="5814"/>
          </w:tcPr>
          <w:p>
            <w:pPr>
              <w:pStyle w:val="null3"/>
            </w:pPr>
            <w:r>
              <w:rPr/>
              <w:t>6、为保证病人透析质量和维保服务质量，投标人应为所服务的设备准备充足的常用备件储存，优先提供备件的发货，并保证为服务期内提供的备件来源合规合法可溯源。提供承诺函和设备常用备件清单。</w:t>
            </w:r>
          </w:p>
        </w:tc>
      </w:tr>
      <w:tr>
        <w:tc>
          <w:tcPr>
            <w:tcW w:type="dxa" w:w="2076"/>
          </w:tcPr>
          <w:p/>
        </w:tc>
        <w:tc>
          <w:tcPr>
            <w:tcW w:type="dxa" w:w="415"/>
          </w:tcPr>
          <w:p>
            <w:pPr>
              <w:pStyle w:val="null3"/>
            </w:pPr>
            <w:r>
              <w:rPr/>
              <w:t>10</w:t>
            </w:r>
          </w:p>
        </w:tc>
        <w:tc>
          <w:tcPr>
            <w:tcW w:type="dxa" w:w="5814"/>
          </w:tcPr>
          <w:p>
            <w:pPr>
              <w:pStyle w:val="null3"/>
            </w:pPr>
            <w:r>
              <w:rPr/>
              <w:t>7、投标人需负责硬件支持条件下的软件升级。</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8、在维保期内提供维修维护，提供无限次现场工程师上门服务，保证机器开机率达到95%以上（即全年故障停机时间累计不超过18个自然日）；若低于95%开机率的，开机时间每不足一个自然日，维保服务期限顺延7天。同时，投标人应保证设备经维修后的技术参数与原机数据相同。（提供承诺函，格式自拟）</w:t>
            </w:r>
          </w:p>
        </w:tc>
      </w:tr>
      <w:tr>
        <w:tc>
          <w:tcPr>
            <w:tcW w:type="dxa" w:w="2076"/>
          </w:tcPr>
          <w:p/>
        </w:tc>
        <w:tc>
          <w:tcPr>
            <w:tcW w:type="dxa" w:w="415"/>
          </w:tcPr>
          <w:p>
            <w:pPr>
              <w:pStyle w:val="null3"/>
            </w:pPr>
            <w:r>
              <w:rPr/>
              <w:t>12</w:t>
            </w:r>
          </w:p>
        </w:tc>
        <w:tc>
          <w:tcPr>
            <w:tcW w:type="dxa" w:w="5814"/>
          </w:tcPr>
          <w:p>
            <w:pPr>
              <w:pStyle w:val="null3"/>
            </w:pPr>
            <w:r>
              <w:rPr/>
              <w:t>9、如果在维修过程中投标人造成设备备件损坏，则由投标人更换原厂全新备件，并承担所需费用。</w:t>
            </w:r>
          </w:p>
        </w:tc>
      </w:tr>
      <w:tr>
        <w:tc>
          <w:tcPr>
            <w:tcW w:type="dxa" w:w="2076"/>
          </w:tcPr>
          <w:p/>
        </w:tc>
        <w:tc>
          <w:tcPr>
            <w:tcW w:type="dxa" w:w="415"/>
          </w:tcPr>
          <w:p>
            <w:pPr>
              <w:pStyle w:val="null3"/>
            </w:pPr>
            <w:r>
              <w:rPr/>
              <w:t>13</w:t>
            </w:r>
          </w:p>
        </w:tc>
        <w:tc>
          <w:tcPr>
            <w:tcW w:type="dxa" w:w="5814"/>
          </w:tcPr>
          <w:p>
            <w:pPr>
              <w:pStyle w:val="null3"/>
            </w:pPr>
            <w:r>
              <w:rPr/>
              <w:t>10、档案整理：每次维修和保养有纸质服务单，定期整理装订成册；</w:t>
            </w:r>
          </w:p>
        </w:tc>
      </w:tr>
      <w:tr>
        <w:tc>
          <w:tcPr>
            <w:tcW w:type="dxa" w:w="2076"/>
          </w:tcPr>
          <w:p/>
        </w:tc>
        <w:tc>
          <w:tcPr>
            <w:tcW w:type="dxa" w:w="415"/>
          </w:tcPr>
          <w:p>
            <w:pPr>
              <w:pStyle w:val="null3"/>
            </w:pPr>
            <w:r>
              <w:rPr/>
              <w:t>14</w:t>
            </w:r>
          </w:p>
        </w:tc>
        <w:tc>
          <w:tcPr>
            <w:tcW w:type="dxa" w:w="5814"/>
          </w:tcPr>
          <w:p>
            <w:pPr>
              <w:pStyle w:val="null3"/>
              <w:jc w:val="both"/>
            </w:pPr>
            <w:r>
              <w:rPr>
                <w:sz w:val="21"/>
              </w:rPr>
              <w:t>11</w:t>
            </w:r>
            <w:r>
              <w:rPr>
                <w:sz w:val="21"/>
              </w:rPr>
              <w:t>、用户反馈：每半年对设备维修情况做整理，包括故障情况，配件更换情况，使用建议等，装订成册供科室备案；每半年提供《考核表》供科室对工程师服务情况进行评价：包括设备巡查、保养内容、维修响应、备件材料、维保效果等，考核低于85分则进行整改，连续2次考核少于85分及未能完成整改或拒不整改的，采购人有权要求更换服务工程师或提前终止合同；</w:t>
            </w:r>
          </w:p>
          <w:p>
            <w:pPr>
              <w:pStyle w:val="null3"/>
              <w:jc w:val="center"/>
            </w:pPr>
            <w:r>
              <w:rPr>
                <w:sz w:val="21"/>
              </w:rPr>
              <w:t>考核表</w:t>
            </w:r>
          </w:p>
          <w:tbl>
            <w:tblPr>
              <w:tblBorders>
                <w:top w:val="none" w:color="000000" w:sz="4"/>
                <w:left w:val="none" w:color="000000" w:sz="4"/>
                <w:bottom w:val="none" w:color="000000" w:sz="4"/>
                <w:right w:val="none" w:color="000000" w:sz="4"/>
                <w:insideH w:val="none"/>
                <w:insideV w:val="none"/>
              </w:tblBorders>
            </w:tblPr>
            <w:tblGrid>
              <w:gridCol w:w="1140"/>
              <w:gridCol w:w="544"/>
              <w:gridCol w:w="2125"/>
              <w:gridCol w:w="583"/>
              <w:gridCol w:w="453"/>
              <w:gridCol w:w="751"/>
            </w:tblGrid>
            <w:tr>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设备名称</w:t>
                  </w:r>
                </w:p>
              </w:tc>
              <w:tc>
                <w:tcPr>
                  <w:tcW w:type="dxa" w:w="2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型号</w:t>
                  </w:r>
                </w:p>
              </w:tc>
              <w:tc>
                <w:tcPr>
                  <w:tcW w:type="dxa" w:w="12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维保起止时间</w:t>
                  </w:r>
                </w:p>
              </w:tc>
              <w:tc>
                <w:tcPr>
                  <w:tcW w:type="dxa" w:w="26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12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维保公司</w:t>
                  </w:r>
                </w:p>
              </w:tc>
              <w:tc>
                <w:tcPr>
                  <w:tcW w:type="dxa" w:w="445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考核项目</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分值</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评分细则</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分数</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设备巡查</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A</w:t>
                  </w:r>
                  <w:r>
                    <w:rPr>
                      <w:sz w:val="21"/>
                    </w:rPr>
                    <w:t>、每月巡查、记录完整（得满分）</w:t>
                  </w:r>
                </w:p>
                <w:p>
                  <w:pPr>
                    <w:pStyle w:val="null3"/>
                  </w:pPr>
                  <w:r>
                    <w:rPr>
                      <w:sz w:val="21"/>
                    </w:rPr>
                    <w:t>B</w:t>
                  </w:r>
                  <w:r>
                    <w:rPr>
                      <w:sz w:val="21"/>
                    </w:rPr>
                    <w:t>、未按时巡查或记录缺失（一次扣</w:t>
                  </w:r>
                  <w:r>
                    <w:rPr>
                      <w:sz w:val="21"/>
                    </w:rPr>
                    <w:t>3</w:t>
                  </w:r>
                  <w:r>
                    <w:rPr>
                      <w:sz w:val="21"/>
                    </w:rPr>
                    <w:t>分）</w:t>
                  </w:r>
                </w:p>
                <w:p>
                  <w:pPr>
                    <w:pStyle w:val="null3"/>
                  </w:pPr>
                  <w:r>
                    <w:rPr>
                      <w:sz w:val="21"/>
                    </w:rPr>
                    <w:t>C</w:t>
                  </w:r>
                  <w:r>
                    <w:rPr>
                      <w:sz w:val="21"/>
                    </w:rPr>
                    <w:t>、无人巡查或无巡查记录（本项不得分</w:t>
                  </w:r>
                  <w:r>
                    <w:rPr>
                      <w:sz w:val="21"/>
                    </w:rPr>
                    <w:t>)</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保养内容</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20</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A.</w:t>
                  </w:r>
                  <w:r>
                    <w:rPr>
                      <w:sz w:val="21"/>
                    </w:rPr>
                    <w:t>按合同附件内容完成全部保养内容（得满分）</w:t>
                  </w:r>
                </w:p>
                <w:p>
                  <w:pPr>
                    <w:pStyle w:val="null3"/>
                  </w:pPr>
                  <w:r>
                    <w:rPr>
                      <w:sz w:val="21"/>
                    </w:rPr>
                    <w:t>B.</w:t>
                  </w:r>
                  <w:r>
                    <w:rPr>
                      <w:sz w:val="21"/>
                    </w:rPr>
                    <w:t>未按合同附件内容完成保养内容（少一条扣三分）</w:t>
                  </w:r>
                </w:p>
                <w:p>
                  <w:pPr>
                    <w:pStyle w:val="null3"/>
                  </w:pPr>
                  <w:r>
                    <w:rPr>
                      <w:sz w:val="21"/>
                    </w:rPr>
                    <w:t>C.</w:t>
                  </w:r>
                  <w:r>
                    <w:rPr>
                      <w:sz w:val="21"/>
                    </w:rPr>
                    <w:t>保证设备开机率达到</w:t>
                  </w:r>
                  <w:r>
                    <w:rPr>
                      <w:sz w:val="21"/>
                    </w:rPr>
                    <w:t>9</w:t>
                  </w:r>
                  <w:r>
                    <w:rPr>
                      <w:sz w:val="21"/>
                    </w:rPr>
                    <w:t>5</w:t>
                  </w:r>
                  <w:r>
                    <w:rPr>
                      <w:sz w:val="21"/>
                    </w:rPr>
                    <w:t>%</w:t>
                  </w:r>
                  <w:r>
                    <w:rPr>
                      <w:sz w:val="21"/>
                    </w:rPr>
                    <w:t>（全年）（每降低</w:t>
                  </w:r>
                  <w:r>
                    <w:rPr>
                      <w:sz w:val="21"/>
                    </w:rPr>
                    <w:t>1%</w:t>
                  </w:r>
                  <w:r>
                    <w:rPr>
                      <w:sz w:val="21"/>
                    </w:rPr>
                    <w:t>，扣</w:t>
                  </w:r>
                  <w:r>
                    <w:rPr>
                      <w:sz w:val="21"/>
                    </w:rPr>
                    <w:t>5</w:t>
                  </w:r>
                  <w:r>
                    <w:rPr>
                      <w:sz w:val="21"/>
                    </w:rPr>
                    <w:t>分）</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维修响应</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20</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A</w:t>
                  </w:r>
                  <w:r>
                    <w:rPr>
                      <w:sz w:val="21"/>
                    </w:rPr>
                    <w:t>、按要求时间到达并及时处理完成</w:t>
                  </w:r>
                  <w:r>
                    <w:rPr>
                      <w:sz w:val="21"/>
                    </w:rPr>
                    <w:t>(</w:t>
                  </w:r>
                  <w:r>
                    <w:rPr>
                      <w:sz w:val="21"/>
                    </w:rPr>
                    <w:t>得满分</w:t>
                  </w:r>
                  <w:r>
                    <w:rPr>
                      <w:sz w:val="21"/>
                    </w:rPr>
                    <w:t>)</w:t>
                  </w:r>
                </w:p>
                <w:p>
                  <w:pPr>
                    <w:pStyle w:val="null3"/>
                  </w:pPr>
                  <w:r>
                    <w:rPr>
                      <w:sz w:val="21"/>
                    </w:rPr>
                    <w:t>B</w:t>
                  </w:r>
                  <w:r>
                    <w:rPr>
                      <w:sz w:val="21"/>
                    </w:rPr>
                    <w:t>、按要求时间到达但因供应商人为因素不能按要求时间内处理完成</w:t>
                  </w:r>
                  <w:r>
                    <w:rPr>
                      <w:sz w:val="21"/>
                    </w:rPr>
                    <w:t>(</w:t>
                  </w:r>
                  <w:r>
                    <w:rPr>
                      <w:sz w:val="21"/>
                    </w:rPr>
                    <w:t>一次扣</w:t>
                  </w:r>
                  <w:r>
                    <w:rPr>
                      <w:sz w:val="21"/>
                    </w:rPr>
                    <w:t>3</w:t>
                  </w:r>
                  <w:r>
                    <w:rPr>
                      <w:sz w:val="21"/>
                    </w:rPr>
                    <w:t>分</w:t>
                  </w:r>
                  <w:r>
                    <w:rPr>
                      <w:sz w:val="21"/>
                    </w:rPr>
                    <w:t>)</w:t>
                  </w:r>
                </w:p>
                <w:p>
                  <w:pPr>
                    <w:pStyle w:val="null3"/>
                  </w:pPr>
                  <w:r>
                    <w:rPr>
                      <w:sz w:val="21"/>
                    </w:rPr>
                    <w:t>C</w:t>
                  </w:r>
                  <w:r>
                    <w:rPr>
                      <w:sz w:val="21"/>
                    </w:rPr>
                    <w:t>、超过要求时间到达现场</w:t>
                  </w:r>
                  <w:r>
                    <w:rPr>
                      <w:sz w:val="21"/>
                    </w:rPr>
                    <w:t>(</w:t>
                  </w:r>
                  <w:r>
                    <w:rPr>
                      <w:sz w:val="21"/>
                    </w:rPr>
                    <w:t>一次扣</w:t>
                  </w:r>
                  <w:r>
                    <w:rPr>
                      <w:sz w:val="21"/>
                    </w:rPr>
                    <w:t>6</w:t>
                  </w:r>
                  <w:r>
                    <w:rPr>
                      <w:sz w:val="21"/>
                    </w:rPr>
                    <w:t>分</w:t>
                  </w:r>
                  <w:r>
                    <w:rPr>
                      <w:sz w:val="21"/>
                    </w:rPr>
                    <w:t>)</w:t>
                  </w:r>
                </w:p>
                <w:p>
                  <w:pPr>
                    <w:pStyle w:val="null3"/>
                  </w:pPr>
                  <w:r>
                    <w:rPr>
                      <w:sz w:val="21"/>
                    </w:rPr>
                    <w:t>D</w:t>
                  </w:r>
                  <w:r>
                    <w:rPr>
                      <w:sz w:val="21"/>
                    </w:rPr>
                    <w:t>、未到达现场（本项不得分</w:t>
                  </w:r>
                  <w:r>
                    <w:rPr>
                      <w:sz w:val="21"/>
                    </w:rPr>
                    <w:t>)</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备件材料</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A</w:t>
                  </w:r>
                  <w:r>
                    <w:rPr>
                      <w:sz w:val="21"/>
                    </w:rPr>
                    <w:t>、备件充足、齐全且规格、品质为原装全新配件</w:t>
                  </w:r>
                  <w:r>
                    <w:rPr>
                      <w:sz w:val="21"/>
                    </w:rPr>
                    <w:t>(</w:t>
                  </w:r>
                  <w:r>
                    <w:rPr>
                      <w:sz w:val="21"/>
                    </w:rPr>
                    <w:t>得满分</w:t>
                  </w:r>
                  <w:r>
                    <w:rPr>
                      <w:sz w:val="21"/>
                    </w:rPr>
                    <w:t>)</w:t>
                  </w:r>
                </w:p>
                <w:p>
                  <w:pPr>
                    <w:pStyle w:val="null3"/>
                  </w:pPr>
                  <w:r>
                    <w:rPr>
                      <w:sz w:val="21"/>
                    </w:rPr>
                    <w:t>B</w:t>
                  </w:r>
                  <w:r>
                    <w:rPr>
                      <w:sz w:val="21"/>
                    </w:rPr>
                    <w:t>、备件较为齐全，但不为原装全新配件</w:t>
                  </w:r>
                  <w:r>
                    <w:rPr>
                      <w:sz w:val="21"/>
                    </w:rPr>
                    <w:t xml:space="preserve"> (</w:t>
                  </w:r>
                  <w:r>
                    <w:rPr>
                      <w:sz w:val="21"/>
                    </w:rPr>
                    <w:t>扣</w:t>
                  </w:r>
                  <w:r>
                    <w:rPr>
                      <w:sz w:val="21"/>
                    </w:rPr>
                    <w:t>3</w:t>
                  </w:r>
                  <w:r>
                    <w:rPr>
                      <w:sz w:val="21"/>
                    </w:rPr>
                    <w:t>分</w:t>
                  </w:r>
                  <w:r>
                    <w:rPr>
                      <w:sz w:val="21"/>
                    </w:rPr>
                    <w:t>)</w:t>
                  </w:r>
                </w:p>
                <w:p>
                  <w:pPr>
                    <w:pStyle w:val="null3"/>
                  </w:pPr>
                  <w:r>
                    <w:rPr>
                      <w:sz w:val="21"/>
                    </w:rPr>
                    <w:t>C</w:t>
                  </w:r>
                  <w:r>
                    <w:rPr>
                      <w:sz w:val="21"/>
                    </w:rPr>
                    <w:t>、备件种类不齐全</w:t>
                  </w:r>
                  <w:r>
                    <w:rPr>
                      <w:sz w:val="21"/>
                    </w:rPr>
                    <w:t>(</w:t>
                  </w:r>
                  <w:r>
                    <w:rPr>
                      <w:sz w:val="21"/>
                    </w:rPr>
                    <w:t>扣</w:t>
                  </w:r>
                  <w:r>
                    <w:rPr>
                      <w:sz w:val="21"/>
                    </w:rPr>
                    <w:t>5</w:t>
                  </w:r>
                  <w:r>
                    <w:rPr>
                      <w:sz w:val="21"/>
                    </w:rPr>
                    <w:t>分</w:t>
                  </w:r>
                  <w:r>
                    <w:rPr>
                      <w:sz w:val="21"/>
                    </w:rPr>
                    <w:t>)</w:t>
                  </w:r>
                </w:p>
                <w:p>
                  <w:pPr>
                    <w:pStyle w:val="null3"/>
                  </w:pPr>
                  <w:r>
                    <w:rPr>
                      <w:sz w:val="21"/>
                    </w:rPr>
                    <w:t>D</w:t>
                  </w:r>
                  <w:r>
                    <w:rPr>
                      <w:sz w:val="21"/>
                    </w:rPr>
                    <w:t>、无备件（本项不得分</w:t>
                  </w:r>
                  <w:r>
                    <w:rPr>
                      <w:sz w:val="21"/>
                    </w:rPr>
                    <w:t>)</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维保效果</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30</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维修质量（优秀</w:t>
                  </w:r>
                  <w:r>
                    <w:rPr>
                      <w:sz w:val="21"/>
                    </w:rPr>
                    <w:t>30</w:t>
                  </w:r>
                  <w:r>
                    <w:rPr>
                      <w:sz w:val="21"/>
                    </w:rPr>
                    <w:t>分</w:t>
                  </w:r>
                  <w:r>
                    <w:rPr>
                      <w:sz w:val="21"/>
                    </w:rPr>
                    <w:t>/</w:t>
                  </w:r>
                  <w:r>
                    <w:rPr>
                      <w:sz w:val="21"/>
                    </w:rPr>
                    <w:t>良好</w:t>
                  </w:r>
                  <w:r>
                    <w:rPr>
                      <w:sz w:val="21"/>
                    </w:rPr>
                    <w:t>10</w:t>
                  </w:r>
                  <w:r>
                    <w:rPr>
                      <w:sz w:val="21"/>
                    </w:rPr>
                    <w:t>分</w:t>
                  </w:r>
                  <w:r>
                    <w:rPr>
                      <w:sz w:val="21"/>
                    </w:rPr>
                    <w:t>/</w:t>
                  </w:r>
                  <w:r>
                    <w:rPr>
                      <w:sz w:val="21"/>
                    </w:rPr>
                    <w:t>差</w:t>
                  </w:r>
                  <w:r>
                    <w:rPr>
                      <w:sz w:val="21"/>
                    </w:rPr>
                    <w:t>0</w:t>
                  </w:r>
                  <w:r>
                    <w:rPr>
                      <w:sz w:val="21"/>
                    </w:rPr>
                    <w:t>分</w:t>
                  </w:r>
                  <w:r>
                    <w:rPr>
                      <w:sz w:val="21"/>
                    </w:rPr>
                    <w:t>)</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加分项</w:t>
                  </w:r>
                </w:p>
                <w:p>
                  <w:pPr>
                    <w:pStyle w:val="null3"/>
                  </w:pPr>
                  <w:r>
                    <w:rPr>
                      <w:sz w:val="21"/>
                    </w:rPr>
                    <w:t>（</w:t>
                  </w:r>
                  <w:r>
                    <w:rPr>
                      <w:sz w:val="21"/>
                    </w:rPr>
                    <w:t>10</w:t>
                  </w:r>
                  <w:r>
                    <w:rPr>
                      <w:sz w:val="21"/>
                    </w:rPr>
                    <w:t>分）</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31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工程师</w:t>
                  </w:r>
                  <w:r>
                    <w:rPr>
                      <w:sz w:val="21"/>
                    </w:rPr>
                    <w:t>2-6</w:t>
                  </w:r>
                  <w:r>
                    <w:rPr>
                      <w:sz w:val="21"/>
                    </w:rPr>
                    <w:t>小时内赶到现场</w:t>
                  </w:r>
                  <w:r>
                    <w:rPr>
                      <w:sz w:val="20"/>
                      <w:u w:val="single"/>
                    </w:rPr>
                    <w:t xml:space="preserve">     </w:t>
                  </w:r>
                  <w:r>
                    <w:rPr>
                      <w:sz w:val="21"/>
                    </w:rPr>
                    <w:t>次进行处理。</w:t>
                  </w:r>
                </w:p>
                <w:p>
                  <w:pPr>
                    <w:pStyle w:val="null3"/>
                  </w:pPr>
                  <w:r>
                    <w:rPr>
                      <w:sz w:val="21"/>
                    </w:rPr>
                    <w:t>（一次加</w:t>
                  </w:r>
                  <w:r>
                    <w:rPr>
                      <w:sz w:val="21"/>
                    </w:rPr>
                    <w:t>1</w:t>
                  </w:r>
                  <w:r>
                    <w:rPr>
                      <w:sz w:val="21"/>
                    </w:rPr>
                    <w:t>分</w:t>
                  </w:r>
                  <w:r>
                    <w:rPr>
                      <w:sz w:val="21"/>
                    </w:rPr>
                    <w:t>,</w:t>
                  </w:r>
                  <w:r>
                    <w:rPr>
                      <w:sz w:val="21"/>
                    </w:rPr>
                    <w:t>每次满足直接</w:t>
                  </w:r>
                  <w:r>
                    <w:rPr>
                      <w:sz w:val="21"/>
                    </w:rPr>
                    <w:t>10</w:t>
                  </w:r>
                  <w:r>
                    <w:rPr>
                      <w:sz w:val="21"/>
                    </w:rPr>
                    <w:t>分）</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tc>
            </w:tr>
            <w:tr>
              <w:tc>
                <w:tcPr>
                  <w:tcW w:type="dxa" w:w="55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w:t>
                  </w:r>
                  <w:r>
                    <w:rPr>
                      <w:sz w:val="21"/>
                    </w:rPr>
                    <w:t>小组签字：</w:t>
                  </w:r>
                </w:p>
                <w:p>
                  <w:pPr>
                    <w:pStyle w:val="null3"/>
                  </w:pPr>
                  <w:r>
                    <w:rPr>
                      <w:sz w:val="20"/>
                    </w:rPr>
                    <w:t xml:space="preserve">                                                             </w:t>
                  </w:r>
                </w:p>
                <w:p>
                  <w:pPr>
                    <w:pStyle w:val="null3"/>
                  </w:pPr>
                  <w:r>
                    <w:rPr>
                      <w:sz w:val="20"/>
                    </w:rPr>
                    <w:t xml:space="preserve">                                       </w:t>
                  </w:r>
                  <w:r>
                    <w:rPr>
                      <w:sz w:val="21"/>
                    </w:rPr>
                    <w:t>日期：</w:t>
                  </w:r>
                </w:p>
                <w:p>
                  <w:pPr>
                    <w:pStyle w:val="null3"/>
                    <w:jc w:val="both"/>
                  </w:pPr>
                </w:p>
              </w:tc>
            </w:tr>
          </w:tbl>
          <w:p/>
        </w:tc>
      </w:tr>
      <w:tr>
        <w:tc>
          <w:tcPr>
            <w:tcW w:type="dxa" w:w="2076"/>
          </w:tcPr>
          <w:p/>
        </w:tc>
        <w:tc>
          <w:tcPr>
            <w:tcW w:type="dxa" w:w="415"/>
          </w:tcPr>
          <w:p>
            <w:pPr>
              <w:pStyle w:val="null3"/>
            </w:pPr>
            <w:r>
              <w:rPr/>
              <w:t>15</w:t>
            </w:r>
          </w:p>
        </w:tc>
        <w:tc>
          <w:tcPr>
            <w:tcW w:type="dxa" w:w="5814"/>
          </w:tcPr>
          <w:p>
            <w:pPr>
              <w:pStyle w:val="null3"/>
            </w:pPr>
            <w:r>
              <w:rPr/>
              <w:t>12、采购人考核低于85分则进行整改，连续2次考核少于85分及未能完成整改或拒不整改的，采购人有权要求更换服务工程师或按合同约定终止合同；</w:t>
            </w:r>
          </w:p>
        </w:tc>
      </w:tr>
      <w:tr>
        <w:tc>
          <w:tcPr>
            <w:tcW w:type="dxa" w:w="2076"/>
          </w:tcPr>
          <w:p/>
        </w:tc>
        <w:tc>
          <w:tcPr>
            <w:tcW w:type="dxa" w:w="415"/>
          </w:tcPr>
          <w:p>
            <w:pPr>
              <w:pStyle w:val="null3"/>
            </w:pPr>
            <w:r>
              <w:rPr/>
              <w:t>16</w:t>
            </w:r>
          </w:p>
        </w:tc>
        <w:tc>
          <w:tcPr>
            <w:tcW w:type="dxa" w:w="5814"/>
          </w:tcPr>
          <w:p>
            <w:pPr>
              <w:pStyle w:val="null3"/>
            </w:pPr>
            <w:r>
              <w:rPr/>
              <w:t>13、根据采购人需要可提供专业临床操作培训，每年提供≥1次培训。</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▲14、投标人具备专业的维修工程师不少于1人，需提供原厂培训合格相关证明材料。</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▲15、投标人具有拟维保设备原厂授权或服务协议。</w:t>
            </w:r>
          </w:p>
        </w:tc>
      </w:tr>
      <w:tr>
        <w:tc>
          <w:tcPr>
            <w:tcW w:type="dxa" w:w="2076"/>
          </w:tcPr>
          <w:p/>
        </w:tc>
        <w:tc>
          <w:tcPr>
            <w:tcW w:type="dxa" w:w="415"/>
          </w:tcPr>
          <w:p>
            <w:pPr>
              <w:pStyle w:val="null3"/>
            </w:pPr>
            <w:r>
              <w:rPr/>
              <w:t>19</w:t>
            </w:r>
          </w:p>
        </w:tc>
        <w:tc>
          <w:tcPr>
            <w:tcW w:type="dxa" w:w="5814"/>
          </w:tcPr>
          <w:p>
            <w:pPr>
              <w:pStyle w:val="null3"/>
            </w:pPr>
            <w:r>
              <w:rPr/>
              <w:t>16、血透机要求定期巡检维护</w:t>
            </w:r>
          </w:p>
        </w:tc>
      </w:tr>
      <w:tr>
        <w:tc>
          <w:tcPr>
            <w:tcW w:type="dxa" w:w="2076"/>
          </w:tcPr>
          <w:p/>
        </w:tc>
        <w:tc>
          <w:tcPr>
            <w:tcW w:type="dxa" w:w="415"/>
          </w:tcPr>
          <w:p>
            <w:pPr>
              <w:pStyle w:val="null3"/>
            </w:pPr>
            <w:r>
              <w:rPr/>
              <w:t>20</w:t>
            </w:r>
          </w:p>
        </w:tc>
        <w:tc>
          <w:tcPr>
            <w:tcW w:type="dxa" w:w="5814"/>
          </w:tcPr>
          <w:p>
            <w:pPr>
              <w:pStyle w:val="null3"/>
            </w:pPr>
            <w:r>
              <w:rPr/>
              <w:t>每月对血透中心所有血透机进行一次全面巡检，包括设备外观检查、管路连接检查、报警系统测试等。每次巡检后，填写详细的巡检记录表，记录设备运行状况、发现的问题及处理情况，为后续维修提供参考。</w:t>
            </w:r>
          </w:p>
        </w:tc>
      </w:tr>
      <w:tr>
        <w:tc>
          <w:tcPr>
            <w:tcW w:type="dxa" w:w="2076"/>
          </w:tcPr>
          <w:p/>
        </w:tc>
        <w:tc>
          <w:tcPr>
            <w:tcW w:type="dxa" w:w="415"/>
          </w:tcPr>
          <w:p>
            <w:pPr>
              <w:pStyle w:val="null3"/>
            </w:pPr>
            <w:r>
              <w:rPr/>
              <w:t>21</w:t>
            </w:r>
          </w:p>
        </w:tc>
        <w:tc>
          <w:tcPr>
            <w:tcW w:type="dxa" w:w="5814"/>
          </w:tcPr>
          <w:p>
            <w:pPr>
              <w:pStyle w:val="null3"/>
            </w:pPr>
            <w:r>
              <w:rPr/>
              <w:t>17、水机细菌、内毒素检测服务要求</w:t>
            </w:r>
          </w:p>
        </w:tc>
      </w:tr>
      <w:tr>
        <w:tc>
          <w:tcPr>
            <w:tcW w:type="dxa" w:w="2076"/>
          </w:tcPr>
          <w:p/>
        </w:tc>
        <w:tc>
          <w:tcPr>
            <w:tcW w:type="dxa" w:w="415"/>
          </w:tcPr>
          <w:p>
            <w:pPr>
              <w:pStyle w:val="null3"/>
            </w:pPr>
            <w:r>
              <w:rPr/>
              <w:t>22</w:t>
            </w:r>
          </w:p>
        </w:tc>
        <w:tc>
          <w:tcPr>
            <w:tcW w:type="dxa" w:w="5814"/>
          </w:tcPr>
          <w:p>
            <w:pPr>
              <w:pStyle w:val="null3"/>
            </w:pPr>
            <w:r>
              <w:rPr/>
              <w:t>17.1每月进行一次采样，采样时间应避开设备运行高峰期，确保采样结果具有代表性。在水机的进水口、出水口、反渗透膜前、后等关键位置设置采样点。使用无菌采样容器，采样前对容器进行消毒处理。</w:t>
            </w:r>
          </w:p>
        </w:tc>
      </w:tr>
      <w:tr>
        <w:tc>
          <w:tcPr>
            <w:tcW w:type="dxa" w:w="2076"/>
          </w:tcPr>
          <w:p/>
        </w:tc>
        <w:tc>
          <w:tcPr>
            <w:tcW w:type="dxa" w:w="415"/>
          </w:tcPr>
          <w:p>
            <w:pPr>
              <w:pStyle w:val="null3"/>
            </w:pPr>
            <w:r>
              <w:rPr/>
              <w:t>23</w:t>
            </w:r>
          </w:p>
        </w:tc>
        <w:tc>
          <w:tcPr>
            <w:tcW w:type="dxa" w:w="5814"/>
          </w:tcPr>
          <w:p>
            <w:pPr>
              <w:pStyle w:val="null3"/>
            </w:pPr>
            <w:r>
              <w:rPr/>
              <w:t>17.2细菌检测要求</w:t>
            </w:r>
            <w:r>
              <w:rPr/>
              <w:t>：采用平板计数法，将水样接种到营养琼脂平板上，在37℃培养箱中培养48小时后，计数菌落数。</w:t>
            </w:r>
          </w:p>
        </w:tc>
      </w:tr>
      <w:tr>
        <w:tc>
          <w:tcPr>
            <w:tcW w:type="dxa" w:w="2076"/>
          </w:tcPr>
          <w:p/>
        </w:tc>
        <w:tc>
          <w:tcPr>
            <w:tcW w:type="dxa" w:w="415"/>
          </w:tcPr>
          <w:p>
            <w:pPr>
              <w:pStyle w:val="null3"/>
            </w:pPr>
            <w:r>
              <w:rPr/>
              <w:t>24</w:t>
            </w:r>
          </w:p>
        </w:tc>
        <w:tc>
          <w:tcPr>
            <w:tcW w:type="dxa" w:w="5814"/>
          </w:tcPr>
          <w:p>
            <w:pPr>
              <w:pStyle w:val="null3"/>
            </w:pPr>
            <w:r>
              <w:rPr/>
              <w:t>17.3内毒素检测要求</w:t>
            </w:r>
            <w:r>
              <w:rPr/>
              <w:t>：采用鲎试剂法，将水样与鲎试剂混合，在37℃水浴中孵育60分钟后，观察凝集反应，判断内毒素含量是否超标。</w:t>
            </w:r>
          </w:p>
        </w:tc>
      </w:tr>
      <w:tr>
        <w:tc>
          <w:tcPr>
            <w:tcW w:type="dxa" w:w="2076"/>
          </w:tcPr>
          <w:p/>
        </w:tc>
        <w:tc>
          <w:tcPr>
            <w:tcW w:type="dxa" w:w="415"/>
          </w:tcPr>
          <w:p>
            <w:pPr>
              <w:pStyle w:val="null3"/>
            </w:pPr>
            <w:r>
              <w:rPr/>
              <w:t>25</w:t>
            </w:r>
          </w:p>
        </w:tc>
        <w:tc>
          <w:tcPr>
            <w:tcW w:type="dxa" w:w="5814"/>
          </w:tcPr>
          <w:p>
            <w:pPr>
              <w:pStyle w:val="null3"/>
            </w:pPr>
            <w:r>
              <w:rPr/>
              <w:t>17.4根据检测结果，对水机中细菌、内毒素含量进行评价，判断水质是否符合血透用水标准。若检测结果超标，应立即停止使用水机，查找污染原因，并采取相应的处理措施。</w:t>
            </w:r>
          </w:p>
        </w:tc>
      </w:tr>
      <w:tr>
        <w:tc>
          <w:tcPr>
            <w:tcW w:type="dxa" w:w="2076"/>
          </w:tcPr>
          <w:p/>
        </w:tc>
        <w:tc>
          <w:tcPr>
            <w:tcW w:type="dxa" w:w="415"/>
          </w:tcPr>
          <w:p>
            <w:pPr>
              <w:pStyle w:val="null3"/>
            </w:pPr>
            <w:r>
              <w:rPr/>
              <w:t>26</w:t>
            </w:r>
          </w:p>
        </w:tc>
        <w:tc>
          <w:tcPr>
            <w:tcW w:type="dxa" w:w="5814"/>
          </w:tcPr>
          <w:p>
            <w:pPr>
              <w:pStyle w:val="null3"/>
            </w:pPr>
            <w:r>
              <w:rPr/>
              <w:t>18、化学污染物检测要求</w:t>
            </w:r>
          </w:p>
        </w:tc>
      </w:tr>
      <w:tr>
        <w:tc>
          <w:tcPr>
            <w:tcW w:type="dxa" w:w="2076"/>
          </w:tcPr>
          <w:p/>
        </w:tc>
        <w:tc>
          <w:tcPr>
            <w:tcW w:type="dxa" w:w="415"/>
          </w:tcPr>
          <w:p>
            <w:pPr>
              <w:pStyle w:val="null3"/>
            </w:pPr>
            <w:r>
              <w:rPr/>
              <w:t>27</w:t>
            </w:r>
          </w:p>
        </w:tc>
        <w:tc>
          <w:tcPr>
            <w:tcW w:type="dxa" w:w="5814"/>
          </w:tcPr>
          <w:p>
            <w:pPr>
              <w:pStyle w:val="null3"/>
            </w:pPr>
            <w:r>
              <w:rPr/>
              <w:t>采样方法与细菌、内毒素检测相同，每月进行一次采样。将采集的水样送至专业实验室进行检测，确保检测结果的准确性和可靠性。根据检测结果，与水机化学污染物限值标准进行对比，判断水质是否合格。若检测结果超标，应分析污染来源，采取相应的处理措施，如更换滤芯、调整水机运行参数等。</w:t>
            </w:r>
          </w:p>
        </w:tc>
      </w:tr>
      <w:tr>
        <w:tc>
          <w:tcPr>
            <w:tcW w:type="dxa" w:w="2076"/>
          </w:tcPr>
          <w:p/>
        </w:tc>
        <w:tc>
          <w:tcPr>
            <w:tcW w:type="dxa" w:w="415"/>
          </w:tcPr>
          <w:p>
            <w:pPr>
              <w:pStyle w:val="null3"/>
            </w:pPr>
            <w:r>
              <w:rPr/>
              <w:t>28</w:t>
            </w:r>
          </w:p>
        </w:tc>
        <w:tc>
          <w:tcPr>
            <w:tcW w:type="dxa" w:w="5814"/>
          </w:tcPr>
          <w:p>
            <w:pPr>
              <w:pStyle w:val="null3"/>
            </w:pPr>
            <w:r>
              <w:rPr/>
              <w:t>19、水机消毒服务</w:t>
            </w:r>
          </w:p>
        </w:tc>
      </w:tr>
      <w:tr>
        <w:tc>
          <w:tcPr>
            <w:tcW w:type="dxa" w:w="2076"/>
          </w:tcPr>
          <w:p/>
        </w:tc>
        <w:tc>
          <w:tcPr>
            <w:tcW w:type="dxa" w:w="415"/>
          </w:tcPr>
          <w:p>
            <w:pPr>
              <w:pStyle w:val="null3"/>
            </w:pPr>
            <w:r>
              <w:rPr/>
              <w:t>29</w:t>
            </w:r>
          </w:p>
        </w:tc>
        <w:tc>
          <w:tcPr>
            <w:tcW w:type="dxa" w:w="5814"/>
          </w:tcPr>
          <w:p>
            <w:pPr>
              <w:pStyle w:val="null3"/>
            </w:pPr>
            <w:r>
              <w:rPr/>
              <w:t>19.1要求对水机进行全面检查，包括管路连接、阀门状态、压力表等，确保设备处于正常状态。根据水机类型和水质情况，选择合适的消毒剂，如次氯酸钠、过氧乙酸等，并按照说明书配制消毒液。</w:t>
            </w:r>
          </w:p>
        </w:tc>
      </w:tr>
      <w:tr>
        <w:tc>
          <w:tcPr>
            <w:tcW w:type="dxa" w:w="2076"/>
          </w:tcPr>
          <w:p/>
        </w:tc>
        <w:tc>
          <w:tcPr>
            <w:tcW w:type="dxa" w:w="415"/>
          </w:tcPr>
          <w:p>
            <w:pPr>
              <w:pStyle w:val="null3"/>
            </w:pPr>
            <w:r>
              <w:rPr/>
              <w:t>30</w:t>
            </w:r>
          </w:p>
        </w:tc>
        <w:tc>
          <w:tcPr>
            <w:tcW w:type="dxa" w:w="5814"/>
          </w:tcPr>
          <w:p>
            <w:pPr>
              <w:pStyle w:val="null3"/>
            </w:pPr>
            <w:r>
              <w:rPr/>
              <w:t>19.2要求将配制好的消毒液注入水机，确保消毒液充满整个水机系统。关闭水机阀门，让消毒液在系统中浸泡一定时间，确保消毒效果。最后用清水对水机进行彻底冲洗，去除残留的消毒液，确保出水无消毒剂气味。</w:t>
            </w:r>
          </w:p>
        </w:tc>
      </w:tr>
      <w:tr>
        <w:tc>
          <w:tcPr>
            <w:tcW w:type="dxa" w:w="2076"/>
          </w:tcPr>
          <w:p/>
        </w:tc>
        <w:tc>
          <w:tcPr>
            <w:tcW w:type="dxa" w:w="415"/>
          </w:tcPr>
          <w:p>
            <w:pPr>
              <w:pStyle w:val="null3"/>
            </w:pPr>
            <w:r>
              <w:rPr/>
              <w:t>31</w:t>
            </w:r>
          </w:p>
        </w:tc>
        <w:tc>
          <w:tcPr>
            <w:tcW w:type="dxa" w:w="5814"/>
          </w:tcPr>
          <w:p>
            <w:pPr>
              <w:pStyle w:val="null3"/>
            </w:pPr>
            <w:r>
              <w:rPr/>
              <w:t>19.3消毒完成后，对水机出水进行细菌、内毒素检测，确保水质符合血透用水标准。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采购包1(血透机及血滤机维保服务采购项目 3年)：综合评分法,是指投标文件满足招标文件全部实质性要求，且按照评审因素的量化指标评审得分最高的投标人为中标候选人的评标方法。（最低报价不是中标的唯一依据。）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采购包1（血透机及血滤机维保服务采购项目 3年）：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采购包1（血透机及血滤机维保服务采购项目 3年）：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采购包1（血透机及血滤机维保服务采购项目 3年）：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采购包1(血透机及血滤机维保服务采购项目 3年):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投标人对采购需求中带▲号的重要参数的响应情况 (9.0分)</w:t>
            </w:r>
          </w:p>
        </w:tc>
        <w:tc>
          <w:tcPr>
            <w:tcW w:type="dxa" w:w="5076"/>
          </w:tcPr>
          <w:p>
            <w:pPr>
              <w:pStyle w:val="null3"/>
              <w:jc w:val="left"/>
            </w:pPr>
            <w:r>
              <w:rPr/>
              <w:t>投标人全部满足或优于采购需求中带▲号的重要参数（共3项）要求的，得9分。每一项负偏离扣3分，有3项负偏离得0分。</w:t>
            </w:r>
          </w:p>
        </w:tc>
      </w:tr>
      <w:tr>
        <w:tc>
          <w:tcPr>
            <w:tcW w:type="dxa" w:w="922"/>
            <w:gridSpan w:val="2"/>
            <w:vMerge/>
          </w:tcPr>
          <w:p/>
        </w:tc>
        <w:tc>
          <w:tcPr>
            <w:tcW w:type="dxa" w:w="2307"/>
          </w:tcPr>
          <w:p>
            <w:pPr>
              <w:pStyle w:val="null3"/>
              <w:jc w:val="left"/>
            </w:pPr>
            <w:r>
              <w:rPr/>
              <w:t>投标人对采购需求“二、维保服务要求”中不带▲号和★号的一般参数的响应情况 (23.0分)</w:t>
            </w:r>
          </w:p>
        </w:tc>
        <w:tc>
          <w:tcPr>
            <w:tcW w:type="dxa" w:w="5076"/>
          </w:tcPr>
          <w:p>
            <w:pPr>
              <w:pStyle w:val="null3"/>
              <w:jc w:val="left"/>
            </w:pPr>
            <w:r>
              <w:rPr/>
              <w:t>投标人完全满足或优于采购需求“二、维保服务要求”中不带▲号和★号的一般参数要求的，得23分。每一项负偏离扣1分，有23项或以上负偏离得0分。</w:t>
            </w:r>
          </w:p>
        </w:tc>
      </w:tr>
      <w:tr>
        <w:tc>
          <w:tcPr>
            <w:tcW w:type="dxa" w:w="922"/>
            <w:gridSpan w:val="2"/>
            <w:vMerge/>
          </w:tcPr>
          <w:p/>
        </w:tc>
        <w:tc>
          <w:tcPr>
            <w:tcW w:type="dxa" w:w="2307"/>
          </w:tcPr>
          <w:p>
            <w:pPr>
              <w:pStyle w:val="null3"/>
              <w:jc w:val="left"/>
            </w:pPr>
            <w:r>
              <w:rPr/>
              <w:t>服务总体方案和实施计划 (8.0分)</w:t>
            </w:r>
          </w:p>
        </w:tc>
        <w:tc>
          <w:tcPr>
            <w:tcW w:type="dxa" w:w="5076"/>
          </w:tcPr>
          <w:p>
            <w:pPr>
              <w:pStyle w:val="null3"/>
              <w:jc w:val="left"/>
            </w:pPr>
            <w:r>
              <w:rPr/>
              <w:t>根据投标人针对本项目提供的服务总体方案和实施计划进行综合评审： 1.提供的服务总体方案和实施计划包含全部2项内容：①服务总体方案②实施计划，每提供一项得1分，满分2分。 2.根据提供的每项内容是否满足“内容详细、条理清晰、准确合理，考虑全面可靠，能够全面理解本次采购项目的要求，并有针对性作出响应，具体落实措施可行性高且针对性强”的要求进行评审。上述①-②项内容，完全满足或优于要求的，每项内容得3分；部分满足要求的，每项内容得1.5分；内容基本不满足要求的，每项得0.5分。满分6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根据投标人提供的培训方案进行综合评审： 1.方案包含全部4项内容：①培训次数②师资力量③培训内容及培训资料④培训计划，每提供一项得1分，满分4分。 2.根据提供的每项内容是否满足“内容详细、条理清晰、准确合理，考虑全面可靠，能够全面理解本次采购项目的要求，并有针对性作出响应，具体落实措施可行性高且针对性强”的要求进行评审。上述①-④项内容，完全满足或优于要求的，每项内容得1.5分；部分满足要求的，每项内容得1分；内容基本不满足要求的，每项得0.5分。满分6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根据投标人针对本项目提供的质量保证实施方案进行综合评审： 1.实施方案包含全部4项内容：①服务工具或设备的选择及管理 ②主动养护措施 ③备品备件 ④人员安排，每提供一项得1分，满分4分。 2.根据提供的每项内容是否满足“内容详细、条理清晰、准确合理，考虑全面可靠，能够全面理解本次采购项目的要求，并有针对性作出响应，具体落实措施可行性高且针对性强”的要求进行评审。上述①-④项内容，完全满足或优于要求的，每项内容得1.5分；部分满足要求的，每项内容得1分；内容基本不满足要求的，每项得0.5分。满分6分。</w:t>
            </w:r>
          </w:p>
        </w:tc>
      </w:tr>
      <w:tr>
        <w:tc>
          <w:tcPr>
            <w:tcW w:type="dxa" w:w="922"/>
            <w:gridSpan w:val="2"/>
            <w:vMerge w:val="restart"/>
          </w:tcPr>
          <w:p>
            <w:pPr>
              <w:pStyle w:val="null3"/>
              <w:jc w:val="center"/>
            </w:pPr>
            <w:r>
              <w:rPr/>
              <w:t>商务部分</w:t>
            </w:r>
          </w:p>
        </w:tc>
        <w:tc>
          <w:tcPr>
            <w:tcW w:type="dxa" w:w="2307"/>
          </w:tcPr>
          <w:p>
            <w:pPr>
              <w:pStyle w:val="null3"/>
              <w:jc w:val="left"/>
            </w:pPr>
            <w:r>
              <w:rPr/>
              <w:t>同类设备维保项目业绩 (8.0分)</w:t>
            </w:r>
          </w:p>
        </w:tc>
        <w:tc>
          <w:tcPr>
            <w:tcW w:type="dxa" w:w="5076"/>
          </w:tcPr>
          <w:p>
            <w:pPr>
              <w:pStyle w:val="null3"/>
              <w:jc w:val="left"/>
            </w:pPr>
            <w:r>
              <w:rPr/>
              <w:t>投标人自2022年以来，具有血透机或血滤机设备维保项目的业绩，每提供一份合同得2分，本项最高得8分，同一单位的多份业绩不可重复计分。 注：要求同时提供合同关键信息（含首页、签字页等）证明文件并加盖公章作为得分依据，项目时间以合同签订时间为准。评分中出现无证明资料或专家无法凭所提供资料判断是否得分的情况，按不得分处理。同一单位的多份用户业绩不可重复计分。</w:t>
            </w:r>
          </w:p>
        </w:tc>
      </w:tr>
      <w:tr>
        <w:tc>
          <w:tcPr>
            <w:tcW w:type="dxa" w:w="922"/>
            <w:gridSpan w:val="2"/>
            <w:vMerge/>
          </w:tcPr>
          <w:p/>
        </w:tc>
        <w:tc>
          <w:tcPr>
            <w:tcW w:type="dxa" w:w="2307"/>
          </w:tcPr>
          <w:p>
            <w:pPr>
              <w:pStyle w:val="null3"/>
              <w:jc w:val="left"/>
            </w:pPr>
            <w:r>
              <w:rPr/>
              <w:t>使用用户评价 (4.0分)</w:t>
            </w:r>
          </w:p>
        </w:tc>
        <w:tc>
          <w:tcPr>
            <w:tcW w:type="dxa" w:w="5076"/>
          </w:tcPr>
          <w:p>
            <w:pPr>
              <w:pStyle w:val="null3"/>
              <w:jc w:val="left"/>
            </w:pPr>
            <w:r>
              <w:rPr/>
              <w:t>上述提供的血透机或血滤机设备维保项目的业绩，能提供对应的用户评价或意见表，每提供一个得1分，本项最高得4分。 注：要求提供用户单位的评价证明，评价要求为类似“满意”或“优良”或85分以上等正面用户评价，加盖用户单位印章。同一单位的多份用户评价不可重复计分。</w:t>
            </w:r>
          </w:p>
        </w:tc>
      </w:tr>
      <w:tr>
        <w:tc>
          <w:tcPr>
            <w:tcW w:type="dxa" w:w="922"/>
            <w:gridSpan w:val="2"/>
            <w:vMerge/>
          </w:tcPr>
          <w:p/>
        </w:tc>
        <w:tc>
          <w:tcPr>
            <w:tcW w:type="dxa" w:w="2307"/>
          </w:tcPr>
          <w:p>
            <w:pPr>
              <w:pStyle w:val="null3"/>
              <w:jc w:val="left"/>
            </w:pPr>
            <w:r>
              <w:rPr/>
              <w:t>投标人应急服务能力 (8.0分)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1.应急预案包含两项内容：①水电气故障情况 ②人员误操作情况，每提供一项，得2分。本项满分4分。 2.根据提供的每项内容是否满足“内容详细、条理清晰、准确合理，考虑全面可靠，具体落实措施可行性高且针对性强”的要求进行评审。上述①-②项内容，完全满足或优于要求的，每项内容得2分；部分满足要求的，每项内容得1分；基本不满足要求的，每项内容得0.5分。本项满分4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甲方：</w:t>
      </w:r>
      <w:r>
        <w:rPr>
          <w:sz w:val="24"/>
        </w:rPr>
        <w:t>潮州市</w:t>
      </w:r>
      <w:r>
        <w:rPr>
          <w:sz w:val="24"/>
        </w:rPr>
        <w:t>中心</w:t>
      </w:r>
      <w:r>
        <w:rPr>
          <w:sz w:val="24"/>
        </w:rPr>
        <w:t>医院</w:t>
      </w:r>
    </w:p>
    <w:p>
      <w:pPr>
        <w:pStyle w:val="null3"/>
        <w:jc w:val="both"/>
      </w:pPr>
      <w:r>
        <w:rPr>
          <w:sz w:val="24"/>
          <w:b/>
        </w:rPr>
        <w:t>乙方：</w:t>
      </w:r>
    </w:p>
    <w:p>
      <w:pPr>
        <w:pStyle w:val="null3"/>
        <w:ind w:firstLine="422"/>
        <w:jc w:val="both"/>
      </w:pPr>
      <w:r>
        <w:rPr>
          <w:sz w:val="21"/>
          <w:b/>
        </w:rPr>
        <w:t>一、合同金额</w:t>
      </w:r>
    </w:p>
    <w:p>
      <w:pPr>
        <w:pStyle w:val="null3"/>
        <w:ind w:firstLine="420"/>
        <w:jc w:val="both"/>
      </w:pPr>
      <w:r>
        <w:rPr>
          <w:sz w:val="21"/>
        </w:rPr>
        <w:t>合同金额为（大写）：人民币</w:t>
      </w:r>
      <w:r>
        <w:rPr>
          <w:sz w:val="21"/>
          <w:u w:val="single"/>
        </w:rPr>
        <w:t xml:space="preserve">        </w:t>
      </w:r>
      <w:r>
        <w:rPr>
          <w:sz w:val="21"/>
        </w:rPr>
        <w:t>元（￥</w:t>
      </w:r>
      <w:r>
        <w:rPr>
          <w:sz w:val="21"/>
          <w:u w:val="single"/>
        </w:rPr>
        <w:t xml:space="preserve">        </w:t>
      </w:r>
      <w:r>
        <w:rPr>
          <w:sz w:val="21"/>
        </w:rPr>
        <w:t>元）。</w:t>
      </w:r>
    </w:p>
    <w:p>
      <w:pPr>
        <w:pStyle w:val="null3"/>
        <w:ind w:firstLine="422"/>
        <w:jc w:val="both"/>
      </w:pPr>
      <w:r>
        <w:rPr>
          <w:sz w:val="21"/>
          <w:b/>
        </w:rPr>
        <w:t>二、</w:t>
      </w:r>
      <w:r>
        <w:rPr>
          <w:sz w:val="21"/>
          <w:b/>
          <w:color w:val="000000"/>
        </w:rPr>
        <w:t>服务范围</w:t>
      </w:r>
    </w:p>
    <w:p>
      <w:pPr>
        <w:pStyle w:val="null3"/>
        <w:ind w:firstLine="422"/>
        <w:jc w:val="both"/>
      </w:pPr>
      <w:r>
        <w:rPr>
          <w:sz w:val="21"/>
          <w:b/>
          <w:color w:val="000000"/>
        </w:rPr>
        <w:t>（一）标的名称及保修服务期限</w:t>
      </w:r>
    </w:p>
    <w:p>
      <w:pPr>
        <w:pStyle w:val="null3"/>
        <w:ind w:firstLine="420"/>
        <w:jc w:val="both"/>
      </w:pPr>
      <w:r>
        <w:rPr>
          <w:sz w:val="21"/>
        </w:rPr>
        <w:t>1.</w:t>
      </w:r>
      <w:r>
        <w:rPr>
          <w:sz w:val="21"/>
        </w:rPr>
        <w:t>保修项目：血透机及血滤机维保服务。</w:t>
      </w:r>
    </w:p>
    <w:p>
      <w:pPr>
        <w:pStyle w:val="null3"/>
        <w:ind w:firstLine="420"/>
        <w:jc w:val="both"/>
      </w:pPr>
      <w:r>
        <w:rPr>
          <w:sz w:val="21"/>
        </w:rPr>
        <w:t>2.</w:t>
      </w:r>
      <w:r>
        <w:rPr>
          <w:sz w:val="21"/>
        </w:rPr>
        <w:t>维保服务清单：</w:t>
      </w:r>
    </w:p>
    <w:tbl>
      <w:tblPr>
        <w:tblW w:w="0" w:type="auto"/>
        <w:tblBorders>
          <w:top w:val="single"/>
          <w:left w:val="single"/>
          <w:bottom w:val="single"/>
          <w:right w:val="single"/>
          <w:insideH w:val="single"/>
          <w:insideV w:val="single"/>
        </w:tblBorders>
      </w:tblPr>
      <w:tblGrid>
        <w:gridCol w:w="862"/>
        <w:gridCol w:w="2550"/>
        <w:gridCol w:w="2287"/>
        <w:gridCol w:w="994"/>
        <w:gridCol w:w="1612"/>
      </w:tblGrid>
      <w:tr>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产品名称</w:t>
            </w:r>
          </w:p>
        </w:tc>
        <w:tc>
          <w:tcPr>
            <w:tcW w:type="dxa" w:w="22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1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购置日期</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费森4008A</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贝朗710200T</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2014</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费森5008S</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r>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血液透析滤过机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费森5008S</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2020</w:t>
            </w:r>
          </w:p>
        </w:tc>
      </w:tr>
    </w:tbl>
    <w:p>
      <w:pPr>
        <w:pStyle w:val="null3"/>
        <w:ind w:firstLine="420"/>
        <w:jc w:val="both"/>
      </w:pPr>
      <w:r>
        <w:rPr>
          <w:sz w:val="21"/>
        </w:rPr>
        <w:t>3.</w:t>
      </w:r>
      <w:r>
        <w:rPr>
          <w:sz w:val="21"/>
        </w:rPr>
        <w:t>保修服务期限：三年。</w:t>
      </w:r>
    </w:p>
    <w:p>
      <w:pPr>
        <w:pStyle w:val="null3"/>
        <w:ind w:firstLine="422"/>
        <w:jc w:val="both"/>
      </w:pPr>
      <w:r>
        <w:rPr>
          <w:sz w:val="21"/>
          <w:b/>
        </w:rPr>
        <w:t>（二）服务要求</w:t>
      </w:r>
    </w:p>
    <w:p>
      <w:pPr>
        <w:pStyle w:val="null3"/>
        <w:ind w:firstLine="420"/>
        <w:jc w:val="both"/>
      </w:pPr>
      <w:r>
        <w:rPr>
          <w:sz w:val="21"/>
        </w:rPr>
        <w:t>1</w:t>
      </w:r>
      <w:r>
        <w:rPr>
          <w:sz w:val="21"/>
        </w:rPr>
        <w:t>、维修服务包含模拟操作以检查设备是否可以正常工作，并解决因设备本身原因导致设备无法正常使用的故障或损坏，非人为损坏。</w:t>
      </w:r>
    </w:p>
    <w:p>
      <w:pPr>
        <w:pStyle w:val="null3"/>
        <w:ind w:firstLine="420"/>
        <w:jc w:val="both"/>
      </w:pPr>
      <w:r>
        <w:rPr>
          <w:sz w:val="21"/>
        </w:rPr>
        <w:t>2</w:t>
      </w:r>
      <w:r>
        <w:rPr>
          <w:sz w:val="21"/>
        </w:rPr>
        <w:t>、服务期内具有</w:t>
      </w:r>
      <w:r>
        <w:rPr>
          <w:sz w:val="21"/>
        </w:rPr>
        <w:t>400</w:t>
      </w:r>
      <w:r>
        <w:rPr>
          <w:sz w:val="21"/>
        </w:rPr>
        <w:t>报修电话，全天候电话响应，收到电话报修后</w:t>
      </w:r>
      <w:r>
        <w:rPr>
          <w:sz w:val="21"/>
        </w:rPr>
        <w:t>1</w:t>
      </w:r>
      <w:r>
        <w:rPr>
          <w:sz w:val="21"/>
        </w:rPr>
        <w:t>小时内电话响应。收到线上报修后</w:t>
      </w:r>
      <w:r>
        <w:rPr>
          <w:sz w:val="21"/>
        </w:rPr>
        <w:t>10</w:t>
      </w:r>
      <w:r>
        <w:rPr>
          <w:sz w:val="21"/>
        </w:rPr>
        <w:t>分钟内线上响应。如电话响应或线上响应无法解决则</w:t>
      </w:r>
      <w:r>
        <w:rPr>
          <w:sz w:val="21"/>
        </w:rPr>
        <w:t>12</w:t>
      </w:r>
      <w:r>
        <w:rPr>
          <w:sz w:val="21"/>
        </w:rPr>
        <w:t>小时内现场响应；供应商应在接到甲方报修电话后</w:t>
      </w:r>
      <w:r>
        <w:rPr>
          <w:sz w:val="21"/>
        </w:rPr>
        <w:t>24</w:t>
      </w:r>
      <w:r>
        <w:rPr>
          <w:sz w:val="21"/>
        </w:rPr>
        <w:t>小时内予以修复。</w:t>
      </w:r>
    </w:p>
    <w:p>
      <w:pPr>
        <w:pStyle w:val="null3"/>
        <w:ind w:firstLine="420"/>
        <w:jc w:val="both"/>
      </w:pPr>
      <w:r>
        <w:rPr>
          <w:sz w:val="21"/>
        </w:rPr>
        <w:t>3</w:t>
      </w:r>
      <w:r>
        <w:rPr>
          <w:sz w:val="21"/>
        </w:rPr>
        <w:t>、服务期内，对设备每年提供</w:t>
      </w:r>
      <w:r>
        <w:rPr>
          <w:sz w:val="21"/>
        </w:rPr>
        <w:t>____</w:t>
      </w:r>
      <w:r>
        <w:rPr>
          <w:sz w:val="21"/>
        </w:rPr>
        <w:t>次定期维护、保养，计划性定期设备状态检测包括设备清洁，性能测试及校准，并提供维护报告单。每季度对设备进行密封圈润滑等维护和参数校正，每半年所有设备全面除尘和除结晶，全面保养校正参数和测试各功能；</w:t>
      </w:r>
    </w:p>
    <w:p>
      <w:pPr>
        <w:pStyle w:val="null3"/>
        <w:ind w:firstLine="420"/>
        <w:jc w:val="both"/>
      </w:pPr>
      <w:r>
        <w:rPr>
          <w:sz w:val="21"/>
        </w:rPr>
        <w:t>4</w:t>
      </w:r>
      <w:r>
        <w:rPr>
          <w:sz w:val="21"/>
        </w:rPr>
        <w:t>、预防性保养中需更换的损耗品由乙方提供，甲方不再另行支付费用。</w:t>
      </w:r>
    </w:p>
    <w:p>
      <w:pPr>
        <w:pStyle w:val="null3"/>
        <w:ind w:firstLine="420"/>
        <w:jc w:val="both"/>
      </w:pPr>
      <w:r>
        <w:rPr>
          <w:sz w:val="21"/>
        </w:rPr>
        <w:t>5</w:t>
      </w:r>
      <w:r>
        <w:rPr>
          <w:sz w:val="21"/>
        </w:rPr>
        <w:t>、乙方提供的配件应全部为生产厂家供应的全新可溯源配件，并符合中国法律法规规定的质量标准，并不侵犯任何第三方的专利、商标或者第三方知识产权。更换零配件所需费用已经包含在本项目合同总价中，甲方不再另行支付费用。所有更换的零配件应全为原厂认证</w:t>
      </w:r>
      <w:r>
        <w:rPr>
          <w:sz w:val="21"/>
        </w:rPr>
        <w:t>/</w:t>
      </w:r>
      <w:r>
        <w:rPr>
          <w:sz w:val="21"/>
        </w:rPr>
        <w:t>测试合格件，拒绝使用拆机件及二手配件。备件需提供相关合格证明。</w:t>
      </w:r>
    </w:p>
    <w:p>
      <w:pPr>
        <w:pStyle w:val="null3"/>
        <w:ind w:firstLine="420"/>
        <w:jc w:val="both"/>
      </w:pPr>
      <w:r>
        <w:rPr>
          <w:sz w:val="21"/>
        </w:rPr>
        <w:t>6</w:t>
      </w:r>
      <w:r>
        <w:rPr>
          <w:sz w:val="21"/>
        </w:rPr>
        <w:t>、为保证病人透析质量和维保服务质量，乙方应为所服务的设备准备充足的常用备件储存，优先提供备件的发货，并保证为服务期内提供的备件来源合规合法可溯源。</w:t>
      </w:r>
    </w:p>
    <w:p>
      <w:pPr>
        <w:pStyle w:val="null3"/>
        <w:ind w:firstLine="420"/>
        <w:jc w:val="both"/>
      </w:pPr>
      <w:r>
        <w:rPr>
          <w:sz w:val="21"/>
        </w:rPr>
        <w:t>7</w:t>
      </w:r>
      <w:r>
        <w:rPr>
          <w:sz w:val="21"/>
        </w:rPr>
        <w:t>、乙方需负责硬件支持条件下的软件升级。</w:t>
      </w:r>
    </w:p>
    <w:p>
      <w:pPr>
        <w:pStyle w:val="null3"/>
        <w:ind w:firstLine="420"/>
        <w:jc w:val="both"/>
      </w:pPr>
      <w:r>
        <w:rPr>
          <w:sz w:val="21"/>
        </w:rPr>
        <w:t>8</w:t>
      </w:r>
      <w:r>
        <w:rPr>
          <w:sz w:val="21"/>
        </w:rPr>
        <w:t>、在维保期内提供维修维护，提供无限次现场工程师上门服务，保证机器开机率达到</w:t>
      </w:r>
      <w:r>
        <w:rPr>
          <w:sz w:val="21"/>
        </w:rPr>
        <w:t>95%</w:t>
      </w:r>
      <w:r>
        <w:rPr>
          <w:sz w:val="21"/>
        </w:rPr>
        <w:t>以上（即全年故障停机时间累计不超过</w:t>
      </w:r>
      <w:r>
        <w:rPr>
          <w:sz w:val="21"/>
        </w:rPr>
        <w:t>18</w:t>
      </w:r>
      <w:r>
        <w:rPr>
          <w:sz w:val="21"/>
        </w:rPr>
        <w:t>个自然日）；若低于</w:t>
      </w:r>
      <w:r>
        <w:rPr>
          <w:sz w:val="21"/>
        </w:rPr>
        <w:t>95%</w:t>
      </w:r>
      <w:r>
        <w:rPr>
          <w:sz w:val="21"/>
        </w:rPr>
        <w:t>开机率的，开机时间每不足一个自然日，维保服务期限顺延</w:t>
      </w:r>
      <w:r>
        <w:rPr>
          <w:sz w:val="21"/>
        </w:rPr>
        <w:t>7</w:t>
      </w:r>
      <w:r>
        <w:rPr>
          <w:sz w:val="21"/>
        </w:rPr>
        <w:t>天。同时，乙方应保证设备经维修后的技术参数与原机数据相同。</w:t>
      </w:r>
    </w:p>
    <w:p>
      <w:pPr>
        <w:pStyle w:val="null3"/>
        <w:ind w:firstLine="420"/>
        <w:jc w:val="both"/>
      </w:pPr>
      <w:r>
        <w:rPr>
          <w:sz w:val="21"/>
        </w:rPr>
        <w:t>9</w:t>
      </w:r>
      <w:r>
        <w:rPr>
          <w:sz w:val="21"/>
        </w:rPr>
        <w:t>、如果在维修过程中乙方造成设备备件损坏，则由乙方更换原厂全新备件，并承担所需费用。</w:t>
      </w:r>
    </w:p>
    <w:p>
      <w:pPr>
        <w:pStyle w:val="null3"/>
        <w:ind w:firstLine="420"/>
        <w:jc w:val="both"/>
      </w:pPr>
      <w:r>
        <w:rPr>
          <w:sz w:val="21"/>
        </w:rPr>
        <w:t>10</w:t>
      </w:r>
      <w:r>
        <w:rPr>
          <w:sz w:val="21"/>
        </w:rPr>
        <w:t>、档案整理：每次维修和保养有纸质服务单，定期整理装订成册；</w:t>
      </w:r>
    </w:p>
    <w:p>
      <w:pPr>
        <w:pStyle w:val="null3"/>
        <w:ind w:firstLine="420"/>
        <w:jc w:val="both"/>
      </w:pPr>
      <w:r>
        <w:rPr>
          <w:sz w:val="21"/>
        </w:rPr>
        <w:t>11</w:t>
      </w:r>
      <w:r>
        <w:rPr>
          <w:sz w:val="21"/>
        </w:rPr>
        <w:t>、</w:t>
      </w:r>
      <w:r>
        <w:rPr>
          <w:sz w:val="21"/>
        </w:rPr>
        <w:t>考核要求</w:t>
      </w:r>
      <w:r>
        <w:rPr>
          <w:sz w:val="21"/>
        </w:rPr>
        <w:t>：每半年对设备维修情况做整理，包括故障情况，配件更换情况，使用建议等，装订成册供科室备案；每半年提供《考核表》供科室对工程师服务情况进行评价：包括设备巡查、保养内容、维修响应、备件材料、维保效果等，考核低于</w:t>
      </w:r>
      <w:r>
        <w:rPr>
          <w:sz w:val="21"/>
        </w:rPr>
        <w:t>85</w:t>
      </w:r>
      <w:r>
        <w:rPr>
          <w:sz w:val="21"/>
        </w:rPr>
        <w:t>分则进行整改，连续</w:t>
      </w:r>
      <w:r>
        <w:rPr>
          <w:sz w:val="21"/>
        </w:rPr>
        <w:t>2</w:t>
      </w:r>
      <w:r>
        <w:rPr>
          <w:sz w:val="21"/>
        </w:rPr>
        <w:t>次考核少于</w:t>
      </w:r>
      <w:r>
        <w:rPr>
          <w:sz w:val="21"/>
        </w:rPr>
        <w:t>85</w:t>
      </w:r>
      <w:r>
        <w:rPr>
          <w:sz w:val="21"/>
        </w:rPr>
        <w:t>分及未能完成整改或拒不整改的，甲方有权要求更换服务工程师或提前终止合同；</w:t>
      </w:r>
      <w:r>
        <w:rPr>
          <w:sz w:val="21"/>
          <w:b/>
        </w:rPr>
        <w:t>（详见附件</w:t>
      </w:r>
      <w:r>
        <w:rPr>
          <w:sz w:val="21"/>
          <w:b/>
        </w:rPr>
        <w:t>1</w:t>
      </w:r>
      <w:r>
        <w:rPr>
          <w:sz w:val="21"/>
          <w:b/>
        </w:rPr>
        <w:t>：考核表）</w:t>
      </w:r>
    </w:p>
    <w:p>
      <w:pPr>
        <w:pStyle w:val="null3"/>
        <w:ind w:firstLine="420"/>
        <w:jc w:val="both"/>
      </w:pPr>
      <w:r>
        <w:rPr>
          <w:sz w:val="21"/>
        </w:rPr>
        <w:t>12</w:t>
      </w:r>
      <w:r>
        <w:rPr>
          <w:sz w:val="21"/>
        </w:rPr>
        <w:t>、考核低于</w:t>
      </w:r>
      <w:r>
        <w:rPr>
          <w:sz w:val="21"/>
        </w:rPr>
        <w:t>85</w:t>
      </w:r>
      <w:r>
        <w:rPr>
          <w:sz w:val="21"/>
        </w:rPr>
        <w:t>分则进行整改，连续</w:t>
      </w:r>
      <w:r>
        <w:rPr>
          <w:sz w:val="21"/>
        </w:rPr>
        <w:t>2</w:t>
      </w:r>
      <w:r>
        <w:rPr>
          <w:sz w:val="21"/>
        </w:rPr>
        <w:t>次考核少于</w:t>
      </w:r>
      <w:r>
        <w:rPr>
          <w:sz w:val="21"/>
        </w:rPr>
        <w:t>85</w:t>
      </w:r>
      <w:r>
        <w:rPr>
          <w:sz w:val="21"/>
        </w:rPr>
        <w:t>分及未能完成整改或拒不整改的，甲方有权要求更换服务工程师或按合同约定终止合同；</w:t>
      </w:r>
    </w:p>
    <w:p>
      <w:pPr>
        <w:pStyle w:val="null3"/>
        <w:ind w:firstLine="420"/>
        <w:jc w:val="both"/>
      </w:pPr>
      <w:r>
        <w:rPr>
          <w:sz w:val="21"/>
        </w:rPr>
        <w:t>13</w:t>
      </w:r>
      <w:r>
        <w:rPr>
          <w:sz w:val="21"/>
        </w:rPr>
        <w:t>、根据甲方需要可提供专业临床操作培训，每年提供≥</w:t>
      </w:r>
      <w:r>
        <w:rPr>
          <w:sz w:val="21"/>
        </w:rPr>
        <w:t>1</w:t>
      </w:r>
      <w:r>
        <w:rPr>
          <w:sz w:val="21"/>
        </w:rPr>
        <w:t>次培训。</w:t>
      </w:r>
    </w:p>
    <w:p>
      <w:pPr>
        <w:pStyle w:val="null3"/>
        <w:ind w:firstLine="420"/>
        <w:jc w:val="both"/>
      </w:pPr>
      <w:r>
        <w:rPr>
          <w:sz w:val="21"/>
        </w:rPr>
        <w:t>14</w:t>
      </w:r>
      <w:r>
        <w:rPr>
          <w:sz w:val="21"/>
        </w:rPr>
        <w:t>、乙方具备专业的维修工程师不少于</w:t>
      </w:r>
      <w:r>
        <w:rPr>
          <w:sz w:val="21"/>
        </w:rPr>
        <w:t>1</w:t>
      </w:r>
      <w:r>
        <w:rPr>
          <w:sz w:val="21"/>
        </w:rPr>
        <w:t>人，需提供原厂培训合格相关证明材料。</w:t>
      </w:r>
    </w:p>
    <w:p>
      <w:pPr>
        <w:pStyle w:val="null3"/>
        <w:ind w:firstLine="420"/>
        <w:jc w:val="both"/>
      </w:pPr>
      <w:r>
        <w:rPr>
          <w:sz w:val="21"/>
        </w:rPr>
        <w:t>15</w:t>
      </w:r>
      <w:r>
        <w:rPr>
          <w:sz w:val="21"/>
        </w:rPr>
        <w:t>、乙方具有拟维保设备原厂授权或服务协议。</w:t>
      </w:r>
    </w:p>
    <w:p>
      <w:pPr>
        <w:pStyle w:val="null3"/>
        <w:ind w:firstLine="420"/>
        <w:jc w:val="both"/>
      </w:pPr>
      <w:r>
        <w:rPr>
          <w:sz w:val="21"/>
        </w:rPr>
        <w:t>16</w:t>
      </w:r>
      <w:r>
        <w:rPr>
          <w:sz w:val="21"/>
        </w:rPr>
        <w:t>、血透机要求定期巡检维护</w:t>
      </w:r>
    </w:p>
    <w:p>
      <w:pPr>
        <w:pStyle w:val="null3"/>
        <w:ind w:firstLine="420"/>
        <w:jc w:val="both"/>
      </w:pPr>
      <w:r>
        <w:rPr>
          <w:sz w:val="21"/>
        </w:rPr>
        <w:t>每月对血透中心所有血透机进行一次全面巡检，包括设备外观检查、管路连接检查、报警系统测试等。每次巡检后，填写详细的巡检记录表，记录设备运行状况、发现的问题及处理情况，为后续维修提供参考。</w:t>
      </w:r>
    </w:p>
    <w:p>
      <w:pPr>
        <w:pStyle w:val="null3"/>
        <w:ind w:firstLine="420"/>
        <w:jc w:val="both"/>
      </w:pPr>
      <w:r>
        <w:rPr>
          <w:sz w:val="21"/>
        </w:rPr>
        <w:t>17</w:t>
      </w:r>
      <w:r>
        <w:rPr>
          <w:sz w:val="21"/>
        </w:rPr>
        <w:t>、水机细菌、内毒素检测服务要求</w:t>
      </w:r>
    </w:p>
    <w:p>
      <w:pPr>
        <w:pStyle w:val="null3"/>
        <w:ind w:firstLine="420"/>
        <w:jc w:val="both"/>
      </w:pPr>
      <w:r>
        <w:rPr>
          <w:sz w:val="21"/>
        </w:rPr>
        <w:t>17.1</w:t>
      </w:r>
      <w:r>
        <w:rPr>
          <w:sz w:val="21"/>
        </w:rPr>
        <w:t>每月进行一次采样，采样时间应避开设备运行高峰期，确保采样结果具有代表性。在水机的进水口、出水口、反渗透膜前、后等关键位置设置采样点。使用无菌采样容器，采样前对容器进行消毒处理。</w:t>
      </w:r>
    </w:p>
    <w:p>
      <w:pPr>
        <w:pStyle w:val="null3"/>
        <w:ind w:firstLine="420"/>
        <w:jc w:val="both"/>
      </w:pPr>
      <w:r>
        <w:rPr>
          <w:sz w:val="21"/>
        </w:rPr>
        <w:t>17.2</w:t>
      </w:r>
      <w:r>
        <w:rPr>
          <w:sz w:val="21"/>
        </w:rPr>
        <w:t>细菌检测要求</w:t>
      </w:r>
      <w:r>
        <w:rPr>
          <w:sz w:val="21"/>
        </w:rPr>
        <w:t>：采用平板计数法，将水样接种到营养琼脂平板上，在</w:t>
      </w:r>
      <w:r>
        <w:rPr>
          <w:sz w:val="21"/>
        </w:rPr>
        <w:t>37</w:t>
      </w:r>
      <w:r>
        <w:rPr>
          <w:sz w:val="21"/>
        </w:rPr>
        <w:t>℃培养箱中培养</w:t>
      </w:r>
      <w:r>
        <w:rPr>
          <w:sz w:val="21"/>
        </w:rPr>
        <w:t>48</w:t>
      </w:r>
      <w:r>
        <w:rPr>
          <w:sz w:val="21"/>
        </w:rPr>
        <w:t>小时后，计数菌落数。</w:t>
      </w:r>
    </w:p>
    <w:p>
      <w:pPr>
        <w:pStyle w:val="null3"/>
        <w:ind w:firstLine="420"/>
        <w:jc w:val="both"/>
      </w:pPr>
      <w:r>
        <w:rPr>
          <w:sz w:val="21"/>
        </w:rPr>
        <w:t>17.3</w:t>
      </w:r>
      <w:r>
        <w:rPr>
          <w:sz w:val="21"/>
        </w:rPr>
        <w:t>内毒素检测要求</w:t>
      </w:r>
      <w:r>
        <w:rPr>
          <w:sz w:val="21"/>
        </w:rPr>
        <w:t>：采用鲎试剂法，将水样与鲎试剂混合，在</w:t>
      </w:r>
      <w:r>
        <w:rPr>
          <w:sz w:val="21"/>
        </w:rPr>
        <w:t>37</w:t>
      </w:r>
      <w:r>
        <w:rPr>
          <w:sz w:val="21"/>
        </w:rPr>
        <w:t>℃水浴中孵育</w:t>
      </w:r>
      <w:r>
        <w:rPr>
          <w:sz w:val="21"/>
        </w:rPr>
        <w:t>60</w:t>
      </w:r>
      <w:r>
        <w:rPr>
          <w:sz w:val="21"/>
        </w:rPr>
        <w:t>分钟后，观察凝集反应，判断内毒素含量是否超标。</w:t>
      </w:r>
    </w:p>
    <w:p>
      <w:pPr>
        <w:pStyle w:val="null3"/>
        <w:ind w:firstLine="420"/>
        <w:jc w:val="both"/>
      </w:pPr>
      <w:r>
        <w:rPr>
          <w:sz w:val="21"/>
        </w:rPr>
        <w:t>17.4</w:t>
      </w:r>
      <w:r>
        <w:rPr>
          <w:sz w:val="21"/>
        </w:rPr>
        <w:t>根据检测结果，对水机中细菌、内毒素含量进行评价，判断水质是否符合血透用水标准。若检测结果超标，应立即停止使用水机，查找污染原因，并采取相应的处理措施。</w:t>
      </w:r>
    </w:p>
    <w:p>
      <w:pPr>
        <w:pStyle w:val="null3"/>
        <w:ind w:firstLine="420"/>
        <w:jc w:val="both"/>
      </w:pPr>
      <w:r>
        <w:rPr>
          <w:sz w:val="21"/>
        </w:rPr>
        <w:t>18</w:t>
      </w:r>
      <w:r>
        <w:rPr>
          <w:sz w:val="21"/>
        </w:rPr>
        <w:t>、化学污染物检测要求</w:t>
      </w:r>
    </w:p>
    <w:p>
      <w:pPr>
        <w:pStyle w:val="null3"/>
        <w:ind w:firstLine="420"/>
        <w:jc w:val="both"/>
      </w:pPr>
      <w:r>
        <w:rPr>
          <w:sz w:val="21"/>
        </w:rPr>
        <w:t>采样方法与细菌、内毒素检测相同，每月进行一次采样。将采集的水样送至专业实验室进行检测，确保检测结果的准确性和可靠性。根据检测结果，与水机化学污染物限值标准进行对比，判断水质是否合格。若检测结果超标，应分析污染来源，采取相应的处理措施，如更换滤芯、调整水机运行参数等。</w:t>
      </w:r>
    </w:p>
    <w:p>
      <w:pPr>
        <w:pStyle w:val="null3"/>
        <w:ind w:firstLine="420"/>
        <w:jc w:val="both"/>
      </w:pPr>
      <w:r>
        <w:rPr>
          <w:sz w:val="21"/>
        </w:rPr>
        <w:t>19</w:t>
      </w:r>
      <w:r>
        <w:rPr>
          <w:sz w:val="21"/>
        </w:rPr>
        <w:t>、水机消毒服务</w:t>
      </w:r>
    </w:p>
    <w:p>
      <w:pPr>
        <w:pStyle w:val="null3"/>
        <w:ind w:firstLine="420"/>
        <w:jc w:val="both"/>
      </w:pPr>
      <w:r>
        <w:rPr>
          <w:sz w:val="21"/>
        </w:rPr>
        <w:t>19.1</w:t>
      </w:r>
      <w:r>
        <w:rPr>
          <w:sz w:val="21"/>
        </w:rPr>
        <w:t>要求对水机进行全面检查，包括管路连接、阀门状态、压力表等，确保设备处于正常状态。根据水机类型和水质情况，选择合适的消毒剂，如次氯酸钠、过氧乙酸等，并按照说明书配制消毒液。</w:t>
      </w:r>
    </w:p>
    <w:p>
      <w:pPr>
        <w:pStyle w:val="null3"/>
        <w:ind w:firstLine="420"/>
        <w:jc w:val="both"/>
      </w:pPr>
      <w:r>
        <w:rPr>
          <w:sz w:val="21"/>
        </w:rPr>
        <w:t>19.2</w:t>
      </w:r>
      <w:r>
        <w:rPr>
          <w:sz w:val="21"/>
        </w:rPr>
        <w:t>要求将配制好的消毒液注入水机，确保消毒液充满整个水机系统。关闭水机阀门，让消毒液在系统中浸泡一定时间，确保消毒效果。最后用清水对水机进行彻底冲洗，去除残留的消毒液，确保出水无消毒剂气味。</w:t>
      </w:r>
    </w:p>
    <w:p>
      <w:pPr>
        <w:pStyle w:val="null3"/>
        <w:ind w:firstLine="420"/>
        <w:jc w:val="both"/>
      </w:pPr>
      <w:r>
        <w:rPr>
          <w:sz w:val="21"/>
        </w:rPr>
        <w:t>19.3</w:t>
      </w:r>
      <w:r>
        <w:rPr>
          <w:sz w:val="21"/>
        </w:rPr>
        <w:t>消毒完成后，对水机出水进行细菌、内毒素检测，确保水质符合血透用水标准。</w:t>
      </w:r>
    </w:p>
    <w:p>
      <w:pPr>
        <w:pStyle w:val="null3"/>
        <w:ind w:firstLine="420"/>
        <w:jc w:val="both"/>
      </w:pPr>
      <w:r>
        <w:rPr>
          <w:sz w:val="21"/>
        </w:rPr>
        <w:t>19.4</w:t>
      </w:r>
      <w:r>
        <w:rPr>
          <w:sz w:val="21"/>
        </w:rPr>
        <w:t>设备运行检查</w:t>
      </w:r>
      <w:r>
        <w:rPr>
          <w:sz w:val="21"/>
        </w:rPr>
        <w:t>：开启水机，检查设备运行是否正常，包括压力、流量、报警系统等。填写消毒记录表，记录消毒时间、消毒剂种类、浓度、消毒效果等信息，为后续消毒工作提供参考。</w:t>
      </w:r>
    </w:p>
    <w:p>
      <w:pPr>
        <w:pStyle w:val="null3"/>
        <w:ind w:firstLine="422"/>
        <w:jc w:val="both"/>
      </w:pPr>
      <w:r>
        <w:rPr>
          <w:sz w:val="21"/>
          <w:b/>
        </w:rPr>
        <w:t>三、</w:t>
      </w:r>
      <w:r>
        <w:rPr>
          <w:sz w:val="21"/>
          <w:b/>
        </w:rPr>
        <w:t>甲方乙方的权利和义务</w:t>
      </w:r>
    </w:p>
    <w:p>
      <w:pPr>
        <w:pStyle w:val="null3"/>
        <w:ind w:firstLine="422"/>
        <w:jc w:val="both"/>
      </w:pPr>
      <w:r>
        <w:rPr>
          <w:sz w:val="21"/>
          <w:b/>
        </w:rPr>
        <w:t>（一）甲方的权利和义务</w:t>
      </w:r>
    </w:p>
    <w:p>
      <w:pPr>
        <w:pStyle w:val="null3"/>
        <w:ind w:firstLine="420"/>
        <w:jc w:val="both"/>
      </w:pPr>
      <w:r>
        <w:rPr>
          <w:sz w:val="21"/>
        </w:rPr>
        <w:t>1.</w:t>
      </w:r>
      <w:r>
        <w:rPr>
          <w:sz w:val="21"/>
        </w:rPr>
        <w:t>甲方有权要求乙方按照甲方规定的工作范围、工作内容、技术要求、进度、时限、程序、技术规范和技术标准，保质保量完成采购文件中甲方要求的各项任务。</w:t>
      </w:r>
    </w:p>
    <w:p>
      <w:pPr>
        <w:pStyle w:val="null3"/>
        <w:ind w:firstLine="420"/>
        <w:jc w:val="both"/>
      </w:pPr>
      <w:r>
        <w:rPr>
          <w:sz w:val="21"/>
        </w:rPr>
        <w:t>2.</w:t>
      </w:r>
      <w:r>
        <w:rPr>
          <w:sz w:val="21"/>
        </w:rPr>
        <w:t>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420"/>
        <w:jc w:val="both"/>
      </w:pPr>
      <w:r>
        <w:rPr>
          <w:sz w:val="21"/>
        </w:rPr>
        <w:t>3.</w:t>
      </w:r>
      <w:r>
        <w:rPr>
          <w:sz w:val="21"/>
        </w:rPr>
        <w:t>甲方有权要求乙方以会议面谈、书面函件、电话等甲方指定的方式如实陈述及说明项目工作的进展情况，并有权要求乙方提供相应的说明函件及其阶段性的工作进展材料。</w:t>
      </w:r>
    </w:p>
    <w:p>
      <w:pPr>
        <w:pStyle w:val="null3"/>
        <w:ind w:firstLine="420"/>
        <w:jc w:val="both"/>
      </w:pPr>
      <w:r>
        <w:rPr>
          <w:sz w:val="21"/>
        </w:rPr>
        <w:t xml:space="preserve"> 4.</w:t>
      </w:r>
      <w:r>
        <w:rPr>
          <w:sz w:val="21"/>
        </w:rPr>
        <w:t>乙方因履行合同，要求甲方提供必要的背景材料和协助时，甲方应当提供及给予合理协助。</w:t>
      </w:r>
    </w:p>
    <w:p>
      <w:pPr>
        <w:pStyle w:val="null3"/>
        <w:ind w:firstLine="420"/>
        <w:jc w:val="both"/>
      </w:pPr>
      <w:r>
        <w:rPr>
          <w:sz w:val="21"/>
        </w:rPr>
        <w:t>5.</w:t>
      </w:r>
      <w:r>
        <w:rPr>
          <w:sz w:val="21"/>
        </w:rPr>
        <w:t>甲方应当按照合同约定向财政部门提出付款申请，款项批准后及时向乙方支付。</w:t>
      </w:r>
    </w:p>
    <w:p>
      <w:pPr>
        <w:pStyle w:val="null3"/>
        <w:ind w:firstLine="420"/>
        <w:jc w:val="both"/>
      </w:pPr>
      <w:r>
        <w:rPr>
          <w:sz w:val="21"/>
        </w:rPr>
        <w:t>6.</w:t>
      </w:r>
      <w:r>
        <w:rPr>
          <w:sz w:val="21"/>
        </w:rPr>
        <w:t xml:space="preserve">如因法律或政策发生变化，导致本合同的履行成为不必要时，甲方有权终止合同。但甲方应当根据乙方已经完成的工作量支付服务费。                                  </w:t>
      </w:r>
    </w:p>
    <w:p>
      <w:pPr>
        <w:pStyle w:val="null3"/>
        <w:ind w:firstLine="422"/>
        <w:jc w:val="both"/>
      </w:pPr>
      <w:r>
        <w:rPr>
          <w:sz w:val="21"/>
          <w:b/>
        </w:rPr>
        <w:t>（二）乙方的权利和义务</w:t>
      </w:r>
    </w:p>
    <w:p>
      <w:pPr>
        <w:pStyle w:val="null3"/>
        <w:ind w:firstLine="420"/>
        <w:jc w:val="both"/>
      </w:pPr>
      <w:r>
        <w:rPr>
          <w:sz w:val="21"/>
        </w:rPr>
        <w:t>1.</w:t>
      </w:r>
      <w:r>
        <w:rPr>
          <w:sz w:val="21"/>
        </w:rPr>
        <w:t>乙方应当按照本合同的约定提供优质服务，保证其提交的服务成果符合采购文件的要求，以及投标文件的承诺，并且符合行业技术规范和技术标准的要求。</w:t>
      </w:r>
    </w:p>
    <w:p>
      <w:pPr>
        <w:pStyle w:val="null3"/>
        <w:ind w:firstLine="420"/>
        <w:jc w:val="both"/>
      </w:pPr>
      <w:r>
        <w:rPr>
          <w:sz w:val="21"/>
        </w:rPr>
        <w:t>2.</w:t>
      </w:r>
      <w:r>
        <w:rPr>
          <w:sz w:val="21"/>
        </w:rPr>
        <w:t>乙方在履行合同的过程中，需要甲方提供协助的，应当及时提出。</w:t>
      </w:r>
    </w:p>
    <w:p>
      <w:pPr>
        <w:pStyle w:val="null3"/>
        <w:ind w:firstLine="420"/>
        <w:jc w:val="both"/>
      </w:pPr>
      <w:r>
        <w:rPr>
          <w:sz w:val="21"/>
        </w:rPr>
        <w:t>3.</w:t>
      </w:r>
      <w:r>
        <w:rPr>
          <w:sz w:val="21"/>
        </w:rPr>
        <w:t>乙方应当就委托事项进行全面、细致的调查和分析，提出先进、科学、可行的对策和建议。</w:t>
      </w:r>
    </w:p>
    <w:p>
      <w:pPr>
        <w:pStyle w:val="null3"/>
        <w:ind w:firstLine="420"/>
        <w:jc w:val="both"/>
      </w:pPr>
      <w:r>
        <w:rPr>
          <w:sz w:val="21"/>
        </w:rPr>
        <w:t>4.</w:t>
      </w:r>
      <w:r>
        <w:rPr>
          <w:sz w:val="21"/>
        </w:rPr>
        <w:t>乙方应根据甲方的意见和建议修正或完善服务内容，就甲方提出的疑问及时作出解释、说明和答复。</w:t>
      </w:r>
    </w:p>
    <w:p>
      <w:pPr>
        <w:pStyle w:val="null3"/>
        <w:ind w:firstLine="420"/>
        <w:jc w:val="both"/>
      </w:pPr>
      <w:r>
        <w:rPr>
          <w:sz w:val="21"/>
        </w:rPr>
        <w:t>5.</w:t>
      </w:r>
      <w:r>
        <w:rPr>
          <w:sz w:val="21"/>
        </w:rPr>
        <w:t>乙方应当按照甲方要求如实陈述项目工作的进展情况，并应提供相应的说明材料。</w:t>
      </w:r>
    </w:p>
    <w:p>
      <w:pPr>
        <w:pStyle w:val="null3"/>
        <w:ind w:firstLine="420"/>
        <w:jc w:val="both"/>
      </w:pPr>
      <w:r>
        <w:rPr>
          <w:sz w:val="21"/>
        </w:rPr>
        <w:t>6.</w:t>
      </w:r>
      <w:r>
        <w:rPr>
          <w:sz w:val="21"/>
        </w:rPr>
        <w:t>乙方应按照合同约定承担保密义务。</w:t>
      </w:r>
    </w:p>
    <w:p>
      <w:pPr>
        <w:pStyle w:val="null3"/>
        <w:ind w:firstLine="420"/>
        <w:jc w:val="both"/>
      </w:pPr>
      <w:r>
        <w:rPr>
          <w:sz w:val="21"/>
        </w:rPr>
        <w:t>7.</w:t>
      </w:r>
      <w:r>
        <w:rPr>
          <w:sz w:val="21"/>
        </w:rPr>
        <w:t>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w:t>
      </w:r>
    </w:p>
    <w:p>
      <w:pPr>
        <w:pStyle w:val="null3"/>
        <w:ind w:firstLine="420"/>
        <w:jc w:val="both"/>
      </w:pPr>
      <w:r>
        <w:rPr>
          <w:sz w:val="21"/>
        </w:rPr>
        <w:t>8.</w:t>
      </w:r>
      <w:r>
        <w:rPr>
          <w:sz w:val="21"/>
        </w:rPr>
        <w:t>在本合同履行期间及终止之后，乙方均有义务按甲方的要求，就本项目服务成果向甲方以及其他机关（包括政府及政府部门、审计机关、监察机关）作出解释、说明及答复。</w:t>
      </w:r>
    </w:p>
    <w:p>
      <w:pPr>
        <w:pStyle w:val="null3"/>
        <w:ind w:firstLine="420"/>
        <w:jc w:val="both"/>
      </w:pPr>
      <w:r>
        <w:rPr>
          <w:sz w:val="21"/>
        </w:rPr>
        <w:t>9.</w:t>
      </w:r>
      <w:r>
        <w:rPr>
          <w:sz w:val="21"/>
        </w:rPr>
        <w:t>乙方有权按照本合同约定获取服务报酬。</w:t>
      </w:r>
    </w:p>
    <w:p>
      <w:pPr>
        <w:pStyle w:val="null3"/>
        <w:ind w:firstLine="420"/>
        <w:jc w:val="both"/>
      </w:pPr>
      <w:r>
        <w:rPr>
          <w:sz w:val="21"/>
        </w:rPr>
        <w:t>10.</w:t>
      </w:r>
      <w:r>
        <w:rPr>
          <w:sz w:val="21"/>
        </w:rPr>
        <w:t>乙方指定</w:t>
      </w:r>
      <w:r>
        <w:rPr>
          <w:sz w:val="21"/>
          <w:u w:val="single"/>
        </w:rPr>
        <w:t xml:space="preserve">      </w:t>
      </w:r>
      <w:r>
        <w:rPr>
          <w:sz w:val="21"/>
        </w:rPr>
        <w:t>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w:t>
      </w:r>
    </w:p>
    <w:p>
      <w:pPr>
        <w:pStyle w:val="null3"/>
        <w:ind w:firstLine="422"/>
        <w:jc w:val="both"/>
      </w:pPr>
      <w:r>
        <w:rPr>
          <w:sz w:val="21"/>
          <w:b/>
        </w:rPr>
        <w:t>四、合同履行期限</w:t>
      </w:r>
    </w:p>
    <w:p>
      <w:pPr>
        <w:pStyle w:val="null3"/>
        <w:ind w:firstLine="420"/>
        <w:jc w:val="both"/>
      </w:pPr>
      <w:r>
        <w:rPr>
          <w:sz w:val="21"/>
          <w:color w:val="000000"/>
        </w:rPr>
        <w:t>服务期限：_____年___月____日至_____年___月____日。</w:t>
      </w:r>
    </w:p>
    <w:p>
      <w:pPr>
        <w:pStyle w:val="null3"/>
        <w:ind w:firstLine="422"/>
        <w:jc w:val="left"/>
      </w:pPr>
      <w:r>
        <w:rPr>
          <w:sz w:val="21"/>
          <w:b/>
          <w:color w:val="000000"/>
        </w:rPr>
        <w:t>五、付款方式</w:t>
      </w:r>
    </w:p>
    <w:p>
      <w:pPr>
        <w:pStyle w:val="null3"/>
        <w:ind w:firstLine="420"/>
        <w:jc w:val="both"/>
      </w:pPr>
      <w:r>
        <w:rPr>
          <w:sz w:val="21"/>
          <w:color w:val="000000"/>
        </w:rPr>
        <w:t>1.</w:t>
      </w:r>
      <w:r>
        <w:rPr>
          <w:sz w:val="21"/>
          <w:color w:val="000000"/>
        </w:rPr>
        <w:t>合同签订后五个工作日内，甲方向乙方支付第一年维保费用（合同总额的35%）；</w:t>
      </w:r>
    </w:p>
    <w:p>
      <w:pPr>
        <w:pStyle w:val="null3"/>
        <w:ind w:firstLine="420"/>
        <w:jc w:val="both"/>
      </w:pPr>
      <w:r>
        <w:rPr>
          <w:sz w:val="21"/>
          <w:color w:val="000000"/>
        </w:rPr>
        <w:t>2.</w:t>
      </w:r>
      <w:r>
        <w:rPr>
          <w:sz w:val="21"/>
          <w:color w:val="000000"/>
        </w:rPr>
        <w:t>服务期满一年后，甲方向乙方支付第二年维保费用（合同总额的30%）；</w:t>
      </w:r>
    </w:p>
    <w:p>
      <w:pPr>
        <w:pStyle w:val="null3"/>
        <w:ind w:firstLine="420"/>
        <w:jc w:val="both"/>
      </w:pPr>
      <w:r>
        <w:rPr>
          <w:sz w:val="21"/>
          <w:color w:val="000000"/>
        </w:rPr>
        <w:t>3.</w:t>
      </w:r>
      <w:r>
        <w:rPr>
          <w:sz w:val="21"/>
          <w:color w:val="000000"/>
        </w:rPr>
        <w:t>服务期满二年后，甲方向乙方支付第三年维保费用（合同总额的30%）；</w:t>
      </w:r>
    </w:p>
    <w:p>
      <w:pPr>
        <w:pStyle w:val="null3"/>
        <w:ind w:firstLine="420"/>
        <w:jc w:val="both"/>
      </w:pPr>
      <w:r>
        <w:rPr>
          <w:sz w:val="21"/>
          <w:color w:val="000000"/>
        </w:rPr>
        <w:t>4.</w:t>
      </w:r>
      <w:r>
        <w:rPr>
          <w:sz w:val="21"/>
          <w:color w:val="000000"/>
        </w:rPr>
        <w:t>合同余款（即合同总额的5%）待三年服务期满且总体验收合格后由甲方在一个月内一次性付清。</w:t>
      </w:r>
    </w:p>
    <w:p>
      <w:pPr>
        <w:pStyle w:val="null3"/>
        <w:ind w:firstLine="422"/>
        <w:jc w:val="both"/>
      </w:pPr>
      <w:r>
        <w:rPr>
          <w:sz w:val="21"/>
          <w:b/>
        </w:rPr>
        <w:t>六、</w:t>
      </w:r>
      <w:r>
        <w:rPr>
          <w:sz w:val="21"/>
          <w:b/>
          <w:color w:val="000000"/>
        </w:rPr>
        <w:t>项目验收</w:t>
      </w:r>
    </w:p>
    <w:p>
      <w:pPr>
        <w:pStyle w:val="null3"/>
        <w:ind w:firstLine="420"/>
        <w:jc w:val="both"/>
      </w:pPr>
      <w:r>
        <w:rPr>
          <w:sz w:val="21"/>
        </w:rPr>
        <w:t>1.</w:t>
      </w:r>
      <w:r>
        <w:rPr>
          <w:sz w:val="21"/>
        </w:rPr>
        <w:t>验收方式：由甲方和乙方共同进行验收。</w:t>
      </w:r>
    </w:p>
    <w:p>
      <w:pPr>
        <w:pStyle w:val="null3"/>
        <w:ind w:firstLine="420"/>
        <w:jc w:val="both"/>
      </w:pPr>
      <w:r>
        <w:rPr>
          <w:sz w:val="21"/>
        </w:rPr>
        <w:t>2.</w:t>
      </w:r>
      <w:r>
        <w:rPr>
          <w:sz w:val="21"/>
        </w:rPr>
        <w:t>验收程序：</w:t>
      </w:r>
    </w:p>
    <w:p>
      <w:pPr>
        <w:pStyle w:val="null3"/>
        <w:ind w:firstLine="420"/>
        <w:jc w:val="both"/>
      </w:pPr>
      <w:r>
        <w:rPr>
          <w:sz w:val="21"/>
        </w:rPr>
        <w:t>2.1</w:t>
      </w:r>
      <w:r>
        <w:rPr>
          <w:sz w:val="21"/>
        </w:rPr>
        <w:t>由甲方对当次服务质量及其他进行检验。如发现质量等任何一项与采购要求规定不符，甲方有权拒绝接受。</w:t>
      </w:r>
    </w:p>
    <w:p>
      <w:pPr>
        <w:pStyle w:val="null3"/>
        <w:ind w:firstLine="420"/>
        <w:jc w:val="both"/>
      </w:pPr>
      <w:r>
        <w:rPr>
          <w:sz w:val="21"/>
        </w:rPr>
        <w:t>2.2</w:t>
      </w:r>
      <w:r>
        <w:rPr>
          <w:sz w:val="21"/>
        </w:rPr>
        <w:t>验收合格后，甲方、乙方双方在验收合格单上签字确认。</w:t>
      </w:r>
    </w:p>
    <w:p>
      <w:pPr>
        <w:pStyle w:val="null3"/>
        <w:ind w:firstLine="420"/>
        <w:jc w:val="both"/>
      </w:pPr>
      <w:r>
        <w:rPr>
          <w:sz w:val="21"/>
        </w:rPr>
        <w:t>3.</w:t>
      </w:r>
      <w:r>
        <w:rPr>
          <w:sz w:val="21"/>
        </w:rPr>
        <w:t>验收内容：满足采购需求的要求、投标文件中的相关承诺及合同约定要求。</w:t>
      </w:r>
    </w:p>
    <w:p>
      <w:pPr>
        <w:pStyle w:val="null3"/>
        <w:ind w:firstLine="420"/>
        <w:jc w:val="both"/>
      </w:pPr>
      <w:r>
        <w:rPr>
          <w:sz w:val="21"/>
        </w:rPr>
        <w:t>4.</w:t>
      </w:r>
      <w:r>
        <w:rPr>
          <w:sz w:val="21"/>
        </w:rPr>
        <w:t>验收标准：按照国家相关行业要求、招标文件要求及投标文件的响应情况进行验收。</w:t>
      </w:r>
      <w:r>
        <w:rPr>
          <w:sz w:val="21"/>
          <w:b/>
        </w:rPr>
        <w:t xml:space="preserve">         </w:t>
      </w:r>
    </w:p>
    <w:p>
      <w:pPr>
        <w:pStyle w:val="null3"/>
        <w:ind w:firstLine="422"/>
        <w:jc w:val="both"/>
      </w:pPr>
      <w:r>
        <w:rPr>
          <w:sz w:val="21"/>
          <w:b/>
        </w:rPr>
        <w:t>七、保密</w:t>
      </w:r>
    </w:p>
    <w:p>
      <w:pPr>
        <w:pStyle w:val="null3"/>
        <w:jc w:val="both"/>
      </w:pPr>
      <w:r>
        <w:rPr>
          <w:sz w:val="21"/>
        </w:rPr>
        <w:t xml:space="preserve">    1.</w:t>
      </w:r>
      <w:r>
        <w:rPr>
          <w:sz w:val="21"/>
        </w:rPr>
        <w:t>在未取得双方事先许可的情况下，任何一方不得将本合同内容向第三方公开或泄露；</w:t>
      </w:r>
      <w:r>
        <w:rPr>
          <w:sz w:val="21"/>
          <w:color w:val="000000"/>
        </w:rPr>
        <w:t>乙方必须对项目在研究过程中产生的结论、成果进行严格保密，未经甲方同意，不得向其他任何第三方透露或公开有关研究成果</w:t>
      </w:r>
      <w:r>
        <w:rPr>
          <w:sz w:val="21"/>
        </w:rPr>
        <w:t xml:space="preserve">。 </w:t>
      </w:r>
    </w:p>
    <w:p>
      <w:pPr>
        <w:pStyle w:val="null3"/>
        <w:jc w:val="both"/>
      </w:pPr>
      <w:r>
        <w:rPr>
          <w:sz w:val="21"/>
        </w:rPr>
        <w:t xml:space="preserve">    2.</w:t>
      </w:r>
      <w:r>
        <w:rPr>
          <w:sz w:val="21"/>
        </w:rPr>
        <w:t>乙方从甲方得到的文件资料，未经甲方书面同意，乙方不得向第三方转让、公开、泄露或被使用，否则乙方承担本合同总金额5%的违约金。</w:t>
      </w:r>
    </w:p>
    <w:p>
      <w:pPr>
        <w:pStyle w:val="null3"/>
        <w:ind w:firstLine="420"/>
        <w:jc w:val="left"/>
      </w:pPr>
      <w:r>
        <w:rPr>
          <w:sz w:val="21"/>
          <w:color w:val="000000"/>
        </w:rPr>
        <w:t>3.</w:t>
      </w:r>
      <w:r>
        <w:rPr>
          <w:sz w:val="21"/>
          <w:color w:val="000000"/>
        </w:rPr>
        <w:t>乙方必须对项目研究过程中采用、引用和接触到的所有数据进行保密，不得用作与本项目无关的其他用途。</w:t>
      </w:r>
    </w:p>
    <w:p>
      <w:pPr>
        <w:pStyle w:val="null3"/>
        <w:ind w:firstLine="420"/>
        <w:jc w:val="left"/>
      </w:pPr>
      <w:r>
        <w:rPr>
          <w:sz w:val="21"/>
        </w:rPr>
        <w:t>4.</w:t>
      </w:r>
      <w:r>
        <w:rPr>
          <w:sz w:val="21"/>
        </w:rPr>
        <w:t>本条的约定在本合同终止后继续有效。</w:t>
      </w:r>
    </w:p>
    <w:p>
      <w:pPr>
        <w:pStyle w:val="null3"/>
        <w:ind w:firstLine="422"/>
        <w:jc w:val="both"/>
      </w:pPr>
      <w:r>
        <w:rPr>
          <w:sz w:val="21"/>
          <w:b/>
        </w:rPr>
        <w:t>八、违约责任与赔偿损失</w:t>
      </w:r>
    </w:p>
    <w:p>
      <w:pPr>
        <w:pStyle w:val="null3"/>
        <w:jc w:val="both"/>
      </w:pPr>
      <w:r>
        <w:rPr>
          <w:sz w:val="21"/>
        </w:rPr>
        <w:t xml:space="preserve">    1.</w:t>
      </w:r>
      <w:r>
        <w:rPr>
          <w:sz w:val="21"/>
        </w:rPr>
        <w:t>乙方提供的货物/服务不符合采购文件、投标文件或本合同规定的，甲方有权拒收，乙方需退还甲方已支付的合同款项并且乙方须向甲方支付本合同总价5%的违约金。</w:t>
      </w:r>
    </w:p>
    <w:p>
      <w:pPr>
        <w:pStyle w:val="null3"/>
        <w:ind w:right="210"/>
        <w:jc w:val="both"/>
      </w:pPr>
      <w:r>
        <w:rPr>
          <w:sz w:val="21"/>
        </w:rPr>
        <w:t xml:space="preserve">    2.</w:t>
      </w:r>
      <w:r>
        <w:rPr>
          <w:sz w:val="21"/>
        </w:rPr>
        <w:t>乙方未能按本合同规定的时间提供货物/服务，从逾期之日起每日按本合同总价3‰的数额向甲方支付违约金；逾期半个月以上的，甲方有权终止合同，由此造成的甲方经济损失由乙方承担。</w:t>
      </w:r>
    </w:p>
    <w:p>
      <w:pPr>
        <w:pStyle w:val="null3"/>
        <w:ind w:firstLine="566"/>
        <w:jc w:val="both"/>
      </w:pPr>
      <w:r>
        <w:rPr>
          <w:sz w:val="21"/>
        </w:rPr>
        <w:t>3.</w:t>
      </w:r>
      <w:r>
        <w:rPr>
          <w:sz w:val="21"/>
        </w:rPr>
        <w:t>甲方无正当理由拒绝接受货物/服务或到期拒付服务款项的，甲方向乙方偿付本合同总价的5%的违约金。甲方逾期付款，则每日按逾期付款金额的3‰向乙方偿付违约金，并且违约金总计不超过合同总价的5%。</w:t>
      </w:r>
    </w:p>
    <w:p>
      <w:pPr>
        <w:pStyle w:val="null3"/>
        <w:ind w:firstLine="566"/>
        <w:jc w:val="both"/>
      </w:pPr>
      <w:r>
        <w:rPr>
          <w:sz w:val="21"/>
        </w:rPr>
        <w:t>4.</w:t>
      </w:r>
      <w:r>
        <w:rPr>
          <w:sz w:val="21"/>
        </w:rPr>
        <w:t>其它违约责任按《中华人民共和国民法典》处理。</w:t>
      </w:r>
    </w:p>
    <w:p>
      <w:pPr>
        <w:pStyle w:val="null3"/>
        <w:ind w:firstLine="422"/>
        <w:jc w:val="both"/>
      </w:pPr>
      <w:r>
        <w:rPr>
          <w:sz w:val="21"/>
          <w:b/>
        </w:rPr>
        <w:t>九、争端的解决</w:t>
      </w:r>
    </w:p>
    <w:p>
      <w:pPr>
        <w:pStyle w:val="null3"/>
        <w:jc w:val="both"/>
      </w:pPr>
      <w:r>
        <w:rPr>
          <w:sz w:val="21"/>
        </w:rPr>
        <w:t xml:space="preserve">    </w:t>
      </w:r>
      <w:r>
        <w:rPr>
          <w:sz w:val="21"/>
        </w:rPr>
        <w:t>合同执行过程中发生的任何争议，如双方不能通过友好协商解决，按相关法律法规处理。</w:t>
      </w:r>
    </w:p>
    <w:p>
      <w:pPr>
        <w:pStyle w:val="null3"/>
        <w:ind w:firstLine="422"/>
        <w:jc w:val="both"/>
      </w:pPr>
      <w:r>
        <w:rPr>
          <w:sz w:val="21"/>
          <w:b/>
        </w:rPr>
        <w:t>十、不可抗力：</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 xml:space="preserve">    </w:t>
      </w:r>
      <w:r>
        <w:rPr>
          <w:sz w:val="21"/>
          <w:b/>
        </w:rPr>
        <w:t>十一、税费：</w:t>
      </w:r>
      <w:r>
        <w:rPr>
          <w:sz w:val="21"/>
        </w:rPr>
        <w:t>在中国境内、外发生的与本合同执行有关的一切税费均由乙方负担。</w:t>
      </w:r>
    </w:p>
    <w:p>
      <w:pPr>
        <w:pStyle w:val="null3"/>
        <w:jc w:val="both"/>
      </w:pPr>
      <w:r>
        <w:rPr>
          <w:sz w:val="21"/>
          <w:b/>
        </w:rPr>
        <w:t xml:space="preserve">    </w:t>
      </w:r>
      <w:r>
        <w:rPr>
          <w:sz w:val="21"/>
          <w:b/>
        </w:rPr>
        <w:t>十二、其它</w:t>
      </w:r>
    </w:p>
    <w:p>
      <w:pPr>
        <w:pStyle w:val="null3"/>
        <w:jc w:val="both"/>
      </w:pPr>
      <w:r>
        <w:rPr>
          <w:sz w:val="21"/>
        </w:rPr>
        <w:t xml:space="preserve">    1.</w:t>
      </w:r>
      <w:r>
        <w:rPr>
          <w:sz w:val="21"/>
        </w:rPr>
        <w:t>本合同所有附件、采购文件、投标文件、中标通知书均为合同的有效组成部分，与本合同具有同等法律效力。</w:t>
      </w:r>
    </w:p>
    <w:p>
      <w:pPr>
        <w:pStyle w:val="null3"/>
        <w:jc w:val="both"/>
      </w:pPr>
      <w:r>
        <w:rPr>
          <w:sz w:val="21"/>
        </w:rPr>
        <w:t xml:space="preserve">    2.</w:t>
      </w:r>
      <w:r>
        <w:rPr>
          <w:sz w:val="21"/>
        </w:rPr>
        <w:t>在执行本合同的过程中，所有经双方签署确认的文件（包括会议纪要、补充协议、往来信函）即成为本合同的有效组成部分。</w:t>
      </w:r>
    </w:p>
    <w:p>
      <w:pPr>
        <w:pStyle w:val="null3"/>
        <w:jc w:val="both"/>
      </w:pPr>
      <w:r>
        <w:rPr>
          <w:sz w:val="21"/>
        </w:rPr>
        <w:t xml:space="preserve">    3.</w:t>
      </w:r>
      <w:r>
        <w:rPr>
          <w:sz w:val="21"/>
        </w:rPr>
        <w:t>如一方地址、电话、传真号码、银行账号等有变更的，应在变更当日内书面通知对方，否则，应承担相应责任。</w:t>
      </w:r>
    </w:p>
    <w:p>
      <w:pPr>
        <w:pStyle w:val="null3"/>
        <w:jc w:val="both"/>
      </w:pPr>
      <w:r>
        <w:rPr>
          <w:sz w:val="21"/>
        </w:rPr>
        <w:t xml:space="preserve">    4.</w:t>
      </w:r>
      <w:r>
        <w:rPr>
          <w:sz w:val="21"/>
        </w:rPr>
        <w:t>除甲方事先书面同意外，乙方不得部分或全部转让其应履行的合同项下的义务。</w:t>
      </w:r>
    </w:p>
    <w:p>
      <w:pPr>
        <w:pStyle w:val="null3"/>
        <w:jc w:val="both"/>
      </w:pPr>
      <w:r>
        <w:rPr>
          <w:sz w:val="21"/>
          <w:b/>
        </w:rPr>
        <w:t xml:space="preserve">    </w:t>
      </w:r>
      <w:r>
        <w:rPr>
          <w:sz w:val="21"/>
          <w:b/>
        </w:rPr>
        <w:t>十三、合同生效：</w:t>
      </w:r>
    </w:p>
    <w:p>
      <w:pPr>
        <w:pStyle w:val="null3"/>
        <w:jc w:val="both"/>
      </w:pPr>
      <w:r>
        <w:rPr>
          <w:sz w:val="21"/>
        </w:rPr>
        <w:t xml:space="preserve">    1.</w:t>
      </w:r>
      <w:r>
        <w:rPr>
          <w:sz w:val="21"/>
        </w:rPr>
        <w:t>本合同在甲乙双方法定代表人/负责人或其授权代表签字并加盖公章后生效。</w:t>
      </w:r>
    </w:p>
    <w:p>
      <w:pPr>
        <w:pStyle w:val="null3"/>
        <w:jc w:val="both"/>
      </w:pPr>
      <w:r>
        <w:rPr>
          <w:sz w:val="21"/>
        </w:rPr>
        <w:t xml:space="preserve">    2.</w:t>
      </w:r>
      <w:r>
        <w:rPr>
          <w:sz w:val="21"/>
        </w:rPr>
        <w:t>本合同一式四份，甲乙双方各执一份，采购代理机构留存一份，政府采购监督部门备案一份。</w:t>
      </w:r>
    </w:p>
    <w:p>
      <w:pPr>
        <w:pStyle w:val="null3"/>
        <w:ind w:firstLine="400"/>
        <w:jc w:val="left"/>
      </w:pPr>
      <w:r>
        <w:rPr>
          <w:sz w:val="20"/>
        </w:rPr>
        <w:t>甲方（盖章）：</w:t>
      </w:r>
      <w:r>
        <w:rPr>
          <w:sz w:val="20"/>
        </w:rPr>
        <w:t xml:space="preserve">                   </w:t>
      </w:r>
      <w:r>
        <w:rPr>
          <w:sz w:val="20"/>
        </w:rPr>
        <w:t>乙方（盖章）：</w:t>
      </w:r>
    </w:p>
    <w:p>
      <w:pPr>
        <w:pStyle w:val="null3"/>
        <w:ind w:firstLine="400"/>
        <w:jc w:val="left"/>
      </w:pPr>
      <w:r>
        <w:rPr>
          <w:sz w:val="20"/>
        </w:rPr>
        <w:t>代表：</w:t>
      </w:r>
      <w:r>
        <w:rPr>
          <w:sz w:val="20"/>
        </w:rPr>
        <w:t xml:space="preserve">                          </w:t>
      </w:r>
      <w:r>
        <w:rPr>
          <w:sz w:val="20"/>
        </w:rPr>
        <w:t>代表：</w:t>
      </w:r>
    </w:p>
    <w:p>
      <w:pPr>
        <w:pStyle w:val="null3"/>
        <w:ind w:firstLine="400"/>
        <w:jc w:val="left"/>
      </w:pPr>
      <w:r>
        <w:rPr>
          <w:sz w:val="20"/>
        </w:rPr>
        <w:t>签订地点：</w:t>
      </w:r>
    </w:p>
    <w:p>
      <w:pPr>
        <w:pStyle w:val="null3"/>
        <w:ind w:firstLine="400"/>
        <w:jc w:val="left"/>
      </w:pPr>
      <w:r>
        <w:rPr>
          <w:sz w:val="20"/>
        </w:rPr>
        <w:t>签订日期：　　　年　　月　　</w:t>
      </w:r>
      <w:r>
        <w:rPr>
          <w:sz w:val="20"/>
        </w:rPr>
        <w:t xml:space="preserve">    </w:t>
      </w:r>
      <w:r>
        <w:rPr>
          <w:sz w:val="20"/>
        </w:rPr>
        <w:t>日签订日期：　　　年　　月　　日</w:t>
      </w:r>
    </w:p>
    <w:p>
      <w:pPr>
        <w:pStyle w:val="null3"/>
        <w:ind w:firstLine="3600"/>
        <w:jc w:val="left"/>
      </w:pPr>
      <w:r>
        <w:rPr>
          <w:sz w:val="20"/>
        </w:rPr>
        <w:t>开户名称：</w:t>
      </w:r>
    </w:p>
    <w:p>
      <w:pPr>
        <w:pStyle w:val="null3"/>
        <w:ind w:firstLine="3600"/>
        <w:jc w:val="left"/>
      </w:pPr>
      <w:r>
        <w:rPr>
          <w:sz w:val="20"/>
        </w:rPr>
        <w:t>银行帐号：</w:t>
      </w:r>
    </w:p>
    <w:p>
      <w:pPr>
        <w:pStyle w:val="null3"/>
        <w:jc w:val="both"/>
      </w:pPr>
      <w:r>
        <w:rPr>
          <w:sz w:val="21"/>
          <w:b/>
        </w:rPr>
        <w:t>附件1：考核表</w:t>
      </w:r>
    </w:p>
    <w:p>
      <w:pPr>
        <w:pStyle w:val="null3"/>
        <w:jc w:val="center"/>
      </w:pPr>
      <w:r>
        <w:rPr>
          <w:sz w:val="21"/>
        </w:rPr>
        <w:t>考核表</w:t>
      </w:r>
    </w:p>
    <w:tbl>
      <w:tblPr>
        <w:tblW w:w="0" w:type="auto"/>
        <w:tblBorders>
          <w:top w:val="none" w:color="000000" w:sz="4"/>
          <w:left w:val="none" w:color="000000" w:sz="4"/>
          <w:bottom w:val="none" w:color="000000" w:sz="4"/>
          <w:right w:val="none" w:color="000000" w:sz="4"/>
          <w:insideH w:val="none"/>
          <w:insideV w:val="none"/>
        </w:tblBorders>
      </w:tblPr>
      <w:tblGrid>
        <w:gridCol w:w="1693"/>
        <w:gridCol w:w="810"/>
        <w:gridCol w:w="3154"/>
        <w:gridCol w:w="868"/>
        <w:gridCol w:w="680"/>
        <w:gridCol w:w="1099"/>
      </w:tblGrid>
      <w:tr>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39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p>
        </w:tc>
        <w:tc>
          <w:tcPr>
            <w:tcW w:type="dxa" w:w="17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维保起止时间</w:t>
            </w:r>
          </w:p>
        </w:tc>
        <w:tc>
          <w:tcPr>
            <w:tcW w:type="dxa" w:w="3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7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维保公司</w:t>
            </w:r>
          </w:p>
        </w:tc>
        <w:tc>
          <w:tcPr>
            <w:tcW w:type="dxa" w:w="661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考核项目</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评分细则</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分数</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设备巡查</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、每月巡查、记录完整（得满分）</w:t>
            </w:r>
          </w:p>
          <w:p>
            <w:pPr>
              <w:pStyle w:val="null3"/>
              <w:jc w:val="left"/>
            </w:pPr>
            <w:r>
              <w:rPr>
                <w:sz w:val="21"/>
              </w:rPr>
              <w:t>B</w:t>
            </w:r>
            <w:r>
              <w:rPr>
                <w:sz w:val="21"/>
              </w:rPr>
              <w:t>、未按时巡查或记录缺失（一次扣</w:t>
            </w:r>
            <w:r>
              <w:rPr>
                <w:sz w:val="21"/>
              </w:rPr>
              <w:t>3</w:t>
            </w:r>
            <w:r>
              <w:rPr>
                <w:sz w:val="21"/>
              </w:rPr>
              <w:t>分）</w:t>
            </w:r>
          </w:p>
          <w:p>
            <w:pPr>
              <w:pStyle w:val="null3"/>
              <w:jc w:val="left"/>
            </w:pPr>
            <w:r>
              <w:rPr>
                <w:sz w:val="21"/>
              </w:rPr>
              <w:t>C</w:t>
            </w:r>
            <w:r>
              <w:rPr>
                <w:sz w:val="21"/>
              </w:rPr>
              <w:t>、无人巡查或无巡查记录（本项不得分</w:t>
            </w:r>
            <w:r>
              <w:rPr>
                <w:sz w:val="21"/>
              </w:rPr>
              <w:t>)</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保养内容</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按合同附件内容完成全部保养内容（得满分）</w:t>
            </w:r>
          </w:p>
          <w:p>
            <w:pPr>
              <w:pStyle w:val="null3"/>
              <w:jc w:val="left"/>
            </w:pPr>
            <w:r>
              <w:rPr>
                <w:sz w:val="21"/>
              </w:rPr>
              <w:t>B.</w:t>
            </w:r>
            <w:r>
              <w:rPr>
                <w:sz w:val="21"/>
              </w:rPr>
              <w:t>未按合同附件内容完成保养内容（少一条扣三分）</w:t>
            </w:r>
          </w:p>
          <w:p>
            <w:pPr>
              <w:pStyle w:val="null3"/>
              <w:jc w:val="left"/>
            </w:pPr>
            <w:r>
              <w:rPr>
                <w:sz w:val="21"/>
              </w:rPr>
              <w:t>C.</w:t>
            </w:r>
            <w:r>
              <w:rPr>
                <w:sz w:val="21"/>
              </w:rPr>
              <w:t>保证设备开机率达到</w:t>
            </w:r>
            <w:r>
              <w:rPr>
                <w:sz w:val="21"/>
              </w:rPr>
              <w:t>9</w:t>
            </w:r>
            <w:r>
              <w:rPr>
                <w:sz w:val="21"/>
              </w:rPr>
              <w:t>5</w:t>
            </w:r>
            <w:r>
              <w:rPr>
                <w:sz w:val="21"/>
              </w:rPr>
              <w:t>%</w:t>
            </w:r>
            <w:r>
              <w:rPr>
                <w:sz w:val="21"/>
              </w:rPr>
              <w:t>（全年）（每降低</w:t>
            </w:r>
            <w:r>
              <w:rPr>
                <w:sz w:val="21"/>
              </w:rPr>
              <w:t>1%</w:t>
            </w:r>
            <w:r>
              <w:rPr>
                <w:sz w:val="21"/>
              </w:rPr>
              <w:t>，扣</w:t>
            </w:r>
            <w:r>
              <w:rPr>
                <w:sz w:val="21"/>
              </w:rPr>
              <w:t>5</w:t>
            </w:r>
            <w:r>
              <w:rPr>
                <w:sz w:val="21"/>
              </w:rPr>
              <w:t>分）</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维修响应</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、按要求时间到达并及时处理完成</w:t>
            </w:r>
            <w:r>
              <w:rPr>
                <w:sz w:val="21"/>
              </w:rPr>
              <w:t>(</w:t>
            </w:r>
            <w:r>
              <w:rPr>
                <w:sz w:val="21"/>
              </w:rPr>
              <w:t>得满分</w:t>
            </w:r>
            <w:r>
              <w:rPr>
                <w:sz w:val="21"/>
              </w:rPr>
              <w:t>)</w:t>
            </w:r>
          </w:p>
          <w:p>
            <w:pPr>
              <w:pStyle w:val="null3"/>
              <w:jc w:val="left"/>
            </w:pPr>
            <w:r>
              <w:rPr>
                <w:sz w:val="21"/>
              </w:rPr>
              <w:t>B</w:t>
            </w:r>
            <w:r>
              <w:rPr>
                <w:sz w:val="21"/>
              </w:rPr>
              <w:t>、按要求时间到达但因供应商人为因素不能按要求时间内处理完成</w:t>
            </w:r>
            <w:r>
              <w:rPr>
                <w:sz w:val="21"/>
              </w:rPr>
              <w:t>(</w:t>
            </w:r>
            <w:r>
              <w:rPr>
                <w:sz w:val="21"/>
              </w:rPr>
              <w:t>一次扣</w:t>
            </w:r>
            <w:r>
              <w:rPr>
                <w:sz w:val="21"/>
              </w:rPr>
              <w:t>3</w:t>
            </w:r>
            <w:r>
              <w:rPr>
                <w:sz w:val="21"/>
              </w:rPr>
              <w:t>分</w:t>
            </w:r>
            <w:r>
              <w:rPr>
                <w:sz w:val="21"/>
              </w:rPr>
              <w:t>)</w:t>
            </w:r>
          </w:p>
          <w:p>
            <w:pPr>
              <w:pStyle w:val="null3"/>
              <w:jc w:val="left"/>
            </w:pPr>
            <w:r>
              <w:rPr>
                <w:sz w:val="21"/>
              </w:rPr>
              <w:t>C</w:t>
            </w:r>
            <w:r>
              <w:rPr>
                <w:sz w:val="21"/>
              </w:rPr>
              <w:t>、超过要求时间到达现场</w:t>
            </w:r>
            <w:r>
              <w:rPr>
                <w:sz w:val="21"/>
              </w:rPr>
              <w:t>(</w:t>
            </w:r>
            <w:r>
              <w:rPr>
                <w:sz w:val="21"/>
              </w:rPr>
              <w:t>一次扣</w:t>
            </w:r>
            <w:r>
              <w:rPr>
                <w:sz w:val="21"/>
              </w:rPr>
              <w:t>6</w:t>
            </w:r>
            <w:r>
              <w:rPr>
                <w:sz w:val="21"/>
              </w:rPr>
              <w:t>分</w:t>
            </w:r>
            <w:r>
              <w:rPr>
                <w:sz w:val="21"/>
              </w:rPr>
              <w:t>)</w:t>
            </w:r>
          </w:p>
          <w:p>
            <w:pPr>
              <w:pStyle w:val="null3"/>
              <w:jc w:val="left"/>
            </w:pPr>
            <w:r>
              <w:rPr>
                <w:sz w:val="21"/>
              </w:rPr>
              <w:t>D</w:t>
            </w:r>
            <w:r>
              <w:rPr>
                <w:sz w:val="21"/>
              </w:rPr>
              <w:t>、未到达现场（本项不得分</w:t>
            </w:r>
            <w:r>
              <w:rPr>
                <w:sz w:val="21"/>
              </w:rPr>
              <w:t>)</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备件材料</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、备件充足、齐全且规格、品质为原装全新配件</w:t>
            </w:r>
            <w:r>
              <w:rPr>
                <w:sz w:val="21"/>
              </w:rPr>
              <w:t>(</w:t>
            </w:r>
            <w:r>
              <w:rPr>
                <w:sz w:val="21"/>
              </w:rPr>
              <w:t>得满分</w:t>
            </w:r>
            <w:r>
              <w:rPr>
                <w:sz w:val="21"/>
              </w:rPr>
              <w:t>)</w:t>
            </w:r>
          </w:p>
          <w:p>
            <w:pPr>
              <w:pStyle w:val="null3"/>
              <w:jc w:val="left"/>
            </w:pPr>
            <w:r>
              <w:rPr>
                <w:sz w:val="21"/>
              </w:rPr>
              <w:t>B</w:t>
            </w:r>
            <w:r>
              <w:rPr>
                <w:sz w:val="21"/>
              </w:rPr>
              <w:t>、备件较为齐全，但不为原装全新配件</w:t>
            </w:r>
            <w:r>
              <w:rPr>
                <w:sz w:val="21"/>
              </w:rPr>
              <w:t xml:space="preserve"> (</w:t>
            </w:r>
            <w:r>
              <w:rPr>
                <w:sz w:val="21"/>
              </w:rPr>
              <w:t>扣</w:t>
            </w:r>
            <w:r>
              <w:rPr>
                <w:sz w:val="21"/>
              </w:rPr>
              <w:t>3</w:t>
            </w:r>
            <w:r>
              <w:rPr>
                <w:sz w:val="21"/>
              </w:rPr>
              <w:t>分</w:t>
            </w:r>
            <w:r>
              <w:rPr>
                <w:sz w:val="21"/>
              </w:rPr>
              <w:t>)</w:t>
            </w:r>
          </w:p>
          <w:p>
            <w:pPr>
              <w:pStyle w:val="null3"/>
              <w:jc w:val="left"/>
            </w:pPr>
            <w:r>
              <w:rPr>
                <w:sz w:val="21"/>
              </w:rPr>
              <w:t>C</w:t>
            </w:r>
            <w:r>
              <w:rPr>
                <w:sz w:val="21"/>
              </w:rPr>
              <w:t>、备件种类不齐全</w:t>
            </w:r>
            <w:r>
              <w:rPr>
                <w:sz w:val="21"/>
              </w:rPr>
              <w:t>(</w:t>
            </w:r>
            <w:r>
              <w:rPr>
                <w:sz w:val="21"/>
              </w:rPr>
              <w:t>扣</w:t>
            </w:r>
            <w:r>
              <w:rPr>
                <w:sz w:val="21"/>
              </w:rPr>
              <w:t>5</w:t>
            </w:r>
            <w:r>
              <w:rPr>
                <w:sz w:val="21"/>
              </w:rPr>
              <w:t>分</w:t>
            </w:r>
            <w:r>
              <w:rPr>
                <w:sz w:val="21"/>
              </w:rPr>
              <w:t>)</w:t>
            </w:r>
          </w:p>
          <w:p>
            <w:pPr>
              <w:pStyle w:val="null3"/>
              <w:jc w:val="left"/>
            </w:pPr>
            <w:r>
              <w:rPr>
                <w:sz w:val="21"/>
              </w:rPr>
              <w:t>D</w:t>
            </w:r>
            <w:r>
              <w:rPr>
                <w:sz w:val="21"/>
              </w:rPr>
              <w:t>、无备件（本项不得分</w:t>
            </w:r>
            <w:r>
              <w:rPr>
                <w:sz w:val="21"/>
              </w:rPr>
              <w:t>)</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维保效果</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维修质量（优秀</w:t>
            </w:r>
            <w:r>
              <w:rPr>
                <w:sz w:val="21"/>
              </w:rPr>
              <w:t>30</w:t>
            </w:r>
            <w:r>
              <w:rPr>
                <w:sz w:val="21"/>
              </w:rPr>
              <w:t>分</w:t>
            </w:r>
            <w:r>
              <w:rPr>
                <w:sz w:val="21"/>
              </w:rPr>
              <w:t>/</w:t>
            </w:r>
            <w:r>
              <w:rPr>
                <w:sz w:val="21"/>
              </w:rPr>
              <w:t>良好</w:t>
            </w:r>
            <w:r>
              <w:rPr>
                <w:sz w:val="21"/>
              </w:rPr>
              <w:t>10</w:t>
            </w:r>
            <w:r>
              <w:rPr>
                <w:sz w:val="21"/>
              </w:rPr>
              <w:t>分</w:t>
            </w:r>
            <w:r>
              <w:rPr>
                <w:sz w:val="21"/>
              </w:rPr>
              <w:t>/</w:t>
            </w:r>
            <w:r>
              <w:rPr>
                <w:sz w:val="21"/>
              </w:rPr>
              <w:t>差</w:t>
            </w:r>
            <w:r>
              <w:rPr>
                <w:sz w:val="21"/>
              </w:rPr>
              <w:t>0</w:t>
            </w:r>
            <w:r>
              <w:rPr>
                <w:sz w:val="21"/>
              </w:rPr>
              <w:t>分</w:t>
            </w:r>
            <w:r>
              <w:rPr>
                <w:sz w:val="21"/>
              </w:rPr>
              <w:t>)</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加分项</w:t>
            </w:r>
          </w:p>
          <w:p>
            <w:pPr>
              <w:pStyle w:val="null3"/>
              <w:jc w:val="left"/>
            </w:pPr>
            <w:r>
              <w:rPr>
                <w:sz w:val="21"/>
              </w:rPr>
              <w:t>（</w:t>
            </w:r>
            <w:r>
              <w:rPr>
                <w:sz w:val="21"/>
              </w:rPr>
              <w:t>10</w:t>
            </w:r>
            <w:r>
              <w:rPr>
                <w:sz w:val="21"/>
              </w:rPr>
              <w:t>分）</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70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工程师</w:t>
            </w:r>
            <w:r>
              <w:rPr>
                <w:sz w:val="21"/>
              </w:rPr>
              <w:t>2-6</w:t>
            </w:r>
            <w:r>
              <w:rPr>
                <w:sz w:val="21"/>
              </w:rPr>
              <w:t>小时内赶到现场</w:t>
            </w:r>
            <w:r>
              <w:rPr>
                <w:sz w:val="21"/>
                <w:u w:val="single"/>
              </w:rPr>
              <w:t xml:space="preserve">     </w:t>
            </w:r>
            <w:r>
              <w:rPr>
                <w:sz w:val="21"/>
              </w:rPr>
              <w:t>次进行处理。</w:t>
            </w:r>
          </w:p>
          <w:p>
            <w:pPr>
              <w:pStyle w:val="null3"/>
              <w:jc w:val="left"/>
            </w:pPr>
            <w:r>
              <w:rPr>
                <w:sz w:val="21"/>
              </w:rPr>
              <w:t>（一次加</w:t>
            </w:r>
            <w:r>
              <w:rPr>
                <w:sz w:val="21"/>
              </w:rPr>
              <w:t>1</w:t>
            </w:r>
            <w:r>
              <w:rPr>
                <w:sz w:val="21"/>
              </w:rPr>
              <w:t>分</w:t>
            </w:r>
            <w:r>
              <w:rPr>
                <w:sz w:val="21"/>
              </w:rPr>
              <w:t>,</w:t>
            </w:r>
            <w:r>
              <w:rPr>
                <w:sz w:val="21"/>
              </w:rPr>
              <w:t>每次满足直接</w:t>
            </w:r>
            <w:r>
              <w:rPr>
                <w:sz w:val="21"/>
              </w:rPr>
              <w:t>10</w:t>
            </w:r>
            <w:r>
              <w:rPr>
                <w:sz w:val="21"/>
              </w:rPr>
              <w:t>分）</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p>
        </w:tc>
      </w:tr>
      <w:tr>
        <w:tc>
          <w:tcPr>
            <w:tcW w:type="dxa" w:w="830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w:t>
            </w:r>
            <w:r>
              <w:rPr>
                <w:sz w:val="21"/>
              </w:rPr>
              <w:t>小组签字：</w:t>
            </w:r>
          </w:p>
          <w:p>
            <w:pPr>
              <w:pStyle w:val="null3"/>
              <w:jc w:val="left"/>
            </w:pPr>
            <w:r>
              <w:rPr>
                <w:sz w:val="21"/>
              </w:rPr>
              <w:t xml:space="preserve">                                                             </w:t>
            </w:r>
          </w:p>
          <w:p>
            <w:pPr>
              <w:pStyle w:val="null3"/>
              <w:jc w:val="left"/>
            </w:pPr>
            <w:r>
              <w:rPr>
                <w:sz w:val="21"/>
              </w:rPr>
              <w:t xml:space="preserve">                                       </w:t>
            </w:r>
            <w:r>
              <w:rPr>
                <w:sz w:val="21"/>
              </w:rPr>
              <w:t>日期：</w:t>
            </w:r>
          </w:p>
          <w:p>
            <w:pPr>
              <w:pStyle w:val="null3"/>
              <w:jc w:val="both"/>
            </w:pPr>
          </w:p>
        </w:tc>
      </w:tr>
      <w:tr>
        <w:tc>
          <w:tcPr>
            <w:tcW w:type="dxa" w:w="1693"/>
            <w:tcBorders>
              <w:top w:val="none" w:color="000000" w:sz="4"/>
              <w:left w:val="none" w:color="000000" w:sz="4"/>
              <w:bottom w:val="none" w:color="000000" w:sz="4"/>
              <w:right w:val="none" w:color="000000" w:sz="4"/>
            </w:tcBorders>
          </w:tcPr>
          <w:p>
            <w:pPr>
              <w:pStyle w:val="null3"/>
            </w:pPr>
            <w:r>
              <w:rPr/>
              <w:t xml:space="preserve"> </w:t>
            </w:r>
          </w:p>
        </w:tc>
        <w:tc>
          <w:tcPr>
            <w:tcW w:type="dxa" w:w="810"/>
            <w:tcBorders>
              <w:top w:val="none" w:color="000000" w:sz="4"/>
              <w:left w:val="none" w:color="000000" w:sz="4"/>
              <w:bottom w:val="none" w:color="000000" w:sz="4"/>
              <w:right w:val="none" w:color="000000" w:sz="4"/>
            </w:tcBorders>
          </w:tcPr>
          <w:p>
            <w:pPr>
              <w:pStyle w:val="null3"/>
            </w:pPr>
            <w:r>
              <w:rPr/>
              <w:t xml:space="preserve"> </w:t>
            </w:r>
          </w:p>
        </w:tc>
        <w:tc>
          <w:tcPr>
            <w:tcW w:type="dxa" w:w="3154"/>
            <w:tcBorders>
              <w:top w:val="none" w:color="000000" w:sz="4"/>
              <w:left w:val="none" w:color="000000" w:sz="4"/>
              <w:bottom w:val="none" w:color="000000" w:sz="4"/>
              <w:right w:val="none" w:color="000000" w:sz="4"/>
            </w:tcBorders>
          </w:tcPr>
          <w:p>
            <w:pPr>
              <w:pStyle w:val="null3"/>
            </w:pPr>
            <w:r>
              <w:rPr/>
              <w:t xml:space="preserve"> </w:t>
            </w:r>
          </w:p>
        </w:tc>
        <w:tc>
          <w:tcPr>
            <w:tcW w:type="dxa" w:w="868"/>
            <w:tcBorders>
              <w:top w:val="none" w:color="000000" w:sz="4"/>
              <w:left w:val="none" w:color="000000" w:sz="4"/>
              <w:bottom w:val="none" w:color="000000" w:sz="4"/>
              <w:right w:val="none" w:color="000000" w:sz="4"/>
            </w:tcBorders>
          </w:tcPr>
          <w:p>
            <w:pPr>
              <w:pStyle w:val="null3"/>
            </w:pPr>
            <w:r>
              <w:rPr/>
              <w:t xml:space="preserve"> </w:t>
            </w:r>
          </w:p>
        </w:tc>
        <w:tc>
          <w:tcPr>
            <w:tcW w:type="dxa" w:w="680"/>
            <w:tcBorders>
              <w:top w:val="none" w:color="000000" w:sz="4"/>
              <w:left w:val="none" w:color="000000" w:sz="4"/>
              <w:bottom w:val="none" w:color="000000" w:sz="4"/>
              <w:right w:val="none" w:color="000000" w:sz="4"/>
            </w:tcBorders>
          </w:tcPr>
          <w:p>
            <w:pPr>
              <w:pStyle w:val="null3"/>
            </w:pPr>
            <w:r>
              <w:rPr/>
              <w:t xml:space="preserve"> </w:t>
            </w:r>
          </w:p>
        </w:tc>
        <w:tc>
          <w:tcPr>
            <w:tcW w:type="dxa" w:w="1099"/>
            <w:tcBorders>
              <w:top w:val="none" w:color="000000" w:sz="4"/>
              <w:left w:val="none" w:color="000000" w:sz="4"/>
              <w:bottom w:val="none" w:color="000000" w:sz="4"/>
              <w:right w:val="none" w:color="000000" w:sz="4"/>
            </w:tcBorders>
          </w:tcPr>
          <w:p>
            <w:pPr>
              <w:pStyle w:val="null3"/>
            </w:pPr>
            <w:r>
              <w:rPr/>
              <w:t xml:space="preserve"> </w:t>
            </w:r>
          </w:p>
        </w:tc>
      </w:tr>
    </w:tbl>
    <w:p>
      <w:pPr>
        <w:pStyle w:val="null3"/>
        <w:spacing w:after="120"/>
        <w:ind w:left="420" w:firstLine="420"/>
        <w:jc w:val="both"/>
      </w:pPr>
      <w:r>
        <w:rPr>
          <w:sz w:val="21"/>
          <w:b/>
        </w:rPr>
        <w:t>廉洁自律责任合同书</w:t>
      </w:r>
    </w:p>
    <w:p>
      <w:pPr>
        <w:pStyle w:val="null3"/>
        <w:ind w:firstLine="420"/>
        <w:jc w:val="both"/>
      </w:pPr>
      <w:r>
        <w:rPr>
          <w:sz w:val="21"/>
        </w:rPr>
        <w:t>甲方（采购方）：</w:t>
      </w:r>
      <w:r>
        <w:rPr>
          <w:sz w:val="20"/>
          <w:u w:val="single"/>
        </w:rPr>
        <w:t xml:space="preserve">             </w:t>
      </w:r>
    </w:p>
    <w:p>
      <w:pPr>
        <w:pStyle w:val="null3"/>
        <w:ind w:firstLine="420"/>
        <w:jc w:val="both"/>
      </w:pPr>
      <w:r>
        <w:rPr>
          <w:sz w:val="21"/>
        </w:rPr>
        <w:t>乙方（供应方）：</w:t>
      </w:r>
      <w:r>
        <w:rPr>
          <w:sz w:val="20"/>
          <w:u w:val="single"/>
        </w:rPr>
        <w:t xml:space="preserve">             </w:t>
      </w:r>
    </w:p>
    <w:p>
      <w:pPr>
        <w:pStyle w:val="null3"/>
        <w:ind w:firstLine="420"/>
        <w:jc w:val="both"/>
      </w:pPr>
      <w:r>
        <w:rPr>
          <w:sz w:val="21"/>
        </w:rPr>
        <w:t>为搞好</w:t>
      </w:r>
      <w:r>
        <w:rPr>
          <w:sz w:val="20"/>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0"/>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w:t>
      </w:r>
      <w:r>
        <w:rPr>
          <w:sz w:val="21"/>
        </w:rPr>
        <w:t>甲乙双方共同的权利及义务</w:t>
      </w:r>
    </w:p>
    <w:p>
      <w:pPr>
        <w:pStyle w:val="null3"/>
        <w:ind w:firstLine="420"/>
        <w:jc w:val="both"/>
      </w:pPr>
      <w:r>
        <w:rPr>
          <w:sz w:val="21"/>
        </w:rPr>
        <w:t>(</w:t>
      </w:r>
      <w:r>
        <w:rPr>
          <w:sz w:val="21"/>
        </w:rPr>
        <w:t>一</w:t>
      </w:r>
      <w:r>
        <w:rPr>
          <w:sz w:val="21"/>
        </w:rPr>
        <w:t>)</w:t>
      </w:r>
      <w:r>
        <w:rPr>
          <w:sz w:val="21"/>
        </w:rPr>
        <w:t>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w:t>
      </w:r>
      <w:r>
        <w:rPr>
          <w:sz w:val="21"/>
        </w:rPr>
        <w:t>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w:t>
      </w:r>
      <w:r>
        <w:rPr>
          <w:sz w:val="21"/>
        </w:rPr>
        <w:t>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w:t>
      </w:r>
      <w:r>
        <w:rPr>
          <w:sz w:val="21"/>
        </w:rPr>
        <w:t>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w:t>
      </w:r>
      <w:r>
        <w:rPr>
          <w:sz w:val="21"/>
        </w:rPr>
        <w:t>本合同书作为采购合同的附件，与采购合同具有同等法律效力，经双方签署后立即生效，有效期自签署之日起至采购合同执行完毕之日止。本合同的执行由</w:t>
      </w:r>
      <w:r>
        <w:rPr>
          <w:sz w:val="20"/>
          <w:u w:val="single"/>
        </w:rPr>
        <w:t xml:space="preserve">     </w:t>
      </w:r>
      <w:r>
        <w:rPr>
          <w:sz w:val="21"/>
        </w:rPr>
        <w:t>负责监督执行。</w:t>
      </w:r>
    </w:p>
    <w:p>
      <w:pPr>
        <w:pStyle w:val="null3"/>
        <w:ind w:firstLine="420"/>
        <w:jc w:val="both"/>
      </w:pPr>
      <w:r>
        <w:rPr>
          <w:sz w:val="21"/>
        </w:rPr>
        <w:t>第六条</w:t>
      </w:r>
      <w:r>
        <w:rPr>
          <w:sz w:val="21"/>
        </w:rPr>
        <w:t>本合同书一式</w:t>
      </w:r>
      <w:r>
        <w:rPr>
          <w:sz w:val="20"/>
          <w:u w:val="single"/>
        </w:rPr>
        <w:t xml:space="preserve">     </w:t>
      </w:r>
      <w:r>
        <w:rPr>
          <w:sz w:val="21"/>
        </w:rPr>
        <w:t>份，由甲方执</w:t>
      </w:r>
      <w:r>
        <w:rPr>
          <w:sz w:val="20"/>
          <w:u w:val="single"/>
        </w:rPr>
        <w:t xml:space="preserve">     </w:t>
      </w:r>
      <w:r>
        <w:rPr>
          <w:sz w:val="21"/>
        </w:rPr>
        <w:t>份，乙方执</w:t>
      </w:r>
      <w:r>
        <w:rPr>
          <w:sz w:val="20"/>
          <w:u w:val="single"/>
        </w:rPr>
        <w:t xml:space="preserve">     </w:t>
      </w:r>
      <w:r>
        <w:rPr>
          <w:sz w:val="21"/>
        </w:rPr>
        <w:t>份，其它由甲方交相关部门备查。</w:t>
      </w:r>
    </w:p>
    <w:p>
      <w:pPr>
        <w:pStyle w:val="null3"/>
        <w:ind w:firstLine="420"/>
        <w:jc w:val="both"/>
      </w:pPr>
      <w:r>
        <w:rPr>
          <w:sz w:val="21"/>
        </w:rPr>
        <w:t>甲方（盖章）：</w:t>
      </w:r>
      <w:r>
        <w:rPr>
          <w:sz w:val="20"/>
        </w:rPr>
        <w:t xml:space="preserve">                             </w:t>
      </w:r>
      <w:r>
        <w:rPr>
          <w:sz w:val="21"/>
        </w:rPr>
        <w:t>乙方（盖章）：</w:t>
      </w:r>
    </w:p>
    <w:p>
      <w:pPr>
        <w:pStyle w:val="null3"/>
        <w:ind w:firstLine="420"/>
        <w:jc w:val="both"/>
      </w:pPr>
      <w:r>
        <w:rPr>
          <w:sz w:val="21"/>
        </w:rPr>
        <w:t>法定代表人（负责人）：</w:t>
      </w:r>
      <w:r>
        <w:rPr>
          <w:sz w:val="20"/>
        </w:rPr>
        <w:t xml:space="preserve">                    </w:t>
      </w:r>
      <w:r>
        <w:rPr>
          <w:sz w:val="21"/>
        </w:rPr>
        <w:t>法定代表人（负责人）：</w:t>
      </w:r>
    </w:p>
    <w:p>
      <w:pPr>
        <w:pStyle w:val="null3"/>
        <w:ind w:firstLine="420"/>
        <w:jc w:val="both"/>
      </w:pPr>
      <w:r>
        <w:rPr>
          <w:sz w:val="21"/>
        </w:rPr>
        <w:t>经办人签名：</w:t>
      </w:r>
      <w:r>
        <w:rPr>
          <w:sz w:val="20"/>
        </w:rPr>
        <w:t xml:space="preserve">                              </w:t>
      </w:r>
      <w:r>
        <w:rPr>
          <w:sz w:val="21"/>
        </w:rPr>
        <w:t>经办人签名：</w:t>
      </w:r>
    </w:p>
    <w:p>
      <w:pPr>
        <w:pStyle w:val="null3"/>
        <w:ind w:firstLine="420"/>
        <w:jc w:val="both"/>
      </w:pPr>
      <w:r>
        <w:rPr>
          <w:sz w:val="21"/>
        </w:rPr>
        <w:t xml:space="preserve">  </w:t>
      </w:r>
      <w:r>
        <w:rPr>
          <w:sz w:val="21"/>
        </w:rPr>
        <w:t>年月日                                   年月日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445101-2026-00168</w:t>
      </w:r>
    </w:p>
    <w:p>
      <w:pPr>
        <w:pStyle w:val="null3"/>
        <w:jc w:val="center"/>
        <w:outlineLvl w:val="3"/>
      </w:pPr>
      <w:r>
        <w:rPr>
          <w:sz w:val="24"/>
          <w:b/>
        </w:rPr>
        <w:t>采购项目编号：</w:t>
      </w:r>
      <w:r>
        <w:rPr>
          <w:sz w:val="24"/>
          <w:b/>
        </w:rPr>
        <w:t>0724-2631ST390800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潮州市中心医院血透机及血滤机维保服务采购项目</w:t>
      </w:r>
      <w:r>
        <w:rPr>
          <w:u w:val="single"/>
        </w:rPr>
        <w:t>”</w:t>
      </w:r>
      <w:r>
        <w:rPr/>
        <w:t>项目的招标[采购项目编号为：</w:t>
      </w:r>
      <w:r>
        <w:rPr>
          <w:u w:val="single"/>
        </w:rPr>
        <w:t>0724-2631ST390800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潮州市中心医院血透机及血滤机维保服务采购项目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潮州市中心医院血透机及血滤机维保服务采购项目</w:t>
      </w:r>
      <w:r>
        <w:rPr/>
        <w:t>”项目采购[采购项目编号为</w:t>
      </w:r>
      <w:r>
        <w:rPr/>
        <w:t>0724-2631ST390800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潮州市中心医院血透机及血滤机维保服务采购项目</w:t>
      </w:r>
      <w:r>
        <w:rPr/>
        <w:t>招标中获中标（采购项目编号：</w:t>
      </w:r>
      <w:r>
        <w:rPr/>
        <w:t>0724-2631ST390800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潮州市中心医院血透机及血滤机维保服务采购项目</w:t>
      </w:r>
      <w:r>
        <w:rPr/>
        <w:t>”项目（采购项目编号：</w:t>
      </w:r>
      <w:r>
        <w:rPr/>
        <w:t>0724-2631ST390800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