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445122-2026-00466</w:t>
      </w:r>
    </w:p>
    <w:p>
      <w:pPr>
        <w:pStyle w:val="null3"/>
        <w:jc w:val="center"/>
        <w:outlineLvl w:val="3"/>
      </w:pPr>
      <w:r>
        <w:rPr>
          <w:sz w:val="24"/>
          <w:b/>
        </w:rPr>
        <w:t>采购项目编号：</w:t>
      </w:r>
      <w:r>
        <w:rPr>
          <w:sz w:val="24"/>
          <w:b/>
        </w:rPr>
        <w:t>0724-2631ST782000</w:t>
      </w:r>
    </w:p>
    <w:p>
      <w:pPr>
        <w:pStyle w:val="null3"/>
        <w:jc w:val="center"/>
        <w:outlineLvl w:val="3"/>
      </w:pPr>
      <w:r>
        <w:rPr>
          <w:sz w:val="24"/>
          <w:b/>
        </w:rPr>
        <w:t>项目名称：</w:t>
      </w:r>
      <w:r>
        <w:rPr>
          <w:sz w:val="24"/>
          <w:b/>
        </w:rPr>
        <w:t>暨南大学附属第一医院潮汕医院云胶片影像服务建设项目</w:t>
      </w:r>
    </w:p>
    <w:p>
      <w:pPr>
        <w:pStyle w:val="null3"/>
        <w:jc w:val="center"/>
        <w:outlineLvl w:val="3"/>
      </w:pPr>
      <w:r>
        <w:rPr>
          <w:sz w:val="24"/>
          <w:b/>
        </w:rPr>
        <w:t>采购人：</w:t>
      </w:r>
      <w:r>
        <w:rPr>
          <w:sz w:val="24"/>
          <w:b/>
        </w:rPr>
        <w:t>暨南大学附属第一医院潮汕医院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暨南大学附属第一医院潮汕医院</w:t>
      </w:r>
      <w:r>
        <w:rPr/>
        <w:t>的委托，采用</w:t>
      </w:r>
      <w:r>
        <w:rPr/>
        <w:t>公开招标</w:t>
      </w:r>
      <w:r>
        <w:rPr/>
        <w:t>方式组织采购</w:t>
      </w:r>
      <w:r>
        <w:rPr/>
        <w:t>暨南大学附属第一医院潮汕医院云胶片影像服务建设项目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暨南大学附属第一医院潮汕医院云胶片影像服务建设项目</w:t>
      </w:r>
    </w:p>
    <w:p>
      <w:pPr>
        <w:pStyle w:val="null3"/>
        <w:ind w:firstLine="480"/>
      </w:pPr>
      <w:r>
        <w:rPr/>
        <w:t>采购计划编号：</w:t>
      </w:r>
      <w:r>
        <w:rPr/>
        <w:t>445122-2026-00466</w:t>
      </w:r>
    </w:p>
    <w:p>
      <w:pPr>
        <w:pStyle w:val="null3"/>
        <w:ind w:firstLine="480"/>
      </w:pPr>
      <w:r>
        <w:rPr/>
        <w:t>采购项目编号：</w:t>
      </w:r>
      <w:r>
        <w:rPr/>
        <w:t>0724-2631ST782000</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采购包1(云胶片影像服务):</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其他信息技术服务</w:t>
            </w:r>
          </w:p>
        </w:tc>
        <w:tc>
          <w:tcPr>
            <w:tcW w:type="dxa" w:w="2052"/>
          </w:tcPr>
          <w:p>
            <w:pPr>
              <w:pStyle w:val="null3"/>
            </w:pPr>
            <w:r>
              <w:rPr/>
              <w:t>云胶片影像服务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采购包1（云胶片影像服务）：</w:t>
      </w:r>
      <w:r>
        <w:rPr/>
        <w:t>本项目属于专门面向中小企业采购的项目。（参与的供应商服务全部由符合政策要求的中小企业承接，供应商须按投标文件格式提供《中小企业声明函》，本项目对应的中小企业划分标准所属行业为“软件和信息技术服务业”）</w:t>
      </w:r>
    </w:p>
    <w:p>
      <w:pPr>
        <w:pStyle w:val="null3"/>
        <w:outlineLvl w:val="3"/>
      </w:pPr>
      <w:r>
        <w:rPr>
          <w:sz w:val="24"/>
          <w:b/>
        </w:rPr>
        <w:t>3.本项目特定的资格要求：</w:t>
      </w:r>
    </w:p>
    <w:p>
      <w:pPr>
        <w:pStyle w:val="null3"/>
      </w:pPr>
      <w:r>
        <w:rPr/>
        <w:t>采购包1（云胶片影像服务）：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暨南大学附属第一医院潮汕医院</w:t>
      </w:r>
    </w:p>
    <w:p>
      <w:pPr>
        <w:pStyle w:val="null3"/>
        <w:ind w:firstLine="480"/>
      </w:pPr>
      <w:r>
        <w:rPr/>
        <w:t xml:space="preserve"> 地址：</w:t>
      </w:r>
      <w:r>
        <w:rPr/>
        <w:t>饶平县黄冈镇环城北路969号</w:t>
      </w:r>
    </w:p>
    <w:p>
      <w:pPr>
        <w:pStyle w:val="null3"/>
        <w:ind w:firstLine="480"/>
      </w:pPr>
      <w:r>
        <w:rPr/>
        <w:t xml:space="preserve"> 联系方式：</w:t>
      </w:r>
      <w:r>
        <w:rPr/>
        <w:t>0768-8864092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2651"/>
        <w:gridCol w:w="806"/>
        <w:gridCol w:w="1611"/>
        <w:gridCol w:w="1934"/>
        <w:gridCol w:w="1304"/>
      </w:tblGrid>
      <w:tr>
        <w:tc>
          <w:tcPr>
            <w:tcW w:type="dxa" w:w="265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服务内容</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服务期</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暂估数量（3年）</w:t>
            </w:r>
          </w:p>
        </w:tc>
        <w:tc>
          <w:tcPr>
            <w:tcW w:type="dxa" w:w="19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最高采购限制单价</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预算总价</w:t>
            </w:r>
          </w:p>
        </w:tc>
      </w:tr>
      <w:tr>
        <w:tc>
          <w:tcPr>
            <w:tcW w:type="dxa" w:w="26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云胶片影像服务</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r>
              <w:rPr>
                <w:sz w:val="20"/>
              </w:rPr>
              <w:t>年</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240000</w:t>
            </w:r>
            <w:r>
              <w:rPr>
                <w:sz w:val="20"/>
              </w:rPr>
              <w:t>人次</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r>
              <w:rPr>
                <w:sz w:val="20"/>
              </w:rPr>
              <w:t>元</w:t>
            </w:r>
            <w:r>
              <w:rPr>
                <w:sz w:val="20"/>
              </w:rPr>
              <w:t>/</w:t>
            </w:r>
            <w:r>
              <w:rPr>
                <w:sz w:val="20"/>
              </w:rPr>
              <w:t>人次</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120</w:t>
            </w:r>
            <w:r>
              <w:rPr>
                <w:sz w:val="20"/>
              </w:rPr>
              <w:t>万元</w:t>
            </w:r>
          </w:p>
        </w:tc>
      </w:tr>
    </w:tbl>
    <w:p>
      <w:pPr>
        <w:pStyle w:val="null3"/>
        <w:ind w:firstLine="420"/>
      </w:pPr>
      <w:r>
        <w:rPr>
          <w:sz w:val="20"/>
        </w:rPr>
        <w:t>说明：</w:t>
      </w:r>
      <w:r>
        <w:rPr>
          <w:sz w:val="20"/>
        </w:rPr>
        <w:t>本项目三年服务总量按</w:t>
      </w:r>
      <w:r>
        <w:rPr>
          <w:sz w:val="20"/>
        </w:rPr>
        <w:t>240000</w:t>
      </w:r>
      <w:r>
        <w:rPr>
          <w:sz w:val="20"/>
        </w:rPr>
        <w:t>人次暂计。</w:t>
      </w:r>
    </w:p>
    <w:p>
      <w:pPr>
        <w:pStyle w:val="null3"/>
        <w:ind w:firstLine="420"/>
      </w:pPr>
      <w:r>
        <w:rPr>
          <w:sz w:val="20"/>
        </w:rPr>
        <w:t>详细技术规范以用户需求书为准。投标人必须对本项目的全部内容进行投标报价，如有缺漏或超出最高采购限价，将导致投标无效。</w:t>
      </w:r>
    </w:p>
    <w:p>
      <w:pPr>
        <w:pStyle w:val="null3"/>
        <w:ind w:firstLine="420"/>
      </w:pPr>
      <w:r>
        <w:rPr>
          <w:sz w:val="20"/>
        </w:rPr>
        <w:t>2</w:t>
      </w:r>
      <w:r>
        <w:rPr>
          <w:sz w:val="20"/>
        </w:rPr>
        <w:t>．需要落实的政府采购政策：《政府采购促进中小企业发展管理办法》</w:t>
      </w:r>
      <w:r>
        <w:rPr>
          <w:sz w:val="20"/>
        </w:rPr>
        <w:t>（</w:t>
      </w:r>
      <w:r>
        <w:rPr>
          <w:sz w:val="20"/>
        </w:rPr>
        <w:t>财库〔</w:t>
      </w:r>
      <w:r>
        <w:rPr>
          <w:sz w:val="20"/>
        </w:rPr>
        <w:t>2020</w:t>
      </w:r>
      <w:r>
        <w:rPr>
          <w:sz w:val="20"/>
        </w:rPr>
        <w:t>〕</w:t>
      </w:r>
      <w:r>
        <w:rPr>
          <w:sz w:val="20"/>
        </w:rPr>
        <w:t>46</w:t>
      </w:r>
      <w:r>
        <w:rPr>
          <w:sz w:val="20"/>
        </w:rPr>
        <w:t>号</w:t>
      </w:r>
      <w:r>
        <w:rPr>
          <w:sz w:val="20"/>
        </w:rPr>
        <w:t>)</w:t>
      </w:r>
      <w:r>
        <w:rPr>
          <w:sz w:val="20"/>
        </w:rPr>
        <w:t>；《关于政府采购支持监狱企业发展有关问题的通知》（财库〔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2019</w:t>
      </w:r>
      <w:r>
        <w:rPr>
          <w:sz w:val="20"/>
        </w:rPr>
        <w:t>〕</w:t>
      </w:r>
      <w:r>
        <w:rPr>
          <w:sz w:val="20"/>
        </w:rPr>
        <w:t>9</w:t>
      </w:r>
      <w:r>
        <w:rPr>
          <w:sz w:val="20"/>
        </w:rPr>
        <w:t>号）等；《国务院办公厅关于在政府采购中实施本国产品标准及相关政策的通知》（国办发〔</w:t>
      </w:r>
      <w:r>
        <w:rPr>
          <w:sz w:val="20"/>
        </w:rPr>
        <w:t>2025</w:t>
      </w:r>
      <w:r>
        <w:rPr>
          <w:sz w:val="20"/>
        </w:rPr>
        <w:t>〕</w:t>
      </w:r>
      <w:r>
        <w:rPr>
          <w:sz w:val="20"/>
        </w:rPr>
        <w:t>34</w:t>
      </w:r>
      <w:r>
        <w:rPr>
          <w:sz w:val="20"/>
        </w:rPr>
        <w:t>号）；《财政部关于贯彻落实</w:t>
      </w:r>
      <w:r>
        <w:rPr>
          <w:sz w:val="20"/>
        </w:rPr>
        <w:t>&lt;</w:t>
      </w:r>
      <w:r>
        <w:rPr>
          <w:sz w:val="20"/>
        </w:rPr>
        <w:t>国务院办公厅关于在政府采购中实施本国产品标准及相关政策的通知</w:t>
      </w:r>
      <w:r>
        <w:rPr>
          <w:sz w:val="20"/>
        </w:rPr>
        <w:t>&gt;</w:t>
      </w:r>
      <w:r>
        <w:rPr>
          <w:sz w:val="20"/>
        </w:rPr>
        <w:t>的意见》（财库〔</w:t>
      </w:r>
      <w:r>
        <w:rPr>
          <w:sz w:val="20"/>
        </w:rPr>
        <w:t>2025</w:t>
      </w:r>
      <w:r>
        <w:rPr>
          <w:sz w:val="20"/>
        </w:rPr>
        <w:t>〕</w:t>
      </w:r>
      <w:r>
        <w:rPr>
          <w:sz w:val="20"/>
        </w:rPr>
        <w:t>30</w:t>
      </w:r>
      <w:r>
        <w:rPr>
          <w:sz w:val="20"/>
        </w:rPr>
        <w:t>号）；《关于推动解决政府采购异常低价问题的通知》（财库〔</w:t>
      </w:r>
      <w:r>
        <w:rPr>
          <w:sz w:val="20"/>
        </w:rPr>
        <w:t>2026</w:t>
      </w:r>
      <w:r>
        <w:rPr>
          <w:sz w:val="20"/>
        </w:rPr>
        <w:t>〕</w:t>
      </w:r>
      <w:r>
        <w:rPr>
          <w:sz w:val="20"/>
        </w:rPr>
        <w:t>2</w:t>
      </w:r>
      <w:r>
        <w:rPr>
          <w:sz w:val="20"/>
        </w:rPr>
        <w:t>号）等。</w:t>
      </w:r>
    </w:p>
    <w:p>
      <w:pPr>
        <w:pStyle w:val="null3"/>
        <w:ind w:firstLine="420"/>
      </w:pPr>
      <w:r>
        <w:rPr>
          <w:sz w:val="20"/>
        </w:rPr>
        <w:t>3</w:t>
      </w:r>
      <w:r>
        <w:rPr>
          <w:sz w:val="20"/>
        </w:rPr>
        <w:t xml:space="preserve">. </w:t>
      </w:r>
      <w:r>
        <w:rPr>
          <w:sz w:val="20"/>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采购包1（云胶片影像服务）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合同签订后1个月内通过验收并交付使用。</w:t>
            </w:r>
          </w:p>
        </w:tc>
      </w:tr>
      <w:tr>
        <w:tc>
          <w:tcPr>
            <w:tcW w:type="dxa" w:w="4153"/>
          </w:tcPr>
          <w:p>
            <w:pPr>
              <w:pStyle w:val="null3"/>
            </w:pPr>
            <w:r>
              <w:rPr/>
              <w:t>标的提供的地点</w:t>
            </w:r>
          </w:p>
        </w:tc>
        <w:tc>
          <w:tcPr>
            <w:tcW w:type="dxa" w:w="4153"/>
          </w:tcPr>
          <w:p>
            <w:pPr>
              <w:pStyle w:val="null3"/>
            </w:pPr>
            <w:r>
              <w:rPr/>
              <w:t>暨南大学附属第一医院潮汕医院指定地点</w:t>
            </w:r>
          </w:p>
        </w:tc>
      </w:tr>
      <w:tr>
        <w:tc>
          <w:tcPr>
            <w:tcW w:type="dxa" w:w="4153"/>
          </w:tcPr>
          <w:p>
            <w:pPr>
              <w:pStyle w:val="null3"/>
            </w:pPr>
            <w:r>
              <w:rPr/>
              <w:t>付款方式</w:t>
            </w:r>
          </w:p>
        </w:tc>
        <w:tc>
          <w:tcPr>
            <w:tcW w:type="dxa" w:w="4153"/>
          </w:tcPr>
          <w:p>
            <w:pPr>
              <w:pStyle w:val="null3"/>
            </w:pPr>
            <w:r>
              <w:rPr/>
              <w:t>1期：支付比例100%,1、按季度付款，每季度由中标人按照后台数据统计本季度内实际发生的云影像服务例数（DR、MR、CT分别统计），并形成统计结果交由采购人审核确认，双方确认无异议且采购人收到中标人提交的正式发票后10天内完成付款。 2、按每检查报告为1例，以完整上传至服务器可正常提供给患者查看为统计标准。中标人须在采购人办理付款手续前5个工作日内，向采购人开具应收款项等额的增值税发票。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1期：项目完工（合同签订后1个月内）进行验收，验收标准依次序对照适用标准为： （1）按广东省有关规定的规范要求进行验收； （2）符合中华人民共和国国家安全质量标准、环保标准或行业标准； （3）符合采购文件和响应承诺配置、参数及各项要求。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本项目报价形式为单价报价， 投标人报价时须报出云胶片服务单价，服务单价不得超过5元/人次。报价中必须包括本项目全部内容的费用（报价中必须涵盖完整实施本项目所需的一切费用和伴随服务、合同实施过程中应预见和不可预见费用等。）费用不管是否在投标文件中单列，均视为报价总价中已包括该费用。</w:t>
            </w:r>
          </w:p>
        </w:tc>
      </w:tr>
      <w:tr>
        <w:tc>
          <w:tcPr>
            <w:tcW w:type="dxa" w:w="2076"/>
          </w:tcPr>
          <w:p/>
        </w:tc>
        <w:tc>
          <w:tcPr>
            <w:tcW w:type="dxa" w:w="2076"/>
          </w:tcPr>
          <w:p>
            <w:pPr>
              <w:pStyle w:val="null3"/>
              <w:jc w:val="center"/>
            </w:pPr>
            <w:r>
              <w:rPr/>
              <w:t>2</w:t>
            </w:r>
          </w:p>
        </w:tc>
        <w:tc>
          <w:tcPr>
            <w:tcW w:type="dxa" w:w="2076"/>
          </w:tcPr>
          <w:p>
            <w:pPr>
              <w:pStyle w:val="null3"/>
              <w:jc w:val="left"/>
            </w:pPr>
            <w:r>
              <w:rPr/>
              <w:t>结算要求</w:t>
            </w:r>
          </w:p>
        </w:tc>
        <w:tc>
          <w:tcPr>
            <w:tcW w:type="dxa" w:w="2076"/>
          </w:tcPr>
          <w:p>
            <w:pPr>
              <w:pStyle w:val="null3"/>
              <w:jc w:val="left"/>
            </w:pPr>
            <w:r>
              <w:rPr/>
              <w:t>本项目经潮汕医院相关科室验收后开始统计，结算按中标单价乘以实际人次计算实际支付费用。实际支付费用超过预算总价的，可以在3年服务期内按实结算，但超过的追加部分不得超过预算总价的10%。</w:t>
            </w:r>
          </w:p>
        </w:tc>
      </w:tr>
      <w:tr>
        <w:tc>
          <w:tcPr>
            <w:tcW w:type="dxa" w:w="2076"/>
          </w:tcPr>
          <w:p/>
        </w:tc>
        <w:tc>
          <w:tcPr>
            <w:tcW w:type="dxa" w:w="2076"/>
          </w:tcPr>
          <w:p>
            <w:pPr>
              <w:pStyle w:val="null3"/>
              <w:jc w:val="center"/>
            </w:pPr>
            <w:r>
              <w:rPr/>
              <w:t>3</w:t>
            </w:r>
          </w:p>
        </w:tc>
        <w:tc>
          <w:tcPr>
            <w:tcW w:type="dxa" w:w="2076"/>
          </w:tcPr>
          <w:p>
            <w:pPr>
              <w:pStyle w:val="null3"/>
              <w:jc w:val="left"/>
            </w:pPr>
            <w:r>
              <w:rPr/>
              <w:t>售后服务要求</w:t>
            </w:r>
          </w:p>
        </w:tc>
        <w:tc>
          <w:tcPr>
            <w:tcW w:type="dxa" w:w="2076"/>
          </w:tcPr>
          <w:p>
            <w:pPr>
              <w:pStyle w:val="null3"/>
              <w:jc w:val="left"/>
            </w:pPr>
            <w:r>
              <w:rPr/>
              <w:t>1、云胶片服务产品有良好的售后维修保障，软件三年免费售后服务，质保期从产品验收合格之日起计算。保修期内所发生的一切费用包括系统技术支持、系统维护或升级、人员交通、差旅服务和医院现有系统接口等费用全部包含在中标价内。验收通过后，服务正式启用，服务期为3年。 2、中标人负责为该项目软件系统的扩充、优化、升级等方面提供技术支持服务，承诺保证在合同规定时间内上线以及上线后软件系统的正常平稳运行。若中标人在维保期内对本项目中的系统功能有更新版本，应提供系统扩充、升级方面的技术支持服务。 ★3、该项目系统各功能模块服务期内提供每天24小时的维护响应，要求至少提供现场常驻技术服务工程师1名，接听医院系统使用过程中的报障电话，做好报障记录，安排人员及时解决。要求至少每季度提供二线专家现场巡检或深度技术支持服务1次。当电子云胶片服务出现涉及多系统的复杂故障时，无论问题根源在哪个系统，中标人都需牵头协调并主导排查原因，直至问题解决。 4、中标人免费负责为采购人产品使用人员的操作培训等工作，直至采购人使用人员能独立正常操作使用为止。 （1）所投的产品培训课程表随投标文件一起提交。 （2）培训内容与课程要求：对系统的使用，操作，维护进行培训，并提供安装使用维护说明书，以确保采购人能够对系统有足够的了解和熟悉，能够独立进行系统的日常维护和管理。培训所需一切资料由中标人提供。 （3）培训费用：培训过程中所发生的一切费用（含培训教材费）均包含在中标价内。 5、在技术开发服务项目实施与维护期间过程中，当采购人提出一些软件系统更改和进行适应性维护的要求时，中标人接到采购人的需求后，须免费提供二次开发和客户化修改的执行计划，并与采购人双方进行工作量的评估，不超出三个人日时间内的工作量，不得另外收取费用。 6、需提供项目实施管理方案，且能同时包含工作步骤落实措施、服务团队人员安排管理措施、任务分配实施措施、进度计划落实措施。 7、需提供售后服务方案，且能同时包含服务承诺、技术支持、保修承诺、维护服务。 8、需提供培训方案，且能同时包含培训目标制定、培训次数及培训时间、师资力量调配、培训内容与计划制定。 9、项目服务期结束后，中标人应向采购人完整移交所有医疗数据，中标人不得保留患者相关信息，如因此造成患者信息泄露，由中标人承担法律责任。</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如中标人未按照投标文件中承诺的时间提供服务，中标人应承担延期服务的违约责任，向采购人每日偿付预算总价0.5 %的违约金。逾期超过30日的，中标人需向采购人另行支付预算总价的 50 %的违约金。另外中标人还须赔偿采购人因此造成的实际经济损失。</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★投标人需提供书面承诺函，项目3年服务期满后，项目的系统维护由中标人提供，具体费用另行协商，项目3年服务到期后，建设平台的所有软硬件产权归属采购人所有。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云胶片影像服务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云胶片影像服务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1.采购内容</w:t>
            </w:r>
          </w:p>
          <w:tbl>
            <w:tblPr>
              <w:tblBorders>
                <w:top w:val="none" w:color="000000" w:sz="4"/>
                <w:left w:val="none" w:color="000000" w:sz="4"/>
                <w:bottom w:val="none" w:color="000000" w:sz="4"/>
                <w:right w:val="none" w:color="000000" w:sz="4"/>
                <w:insideH w:val="none"/>
                <w:insideV w:val="none"/>
              </w:tblBorders>
            </w:tblPr>
            <w:tblGrid>
              <w:gridCol w:w="404"/>
              <w:gridCol w:w="1443"/>
              <w:gridCol w:w="923"/>
              <w:gridCol w:w="981"/>
              <w:gridCol w:w="1212"/>
              <w:gridCol w:w="635"/>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序号</w:t>
                  </w:r>
                </w:p>
              </w:tc>
              <w:tc>
                <w:tcPr>
                  <w:tcW w:type="dxa" w:w="14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采购标的</w:t>
                  </w:r>
                </w:p>
              </w:tc>
              <w:tc>
                <w:tcPr>
                  <w:tcW w:type="dxa" w:w="9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暂估数量</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最高采购限制单价</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预算总价（元）</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服务期</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4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云胶片影像服务</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240000</w:t>
                  </w:r>
                  <w:r>
                    <w:rPr>
                      <w:sz w:val="20"/>
                    </w:rPr>
                    <w:t>人次</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r>
                    <w:rPr>
                      <w:sz w:val="20"/>
                    </w:rPr>
                    <w:t>元/人次</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1,200,000.00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r>
                    <w:rPr>
                      <w:sz w:val="20"/>
                    </w:rPr>
                    <w:t>年</w:t>
                  </w:r>
                </w:p>
              </w:tc>
            </w:tr>
            <w:tr>
              <w:tc>
                <w:tcPr>
                  <w:tcW w:type="dxa" w:w="3751"/>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合计</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1,200,000.00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076"/>
          </w:tcPr>
          <w:p/>
        </w:tc>
        <w:tc>
          <w:tcPr>
            <w:tcW w:type="dxa" w:w="415"/>
          </w:tcPr>
          <w:p>
            <w:pPr>
              <w:pStyle w:val="null3"/>
            </w:pPr>
            <w:r>
              <w:rPr/>
              <w:t>2</w:t>
            </w:r>
          </w:p>
        </w:tc>
        <w:tc>
          <w:tcPr>
            <w:tcW w:type="dxa" w:w="5814"/>
          </w:tcPr>
          <w:p>
            <w:pPr>
              <w:pStyle w:val="null3"/>
            </w:pPr>
            <w:r>
              <w:rPr/>
              <w:t>2.项目建设背景 自国务院于2016年6月21日发布了《国务院办公厅关于促进和规范健康医疗大数据应用发展的指导意见》，明确指出，规范和推动“互联网+医疗健康”服务，发展智慧健康医疗便民惠民服务。国务院于2018年4月28日印发《国务院办公厅关于促进“互联网+医疗健康”发展的意见》国办发〔2018〕26号，其中第一条就提出发展“互联网+”医疗服务，支持医疗卫生机构、符合条件的第三方机构搭建互联网信息平台，开展远程医疗、健康咨询、健康管理服务，促进医院、医务人员、患者之间的有效沟通。 2018年起已有辽宁、浙江、北京、贵州、安徽、山西和山东等多个省份推出了数字影像的相关政策，以及确定或建议以“云胶片”作为促进检查结果互认的主要方式。2025年4月30日起广东省实行新版本放射类检查收费目录，按照收费目录中规则中“17.公立医疗机构开展相关放射检查须提供符合要求的“数字影像处理和上传存储服务”并执行现行放射检查项目价格，对于不能提供符合要求的“数字影像处理和上传存储服务”的，执行的相关放射检查项目价格减收5元。18.允许公立医疗机构在患者自愿选择基础上，若提供“数字胶片云储存服务”，可不再提供实体胶片；患者自愿要求打印胶片，按照实际采购价格零差率销售。医疗机构在常规提供影像资料后，如需额外提供影像资料，可收取相应费用。” 的相关规定，云胶片服务成为医院必需服务。 2024年11月27日国家卫健委、国家发改委等七部委印发了《进一步推进医疗机构检查检验结果互认的指导意见》(国卫医政发〔2024〕37号)。文件要求到2025年底，各紧密型医联体（含城市医疗集团和县域医共体）实现医联体内医疗机构间全部项目互认，各地市域内医疗机构间互认项目超过200项。到2027年底，各省域内医疗机构间互认项目超过300项；京津冀、长三角、成渝等区域内医疗机构互认项目数超过200项。各地卫生健康行政部门要加强区域信息平台建设，通过建立检查检验结果数据库、“数字影像”或“影像云”等方式，在保障数据安全的前提下，实现区域内跨机构共享调阅。</w:t>
            </w:r>
          </w:p>
        </w:tc>
      </w:tr>
      <w:tr>
        <w:tc>
          <w:tcPr>
            <w:tcW w:type="dxa" w:w="2076"/>
          </w:tcPr>
          <w:p/>
        </w:tc>
        <w:tc>
          <w:tcPr>
            <w:tcW w:type="dxa" w:w="415"/>
          </w:tcPr>
          <w:p>
            <w:pPr>
              <w:pStyle w:val="null3"/>
            </w:pPr>
            <w:r>
              <w:rPr/>
              <w:t>3</w:t>
            </w:r>
          </w:p>
        </w:tc>
        <w:tc>
          <w:tcPr>
            <w:tcW w:type="dxa" w:w="5814"/>
          </w:tcPr>
          <w:p>
            <w:pPr>
              <w:pStyle w:val="null3"/>
            </w:pPr>
            <w:r>
              <w:rPr/>
              <w:t>3.项目建设目标 本服务项目是以数字影像为核心，通过移动互联网及云计算的结合，为医院及患者提供电子医学影像云服务，实现基于二维码的影像电子胶片流转，方便患者存储，转诊及个人影像的长期管理需要，提升患者的满意度，同时也降低医院传统胶片采购成本，促进医疗服务的智慧化、个性化，提升医院信息化建设标准化、规范化水平。</w:t>
            </w:r>
          </w:p>
        </w:tc>
      </w:tr>
      <w:tr>
        <w:tc>
          <w:tcPr>
            <w:tcW w:type="dxa" w:w="2076"/>
          </w:tcPr>
          <w:p/>
        </w:tc>
        <w:tc>
          <w:tcPr>
            <w:tcW w:type="dxa" w:w="415"/>
          </w:tcPr>
          <w:p>
            <w:pPr>
              <w:pStyle w:val="null3"/>
            </w:pPr>
            <w:r>
              <w:rPr/>
              <w:t>4</w:t>
            </w:r>
          </w:p>
        </w:tc>
        <w:tc>
          <w:tcPr>
            <w:tcW w:type="dxa" w:w="5814"/>
          </w:tcPr>
          <w:p>
            <w:pPr>
              <w:pStyle w:val="null3"/>
            </w:pPr>
            <w:r>
              <w:rPr/>
              <w:t>4.项目建设内容</w:t>
            </w:r>
          </w:p>
        </w:tc>
      </w:tr>
      <w:tr>
        <w:tc>
          <w:tcPr>
            <w:tcW w:type="dxa" w:w="2076"/>
          </w:tcPr>
          <w:p/>
        </w:tc>
        <w:tc>
          <w:tcPr>
            <w:tcW w:type="dxa" w:w="415"/>
          </w:tcPr>
          <w:p>
            <w:pPr>
              <w:pStyle w:val="null3"/>
            </w:pPr>
            <w:r>
              <w:rPr/>
              <w:t>5</w:t>
            </w:r>
          </w:p>
        </w:tc>
        <w:tc>
          <w:tcPr>
            <w:tcW w:type="dxa" w:w="5814"/>
          </w:tcPr>
          <w:p>
            <w:pPr>
              <w:pStyle w:val="null3"/>
            </w:pPr>
            <w:r>
              <w:rPr/>
              <w:t>4.1建设病人影像服务中心，为病患提供全电子化影像服务（影像格式为无损压缩DICOM格式图片），实现基于云存储及移动终端的病人检查报告及影像数据的浏览和共享服务；</w:t>
            </w:r>
          </w:p>
        </w:tc>
      </w:tr>
      <w:tr>
        <w:tc>
          <w:tcPr>
            <w:tcW w:type="dxa" w:w="2076"/>
          </w:tcPr>
          <w:p/>
        </w:tc>
        <w:tc>
          <w:tcPr>
            <w:tcW w:type="dxa" w:w="415"/>
          </w:tcPr>
          <w:p>
            <w:pPr>
              <w:pStyle w:val="null3"/>
            </w:pPr>
            <w:r>
              <w:rPr/>
              <w:t>6</w:t>
            </w:r>
          </w:p>
        </w:tc>
        <w:tc>
          <w:tcPr>
            <w:tcW w:type="dxa" w:w="5814"/>
          </w:tcPr>
          <w:p>
            <w:pPr>
              <w:pStyle w:val="null3"/>
            </w:pPr>
            <w:r>
              <w:rPr/>
              <w:t>4.2建设云胶片服务平台，支持医疗机构之间的影像数据共享，支持院外移动端浏览；</w:t>
            </w:r>
          </w:p>
        </w:tc>
      </w:tr>
      <w:tr>
        <w:tc>
          <w:tcPr>
            <w:tcW w:type="dxa" w:w="2076"/>
          </w:tcPr>
          <w:p/>
        </w:tc>
        <w:tc>
          <w:tcPr>
            <w:tcW w:type="dxa" w:w="415"/>
          </w:tcPr>
          <w:p>
            <w:pPr>
              <w:pStyle w:val="null3"/>
            </w:pPr>
            <w:r>
              <w:rPr/>
              <w:t>7</w:t>
            </w:r>
          </w:p>
        </w:tc>
        <w:tc>
          <w:tcPr>
            <w:tcW w:type="dxa" w:w="5814"/>
          </w:tcPr>
          <w:p>
            <w:pPr>
              <w:pStyle w:val="null3"/>
            </w:pPr>
            <w:r>
              <w:rPr/>
              <w:t>4.3支持B超、彩超、内镜报告查询，及视频图像调阅，采用二维码方式调阅和云端保存。</w:t>
            </w:r>
          </w:p>
        </w:tc>
      </w:tr>
      <w:tr>
        <w:tc>
          <w:tcPr>
            <w:tcW w:type="dxa" w:w="2076"/>
          </w:tcPr>
          <w:p/>
        </w:tc>
        <w:tc>
          <w:tcPr>
            <w:tcW w:type="dxa" w:w="415"/>
          </w:tcPr>
          <w:p>
            <w:pPr>
              <w:pStyle w:val="null3"/>
            </w:pPr>
            <w:r>
              <w:rPr/>
              <w:t>8</w:t>
            </w:r>
          </w:p>
        </w:tc>
        <w:tc>
          <w:tcPr>
            <w:tcW w:type="dxa" w:w="5814"/>
          </w:tcPr>
          <w:p>
            <w:pPr>
              <w:pStyle w:val="null3"/>
            </w:pPr>
            <w:r>
              <w:rPr/>
              <w:t>4.4支持短信推送和公众号查询报告功能。</w:t>
            </w:r>
          </w:p>
        </w:tc>
      </w:tr>
      <w:tr>
        <w:tc>
          <w:tcPr>
            <w:tcW w:type="dxa" w:w="2076"/>
          </w:tcPr>
          <w:p/>
        </w:tc>
        <w:tc>
          <w:tcPr>
            <w:tcW w:type="dxa" w:w="415"/>
          </w:tcPr>
          <w:p>
            <w:pPr>
              <w:pStyle w:val="null3"/>
            </w:pPr>
            <w:r>
              <w:rPr/>
              <w:t>9</w:t>
            </w:r>
          </w:p>
        </w:tc>
        <w:tc>
          <w:tcPr>
            <w:tcW w:type="dxa" w:w="5814"/>
          </w:tcPr>
          <w:p>
            <w:pPr>
              <w:pStyle w:val="null3"/>
            </w:pPr>
            <w:r>
              <w:rPr/>
              <w:t>5.性能要求</w:t>
            </w:r>
          </w:p>
        </w:tc>
      </w:tr>
      <w:tr>
        <w:tc>
          <w:tcPr>
            <w:tcW w:type="dxa" w:w="2076"/>
          </w:tcPr>
          <w:p/>
        </w:tc>
        <w:tc>
          <w:tcPr>
            <w:tcW w:type="dxa" w:w="415"/>
          </w:tcPr>
          <w:p>
            <w:pPr>
              <w:pStyle w:val="null3"/>
            </w:pPr>
            <w:r>
              <w:rPr/>
              <w:t>10</w:t>
            </w:r>
          </w:p>
        </w:tc>
        <w:tc>
          <w:tcPr>
            <w:tcW w:type="dxa" w:w="5814"/>
          </w:tcPr>
          <w:p>
            <w:pPr>
              <w:pStyle w:val="null3"/>
            </w:pPr>
            <w:r>
              <w:rPr/>
              <w:t>(1)应用系统的性能应满足业务处理流程的要求，稳定、可靠、实用，人机界面友好，输入输出便捷，查询功能简单明了。</w:t>
            </w:r>
          </w:p>
        </w:tc>
      </w:tr>
      <w:tr>
        <w:tc>
          <w:tcPr>
            <w:tcW w:type="dxa" w:w="2076"/>
          </w:tcPr>
          <w:p/>
        </w:tc>
        <w:tc>
          <w:tcPr>
            <w:tcW w:type="dxa" w:w="415"/>
          </w:tcPr>
          <w:p>
            <w:pPr>
              <w:pStyle w:val="null3"/>
            </w:pPr>
            <w:r>
              <w:rPr/>
              <w:t>11</w:t>
            </w:r>
          </w:p>
        </w:tc>
        <w:tc>
          <w:tcPr>
            <w:tcW w:type="dxa" w:w="5814"/>
          </w:tcPr>
          <w:p>
            <w:pPr>
              <w:pStyle w:val="null3"/>
            </w:pPr>
            <w:r>
              <w:rPr/>
              <w:t>(2)系统运维管理操作简便，平台监控时效性高，对低质量服务和恶意访问及时提示管理员，并能有效、方便地进行控制和管理。</w:t>
            </w:r>
          </w:p>
        </w:tc>
      </w:tr>
      <w:tr>
        <w:tc>
          <w:tcPr>
            <w:tcW w:type="dxa" w:w="2076"/>
          </w:tcPr>
          <w:p/>
        </w:tc>
        <w:tc>
          <w:tcPr>
            <w:tcW w:type="dxa" w:w="415"/>
          </w:tcPr>
          <w:p>
            <w:pPr>
              <w:pStyle w:val="null3"/>
            </w:pPr>
            <w:r>
              <w:rPr/>
              <w:t>12</w:t>
            </w:r>
          </w:p>
        </w:tc>
        <w:tc>
          <w:tcPr>
            <w:tcW w:type="dxa" w:w="5814"/>
          </w:tcPr>
          <w:p>
            <w:pPr>
              <w:pStyle w:val="null3"/>
            </w:pPr>
            <w:r>
              <w:rPr/>
              <w:t>(3)系统必须具备负载均衡能力，以保证多用户并发访问时系统的可靠性和系统性能不受到严重影响。</w:t>
            </w:r>
          </w:p>
        </w:tc>
      </w:tr>
      <w:tr>
        <w:tc>
          <w:tcPr>
            <w:tcW w:type="dxa" w:w="2076"/>
          </w:tcPr>
          <w:p/>
        </w:tc>
        <w:tc>
          <w:tcPr>
            <w:tcW w:type="dxa" w:w="415"/>
          </w:tcPr>
          <w:p>
            <w:pPr>
              <w:pStyle w:val="null3"/>
            </w:pPr>
            <w:r>
              <w:rPr/>
              <w:t>13</w:t>
            </w:r>
          </w:p>
        </w:tc>
        <w:tc>
          <w:tcPr>
            <w:tcW w:type="dxa" w:w="5814"/>
          </w:tcPr>
          <w:p>
            <w:pPr>
              <w:pStyle w:val="null3"/>
            </w:pPr>
            <w:r>
              <w:rPr/>
              <w:t>(4)系统应实现7×24小时的连续运行。</w:t>
            </w:r>
          </w:p>
        </w:tc>
      </w:tr>
      <w:tr>
        <w:tc>
          <w:tcPr>
            <w:tcW w:type="dxa" w:w="2076"/>
          </w:tcPr>
          <w:p/>
        </w:tc>
        <w:tc>
          <w:tcPr>
            <w:tcW w:type="dxa" w:w="415"/>
          </w:tcPr>
          <w:p>
            <w:pPr>
              <w:pStyle w:val="null3"/>
            </w:pPr>
            <w:r>
              <w:rPr/>
              <w:t>14</w:t>
            </w:r>
          </w:p>
        </w:tc>
        <w:tc>
          <w:tcPr>
            <w:tcW w:type="dxa" w:w="5814"/>
          </w:tcPr>
          <w:p>
            <w:pPr>
              <w:pStyle w:val="null3"/>
            </w:pPr>
            <w:r>
              <w:rPr/>
              <w:t>6.安全合规需求</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(1)★云影像服务应该符合国家信息安全三级等保标准，以及符合产品测评及通过相关的产品要求。（要求提供三级等保备案证明或提供满足三级等保的承诺函）</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(2)★项目遵循国家信息技术应用创新战略，支持国家自主可控有关要求。坚持开放性原则，电子云胶片系统应能满足兼容自主可控数据库管理软件、服务器操作系统及中间件的需求。（要求提供自主可控兼容性测试认证证书或提供《自主可控技术支持与服务》承诺函）</w:t>
            </w:r>
          </w:p>
        </w:tc>
      </w:tr>
      <w:tr>
        <w:tc>
          <w:tcPr>
            <w:tcW w:type="dxa" w:w="2076"/>
          </w:tcPr>
          <w:p/>
        </w:tc>
        <w:tc>
          <w:tcPr>
            <w:tcW w:type="dxa" w:w="415"/>
          </w:tcPr>
          <w:p>
            <w:pPr>
              <w:pStyle w:val="null3"/>
            </w:pPr>
            <w:r>
              <w:rPr/>
              <w:t>17</w:t>
            </w:r>
          </w:p>
        </w:tc>
        <w:tc>
          <w:tcPr>
            <w:tcW w:type="dxa" w:w="5814"/>
          </w:tcPr>
          <w:p>
            <w:pPr>
              <w:pStyle w:val="null3"/>
            </w:pPr>
            <w:r>
              <w:rPr/>
              <w:t>(3)云数据库安全防护：支持VPC获取更高程度的网络访问控制；支持SSL加密，杜绝攻击行为；支持数据加密，固守最后防线；高安全模式拦截SQL注入，远离拖库风险。</w:t>
            </w:r>
          </w:p>
        </w:tc>
      </w:tr>
      <w:tr>
        <w:tc>
          <w:tcPr>
            <w:tcW w:type="dxa" w:w="2076"/>
          </w:tcPr>
          <w:p/>
        </w:tc>
        <w:tc>
          <w:tcPr>
            <w:tcW w:type="dxa" w:w="415"/>
          </w:tcPr>
          <w:p>
            <w:pPr>
              <w:pStyle w:val="null3"/>
            </w:pPr>
            <w:r>
              <w:rPr/>
              <w:t>18</w:t>
            </w:r>
          </w:p>
        </w:tc>
        <w:tc>
          <w:tcPr>
            <w:tcW w:type="dxa" w:w="5814"/>
          </w:tcPr>
          <w:p>
            <w:pPr>
              <w:pStyle w:val="null3"/>
            </w:pPr>
            <w:r>
              <w:rPr/>
              <w:t>(4)云服务器安全：密码暴力破解防护；网站后门检测；异地登录检测。</w:t>
            </w:r>
          </w:p>
        </w:tc>
      </w:tr>
      <w:tr>
        <w:tc>
          <w:tcPr>
            <w:tcW w:type="dxa" w:w="2076"/>
          </w:tcPr>
          <w:p/>
        </w:tc>
        <w:tc>
          <w:tcPr>
            <w:tcW w:type="dxa" w:w="415"/>
          </w:tcPr>
          <w:p>
            <w:pPr>
              <w:pStyle w:val="null3"/>
            </w:pPr>
            <w:r>
              <w:rPr/>
              <w:t>19</w:t>
            </w:r>
          </w:p>
        </w:tc>
        <w:tc>
          <w:tcPr>
            <w:tcW w:type="dxa" w:w="5814"/>
          </w:tcPr>
          <w:p>
            <w:pPr>
              <w:pStyle w:val="null3"/>
            </w:pPr>
            <w:r>
              <w:rPr/>
              <w:t>(5)医疗数据脱敏：数据上传云端前，需对影像检查数据进行脱敏及无损压缩等运算。</w:t>
            </w:r>
          </w:p>
        </w:tc>
      </w:tr>
      <w:tr>
        <w:tc>
          <w:tcPr>
            <w:tcW w:type="dxa" w:w="2076"/>
          </w:tcPr>
          <w:p/>
        </w:tc>
        <w:tc>
          <w:tcPr>
            <w:tcW w:type="dxa" w:w="415"/>
          </w:tcPr>
          <w:p>
            <w:pPr>
              <w:pStyle w:val="null3"/>
            </w:pPr>
            <w:r>
              <w:rPr/>
              <w:t>20</w:t>
            </w:r>
          </w:p>
        </w:tc>
        <w:tc>
          <w:tcPr>
            <w:tcW w:type="dxa" w:w="5814"/>
          </w:tcPr>
          <w:p>
            <w:pPr>
              <w:pStyle w:val="null3"/>
            </w:pPr>
            <w:r>
              <w:rPr/>
              <w:t>(6)支持Web应用防火墙，有效防止SQL注入攻击，XSS跨站脚本攻击，WebShell请求检测，代码执行类攻击，文件包含类攻击，非法HTTP协议请求，敏感信息泄露，不安全访问控制缺失等。</w:t>
            </w:r>
          </w:p>
        </w:tc>
      </w:tr>
      <w:tr>
        <w:tc>
          <w:tcPr>
            <w:tcW w:type="dxa" w:w="2076"/>
          </w:tcPr>
          <w:p/>
        </w:tc>
        <w:tc>
          <w:tcPr>
            <w:tcW w:type="dxa" w:w="415"/>
          </w:tcPr>
          <w:p>
            <w:pPr>
              <w:pStyle w:val="null3"/>
            </w:pPr>
            <w:r>
              <w:rPr/>
              <w:t>21</w:t>
            </w:r>
          </w:p>
        </w:tc>
        <w:tc>
          <w:tcPr>
            <w:tcW w:type="dxa" w:w="5814"/>
          </w:tcPr>
          <w:p>
            <w:pPr>
              <w:pStyle w:val="null3"/>
            </w:pPr>
            <w:r>
              <w:rPr/>
              <w:t>7.服务要求</w:t>
            </w:r>
          </w:p>
        </w:tc>
      </w:tr>
      <w:tr>
        <w:tc>
          <w:tcPr>
            <w:tcW w:type="dxa" w:w="2076"/>
          </w:tcPr>
          <w:p/>
        </w:tc>
        <w:tc>
          <w:tcPr>
            <w:tcW w:type="dxa" w:w="415"/>
          </w:tcPr>
          <w:p>
            <w:pPr>
              <w:pStyle w:val="null3"/>
            </w:pPr>
            <w:r>
              <w:rPr/>
              <w:t>22</w:t>
            </w:r>
          </w:p>
        </w:tc>
        <w:tc>
          <w:tcPr>
            <w:tcW w:type="dxa" w:w="5814"/>
          </w:tcPr>
          <w:p>
            <w:pPr>
              <w:pStyle w:val="null3"/>
            </w:pPr>
            <w:r>
              <w:rPr/>
              <w:t>7.1.影像云归档服务平台</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7.1.1支持影像数据归档至云端存储，基于区块链技术实现安全性归档（投标文件中需提供拟投入使用的区块链云平台相关软件著作权作为证明文件扫描件，著作权可以为投标人自有或经权利人合法许可使用的第三方软件著作权，著作权名称可有差异，实际内容满足即符合得分要求）；</w:t>
            </w:r>
          </w:p>
        </w:tc>
      </w:tr>
      <w:tr>
        <w:tc>
          <w:tcPr>
            <w:tcW w:type="dxa" w:w="2076"/>
          </w:tcPr>
          <w:p/>
        </w:tc>
        <w:tc>
          <w:tcPr>
            <w:tcW w:type="dxa" w:w="415"/>
          </w:tcPr>
          <w:p>
            <w:pPr>
              <w:pStyle w:val="null3"/>
            </w:pPr>
            <w:r>
              <w:rPr/>
              <w:t>24</w:t>
            </w:r>
          </w:p>
        </w:tc>
        <w:tc>
          <w:tcPr>
            <w:tcW w:type="dxa" w:w="5814"/>
          </w:tcPr>
          <w:p>
            <w:pPr>
              <w:pStyle w:val="null3"/>
            </w:pPr>
            <w:r>
              <w:rPr/>
              <w:t>7.1.2支持DICOM标准格式的无损压缩；</w:t>
            </w:r>
          </w:p>
        </w:tc>
      </w:tr>
      <w:tr>
        <w:tc>
          <w:tcPr>
            <w:tcW w:type="dxa" w:w="2076"/>
          </w:tcPr>
          <w:p/>
        </w:tc>
        <w:tc>
          <w:tcPr>
            <w:tcW w:type="dxa" w:w="415"/>
          </w:tcPr>
          <w:p>
            <w:pPr>
              <w:pStyle w:val="null3"/>
            </w:pPr>
            <w:r>
              <w:rPr/>
              <w:t>25</w:t>
            </w:r>
          </w:p>
        </w:tc>
        <w:tc>
          <w:tcPr>
            <w:tcW w:type="dxa" w:w="5814"/>
          </w:tcPr>
          <w:p>
            <w:pPr>
              <w:pStyle w:val="null3"/>
            </w:pPr>
            <w:r>
              <w:rPr/>
              <w:t>7.1.3支持检查结果归档及云端存储；</w:t>
            </w:r>
          </w:p>
        </w:tc>
      </w:tr>
      <w:tr>
        <w:tc>
          <w:tcPr>
            <w:tcW w:type="dxa" w:w="2076"/>
          </w:tcPr>
          <w:p/>
        </w:tc>
        <w:tc>
          <w:tcPr>
            <w:tcW w:type="dxa" w:w="415"/>
          </w:tcPr>
          <w:p>
            <w:pPr>
              <w:pStyle w:val="null3"/>
            </w:pPr>
            <w:r>
              <w:rPr/>
              <w:t>26</w:t>
            </w:r>
          </w:p>
        </w:tc>
        <w:tc>
          <w:tcPr>
            <w:tcW w:type="dxa" w:w="5814"/>
          </w:tcPr>
          <w:p>
            <w:pPr>
              <w:pStyle w:val="null3"/>
            </w:pPr>
            <w:r>
              <w:rPr/>
              <w:t>7.1.4支持DICOM 3.0、HL7、IHE等主要医疗信息标准；</w:t>
            </w:r>
          </w:p>
        </w:tc>
      </w:tr>
      <w:tr>
        <w:tc>
          <w:tcPr>
            <w:tcW w:type="dxa" w:w="2076"/>
          </w:tcPr>
          <w:p/>
        </w:tc>
        <w:tc>
          <w:tcPr>
            <w:tcW w:type="dxa" w:w="415"/>
          </w:tcPr>
          <w:p>
            <w:pPr>
              <w:pStyle w:val="null3"/>
            </w:pPr>
            <w:r>
              <w:rPr/>
              <w:t>27</w:t>
            </w:r>
          </w:p>
        </w:tc>
        <w:tc>
          <w:tcPr>
            <w:tcW w:type="dxa" w:w="5814"/>
          </w:tcPr>
          <w:p>
            <w:pPr>
              <w:pStyle w:val="null3"/>
            </w:pPr>
            <w:r>
              <w:rPr/>
              <w:t>7.1.5支持标准的XML、JSON、SOAP技术或协议；</w:t>
            </w:r>
          </w:p>
        </w:tc>
      </w:tr>
      <w:tr>
        <w:tc>
          <w:tcPr>
            <w:tcW w:type="dxa" w:w="2076"/>
          </w:tcPr>
          <w:p/>
        </w:tc>
        <w:tc>
          <w:tcPr>
            <w:tcW w:type="dxa" w:w="415"/>
          </w:tcPr>
          <w:p>
            <w:pPr>
              <w:pStyle w:val="null3"/>
            </w:pPr>
            <w:r>
              <w:rPr/>
              <w:t>28</w:t>
            </w:r>
          </w:p>
        </w:tc>
        <w:tc>
          <w:tcPr>
            <w:tcW w:type="dxa" w:w="5814"/>
          </w:tcPr>
          <w:p>
            <w:pPr>
              <w:pStyle w:val="null3"/>
            </w:pPr>
            <w:r>
              <w:rPr/>
              <w:t>7.1.6提供开放式、标准化数据访问接口，建立影像数据的共享调阅机制；</w:t>
            </w:r>
          </w:p>
        </w:tc>
      </w:tr>
      <w:tr>
        <w:tc>
          <w:tcPr>
            <w:tcW w:type="dxa" w:w="2076"/>
          </w:tcPr>
          <w:p/>
        </w:tc>
        <w:tc>
          <w:tcPr>
            <w:tcW w:type="dxa" w:w="415"/>
          </w:tcPr>
          <w:p>
            <w:pPr>
              <w:pStyle w:val="null3"/>
            </w:pPr>
            <w:r>
              <w:rPr/>
              <w:t>29</w:t>
            </w:r>
          </w:p>
        </w:tc>
        <w:tc>
          <w:tcPr>
            <w:tcW w:type="dxa" w:w="5814"/>
          </w:tcPr>
          <w:p>
            <w:pPr>
              <w:pStyle w:val="null3"/>
            </w:pPr>
            <w:r>
              <w:rPr/>
              <w:t>7.1.7支持安全可靠的存储转发机制和消息重试机制，保障医疗信息准确可靠的归档；</w:t>
            </w:r>
          </w:p>
        </w:tc>
      </w:tr>
      <w:tr>
        <w:tc>
          <w:tcPr>
            <w:tcW w:type="dxa" w:w="2076"/>
          </w:tcPr>
          <w:p/>
        </w:tc>
        <w:tc>
          <w:tcPr>
            <w:tcW w:type="dxa" w:w="415"/>
          </w:tcPr>
          <w:p>
            <w:pPr>
              <w:pStyle w:val="null3"/>
            </w:pPr>
            <w:r>
              <w:rPr/>
              <w:t>30</w:t>
            </w:r>
          </w:p>
        </w:tc>
        <w:tc>
          <w:tcPr>
            <w:tcW w:type="dxa" w:w="5814"/>
          </w:tcPr>
          <w:p>
            <w:pPr>
              <w:pStyle w:val="null3"/>
            </w:pPr>
            <w:r>
              <w:rPr/>
              <w:t>7.1.8支持详细日志服务记录，对系统故障、报错等信息记录并保存。</w:t>
            </w:r>
          </w:p>
        </w:tc>
      </w:tr>
      <w:tr>
        <w:tc>
          <w:tcPr>
            <w:tcW w:type="dxa" w:w="2076"/>
          </w:tcPr>
          <w:p/>
        </w:tc>
        <w:tc>
          <w:tcPr>
            <w:tcW w:type="dxa" w:w="415"/>
          </w:tcPr>
          <w:p>
            <w:pPr>
              <w:pStyle w:val="null3"/>
            </w:pPr>
            <w:r>
              <w:rPr/>
              <w:t>31</w:t>
            </w:r>
          </w:p>
        </w:tc>
        <w:tc>
          <w:tcPr>
            <w:tcW w:type="dxa" w:w="5814"/>
          </w:tcPr>
          <w:p>
            <w:pPr>
              <w:pStyle w:val="null3"/>
            </w:pPr>
            <w:r>
              <w:rPr/>
              <w:t>7.2.影像云数据管理平台</w:t>
            </w:r>
          </w:p>
        </w:tc>
      </w:tr>
      <w:tr>
        <w:tc>
          <w:tcPr>
            <w:tcW w:type="dxa" w:w="2076"/>
          </w:tcPr>
          <w:p/>
        </w:tc>
        <w:tc>
          <w:tcPr>
            <w:tcW w:type="dxa" w:w="415"/>
          </w:tcPr>
          <w:p>
            <w:pPr>
              <w:pStyle w:val="null3"/>
            </w:pPr>
            <w:r>
              <w:rPr/>
              <w:t>32</w:t>
            </w:r>
          </w:p>
        </w:tc>
        <w:tc>
          <w:tcPr>
            <w:tcW w:type="dxa" w:w="5814"/>
          </w:tcPr>
          <w:p>
            <w:pPr>
              <w:pStyle w:val="null3"/>
            </w:pPr>
            <w:r>
              <w:rPr/>
              <w:t>7.2.1提供医疗机构查询归档数据的明细和进行相关统计等功能，便于医疗机构实时查阅使用情况并进行分析。</w:t>
            </w:r>
          </w:p>
        </w:tc>
      </w:tr>
      <w:tr>
        <w:tc>
          <w:tcPr>
            <w:tcW w:type="dxa" w:w="2076"/>
          </w:tcPr>
          <w:p/>
        </w:tc>
        <w:tc>
          <w:tcPr>
            <w:tcW w:type="dxa" w:w="415"/>
          </w:tcPr>
          <w:p>
            <w:pPr>
              <w:pStyle w:val="null3"/>
            </w:pPr>
            <w:r>
              <w:rPr/>
              <w:t>33</w:t>
            </w:r>
          </w:p>
        </w:tc>
        <w:tc>
          <w:tcPr>
            <w:tcW w:type="dxa" w:w="5814"/>
          </w:tcPr>
          <w:p>
            <w:pPr>
              <w:pStyle w:val="null3"/>
            </w:pPr>
            <w:r>
              <w:rPr/>
              <w:t>1)支持原始影像及报告的云端管理应用；</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2)▲支持根据病人姓名、检查号、检查类型、检查时间、归档时间等查询上传云归档系统的检查数据，核对数据完整性，对数据进行管理（投标文件中需提供拟投入使用的影像CDR数据中心相关软件著作权作为证明文件扫描件，著作权可以为投标人自有或经权利人合法许可使用的第三方软件著作权，著作权名称可有差异，实际内容满足即符合得分要求）；</w:t>
            </w:r>
          </w:p>
        </w:tc>
      </w:tr>
      <w:tr>
        <w:tc>
          <w:tcPr>
            <w:tcW w:type="dxa" w:w="2076"/>
          </w:tcPr>
          <w:p/>
        </w:tc>
        <w:tc>
          <w:tcPr>
            <w:tcW w:type="dxa" w:w="415"/>
          </w:tcPr>
          <w:p>
            <w:pPr>
              <w:pStyle w:val="null3"/>
            </w:pPr>
            <w:r>
              <w:rPr/>
              <w:t>35</w:t>
            </w:r>
          </w:p>
        </w:tc>
        <w:tc>
          <w:tcPr>
            <w:tcW w:type="dxa" w:w="5814"/>
          </w:tcPr>
          <w:p>
            <w:pPr>
              <w:pStyle w:val="null3"/>
            </w:pPr>
            <w:r>
              <w:rPr/>
              <w:t>3)支持根据检查类型、检查时间、归档时间对归档的数据进行统计，并支持导出EXCEL</w:t>
            </w:r>
          </w:p>
        </w:tc>
      </w:tr>
      <w:tr>
        <w:tc>
          <w:tcPr>
            <w:tcW w:type="dxa" w:w="2076"/>
          </w:tcPr>
          <w:p/>
        </w:tc>
        <w:tc>
          <w:tcPr>
            <w:tcW w:type="dxa" w:w="415"/>
          </w:tcPr>
          <w:p>
            <w:pPr>
              <w:pStyle w:val="null3"/>
            </w:pPr>
            <w:r>
              <w:rPr/>
              <w:t>36</w:t>
            </w:r>
          </w:p>
        </w:tc>
        <w:tc>
          <w:tcPr>
            <w:tcW w:type="dxa" w:w="5814"/>
          </w:tcPr>
          <w:p>
            <w:pPr>
              <w:pStyle w:val="null3"/>
            </w:pPr>
            <w:r>
              <w:rPr/>
              <w:t>4)支持数据调阅审计，可查询影像的调阅时间；</w:t>
            </w:r>
          </w:p>
        </w:tc>
      </w:tr>
      <w:tr>
        <w:tc>
          <w:tcPr>
            <w:tcW w:type="dxa" w:w="2076"/>
          </w:tcPr>
          <w:p/>
        </w:tc>
        <w:tc>
          <w:tcPr>
            <w:tcW w:type="dxa" w:w="415"/>
          </w:tcPr>
          <w:p>
            <w:pPr>
              <w:pStyle w:val="null3"/>
            </w:pPr>
            <w:r>
              <w:rPr/>
              <w:t>37</w:t>
            </w:r>
          </w:p>
        </w:tc>
        <w:tc>
          <w:tcPr>
            <w:tcW w:type="dxa" w:w="5814"/>
          </w:tcPr>
          <w:p>
            <w:pPr>
              <w:pStyle w:val="null3"/>
            </w:pPr>
            <w:r>
              <w:rPr/>
              <w:t>5)支持对归档失败的记录进行重新提取；</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6)▲支持查询影像数据上传情况，并可以图表方式按照不同类别显示上传情况（需提供系统截图或相关证明并加盖供应商公章）；</w:t>
            </w:r>
          </w:p>
        </w:tc>
      </w:tr>
      <w:tr>
        <w:tc>
          <w:tcPr>
            <w:tcW w:type="dxa" w:w="2076"/>
          </w:tcPr>
          <w:p/>
        </w:tc>
        <w:tc>
          <w:tcPr>
            <w:tcW w:type="dxa" w:w="415"/>
          </w:tcPr>
          <w:p>
            <w:pPr>
              <w:pStyle w:val="null3"/>
            </w:pPr>
            <w:r>
              <w:rPr/>
              <w:t>39</w:t>
            </w:r>
          </w:p>
        </w:tc>
        <w:tc>
          <w:tcPr>
            <w:tcW w:type="dxa" w:w="5814"/>
          </w:tcPr>
          <w:p>
            <w:pPr>
              <w:pStyle w:val="null3"/>
            </w:pPr>
            <w:r>
              <w:rPr/>
              <w:t>7)支持按院区、时间、设备类型、患者姓名、检查号、上传状态等查询检查数据，并支持导出影像数据上传明细记录；</w:t>
            </w:r>
          </w:p>
        </w:tc>
      </w:tr>
      <w:tr>
        <w:tc>
          <w:tcPr>
            <w:tcW w:type="dxa" w:w="2076"/>
          </w:tcPr>
          <w:p/>
        </w:tc>
        <w:tc>
          <w:tcPr>
            <w:tcW w:type="dxa" w:w="415"/>
          </w:tcPr>
          <w:p>
            <w:pPr>
              <w:pStyle w:val="null3"/>
            </w:pPr>
            <w:r>
              <w:rPr/>
              <w:t>40</w:t>
            </w:r>
          </w:p>
        </w:tc>
        <w:tc>
          <w:tcPr>
            <w:tcW w:type="dxa" w:w="5814"/>
          </w:tcPr>
          <w:p>
            <w:pPr>
              <w:pStyle w:val="null3"/>
            </w:pPr>
            <w:r>
              <w:rPr/>
              <w:t>8)支持后台查询患者影像下载申请记录；</w:t>
            </w:r>
          </w:p>
        </w:tc>
      </w:tr>
      <w:tr>
        <w:tc>
          <w:tcPr>
            <w:tcW w:type="dxa" w:w="2076"/>
          </w:tcPr>
          <w:p/>
        </w:tc>
        <w:tc>
          <w:tcPr>
            <w:tcW w:type="dxa" w:w="415"/>
          </w:tcPr>
          <w:p>
            <w:pPr>
              <w:pStyle w:val="null3"/>
            </w:pPr>
            <w:r>
              <w:rPr/>
              <w:t>41</w:t>
            </w:r>
          </w:p>
        </w:tc>
        <w:tc>
          <w:tcPr>
            <w:tcW w:type="dxa" w:w="5814"/>
          </w:tcPr>
          <w:p>
            <w:pPr>
              <w:pStyle w:val="null3"/>
            </w:pPr>
            <w:r>
              <w:rPr/>
              <w:t>9)支持人工审核影像下载申请；</w:t>
            </w:r>
          </w:p>
        </w:tc>
      </w:tr>
      <w:tr>
        <w:tc>
          <w:tcPr>
            <w:tcW w:type="dxa" w:w="2076"/>
          </w:tcPr>
          <w:p/>
        </w:tc>
        <w:tc>
          <w:tcPr>
            <w:tcW w:type="dxa" w:w="415"/>
          </w:tcPr>
          <w:p>
            <w:pPr>
              <w:pStyle w:val="null3"/>
            </w:pPr>
            <w:r>
              <w:rPr/>
              <w:t>42</w:t>
            </w:r>
          </w:p>
        </w:tc>
        <w:tc>
          <w:tcPr>
            <w:tcW w:type="dxa" w:w="5814"/>
          </w:tcPr>
          <w:p>
            <w:pPr>
              <w:pStyle w:val="null3"/>
            </w:pPr>
            <w:r>
              <w:rPr/>
              <w:t>10)支持自动审核影像下载申请。</w:t>
            </w:r>
          </w:p>
        </w:tc>
      </w:tr>
      <w:tr>
        <w:tc>
          <w:tcPr>
            <w:tcW w:type="dxa" w:w="2076"/>
          </w:tcPr>
          <w:p/>
        </w:tc>
        <w:tc>
          <w:tcPr>
            <w:tcW w:type="dxa" w:w="415"/>
          </w:tcPr>
          <w:p>
            <w:pPr>
              <w:pStyle w:val="null3"/>
            </w:pPr>
            <w:r>
              <w:rPr/>
              <w:t>43</w:t>
            </w:r>
          </w:p>
        </w:tc>
        <w:tc>
          <w:tcPr>
            <w:tcW w:type="dxa" w:w="5814"/>
          </w:tcPr>
          <w:p>
            <w:pPr>
              <w:pStyle w:val="null3"/>
            </w:pPr>
            <w:r>
              <w:rPr/>
              <w:t>7.2.2实现对云胶片整体运营情况的统计分析，实时展现报告、影像的业务浏览量，实时统计各渠道的患者验证情况，实时统计二维码分享使用情况，对各渠道的患者云胶片入口的使用情况进行数据实时统计。</w:t>
            </w:r>
          </w:p>
        </w:tc>
      </w:tr>
      <w:tr>
        <w:tc>
          <w:tcPr>
            <w:tcW w:type="dxa" w:w="2076"/>
          </w:tcPr>
          <w:p/>
        </w:tc>
        <w:tc>
          <w:tcPr>
            <w:tcW w:type="dxa" w:w="415"/>
          </w:tcPr>
          <w:p>
            <w:pPr>
              <w:pStyle w:val="null3"/>
            </w:pPr>
            <w:r>
              <w:rPr/>
              <w:t>44</w:t>
            </w:r>
          </w:p>
        </w:tc>
        <w:tc>
          <w:tcPr>
            <w:tcW w:type="dxa" w:w="5814"/>
          </w:tcPr>
          <w:p>
            <w:pPr>
              <w:pStyle w:val="null3"/>
            </w:pPr>
            <w:r>
              <w:rPr/>
              <w:t>1)可实现对云胶片整体运营情况的统计分析；</w:t>
            </w:r>
          </w:p>
        </w:tc>
      </w:tr>
      <w:tr>
        <w:tc>
          <w:tcPr>
            <w:tcW w:type="dxa" w:w="2076"/>
          </w:tcPr>
          <w:p/>
        </w:tc>
        <w:tc>
          <w:tcPr>
            <w:tcW w:type="dxa" w:w="415"/>
          </w:tcPr>
          <w:p>
            <w:pPr>
              <w:pStyle w:val="null3"/>
            </w:pPr>
            <w:r>
              <w:rPr/>
              <w:t>45</w:t>
            </w:r>
          </w:p>
        </w:tc>
        <w:tc>
          <w:tcPr>
            <w:tcW w:type="dxa" w:w="5814"/>
          </w:tcPr>
          <w:p>
            <w:pPr>
              <w:pStyle w:val="null3"/>
            </w:pPr>
            <w:r>
              <w:rPr/>
              <w:t>2)支持统计电子报告、云胶片的调阅次数；</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3)▲支持统计电子报告、云胶片的分享次数（需提供系统截图或相关证明并加盖供应商公章）；</w:t>
            </w:r>
          </w:p>
        </w:tc>
      </w:tr>
      <w:tr>
        <w:tc>
          <w:tcPr>
            <w:tcW w:type="dxa" w:w="2076"/>
          </w:tcPr>
          <w:p/>
        </w:tc>
        <w:tc>
          <w:tcPr>
            <w:tcW w:type="dxa" w:w="415"/>
          </w:tcPr>
          <w:p>
            <w:pPr>
              <w:pStyle w:val="null3"/>
            </w:pPr>
            <w:r>
              <w:rPr/>
              <w:t>47</w:t>
            </w:r>
          </w:p>
        </w:tc>
        <w:tc>
          <w:tcPr>
            <w:tcW w:type="dxa" w:w="5814"/>
          </w:tcPr>
          <w:p>
            <w:pPr>
              <w:pStyle w:val="null3"/>
            </w:pPr>
            <w:r>
              <w:rPr/>
              <w:t>4)支持统计不同验证方式的通过率。</w:t>
            </w:r>
          </w:p>
        </w:tc>
      </w:tr>
      <w:tr>
        <w:tc>
          <w:tcPr>
            <w:tcW w:type="dxa" w:w="2076"/>
          </w:tcPr>
          <w:p/>
        </w:tc>
        <w:tc>
          <w:tcPr>
            <w:tcW w:type="dxa" w:w="415"/>
          </w:tcPr>
          <w:p>
            <w:pPr>
              <w:pStyle w:val="null3"/>
            </w:pPr>
            <w:r>
              <w:rPr/>
              <w:t>48</w:t>
            </w:r>
          </w:p>
        </w:tc>
        <w:tc>
          <w:tcPr>
            <w:tcW w:type="dxa" w:w="5814"/>
          </w:tcPr>
          <w:p>
            <w:pPr>
              <w:pStyle w:val="null3"/>
            </w:pPr>
            <w:r>
              <w:rPr/>
              <w:t>7.2.3平台的监控以服务器硬件和应用服务两部分的监控为主，对云胶片所属服务器的存储状态实时监控，实现对内存运行、磁盘空间等监管，当发生异常情况时向平台发出告警信息自动提醒，所有操作过程以日志形式记录，以便追溯。应用服务的监控是以各个服务器部署的云胶片服务状态的监控管理，与服务端建立链接，实时监管应用服务的启动情况。</w:t>
            </w:r>
          </w:p>
        </w:tc>
      </w:tr>
      <w:tr>
        <w:tc>
          <w:tcPr>
            <w:tcW w:type="dxa" w:w="2076"/>
          </w:tcPr>
          <w:p/>
        </w:tc>
        <w:tc>
          <w:tcPr>
            <w:tcW w:type="dxa" w:w="415"/>
          </w:tcPr>
          <w:p>
            <w:pPr>
              <w:pStyle w:val="null3"/>
            </w:pPr>
            <w:r>
              <w:rPr/>
              <w:t>49</w:t>
            </w:r>
          </w:p>
        </w:tc>
        <w:tc>
          <w:tcPr>
            <w:tcW w:type="dxa" w:w="5814"/>
          </w:tcPr>
          <w:p>
            <w:pPr>
              <w:pStyle w:val="null3"/>
            </w:pPr>
            <w:r>
              <w:rPr/>
              <w:t>1)支持服务器的信息和监控指标维护；</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2)▲支持服务器的磁盘空间监控，并提供异常提醒（投标文件中需提供拟投入使用的影像数据监控相关软件著作权作为证明文件扫描件，著作权可以为投标人自有或经权利人合法许可使用的第三方软件著作权，著作权名称可有差异，实际内容满足即符合得分要求）；</w:t>
            </w:r>
          </w:p>
        </w:tc>
      </w:tr>
      <w:tr>
        <w:tc>
          <w:tcPr>
            <w:tcW w:type="dxa" w:w="2076"/>
          </w:tcPr>
          <w:p/>
        </w:tc>
        <w:tc>
          <w:tcPr>
            <w:tcW w:type="dxa" w:w="415"/>
          </w:tcPr>
          <w:p>
            <w:pPr>
              <w:pStyle w:val="null3"/>
            </w:pPr>
            <w:r>
              <w:rPr/>
              <w:t>51</w:t>
            </w:r>
          </w:p>
        </w:tc>
        <w:tc>
          <w:tcPr>
            <w:tcW w:type="dxa" w:w="5814"/>
          </w:tcPr>
          <w:p>
            <w:pPr>
              <w:pStyle w:val="null3"/>
            </w:pPr>
            <w:r>
              <w:rPr/>
              <w:t>3)支持服务器的CPU、内存监控，并提供异常提醒；</w:t>
            </w:r>
          </w:p>
        </w:tc>
      </w:tr>
      <w:tr>
        <w:tc>
          <w:tcPr>
            <w:tcW w:type="dxa" w:w="2076"/>
          </w:tcPr>
          <w:p/>
        </w:tc>
        <w:tc>
          <w:tcPr>
            <w:tcW w:type="dxa" w:w="415"/>
          </w:tcPr>
          <w:p>
            <w:pPr>
              <w:pStyle w:val="null3"/>
            </w:pPr>
            <w:r>
              <w:rPr/>
              <w:t>52</w:t>
            </w:r>
          </w:p>
        </w:tc>
        <w:tc>
          <w:tcPr>
            <w:tcW w:type="dxa" w:w="5814"/>
          </w:tcPr>
          <w:p>
            <w:pPr>
              <w:pStyle w:val="null3"/>
            </w:pPr>
            <w:r>
              <w:rPr/>
              <w:t>4)支持设置手机短信发送服务器异常通知；</w:t>
            </w:r>
          </w:p>
        </w:tc>
      </w:tr>
      <w:tr>
        <w:tc>
          <w:tcPr>
            <w:tcW w:type="dxa" w:w="2076"/>
          </w:tcPr>
          <w:p/>
        </w:tc>
        <w:tc>
          <w:tcPr>
            <w:tcW w:type="dxa" w:w="415"/>
          </w:tcPr>
          <w:p>
            <w:pPr>
              <w:pStyle w:val="null3"/>
            </w:pPr>
            <w:r>
              <w:rPr/>
              <w:t>53</w:t>
            </w:r>
          </w:p>
        </w:tc>
        <w:tc>
          <w:tcPr>
            <w:tcW w:type="dxa" w:w="5814"/>
          </w:tcPr>
          <w:p>
            <w:pPr>
              <w:pStyle w:val="null3"/>
            </w:pPr>
            <w:r>
              <w:rPr/>
              <w:t>5)支持对应用微服务监控，支持不同服务进行心跳监控；</w:t>
            </w:r>
          </w:p>
        </w:tc>
      </w:tr>
      <w:tr>
        <w:tc>
          <w:tcPr>
            <w:tcW w:type="dxa" w:w="2076"/>
          </w:tcPr>
          <w:p/>
        </w:tc>
        <w:tc>
          <w:tcPr>
            <w:tcW w:type="dxa" w:w="415"/>
          </w:tcPr>
          <w:p>
            <w:pPr>
              <w:pStyle w:val="null3"/>
            </w:pPr>
            <w:r>
              <w:rPr/>
              <w:t>54</w:t>
            </w:r>
          </w:p>
        </w:tc>
        <w:tc>
          <w:tcPr>
            <w:tcW w:type="dxa" w:w="5814"/>
          </w:tcPr>
          <w:p>
            <w:pPr>
              <w:pStyle w:val="null3"/>
            </w:pPr>
            <w:r>
              <w:rPr/>
              <w:t>6)支持异常服务进行提醒。</w:t>
            </w:r>
          </w:p>
        </w:tc>
      </w:tr>
      <w:tr>
        <w:tc>
          <w:tcPr>
            <w:tcW w:type="dxa" w:w="2076"/>
          </w:tcPr>
          <w:p/>
        </w:tc>
        <w:tc>
          <w:tcPr>
            <w:tcW w:type="dxa" w:w="415"/>
          </w:tcPr>
          <w:p>
            <w:pPr>
              <w:pStyle w:val="null3"/>
            </w:pPr>
            <w:r>
              <w:rPr/>
              <w:t>55</w:t>
            </w:r>
          </w:p>
        </w:tc>
        <w:tc>
          <w:tcPr>
            <w:tcW w:type="dxa" w:w="5814"/>
          </w:tcPr>
          <w:p>
            <w:pPr>
              <w:pStyle w:val="null3"/>
            </w:pPr>
            <w:r>
              <w:rPr/>
              <w:t>7.3.移动影像及报告浏览软件</w:t>
            </w:r>
          </w:p>
        </w:tc>
      </w:tr>
      <w:tr>
        <w:tc>
          <w:tcPr>
            <w:tcW w:type="dxa" w:w="2076"/>
          </w:tcPr>
          <w:p/>
        </w:tc>
        <w:tc>
          <w:tcPr>
            <w:tcW w:type="dxa" w:w="415"/>
          </w:tcPr>
          <w:p>
            <w:pPr>
              <w:pStyle w:val="null3"/>
            </w:pPr>
            <w:r>
              <w:rPr/>
              <w:t>56</w:t>
            </w:r>
          </w:p>
        </w:tc>
        <w:tc>
          <w:tcPr>
            <w:tcW w:type="dxa" w:w="5814"/>
          </w:tcPr>
          <w:p>
            <w:pPr>
              <w:pStyle w:val="null3"/>
            </w:pPr>
            <w:r>
              <w:rPr/>
              <w:t>面向用户提供医学影像检查的鉴权、获取、分享应用，主要功能应包括：</w:t>
            </w:r>
          </w:p>
        </w:tc>
      </w:tr>
      <w:tr>
        <w:tc>
          <w:tcPr>
            <w:tcW w:type="dxa" w:w="2076"/>
          </w:tcPr>
          <w:p/>
        </w:tc>
        <w:tc>
          <w:tcPr>
            <w:tcW w:type="dxa" w:w="415"/>
          </w:tcPr>
          <w:p>
            <w:pPr>
              <w:pStyle w:val="null3"/>
            </w:pPr>
            <w:r>
              <w:rPr/>
              <w:t>57</w:t>
            </w:r>
          </w:p>
        </w:tc>
        <w:tc>
          <w:tcPr>
            <w:tcW w:type="dxa" w:w="5814"/>
          </w:tcPr>
          <w:p>
            <w:pPr>
              <w:pStyle w:val="null3"/>
            </w:pPr>
            <w:r>
              <w:rPr/>
              <w:t>7.3.1移动端影像及报告浏览软件</w:t>
            </w:r>
          </w:p>
        </w:tc>
      </w:tr>
      <w:tr>
        <w:tc>
          <w:tcPr>
            <w:tcW w:type="dxa" w:w="2076"/>
          </w:tcPr>
          <w:p/>
        </w:tc>
        <w:tc>
          <w:tcPr>
            <w:tcW w:type="dxa" w:w="415"/>
          </w:tcPr>
          <w:p>
            <w:pPr>
              <w:pStyle w:val="null3"/>
            </w:pPr>
            <w:r>
              <w:rPr/>
              <w:t>58</w:t>
            </w:r>
          </w:p>
        </w:tc>
        <w:tc>
          <w:tcPr>
            <w:tcW w:type="dxa" w:w="5814"/>
          </w:tcPr>
          <w:p>
            <w:pPr>
              <w:pStyle w:val="null3"/>
            </w:pPr>
            <w:r>
              <w:rPr/>
              <w:t>1）支持基于云存储的移动端应用浏览服务；</w:t>
            </w:r>
          </w:p>
        </w:tc>
      </w:tr>
      <w:tr>
        <w:tc>
          <w:tcPr>
            <w:tcW w:type="dxa" w:w="2076"/>
          </w:tcPr>
          <w:p/>
        </w:tc>
        <w:tc>
          <w:tcPr>
            <w:tcW w:type="dxa" w:w="415"/>
          </w:tcPr>
          <w:p>
            <w:pPr>
              <w:pStyle w:val="null3"/>
            </w:pPr>
            <w:r>
              <w:rPr/>
              <w:t>59</w:t>
            </w:r>
          </w:p>
        </w:tc>
        <w:tc>
          <w:tcPr>
            <w:tcW w:type="dxa" w:w="5814"/>
          </w:tcPr>
          <w:p>
            <w:pPr>
              <w:pStyle w:val="null3"/>
            </w:pPr>
            <w:r>
              <w:rPr/>
              <w:t>2）支持调阅诊断报告；</w:t>
            </w:r>
          </w:p>
        </w:tc>
      </w:tr>
      <w:tr>
        <w:tc>
          <w:tcPr>
            <w:tcW w:type="dxa" w:w="2076"/>
          </w:tcPr>
          <w:p/>
        </w:tc>
        <w:tc>
          <w:tcPr>
            <w:tcW w:type="dxa" w:w="415"/>
          </w:tcPr>
          <w:p>
            <w:pPr>
              <w:pStyle w:val="null3"/>
            </w:pPr>
            <w:r>
              <w:rPr/>
              <w:t>60</w:t>
            </w:r>
          </w:p>
        </w:tc>
        <w:tc>
          <w:tcPr>
            <w:tcW w:type="dxa" w:w="5814"/>
          </w:tcPr>
          <w:p>
            <w:pPr>
              <w:pStyle w:val="null3"/>
            </w:pPr>
            <w:r>
              <w:rPr/>
              <w:t>3）支持调阅DICOM格式的影像；</w:t>
            </w:r>
          </w:p>
        </w:tc>
      </w:tr>
      <w:tr>
        <w:tc>
          <w:tcPr>
            <w:tcW w:type="dxa" w:w="2076"/>
          </w:tcPr>
          <w:p/>
        </w:tc>
        <w:tc>
          <w:tcPr>
            <w:tcW w:type="dxa" w:w="415"/>
          </w:tcPr>
          <w:p>
            <w:pPr>
              <w:pStyle w:val="null3"/>
            </w:pPr>
            <w:r>
              <w:rPr/>
              <w:t>61</w:t>
            </w:r>
          </w:p>
        </w:tc>
        <w:tc>
          <w:tcPr>
            <w:tcW w:type="dxa" w:w="5814"/>
          </w:tcPr>
          <w:p>
            <w:pPr>
              <w:pStyle w:val="null3"/>
            </w:pPr>
            <w:r>
              <w:rPr/>
              <w:t>4）支持关联查看报告图像；</w:t>
            </w:r>
          </w:p>
        </w:tc>
      </w:tr>
      <w:tr>
        <w:tc>
          <w:tcPr>
            <w:tcW w:type="dxa" w:w="2076"/>
          </w:tcPr>
          <w:p/>
        </w:tc>
        <w:tc>
          <w:tcPr>
            <w:tcW w:type="dxa" w:w="415"/>
          </w:tcPr>
          <w:p>
            <w:pPr>
              <w:pStyle w:val="null3"/>
            </w:pPr>
            <w:r>
              <w:rPr/>
              <w:t>62</w:t>
            </w:r>
          </w:p>
        </w:tc>
        <w:tc>
          <w:tcPr>
            <w:tcW w:type="dxa" w:w="5814"/>
          </w:tcPr>
          <w:p>
            <w:pPr>
              <w:pStyle w:val="null3"/>
            </w:pPr>
            <w:r>
              <w:rPr/>
              <w:t>5）支持通过二维码关联患者云胶片及报告的移动端浏览；</w:t>
            </w:r>
          </w:p>
        </w:tc>
      </w:tr>
      <w:tr>
        <w:tc>
          <w:tcPr>
            <w:tcW w:type="dxa" w:w="2076"/>
          </w:tcPr>
          <w:p/>
        </w:tc>
        <w:tc>
          <w:tcPr>
            <w:tcW w:type="dxa" w:w="415"/>
          </w:tcPr>
          <w:p>
            <w:pPr>
              <w:pStyle w:val="null3"/>
            </w:pPr>
            <w:r>
              <w:rPr/>
              <w:t>63</w:t>
            </w:r>
          </w:p>
        </w:tc>
        <w:tc>
          <w:tcPr>
            <w:tcW w:type="dxa" w:w="5814"/>
          </w:tcPr>
          <w:p>
            <w:pPr>
              <w:pStyle w:val="null3"/>
            </w:pPr>
            <w:r>
              <w:rPr/>
              <w:t>6）支持患者通过微信扫描检查单二维码，绑定身份；</w:t>
            </w:r>
          </w:p>
        </w:tc>
      </w:tr>
      <w:tr>
        <w:tc>
          <w:tcPr>
            <w:tcW w:type="dxa" w:w="2076"/>
          </w:tcPr>
          <w:p/>
        </w:tc>
        <w:tc>
          <w:tcPr>
            <w:tcW w:type="dxa" w:w="415"/>
          </w:tcPr>
          <w:p>
            <w:pPr>
              <w:pStyle w:val="null3"/>
            </w:pPr>
            <w:r>
              <w:rPr/>
              <w:t>64</w:t>
            </w:r>
          </w:p>
        </w:tc>
        <w:tc>
          <w:tcPr>
            <w:tcW w:type="dxa" w:w="5814"/>
          </w:tcPr>
          <w:p>
            <w:pPr>
              <w:pStyle w:val="null3"/>
            </w:pPr>
            <w:r>
              <w:rPr/>
              <w:t>7）支持患者查看当前和历史检查报告和影像，支持按检查时间列表显示历史检查记录；</w:t>
            </w:r>
          </w:p>
        </w:tc>
      </w:tr>
      <w:tr>
        <w:tc>
          <w:tcPr>
            <w:tcW w:type="dxa" w:w="2076"/>
          </w:tcPr>
          <w:p/>
        </w:tc>
        <w:tc>
          <w:tcPr>
            <w:tcW w:type="dxa" w:w="415"/>
          </w:tcPr>
          <w:p>
            <w:pPr>
              <w:pStyle w:val="null3"/>
            </w:pPr>
            <w:r>
              <w:rPr/>
              <w:t>65</w:t>
            </w:r>
          </w:p>
        </w:tc>
        <w:tc>
          <w:tcPr>
            <w:tcW w:type="dxa" w:w="5814"/>
          </w:tcPr>
          <w:p>
            <w:pPr>
              <w:pStyle w:val="null3"/>
            </w:pPr>
            <w:r>
              <w:rPr/>
              <w:t>8）支持身份证号、个人就诊信息等方式核对验证身份；</w:t>
            </w:r>
          </w:p>
        </w:tc>
      </w:tr>
      <w:tr>
        <w:tc>
          <w:tcPr>
            <w:tcW w:type="dxa" w:w="2076"/>
          </w:tcPr>
          <w:p/>
        </w:tc>
        <w:tc>
          <w:tcPr>
            <w:tcW w:type="dxa" w:w="415"/>
          </w:tcPr>
          <w:p>
            <w:pPr>
              <w:pStyle w:val="null3"/>
            </w:pPr>
            <w:r>
              <w:rPr/>
              <w:t>66</w:t>
            </w:r>
          </w:p>
        </w:tc>
        <w:tc>
          <w:tcPr>
            <w:tcW w:type="dxa" w:w="5814"/>
          </w:tcPr>
          <w:p>
            <w:pPr>
              <w:pStyle w:val="null3"/>
            </w:pPr>
            <w:r>
              <w:rPr/>
              <w:t>9）支持移动端以直接翻页方式浏览病人影像及报告；</w:t>
            </w:r>
          </w:p>
        </w:tc>
      </w:tr>
      <w:tr>
        <w:tc>
          <w:tcPr>
            <w:tcW w:type="dxa" w:w="2076"/>
          </w:tcPr>
          <w:p/>
        </w:tc>
        <w:tc>
          <w:tcPr>
            <w:tcW w:type="dxa" w:w="415"/>
          </w:tcPr>
          <w:p>
            <w:pPr>
              <w:pStyle w:val="null3"/>
            </w:pPr>
            <w:r>
              <w:rPr/>
              <w:t>67</w:t>
            </w:r>
          </w:p>
        </w:tc>
        <w:tc>
          <w:tcPr>
            <w:tcW w:type="dxa" w:w="5814"/>
          </w:tcPr>
          <w:p>
            <w:pPr>
              <w:pStyle w:val="null3"/>
            </w:pPr>
            <w:r>
              <w:rPr/>
              <w:t>10）支持影像的DICOM信息的显示/隐藏；</w:t>
            </w:r>
          </w:p>
        </w:tc>
      </w:tr>
      <w:tr>
        <w:tc>
          <w:tcPr>
            <w:tcW w:type="dxa" w:w="2076"/>
          </w:tcPr>
          <w:p/>
        </w:tc>
        <w:tc>
          <w:tcPr>
            <w:tcW w:type="dxa" w:w="415"/>
          </w:tcPr>
          <w:p>
            <w:pPr>
              <w:pStyle w:val="null3"/>
            </w:pPr>
            <w:r>
              <w:rPr/>
              <w:t>68</w:t>
            </w:r>
          </w:p>
        </w:tc>
        <w:tc>
          <w:tcPr>
            <w:tcW w:type="dxa" w:w="5814"/>
          </w:tcPr>
          <w:p>
            <w:pPr>
              <w:pStyle w:val="null3"/>
            </w:pPr>
            <w:r>
              <w:rPr/>
              <w:t>11）支持图像、序列的联动；</w:t>
            </w:r>
          </w:p>
        </w:tc>
      </w:tr>
      <w:tr>
        <w:tc>
          <w:tcPr>
            <w:tcW w:type="dxa" w:w="2076"/>
          </w:tcPr>
          <w:p/>
        </w:tc>
        <w:tc>
          <w:tcPr>
            <w:tcW w:type="dxa" w:w="415"/>
          </w:tcPr>
          <w:p>
            <w:pPr>
              <w:pStyle w:val="null3"/>
            </w:pPr>
            <w:r>
              <w:rPr/>
              <w:t>69</w:t>
            </w:r>
          </w:p>
        </w:tc>
        <w:tc>
          <w:tcPr>
            <w:tcW w:type="dxa" w:w="5814"/>
          </w:tcPr>
          <w:p>
            <w:pPr>
              <w:pStyle w:val="null3"/>
            </w:pPr>
            <w:r>
              <w:rPr/>
              <w:t>12）支持根据需要点选任意一张影像图片；</w:t>
            </w:r>
          </w:p>
        </w:tc>
      </w:tr>
      <w:tr>
        <w:tc>
          <w:tcPr>
            <w:tcW w:type="dxa" w:w="2076"/>
          </w:tcPr>
          <w:p/>
        </w:tc>
        <w:tc>
          <w:tcPr>
            <w:tcW w:type="dxa" w:w="415"/>
          </w:tcPr>
          <w:p>
            <w:pPr>
              <w:pStyle w:val="null3"/>
            </w:pPr>
            <w:r>
              <w:rPr/>
              <w:t>70</w:t>
            </w:r>
          </w:p>
        </w:tc>
        <w:tc>
          <w:tcPr>
            <w:tcW w:type="dxa" w:w="5814"/>
          </w:tcPr>
          <w:p>
            <w:pPr>
              <w:pStyle w:val="null3"/>
            </w:pPr>
            <w:r>
              <w:rPr/>
              <w:t>13）支持手势操作功能，支持单点触控及多点触控；</w:t>
            </w:r>
          </w:p>
        </w:tc>
      </w:tr>
      <w:tr>
        <w:tc>
          <w:tcPr>
            <w:tcW w:type="dxa" w:w="2076"/>
          </w:tcPr>
          <w:p/>
        </w:tc>
        <w:tc>
          <w:tcPr>
            <w:tcW w:type="dxa" w:w="415"/>
          </w:tcPr>
          <w:p>
            <w:pPr>
              <w:pStyle w:val="null3"/>
            </w:pPr>
            <w:r>
              <w:rPr/>
              <w:t>71</w:t>
            </w:r>
          </w:p>
        </w:tc>
        <w:tc>
          <w:tcPr>
            <w:tcW w:type="dxa" w:w="5814"/>
          </w:tcPr>
          <w:p>
            <w:pPr>
              <w:pStyle w:val="null3"/>
            </w:pPr>
            <w:r>
              <w:rPr/>
              <w:t>14）支持查看患者所有影像数据，可根据需要对影像顺序进行任意拖拉；</w:t>
            </w:r>
          </w:p>
        </w:tc>
      </w:tr>
      <w:tr>
        <w:tc>
          <w:tcPr>
            <w:tcW w:type="dxa" w:w="2076"/>
          </w:tcPr>
          <w:p/>
        </w:tc>
        <w:tc>
          <w:tcPr>
            <w:tcW w:type="dxa" w:w="415"/>
          </w:tcPr>
          <w:p>
            <w:pPr>
              <w:pStyle w:val="null3"/>
            </w:pPr>
            <w:r>
              <w:rPr/>
              <w:t>72</w:t>
            </w:r>
          </w:p>
        </w:tc>
        <w:tc>
          <w:tcPr>
            <w:tcW w:type="dxa" w:w="5814"/>
          </w:tcPr>
          <w:p>
            <w:pPr>
              <w:pStyle w:val="null3"/>
            </w:pPr>
            <w:r>
              <w:rPr/>
              <w:t>15）支持移动端在线调节DICOM影像窗宽窗位调节、并可根据检查部位预设窗宽窗位值，快速调阅</w:t>
            </w:r>
          </w:p>
        </w:tc>
      </w:tr>
      <w:tr>
        <w:tc>
          <w:tcPr>
            <w:tcW w:type="dxa" w:w="2076"/>
          </w:tcPr>
          <w:p/>
        </w:tc>
        <w:tc>
          <w:tcPr>
            <w:tcW w:type="dxa" w:w="415"/>
          </w:tcPr>
          <w:p>
            <w:pPr>
              <w:pStyle w:val="null3"/>
            </w:pPr>
            <w:r>
              <w:rPr/>
              <w:t>73</w:t>
            </w:r>
          </w:p>
        </w:tc>
        <w:tc>
          <w:tcPr>
            <w:tcW w:type="dxa" w:w="5814"/>
          </w:tcPr>
          <w:p>
            <w:pPr>
              <w:pStyle w:val="null3"/>
            </w:pPr>
            <w:r>
              <w:rPr/>
              <w:t>16）支持窗宽窗位的快速选择和切换；</w:t>
            </w:r>
          </w:p>
        </w:tc>
      </w:tr>
      <w:tr>
        <w:tc>
          <w:tcPr>
            <w:tcW w:type="dxa" w:w="2076"/>
          </w:tcPr>
          <w:p/>
        </w:tc>
        <w:tc>
          <w:tcPr>
            <w:tcW w:type="dxa" w:w="415"/>
          </w:tcPr>
          <w:p>
            <w:pPr>
              <w:pStyle w:val="null3"/>
            </w:pPr>
            <w:r>
              <w:rPr/>
              <w:t>74</w:t>
            </w:r>
          </w:p>
        </w:tc>
        <w:tc>
          <w:tcPr>
            <w:tcW w:type="dxa" w:w="5814"/>
          </w:tcPr>
          <w:p>
            <w:pPr>
              <w:pStyle w:val="null3"/>
            </w:pPr>
            <w:r>
              <w:rPr/>
              <w:t>17）支持快速跳转序列，可通过输入序列号快速定位序列并进行跳转；</w:t>
            </w:r>
          </w:p>
        </w:tc>
      </w:tr>
      <w:tr>
        <w:tc>
          <w:tcPr>
            <w:tcW w:type="dxa" w:w="2076"/>
          </w:tcPr>
          <w:p/>
        </w:tc>
        <w:tc>
          <w:tcPr>
            <w:tcW w:type="dxa" w:w="415"/>
          </w:tcPr>
          <w:p>
            <w:pPr>
              <w:pStyle w:val="null3"/>
            </w:pPr>
            <w:r>
              <w:rPr/>
              <w:t>75</w:t>
            </w:r>
          </w:p>
        </w:tc>
        <w:tc>
          <w:tcPr>
            <w:tcW w:type="dxa" w:w="5814"/>
          </w:tcPr>
          <w:p>
            <w:pPr>
              <w:pStyle w:val="null3"/>
            </w:pPr>
            <w:r>
              <w:rPr/>
              <w:t>18）支持测量图像面积、长度、角度等，提供直线测量、矩形测量、圆形测量、角度测量，对测量痕迹支持一键清除；</w:t>
            </w:r>
          </w:p>
        </w:tc>
      </w:tr>
      <w:tr>
        <w:tc>
          <w:tcPr>
            <w:tcW w:type="dxa" w:w="2076"/>
          </w:tcPr>
          <w:p>
            <w:pPr>
              <w:pStyle w:val="null3"/>
            </w:pPr>
            <w:r>
              <w:rPr/>
              <w:t>▲</w:t>
            </w:r>
          </w:p>
        </w:tc>
        <w:tc>
          <w:tcPr>
            <w:tcW w:type="dxa" w:w="415"/>
          </w:tcPr>
          <w:p>
            <w:pPr>
              <w:pStyle w:val="null3"/>
            </w:pPr>
            <w:r>
              <w:rPr/>
              <w:t>76</w:t>
            </w:r>
          </w:p>
        </w:tc>
        <w:tc>
          <w:tcPr>
            <w:tcW w:type="dxa" w:w="5814"/>
          </w:tcPr>
          <w:p>
            <w:pPr>
              <w:pStyle w:val="null3"/>
            </w:pPr>
            <w:r>
              <w:rPr/>
              <w:t>▲19）提供完整的图像后处理功能，如反色、顺时针旋转、上下左右镜像、倒置等，支持图像处理后一键复原功能；（投标文件中需提供拟投入使用的GPU图像处理相关的软件著作权作为证明文件扫描件，著作权可以为投标人自有或经权利人合法许可使用的第三方软件著作权，著作权名称可有差异，实际内容满足即符合得分要求）</w:t>
            </w:r>
          </w:p>
        </w:tc>
      </w:tr>
      <w:tr>
        <w:tc>
          <w:tcPr>
            <w:tcW w:type="dxa" w:w="2076"/>
          </w:tcPr>
          <w:p>
            <w:pPr>
              <w:pStyle w:val="null3"/>
            </w:pPr>
            <w:r>
              <w:rPr/>
              <w:t>▲</w:t>
            </w:r>
          </w:p>
        </w:tc>
        <w:tc>
          <w:tcPr>
            <w:tcW w:type="dxa" w:w="415"/>
          </w:tcPr>
          <w:p>
            <w:pPr>
              <w:pStyle w:val="null3"/>
            </w:pPr>
            <w:r>
              <w:rPr/>
              <w:t>77</w:t>
            </w:r>
          </w:p>
        </w:tc>
        <w:tc>
          <w:tcPr>
            <w:tcW w:type="dxa" w:w="5814"/>
          </w:tcPr>
          <w:p>
            <w:pPr>
              <w:pStyle w:val="null3"/>
            </w:pPr>
            <w:r>
              <w:rPr/>
              <w:t>▲20）提供二维、三维模式快速切换功能，支持一键返回二维影像模式（投标文件中需提供拟投入使用的影像二维、三维后处理相关的软件著作权作为证明文件扫描件，著作权可以为投标人自有或经权利人合法许可使用的第三方软件著作权，著作权名称可有差异，实际内容满足即符合得分要求）</w:t>
            </w:r>
          </w:p>
        </w:tc>
      </w:tr>
      <w:tr>
        <w:tc>
          <w:tcPr>
            <w:tcW w:type="dxa" w:w="2076"/>
          </w:tcPr>
          <w:p>
            <w:pPr>
              <w:pStyle w:val="null3"/>
            </w:pPr>
            <w:r>
              <w:rPr/>
              <w:t>▲</w:t>
            </w:r>
          </w:p>
        </w:tc>
        <w:tc>
          <w:tcPr>
            <w:tcW w:type="dxa" w:w="415"/>
          </w:tcPr>
          <w:p>
            <w:pPr>
              <w:pStyle w:val="null3"/>
            </w:pPr>
            <w:r>
              <w:rPr/>
              <w:t>78</w:t>
            </w:r>
          </w:p>
        </w:tc>
        <w:tc>
          <w:tcPr>
            <w:tcW w:type="dxa" w:w="5814"/>
          </w:tcPr>
          <w:p>
            <w:pPr>
              <w:pStyle w:val="null3"/>
            </w:pPr>
            <w:r>
              <w:rPr/>
              <w:t>▲21）提供三维后处理功能，可以对图像进行三维后处理，如MPR、MIP、VR等图像后处理重建功能（需提供系统截图或相关证明并加盖供应商公章）；</w:t>
            </w:r>
          </w:p>
        </w:tc>
      </w:tr>
      <w:tr>
        <w:tc>
          <w:tcPr>
            <w:tcW w:type="dxa" w:w="2076"/>
          </w:tcPr>
          <w:p/>
        </w:tc>
        <w:tc>
          <w:tcPr>
            <w:tcW w:type="dxa" w:w="415"/>
          </w:tcPr>
          <w:p>
            <w:pPr>
              <w:pStyle w:val="null3"/>
            </w:pPr>
            <w:r>
              <w:rPr/>
              <w:t>79</w:t>
            </w:r>
          </w:p>
        </w:tc>
        <w:tc>
          <w:tcPr>
            <w:tcW w:type="dxa" w:w="5814"/>
          </w:tcPr>
          <w:p>
            <w:pPr>
              <w:pStyle w:val="null3"/>
            </w:pPr>
            <w:r>
              <w:rPr/>
              <w:t>22）支持移动端放大、缩小DICOM影像；</w:t>
            </w:r>
          </w:p>
        </w:tc>
      </w:tr>
      <w:tr>
        <w:tc>
          <w:tcPr>
            <w:tcW w:type="dxa" w:w="2076"/>
          </w:tcPr>
          <w:p/>
        </w:tc>
        <w:tc>
          <w:tcPr>
            <w:tcW w:type="dxa" w:w="415"/>
          </w:tcPr>
          <w:p>
            <w:pPr>
              <w:pStyle w:val="null3"/>
            </w:pPr>
            <w:r>
              <w:rPr/>
              <w:t>80</w:t>
            </w:r>
          </w:p>
        </w:tc>
        <w:tc>
          <w:tcPr>
            <w:tcW w:type="dxa" w:w="5814"/>
          </w:tcPr>
          <w:p>
            <w:pPr>
              <w:pStyle w:val="null3"/>
            </w:pPr>
            <w:r>
              <w:rPr/>
              <w:t>23）支持移动端移动DICOM影像；</w:t>
            </w:r>
          </w:p>
        </w:tc>
      </w:tr>
      <w:tr>
        <w:tc>
          <w:tcPr>
            <w:tcW w:type="dxa" w:w="2076"/>
          </w:tcPr>
          <w:p/>
        </w:tc>
        <w:tc>
          <w:tcPr>
            <w:tcW w:type="dxa" w:w="415"/>
          </w:tcPr>
          <w:p>
            <w:pPr>
              <w:pStyle w:val="null3"/>
            </w:pPr>
            <w:r>
              <w:rPr/>
              <w:t>81</w:t>
            </w:r>
          </w:p>
        </w:tc>
        <w:tc>
          <w:tcPr>
            <w:tcW w:type="dxa" w:w="5814"/>
          </w:tcPr>
          <w:p>
            <w:pPr>
              <w:pStyle w:val="null3"/>
            </w:pPr>
            <w:r>
              <w:rPr/>
              <w:t>24）支持序列图像单帧、连续翻转操作；</w:t>
            </w:r>
          </w:p>
        </w:tc>
      </w:tr>
      <w:tr>
        <w:tc>
          <w:tcPr>
            <w:tcW w:type="dxa" w:w="2076"/>
          </w:tcPr>
          <w:p/>
        </w:tc>
        <w:tc>
          <w:tcPr>
            <w:tcW w:type="dxa" w:w="415"/>
          </w:tcPr>
          <w:p>
            <w:pPr>
              <w:pStyle w:val="null3"/>
            </w:pPr>
            <w:r>
              <w:rPr/>
              <w:t>82</w:t>
            </w:r>
          </w:p>
        </w:tc>
        <w:tc>
          <w:tcPr>
            <w:tcW w:type="dxa" w:w="5814"/>
          </w:tcPr>
          <w:p>
            <w:pPr>
              <w:pStyle w:val="null3"/>
            </w:pPr>
            <w:r>
              <w:rPr/>
              <w:t>25）支持动态DICOM图像播放；</w:t>
            </w:r>
          </w:p>
        </w:tc>
      </w:tr>
      <w:tr>
        <w:tc>
          <w:tcPr>
            <w:tcW w:type="dxa" w:w="2076"/>
          </w:tcPr>
          <w:p/>
        </w:tc>
        <w:tc>
          <w:tcPr>
            <w:tcW w:type="dxa" w:w="415"/>
          </w:tcPr>
          <w:p>
            <w:pPr>
              <w:pStyle w:val="null3"/>
            </w:pPr>
            <w:r>
              <w:rPr/>
              <w:t>83</w:t>
            </w:r>
          </w:p>
        </w:tc>
        <w:tc>
          <w:tcPr>
            <w:tcW w:type="dxa" w:w="5814"/>
          </w:tcPr>
          <w:p>
            <w:pPr>
              <w:pStyle w:val="null3"/>
            </w:pPr>
            <w:r>
              <w:rPr/>
              <w:t>26）支持在图像主窗体显示界面直接显示图像序列缩略图，方便用户能直观选择不同的缩略窗体进行切换和图像查看；</w:t>
            </w:r>
          </w:p>
        </w:tc>
      </w:tr>
      <w:tr>
        <w:tc>
          <w:tcPr>
            <w:tcW w:type="dxa" w:w="2076"/>
          </w:tcPr>
          <w:p>
            <w:pPr>
              <w:pStyle w:val="null3"/>
            </w:pPr>
            <w:r>
              <w:rPr/>
              <w:t>▲</w:t>
            </w:r>
          </w:p>
        </w:tc>
        <w:tc>
          <w:tcPr>
            <w:tcW w:type="dxa" w:w="415"/>
          </w:tcPr>
          <w:p>
            <w:pPr>
              <w:pStyle w:val="null3"/>
            </w:pPr>
            <w:r>
              <w:rPr/>
              <w:t>84</w:t>
            </w:r>
          </w:p>
        </w:tc>
        <w:tc>
          <w:tcPr>
            <w:tcW w:type="dxa" w:w="5814"/>
          </w:tcPr>
          <w:p>
            <w:pPr>
              <w:pStyle w:val="null3"/>
            </w:pPr>
            <w:r>
              <w:rPr/>
              <w:t>▲27）支持查看患者所有影像数据，可根据需要对影像顺序进行任意拖拉，能够不受不同数据格式的限制（投标文件中需提供拟投入使用的影像数据共享相关的软件著作权作为证明文件扫描件，著作权可以为投标人自有或经权利人合法许可使用的第三方软件著作权，著作权名称可有差异，实际内容满足即符合得分要求）</w:t>
            </w:r>
          </w:p>
        </w:tc>
      </w:tr>
      <w:tr>
        <w:tc>
          <w:tcPr>
            <w:tcW w:type="dxa" w:w="2076"/>
          </w:tcPr>
          <w:p>
            <w:pPr>
              <w:pStyle w:val="null3"/>
            </w:pPr>
            <w:r>
              <w:rPr/>
              <w:t>▲</w:t>
            </w:r>
          </w:p>
        </w:tc>
        <w:tc>
          <w:tcPr>
            <w:tcW w:type="dxa" w:w="415"/>
          </w:tcPr>
          <w:p>
            <w:pPr>
              <w:pStyle w:val="null3"/>
            </w:pPr>
            <w:r>
              <w:rPr/>
              <w:t>85</w:t>
            </w:r>
          </w:p>
        </w:tc>
        <w:tc>
          <w:tcPr>
            <w:tcW w:type="dxa" w:w="5814"/>
          </w:tcPr>
          <w:p>
            <w:pPr>
              <w:pStyle w:val="null3"/>
            </w:pPr>
            <w:r>
              <w:rPr/>
              <w:t>▲28）支持患者申请下载DICOM影像（需提供系统截图或相关证明并加盖供应商公章）；</w:t>
            </w:r>
          </w:p>
        </w:tc>
      </w:tr>
      <w:tr>
        <w:tc>
          <w:tcPr>
            <w:tcW w:type="dxa" w:w="2076"/>
          </w:tcPr>
          <w:p/>
        </w:tc>
        <w:tc>
          <w:tcPr>
            <w:tcW w:type="dxa" w:w="415"/>
          </w:tcPr>
          <w:p>
            <w:pPr>
              <w:pStyle w:val="null3"/>
            </w:pPr>
            <w:r>
              <w:rPr/>
              <w:t>86</w:t>
            </w:r>
          </w:p>
        </w:tc>
        <w:tc>
          <w:tcPr>
            <w:tcW w:type="dxa" w:w="5814"/>
          </w:tcPr>
          <w:p>
            <w:pPr>
              <w:pStyle w:val="null3"/>
            </w:pPr>
            <w:r>
              <w:rPr/>
              <w:t>29）支持患者通过邮箱获取影像文件下载链接；</w:t>
            </w:r>
          </w:p>
        </w:tc>
      </w:tr>
      <w:tr>
        <w:tc>
          <w:tcPr>
            <w:tcW w:type="dxa" w:w="2076"/>
          </w:tcPr>
          <w:p/>
        </w:tc>
        <w:tc>
          <w:tcPr>
            <w:tcW w:type="dxa" w:w="415"/>
          </w:tcPr>
          <w:p>
            <w:pPr>
              <w:pStyle w:val="null3"/>
            </w:pPr>
            <w:r>
              <w:rPr/>
              <w:t>87</w:t>
            </w:r>
          </w:p>
        </w:tc>
        <w:tc>
          <w:tcPr>
            <w:tcW w:type="dxa" w:w="5814"/>
          </w:tcPr>
          <w:p>
            <w:pPr>
              <w:pStyle w:val="null3"/>
            </w:pPr>
            <w:r>
              <w:rPr/>
              <w:t>30）支持多用户并发访问影像及图文报告；</w:t>
            </w:r>
          </w:p>
        </w:tc>
      </w:tr>
      <w:tr>
        <w:tc>
          <w:tcPr>
            <w:tcW w:type="dxa" w:w="2076"/>
          </w:tcPr>
          <w:p/>
        </w:tc>
        <w:tc>
          <w:tcPr>
            <w:tcW w:type="dxa" w:w="415"/>
          </w:tcPr>
          <w:p>
            <w:pPr>
              <w:pStyle w:val="null3"/>
            </w:pPr>
            <w:r>
              <w:rPr/>
              <w:t>88</w:t>
            </w:r>
          </w:p>
        </w:tc>
        <w:tc>
          <w:tcPr>
            <w:tcW w:type="dxa" w:w="5814"/>
          </w:tcPr>
          <w:p>
            <w:pPr>
              <w:pStyle w:val="null3"/>
            </w:pPr>
            <w:r>
              <w:rPr/>
              <w:t>31）影像数据本地访问设备无缓存，保证数据安全和保密；</w:t>
            </w:r>
          </w:p>
        </w:tc>
      </w:tr>
      <w:tr>
        <w:tc>
          <w:tcPr>
            <w:tcW w:type="dxa" w:w="2076"/>
          </w:tcPr>
          <w:p/>
        </w:tc>
        <w:tc>
          <w:tcPr>
            <w:tcW w:type="dxa" w:w="415"/>
          </w:tcPr>
          <w:p>
            <w:pPr>
              <w:pStyle w:val="null3"/>
            </w:pPr>
            <w:r>
              <w:rPr/>
              <w:t>89</w:t>
            </w:r>
          </w:p>
        </w:tc>
        <w:tc>
          <w:tcPr>
            <w:tcW w:type="dxa" w:w="5814"/>
          </w:tcPr>
          <w:p>
            <w:pPr>
              <w:pStyle w:val="null3"/>
            </w:pPr>
            <w:r>
              <w:rPr/>
              <w:t>32）支持查看影像性质描述，对影像的诊断，其报告内容可通过扫描条码打印；</w:t>
            </w:r>
          </w:p>
        </w:tc>
      </w:tr>
      <w:tr>
        <w:tc>
          <w:tcPr>
            <w:tcW w:type="dxa" w:w="2076"/>
          </w:tcPr>
          <w:p/>
        </w:tc>
        <w:tc>
          <w:tcPr>
            <w:tcW w:type="dxa" w:w="415"/>
          </w:tcPr>
          <w:p>
            <w:pPr>
              <w:pStyle w:val="null3"/>
            </w:pPr>
            <w:r>
              <w:rPr/>
              <w:t>90</w:t>
            </w:r>
          </w:p>
        </w:tc>
        <w:tc>
          <w:tcPr>
            <w:tcW w:type="dxa" w:w="5814"/>
          </w:tcPr>
          <w:p>
            <w:pPr>
              <w:pStyle w:val="null3"/>
            </w:pPr>
            <w:r>
              <w:rPr/>
              <w:t>33）用户默认进入脱敏的查看报告的页面，只有通过了注册手机的二次验证，才能进行完整报告和影像的浏览；</w:t>
            </w:r>
          </w:p>
        </w:tc>
      </w:tr>
      <w:tr>
        <w:tc>
          <w:tcPr>
            <w:tcW w:type="dxa" w:w="2076"/>
          </w:tcPr>
          <w:p/>
        </w:tc>
        <w:tc>
          <w:tcPr>
            <w:tcW w:type="dxa" w:w="415"/>
          </w:tcPr>
          <w:p>
            <w:pPr>
              <w:pStyle w:val="null3"/>
            </w:pPr>
            <w:r>
              <w:rPr/>
              <w:t>91</w:t>
            </w:r>
          </w:p>
        </w:tc>
        <w:tc>
          <w:tcPr>
            <w:tcW w:type="dxa" w:w="5814"/>
          </w:tcPr>
          <w:p>
            <w:pPr>
              <w:pStyle w:val="null3"/>
            </w:pPr>
            <w:r>
              <w:rPr/>
              <w:t>34）支持患者通过界面进行问题反馈</w:t>
            </w:r>
          </w:p>
        </w:tc>
      </w:tr>
      <w:tr>
        <w:tc>
          <w:tcPr>
            <w:tcW w:type="dxa" w:w="2076"/>
          </w:tcPr>
          <w:p/>
        </w:tc>
        <w:tc>
          <w:tcPr>
            <w:tcW w:type="dxa" w:w="415"/>
          </w:tcPr>
          <w:p>
            <w:pPr>
              <w:pStyle w:val="null3"/>
            </w:pPr>
            <w:r>
              <w:rPr/>
              <w:t>92</w:t>
            </w:r>
          </w:p>
        </w:tc>
        <w:tc>
          <w:tcPr>
            <w:tcW w:type="dxa" w:w="5814"/>
          </w:tcPr>
          <w:p>
            <w:pPr>
              <w:pStyle w:val="null3"/>
            </w:pPr>
            <w:r>
              <w:rPr/>
              <w:t>7.3.2数据分享</w:t>
            </w:r>
          </w:p>
        </w:tc>
      </w:tr>
      <w:tr>
        <w:tc>
          <w:tcPr>
            <w:tcW w:type="dxa" w:w="2076"/>
          </w:tcPr>
          <w:p>
            <w:pPr>
              <w:pStyle w:val="null3"/>
            </w:pPr>
            <w:r>
              <w:rPr/>
              <w:t>▲</w:t>
            </w:r>
          </w:p>
        </w:tc>
        <w:tc>
          <w:tcPr>
            <w:tcW w:type="dxa" w:w="415"/>
          </w:tcPr>
          <w:p>
            <w:pPr>
              <w:pStyle w:val="null3"/>
            </w:pPr>
            <w:r>
              <w:rPr/>
              <w:t>93</w:t>
            </w:r>
          </w:p>
        </w:tc>
        <w:tc>
          <w:tcPr>
            <w:tcW w:type="dxa" w:w="5814"/>
          </w:tcPr>
          <w:p>
            <w:pPr>
              <w:pStyle w:val="null3"/>
            </w:pPr>
            <w:r>
              <w:rPr/>
              <w:t>▲1）系统应能实现患者个人数据方便的流通，更多的应用场景（需提供拟投入使用的个人健康数据相关的软件著作权作为证明文件，著作权可以为投标人自有或经权利人合法许可使用的第三方软件著作权，著作权名称可有差异，实际内容满足即符合得分要求）</w:t>
            </w:r>
          </w:p>
        </w:tc>
      </w:tr>
      <w:tr>
        <w:tc>
          <w:tcPr>
            <w:tcW w:type="dxa" w:w="2076"/>
          </w:tcPr>
          <w:p/>
        </w:tc>
        <w:tc>
          <w:tcPr>
            <w:tcW w:type="dxa" w:w="415"/>
          </w:tcPr>
          <w:p>
            <w:pPr>
              <w:pStyle w:val="null3"/>
            </w:pPr>
            <w:r>
              <w:rPr/>
              <w:t>94</w:t>
            </w:r>
          </w:p>
        </w:tc>
        <w:tc>
          <w:tcPr>
            <w:tcW w:type="dxa" w:w="5814"/>
          </w:tcPr>
          <w:p>
            <w:pPr>
              <w:pStyle w:val="null3"/>
            </w:pPr>
            <w:r>
              <w:rPr/>
              <w:t>2）流通的介质：系统应提供二维码作为提取介质码。二维码主要出现在打印场合，包括患者报告，预约确认单和患者个人云胶片平台。</w:t>
            </w:r>
          </w:p>
        </w:tc>
      </w:tr>
      <w:tr>
        <w:tc>
          <w:tcPr>
            <w:tcW w:type="dxa" w:w="2076"/>
          </w:tcPr>
          <w:p/>
        </w:tc>
        <w:tc>
          <w:tcPr>
            <w:tcW w:type="dxa" w:w="415"/>
          </w:tcPr>
          <w:p>
            <w:pPr>
              <w:pStyle w:val="null3"/>
            </w:pPr>
            <w:r>
              <w:rPr/>
              <w:t>95</w:t>
            </w:r>
          </w:p>
        </w:tc>
        <w:tc>
          <w:tcPr>
            <w:tcW w:type="dxa" w:w="5814"/>
          </w:tcPr>
          <w:p>
            <w:pPr>
              <w:pStyle w:val="null3"/>
            </w:pPr>
            <w:r>
              <w:rPr/>
              <w:t>3）流通的安全性：系统应对流通的患者进行深度的权限控制，包括数据的脱敏、数据的关联查阅、二维码发起权限等，最大限度上确保数据流通的安全性。</w:t>
            </w:r>
          </w:p>
        </w:tc>
      </w:tr>
      <w:tr>
        <w:tc>
          <w:tcPr>
            <w:tcW w:type="dxa" w:w="2076"/>
          </w:tcPr>
          <w:p/>
        </w:tc>
        <w:tc>
          <w:tcPr>
            <w:tcW w:type="dxa" w:w="415"/>
          </w:tcPr>
          <w:p>
            <w:pPr>
              <w:pStyle w:val="null3"/>
            </w:pPr>
            <w:r>
              <w:rPr/>
              <w:t>96</w:t>
            </w:r>
          </w:p>
        </w:tc>
        <w:tc>
          <w:tcPr>
            <w:tcW w:type="dxa" w:w="5814"/>
          </w:tcPr>
          <w:p>
            <w:pPr>
              <w:pStyle w:val="null3"/>
            </w:pPr>
            <w:r>
              <w:rPr/>
              <w:t>4）支持单独分享报告、完整影像；</w:t>
            </w:r>
          </w:p>
        </w:tc>
      </w:tr>
      <w:tr>
        <w:tc>
          <w:tcPr>
            <w:tcW w:type="dxa" w:w="2076"/>
          </w:tcPr>
          <w:p/>
        </w:tc>
        <w:tc>
          <w:tcPr>
            <w:tcW w:type="dxa" w:w="415"/>
          </w:tcPr>
          <w:p>
            <w:pPr>
              <w:pStyle w:val="null3"/>
            </w:pPr>
            <w:r>
              <w:rPr/>
              <w:t>97</w:t>
            </w:r>
          </w:p>
        </w:tc>
        <w:tc>
          <w:tcPr>
            <w:tcW w:type="dxa" w:w="5814"/>
          </w:tcPr>
          <w:p>
            <w:pPr>
              <w:pStyle w:val="null3"/>
            </w:pPr>
            <w:r>
              <w:rPr/>
              <w:t>5）支持设置分享数据访问有效期限；</w:t>
            </w:r>
          </w:p>
        </w:tc>
      </w:tr>
      <w:tr>
        <w:tc>
          <w:tcPr>
            <w:tcW w:type="dxa" w:w="2076"/>
          </w:tcPr>
          <w:p/>
        </w:tc>
        <w:tc>
          <w:tcPr>
            <w:tcW w:type="dxa" w:w="415"/>
          </w:tcPr>
          <w:p>
            <w:pPr>
              <w:pStyle w:val="null3"/>
            </w:pPr>
            <w:r>
              <w:rPr/>
              <w:t>98</w:t>
            </w:r>
          </w:p>
        </w:tc>
        <w:tc>
          <w:tcPr>
            <w:tcW w:type="dxa" w:w="5814"/>
          </w:tcPr>
          <w:p>
            <w:pPr>
              <w:pStyle w:val="null3"/>
            </w:pPr>
            <w:r>
              <w:rPr/>
              <w:t>6）支持设置关联检查权限；</w:t>
            </w:r>
          </w:p>
        </w:tc>
      </w:tr>
      <w:tr>
        <w:tc>
          <w:tcPr>
            <w:tcW w:type="dxa" w:w="2076"/>
          </w:tcPr>
          <w:p/>
        </w:tc>
        <w:tc>
          <w:tcPr>
            <w:tcW w:type="dxa" w:w="415"/>
          </w:tcPr>
          <w:p>
            <w:pPr>
              <w:pStyle w:val="null3"/>
            </w:pPr>
            <w:r>
              <w:rPr/>
              <w:t>99</w:t>
            </w:r>
          </w:p>
        </w:tc>
        <w:tc>
          <w:tcPr>
            <w:tcW w:type="dxa" w:w="5814"/>
          </w:tcPr>
          <w:p>
            <w:pPr>
              <w:pStyle w:val="null3"/>
            </w:pPr>
            <w:r>
              <w:rPr/>
              <w:t>7）支持报告分享功能，生成分享链接地址；</w:t>
            </w:r>
          </w:p>
        </w:tc>
      </w:tr>
      <w:tr>
        <w:tc>
          <w:tcPr>
            <w:tcW w:type="dxa" w:w="2076"/>
          </w:tcPr>
          <w:p/>
        </w:tc>
        <w:tc>
          <w:tcPr>
            <w:tcW w:type="dxa" w:w="415"/>
          </w:tcPr>
          <w:p>
            <w:pPr>
              <w:pStyle w:val="null3"/>
            </w:pPr>
            <w:r>
              <w:rPr/>
              <w:t>100</w:t>
            </w:r>
          </w:p>
        </w:tc>
        <w:tc>
          <w:tcPr>
            <w:tcW w:type="dxa" w:w="5814"/>
          </w:tcPr>
          <w:p>
            <w:pPr>
              <w:pStyle w:val="null3"/>
            </w:pPr>
            <w:r>
              <w:rPr/>
              <w:t>8）支持报告二维码分享功能，实时生成二维码；</w:t>
            </w:r>
          </w:p>
        </w:tc>
      </w:tr>
      <w:tr>
        <w:tc>
          <w:tcPr>
            <w:tcW w:type="dxa" w:w="2076"/>
          </w:tcPr>
          <w:p/>
        </w:tc>
        <w:tc>
          <w:tcPr>
            <w:tcW w:type="dxa" w:w="415"/>
          </w:tcPr>
          <w:p>
            <w:pPr>
              <w:pStyle w:val="null3"/>
            </w:pPr>
            <w:r>
              <w:rPr/>
              <w:t>101</w:t>
            </w:r>
          </w:p>
        </w:tc>
        <w:tc>
          <w:tcPr>
            <w:tcW w:type="dxa" w:w="5814"/>
          </w:tcPr>
          <w:p>
            <w:pPr>
              <w:pStyle w:val="null3"/>
            </w:pPr>
            <w:r>
              <w:rPr/>
              <w:t>9）支持以二维码形式分享检查报告，支持5、10、30天分享有效期设置；</w:t>
            </w:r>
          </w:p>
        </w:tc>
      </w:tr>
      <w:tr>
        <w:tc>
          <w:tcPr>
            <w:tcW w:type="dxa" w:w="2076"/>
          </w:tcPr>
          <w:p/>
        </w:tc>
        <w:tc>
          <w:tcPr>
            <w:tcW w:type="dxa" w:w="415"/>
          </w:tcPr>
          <w:p>
            <w:pPr>
              <w:pStyle w:val="null3"/>
            </w:pPr>
            <w:r>
              <w:rPr/>
              <w:t>102</w:t>
            </w:r>
          </w:p>
        </w:tc>
        <w:tc>
          <w:tcPr>
            <w:tcW w:type="dxa" w:w="5814"/>
          </w:tcPr>
          <w:p>
            <w:pPr>
              <w:pStyle w:val="null3"/>
            </w:pPr>
            <w:r>
              <w:rPr/>
              <w:t>10）支持分享时信息脱敏；</w:t>
            </w:r>
          </w:p>
        </w:tc>
      </w:tr>
      <w:tr>
        <w:tc>
          <w:tcPr>
            <w:tcW w:type="dxa" w:w="2076"/>
          </w:tcPr>
          <w:p/>
        </w:tc>
        <w:tc>
          <w:tcPr>
            <w:tcW w:type="dxa" w:w="415"/>
          </w:tcPr>
          <w:p>
            <w:pPr>
              <w:pStyle w:val="null3"/>
            </w:pPr>
            <w:r>
              <w:rPr/>
              <w:t>103</w:t>
            </w:r>
          </w:p>
        </w:tc>
        <w:tc>
          <w:tcPr>
            <w:tcW w:type="dxa" w:w="5814"/>
          </w:tcPr>
          <w:p>
            <w:pPr>
              <w:pStyle w:val="null3"/>
            </w:pPr>
            <w:r>
              <w:rPr/>
              <w:t>11）支持通过生成二维码截图或网址链接的方式通过微信等IM工具进行分享；</w:t>
            </w:r>
          </w:p>
        </w:tc>
      </w:tr>
      <w:tr>
        <w:tc>
          <w:tcPr>
            <w:tcW w:type="dxa" w:w="2076"/>
          </w:tcPr>
          <w:p/>
        </w:tc>
        <w:tc>
          <w:tcPr>
            <w:tcW w:type="dxa" w:w="415"/>
          </w:tcPr>
          <w:p>
            <w:pPr>
              <w:pStyle w:val="null3"/>
            </w:pPr>
            <w:r>
              <w:rPr/>
              <w:t>104</w:t>
            </w:r>
          </w:p>
        </w:tc>
        <w:tc>
          <w:tcPr>
            <w:tcW w:type="dxa" w:w="5814"/>
          </w:tcPr>
          <w:p>
            <w:pPr>
              <w:pStyle w:val="null3"/>
            </w:pPr>
            <w:r>
              <w:rPr/>
              <w:t>12）相关分享和访问操作支持嵌入医院允许的第三方平台；</w:t>
            </w:r>
          </w:p>
        </w:tc>
      </w:tr>
      <w:tr>
        <w:tc>
          <w:tcPr>
            <w:tcW w:type="dxa" w:w="2076"/>
          </w:tcPr>
          <w:p/>
        </w:tc>
        <w:tc>
          <w:tcPr>
            <w:tcW w:type="dxa" w:w="415"/>
          </w:tcPr>
          <w:p>
            <w:pPr>
              <w:pStyle w:val="null3"/>
            </w:pPr>
            <w:r>
              <w:rPr/>
              <w:t>105</w:t>
            </w:r>
          </w:p>
        </w:tc>
        <w:tc>
          <w:tcPr>
            <w:tcW w:type="dxa" w:w="5814"/>
          </w:tcPr>
          <w:p>
            <w:pPr>
              <w:pStyle w:val="null3"/>
            </w:pPr>
            <w:r>
              <w:rPr/>
              <w:t>13）支持分享生成授权码，被分享人访问分享链接的时候需要验证通过方可浏览。</w:t>
            </w:r>
          </w:p>
        </w:tc>
      </w:tr>
      <w:tr>
        <w:tc>
          <w:tcPr>
            <w:tcW w:type="dxa" w:w="2076"/>
          </w:tcPr>
          <w:p/>
        </w:tc>
        <w:tc>
          <w:tcPr>
            <w:tcW w:type="dxa" w:w="415"/>
          </w:tcPr>
          <w:p>
            <w:pPr>
              <w:pStyle w:val="null3"/>
            </w:pPr>
            <w:r>
              <w:rPr/>
              <w:t>106</w:t>
            </w:r>
          </w:p>
        </w:tc>
        <w:tc>
          <w:tcPr>
            <w:tcW w:type="dxa" w:w="5814"/>
          </w:tcPr>
          <w:p>
            <w:pPr>
              <w:pStyle w:val="null3"/>
            </w:pPr>
            <w:r>
              <w:rPr/>
              <w:t>7.4.基础信息服务平台</w:t>
            </w:r>
          </w:p>
        </w:tc>
      </w:tr>
      <w:tr>
        <w:tc>
          <w:tcPr>
            <w:tcW w:type="dxa" w:w="2076"/>
          </w:tcPr>
          <w:p/>
        </w:tc>
        <w:tc>
          <w:tcPr>
            <w:tcW w:type="dxa" w:w="415"/>
          </w:tcPr>
          <w:p>
            <w:pPr>
              <w:pStyle w:val="null3"/>
            </w:pPr>
            <w:r>
              <w:rPr/>
              <w:t>107</w:t>
            </w:r>
          </w:p>
        </w:tc>
        <w:tc>
          <w:tcPr>
            <w:tcW w:type="dxa" w:w="5814"/>
          </w:tcPr>
          <w:p>
            <w:pPr>
              <w:pStyle w:val="null3"/>
            </w:pPr>
            <w:r>
              <w:rPr/>
              <w:t>包含统一认证平台、授权管理、系统管理、日志管理、统一编码管理、消息平台、任务调度、报表管理、配置管理。</w:t>
            </w:r>
          </w:p>
        </w:tc>
      </w:tr>
      <w:tr>
        <w:tc>
          <w:tcPr>
            <w:tcW w:type="dxa" w:w="2076"/>
          </w:tcPr>
          <w:p/>
        </w:tc>
        <w:tc>
          <w:tcPr>
            <w:tcW w:type="dxa" w:w="415"/>
          </w:tcPr>
          <w:p>
            <w:pPr>
              <w:pStyle w:val="null3"/>
            </w:pPr>
            <w:r>
              <w:rPr/>
              <w:t>108</w:t>
            </w:r>
          </w:p>
        </w:tc>
        <w:tc>
          <w:tcPr>
            <w:tcW w:type="dxa" w:w="5814"/>
          </w:tcPr>
          <w:p>
            <w:pPr>
              <w:pStyle w:val="null3"/>
            </w:pPr>
            <w:r>
              <w:rPr/>
              <w:t>7.4.1统一认证平台：</w:t>
            </w:r>
          </w:p>
        </w:tc>
      </w:tr>
      <w:tr>
        <w:tc>
          <w:tcPr>
            <w:tcW w:type="dxa" w:w="2076"/>
          </w:tcPr>
          <w:p/>
        </w:tc>
        <w:tc>
          <w:tcPr>
            <w:tcW w:type="dxa" w:w="415"/>
          </w:tcPr>
          <w:p>
            <w:pPr>
              <w:pStyle w:val="null3"/>
            </w:pPr>
            <w:r>
              <w:rPr/>
              <w:t>109</w:t>
            </w:r>
          </w:p>
        </w:tc>
        <w:tc>
          <w:tcPr>
            <w:tcW w:type="dxa" w:w="5814"/>
          </w:tcPr>
          <w:p>
            <w:pPr>
              <w:pStyle w:val="null3"/>
            </w:pPr>
            <w:r>
              <w:rPr/>
              <w:t>1）实现系统统一登录、找回密码、角色鉴权、资源认证等。</w:t>
            </w:r>
          </w:p>
        </w:tc>
      </w:tr>
      <w:tr>
        <w:tc>
          <w:tcPr>
            <w:tcW w:type="dxa" w:w="2076"/>
          </w:tcPr>
          <w:p/>
        </w:tc>
        <w:tc>
          <w:tcPr>
            <w:tcW w:type="dxa" w:w="415"/>
          </w:tcPr>
          <w:p>
            <w:pPr>
              <w:pStyle w:val="null3"/>
            </w:pPr>
            <w:r>
              <w:rPr/>
              <w:t>110</w:t>
            </w:r>
          </w:p>
        </w:tc>
        <w:tc>
          <w:tcPr>
            <w:tcW w:type="dxa" w:w="5814"/>
          </w:tcPr>
          <w:p>
            <w:pPr>
              <w:pStyle w:val="null3"/>
            </w:pPr>
            <w:r>
              <w:rPr/>
              <w:t>2）提供多种登录方式，实现账号密码登录、手机验证码登录、第三方应用登录</w:t>
            </w:r>
          </w:p>
        </w:tc>
      </w:tr>
      <w:tr>
        <w:tc>
          <w:tcPr>
            <w:tcW w:type="dxa" w:w="2076"/>
          </w:tcPr>
          <w:p/>
        </w:tc>
        <w:tc>
          <w:tcPr>
            <w:tcW w:type="dxa" w:w="415"/>
          </w:tcPr>
          <w:p>
            <w:pPr>
              <w:pStyle w:val="null3"/>
            </w:pPr>
            <w:r>
              <w:rPr/>
              <w:t>111</w:t>
            </w:r>
          </w:p>
        </w:tc>
        <w:tc>
          <w:tcPr>
            <w:tcW w:type="dxa" w:w="5814"/>
          </w:tcPr>
          <w:p>
            <w:pPr>
              <w:pStyle w:val="null3"/>
            </w:pPr>
            <w:r>
              <w:rPr/>
              <w:t>3）支持找回密码、支持对接口权限的鉴权;</w:t>
            </w:r>
          </w:p>
        </w:tc>
      </w:tr>
      <w:tr>
        <w:tc>
          <w:tcPr>
            <w:tcW w:type="dxa" w:w="2076"/>
          </w:tcPr>
          <w:p>
            <w:pPr>
              <w:pStyle w:val="null3"/>
            </w:pPr>
            <w:r>
              <w:rPr/>
              <w:t>▲</w:t>
            </w:r>
          </w:p>
        </w:tc>
        <w:tc>
          <w:tcPr>
            <w:tcW w:type="dxa" w:w="415"/>
          </w:tcPr>
          <w:p>
            <w:pPr>
              <w:pStyle w:val="null3"/>
            </w:pPr>
            <w:r>
              <w:rPr/>
              <w:t>112</w:t>
            </w:r>
          </w:p>
        </w:tc>
        <w:tc>
          <w:tcPr>
            <w:tcW w:type="dxa" w:w="5814"/>
          </w:tcPr>
          <w:p>
            <w:pPr>
              <w:pStyle w:val="null3"/>
            </w:pPr>
            <w:r>
              <w:rPr/>
              <w:t>▲4）接口交互支持多种加密算法如SM2，SM4，RSA等，支持指定接口数据加密交互，支持接口数据指定缓存（需提供系统截图或相关证明并加盖供应商公章）</w:t>
            </w:r>
          </w:p>
        </w:tc>
      </w:tr>
      <w:tr>
        <w:tc>
          <w:tcPr>
            <w:tcW w:type="dxa" w:w="2076"/>
          </w:tcPr>
          <w:p>
            <w:pPr>
              <w:pStyle w:val="null3"/>
            </w:pPr>
            <w:r>
              <w:rPr/>
              <w:t>▲</w:t>
            </w:r>
          </w:p>
        </w:tc>
        <w:tc>
          <w:tcPr>
            <w:tcW w:type="dxa" w:w="415"/>
          </w:tcPr>
          <w:p>
            <w:pPr>
              <w:pStyle w:val="null3"/>
            </w:pPr>
            <w:r>
              <w:rPr/>
              <w:t>113</w:t>
            </w:r>
          </w:p>
        </w:tc>
        <w:tc>
          <w:tcPr>
            <w:tcW w:type="dxa" w:w="5814"/>
          </w:tcPr>
          <w:p>
            <w:pPr>
              <w:pStyle w:val="null3"/>
            </w:pPr>
            <w:r>
              <w:rPr/>
              <w:t>▲5）接口支持验签、鉴权、攻击监测，拦截，并可灵活配置相应参数。（需提供系统截图或相关证明并加盖供应商公章）</w:t>
            </w:r>
          </w:p>
        </w:tc>
      </w:tr>
      <w:tr>
        <w:tc>
          <w:tcPr>
            <w:tcW w:type="dxa" w:w="2076"/>
          </w:tcPr>
          <w:p/>
        </w:tc>
        <w:tc>
          <w:tcPr>
            <w:tcW w:type="dxa" w:w="415"/>
          </w:tcPr>
          <w:p>
            <w:pPr>
              <w:pStyle w:val="null3"/>
            </w:pPr>
            <w:r>
              <w:rPr/>
              <w:t>114</w:t>
            </w:r>
          </w:p>
        </w:tc>
        <w:tc>
          <w:tcPr>
            <w:tcW w:type="dxa" w:w="5814"/>
          </w:tcPr>
          <w:p>
            <w:pPr>
              <w:pStyle w:val="null3"/>
            </w:pPr>
            <w:r>
              <w:rPr/>
              <w:t>6）提供可靠的底层技术架构，支持多种操作系统，支持多种数据库系统，支持基于微服务的应用开发，提供灵活的运维服务能力，提供平台监控，服务管理等功能。</w:t>
            </w:r>
          </w:p>
        </w:tc>
      </w:tr>
      <w:tr>
        <w:tc>
          <w:tcPr>
            <w:tcW w:type="dxa" w:w="2076"/>
          </w:tcPr>
          <w:p/>
        </w:tc>
        <w:tc>
          <w:tcPr>
            <w:tcW w:type="dxa" w:w="415"/>
          </w:tcPr>
          <w:p>
            <w:pPr>
              <w:pStyle w:val="null3"/>
            </w:pPr>
            <w:r>
              <w:rPr/>
              <w:t>115</w:t>
            </w:r>
          </w:p>
        </w:tc>
        <w:tc>
          <w:tcPr>
            <w:tcW w:type="dxa" w:w="5814"/>
          </w:tcPr>
          <w:p>
            <w:pPr>
              <w:pStyle w:val="null3"/>
            </w:pPr>
            <w:r>
              <w:rPr/>
              <w:t>7.4.2授权管理：</w:t>
            </w:r>
          </w:p>
        </w:tc>
      </w:tr>
      <w:tr>
        <w:tc>
          <w:tcPr>
            <w:tcW w:type="dxa" w:w="2076"/>
          </w:tcPr>
          <w:p/>
        </w:tc>
        <w:tc>
          <w:tcPr>
            <w:tcW w:type="dxa" w:w="415"/>
          </w:tcPr>
          <w:p>
            <w:pPr>
              <w:pStyle w:val="null3"/>
            </w:pPr>
            <w:r>
              <w:rPr/>
              <w:t>116</w:t>
            </w:r>
          </w:p>
        </w:tc>
        <w:tc>
          <w:tcPr>
            <w:tcW w:type="dxa" w:w="5814"/>
          </w:tcPr>
          <w:p>
            <w:pPr>
              <w:pStyle w:val="null3"/>
            </w:pPr>
            <w:r>
              <w:rPr/>
              <w:t>1）实现应用管理、路由管理、菜单管理、子系统管理、模块管理、接口管理：</w:t>
            </w:r>
          </w:p>
        </w:tc>
      </w:tr>
      <w:tr>
        <w:tc>
          <w:tcPr>
            <w:tcW w:type="dxa" w:w="2076"/>
          </w:tcPr>
          <w:p/>
        </w:tc>
        <w:tc>
          <w:tcPr>
            <w:tcW w:type="dxa" w:w="415"/>
          </w:tcPr>
          <w:p>
            <w:pPr>
              <w:pStyle w:val="null3"/>
            </w:pPr>
            <w:r>
              <w:rPr/>
              <w:t>117</w:t>
            </w:r>
          </w:p>
        </w:tc>
        <w:tc>
          <w:tcPr>
            <w:tcW w:type="dxa" w:w="5814"/>
          </w:tcPr>
          <w:p>
            <w:pPr>
              <w:pStyle w:val="null3"/>
            </w:pPr>
            <w:r>
              <w:rPr/>
              <w:t>2）支持对第三方应用的管理，第三方应用支持使用代理；</w:t>
            </w:r>
          </w:p>
        </w:tc>
      </w:tr>
      <w:tr>
        <w:tc>
          <w:tcPr>
            <w:tcW w:type="dxa" w:w="2076"/>
          </w:tcPr>
          <w:p/>
        </w:tc>
        <w:tc>
          <w:tcPr>
            <w:tcW w:type="dxa" w:w="415"/>
          </w:tcPr>
          <w:p>
            <w:pPr>
              <w:pStyle w:val="null3"/>
            </w:pPr>
            <w:r>
              <w:rPr/>
              <w:t>118</w:t>
            </w:r>
          </w:p>
        </w:tc>
        <w:tc>
          <w:tcPr>
            <w:tcW w:type="dxa" w:w="5814"/>
          </w:tcPr>
          <w:p>
            <w:pPr>
              <w:pStyle w:val="null3"/>
            </w:pPr>
            <w:r>
              <w:rPr/>
              <w:t>3）提供灵活多变的平台应用的管理功能，支持系统的添加和组合、系统和模块的设置、系统和模块以及菜单的设置、内部菜单和外部链接的配置、菜单功能设置和管理</w:t>
            </w:r>
          </w:p>
        </w:tc>
      </w:tr>
      <w:tr>
        <w:tc>
          <w:tcPr>
            <w:tcW w:type="dxa" w:w="2076"/>
          </w:tcPr>
          <w:p/>
        </w:tc>
        <w:tc>
          <w:tcPr>
            <w:tcW w:type="dxa" w:w="415"/>
          </w:tcPr>
          <w:p>
            <w:pPr>
              <w:pStyle w:val="null3"/>
            </w:pPr>
            <w:r>
              <w:rPr/>
              <w:t>119</w:t>
            </w:r>
          </w:p>
        </w:tc>
        <w:tc>
          <w:tcPr>
            <w:tcW w:type="dxa" w:w="5814"/>
          </w:tcPr>
          <w:p>
            <w:pPr>
              <w:pStyle w:val="null3"/>
            </w:pPr>
            <w:r>
              <w:rPr/>
              <w:t>7.4.3系统管理：</w:t>
            </w:r>
          </w:p>
        </w:tc>
      </w:tr>
      <w:tr>
        <w:tc>
          <w:tcPr>
            <w:tcW w:type="dxa" w:w="2076"/>
          </w:tcPr>
          <w:p/>
        </w:tc>
        <w:tc>
          <w:tcPr>
            <w:tcW w:type="dxa" w:w="415"/>
          </w:tcPr>
          <w:p>
            <w:pPr>
              <w:pStyle w:val="null3"/>
            </w:pPr>
            <w:r>
              <w:rPr/>
              <w:t>120</w:t>
            </w:r>
          </w:p>
        </w:tc>
        <w:tc>
          <w:tcPr>
            <w:tcW w:type="dxa" w:w="5814"/>
          </w:tcPr>
          <w:p>
            <w:pPr>
              <w:pStyle w:val="null3"/>
            </w:pPr>
            <w:r>
              <w:rPr/>
              <w:t>1）实现用户管理、组织架构、角色管理、用户安全设置、参数配置；</w:t>
            </w:r>
          </w:p>
        </w:tc>
      </w:tr>
      <w:tr>
        <w:tc>
          <w:tcPr>
            <w:tcW w:type="dxa" w:w="2076"/>
          </w:tcPr>
          <w:p/>
        </w:tc>
        <w:tc>
          <w:tcPr>
            <w:tcW w:type="dxa" w:w="415"/>
          </w:tcPr>
          <w:p>
            <w:pPr>
              <w:pStyle w:val="null3"/>
            </w:pPr>
            <w:r>
              <w:rPr/>
              <w:t>121</w:t>
            </w:r>
          </w:p>
        </w:tc>
        <w:tc>
          <w:tcPr>
            <w:tcW w:type="dxa" w:w="5814"/>
          </w:tcPr>
          <w:p>
            <w:pPr>
              <w:pStyle w:val="null3"/>
            </w:pPr>
            <w:r>
              <w:rPr/>
              <w:t>2）提供不同渠道的用户账号管理功能，支持机构管理、用户管理、用户状态设置、用户有效期、用户角色设置；</w:t>
            </w:r>
          </w:p>
        </w:tc>
      </w:tr>
      <w:tr>
        <w:tc>
          <w:tcPr>
            <w:tcW w:type="dxa" w:w="2076"/>
          </w:tcPr>
          <w:p>
            <w:pPr>
              <w:pStyle w:val="null3"/>
            </w:pPr>
            <w:r>
              <w:rPr/>
              <w:t>▲</w:t>
            </w:r>
          </w:p>
        </w:tc>
        <w:tc>
          <w:tcPr>
            <w:tcW w:type="dxa" w:w="415"/>
          </w:tcPr>
          <w:p>
            <w:pPr>
              <w:pStyle w:val="null3"/>
            </w:pPr>
            <w:r>
              <w:rPr/>
              <w:t>122</w:t>
            </w:r>
          </w:p>
        </w:tc>
        <w:tc>
          <w:tcPr>
            <w:tcW w:type="dxa" w:w="5814"/>
          </w:tcPr>
          <w:p>
            <w:pPr>
              <w:pStyle w:val="null3"/>
            </w:pPr>
            <w:r>
              <w:rPr/>
              <w:t>▲3）提供用户安全要求设置，如密码复杂度，强制修改密码时间，凭证失效时限，自动锁屏等安全设置功能；（需提供系统截图或相关证明并加盖供应商公章）</w:t>
            </w:r>
          </w:p>
        </w:tc>
      </w:tr>
      <w:tr>
        <w:tc>
          <w:tcPr>
            <w:tcW w:type="dxa" w:w="2076"/>
          </w:tcPr>
          <w:p/>
        </w:tc>
        <w:tc>
          <w:tcPr>
            <w:tcW w:type="dxa" w:w="415"/>
          </w:tcPr>
          <w:p>
            <w:pPr>
              <w:pStyle w:val="null3"/>
            </w:pPr>
            <w:r>
              <w:rPr/>
              <w:t>123</w:t>
            </w:r>
          </w:p>
        </w:tc>
        <w:tc>
          <w:tcPr>
            <w:tcW w:type="dxa" w:w="5814"/>
          </w:tcPr>
          <w:p>
            <w:pPr>
              <w:pStyle w:val="null3"/>
            </w:pPr>
            <w:r>
              <w:rPr/>
              <w:t>4）提供系统不同角色权限设置的功能，支持角色添加，角色授权、自定义角色模块、针对角色添加用户、不同角色特定的角色代码；</w:t>
            </w:r>
          </w:p>
        </w:tc>
      </w:tr>
      <w:tr>
        <w:tc>
          <w:tcPr>
            <w:tcW w:type="dxa" w:w="2076"/>
          </w:tcPr>
          <w:p/>
        </w:tc>
        <w:tc>
          <w:tcPr>
            <w:tcW w:type="dxa" w:w="415"/>
          </w:tcPr>
          <w:p>
            <w:pPr>
              <w:pStyle w:val="null3"/>
            </w:pPr>
            <w:r>
              <w:rPr/>
              <w:t>124</w:t>
            </w:r>
          </w:p>
        </w:tc>
        <w:tc>
          <w:tcPr>
            <w:tcW w:type="dxa" w:w="5814"/>
          </w:tcPr>
          <w:p>
            <w:pPr>
              <w:pStyle w:val="null3"/>
            </w:pPr>
            <w:r>
              <w:rPr/>
              <w:t>5）提供多种级别的系统参数维护管理功能；</w:t>
            </w:r>
          </w:p>
        </w:tc>
      </w:tr>
      <w:tr>
        <w:tc>
          <w:tcPr>
            <w:tcW w:type="dxa" w:w="2076"/>
          </w:tcPr>
          <w:p/>
        </w:tc>
        <w:tc>
          <w:tcPr>
            <w:tcW w:type="dxa" w:w="415"/>
          </w:tcPr>
          <w:p>
            <w:pPr>
              <w:pStyle w:val="null3"/>
            </w:pPr>
            <w:r>
              <w:rPr/>
              <w:t>125</w:t>
            </w:r>
          </w:p>
        </w:tc>
        <w:tc>
          <w:tcPr>
            <w:tcW w:type="dxa" w:w="5814"/>
          </w:tcPr>
          <w:p>
            <w:pPr>
              <w:pStyle w:val="null3"/>
            </w:pPr>
            <w:r>
              <w:rPr/>
              <w:t>6）提供个人工作台定制管理功能；</w:t>
            </w:r>
          </w:p>
        </w:tc>
      </w:tr>
      <w:tr>
        <w:tc>
          <w:tcPr>
            <w:tcW w:type="dxa" w:w="2076"/>
          </w:tcPr>
          <w:p>
            <w:pPr>
              <w:pStyle w:val="null3"/>
            </w:pPr>
            <w:r>
              <w:rPr/>
              <w:t>▲</w:t>
            </w:r>
          </w:p>
        </w:tc>
        <w:tc>
          <w:tcPr>
            <w:tcW w:type="dxa" w:w="415"/>
          </w:tcPr>
          <w:p>
            <w:pPr>
              <w:pStyle w:val="null3"/>
            </w:pPr>
            <w:r>
              <w:rPr/>
              <w:t>126</w:t>
            </w:r>
          </w:p>
        </w:tc>
        <w:tc>
          <w:tcPr>
            <w:tcW w:type="dxa" w:w="5814"/>
          </w:tcPr>
          <w:p>
            <w:pPr>
              <w:pStyle w:val="null3"/>
            </w:pPr>
            <w:r>
              <w:rPr/>
              <w:t>▲7）提供在线客服功能；（需提供系统截图或相关证明并加盖供应商公章）</w:t>
            </w:r>
          </w:p>
        </w:tc>
      </w:tr>
      <w:tr>
        <w:tc>
          <w:tcPr>
            <w:tcW w:type="dxa" w:w="2076"/>
          </w:tcPr>
          <w:p>
            <w:pPr>
              <w:pStyle w:val="null3"/>
            </w:pPr>
            <w:r>
              <w:rPr/>
              <w:t>▲</w:t>
            </w:r>
          </w:p>
        </w:tc>
        <w:tc>
          <w:tcPr>
            <w:tcW w:type="dxa" w:w="415"/>
          </w:tcPr>
          <w:p>
            <w:pPr>
              <w:pStyle w:val="null3"/>
            </w:pPr>
            <w:r>
              <w:rPr/>
              <w:t>127</w:t>
            </w:r>
          </w:p>
        </w:tc>
        <w:tc>
          <w:tcPr>
            <w:tcW w:type="dxa" w:w="5814"/>
          </w:tcPr>
          <w:p>
            <w:pPr>
              <w:pStyle w:val="null3"/>
            </w:pPr>
            <w:r>
              <w:rPr/>
              <w:t>▲8）提供支持对接AI模型，接入展示助手支持浮动，窗口吸附，全屏等多种展示模式。（需提供系统截图或相关证明并加盖供应商公章）</w:t>
            </w:r>
          </w:p>
        </w:tc>
      </w:tr>
      <w:tr>
        <w:tc>
          <w:tcPr>
            <w:tcW w:type="dxa" w:w="2076"/>
          </w:tcPr>
          <w:p/>
        </w:tc>
        <w:tc>
          <w:tcPr>
            <w:tcW w:type="dxa" w:w="415"/>
          </w:tcPr>
          <w:p>
            <w:pPr>
              <w:pStyle w:val="null3"/>
            </w:pPr>
            <w:r>
              <w:rPr/>
              <w:t>128</w:t>
            </w:r>
          </w:p>
        </w:tc>
        <w:tc>
          <w:tcPr>
            <w:tcW w:type="dxa" w:w="5814"/>
          </w:tcPr>
          <w:p>
            <w:pPr>
              <w:pStyle w:val="null3"/>
            </w:pPr>
            <w:r>
              <w:rPr/>
              <w:t>7.4.4日志管理：</w:t>
            </w:r>
          </w:p>
        </w:tc>
      </w:tr>
      <w:tr>
        <w:tc>
          <w:tcPr>
            <w:tcW w:type="dxa" w:w="2076"/>
          </w:tcPr>
          <w:p/>
        </w:tc>
        <w:tc>
          <w:tcPr>
            <w:tcW w:type="dxa" w:w="415"/>
          </w:tcPr>
          <w:p>
            <w:pPr>
              <w:pStyle w:val="null3"/>
            </w:pPr>
            <w:r>
              <w:rPr/>
              <w:t>129</w:t>
            </w:r>
          </w:p>
        </w:tc>
        <w:tc>
          <w:tcPr>
            <w:tcW w:type="dxa" w:w="5814"/>
          </w:tcPr>
          <w:p>
            <w:pPr>
              <w:pStyle w:val="null3"/>
            </w:pPr>
            <w:r>
              <w:rPr/>
              <w:t>1）实现登录日志、前端操作日志、告警日志、异常日志、敏感日志、服务调用日志、前端异常日志、告警规则配置、服务调用日志统计；</w:t>
            </w:r>
          </w:p>
        </w:tc>
      </w:tr>
      <w:tr>
        <w:tc>
          <w:tcPr>
            <w:tcW w:type="dxa" w:w="2076"/>
          </w:tcPr>
          <w:p/>
        </w:tc>
        <w:tc>
          <w:tcPr>
            <w:tcW w:type="dxa" w:w="415"/>
          </w:tcPr>
          <w:p>
            <w:pPr>
              <w:pStyle w:val="null3"/>
            </w:pPr>
            <w:r>
              <w:rPr/>
              <w:t>130</w:t>
            </w:r>
          </w:p>
        </w:tc>
        <w:tc>
          <w:tcPr>
            <w:tcW w:type="dxa" w:w="5814"/>
          </w:tcPr>
          <w:p>
            <w:pPr>
              <w:pStyle w:val="null3"/>
            </w:pPr>
            <w:r>
              <w:rPr/>
              <w:t>2）提供平台所有业务系统服务日志的查询、导出报表等功能，支持系统服务不同日志等级划分、模块划分等功能，根据日志定位错误，追踪操作失误等；</w:t>
            </w:r>
          </w:p>
        </w:tc>
      </w:tr>
      <w:tr>
        <w:tc>
          <w:tcPr>
            <w:tcW w:type="dxa" w:w="2076"/>
          </w:tcPr>
          <w:p/>
        </w:tc>
        <w:tc>
          <w:tcPr>
            <w:tcW w:type="dxa" w:w="415"/>
          </w:tcPr>
          <w:p>
            <w:pPr>
              <w:pStyle w:val="null3"/>
            </w:pPr>
            <w:r>
              <w:rPr/>
              <w:t>131</w:t>
            </w:r>
          </w:p>
        </w:tc>
        <w:tc>
          <w:tcPr>
            <w:tcW w:type="dxa" w:w="5814"/>
          </w:tcPr>
          <w:p>
            <w:pPr>
              <w:pStyle w:val="null3"/>
            </w:pPr>
            <w:r>
              <w:rPr/>
              <w:t>7.4.5统一编码管理：</w:t>
            </w:r>
          </w:p>
        </w:tc>
      </w:tr>
      <w:tr>
        <w:tc>
          <w:tcPr>
            <w:tcW w:type="dxa" w:w="2076"/>
          </w:tcPr>
          <w:p/>
        </w:tc>
        <w:tc>
          <w:tcPr>
            <w:tcW w:type="dxa" w:w="415"/>
          </w:tcPr>
          <w:p>
            <w:pPr>
              <w:pStyle w:val="null3"/>
            </w:pPr>
            <w:r>
              <w:rPr/>
              <w:t>132</w:t>
            </w:r>
          </w:p>
        </w:tc>
        <w:tc>
          <w:tcPr>
            <w:tcW w:type="dxa" w:w="5814"/>
          </w:tcPr>
          <w:p>
            <w:pPr>
              <w:pStyle w:val="null3"/>
            </w:pPr>
            <w:r>
              <w:rPr/>
              <w:t>1）对平台所有业务系统的编码进行统一管理和分配；</w:t>
            </w:r>
          </w:p>
        </w:tc>
      </w:tr>
      <w:tr>
        <w:tc>
          <w:tcPr>
            <w:tcW w:type="dxa" w:w="2076"/>
          </w:tcPr>
          <w:p/>
        </w:tc>
        <w:tc>
          <w:tcPr>
            <w:tcW w:type="dxa" w:w="415"/>
          </w:tcPr>
          <w:p>
            <w:pPr>
              <w:pStyle w:val="null3"/>
            </w:pPr>
            <w:r>
              <w:rPr/>
              <w:t>133</w:t>
            </w:r>
          </w:p>
        </w:tc>
        <w:tc>
          <w:tcPr>
            <w:tcW w:type="dxa" w:w="5814"/>
          </w:tcPr>
          <w:p>
            <w:pPr>
              <w:pStyle w:val="null3"/>
            </w:pPr>
            <w:r>
              <w:rPr/>
              <w:t>2）提供统一的业务编码服务、支持多种类型的编码规则、支持动态附加参数值的编码获取、支持流水号允许中断和不允许中断的处置规则、支持查询编码数据；</w:t>
            </w:r>
          </w:p>
        </w:tc>
      </w:tr>
      <w:tr>
        <w:tc>
          <w:tcPr>
            <w:tcW w:type="dxa" w:w="2076"/>
          </w:tcPr>
          <w:p/>
        </w:tc>
        <w:tc>
          <w:tcPr>
            <w:tcW w:type="dxa" w:w="415"/>
          </w:tcPr>
          <w:p>
            <w:pPr>
              <w:pStyle w:val="null3"/>
            </w:pPr>
            <w:r>
              <w:rPr/>
              <w:t>134</w:t>
            </w:r>
          </w:p>
        </w:tc>
        <w:tc>
          <w:tcPr>
            <w:tcW w:type="dxa" w:w="5814"/>
          </w:tcPr>
          <w:p>
            <w:pPr>
              <w:pStyle w:val="null3"/>
            </w:pPr>
            <w:r>
              <w:rPr/>
              <w:t>7.4.6消息平台：</w:t>
            </w:r>
          </w:p>
        </w:tc>
      </w:tr>
      <w:tr>
        <w:tc>
          <w:tcPr>
            <w:tcW w:type="dxa" w:w="2076"/>
          </w:tcPr>
          <w:p/>
        </w:tc>
        <w:tc>
          <w:tcPr>
            <w:tcW w:type="dxa" w:w="415"/>
          </w:tcPr>
          <w:p>
            <w:pPr>
              <w:pStyle w:val="null3"/>
            </w:pPr>
            <w:r>
              <w:rPr/>
              <w:t>135</w:t>
            </w:r>
          </w:p>
        </w:tc>
        <w:tc>
          <w:tcPr>
            <w:tcW w:type="dxa" w:w="5814"/>
          </w:tcPr>
          <w:p>
            <w:pPr>
              <w:pStyle w:val="null3"/>
            </w:pPr>
            <w:r>
              <w:rPr/>
              <w:t>1）实现消息类型、消息应用、消息场景、消息模板、消息发送、消息日志、消息统计；</w:t>
            </w:r>
          </w:p>
        </w:tc>
      </w:tr>
      <w:tr>
        <w:tc>
          <w:tcPr>
            <w:tcW w:type="dxa" w:w="2076"/>
          </w:tcPr>
          <w:p/>
        </w:tc>
        <w:tc>
          <w:tcPr>
            <w:tcW w:type="dxa" w:w="415"/>
          </w:tcPr>
          <w:p>
            <w:pPr>
              <w:pStyle w:val="null3"/>
            </w:pPr>
            <w:r>
              <w:rPr/>
              <w:t>136</w:t>
            </w:r>
          </w:p>
        </w:tc>
        <w:tc>
          <w:tcPr>
            <w:tcW w:type="dxa" w:w="5814"/>
          </w:tcPr>
          <w:p>
            <w:pPr>
              <w:pStyle w:val="null3"/>
            </w:pPr>
            <w:r>
              <w:rPr/>
              <w:t>2）提供统一的消息管理平台，实现对接不同的业务系统和不同的消息平台运营商，支持各种消息类型模板的管理和发送记录的查询等功能；</w:t>
            </w:r>
          </w:p>
        </w:tc>
      </w:tr>
      <w:tr>
        <w:tc>
          <w:tcPr>
            <w:tcW w:type="dxa" w:w="2076"/>
          </w:tcPr>
          <w:p>
            <w:pPr>
              <w:pStyle w:val="null3"/>
            </w:pPr>
            <w:r>
              <w:rPr/>
              <w:t>▲</w:t>
            </w:r>
          </w:p>
        </w:tc>
        <w:tc>
          <w:tcPr>
            <w:tcW w:type="dxa" w:w="415"/>
          </w:tcPr>
          <w:p>
            <w:pPr>
              <w:pStyle w:val="null3"/>
            </w:pPr>
            <w:r>
              <w:rPr/>
              <w:t>137</w:t>
            </w:r>
          </w:p>
        </w:tc>
        <w:tc>
          <w:tcPr>
            <w:tcW w:type="dxa" w:w="5814"/>
          </w:tcPr>
          <w:p>
            <w:pPr>
              <w:pStyle w:val="null3"/>
            </w:pPr>
            <w:r>
              <w:rPr/>
              <w:t>▲3）提供支持不低于8种消息类型的应用配置；（需提供系统截图或相关证明并加盖供应商公章）</w:t>
            </w:r>
          </w:p>
        </w:tc>
      </w:tr>
      <w:tr>
        <w:tc>
          <w:tcPr>
            <w:tcW w:type="dxa" w:w="2076"/>
          </w:tcPr>
          <w:p/>
        </w:tc>
        <w:tc>
          <w:tcPr>
            <w:tcW w:type="dxa" w:w="415"/>
          </w:tcPr>
          <w:p>
            <w:pPr>
              <w:pStyle w:val="null3"/>
            </w:pPr>
            <w:r>
              <w:rPr/>
              <w:t>138</w:t>
            </w:r>
          </w:p>
        </w:tc>
        <w:tc>
          <w:tcPr>
            <w:tcW w:type="dxa" w:w="5814"/>
          </w:tcPr>
          <w:p>
            <w:pPr>
              <w:pStyle w:val="null3"/>
            </w:pPr>
            <w:r>
              <w:rPr/>
              <w:t>7.4.7任务调度：</w:t>
            </w:r>
          </w:p>
        </w:tc>
      </w:tr>
      <w:tr>
        <w:tc>
          <w:tcPr>
            <w:tcW w:type="dxa" w:w="2076"/>
          </w:tcPr>
          <w:p/>
        </w:tc>
        <w:tc>
          <w:tcPr>
            <w:tcW w:type="dxa" w:w="415"/>
          </w:tcPr>
          <w:p>
            <w:pPr>
              <w:pStyle w:val="null3"/>
            </w:pPr>
            <w:r>
              <w:rPr/>
              <w:t>139</w:t>
            </w:r>
          </w:p>
        </w:tc>
        <w:tc>
          <w:tcPr>
            <w:tcW w:type="dxa" w:w="5814"/>
          </w:tcPr>
          <w:p>
            <w:pPr>
              <w:pStyle w:val="null3"/>
            </w:pPr>
            <w:r>
              <w:rPr/>
              <w:t>1）提供高性能、高可用架构的分布式任务调度系统，具备多任务调度和分布试调度、全流程管控、运维保障等能力</w:t>
            </w:r>
          </w:p>
        </w:tc>
      </w:tr>
      <w:tr>
        <w:tc>
          <w:tcPr>
            <w:tcW w:type="dxa" w:w="2076"/>
          </w:tcPr>
          <w:p/>
        </w:tc>
        <w:tc>
          <w:tcPr>
            <w:tcW w:type="dxa" w:w="415"/>
          </w:tcPr>
          <w:p>
            <w:pPr>
              <w:pStyle w:val="null3"/>
            </w:pPr>
            <w:r>
              <w:rPr/>
              <w:t>140</w:t>
            </w:r>
          </w:p>
        </w:tc>
        <w:tc>
          <w:tcPr>
            <w:tcW w:type="dxa" w:w="5814"/>
          </w:tcPr>
          <w:p>
            <w:pPr>
              <w:pStyle w:val="null3"/>
            </w:pPr>
            <w:r>
              <w:rPr/>
              <w:t>7.4.8报表管理：</w:t>
            </w:r>
          </w:p>
        </w:tc>
      </w:tr>
      <w:tr>
        <w:tc>
          <w:tcPr>
            <w:tcW w:type="dxa" w:w="2076"/>
          </w:tcPr>
          <w:p>
            <w:pPr>
              <w:pStyle w:val="null3"/>
            </w:pPr>
            <w:r>
              <w:rPr/>
              <w:t>▲</w:t>
            </w:r>
          </w:p>
        </w:tc>
        <w:tc>
          <w:tcPr>
            <w:tcW w:type="dxa" w:w="415"/>
          </w:tcPr>
          <w:p>
            <w:pPr>
              <w:pStyle w:val="null3"/>
            </w:pPr>
            <w:r>
              <w:rPr/>
              <w:t>141</w:t>
            </w:r>
          </w:p>
        </w:tc>
        <w:tc>
          <w:tcPr>
            <w:tcW w:type="dxa" w:w="5814"/>
          </w:tcPr>
          <w:p>
            <w:pPr>
              <w:pStyle w:val="null3"/>
            </w:pPr>
            <w:r>
              <w:rPr/>
              <w:t>▲1）提供报表的管理和数据库配置和参数配置功能，可根据配置预览报表效果，直接预览报表效果。（需提供系统截图或相关证明并加盖供应商公章）</w:t>
            </w:r>
          </w:p>
        </w:tc>
      </w:tr>
      <w:tr>
        <w:tc>
          <w:tcPr>
            <w:tcW w:type="dxa" w:w="2076"/>
          </w:tcPr>
          <w:p>
            <w:pPr>
              <w:pStyle w:val="null3"/>
            </w:pPr>
            <w:r>
              <w:rPr/>
              <w:t>▲</w:t>
            </w:r>
          </w:p>
        </w:tc>
        <w:tc>
          <w:tcPr>
            <w:tcW w:type="dxa" w:w="415"/>
          </w:tcPr>
          <w:p>
            <w:pPr>
              <w:pStyle w:val="null3"/>
            </w:pPr>
            <w:r>
              <w:rPr/>
              <w:t>142</w:t>
            </w:r>
          </w:p>
        </w:tc>
        <w:tc>
          <w:tcPr>
            <w:tcW w:type="dxa" w:w="5814"/>
          </w:tcPr>
          <w:p>
            <w:pPr>
              <w:pStyle w:val="null3"/>
            </w:pPr>
            <w:r>
              <w:rPr/>
              <w:t>▲2）支持按个人或者按客户端自定义指定打印机，纸张，方向，比例等打印参数，配置参数支持保存在客户端。（需提供系统截图或相关证明并加盖供应商公章）</w:t>
            </w:r>
          </w:p>
        </w:tc>
      </w:tr>
      <w:tr>
        <w:tc>
          <w:tcPr>
            <w:tcW w:type="dxa" w:w="2076"/>
          </w:tcPr>
          <w:p/>
        </w:tc>
        <w:tc>
          <w:tcPr>
            <w:tcW w:type="dxa" w:w="415"/>
          </w:tcPr>
          <w:p>
            <w:pPr>
              <w:pStyle w:val="null3"/>
            </w:pPr>
            <w:r>
              <w:rPr/>
              <w:t>143</w:t>
            </w:r>
          </w:p>
        </w:tc>
        <w:tc>
          <w:tcPr>
            <w:tcW w:type="dxa" w:w="5814"/>
          </w:tcPr>
          <w:p>
            <w:pPr>
              <w:pStyle w:val="null3"/>
            </w:pPr>
            <w:r>
              <w:rPr/>
              <w:t>7.4.9配置管理:</w:t>
            </w:r>
          </w:p>
        </w:tc>
      </w:tr>
      <w:tr>
        <w:tc>
          <w:tcPr>
            <w:tcW w:type="dxa" w:w="2076"/>
          </w:tcPr>
          <w:p>
            <w:pPr>
              <w:pStyle w:val="null3"/>
            </w:pPr>
            <w:r>
              <w:rPr/>
              <w:t>▲</w:t>
            </w:r>
          </w:p>
        </w:tc>
        <w:tc>
          <w:tcPr>
            <w:tcW w:type="dxa" w:w="415"/>
          </w:tcPr>
          <w:p>
            <w:pPr>
              <w:pStyle w:val="null3"/>
            </w:pPr>
            <w:r>
              <w:rPr/>
              <w:t>144</w:t>
            </w:r>
          </w:p>
        </w:tc>
        <w:tc>
          <w:tcPr>
            <w:tcW w:type="dxa" w:w="5814"/>
          </w:tcPr>
          <w:p>
            <w:pPr>
              <w:pStyle w:val="null3"/>
            </w:pPr>
            <w:r>
              <w:rPr/>
              <w:t>▲1）支持服务参数在注册中心上面集中统一配置，支持配置参数值进行加密处理。（需提供系统截图或相关证明并加盖供应商公章）</w:t>
            </w:r>
          </w:p>
        </w:tc>
      </w:tr>
      <w:tr>
        <w:tc>
          <w:tcPr>
            <w:tcW w:type="dxa" w:w="2076"/>
          </w:tcPr>
          <w:p/>
        </w:tc>
        <w:tc>
          <w:tcPr>
            <w:tcW w:type="dxa" w:w="415"/>
          </w:tcPr>
          <w:p>
            <w:pPr>
              <w:pStyle w:val="null3"/>
            </w:pPr>
            <w:r>
              <w:rPr/>
              <w:t>145</w:t>
            </w:r>
          </w:p>
        </w:tc>
        <w:tc>
          <w:tcPr>
            <w:tcW w:type="dxa" w:w="5814"/>
          </w:tcPr>
          <w:p>
            <w:pPr>
              <w:pStyle w:val="null3"/>
            </w:pPr>
            <w:r>
              <w:rPr/>
              <w:t>7.5.服务入口</w:t>
            </w:r>
          </w:p>
        </w:tc>
      </w:tr>
      <w:tr>
        <w:tc>
          <w:tcPr>
            <w:tcW w:type="dxa" w:w="2076"/>
          </w:tcPr>
          <w:p/>
        </w:tc>
        <w:tc>
          <w:tcPr>
            <w:tcW w:type="dxa" w:w="415"/>
          </w:tcPr>
          <w:p>
            <w:pPr>
              <w:pStyle w:val="null3"/>
            </w:pPr>
            <w:r>
              <w:rPr/>
              <w:t>146</w:t>
            </w:r>
          </w:p>
        </w:tc>
        <w:tc>
          <w:tcPr>
            <w:tcW w:type="dxa" w:w="5814"/>
          </w:tcPr>
          <w:p>
            <w:pPr>
              <w:pStyle w:val="null3"/>
            </w:pPr>
            <w:r>
              <w:rPr/>
              <w:t>7.5.1为满足应用的多面性，平台提供多个服务入口集成到不同的应用场景。</w:t>
            </w:r>
          </w:p>
        </w:tc>
      </w:tr>
      <w:tr>
        <w:tc>
          <w:tcPr>
            <w:tcW w:type="dxa" w:w="2076"/>
          </w:tcPr>
          <w:p/>
        </w:tc>
        <w:tc>
          <w:tcPr>
            <w:tcW w:type="dxa" w:w="415"/>
          </w:tcPr>
          <w:p>
            <w:pPr>
              <w:pStyle w:val="null3"/>
            </w:pPr>
            <w:r>
              <w:rPr/>
              <w:t>147</w:t>
            </w:r>
          </w:p>
        </w:tc>
        <w:tc>
          <w:tcPr>
            <w:tcW w:type="dxa" w:w="5814"/>
          </w:tcPr>
          <w:p>
            <w:pPr>
              <w:pStyle w:val="null3"/>
            </w:pPr>
            <w:r>
              <w:rPr/>
              <w:t>7.5.2独立入口：报告二维码、申请单二维码等。</w:t>
            </w:r>
          </w:p>
        </w:tc>
      </w:tr>
      <w:tr>
        <w:tc>
          <w:tcPr>
            <w:tcW w:type="dxa" w:w="2076"/>
          </w:tcPr>
          <w:p/>
        </w:tc>
        <w:tc>
          <w:tcPr>
            <w:tcW w:type="dxa" w:w="415"/>
          </w:tcPr>
          <w:p>
            <w:pPr>
              <w:pStyle w:val="null3"/>
            </w:pPr>
            <w:r>
              <w:rPr/>
              <w:t>148</w:t>
            </w:r>
          </w:p>
        </w:tc>
        <w:tc>
          <w:tcPr>
            <w:tcW w:type="dxa" w:w="5814"/>
          </w:tcPr>
          <w:p>
            <w:pPr>
              <w:pStyle w:val="null3"/>
            </w:pPr>
            <w:r>
              <w:rPr/>
              <w:t>7.5.3集成入口：可嵌入医院指定的服务平台，如微信公众号、支付宝服务号、医院APP、医院官网、医院的互联网医院的集成入口等。</w:t>
            </w:r>
          </w:p>
        </w:tc>
      </w:tr>
      <w:tr>
        <w:tc>
          <w:tcPr>
            <w:tcW w:type="dxa" w:w="2076"/>
          </w:tcPr>
          <w:p/>
        </w:tc>
        <w:tc>
          <w:tcPr>
            <w:tcW w:type="dxa" w:w="415"/>
          </w:tcPr>
          <w:p>
            <w:pPr>
              <w:pStyle w:val="null3"/>
            </w:pPr>
            <w:r>
              <w:rPr/>
              <w:t>149</w:t>
            </w:r>
          </w:p>
        </w:tc>
        <w:tc>
          <w:tcPr>
            <w:tcW w:type="dxa" w:w="5814"/>
          </w:tcPr>
          <w:p>
            <w:pPr>
              <w:pStyle w:val="null3"/>
            </w:pPr>
            <w:r>
              <w:rPr/>
              <w:t>7.6.接口服务</w:t>
            </w:r>
          </w:p>
        </w:tc>
      </w:tr>
      <w:tr>
        <w:tc>
          <w:tcPr>
            <w:tcW w:type="dxa" w:w="2076"/>
          </w:tcPr>
          <w:p>
            <w:pPr>
              <w:pStyle w:val="null3"/>
            </w:pPr>
            <w:r>
              <w:rPr/>
              <w:t>★</w:t>
            </w:r>
          </w:p>
        </w:tc>
        <w:tc>
          <w:tcPr>
            <w:tcW w:type="dxa" w:w="415"/>
          </w:tcPr>
          <w:p>
            <w:pPr>
              <w:pStyle w:val="null3"/>
            </w:pPr>
            <w:r>
              <w:rPr/>
              <w:t>150</w:t>
            </w:r>
          </w:p>
        </w:tc>
        <w:tc>
          <w:tcPr>
            <w:tcW w:type="dxa" w:w="5814"/>
          </w:tcPr>
          <w:p>
            <w:pPr>
              <w:pStyle w:val="null3"/>
            </w:pPr>
            <w:r>
              <w:rPr/>
              <w:t>★7.6.1投标人需书面承诺，所提供的电子云胶片服务系统能为采购人提供标准化的API接口，用于与医院现有广州睿图PACS影像系统、医院微信公众号、支付宝服务号、互联网医院系统应用的进行对接，实现基于现有的医院系统的数据交换平台与用户认证体系进行集成，实现单点登录等对接。可按照医院要求，提供标准化的数据视图或API，用于支持医院评级（如互联互通、电子病历评级）中涉及电子云胶片数据的部分，以及向市级、省级监管平台上报所需的影像数据。超出电子云胶片数据范围的其他业务系统上报接口，不属于本次招标范围。在接口对接过程中产生的第三方接口费用由中标供应商自行承担。（投标文件中提供承诺函，格式自拟）</w:t>
            </w:r>
          </w:p>
        </w:tc>
      </w:tr>
      <w:tr>
        <w:tc>
          <w:tcPr>
            <w:tcW w:type="dxa" w:w="2076"/>
          </w:tcPr>
          <w:p>
            <w:pPr>
              <w:pStyle w:val="null3"/>
            </w:pPr>
            <w:r>
              <w:rPr/>
              <w:t>★</w:t>
            </w:r>
          </w:p>
        </w:tc>
        <w:tc>
          <w:tcPr>
            <w:tcW w:type="dxa" w:w="415"/>
          </w:tcPr>
          <w:p>
            <w:pPr>
              <w:pStyle w:val="null3"/>
            </w:pPr>
            <w:r>
              <w:rPr/>
              <w:t>151</w:t>
            </w:r>
          </w:p>
        </w:tc>
        <w:tc>
          <w:tcPr>
            <w:tcW w:type="dxa" w:w="5814"/>
          </w:tcPr>
          <w:p>
            <w:pPr>
              <w:pStyle w:val="null3"/>
            </w:pPr>
            <w:r>
              <w:rPr/>
              <w:t>7.7.硬件配置要求</w:t>
            </w:r>
          </w:p>
          <w:tbl>
            <w:tblPr>
              <w:tblBorders>
                <w:top w:val="none" w:color="000000" w:sz="4"/>
                <w:left w:val="none" w:color="000000" w:sz="4"/>
                <w:bottom w:val="none" w:color="000000" w:sz="4"/>
                <w:right w:val="none" w:color="000000" w:sz="4"/>
                <w:insideH w:val="none"/>
                <w:insideV w:val="none"/>
              </w:tblBorders>
            </w:tblPr>
            <w:tblGrid>
              <w:gridCol w:w="462"/>
              <w:gridCol w:w="1674"/>
              <w:gridCol w:w="635"/>
              <w:gridCol w:w="866"/>
              <w:gridCol w:w="1962"/>
            </w:tblGrid>
            <w:tr>
              <w:tc>
                <w:tcPr>
                  <w:tcW w:type="dxa" w:w="462"/>
                  <w:tcBorders>
                    <w:top w:val="single" w:color="000000" w:sz="4"/>
                    <w:left w:val="single" w:color="000000" w:sz="4"/>
                    <w:bottom w:val="single" w:color="000000" w:sz="4"/>
                    <w:right w:val="single" w:color="000000" w:sz="4"/>
                  </w:tcBorders>
                  <w:shd w:fill="DAEEF3"/>
                  <w:tcMar>
                    <w:top w:type="dxa" w:w="0"/>
                    <w:left w:type="dxa" w:w="105"/>
                    <w:bottom w:type="dxa" w:w="0"/>
                    <w:right w:type="dxa" w:w="105"/>
                  </w:tcMar>
                </w:tcPr>
                <w:p>
                  <w:pPr>
                    <w:pStyle w:val="null3"/>
                    <w:jc w:val="center"/>
                  </w:pPr>
                  <w:r>
                    <w:rPr>
                      <w:sz w:val="20"/>
                      <w:b/>
                    </w:rPr>
                    <w:t>序号</w:t>
                  </w:r>
                </w:p>
              </w:tc>
              <w:tc>
                <w:tcPr>
                  <w:tcW w:type="dxa" w:w="1674"/>
                  <w:tcBorders>
                    <w:top w:val="single" w:color="000000" w:sz="4"/>
                    <w:left w:val="none" w:color="000000" w:sz="4"/>
                    <w:bottom w:val="single" w:color="000000" w:sz="4"/>
                    <w:right w:val="single" w:color="000000" w:sz="4"/>
                  </w:tcBorders>
                  <w:shd w:fill="DAEEF3"/>
                  <w:tcMar>
                    <w:top w:type="dxa" w:w="0"/>
                    <w:left w:type="dxa" w:w="105"/>
                    <w:bottom w:type="dxa" w:w="0"/>
                    <w:right w:type="dxa" w:w="105"/>
                  </w:tcMar>
                </w:tcPr>
                <w:p>
                  <w:pPr>
                    <w:pStyle w:val="null3"/>
                    <w:jc w:val="center"/>
                  </w:pPr>
                  <w:r>
                    <w:rPr>
                      <w:sz w:val="20"/>
                      <w:b/>
                    </w:rPr>
                    <w:t>名称</w:t>
                  </w:r>
                </w:p>
              </w:tc>
              <w:tc>
                <w:tcPr>
                  <w:tcW w:type="dxa" w:w="635"/>
                  <w:tcBorders>
                    <w:top w:val="single" w:color="000000" w:sz="4"/>
                    <w:left w:val="none" w:color="000000" w:sz="4"/>
                    <w:bottom w:val="single" w:color="000000" w:sz="4"/>
                    <w:right w:val="single" w:color="000000" w:sz="4"/>
                  </w:tcBorders>
                  <w:shd w:fill="DAEEF3"/>
                  <w:tcMar>
                    <w:top w:type="dxa" w:w="0"/>
                    <w:left w:type="dxa" w:w="105"/>
                    <w:bottom w:type="dxa" w:w="0"/>
                    <w:right w:type="dxa" w:w="105"/>
                  </w:tcMar>
                </w:tcPr>
                <w:p>
                  <w:pPr>
                    <w:pStyle w:val="null3"/>
                    <w:jc w:val="center"/>
                  </w:pPr>
                  <w:r>
                    <w:rPr>
                      <w:sz w:val="20"/>
                      <w:b/>
                    </w:rPr>
                    <w:t>单位</w:t>
                  </w:r>
                </w:p>
              </w:tc>
              <w:tc>
                <w:tcPr>
                  <w:tcW w:type="dxa" w:w="866"/>
                  <w:tcBorders>
                    <w:top w:val="single" w:color="000000" w:sz="4"/>
                    <w:left w:val="none" w:color="000000" w:sz="4"/>
                    <w:bottom w:val="single" w:color="000000" w:sz="4"/>
                    <w:right w:val="single" w:color="000000" w:sz="4"/>
                  </w:tcBorders>
                  <w:shd w:fill="DAEEF3"/>
                  <w:tcMar>
                    <w:top w:type="dxa" w:w="0"/>
                    <w:left w:type="dxa" w:w="105"/>
                    <w:bottom w:type="dxa" w:w="0"/>
                    <w:right w:type="dxa" w:w="105"/>
                  </w:tcMar>
                </w:tcPr>
                <w:p>
                  <w:pPr>
                    <w:pStyle w:val="null3"/>
                    <w:jc w:val="center"/>
                  </w:pPr>
                  <w:r>
                    <w:rPr>
                      <w:sz w:val="20"/>
                      <w:b/>
                    </w:rPr>
                    <w:t>数量</w:t>
                  </w:r>
                </w:p>
              </w:tc>
              <w:tc>
                <w:tcPr>
                  <w:tcW w:type="dxa" w:w="1962"/>
                  <w:tcBorders>
                    <w:top w:val="single" w:color="000000" w:sz="4"/>
                    <w:left w:val="none" w:color="000000" w:sz="4"/>
                    <w:bottom w:val="single" w:color="000000" w:sz="4"/>
                    <w:right w:val="single" w:color="000000" w:sz="4"/>
                  </w:tcBorders>
                  <w:shd w:fill="DAEEF3"/>
                  <w:tcMar>
                    <w:top w:type="dxa" w:w="0"/>
                    <w:left w:type="dxa" w:w="105"/>
                    <w:bottom w:type="dxa" w:w="0"/>
                    <w:right w:type="dxa" w:w="105"/>
                  </w:tcMar>
                </w:tcPr>
                <w:p>
                  <w:pPr>
                    <w:pStyle w:val="null3"/>
                    <w:jc w:val="center"/>
                  </w:pPr>
                  <w:r>
                    <w:rPr>
                      <w:sz w:val="20"/>
                      <w:b/>
                    </w:rPr>
                    <w:t>备注</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前置计算节点</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12</w:t>
                  </w:r>
                  <w:r>
                    <w:rPr>
                      <w:sz w:val="20"/>
                    </w:rPr>
                    <w:t>核/16G/480GB</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6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应用计算节点</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w:t>
                  </w:r>
                  <w:r>
                    <w:rPr>
                      <w:sz w:val="20"/>
                    </w:rPr>
                    <w:t>28</w:t>
                  </w:r>
                  <w:r>
                    <w:rPr>
                      <w:sz w:val="20"/>
                    </w:rPr>
                    <w:t>核/64G/960GB/30TB</w:t>
                  </w:r>
                </w:p>
              </w:tc>
            </w:tr>
          </w:tbl>
          <w:p>
            <w:pPr>
              <w:pStyle w:val="null3"/>
            </w:pPr>
            <w:r>
              <w:rPr>
                <w:sz w:val="20"/>
                <w:b/>
              </w:rPr>
              <w:t>★</w:t>
            </w:r>
            <w:r>
              <w:rPr>
                <w:sz w:val="20"/>
              </w:rPr>
              <w:t>本服务项目所配置硬件设备的核心组件与技术路线应符合国家信息技术应用创新战略要求，采用列入国家相关主管部门推荐目录的自主可控产品，确保系统底层的安全、可控。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暨南大学附属第一医院潮汕医院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采购机构代理服务收费标准：本次招标向中标人收取中标服务费，按差额定率累进法计算，以采购预算作为收费的计算依据。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政府采购监督管理机构名称：潮州市饶平县财政局政府采购监督管理股</w:t>
      </w:r>
    </w:p>
    <w:p>
      <w:pPr>
        <w:pStyle w:val="null3"/>
      </w:pPr>
      <w:r>
        <w:rPr/>
        <w:t>地 址：潮州市饶平县黄冈镇沿河北路25号饶平县财政局701室</w:t>
      </w:r>
    </w:p>
    <w:p>
      <w:pPr>
        <w:pStyle w:val="null3"/>
      </w:pPr>
      <w:r>
        <w:rPr/>
        <w:t>电 话：0768-8890164</w:t>
      </w:r>
    </w:p>
    <w:p>
      <w:pPr>
        <w:pStyle w:val="null3"/>
      </w:pPr>
      <w:r>
        <w:rPr/>
        <w:t>邮 编：515700</w:t>
      </w:r>
    </w:p>
    <w:p>
      <w:pPr>
        <w:pStyle w:val="null3"/>
      </w:pPr>
      <w:r>
        <w:rPr/>
        <w:t>传 真：0768-8860105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采购包1(云胶片影像服务)：综合评分法,是指投标文件满足招标文件全部实质性要求，且按照评审因素的量化指标评审得分最高的投标人为中标候选人的评标方法。（最低报价不是中标的唯一依据。）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采购包1（云胶片影像服务）：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采购包1（云胶片影像服务）：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软件和信息技术服务业”）</w:t>
            </w:r>
          </w:p>
        </w:tc>
      </w:tr>
    </w:tbl>
    <w:p>
      <w:pPr>
        <w:pStyle w:val="null3"/>
        <w:ind w:firstLine="480"/>
      </w:pPr>
      <w:r>
        <w:rPr/>
        <w:t>表二符合性审查表：</w:t>
      </w:r>
    </w:p>
    <w:p>
      <w:pPr>
        <w:pStyle w:val="null3"/>
      </w:pPr>
      <w:r>
        <w:rPr/>
        <w:t>采购包1（云胶片影像服务）：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1）投标报价未超过最高采购限制单价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投标方案不得对实质性技术、服务与商务的（即标注★号条款）条款产生偏离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采购包1(云胶片影像服务):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对用户需求书中重要技术参数的响应情况 (20.0分)</w:t>
            </w:r>
          </w:p>
        </w:tc>
        <w:tc>
          <w:tcPr>
            <w:tcW w:type="dxa" w:w="5076"/>
          </w:tcPr>
          <w:p>
            <w:pPr>
              <w:pStyle w:val="null3"/>
              <w:jc w:val="left"/>
            </w:pPr>
            <w:r>
              <w:rPr/>
              <w:t>每1项技术参数满足用户需求书中带▲号的重要技术参数的得1分，最高得20分（共20项）。 注：用户需求书中有要求提供证明材料的，投标人应按要求提供，否则将视相应技术参数为负偏离。</w:t>
            </w:r>
          </w:p>
        </w:tc>
      </w:tr>
      <w:tr>
        <w:tc>
          <w:tcPr>
            <w:tcW w:type="dxa" w:w="922"/>
            <w:gridSpan w:val="2"/>
            <w:vMerge/>
          </w:tcPr>
          <w:p/>
        </w:tc>
        <w:tc>
          <w:tcPr>
            <w:tcW w:type="dxa" w:w="2307"/>
          </w:tcPr>
          <w:p>
            <w:pPr>
              <w:pStyle w:val="null3"/>
              <w:jc w:val="left"/>
            </w:pPr>
            <w:r>
              <w:rPr/>
              <w:t>对用户需求书中不带▲号和★号的一般技术参数的响应情况 (5.0分)</w:t>
            </w:r>
          </w:p>
        </w:tc>
        <w:tc>
          <w:tcPr>
            <w:tcW w:type="dxa" w:w="5076"/>
          </w:tcPr>
          <w:p>
            <w:pPr>
              <w:pStyle w:val="null3"/>
              <w:jc w:val="left"/>
            </w:pPr>
            <w:r>
              <w:rPr/>
              <w:t>完全满足用户需求书中不带▲号的一般技术参数的得5分，有1项负偏离得4.9分，有2项负偏离得4.8分，有3项负偏离得4.7分，以此类推，有49项或以上负偏离视为较大程度偏离项目要求，有可能影响服务质量或者难以实现政府采购项目目标，得0.1分。 注：以“技术条款响应表”为评审依据。</w:t>
            </w:r>
          </w:p>
        </w:tc>
      </w:tr>
      <w:tr>
        <w:tc>
          <w:tcPr>
            <w:tcW w:type="dxa" w:w="922"/>
            <w:gridSpan w:val="2"/>
            <w:vMerge/>
          </w:tcPr>
          <w:p/>
        </w:tc>
        <w:tc>
          <w:tcPr>
            <w:tcW w:type="dxa" w:w="2307"/>
          </w:tcPr>
          <w:p>
            <w:pPr>
              <w:pStyle w:val="null3"/>
              <w:jc w:val="left"/>
            </w:pPr>
            <w:r>
              <w:rPr/>
              <w:t>项目建设技术方案 (7.0分)</w:t>
            </w:r>
          </w:p>
        </w:tc>
        <w:tc>
          <w:tcPr>
            <w:tcW w:type="dxa" w:w="5076"/>
          </w:tcPr>
          <w:p>
            <w:pPr>
              <w:pStyle w:val="null3"/>
              <w:jc w:val="left"/>
            </w:pPr>
            <w:r>
              <w:rPr/>
              <w:t>根据投标人所提供的项目建设技术方案，包括本项目的理解（包括需求分析、项目难点分析）、项目建设思路、建设原则、技术方案、总体目标等内容进行评审： 1、项目建设技术方案完整、详细，对需求、项目难点有全面性、针对性、科学性、专业性分析，对项目理解深刻，方案逻辑清晰、落地路径明确，具备极强实操性与落地可行性，得7分。 2、项目建设技术方案内容基本完整，能够结合实际需求，梳理主要项目难点，分析具备一定针对性与专业性；对项目理解基本到位，方案逻辑基本清晰，落地路径基本明确，实操性一般，得4分。 3、项目建设技术方案简单，仅简单贴合项目需求，难点分析浅显、缺乏深度；对项目理解欠缺，方案逻辑常规，落地规划简略，实操性与落地效果有限，得1分。 4、未提供方案，得0分。</w:t>
            </w:r>
          </w:p>
        </w:tc>
      </w:tr>
      <w:tr>
        <w:tc>
          <w:tcPr>
            <w:tcW w:type="dxa" w:w="922"/>
            <w:gridSpan w:val="2"/>
            <w:vMerge/>
          </w:tcPr>
          <w:p/>
        </w:tc>
        <w:tc>
          <w:tcPr>
            <w:tcW w:type="dxa" w:w="2307"/>
          </w:tcPr>
          <w:p>
            <w:pPr>
              <w:pStyle w:val="null3"/>
              <w:jc w:val="left"/>
            </w:pPr>
            <w:r>
              <w:rPr/>
              <w:t>项目培训方案 (7.0分)</w:t>
            </w:r>
          </w:p>
        </w:tc>
        <w:tc>
          <w:tcPr>
            <w:tcW w:type="dxa" w:w="5076"/>
          </w:tcPr>
          <w:p>
            <w:pPr>
              <w:pStyle w:val="null3"/>
              <w:jc w:val="left"/>
            </w:pPr>
            <w:r>
              <w:rPr/>
              <w:t>根据投标人所提供的培训方案（包含培训目标制定、培训次数及培训时间、师资力量调配、培训内容与计划制定）等进行评审： 1. 方案内容详细、完善、具体，各项核心要素阐述全面，整体规划科学合理、贴合项目实际需求，具备极强的针对性和可操作性，得7分； 2. 方案内容基本详细，各项核心要素齐全，无遗漏，但整体规划合理性不足，基本符合项目需求，针对性和可操作性一般，得4分； 3. 方案内容过于简单，核心要素表述模糊、不完整，方案缺乏针对性，可操作性有限，得1分； 4. 未提供方案，得0分。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根据投标人所提供的应急方案，包括突发事件应急预案、紧急事件应对措施等内容进行评审： 1、应急方案完整、详细。应急预案针对各类故障场景流程清晰、恢复目标明确；紧急事件应对措施完整、可行性强，完全匹配医院业务高可用、高安全要求，得6分； 2、应急方案内容基本全面。包含基本的突发事件应急预案,紧急事件应对基本措施，可满足项目的基本需求，得4分； 3、应急方案内容简略、模板化。突发事件应急预案、紧急事件应对措施描述模糊，缺乏针对医院核心业务场景的具体安排，得2分； 4、未提供应急方案，得0分。</w:t>
            </w:r>
          </w:p>
        </w:tc>
      </w:tr>
      <w:tr>
        <w:tc>
          <w:tcPr>
            <w:tcW w:type="dxa" w:w="922"/>
            <w:gridSpan w:val="2"/>
            <w:vMerge/>
          </w:tcPr>
          <w:p/>
        </w:tc>
        <w:tc>
          <w:tcPr>
            <w:tcW w:type="dxa" w:w="2307"/>
          </w:tcPr>
          <w:p>
            <w:pPr>
              <w:pStyle w:val="null3"/>
              <w:jc w:val="left"/>
            </w:pPr>
            <w:r>
              <w:rPr/>
              <w:t>售后服务保障支撑质量 (10.0分)</w:t>
            </w:r>
          </w:p>
        </w:tc>
        <w:tc>
          <w:tcPr>
            <w:tcW w:type="dxa" w:w="5076"/>
          </w:tcPr>
          <w:p>
            <w:pPr>
              <w:pStyle w:val="null3"/>
              <w:jc w:val="left"/>
            </w:pPr>
            <w:r>
              <w:rPr/>
              <w:t>1、投标人承诺为本项目提供现场常驻技术服务工程师。基础要求为提供至少1名现场常驻技术服务工程师，每额外承诺增加1名，得5分，本项累计最高得5分。 2、投标人承诺在服务期内，提供二线专家现场巡检或深度技术支持服务。基础要求为每年不少于4次，在此基础上，每额外承诺增加1次，得1分，本项累计最高得5分。 注： 1.以上所有承诺需在投标文件中明确列出人员姓名、专业技术能力及服务计划表； 2.现场常驻技术服务工程师与专家不为同一人； 3.未提供有效承诺证明的，对应项不得分。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(6.0分)</w:t>
            </w:r>
          </w:p>
        </w:tc>
        <w:tc>
          <w:tcPr>
            <w:tcW w:type="dxa" w:w="5076"/>
          </w:tcPr>
          <w:p>
            <w:pPr>
              <w:pStyle w:val="null3"/>
              <w:jc w:val="left"/>
            </w:pPr>
            <w:r>
              <w:rPr/>
              <w:t>投标人自2023年1月1日至今（以合同签订时间为准）具有影像系统建设类似业绩的每提供1个得2分，最高得6分。 注：需提供提供合同关键页复印件并加盖投标人公章，无提供不得分。</w:t>
            </w:r>
          </w:p>
        </w:tc>
      </w:tr>
      <w:tr>
        <w:tc>
          <w:tcPr>
            <w:tcW w:type="dxa" w:w="922"/>
            <w:gridSpan w:val="2"/>
            <w:vMerge/>
          </w:tcPr>
          <w:p/>
        </w:tc>
        <w:tc>
          <w:tcPr>
            <w:tcW w:type="dxa" w:w="2307"/>
          </w:tcPr>
          <w:p>
            <w:pPr>
              <w:pStyle w:val="null3"/>
              <w:jc w:val="left"/>
            </w:pPr>
            <w:r>
              <w:rPr/>
              <w:t>实施团队 (9.0分)</w:t>
            </w:r>
          </w:p>
        </w:tc>
        <w:tc>
          <w:tcPr>
            <w:tcW w:type="dxa" w:w="5076"/>
          </w:tcPr>
          <w:p>
            <w:pPr>
              <w:pStyle w:val="null3"/>
              <w:jc w:val="left"/>
            </w:pPr>
            <w:r>
              <w:rPr/>
              <w:t>对投标人为本项目配备的实施团队人员情况进行评审: 投标人拟投入到本项目的实施技术团队资质实力，具有（计算机类或信息化类或软件类等）中级工程师或以上证书的，每提供1个证书得3分，本项最高得9分 注：提供以上人员的职称证书复印件、投标截止日前6个月任1个月在投标人单位缴纳社保的证明资料。如所提供材料缺失、不完整，不得分。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right"/>
      </w:pPr>
      <w:r>
        <w:rPr>
          <w:sz w:val="21"/>
        </w:rPr>
        <w:t>合同编号：</w:t>
      </w:r>
    </w:p>
    <w:p>
      <w:pPr>
        <w:pStyle w:val="null3"/>
        <w:jc w:val="both"/>
      </w:pPr>
      <w:r>
        <w:rPr>
          <w:sz w:val="21"/>
          <w:b/>
        </w:rPr>
        <w:t xml:space="preserve">甲方： </w:t>
      </w:r>
      <w:r>
        <w:rPr>
          <w:sz w:val="20"/>
          <w:u w:val="single"/>
        </w:rPr>
        <w:t>　　　　　</w:t>
      </w:r>
      <w:r>
        <w:rPr>
          <w:sz w:val="20"/>
          <w:u w:val="single"/>
        </w:rPr>
        <w:t xml:space="preserve"> </w:t>
      </w:r>
    </w:p>
    <w:p>
      <w:pPr>
        <w:pStyle w:val="null3"/>
        <w:jc w:val="both"/>
      </w:pPr>
      <w:r>
        <w:rPr>
          <w:sz w:val="21"/>
        </w:rPr>
        <w:t xml:space="preserve">电话： </w:t>
      </w:r>
      <w:r>
        <w:rPr>
          <w:sz w:val="21"/>
          <w:u w:val="single"/>
        </w:rPr>
        <w:t>　　　　</w:t>
      </w:r>
      <w:r>
        <w:rPr>
          <w:sz w:val="20"/>
          <w:u w:val="single"/>
        </w:rPr>
        <w:t xml:space="preserve">  </w:t>
      </w:r>
      <w:r>
        <w:rPr>
          <w:sz w:val="21"/>
        </w:rPr>
        <w:t xml:space="preserve">传真 ： </w:t>
      </w:r>
      <w:r>
        <w:rPr>
          <w:sz w:val="21"/>
          <w:u w:val="single"/>
        </w:rPr>
        <w:t>　　　</w:t>
      </w:r>
      <w:r>
        <w:rPr>
          <w:sz w:val="20"/>
          <w:u w:val="single"/>
        </w:rPr>
        <w:t xml:space="preserve">  </w:t>
      </w:r>
      <w:r>
        <w:rPr>
          <w:sz w:val="21"/>
        </w:rPr>
        <w:t xml:space="preserve">地址： </w:t>
      </w:r>
      <w:r>
        <w:rPr>
          <w:sz w:val="21"/>
          <w:u w:val="single"/>
        </w:rPr>
        <w:t>　　　</w:t>
      </w:r>
      <w:r>
        <w:rPr>
          <w:sz w:val="20"/>
          <w:u w:val="single"/>
        </w:rPr>
        <w:t xml:space="preserve">  </w:t>
      </w:r>
    </w:p>
    <w:p>
      <w:pPr>
        <w:pStyle w:val="null3"/>
        <w:jc w:val="both"/>
      </w:pPr>
      <w:r>
        <w:rPr>
          <w:sz w:val="21"/>
          <w:b/>
        </w:rPr>
        <w:t xml:space="preserve">乙方： </w:t>
      </w:r>
      <w:r>
        <w:rPr>
          <w:sz w:val="20"/>
          <w:u w:val="single"/>
        </w:rPr>
        <w:t>　　　　　</w:t>
      </w:r>
      <w:r>
        <w:rPr>
          <w:sz w:val="20"/>
          <w:u w:val="single"/>
        </w:rPr>
        <w:t xml:space="preserve"> </w:t>
      </w:r>
    </w:p>
    <w:p>
      <w:pPr>
        <w:pStyle w:val="null3"/>
        <w:jc w:val="both"/>
      </w:pPr>
      <w:r>
        <w:rPr>
          <w:sz w:val="21"/>
        </w:rPr>
        <w:t xml:space="preserve">电话： </w:t>
      </w:r>
      <w:r>
        <w:rPr>
          <w:sz w:val="21"/>
          <w:u w:val="single"/>
        </w:rPr>
        <w:t>　　　　</w:t>
      </w:r>
      <w:r>
        <w:rPr>
          <w:sz w:val="20"/>
          <w:u w:val="single"/>
        </w:rPr>
        <w:t xml:space="preserve">   </w:t>
      </w:r>
      <w:r>
        <w:rPr>
          <w:sz w:val="21"/>
        </w:rPr>
        <w:t>传真：</w:t>
      </w:r>
      <w:r>
        <w:rPr>
          <w:sz w:val="21"/>
          <w:u w:val="single"/>
        </w:rPr>
        <w:t>　　　</w:t>
      </w:r>
      <w:r>
        <w:rPr>
          <w:sz w:val="20"/>
          <w:u w:val="single"/>
        </w:rPr>
        <w:t xml:space="preserve">   </w:t>
      </w:r>
      <w:r>
        <w:rPr>
          <w:sz w:val="21"/>
        </w:rPr>
        <w:t xml:space="preserve">地址： </w:t>
      </w:r>
      <w:r>
        <w:rPr>
          <w:sz w:val="21"/>
          <w:u w:val="single"/>
        </w:rPr>
        <w:t>　　　</w:t>
      </w:r>
      <w:r>
        <w:rPr>
          <w:sz w:val="20"/>
          <w:u w:val="single"/>
        </w:rPr>
        <w:t xml:space="preserve">  </w:t>
      </w:r>
    </w:p>
    <w:p>
      <w:pPr>
        <w:pStyle w:val="null3"/>
        <w:ind w:firstLine="480"/>
        <w:jc w:val="both"/>
      </w:pPr>
      <w:r>
        <w:rPr>
          <w:sz w:val="20"/>
        </w:rPr>
        <w:t xml:space="preserve">   </w:t>
      </w:r>
      <w:r>
        <w:rPr>
          <w:sz w:val="21"/>
        </w:rPr>
        <w:t>根据</w:t>
      </w:r>
      <w:r>
        <w:rPr>
          <w:sz w:val="20"/>
          <w:u w:val="single"/>
        </w:rPr>
        <w:t xml:space="preserve">         </w:t>
      </w:r>
      <w:r>
        <w:rPr>
          <w:sz w:val="21"/>
          <w:u w:val="single"/>
        </w:rPr>
        <w:t xml:space="preserve">项目 </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》的规定，经双方协商，本着平等互利和诚实信用的原则，一致同意遵守本合同如下。</w:t>
      </w:r>
    </w:p>
    <w:p>
      <w:pPr>
        <w:pStyle w:val="null3"/>
        <w:jc w:val="both"/>
      </w:pPr>
      <w:r>
        <w:rPr>
          <w:sz w:val="21"/>
          <w:b/>
        </w:rPr>
        <w:t>一、服务范围及内容</w:t>
      </w:r>
    </w:p>
    <w:p>
      <w:pPr>
        <w:pStyle w:val="null3"/>
        <w:jc w:val="both"/>
      </w:pPr>
      <w:r>
        <w:rPr>
          <w:sz w:val="21"/>
        </w:rPr>
        <w:t xml:space="preserve">1. </w:t>
      </w:r>
      <w:r>
        <w:rPr>
          <w:sz w:val="21"/>
        </w:rPr>
        <w:t>服务范围：乙方向甲方提供</w:t>
      </w:r>
      <w:r>
        <w:rPr>
          <w:sz w:val="20"/>
          <w:u w:val="single"/>
        </w:rPr>
        <w:t xml:space="preserve">                      </w:t>
      </w:r>
      <w:r>
        <w:rPr>
          <w:sz w:val="21"/>
          <w:u w:val="single"/>
        </w:rPr>
        <w:t xml:space="preserve">服务 </w:t>
      </w:r>
      <w:r>
        <w:rPr>
          <w:sz w:val="21"/>
        </w:rPr>
        <w:t>。</w:t>
      </w:r>
    </w:p>
    <w:p>
      <w:pPr>
        <w:pStyle w:val="null3"/>
        <w:jc w:val="both"/>
      </w:pPr>
      <w:r>
        <w:rPr>
          <w:sz w:val="21"/>
        </w:rPr>
        <w:t xml:space="preserve">2. </w:t>
      </w:r>
      <w:r>
        <w:rPr>
          <w:sz w:val="21"/>
        </w:rPr>
        <w:t>功能需求及服务要求见附件。</w:t>
      </w:r>
    </w:p>
    <w:p>
      <w:pPr>
        <w:pStyle w:val="null3"/>
        <w:jc w:val="both"/>
      </w:pPr>
      <w:r>
        <w:rPr>
          <w:sz w:val="21"/>
          <w:b/>
        </w:rPr>
        <w:t>二、服务</w:t>
      </w:r>
      <w:r>
        <w:rPr>
          <w:sz w:val="21"/>
          <w:b/>
        </w:rPr>
        <w:t>内容、服务期及</w:t>
      </w:r>
      <w:r>
        <w:rPr>
          <w:sz w:val="21"/>
          <w:b/>
        </w:rPr>
        <w:t>费用</w:t>
      </w:r>
    </w:p>
    <w:tbl>
      <w:tblPr>
        <w:tblW w:w="0" w:type="auto"/>
        <w:tblBorders>
          <w:top w:val="none" w:color="000000" w:sz="4"/>
          <w:left w:val="none" w:color="000000" w:sz="4"/>
          <w:bottom w:val="none" w:color="000000" w:sz="4"/>
          <w:right w:val="none" w:color="000000" w:sz="4"/>
          <w:insideH w:val="none"/>
          <w:insideV w:val="none"/>
        </w:tblBorders>
      </w:tblPr>
      <w:tblGrid>
        <w:gridCol w:w="2457"/>
        <w:gridCol w:w="1017"/>
        <w:gridCol w:w="1610"/>
        <w:gridCol w:w="1525"/>
        <w:gridCol w:w="1694"/>
      </w:tblGrid>
      <w:tr>
        <w:tc>
          <w:tcPr>
            <w:tcW w:type="dxa" w:w="245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服务内容</w:t>
            </w:r>
          </w:p>
        </w:tc>
        <w:tc>
          <w:tcPr>
            <w:tcW w:type="dxa" w:w="10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服务期</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暂估数量（3年）</w:t>
            </w:r>
          </w:p>
        </w:tc>
        <w:tc>
          <w:tcPr>
            <w:tcW w:type="dxa" w:w="15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预算总价</w:t>
            </w:r>
            <w:r>
              <w:rPr>
                <w:sz w:val="21"/>
                <w:b/>
              </w:rPr>
              <w:t>（3年）</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云胶片服务单价</w:t>
            </w:r>
          </w:p>
        </w:tc>
      </w:tr>
      <w:tr>
        <w:tc>
          <w:tcPr>
            <w:tcW w:type="dxa" w:w="24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云胶片影像服务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年</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240000</w:t>
            </w:r>
            <w:r>
              <w:rPr>
                <w:sz w:val="21"/>
              </w:rPr>
              <w:t>人次</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120</w:t>
            </w:r>
            <w:r>
              <w:rPr>
                <w:sz w:val="21"/>
              </w:rPr>
              <w:t>万元</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u w:val="single"/>
              </w:rPr>
              <w:t xml:space="preserve">    </w:t>
            </w:r>
            <w:r>
              <w:rPr>
                <w:sz w:val="21"/>
              </w:rPr>
              <w:t>元</w:t>
            </w:r>
            <w:r>
              <w:rPr>
                <w:sz w:val="21"/>
              </w:rPr>
              <w:t>/</w:t>
            </w:r>
            <w:r>
              <w:rPr>
                <w:sz w:val="21"/>
              </w:rPr>
              <w:t>人次</w:t>
            </w:r>
          </w:p>
        </w:tc>
      </w:tr>
    </w:tbl>
    <w:p>
      <w:pPr>
        <w:pStyle w:val="null3"/>
        <w:jc w:val="both"/>
      </w:pPr>
      <w:r>
        <w:rPr>
          <w:sz w:val="21"/>
        </w:rPr>
        <w:t>1.</w:t>
      </w:r>
      <w:r>
        <w:rPr>
          <w:sz w:val="21"/>
        </w:rPr>
        <w:t>本项目三年服务总量按</w:t>
      </w:r>
      <w:r>
        <w:rPr>
          <w:sz w:val="21"/>
        </w:rPr>
        <w:t>240000</w:t>
      </w:r>
      <w:r>
        <w:rPr>
          <w:sz w:val="21"/>
        </w:rPr>
        <w:t>人次暂计。</w:t>
      </w:r>
      <w:r>
        <w:rPr>
          <w:sz w:val="21"/>
        </w:rPr>
        <w:t>乙方</w:t>
      </w:r>
      <w:r>
        <w:rPr>
          <w:sz w:val="21"/>
        </w:rPr>
        <w:t>服务单价</w:t>
      </w:r>
      <w:r>
        <w:rPr>
          <w:sz w:val="21"/>
        </w:rPr>
        <w:t>已</w:t>
      </w:r>
      <w:r>
        <w:rPr>
          <w:sz w:val="21"/>
        </w:rPr>
        <w:t>包括本项目全部内容的费用（涵盖完整实施本项目所需的一切费用和伴随服务、合同实施过程中应预见和不可预见费用等。）</w:t>
      </w:r>
    </w:p>
    <w:p>
      <w:pPr>
        <w:pStyle w:val="null3"/>
        <w:jc w:val="both"/>
      </w:pPr>
      <w:r>
        <w:rPr>
          <w:sz w:val="21"/>
        </w:rPr>
        <w:t>2.</w:t>
      </w:r>
      <w:r>
        <w:rPr>
          <w:sz w:val="21"/>
        </w:rPr>
        <w:t>服务期限：合同签订后1个月内通过验收并交付使用。验收通过后，服务正式启用，服务期为3年。</w:t>
      </w:r>
    </w:p>
    <w:p>
      <w:pPr>
        <w:pStyle w:val="null3"/>
        <w:jc w:val="both"/>
      </w:pPr>
      <w:r>
        <w:rPr>
          <w:sz w:val="21"/>
          <w:b/>
        </w:rPr>
        <w:t>三、甲方乙方的权利和义务</w:t>
      </w:r>
    </w:p>
    <w:p>
      <w:pPr>
        <w:pStyle w:val="null3"/>
        <w:jc w:val="both"/>
      </w:pPr>
      <w:r>
        <w:rPr>
          <w:sz w:val="21"/>
        </w:rPr>
        <w:t>1.</w:t>
      </w:r>
      <w:r>
        <w:rPr>
          <w:sz w:val="21"/>
        </w:rPr>
        <w:t>甲方的权利和义务</w:t>
      </w:r>
    </w:p>
    <w:p>
      <w:pPr>
        <w:pStyle w:val="null3"/>
        <w:jc w:val="both"/>
      </w:pPr>
      <w:r>
        <w:rPr>
          <w:sz w:val="21"/>
        </w:rPr>
        <w:t>1)</w:t>
      </w:r>
      <w:r>
        <w:rPr>
          <w:sz w:val="21"/>
        </w:rPr>
        <w:t>有权要求乙方按照本合同约定的期限、服务内容完成技术开发项目。</w:t>
      </w:r>
    </w:p>
    <w:p>
      <w:pPr>
        <w:pStyle w:val="null3"/>
        <w:jc w:val="both"/>
      </w:pPr>
      <w:r>
        <w:rPr>
          <w:sz w:val="21"/>
        </w:rPr>
        <w:t>2)</w:t>
      </w:r>
      <w:r>
        <w:rPr>
          <w:sz w:val="21"/>
        </w:rPr>
        <w:t>对乙方提供的服务或报告有建议、审议及最终决策的权利。</w:t>
      </w:r>
    </w:p>
    <w:p>
      <w:pPr>
        <w:pStyle w:val="null3"/>
        <w:jc w:val="both"/>
      </w:pPr>
      <w:r>
        <w:rPr>
          <w:sz w:val="21"/>
        </w:rPr>
        <w:t>3)</w:t>
      </w:r>
      <w:r>
        <w:rPr>
          <w:sz w:val="21"/>
        </w:rPr>
        <w:t>为乙方的工作提供必备的条件。</w:t>
      </w:r>
    </w:p>
    <w:p>
      <w:pPr>
        <w:pStyle w:val="null3"/>
        <w:jc w:val="both"/>
      </w:pPr>
      <w:r>
        <w:rPr>
          <w:sz w:val="21"/>
        </w:rPr>
        <w:t>4)</w:t>
      </w:r>
      <w:r>
        <w:rPr>
          <w:sz w:val="21"/>
        </w:rPr>
        <w:t>向乙方提供本项目所需的各种资料、数据或系统要求。</w:t>
      </w:r>
    </w:p>
    <w:p>
      <w:pPr>
        <w:pStyle w:val="null3"/>
        <w:jc w:val="both"/>
      </w:pPr>
      <w:r>
        <w:rPr>
          <w:sz w:val="21"/>
        </w:rPr>
        <w:t>5)</w:t>
      </w:r>
      <w:r>
        <w:rPr>
          <w:sz w:val="21"/>
        </w:rPr>
        <w:t>按照本合同约定支付相应的报酬。</w:t>
      </w:r>
    </w:p>
    <w:p>
      <w:pPr>
        <w:pStyle w:val="null3"/>
        <w:jc w:val="both"/>
      </w:pPr>
      <w:r>
        <w:rPr>
          <w:sz w:val="21"/>
        </w:rPr>
        <w:t>6)</w:t>
      </w:r>
      <w:r>
        <w:rPr>
          <w:sz w:val="21"/>
        </w:rPr>
        <w:t>向乙方提出的要求不应与国家现行法律规定相冲突。</w:t>
      </w:r>
    </w:p>
    <w:p>
      <w:pPr>
        <w:pStyle w:val="null3"/>
        <w:jc w:val="both"/>
      </w:pPr>
      <w:r>
        <w:rPr>
          <w:sz w:val="21"/>
        </w:rPr>
        <w:t>7)</w:t>
      </w:r>
      <w:r>
        <w:rPr>
          <w:sz w:val="21"/>
        </w:rPr>
        <w:t>对合同内容保密。</w:t>
      </w:r>
    </w:p>
    <w:p>
      <w:pPr>
        <w:pStyle w:val="null3"/>
        <w:jc w:val="both"/>
      </w:pPr>
      <w:r>
        <w:rPr>
          <w:sz w:val="21"/>
        </w:rPr>
        <w:t>2.</w:t>
      </w:r>
      <w:r>
        <w:rPr>
          <w:sz w:val="21"/>
        </w:rPr>
        <w:t>乙方的权利和义务</w:t>
      </w:r>
    </w:p>
    <w:p>
      <w:pPr>
        <w:pStyle w:val="null3"/>
        <w:jc w:val="both"/>
      </w:pPr>
      <w:r>
        <w:rPr>
          <w:sz w:val="21"/>
        </w:rPr>
        <w:t>1)</w:t>
      </w:r>
      <w:r>
        <w:rPr>
          <w:sz w:val="21"/>
        </w:rPr>
        <w:t>有权获得本合同约定的报酬。</w:t>
      </w:r>
    </w:p>
    <w:p>
      <w:pPr>
        <w:pStyle w:val="null3"/>
        <w:jc w:val="both"/>
      </w:pPr>
      <w:r>
        <w:rPr>
          <w:sz w:val="21"/>
        </w:rPr>
        <w:t>2)</w:t>
      </w:r>
      <w:r>
        <w:rPr>
          <w:sz w:val="21"/>
        </w:rPr>
        <w:t>按照本合同约定按时完成项目任务、交付成果，确保交付的成果达到合同约定标准。</w:t>
      </w:r>
    </w:p>
    <w:p>
      <w:pPr>
        <w:pStyle w:val="null3"/>
        <w:jc w:val="both"/>
      </w:pPr>
      <w:r>
        <w:rPr>
          <w:sz w:val="21"/>
        </w:rPr>
        <w:t>3)</w:t>
      </w:r>
      <w:r>
        <w:rPr>
          <w:sz w:val="21"/>
        </w:rPr>
        <w:t>应当勤勉尽职，依法在合同约定范围内以专业的态度提交意见和建议。</w:t>
      </w:r>
    </w:p>
    <w:p>
      <w:pPr>
        <w:pStyle w:val="null3"/>
        <w:jc w:val="both"/>
      </w:pPr>
      <w:r>
        <w:rPr>
          <w:sz w:val="21"/>
        </w:rPr>
        <w:t>4)</w:t>
      </w:r>
      <w:r>
        <w:rPr>
          <w:sz w:val="21"/>
        </w:rPr>
        <w:t>项目在服务过程中涉及、形成的数据、个人信息，均不属于乙方的资产；乙方使用、存储、处理有关数据或个人信息需取得甲方的许可，未经甲方同意不得访问、修改、披露、利用、转让和销毁，也不得向第三方提供、公开。</w:t>
      </w:r>
    </w:p>
    <w:p>
      <w:pPr>
        <w:pStyle w:val="null3"/>
        <w:jc w:val="both"/>
      </w:pPr>
      <w:r>
        <w:rPr>
          <w:sz w:val="21"/>
        </w:rPr>
        <w:t>5)</w:t>
      </w:r>
      <w:r>
        <w:rPr>
          <w:sz w:val="21"/>
        </w:rPr>
        <w:t>对合同内容保密。</w:t>
      </w:r>
    </w:p>
    <w:p>
      <w:pPr>
        <w:pStyle w:val="null3"/>
        <w:jc w:val="both"/>
      </w:pPr>
      <w:r>
        <w:rPr>
          <w:sz w:val="21"/>
          <w:b/>
        </w:rPr>
        <w:t>四、结算方式：</w:t>
      </w:r>
    </w:p>
    <w:p>
      <w:pPr>
        <w:pStyle w:val="null3"/>
      </w:pPr>
      <w:r>
        <w:rPr>
          <w:sz w:val="21"/>
        </w:rPr>
        <w:t>1.</w:t>
      </w:r>
      <w:r>
        <w:rPr>
          <w:sz w:val="21"/>
        </w:rPr>
        <w:t>本项目经甲方相关科室验收后开始统计，结算按中标单价乘以实际人次计算实际支付费用。实际支付费用超过预算总价的，可以在3年服务期内按实结算，但超过的追加部分不得超过预算总价的10%。</w:t>
      </w:r>
    </w:p>
    <w:p>
      <w:pPr>
        <w:pStyle w:val="null3"/>
      </w:pPr>
      <w:r>
        <w:rPr>
          <w:sz w:val="21"/>
        </w:rPr>
        <w:t>2.</w:t>
      </w:r>
      <w:r>
        <w:rPr>
          <w:sz w:val="21"/>
        </w:rPr>
        <w:t>按</w:t>
      </w:r>
      <w:r>
        <w:rPr>
          <w:sz w:val="21"/>
        </w:rPr>
        <w:t>季度</w:t>
      </w:r>
      <w:r>
        <w:rPr>
          <w:sz w:val="21"/>
        </w:rPr>
        <w:t>付款，每</w:t>
      </w:r>
      <w:r>
        <w:rPr>
          <w:sz w:val="21"/>
        </w:rPr>
        <w:t>季度</w:t>
      </w:r>
      <w:r>
        <w:rPr>
          <w:sz w:val="21"/>
        </w:rPr>
        <w:t>由</w:t>
      </w:r>
      <w:r>
        <w:rPr>
          <w:sz w:val="21"/>
        </w:rPr>
        <w:t>乙方</w:t>
      </w:r>
      <w:r>
        <w:rPr>
          <w:sz w:val="21"/>
        </w:rPr>
        <w:t>按照后台数据统计本季度内实际发生的云影像服务例数（</w:t>
      </w:r>
      <w:r>
        <w:rPr>
          <w:sz w:val="21"/>
        </w:rPr>
        <w:t>DR</w:t>
      </w:r>
      <w:r>
        <w:rPr>
          <w:sz w:val="21"/>
        </w:rPr>
        <w:t>、</w:t>
      </w:r>
      <w:r>
        <w:rPr>
          <w:sz w:val="21"/>
        </w:rPr>
        <w:t>MR</w:t>
      </w:r>
      <w:r>
        <w:rPr>
          <w:sz w:val="21"/>
        </w:rPr>
        <w:t>、</w:t>
      </w:r>
      <w:r>
        <w:rPr>
          <w:sz w:val="21"/>
        </w:rPr>
        <w:t>CT</w:t>
      </w:r>
      <w:r>
        <w:rPr>
          <w:sz w:val="21"/>
        </w:rPr>
        <w:t>分别统计），并形成统计结果交由</w:t>
      </w:r>
      <w:r>
        <w:rPr>
          <w:sz w:val="21"/>
        </w:rPr>
        <w:t>甲方</w:t>
      </w:r>
      <w:r>
        <w:rPr>
          <w:sz w:val="21"/>
        </w:rPr>
        <w:t>审核确认，双方确认无异议且</w:t>
      </w:r>
      <w:r>
        <w:rPr>
          <w:sz w:val="21"/>
        </w:rPr>
        <w:t>甲方</w:t>
      </w:r>
      <w:r>
        <w:rPr>
          <w:sz w:val="21"/>
        </w:rPr>
        <w:t>收到</w:t>
      </w:r>
      <w:r>
        <w:rPr>
          <w:sz w:val="21"/>
        </w:rPr>
        <w:t>乙方</w:t>
      </w:r>
      <w:r>
        <w:rPr>
          <w:sz w:val="21"/>
        </w:rPr>
        <w:t>提交的正式发票后</w:t>
      </w:r>
      <w:r>
        <w:rPr>
          <w:sz w:val="21"/>
        </w:rPr>
        <w:t>10</w:t>
      </w:r>
      <w:r>
        <w:rPr>
          <w:sz w:val="21"/>
        </w:rPr>
        <w:t>天内完成付款。</w:t>
      </w:r>
    </w:p>
    <w:p>
      <w:pPr>
        <w:pStyle w:val="null3"/>
      </w:pPr>
      <w:r>
        <w:rPr>
          <w:sz w:val="21"/>
        </w:rPr>
        <w:t>3.</w:t>
      </w:r>
      <w:r>
        <w:rPr>
          <w:sz w:val="21"/>
        </w:rPr>
        <w:t>按每检查报告为</w:t>
      </w:r>
      <w:r>
        <w:rPr>
          <w:sz w:val="21"/>
        </w:rPr>
        <w:t>1</w:t>
      </w:r>
      <w:r>
        <w:rPr>
          <w:sz w:val="21"/>
        </w:rPr>
        <w:t>例，以完整上传至服务器可正常提供给患者查看为统计标准。</w:t>
      </w:r>
      <w:r>
        <w:rPr>
          <w:sz w:val="21"/>
        </w:rPr>
        <w:t>乙方</w:t>
      </w:r>
      <w:r>
        <w:rPr>
          <w:sz w:val="21"/>
        </w:rPr>
        <w:t>须在</w:t>
      </w:r>
      <w:r>
        <w:rPr>
          <w:sz w:val="21"/>
        </w:rPr>
        <w:t>甲方</w:t>
      </w:r>
      <w:r>
        <w:rPr>
          <w:sz w:val="21"/>
        </w:rPr>
        <w:t>办理付款手续前</w:t>
      </w:r>
      <w:r>
        <w:rPr>
          <w:sz w:val="21"/>
        </w:rPr>
        <w:t>5</w:t>
      </w:r>
      <w:r>
        <w:rPr>
          <w:sz w:val="21"/>
        </w:rPr>
        <w:t>个工作日内，向</w:t>
      </w:r>
      <w:r>
        <w:rPr>
          <w:sz w:val="21"/>
        </w:rPr>
        <w:t>甲方</w:t>
      </w:r>
      <w:r>
        <w:rPr>
          <w:sz w:val="21"/>
        </w:rPr>
        <w:t>开具应收款项等额的增值税发票。</w:t>
      </w:r>
    </w:p>
    <w:p>
      <w:pPr>
        <w:pStyle w:val="null3"/>
        <w:jc w:val="both"/>
      </w:pPr>
      <w:r>
        <w:rPr>
          <w:sz w:val="21"/>
          <w:b/>
        </w:rPr>
        <w:t>五、验收要求：</w:t>
      </w:r>
    </w:p>
    <w:p>
      <w:pPr>
        <w:pStyle w:val="null3"/>
      </w:pPr>
      <w:r>
        <w:rPr>
          <w:sz w:val="21"/>
        </w:rPr>
        <w:t>项目完工（合同签订后</w:t>
      </w:r>
      <w:r>
        <w:rPr>
          <w:sz w:val="21"/>
        </w:rPr>
        <w:t>1</w:t>
      </w:r>
      <w:r>
        <w:rPr>
          <w:sz w:val="21"/>
        </w:rPr>
        <w:t>个月内）进行验收，验收标准依次序对照适用标准为：</w:t>
      </w:r>
    </w:p>
    <w:p>
      <w:pPr>
        <w:pStyle w:val="null3"/>
      </w:pPr>
      <w:r>
        <w:rPr>
          <w:sz w:val="21"/>
        </w:rPr>
        <w:t>1.</w:t>
      </w:r>
      <w:r>
        <w:rPr>
          <w:sz w:val="21"/>
        </w:rPr>
        <w:t>按广东省有关规定的规范要求进行验收；</w:t>
      </w:r>
    </w:p>
    <w:p>
      <w:pPr>
        <w:pStyle w:val="null3"/>
        <w:jc w:val="both"/>
      </w:pPr>
      <w:r>
        <w:rPr>
          <w:sz w:val="21"/>
        </w:rPr>
        <w:t>2.</w:t>
      </w:r>
      <w:r>
        <w:rPr>
          <w:sz w:val="21"/>
        </w:rPr>
        <w:t>符合中华人民共和国国家安全质量标准、环保标准或行业标准；</w:t>
      </w:r>
    </w:p>
    <w:p>
      <w:pPr>
        <w:pStyle w:val="null3"/>
        <w:jc w:val="both"/>
      </w:pPr>
      <w:r>
        <w:rPr>
          <w:sz w:val="21"/>
        </w:rPr>
        <w:t>3.</w:t>
      </w:r>
      <w:r>
        <w:rPr>
          <w:sz w:val="21"/>
        </w:rPr>
        <w:t>符合采购文件和响应承诺配置、参数及各项要求。</w:t>
      </w:r>
    </w:p>
    <w:p>
      <w:pPr>
        <w:pStyle w:val="null3"/>
        <w:jc w:val="both"/>
      </w:pPr>
      <w:r>
        <w:rPr>
          <w:sz w:val="21"/>
          <w:b/>
        </w:rPr>
        <w:t>六、售后服务：</w:t>
      </w:r>
    </w:p>
    <w:p>
      <w:pPr>
        <w:pStyle w:val="null3"/>
        <w:jc w:val="both"/>
      </w:pPr>
      <w:r>
        <w:rPr>
          <w:sz w:val="21"/>
        </w:rPr>
        <w:t>1</w:t>
      </w:r>
      <w:r>
        <w:rPr>
          <w:sz w:val="21"/>
        </w:rPr>
        <w:t>.</w:t>
      </w:r>
      <w:r>
        <w:rPr>
          <w:sz w:val="21"/>
        </w:rPr>
        <w:t>云胶片服务产品有良好的售后维修保障，软件三年免费售后服务，质保期从产品验收合格之日起计算。保修期内所发生的一切费用包括系统技术支持、系统维护或升级、人员交通、差旅服务和医院现有系统接口等费用全部包含在合同金额内。验收通过后，服务正式启用，服务期为3年。</w:t>
      </w:r>
    </w:p>
    <w:p>
      <w:pPr>
        <w:pStyle w:val="null3"/>
        <w:jc w:val="both"/>
      </w:pPr>
      <w:r>
        <w:rPr>
          <w:sz w:val="21"/>
        </w:rPr>
        <w:t>2</w:t>
      </w:r>
      <w:r>
        <w:rPr>
          <w:sz w:val="21"/>
        </w:rPr>
        <w:t>.</w:t>
      </w:r>
      <w:r>
        <w:rPr>
          <w:sz w:val="21"/>
        </w:rPr>
        <w:t>乙方负责为该项目软件系统的扩充、优化、升级等方面提供技术支持服务，承诺保证在合同规定时间内上线以及上线后软件系统的正常平稳运行。若乙方在维保期内对本项目中的系统功能有更新版本，应提供系统扩充、升级方面的技术支持服务。</w:t>
      </w:r>
    </w:p>
    <w:p>
      <w:pPr>
        <w:pStyle w:val="null3"/>
        <w:jc w:val="both"/>
      </w:pPr>
      <w:r>
        <w:rPr>
          <w:sz w:val="21"/>
        </w:rPr>
        <w:t>3</w:t>
      </w:r>
      <w:r>
        <w:rPr>
          <w:sz w:val="21"/>
        </w:rPr>
        <w:t>.</w:t>
      </w:r>
      <w:r>
        <w:rPr>
          <w:sz w:val="21"/>
        </w:rPr>
        <w:t>该项目系统各功能模块服务期内提供每天24小时的维护响应，要求至少</w:t>
      </w:r>
      <w:r>
        <w:rPr>
          <w:sz w:val="21"/>
        </w:rPr>
        <w:t>提供现场常驻技术服务工程师1名，接听医院系统使用过程中的报障电话，做好报障记录，安排人员及时解决。要求至少每季度提供二线专家现场巡检或深度技术支持服务1次。当电子云胶片服务出现涉及多系统的复杂故障时，无论问题根源在哪个系统，乙方都需牵头协调并主导排查原因，直至问题解决。</w:t>
      </w:r>
    </w:p>
    <w:p>
      <w:pPr>
        <w:pStyle w:val="null3"/>
        <w:jc w:val="both"/>
      </w:pPr>
      <w:r>
        <w:rPr>
          <w:sz w:val="21"/>
        </w:rPr>
        <w:t>4</w:t>
      </w:r>
      <w:r>
        <w:rPr>
          <w:sz w:val="21"/>
        </w:rPr>
        <w:t>.</w:t>
      </w:r>
      <w:r>
        <w:rPr>
          <w:sz w:val="21"/>
        </w:rPr>
        <w:t>乙方免费负责为甲方产品使用人员的操作培训等工作，直至甲方使用人员能独立正常操作使用为止。</w:t>
      </w:r>
    </w:p>
    <w:p>
      <w:pPr>
        <w:pStyle w:val="null3"/>
        <w:jc w:val="both"/>
      </w:pPr>
      <w:r>
        <w:rPr>
          <w:sz w:val="21"/>
        </w:rPr>
        <w:t>（1）所投的产品培训课程表随投标文件一起提交。</w:t>
      </w:r>
    </w:p>
    <w:p>
      <w:pPr>
        <w:pStyle w:val="null3"/>
        <w:jc w:val="both"/>
      </w:pPr>
      <w:r>
        <w:rPr>
          <w:sz w:val="21"/>
        </w:rPr>
        <w:t>（2）培训内容与课程要求：对系统的使用，操作，维护进行培训，并提供安装使用维护说明书，以确保甲方能够对系统有足够的了解和熟悉，能够独立进行系统的日常维护和管理。培训所需一切资料由乙方提供。</w:t>
      </w:r>
    </w:p>
    <w:p>
      <w:pPr>
        <w:pStyle w:val="null3"/>
        <w:jc w:val="both"/>
      </w:pPr>
      <w:r>
        <w:rPr>
          <w:sz w:val="21"/>
        </w:rPr>
        <w:t>（3）培训费用：培训过程中所发生的一切费用（含培训教材费）均包含在合同金额内。</w:t>
      </w:r>
    </w:p>
    <w:p>
      <w:pPr>
        <w:pStyle w:val="null3"/>
        <w:jc w:val="both"/>
      </w:pPr>
      <w:r>
        <w:rPr>
          <w:sz w:val="21"/>
        </w:rPr>
        <w:t>5</w:t>
      </w:r>
      <w:r>
        <w:rPr>
          <w:sz w:val="21"/>
        </w:rPr>
        <w:t>.</w:t>
      </w:r>
      <w:r>
        <w:rPr>
          <w:sz w:val="21"/>
        </w:rPr>
        <w:t>在技术开发服务项目实施与维护期间过程中，当甲方提出一些软件系统更改和进行适应性维护的要求时，乙方接到甲方的需求后，须免费提供二次开发和客户化修改的执行计划，并与甲方双方进行工作量的评估，不超出三个人日时间内的工作量，不得另外收取费用。</w:t>
      </w:r>
    </w:p>
    <w:p>
      <w:pPr>
        <w:pStyle w:val="null3"/>
        <w:jc w:val="both"/>
      </w:pPr>
      <w:r>
        <w:rPr>
          <w:sz w:val="21"/>
        </w:rPr>
        <w:t>6</w:t>
      </w:r>
      <w:r>
        <w:rPr>
          <w:sz w:val="21"/>
        </w:rPr>
        <w:t>.</w:t>
      </w:r>
      <w:r>
        <w:rPr>
          <w:sz w:val="21"/>
        </w:rPr>
        <w:t>需提供项目实施管理方案，且能同时包含工作步骤落实措施、服务团队人员安排管理措施、任务分配实施措施、进度计划落实措施。</w:t>
      </w:r>
    </w:p>
    <w:p>
      <w:pPr>
        <w:pStyle w:val="null3"/>
        <w:jc w:val="both"/>
      </w:pPr>
      <w:r>
        <w:rPr>
          <w:sz w:val="21"/>
        </w:rPr>
        <w:t>7</w:t>
      </w:r>
      <w:r>
        <w:rPr>
          <w:sz w:val="21"/>
        </w:rPr>
        <w:t>.</w:t>
      </w:r>
      <w:r>
        <w:rPr>
          <w:sz w:val="21"/>
        </w:rPr>
        <w:t>需提供售后服务方案，且能同时包含服务承诺、技术支持、保修承诺、维护服务。</w:t>
      </w:r>
    </w:p>
    <w:p>
      <w:pPr>
        <w:pStyle w:val="null3"/>
        <w:jc w:val="both"/>
      </w:pPr>
      <w:r>
        <w:rPr>
          <w:sz w:val="21"/>
        </w:rPr>
        <w:t>8</w:t>
      </w:r>
      <w:r>
        <w:rPr>
          <w:sz w:val="21"/>
        </w:rPr>
        <w:t>.</w:t>
      </w:r>
      <w:r>
        <w:rPr>
          <w:sz w:val="21"/>
        </w:rPr>
        <w:t>需提供培训方案，且能同时包含培训目标制定、培训次数及培训时间、师资力量调配、培训内容与计划制定。</w:t>
      </w:r>
    </w:p>
    <w:p>
      <w:pPr>
        <w:pStyle w:val="null3"/>
        <w:jc w:val="both"/>
      </w:pPr>
      <w:r>
        <w:rPr>
          <w:sz w:val="21"/>
        </w:rPr>
        <w:t>9</w:t>
      </w:r>
      <w:r>
        <w:rPr>
          <w:sz w:val="21"/>
        </w:rPr>
        <w:t>.</w:t>
      </w:r>
      <w:r>
        <w:rPr>
          <w:sz w:val="21"/>
        </w:rPr>
        <w:t>项目服务期结束后，</w:t>
      </w:r>
      <w:r>
        <w:rPr>
          <w:sz w:val="21"/>
        </w:rPr>
        <w:t>乙方</w:t>
      </w:r>
      <w:r>
        <w:rPr>
          <w:sz w:val="21"/>
        </w:rPr>
        <w:t>应向</w:t>
      </w:r>
      <w:r>
        <w:rPr>
          <w:sz w:val="21"/>
        </w:rPr>
        <w:t>甲方</w:t>
      </w:r>
      <w:r>
        <w:rPr>
          <w:sz w:val="21"/>
        </w:rPr>
        <w:t>完整移交所有医疗数据，</w:t>
      </w:r>
      <w:r>
        <w:rPr>
          <w:sz w:val="21"/>
        </w:rPr>
        <w:t>乙方</w:t>
      </w:r>
      <w:r>
        <w:rPr>
          <w:sz w:val="21"/>
        </w:rPr>
        <w:t>不得保留患者相关信息，如因此造成患者信息泄露，由</w:t>
      </w:r>
      <w:r>
        <w:rPr>
          <w:sz w:val="21"/>
        </w:rPr>
        <w:t>乙方</w:t>
      </w:r>
      <w:r>
        <w:rPr>
          <w:sz w:val="21"/>
        </w:rPr>
        <w:t>承担法律责任。</w:t>
      </w:r>
    </w:p>
    <w:p>
      <w:pPr>
        <w:pStyle w:val="null3"/>
        <w:jc w:val="both"/>
      </w:pPr>
      <w:r>
        <w:rPr>
          <w:sz w:val="21"/>
          <w:b/>
        </w:rPr>
        <w:t>七</w:t>
      </w:r>
      <w:r>
        <w:rPr>
          <w:sz w:val="21"/>
          <w:b/>
        </w:rPr>
        <w:t>、</w:t>
      </w:r>
      <w:r>
        <w:rPr>
          <w:sz w:val="21"/>
          <w:b/>
        </w:rPr>
        <w:t>其他要求</w:t>
      </w:r>
      <w:r>
        <w:rPr>
          <w:sz w:val="21"/>
          <w:b/>
        </w:rPr>
        <w:t>：</w:t>
      </w:r>
    </w:p>
    <w:p>
      <w:pPr>
        <w:pStyle w:val="null3"/>
        <w:jc w:val="both"/>
      </w:pPr>
      <w:r>
        <w:rPr>
          <w:sz w:val="21"/>
        </w:rPr>
        <w:t>1.</w:t>
      </w:r>
      <w:r>
        <w:rPr>
          <w:sz w:val="21"/>
        </w:rPr>
        <w:t>项目3年服务期满后，项目的系统维护由乙方提供，具体费用另行协商，项目3年服务到期后，建设平台的所有软硬件产权归属甲方所有。</w:t>
      </w:r>
    </w:p>
    <w:p>
      <w:pPr>
        <w:pStyle w:val="null3"/>
        <w:jc w:val="both"/>
      </w:pPr>
      <w:r>
        <w:rPr>
          <w:sz w:val="21"/>
          <w:b/>
        </w:rPr>
        <w:t>八</w:t>
      </w:r>
      <w:r>
        <w:rPr>
          <w:sz w:val="21"/>
          <w:b/>
        </w:rPr>
        <w:t>、知识产权归属：</w:t>
      </w:r>
    </w:p>
    <w:p>
      <w:pPr>
        <w:pStyle w:val="null3"/>
        <w:jc w:val="both"/>
      </w:pPr>
      <w:r>
        <w:rPr>
          <w:sz w:val="21"/>
        </w:rPr>
        <w:t>1.</w:t>
      </w:r>
      <w:r>
        <w:rPr>
          <w:sz w:val="21"/>
        </w:rPr>
        <w:t>双方负有谨慎保护对方商业秘密及知识产权的义务。未经对方书面允许，任何一方不得披露、自用及许可他人使用。</w:t>
      </w:r>
    </w:p>
    <w:p>
      <w:pPr>
        <w:pStyle w:val="null3"/>
        <w:jc w:val="both"/>
      </w:pPr>
      <w:r>
        <w:rPr>
          <w:sz w:val="21"/>
        </w:rPr>
        <w:t>2.</w:t>
      </w:r>
      <w:r>
        <w:rPr>
          <w:sz w:val="21"/>
        </w:rPr>
        <w:t>乙方保证拥有本合同中合作项目所涉及的应用软件（包括其升级产品）的知识产权。</w:t>
      </w:r>
      <w:r>
        <w:rPr>
          <w:sz w:val="21"/>
        </w:rPr>
        <w:t>若因本合同中合作项目所涉及应用软件侵犯他人知识产权或其他权益，造成甲方损失的，乙方除赔偿甲方一切经济损失外，还应按本合同</w:t>
      </w:r>
      <w:r>
        <w:rPr>
          <w:sz w:val="21"/>
        </w:rPr>
        <w:t>实际结算金额的</w:t>
      </w:r>
      <w:r>
        <w:rPr>
          <w:sz w:val="21"/>
        </w:rPr>
        <w:t>5%</w:t>
      </w:r>
      <w:r>
        <w:rPr>
          <w:sz w:val="21"/>
        </w:rPr>
        <w:t>向甲方承担违约金。</w:t>
      </w:r>
    </w:p>
    <w:p>
      <w:pPr>
        <w:pStyle w:val="null3"/>
        <w:jc w:val="both"/>
      </w:pPr>
      <w:r>
        <w:rPr>
          <w:sz w:val="21"/>
          <w:b/>
        </w:rPr>
        <w:t>九</w:t>
      </w:r>
      <w:r>
        <w:rPr>
          <w:sz w:val="21"/>
          <w:b/>
        </w:rPr>
        <w:t>、技术情况和资料的保密</w:t>
      </w:r>
    </w:p>
    <w:p>
      <w:pPr>
        <w:pStyle w:val="null3"/>
        <w:jc w:val="both"/>
      </w:pPr>
      <w:r>
        <w:rPr>
          <w:sz w:val="21"/>
        </w:rPr>
        <w:t xml:space="preserve">1. </w:t>
      </w:r>
      <w:r>
        <w:rPr>
          <w:sz w:val="21"/>
        </w:rPr>
        <w:t>双方应对系统的技术情况和资料进行保密，不得向第三方泄露。</w:t>
      </w:r>
    </w:p>
    <w:p>
      <w:pPr>
        <w:pStyle w:val="null3"/>
        <w:jc w:val="both"/>
      </w:pPr>
      <w:r>
        <w:rPr>
          <w:sz w:val="21"/>
        </w:rPr>
        <w:t xml:space="preserve">2. </w:t>
      </w:r>
      <w:r>
        <w:rPr>
          <w:sz w:val="21"/>
        </w:rPr>
        <w:t>乙方应对甲方有关业务方面的情况和资料进行保密，不得向第三方泄露。</w:t>
      </w:r>
    </w:p>
    <w:p>
      <w:pPr>
        <w:pStyle w:val="null3"/>
        <w:jc w:val="both"/>
      </w:pPr>
      <w:r>
        <w:rPr>
          <w:sz w:val="21"/>
        </w:rPr>
        <w:t xml:space="preserve">3. </w:t>
      </w:r>
      <w:r>
        <w:rPr>
          <w:sz w:val="21"/>
        </w:rPr>
        <w:t>如果甲、乙其中一方有意或无意泄密给对方造成损失的，应当承担损害赔偿责任。</w:t>
      </w:r>
    </w:p>
    <w:p>
      <w:pPr>
        <w:pStyle w:val="null3"/>
        <w:jc w:val="both"/>
      </w:pPr>
      <w:r>
        <w:rPr>
          <w:sz w:val="21"/>
          <w:b/>
        </w:rPr>
        <w:t>十</w:t>
      </w:r>
      <w:r>
        <w:rPr>
          <w:sz w:val="21"/>
          <w:b/>
        </w:rPr>
        <w:t>、违约与处罚</w:t>
      </w:r>
    </w:p>
    <w:p>
      <w:pPr>
        <w:pStyle w:val="null3"/>
        <w:jc w:val="both"/>
      </w:pPr>
      <w:r>
        <w:rPr>
          <w:sz w:val="21"/>
        </w:rPr>
        <w:t>1</w:t>
      </w:r>
      <w:r>
        <w:rPr>
          <w:sz w:val="21"/>
        </w:rPr>
        <w:t>、甲方应依合同规定时间内，向乙方支付货款，每拖延一天乙方可向甲方加收</w:t>
      </w:r>
      <w:r>
        <w:rPr>
          <w:sz w:val="21"/>
        </w:rPr>
        <w:t>预算总价</w:t>
      </w:r>
      <w:r>
        <w:rPr>
          <w:sz w:val="21"/>
        </w:rPr>
        <w:t>的</w:t>
      </w:r>
      <w:r>
        <w:rPr>
          <w:sz w:val="21"/>
        </w:rPr>
        <w:t>3</w:t>
      </w:r>
      <w:r>
        <w:rPr>
          <w:sz w:val="21"/>
        </w:rPr>
        <w:t>‱的违约金。</w:t>
      </w:r>
    </w:p>
    <w:p>
      <w:pPr>
        <w:pStyle w:val="null3"/>
        <w:jc w:val="both"/>
      </w:pPr>
      <w:r>
        <w:rPr>
          <w:sz w:val="21"/>
        </w:rPr>
        <w:t>2</w:t>
      </w:r>
      <w:r>
        <w:rPr>
          <w:sz w:val="21"/>
        </w:rPr>
        <w:t>、</w:t>
      </w:r>
      <w:r>
        <w:rPr>
          <w:sz w:val="21"/>
        </w:rPr>
        <w:t>如乙方未按照投标文件中承诺的时间提供服务，乙方应承担延期服务的违约责任，向甲方每日偿付预算总价0.5 %的违约金。逾期超过30日的，乙方需向甲方另行支付预算总价的 50 %的违约金。另外乙方还须赔偿甲方因此造成的实际经济损失。</w:t>
      </w:r>
    </w:p>
    <w:p>
      <w:pPr>
        <w:pStyle w:val="null3"/>
        <w:jc w:val="both"/>
      </w:pPr>
      <w:r>
        <w:rPr>
          <w:sz w:val="21"/>
        </w:rPr>
        <w:t>3</w:t>
      </w:r>
      <w:r>
        <w:rPr>
          <w:sz w:val="21"/>
        </w:rPr>
        <w:t>、乙方交付的系统、设备</w:t>
      </w:r>
      <w:r>
        <w:rPr>
          <w:sz w:val="21"/>
        </w:rPr>
        <w:t>、服务</w:t>
      </w:r>
      <w:r>
        <w:rPr>
          <w:sz w:val="21"/>
        </w:rPr>
        <w:t>不符合合同规定的，甲方有权拒收，乙方向甲方支付</w:t>
      </w:r>
      <w:r>
        <w:rPr>
          <w:sz w:val="21"/>
        </w:rPr>
        <w:t>预算总价</w:t>
      </w:r>
      <w:r>
        <w:rPr>
          <w:sz w:val="21"/>
        </w:rPr>
        <w:t>的</w:t>
      </w:r>
      <w:r>
        <w:rPr>
          <w:sz w:val="21"/>
        </w:rPr>
        <w:t>5%</w:t>
      </w:r>
      <w:r>
        <w:rPr>
          <w:sz w:val="21"/>
        </w:rPr>
        <w:t>的违约金。</w:t>
      </w:r>
    </w:p>
    <w:p>
      <w:pPr>
        <w:pStyle w:val="null3"/>
        <w:jc w:val="both"/>
      </w:pPr>
      <w:r>
        <w:rPr>
          <w:sz w:val="21"/>
        </w:rPr>
        <w:t>4</w:t>
      </w:r>
      <w:r>
        <w:rPr>
          <w:sz w:val="21"/>
        </w:rPr>
        <w:t>、甲方无正当理由拒收的，甲方向乙方支付</w:t>
      </w:r>
      <w:r>
        <w:rPr>
          <w:sz w:val="21"/>
        </w:rPr>
        <w:t>预算总价</w:t>
      </w:r>
      <w:r>
        <w:rPr>
          <w:sz w:val="21"/>
        </w:rPr>
        <w:t>的</w:t>
      </w:r>
      <w:r>
        <w:rPr>
          <w:sz w:val="21"/>
        </w:rPr>
        <w:t>5%</w:t>
      </w:r>
      <w:r>
        <w:rPr>
          <w:sz w:val="21"/>
        </w:rPr>
        <w:t>的违约金。</w:t>
      </w:r>
    </w:p>
    <w:p>
      <w:pPr>
        <w:pStyle w:val="null3"/>
        <w:jc w:val="both"/>
      </w:pPr>
      <w:r>
        <w:rPr>
          <w:sz w:val="21"/>
          <w:b/>
        </w:rPr>
        <w:t>十一、不可抗力</w:t>
      </w:r>
    </w:p>
    <w:p>
      <w:pPr>
        <w:pStyle w:val="null3"/>
        <w:jc w:val="both"/>
      </w:pPr>
      <w:r>
        <w:rPr>
          <w:sz w:val="21"/>
        </w:rPr>
        <w:t xml:space="preserve">1. </w:t>
      </w:r>
      <w:r>
        <w:rPr>
          <w:sz w:val="21"/>
        </w:rPr>
        <w:t>在合同规定的期限内，因受到自然灾害或人力不可抗拒的因素的原因而造成系统实施或交付使用时间延期应视为允许的延迟。</w:t>
      </w:r>
    </w:p>
    <w:p>
      <w:pPr>
        <w:pStyle w:val="null3"/>
        <w:jc w:val="both"/>
      </w:pPr>
      <w:r>
        <w:rPr>
          <w:sz w:val="21"/>
        </w:rPr>
        <w:t>2</w:t>
      </w:r>
      <w:r>
        <w:rPr>
          <w:sz w:val="21"/>
        </w:rPr>
        <w:t>、乙方应在不可抗力事件发生后十五日内书面通知甲方，并附有当地法定部门证明。当不可抗力事件停止时，乙方应以同样的方式通知甲方，合同应继续履行。</w:t>
      </w:r>
    </w:p>
    <w:p>
      <w:pPr>
        <w:pStyle w:val="null3"/>
        <w:jc w:val="both"/>
      </w:pPr>
      <w:r>
        <w:rPr>
          <w:sz w:val="21"/>
        </w:rPr>
        <w:t>3</w:t>
      </w:r>
      <w:r>
        <w:rPr>
          <w:sz w:val="21"/>
        </w:rPr>
        <w:t>、在不可抗力事件发生后，双方应努力寻求采取合理的补救措施，并履行不受不可抗力影响的其他事项。</w:t>
      </w:r>
    </w:p>
    <w:p>
      <w:pPr>
        <w:pStyle w:val="null3"/>
        <w:jc w:val="both"/>
      </w:pPr>
      <w:r>
        <w:rPr>
          <w:sz w:val="21"/>
          <w:b/>
        </w:rPr>
        <w:t>十二</w:t>
      </w:r>
      <w:r>
        <w:rPr>
          <w:sz w:val="21"/>
          <w:b/>
        </w:rPr>
        <w:t>、法律诉讼</w:t>
      </w:r>
    </w:p>
    <w:p>
      <w:pPr>
        <w:pStyle w:val="null3"/>
        <w:ind w:firstLine="480"/>
        <w:jc w:val="both"/>
      </w:pPr>
      <w:r>
        <w:rPr>
          <w:sz w:val="21"/>
        </w:rPr>
        <w:t>签约双方在履约中发生争执和分歧，双方应通过友好协商解决，若经协商不能达成协议时，则由合同签订所在地</w:t>
      </w:r>
      <w:r>
        <w:rPr>
          <w:sz w:val="20"/>
          <w:u w:val="single"/>
        </w:rPr>
        <w:t xml:space="preserve">     </w:t>
      </w:r>
      <w:r>
        <w:rPr>
          <w:sz w:val="21"/>
          <w:u w:val="single"/>
        </w:rPr>
        <w:t>市</w:t>
      </w:r>
      <w:r>
        <w:rPr>
          <w:sz w:val="21"/>
        </w:rPr>
        <w:t>仲裁机构申请仲裁。受理期间，双方应继续执行合同其余部分。</w:t>
      </w:r>
    </w:p>
    <w:p>
      <w:pPr>
        <w:pStyle w:val="null3"/>
        <w:jc w:val="both"/>
      </w:pPr>
      <w:r>
        <w:rPr>
          <w:sz w:val="21"/>
          <w:b/>
        </w:rPr>
        <w:t>十三、税和关税</w:t>
      </w:r>
    </w:p>
    <w:p>
      <w:pPr>
        <w:pStyle w:val="null3"/>
        <w:ind w:firstLine="480"/>
        <w:jc w:val="both"/>
      </w:pPr>
      <w:r>
        <w:rPr>
          <w:sz w:val="21"/>
        </w:rPr>
        <w:t>在中国境内外发生的与本合同执行有关的一切税费均应由乙方负担。</w:t>
      </w:r>
    </w:p>
    <w:p>
      <w:pPr>
        <w:pStyle w:val="null3"/>
        <w:jc w:val="both"/>
      </w:pPr>
      <w:r>
        <w:rPr>
          <w:sz w:val="21"/>
          <w:b/>
        </w:rPr>
        <w:t>十四、合同生效</w:t>
      </w:r>
    </w:p>
    <w:p>
      <w:pPr>
        <w:pStyle w:val="null3"/>
        <w:jc w:val="both"/>
      </w:pPr>
      <w:r>
        <w:rPr>
          <w:sz w:val="21"/>
        </w:rPr>
        <w:t xml:space="preserve">1. </w:t>
      </w:r>
      <w:r>
        <w:rPr>
          <w:sz w:val="21"/>
        </w:rPr>
        <w:t>本协议一式肆份，甲方执</w:t>
      </w:r>
      <w:r>
        <w:rPr>
          <w:sz w:val="20"/>
          <w:u w:val="single"/>
        </w:rPr>
        <w:t xml:space="preserve">   </w:t>
      </w:r>
      <w:r>
        <w:rPr>
          <w:sz w:val="21"/>
        </w:rPr>
        <w:t>份，乙方执</w:t>
      </w:r>
      <w:r>
        <w:rPr>
          <w:sz w:val="20"/>
          <w:u w:val="single"/>
        </w:rPr>
        <w:t xml:space="preserve">   </w:t>
      </w:r>
      <w:r>
        <w:rPr>
          <w:sz w:val="21"/>
        </w:rPr>
        <w:t>份均为正本，具有相同法律效力</w:t>
      </w:r>
      <w:r>
        <w:rPr>
          <w:sz w:val="21"/>
        </w:rPr>
        <w:t>,</w:t>
      </w:r>
      <w:r>
        <w:rPr>
          <w:sz w:val="21"/>
        </w:rPr>
        <w:t>经甲、乙双方代表签字并加盖公章后生效。</w:t>
      </w:r>
    </w:p>
    <w:p>
      <w:pPr>
        <w:pStyle w:val="null3"/>
        <w:jc w:val="both"/>
      </w:pPr>
      <w:r>
        <w:rPr>
          <w:sz w:val="21"/>
        </w:rPr>
        <w:t xml:space="preserve">2. </w:t>
      </w:r>
      <w:r>
        <w:rPr>
          <w:sz w:val="21"/>
        </w:rPr>
        <w:t>本合同未尽事宜，由双方协商处理。</w:t>
      </w:r>
    </w:p>
    <w:p>
      <w:pPr>
        <w:pStyle w:val="null3"/>
        <w:ind w:firstLine="422"/>
        <w:jc w:val="both"/>
      </w:pPr>
      <w:r>
        <w:rPr>
          <w:sz w:val="21"/>
          <w:b/>
        </w:rPr>
        <w:t>（以下无正文，为双方盖章处）</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20"/>
              <w:bottom w:type="dxa" w:w="0"/>
              <w:right w:type="dxa" w:w="120"/>
            </w:tcMar>
            <w:vAlign w:val="top"/>
          </w:tcPr>
          <w:p>
            <w:pPr>
              <w:pStyle w:val="null3"/>
            </w:pPr>
            <w:r>
              <w:rPr>
                <w:sz w:val="21"/>
              </w:rPr>
              <w:t>甲方（盖章）：</w:t>
            </w:r>
          </w:p>
        </w:tc>
        <w:tc>
          <w:tcPr>
            <w:tcW w:type="dxa" w:w="4153"/>
            <w:tcMar>
              <w:top w:type="dxa" w:w="0"/>
              <w:left w:type="dxa" w:w="120"/>
              <w:bottom w:type="dxa" w:w="0"/>
              <w:right w:type="dxa" w:w="120"/>
            </w:tcMar>
            <w:vAlign w:val="top"/>
          </w:tcPr>
          <w:p>
            <w:pPr>
              <w:pStyle w:val="null3"/>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甲方法定代表人</w:t>
            </w:r>
            <w:r>
              <w:rPr>
                <w:sz w:val="21"/>
              </w:rPr>
              <w:t>/</w:t>
            </w:r>
            <w:r>
              <w:rPr>
                <w:sz w:val="21"/>
              </w:rPr>
              <w:t>委托代理人：</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乙方法定代表人</w:t>
            </w:r>
            <w:r>
              <w:rPr>
                <w:sz w:val="21"/>
              </w:rPr>
              <w:t>/</w:t>
            </w:r>
            <w:r>
              <w:rPr>
                <w:sz w:val="21"/>
              </w:rPr>
              <w:t>委托代理人：</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地址：</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邮政编码：</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邮政编码：</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电</w:t>
            </w:r>
            <w:r>
              <w:rPr>
                <w:sz w:val="20"/>
              </w:rPr>
              <w:t xml:space="preserve">    </w:t>
            </w:r>
            <w:r>
              <w:rPr>
                <w:sz w:val="21"/>
              </w:rPr>
              <w:t>话：</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电</w:t>
            </w:r>
            <w:r>
              <w:rPr>
                <w:sz w:val="20"/>
              </w:rPr>
              <w:t xml:space="preserve">    </w:t>
            </w:r>
            <w:r>
              <w:rPr>
                <w:sz w:val="21"/>
              </w:rPr>
              <w:t>话：</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传</w:t>
            </w:r>
            <w:r>
              <w:rPr>
                <w:sz w:val="20"/>
              </w:rPr>
              <w:t xml:space="preserve">    </w:t>
            </w:r>
            <w:r>
              <w:rPr>
                <w:sz w:val="21"/>
              </w:rPr>
              <w:t>真：</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传</w:t>
            </w:r>
            <w:r>
              <w:rPr>
                <w:sz w:val="20"/>
              </w:rPr>
              <w:t xml:space="preserve">    </w:t>
            </w:r>
            <w:r>
              <w:rPr>
                <w:sz w:val="21"/>
              </w:rPr>
              <w:t>真：</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开户银行：</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开户账号：</w:t>
            </w:r>
          </w:p>
        </w:tc>
        <w:tc>
          <w:tcPr>
            <w:tcW w:type="dxa" w:w="4153"/>
            <w:tcBorders>
              <w:top w:val="none" w:color="000000" w:sz="4"/>
              <w:left w:val="none" w:color="000000" w:sz="4"/>
              <w:bottom w:val="none" w:color="000000" w:sz="4"/>
              <w:right w:val="none" w:color="000000" w:sz="4"/>
            </w:tcBorders>
            <w:tcMar>
              <w:top w:type="dxa" w:w="0"/>
              <w:left w:type="dxa" w:w="120"/>
              <w:bottom w:type="dxa" w:w="0"/>
              <w:right w:type="dxa" w:w="120"/>
            </w:tcMar>
            <w:vAlign w:val="top"/>
          </w:tcPr>
          <w:p>
            <w:pPr>
              <w:pStyle w:val="null3"/>
            </w:pPr>
            <w:r>
              <w:rPr>
                <w:sz w:val="21"/>
              </w:rPr>
              <w:t>开户账号：</w:t>
            </w:r>
          </w:p>
        </w:tc>
      </w:tr>
      <w:tr>
        <w:tc>
          <w:tcPr>
            <w:tcW w:type="dxa" w:w="4153"/>
            <w:tcBorders>
              <w:top w:val="none" w:color="000000" w:sz="4"/>
              <w:right w:val="none" w:color="000000" w:sz="4"/>
            </w:tcBorders>
            <w:tcMar>
              <w:top w:type="dxa" w:w="0"/>
              <w:left w:type="dxa" w:w="120"/>
              <w:bottom w:type="dxa" w:w="0"/>
              <w:right w:type="dxa" w:w="120"/>
            </w:tcMar>
            <w:vAlign w:val="top"/>
          </w:tcPr>
          <w:p>
            <w:pPr>
              <w:pStyle w:val="null3"/>
            </w:pPr>
            <w:r>
              <w:rPr>
                <w:sz w:val="21"/>
              </w:rPr>
              <w:t>签约日期：</w:t>
            </w:r>
            <w:r>
              <w:rPr>
                <w:sz w:val="20"/>
              </w:rPr>
              <w:t xml:space="preserve">    </w:t>
            </w:r>
            <w:r>
              <w:rPr>
                <w:sz w:val="21"/>
              </w:rPr>
              <w:t>年</w:t>
            </w:r>
            <w:r>
              <w:rPr>
                <w:sz w:val="20"/>
              </w:rPr>
              <w:t xml:space="preserve">     </w:t>
            </w:r>
            <w:r>
              <w:rPr>
                <w:sz w:val="21"/>
              </w:rPr>
              <w:t>月</w:t>
            </w:r>
            <w:r>
              <w:rPr>
                <w:sz w:val="20"/>
              </w:rPr>
              <w:t xml:space="preserve">     </w:t>
            </w:r>
            <w:r>
              <w:rPr>
                <w:sz w:val="21"/>
              </w:rPr>
              <w:t>日</w:t>
            </w:r>
          </w:p>
        </w:tc>
        <w:tc>
          <w:tcPr>
            <w:tcW w:type="dxa" w:w="4153"/>
            <w:tcBorders>
              <w:top w:val="none" w:color="000000" w:sz="4"/>
              <w:left w:val="none" w:color="000000" w:sz="4"/>
            </w:tcBorders>
            <w:tcMar>
              <w:top w:type="dxa" w:w="0"/>
              <w:left w:type="dxa" w:w="120"/>
              <w:bottom w:type="dxa" w:w="0"/>
              <w:right w:type="dxa" w:w="120"/>
            </w:tcMar>
            <w:vAlign w:val="top"/>
          </w:tcPr>
          <w:p>
            <w:pPr>
              <w:pStyle w:val="null3"/>
            </w:pPr>
            <w:r>
              <w:rPr>
                <w:sz w:val="21"/>
              </w:rPr>
              <w:t>签约日期：</w:t>
            </w:r>
            <w:r>
              <w:rPr>
                <w:sz w:val="20"/>
              </w:rPr>
              <w:t xml:space="preserve">    </w:t>
            </w:r>
            <w:r>
              <w:rPr>
                <w:sz w:val="21"/>
              </w:rPr>
              <w:t>年</w:t>
            </w:r>
            <w:r>
              <w:rPr>
                <w:sz w:val="20"/>
              </w:rPr>
              <w:t xml:space="preserve">     </w:t>
            </w:r>
            <w:r>
              <w:rPr>
                <w:sz w:val="21"/>
              </w:rPr>
              <w:t>月</w:t>
            </w:r>
            <w:r>
              <w:rPr>
                <w:sz w:val="20"/>
              </w:rPr>
              <w:t xml:space="preserve">     </w:t>
            </w:r>
            <w:r>
              <w:rPr>
                <w:sz w:val="21"/>
              </w:rPr>
              <w:t>日</w:t>
            </w:r>
          </w:p>
        </w:tc>
      </w:tr>
    </w:tbl>
    <w:p>
      <w:pPr>
        <w:pStyle w:val="null3"/>
        <w:jc w:val="both"/>
      </w:pPr>
      <w:r>
        <w:rPr>
          <w:sz w:val="21"/>
          <w:b/>
        </w:rPr>
        <w:t>附件：功能需求及服务要求</w:t>
      </w:r>
    </w:p>
    <w:p>
      <w:pPr>
        <w:pStyle w:val="null3"/>
        <w:jc w:val="both"/>
      </w:pPr>
      <w:r>
        <w:rPr>
          <w:sz w:val="21"/>
          <w:b/>
        </w:rPr>
        <w:t>附件一：需求清单</w:t>
      </w:r>
    </w:p>
    <w:p>
      <w:pPr>
        <w:pStyle w:val="null3"/>
        <w:jc w:val="both"/>
      </w:pPr>
      <w:r>
        <w:rPr>
          <w:sz w:val="21"/>
          <w:b/>
        </w:rPr>
        <w:t>附件二：服务要求（提供承诺函并加盖公章）</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445122-2026-00466</w:t>
      </w:r>
    </w:p>
    <w:p>
      <w:pPr>
        <w:pStyle w:val="null3"/>
        <w:jc w:val="center"/>
        <w:outlineLvl w:val="3"/>
      </w:pPr>
      <w:r>
        <w:rPr>
          <w:sz w:val="24"/>
          <w:b/>
        </w:rPr>
        <w:t>采购项目编号：</w:t>
      </w:r>
      <w:r>
        <w:rPr>
          <w:sz w:val="24"/>
          <w:b/>
        </w:rPr>
        <w:t>0724-2631ST782000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暨南大学附属第一医院潮汕医院云胶片影像服务建设项目</w:t>
      </w:r>
      <w:r>
        <w:rPr>
          <w:u w:val="single"/>
        </w:rPr>
        <w:t>”</w:t>
      </w:r>
      <w:r>
        <w:rPr/>
        <w:t>项目的招标[采购项目编号为：</w:t>
      </w:r>
      <w:r>
        <w:rPr>
          <w:u w:val="single"/>
        </w:rPr>
        <w:t>0724-2631ST782000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暨南大学附属第一医院潮汕医院云胶片影像服务建设项目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暨南大学附属第一医院潮汕医院云胶片影像服务建设项目</w:t>
      </w:r>
      <w:r>
        <w:rPr/>
        <w:t>”项目采购[采购项目编号为</w:t>
      </w:r>
      <w:r>
        <w:rPr/>
        <w:t>0724-2631ST782000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暨南大学附属第一医院潮汕医院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暨南大学附属第一医院潮汕医院云胶片影像服务建设项目</w:t>
      </w:r>
      <w:r>
        <w:rPr/>
        <w:t>招标中获中标（采购项目编号：</w:t>
      </w:r>
      <w:r>
        <w:rPr/>
        <w:t>0724-2631ST782000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暨南大学附属第一医院潮汕医院云胶片影像服务建设项目</w:t>
      </w:r>
      <w:r>
        <w:rPr/>
        <w:t>”项目（采购项目编号：</w:t>
      </w:r>
      <w:r>
        <w:rPr/>
        <w:t>0724-2631ST782000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