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440403-2026-00317</w:t>
      </w:r>
    </w:p>
    <w:p>
      <w:pPr>
        <w:pStyle w:val="null3"/>
        <w:jc w:val="center"/>
        <w:outlineLvl w:val="3"/>
      </w:pPr>
      <w:r>
        <w:rPr>
          <w:sz w:val="24"/>
          <w:b/>
        </w:rPr>
        <w:t>采购项目编号：</w:t>
      </w:r>
      <w:r>
        <w:rPr>
          <w:sz w:val="24"/>
          <w:b/>
        </w:rPr>
        <w:t>0724-2631ZH420782-1</w:t>
      </w:r>
    </w:p>
    <w:p>
      <w:pPr>
        <w:pStyle w:val="null3"/>
        <w:jc w:val="center"/>
        <w:outlineLvl w:val="3"/>
      </w:pPr>
      <w:r>
        <w:rPr>
          <w:sz w:val="24"/>
          <w:b/>
        </w:rPr>
        <w:t>项目名称：</w:t>
      </w:r>
      <w:r>
        <w:rPr>
          <w:sz w:val="24"/>
          <w:b/>
        </w:rPr>
        <w:t>珠海市斗门区市场监督管理局2026年食品安全快检、农贸市场及周边食品监督抽检服务采购项目（修改）</w:t>
      </w:r>
    </w:p>
    <w:p>
      <w:pPr>
        <w:pStyle w:val="null3"/>
        <w:jc w:val="center"/>
        <w:outlineLvl w:val="3"/>
      </w:pPr>
      <w:r>
        <w:rPr>
          <w:sz w:val="24"/>
          <w:b/>
        </w:rPr>
        <w:t>采购人：</w:t>
      </w:r>
      <w:r>
        <w:rPr>
          <w:sz w:val="24"/>
          <w:b/>
        </w:rPr>
        <w:t>珠海市斗门区市场监督管理局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珠海市斗门区市场监督管理局</w:t>
      </w:r>
      <w:r>
        <w:rPr/>
        <w:t>的委托，采用</w:t>
      </w:r>
      <w:r>
        <w:rPr/>
        <w:t>公开招标</w:t>
      </w:r>
      <w:r>
        <w:rPr/>
        <w:t>方式组织采购</w:t>
      </w:r>
      <w:r>
        <w:rPr/>
        <w:t>珠海市斗门区市场监督管理局2026年食品安全快检、农贸市场及周边食品监督抽检服务采购项目（修改）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珠海市斗门区市场监督管理局2026年食品安全快检、农贸市场及周边食品监督抽检服务采购项目（修改）</w:t>
      </w:r>
    </w:p>
    <w:p>
      <w:pPr>
        <w:pStyle w:val="null3"/>
        <w:ind w:firstLine="480"/>
      </w:pPr>
      <w:r>
        <w:rPr/>
        <w:t>采购计划编号：</w:t>
      </w:r>
      <w:r>
        <w:rPr/>
        <w:t>440403-2026-00317</w:t>
      </w:r>
    </w:p>
    <w:p>
      <w:pPr>
        <w:pStyle w:val="null3"/>
        <w:ind w:firstLine="480"/>
      </w:pPr>
      <w:r>
        <w:rPr/>
        <w:t>采购项目编号：</w:t>
      </w:r>
      <w:r>
        <w:rPr/>
        <w:t>0724-2631ZH420782-1</w:t>
      </w:r>
    </w:p>
    <w:p>
      <w:pPr>
        <w:pStyle w:val="null3"/>
        <w:ind w:firstLine="480"/>
      </w:pPr>
      <w:r>
        <w:rPr/>
        <w:t>采购方式：</w:t>
      </w:r>
      <w:r>
        <w:rPr/>
        <w:t>公开招标</w:t>
      </w:r>
    </w:p>
    <w:p>
      <w:pPr>
        <w:pStyle w:val="null3"/>
        <w:ind w:firstLine="480"/>
      </w:pPr>
      <w:r>
        <w:rPr/>
        <w:t>预算金额：</w:t>
      </w:r>
      <w:r>
        <w:rPr/>
        <w:t>2,000,000.00</w:t>
      </w:r>
      <w:r>
        <w:rPr/>
        <w:t>元</w:t>
      </w:r>
    </w:p>
    <w:p>
      <w:pPr>
        <w:pStyle w:val="null3"/>
        <w:outlineLvl w:val="3"/>
      </w:pPr>
      <w:r>
        <w:rPr>
          <w:sz w:val="24"/>
          <w:b/>
        </w:rPr>
        <w:t>2.项目内容及需求情况（采购项目技术规格、参数及要求）</w:t>
      </w:r>
    </w:p>
    <w:p>
      <w:pPr>
        <w:pStyle w:val="null3"/>
      </w:pPr>
      <w:r>
        <w:rPr/>
        <w:t>采购包1(食品安全快检、农贸市场及周边食品监督抽检服务):</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食品安全快检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1,010,000.00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其他服务</w:t>
            </w:r>
          </w:p>
        </w:tc>
        <w:tc>
          <w:tcPr>
            <w:tcW w:type="dxa" w:w="2052"/>
          </w:tcPr>
          <w:p>
            <w:pPr>
              <w:pStyle w:val="null3"/>
            </w:pPr>
            <w:r>
              <w:rPr/>
              <w:t>监督抽检服务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990,000.00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2）有依法缴纳税收和社会保障资金的良好记录：投标文件中提供《资格条件承诺函》（具体格式详见招标公告附件）。</w:t>
      </w:r>
    </w:p>
    <w:p>
      <w:pPr>
        <w:pStyle w:val="null3"/>
      </w:pPr>
      <w:r>
        <w:rPr/>
        <w:t>3）具有良好的商业信誉和健全的财务会计制度：投标文件中提供《资格条件承诺函》（具体格式详见招标公告附件）。</w:t>
      </w:r>
    </w:p>
    <w:p>
      <w:pPr>
        <w:pStyle w:val="null3"/>
      </w:pPr>
      <w:r>
        <w:rPr/>
        <w:t>4）履行合同所必需的设备和专业技术能力：投标文件中提供《资格条件承诺函》（具体格式详见招标公告附件）。</w:t>
      </w:r>
    </w:p>
    <w:p>
      <w:pPr>
        <w:pStyle w:val="null3"/>
      </w:pPr>
      <w:r>
        <w:rPr/>
        <w:t>5）参加采购活动前3年内，在经营活动中没有重大违法记录：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采购包1（食品安全快检、农贸市场及周边食品监督抽检服务）：</w:t>
      </w:r>
      <w:r>
        <w:rPr/>
        <w:t>本项目属于份额预留专门面向中小企业采购的项目，预留不低于30%的合同金额面向中小企业（允许分包内容详见采购需求的分包要求）。接受分包的供应商须为符合本项目采购标的对应行业（其他未列明行业）划分标准的中小企业（监狱企业、残疾人福利单位视同小型、微型企业），投标人须满足以下情况之一： （1）投标人不属于中小企业的（即投标人为大型企业的），必须将本项目合同分包给一家或者多家中小企业，中小企业承担的合同份额占合同金额的比例达到30%或以上，接受分包合同的中小企业与投标人之间不得存在直接控股、管理关系。（提供《分包意向协议》及对应承接服务的中小企业《中小企业声明函》或由省级以上监狱管理局、戒毒管理局（含新疆生产建设兵团）出具的承接方属于监狱企业的证明文件或承接方的《残疾人福利性单位声明函》，《分包意向协议》应列明分包事项及分包金额）。 （2）投标人属于中小企业的，可不分包。（依据投标人的《中小企业声明函》或由省级以上监狱管理局、戒毒管理局(含新疆生产建设兵团)出具的承接方属于监狱企业的证明文件或承接方的《残疾人福利性单位声明函》）。 （3）投标人属于中型企业的，如需分包，仅可分包给中小企业。（提供《分包意向协议》及投标人和对应承接服务的中小企业《中小企业声明函》或由省级以上监狱管理局、戒毒管理局（含新疆生产建设兵团）出具的承接方属于监狱企业的证明文件或承接方的 《残疾人福利性单位声明函》，《分包意向协议》应列明分包事项及分包金额）。 （4）投标人属于小微企业的，不可分包给其他企业。</w:t>
      </w:r>
    </w:p>
    <w:p>
      <w:pPr>
        <w:pStyle w:val="null3"/>
        <w:outlineLvl w:val="3"/>
      </w:pPr>
      <w:r>
        <w:rPr>
          <w:sz w:val="24"/>
          <w:b/>
        </w:rPr>
        <w:t>3.本项目特定的资格要求：</w:t>
      </w:r>
    </w:p>
    <w:p>
      <w:pPr>
        <w:pStyle w:val="null3"/>
      </w:pPr>
      <w:r>
        <w:rPr/>
        <w:t>采购包1（食品安全快检、农贸市场及周边食品监督抽检服务）：</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3)投标人须具备有效的检验检测机构资质认定证书（CMA）。（如国家另有规定，则适用其规定。投标文件中提供上述证书复印件加盖投标人公章）。</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5)为采购项目提供整体设计、规范编制或者项目管理、监理、检测等服务的供应商，不得再参加该采购项目的其他采购活动。(投标人出具声明函)</w:t>
      </w:r>
    </w:p>
    <w:p>
      <w:pPr>
        <w:pStyle w:val="null3"/>
      </w:pPr>
      <w:r>
        <w:rPr/>
        <w:t>6)已获取本次采购文件。(具体方式详见本项目公告)</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珠海市斗门区市场监督管理局</w:t>
      </w:r>
    </w:p>
    <w:p>
      <w:pPr>
        <w:pStyle w:val="null3"/>
        <w:ind w:firstLine="480"/>
      </w:pPr>
      <w:r>
        <w:rPr/>
        <w:t xml:space="preserve"> 地址：</w:t>
      </w:r>
      <w:r>
        <w:rPr/>
        <w:t>珠海市斗门区井岸镇桥北一路50号市场监管局</w:t>
      </w:r>
    </w:p>
    <w:p>
      <w:pPr>
        <w:pStyle w:val="null3"/>
        <w:ind w:firstLine="480"/>
      </w:pPr>
      <w:r>
        <w:rPr/>
        <w:t xml:space="preserve"> 联系方式：</w:t>
      </w:r>
      <w:r>
        <w:rPr/>
        <w:t>0756-2783138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jc w:val="both"/>
      </w:pPr>
      <w:r>
        <w:rPr>
          <w:sz w:val="21"/>
        </w:rPr>
        <w:t>1.</w:t>
      </w:r>
      <w:r>
        <w:rPr>
          <w:sz w:val="21"/>
        </w:rPr>
        <w:t>投标人须对本项目为单位的货物及服务进行整体响应，任何只对采购标的或服务内容其中一部分内容进行的响应都被视为无效投标。</w:t>
      </w:r>
    </w:p>
    <w:p>
      <w:pPr>
        <w:pStyle w:val="null3"/>
        <w:jc w:val="both"/>
      </w:pPr>
      <w:r>
        <w:rPr>
          <w:sz w:val="21"/>
        </w:rPr>
        <w:t>2.</w:t>
      </w:r>
      <w:r>
        <w:rPr>
          <w:sz w:val="21"/>
        </w:rPr>
        <w:t>采购需求书中打“★”号条款为实质性条款，有任何一条负偏离则导致无效投标。</w:t>
      </w:r>
    </w:p>
    <w:p>
      <w:pPr>
        <w:pStyle w:val="null3"/>
        <w:jc w:val="both"/>
      </w:pPr>
      <w:r>
        <w:rPr>
          <w:sz w:val="21"/>
        </w:rPr>
        <w:t>3.</w:t>
      </w:r>
      <w:r>
        <w:rPr>
          <w:sz w:val="21"/>
        </w:rPr>
        <w:t>投标报价（总价）中不得包含招标文件要求以外的内容，否则，在评标时不予核减。若投标报价有缺漏项的，缺漏项部分的价格视为已包含在投标报价中，中标后不作任何调整。</w:t>
      </w:r>
    </w:p>
    <w:p>
      <w:pPr>
        <w:pStyle w:val="null3"/>
      </w:pPr>
      <w:r>
        <w:rPr>
          <w:sz w:val="21"/>
        </w:rPr>
        <w:t>★</w:t>
      </w:r>
      <w:r>
        <w:rPr>
          <w:sz w:val="21"/>
        </w:rPr>
        <w:t>4.</w:t>
      </w:r>
      <w:r>
        <w:rPr>
          <w:sz w:val="21"/>
        </w:rPr>
        <w:t>本项目属于份额预留专门面向中小企业采购的项目，预留不低于</w:t>
      </w:r>
      <w:r>
        <w:rPr>
          <w:sz w:val="21"/>
        </w:rPr>
        <w:t>30%</w:t>
      </w:r>
      <w:r>
        <w:rPr>
          <w:sz w:val="21"/>
        </w:rPr>
        <w:t>的合同金额面向中小企业。接受分包的供应商须为符合本项目采购标的对应行业（其他未列明行业）划分标准的中小企业（监狱企业、残疾人福利单位视同小型、微型企业）。适宜分包部分为：食品安全快检；其他部分不允许分包。</w:t>
      </w:r>
    </w:p>
    <w:p>
      <w:pPr>
        <w:pStyle w:val="null3"/>
      </w:pPr>
      <w:r>
        <w:rPr>
          <w:sz w:val="21"/>
          <w:b/>
        </w:rPr>
        <w:t>5</w:t>
      </w:r>
      <w:r>
        <w:rPr>
          <w:sz w:val="21"/>
          <w:b/>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978"/>
        <w:gridCol w:w="4123"/>
        <w:gridCol w:w="873"/>
        <w:gridCol w:w="2332"/>
      </w:tblGrid>
      <w:tr>
        <w:tc>
          <w:tcPr>
            <w:tcW w:type="dxa" w:w="9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r>
              <w:rPr>
                <w:sz w:val="21"/>
                <w:b/>
              </w:rPr>
              <w:t>/</w:t>
            </w:r>
            <w:r>
              <w:rPr>
                <w:sz w:val="21"/>
                <w:b/>
              </w:rPr>
              <w:t>最高限价</w:t>
            </w:r>
            <w:r>
              <w:rPr>
                <w:sz w:val="21"/>
                <w:b/>
              </w:rPr>
              <w:t>(</w:t>
            </w:r>
            <w:r>
              <w:rPr>
                <w:sz w:val="21"/>
                <w:b/>
              </w:rPr>
              <w:t>元</w:t>
            </w:r>
            <w:r>
              <w:rPr>
                <w:sz w:val="21"/>
                <w:b/>
              </w:rPr>
              <w:t>)</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食品安全快检</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1,010,000.00</w:t>
            </w:r>
          </w:p>
        </w:tc>
      </w:tr>
      <w:tr>
        <w:tc>
          <w:tcPr>
            <w:tcW w:type="dxa" w:w="9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990,000.00</w:t>
            </w:r>
          </w:p>
        </w:tc>
      </w:tr>
    </w:tbl>
    <w:p>
      <w:pPr>
        <w:pStyle w:val="null3"/>
        <w:ind w:firstLine="420"/>
      </w:pPr>
      <w:r>
        <w:rPr>
          <w:sz w:val="21"/>
        </w:rPr>
        <w:t>详细技术规范请参阅招标文件中的用户需求书。投标人必须对所投全部内容进行投标报价，如有缺漏，将导致投标无效。如投标总报价超出本项目最高限价，将导致投标无效。</w:t>
      </w:r>
    </w:p>
    <w:p>
      <w:pPr>
        <w:pStyle w:val="null3"/>
        <w:jc w:val="both"/>
      </w:pPr>
      <w:r>
        <w:rPr>
          <w:sz w:val="21"/>
          <w:b/>
        </w:rPr>
        <w:t>6.</w:t>
      </w:r>
      <w:r>
        <w:rPr>
          <w:sz w:val="21"/>
          <w:b/>
        </w:rPr>
        <w:t>项目目的</w:t>
      </w:r>
    </w:p>
    <w:p>
      <w:pPr>
        <w:pStyle w:val="null3"/>
        <w:ind w:firstLine="420"/>
        <w:jc w:val="both"/>
      </w:pPr>
      <w:r>
        <w:rPr>
          <w:sz w:val="21"/>
        </w:rPr>
        <w:t>为保障斗门区食品（含食用农产品）质量安全，珠海市斗门区市场监督管理局通过公开招标方式采购第三方食品检测机构的专业服务，对辖区内农贸市场及周边食品经营单位（其中食用农产品抽检</w:t>
      </w:r>
      <w:r>
        <w:rPr>
          <w:sz w:val="21"/>
        </w:rPr>
        <w:t>239</w:t>
      </w:r>
      <w:r>
        <w:rPr>
          <w:sz w:val="21"/>
        </w:rPr>
        <w:t>批次）开展食品安全抽检工作，对辖区食用农产品经营单位（包含农贸市场、大型超市及其他主体业态等）的食用农产品开展快速检测，运用科学检测手段加强监管力度，全力守护人民群众生命健康与食品安全，促进食品行业持续健康发展。</w:t>
      </w:r>
    </w:p>
    <w:p>
      <w:pPr>
        <w:pStyle w:val="null3"/>
        <w:jc w:val="both"/>
      </w:pPr>
      <w:r>
        <w:rPr>
          <w:sz w:val="21"/>
          <w:b/>
        </w:rPr>
        <w:t>7.</w:t>
      </w:r>
      <w:r>
        <w:rPr>
          <w:sz w:val="21"/>
          <w:b/>
        </w:rPr>
        <w:t>总体抽样量明细清单：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25"/>
        <w:gridCol w:w="2171"/>
        <w:gridCol w:w="1477"/>
        <w:gridCol w:w="2683"/>
        <w:gridCol w:w="950"/>
      </w:tblGrid>
      <w:tr>
        <w:tc>
          <w:tcPr>
            <w:tcW w:type="dxa" w:w="10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21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14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26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9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r>
      <w:tr>
        <w:tc>
          <w:tcPr>
            <w:tcW w:type="dxa" w:w="10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快筛快检</w:t>
            </w:r>
          </w:p>
        </w:tc>
        <w:tc>
          <w:tcPr>
            <w:tcW w:type="dxa" w:w="217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农贸市场、疏导点及其他食用农产品经营主体的食用农产品</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生鲜蔬菜、水果</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r>
      <w:tr>
        <w:tc>
          <w:tcPr>
            <w:tcW w:type="dxa" w:w="1025"/>
            <w:vMerge/>
            <w:tcBorders>
              <w:top w:val="none" w:color="000000" w:sz="4"/>
              <w:left w:val="single" w:color="000000" w:sz="4"/>
              <w:bottom w:val="single" w:color="000000" w:sz="4"/>
              <w:right w:val="single" w:color="000000" w:sz="4"/>
            </w:tcBorders>
          </w:tcP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r>
      <w:tr>
        <w:tc>
          <w:tcPr>
            <w:tcW w:type="dxa" w:w="1025"/>
            <w:vMerge/>
            <w:tcBorders>
              <w:top w:val="none" w:color="000000" w:sz="4"/>
              <w:left w:val="single" w:color="000000" w:sz="4"/>
              <w:bottom w:val="single" w:color="000000" w:sz="4"/>
              <w:right w:val="single" w:color="000000" w:sz="4"/>
            </w:tcBorders>
          </w:tcP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r>
      <w:tr>
        <w:tc>
          <w:tcPr>
            <w:tcW w:type="dxa" w:w="1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监督抽检</w:t>
            </w: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食品监督抽检</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根据国抽项目</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w:t>
            </w:r>
          </w:p>
        </w:tc>
      </w:tr>
    </w:tbl>
    <w:p>
      <w:pPr>
        <w:pStyle w:val="null3"/>
        <w:jc w:val="both"/>
      </w:pPr>
      <w:r>
        <w:rPr>
          <w:sz w:val="21"/>
        </w:rPr>
        <w:t>本项目预算为人民币</w:t>
      </w:r>
      <w:r>
        <w:rPr>
          <w:sz w:val="21"/>
          <w:u w:val="single"/>
        </w:rPr>
        <w:t>2,000,000.00</w:t>
      </w:r>
      <w:r>
        <w:rPr>
          <w:sz w:val="21"/>
        </w:rPr>
        <w:t>元，以实际完成批次量进行结算，投标单价在合同有效期间不得调整。</w:t>
      </w:r>
    </w:p>
    <w:p>
      <w:pPr>
        <w:pStyle w:val="null3"/>
        <w:jc w:val="both"/>
      </w:pPr>
      <w:r>
        <w:rPr>
          <w:sz w:val="21"/>
          <w:b/>
        </w:rPr>
        <w:t>8.</w:t>
      </w:r>
      <w:r>
        <w:rPr>
          <w:sz w:val="21"/>
          <w:b/>
        </w:rPr>
        <w:t>服务标准</w:t>
      </w:r>
    </w:p>
    <w:p>
      <w:pPr>
        <w:pStyle w:val="null3"/>
        <w:jc w:val="both"/>
      </w:pPr>
      <w:r>
        <w:rPr>
          <w:sz w:val="21"/>
        </w:rPr>
        <w:t>（</w:t>
      </w:r>
      <w:r>
        <w:rPr>
          <w:sz w:val="21"/>
        </w:rPr>
        <w:t>1</w:t>
      </w:r>
      <w:r>
        <w:rPr>
          <w:sz w:val="21"/>
        </w:rPr>
        <w:t>）投标人应提供详细可操作的项目实施方案与技术设计响应。</w:t>
      </w:r>
    </w:p>
    <w:p>
      <w:pPr>
        <w:pStyle w:val="null3"/>
        <w:jc w:val="both"/>
      </w:pPr>
      <w:r>
        <w:rPr>
          <w:sz w:val="21"/>
        </w:rPr>
        <w:t>（</w:t>
      </w:r>
      <w:r>
        <w:rPr>
          <w:sz w:val="21"/>
        </w:rPr>
        <w:t>2</w:t>
      </w:r>
      <w:r>
        <w:rPr>
          <w:sz w:val="21"/>
        </w:rPr>
        <w:t>）质量要求：抽检工作体现科学、客观原则，结论客观、公正。被检单位对检查无有效投诉。同时，厉行节约杜绝浪费，提高财政资金使用绩效。</w:t>
      </w:r>
    </w:p>
    <w:p>
      <w:pPr>
        <w:pStyle w:val="null3"/>
        <w:jc w:val="both"/>
      </w:pPr>
      <w:r>
        <w:rPr>
          <w:sz w:val="21"/>
        </w:rPr>
        <w:t>（</w:t>
      </w:r>
      <w:r>
        <w:rPr>
          <w:sz w:val="21"/>
        </w:rPr>
        <w:t>3</w:t>
      </w:r>
      <w:r>
        <w:rPr>
          <w:sz w:val="21"/>
        </w:rPr>
        <w:t>）工作程序：</w:t>
      </w:r>
    </w:p>
    <w:p>
      <w:pPr>
        <w:pStyle w:val="null3"/>
        <w:jc w:val="both"/>
      </w:pPr>
      <w:r>
        <w:rPr>
          <w:sz w:val="21"/>
        </w:rPr>
        <w:t>（</w:t>
      </w:r>
      <w:r>
        <w:rPr>
          <w:sz w:val="21"/>
        </w:rPr>
        <w:t>a</w:t>
      </w:r>
      <w:r>
        <w:rPr>
          <w:sz w:val="21"/>
        </w:rPr>
        <w:t>）组建工作小组负责食用农产品的快筛检验和食品安全监督抽检；</w:t>
      </w:r>
    </w:p>
    <w:p>
      <w:pPr>
        <w:pStyle w:val="null3"/>
        <w:jc w:val="both"/>
      </w:pPr>
      <w:r>
        <w:rPr>
          <w:sz w:val="21"/>
        </w:rPr>
        <w:t>（</w:t>
      </w:r>
      <w:r>
        <w:rPr>
          <w:sz w:val="21"/>
        </w:rPr>
        <w:t>b</w:t>
      </w:r>
      <w:r>
        <w:rPr>
          <w:sz w:val="21"/>
        </w:rPr>
        <w:t>）由工作小组研究制定具体的工作方案以及实施细则；</w:t>
      </w:r>
    </w:p>
    <w:p>
      <w:pPr>
        <w:pStyle w:val="null3"/>
        <w:jc w:val="both"/>
      </w:pPr>
      <w:r>
        <w:rPr>
          <w:sz w:val="21"/>
        </w:rPr>
        <w:t>（</w:t>
      </w:r>
      <w:r>
        <w:rPr>
          <w:sz w:val="21"/>
        </w:rPr>
        <w:t>c</w:t>
      </w:r>
      <w:r>
        <w:rPr>
          <w:sz w:val="21"/>
        </w:rPr>
        <w:t>）对参与该项目的抽样员、检验员及相关工作人员进行培训。</w:t>
      </w:r>
    </w:p>
    <w:p>
      <w:pPr>
        <w:pStyle w:val="null3"/>
        <w:jc w:val="both"/>
      </w:pPr>
      <w:r>
        <w:rPr>
          <w:sz w:val="21"/>
          <w:b/>
        </w:rPr>
        <w:t>9.</w:t>
      </w:r>
      <w:r>
        <w:rPr>
          <w:sz w:val="21"/>
          <w:b/>
        </w:rPr>
        <w:t>责任义务</w:t>
      </w:r>
    </w:p>
    <w:p>
      <w:pPr>
        <w:pStyle w:val="null3"/>
        <w:jc w:val="both"/>
      </w:pPr>
      <w:r>
        <w:rPr>
          <w:sz w:val="21"/>
        </w:rPr>
        <w:t>（</w:t>
      </w:r>
      <w:r>
        <w:rPr>
          <w:sz w:val="21"/>
        </w:rPr>
        <w:t>1</w:t>
      </w:r>
      <w:r>
        <w:rPr>
          <w:sz w:val="21"/>
        </w:rPr>
        <w:t>）严格依据相关法律法规和国家标准，在委托权范围内开展工作。</w:t>
      </w:r>
    </w:p>
    <w:p>
      <w:pPr>
        <w:pStyle w:val="null3"/>
        <w:jc w:val="both"/>
      </w:pPr>
      <w:r>
        <w:rPr>
          <w:sz w:val="21"/>
        </w:rPr>
        <w:t>（</w:t>
      </w:r>
      <w:r>
        <w:rPr>
          <w:sz w:val="21"/>
        </w:rPr>
        <w:t>2</w:t>
      </w:r>
      <w:r>
        <w:rPr>
          <w:sz w:val="21"/>
        </w:rPr>
        <w:t>）本项目涉及的所有检验数据、评估报告只能对采购方提供，中标方不得自行对外公布任何评估相关的检验数据和结论性信息，不得将受委托事项再行委托其他单位实施。</w:t>
      </w:r>
    </w:p>
    <w:p>
      <w:pPr>
        <w:pStyle w:val="null3"/>
        <w:jc w:val="both"/>
      </w:pPr>
      <w:r>
        <w:rPr>
          <w:sz w:val="21"/>
        </w:rPr>
        <w:t>（</w:t>
      </w:r>
      <w:r>
        <w:rPr>
          <w:sz w:val="21"/>
        </w:rPr>
        <w:t>3</w:t>
      </w:r>
      <w:r>
        <w:rPr>
          <w:sz w:val="21"/>
        </w:rPr>
        <w:t>）主动向采购方提供进度报告、发布进度信息，自觉接受社会各界监督，协助采购方对相关举报投诉进行调查处理。</w:t>
      </w:r>
    </w:p>
    <w:p>
      <w:pPr>
        <w:pStyle w:val="null3"/>
        <w:jc w:val="both"/>
      </w:pPr>
      <w:r>
        <w:rPr>
          <w:sz w:val="21"/>
        </w:rPr>
        <w:t>（</w:t>
      </w:r>
      <w:r>
        <w:rPr>
          <w:sz w:val="21"/>
        </w:rPr>
        <w:t>4</w:t>
      </w:r>
      <w:r>
        <w:rPr>
          <w:sz w:val="21"/>
        </w:rPr>
        <w:t>）不得故意隐瞒、修改检验结果。</w:t>
      </w:r>
    </w:p>
    <w:p>
      <w:pPr>
        <w:pStyle w:val="null3"/>
        <w:jc w:val="both"/>
      </w:pPr>
      <w:r>
        <w:rPr>
          <w:sz w:val="21"/>
        </w:rPr>
        <w:t>（</w:t>
      </w:r>
      <w:r>
        <w:rPr>
          <w:sz w:val="21"/>
        </w:rPr>
        <w:t>5</w:t>
      </w:r>
      <w:r>
        <w:rPr>
          <w:sz w:val="21"/>
        </w:rPr>
        <w:t>）对评估结果发现存在严重事故隐患和重大安全风险的，应及时向监管机构进行通报。</w:t>
      </w:r>
    </w:p>
    <w:p>
      <w:pPr>
        <w:pStyle w:val="null3"/>
        <w:jc w:val="both"/>
      </w:pPr>
      <w:r>
        <w:rPr>
          <w:sz w:val="21"/>
        </w:rPr>
        <w:t>（</w:t>
      </w:r>
      <w:r>
        <w:rPr>
          <w:sz w:val="21"/>
        </w:rPr>
        <w:t>6</w:t>
      </w:r>
      <w:r>
        <w:rPr>
          <w:sz w:val="21"/>
        </w:rPr>
        <w:t>）出现违约行为的，采购方可单方面中止采购，两年内不予委托；出现违法违规行为的，依法追究中标方和相关责任人的法律责任。</w:t>
      </w:r>
    </w:p>
    <w:p>
      <w:pPr>
        <w:pStyle w:val="null3"/>
        <w:jc w:val="both"/>
      </w:pPr>
      <w:r>
        <w:rPr>
          <w:sz w:val="21"/>
          <w:b/>
        </w:rPr>
        <w:t>10.</w:t>
      </w:r>
      <w:r>
        <w:rPr>
          <w:sz w:val="21"/>
          <w:b/>
        </w:rPr>
        <w:t>其他技术要求：</w:t>
      </w:r>
    </w:p>
    <w:p>
      <w:pPr>
        <w:pStyle w:val="null3"/>
      </w:pPr>
      <w:r>
        <w:rPr>
          <w:sz w:val="21"/>
          <w:b/>
        </w:rPr>
        <w:t>10.1</w:t>
      </w:r>
      <w:r>
        <w:rPr>
          <w:sz w:val="21"/>
          <w:b/>
        </w:rPr>
        <w:t>项目采购需求的理解与建议：</w:t>
      </w:r>
    </w:p>
    <w:p>
      <w:pPr>
        <w:pStyle w:val="null3"/>
        <w:ind w:firstLine="420"/>
        <w:jc w:val="both"/>
      </w:pPr>
      <w:r>
        <w:rPr>
          <w:sz w:val="21"/>
        </w:rPr>
        <w:t>投标人应当提供针对本项目采购需求的理解与建议，应当包括但不限于以采购需求为基础对服务范围和要求、项目实施环境及条件的理解，在对采购需求充分理解的基础上作出重点难点分析，并提出解决办法；结合国家、省、地方及行业相关标准与要求规定作出风险分析并提出防范措施；针对本项目采购需求提出合理化建议；项目目标设置等内容。</w:t>
      </w:r>
    </w:p>
    <w:p>
      <w:pPr>
        <w:pStyle w:val="null3"/>
        <w:ind w:firstLine="420"/>
        <w:jc w:val="both"/>
      </w:pPr>
      <w:r>
        <w:rPr>
          <w:sz w:val="21"/>
        </w:rPr>
        <w:t>说明：</w:t>
      </w:r>
    </w:p>
    <w:p>
      <w:pPr>
        <w:pStyle w:val="null3"/>
        <w:ind w:firstLine="420"/>
        <w:jc w:val="both"/>
      </w:pPr>
      <w:r>
        <w:rPr>
          <w:sz w:val="21"/>
        </w:rPr>
        <w:t>投标人提供的针对项目采购需求的理解与建议，应当符合以下响应要求：</w:t>
      </w:r>
    </w:p>
    <w:p>
      <w:pPr>
        <w:pStyle w:val="null3"/>
        <w:ind w:firstLine="420"/>
        <w:jc w:val="both"/>
      </w:pPr>
      <w:r>
        <w:rPr>
          <w:sz w:val="21"/>
        </w:rPr>
        <w:t>（</w:t>
      </w:r>
      <w:r>
        <w:rPr>
          <w:sz w:val="21"/>
        </w:rPr>
        <w:t>1</w:t>
      </w:r>
      <w:r>
        <w:rPr>
          <w:sz w:val="21"/>
        </w:rPr>
        <w:t>）投标人应当清晰地阐述其以采购需求为基础对服务范围和要求、项目实施环境及条件的理解，应当深入分析采购需求的重点和难点，提出切实可行的措施与具体的解决方案，确保项目能够按照预定的计划进行，并尽可能降低风险和提高服务质量。</w:t>
      </w:r>
    </w:p>
    <w:p>
      <w:pPr>
        <w:pStyle w:val="null3"/>
        <w:ind w:firstLine="420"/>
        <w:jc w:val="both"/>
      </w:pPr>
      <w:r>
        <w:rPr>
          <w:sz w:val="21"/>
        </w:rPr>
        <w:t>（</w:t>
      </w:r>
      <w:r>
        <w:rPr>
          <w:sz w:val="21"/>
        </w:rPr>
        <w:t>2</w:t>
      </w:r>
      <w:r>
        <w:rPr>
          <w:sz w:val="21"/>
        </w:rPr>
        <w:t>）投标人应当按照国家、省、地方及行业相关标准与要求规定进行风险分析，提出具体的防范措施，确保项目的安全和稳定性。</w:t>
      </w:r>
    </w:p>
    <w:p>
      <w:pPr>
        <w:pStyle w:val="null3"/>
        <w:ind w:firstLine="420"/>
        <w:jc w:val="both"/>
      </w:pPr>
      <w:r>
        <w:rPr>
          <w:sz w:val="21"/>
        </w:rPr>
        <w:t>（</w:t>
      </w:r>
      <w:r>
        <w:rPr>
          <w:sz w:val="21"/>
        </w:rPr>
        <w:t>3</w:t>
      </w:r>
      <w:r>
        <w:rPr>
          <w:sz w:val="21"/>
        </w:rPr>
        <w:t>）投标人应当结合项目采购需求提出合理的建议，以优化项目的效果和价值。投标人提供的建议应当具有可操作性和可实施性，能够在实际操作中得到有效应用。建议的内容应当具体、详细，能够明确指导项目实施的方向和步骤，确保项目能够按照预期目标顺利推进。</w:t>
      </w:r>
    </w:p>
    <w:p>
      <w:pPr>
        <w:pStyle w:val="null3"/>
        <w:ind w:firstLine="420"/>
      </w:pPr>
      <w:r>
        <w:rPr>
          <w:sz w:val="21"/>
        </w:rPr>
        <w:t>（</w:t>
      </w:r>
      <w:r>
        <w:rPr>
          <w:sz w:val="21"/>
        </w:rPr>
        <w:t>4</w:t>
      </w:r>
      <w:r>
        <w:rPr>
          <w:sz w:val="21"/>
        </w:rPr>
        <w:t>）投标人应当明确项目目标，并通过采取有效措施确保项目能够顺利实施并达到预期目标。</w:t>
      </w:r>
    </w:p>
    <w:p>
      <w:pPr>
        <w:pStyle w:val="null3"/>
        <w:jc w:val="both"/>
      </w:pPr>
      <w:r>
        <w:rPr>
          <w:sz w:val="21"/>
          <w:b/>
        </w:rPr>
        <w:t>10.2</w:t>
      </w:r>
      <w:r>
        <w:rPr>
          <w:sz w:val="21"/>
          <w:b/>
        </w:rPr>
        <w:t>项目服务方案</w:t>
      </w:r>
    </w:p>
    <w:p>
      <w:pPr>
        <w:pStyle w:val="null3"/>
        <w:ind w:firstLine="420"/>
        <w:jc w:val="both"/>
      </w:pPr>
      <w:r>
        <w:rPr>
          <w:sz w:val="21"/>
        </w:rPr>
        <w:t>投标人应当充分了解项目需求，并根据项目需求提供项目服务方案，项目服务方案包括但不限于项目服务内容及计划；项目服务范围与服务质量标准；项目服务团队配置与岗位职责；项目团队管理制度及紧急替代方案等内容。</w:t>
      </w:r>
    </w:p>
    <w:p>
      <w:pPr>
        <w:pStyle w:val="null3"/>
        <w:ind w:firstLine="420"/>
        <w:jc w:val="both"/>
      </w:pPr>
      <w:r>
        <w:rPr>
          <w:sz w:val="21"/>
        </w:rPr>
        <w:t>说明：</w:t>
      </w:r>
    </w:p>
    <w:p>
      <w:pPr>
        <w:pStyle w:val="null3"/>
        <w:ind w:firstLine="420"/>
        <w:jc w:val="both"/>
      </w:pPr>
      <w:r>
        <w:rPr>
          <w:sz w:val="21"/>
        </w:rPr>
        <w:t>投标人提供的项目服务方案，应当符合以下响应要求：</w:t>
      </w:r>
    </w:p>
    <w:p>
      <w:pPr>
        <w:pStyle w:val="null3"/>
        <w:ind w:firstLine="420"/>
        <w:jc w:val="both"/>
      </w:pPr>
      <w:r>
        <w:rPr>
          <w:sz w:val="21"/>
        </w:rPr>
        <w:t>（</w:t>
      </w:r>
      <w:r>
        <w:rPr>
          <w:sz w:val="21"/>
        </w:rPr>
        <w:t>1</w:t>
      </w:r>
      <w:r>
        <w:rPr>
          <w:sz w:val="21"/>
        </w:rPr>
        <w:t>）项目服务内容及计划</w:t>
      </w:r>
    </w:p>
    <w:p>
      <w:pPr>
        <w:pStyle w:val="null3"/>
        <w:ind w:firstLine="420"/>
        <w:jc w:val="both"/>
      </w:pPr>
      <w:r>
        <w:rPr>
          <w:sz w:val="21"/>
        </w:rPr>
        <w:t>投标人应当充分了解项目需求，并具体描述服务所包含的各项工作内容，包括但不限于项目服务的分析、设置、实施等各个环节，以及在这些环节中可能涉及的具体任务和操作。详细规划项目服务的计划，包括项目服务的分析、分类、分工、工作安排、实施、反馈、总结、配合采购人验收等各个阶段的具体操作和要求。这一流程应当符合项目采购需求，并有助于项目的顺利进行和高质量完成。</w:t>
      </w:r>
    </w:p>
    <w:p>
      <w:pPr>
        <w:pStyle w:val="null3"/>
        <w:ind w:firstLine="420"/>
        <w:jc w:val="both"/>
      </w:pPr>
      <w:r>
        <w:rPr>
          <w:sz w:val="21"/>
        </w:rPr>
        <w:t>（</w:t>
      </w:r>
      <w:r>
        <w:rPr>
          <w:sz w:val="21"/>
        </w:rPr>
        <w:t>2</w:t>
      </w:r>
      <w:r>
        <w:rPr>
          <w:sz w:val="21"/>
        </w:rPr>
        <w:t>）项目服务范围与服务质量标准</w:t>
      </w:r>
    </w:p>
    <w:p>
      <w:pPr>
        <w:pStyle w:val="null3"/>
        <w:ind w:firstLine="420"/>
        <w:jc w:val="both"/>
      </w:pPr>
      <w:r>
        <w:rPr>
          <w:sz w:val="21"/>
        </w:rPr>
        <w:t>投标人应当明确项目服务范围，清晰了解服务内容，并制定详细具体的服务方案，以至于满足项目需求与目标。根据项目采购及服务的性质，投标人应制定具体、可衡量的质量标准和要求，为项目服务的实施和评估提供明确的指导。</w:t>
      </w:r>
    </w:p>
    <w:p>
      <w:pPr>
        <w:pStyle w:val="null3"/>
        <w:ind w:firstLine="420"/>
        <w:jc w:val="both"/>
      </w:pPr>
      <w:r>
        <w:rPr>
          <w:sz w:val="21"/>
        </w:rPr>
        <w:t>（</w:t>
      </w:r>
      <w:r>
        <w:rPr>
          <w:sz w:val="21"/>
        </w:rPr>
        <w:t>3</w:t>
      </w:r>
      <w:r>
        <w:rPr>
          <w:sz w:val="21"/>
        </w:rPr>
        <w:t>）项目服务团队配置与岗位职责</w:t>
      </w:r>
    </w:p>
    <w:p>
      <w:pPr>
        <w:pStyle w:val="null3"/>
        <w:ind w:firstLine="420"/>
        <w:jc w:val="both"/>
      </w:pPr>
      <w:r>
        <w:rPr>
          <w:sz w:val="21"/>
        </w:rPr>
        <w:t>投标人应当制定详细的项目服务团队配置，组织架构清晰合理，人员配置充足，经验丰富，资质能力完全满足采购需求；投标人应当明确岗位设置与岗位职责，岗位设置合理，岗位职责明确，完全满足采购需求；</w:t>
      </w:r>
    </w:p>
    <w:p>
      <w:pPr>
        <w:pStyle w:val="null3"/>
        <w:ind w:firstLine="420"/>
        <w:jc w:val="both"/>
      </w:pPr>
      <w:r>
        <w:rPr>
          <w:sz w:val="21"/>
        </w:rPr>
        <w:t>（</w:t>
      </w:r>
      <w:r>
        <w:rPr>
          <w:sz w:val="21"/>
        </w:rPr>
        <w:t>4</w:t>
      </w:r>
      <w:r>
        <w:rPr>
          <w:sz w:val="21"/>
        </w:rPr>
        <w:t>）项目团队管理制度及紧急替代方案</w:t>
      </w:r>
    </w:p>
    <w:p>
      <w:pPr>
        <w:pStyle w:val="null3"/>
        <w:ind w:firstLine="420"/>
        <w:jc w:val="both"/>
      </w:pPr>
      <w:r>
        <w:rPr>
          <w:sz w:val="21"/>
        </w:rPr>
        <w:t>制定详细的项目服务团队配置与管理制度，确保项目服务团队的专业素养和服务质量。同时，为了应对可能出现的团队人员缺席或能力不足的情况，投标人还需要提供紧急替代方案，确保项目服务的连续性和稳定性。</w:t>
      </w:r>
    </w:p>
    <w:p>
      <w:pPr>
        <w:pStyle w:val="null3"/>
        <w:jc w:val="both"/>
      </w:pPr>
      <w:r>
        <w:rPr>
          <w:sz w:val="21"/>
          <w:b/>
        </w:rPr>
        <w:t>10.3</w:t>
      </w:r>
      <w:r>
        <w:rPr>
          <w:sz w:val="21"/>
          <w:b/>
        </w:rPr>
        <w:t>项目实施方案</w:t>
      </w:r>
    </w:p>
    <w:p>
      <w:pPr>
        <w:pStyle w:val="null3"/>
        <w:ind w:firstLine="420"/>
        <w:jc w:val="both"/>
      </w:pPr>
      <w:r>
        <w:rPr>
          <w:sz w:val="21"/>
        </w:rPr>
        <w:t>投标人应当充分了解项目需求，并根据项目需求提供项目实施方案，项目实施方案包括但不限于抽检服务方案；样品抽取、车辆保障和运送服务方案；应急抽检服务方案；工作流程等内容。</w:t>
      </w:r>
    </w:p>
    <w:p>
      <w:pPr>
        <w:pStyle w:val="null3"/>
        <w:ind w:firstLine="420"/>
        <w:jc w:val="both"/>
      </w:pPr>
      <w:r>
        <w:rPr>
          <w:sz w:val="21"/>
        </w:rPr>
        <w:t>（</w:t>
      </w:r>
      <w:r>
        <w:rPr>
          <w:sz w:val="21"/>
        </w:rPr>
        <w:t>1</w:t>
      </w:r>
      <w:r>
        <w:rPr>
          <w:sz w:val="21"/>
        </w:rPr>
        <w:t>）抽检服务方案</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ind w:firstLine="420"/>
        <w:jc w:val="both"/>
      </w:pPr>
      <w:r>
        <w:rPr>
          <w:sz w:val="21"/>
        </w:rPr>
        <w:t>（</w:t>
      </w:r>
      <w:r>
        <w:rPr>
          <w:sz w:val="21"/>
        </w:rPr>
        <w:t>2</w:t>
      </w:r>
      <w:r>
        <w:rPr>
          <w:sz w:val="21"/>
        </w:rPr>
        <w:t>）样品抽取、车辆保障和运送服务方案</w:t>
      </w:r>
    </w:p>
    <w:p>
      <w:pPr>
        <w:pStyle w:val="null3"/>
        <w:ind w:firstLine="420"/>
        <w:jc w:val="both"/>
      </w:pPr>
      <w:r>
        <w:rPr>
          <w:sz w:val="21"/>
        </w:rPr>
        <w:t>投标人需结合采购需求，提供具体的样品抽取、车辆保障和运送服务方案，内容应当包括但不限于样品抽取流程及规范、样品抽取应当选取的工具和容器、样品标识、运送车辆或其他工具、清洁和消毒、运送线路选择、运送过程样品质量保障等内容。方案应当全面、细致，满足采购需求，能够提供高效率和质量，确保食品抽检工作的有效性和公正性。</w:t>
      </w:r>
    </w:p>
    <w:p>
      <w:pPr>
        <w:pStyle w:val="null3"/>
        <w:ind w:firstLine="420"/>
        <w:jc w:val="both"/>
      </w:pPr>
      <w:r>
        <w:rPr>
          <w:sz w:val="21"/>
        </w:rPr>
        <w:t>（</w:t>
      </w:r>
      <w:r>
        <w:rPr>
          <w:sz w:val="21"/>
        </w:rPr>
        <w:t>3</w:t>
      </w:r>
      <w:r>
        <w:rPr>
          <w:sz w:val="21"/>
        </w:rPr>
        <w:t>）应急抽检服务方案</w:t>
      </w:r>
    </w:p>
    <w:p>
      <w:pPr>
        <w:pStyle w:val="null3"/>
        <w:ind w:firstLine="420"/>
        <w:jc w:val="both"/>
      </w:pPr>
      <w:r>
        <w:rPr>
          <w:sz w:val="21"/>
        </w:rPr>
        <w:t>投标人需结合采购需求以及项目实际情况，提供应急抽检服务方案，内容应当包括但不限于可能发生的应急抽检情形、各类应急抽检的预案、应急响应与处置、人员设备技术保障等内容。内容应当满足采购需求，能够可以有效提高应急抽检的效率和质量，确保特殊情况抽检和专项抽检的有效性和公正性。</w:t>
      </w:r>
    </w:p>
    <w:p>
      <w:pPr>
        <w:pStyle w:val="null3"/>
        <w:ind w:firstLine="420"/>
        <w:jc w:val="both"/>
      </w:pPr>
      <w:r>
        <w:rPr>
          <w:sz w:val="21"/>
        </w:rPr>
        <w:t>（</w:t>
      </w:r>
      <w:r>
        <w:rPr>
          <w:sz w:val="21"/>
        </w:rPr>
        <w:t>4</w:t>
      </w:r>
      <w:r>
        <w:rPr>
          <w:sz w:val="21"/>
        </w:rPr>
        <w:t>）工作流程</w:t>
      </w:r>
    </w:p>
    <w:p>
      <w:pPr>
        <w:pStyle w:val="null3"/>
        <w:ind w:firstLine="420"/>
        <w:jc w:val="both"/>
      </w:pPr>
      <w:r>
        <w:rPr>
          <w:sz w:val="21"/>
        </w:rPr>
        <w:t>投标人需结合采购需求，提供详细、科学、可行的抽检服务方案，内容应当包括但不限于抽检人员、采样办法、检验依据、抽检方案、抽样办法、检验报告等内容。内容应当满足采购需求，能够提供高效率和质量，确保食品抽检工作的有效性和公正性。</w:t>
      </w:r>
    </w:p>
    <w:p>
      <w:pPr>
        <w:pStyle w:val="null3"/>
        <w:jc w:val="both"/>
      </w:pPr>
      <w:r>
        <w:rPr>
          <w:sz w:val="21"/>
          <w:b/>
        </w:rPr>
        <w:t>10.4</w:t>
      </w:r>
      <w:r>
        <w:rPr>
          <w:sz w:val="21"/>
          <w:b/>
        </w:rPr>
        <w:t>项目服务质量保障方案</w:t>
      </w:r>
    </w:p>
    <w:p>
      <w:pPr>
        <w:pStyle w:val="null3"/>
        <w:ind w:firstLine="420"/>
        <w:jc w:val="left"/>
      </w:pPr>
      <w:r>
        <w:rPr>
          <w:sz w:val="21"/>
        </w:rPr>
        <w:t>投标人应当充分了解项目需求，并根据项目需求提供项目服务质量保障方案，项目服务质量保障方案包括但不限于项目服务质量控制措施；项目进度保证措施；项目风险监管措施；项目应急处置措施等内容。</w:t>
      </w:r>
    </w:p>
    <w:p>
      <w:pPr>
        <w:pStyle w:val="null3"/>
        <w:ind w:firstLine="420"/>
        <w:jc w:val="both"/>
      </w:pPr>
      <w:r>
        <w:rPr>
          <w:sz w:val="21"/>
        </w:rPr>
        <w:t>说明：</w:t>
      </w:r>
    </w:p>
    <w:p>
      <w:pPr>
        <w:pStyle w:val="null3"/>
        <w:ind w:firstLine="420"/>
        <w:jc w:val="both"/>
      </w:pPr>
      <w:r>
        <w:rPr>
          <w:sz w:val="21"/>
        </w:rPr>
        <w:t>投标人提供的项目服务质量保障方案应当符合以下响应要求：</w:t>
      </w:r>
    </w:p>
    <w:p>
      <w:pPr>
        <w:pStyle w:val="null3"/>
        <w:ind w:firstLine="420"/>
        <w:jc w:val="both"/>
      </w:pPr>
      <w:r>
        <w:rPr>
          <w:sz w:val="21"/>
        </w:rPr>
        <w:t>（</w:t>
      </w:r>
      <w:r>
        <w:rPr>
          <w:sz w:val="21"/>
        </w:rPr>
        <w:t>1</w:t>
      </w:r>
      <w:r>
        <w:rPr>
          <w:sz w:val="21"/>
        </w:rPr>
        <w:t>）项目服务质量控制措施</w:t>
      </w:r>
    </w:p>
    <w:p>
      <w:pPr>
        <w:pStyle w:val="null3"/>
        <w:ind w:firstLine="420"/>
        <w:jc w:val="both"/>
      </w:pPr>
      <w:r>
        <w:rPr>
          <w:sz w:val="21"/>
        </w:rPr>
        <w:t>根据制定的具体、可衡量的质量标准和要求，严格执行并进行监督管理。</w:t>
      </w:r>
    </w:p>
    <w:p>
      <w:pPr>
        <w:pStyle w:val="null3"/>
        <w:ind w:firstLine="420"/>
        <w:jc w:val="both"/>
      </w:pPr>
      <w:r>
        <w:rPr>
          <w:sz w:val="21"/>
        </w:rPr>
        <w:t>投标人应建立全面覆盖项目服务流程的质量管理体系，确保项目服务的持续改进和稳定性。</w:t>
      </w:r>
    </w:p>
    <w:p>
      <w:pPr>
        <w:pStyle w:val="null3"/>
        <w:ind w:firstLine="420"/>
        <w:jc w:val="both"/>
      </w:pPr>
      <w:r>
        <w:rPr>
          <w:sz w:val="21"/>
        </w:rPr>
        <w:t>投标人应重视项目服务团队人员在项目服务质量控制中的作用，通过定期的培训和考核，提高团队人员的专业素质和服务意识，加强项目服务团队培训和管理，确保项目服务的专业性和高效性。</w:t>
      </w:r>
    </w:p>
    <w:p>
      <w:pPr>
        <w:pStyle w:val="null3"/>
        <w:ind w:firstLine="420"/>
        <w:jc w:val="both"/>
      </w:pPr>
      <w:r>
        <w:rPr>
          <w:sz w:val="21"/>
        </w:rPr>
        <w:t>（</w:t>
      </w:r>
      <w:r>
        <w:rPr>
          <w:sz w:val="21"/>
        </w:rPr>
        <w:t>2</w:t>
      </w:r>
      <w:r>
        <w:rPr>
          <w:sz w:val="21"/>
        </w:rPr>
        <w:t>）项目进度保证措施</w:t>
      </w:r>
    </w:p>
    <w:p>
      <w:pPr>
        <w:pStyle w:val="null3"/>
        <w:ind w:firstLine="420"/>
        <w:jc w:val="both"/>
      </w:pPr>
      <w:r>
        <w:rPr>
          <w:sz w:val="21"/>
        </w:rPr>
        <w:t>投标人应制定全面细致的项目计划，包括目标、范围、时间表、资源分配及关键节点。在制定计划时，应充分考虑项目的实际情况和潜在风险，确保计划的可行性和稳健性。</w:t>
      </w:r>
    </w:p>
    <w:p>
      <w:pPr>
        <w:pStyle w:val="null3"/>
        <w:ind w:firstLine="420"/>
        <w:jc w:val="both"/>
      </w:pPr>
      <w:r>
        <w:rPr>
          <w:sz w:val="21"/>
        </w:rPr>
        <w:t>为确保项目的顺利推进，项目服务团队应明确各自的职责和任务，并具备相应的专业能力和知识。在项目启动时，清晰分配项目服务团队，确保项目服务团队每位成员对自身的工作内容和时间要求有清晰地认识。</w:t>
      </w:r>
    </w:p>
    <w:p>
      <w:pPr>
        <w:pStyle w:val="null3"/>
        <w:ind w:firstLine="420"/>
        <w:jc w:val="both"/>
      </w:pPr>
      <w:r>
        <w:rPr>
          <w:sz w:val="21"/>
        </w:rPr>
        <w:t>项目服务团队应建立高效的信息沟通与协调机制，包括定期的项目会议、周报、邮件等，确保项目信息在团队内部和与采购人及利益相关者之间能够及时、准确地传递。</w:t>
      </w:r>
    </w:p>
    <w:p>
      <w:pPr>
        <w:pStyle w:val="null3"/>
        <w:ind w:firstLine="420"/>
        <w:jc w:val="both"/>
      </w:pPr>
      <w:r>
        <w:rPr>
          <w:sz w:val="21"/>
        </w:rPr>
        <w:t>项目服务团队还应定期收集和分析项目进度数据，与项目计划进行对比，及时发现偏差并采取相应的调整措施。关注项目的关键路径和关键任务，确保这些任务能够按时完成。项目服务团队需要具备灵活应对变更的能力，及时调整项目计划和资源分配，确保项目能够按时高质量完成。</w:t>
      </w:r>
    </w:p>
    <w:p>
      <w:pPr>
        <w:pStyle w:val="null3"/>
        <w:ind w:firstLine="420"/>
        <w:jc w:val="both"/>
      </w:pPr>
      <w:r>
        <w:rPr>
          <w:sz w:val="21"/>
        </w:rPr>
        <w:t>明确项目的质量标准，确保项目成果符合预期。实施严格的质量控制流程，对各阶段工作成果进行检验，确保项目服务质量始终符合既定要求。</w:t>
      </w:r>
    </w:p>
    <w:p>
      <w:pPr>
        <w:pStyle w:val="null3"/>
        <w:ind w:firstLine="420"/>
        <w:jc w:val="both"/>
      </w:pPr>
      <w:r>
        <w:rPr>
          <w:sz w:val="21"/>
        </w:rPr>
        <w:t>制定详细的项目进度计划，明确各阶段的关键节点与任务。通过定期的进度报告与会议，确保项目按计划推进。对进度延误的情况，及时采取纠偏措施，保障项目按时完成。</w:t>
      </w:r>
    </w:p>
    <w:p>
      <w:pPr>
        <w:pStyle w:val="null3"/>
        <w:ind w:firstLine="420"/>
        <w:jc w:val="both"/>
      </w:pPr>
      <w:r>
        <w:rPr>
          <w:sz w:val="21"/>
        </w:rPr>
        <w:t>（</w:t>
      </w:r>
      <w:r>
        <w:rPr>
          <w:sz w:val="21"/>
        </w:rPr>
        <w:t>3</w:t>
      </w:r>
      <w:r>
        <w:rPr>
          <w:sz w:val="21"/>
        </w:rPr>
        <w:t>）项目风险监管措施</w:t>
      </w:r>
    </w:p>
    <w:p>
      <w:pPr>
        <w:pStyle w:val="null3"/>
        <w:ind w:firstLine="420"/>
        <w:jc w:val="both"/>
      </w:pPr>
      <w:r>
        <w:rPr>
          <w:sz w:val="21"/>
        </w:rPr>
        <w:t>通过定期的项目进度报告和会议，对项目的进展进行严密监控。对发现的问题和风险，及时采取针对性措施进行调整和纠正。</w:t>
      </w:r>
    </w:p>
    <w:p>
      <w:pPr>
        <w:pStyle w:val="null3"/>
        <w:ind w:firstLine="420"/>
        <w:jc w:val="both"/>
      </w:pPr>
      <w:r>
        <w:rPr>
          <w:sz w:val="21"/>
        </w:rPr>
        <w:t>项目服务团队应对项目潜在的风险进行充分地识别、分析和评估，并制定相应的应对措施，包括风险规避、减轻、转移和接受，以最小化风险对项目的影响。通过强化风险管理，降低项目进度延误的风险。同时，建立持续的风险监控机制，确保项目各阶段风险均得到有效管理。</w:t>
      </w:r>
    </w:p>
    <w:p>
      <w:pPr>
        <w:pStyle w:val="null3"/>
        <w:ind w:firstLine="420"/>
        <w:jc w:val="both"/>
      </w:pPr>
      <w:r>
        <w:rPr>
          <w:sz w:val="21"/>
        </w:rPr>
        <w:t>编制精确的项目预算，合理分配各项费用。实施成本控制流程，对项目过程中的实际支出进行实时监控，确保费用不超预算。定期对成本进行分析与预测，及时识别并处理成本异常。</w:t>
      </w:r>
    </w:p>
    <w:p>
      <w:pPr>
        <w:pStyle w:val="null3"/>
        <w:ind w:firstLine="420"/>
        <w:jc w:val="both"/>
      </w:pPr>
      <w:r>
        <w:rPr>
          <w:sz w:val="21"/>
        </w:rPr>
        <w:t>（</w:t>
      </w:r>
      <w:r>
        <w:rPr>
          <w:sz w:val="21"/>
        </w:rPr>
        <w:t>4</w:t>
      </w:r>
      <w:r>
        <w:rPr>
          <w:sz w:val="21"/>
        </w:rPr>
        <w:t>）项目应急处置措施</w:t>
      </w:r>
    </w:p>
    <w:p>
      <w:pPr>
        <w:pStyle w:val="null3"/>
        <w:ind w:firstLine="420"/>
        <w:jc w:val="both"/>
      </w:pPr>
      <w:r>
        <w:rPr>
          <w:sz w:val="21"/>
        </w:rPr>
        <w:t>全面细致地预测项目紧急情况或突发事件类别、范围。项目紧急情况或突发事件类别预测时，应充分考虑项目的实际情况和潜在风险，确保类别预测的可预见性和稳健性。</w:t>
      </w:r>
    </w:p>
    <w:p>
      <w:pPr>
        <w:pStyle w:val="null3"/>
        <w:ind w:firstLine="420"/>
        <w:jc w:val="both"/>
      </w:pPr>
      <w:r>
        <w:rPr>
          <w:sz w:val="21"/>
        </w:rPr>
        <w:t>明确紧急情况的报告流程、责任人及时限，确保相关信息能够迅速、准确地传达给采购人相关部门和人员。</w:t>
      </w:r>
    </w:p>
    <w:p>
      <w:pPr>
        <w:pStyle w:val="null3"/>
        <w:ind w:firstLine="420"/>
        <w:jc w:val="both"/>
      </w:pPr>
      <w:r>
        <w:rPr>
          <w:sz w:val="21"/>
        </w:rPr>
        <w:t>根据项目特点和需求，合理确定应急人员的数量和构成，明确各自的职责和任务。同时，建立高效的应急人员调配流程，确保在紧急情况下能够迅速、合理地调配人力资源，充分发挥应急人员的作用。</w:t>
      </w:r>
    </w:p>
    <w:p>
      <w:pPr>
        <w:pStyle w:val="null3"/>
        <w:jc w:val="both"/>
      </w:pPr>
      <w:r>
        <w:rPr>
          <w:sz w:val="21"/>
        </w:rPr>
        <w:t>针对项目实施过程中可能遇到的各种突发紧急情况，制定具体的应急处置措施。这些措施应综合考虑人员安全和项目顺利进行的需求，确保在紧急情况下能够迅速、有效地应对。</w:t>
      </w:r>
    </w:p>
    <w:p>
      <w:pPr>
        <w:pStyle w:val="null3"/>
        <w:jc w:val="both"/>
      </w:pPr>
      <w:r>
        <w:rPr>
          <w:sz w:val="21"/>
          <w:b/>
        </w:rPr>
        <w:t>11.</w:t>
      </w:r>
      <w:r>
        <w:rPr>
          <w:sz w:val="21"/>
          <w:b/>
        </w:rPr>
        <w:t>结算方式：</w:t>
      </w:r>
    </w:p>
    <w:p>
      <w:pPr>
        <w:pStyle w:val="null3"/>
        <w:jc w:val="both"/>
      </w:pPr>
      <w:r>
        <w:rPr>
          <w:sz w:val="21"/>
          <w:b/>
        </w:rPr>
        <w:t>按中标供应商的《分项报价表》进行结算。</w:t>
      </w:r>
    </w:p>
    <w:p>
      <w:pPr>
        <w:pStyle w:val="null3"/>
        <w:jc w:val="both"/>
      </w:pPr>
      <w:r>
        <w:rPr>
          <w:sz w:val="21"/>
        </w:rPr>
        <w:t>附表如下：</w:t>
      </w:r>
    </w:p>
    <w:p>
      <w:pPr>
        <w:pStyle w:val="null3"/>
        <w:jc w:val="center"/>
      </w:pPr>
      <w:r>
        <w:rPr>
          <w:sz w:val="21"/>
          <w:b/>
        </w:rPr>
        <w:t>《分项报价表》</w:t>
      </w:r>
    </w:p>
    <w:p>
      <w:pPr>
        <w:pStyle w:val="null3"/>
        <w:jc w:val="left"/>
      </w:pPr>
      <w:r>
        <w:rPr>
          <w:sz w:val="21"/>
        </w:rPr>
        <w:t>采购项目编号：</w:t>
      </w:r>
    </w:p>
    <w:p>
      <w:pPr>
        <w:pStyle w:val="null3"/>
        <w:jc w:val="left"/>
      </w:pPr>
      <w:r>
        <w:rPr>
          <w:sz w:val="21"/>
        </w:rPr>
        <w:t>项目名称：</w:t>
      </w:r>
    </w:p>
    <w:p>
      <w:pPr>
        <w:pStyle w:val="null3"/>
        <w:jc w:val="left"/>
      </w:pPr>
      <w:r>
        <w:rPr>
          <w:sz w:val="21"/>
        </w:rPr>
        <w:t>投标人名称：</w:t>
      </w:r>
    </w:p>
    <w:p>
      <w:pPr>
        <w:pStyle w:val="null3"/>
        <w:jc w:val="both"/>
      </w:pPr>
      <w:r>
        <w:rPr>
          <w:sz w:val="21"/>
        </w:rPr>
        <w:t>采购包</w:t>
      </w:r>
      <w:r>
        <w:rPr>
          <w:sz w:val="21"/>
        </w:rPr>
        <w:t>1</w:t>
      </w:r>
      <w:r>
        <w:rPr>
          <w:sz w:val="21"/>
        </w:rPr>
        <w:t>：食品安全快检、农贸市场及周边食品监督抽检服务</w:t>
      </w:r>
    </w:p>
    <w:tbl>
      <w:tblPr>
        <w:tblW w:w="0" w:type="auto"/>
        <w:tblBorders>
          <w:top w:val="none" w:color="000000" w:sz="4"/>
          <w:left w:val="none" w:color="000000" w:sz="4"/>
          <w:bottom w:val="none" w:color="000000" w:sz="4"/>
          <w:right w:val="none" w:color="000000" w:sz="4"/>
          <w:insideH w:val="none"/>
          <w:insideV w:val="none"/>
        </w:tblBorders>
      </w:tblPr>
      <w:tblGrid>
        <w:gridCol w:w="782"/>
        <w:gridCol w:w="2633"/>
        <w:gridCol w:w="2663"/>
        <w:gridCol w:w="2227"/>
      </w:tblGrid>
      <w:tr>
        <w:tc>
          <w:tcPr>
            <w:tcW w:type="dxa" w:w="78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序号</w:t>
            </w:r>
          </w:p>
        </w:tc>
        <w:tc>
          <w:tcPr>
            <w:tcW w:type="dxa" w:w="263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服务项目类别</w:t>
            </w:r>
          </w:p>
        </w:tc>
        <w:tc>
          <w:tcPr>
            <w:tcW w:type="dxa" w:w="266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投标报价形式</w:t>
            </w:r>
          </w:p>
        </w:tc>
        <w:tc>
          <w:tcPr>
            <w:tcW w:type="dxa" w:w="222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投标报价（单位）</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食品安全快检</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总价报价，固定报价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监督抽检服务</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折扣率报价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w:t>
            </w:r>
          </w:p>
          <w:p>
            <w:pPr>
              <w:pStyle w:val="null3"/>
              <w:ind w:firstLine="420"/>
              <w:jc w:val="left"/>
            </w:pPr>
            <w:r>
              <w:rPr>
                <w:sz w:val="21"/>
              </w:rPr>
              <w:t>1</w:t>
            </w:r>
            <w:r>
              <w:rPr>
                <w:sz w:val="21"/>
              </w:rPr>
              <w:t>.</w:t>
            </w:r>
            <w:r>
              <w:rPr>
                <w:sz w:val="21"/>
              </w:rPr>
              <w:t>监督抽检服务项目费用即购样费、抽样费和检验费的总和，应为人民币含税全包价，包括委托检验项目实施过程中发生的全部费用，以及协助抽样派出交通车辆的交通费、邮寄票证费用、中标人随行抽样人员的人工成本（包括餐饮、食宿）、购样费、抽样工具、宣传及其损耗费用。购样费实报实销并由中标人先行垫付。抽样费按市场价</w:t>
            </w:r>
            <w:r>
              <w:rPr>
                <w:sz w:val="21"/>
              </w:rPr>
              <w:t>100</w:t>
            </w:r>
            <w:r>
              <w:rPr>
                <w:sz w:val="21"/>
              </w:rPr>
              <w:t>元</w:t>
            </w:r>
            <w:r>
              <w:rPr>
                <w:sz w:val="21"/>
              </w:rPr>
              <w:t>/</w:t>
            </w:r>
            <w:r>
              <w:rPr>
                <w:sz w:val="21"/>
              </w:rPr>
              <w:t>批次结算，该价格为最高限价。各单项检验项目的检验费按粤价</w:t>
            </w:r>
            <w:r>
              <w:rPr>
                <w:sz w:val="21"/>
              </w:rPr>
              <w:t>[2002]170</w:t>
            </w:r>
            <w:r>
              <w:rPr>
                <w:sz w:val="21"/>
              </w:rPr>
              <w:t>号《广东省产品质量监督检验收费标准》中对应的最高限价作为基准价，若所检项目在粤价</w:t>
            </w:r>
            <w:r>
              <w:rPr>
                <w:sz w:val="21"/>
              </w:rPr>
              <w:t>[2002]170</w:t>
            </w:r>
            <w:r>
              <w:rPr>
                <w:sz w:val="21"/>
              </w:rPr>
              <w:t>号文中没有限价的，由中标人提供日常委托对外价格作为基准价，实际单项检验项目检验费</w:t>
            </w:r>
            <w:r>
              <w:rPr>
                <w:sz w:val="21"/>
              </w:rPr>
              <w:t>=</w:t>
            </w:r>
            <w:r>
              <w:rPr>
                <w:sz w:val="21"/>
              </w:rPr>
              <w:t>基准价×中标折扣率。项目费用结算价格计算方式如下：结算金额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（∑实际完成样品检验数量×基准价）×中标结算率。采购包</w:t>
            </w:r>
            <w:r>
              <w:rPr>
                <w:sz w:val="21"/>
              </w:rPr>
              <w:t>1</w:t>
            </w:r>
            <w:r>
              <w:rPr>
                <w:sz w:val="21"/>
              </w:rPr>
              <w:t>的监督抽检服务结算价不得超过</w:t>
            </w:r>
            <w:r>
              <w:rPr>
                <w:sz w:val="21"/>
              </w:rPr>
              <w:t>¥990,000.00</w:t>
            </w:r>
            <w:r>
              <w:rPr>
                <w:sz w:val="21"/>
              </w:rPr>
              <w:t>元，投标报价不超过</w:t>
            </w:r>
            <w:r>
              <w:rPr>
                <w:sz w:val="21"/>
              </w:rPr>
              <w:t>100%</w:t>
            </w:r>
            <w:r>
              <w:rPr>
                <w:sz w:val="21"/>
              </w:rPr>
              <w:t>，报价保留小数点后两位。</w:t>
            </w:r>
          </w:p>
          <w:p>
            <w:pPr>
              <w:pStyle w:val="null3"/>
              <w:ind w:firstLine="420"/>
              <w:jc w:val="left"/>
            </w:pPr>
            <w:r>
              <w:rPr>
                <w:sz w:val="21"/>
              </w:rPr>
              <w:t>2.</w:t>
            </w:r>
            <w:r>
              <w:rPr>
                <w:sz w:val="21"/>
              </w:rPr>
              <w:t>采购包</w:t>
            </w:r>
            <w:r>
              <w:rPr>
                <w:sz w:val="21"/>
              </w:rPr>
              <w:t>1</w:t>
            </w:r>
            <w:r>
              <w:rPr>
                <w:sz w:val="21"/>
              </w:rPr>
              <w:t>的食品安全快检报价不得超过</w:t>
            </w:r>
            <w:r>
              <w:rPr>
                <w:sz w:val="21"/>
              </w:rPr>
              <w:t>¥1,010,000.00</w:t>
            </w:r>
            <w:r>
              <w:rPr>
                <w:sz w:val="21"/>
              </w:rPr>
              <w:t>元，报价保留小数点后两位。采购人可根据实际情况要求中标方对快检地点及检测量分配进行调整。</w:t>
            </w:r>
          </w:p>
        </w:tc>
      </w:tr>
    </w:tbl>
    <w:p>
      <w:pPr>
        <w:pStyle w:val="null3"/>
        <w:jc w:val="both"/>
      </w:pPr>
      <w:r>
        <w:rPr>
          <w:sz w:val="21"/>
        </w:rPr>
        <w:t>注：投标文件中应附上以上格式的《分项报价表》，未附上以上报价的，按无效投标文件处理。</w:t>
      </w:r>
    </w:p>
    <w:p>
      <w:pPr>
        <w:pStyle w:val="null3"/>
        <w:jc w:val="both"/>
      </w:pPr>
      <w:r>
        <w:rPr/>
        <w:t xml:space="preserve"> </w:t>
      </w:r>
    </w:p>
    <w:p>
      <w:pPr>
        <w:pStyle w:val="null3"/>
        <w:jc w:val="center"/>
      </w:pPr>
      <w:r>
        <w:rPr>
          <w:sz w:val="21"/>
        </w:rPr>
        <w:t>投标人盖章：</w:t>
      </w:r>
      <w:r>
        <w:rPr>
          <w:sz w:val="21"/>
        </w:rPr>
        <w:t>__________________</w:t>
      </w:r>
    </w:p>
    <w:p>
      <w:pPr>
        <w:pStyle w:val="null3"/>
        <w:jc w:val="center"/>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《食品安全快检分项报价表》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95"/>
        <w:gridCol w:w="1207"/>
        <w:gridCol w:w="934"/>
        <w:gridCol w:w="1932"/>
        <w:gridCol w:w="1127"/>
        <w:gridCol w:w="1207"/>
        <w:gridCol w:w="805"/>
      </w:tblGrid>
      <w:tr>
        <w:tc>
          <w:tcPr>
            <w:tcW w:type="dxa" w:w="10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项目类别</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19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11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投标单价（元</w:t>
            </w:r>
            <w:r>
              <w:rPr>
                <w:sz w:val="21"/>
              </w:rPr>
              <w:t>/</w:t>
            </w:r>
            <w:r>
              <w:rPr>
                <w:sz w:val="21"/>
              </w:rPr>
              <w:t>批次）</w:t>
            </w:r>
          </w:p>
        </w:tc>
        <w:tc>
          <w:tcPr>
            <w:tcW w:type="dxa" w:w="8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投标合价（元）</w:t>
            </w:r>
          </w:p>
        </w:tc>
      </w:tr>
      <w:tr>
        <w:tc>
          <w:tcPr>
            <w:tcW w:type="dxa" w:w="10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农贸市场、疏导点及其他食用农产品经营主体的食用农产品</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快检服务报价总计（元）</w:t>
            </w:r>
          </w:p>
        </w:tc>
        <w:tc>
          <w:tcPr>
            <w:tcW w:type="dxa" w:w="7212"/>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小写：</w:t>
            </w:r>
            <w:r>
              <w:rPr>
                <w:sz w:val="21"/>
                <w:b/>
              </w:rPr>
              <w:t xml:space="preserve">                 </w:t>
            </w:r>
            <w:r>
              <w:rPr>
                <w:sz w:val="21"/>
                <w:b/>
              </w:rPr>
              <w:t>大写：</w:t>
            </w:r>
          </w:p>
        </w:tc>
      </w:tr>
    </w:tbl>
    <w:p>
      <w:pPr>
        <w:pStyle w:val="null3"/>
      </w:pPr>
      <w:r>
        <w:rPr>
          <w:sz w:val="21"/>
          <w:b/>
        </w:rPr>
        <w:t>注：投标文件中应附上以上格式的《分项报价表》，未附以上报价的，按无效投标文件处理。</w:t>
      </w:r>
    </w:p>
    <w:p>
      <w:pPr>
        <w:pStyle w:val="null3"/>
        <w:jc w:val="right"/>
      </w:pPr>
      <w:r>
        <w:rPr>
          <w:sz w:val="21"/>
        </w:rPr>
        <w:t>投标人盖章：</w:t>
      </w:r>
      <w:r>
        <w:rPr>
          <w:sz w:val="21"/>
        </w:rPr>
        <w:t>__________________</w:t>
      </w:r>
    </w:p>
    <w:p>
      <w:pPr>
        <w:pStyle w:val="null3"/>
        <w:jc w:val="right"/>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本方案未尽事宜，中标人须按照采购人的相关要求在签订服务合同中具体确定。</w:t>
      </w:r>
    </w:p>
    <w:p>
      <w:pPr>
        <w:pStyle w:val="null3"/>
      </w:pPr>
      <w:r>
        <w:rPr/>
        <w:t>采购包1（食品安全快检、农贸市场及周边食品监督抽检服务）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自合同签订生效之日起至2027年3月31日止或本项目总任务完成止。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签订合同后，以实际完成数量的时间进行支付。中标人将完成的食品抽检、快检总批次，汇总形成对账清单交予采购人确认，采购人凭借对账单结算食品抽检、快检检测总费用，总费用消耗完毕即合同终止。具体付款方式详见合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招标文件、投标文件及合同和国家相关质量标准。（2）验收方法：①中标单位需完成相关的培训、资料审核、执行报告审核等工作；②中标单位必须严格按照工作方案和进度计划，如期完成工作，提交项目成果，并对企业填报资料审核的准确性负责；③中标单位需提交的所有工作成果归采购人所有，并由采购人进行评价验收。（3）验收相关费用：采购人负责组织履约验收工作，验收过程中发生的检验检测费、劳务报酬等费用支出，由采购人支付。对于首次验收不合格，重新验收产生的费用，由过错方承担。在验收期间，中标单位的交通、住宿、保险等费用自理。（4）验收内容：①评估工作报告。②抽样和检验数据。③其他要求的相关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投标报价包含但不限于委托检验项目实施过程中发生的全部费用，以及协助抽样派出交通车辆的交通费、邮寄票证费用、中标人随行抽样人员的人工成本（包括餐饮、食宿）、购样费、抽样工具、宣传及其损耗费用等。2.由于云平台电子交易系统的分项报价格式限制，无法满足本项目结算需要，对分项报价作如下要求：供应商在电子交易系统客户端填写开标一览表和分项报价时，填写投标报价费率为监督抽检服务的中标费率（检验费折扣率），投标报价的价格评审以监督抽检服务中标费率作为计算基准价。投标文件中对分项报价的评审以《采购需求》中要求的《分项报价表》为准，投标文件中未按采购需求中提供《分项报价表》格式的，按无效投标文件处理。 3.交付标准：按照招标文件、投标文件及合同和国家相关质量标准。 4.考核违约责任：若中标单位在考核中发现存在下列情况的，视为中标单位违约，中标单位应承担违约责任，采购人有权从应付款项中扣除中标单位应承担的违约金、损失、各项费用：①经过考核检查，发现抽样检验工作弄虚作假的，每发现一次，扣除合同实际产生总费用的1%；②若监督抽检检验结果的年度问题发现率未达到4%，采购人按监督抽检服务实际产生总费用的99%支付给中标单位；③若快检检验结果的年度阳性率未达到1%，采购人按快检服务实际产生总费用的99%支付给中标单位。 5.服务质量违约责任：若中标单位在考核中发现存在下列情况的，视为中标单位存在服务质量问题，中标单位应承担考核责任，采购人有权从应付款项中扣除中标单位应承担的考核费用：①监督抽检结果因异议、复检导致改判超过3批次的，采购人按监督抽检服务实际产生总费用的99%支付给中标单位；②快检结果因异议、复检导致改判超过3批次的，采购人按快检服务总费用的99%支付给中标单位。</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相关业绩要求</w:t>
            </w:r>
          </w:p>
        </w:tc>
        <w:tc>
          <w:tcPr>
            <w:tcW w:type="dxa" w:w="2076"/>
          </w:tcPr>
          <w:p>
            <w:pPr>
              <w:pStyle w:val="null3"/>
              <w:jc w:val="left"/>
            </w:pPr>
            <w:r>
              <w:rPr/>
              <w:t>2023年至今投标人承担过食用农产品/食品快速检测类项目，或食用农产品/食品监督抽检类项目。</w:t>
            </w:r>
          </w:p>
        </w:tc>
      </w:tr>
      <w:tr>
        <w:tc>
          <w:tcPr>
            <w:tcW w:type="dxa" w:w="2076"/>
          </w:tcPr>
          <w:p/>
        </w:tc>
        <w:tc>
          <w:tcPr>
            <w:tcW w:type="dxa" w:w="2076"/>
          </w:tcPr>
          <w:p>
            <w:pPr>
              <w:pStyle w:val="null3"/>
              <w:jc w:val="center"/>
            </w:pPr>
            <w:r>
              <w:rPr/>
              <w:t>2</w:t>
            </w:r>
          </w:p>
        </w:tc>
        <w:tc>
          <w:tcPr>
            <w:tcW w:type="dxa" w:w="2076"/>
          </w:tcPr>
          <w:p>
            <w:pPr>
              <w:pStyle w:val="null3"/>
              <w:jc w:val="left"/>
            </w:pPr>
            <w:r>
              <w:rPr/>
              <w:t>食品安全承检机构考核评价情况要求</w:t>
            </w:r>
          </w:p>
        </w:tc>
        <w:tc>
          <w:tcPr>
            <w:tcW w:type="dxa" w:w="2076"/>
          </w:tcPr>
          <w:p>
            <w:pPr>
              <w:pStyle w:val="null3"/>
              <w:jc w:val="left"/>
            </w:pPr>
            <w:r>
              <w:rPr/>
              <w:t>2024年以来，投标人有参与市级以上（含市级）食品安全监管部门的食品安全承检机构考核评价。</w:t>
            </w:r>
          </w:p>
        </w:tc>
      </w:tr>
      <w:tr>
        <w:tc>
          <w:tcPr>
            <w:tcW w:type="dxa" w:w="2076"/>
          </w:tcPr>
          <w:p/>
        </w:tc>
        <w:tc>
          <w:tcPr>
            <w:tcW w:type="dxa" w:w="2076"/>
          </w:tcPr>
          <w:p>
            <w:pPr>
              <w:pStyle w:val="null3"/>
              <w:jc w:val="center"/>
            </w:pPr>
            <w:r>
              <w:rPr/>
              <w:t>3</w:t>
            </w:r>
          </w:p>
        </w:tc>
        <w:tc>
          <w:tcPr>
            <w:tcW w:type="dxa" w:w="2076"/>
          </w:tcPr>
          <w:p>
            <w:pPr>
              <w:pStyle w:val="null3"/>
              <w:jc w:val="left"/>
            </w:pPr>
            <w:r>
              <w:rPr/>
              <w:t>综合能力要求</w:t>
            </w:r>
          </w:p>
        </w:tc>
        <w:tc>
          <w:tcPr>
            <w:tcW w:type="dxa" w:w="2076"/>
          </w:tcPr>
          <w:p>
            <w:pPr>
              <w:pStyle w:val="null3"/>
              <w:jc w:val="left"/>
            </w:pPr>
            <w:r>
              <w:rPr/>
              <w:t>1.检测情况：投标人具有检测领域相关的重点实验室或示范中心或检测中心或示范平台或基地等。 2.课题研究情况：投标人承担或参与过食品安全相关课题等研究工作，如“国家重点研发计划”、“食品安全关键技术研发”科研项目且经过成果鉴定；或者其他食品相关科研课题研究且经过成果鉴定。 3.标准制订情况：2023年以来主持或参与制订食品标准且该标准已经向社会公布。</w:t>
            </w:r>
          </w:p>
        </w:tc>
      </w:tr>
      <w:tr>
        <w:tc>
          <w:tcPr>
            <w:tcW w:type="dxa" w:w="2076"/>
          </w:tcPr>
          <w:p/>
        </w:tc>
        <w:tc>
          <w:tcPr>
            <w:tcW w:type="dxa" w:w="2076"/>
          </w:tcPr>
          <w:p>
            <w:pPr>
              <w:pStyle w:val="null3"/>
              <w:jc w:val="center"/>
            </w:pPr>
            <w:r>
              <w:rPr/>
              <w:t>4</w:t>
            </w:r>
          </w:p>
        </w:tc>
        <w:tc>
          <w:tcPr>
            <w:tcW w:type="dxa" w:w="2076"/>
          </w:tcPr>
          <w:p>
            <w:pPr>
              <w:pStyle w:val="null3"/>
              <w:jc w:val="left"/>
            </w:pPr>
            <w:r>
              <w:rPr/>
              <w:t>认证情况要求</w:t>
            </w:r>
          </w:p>
        </w:tc>
        <w:tc>
          <w:tcPr>
            <w:tcW w:type="dxa" w:w="2076"/>
          </w:tcPr>
          <w:p>
            <w:pPr>
              <w:pStyle w:val="null3"/>
              <w:jc w:val="left"/>
            </w:pPr>
            <w:r>
              <w:rPr/>
              <w:t>投标人应建立并运行良好、完整的质量控制体系，建立相应的质量管理体系认证或环境管理体系认证或职业健康管理体系认证等。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食品安全快检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1,010,000.00</w:t>
            </w:r>
          </w:p>
        </w:tc>
        <w:tc>
          <w:tcPr>
            <w:tcW w:type="dxa" w:w="831"/>
          </w:tcPr>
          <w:p>
            <w:pPr>
              <w:pStyle w:val="null3"/>
              <w:jc w:val="right"/>
            </w:pPr>
            <w:r>
              <w:rPr/>
              <w:t>1,010,000.00</w:t>
            </w:r>
          </w:p>
        </w:tc>
        <w:tc>
          <w:tcPr>
            <w:tcW w:type="dxa" w:w="831"/>
          </w:tcPr>
          <w:p>
            <w:pPr>
              <w:pStyle w:val="null3"/>
            </w:pPr>
            <w:r>
              <w:rPr/>
              <w:t>50.5</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left"/>
            </w:pPr>
            <w:r>
              <w:rPr/>
              <w:t>其他服务</w:t>
            </w:r>
          </w:p>
        </w:tc>
        <w:tc>
          <w:tcPr>
            <w:tcW w:type="dxa" w:w="831"/>
          </w:tcPr>
          <w:p>
            <w:pPr>
              <w:pStyle w:val="null3"/>
              <w:jc w:val="left"/>
            </w:pPr>
            <w:r>
              <w:rPr/>
              <w:t>监督抽检服务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990,000.00</w:t>
            </w:r>
          </w:p>
        </w:tc>
        <w:tc>
          <w:tcPr>
            <w:tcW w:type="dxa" w:w="831"/>
          </w:tcPr>
          <w:p>
            <w:pPr>
              <w:pStyle w:val="null3"/>
              <w:jc w:val="right"/>
            </w:pPr>
            <w:r>
              <w:rPr/>
              <w:t>990,000.00</w:t>
            </w:r>
          </w:p>
        </w:tc>
        <w:tc>
          <w:tcPr>
            <w:tcW w:type="dxa" w:w="831"/>
          </w:tcPr>
          <w:p>
            <w:pPr>
              <w:pStyle w:val="null3"/>
            </w:pPr>
            <w:r>
              <w:rPr/>
              <w:t>49.5</w:t>
            </w:r>
          </w:p>
        </w:tc>
        <w:tc>
          <w:tcPr>
            <w:tcW w:type="dxa" w:w="831"/>
          </w:tcPr>
          <w:p>
            <w:pPr>
              <w:pStyle w:val="null3"/>
            </w:pPr>
            <w:r>
              <w:rPr/>
              <w:t>其他未列明行业</w:t>
            </w:r>
          </w:p>
        </w:tc>
        <w:tc>
          <w:tcPr>
            <w:tcW w:type="dxa" w:w="831"/>
          </w:tcPr>
          <w:p>
            <w:pPr>
              <w:pStyle w:val="null3"/>
            </w:pPr>
            <w:r>
              <w:rPr/>
              <w:t>详见附表二</w:t>
            </w:r>
          </w:p>
        </w:tc>
      </w:tr>
    </w:tbl>
    <w:p>
      <w:pPr>
        <w:pStyle w:val="null3"/>
      </w:pPr>
      <w:r>
        <w:rPr/>
        <w:t>备注：最终综合总报价=（各产品报价×各项产品权重）的相加值</w:t>
      </w:r>
    </w:p>
    <w:p>
      <w:pPr>
        <w:pStyle w:val="null3"/>
      </w:pPr>
      <w:r>
        <w:rPr>
          <w:b/>
        </w:rPr>
        <w:t>附表</w:t>
      </w:r>
      <w:r>
        <w:rPr>
          <w:b/>
        </w:rPr>
        <w:t>一</w:t>
      </w:r>
      <w:r>
        <w:rPr>
          <w:b/>
        </w:rPr>
        <w:t>：</w:t>
      </w:r>
      <w:r>
        <w:rPr>
          <w:b/>
        </w:rPr>
        <w:t>食品安全快检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一、项目内容</w:t>
            </w:r>
          </w:p>
          <w:p>
            <w:pPr>
              <w:pStyle w:val="null3"/>
              <w:jc w:val="both"/>
            </w:pPr>
            <w:r>
              <w:rPr>
                <w:sz w:val="21"/>
                <w:b/>
              </w:rPr>
              <w:t>1.</w:t>
            </w:r>
            <w:r>
              <w:rPr>
                <w:sz w:val="21"/>
                <w:b/>
              </w:rPr>
              <w:t>工作目标</w:t>
            </w:r>
          </w:p>
          <w:p>
            <w:pPr>
              <w:pStyle w:val="null3"/>
              <w:ind w:firstLine="420"/>
              <w:jc w:val="both"/>
            </w:pPr>
            <w:r>
              <w:rPr>
                <w:sz w:val="21"/>
              </w:rPr>
              <w:t>2026</w:t>
            </w:r>
            <w:r>
              <w:rPr>
                <w:sz w:val="21"/>
              </w:rPr>
              <w:t>年食用农产品、食品、重大餐饮保障快检快筛：</w:t>
            </w:r>
            <w:r>
              <w:rPr>
                <w:sz w:val="21"/>
              </w:rPr>
              <w:t>2026</w:t>
            </w:r>
            <w:r>
              <w:rPr>
                <w:sz w:val="21"/>
              </w:rPr>
              <w:t>年计划对区内批发市场、大中小型零售市场及其他食用农产品经营主体的食用农产品开展快检检测任务量预计达</w:t>
            </w:r>
            <w:r>
              <w:rPr>
                <w:sz w:val="21"/>
              </w:rPr>
              <w:t>23000</w:t>
            </w:r>
            <w:r>
              <w:rPr>
                <w:sz w:val="21"/>
              </w:rPr>
              <w:t>批次</w:t>
            </w:r>
            <w:r>
              <w:rPr>
                <w:sz w:val="21"/>
              </w:rPr>
              <w:t>,</w:t>
            </w:r>
            <w:r>
              <w:rPr>
                <w:sz w:val="21"/>
              </w:rPr>
              <w:t>（其中包含猪肉硼砂检测约</w:t>
            </w:r>
            <w:r>
              <w:rPr>
                <w:sz w:val="21"/>
              </w:rPr>
              <w:t>340</w:t>
            </w:r>
            <w:r>
              <w:rPr>
                <w:sz w:val="21"/>
              </w:rPr>
              <w:t>批次；白藤头水产批发市场场内水产车检测约</w:t>
            </w:r>
            <w:r>
              <w:rPr>
                <w:sz w:val="21"/>
              </w:rPr>
              <w:t>160</w:t>
            </w:r>
            <w:r>
              <w:rPr>
                <w:sz w:val="21"/>
              </w:rPr>
              <w:t>批次；中高考、重大节假日、快检开放日、美食节等保障检测约</w:t>
            </w:r>
            <w:r>
              <w:rPr>
                <w:sz w:val="21"/>
              </w:rPr>
              <w:t>2500</w:t>
            </w:r>
            <w:r>
              <w:rPr>
                <w:sz w:val="21"/>
              </w:rPr>
              <w:t>批次。所有项目原则上采用胶体金免疫层析法（胶体金试纸条）开展快检。）具体快检类别及项目以实际工作要求为准。</w:t>
            </w:r>
          </w:p>
          <w:p>
            <w:pPr>
              <w:pStyle w:val="null3"/>
              <w:jc w:val="both"/>
            </w:pPr>
            <w:r>
              <w:rPr>
                <w:sz w:val="21"/>
                <w:b/>
              </w:rPr>
              <w:t>二、项目要求</w:t>
            </w:r>
          </w:p>
          <w:p>
            <w:pPr>
              <w:pStyle w:val="null3"/>
              <w:jc w:val="both"/>
            </w:pPr>
            <w:r>
              <w:rPr>
                <w:sz w:val="21"/>
              </w:rPr>
              <w:t>1.</w:t>
            </w:r>
            <w:r>
              <w:rPr>
                <w:sz w:val="21"/>
              </w:rPr>
              <w:t>食用农产品快检快筛：</w:t>
            </w:r>
          </w:p>
          <w:p>
            <w:pPr>
              <w:pStyle w:val="null3"/>
              <w:ind w:firstLine="420"/>
              <w:jc w:val="both"/>
            </w:pPr>
            <w:r>
              <w:rPr>
                <w:sz w:val="21"/>
              </w:rPr>
              <w:t>（</w:t>
            </w:r>
            <w:r>
              <w:rPr>
                <w:sz w:val="21"/>
              </w:rPr>
              <w:t>1</w:t>
            </w:r>
            <w:r>
              <w:rPr>
                <w:sz w:val="21"/>
              </w:rPr>
              <w:t>）项目组织与人员配置方面：投标人应具备组建一支高效专业的检测团队的能力，组建专门的项目组，设置项目负责人、质量督导员、技术支持组、项目联络员。同时，本项目需配置常驻快检操作人员。所有人员均需经快检操作培训并取得培训合格证明，且需参加珠海市市场监督管理局组织的快检技术考核，取得考核合格证书，方能承担快检工作。在服务期内，人员更换必须报采购人同意，并备案。</w:t>
            </w:r>
          </w:p>
          <w:p>
            <w:pPr>
              <w:pStyle w:val="null3"/>
              <w:ind w:firstLine="420"/>
              <w:jc w:val="both"/>
            </w:pPr>
            <w:r>
              <w:rPr>
                <w:sz w:val="21"/>
              </w:rPr>
              <w:t>（</w:t>
            </w:r>
            <w:r>
              <w:rPr>
                <w:sz w:val="21"/>
              </w:rPr>
              <w:t>2</w:t>
            </w:r>
            <w:r>
              <w:rPr>
                <w:sz w:val="21"/>
              </w:rPr>
              <w:t>）工作规范与过程控制方面：所有操作须严格遵循省局《食用农产品快速检测操作规范》《关于进一步规范农贸市场快检工作的通知》以及快检设备、快检试剂操作使用方法。投标人使用的快检试剂必须为经过省局规定的技术机构评价合格的产品。快检操作人员应记录快检食用农产品和被检测单位（或摊位）名称、供货方姓名及联系电话、检测项目、检测时间、检测结果、快检产品、检测人员签名等信息。通过快检仪器生成的检测结果，应作为原始记录存档。对无法作为原始记录长期保存的检测结果，应通过拍照等电子化方式存档。快检操作人员及所在机构应对快检过程、数据和结果信息的真实、完整和可追溯负责。</w:t>
            </w:r>
          </w:p>
          <w:p>
            <w:pPr>
              <w:pStyle w:val="null3"/>
              <w:ind w:firstLine="420"/>
              <w:jc w:val="both"/>
            </w:pPr>
            <w:r>
              <w:rPr>
                <w:sz w:val="21"/>
              </w:rPr>
              <w:t>（</w:t>
            </w:r>
            <w:r>
              <w:rPr>
                <w:sz w:val="21"/>
              </w:rPr>
              <w:t>3</w:t>
            </w:r>
            <w:r>
              <w:rPr>
                <w:sz w:val="21"/>
              </w:rPr>
              <w:t>）承检方需根据工作安排，合理安排符合工作实际需求的快检人员开展快检工作。（批发市场及大型零售市场需每月覆盖，其他零售市场需每季度覆盖）</w:t>
            </w:r>
          </w:p>
          <w:p>
            <w:pPr>
              <w:pStyle w:val="null3"/>
              <w:ind w:firstLine="420"/>
              <w:jc w:val="both"/>
            </w:pPr>
            <w:r>
              <w:rPr>
                <w:sz w:val="21"/>
              </w:rPr>
              <w:t>（</w:t>
            </w:r>
            <w:r>
              <w:rPr>
                <w:sz w:val="21"/>
              </w:rPr>
              <w:t>4</w:t>
            </w:r>
            <w:r>
              <w:rPr>
                <w:sz w:val="21"/>
              </w:rPr>
              <w:t>）工作流程：抽样人员进入市场→抽样并登记→快速检测→结果确认→市场公示→按相关要求上传数据。</w:t>
            </w:r>
          </w:p>
          <w:p>
            <w:pPr>
              <w:pStyle w:val="null3"/>
              <w:ind w:firstLine="420"/>
              <w:jc w:val="both"/>
            </w:pPr>
            <w:r>
              <w:rPr>
                <w:sz w:val="21"/>
              </w:rPr>
              <w:t>（</w:t>
            </w:r>
            <w:r>
              <w:rPr>
                <w:sz w:val="21"/>
              </w:rPr>
              <w:t>5</w:t>
            </w:r>
            <w:r>
              <w:rPr>
                <w:sz w:val="21"/>
              </w:rPr>
              <w:t>）抽样安排：承检方做好检测计划，并提交给珠海市斗门区市场监督管理局审核，审核通过后按双方确定的计划实施抽样。批发市场和大型农贸市场要求按每月覆盖，且每个销售者不少于</w:t>
            </w:r>
            <w:r>
              <w:rPr>
                <w:sz w:val="21"/>
              </w:rPr>
              <w:t>2</w:t>
            </w:r>
            <w:r>
              <w:rPr>
                <w:sz w:val="21"/>
              </w:rPr>
              <w:t>个批次的快检任务。中小型零售市场和其他食用农产品销售主体要求按每季度覆盖，且每个销售者不少于</w:t>
            </w:r>
            <w:r>
              <w:rPr>
                <w:sz w:val="21"/>
              </w:rPr>
              <w:t>2</w:t>
            </w:r>
            <w:r>
              <w:rPr>
                <w:sz w:val="21"/>
              </w:rPr>
              <w:t>个批次的快检任务。</w:t>
            </w:r>
          </w:p>
          <w:p>
            <w:pPr>
              <w:pStyle w:val="null3"/>
              <w:ind w:firstLine="420"/>
              <w:jc w:val="both"/>
            </w:pPr>
            <w:r>
              <w:rPr>
                <w:sz w:val="21"/>
              </w:rPr>
              <w:t>（</w:t>
            </w:r>
            <w:r>
              <w:rPr>
                <w:sz w:val="21"/>
              </w:rPr>
              <w:t>6</w:t>
            </w:r>
            <w:r>
              <w:rPr>
                <w:sz w:val="21"/>
              </w:rPr>
              <w:t>）应及时通过广东省食用农产品市场销售质量安全监管系统上传食用农产品快检信息；零售市场开展的快检原则上在快检当天早上</w:t>
            </w:r>
            <w:r>
              <w:rPr>
                <w:sz w:val="21"/>
              </w:rPr>
              <w:t>10</w:t>
            </w:r>
            <w:r>
              <w:rPr>
                <w:sz w:val="21"/>
              </w:rPr>
              <w:t>时前公布快检结果；批发市场按照实际情况确定公布时间。快检数据要于快检当天内上传至广东省食用农产品市场销售质量安全监管系统，由于停电、设备故障等特殊原因，可在</w:t>
            </w:r>
            <w:r>
              <w:rPr>
                <w:sz w:val="21"/>
              </w:rPr>
              <w:t>48</w:t>
            </w:r>
            <w:r>
              <w:rPr>
                <w:sz w:val="21"/>
              </w:rPr>
              <w:t>小时内补录。。快检每月及年度形成快检工作分析报告，汇总快检数据，及时发现、掌握销售环节食用农产品质量安全状况及快检工作开展情况，提出对重点高风险品种抽检、下一步措施等分析建议，提高快检工作的针对性和有效性。具体快检工作安排根据上级要求及斗门实际进行调整。</w:t>
            </w:r>
          </w:p>
          <w:p>
            <w:pPr>
              <w:pStyle w:val="null3"/>
              <w:ind w:firstLine="420"/>
              <w:jc w:val="left"/>
            </w:pPr>
            <w:r>
              <w:rPr>
                <w:sz w:val="21"/>
              </w:rPr>
              <w:t>（</w:t>
            </w:r>
            <w:r>
              <w:rPr>
                <w:sz w:val="21"/>
              </w:rPr>
              <w:t>7</w:t>
            </w:r>
            <w:r>
              <w:rPr>
                <w:sz w:val="21"/>
              </w:rPr>
              <w:t>）农贸市场、疏导点及其他食用农产品经营主体的食用农产品任务分配（不含猪肉硼砂、白藤头水产批发市场场内水产车及活动保障批次）：</w:t>
            </w:r>
          </w:p>
          <w:tbl>
            <w:tblPr>
              <w:tblInd w:type="dxa" w:w="120"/>
              <w:tblBorders>
                <w:top w:val="none" w:color="000000" w:sz="4"/>
                <w:left w:val="none" w:color="000000" w:sz="4"/>
                <w:bottom w:val="none" w:color="000000" w:sz="4"/>
                <w:right w:val="none" w:color="000000" w:sz="4"/>
                <w:insideH w:val="none"/>
                <w:insideV w:val="none"/>
              </w:tblBorders>
            </w:tblPr>
            <w:tblGrid>
              <w:gridCol w:w="692"/>
              <w:gridCol w:w="1460"/>
              <w:gridCol w:w="2001"/>
              <w:gridCol w:w="1445"/>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市场名称</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全年计划批次</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坭湾市场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南潮市场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田洋市场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井岸中心市场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北澳便民疏导点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新堂便民疏导点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南湾市场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新青市场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西埔市场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又一城市场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月坑便民疏导点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新城便民疏导点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城东市场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大众便民疏导点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黄家村便民疏导点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成裕便民疏导点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永昌市场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荔山便民疏导点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利宏便民疏导点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沙龙昌南便民疏导点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马山便民疏导点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夏村便民疏导点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白藤头水产批发市场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龙山便民疏导点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横山市场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莲溪便民疏导点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西湾综合批发市场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昌雄水果批发市场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大新疏导点</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虹桥市场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尖峰南市场</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其他主体</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2392</w:t>
                  </w:r>
                </w:p>
              </w:tc>
            </w:tr>
          </w:tbl>
          <w:p>
            <w:pPr>
              <w:pStyle w:val="null3"/>
              <w:jc w:val="both"/>
            </w:pPr>
            <w:r>
              <w:rPr>
                <w:sz w:val="21"/>
              </w:rPr>
              <w:t>（</w:t>
            </w:r>
            <w:r>
              <w:rPr>
                <w:sz w:val="21"/>
              </w:rPr>
              <w:t>8</w:t>
            </w:r>
            <w:r>
              <w:rPr>
                <w:sz w:val="21"/>
              </w:rPr>
              <w:t>）</w:t>
            </w:r>
            <w:r>
              <w:rPr>
                <w:sz w:val="21"/>
              </w:rPr>
              <w:t>2026</w:t>
            </w:r>
            <w:r>
              <w:rPr>
                <w:sz w:val="21"/>
              </w:rPr>
              <w:t>年食用农产品快检重点项目清单：</w:t>
            </w:r>
          </w:p>
          <w:tbl>
            <w:tblPr>
              <w:tblInd w:type="dxa" w:w="240"/>
              <w:tblBorders>
                <w:top w:val="none" w:color="000000" w:sz="4"/>
                <w:left w:val="none" w:color="000000" w:sz="4"/>
                <w:bottom w:val="none" w:color="000000" w:sz="4"/>
                <w:right w:val="none" w:color="000000" w:sz="4"/>
                <w:insideH w:val="none"/>
                <w:insideV w:val="none"/>
              </w:tblBorders>
            </w:tblPr>
            <w:tblGrid>
              <w:gridCol w:w="410"/>
              <w:gridCol w:w="1062"/>
              <w:gridCol w:w="2807"/>
              <w:gridCol w:w="1320"/>
            </w:tblGrid>
            <w:tr>
              <w:tc>
                <w:tcPr>
                  <w:tcW w:type="dxa" w:w="4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快检项目</w:t>
                  </w:r>
                </w:p>
                <w:p>
                  <w:pPr>
                    <w:pStyle w:val="null3"/>
                    <w:jc w:val="center"/>
                  </w:pPr>
                  <w:r>
                    <w:rPr>
                      <w:sz w:val="21"/>
                    </w:rPr>
                    <w:t>及参数</w:t>
                  </w:r>
                </w:p>
              </w:tc>
              <w:tc>
                <w:tcPr>
                  <w:tcW w:type="dxa" w:w="28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适用范围</w:t>
                  </w:r>
                </w:p>
              </w:tc>
              <w:tc>
                <w:tcPr>
                  <w:tcW w:type="dxa" w:w="1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重点品种</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氯氟氰菊酯</w:t>
                  </w:r>
                  <w:r>
                    <w:rPr>
                      <w:sz w:val="21"/>
                    </w:rPr>
                    <w:t>0.1mg/kg</w:t>
                  </w:r>
                </w:p>
                <w:p>
                  <w:pPr>
                    <w:pStyle w:val="null3"/>
                    <w:jc w:val="center"/>
                  </w:pPr>
                  <w:r>
                    <w:rPr>
                      <w:sz w:val="21"/>
                    </w:rPr>
                    <w:t>吡唑醚菌酯</w:t>
                  </w:r>
                  <w:r>
                    <w:rPr>
                      <w:sz w:val="21"/>
                    </w:rPr>
                    <w:t>0.1mg/kg</w:t>
                  </w:r>
                </w:p>
                <w:p>
                  <w:pPr>
                    <w:pStyle w:val="null3"/>
                    <w:jc w:val="center"/>
                  </w:pPr>
                  <w:r>
                    <w:rPr>
                      <w:sz w:val="21"/>
                    </w:rPr>
                    <w:t>除虫脲</w:t>
                  </w:r>
                </w:p>
                <w:p>
                  <w:pPr>
                    <w:pStyle w:val="null3"/>
                    <w:jc w:val="center"/>
                  </w:pPr>
                  <w:r>
                    <w:rPr>
                      <w:sz w:val="21"/>
                    </w:rPr>
                    <w:t>0.5mg/kg</w:t>
                  </w:r>
                </w:p>
                <w:p>
                  <w:pPr>
                    <w:pStyle w:val="null3"/>
                    <w:jc w:val="center"/>
                  </w:pPr>
                  <w:r>
                    <w:rPr>
                      <w:sz w:val="21"/>
                    </w:rPr>
                    <w:t>苯醚甲环唑</w:t>
                  </w:r>
                  <w:r>
                    <w:rPr>
                      <w:sz w:val="21"/>
                    </w:rPr>
                    <w:t>0.5mg/kg</w:t>
                  </w:r>
                </w:p>
                <w:p>
                  <w:pPr>
                    <w:pStyle w:val="null3"/>
                    <w:jc w:val="center"/>
                  </w:pPr>
                  <w:r>
                    <w:rPr>
                      <w:sz w:val="21"/>
                    </w:rPr>
                    <w:t>氯氰菊酯</w:t>
                  </w:r>
                </w:p>
                <w:p>
                  <w:pPr>
                    <w:pStyle w:val="null3"/>
                    <w:jc w:val="center"/>
                  </w:pPr>
                  <w:r>
                    <w:rPr>
                      <w:sz w:val="21"/>
                    </w:rPr>
                    <w:t>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w:t>
                  </w:r>
                </w:p>
                <w:p>
                  <w:pPr>
                    <w:pStyle w:val="null3"/>
                    <w:jc w:val="center"/>
                  </w:pPr>
                  <w:r>
                    <w:rPr>
                      <w:sz w:val="21"/>
                    </w:rPr>
                    <w:t>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韭菜、葱、青蒜、蒜薹、结球甘蓝、花椰菜、芥蓝、菜薹（菜心）、叶菜类蔬菜、茄果类蔬菜、黄瓜、西葫芦、节瓜、苦瓜、冬瓜、南瓜、豆类蔬菜、芦笋、茎用莴苣、萝卜、豆瓣菜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普通白菜、豇豆、辣椒、菜薹（菜心）、油麦菜、芹菜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p>
                  <w:pPr>
                    <w:pStyle w:val="null3"/>
                    <w:jc w:val="center"/>
                  </w:pPr>
                  <w:r>
                    <w:rPr>
                      <w:sz w:val="21"/>
                    </w:rPr>
                    <w:t>0.02mg/kg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蔬菜（食荚豌豆除外）</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芹菜、菠菜、普通白菜、豇豆、菜薹（菜心）、芥蓝、辣椒、葱、姜、马铃薯</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p>
                  <w:pPr>
                    <w:pStyle w:val="null3"/>
                    <w:jc w:val="center"/>
                  </w:pPr>
                  <w:r>
                    <w:rPr>
                      <w:sz w:val="21"/>
                    </w:rPr>
                    <w:t>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韭菜、抱子甘蓝、结球莴苣、叶芥菜、番茄、茄子、辣椒、黄瓜、西葫芦、菜豆（四季豆）、芦笋、根芥菜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菜豆（四季豆）、韭菜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p>
                <w:p>
                  <w:pPr>
                    <w:pStyle w:val="null3"/>
                    <w:jc w:val="center"/>
                  </w:pPr>
                  <w:r>
                    <w:rPr>
                      <w:sz w:val="21"/>
                    </w:rPr>
                    <w:t>0.02mg/kg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普通白菜、油麦菜、叶芥菜、豇豆、菠菜、菜薹（菜心）、芹菜、芥蓝、辣椒、胡萝卜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r>
                    <w:rPr>
                      <w:sz w:val="21"/>
                    </w:rPr>
                    <w:t>0.01mg/kg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豇豆、普通白菜、葱、结球甘蓝、芹菜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p>
                  <w:pPr>
                    <w:pStyle w:val="null3"/>
                    <w:jc w:val="center"/>
                  </w:pPr>
                  <w:r>
                    <w:rPr>
                      <w:sz w:val="21"/>
                    </w:rPr>
                    <w:t>0.02mg/kg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蔬菜、水果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豇豆、韭菜、菠菜、</w:t>
                  </w:r>
                </w:p>
                <w:p>
                  <w:pPr>
                    <w:pStyle w:val="null3"/>
                    <w:jc w:val="center"/>
                  </w:pPr>
                  <w:r>
                    <w:rPr>
                      <w:sz w:val="21"/>
                    </w:rPr>
                    <w:t>茄子、辣椒、普通白菜、芹菜、菜豆（四季豆）、葱、姜、柑、橘、橙、荔枝、杧果（芒果）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灭蝇胺</w:t>
                  </w:r>
                </w:p>
                <w:p>
                  <w:pPr>
                    <w:pStyle w:val="null3"/>
                    <w:jc w:val="center"/>
                  </w:pPr>
                  <w:r>
                    <w:rPr>
                      <w:sz w:val="21"/>
                    </w:rPr>
                    <w:t>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葱、青花菜、叶用莴苣、结球莴苣、油麦菜、叶芥菜、茎用莴苣叶、芹菜、甜椒、黄瓜、西葫芦、苦瓜、丝瓜、豇豆、菜豆、食荚豌豆、扁豆、蚕豆、豌豆、朝鲜蓟、茎用莴苣、姜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豇豆、菜豆（四季豆）、食荚豌豆、扁豆、蚕豆、豌豆</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p>
                  <w:pPr>
                    <w:pStyle w:val="null3"/>
                    <w:jc w:val="center"/>
                  </w:pPr>
                  <w:r>
                    <w:rPr>
                      <w:sz w:val="21"/>
                    </w:rPr>
                    <w:t>0.05mg/kg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p>
                  <w:pPr>
                    <w:pStyle w:val="null3"/>
                    <w:jc w:val="center"/>
                  </w:pPr>
                  <w:r>
                    <w:rPr>
                      <w:sz w:val="21"/>
                    </w:rPr>
                    <w:t>柑、橘、橙、苹果、荔枝</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豇豆、芹菜、柑、橘、橙</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p>
                  <w:pPr>
                    <w:pStyle w:val="null3"/>
                    <w:jc w:val="center"/>
                  </w:pPr>
                  <w:r>
                    <w:rPr>
                      <w:sz w:val="21"/>
                    </w:rPr>
                    <w:t>0.05mg/kg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豇豆、葱、菠菜、芹菜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噻虫胺</w:t>
                  </w:r>
                </w:p>
                <w:p>
                  <w:pPr>
                    <w:pStyle w:val="null3"/>
                    <w:jc w:val="center"/>
                  </w:pPr>
                  <w:r>
                    <w:rPr>
                      <w:sz w:val="21"/>
                    </w:rPr>
                    <w:t>0.01mg/kg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大蒜、芸苔属类蔬菜、叶菜类蔬菜、茄果类蔬菜、豆类蔬菜、朝鲜蓟、根茎类蔬菜、玉米笋、杧果（芒果）、香蕉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辣椒、甜椒、茄子、豇豆、食荚豌豆、菜豆、芹菜、姜、胡萝卜、杧果（芒果）、香蕉</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w:t>
                  </w:r>
                </w:p>
                <w:p>
                  <w:pPr>
                    <w:pStyle w:val="null3"/>
                    <w:jc w:val="center"/>
                  </w:pPr>
                  <w:r>
                    <w:rPr>
                      <w:sz w:val="21"/>
                    </w:rPr>
                    <w:t>0.2mg/kg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韭菜、葱、芸苔属类蔬菜、叶菜类蔬菜、茄果类蔬菜、瓜类蔬菜、荚可食类豆类蔬菜、朝鲜蓟、茎用莴苣、根茎类蔬菜、马铃薯、黄花菜（鲜）、青蒜、蒜薹、甜椒</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豇豆、芹菜、萝卜、黄瓜、葱、姜</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p>
                  <w:pPr>
                    <w:pStyle w:val="null3"/>
                    <w:jc w:val="center"/>
                  </w:pPr>
                  <w:r>
                    <w:rPr>
                      <w:sz w:val="21"/>
                    </w:rPr>
                    <w:t>2.0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p>
                  <w:pPr>
                    <w:pStyle w:val="null3"/>
                    <w:jc w:val="center"/>
                  </w:pPr>
                  <w:r>
                    <w:rPr>
                      <w:sz w:val="21"/>
                    </w:rPr>
                    <w:t>0.1</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贝类：菲律宾蛤仔（花甲、花蛤）、波纹巴菲蛤（花甲）、白贝、蛏子（竹蛏、縊蛏两类）、方斑东风螺（花螺）、贻贝（青口）、鲍鱼等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呋喃唑酮代谢物</w:t>
                  </w:r>
                  <w:r>
                    <w:rPr>
                      <w:sz w:val="21"/>
                    </w:rPr>
                    <w:t>0.5</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虾类：南美白对虾（白对虾）、斑节对</w:t>
                  </w:r>
                </w:p>
                <w:p>
                  <w:pPr>
                    <w:pStyle w:val="null3"/>
                    <w:ind w:left="135"/>
                    <w:jc w:val="center"/>
                  </w:pPr>
                  <w:r>
                    <w:rPr>
                      <w:sz w:val="21"/>
                    </w:rPr>
                    <w:t>虾（草虾、竹节虾）、罗氏沼虾（大头虾）等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725" w:right="120"/>
                  </w:pPr>
                  <w:r>
                    <w:rPr>
                      <w:sz w:val="21"/>
                    </w:rPr>
                    <w:t>禽畜肉：猪肉、牛肉、羊肉、鸡肉、鸭肉等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0.5</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pPr>
                  <w:r>
                    <w:rPr>
                      <w:sz w:val="21"/>
                    </w:rPr>
                    <w:t>虾类：南美白对虾（白对虾）、斑节对</w:t>
                  </w:r>
                </w:p>
                <w:p>
                  <w:pPr>
                    <w:pStyle w:val="null3"/>
                    <w:ind w:left="135"/>
                  </w:pPr>
                  <w:r>
                    <w:rPr>
                      <w:sz w:val="21"/>
                    </w:rPr>
                    <w:t>虾（草虾、竹节虾）、罗氏沼虾（大头虾）等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0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p>
                  <w:pPr>
                    <w:pStyle w:val="null3"/>
                    <w:jc w:val="center"/>
                  </w:pPr>
                  <w:r>
                    <w:rPr>
                      <w:sz w:val="21"/>
                    </w:rPr>
                    <w:t xml:space="preserve">0.5 </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singl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畜肉及副产品：牛肉、羊肉、猪肉</w:t>
                  </w:r>
                </w:p>
                <w:p>
                  <w:pPr>
                    <w:pStyle w:val="null3"/>
                    <w:jc w:val="center"/>
                  </w:pPr>
                  <w:r>
                    <w:rPr>
                      <w:sz w:val="21"/>
                    </w:rPr>
                    <w:t>及副产品</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牛肉、羊肉、猪肉及副产品</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p>
                  <w:pPr>
                    <w:pStyle w:val="null3"/>
                    <w:spacing w:after="120"/>
                    <w:jc w:val="center"/>
                  </w:pPr>
                  <w:r>
                    <w:rPr>
                      <w:sz w:val="21"/>
                    </w:rPr>
                    <w:t xml:space="preserve">0.5 </w:t>
                  </w:r>
                  <w:r>
                    <w:rPr>
                      <w:sz w:val="21"/>
                    </w:rPr>
                    <w:t>μ</w:t>
                  </w:r>
                  <w:r>
                    <w:rPr>
                      <w:sz w:val="21"/>
                    </w:rPr>
                    <w:t>g/kg</w:t>
                  </w:r>
                </w:p>
              </w:tc>
              <w:tc>
                <w:tcPr>
                  <w:tcW w:type="dxa" w:w="28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p>
                  <w:pPr>
                    <w:pStyle w:val="null3"/>
                    <w:spacing w:after="120"/>
                    <w:jc w:val="center"/>
                  </w:pPr>
                  <w:r>
                    <w:rPr>
                      <w:sz w:val="21"/>
                    </w:rPr>
                    <w:t xml:space="preserve">0.5 </w:t>
                  </w:r>
                  <w:r>
                    <w:rPr>
                      <w:sz w:val="21"/>
                    </w:rPr>
                    <w:t>μ</w:t>
                  </w:r>
                  <w:r>
                    <w:rPr>
                      <w:sz w:val="21"/>
                    </w:rPr>
                    <w:t>g/kg</w:t>
                  </w:r>
                </w:p>
              </w:tc>
              <w:tc>
                <w:tcPr>
                  <w:tcW w:type="dxa" w:w="2807"/>
                  <w:vMerge/>
                  <w:tcBorders>
                    <w:top w:val="none" w:color="000000" w:sz="4"/>
                    <w:left w:val="none" w:color="000000" w:sz="4"/>
                    <w:bottom w:val="none" w:color="000000" w:sz="4"/>
                    <w:right w:val="single" w:color="000000" w:sz="4"/>
                  </w:tcBorders>
                </w:tcPr>
                <w:p/>
              </w:tc>
              <w:tc>
                <w:tcPr>
                  <w:tcW w:type="dxa" w:w="1320"/>
                  <w:vMerge/>
                  <w:tcBorders>
                    <w:top w:val="none" w:color="000000" w:sz="4"/>
                    <w:left w:val="none" w:color="000000" w:sz="4"/>
                    <w:bottom w:val="none" w:color="000000" w:sz="4"/>
                    <w:right w:val="single" w:color="000000" w:sz="4"/>
                  </w:tcBorders>
                </w:tcP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p>
                  <w:pPr>
                    <w:pStyle w:val="null3"/>
                    <w:jc w:val="center"/>
                  </w:pPr>
                  <w:r>
                    <w:rPr>
                      <w:sz w:val="21"/>
                    </w:rPr>
                    <w:t>100</w:t>
                  </w:r>
                  <w:r>
                    <w:rPr>
                      <w:sz w:val="21"/>
                    </w:rPr>
                    <w:t>μ</w:t>
                  </w:r>
                  <w:r>
                    <w:rPr>
                      <w:sz w:val="21"/>
                    </w:rPr>
                    <w:t>g/kg</w:t>
                  </w:r>
                </w:p>
              </w:tc>
              <w:tc>
                <w:tcPr>
                  <w:tcW w:type="dxa" w:w="2807"/>
                  <w:vMerge/>
                  <w:tcBorders>
                    <w:top w:val="none" w:color="000000" w:sz="4"/>
                    <w:left w:val="none" w:color="000000" w:sz="4"/>
                    <w:bottom w:val="none" w:color="000000" w:sz="4"/>
                    <w:right w:val="single" w:color="000000" w:sz="4"/>
                  </w:tcBorders>
                </w:tcPr>
                <w:p/>
              </w:tc>
              <w:tc>
                <w:tcPr>
                  <w:tcW w:type="dxa" w:w="1320"/>
                  <w:vMerge/>
                  <w:tcBorders>
                    <w:top w:val="none" w:color="000000" w:sz="4"/>
                    <w:left w:val="none" w:color="000000" w:sz="4"/>
                    <w:bottom w:val="none" w:color="000000" w:sz="4"/>
                    <w:right w:val="single" w:color="000000" w:sz="4"/>
                  </w:tcBorders>
                </w:tcP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0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虾类：南美白对虾（白对虾）、斑节对</w:t>
                  </w:r>
                </w:p>
                <w:p>
                  <w:pPr>
                    <w:pStyle w:val="null3"/>
                    <w:jc w:val="center"/>
                  </w:pPr>
                  <w:r>
                    <w:rPr>
                      <w:sz w:val="21"/>
                    </w:rPr>
                    <w:t>虾（草虾、竹节虾）、罗氏沼虾（大头</w:t>
                  </w:r>
                </w:p>
                <w:p>
                  <w:pPr>
                    <w:pStyle w:val="null3"/>
                    <w:jc w:val="center"/>
                  </w:pPr>
                  <w:r>
                    <w:rPr>
                      <w:sz w:val="21"/>
                    </w:rPr>
                    <w:t>虾）等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其他水产品：牛蛙、中华鳖（甲鱼）等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禽畜肉：猪肉、牛肉、羊肉、鸡肉、鸭肉等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蛋类：鸭蛋、鹌鹑蛋、鹅蛋、鸡蛋等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p>
                  <w:pPr>
                    <w:pStyle w:val="null3"/>
                    <w:jc w:val="center"/>
                  </w:pPr>
                  <w:r>
                    <w:rPr>
                      <w:sz w:val="21"/>
                    </w:rPr>
                    <w:t>2.0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10"/>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06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喹乙醇代谢物</w:t>
                  </w:r>
                  <w:r>
                    <w:rPr>
                      <w:sz w:val="21"/>
                    </w:rPr>
                    <w:t>4.0</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10"/>
                  <w:vMerge/>
                  <w:tcBorders>
                    <w:top w:val="none" w:color="000000" w:sz="4"/>
                    <w:left w:val="single" w:color="000000" w:sz="4"/>
                    <w:bottom w:val="none" w:color="000000" w:sz="4"/>
                    <w:right w:val="single" w:color="000000" w:sz="4"/>
                  </w:tcBorders>
                </w:tcPr>
                <w:p/>
              </w:tc>
              <w:tc>
                <w:tcPr>
                  <w:tcW w:type="dxa" w:w="1062"/>
                  <w:vMerge/>
                  <w:tcBorders>
                    <w:top w:val="none" w:color="000000" w:sz="4"/>
                    <w:left w:val="none" w:color="000000" w:sz="4"/>
                    <w:bottom w:val="none" w:color="000000" w:sz="4"/>
                    <w:right w:val="single" w:color="000000" w:sz="4"/>
                  </w:tcBorders>
                </w:tcP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4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p>
                  <w:pPr>
                    <w:pStyle w:val="null3"/>
                    <w:jc w:val="center"/>
                  </w:pPr>
                  <w:r>
                    <w:rPr>
                      <w:sz w:val="21"/>
                    </w:rPr>
                    <w:t>0.5</w:t>
                  </w:r>
                  <w:r>
                    <w:rPr>
                      <w:sz w:val="21"/>
                    </w:rPr>
                    <w:t>μ</w:t>
                  </w:r>
                  <w:r>
                    <w:rPr>
                      <w:sz w:val="21"/>
                    </w:rPr>
                    <w:t>g/kg</w:t>
                  </w:r>
                </w:p>
              </w:tc>
              <w:tc>
                <w:tcPr>
                  <w:tcW w:type="dxa" w:w="28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c>
                <w:tcPr>
                  <w:tcW w:type="dxa" w:w="1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r>
          </w:tbl>
          <w:p>
            <w:pPr>
              <w:pStyle w:val="null3"/>
              <w:jc w:val="both"/>
            </w:pPr>
            <w:r>
              <w:rPr>
                <w:sz w:val="21"/>
              </w:rPr>
              <w:t>（</w:t>
            </w:r>
            <w:r>
              <w:rPr>
                <w:sz w:val="21"/>
              </w:rPr>
              <w:t>9</w:t>
            </w:r>
            <w:r>
              <w:rPr>
                <w:sz w:val="21"/>
              </w:rPr>
              <w:t>）不合格农产品处理流程：对快检不合格的食用农产品，承接机构要及时填写《食用农产品快检不合格结果告知书》在</w:t>
            </w:r>
            <w:r>
              <w:rPr>
                <w:sz w:val="21"/>
              </w:rPr>
              <w:t>0.5</w:t>
            </w:r>
            <w:r>
              <w:rPr>
                <w:sz w:val="21"/>
              </w:rPr>
              <w:t>小时内将结果告知市场方、经营者，并督促暂停销售不合格食用农产品。经营者对食用农产品快检不合格结果无异议的，会同市场开办方监督经营者采取无害化处理、销毁等措施，防止再次流入市场。</w:t>
            </w:r>
          </w:p>
          <w:p>
            <w:pPr>
              <w:pStyle w:val="null3"/>
              <w:jc w:val="both"/>
            </w:pPr>
            <w:r>
              <w:rPr>
                <w:sz w:val="21"/>
              </w:rPr>
              <w:t>（</w:t>
            </w:r>
            <w:r>
              <w:rPr>
                <w:sz w:val="21"/>
              </w:rPr>
              <w:t>10</w:t>
            </w:r>
            <w:r>
              <w:rPr>
                <w:sz w:val="21"/>
              </w:rPr>
              <w:t>）快检人员在抽样或配合处置快检不合格食用农产品时应如实记录来源信息，督促食用农产品经营者落实进货查验记录制度，并每月</w:t>
            </w:r>
            <w:r>
              <w:rPr>
                <w:sz w:val="21"/>
              </w:rPr>
              <w:t>3</w:t>
            </w:r>
            <w:r>
              <w:rPr>
                <w:sz w:val="21"/>
              </w:rPr>
              <w:t>日前将上个月的抽样快检结果和相关来源信息进行统计分析，收集问题集中的重点品种、重点区域情况并分析汇总后报送珠海市斗门区市场监督管理局。同时，每月</w:t>
            </w:r>
            <w:r>
              <w:rPr>
                <w:sz w:val="21"/>
              </w:rPr>
              <w:t>3</w:t>
            </w:r>
            <w:r>
              <w:rPr>
                <w:sz w:val="21"/>
              </w:rPr>
              <w:t>日前梳理</w:t>
            </w:r>
            <w:r>
              <w:rPr>
                <w:sz w:val="21"/>
              </w:rPr>
              <w:t>3</w:t>
            </w:r>
            <w:r>
              <w:rPr>
                <w:sz w:val="21"/>
              </w:rPr>
              <w:t>个月内有</w:t>
            </w:r>
            <w:r>
              <w:rPr>
                <w:sz w:val="21"/>
              </w:rPr>
              <w:t>3</w:t>
            </w:r>
            <w:r>
              <w:rPr>
                <w:sz w:val="21"/>
              </w:rPr>
              <w:t>次快检发现不合格食用农产品的经营者，进行一次监督性抽检。</w:t>
            </w:r>
          </w:p>
          <w:p>
            <w:pPr>
              <w:pStyle w:val="null3"/>
              <w:jc w:val="both"/>
            </w:pPr>
            <w:r>
              <w:rPr>
                <w:sz w:val="21"/>
              </w:rPr>
              <w:t>（</w:t>
            </w:r>
            <w:r>
              <w:rPr>
                <w:sz w:val="21"/>
              </w:rPr>
              <w:t>11</w:t>
            </w:r>
            <w:r>
              <w:rPr>
                <w:sz w:val="21"/>
              </w:rPr>
              <w:t>）抽样量原则上不得少于</w:t>
            </w:r>
            <w:r>
              <w:rPr>
                <w:sz w:val="21"/>
              </w:rPr>
              <w:t>50g</w:t>
            </w:r>
            <w:r>
              <w:rPr>
                <w:sz w:val="21"/>
              </w:rPr>
              <w:t>，留样时间不得少于</w:t>
            </w:r>
            <w:r>
              <w:rPr>
                <w:sz w:val="21"/>
              </w:rPr>
              <w:t>48</w:t>
            </w:r>
            <w:r>
              <w:rPr>
                <w:sz w:val="21"/>
              </w:rPr>
              <w:t>小时，对市场内无留样场所设备的，快检机构应包装并加贴可溯源销售者信息的标识进行集中保存。</w:t>
            </w:r>
          </w:p>
          <w:p>
            <w:pPr>
              <w:pStyle w:val="null3"/>
              <w:jc w:val="both"/>
            </w:pPr>
            <w:r>
              <w:rPr>
                <w:sz w:val="21"/>
              </w:rPr>
              <w:t>（</w:t>
            </w:r>
            <w:r>
              <w:rPr>
                <w:sz w:val="21"/>
              </w:rPr>
              <w:t>12</w:t>
            </w:r>
            <w:r>
              <w:rPr>
                <w:sz w:val="21"/>
              </w:rPr>
              <w:t>）培训工作：组织开展快检人员技术培训。要定期组织快检信息系统培训和快检操作培训。要进行实操培训，做到人人上机、独立操作、逐个考核、人人过关，对快检考核合格的登记备案，建立快检培训档案，确保快检操作人员熟练掌握快检操作技能，顺利完成快检任务。具体培训次数由区市场监督管理局与第三方检测公司商定。</w:t>
            </w:r>
          </w:p>
          <w:p>
            <w:pPr>
              <w:pStyle w:val="null3"/>
              <w:jc w:val="both"/>
            </w:pPr>
            <w:r>
              <w:rPr>
                <w:sz w:val="21"/>
              </w:rPr>
              <w:t>（</w:t>
            </w:r>
            <w:r>
              <w:rPr>
                <w:sz w:val="21"/>
              </w:rPr>
              <w:t>13</w:t>
            </w:r>
            <w:r>
              <w:rPr>
                <w:sz w:val="21"/>
              </w:rPr>
              <w:t>）宣传工作：每月在人流量大的市场，协助本部门开展市场快检工作及开展“市民免费送检点”“快检开放日”等便民为民服务活动，活动期间接收市民送检样品并进行快检。在活动中加强与市民之间的互动，增强市民参与度和知晓度，提高快检工作的社会效果；指定专人负责“大信快检科普基地”，正常工作日开放时间不少于每天</w:t>
            </w:r>
            <w:r>
              <w:rPr>
                <w:sz w:val="21"/>
              </w:rPr>
              <w:t>3</w:t>
            </w:r>
            <w:r>
              <w:rPr>
                <w:sz w:val="21"/>
              </w:rPr>
              <w:t>小时，承担市民送检工作，费用已包含在本项目报价中。</w:t>
            </w:r>
          </w:p>
          <w:p>
            <w:pPr>
              <w:pStyle w:val="null3"/>
              <w:jc w:val="both"/>
            </w:pPr>
            <w:r>
              <w:rPr>
                <w:sz w:val="21"/>
              </w:rPr>
              <w:t>（</w:t>
            </w:r>
            <w:r>
              <w:rPr>
                <w:sz w:val="21"/>
              </w:rPr>
              <w:t>14</w:t>
            </w:r>
            <w:r>
              <w:rPr>
                <w:sz w:val="21"/>
              </w:rPr>
              <w:t>）每月的原始抽样单等快检资料需整理形成档案，相关档案需于次月</w:t>
            </w:r>
            <w:r>
              <w:rPr>
                <w:sz w:val="21"/>
              </w:rPr>
              <w:t>20</w:t>
            </w:r>
            <w:r>
              <w:rPr>
                <w:sz w:val="21"/>
              </w:rPr>
              <w:t>日前提交并保存在指定地方。</w:t>
            </w:r>
          </w:p>
          <w:p>
            <w:pPr>
              <w:pStyle w:val="null3"/>
              <w:jc w:val="both"/>
            </w:pPr>
            <w:r>
              <w:rPr>
                <w:sz w:val="21"/>
                <w:b/>
              </w:rPr>
              <w:t>三、技术保障要求</w:t>
            </w:r>
          </w:p>
          <w:p>
            <w:pPr>
              <w:pStyle w:val="null3"/>
            </w:pPr>
            <w:r>
              <w:rPr>
                <w:sz w:val="21"/>
              </w:rPr>
              <w:t>1.</w:t>
            </w:r>
            <w:r>
              <w:rPr>
                <w:sz w:val="21"/>
              </w:rPr>
              <w:t>车辆保障要求：拟投入自有或租赁抽样车辆</w:t>
            </w:r>
            <w:r>
              <w:rPr>
                <w:sz w:val="21"/>
              </w:rPr>
              <w:t>10</w:t>
            </w:r>
            <w:r>
              <w:rPr>
                <w:sz w:val="21"/>
              </w:rPr>
              <w:t>台或以上且不少于</w:t>
            </w:r>
            <w:r>
              <w:rPr>
                <w:sz w:val="21"/>
              </w:rPr>
              <w:t>4</w:t>
            </w:r>
            <w:r>
              <w:rPr>
                <w:sz w:val="21"/>
              </w:rPr>
              <w:t>台；配备有快检车（车辆类型为轻型非载货专项作业），快检车需同时满足可在车上作业功能。</w:t>
            </w:r>
          </w:p>
          <w:p>
            <w:pPr>
              <w:pStyle w:val="null3"/>
              <w:jc w:val="left"/>
            </w:pPr>
            <w:r>
              <w:rPr>
                <w:sz w:val="21"/>
              </w:rPr>
              <w:t>2.</w:t>
            </w:r>
            <w:r>
              <w:rPr>
                <w:sz w:val="21"/>
              </w:rPr>
              <w:t>人员保障要求：</w:t>
            </w:r>
          </w:p>
          <w:p>
            <w:pPr>
              <w:pStyle w:val="null3"/>
              <w:jc w:val="both"/>
            </w:pPr>
            <w:r>
              <w:rPr>
                <w:sz w:val="21"/>
              </w:rPr>
              <w:t>（</w:t>
            </w:r>
            <w:r>
              <w:rPr>
                <w:sz w:val="21"/>
              </w:rPr>
              <w:t>1</w:t>
            </w:r>
            <w:r>
              <w:rPr>
                <w:sz w:val="21"/>
              </w:rPr>
              <w:t>）拟安排项目负责人</w:t>
            </w:r>
            <w:r>
              <w:rPr>
                <w:sz w:val="21"/>
              </w:rPr>
              <w:t>1</w:t>
            </w:r>
            <w:r>
              <w:rPr>
                <w:sz w:val="21"/>
              </w:rPr>
              <w:t>人，具备本科或以上学历，具有食品类中级或以上职称，在快速检测领域具备一定的技术研究能力。</w:t>
            </w:r>
          </w:p>
          <w:p>
            <w:pPr>
              <w:pStyle w:val="null3"/>
            </w:pPr>
            <w:r>
              <w:rPr>
                <w:sz w:val="21"/>
              </w:rPr>
              <w:t>（</w:t>
            </w:r>
            <w:r>
              <w:rPr>
                <w:sz w:val="21"/>
              </w:rPr>
              <w:t>2</w:t>
            </w:r>
            <w:r>
              <w:rPr>
                <w:sz w:val="21"/>
              </w:rPr>
              <w:t>）拟安排项目人员中，要求至少一名具有纳入政府部门的食品安全相关的专家库成员。</w:t>
            </w:r>
          </w:p>
          <w:p>
            <w:pPr>
              <w:pStyle w:val="null3"/>
            </w:pPr>
            <w:r>
              <w:rPr>
                <w:sz w:val="21"/>
              </w:rPr>
              <w:t>（</w:t>
            </w:r>
            <w:r>
              <w:rPr>
                <w:sz w:val="21"/>
              </w:rPr>
              <w:t>3</w:t>
            </w:r>
            <w:r>
              <w:rPr>
                <w:sz w:val="21"/>
              </w:rPr>
              <w:t>）要求配备抽样员（项目负责人除外）有不少于</w:t>
            </w:r>
            <w:r>
              <w:rPr>
                <w:sz w:val="21"/>
              </w:rPr>
              <w:t>7</w:t>
            </w:r>
            <w:r>
              <w:rPr>
                <w:sz w:val="21"/>
              </w:rPr>
              <w:t>人（含），具有抽样员证。</w:t>
            </w:r>
          </w:p>
          <w:p>
            <w:pPr>
              <w:pStyle w:val="null3"/>
            </w:pPr>
            <w:r>
              <w:rPr>
                <w:sz w:val="21"/>
              </w:rPr>
              <w:t>3.</w:t>
            </w:r>
            <w:r>
              <w:rPr>
                <w:sz w:val="21"/>
              </w:rPr>
              <w:t>技术能力验证保障：投标人</w:t>
            </w:r>
            <w:r>
              <w:rPr>
                <w:sz w:val="21"/>
              </w:rPr>
              <w:t>2023</w:t>
            </w:r>
            <w:r>
              <w:rPr>
                <w:sz w:val="21"/>
              </w:rPr>
              <w:t>年以来参加农产品质量安全检测机构能力验证</w:t>
            </w:r>
            <w:r>
              <w:rPr>
                <w:sz w:val="21"/>
              </w:rPr>
              <w:t>(</w:t>
            </w:r>
            <w:r>
              <w:rPr>
                <w:sz w:val="21"/>
              </w:rPr>
              <w:t>能力验证内容包含农产品中农药残留检测、农产品中重金属检测、畜禽产品中兽药和违禁添加物残留检测、水产品中药物残留检测</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监督抽检服务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一、工作目标</w:t>
            </w:r>
          </w:p>
          <w:p>
            <w:pPr>
              <w:pStyle w:val="null3"/>
              <w:ind w:firstLine="420"/>
              <w:jc w:val="both"/>
            </w:pPr>
            <w:r>
              <w:rPr>
                <w:sz w:val="21"/>
              </w:rPr>
              <w:t>为提高监管效能，有效管控不合格产品流入市场，打击不法商贩，特启动快检与法检联动机制，将辖区内</w:t>
            </w:r>
            <w:r>
              <w:rPr>
                <w:sz w:val="21"/>
              </w:rPr>
              <w:t>3</w:t>
            </w:r>
            <w:r>
              <w:rPr>
                <w:sz w:val="21"/>
              </w:rPr>
              <w:t>个月内有</w:t>
            </w:r>
            <w:r>
              <w:rPr>
                <w:sz w:val="21"/>
              </w:rPr>
              <w:t>3</w:t>
            </w:r>
            <w:r>
              <w:rPr>
                <w:sz w:val="21"/>
              </w:rPr>
              <w:t>次食用农产品快检不合格直接进行法定检测。对农贸市场及周边食品开展监督抽检，预计检测量</w:t>
            </w:r>
            <w:r>
              <w:rPr>
                <w:sz w:val="21"/>
              </w:rPr>
              <w:t>1100</w:t>
            </w:r>
            <w:r>
              <w:rPr>
                <w:sz w:val="21"/>
              </w:rPr>
              <w:t>批次，其中，食用农产品抽检</w:t>
            </w:r>
            <w:r>
              <w:rPr>
                <w:sz w:val="21"/>
              </w:rPr>
              <w:t>239</w:t>
            </w:r>
            <w:r>
              <w:rPr>
                <w:sz w:val="21"/>
              </w:rPr>
              <w:t>批次。</w:t>
            </w:r>
          </w:p>
          <w:p>
            <w:pPr>
              <w:pStyle w:val="null3"/>
              <w:jc w:val="both"/>
            </w:pPr>
            <w:r>
              <w:rPr>
                <w:sz w:val="21"/>
                <w:b/>
              </w:rPr>
              <w:t>二、项目要求</w:t>
            </w:r>
          </w:p>
          <w:p>
            <w:pPr>
              <w:pStyle w:val="null3"/>
              <w:ind w:firstLine="420"/>
              <w:jc w:val="both"/>
            </w:pPr>
            <w:r>
              <w:rPr>
                <w:sz w:val="21"/>
              </w:rPr>
              <w:t>（</w:t>
            </w:r>
            <w:r>
              <w:rPr>
                <w:sz w:val="21"/>
              </w:rPr>
              <w:t>1</w:t>
            </w:r>
            <w:r>
              <w:rPr>
                <w:sz w:val="21"/>
              </w:rPr>
              <w:t>）中标人在进行食品抽样检验时，依据国家市场监督管理总局制定的《食品安全抽样检验管理办法》，并严格按照抽检监测计划规定的抽查产品类别、抽查批次和抽查时间安排等开展抽检有关工作，要严格按照《中华人民共和国食品安全法》的规定购买抽取的样品，不得向被抽样单位收取检验费和其他任何费用。</w:t>
            </w:r>
          </w:p>
          <w:p>
            <w:pPr>
              <w:pStyle w:val="null3"/>
              <w:ind w:firstLine="420"/>
              <w:jc w:val="both"/>
            </w:pPr>
            <w:r>
              <w:rPr>
                <w:sz w:val="21"/>
              </w:rPr>
              <w:t>（</w:t>
            </w:r>
            <w:r>
              <w:rPr>
                <w:sz w:val="21"/>
              </w:rPr>
              <w:t>2</w:t>
            </w:r>
            <w:r>
              <w:rPr>
                <w:sz w:val="21"/>
              </w:rPr>
              <w:t>）各类样品的检验依据《食品安全监督抽检实施细则》为国家标准，对没有国家标准的，可按照卫生标准、质量标准和相关的行业标准、地方标准、企业标准、产品标签明示值或国家明文规定的限量值及国家指定的特定检验方法等进行检验。应急情况下，可采用经科学验证的参考方法和内部方法。</w:t>
            </w:r>
          </w:p>
          <w:p>
            <w:pPr>
              <w:pStyle w:val="null3"/>
              <w:ind w:firstLine="420"/>
              <w:jc w:val="both"/>
            </w:pPr>
            <w:r>
              <w:rPr>
                <w:sz w:val="21"/>
              </w:rPr>
              <w:t>（</w:t>
            </w:r>
            <w:r>
              <w:rPr>
                <w:sz w:val="21"/>
              </w:rPr>
              <w:t>3</w:t>
            </w:r>
            <w:r>
              <w:rPr>
                <w:sz w:val="21"/>
              </w:rPr>
              <w:t>）中标人负责提供每次检验所需的交通工具，积极配合抽检工作。</w:t>
            </w:r>
          </w:p>
          <w:p>
            <w:pPr>
              <w:pStyle w:val="null3"/>
              <w:ind w:firstLine="420"/>
              <w:jc w:val="both"/>
            </w:pPr>
            <w:r>
              <w:rPr>
                <w:sz w:val="21"/>
              </w:rPr>
              <w:t>（</w:t>
            </w:r>
            <w:r>
              <w:rPr>
                <w:sz w:val="21"/>
              </w:rPr>
              <w:t>4</w:t>
            </w:r>
            <w:r>
              <w:rPr>
                <w:sz w:val="21"/>
              </w:rPr>
              <w:t>）实验室检验设备、检验人员充裕，能满足样品检验的特殊要求，能按时按质完成抽检任务，出具合法有效的检验报告。</w:t>
            </w:r>
          </w:p>
          <w:p>
            <w:pPr>
              <w:pStyle w:val="null3"/>
              <w:ind w:firstLine="420"/>
              <w:jc w:val="both"/>
            </w:pPr>
            <w:r>
              <w:rPr>
                <w:sz w:val="21"/>
              </w:rPr>
              <w:t>（</w:t>
            </w:r>
            <w:r>
              <w:rPr>
                <w:sz w:val="21"/>
              </w:rPr>
              <w:t>5</w:t>
            </w:r>
            <w:r>
              <w:rPr>
                <w:sz w:val="21"/>
              </w:rPr>
              <w:t>）中标人技术服务水平高，采样操作规范，实验室质量控制严格，近</w:t>
            </w:r>
            <w:r>
              <w:rPr>
                <w:sz w:val="21"/>
              </w:rPr>
              <w:t>3</w:t>
            </w:r>
            <w:r>
              <w:rPr>
                <w:sz w:val="21"/>
              </w:rPr>
              <w:t>年无检验数据严重质量问题。</w:t>
            </w:r>
          </w:p>
          <w:p>
            <w:pPr>
              <w:pStyle w:val="null3"/>
              <w:ind w:firstLine="420"/>
              <w:jc w:val="both"/>
            </w:pPr>
            <w:r>
              <w:rPr>
                <w:sz w:val="21"/>
              </w:rPr>
              <w:t>（</w:t>
            </w:r>
            <w:r>
              <w:rPr>
                <w:sz w:val="21"/>
              </w:rPr>
              <w:t>6</w:t>
            </w:r>
            <w:r>
              <w:rPr>
                <w:sz w:val="21"/>
              </w:rPr>
              <w:t>）中标人应按照专业操守尽职尽责，根据国际国内的相关标准进行样品的抽样、检验及判定工作，并且按当次抽检方案约定日期出具检验报告；在采购人与第三方同等的条件下，中标人应优先完成对采购人的抽检和监测任务。完成项目任务后，检验机构应按照采购人要求对所有抽检产品的检验结果进行统计、分析和汇总，并以书面形式向采购人提交该项目的抽检分析报告。</w:t>
            </w:r>
          </w:p>
          <w:p>
            <w:pPr>
              <w:pStyle w:val="null3"/>
              <w:ind w:firstLine="420"/>
              <w:jc w:val="both"/>
            </w:pPr>
            <w:r>
              <w:rPr>
                <w:sz w:val="21"/>
              </w:rPr>
              <w:t>（</w:t>
            </w:r>
            <w:r>
              <w:rPr>
                <w:sz w:val="21"/>
              </w:rPr>
              <w:t>7</w:t>
            </w:r>
            <w:r>
              <w:rPr>
                <w:sz w:val="21"/>
              </w:rPr>
              <w:t>）中标人应积极配合采购人开展抽检及后续工作，应安排专人与采购人联系，并提供手机、微信、邮箱等联系方式，必要时应在</w:t>
            </w:r>
            <w:r>
              <w:rPr>
                <w:sz w:val="21"/>
              </w:rPr>
              <w:t>0.5</w:t>
            </w:r>
            <w:r>
              <w:rPr>
                <w:sz w:val="21"/>
              </w:rPr>
              <w:t>小时内及时响应采购人需求。</w:t>
            </w:r>
          </w:p>
          <w:p>
            <w:pPr>
              <w:pStyle w:val="null3"/>
              <w:jc w:val="both"/>
            </w:pPr>
            <w:r>
              <w:rPr>
                <w:sz w:val="21"/>
              </w:rPr>
              <w:t>（</w:t>
            </w:r>
            <w:r>
              <w:rPr>
                <w:sz w:val="21"/>
              </w:rPr>
              <w:t>8</w:t>
            </w:r>
            <w:r>
              <w:rPr>
                <w:sz w:val="21"/>
              </w:rPr>
              <w:t>）中标人对其抽取的样品负责，检验结果反映送检样品的真实状况。</w:t>
            </w:r>
          </w:p>
          <w:p>
            <w:pPr>
              <w:pStyle w:val="null3"/>
              <w:jc w:val="both"/>
            </w:pPr>
            <w:r>
              <w:rPr>
                <w:sz w:val="21"/>
                <w:b/>
              </w:rPr>
              <w:t>三、实施要求</w:t>
            </w:r>
          </w:p>
          <w:p>
            <w:pPr>
              <w:pStyle w:val="null3"/>
              <w:jc w:val="both"/>
            </w:pPr>
            <w:r>
              <w:rPr>
                <w:sz w:val="21"/>
                <w:b/>
              </w:rPr>
              <w:t>2.</w:t>
            </w:r>
            <w:r>
              <w:rPr>
                <w:sz w:val="21"/>
                <w:b/>
              </w:rPr>
              <w:t>食品抽样检验</w:t>
            </w:r>
          </w:p>
          <w:p>
            <w:pPr>
              <w:pStyle w:val="null3"/>
              <w:ind w:firstLine="420"/>
              <w:jc w:val="both"/>
            </w:pPr>
            <w:r>
              <w:rPr>
                <w:sz w:val="21"/>
              </w:rPr>
              <w:t>2.1</w:t>
            </w:r>
            <w:r>
              <w:rPr>
                <w:sz w:val="21"/>
              </w:rPr>
              <w:t>采样要求：</w:t>
            </w:r>
          </w:p>
          <w:p>
            <w:pPr>
              <w:pStyle w:val="null3"/>
              <w:ind w:firstLine="420"/>
              <w:jc w:val="both"/>
            </w:pPr>
            <w:r>
              <w:rPr>
                <w:sz w:val="21"/>
              </w:rPr>
              <w:t>（</w:t>
            </w:r>
            <w:r>
              <w:rPr>
                <w:sz w:val="21"/>
              </w:rPr>
              <w:t>1</w:t>
            </w:r>
            <w:r>
              <w:rPr>
                <w:sz w:val="21"/>
              </w:rPr>
              <w:t>）抽检时间：中标人做好抽检计划，并提交给珠海市斗门区市场监督管理局审核，审核通过后按双方确定的计划实施抽样。</w:t>
            </w:r>
          </w:p>
          <w:p>
            <w:pPr>
              <w:pStyle w:val="null3"/>
              <w:ind w:firstLine="420"/>
              <w:jc w:val="both"/>
            </w:pPr>
            <w:r>
              <w:rPr>
                <w:sz w:val="21"/>
              </w:rPr>
              <w:t>（</w:t>
            </w:r>
            <w:r>
              <w:rPr>
                <w:sz w:val="21"/>
              </w:rPr>
              <w:t>2</w:t>
            </w:r>
            <w:r>
              <w:rPr>
                <w:sz w:val="21"/>
              </w:rPr>
              <w:t>）采样对象及采样地点：</w:t>
            </w:r>
            <w:r>
              <w:rPr/>
              <w:t>珠海市斗门区农贸市场及周边食品经营单位等的食品及食用农产品</w:t>
            </w:r>
            <w:r>
              <w:rPr>
                <w:sz w:val="21"/>
              </w:rPr>
              <w:t>，根据实际情况确定具体采样地点。</w:t>
            </w:r>
          </w:p>
          <w:p>
            <w:pPr>
              <w:pStyle w:val="null3"/>
              <w:ind w:firstLine="420"/>
              <w:jc w:val="both"/>
            </w:pPr>
            <w:r>
              <w:rPr>
                <w:sz w:val="21"/>
              </w:rPr>
              <w:t>（</w:t>
            </w:r>
            <w:r>
              <w:rPr>
                <w:sz w:val="21"/>
              </w:rPr>
              <w:t>3</w:t>
            </w:r>
            <w:r>
              <w:rPr>
                <w:sz w:val="21"/>
              </w:rPr>
              <w:t>）抽检人员：中标人能同时出动</w:t>
            </w:r>
            <w:r>
              <w:rPr>
                <w:sz w:val="21"/>
              </w:rPr>
              <w:t>3</w:t>
            </w:r>
            <w:r>
              <w:rPr>
                <w:sz w:val="21"/>
              </w:rPr>
              <w:t>组（</w:t>
            </w:r>
            <w:r>
              <w:rPr>
                <w:sz w:val="21"/>
              </w:rPr>
              <w:t>2</w:t>
            </w:r>
            <w:r>
              <w:rPr>
                <w:sz w:val="21"/>
              </w:rPr>
              <w:t>人一组）或以上专业抽样人员。</w:t>
            </w:r>
          </w:p>
          <w:p>
            <w:pPr>
              <w:pStyle w:val="null3"/>
              <w:ind w:firstLine="420"/>
              <w:jc w:val="both"/>
            </w:pPr>
            <w:r>
              <w:rPr>
                <w:sz w:val="21"/>
              </w:rPr>
              <w:t>（</w:t>
            </w:r>
            <w:r>
              <w:rPr>
                <w:sz w:val="21"/>
              </w:rPr>
              <w:t>4</w:t>
            </w:r>
            <w:r>
              <w:rPr>
                <w:sz w:val="21"/>
              </w:rPr>
              <w:t>）抽检费用：严格按照《中华人民共和国食品安全法》的规定购买抽取的样品，不得向企业收取检验费和其他任何费用。</w:t>
            </w:r>
          </w:p>
          <w:p>
            <w:pPr>
              <w:pStyle w:val="null3"/>
              <w:ind w:firstLine="420"/>
              <w:jc w:val="both"/>
            </w:pPr>
            <w:r>
              <w:rPr>
                <w:sz w:val="21"/>
              </w:rPr>
              <w:t>（</w:t>
            </w:r>
            <w:r>
              <w:rPr>
                <w:sz w:val="21"/>
              </w:rPr>
              <w:t>5</w:t>
            </w:r>
            <w:r>
              <w:rPr>
                <w:sz w:val="21"/>
              </w:rPr>
              <w:t>）交通工具：由中标人负责，单日能安排配套的抽样车辆</w:t>
            </w:r>
            <w:r>
              <w:rPr>
                <w:sz w:val="21"/>
              </w:rPr>
              <w:t>3</w:t>
            </w:r>
            <w:r>
              <w:rPr>
                <w:sz w:val="21"/>
              </w:rPr>
              <w:t>台（提供行驶证），并配有车载冷藏设备或冷藏箱，确保样品安全。</w:t>
            </w:r>
          </w:p>
          <w:p>
            <w:pPr>
              <w:pStyle w:val="null3"/>
              <w:ind w:firstLine="420"/>
              <w:jc w:val="both"/>
            </w:pPr>
            <w:r>
              <w:rPr>
                <w:sz w:val="21"/>
              </w:rPr>
              <w:t>（</w:t>
            </w:r>
            <w:r>
              <w:rPr>
                <w:sz w:val="21"/>
              </w:rPr>
              <w:t>6</w:t>
            </w:r>
            <w:r>
              <w:rPr>
                <w:sz w:val="21"/>
              </w:rPr>
              <w:t>）抽检频率：按年度抽样检验工作计划进行。</w:t>
            </w:r>
          </w:p>
          <w:p>
            <w:pPr>
              <w:pStyle w:val="null3"/>
              <w:ind w:firstLine="420"/>
              <w:jc w:val="both"/>
            </w:pPr>
            <w:r>
              <w:rPr>
                <w:sz w:val="21"/>
              </w:rPr>
              <w:t>（</w:t>
            </w:r>
            <w:r>
              <w:rPr>
                <w:sz w:val="21"/>
              </w:rPr>
              <w:t>7</w:t>
            </w:r>
            <w:r>
              <w:rPr>
                <w:sz w:val="21"/>
              </w:rPr>
              <w:t>）抽检方案：由中标人提供具体的项目实施方案，经采购人审核通过后实施。</w:t>
            </w:r>
          </w:p>
          <w:p>
            <w:pPr>
              <w:pStyle w:val="null3"/>
              <w:ind w:firstLine="420"/>
              <w:jc w:val="both"/>
            </w:pPr>
            <w:r>
              <w:rPr>
                <w:sz w:val="21"/>
              </w:rPr>
              <w:t>（</w:t>
            </w:r>
            <w:r>
              <w:rPr>
                <w:sz w:val="21"/>
              </w:rPr>
              <w:t>8</w:t>
            </w:r>
            <w:r>
              <w:rPr>
                <w:sz w:val="21"/>
              </w:rPr>
              <w:t>）抽样办法：由中标人提供抽样相关工具、容器，中标人抽样人员按照国家规定的采样规则进行取样和封样，并协助填写相关工作单，并对样品拍摄相片。被抽检样品一式两份，其中一份由中标人抽样人员带回作为检验用样品，中标人应对该部分样品负责；一份封存于中标人留作复检备份样品，中标人应按要求储存样品并对样品负责。</w:t>
            </w:r>
          </w:p>
          <w:p>
            <w:pPr>
              <w:pStyle w:val="null3"/>
              <w:ind w:firstLine="420"/>
              <w:jc w:val="both"/>
            </w:pPr>
            <w:r>
              <w:rPr>
                <w:sz w:val="21"/>
              </w:rPr>
              <w:t>（</w:t>
            </w:r>
            <w:r>
              <w:rPr>
                <w:sz w:val="21"/>
              </w:rPr>
              <w:t>9</w:t>
            </w:r>
            <w:r>
              <w:rPr>
                <w:sz w:val="21"/>
              </w:rPr>
              <w:t>）样品运输：中标人负责每次检验样品的抽取与运送，保证运送安全。</w:t>
            </w:r>
          </w:p>
          <w:p>
            <w:pPr>
              <w:pStyle w:val="null3"/>
              <w:ind w:firstLine="420"/>
              <w:jc w:val="both"/>
            </w:pPr>
            <w:r>
              <w:rPr>
                <w:sz w:val="21"/>
              </w:rPr>
              <w:t>（</w:t>
            </w:r>
            <w:r>
              <w:rPr>
                <w:sz w:val="21"/>
              </w:rPr>
              <w:t>10</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ind w:firstLine="420"/>
              <w:jc w:val="both"/>
            </w:pPr>
            <w:r>
              <w:rPr>
                <w:sz w:val="21"/>
              </w:rPr>
              <w:t>（</w:t>
            </w:r>
            <w:r>
              <w:rPr>
                <w:sz w:val="21"/>
              </w:rPr>
              <w:t>11</w:t>
            </w:r>
            <w:r>
              <w:rPr>
                <w:sz w:val="21"/>
              </w:rPr>
              <w:t>）应急抽检：应急抽检应在采购人要求的时间内开展服务。</w:t>
            </w:r>
          </w:p>
          <w:p>
            <w:pPr>
              <w:pStyle w:val="null3"/>
              <w:ind w:firstLine="420"/>
              <w:jc w:val="both"/>
            </w:pPr>
            <w:r>
              <w:rPr>
                <w:sz w:val="21"/>
              </w:rPr>
              <w:t>2.2</w:t>
            </w:r>
            <w:r>
              <w:rPr>
                <w:sz w:val="21"/>
              </w:rPr>
              <w:t>检验要求：</w:t>
            </w:r>
          </w:p>
          <w:p>
            <w:pPr>
              <w:pStyle w:val="null3"/>
              <w:ind w:firstLine="420"/>
              <w:jc w:val="both"/>
            </w:pPr>
            <w:r>
              <w:rPr>
                <w:sz w:val="21"/>
              </w:rPr>
              <w:t>（</w:t>
            </w:r>
            <w:r>
              <w:rPr>
                <w:sz w:val="21"/>
              </w:rPr>
              <w:t>1</w:t>
            </w:r>
            <w:r>
              <w:rPr>
                <w:sz w:val="21"/>
              </w:rPr>
              <w:t>）检验依据：样品检验应当采用《食品安全监督抽检实施细则》的国家标准；没有国家标准的，应当采用备案的地方标准；没有国家标准和地方标准的，应当采用依法备案的企业标准作为对该企业抽检的判定依据。</w:t>
            </w:r>
          </w:p>
          <w:p>
            <w:pPr>
              <w:pStyle w:val="null3"/>
              <w:ind w:firstLine="420"/>
              <w:jc w:val="both"/>
            </w:pPr>
            <w:r>
              <w:rPr>
                <w:sz w:val="21"/>
              </w:rPr>
              <w:t>（</w:t>
            </w:r>
            <w:r>
              <w:rPr>
                <w:sz w:val="21"/>
              </w:rPr>
              <w:t>2</w:t>
            </w:r>
            <w:r>
              <w:rPr>
                <w:sz w:val="21"/>
              </w:rPr>
              <w:t>）样品检验：由中标人负责，并对样品检验结果负责。</w:t>
            </w:r>
          </w:p>
          <w:p>
            <w:pPr>
              <w:pStyle w:val="null3"/>
              <w:ind w:firstLine="420"/>
              <w:jc w:val="both"/>
            </w:pPr>
            <w:r>
              <w:rPr>
                <w:sz w:val="21"/>
              </w:rPr>
              <w:t>（</w:t>
            </w:r>
            <w:r>
              <w:rPr>
                <w:sz w:val="21"/>
              </w:rPr>
              <w:t>3</w:t>
            </w:r>
            <w:r>
              <w:rPr>
                <w:sz w:val="21"/>
              </w:rPr>
              <w:t>）结果判定：检验结果未发现所检项目不合格的，判定为产品本次抽查合格；检验结果发现所检项目不合格的，判定为产品本次抽查不合格。</w:t>
            </w:r>
          </w:p>
          <w:p>
            <w:pPr>
              <w:pStyle w:val="null3"/>
              <w:ind w:firstLine="420"/>
              <w:jc w:val="both"/>
            </w:pPr>
            <w:r>
              <w:rPr>
                <w:sz w:val="21"/>
              </w:rPr>
              <w:t>（</w:t>
            </w:r>
            <w:r>
              <w:rPr>
                <w:sz w:val="21"/>
              </w:rPr>
              <w:t>4</w:t>
            </w:r>
            <w:r>
              <w:rPr>
                <w:sz w:val="21"/>
              </w:rPr>
              <w:t>）检验报告的提供：每个样品检验工作完成后，中标人应在出具检验报告后</w:t>
            </w:r>
            <w:r>
              <w:rPr>
                <w:sz w:val="21"/>
              </w:rPr>
              <w:t>2</w:t>
            </w:r>
            <w:r>
              <w:rPr>
                <w:sz w:val="21"/>
              </w:rPr>
              <w:t>个工作日内将不合格检验报告原件（需有样品照片）四份寄（送）至采购人。中标人应保存邮件详情单，以备查询。</w:t>
            </w:r>
          </w:p>
          <w:p>
            <w:pPr>
              <w:pStyle w:val="null3"/>
              <w:ind w:firstLine="420"/>
              <w:jc w:val="both"/>
            </w:pPr>
            <w:r>
              <w:rPr>
                <w:sz w:val="21"/>
              </w:rPr>
              <w:t>（</w:t>
            </w:r>
            <w:r>
              <w:rPr>
                <w:sz w:val="21"/>
              </w:rPr>
              <w:t>5</w:t>
            </w:r>
            <w:r>
              <w:rPr>
                <w:sz w:val="21"/>
              </w:rPr>
              <w:t>）对检验结果异议的处理：被抽检人对检验结论有异议的，自收到检验结果之日起</w:t>
            </w:r>
            <w:r>
              <w:rPr>
                <w:sz w:val="21"/>
              </w:rPr>
              <w:t>7</w:t>
            </w:r>
            <w:r>
              <w:rPr>
                <w:sz w:val="21"/>
              </w:rPr>
              <w:t>个工作日内，向采购人书面提出复检申请，说明复检理由，经采购人同意后，被抽检人从已公告的复检机构名录中选取复检机构并向承担复检工作的检验机构提出复检申请，复检机构与初检机构不得为同一机构。逾期未提出申请的，视为承认检验结果。中标人要配合采购人开展复检。复检结果为最终结果。复检结果表明合格的，复检费用（含复检产生的相关费用）由原抽样检验的单位承担；复检结论表明不合格的，复检费用由要求复检申请人或单位承担。</w:t>
            </w:r>
          </w:p>
          <w:p>
            <w:pPr>
              <w:pStyle w:val="null3"/>
              <w:ind w:firstLine="420"/>
              <w:jc w:val="both"/>
            </w:pPr>
            <w:r>
              <w:rPr>
                <w:sz w:val="21"/>
              </w:rPr>
              <w:t>（</w:t>
            </w:r>
            <w:r>
              <w:rPr>
                <w:sz w:val="21"/>
              </w:rPr>
              <w:t>6</w:t>
            </w:r>
            <w:r>
              <w:rPr>
                <w:sz w:val="21"/>
              </w:rPr>
              <w:t>）结果送达：由中标人负责，检验完毕后，中标人应当出具检验报告，并按规定送达。</w:t>
            </w:r>
          </w:p>
          <w:p>
            <w:pPr>
              <w:pStyle w:val="null3"/>
              <w:ind w:firstLine="420"/>
              <w:jc w:val="both"/>
            </w:pPr>
            <w:r>
              <w:rPr>
                <w:sz w:val="21"/>
              </w:rPr>
              <w:t>（</w:t>
            </w:r>
            <w:r>
              <w:rPr>
                <w:sz w:val="21"/>
              </w:rPr>
              <w:t>7</w:t>
            </w:r>
            <w:r>
              <w:rPr>
                <w:sz w:val="21"/>
              </w:rPr>
              <w:t>）检验种类（包含但不仅限以下类别，具体要求最终以采购人要求为准）：</w:t>
            </w:r>
          </w:p>
          <w:tbl>
            <w:tblPr>
              <w:tblInd w:type="dxa" w:w="120"/>
              <w:tblBorders>
                <w:top w:val="none" w:color="000000" w:sz="4"/>
                <w:left w:val="none" w:color="000000" w:sz="4"/>
                <w:bottom w:val="none" w:color="000000" w:sz="4"/>
                <w:right w:val="none" w:color="000000" w:sz="4"/>
                <w:insideH w:val="none"/>
                <w:insideV w:val="none"/>
              </w:tblBorders>
            </w:tblPr>
            <w:tblGrid>
              <w:gridCol w:w="1099"/>
              <w:gridCol w:w="4499"/>
            </w:tblGrid>
            <w:tr>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pPr>
            <w:r>
              <w:rPr>
                <w:sz w:val="21"/>
                <w:b/>
              </w:rPr>
              <w:t>四、其他技术要求：</w:t>
            </w:r>
          </w:p>
          <w:p>
            <w:pPr>
              <w:pStyle w:val="null3"/>
            </w:pPr>
            <w:r>
              <w:rPr>
                <w:sz w:val="21"/>
              </w:rPr>
              <w:t>1</w:t>
            </w:r>
            <w:r>
              <w:rPr>
                <w:sz w:val="21"/>
              </w:rPr>
              <w:t>、设备仪器保障要求：</w:t>
            </w:r>
          </w:p>
          <w:p>
            <w:pPr>
              <w:pStyle w:val="null3"/>
            </w:pPr>
            <w:r>
              <w:rPr>
                <w:sz w:val="21"/>
              </w:rPr>
              <w:t>（</w:t>
            </w:r>
            <w:r>
              <w:rPr>
                <w:sz w:val="21"/>
              </w:rPr>
              <w:t>1</w:t>
            </w:r>
            <w:r>
              <w:rPr>
                <w:sz w:val="21"/>
              </w:rPr>
              <w:t>）气相色谱仪配置</w:t>
            </w:r>
            <w:r>
              <w:rPr>
                <w:sz w:val="21"/>
              </w:rPr>
              <w:t>8</w:t>
            </w:r>
            <w:r>
              <w:rPr>
                <w:sz w:val="21"/>
              </w:rPr>
              <w:t>台或以上且不少于</w:t>
            </w:r>
            <w:r>
              <w:rPr>
                <w:sz w:val="21"/>
              </w:rPr>
              <w:t>4</w:t>
            </w:r>
            <w:r>
              <w:rPr>
                <w:sz w:val="21"/>
              </w:rPr>
              <w:t>台；</w:t>
            </w:r>
          </w:p>
          <w:p>
            <w:pPr>
              <w:pStyle w:val="null3"/>
            </w:pPr>
            <w:r>
              <w:rPr>
                <w:sz w:val="21"/>
              </w:rPr>
              <w:t>（</w:t>
            </w:r>
            <w:r>
              <w:rPr>
                <w:sz w:val="21"/>
              </w:rPr>
              <w:t>2</w:t>
            </w:r>
            <w:r>
              <w:rPr>
                <w:sz w:val="21"/>
              </w:rPr>
              <w:t>）气相色谱质谱联用仪配置</w:t>
            </w:r>
            <w:r>
              <w:rPr>
                <w:sz w:val="21"/>
              </w:rPr>
              <w:t>8</w:t>
            </w:r>
            <w:r>
              <w:rPr>
                <w:sz w:val="21"/>
              </w:rPr>
              <w:t>台或以上且不少于</w:t>
            </w:r>
            <w:r>
              <w:rPr>
                <w:sz w:val="21"/>
              </w:rPr>
              <w:t>4</w:t>
            </w:r>
            <w:r>
              <w:rPr>
                <w:sz w:val="21"/>
              </w:rPr>
              <w:t>台；</w:t>
            </w:r>
          </w:p>
          <w:p>
            <w:pPr>
              <w:pStyle w:val="null3"/>
            </w:pPr>
            <w:r>
              <w:rPr>
                <w:sz w:val="21"/>
              </w:rPr>
              <w:t>（</w:t>
            </w:r>
            <w:r>
              <w:rPr>
                <w:sz w:val="21"/>
              </w:rPr>
              <w:t>3</w:t>
            </w:r>
            <w:r>
              <w:rPr>
                <w:sz w:val="21"/>
              </w:rPr>
              <w:t>）液相色谱仪配置</w:t>
            </w:r>
            <w:r>
              <w:rPr>
                <w:sz w:val="21"/>
              </w:rPr>
              <w:t>8</w:t>
            </w:r>
            <w:r>
              <w:rPr>
                <w:sz w:val="21"/>
              </w:rPr>
              <w:t>台或以上且不少于</w:t>
            </w:r>
            <w:r>
              <w:rPr>
                <w:sz w:val="21"/>
              </w:rPr>
              <w:t>4</w:t>
            </w:r>
            <w:r>
              <w:rPr>
                <w:sz w:val="21"/>
              </w:rPr>
              <w:t>台；</w:t>
            </w:r>
          </w:p>
          <w:p>
            <w:pPr>
              <w:pStyle w:val="null3"/>
            </w:pPr>
            <w:r>
              <w:rPr>
                <w:sz w:val="21"/>
              </w:rPr>
              <w:t>（</w:t>
            </w:r>
            <w:r>
              <w:rPr>
                <w:sz w:val="21"/>
              </w:rPr>
              <w:t>4</w:t>
            </w:r>
            <w:r>
              <w:rPr>
                <w:sz w:val="21"/>
              </w:rPr>
              <w:t>）液相色谱串联质谱联用仪配置</w:t>
            </w:r>
            <w:r>
              <w:rPr>
                <w:sz w:val="21"/>
              </w:rPr>
              <w:t>5</w:t>
            </w:r>
            <w:r>
              <w:rPr>
                <w:sz w:val="21"/>
              </w:rPr>
              <w:t>台或以上且不少于</w:t>
            </w:r>
            <w:r>
              <w:rPr>
                <w:sz w:val="21"/>
              </w:rPr>
              <w:t>3</w:t>
            </w:r>
            <w:r>
              <w:rPr>
                <w:sz w:val="21"/>
              </w:rPr>
              <w:t>台；</w:t>
            </w:r>
          </w:p>
          <w:p>
            <w:pPr>
              <w:pStyle w:val="null3"/>
            </w:pPr>
            <w:r>
              <w:rPr>
                <w:sz w:val="21"/>
              </w:rPr>
              <w:t>（</w:t>
            </w:r>
            <w:r>
              <w:rPr>
                <w:sz w:val="21"/>
              </w:rPr>
              <w:t>5</w:t>
            </w:r>
            <w:r>
              <w:rPr>
                <w:sz w:val="21"/>
              </w:rPr>
              <w:t>）电感耦合等离子体质谱仪配置</w:t>
            </w:r>
            <w:r>
              <w:rPr>
                <w:sz w:val="21"/>
              </w:rPr>
              <w:t>2</w:t>
            </w:r>
            <w:r>
              <w:rPr>
                <w:sz w:val="21"/>
              </w:rPr>
              <w:t>台或以上且不少于</w:t>
            </w:r>
            <w:r>
              <w:rPr>
                <w:sz w:val="21"/>
              </w:rPr>
              <w:t>1</w:t>
            </w:r>
            <w:r>
              <w:rPr>
                <w:sz w:val="21"/>
              </w:rPr>
              <w:t>台；</w:t>
            </w:r>
          </w:p>
          <w:p>
            <w:pPr>
              <w:pStyle w:val="null3"/>
            </w:pPr>
            <w:r>
              <w:rPr>
                <w:sz w:val="21"/>
              </w:rPr>
              <w:t>（</w:t>
            </w:r>
            <w:r>
              <w:rPr>
                <w:sz w:val="21"/>
              </w:rPr>
              <w:t>6</w:t>
            </w:r>
            <w:r>
              <w:rPr>
                <w:sz w:val="21"/>
              </w:rPr>
              <w:t>）原子荧光光度计配置</w:t>
            </w:r>
            <w:r>
              <w:rPr>
                <w:sz w:val="21"/>
              </w:rPr>
              <w:t>2</w:t>
            </w:r>
            <w:r>
              <w:rPr>
                <w:sz w:val="21"/>
              </w:rPr>
              <w:t>台或以上且不少于</w:t>
            </w:r>
            <w:r>
              <w:rPr>
                <w:sz w:val="21"/>
              </w:rPr>
              <w:t>1</w:t>
            </w:r>
            <w:r>
              <w:rPr>
                <w:sz w:val="21"/>
              </w:rPr>
              <w:t>台；</w:t>
            </w:r>
          </w:p>
          <w:p>
            <w:pPr>
              <w:pStyle w:val="null3"/>
            </w:pPr>
            <w:r>
              <w:rPr>
                <w:sz w:val="21"/>
              </w:rPr>
              <w:t>（</w:t>
            </w:r>
            <w:r>
              <w:rPr>
                <w:sz w:val="21"/>
              </w:rPr>
              <w:t>7</w:t>
            </w:r>
            <w:r>
              <w:rPr>
                <w:sz w:val="21"/>
              </w:rPr>
              <w:t>）原子吸收光谱仪配置</w:t>
            </w:r>
            <w:r>
              <w:rPr>
                <w:sz w:val="21"/>
              </w:rPr>
              <w:t>2</w:t>
            </w:r>
            <w:r>
              <w:rPr>
                <w:sz w:val="21"/>
              </w:rPr>
              <w:t>台或以上且不少于</w:t>
            </w:r>
            <w:r>
              <w:rPr>
                <w:sz w:val="21"/>
              </w:rPr>
              <w:t>1</w:t>
            </w:r>
            <w:r>
              <w:rPr>
                <w:sz w:val="21"/>
              </w:rPr>
              <w:t>台。</w:t>
            </w:r>
          </w:p>
          <w:p>
            <w:pPr>
              <w:pStyle w:val="null3"/>
            </w:pPr>
            <w:r>
              <w:rPr>
                <w:sz w:val="21"/>
              </w:rPr>
              <w:t>2</w:t>
            </w:r>
            <w:r>
              <w:rPr>
                <w:sz w:val="21"/>
              </w:rPr>
              <w:t>、检验能力要求：（</w:t>
            </w:r>
            <w:r>
              <w:rPr>
                <w:sz w:val="21"/>
              </w:rPr>
              <w:t>1</w:t>
            </w:r>
            <w:r>
              <w:rPr>
                <w:sz w:val="21"/>
              </w:rPr>
              <w:t>）投标人（或投标人的全资机构）属于市场监管总局、国家卫生健康委和农业农村部于</w:t>
            </w:r>
            <w:r>
              <w:rPr>
                <w:sz w:val="21"/>
              </w:rPr>
              <w:t>2020</w:t>
            </w:r>
            <w:r>
              <w:rPr>
                <w:sz w:val="21"/>
              </w:rPr>
              <w:t>年以来重新确认公布的食品复检机构。</w:t>
            </w:r>
          </w:p>
          <w:p>
            <w:pPr>
              <w:pStyle w:val="null3"/>
            </w:pPr>
            <w:r>
              <w:rPr>
                <w:sz w:val="21"/>
              </w:rPr>
              <w:t>（</w:t>
            </w:r>
            <w:r>
              <w:rPr>
                <w:sz w:val="21"/>
              </w:rPr>
              <w:t>2</w:t>
            </w:r>
            <w:r>
              <w:rPr>
                <w:sz w:val="21"/>
              </w:rPr>
              <w:t>）投标人有获得有效的农产品质量安全检测机构考核合格认可</w:t>
            </w:r>
            <w:r>
              <w:rPr>
                <w:sz w:val="21"/>
              </w:rPr>
              <w:t>CATL</w:t>
            </w:r>
            <w:r>
              <w:rPr>
                <w:sz w:val="21"/>
              </w:rPr>
              <w:t>和实验室国家认可</w:t>
            </w:r>
            <w:r>
              <w:rPr>
                <w:sz w:val="21"/>
              </w:rPr>
              <w:t>CNAS</w:t>
            </w:r>
            <w:r>
              <w:rPr>
                <w:sz w:val="21"/>
              </w:rPr>
              <w:t>。</w:t>
            </w:r>
          </w:p>
          <w:p>
            <w:pPr>
              <w:pStyle w:val="null3"/>
            </w:pPr>
            <w:r>
              <w:rPr>
                <w:sz w:val="21"/>
              </w:rPr>
              <w:t>3</w:t>
            </w:r>
            <w:r>
              <w:rPr>
                <w:sz w:val="21"/>
              </w:rPr>
              <w:t>、技术服务能力要求</w:t>
            </w:r>
          </w:p>
          <w:p>
            <w:pPr>
              <w:pStyle w:val="null3"/>
            </w:pPr>
            <w:r>
              <w:rPr>
                <w:sz w:val="21"/>
              </w:rPr>
              <w:t>（</w:t>
            </w:r>
            <w:r>
              <w:rPr>
                <w:sz w:val="21"/>
              </w:rPr>
              <w:t>1</w:t>
            </w:r>
            <w:r>
              <w:rPr>
                <w:sz w:val="21"/>
              </w:rPr>
              <w:t>）投标人具有参加过国家认监委、国家市场监管总局或</w:t>
            </w:r>
            <w:r>
              <w:rPr>
                <w:sz w:val="21"/>
              </w:rPr>
              <w:t>CNAS</w:t>
            </w:r>
            <w:r>
              <w:rPr>
                <w:sz w:val="21"/>
              </w:rPr>
              <w:t>认可单位组织的食品相关项目能力验证，涵盖重金属、微生物、农兽残、添加剂</w:t>
            </w:r>
            <w:r>
              <w:rPr>
                <w:sz w:val="21"/>
              </w:rPr>
              <w:t>\</w:t>
            </w:r>
            <w:r>
              <w:rPr>
                <w:sz w:val="21"/>
              </w:rPr>
              <w:t>非添加剂、品质</w:t>
            </w:r>
            <w:r>
              <w:rPr>
                <w:sz w:val="21"/>
              </w:rPr>
              <w:t>\</w:t>
            </w:r>
            <w:r>
              <w:rPr>
                <w:sz w:val="21"/>
              </w:rPr>
              <w:t>营养成分等领域，涵盖领域不少于</w:t>
            </w:r>
            <w:r>
              <w:rPr>
                <w:sz w:val="21"/>
              </w:rPr>
              <w:t>2</w:t>
            </w:r>
            <w:r>
              <w:rPr>
                <w:sz w:val="21"/>
              </w:rPr>
              <w:t>个且领域结果要求为满意。</w:t>
            </w:r>
          </w:p>
          <w:p>
            <w:pPr>
              <w:pStyle w:val="null3"/>
            </w:pPr>
            <w:r>
              <w:rPr>
                <w:sz w:val="21"/>
              </w:rPr>
              <w:t>（</w:t>
            </w:r>
            <w:r>
              <w:rPr>
                <w:sz w:val="21"/>
              </w:rPr>
              <w:t>2</w:t>
            </w:r>
            <w:r>
              <w:rPr>
                <w:sz w:val="21"/>
              </w:rPr>
              <w:t>）投标人具有满足承检任务的检测能力（如：食品检测能力；食用农产品检测能力；食品相关产品检测能力；保健食品检测能力）。</w:t>
            </w:r>
          </w:p>
          <w:p>
            <w:pPr>
              <w:pStyle w:val="null3"/>
            </w:pPr>
            <w:r>
              <w:rPr>
                <w:sz w:val="21"/>
              </w:rPr>
              <w:t>4</w:t>
            </w:r>
            <w:r>
              <w:rPr>
                <w:sz w:val="21"/>
              </w:rPr>
              <w:t>、实验室环境设施和仪器设备要求</w:t>
            </w:r>
          </w:p>
          <w:p>
            <w:pPr>
              <w:pStyle w:val="null3"/>
            </w:pPr>
            <w:r>
              <w:rPr>
                <w:sz w:val="21"/>
              </w:rPr>
              <w:t>（</w:t>
            </w:r>
            <w:r>
              <w:rPr>
                <w:sz w:val="21"/>
              </w:rPr>
              <w:t>1</w:t>
            </w:r>
            <w:r>
              <w:rPr>
                <w:sz w:val="21"/>
              </w:rPr>
              <w:t>）具有满足承检任务需要的食品检测实验室面积。</w:t>
            </w:r>
          </w:p>
          <w:p>
            <w:pPr>
              <w:pStyle w:val="null3"/>
            </w:pPr>
            <w:r>
              <w:rPr>
                <w:sz w:val="21"/>
              </w:rPr>
              <w:t>（</w:t>
            </w:r>
            <w:r>
              <w:rPr>
                <w:sz w:val="21"/>
              </w:rPr>
              <w:t>2</w:t>
            </w:r>
            <w:r>
              <w:rPr>
                <w:sz w:val="21"/>
              </w:rPr>
              <w:t>）实验室环境设施应当符合国家实验室有关管理规定的要求。</w:t>
            </w:r>
          </w:p>
          <w:p>
            <w:pPr>
              <w:pStyle w:val="null3"/>
            </w:pPr>
            <w:r>
              <w:rPr>
                <w:sz w:val="21"/>
              </w:rPr>
              <w:t>（</w:t>
            </w:r>
            <w:r>
              <w:rPr>
                <w:sz w:val="21"/>
              </w:rPr>
              <w:t>3</w:t>
            </w:r>
            <w:r>
              <w:rPr>
                <w:sz w:val="21"/>
              </w:rPr>
              <w:t>）实验室设置应当满足样品储存、处理、检验、数据处理、结果分析汇总等工作要求。</w:t>
            </w:r>
          </w:p>
          <w:p>
            <w:pPr>
              <w:pStyle w:val="null3"/>
            </w:pPr>
            <w:r>
              <w:rPr>
                <w:sz w:val="21"/>
              </w:rPr>
              <w:t>（</w:t>
            </w:r>
            <w:r>
              <w:rPr>
                <w:sz w:val="21"/>
              </w:rPr>
              <w:t>4</w:t>
            </w:r>
            <w:r>
              <w:rPr>
                <w:sz w:val="21"/>
              </w:rPr>
              <w:t>）实验室具有固定并满足承检任务需要的仪器设备和标准物质。保证仪器设备运行良好，有完整的仪器设备档案；不得租赁或借用他人检测设备。</w:t>
            </w:r>
          </w:p>
          <w:p>
            <w:pPr>
              <w:pStyle w:val="null3"/>
            </w:pPr>
            <w:r>
              <w:rPr>
                <w:sz w:val="21"/>
              </w:rPr>
              <w:t>（</w:t>
            </w:r>
            <w:r>
              <w:rPr>
                <w:sz w:val="21"/>
              </w:rPr>
              <w:t>5</w:t>
            </w:r>
            <w:r>
              <w:rPr>
                <w:sz w:val="21"/>
              </w:rPr>
              <w:t>）实验室具有配合食品检验活动所需的环境控制、数据处理与分析、信息传输等设备设施。</w:t>
            </w:r>
          </w:p>
          <w:p>
            <w:pPr>
              <w:pStyle w:val="null3"/>
            </w:pPr>
            <w:r>
              <w:rPr>
                <w:sz w:val="21"/>
              </w:rPr>
              <w:t>（</w:t>
            </w:r>
            <w:r>
              <w:rPr>
                <w:sz w:val="21"/>
              </w:rPr>
              <w:t>6</w:t>
            </w:r>
            <w:r>
              <w:rPr>
                <w:sz w:val="21"/>
              </w:rPr>
              <w:t>）实验室质量管理体系运行良好，检测有关程序文件比较齐全。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珠海市斗门区市场监督管理局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采购代理服务费收费标准以采购包预算金额为计算基数，参照国家计委颁布的（计价格〔2002〕1980号）及国家发改委颁布的（发改办价格〔2003〕857号），按差额定率累进法服务类下浮25%收取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采购包1：面向中小企业，以合同分包形式预留，预留比例：30%。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政府采购监督管理机构名称：珠海市斗门区政府采购监管办公室</w:t>
      </w:r>
    </w:p>
    <w:p>
      <w:pPr>
        <w:pStyle w:val="null3"/>
      </w:pPr>
      <w:r>
        <w:rPr/>
        <w:t>地 址：珠海市斗门区中兴南路287号，农业银行大厦六楼</w:t>
      </w:r>
    </w:p>
    <w:p>
      <w:pPr>
        <w:pStyle w:val="null3"/>
      </w:pPr>
      <w:r>
        <w:rPr/>
        <w:t>电 话：0756-2782356、2782357</w:t>
      </w:r>
    </w:p>
    <w:p>
      <w:pPr>
        <w:pStyle w:val="null3"/>
      </w:pPr>
      <w:r>
        <w:rPr/>
        <w:t>邮 编：519100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品安全快检、农贸市场及周边食品监督抽检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投标文件中提供《资格条件承诺函》（具体格式详见招标公告附件）。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投标文件中提供《资格条件承诺函》（具体格式详见招标公告附件）。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投标文件中提供《资格条件承诺函》（具体格式详见招标公告附件）。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按提供的承诺函格式响应）。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工商注册所在地在珠海市的投标人还须同时提供“信用中国（广东珠海）”网站（http：//credit.zhuhai.gov.cn/）的信用记录查询结果。（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投标人须具备有效的检验检测机构资质认定证书（CMA）。（如国家另有规定，则适用其规定。投标文件中提供上述证书复印件加盖投标人公章）。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份额预留专门面向中小企业采购的项目，预留不低于30%的合同金额面向中小企业（允许分包内容详见采购需求的分包要求）。接受分包的供应商须为符合本项目采购标的对应行业（其他未列明行业）划分标准的中小企业（监狱企业、残疾人福利单位视同小型、微型企业），投标人须满足以下情况之一： （1）投标人不属于中小企业的（即投标人为大型企业的），必须将本项目合同分包给一家或者多家中小企业，中小企业承担的合同份额占合同金额的比例达到30%或以上，接受分包合同的中小企业与投标人之间不得存在直接控股、管理关系。（提供《分包意向协议》及对应承接服务的中小企业《中小企业声明函》或由省级以上监狱管理局、戒毒管理局（含新疆生产建设兵团）出具的承接方属于监狱企业的证明文件或承接方的《残疾人福利性单位声明函》，《分包意向协议》应列明分包事项及分包金额）。 （2）投标人属于中小企业的，可不分包。（依据投标人的《中小企业声明函》或由省级以上监狱管理局、戒毒管理局(含新疆生产建设兵团)出具的承接方属于监狱企业的证明文件或承接方的《残疾人福利性单位声明函》）。 （3）投标人属于中型企业的，如需分包，仅可分包给中小企业。（提供《分包意向协议》及投标人和对应承接服务的中小企业《中小企业声明函》或由省级以上监狱管理局、戒毒管理局（含新疆生产建设兵团）出具的承接方属于监狱企业的证明文件或承接方的 《残疾人福利性单位声明函》，《分包意向协议》应列明分包事项及分包金额）。 （4）投标人属于小微企业的，不可分包给其他企业。</w:t>
            </w:r>
          </w:p>
        </w:tc>
      </w:tr>
    </w:tbl>
    <w:p>
      <w:pPr>
        <w:pStyle w:val="null3"/>
        <w:ind w:firstLine="480"/>
      </w:pPr>
      <w:r>
        <w:rPr/>
        <w:t>表二符合性审查表：</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采购包1(食品安全快检、农贸市场及周边食品监督抽检服务):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商务部分28.0分</w:t>
            </w:r>
          </w:p>
          <w:p>
            <w:pPr>
              <w:pStyle w:val="null3"/>
            </w:pPr>
            <w:r>
              <w:rPr/>
              <w:t>技术部分62.0分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项目采购需求的理解与建议 (6.0分)</w:t>
            </w:r>
          </w:p>
        </w:tc>
        <w:tc>
          <w:tcPr>
            <w:tcW w:type="dxa" w:w="5076"/>
          </w:tcPr>
          <w:p>
            <w:pPr>
              <w:pStyle w:val="null3"/>
              <w:jc w:val="left"/>
            </w:pPr>
            <w:r>
              <w:rPr/>
              <w:t>根据投标人结合第二章《采购需求》中的相关要求提供的项目采购需求的理解与建议（包括但不限于①以采购需求为基础，在对采购需求充分理解的基础上作出重点难点分析，并提出解决办法；②结合国家、省、地方及行业相关标准与要求规定作出风险分析并提出防范措施；③针对本项目服务需求提出合理化建议；④项目目标设置等量化指标的响应内容）进行综合评审： 1.对应以上项目采购需求的理解与建议的1-3点，投标人根据本项目特点制定符合实际的理解与建议：提供以上内容的，每点得1分，满分3分。无理解与建议的不得分。 2.项目采购需求的理解与建议科学详细，针对性强，科学合理且操作性强，重点、难点分析准确，优于采购需求的，得3分； 项目采购需求的理解与建议具有针对性，基本合理，具有可操作性，重点、难点分析较为准确，满足采购需求的，得2分； 项目采购需求的理解与建议基本满足采购需求的，重点、难点分析准确性一般，得1分， 没有提供相应内容或不按要求提供相应内容或其他情况，得0分。</w:t>
            </w:r>
          </w:p>
        </w:tc>
      </w:tr>
      <w:tr>
        <w:tc>
          <w:tcPr>
            <w:tcW w:type="dxa" w:w="922"/>
            <w:gridSpan w:val="2"/>
            <w:vMerge/>
          </w:tcPr>
          <w:p/>
        </w:tc>
        <w:tc>
          <w:tcPr>
            <w:tcW w:type="dxa" w:w="2307"/>
          </w:tcPr>
          <w:p>
            <w:pPr>
              <w:pStyle w:val="null3"/>
              <w:jc w:val="left"/>
            </w:pPr>
            <w:r>
              <w:rPr/>
              <w:t>项目服务方案 (5.0分)</w:t>
            </w:r>
          </w:p>
        </w:tc>
        <w:tc>
          <w:tcPr>
            <w:tcW w:type="dxa" w:w="5076"/>
          </w:tcPr>
          <w:p>
            <w:pPr>
              <w:pStyle w:val="null3"/>
              <w:jc w:val="left"/>
            </w:pPr>
            <w:r>
              <w:rPr/>
              <w:t>根据投标人结合第二章《采购需求》中的相关要求提供的项目服务方案（包括但不限于①项目服务内容及计划；②项目服务范围与服务质量标准；③项目服务团队配置与岗位职责；④项目团队管理制度及紧急替代方案等内容等量化指标的响应内容）进行综合评审： 1.对应以上项目服务方案的1-4点，投标人根据本项目特点制定符合实际的项目服务方案：提供以上内容的，每点得0.5分，满分2分。无理解与建议的不得分。 2.项目服务方案科学详细，针对性强，科学合理且操作性强，优于采购需求的，得3分； 项目服务方案具有针对性，基本合理，具有可操作性，满足采购需求的，得2分； 项目服务方案基本满足采购需求的，得1分，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结合第二章《采购需求》中的相关要求提供的项目实施方案（包括但不限于①抽检服务方案；②样品抽取、车辆保障和运送服务方案；③应急抽检服务方案；④工作流程等量化指标的响应内容）进行综合评审：1.对应以上项目实施方案的1-4点，投标人根据本项目特点制定符合实际的项目实施方案：提供以上内容的，每点得0.5分，满分2分。无理解与建议的不得分。 2.项目实施方案科学详细，针对性强，科学合理且操作性强，优于采购需求的，得4分；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项目服务质量保障方案 (5.0分)</w:t>
            </w:r>
          </w:p>
        </w:tc>
        <w:tc>
          <w:tcPr>
            <w:tcW w:type="dxa" w:w="5076"/>
          </w:tcPr>
          <w:p>
            <w:pPr>
              <w:pStyle w:val="null3"/>
              <w:jc w:val="left"/>
            </w:pPr>
            <w:r>
              <w:rPr/>
              <w:t>根据投标人结合第二章《采购需求》中的相关要求提供的项目服务质量保障方案（包括但不限于①项目服务质量控制措施；②项目进度保证措施；③项目风险监管措施；④项目应急处置措施等量化指标的响应内容）进行综合评审： 1.对应以上项目实施方案的1-4点，投标人根据本项目特点制定符合实际的项目实施方案：提供以上内容的，每点得0.5分，满分2分。无理解与建议的不得分。 2.项目实施方案科学详细，针对性强，科学合理且操作性强，优于采购需求的，得3分； 项目实施方案具有针对性，基本合理，具有可操作性，满足采购需求的，得2分； 项目实施方案基本满足采购需求的，得1分， 没有提供相应内容或不按要求提供相应内容或其他情况，得0分。</w:t>
            </w:r>
          </w:p>
        </w:tc>
      </w:tr>
      <w:tr>
        <w:tc>
          <w:tcPr>
            <w:tcW w:type="dxa" w:w="922"/>
            <w:gridSpan w:val="2"/>
            <w:vMerge/>
          </w:tcPr>
          <w:p/>
        </w:tc>
        <w:tc>
          <w:tcPr>
            <w:tcW w:type="dxa" w:w="2307"/>
          </w:tcPr>
          <w:p>
            <w:pPr>
              <w:pStyle w:val="null3"/>
              <w:jc w:val="left"/>
            </w:pPr>
            <w:r>
              <w:rPr/>
              <w:t>资质认证情况 (6.0分)</w:t>
            </w:r>
          </w:p>
        </w:tc>
        <w:tc>
          <w:tcPr>
            <w:tcW w:type="dxa" w:w="5076"/>
          </w:tcPr>
          <w:p>
            <w:pPr>
              <w:pStyle w:val="null3"/>
              <w:jc w:val="left"/>
            </w:pPr>
            <w:r>
              <w:rPr/>
              <w:t>1.投标人（或投标人的全资机构）属于市场监管总局、国家卫生健康委和农业农村部于2020年以来重新确认公布的食品复检机构的，得2分；不在名录中的食品检测机构，得1分。 注：投标文件中需提供上述相关部门联合公告文件复印件或官方网页截图、复检报告复印件加盖公章；未按照要求提供不得分。 2.投标人获得有效的农产品质量安全检测机构考核合格认可CATL或实验室国家认可CNAS，每具有一项得2分，本小项满分为4分。 注：投标文件中提供相关证书复印件加盖投标人公章，否则不得分。</w:t>
            </w:r>
          </w:p>
        </w:tc>
      </w:tr>
      <w:tr>
        <w:tc>
          <w:tcPr>
            <w:tcW w:type="dxa" w:w="922"/>
            <w:gridSpan w:val="2"/>
            <w:vMerge/>
          </w:tcPr>
          <w:p/>
        </w:tc>
        <w:tc>
          <w:tcPr>
            <w:tcW w:type="dxa" w:w="2307"/>
          </w:tcPr>
          <w:p>
            <w:pPr>
              <w:pStyle w:val="null3"/>
              <w:jc w:val="left"/>
            </w:pPr>
            <w:r>
              <w:rPr/>
              <w:t>投标人能力考核 (5.0分)</w:t>
            </w:r>
          </w:p>
        </w:tc>
        <w:tc>
          <w:tcPr>
            <w:tcW w:type="dxa" w:w="5076"/>
          </w:tcPr>
          <w:p>
            <w:pPr>
              <w:pStyle w:val="null3"/>
              <w:jc w:val="left"/>
            </w:pPr>
            <w:r>
              <w:rPr/>
              <w:t>1.2024年以来，投标人有参与省级以上（含省级）食品安全监管部门的食品安全承检机构考核评价： 综合评价排名在前20%（含20%）得5分，综合评价排名在前20%—40%（含40%）得3分，综合评价排名在前40%-50%（含50%）得1分，其他得0.5分。 2.2024年以来，投标人有参与市级食品安全监管部门的食品安全承检机构考核评价： 综合评价排名在前20%（含20%）得2分，综合评价排名在前20%—40%（含40%）得1分，其他得0.5分。 注：投标人同时提供省、市排名的，只计算省级排名得分，不重复计算得分。要求提供食品安全监管部门的食品安全承检机构考核结果的通报或结果证明红头文件扫描件作为评分依据；如为新成立单位，成立不满1年且未参加相关考核评价的，需提供相关情况说明及佐证材料，按得满分计（本项满分为5分）；不按照要求提供不得分。</w:t>
            </w:r>
          </w:p>
        </w:tc>
      </w:tr>
      <w:tr>
        <w:tc>
          <w:tcPr>
            <w:tcW w:type="dxa" w:w="922"/>
            <w:gridSpan w:val="2"/>
            <w:vMerge/>
          </w:tcPr>
          <w:p/>
        </w:tc>
        <w:tc>
          <w:tcPr>
            <w:tcW w:type="dxa" w:w="2307"/>
          </w:tcPr>
          <w:p>
            <w:pPr>
              <w:pStyle w:val="null3"/>
              <w:jc w:val="left"/>
            </w:pPr>
            <w:r>
              <w:rPr/>
              <w:t>车辆保障情况 (5.0分)</w:t>
            </w:r>
          </w:p>
        </w:tc>
        <w:tc>
          <w:tcPr>
            <w:tcW w:type="dxa" w:w="5076"/>
          </w:tcPr>
          <w:p>
            <w:pPr>
              <w:pStyle w:val="null3"/>
              <w:jc w:val="left"/>
            </w:pPr>
            <w:r>
              <w:rPr/>
              <w:t>1.投标人拟投入自有或租赁抽样车辆10台（含）以上的得3分；10台以下且达到4台的得1分；其他情况不得分。 2.投标人配备有快检车（车辆类型为轻型非载货专项作业）得2分。不提供不得分。快检车需同时满足可在车上作业功能，提供快检车辆照片。 注：提供年审有效期内的机动车行驶证 （若为租赁车辆则还须提供租赁合同扫描件，租赁合同的有效期须包含本项目的服务期限），车辆照片加盖投标人公章；若拟投入车辆为自有的，则行驶证的所有人名称须和投标人名称一致；若拟投入车辆为租赁的，则 行驶证的所有人名称应与车辆租赁合同的出租方名称一致，不按照要求提供不得分。</w:t>
            </w:r>
          </w:p>
        </w:tc>
      </w:tr>
      <w:tr>
        <w:tc>
          <w:tcPr>
            <w:tcW w:type="dxa" w:w="922"/>
            <w:gridSpan w:val="2"/>
            <w:vMerge/>
          </w:tcPr>
          <w:p/>
        </w:tc>
        <w:tc>
          <w:tcPr>
            <w:tcW w:type="dxa" w:w="2307"/>
          </w:tcPr>
          <w:p>
            <w:pPr>
              <w:pStyle w:val="null3"/>
              <w:jc w:val="left"/>
            </w:pPr>
            <w:r>
              <w:rPr/>
              <w:t>仪器设备保障情况 (7.0分)</w:t>
            </w:r>
          </w:p>
        </w:tc>
        <w:tc>
          <w:tcPr>
            <w:tcW w:type="dxa" w:w="5076"/>
          </w:tcPr>
          <w:p>
            <w:pPr>
              <w:pStyle w:val="null3"/>
              <w:jc w:val="left"/>
            </w:pPr>
            <w:r>
              <w:rPr/>
              <w:t>考察满足本项目具有用于食品检验的仪器设备情况： （1）气相色谱仪8台（含）以上得1分，少于8台且达到4台得0.5分，少于4台不得分； （2）气相色谱质谱联用仪8台（含）以上得1分，少于8台且达到4台得0.5分，少于4台不得分； （3）液相色谱仪8台（含）以上得1分，少于8台且达到4台得0. 5分，少于4台不得分； （4）液相色谱串联质谱联用仪5台（含）以上得1分，少于5台且达到3台得0.5分，少于3台不得分； （5）电感耦合等离子体质谱仪2台（含）以上得1分，少于2台且达到1台得0. 5分，没有不得分； （6）原子荧光光度计2台（含）以上得1分，少于2台且达到1台得0. 5分，没有不得分； （7）原子吸收光谱仪2台（含）以上得1分，少于2台且达到1台得0.5分，没有不得分。 注：提供以投标人名义购买的具有以上仪器信息的购买发票和有效的校准/检定证书的扫描件或者仪器租赁合同、购买发票和有效的校准/检定证书的扫描件。</w:t>
            </w:r>
          </w:p>
        </w:tc>
      </w:tr>
      <w:tr>
        <w:tc>
          <w:tcPr>
            <w:tcW w:type="dxa" w:w="922"/>
            <w:gridSpan w:val="2"/>
            <w:vMerge/>
          </w:tcPr>
          <w:p/>
        </w:tc>
        <w:tc>
          <w:tcPr>
            <w:tcW w:type="dxa" w:w="2307"/>
          </w:tcPr>
          <w:p>
            <w:pPr>
              <w:pStyle w:val="null3"/>
              <w:jc w:val="left"/>
            </w:pPr>
            <w:r>
              <w:rPr/>
              <w:t>拟安排项目负责人情况 (6.0分)</w:t>
            </w:r>
          </w:p>
        </w:tc>
        <w:tc>
          <w:tcPr>
            <w:tcW w:type="dxa" w:w="5076"/>
          </w:tcPr>
          <w:p>
            <w:pPr>
              <w:pStyle w:val="null3"/>
              <w:jc w:val="left"/>
            </w:pPr>
            <w:r>
              <w:rPr/>
              <w:t>拟安排项目负责人1人：（1）具有食品类专业研究生或以上学历得2分，具有食品类专业本科学历得1分，其他不得分； （2）具有食品类专业副高级或以上职称得2分，具有食品类专业中级职称得1分，其他不得分； （3）具有省级及以上政府部门颁发的快速检测领域科学技术奖个人奖项，每个得2分；市级或以下政府部门颁发的快速检测领域科学技术奖个人奖项的，每个得0.5分。最高不超过2分。 注：提供项目负责人投标截止时间前三个月（2025年12月份、2026年1月—2月）任意一个月有效的社保证明、学位证书、职称证书和获奖证书的扫描件，不含退休返聘人员，不提供不得分。</w:t>
            </w:r>
          </w:p>
        </w:tc>
      </w:tr>
      <w:tr>
        <w:tc>
          <w:tcPr>
            <w:tcW w:type="dxa" w:w="922"/>
            <w:gridSpan w:val="2"/>
            <w:vMerge/>
          </w:tcPr>
          <w:p/>
        </w:tc>
        <w:tc>
          <w:tcPr>
            <w:tcW w:type="dxa" w:w="2307"/>
          </w:tcPr>
          <w:p>
            <w:pPr>
              <w:pStyle w:val="null3"/>
              <w:jc w:val="left"/>
            </w:pPr>
            <w:r>
              <w:rPr/>
              <w:t>拟安排项目人员情况 (8.0分)</w:t>
            </w:r>
          </w:p>
        </w:tc>
        <w:tc>
          <w:tcPr>
            <w:tcW w:type="dxa" w:w="5076"/>
          </w:tcPr>
          <w:p>
            <w:pPr>
              <w:pStyle w:val="null3"/>
              <w:jc w:val="left"/>
            </w:pPr>
            <w:r>
              <w:rPr/>
              <w:t>1.拟安排项目人员中具有纳入政府部门的食品安全相关的专家库成员的（项目负责人除外）：省级或以上专家库成员的，每提供1人得1分；市级或以下专家库成员的，每提供1人得0.5分。最高得3分。不提供不得分。 注：提供聘书扫描件及投标人为其缴纳的投标截止时间前三个月（2025年12月份、2026年1月—2月）任意一个月有效的社保证明，不含退休返聘人员，不提供不得分。 2.拟投入本项目的抽样员（项目负责人除外）有15人（ 含）以上得5分；15人以下10人（含）以上得3分；7人（含）以上10人以下，得2分；7人以下不得分。 注：提供抽样员证复印件（仅限行业协会或行政部门颁发的）及投标人为其缴纳的投标截止时间前三个月（2025年12月份、2026年1月—2月）任意一个月有效的社保证明加盖公章，未按照要求提供不得分。</w:t>
            </w:r>
          </w:p>
        </w:tc>
      </w:tr>
      <w:tr>
        <w:tc>
          <w:tcPr>
            <w:tcW w:type="dxa" w:w="922"/>
            <w:gridSpan w:val="2"/>
            <w:vMerge/>
          </w:tcPr>
          <w:p/>
        </w:tc>
        <w:tc>
          <w:tcPr>
            <w:tcW w:type="dxa" w:w="2307"/>
          </w:tcPr>
          <w:p>
            <w:pPr>
              <w:pStyle w:val="null3"/>
              <w:jc w:val="left"/>
            </w:pPr>
            <w:r>
              <w:rPr/>
              <w:t>技术能力验证 (3.0分)</w:t>
            </w:r>
          </w:p>
        </w:tc>
        <w:tc>
          <w:tcPr>
            <w:tcW w:type="dxa" w:w="5076"/>
          </w:tcPr>
          <w:p>
            <w:pPr>
              <w:pStyle w:val="null3"/>
              <w:jc w:val="left"/>
            </w:pPr>
            <w:r>
              <w:rPr/>
              <w:t>投标人2023年以来参加农产品质量安全检测机构能力验证(能力验证内容包含农产品中农药残留检测、农产品中重金属检测、畜禽产品中兽药和违禁添加物残留检测、水产品中药物残留检测)，每次结果为AAAA或优秀或同等评级的,得1分，最高得3分;除D级或不合格以外的其他考核结果(等级)的,得0.5分。 注：提供相关能力验证结果通知或证书复印件加盖公章，未提供不得分。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2023年至今投标人承担农产品或食品检测类项目情况，本项最高得8分： 1、投标人承担过农产品或食品快速检测类项目的，每提供一份得1分，最高得4分； 2、投标人承担过农产品或食品监督抽检类项目的，每提供一份得1分，最高得4分。 注：如业绩中包含快速检测类及监督抽检类的，可同 时计分。提供中标通知书或项目合同关键页（含签订合同双方的单位名称、合同项目名称、服务内容、合同双方的落款盖章、签订日期的关键页）加盖公章。</w:t>
            </w:r>
          </w:p>
        </w:tc>
      </w:tr>
      <w:tr>
        <w:tc>
          <w:tcPr>
            <w:tcW w:type="dxa" w:w="922"/>
            <w:gridSpan w:val="2"/>
            <w:vMerge/>
          </w:tcPr>
          <w:p/>
        </w:tc>
        <w:tc>
          <w:tcPr>
            <w:tcW w:type="dxa" w:w="2307"/>
          </w:tcPr>
          <w:p>
            <w:pPr>
              <w:pStyle w:val="null3"/>
              <w:jc w:val="left"/>
            </w:pPr>
            <w:r>
              <w:rPr/>
              <w:t>综合能力情况 (12.0分)</w:t>
            </w:r>
          </w:p>
        </w:tc>
        <w:tc>
          <w:tcPr>
            <w:tcW w:type="dxa" w:w="5076"/>
          </w:tcPr>
          <w:p>
            <w:pPr>
              <w:pStyle w:val="null3"/>
              <w:jc w:val="left"/>
            </w:pPr>
            <w:r>
              <w:rPr/>
              <w:t>1.检测情况： （1）投标人具有国家级检测领域相关的重点实验室或示范中心或检测中心或示范平台或基地的，每小项（不重复）计1分；（2）投标人具有省级检测领域相关的重点实验室或示范中心或检测中心或示范平台或基地的，每小项（不重复）计0.5分；（3）投标人具有市级或以下检测领域相关的重点实验室或示范中心或检测中心或示范平台或基地的，每小项（不重复）计0.2分。 注：本小项最高不超过5分。投标文件中需提供相关部门公告文件复印件或官方网页截图加盖公章，未按照要求提供不得分。 2.课题研究情况：投标人承担或参与食品安全相关课题等工作情况，本小项最高可得3分：（1）承担或参与过“国家重点研发计划”“食品安全关键技术研发”国家级科研项目且经过成果鉴定的，每项得3分；（2）承 担或参与过省部级食品相关科研课题研究且经过成果鉴定的，每项得2分。（3）承担或参与过市级或以下食品相关科研课题研究且经过成果鉴定的得1分。 注：要求提供科研项目合同和经过成果鉴定的证明，否则不得分。 3.标准制订情况：2023年以来主持或参与制订食品标准情况，本小项最高可得4分：（1）主持或参与制订现行食品相关国家标准的且该标准已经向社会公布的，每提供一项得2分；（2）主持或参与制订现行食品相关行业 标准的且该标准已经向社会公布的，每提供一项得1分。 注：本小项最高得4分，要求提供相关标准文本扫描件或参与制定的证明材料扫描件，以标准发布时间为准。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具备下述有效期内的体系认证证书，每具有1项，得1分；最高得3分。 （1）具有有效期内的质量管理体系认证证书； （2）具有有效期内的职业健康安全管理体系认证证书；（3）具有有效期内的环境管理体系认证证书。 注：要求提供认证证书扫描件及中国国家认证认可监督管理委员会（cx.cnca.cn）的网页截图（要求查询证书状态结果“有效”），以上证书业务范围须包括“食品、农产品快速检测服务”或类似表达，此项评分如因投标人（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说明：1.“诚信记录得分”由采购代理机构在开标前于广东政府采购网“其他监管检查公告”栏和珠海市财政局网站“信用财政”栏查询供应商诚信状况，提供给评审委员会，由评审委员会按照上述公式计算得分。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价格扣除相关要求 1、适用对象：投标（响应）供应商为大中型企业与小微企业组成联合体或者大中型企业向一家或者多家小微企业分包的，对于联合体协议或者分包意向协议约定小微企业的合同份额占到合同总金额30%以上。 价格扣除比例：6% 计算公式：大中型企业与小微企业组成联合体或者允许大中型企业向一家或者多家小微企业分包的采购项目，对于联合协议或者分包意向协议约定小微企业的合同份额占到合同总金额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 2、适用对象：服务由小微企业承接。 价格扣除比例：20% 计算公式：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 【注：（1）上述评标价仅用于计算价格分，成交金额以实际投标价为准。（2）组成联合体的大中型企业和其他自然人、法人或者其他组织、与小型、微型企业之间不得存在投资关系。】</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珠海市斗门区市场监督管理局</w:t>
      </w:r>
      <w:r>
        <w:rPr>
          <w:sz w:val="36"/>
          <w:b/>
        </w:rPr>
        <w:t>2026</w:t>
      </w:r>
      <w:r>
        <w:rPr>
          <w:sz w:val="36"/>
          <w:b/>
        </w:rPr>
        <w:t>年食品安全快检、农贸市场及周边食品监督抽检服务采购项目（修改）</w:t>
      </w:r>
      <w:r>
        <w:rPr>
          <w:sz w:val="36"/>
          <w:b/>
        </w:rPr>
        <w:t>合同书</w:t>
      </w:r>
    </w:p>
    <w:p>
      <w:pPr>
        <w:pStyle w:val="null3"/>
        <w:ind w:right="360"/>
        <w:jc w:val="both"/>
      </w:pPr>
      <w:r>
        <w:rPr>
          <w:sz w:val="28"/>
          <w:b/>
        </w:rPr>
        <w:t>项目编号：</w:t>
      </w:r>
      <w:r>
        <w:rPr>
          <w:sz w:val="28"/>
          <w:b/>
        </w:rPr>
        <w:t>0724-2631ZH420782-1</w:t>
      </w:r>
    </w:p>
    <w:p>
      <w:pPr>
        <w:pStyle w:val="null3"/>
        <w:spacing w:after="120"/>
        <w:jc w:val="left"/>
      </w:pPr>
      <w:r>
        <w:rPr>
          <w:sz w:val="28"/>
          <w:b/>
        </w:rPr>
        <w:t>采购计划编号：</w:t>
      </w:r>
    </w:p>
    <w:p>
      <w:pPr>
        <w:pStyle w:val="null3"/>
        <w:jc w:val="both"/>
      </w:pPr>
      <w:r>
        <w:rPr>
          <w:sz w:val="28"/>
          <w:b/>
        </w:rPr>
        <w:t>项</w:t>
      </w:r>
      <w:r>
        <w:rPr>
          <w:sz w:val="28"/>
          <w:b/>
        </w:rPr>
        <w:t xml:space="preserve">  </w:t>
      </w:r>
      <w:r>
        <w:rPr>
          <w:sz w:val="28"/>
          <w:b/>
        </w:rPr>
        <w:t>目名称：</w:t>
      </w:r>
      <w:r>
        <w:rPr>
          <w:sz w:val="28"/>
          <w:b/>
        </w:rPr>
        <w:t>珠海市斗门区市场监督管理局</w:t>
      </w:r>
      <w:r>
        <w:rPr>
          <w:sz w:val="28"/>
          <w:b/>
        </w:rPr>
        <w:t>2026</w:t>
      </w:r>
      <w:r>
        <w:rPr>
          <w:sz w:val="28"/>
          <w:b/>
        </w:rPr>
        <w:t>年食品安全快检、农贸市场及周边食品监督抽检服务采购项目（修改）</w:t>
      </w:r>
    </w:p>
    <w:p>
      <w:pPr>
        <w:pStyle w:val="null3"/>
        <w:jc w:val="both"/>
      </w:pPr>
      <w:r>
        <w:rPr>
          <w:sz w:val="28"/>
          <w:b/>
        </w:rPr>
        <w:t>甲</w:t>
      </w:r>
      <w:r>
        <w:rPr>
          <w:sz w:val="28"/>
          <w:b/>
        </w:rPr>
        <w:t xml:space="preserve">      </w:t>
      </w:r>
      <w:r>
        <w:rPr>
          <w:sz w:val="28"/>
          <w:b/>
        </w:rPr>
        <w:t>方：珠海市斗门区市场监督管理局</w:t>
      </w:r>
    </w:p>
    <w:p>
      <w:pPr>
        <w:pStyle w:val="null3"/>
        <w:ind w:right="-195"/>
        <w:jc w:val="both"/>
      </w:pPr>
      <w:r>
        <w:rPr>
          <w:sz w:val="28"/>
          <w:b/>
        </w:rPr>
        <w:t>乙</w:t>
      </w:r>
      <w:r>
        <w:rPr>
          <w:sz w:val="28"/>
          <w:b/>
        </w:rPr>
        <w:t xml:space="preserve">      </w:t>
      </w:r>
      <w:r>
        <w:rPr>
          <w:sz w:val="28"/>
          <w:b/>
        </w:rPr>
        <w:t>方：</w:t>
      </w:r>
    </w:p>
    <w:p>
      <w:pPr>
        <w:pStyle w:val="null3"/>
        <w:ind w:right="-195"/>
        <w:jc w:val="both"/>
      </w:pPr>
      <w:r>
        <w:rPr>
          <w:sz w:val="24"/>
          <w:b/>
        </w:rPr>
        <w:t>甲方：</w:t>
      </w:r>
      <w:r>
        <w:rPr>
          <w:sz w:val="24"/>
        </w:rPr>
        <w:t>珠海市斗门区市场监督管理局</w:t>
      </w:r>
    </w:p>
    <w:p>
      <w:pPr>
        <w:pStyle w:val="null3"/>
        <w:jc w:val="both"/>
      </w:pPr>
      <w:r>
        <w:rPr>
          <w:sz w:val="24"/>
          <w:b/>
        </w:rPr>
        <w:t>地址：</w:t>
      </w:r>
      <w:r>
        <w:rPr>
          <w:sz w:val="24"/>
        </w:rPr>
        <w:t>珠海市斗门区井岸镇桥北一路</w:t>
      </w:r>
      <w:r>
        <w:rPr>
          <w:sz w:val="24"/>
        </w:rPr>
        <w:t>50</w:t>
      </w:r>
      <w:r>
        <w:rPr>
          <w:sz w:val="24"/>
        </w:rPr>
        <w:t>号市场监管局</w:t>
      </w:r>
      <w:r>
        <w:rPr/>
        <w:t xml:space="preserve"> </w:t>
      </w:r>
    </w:p>
    <w:p>
      <w:pPr>
        <w:pStyle w:val="null3"/>
        <w:jc w:val="both"/>
      </w:pPr>
      <w:r>
        <w:rPr>
          <w:sz w:val="24"/>
          <w:b/>
        </w:rPr>
        <w:t>联系人：</w:t>
      </w:r>
      <w:r>
        <w:rPr>
          <w:sz w:val="24"/>
          <w:b/>
        </w:rPr>
        <w:t xml:space="preserve">                </w:t>
      </w:r>
      <w:r>
        <w:rPr>
          <w:sz w:val="24"/>
          <w:b/>
        </w:rPr>
        <w:t>联系电话：</w:t>
      </w:r>
      <w:r>
        <w:rPr>
          <w:sz w:val="24"/>
          <w:b/>
        </w:rPr>
        <w:t xml:space="preserve">                    </w:t>
      </w:r>
    </w:p>
    <w:p>
      <w:pPr>
        <w:pStyle w:val="null3"/>
        <w:jc w:val="both"/>
      </w:pPr>
      <w:r>
        <w:rPr>
          <w:sz w:val="24"/>
          <w:b/>
        </w:rPr>
        <w:t>乙方：</w:t>
      </w:r>
    </w:p>
    <w:p>
      <w:pPr>
        <w:pStyle w:val="null3"/>
        <w:jc w:val="both"/>
      </w:pPr>
      <w:r>
        <w:rPr>
          <w:sz w:val="24"/>
          <w:b/>
        </w:rPr>
        <w:t>地址：</w:t>
      </w:r>
    </w:p>
    <w:p>
      <w:pPr>
        <w:pStyle w:val="null3"/>
        <w:jc w:val="both"/>
      </w:pPr>
      <w:r>
        <w:rPr>
          <w:sz w:val="24"/>
          <w:b/>
        </w:rPr>
        <w:t>联系人：</w:t>
      </w:r>
      <w:r>
        <w:rPr>
          <w:sz w:val="24"/>
          <w:b/>
        </w:rPr>
        <w:t xml:space="preserve">     </w:t>
      </w:r>
      <w:r>
        <w:rPr/>
        <w:t xml:space="preserve">   </w:t>
      </w:r>
      <w:r>
        <w:rPr>
          <w:sz w:val="24"/>
          <w:b/>
        </w:rPr>
        <w:t xml:space="preserve">       </w:t>
      </w:r>
      <w:r>
        <w:rPr>
          <w:sz w:val="24"/>
          <w:b/>
        </w:rPr>
        <w:t>联系电话：</w:t>
      </w:r>
    </w:p>
    <w:p>
      <w:pPr>
        <w:pStyle w:val="null3"/>
        <w:jc w:val="both"/>
      </w:pPr>
      <w:r>
        <w:rPr/>
        <w:t xml:space="preserve">   </w:t>
      </w:r>
    </w:p>
    <w:p>
      <w:pPr>
        <w:pStyle w:val="null3"/>
        <w:ind w:firstLine="420"/>
        <w:jc w:val="both"/>
      </w:pPr>
      <w:r>
        <w:rPr>
          <w:sz w:val="21"/>
        </w:rPr>
        <w:t>根据</w:t>
      </w:r>
      <w:r>
        <w:rPr>
          <w:sz w:val="21"/>
          <w:u w:val="single"/>
        </w:rPr>
        <w:t xml:space="preserve">         </w:t>
      </w:r>
      <w:r>
        <w:rPr>
          <w:sz w:val="21"/>
          <w:u w:val="single"/>
        </w:rPr>
        <w:t>项目</w:t>
      </w:r>
      <w:r>
        <w:rPr>
          <w:sz w:val="21"/>
        </w:rPr>
        <w:t xml:space="preserve"> </w:t>
      </w:r>
      <w:r>
        <w:rPr>
          <w:sz w:val="21"/>
        </w:rPr>
        <w:t>的采购结果，按照《中华人民共和国政府采购法》和《中华人民共和国民法典（合同编）》的规定，经双方协商，本着平等互利和诚实信用的原则，一致同意遵守本合同如下。</w:t>
      </w:r>
    </w:p>
    <w:p>
      <w:pPr>
        <w:pStyle w:val="null3"/>
        <w:jc w:val="both"/>
      </w:pPr>
      <w:r>
        <w:rPr>
          <w:sz w:val="21"/>
          <w:b/>
        </w:rPr>
        <w:t>第一条</w:t>
      </w:r>
      <w:r>
        <w:rPr>
          <w:sz w:val="21"/>
          <w:b/>
        </w:rPr>
        <w:t xml:space="preserve">  </w:t>
      </w:r>
      <w:r>
        <w:rPr>
          <w:sz w:val="21"/>
          <w:b/>
        </w:rPr>
        <w:t>项目的名称、服务地点、服务期限</w:t>
      </w:r>
    </w:p>
    <w:p>
      <w:pPr>
        <w:pStyle w:val="null3"/>
        <w:jc w:val="both"/>
      </w:pPr>
      <w:r>
        <w:rPr>
          <w:sz w:val="21"/>
        </w:rPr>
        <w:t>1</w:t>
      </w:r>
      <w:r>
        <w:rPr>
          <w:sz w:val="21"/>
        </w:rPr>
        <w:t>、项目名称：</w:t>
      </w:r>
      <w:r>
        <w:rPr>
          <w:sz w:val="21"/>
        </w:rPr>
        <w:t>珠海市斗门区市场监督管理局</w:t>
      </w:r>
      <w:r>
        <w:rPr>
          <w:sz w:val="21"/>
        </w:rPr>
        <w:t>2026</w:t>
      </w:r>
      <w:r>
        <w:rPr>
          <w:sz w:val="21"/>
        </w:rPr>
        <w:t>年食品安全快检、农贸市场及周边食品监督抽检服务采购项目（修改）</w:t>
      </w:r>
    </w:p>
    <w:p>
      <w:pPr>
        <w:pStyle w:val="null3"/>
        <w:jc w:val="both"/>
      </w:pPr>
      <w:r>
        <w:rPr>
          <w:sz w:val="21"/>
        </w:rPr>
        <w:t>2</w:t>
      </w:r>
      <w:r>
        <w:rPr>
          <w:sz w:val="21"/>
        </w:rPr>
        <w:t>、服务地点：按甲方指定区域</w:t>
      </w:r>
    </w:p>
    <w:p>
      <w:pPr>
        <w:pStyle w:val="null3"/>
        <w:jc w:val="both"/>
      </w:pPr>
      <w:r>
        <w:rPr>
          <w:sz w:val="21"/>
        </w:rPr>
        <w:t>3</w:t>
      </w:r>
      <w:r>
        <w:rPr>
          <w:sz w:val="21"/>
        </w:rPr>
        <w:t>、服务期限：</w:t>
      </w:r>
      <w:r>
        <w:rPr/>
        <w:t xml:space="preserve">      </w:t>
      </w:r>
      <w:r>
        <w:rPr>
          <w:sz w:val="21"/>
        </w:rPr>
        <w:t>。</w:t>
      </w:r>
    </w:p>
    <w:p>
      <w:pPr>
        <w:pStyle w:val="null3"/>
        <w:jc w:val="both"/>
      </w:pPr>
      <w:r>
        <w:rPr>
          <w:sz w:val="21"/>
          <w:b/>
        </w:rPr>
        <w:t>第二条合同金额</w:t>
      </w:r>
    </w:p>
    <w:p>
      <w:pPr>
        <w:pStyle w:val="null3"/>
        <w:spacing w:before="150"/>
        <w:jc w:val="both"/>
      </w:pPr>
      <w:r>
        <w:rPr>
          <w:sz w:val="21"/>
        </w:rPr>
        <w:t>合同金额（大写）：</w:t>
      </w:r>
      <w:r>
        <w:rPr>
          <w:u w:val="single"/>
        </w:rPr>
        <w:t xml:space="preserve">     </w:t>
      </w:r>
      <w:r>
        <w:rPr>
          <w:sz w:val="21"/>
        </w:rPr>
        <w:t xml:space="preserve"> </w:t>
      </w:r>
      <w:r>
        <w:rPr>
          <w:sz w:val="21"/>
        </w:rPr>
        <w:t>(</w:t>
      </w:r>
      <w:r>
        <w:rPr>
          <w:sz w:val="21"/>
        </w:rPr>
        <w:t>￥</w:t>
      </w:r>
      <w:r>
        <w:rPr>
          <w:u w:val="single"/>
        </w:rPr>
        <w:t xml:space="preserve">     </w:t>
      </w:r>
      <w:r>
        <w:rPr>
          <w:sz w:val="21"/>
        </w:rPr>
        <w:t>元），费用包含如下：</w:t>
      </w:r>
    </w:p>
    <w:p>
      <w:pPr>
        <w:pStyle w:val="null3"/>
        <w:jc w:val="both"/>
      </w:pPr>
      <w:r>
        <w:rPr>
          <w:sz w:val="21"/>
        </w:rPr>
        <w:t>其一，快检服务费中标金额（大写）：</w:t>
      </w:r>
      <w:r>
        <w:rPr>
          <w:u w:val="single"/>
        </w:rPr>
        <w:t xml:space="preserve">   </w:t>
      </w:r>
      <w:r>
        <w:rPr>
          <w:sz w:val="21"/>
        </w:rPr>
        <w:t>（￥</w:t>
      </w:r>
      <w:r>
        <w:rPr>
          <w:u w:val="single"/>
        </w:rPr>
        <w:t xml:space="preserve">   </w:t>
      </w:r>
      <w:r>
        <w:rPr>
          <w:sz w:val="21"/>
        </w:rPr>
        <w:t>元）</w:t>
      </w:r>
    </w:p>
    <w:p>
      <w:pPr>
        <w:pStyle w:val="null3"/>
        <w:jc w:val="both"/>
      </w:pPr>
      <w:r>
        <w:rPr>
          <w:sz w:val="21"/>
        </w:rPr>
        <w:t>其二，监督抽检费中标金额（大写）：</w:t>
      </w:r>
      <w:r>
        <w:rPr>
          <w:u w:val="single"/>
        </w:rPr>
        <w:t xml:space="preserve">     </w:t>
      </w:r>
      <w:r>
        <w:rPr>
          <w:sz w:val="21"/>
        </w:rPr>
        <w:t xml:space="preserve"> </w:t>
      </w:r>
      <w:r>
        <w:rPr>
          <w:sz w:val="21"/>
        </w:rPr>
        <w:t>(</w:t>
      </w:r>
      <w:r>
        <w:rPr>
          <w:sz w:val="21"/>
        </w:rPr>
        <w:t>￥</w:t>
      </w:r>
      <w:r>
        <w:rPr>
          <w:u w:val="single"/>
        </w:rPr>
        <w:t xml:space="preserve">     </w:t>
      </w:r>
      <w:r>
        <w:rPr>
          <w:sz w:val="21"/>
        </w:rPr>
        <w:t>元）；中标费率：</w:t>
      </w:r>
      <w:r>
        <w:rPr>
          <w:u w:val="single"/>
        </w:rPr>
        <w:t xml:space="preserve">      </w:t>
      </w:r>
    </w:p>
    <w:p>
      <w:pPr>
        <w:pStyle w:val="null3"/>
        <w:jc w:val="both"/>
      </w:pPr>
      <w:r>
        <w:rPr>
          <w:sz w:val="21"/>
          <w:b/>
        </w:rPr>
        <w:t>第三条</w:t>
      </w:r>
      <w:r>
        <w:rPr>
          <w:sz w:val="21"/>
          <w:b/>
        </w:rPr>
        <w:t xml:space="preserve">  </w:t>
      </w:r>
      <w:r>
        <w:rPr>
          <w:sz w:val="21"/>
          <w:b/>
        </w:rPr>
        <w:t>项目概况</w:t>
      </w:r>
    </w:p>
    <w:p>
      <w:pPr>
        <w:pStyle w:val="null3"/>
        <w:jc w:val="both"/>
      </w:pPr>
      <w:r>
        <w:rPr>
          <w:sz w:val="21"/>
          <w:b/>
        </w:rPr>
        <w:t>1.</w:t>
      </w:r>
      <w:r>
        <w:rPr>
          <w:sz w:val="21"/>
          <w:b/>
        </w:rPr>
        <w:t>目的</w:t>
      </w:r>
    </w:p>
    <w:p>
      <w:pPr>
        <w:pStyle w:val="null3"/>
        <w:ind w:firstLine="420"/>
        <w:jc w:val="both"/>
      </w:pPr>
      <w:r>
        <w:rPr>
          <w:sz w:val="21"/>
        </w:rPr>
        <w:t>为保障斗门区食品（含食用农产品）质量安全，珠海市斗门区市场监督管理局通过公开招标方式采购第三方食品检测机构的专业服务，对辖区内农贸市场及周边食品经营单位（其中食用农产品抽检</w:t>
      </w:r>
      <w:r>
        <w:rPr>
          <w:sz w:val="21"/>
        </w:rPr>
        <w:t>239</w:t>
      </w:r>
      <w:r>
        <w:rPr>
          <w:sz w:val="21"/>
        </w:rPr>
        <w:t>批次）开展食品安全抽检工作，对辖区食用农产品经营单位（包含农贸市场、大型超市及其他主体业态等）的食用农产品开展快速检测，运用科学检测手段加强监管力度，全力守护人民群众生命健康与食品安全，促进食品行业持续健康发展。</w:t>
      </w:r>
    </w:p>
    <w:p>
      <w:pPr>
        <w:pStyle w:val="null3"/>
        <w:jc w:val="both"/>
      </w:pPr>
      <w:r>
        <w:rPr>
          <w:sz w:val="21"/>
          <w:b/>
        </w:rPr>
        <w:t>2.</w:t>
      </w:r>
      <w:r>
        <w:rPr>
          <w:sz w:val="21"/>
          <w:b/>
        </w:rPr>
        <w:t>工作目标</w:t>
      </w:r>
    </w:p>
    <w:p>
      <w:pPr>
        <w:pStyle w:val="null3"/>
        <w:ind w:firstLine="422"/>
        <w:jc w:val="both"/>
      </w:pPr>
      <w:r>
        <w:rPr>
          <w:sz w:val="21"/>
          <w:b/>
        </w:rPr>
        <w:t>（</w:t>
      </w:r>
      <w:r>
        <w:rPr>
          <w:sz w:val="21"/>
          <w:b/>
        </w:rPr>
        <w:t>1</w:t>
      </w:r>
      <w:r>
        <w:rPr>
          <w:sz w:val="21"/>
          <w:b/>
        </w:rPr>
        <w:t>）</w:t>
      </w:r>
      <w:r>
        <w:rPr>
          <w:b/>
        </w:rPr>
        <w:t>食品安全快检：</w:t>
      </w:r>
      <w:r>
        <w:rPr>
          <w:sz w:val="21"/>
        </w:rPr>
        <w:t>2026</w:t>
      </w:r>
      <w:r>
        <w:rPr>
          <w:sz w:val="21"/>
        </w:rPr>
        <w:t>年食用农产品、食品、重大餐饮保障快检快筛：</w:t>
      </w:r>
      <w:r>
        <w:rPr>
          <w:sz w:val="21"/>
        </w:rPr>
        <w:t>2026</w:t>
      </w:r>
      <w:r>
        <w:rPr>
          <w:sz w:val="21"/>
        </w:rPr>
        <w:t>年计划对区内批发市场、大中小型零售市场及其他食用农产品经营主体的食用农产品开展快检检测任务量预计达</w:t>
      </w:r>
      <w:r>
        <w:rPr>
          <w:sz w:val="21"/>
        </w:rPr>
        <w:t>23000</w:t>
      </w:r>
      <w:r>
        <w:rPr>
          <w:sz w:val="21"/>
        </w:rPr>
        <w:t>批次</w:t>
      </w:r>
      <w:r>
        <w:rPr>
          <w:sz w:val="21"/>
        </w:rPr>
        <w:t>,</w:t>
      </w:r>
      <w:r>
        <w:rPr>
          <w:sz w:val="21"/>
        </w:rPr>
        <w:t>（其中包含猪肉硼砂检测约</w:t>
      </w:r>
      <w:r>
        <w:rPr>
          <w:sz w:val="21"/>
        </w:rPr>
        <w:t>340</w:t>
      </w:r>
      <w:r>
        <w:rPr>
          <w:sz w:val="21"/>
        </w:rPr>
        <w:t>批次；白藤头水产批发市场场内水产车检测约</w:t>
      </w:r>
      <w:r>
        <w:rPr>
          <w:sz w:val="21"/>
        </w:rPr>
        <w:t>160</w:t>
      </w:r>
      <w:r>
        <w:rPr>
          <w:sz w:val="21"/>
        </w:rPr>
        <w:t>批次；中高考、重大节假日、快检开放日、美食节等保障检测约</w:t>
      </w:r>
      <w:r>
        <w:rPr>
          <w:sz w:val="21"/>
        </w:rPr>
        <w:t>2500</w:t>
      </w:r>
      <w:r>
        <w:rPr>
          <w:sz w:val="21"/>
        </w:rPr>
        <w:t>批次。所有项目原则上采用胶体金免疫层析法（胶体金试纸条）开展快检。）具体快检类别及项目以实际工作要求为准。</w:t>
      </w:r>
    </w:p>
    <w:p>
      <w:pPr>
        <w:pStyle w:val="null3"/>
        <w:ind w:firstLine="422"/>
        <w:jc w:val="both"/>
      </w:pPr>
      <w:r>
        <w:rPr>
          <w:sz w:val="21"/>
          <w:b/>
        </w:rPr>
        <w:t>（</w:t>
      </w:r>
      <w:r>
        <w:rPr>
          <w:sz w:val="21"/>
          <w:b/>
        </w:rPr>
        <w:t>2</w:t>
      </w:r>
      <w:r>
        <w:rPr>
          <w:sz w:val="21"/>
          <w:b/>
        </w:rPr>
        <w:t>）食品监督抽检：</w:t>
      </w:r>
      <w:r>
        <w:rPr>
          <w:sz w:val="21"/>
        </w:rPr>
        <w:t>为提高监管效能，有效管控不合格产品流入市场，打击不法商贩，特启动快检与法检联动机制，将辖区内</w:t>
      </w:r>
      <w:r>
        <w:rPr>
          <w:sz w:val="21"/>
        </w:rPr>
        <w:t>3</w:t>
      </w:r>
      <w:r>
        <w:rPr>
          <w:sz w:val="21"/>
        </w:rPr>
        <w:t>个月内有</w:t>
      </w:r>
      <w:r>
        <w:rPr>
          <w:sz w:val="21"/>
        </w:rPr>
        <w:t>3</w:t>
      </w:r>
      <w:r>
        <w:rPr>
          <w:sz w:val="21"/>
        </w:rPr>
        <w:t>次食用农产品快检不合格直接进行法定检测。对农贸市场及周边食品开展监督抽检，预计检测量</w:t>
      </w:r>
      <w:r>
        <w:rPr>
          <w:sz w:val="21"/>
        </w:rPr>
        <w:t>1100</w:t>
      </w:r>
      <w:r>
        <w:rPr>
          <w:sz w:val="21"/>
        </w:rPr>
        <w:t>批次，其中，食用农产品抽检</w:t>
      </w:r>
      <w:r>
        <w:rPr>
          <w:sz w:val="21"/>
        </w:rPr>
        <w:t>239</w:t>
      </w:r>
      <w:r>
        <w:rPr>
          <w:sz w:val="21"/>
        </w:rPr>
        <w:t>批次。</w:t>
      </w:r>
    </w:p>
    <w:p>
      <w:pPr>
        <w:pStyle w:val="null3"/>
        <w:ind w:firstLine="422"/>
        <w:jc w:val="both"/>
      </w:pPr>
      <w:r>
        <w:rPr>
          <w:sz w:val="21"/>
          <w:b/>
        </w:rPr>
        <w:t>（</w:t>
      </w:r>
      <w:r>
        <w:rPr>
          <w:sz w:val="21"/>
          <w:b/>
        </w:rPr>
        <w:t>3</w:t>
      </w:r>
      <w:r>
        <w:rPr>
          <w:sz w:val="21"/>
          <w:b/>
        </w:rPr>
        <w:t>）总体抽样量明细清单：</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25"/>
        <w:gridCol w:w="2171"/>
        <w:gridCol w:w="1477"/>
        <w:gridCol w:w="2683"/>
        <w:gridCol w:w="950"/>
      </w:tblGrid>
      <w:tr>
        <w:tc>
          <w:tcPr>
            <w:tcW w:type="dxa" w:w="10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217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147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268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9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r>
      <w:tr>
        <w:tc>
          <w:tcPr>
            <w:tcW w:type="dxa" w:w="10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快筛快检</w:t>
            </w:r>
          </w:p>
        </w:tc>
        <w:tc>
          <w:tcPr>
            <w:tcW w:type="dxa" w:w="2171"/>
            <w:vMerge w:val="restart"/>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center"/>
            </w:pPr>
            <w:r>
              <w:rPr>
                <w:sz w:val="21"/>
              </w:rPr>
              <w:t>农贸市场、疏导点及其他食用农产品经营主体的食用农产品</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生鲜蔬菜、水果</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r>
      <w:tr>
        <w:tc>
          <w:tcPr>
            <w:tcW w:type="dxa" w:w="1025"/>
            <w:vMerge/>
            <w:tcBorders>
              <w:top w:val="none" w:color="000000" w:sz="4"/>
              <w:left w:val="single" w:color="000000" w:sz="4"/>
              <w:bottom w:val="single" w:color="000000" w:sz="4"/>
              <w:right w:val="single" w:color="000000" w:sz="4"/>
            </w:tcBorders>
          </w:tcPr>
          <w:p/>
        </w:tc>
        <w:tc>
          <w:tcPr>
            <w:tcW w:type="dxa" w:w="2171"/>
            <w:vMerge/>
            <w:tcBorders>
              <w:top w:val="none" w:color="000000" w:sz="4"/>
              <w:left w:val="none" w:color="000000" w:sz="4"/>
              <w:bottom w:val="none" w:color="000000" w:sz="4"/>
              <w:right w:val="single" w:color="000000" w:sz="4"/>
            </w:tcBorders>
          </w:tcP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r>
      <w:tr>
        <w:tc>
          <w:tcPr>
            <w:tcW w:type="dxa" w:w="1025"/>
            <w:vMerge/>
            <w:tcBorders>
              <w:top w:val="none" w:color="000000" w:sz="4"/>
              <w:left w:val="single" w:color="000000" w:sz="4"/>
              <w:bottom w:val="single" w:color="000000" w:sz="4"/>
              <w:right w:val="single" w:color="000000" w:sz="4"/>
            </w:tcBorders>
          </w:tcP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r>
      <w:tr>
        <w:tc>
          <w:tcPr>
            <w:tcW w:type="dxa" w:w="10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监督抽检</w:t>
            </w:r>
          </w:p>
        </w:tc>
        <w:tc>
          <w:tcPr>
            <w:tcW w:type="dxa" w:w="217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食用农产品监督抽检</w:t>
            </w:r>
          </w:p>
        </w:tc>
        <w:tc>
          <w:tcPr>
            <w:tcW w:type="dxa" w:w="147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w:t>
            </w:r>
          </w:p>
        </w:tc>
        <w:tc>
          <w:tcPr>
            <w:tcW w:type="dxa" w:w="268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根据国抽项目</w:t>
            </w:r>
          </w:p>
        </w:tc>
        <w:tc>
          <w:tcPr>
            <w:tcW w:type="dxa" w:w="9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1100</w:t>
            </w:r>
          </w:p>
        </w:tc>
      </w:tr>
    </w:tbl>
    <w:p>
      <w:pPr>
        <w:pStyle w:val="null3"/>
        <w:jc w:val="both"/>
      </w:pPr>
      <w:r>
        <w:rPr>
          <w:sz w:val="21"/>
        </w:rPr>
        <w:t>服务期：自合同签订生效之日起至</w:t>
      </w:r>
      <w:r>
        <w:rPr>
          <w:sz w:val="21"/>
        </w:rPr>
        <w:t>2027</w:t>
      </w:r>
      <w:r>
        <w:rPr>
          <w:sz w:val="21"/>
        </w:rPr>
        <w:t>年</w:t>
      </w:r>
      <w:r>
        <w:rPr>
          <w:sz w:val="21"/>
        </w:rPr>
        <w:t>3</w:t>
      </w:r>
      <w:r>
        <w:rPr>
          <w:sz w:val="21"/>
        </w:rPr>
        <w:t>月</w:t>
      </w:r>
      <w:r>
        <w:rPr>
          <w:sz w:val="21"/>
        </w:rPr>
        <w:t>31</w:t>
      </w:r>
      <w:r>
        <w:rPr>
          <w:sz w:val="21"/>
        </w:rPr>
        <w:t>日止或本项目总任务完成止。</w:t>
      </w:r>
    </w:p>
    <w:p>
      <w:pPr>
        <w:pStyle w:val="null3"/>
        <w:jc w:val="both"/>
      </w:pPr>
      <w:r>
        <w:rPr>
          <w:sz w:val="21"/>
        </w:rPr>
        <w:t>本项目预算为人民币</w:t>
      </w:r>
      <w:r>
        <w:rPr>
          <w:sz w:val="21"/>
          <w:u w:val="single"/>
        </w:rPr>
        <w:t>2,000,000.00</w:t>
      </w:r>
      <w:r>
        <w:rPr>
          <w:sz w:val="21"/>
        </w:rPr>
        <w:t>元，以实际完成批次量进行结算，投标单价在合同有效期间不得调整。</w:t>
      </w:r>
    </w:p>
    <w:p>
      <w:pPr>
        <w:pStyle w:val="null3"/>
        <w:jc w:val="both"/>
      </w:pPr>
      <w:r>
        <w:rPr>
          <w:sz w:val="21"/>
          <w:b/>
        </w:rPr>
        <w:t>第四条</w:t>
      </w:r>
      <w:r>
        <w:rPr>
          <w:sz w:val="21"/>
          <w:b/>
        </w:rPr>
        <w:t xml:space="preserve">  </w:t>
      </w:r>
      <w:r>
        <w:rPr>
          <w:sz w:val="21"/>
          <w:b/>
        </w:rPr>
        <w:t>项目要求</w:t>
      </w:r>
    </w:p>
    <w:p>
      <w:pPr>
        <w:pStyle w:val="null3"/>
        <w:jc w:val="both"/>
      </w:pPr>
      <w:r>
        <w:rPr>
          <w:sz w:val="21"/>
        </w:rPr>
        <w:t>1.</w:t>
      </w:r>
      <w:r>
        <w:rPr>
          <w:sz w:val="21"/>
        </w:rPr>
        <w:t>食用农产品快检快筛：</w:t>
      </w:r>
    </w:p>
    <w:p>
      <w:pPr>
        <w:pStyle w:val="null3"/>
        <w:ind w:firstLine="420"/>
        <w:jc w:val="both"/>
      </w:pPr>
      <w:r>
        <w:rPr>
          <w:sz w:val="21"/>
        </w:rPr>
        <w:t>（</w:t>
      </w:r>
      <w:r>
        <w:rPr>
          <w:sz w:val="21"/>
        </w:rPr>
        <w:t>1</w:t>
      </w:r>
      <w:r>
        <w:rPr>
          <w:sz w:val="21"/>
        </w:rPr>
        <w:t>）项目组织与人员配置方面：乙方应具备组建一支高效专业的检测团队的能力，组建专门的项目组，设置项目负责人、质量督导员、技术支持组、项目联络员。同时，本项目需配置常驻快检操作人员。所有人员均需经快检操作培训并取得培训合格证明，且需参加珠海市市场监督管理局组织的快检技术考核，取得考核合格证书，方能承担快检工作。在服务期内，人员更换必须报甲方同意，并备案。</w:t>
      </w:r>
    </w:p>
    <w:p>
      <w:pPr>
        <w:pStyle w:val="null3"/>
        <w:ind w:firstLine="420"/>
        <w:jc w:val="both"/>
      </w:pPr>
      <w:r>
        <w:rPr>
          <w:sz w:val="21"/>
        </w:rPr>
        <w:t>（</w:t>
      </w:r>
      <w:r>
        <w:rPr>
          <w:sz w:val="21"/>
        </w:rPr>
        <w:t>2</w:t>
      </w:r>
      <w:r>
        <w:rPr>
          <w:sz w:val="21"/>
        </w:rPr>
        <w:t>）工作规范与过程控制方面：所有操作须严格遵循省局《食用农产品快速检测操作规范》《关于进一步规范农贸市场快检工作的通知》以及快检设备、快检试剂操作使用方法。乙方使用的快检试剂必须为经过省局规定的技术机构评价合格的产品。快检操作人员应记录快检食用农产品和被检测单位（或摊位）名称、供货方姓名及联系电话、检测项目、检测时间、检测结果、快检产品、检测人员签名等信息。通过快检仪器生成的检测结果，应作为原始记录存档。对无法作为原始记录长期保存的检测结果，应通过拍照等电子化方式存档。快检操作人员及所在机构应对快检过程、数据和结果信息的真实、完整和可追溯负责。</w:t>
      </w:r>
    </w:p>
    <w:p>
      <w:pPr>
        <w:pStyle w:val="null3"/>
        <w:ind w:firstLine="420"/>
        <w:jc w:val="left"/>
      </w:pPr>
      <w:r>
        <w:rPr>
          <w:sz w:val="21"/>
        </w:rPr>
        <w:t>（</w:t>
      </w:r>
      <w:r>
        <w:rPr>
          <w:sz w:val="21"/>
        </w:rPr>
        <w:t>3</w:t>
      </w:r>
      <w:r>
        <w:rPr>
          <w:sz w:val="21"/>
        </w:rPr>
        <w:t>）承检方需根据工作安排，合理安排符合工作实际需求的快检人员开展快检工作。（批发市场及大型零售市场需每月覆盖，其他零售市场需每季度覆盖）</w:t>
      </w:r>
    </w:p>
    <w:p>
      <w:pPr>
        <w:pStyle w:val="null3"/>
        <w:ind w:firstLine="420"/>
        <w:jc w:val="both"/>
      </w:pPr>
      <w:r>
        <w:rPr>
          <w:sz w:val="21"/>
        </w:rPr>
        <w:t>（</w:t>
      </w:r>
      <w:r>
        <w:rPr>
          <w:sz w:val="21"/>
        </w:rPr>
        <w:t>4</w:t>
      </w:r>
      <w:r>
        <w:rPr>
          <w:sz w:val="21"/>
        </w:rPr>
        <w:t>）工作流程：抽样人员进入市场→抽样并登记→快速检测→结果确认→市场公示→按相关要求上传数据。</w:t>
      </w:r>
    </w:p>
    <w:p>
      <w:pPr>
        <w:pStyle w:val="null3"/>
        <w:ind w:firstLine="420"/>
        <w:jc w:val="both"/>
      </w:pPr>
      <w:r>
        <w:rPr>
          <w:sz w:val="21"/>
        </w:rPr>
        <w:t>（</w:t>
      </w:r>
      <w:r>
        <w:rPr>
          <w:sz w:val="21"/>
        </w:rPr>
        <w:t>5</w:t>
      </w:r>
      <w:r>
        <w:rPr>
          <w:sz w:val="21"/>
        </w:rPr>
        <w:t>）抽样安排：承检方做好检测计划，并提交给珠海市斗门区市场监督管理局审核，审核通过后按双方确定的计划实施抽样。批发市场和大型农贸市场要求按每月覆盖，且每个销售者不少于</w:t>
      </w:r>
      <w:r>
        <w:rPr>
          <w:sz w:val="21"/>
        </w:rPr>
        <w:t>2</w:t>
      </w:r>
      <w:r>
        <w:rPr>
          <w:sz w:val="21"/>
        </w:rPr>
        <w:t>个批次的快检任务。中小型零售市场和其他食用农产品销售主体要求按每季度覆盖，且每个销售者不少于</w:t>
      </w:r>
      <w:r>
        <w:rPr>
          <w:sz w:val="21"/>
        </w:rPr>
        <w:t>2</w:t>
      </w:r>
      <w:r>
        <w:rPr>
          <w:sz w:val="21"/>
        </w:rPr>
        <w:t>个批次的快检任务。</w:t>
      </w:r>
    </w:p>
    <w:p>
      <w:pPr>
        <w:pStyle w:val="null3"/>
        <w:ind w:firstLine="420"/>
        <w:jc w:val="both"/>
      </w:pPr>
      <w:r>
        <w:rPr>
          <w:sz w:val="21"/>
        </w:rPr>
        <w:t>（</w:t>
      </w:r>
      <w:r>
        <w:rPr>
          <w:sz w:val="21"/>
        </w:rPr>
        <w:t>6</w:t>
      </w:r>
      <w:r>
        <w:rPr>
          <w:sz w:val="21"/>
        </w:rPr>
        <w:t>）应及时通过广东省食用农产品市场销售质量安全监管系统上传食用农产品快检信息；零售市场开展的快检原则上在快检当天早上</w:t>
      </w:r>
      <w:r>
        <w:rPr>
          <w:sz w:val="21"/>
        </w:rPr>
        <w:t>10</w:t>
      </w:r>
      <w:r>
        <w:rPr>
          <w:sz w:val="21"/>
        </w:rPr>
        <w:t>时前公布快检结果；批发市场按照实际情况确定公布时间。快检数据要于快检当天内上传至广东省食用农产品市场销售质量安全监管系统，由于停电、设备故障等特殊原因，可在</w:t>
      </w:r>
      <w:r>
        <w:rPr>
          <w:sz w:val="21"/>
        </w:rPr>
        <w:t>48</w:t>
      </w:r>
      <w:r>
        <w:rPr>
          <w:sz w:val="21"/>
        </w:rPr>
        <w:t>小时内补录。。快检每月及年度形成快检工作分析报告，汇总快检数据，及时发现、掌握销售环节食用农产品质量安全状况及快检工作开展情况，提出对重点高风险品种抽检、下一步措施等分析建议，提高快检工作的针对性和有效性。具体快检工作安排根据上级要求及斗门实际进行调整。</w:t>
      </w:r>
    </w:p>
    <w:p>
      <w:pPr>
        <w:pStyle w:val="null3"/>
        <w:ind w:firstLine="420"/>
        <w:jc w:val="left"/>
      </w:pPr>
      <w:r>
        <w:rPr>
          <w:sz w:val="21"/>
        </w:rPr>
        <w:t>（</w:t>
      </w:r>
      <w:r>
        <w:rPr>
          <w:sz w:val="21"/>
        </w:rPr>
        <w:t>7</w:t>
      </w:r>
      <w:r>
        <w:rPr>
          <w:sz w:val="21"/>
        </w:rPr>
        <w:t>）农贸市场、疏导点及其他食用农产品经营主体的食用农产品任务分配（不含猪肉硼砂、白藤头水产批发市场场内水产车及活动保障批次）：</w:t>
      </w:r>
    </w:p>
    <w:tbl>
      <w:tblPr>
        <w:tblW w:w="0" w:type="auto"/>
        <w:tblBorders>
          <w:top w:val="none" w:color="000000" w:sz="4"/>
          <w:left w:val="none" w:color="000000" w:sz="4"/>
          <w:bottom w:val="none" w:color="000000" w:sz="4"/>
          <w:right w:val="none" w:color="000000" w:sz="4"/>
          <w:insideH w:val="none"/>
          <w:insideV w:val="none"/>
        </w:tblBorders>
      </w:tblPr>
      <w:tblGrid>
        <w:gridCol w:w="948"/>
        <w:gridCol w:w="2197"/>
        <w:gridCol w:w="3085"/>
        <w:gridCol w:w="2076"/>
      </w:tblGrid>
      <w:tr>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市场类型</w:t>
            </w:r>
          </w:p>
        </w:tc>
        <w:tc>
          <w:tcPr>
            <w:tcW w:type="dxa" w:w="3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市场名称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全年计划批次</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坭湾市场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南潮市场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田洋市场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井岸中心市场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北澳便民疏导点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新堂便民疏导点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南湾市场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新青市场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西埔市场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又一城市场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月坑便民疏导点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新城便民疏导点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城东市场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大众便民疏导点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黄家村便民疏导点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成裕便民疏导点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南环便民疏导点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永昌市场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荔山便民疏导点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利宏便民疏导点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沙龙昌南便民疏导点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马山便民疏导点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夏村便民疏导点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白藤湖市场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白藤头水产批发市场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南门市场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龙山便民疏导点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横山市场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莲溪便民疏导点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批发市场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西湾综合批发市场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昌雄水果批发市场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大新疏导点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便民疏导点</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虹桥市场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零售市场</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尖峰南市场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r>
      <w:tr>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2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p>
        </w:tc>
        <w:tc>
          <w:tcPr>
            <w:tcW w:type="dxa" w:w="3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其他主体</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2392</w:t>
            </w:r>
          </w:p>
        </w:tc>
      </w:tr>
    </w:tbl>
    <w:p>
      <w:pPr>
        <w:pStyle w:val="null3"/>
        <w:jc w:val="both"/>
      </w:pPr>
      <w:r>
        <w:rPr>
          <w:sz w:val="21"/>
        </w:rPr>
        <w:t>（</w:t>
      </w:r>
      <w:r>
        <w:rPr>
          <w:sz w:val="21"/>
        </w:rPr>
        <w:t>8</w:t>
      </w:r>
      <w:r>
        <w:rPr>
          <w:sz w:val="21"/>
        </w:rPr>
        <w:t>）</w:t>
      </w:r>
      <w:r>
        <w:rPr>
          <w:sz w:val="21"/>
        </w:rPr>
        <w:t>2026</w:t>
      </w:r>
      <w:r>
        <w:rPr>
          <w:sz w:val="21"/>
        </w:rPr>
        <w:t>年食用农产品快检重点项目清单：</w:t>
      </w:r>
    </w:p>
    <w:tbl>
      <w:tblPr>
        <w:tblW w:w="0" w:type="auto"/>
        <w:tblBorders>
          <w:top w:val="none" w:color="000000" w:sz="4"/>
          <w:left w:val="none" w:color="000000" w:sz="4"/>
          <w:bottom w:val="none" w:color="000000" w:sz="4"/>
          <w:right w:val="none" w:color="000000" w:sz="4"/>
          <w:insideH w:val="none"/>
          <w:insideV w:val="none"/>
        </w:tblBorders>
      </w:tblPr>
      <w:tblGrid>
        <w:gridCol w:w="453"/>
        <w:gridCol w:w="1707"/>
        <w:gridCol w:w="3972"/>
        <w:gridCol w:w="2175"/>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快检项目</w:t>
            </w:r>
          </w:p>
          <w:p>
            <w:pPr>
              <w:pStyle w:val="null3"/>
              <w:jc w:val="center"/>
            </w:pPr>
            <w:r>
              <w:rPr>
                <w:sz w:val="21"/>
              </w:rPr>
              <w:t>及参数</w:t>
            </w:r>
          </w:p>
        </w:tc>
        <w:tc>
          <w:tcPr>
            <w:tcW w:type="dxa" w:w="3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适用范围</w:t>
            </w:r>
          </w:p>
        </w:tc>
        <w:tc>
          <w:tcPr>
            <w:tcW w:type="dxa" w:w="2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重点品种</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氯氟氰菊酯</w:t>
            </w:r>
            <w:r>
              <w:rPr>
                <w:sz w:val="21"/>
              </w:rPr>
              <w:t>0.1mg/kg</w:t>
            </w:r>
          </w:p>
          <w:p>
            <w:pPr>
              <w:pStyle w:val="null3"/>
              <w:jc w:val="center"/>
            </w:pPr>
            <w:r>
              <w:rPr>
                <w:sz w:val="21"/>
              </w:rPr>
              <w:t>吡唑醚菌酯</w:t>
            </w:r>
            <w:r>
              <w:rPr>
                <w:sz w:val="21"/>
              </w:rPr>
              <w:t>0.1mg/kg</w:t>
            </w:r>
          </w:p>
          <w:p>
            <w:pPr>
              <w:pStyle w:val="null3"/>
              <w:jc w:val="center"/>
            </w:pPr>
            <w:r>
              <w:rPr>
                <w:sz w:val="21"/>
              </w:rPr>
              <w:t>除虫脲</w:t>
            </w:r>
          </w:p>
          <w:p>
            <w:pPr>
              <w:pStyle w:val="null3"/>
              <w:jc w:val="center"/>
            </w:pPr>
            <w:r>
              <w:rPr>
                <w:sz w:val="21"/>
              </w:rPr>
              <w:t>0.5mg/kg</w:t>
            </w:r>
          </w:p>
          <w:p>
            <w:pPr>
              <w:pStyle w:val="null3"/>
              <w:jc w:val="center"/>
            </w:pPr>
            <w:r>
              <w:rPr>
                <w:sz w:val="21"/>
              </w:rPr>
              <w:t>苯醚甲环唑</w:t>
            </w:r>
            <w:r>
              <w:rPr>
                <w:sz w:val="21"/>
              </w:rPr>
              <w:t>0.5mg/kg</w:t>
            </w:r>
          </w:p>
          <w:p>
            <w:pPr>
              <w:pStyle w:val="null3"/>
              <w:jc w:val="center"/>
            </w:pPr>
            <w:r>
              <w:rPr>
                <w:sz w:val="21"/>
              </w:rPr>
              <w:t>氯氰菊酯</w:t>
            </w:r>
          </w:p>
          <w:p>
            <w:pPr>
              <w:pStyle w:val="null3"/>
              <w:jc w:val="center"/>
            </w:pPr>
            <w:r>
              <w:rPr>
                <w:sz w:val="21"/>
              </w:rPr>
              <w:t>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荔枝</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啶虫脒</w:t>
            </w:r>
          </w:p>
          <w:p>
            <w:pPr>
              <w:pStyle w:val="null3"/>
              <w:jc w:val="center"/>
            </w:pPr>
            <w:r>
              <w:rPr>
                <w:sz w:val="21"/>
              </w:rPr>
              <w:t>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韭菜、葱、青蒜、蒜薹、结球甘蓝、花椰菜、芥蓝、菜薹（菜心）、叶菜类蔬菜、茄果类蔬菜、黄瓜、西葫芦、节瓜、苦瓜、冬瓜、南瓜、豆类蔬菜、芦笋、茎用莴苣、萝卜、豆瓣菜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jc w:val="center"/>
            </w:pPr>
            <w:r>
              <w:rPr>
                <w:sz w:val="21"/>
              </w:rPr>
              <w:t>普通白菜、豇豆、辣椒、菜薹（菜心）、油麦菜、芹菜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毒死蜱</w:t>
            </w:r>
          </w:p>
          <w:p>
            <w:pPr>
              <w:pStyle w:val="null3"/>
              <w:jc w:val="center"/>
            </w:pPr>
            <w:r>
              <w:rPr>
                <w:sz w:val="21"/>
              </w:rPr>
              <w:t>0.02mg/kg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蔬菜（食荚豌豆除外）</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芹菜、菠菜、普通白菜、豇豆、菜薹（菜心）、芥蓝、辣椒、葱、姜、马铃薯</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多菌灵</w:t>
            </w:r>
          </w:p>
          <w:p>
            <w:pPr>
              <w:pStyle w:val="null3"/>
              <w:jc w:val="center"/>
            </w:pPr>
            <w:r>
              <w:rPr>
                <w:sz w:val="21"/>
              </w:rPr>
              <w:t>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韭菜、抱子甘蓝、结球莴苣、叶芥菜、番茄、茄子、辣椒、黄瓜、西葫芦、菜豆（四季豆）、芦笋、根芥菜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菜豆（四季豆）、韭菜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氟虫腈</w:t>
            </w:r>
          </w:p>
          <w:p>
            <w:pPr>
              <w:pStyle w:val="null3"/>
              <w:jc w:val="center"/>
            </w:pPr>
            <w:r>
              <w:rPr>
                <w:sz w:val="21"/>
              </w:rPr>
              <w:t>0.02mg/kg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普通白菜、油麦菜、叶芥菜、豇豆、菠菜、菜薹（菜心）、芹菜、芥蓝、辣椒、胡萝卜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甲基异柳磷</w:t>
            </w:r>
            <w:r>
              <w:rPr>
                <w:sz w:val="21"/>
              </w:rPr>
              <w:t>0.01mg/kg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豇豆、普通白菜、葱、结球甘蓝、芹菜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克百威</w:t>
            </w:r>
          </w:p>
          <w:p>
            <w:pPr>
              <w:pStyle w:val="null3"/>
              <w:jc w:val="center"/>
            </w:pPr>
            <w:r>
              <w:rPr>
                <w:sz w:val="21"/>
              </w:rPr>
              <w:t>0.02mg/kg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蔬菜、水果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豇豆、韭菜、菠菜、</w:t>
            </w:r>
          </w:p>
          <w:p>
            <w:pPr>
              <w:pStyle w:val="null3"/>
              <w:jc w:val="center"/>
            </w:pPr>
            <w:r>
              <w:rPr>
                <w:sz w:val="21"/>
              </w:rPr>
              <w:t>茄子、辣椒、普通白菜、芹菜、菜豆（四季豆）、葱、姜、柑、橘、橙、荔枝、杧果（芒果）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灭蝇胺</w:t>
            </w:r>
          </w:p>
          <w:p>
            <w:pPr>
              <w:pStyle w:val="null3"/>
              <w:jc w:val="center"/>
            </w:pPr>
            <w:r>
              <w:rPr>
                <w:sz w:val="21"/>
              </w:rPr>
              <w:t>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葱、青花菜、叶用莴苣、结球莴苣、油麦菜、叶芥菜、茎用莴苣叶、芹菜、甜椒、黄瓜、西葫芦、苦瓜、丝瓜、豇豆、菜豆、食荚豌豆、扁豆、蚕豆、豌豆、朝鲜蓟、茎用莴苣、姜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豇豆、菜豆（四季豆）、食荚豌豆、扁豆、蚕豆、豌豆</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三唑磷</w:t>
            </w:r>
          </w:p>
          <w:p>
            <w:pPr>
              <w:pStyle w:val="null3"/>
              <w:jc w:val="center"/>
            </w:pPr>
            <w:r>
              <w:rPr>
                <w:sz w:val="21"/>
              </w:rPr>
              <w:t>0.05mg/kg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p>
            <w:pPr>
              <w:pStyle w:val="null3"/>
              <w:jc w:val="center"/>
            </w:pPr>
            <w:r>
              <w:rPr>
                <w:sz w:val="21"/>
              </w:rPr>
              <w:t>柑、橘、橙、苹果、荔枝</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豇豆、芹菜、柑、橘、橙</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水胺硫磷</w:t>
            </w:r>
          </w:p>
          <w:p>
            <w:pPr>
              <w:pStyle w:val="null3"/>
              <w:jc w:val="center"/>
            </w:pPr>
            <w:r>
              <w:rPr>
                <w:sz w:val="21"/>
              </w:rPr>
              <w:t>0.05mg/kg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90"/>
              <w:jc w:val="center"/>
            </w:pPr>
            <w:r>
              <w:rPr>
                <w:sz w:val="21"/>
              </w:rPr>
              <w:t>豇豆、葱、菠菜、芹菜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噻虫胺</w:t>
            </w:r>
          </w:p>
          <w:p>
            <w:pPr>
              <w:pStyle w:val="null3"/>
              <w:jc w:val="center"/>
            </w:pPr>
            <w:r>
              <w:rPr>
                <w:sz w:val="21"/>
              </w:rPr>
              <w:t>0.01mg/kg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大蒜、芸苔属类蔬菜、叶菜类蔬菜、茄果类蔬菜、豆类蔬菜、朝鲜蓟、根茎类蔬菜、玉米笋、杧果（芒果）、香蕉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辣椒、甜椒、茄子、豇豆、食荚豌豆、菜豆、芹菜、姜、胡萝卜、杧果（芒果）、香蕉</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噻虫嗪</w:t>
            </w:r>
          </w:p>
          <w:p>
            <w:pPr>
              <w:pStyle w:val="null3"/>
              <w:jc w:val="center"/>
            </w:pPr>
            <w:r>
              <w:rPr>
                <w:sz w:val="21"/>
              </w:rPr>
              <w:t>0.2mg/kg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韭菜、葱、芸苔属类蔬菜、叶菜类蔬菜、茄果类蔬菜、瓜类蔬菜、荚可食类豆类蔬菜、朝鲜蓟、茎用莴苣、根茎类蔬菜、马铃薯、黄花菜（鲜）、青蒜、蒜薹、甜椒</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豇豆、芹菜、萝卜、黄瓜、葱、姜</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孔雀石绿</w:t>
            </w:r>
          </w:p>
          <w:p>
            <w:pPr>
              <w:pStyle w:val="null3"/>
              <w:jc w:val="center"/>
            </w:pPr>
            <w:r>
              <w:rPr>
                <w:sz w:val="21"/>
              </w:rPr>
              <w:t>2.0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氯霉素</w:t>
            </w:r>
          </w:p>
          <w:p>
            <w:pPr>
              <w:pStyle w:val="null3"/>
              <w:jc w:val="center"/>
            </w:pPr>
            <w:r>
              <w:rPr>
                <w:sz w:val="21"/>
              </w:rPr>
              <w:t>0.1</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贝类：菲律宾蛤仔（花甲、花蛤）、波纹巴菲蛤（花甲）、白贝、蛏子（竹蛏、縊蛏两类）、方斑东风螺（花螺）、贻贝（青口）、鲍鱼等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呋喃唑酮代谢物</w:t>
            </w:r>
            <w:r>
              <w:rPr>
                <w:sz w:val="21"/>
              </w:rPr>
              <w:t>0.5</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jc w:val="center"/>
            </w:pPr>
            <w:r>
              <w:rPr>
                <w:sz w:val="21"/>
              </w:rPr>
              <w:t>虾类：南美白对虾（白对虾）、斑节对</w:t>
            </w:r>
          </w:p>
          <w:p>
            <w:pPr>
              <w:pStyle w:val="null3"/>
              <w:ind w:left="135"/>
              <w:jc w:val="center"/>
            </w:pPr>
            <w:r>
              <w:rPr>
                <w:sz w:val="21"/>
              </w:rPr>
              <w:t>虾（草虾、竹节虾）、罗氏沼虾（大头虾）等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725" w:right="120"/>
            </w:pPr>
            <w:r>
              <w:rPr>
                <w:sz w:val="21"/>
              </w:rPr>
              <w:t>禽畜肉：猪肉、牛肉、羊肉、鸡肉、鸭肉等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呋喃西林代谢物</w:t>
            </w:r>
            <w:r>
              <w:rPr>
                <w:sz w:val="21"/>
              </w:rPr>
              <w:t>0.5</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35"/>
            </w:pPr>
            <w:r>
              <w:rPr>
                <w:sz w:val="21"/>
              </w:rPr>
              <w:t>虾类：南美白对虾（白对虾）、斑节对</w:t>
            </w:r>
          </w:p>
          <w:p>
            <w:pPr>
              <w:pStyle w:val="null3"/>
              <w:ind w:left="135"/>
            </w:pPr>
            <w:r>
              <w:rPr>
                <w:sz w:val="21"/>
              </w:rPr>
              <w:t>虾（草虾、竹节虾）、罗氏沼虾（大头虾）等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right="45"/>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克伦特罗</w:t>
            </w:r>
          </w:p>
          <w:p>
            <w:pPr>
              <w:pStyle w:val="null3"/>
              <w:jc w:val="center"/>
            </w:pPr>
            <w:r>
              <w:rPr>
                <w:sz w:val="21"/>
              </w:rPr>
              <w:t xml:space="preserve">0.5 </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65"/>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singl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畜肉及副产品：牛肉、羊肉、猪肉</w:t>
            </w:r>
          </w:p>
          <w:p>
            <w:pPr>
              <w:pStyle w:val="null3"/>
              <w:jc w:val="center"/>
            </w:pPr>
            <w:r>
              <w:rPr>
                <w:sz w:val="21"/>
              </w:rPr>
              <w:t>及副产品</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牛肉、羊肉、猪肉及副产品</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莱克多巴胺</w:t>
            </w:r>
          </w:p>
          <w:p>
            <w:pPr>
              <w:pStyle w:val="null3"/>
              <w:spacing w:after="120"/>
              <w:jc w:val="center"/>
            </w:pPr>
            <w:r>
              <w:rPr>
                <w:sz w:val="21"/>
              </w:rPr>
              <w:t xml:space="preserve">0.5 </w:t>
            </w:r>
            <w:r>
              <w:rPr>
                <w:sz w:val="21"/>
              </w:rPr>
              <w:t>μ</w:t>
            </w:r>
            <w:r>
              <w:rPr>
                <w:sz w:val="21"/>
              </w:rPr>
              <w:t>g/kg</w:t>
            </w:r>
          </w:p>
        </w:tc>
        <w:tc>
          <w:tcPr>
            <w:tcW w:type="dxa" w:w="397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沙丁胺醇</w:t>
            </w:r>
          </w:p>
          <w:p>
            <w:pPr>
              <w:pStyle w:val="null3"/>
              <w:spacing w:after="120"/>
              <w:jc w:val="center"/>
            </w:pPr>
            <w:r>
              <w:rPr>
                <w:sz w:val="21"/>
              </w:rPr>
              <w:t xml:space="preserve">0.5 </w:t>
            </w:r>
            <w:r>
              <w:rPr>
                <w:sz w:val="21"/>
              </w:rPr>
              <w:t>μ</w:t>
            </w:r>
            <w:r>
              <w:rPr>
                <w:sz w:val="21"/>
              </w:rPr>
              <w:t>g/kg</w:t>
            </w:r>
          </w:p>
        </w:tc>
        <w:tc>
          <w:tcPr>
            <w:tcW w:type="dxa" w:w="3972"/>
            <w:vMerge/>
            <w:tcBorders>
              <w:top w:val="none" w:color="000000" w:sz="4"/>
              <w:left w:val="none" w:color="000000" w:sz="4"/>
              <w:bottom w:val="none" w:color="000000" w:sz="4"/>
              <w:right w:val="single" w:color="000000" w:sz="4"/>
            </w:tcBorders>
          </w:tcPr>
          <w:p/>
        </w:tc>
        <w:tc>
          <w:tcPr>
            <w:tcW w:type="dxa" w:w="2175"/>
            <w:vMerge/>
            <w:tcBorders>
              <w:top w:val="none" w:color="000000" w:sz="4"/>
              <w:left w:val="none" w:color="000000" w:sz="4"/>
              <w:bottom w:val="none" w:color="000000" w:sz="4"/>
              <w:right w:val="single" w:color="000000" w:sz="4"/>
            </w:tcBorders>
          </w:tcP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恩诺沙星</w:t>
            </w:r>
          </w:p>
          <w:p>
            <w:pPr>
              <w:pStyle w:val="null3"/>
              <w:jc w:val="center"/>
            </w:pPr>
            <w:r>
              <w:rPr>
                <w:sz w:val="21"/>
              </w:rPr>
              <w:t>100</w:t>
            </w:r>
            <w:r>
              <w:rPr>
                <w:sz w:val="21"/>
              </w:rPr>
              <w:t>μ</w:t>
            </w:r>
            <w:r>
              <w:rPr>
                <w:sz w:val="21"/>
              </w:rPr>
              <w:t>g/kg</w:t>
            </w:r>
          </w:p>
        </w:tc>
        <w:tc>
          <w:tcPr>
            <w:tcW w:type="dxa" w:w="3972"/>
            <w:vMerge/>
            <w:tcBorders>
              <w:top w:val="none" w:color="000000" w:sz="4"/>
              <w:left w:val="none" w:color="000000" w:sz="4"/>
              <w:bottom w:val="none" w:color="000000" w:sz="4"/>
              <w:right w:val="single" w:color="000000" w:sz="4"/>
            </w:tcBorders>
          </w:tcPr>
          <w:p/>
        </w:tc>
        <w:tc>
          <w:tcPr>
            <w:tcW w:type="dxa" w:w="2175"/>
            <w:vMerge/>
            <w:tcBorders>
              <w:top w:val="none" w:color="000000" w:sz="4"/>
              <w:left w:val="none" w:color="000000" w:sz="4"/>
              <w:bottom w:val="none" w:color="000000" w:sz="4"/>
              <w:right w:val="single" w:color="000000" w:sz="4"/>
            </w:tcBorders>
          </w:tcP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虾类：南美白对虾（白对虾）、斑节对</w:t>
            </w:r>
          </w:p>
          <w:p>
            <w:pPr>
              <w:pStyle w:val="null3"/>
              <w:jc w:val="center"/>
            </w:pPr>
            <w:r>
              <w:rPr>
                <w:sz w:val="21"/>
              </w:rPr>
              <w:t>虾（草虾、竹节虾）、罗氏沼虾（大头</w:t>
            </w:r>
          </w:p>
          <w:p>
            <w:pPr>
              <w:pStyle w:val="null3"/>
              <w:jc w:val="center"/>
            </w:pPr>
            <w:r>
              <w:rPr>
                <w:sz w:val="21"/>
              </w:rPr>
              <w:t>虾）等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虾类</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其他水产品：牛蛙、中华鳖（甲鱼）等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禽畜肉：猪肉、牛肉、羊肉、鸡肉、鸭肉等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乌鸡</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蛋类：鸭蛋、鹌鹑蛋、鹅蛋、鸡蛋等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蛋类</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氟苯尼考</w:t>
            </w:r>
          </w:p>
          <w:p>
            <w:pPr>
              <w:pStyle w:val="null3"/>
              <w:jc w:val="center"/>
            </w:pPr>
            <w:r>
              <w:rPr>
                <w:sz w:val="21"/>
              </w:rPr>
              <w:t>100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贝类：菲律宾蛤仔（花甲、花蛤）、波</w:t>
            </w:r>
          </w:p>
          <w:p>
            <w:pPr>
              <w:pStyle w:val="null3"/>
              <w:jc w:val="center"/>
            </w:pPr>
            <w:r>
              <w:rPr>
                <w:sz w:val="21"/>
              </w:rPr>
              <w:t>纹巴菲蛤（花甲）、白贝、蛏子（竹蛏、</w:t>
            </w:r>
          </w:p>
          <w:p>
            <w:pPr>
              <w:pStyle w:val="null3"/>
              <w:jc w:val="center"/>
            </w:pPr>
            <w:r>
              <w:rPr>
                <w:sz w:val="21"/>
              </w:rPr>
              <w:t>縊蛏两类）、方斑东风螺（花螺）、贻</w:t>
            </w:r>
          </w:p>
          <w:p>
            <w:pPr>
              <w:pStyle w:val="null3"/>
              <w:jc w:val="center"/>
            </w:pPr>
            <w:r>
              <w:rPr>
                <w:sz w:val="21"/>
              </w:rPr>
              <w:t>贝（青口）、鲍鱼等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贝类</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氧氟沙星</w:t>
            </w:r>
          </w:p>
          <w:p>
            <w:pPr>
              <w:pStyle w:val="null3"/>
              <w:jc w:val="center"/>
            </w:pPr>
            <w:r>
              <w:rPr>
                <w:sz w:val="21"/>
              </w:rPr>
              <w:t>2.0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类：黄鳝、泥鳅、大口黑鲈（加洲鲈）、鳊鱼、鲫鱼、乌鳢（生鱼）、黄颡鱼（黄骨鱼）、鳜（桂花鱼）、大菱鲆（多宝鱼）、草鱼（鲩鱼）、胡子鲶（塘鲺）、花鲈（海鲈）、泥猛鱼、罗非鱼（福寿鱼）、鳙鱼（大头鱼、花鲢）、鲟鱼、石斑鱼、黄鳍鲷（黄立脚）、卵形鲳鲹（金鲳）、淡水鲳鱼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黄鳝、泥鳅、大口黑鲈（加洲鲈）、鳊鱼、鲫鱼、乌鳢（生鱼）、黄颡鱼（黄骨鱼）</w:t>
            </w:r>
          </w:p>
        </w:tc>
      </w:tr>
      <w:tr>
        <w:tc>
          <w:tcPr>
            <w:tcW w:type="dxa" w:w="4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喹乙醇代谢物</w:t>
            </w:r>
            <w:r>
              <w:rPr>
                <w:sz w:val="21"/>
              </w:rPr>
              <w:t>4.0</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其他水产品：牛蛙</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牛蛙</w:t>
            </w:r>
          </w:p>
        </w:tc>
      </w:tr>
      <w:tr>
        <w:tc>
          <w:tcPr>
            <w:tcW w:type="dxa" w:w="453"/>
            <w:vMerge/>
            <w:tcBorders>
              <w:top w:val="none" w:color="000000" w:sz="4"/>
              <w:left w:val="single" w:color="000000" w:sz="4"/>
              <w:bottom w:val="none" w:color="000000" w:sz="4"/>
              <w:right w:val="single" w:color="000000" w:sz="4"/>
            </w:tcBorders>
          </w:tcPr>
          <w:p/>
        </w:tc>
        <w:tc>
          <w:tcPr>
            <w:tcW w:type="dxa" w:w="1707"/>
            <w:vMerge/>
            <w:tcBorders>
              <w:top w:val="none" w:color="000000" w:sz="4"/>
              <w:left w:val="none" w:color="000000" w:sz="4"/>
              <w:bottom w:val="none" w:color="000000" w:sz="4"/>
              <w:right w:val="single" w:color="000000" w:sz="4"/>
            </w:tcBorders>
          </w:tcP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地西泮</w:t>
            </w:r>
          </w:p>
          <w:p>
            <w:pPr>
              <w:pStyle w:val="null3"/>
              <w:jc w:val="center"/>
            </w:pPr>
            <w:r>
              <w:rPr>
                <w:sz w:val="21"/>
              </w:rPr>
              <w:t>0.5</w:t>
            </w:r>
            <w:r>
              <w:rPr>
                <w:sz w:val="21"/>
              </w:rPr>
              <w:t>μ</w:t>
            </w:r>
            <w:r>
              <w:rPr>
                <w:sz w:val="21"/>
              </w:rPr>
              <w:t>g/kg</w:t>
            </w:r>
          </w:p>
        </w:tc>
        <w:tc>
          <w:tcPr>
            <w:tcW w:type="dxa" w:w="3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鲫鱼、草鱼（鲩鱼）、罗非鱼（福寿鱼）、淡水鲳鱼</w:t>
            </w:r>
          </w:p>
        </w:tc>
      </w:tr>
    </w:tbl>
    <w:p>
      <w:pPr>
        <w:pStyle w:val="null3"/>
        <w:jc w:val="both"/>
      </w:pPr>
      <w:r>
        <w:rPr>
          <w:sz w:val="21"/>
        </w:rPr>
        <w:t>（</w:t>
      </w:r>
      <w:r>
        <w:rPr>
          <w:sz w:val="21"/>
        </w:rPr>
        <w:t>9</w:t>
      </w:r>
      <w:r>
        <w:rPr>
          <w:sz w:val="21"/>
        </w:rPr>
        <w:t>）不合格农产品处理流程：对快检不合格的食用农产品，承接机构要及时填写《食用农产品快检不合格结果告知书》在</w:t>
      </w:r>
      <w:r>
        <w:rPr>
          <w:sz w:val="21"/>
        </w:rPr>
        <w:t>0.5</w:t>
      </w:r>
      <w:r>
        <w:rPr>
          <w:sz w:val="21"/>
        </w:rPr>
        <w:t>小时内将结果告知市场方、经营者，并督促暂停销售不合格食用农产品。经营者对食用农产品快检不合格结果无异议的，会同市场开办方监督经营者采取无害化处理、销毁等措施，防止再次流入市场。</w:t>
      </w:r>
    </w:p>
    <w:p>
      <w:pPr>
        <w:pStyle w:val="null3"/>
        <w:jc w:val="both"/>
      </w:pPr>
      <w:r>
        <w:rPr>
          <w:sz w:val="21"/>
        </w:rPr>
        <w:t>（</w:t>
      </w:r>
      <w:r>
        <w:rPr>
          <w:sz w:val="21"/>
        </w:rPr>
        <w:t>10</w:t>
      </w:r>
      <w:r>
        <w:rPr>
          <w:sz w:val="21"/>
        </w:rPr>
        <w:t>）快检人员在抽样或配合处置快检不合格食用农产品时应如实记录来源信息，督促食用农产品经营者落实进货查验记录制度，并每月</w:t>
      </w:r>
      <w:r>
        <w:rPr>
          <w:sz w:val="21"/>
        </w:rPr>
        <w:t>3</w:t>
      </w:r>
      <w:r>
        <w:rPr>
          <w:sz w:val="21"/>
        </w:rPr>
        <w:t>日前将上个月的抽样快检结果和相关来源信息进行统计分析，收集问题集中的重点品种、重点区域情况并分析汇总后报送珠海市斗门区市场监督管理局。同时，每月</w:t>
      </w:r>
      <w:r>
        <w:rPr>
          <w:sz w:val="21"/>
        </w:rPr>
        <w:t>3</w:t>
      </w:r>
      <w:r>
        <w:rPr>
          <w:sz w:val="21"/>
        </w:rPr>
        <w:t>日前梳理</w:t>
      </w:r>
      <w:r>
        <w:rPr>
          <w:sz w:val="21"/>
        </w:rPr>
        <w:t>3</w:t>
      </w:r>
      <w:r>
        <w:rPr>
          <w:sz w:val="21"/>
        </w:rPr>
        <w:t>个月内有</w:t>
      </w:r>
      <w:r>
        <w:rPr>
          <w:sz w:val="21"/>
        </w:rPr>
        <w:t>3</w:t>
      </w:r>
      <w:r>
        <w:rPr>
          <w:sz w:val="21"/>
        </w:rPr>
        <w:t>次快检发现不合格食用农产品的经营者，进行一次监督性抽检。</w:t>
      </w:r>
    </w:p>
    <w:p>
      <w:pPr>
        <w:pStyle w:val="null3"/>
        <w:jc w:val="both"/>
      </w:pPr>
      <w:r>
        <w:rPr>
          <w:sz w:val="21"/>
        </w:rPr>
        <w:t>（</w:t>
      </w:r>
      <w:r>
        <w:rPr>
          <w:sz w:val="21"/>
        </w:rPr>
        <w:t>11</w:t>
      </w:r>
      <w:r>
        <w:rPr>
          <w:sz w:val="21"/>
        </w:rPr>
        <w:t>）抽样量原则上不得少于</w:t>
      </w:r>
      <w:r>
        <w:rPr>
          <w:sz w:val="21"/>
        </w:rPr>
        <w:t>50g</w:t>
      </w:r>
      <w:r>
        <w:rPr>
          <w:sz w:val="21"/>
        </w:rPr>
        <w:t>，留样时间不得少于</w:t>
      </w:r>
      <w:r>
        <w:rPr>
          <w:sz w:val="21"/>
        </w:rPr>
        <w:t>48</w:t>
      </w:r>
      <w:r>
        <w:rPr>
          <w:sz w:val="21"/>
        </w:rPr>
        <w:t>小时，对市场内无留样场所设备的，快检机构应包装并加贴可溯源销售者信息的标识进行集中保存。</w:t>
      </w:r>
    </w:p>
    <w:p>
      <w:pPr>
        <w:pStyle w:val="null3"/>
        <w:jc w:val="both"/>
      </w:pPr>
      <w:r>
        <w:rPr>
          <w:sz w:val="21"/>
        </w:rPr>
        <w:t>（</w:t>
      </w:r>
      <w:r>
        <w:rPr>
          <w:sz w:val="21"/>
        </w:rPr>
        <w:t>12</w:t>
      </w:r>
      <w:r>
        <w:rPr>
          <w:sz w:val="21"/>
        </w:rPr>
        <w:t>）培训工作：组织开展快检人员技术培训。要定期组织快检信息系统培训和快检操作培训。要进行实操培训，做到人人上机、独立操作、逐个考核、人人过关，对快检考核合格的登记备案，建立快检培训档案，确保快检操作人员熟练掌握快检操作技能，顺利完成快检任务。具体培训次数由区市场监督管理局与第三方检测公司商定。</w:t>
      </w:r>
    </w:p>
    <w:p>
      <w:pPr>
        <w:pStyle w:val="null3"/>
        <w:jc w:val="both"/>
      </w:pPr>
      <w:r>
        <w:rPr>
          <w:sz w:val="21"/>
        </w:rPr>
        <w:t>（</w:t>
      </w:r>
      <w:r>
        <w:rPr>
          <w:sz w:val="21"/>
        </w:rPr>
        <w:t>13</w:t>
      </w:r>
      <w:r>
        <w:rPr>
          <w:sz w:val="21"/>
        </w:rPr>
        <w:t>）宣传工作：每月在人流量大的市场，协助本部门开展市场快检工作及开展“市民免费送检点”“快检开放日”等便民为民服务活动，活动期间接收市民送检样品并进行快检。在活动中加强与市民之间的互动，增强市民参与度和知晓度，提高快检工作的社会效果；指定专人负责“大信快检科普基地”，正常工作日开放时间不少于每天</w:t>
      </w:r>
      <w:r>
        <w:rPr>
          <w:sz w:val="21"/>
        </w:rPr>
        <w:t>3</w:t>
      </w:r>
      <w:r>
        <w:rPr>
          <w:sz w:val="21"/>
        </w:rPr>
        <w:t>小时，承担市民送检工作，费用已包含在本项目报价中。</w:t>
      </w:r>
    </w:p>
    <w:p>
      <w:pPr>
        <w:pStyle w:val="null3"/>
        <w:jc w:val="both"/>
      </w:pPr>
      <w:r>
        <w:rPr>
          <w:sz w:val="21"/>
        </w:rPr>
        <w:t>（</w:t>
      </w:r>
      <w:r>
        <w:rPr>
          <w:sz w:val="21"/>
        </w:rPr>
        <w:t>14</w:t>
      </w:r>
      <w:r>
        <w:rPr>
          <w:sz w:val="21"/>
        </w:rPr>
        <w:t>）每月的原始抽样单等快检资料需整理形成档案，相关档案需于次月</w:t>
      </w:r>
      <w:r>
        <w:rPr>
          <w:sz w:val="21"/>
        </w:rPr>
        <w:t>20</w:t>
      </w:r>
      <w:r>
        <w:rPr>
          <w:sz w:val="21"/>
        </w:rPr>
        <w:t>日前提交并保存在指定地方。</w:t>
      </w:r>
    </w:p>
    <w:p>
      <w:pPr>
        <w:pStyle w:val="null3"/>
        <w:jc w:val="both"/>
      </w:pPr>
      <w:r>
        <w:rPr>
          <w:sz w:val="21"/>
          <w:b/>
        </w:rPr>
        <w:t>2.</w:t>
      </w:r>
      <w:r>
        <w:rPr>
          <w:sz w:val="21"/>
          <w:b/>
        </w:rPr>
        <w:t>食品抽样检验</w:t>
      </w:r>
    </w:p>
    <w:p>
      <w:pPr>
        <w:pStyle w:val="null3"/>
        <w:ind w:firstLine="420"/>
        <w:jc w:val="both"/>
      </w:pPr>
      <w:r>
        <w:rPr>
          <w:sz w:val="21"/>
        </w:rPr>
        <w:t>2.1</w:t>
      </w:r>
      <w:r>
        <w:rPr>
          <w:sz w:val="21"/>
        </w:rPr>
        <w:t>采样要求：</w:t>
      </w:r>
    </w:p>
    <w:p>
      <w:pPr>
        <w:pStyle w:val="null3"/>
        <w:ind w:firstLine="420"/>
        <w:jc w:val="both"/>
      </w:pPr>
      <w:r>
        <w:rPr>
          <w:sz w:val="21"/>
        </w:rPr>
        <w:t>（</w:t>
      </w:r>
      <w:r>
        <w:rPr>
          <w:sz w:val="21"/>
        </w:rPr>
        <w:t>1</w:t>
      </w:r>
      <w:r>
        <w:rPr>
          <w:sz w:val="21"/>
        </w:rPr>
        <w:t>）抽检时间：乙方做好抽检计划，并提交给珠海市斗门区市场监督管理局审核，审核通过后按双方确定的计划实施抽样。</w:t>
      </w:r>
    </w:p>
    <w:p>
      <w:pPr>
        <w:pStyle w:val="null3"/>
        <w:ind w:firstLine="420"/>
        <w:jc w:val="both"/>
      </w:pPr>
      <w:r>
        <w:rPr>
          <w:sz w:val="21"/>
        </w:rPr>
        <w:t>（</w:t>
      </w:r>
      <w:r>
        <w:rPr>
          <w:sz w:val="21"/>
        </w:rPr>
        <w:t>2</w:t>
      </w:r>
      <w:r>
        <w:rPr>
          <w:sz w:val="21"/>
        </w:rPr>
        <w:t>）采样对象及采样地点：珠海市斗门区农贸市场及周边食品经营单位等的食品及食用农产品。，根据实际情况确定具体采样地点。</w:t>
      </w:r>
    </w:p>
    <w:p>
      <w:pPr>
        <w:pStyle w:val="null3"/>
        <w:ind w:firstLine="420"/>
        <w:jc w:val="both"/>
      </w:pPr>
      <w:r>
        <w:rPr>
          <w:sz w:val="21"/>
        </w:rPr>
        <w:t>（</w:t>
      </w:r>
      <w:r>
        <w:rPr>
          <w:sz w:val="21"/>
        </w:rPr>
        <w:t>3</w:t>
      </w:r>
      <w:r>
        <w:rPr>
          <w:sz w:val="21"/>
        </w:rPr>
        <w:t>）抽检人员：乙方能同时出动</w:t>
      </w:r>
      <w:r>
        <w:rPr>
          <w:sz w:val="21"/>
        </w:rPr>
        <w:t>3</w:t>
      </w:r>
      <w:r>
        <w:rPr>
          <w:sz w:val="21"/>
        </w:rPr>
        <w:t>组（</w:t>
      </w:r>
      <w:r>
        <w:rPr>
          <w:sz w:val="21"/>
        </w:rPr>
        <w:t>2</w:t>
      </w:r>
      <w:r>
        <w:rPr>
          <w:sz w:val="21"/>
        </w:rPr>
        <w:t>人一组）或以上专业抽样人员。</w:t>
      </w:r>
    </w:p>
    <w:p>
      <w:pPr>
        <w:pStyle w:val="null3"/>
        <w:ind w:firstLine="420"/>
        <w:jc w:val="both"/>
      </w:pPr>
      <w:r>
        <w:rPr>
          <w:sz w:val="21"/>
        </w:rPr>
        <w:t>（</w:t>
      </w:r>
      <w:r>
        <w:rPr>
          <w:sz w:val="21"/>
        </w:rPr>
        <w:t>4</w:t>
      </w:r>
      <w:r>
        <w:rPr>
          <w:sz w:val="21"/>
        </w:rPr>
        <w:t>）抽检费用：严格按照《中华人民共和国食品安全法》的规定购买抽取的样品，不得向企业收取检验费和其他任何费用。</w:t>
      </w:r>
    </w:p>
    <w:p>
      <w:pPr>
        <w:pStyle w:val="null3"/>
        <w:ind w:firstLine="420"/>
        <w:jc w:val="both"/>
      </w:pPr>
      <w:r>
        <w:rPr>
          <w:sz w:val="21"/>
        </w:rPr>
        <w:t>（</w:t>
      </w:r>
      <w:r>
        <w:rPr>
          <w:sz w:val="21"/>
        </w:rPr>
        <w:t>5</w:t>
      </w:r>
      <w:r>
        <w:rPr>
          <w:sz w:val="21"/>
        </w:rPr>
        <w:t>）交通工具：由乙方负责，单日能安排配套的抽样车辆</w:t>
      </w:r>
      <w:r>
        <w:rPr>
          <w:sz w:val="21"/>
        </w:rPr>
        <w:t>3</w:t>
      </w:r>
      <w:r>
        <w:rPr>
          <w:sz w:val="21"/>
        </w:rPr>
        <w:t>台（提供行驶证），并配有车载冷藏设备或冷藏箱，确保样品安全。</w:t>
      </w:r>
    </w:p>
    <w:p>
      <w:pPr>
        <w:pStyle w:val="null3"/>
        <w:ind w:firstLine="420"/>
        <w:jc w:val="both"/>
      </w:pPr>
      <w:r>
        <w:rPr>
          <w:sz w:val="21"/>
        </w:rPr>
        <w:t>（</w:t>
      </w:r>
      <w:r>
        <w:rPr>
          <w:sz w:val="21"/>
        </w:rPr>
        <w:t>6</w:t>
      </w:r>
      <w:r>
        <w:rPr>
          <w:sz w:val="21"/>
        </w:rPr>
        <w:t>）抽检频率：按年度抽样检验工作计划进行。</w:t>
      </w:r>
    </w:p>
    <w:p>
      <w:pPr>
        <w:pStyle w:val="null3"/>
        <w:ind w:firstLine="420"/>
        <w:jc w:val="both"/>
      </w:pPr>
      <w:r>
        <w:rPr>
          <w:sz w:val="21"/>
        </w:rPr>
        <w:t>（</w:t>
      </w:r>
      <w:r>
        <w:rPr>
          <w:sz w:val="21"/>
        </w:rPr>
        <w:t>7</w:t>
      </w:r>
      <w:r>
        <w:rPr>
          <w:sz w:val="21"/>
        </w:rPr>
        <w:t>）抽检方案：由乙方提供具体的项目实施方案，经甲方审核通过后实施。</w:t>
      </w:r>
    </w:p>
    <w:p>
      <w:pPr>
        <w:pStyle w:val="null3"/>
        <w:ind w:firstLine="420"/>
        <w:jc w:val="both"/>
      </w:pPr>
      <w:r>
        <w:rPr>
          <w:sz w:val="21"/>
        </w:rPr>
        <w:t>（</w:t>
      </w:r>
      <w:r>
        <w:rPr>
          <w:sz w:val="21"/>
        </w:rPr>
        <w:t>8</w:t>
      </w:r>
      <w:r>
        <w:rPr>
          <w:sz w:val="21"/>
        </w:rPr>
        <w:t>）抽样办法：由乙方提供抽样相关工具、容器，乙方抽样人员按照国家规定的采样规则进行取样和封样，并协助填写相关工作单，并对样品拍摄相片。被抽检样品一式两份，其中一份由乙方抽样人员带回作为检验用样品，乙方应对该部分样品负责；一份封存于乙方留作复检备份样品，乙方应按要求储存样品并对样品负责。</w:t>
      </w:r>
    </w:p>
    <w:p>
      <w:pPr>
        <w:pStyle w:val="null3"/>
        <w:ind w:firstLine="420"/>
        <w:jc w:val="both"/>
      </w:pPr>
      <w:r>
        <w:rPr>
          <w:sz w:val="21"/>
        </w:rPr>
        <w:t>（</w:t>
      </w:r>
      <w:r>
        <w:rPr>
          <w:sz w:val="21"/>
        </w:rPr>
        <w:t>9</w:t>
      </w:r>
      <w:r>
        <w:rPr>
          <w:sz w:val="21"/>
        </w:rPr>
        <w:t>）样品运输：乙方负责每次检验样品的抽取与运送，保证运送安全。</w:t>
      </w:r>
    </w:p>
    <w:p>
      <w:pPr>
        <w:pStyle w:val="null3"/>
        <w:ind w:firstLine="420"/>
        <w:jc w:val="both"/>
      </w:pPr>
      <w:r>
        <w:rPr>
          <w:sz w:val="21"/>
        </w:rPr>
        <w:t>（</w:t>
      </w:r>
      <w:r>
        <w:rPr>
          <w:sz w:val="21"/>
        </w:rPr>
        <w:t>10</w:t>
      </w:r>
      <w:r>
        <w:rPr>
          <w:sz w:val="21"/>
        </w:rPr>
        <w:t>）样品保存：样品监督抽检的检验结论合格的，承检机构应当自检验结论作出之日起</w:t>
      </w:r>
      <w:r>
        <w:rPr>
          <w:sz w:val="21"/>
        </w:rPr>
        <w:t>3</w:t>
      </w:r>
      <w:r>
        <w:rPr>
          <w:sz w:val="21"/>
        </w:rPr>
        <w:t>个月内妥善保存复检备份样品。复检备份样品剩余保质期不足</w:t>
      </w:r>
      <w:r>
        <w:rPr>
          <w:sz w:val="21"/>
        </w:rPr>
        <w:t>3</w:t>
      </w:r>
      <w:r>
        <w:rPr>
          <w:sz w:val="21"/>
        </w:rPr>
        <w:t>个月的，应当保存至保质期结束。检验结论不合格的，承检机构应当自检验结论作出之日起</w:t>
      </w:r>
      <w:r>
        <w:rPr>
          <w:sz w:val="21"/>
        </w:rPr>
        <w:t>6</w:t>
      </w:r>
      <w:r>
        <w:rPr>
          <w:sz w:val="21"/>
        </w:rPr>
        <w:t>个月内妥善保存复检备份样品。复检备份样品剩余保质期不足</w:t>
      </w:r>
      <w:r>
        <w:rPr>
          <w:sz w:val="21"/>
        </w:rPr>
        <w:t>6</w:t>
      </w:r>
      <w:r>
        <w:rPr>
          <w:sz w:val="21"/>
        </w:rPr>
        <w:t>个月的，应当保存至保质期结束。</w:t>
      </w:r>
    </w:p>
    <w:p>
      <w:pPr>
        <w:pStyle w:val="null3"/>
        <w:ind w:firstLine="420"/>
        <w:jc w:val="both"/>
      </w:pPr>
      <w:r>
        <w:rPr>
          <w:sz w:val="21"/>
        </w:rPr>
        <w:t>（</w:t>
      </w:r>
      <w:r>
        <w:rPr>
          <w:sz w:val="21"/>
        </w:rPr>
        <w:t>11</w:t>
      </w:r>
      <w:r>
        <w:rPr>
          <w:sz w:val="21"/>
        </w:rPr>
        <w:t>）应急抽检：应急抽检应在甲方要求的时间内开展服务。</w:t>
      </w:r>
    </w:p>
    <w:p>
      <w:pPr>
        <w:pStyle w:val="null3"/>
        <w:ind w:firstLine="420"/>
        <w:jc w:val="both"/>
      </w:pPr>
      <w:r>
        <w:rPr>
          <w:sz w:val="21"/>
        </w:rPr>
        <w:t>2.2</w:t>
      </w:r>
      <w:r>
        <w:rPr>
          <w:sz w:val="21"/>
        </w:rPr>
        <w:t>检验要求：</w:t>
      </w:r>
    </w:p>
    <w:p>
      <w:pPr>
        <w:pStyle w:val="null3"/>
        <w:ind w:firstLine="420"/>
        <w:jc w:val="both"/>
      </w:pPr>
      <w:r>
        <w:rPr>
          <w:sz w:val="21"/>
        </w:rPr>
        <w:t>（</w:t>
      </w:r>
      <w:r>
        <w:rPr>
          <w:sz w:val="21"/>
        </w:rPr>
        <w:t>1</w:t>
      </w:r>
      <w:r>
        <w:rPr>
          <w:sz w:val="21"/>
        </w:rPr>
        <w:t>）检验依据：样品检验应当采用《食品安全监督抽检实施细则》的国家标准；没有国家标准的，应当采用备案的地方标准；没有国家标准和地方标准的，应当采用依法备案的企业标准作为对该企业抽检的判定依据。</w:t>
      </w:r>
    </w:p>
    <w:p>
      <w:pPr>
        <w:pStyle w:val="null3"/>
        <w:ind w:firstLine="420"/>
        <w:jc w:val="both"/>
      </w:pPr>
      <w:r>
        <w:rPr>
          <w:sz w:val="21"/>
        </w:rPr>
        <w:t>（</w:t>
      </w:r>
      <w:r>
        <w:rPr>
          <w:sz w:val="21"/>
        </w:rPr>
        <w:t>2</w:t>
      </w:r>
      <w:r>
        <w:rPr>
          <w:sz w:val="21"/>
        </w:rPr>
        <w:t>）样品检验：由乙方负责，并对样品检验结果负责。</w:t>
      </w:r>
    </w:p>
    <w:p>
      <w:pPr>
        <w:pStyle w:val="null3"/>
        <w:ind w:firstLine="420"/>
        <w:jc w:val="both"/>
      </w:pPr>
      <w:r>
        <w:rPr>
          <w:sz w:val="21"/>
        </w:rPr>
        <w:t>（</w:t>
      </w:r>
      <w:r>
        <w:rPr>
          <w:sz w:val="21"/>
        </w:rPr>
        <w:t>3</w:t>
      </w:r>
      <w:r>
        <w:rPr>
          <w:sz w:val="21"/>
        </w:rPr>
        <w:t>）结果判定：检验结果未发现所检项目不合格的，判定为产品本次抽查合格；检验结果发现所检项目不合格的，判定为产品本次抽查不合格。</w:t>
      </w:r>
    </w:p>
    <w:p>
      <w:pPr>
        <w:pStyle w:val="null3"/>
        <w:ind w:firstLine="420"/>
        <w:jc w:val="both"/>
      </w:pPr>
      <w:r>
        <w:rPr>
          <w:sz w:val="21"/>
        </w:rPr>
        <w:t>（</w:t>
      </w:r>
      <w:r>
        <w:rPr>
          <w:sz w:val="21"/>
        </w:rPr>
        <w:t>4</w:t>
      </w:r>
      <w:r>
        <w:rPr>
          <w:sz w:val="21"/>
        </w:rPr>
        <w:t>）检验报告的提供：每个样品检验工作完成后，乙方应在出具检验报告后</w:t>
      </w:r>
      <w:r>
        <w:rPr>
          <w:sz w:val="21"/>
        </w:rPr>
        <w:t>2</w:t>
      </w:r>
      <w:r>
        <w:rPr>
          <w:sz w:val="21"/>
        </w:rPr>
        <w:t>个工作日内将不合格检验报告原件（需有样品照片）四份寄（送）至甲方。乙方应保存邮件详情单，以备查询。</w:t>
      </w:r>
    </w:p>
    <w:p>
      <w:pPr>
        <w:pStyle w:val="null3"/>
        <w:ind w:firstLine="420"/>
        <w:jc w:val="both"/>
      </w:pPr>
      <w:r>
        <w:rPr>
          <w:sz w:val="21"/>
        </w:rPr>
        <w:t>（</w:t>
      </w:r>
      <w:r>
        <w:rPr>
          <w:sz w:val="21"/>
        </w:rPr>
        <w:t>5</w:t>
      </w:r>
      <w:r>
        <w:rPr>
          <w:sz w:val="21"/>
        </w:rPr>
        <w:t>）对检验结果异议的处理：被抽检人对检验结论有异议的，自收到检验结果之日起</w:t>
      </w:r>
      <w:r>
        <w:rPr>
          <w:sz w:val="21"/>
        </w:rPr>
        <w:t>7</w:t>
      </w:r>
      <w:r>
        <w:rPr>
          <w:sz w:val="21"/>
        </w:rPr>
        <w:t>个工作日内，向甲方书面提出复检申请，说明复检理由，经甲方同意后，被抽检人从已公告的复检机构名录中选取复检机构并向承担复检工作的检验机构提出复检申请，复检机构与初检机构不得为同一机构。逾期未提出申请的，视为承认检验结果。乙方要配合甲方开展复检。复检结果为最终结果。复检结果表明合格的，复检费用（含复检产生的相关费用）由原抽样检验的单位承担；复检结论表明不合格的，复检费用由要求复检申请人或单位承担。</w:t>
      </w:r>
    </w:p>
    <w:p>
      <w:pPr>
        <w:pStyle w:val="null3"/>
        <w:ind w:firstLine="420"/>
        <w:jc w:val="both"/>
      </w:pPr>
      <w:r>
        <w:rPr>
          <w:sz w:val="21"/>
        </w:rPr>
        <w:t>（</w:t>
      </w:r>
      <w:r>
        <w:rPr>
          <w:sz w:val="21"/>
        </w:rPr>
        <w:t>6</w:t>
      </w:r>
      <w:r>
        <w:rPr>
          <w:sz w:val="21"/>
        </w:rPr>
        <w:t>）结果送达：由乙方负责，检验完毕后，乙方应当出具检验报告，并按规定送达。</w:t>
      </w:r>
    </w:p>
    <w:p>
      <w:pPr>
        <w:pStyle w:val="null3"/>
        <w:ind w:firstLine="420"/>
        <w:jc w:val="both"/>
      </w:pPr>
      <w:r>
        <w:rPr>
          <w:sz w:val="21"/>
        </w:rPr>
        <w:t>（</w:t>
      </w:r>
      <w:r>
        <w:rPr>
          <w:sz w:val="21"/>
        </w:rPr>
        <w:t>7</w:t>
      </w:r>
      <w:r>
        <w:rPr>
          <w:sz w:val="21"/>
        </w:rPr>
        <w:t>）检验种类（包含但不仅限以下类别，具体要求最终以甲方要求为准）：</w:t>
      </w:r>
    </w:p>
    <w:tbl>
      <w:tblPr>
        <w:tblW w:w="0" w:type="auto"/>
        <w:tblBorders>
          <w:top w:val="none" w:color="000000" w:sz="4"/>
          <w:left w:val="none" w:color="000000" w:sz="4"/>
          <w:bottom w:val="none" w:color="000000" w:sz="4"/>
          <w:right w:val="none" w:color="000000" w:sz="4"/>
          <w:insideH w:val="none"/>
          <w:insideV w:val="none"/>
        </w:tblBorders>
      </w:tblPr>
      <w:tblGrid>
        <w:gridCol w:w="1637"/>
        <w:gridCol w:w="6669"/>
      </w:tblGrid>
      <w:tr>
        <w:tc>
          <w:tcPr>
            <w:tcW w:type="dxa" w:w="16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任务类别</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粮食加工品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食用油、油脂及其制品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调味品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饮料</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方便食品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饼干</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罐头</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冷冻饮品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速冻食品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薯类和膨化食品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茶叶及相关制品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酒类</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蔬菜制品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炒货食品及坚果制品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可可及焙烤咖啡产品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食糖</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水产制品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淀粉及淀粉制品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糕点</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豆制品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蜂产品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特殊膳食食品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婴幼儿配方食品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餐饮食品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食用农产品</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食品添加剂</w:t>
            </w:r>
          </w:p>
        </w:tc>
      </w:tr>
      <w:tr>
        <w:tc>
          <w:tcPr>
            <w:tcW w:type="dxa" w:w="1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r>
    </w:tbl>
    <w:p>
      <w:pPr>
        <w:pStyle w:val="null3"/>
        <w:jc w:val="both"/>
      </w:pPr>
      <w:r>
        <w:rPr>
          <w:sz w:val="21"/>
          <w:b/>
        </w:rPr>
        <w:t>第五条</w:t>
      </w:r>
      <w:r>
        <w:rPr>
          <w:sz w:val="21"/>
          <w:b/>
        </w:rPr>
        <w:t xml:space="preserve">  </w:t>
      </w:r>
      <w:r>
        <w:rPr>
          <w:sz w:val="21"/>
          <w:b/>
        </w:rPr>
        <w:t>服务标准</w:t>
      </w:r>
    </w:p>
    <w:p>
      <w:pPr>
        <w:pStyle w:val="null3"/>
        <w:jc w:val="both"/>
      </w:pPr>
      <w:r>
        <w:rPr>
          <w:sz w:val="21"/>
        </w:rPr>
        <w:t>（</w:t>
      </w:r>
      <w:r>
        <w:rPr>
          <w:sz w:val="21"/>
        </w:rPr>
        <w:t>1</w:t>
      </w:r>
      <w:r>
        <w:rPr>
          <w:sz w:val="21"/>
        </w:rPr>
        <w:t>）投标人应提供详细可操作的项目实施方案与技术设计响应。</w:t>
      </w:r>
    </w:p>
    <w:p>
      <w:pPr>
        <w:pStyle w:val="null3"/>
        <w:jc w:val="both"/>
      </w:pPr>
      <w:r>
        <w:rPr>
          <w:sz w:val="21"/>
        </w:rPr>
        <w:t>（</w:t>
      </w:r>
      <w:r>
        <w:rPr>
          <w:sz w:val="21"/>
        </w:rPr>
        <w:t>2</w:t>
      </w:r>
      <w:r>
        <w:rPr>
          <w:sz w:val="21"/>
        </w:rPr>
        <w:t>）质量要求：抽检工作体现科学、客观原则，结论客观、公正。被检单位对检查无有效投诉。同时，厉行节约杜绝浪费，提高财政资金使用绩效。</w:t>
      </w:r>
    </w:p>
    <w:p>
      <w:pPr>
        <w:pStyle w:val="null3"/>
        <w:jc w:val="both"/>
      </w:pPr>
      <w:r>
        <w:rPr>
          <w:sz w:val="21"/>
        </w:rPr>
        <w:t>（</w:t>
      </w:r>
      <w:r>
        <w:rPr>
          <w:sz w:val="21"/>
        </w:rPr>
        <w:t>3</w:t>
      </w:r>
      <w:r>
        <w:rPr>
          <w:sz w:val="21"/>
        </w:rPr>
        <w:t>）工作程序：</w:t>
      </w:r>
    </w:p>
    <w:p>
      <w:pPr>
        <w:pStyle w:val="null3"/>
        <w:jc w:val="both"/>
      </w:pPr>
      <w:r>
        <w:rPr>
          <w:sz w:val="21"/>
        </w:rPr>
        <w:t>（</w:t>
      </w:r>
      <w:r>
        <w:rPr>
          <w:sz w:val="21"/>
        </w:rPr>
        <w:t>a</w:t>
      </w:r>
      <w:r>
        <w:rPr>
          <w:sz w:val="21"/>
        </w:rPr>
        <w:t>）组建工作小组负责食用农产品的快筛检验和食品安全监督抽检；</w:t>
      </w:r>
    </w:p>
    <w:p>
      <w:pPr>
        <w:pStyle w:val="null3"/>
        <w:jc w:val="both"/>
      </w:pPr>
      <w:r>
        <w:rPr>
          <w:sz w:val="21"/>
        </w:rPr>
        <w:t>（</w:t>
      </w:r>
      <w:r>
        <w:rPr>
          <w:sz w:val="21"/>
        </w:rPr>
        <w:t>b</w:t>
      </w:r>
      <w:r>
        <w:rPr>
          <w:sz w:val="21"/>
        </w:rPr>
        <w:t>）由工作小组研究制定具体的工作方案以及实施细则；</w:t>
      </w:r>
    </w:p>
    <w:p>
      <w:pPr>
        <w:pStyle w:val="null3"/>
        <w:jc w:val="both"/>
      </w:pPr>
      <w:r>
        <w:rPr>
          <w:sz w:val="21"/>
        </w:rPr>
        <w:t>（</w:t>
      </w:r>
      <w:r>
        <w:rPr>
          <w:sz w:val="21"/>
        </w:rPr>
        <w:t>c</w:t>
      </w:r>
      <w:r>
        <w:rPr>
          <w:sz w:val="21"/>
        </w:rPr>
        <w:t>）对参与该项目的抽样员、检验员及相关工作人员进行培训。</w:t>
      </w:r>
    </w:p>
    <w:p>
      <w:pPr>
        <w:pStyle w:val="null3"/>
        <w:jc w:val="both"/>
      </w:pPr>
      <w:r>
        <w:rPr>
          <w:sz w:val="21"/>
          <w:b/>
        </w:rPr>
        <w:t>第六条</w:t>
      </w:r>
      <w:r>
        <w:rPr>
          <w:sz w:val="21"/>
          <w:b/>
        </w:rPr>
        <w:t xml:space="preserve">  </w:t>
      </w:r>
      <w:r>
        <w:rPr>
          <w:sz w:val="21"/>
          <w:b/>
        </w:rPr>
        <w:t>责任义务</w:t>
      </w:r>
    </w:p>
    <w:p>
      <w:pPr>
        <w:pStyle w:val="null3"/>
        <w:jc w:val="both"/>
      </w:pPr>
      <w:r>
        <w:rPr>
          <w:sz w:val="21"/>
        </w:rPr>
        <w:t>（</w:t>
      </w:r>
      <w:r>
        <w:rPr>
          <w:sz w:val="21"/>
        </w:rPr>
        <w:t>1</w:t>
      </w:r>
      <w:r>
        <w:rPr>
          <w:sz w:val="21"/>
        </w:rPr>
        <w:t>）严格依据相关法律法规和国家标准，在委托权范围内开展工作。</w:t>
      </w:r>
    </w:p>
    <w:p>
      <w:pPr>
        <w:pStyle w:val="null3"/>
        <w:jc w:val="both"/>
      </w:pPr>
      <w:r>
        <w:rPr>
          <w:sz w:val="21"/>
        </w:rPr>
        <w:t>（</w:t>
      </w:r>
      <w:r>
        <w:rPr>
          <w:sz w:val="21"/>
        </w:rPr>
        <w:t>2</w:t>
      </w:r>
      <w:r>
        <w:rPr>
          <w:sz w:val="21"/>
        </w:rPr>
        <w:t>）本项目涉及的所有检验数据、评估报告只能对采购方提供，中标方不得自行对外公布任何评估相关的检验数据和结论性信息，不得将受委托事项再行委托其他单位实施。</w:t>
      </w:r>
    </w:p>
    <w:p>
      <w:pPr>
        <w:pStyle w:val="null3"/>
        <w:jc w:val="both"/>
      </w:pPr>
      <w:r>
        <w:rPr>
          <w:sz w:val="21"/>
        </w:rPr>
        <w:t>（</w:t>
      </w:r>
      <w:r>
        <w:rPr>
          <w:sz w:val="21"/>
        </w:rPr>
        <w:t>3</w:t>
      </w:r>
      <w:r>
        <w:rPr>
          <w:sz w:val="21"/>
        </w:rPr>
        <w:t>）主动向采购方提供进度报告、发布进度信息，自觉接受社会各界监督，协助采购方对相关举报投诉进行调查处理。</w:t>
      </w:r>
    </w:p>
    <w:p>
      <w:pPr>
        <w:pStyle w:val="null3"/>
        <w:jc w:val="both"/>
      </w:pPr>
      <w:r>
        <w:rPr>
          <w:sz w:val="21"/>
        </w:rPr>
        <w:t>（</w:t>
      </w:r>
      <w:r>
        <w:rPr>
          <w:sz w:val="21"/>
        </w:rPr>
        <w:t>4</w:t>
      </w:r>
      <w:r>
        <w:rPr>
          <w:sz w:val="21"/>
        </w:rPr>
        <w:t>）不得故意隐瞒、修改检验结果。</w:t>
      </w:r>
    </w:p>
    <w:p>
      <w:pPr>
        <w:pStyle w:val="null3"/>
        <w:jc w:val="both"/>
      </w:pPr>
      <w:r>
        <w:rPr>
          <w:sz w:val="21"/>
        </w:rPr>
        <w:t>（</w:t>
      </w:r>
      <w:r>
        <w:rPr>
          <w:sz w:val="21"/>
        </w:rPr>
        <w:t>5</w:t>
      </w:r>
      <w:r>
        <w:rPr>
          <w:sz w:val="21"/>
        </w:rPr>
        <w:t>）对评估结果发现存在严重事故隐患和重大安全风险的，应及时向监管机构进行通报。</w:t>
      </w:r>
    </w:p>
    <w:p>
      <w:pPr>
        <w:pStyle w:val="null3"/>
        <w:jc w:val="both"/>
      </w:pPr>
      <w:r>
        <w:rPr>
          <w:sz w:val="21"/>
        </w:rPr>
        <w:t>（</w:t>
      </w:r>
      <w:r>
        <w:rPr>
          <w:sz w:val="21"/>
        </w:rPr>
        <w:t>6</w:t>
      </w:r>
      <w:r>
        <w:rPr>
          <w:sz w:val="21"/>
        </w:rPr>
        <w:t>）出现违约行为的，采购方可单方面中止采购，两年内不予委托；出现违法违规行为的，依法追究中标方和相关责任人的法律责任。</w:t>
      </w:r>
    </w:p>
    <w:p>
      <w:pPr>
        <w:pStyle w:val="null3"/>
        <w:jc w:val="both"/>
      </w:pPr>
      <w:r>
        <w:rPr>
          <w:sz w:val="21"/>
          <w:b/>
        </w:rPr>
        <w:t>第七条</w:t>
      </w:r>
      <w:r>
        <w:rPr>
          <w:sz w:val="21"/>
          <w:b/>
        </w:rPr>
        <w:t xml:space="preserve">  </w:t>
      </w:r>
      <w:r>
        <w:rPr>
          <w:sz w:val="21"/>
          <w:b/>
        </w:rPr>
        <w:t>验收内容</w:t>
      </w:r>
    </w:p>
    <w:p>
      <w:pPr>
        <w:pStyle w:val="null3"/>
        <w:jc w:val="both"/>
      </w:pPr>
      <w:r>
        <w:rPr>
          <w:sz w:val="21"/>
        </w:rPr>
        <w:t>（</w:t>
      </w:r>
      <w:r>
        <w:rPr>
          <w:sz w:val="21"/>
        </w:rPr>
        <w:t>1</w:t>
      </w:r>
      <w:r>
        <w:rPr>
          <w:sz w:val="21"/>
        </w:rPr>
        <w:t>）评估工作报告。</w:t>
      </w:r>
    </w:p>
    <w:p>
      <w:pPr>
        <w:pStyle w:val="null3"/>
        <w:jc w:val="both"/>
      </w:pPr>
      <w:r>
        <w:rPr>
          <w:sz w:val="21"/>
        </w:rPr>
        <w:t>（</w:t>
      </w:r>
      <w:r>
        <w:rPr>
          <w:sz w:val="21"/>
        </w:rPr>
        <w:t>2</w:t>
      </w:r>
      <w:r>
        <w:rPr>
          <w:sz w:val="21"/>
        </w:rPr>
        <w:t>）抽样和检验数据。</w:t>
      </w:r>
    </w:p>
    <w:p>
      <w:pPr>
        <w:pStyle w:val="null3"/>
        <w:jc w:val="both"/>
      </w:pPr>
      <w:r>
        <w:rPr>
          <w:sz w:val="21"/>
        </w:rPr>
        <w:t>（</w:t>
      </w:r>
      <w:r>
        <w:rPr>
          <w:sz w:val="21"/>
        </w:rPr>
        <w:t>3</w:t>
      </w:r>
      <w:r>
        <w:rPr>
          <w:sz w:val="21"/>
        </w:rPr>
        <w:t>）其他要求的相关资料。</w:t>
      </w:r>
    </w:p>
    <w:p>
      <w:pPr>
        <w:pStyle w:val="null3"/>
        <w:jc w:val="both"/>
      </w:pPr>
      <w:r>
        <w:rPr>
          <w:sz w:val="21"/>
          <w:b/>
        </w:rPr>
        <w:t>第八条</w:t>
      </w:r>
      <w:r>
        <w:rPr>
          <w:sz w:val="21"/>
          <w:b/>
        </w:rPr>
        <w:t xml:space="preserve">  </w:t>
      </w:r>
      <w:r>
        <w:rPr>
          <w:sz w:val="21"/>
          <w:b/>
        </w:rPr>
        <w:t>付款及结算方式</w:t>
      </w:r>
    </w:p>
    <w:p>
      <w:pPr>
        <w:pStyle w:val="null3"/>
        <w:jc w:val="both"/>
      </w:pPr>
      <w:r>
        <w:rPr>
          <w:sz w:val="21"/>
        </w:rPr>
        <w:t>1.</w:t>
      </w:r>
      <w:r>
        <w:rPr>
          <w:sz w:val="21"/>
        </w:rPr>
        <w:t>签订合同后，以实际完成数量的时间进行支付。乙方将完成的食品抽检、快检总批次，汇总形成对账清单交予甲方确认，甲方凭借对账单结算食用农产品抽检、快检检测总费用，总费用消耗完毕即合同终止。</w:t>
      </w:r>
    </w:p>
    <w:p>
      <w:pPr>
        <w:pStyle w:val="null3"/>
        <w:jc w:val="both"/>
      </w:pPr>
      <w:r>
        <w:rPr>
          <w:sz w:val="21"/>
        </w:rPr>
        <w:t>2.</w:t>
      </w:r>
      <w:r>
        <w:rPr>
          <w:sz w:val="21"/>
        </w:rPr>
        <w:t>在总费用不变的情况下，甲方可以根据实际情况对检验计划作调整，乙方必须无偿地配合。</w:t>
      </w:r>
    </w:p>
    <w:p>
      <w:pPr>
        <w:pStyle w:val="null3"/>
        <w:jc w:val="both"/>
      </w:pPr>
      <w:r>
        <w:rPr>
          <w:sz w:val="21"/>
        </w:rPr>
        <w:t>3.</w:t>
      </w:r>
      <w:r>
        <w:rPr>
          <w:sz w:val="21"/>
        </w:rPr>
        <w:t>乙方凭以下有效文件与甲方结算：</w:t>
      </w:r>
    </w:p>
    <w:p>
      <w:pPr>
        <w:pStyle w:val="null3"/>
        <w:jc w:val="both"/>
      </w:pPr>
      <w:r>
        <w:rPr>
          <w:sz w:val="21"/>
        </w:rPr>
        <w:t>（</w:t>
      </w:r>
      <w:r>
        <w:rPr>
          <w:sz w:val="21"/>
        </w:rPr>
        <w:t>1</w:t>
      </w:r>
      <w:r>
        <w:rPr>
          <w:sz w:val="21"/>
        </w:rPr>
        <w:t>）合同；</w:t>
      </w:r>
    </w:p>
    <w:p>
      <w:pPr>
        <w:pStyle w:val="null3"/>
        <w:jc w:val="both"/>
      </w:pPr>
      <w:r>
        <w:rPr>
          <w:sz w:val="21"/>
        </w:rPr>
        <w:t>（</w:t>
      </w:r>
      <w:r>
        <w:rPr>
          <w:sz w:val="21"/>
        </w:rPr>
        <w:t>2</w:t>
      </w:r>
      <w:r>
        <w:rPr>
          <w:sz w:val="21"/>
        </w:rPr>
        <w:t>）乙方开具的正式发票；</w:t>
      </w:r>
    </w:p>
    <w:p>
      <w:pPr>
        <w:pStyle w:val="null3"/>
        <w:jc w:val="both"/>
      </w:pPr>
      <w:r>
        <w:rPr>
          <w:sz w:val="21"/>
        </w:rPr>
        <w:t>（</w:t>
      </w:r>
      <w:r>
        <w:rPr>
          <w:sz w:val="21"/>
        </w:rPr>
        <w:t>3</w:t>
      </w:r>
      <w:r>
        <w:rPr>
          <w:sz w:val="21"/>
        </w:rPr>
        <w:t>）验收报告（加盖甲方公章）；</w:t>
      </w:r>
    </w:p>
    <w:p>
      <w:pPr>
        <w:pStyle w:val="null3"/>
        <w:jc w:val="both"/>
      </w:pPr>
      <w:r>
        <w:rPr>
          <w:sz w:val="21"/>
        </w:rPr>
        <w:t>（</w:t>
      </w:r>
      <w:r>
        <w:rPr>
          <w:sz w:val="21"/>
        </w:rPr>
        <w:t>4</w:t>
      </w:r>
      <w:r>
        <w:rPr>
          <w:sz w:val="21"/>
        </w:rPr>
        <w:t>）中标通知书。</w:t>
      </w:r>
    </w:p>
    <w:p>
      <w:pPr>
        <w:pStyle w:val="null3"/>
        <w:ind w:firstLine="420"/>
        <w:jc w:val="both"/>
      </w:pPr>
      <w:r>
        <w:rPr>
          <w:sz w:val="21"/>
        </w:rPr>
        <w:t>甲方应在收到发票后</w:t>
      </w:r>
      <w:r>
        <w:rPr>
          <w:sz w:val="21"/>
        </w:rPr>
        <w:t>10</w:t>
      </w:r>
      <w:r>
        <w:rPr>
          <w:sz w:val="21"/>
        </w:rPr>
        <w:t>个工作日内按照发票金额将服务费用支付给乙方指定的银行账户，支付时间以甲方申请资金时间为准。因甲方使用的是财政资金，甲方在前款规定的付款时间为向财政支付部门提出办理支付申请手续的时间（不含财政支付部门审核的时间），在规定时间内提出支付申请手续后即视为甲方已经按期支付。</w:t>
      </w:r>
    </w:p>
    <w:p>
      <w:pPr>
        <w:pStyle w:val="null3"/>
        <w:jc w:val="both"/>
      </w:pPr>
      <w:r>
        <w:rPr>
          <w:sz w:val="21"/>
        </w:rPr>
        <w:t>4.</w:t>
      </w:r>
      <w:r>
        <w:rPr>
          <w:sz w:val="21"/>
        </w:rPr>
        <w:t>结算方式：</w:t>
      </w:r>
    </w:p>
    <w:p>
      <w:pPr>
        <w:pStyle w:val="null3"/>
        <w:jc w:val="both"/>
      </w:pPr>
      <w:r>
        <w:rPr>
          <w:sz w:val="21"/>
          <w:b/>
        </w:rPr>
        <w:t>按中标供应商的《分项报价表》进行结算。</w:t>
      </w:r>
    </w:p>
    <w:p>
      <w:pPr>
        <w:pStyle w:val="null3"/>
        <w:jc w:val="both"/>
      </w:pPr>
      <w:r>
        <w:rPr>
          <w:sz w:val="21"/>
        </w:rPr>
        <w:t>采购包</w:t>
      </w:r>
      <w:r>
        <w:rPr>
          <w:sz w:val="21"/>
        </w:rPr>
        <w:t>1</w:t>
      </w:r>
      <w:r>
        <w:rPr>
          <w:sz w:val="21"/>
        </w:rPr>
        <w:t>（</w:t>
      </w:r>
      <w:r>
        <w:rPr/>
        <w:t>食品安全快检、农贸市场及周边食品监督抽检服务</w:t>
      </w:r>
      <w:r>
        <w:rPr>
          <w:sz w:val="21"/>
        </w:rPr>
        <w:t>）附表如下：</w:t>
      </w:r>
    </w:p>
    <w:p>
      <w:pPr>
        <w:pStyle w:val="null3"/>
        <w:jc w:val="center"/>
      </w:pPr>
      <w:r>
        <w:rPr>
          <w:b/>
        </w:rPr>
        <w:t>《分项报价表》</w:t>
      </w:r>
    </w:p>
    <w:p>
      <w:pPr>
        <w:pStyle w:val="null3"/>
        <w:jc w:val="left"/>
      </w:pPr>
      <w:r>
        <w:rPr>
          <w:sz w:val="21"/>
        </w:rPr>
        <w:t>采购项目编号：</w:t>
      </w:r>
    </w:p>
    <w:p>
      <w:pPr>
        <w:pStyle w:val="null3"/>
        <w:jc w:val="left"/>
      </w:pPr>
      <w:r>
        <w:rPr>
          <w:sz w:val="21"/>
        </w:rPr>
        <w:t>项目名称：</w:t>
      </w:r>
    </w:p>
    <w:p>
      <w:pPr>
        <w:pStyle w:val="null3"/>
        <w:jc w:val="left"/>
      </w:pPr>
      <w:r>
        <w:rPr>
          <w:sz w:val="21"/>
        </w:rPr>
        <w:t>投标人名称：</w:t>
      </w:r>
    </w:p>
    <w:p>
      <w:pPr>
        <w:pStyle w:val="null3"/>
        <w:jc w:val="both"/>
      </w:pPr>
      <w:r>
        <w:rPr>
          <w:sz w:val="21"/>
        </w:rPr>
        <w:t>采购包</w:t>
      </w:r>
      <w:r>
        <w:rPr>
          <w:sz w:val="21"/>
        </w:rPr>
        <w:t>1</w:t>
      </w:r>
      <w:r>
        <w:rPr>
          <w:sz w:val="21"/>
        </w:rPr>
        <w:t>：</w:t>
      </w:r>
      <w:r>
        <w:rPr/>
        <w:t>食品安全快检、农贸市场及周边食品监督抽检服务</w:t>
      </w:r>
    </w:p>
    <w:tbl>
      <w:tblPr>
        <w:tblW w:w="0" w:type="auto"/>
        <w:tblBorders>
          <w:top w:val="none" w:color="000000" w:sz="4"/>
          <w:left w:val="none" w:color="000000" w:sz="4"/>
          <w:bottom w:val="none" w:color="000000" w:sz="4"/>
          <w:right w:val="none" w:color="000000" w:sz="4"/>
          <w:insideH w:val="none"/>
          <w:insideV w:val="none"/>
        </w:tblBorders>
      </w:tblPr>
      <w:tblGrid>
        <w:gridCol w:w="782"/>
        <w:gridCol w:w="2633"/>
        <w:gridCol w:w="2663"/>
        <w:gridCol w:w="2227"/>
      </w:tblGrid>
      <w:tr>
        <w:tc>
          <w:tcPr>
            <w:tcW w:type="dxa" w:w="78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序号</w:t>
            </w:r>
          </w:p>
        </w:tc>
        <w:tc>
          <w:tcPr>
            <w:tcW w:type="dxa" w:w="263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服务项目类别</w:t>
            </w:r>
          </w:p>
        </w:tc>
        <w:tc>
          <w:tcPr>
            <w:tcW w:type="dxa" w:w="266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投标报价形式</w:t>
            </w:r>
          </w:p>
        </w:tc>
        <w:tc>
          <w:tcPr>
            <w:tcW w:type="dxa" w:w="222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rPr>
              <w:t>投标报价（单位）</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食品安全快检</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总价报价，固定报价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p>
        </w:tc>
      </w:tr>
      <w:tr>
        <w:tc>
          <w:tcPr>
            <w:tcW w:type="dxa" w:w="7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监督抽检服务</w:t>
            </w:r>
          </w:p>
        </w:tc>
        <w:tc>
          <w:tcPr>
            <w:tcW w:type="dxa" w:w="2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折扣率报价</w:t>
            </w:r>
          </w:p>
        </w:tc>
        <w:tc>
          <w:tcPr>
            <w:tcW w:type="dxa" w:w="2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w:t>
            </w:r>
          </w:p>
        </w:tc>
      </w:tr>
      <w:tr>
        <w:tc>
          <w:tcPr>
            <w:tcW w:type="dxa" w:w="83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w:t>
            </w:r>
          </w:p>
          <w:p>
            <w:pPr>
              <w:pStyle w:val="null3"/>
              <w:spacing w:after="120"/>
              <w:ind w:firstLine="420"/>
              <w:jc w:val="left"/>
            </w:pPr>
            <w:r>
              <w:rPr>
                <w:sz w:val="21"/>
              </w:rPr>
              <w:t>1.</w:t>
            </w:r>
            <w:r>
              <w:rPr>
                <w:sz w:val="21"/>
              </w:rPr>
              <w:t>监督抽检服务项目费用即购样费、抽样费和检验费的总和，应为人民币含税全包价，包括委托检验项目实施过程中发生的全部费用，以及协助抽样派出交通车辆的交通费、邮寄票证费用、乙方随行抽样人员的人工成本（包括餐饮、食宿）、购样费、抽样工具、宣传及其损耗费用。购样费实报实销并由乙方先行垫付。抽样费按市场价</w:t>
            </w:r>
            <w:r>
              <w:rPr>
                <w:sz w:val="21"/>
              </w:rPr>
              <w:t>100</w:t>
            </w:r>
            <w:r>
              <w:rPr>
                <w:sz w:val="21"/>
              </w:rPr>
              <w:t>元</w:t>
            </w:r>
            <w:r>
              <w:rPr>
                <w:sz w:val="21"/>
              </w:rPr>
              <w:t>/</w:t>
            </w:r>
            <w:r>
              <w:rPr>
                <w:sz w:val="21"/>
              </w:rPr>
              <w:t>批次结算，该价格为最高限价。各单项检验项目的检验费按粤价</w:t>
            </w:r>
            <w:r>
              <w:rPr>
                <w:sz w:val="21"/>
              </w:rPr>
              <w:t>[2002]170</w:t>
            </w:r>
            <w:r>
              <w:rPr>
                <w:sz w:val="21"/>
              </w:rPr>
              <w:t>号《广东省产品质量监督检验收费标准》中对应的最高限价作为基准价，若所检项目在粤价</w:t>
            </w:r>
            <w:r>
              <w:rPr>
                <w:sz w:val="21"/>
              </w:rPr>
              <w:t>[2002]170</w:t>
            </w:r>
            <w:r>
              <w:rPr>
                <w:sz w:val="21"/>
              </w:rPr>
              <w:t>号文中没有限价的，由乙方提供日常委托对外价格作为基准价，实际单项检验项目检验费</w:t>
            </w:r>
            <w:r>
              <w:rPr>
                <w:sz w:val="21"/>
              </w:rPr>
              <w:t>=</w:t>
            </w:r>
            <w:r>
              <w:rPr>
                <w:sz w:val="21"/>
              </w:rPr>
              <w:t>基准价×中标折扣率。项目费用结算价格计算方式如下：结算金额</w:t>
            </w:r>
            <w:r>
              <w:rPr>
                <w:sz w:val="21"/>
              </w:rPr>
              <w:t>=</w:t>
            </w:r>
            <w:r>
              <w:rPr>
                <w:sz w:val="21"/>
              </w:rPr>
              <w:t>∑购样费</w:t>
            </w:r>
            <w:r>
              <w:rPr>
                <w:sz w:val="21"/>
              </w:rPr>
              <w:t>+</w:t>
            </w:r>
            <w:r>
              <w:rPr>
                <w:sz w:val="21"/>
              </w:rPr>
              <w:t>∑抽样服务费</w:t>
            </w:r>
            <w:r>
              <w:rPr>
                <w:sz w:val="21"/>
              </w:rPr>
              <w:t>+</w:t>
            </w:r>
            <w:r>
              <w:rPr>
                <w:sz w:val="21"/>
              </w:rPr>
              <w:t>（∑实际完成样品检验数量×基准价）×中标结算率。采购包</w:t>
            </w:r>
            <w:r>
              <w:rPr>
                <w:sz w:val="21"/>
              </w:rPr>
              <w:t>1</w:t>
            </w:r>
            <w:r>
              <w:rPr>
                <w:sz w:val="21"/>
              </w:rPr>
              <w:t>的监督抽检服务结算价不得超过</w:t>
            </w:r>
            <w:r>
              <w:rPr>
                <w:sz w:val="21"/>
              </w:rPr>
              <w:t>990000.00</w:t>
            </w:r>
            <w:r>
              <w:rPr>
                <w:sz w:val="21"/>
              </w:rPr>
              <w:t>元，投标报价不超过</w:t>
            </w:r>
            <w:r>
              <w:rPr>
                <w:sz w:val="21"/>
              </w:rPr>
              <w:t>100%</w:t>
            </w:r>
            <w:r>
              <w:rPr>
                <w:sz w:val="21"/>
              </w:rPr>
              <w:t>，报价保留小数点后两位。</w:t>
            </w:r>
          </w:p>
          <w:p>
            <w:pPr>
              <w:pStyle w:val="null3"/>
              <w:ind w:firstLine="420"/>
              <w:jc w:val="left"/>
            </w:pPr>
            <w:r>
              <w:rPr>
                <w:sz w:val="21"/>
              </w:rPr>
              <w:t>2.</w:t>
            </w:r>
            <w:r>
              <w:rPr>
                <w:sz w:val="21"/>
              </w:rPr>
              <w:t>采购包</w:t>
            </w:r>
            <w:r>
              <w:rPr>
                <w:sz w:val="21"/>
              </w:rPr>
              <w:t>1</w:t>
            </w:r>
            <w:r>
              <w:rPr>
                <w:sz w:val="21"/>
              </w:rPr>
              <w:t>的食品安全快检报价不得超过</w:t>
            </w:r>
            <w:r>
              <w:rPr>
                <w:sz w:val="21"/>
              </w:rPr>
              <w:t>1010000.00</w:t>
            </w:r>
            <w:r>
              <w:rPr>
                <w:sz w:val="21"/>
              </w:rPr>
              <w:t>元，报价保留小数点后两位。甲方可根据实际情况要求中标方对快检地点及检测量分配进行调整。</w:t>
            </w:r>
          </w:p>
        </w:tc>
      </w:tr>
    </w:tbl>
    <w:p>
      <w:pPr>
        <w:pStyle w:val="null3"/>
        <w:jc w:val="both"/>
      </w:pPr>
      <w:r>
        <w:rPr>
          <w:sz w:val="21"/>
        </w:rPr>
        <w:t>注：投标文件中应附上以上格式的《分项报价表》，未附上以上报价的，按无效投标文件处理。</w:t>
      </w:r>
    </w:p>
    <w:p>
      <w:pPr>
        <w:pStyle w:val="null3"/>
        <w:jc w:val="both"/>
      </w:pPr>
      <w:r>
        <w:rPr/>
        <w:t xml:space="preserve"> </w:t>
      </w:r>
    </w:p>
    <w:p>
      <w:pPr>
        <w:pStyle w:val="null3"/>
        <w:jc w:val="center"/>
      </w:pPr>
      <w:r>
        <w:rPr>
          <w:sz w:val="21"/>
        </w:rPr>
        <w:t>投标人盖章：</w:t>
      </w:r>
      <w:r>
        <w:rPr>
          <w:sz w:val="21"/>
        </w:rPr>
        <w:t>__________________</w:t>
      </w:r>
    </w:p>
    <w:p>
      <w:pPr>
        <w:pStyle w:val="null3"/>
        <w:jc w:val="center"/>
      </w:pPr>
      <w:r>
        <w:rPr>
          <w:sz w:val="21"/>
        </w:rPr>
        <w:t>日期：年</w:t>
      </w:r>
      <w:r>
        <w:rPr>
          <w:sz w:val="21"/>
        </w:rPr>
        <w:t xml:space="preserve">  </w:t>
      </w:r>
      <w:r>
        <w:rPr>
          <w:sz w:val="21"/>
        </w:rPr>
        <w:t>月</w:t>
      </w:r>
      <w:r>
        <w:rPr>
          <w:sz w:val="21"/>
        </w:rPr>
        <w:t xml:space="preserve">  </w:t>
      </w:r>
      <w:r>
        <w:rPr>
          <w:sz w:val="21"/>
        </w:rPr>
        <w:t>日</w:t>
      </w:r>
    </w:p>
    <w:p>
      <w:pPr>
        <w:pStyle w:val="null3"/>
        <w:jc w:val="both"/>
      </w:pPr>
      <w:r>
        <w:rPr>
          <w:sz w:val="21"/>
          <w:b/>
        </w:rPr>
        <w:t>《食品安全快检分项报价表》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1095"/>
        <w:gridCol w:w="1207"/>
        <w:gridCol w:w="934"/>
        <w:gridCol w:w="1932"/>
        <w:gridCol w:w="1127"/>
        <w:gridCol w:w="1207"/>
        <w:gridCol w:w="805"/>
      </w:tblGrid>
      <w:tr>
        <w:tc>
          <w:tcPr>
            <w:tcW w:type="dxa" w:w="10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项目类别</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地点</w:t>
            </w:r>
          </w:p>
        </w:tc>
        <w:tc>
          <w:tcPr>
            <w:tcW w:type="dxa" w:w="9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检验类别</w:t>
            </w:r>
          </w:p>
        </w:tc>
        <w:tc>
          <w:tcPr>
            <w:tcW w:type="dxa" w:w="193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检测项目</w:t>
            </w:r>
          </w:p>
        </w:tc>
        <w:tc>
          <w:tcPr>
            <w:tcW w:type="dxa" w:w="112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检测批次</w:t>
            </w:r>
          </w:p>
        </w:tc>
        <w:tc>
          <w:tcPr>
            <w:tcW w:type="dxa" w:w="120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投标单价（元</w:t>
            </w:r>
            <w:r>
              <w:rPr>
                <w:sz w:val="21"/>
              </w:rPr>
              <w:t>/</w:t>
            </w:r>
            <w:r>
              <w:rPr>
                <w:sz w:val="21"/>
              </w:rPr>
              <w:t>批次）</w:t>
            </w:r>
          </w:p>
        </w:tc>
        <w:tc>
          <w:tcPr>
            <w:tcW w:type="dxa" w:w="8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投标合价（元）</w:t>
            </w:r>
          </w:p>
        </w:tc>
      </w:tr>
      <w:tr>
        <w:tc>
          <w:tcPr>
            <w:tcW w:type="dxa" w:w="109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120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农贸市场、疏导点及其他食用农产品经营主体的食用农产品</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生鲜蔬菜</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克百威、毒死蜱、三唑磷、甲氰菊酯、多菌灵、百菌清、阿维菌素、灭蝇胺等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6088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8448</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禽肉蛋类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莱克多巴胺沙丁胺醇克伦特罗、克伦特罗、恩诺沙星、氯霉素等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5464</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vMerge/>
            <w:tcBorders>
              <w:top w:val="none" w:color="000000" w:sz="4"/>
              <w:left w:val="none" w:color="000000" w:sz="4"/>
              <w:bottom w:val="none" w:color="000000" w:sz="4"/>
              <w:right w:val="single" w:color="000000" w:sz="4"/>
            </w:tcBorders>
          </w:tcP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猪肉</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硼砂等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白藤头水产批发市场场内水产车</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水产品</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氯霉素、孔雀石绿、呋喃西林、呋喃唑酮、恩诺沙星等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vMerge/>
            <w:tcBorders>
              <w:top w:val="none" w:color="000000" w:sz="4"/>
              <w:left w:val="single" w:color="000000" w:sz="4"/>
              <w:bottom w:val="none" w:color="000000" w:sz="4"/>
              <w:right w:val="single" w:color="000000" w:sz="4"/>
            </w:tcBorders>
          </w:tcP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中高考、重大节假日保障、快检开放日、美食节、应急保障等</w:t>
            </w:r>
          </w:p>
        </w:tc>
        <w:tc>
          <w:tcPr>
            <w:tcW w:type="dxa" w:w="9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食品类</w:t>
            </w:r>
          </w:p>
        </w:tc>
        <w:tc>
          <w:tcPr>
            <w:tcW w:type="dxa" w:w="193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二氧化硫，硼砂，亚硝酸盐，酸价过氧化值，甲醛，黄曲霉毒素，吊白块、</w:t>
            </w:r>
            <w:r>
              <w:rPr>
                <w:sz w:val="21"/>
              </w:rPr>
              <w:t>ATP</w:t>
            </w:r>
            <w:r>
              <w:rPr>
                <w:sz w:val="21"/>
              </w:rPr>
              <w:t>等</w:t>
            </w:r>
          </w:p>
        </w:tc>
        <w:tc>
          <w:tcPr>
            <w:tcW w:type="dxa" w:w="112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2500</w:t>
            </w:r>
          </w:p>
        </w:tc>
        <w:tc>
          <w:tcPr>
            <w:tcW w:type="dxa" w:w="120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10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快检服务报价总计（元）</w:t>
            </w:r>
          </w:p>
        </w:tc>
        <w:tc>
          <w:tcPr>
            <w:tcW w:type="dxa" w:w="7212"/>
            <w:gridSpan w:val="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小写：</w:t>
            </w:r>
            <w:r>
              <w:rPr>
                <w:sz w:val="21"/>
                <w:b/>
              </w:rPr>
              <w:t xml:space="preserve">                 </w:t>
            </w:r>
            <w:r>
              <w:rPr>
                <w:sz w:val="21"/>
                <w:b/>
              </w:rPr>
              <w:t>大写：</w:t>
            </w:r>
          </w:p>
        </w:tc>
      </w:tr>
    </w:tbl>
    <w:p>
      <w:pPr>
        <w:pStyle w:val="null3"/>
        <w:jc w:val="both"/>
      </w:pPr>
      <w:r>
        <w:rPr>
          <w:sz w:val="21"/>
          <w:b/>
        </w:rPr>
        <w:t>第九条</w:t>
      </w:r>
      <w:r>
        <w:rPr>
          <w:sz w:val="21"/>
          <w:b/>
        </w:rPr>
        <w:t xml:space="preserve">  </w:t>
      </w:r>
      <w:r>
        <w:rPr>
          <w:sz w:val="21"/>
          <w:b/>
        </w:rPr>
        <w:t>违约责任与赔偿损失</w:t>
      </w:r>
    </w:p>
    <w:p>
      <w:pPr>
        <w:pStyle w:val="null3"/>
        <w:jc w:val="both"/>
      </w:pPr>
      <w:r>
        <w:rPr>
          <w:sz w:val="21"/>
        </w:rPr>
        <w:t>1</w:t>
      </w:r>
      <w:r>
        <w:rPr>
          <w:sz w:val="21"/>
        </w:rPr>
        <w:t>、本合同系甲、乙双方协商一致而订立，双方理应共同信守。任何一方违反合同约定，应当承担违约责任。因违约行为致使对方造成经济损失的，应当承担民事赔偿责任。</w:t>
      </w:r>
    </w:p>
    <w:p>
      <w:pPr>
        <w:pStyle w:val="null3"/>
        <w:jc w:val="both"/>
      </w:pPr>
      <w:r>
        <w:rPr>
          <w:sz w:val="21"/>
        </w:rPr>
        <w:t>2</w:t>
      </w:r>
      <w:r>
        <w:rPr>
          <w:sz w:val="21"/>
        </w:rPr>
        <w:t>、甲方应当按时、足额履行服务费用支付义务。逾期支付的，应当按照应付服务费每日千分之三向乙方支付违约金；连续拖欠两个月以上时，乙方有权单方解除合同。</w:t>
      </w:r>
    </w:p>
    <w:p>
      <w:pPr>
        <w:pStyle w:val="null3"/>
        <w:jc w:val="both"/>
      </w:pPr>
      <w:r>
        <w:rPr>
          <w:sz w:val="21"/>
        </w:rPr>
        <w:t>3</w:t>
      </w:r>
      <w:r>
        <w:rPr>
          <w:sz w:val="21"/>
        </w:rPr>
        <w:t>、乙方未能按本合同规定的时间提供服务，从逾期之日起每日按本合同总价</w:t>
      </w:r>
      <w:r>
        <w:rPr>
          <w:sz w:val="21"/>
        </w:rPr>
        <w:t>3</w:t>
      </w:r>
      <w:r>
        <w:rPr>
          <w:sz w:val="21"/>
        </w:rPr>
        <w:t>‰的数额向甲方支付违约金；逾期</w:t>
      </w:r>
      <w:r>
        <w:rPr>
          <w:sz w:val="21"/>
        </w:rPr>
        <w:t>15</w:t>
      </w:r>
      <w:r>
        <w:rPr>
          <w:sz w:val="21"/>
        </w:rPr>
        <w:t>天以上（含</w:t>
      </w:r>
      <w:r>
        <w:rPr>
          <w:sz w:val="21"/>
        </w:rPr>
        <w:t>15</w:t>
      </w:r>
      <w:r>
        <w:rPr>
          <w:sz w:val="21"/>
        </w:rPr>
        <w:t>天）的，甲方有权终止合同，要求乙方支付违约金，并且给甲方造成的经济损失由乙方承担赔偿责任。乙方提供的服务不符合招标文件、投标文件或本合同规定的，甲方有权拒收，并且乙方须向甲方支付本合同总价</w:t>
      </w:r>
      <w:r>
        <w:rPr>
          <w:sz w:val="21"/>
        </w:rPr>
        <w:t>5%</w:t>
      </w:r>
      <w:r>
        <w:rPr>
          <w:sz w:val="21"/>
        </w:rPr>
        <w:t>的违约金。其他违约情况按《用户需求书》执行。</w:t>
      </w:r>
    </w:p>
    <w:p>
      <w:pPr>
        <w:pStyle w:val="null3"/>
        <w:jc w:val="both"/>
      </w:pPr>
      <w:r>
        <w:rPr>
          <w:sz w:val="21"/>
        </w:rPr>
        <w:t>4</w:t>
      </w:r>
      <w:r>
        <w:rPr>
          <w:sz w:val="21"/>
        </w:rPr>
        <w:t>、任何一方无正当理由，单方变更或者解除合同，应当向对方按照服务费的</w:t>
      </w:r>
      <w:r>
        <w:rPr>
          <w:sz w:val="21"/>
        </w:rPr>
        <w:t>5%</w:t>
      </w:r>
      <w:r>
        <w:rPr>
          <w:sz w:val="21"/>
        </w:rPr>
        <w:t>支付违约金。</w:t>
      </w:r>
    </w:p>
    <w:p>
      <w:pPr>
        <w:pStyle w:val="null3"/>
        <w:jc w:val="both"/>
      </w:pPr>
      <w:r>
        <w:rPr>
          <w:sz w:val="21"/>
        </w:rPr>
        <w:t>5</w:t>
      </w:r>
      <w:r>
        <w:rPr>
          <w:sz w:val="21"/>
        </w:rPr>
        <w:t>、本合同履行期间，任何一方遇到法定的不能预见、不能避免并不能克服等不可抗力情形，致使合同无法履行或者不能全部履行时，甲、乙双方均不承担违约责任。</w:t>
      </w:r>
    </w:p>
    <w:p>
      <w:pPr>
        <w:pStyle w:val="null3"/>
        <w:jc w:val="both"/>
      </w:pPr>
      <w:r>
        <w:rPr>
          <w:sz w:val="21"/>
          <w:b/>
        </w:rPr>
        <w:t>第十条</w:t>
      </w:r>
      <w:r>
        <w:rPr>
          <w:sz w:val="21"/>
          <w:b/>
        </w:rPr>
        <w:t xml:space="preserve">  </w:t>
      </w:r>
      <w:r>
        <w:rPr>
          <w:sz w:val="21"/>
          <w:b/>
        </w:rPr>
        <w:t>其他约定</w:t>
      </w:r>
    </w:p>
    <w:p>
      <w:pPr>
        <w:pStyle w:val="null3"/>
        <w:jc w:val="both"/>
      </w:pPr>
      <w:r>
        <w:rPr>
          <w:sz w:val="21"/>
          <w:b/>
        </w:rPr>
        <w:t>1.</w:t>
      </w:r>
      <w:r>
        <w:rPr>
          <w:sz w:val="21"/>
          <w:b/>
        </w:rPr>
        <w:t>交付标准</w:t>
      </w:r>
      <w:r>
        <w:rPr>
          <w:sz w:val="21"/>
        </w:rPr>
        <w:t>：按照招标文件、投标文件及合同和国家相关质量标准。</w:t>
      </w:r>
    </w:p>
    <w:p>
      <w:pPr>
        <w:pStyle w:val="null3"/>
        <w:jc w:val="both"/>
      </w:pPr>
      <w:r>
        <w:rPr>
          <w:sz w:val="21"/>
        </w:rPr>
        <w:t>2.</w:t>
      </w:r>
      <w:r>
        <w:rPr>
          <w:sz w:val="21"/>
          <w:b/>
        </w:rPr>
        <w:t>考核违约责任：</w:t>
      </w:r>
      <w:r>
        <w:rPr>
          <w:sz w:val="21"/>
        </w:rPr>
        <w:t>若乙方在考核中发现存在下列情况的，视为乙方违约，乙方应承担违约责任，甲方有权从应付款项中扣除乙方应承担的违约金、损失、各项费用：</w:t>
      </w:r>
      <w:r>
        <w:br/>
      </w:r>
      <w:r>
        <w:rPr>
          <w:sz w:val="21"/>
        </w:rPr>
        <w:t>①经过考核检查，发现抽样检验工作弄虚作假的，每发现一次，扣除合同实际产生总费用的</w:t>
      </w:r>
      <w:r>
        <w:rPr>
          <w:sz w:val="21"/>
        </w:rPr>
        <w:t>1%</w:t>
      </w:r>
      <w:r>
        <w:rPr>
          <w:sz w:val="21"/>
        </w:rPr>
        <w:t>；</w:t>
      </w:r>
      <w:r>
        <w:br/>
      </w:r>
      <w:r>
        <w:rPr>
          <w:sz w:val="21"/>
        </w:rPr>
        <w:t>②若监督抽检检验结果的年度问题发现率未达到</w:t>
      </w:r>
      <w:r>
        <w:rPr>
          <w:sz w:val="21"/>
        </w:rPr>
        <w:t>4%</w:t>
      </w:r>
      <w:r>
        <w:rPr>
          <w:sz w:val="21"/>
        </w:rPr>
        <w:t>，甲方按监督抽检服务实际产生总费用的</w:t>
      </w:r>
      <w:r>
        <w:rPr>
          <w:sz w:val="21"/>
        </w:rPr>
        <w:t>99%</w:t>
      </w:r>
      <w:r>
        <w:rPr>
          <w:sz w:val="21"/>
        </w:rPr>
        <w:t>支付给乙方。</w:t>
      </w:r>
      <w:r>
        <w:br/>
      </w:r>
      <w:r>
        <w:rPr>
          <w:sz w:val="21"/>
        </w:rPr>
        <w:t>③若快检检验结果的年度阳性率未达到</w:t>
      </w:r>
      <w:r>
        <w:rPr>
          <w:sz w:val="21"/>
        </w:rPr>
        <w:t>1%</w:t>
      </w:r>
      <w:r>
        <w:rPr>
          <w:sz w:val="21"/>
        </w:rPr>
        <w:t>，甲方按快检服务实际产生总费用的</w:t>
      </w:r>
      <w:r>
        <w:rPr>
          <w:sz w:val="21"/>
        </w:rPr>
        <w:t>99%</w:t>
      </w:r>
      <w:r>
        <w:rPr>
          <w:sz w:val="21"/>
        </w:rPr>
        <w:t>支付给乙方。</w:t>
      </w:r>
    </w:p>
    <w:p>
      <w:pPr>
        <w:pStyle w:val="null3"/>
        <w:jc w:val="both"/>
      </w:pPr>
      <w:r>
        <w:rPr>
          <w:sz w:val="21"/>
          <w:b/>
        </w:rPr>
        <w:t>3.</w:t>
      </w:r>
      <w:r>
        <w:rPr>
          <w:sz w:val="21"/>
          <w:b/>
        </w:rPr>
        <w:t>服务质量违约责任</w:t>
      </w:r>
      <w:r>
        <w:rPr>
          <w:sz w:val="21"/>
        </w:rPr>
        <w:t>：若乙方在考核中发现存在下列情况的，视为乙方存在服务质量问题，乙方应承担考核责任，甲方有权从应付款项中扣除乙方应承担的考核费用：</w:t>
      </w:r>
      <w:r>
        <w:br/>
      </w:r>
      <w:r>
        <w:rPr>
          <w:sz w:val="21"/>
        </w:rPr>
        <w:t>①监督抽检结果因异议、复检导致改判超过</w:t>
      </w:r>
      <w:r>
        <w:rPr>
          <w:sz w:val="21"/>
        </w:rPr>
        <w:t>3</w:t>
      </w:r>
      <w:r>
        <w:rPr>
          <w:sz w:val="21"/>
        </w:rPr>
        <w:t>批次的，甲方按监督抽检服务实际产生总费用的</w:t>
      </w:r>
      <w:r>
        <w:rPr>
          <w:sz w:val="21"/>
        </w:rPr>
        <w:t>99%</w:t>
      </w:r>
      <w:r>
        <w:rPr>
          <w:sz w:val="21"/>
        </w:rPr>
        <w:t>支付给乙方。</w:t>
      </w:r>
      <w:r>
        <w:br/>
      </w:r>
      <w:r>
        <w:rPr>
          <w:sz w:val="21"/>
        </w:rPr>
        <w:t>②快检结果因异议、复检导致改判超过</w:t>
      </w:r>
      <w:r>
        <w:rPr>
          <w:sz w:val="21"/>
        </w:rPr>
        <w:t>3</w:t>
      </w:r>
      <w:r>
        <w:rPr>
          <w:sz w:val="21"/>
        </w:rPr>
        <w:t>批次的，甲方按快检服务总费用的</w:t>
      </w:r>
      <w:r>
        <w:rPr>
          <w:sz w:val="21"/>
        </w:rPr>
        <w:t>99%</w:t>
      </w:r>
      <w:r>
        <w:rPr>
          <w:sz w:val="21"/>
        </w:rPr>
        <w:t>支付给乙方。</w:t>
      </w:r>
    </w:p>
    <w:p>
      <w:pPr>
        <w:pStyle w:val="null3"/>
        <w:jc w:val="both"/>
      </w:pPr>
      <w:r>
        <w:rPr>
          <w:sz w:val="21"/>
          <w:b/>
        </w:rPr>
        <w:t>第十一条</w:t>
      </w:r>
      <w:r>
        <w:rPr>
          <w:sz w:val="21"/>
          <w:b/>
        </w:rPr>
        <w:t xml:space="preserve">  </w:t>
      </w:r>
      <w:r>
        <w:rPr>
          <w:sz w:val="21"/>
          <w:b/>
        </w:rPr>
        <w:t>争议的解决</w:t>
      </w:r>
    </w:p>
    <w:p>
      <w:pPr>
        <w:pStyle w:val="null3"/>
        <w:jc w:val="both"/>
      </w:pPr>
      <w:r>
        <w:rPr>
          <w:sz w:val="21"/>
        </w:rPr>
        <w:t>1</w:t>
      </w:r>
      <w:r>
        <w:rPr>
          <w:sz w:val="21"/>
        </w:rPr>
        <w:t>、合同实施或与合同有关的一切争议应通过双方友好协商解决。如果友好协商开始后</w:t>
      </w:r>
      <w:r>
        <w:rPr>
          <w:sz w:val="21"/>
        </w:rPr>
        <w:t>30</w:t>
      </w:r>
      <w:r>
        <w:rPr>
          <w:sz w:val="21"/>
        </w:rPr>
        <w:t>天还不能解决的按下列第</w:t>
      </w:r>
      <w:r>
        <w:rPr>
          <w:sz w:val="21"/>
        </w:rPr>
        <w:t>B</w:t>
      </w:r>
      <w:r>
        <w:rPr>
          <w:sz w:val="21"/>
        </w:rPr>
        <w:t>种方式解决。</w:t>
      </w:r>
    </w:p>
    <w:p>
      <w:pPr>
        <w:pStyle w:val="null3"/>
        <w:jc w:val="both"/>
      </w:pPr>
      <w:r>
        <w:rPr>
          <w:sz w:val="21"/>
        </w:rPr>
        <w:t>A.</w:t>
      </w:r>
      <w:r>
        <w:rPr>
          <w:sz w:val="21"/>
        </w:rPr>
        <w:t>提交珠海仲裁委员会仲裁；</w:t>
      </w:r>
    </w:p>
    <w:p>
      <w:pPr>
        <w:pStyle w:val="null3"/>
        <w:jc w:val="both"/>
      </w:pPr>
      <w:r>
        <w:rPr>
          <w:sz w:val="21"/>
        </w:rPr>
        <w:t>B.</w:t>
      </w:r>
      <w:r>
        <w:rPr>
          <w:sz w:val="21"/>
        </w:rPr>
        <w:t>依法向甲方所在地人民法院提起诉讼。</w:t>
      </w:r>
    </w:p>
    <w:p>
      <w:pPr>
        <w:pStyle w:val="null3"/>
        <w:jc w:val="both"/>
      </w:pPr>
      <w:r>
        <w:rPr>
          <w:sz w:val="21"/>
          <w:b/>
        </w:rPr>
        <w:t>第十二条</w:t>
      </w:r>
      <w:r>
        <w:rPr>
          <w:sz w:val="21"/>
          <w:b/>
        </w:rPr>
        <w:t xml:space="preserve">  </w:t>
      </w:r>
      <w:r>
        <w:rPr>
          <w:sz w:val="21"/>
          <w:b/>
        </w:rPr>
        <w:t>不可抗力</w:t>
      </w:r>
    </w:p>
    <w:p>
      <w:pPr>
        <w:pStyle w:val="null3"/>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第十三条</w:t>
      </w:r>
      <w:r>
        <w:rPr>
          <w:sz w:val="21"/>
          <w:b/>
        </w:rPr>
        <w:t xml:space="preserve">  </w:t>
      </w:r>
      <w:r>
        <w:rPr>
          <w:sz w:val="21"/>
          <w:b/>
        </w:rPr>
        <w:t>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、合同一式柒份，甲乙双方各执叁份，招标代理机构归档壹份，均具有同等法律效力。</w:t>
      </w:r>
    </w:p>
    <w:p>
      <w:pPr>
        <w:pStyle w:val="null3"/>
        <w:jc w:val="both"/>
      </w:pPr>
      <w:r>
        <w:rPr>
          <w:sz w:val="21"/>
          <w:b/>
        </w:rPr>
        <w:t>第十四条</w:t>
      </w:r>
      <w:r>
        <w:rPr>
          <w:sz w:val="21"/>
          <w:b/>
        </w:rPr>
        <w:t xml:space="preserve">  </w:t>
      </w:r>
      <w:r>
        <w:rPr>
          <w:sz w:val="21"/>
          <w:b/>
        </w:rPr>
        <w:t>其他</w:t>
      </w:r>
    </w:p>
    <w:p>
      <w:pPr>
        <w:pStyle w:val="null3"/>
        <w:jc w:val="both"/>
      </w:pPr>
      <w:r>
        <w:rPr>
          <w:sz w:val="21"/>
        </w:rPr>
        <w:t>1</w:t>
      </w:r>
      <w:r>
        <w:rPr>
          <w:sz w:val="21"/>
        </w:rPr>
        <w:t>、本合同所有附件、采购文件、投标文件、中标通知书均为本合同的有效组成部分，与本合同具有同等法律效力。</w:t>
      </w:r>
    </w:p>
    <w:p>
      <w:pPr>
        <w:pStyle w:val="null3"/>
        <w:jc w:val="both"/>
      </w:pPr>
      <w:r>
        <w:rPr>
          <w:sz w:val="21"/>
        </w:rPr>
        <w:t>2</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、如一方地址、电话、传真号码有变更，应在变更当日内书面通知对方，否则，应承担相应责任。</w:t>
      </w:r>
    </w:p>
    <w:p>
      <w:pPr>
        <w:pStyle w:val="null3"/>
        <w:jc w:val="both"/>
      </w:pPr>
      <w:r>
        <w:rPr>
          <w:sz w:val="21"/>
        </w:rPr>
        <w:t>4</w:t>
      </w:r>
      <w:r>
        <w:rPr>
          <w:sz w:val="21"/>
        </w:rPr>
        <w:t>、除甲方事先书面同意外，乙方不得部分或全部转让其应履行的合同项下的义务。</w:t>
      </w:r>
    </w:p>
    <w:tbl>
      <w:tblPr>
        <w:tblW w:w="0" w:type="auto"/>
        <w:tblBorders>
          <w:top w:val="none" w:color="000000" w:sz="4"/>
          <w:left w:val="none" w:color="000000" w:sz="4"/>
          <w:bottom w:val="none" w:color="000000" w:sz="4"/>
          <w:right w:val="none" w:color="000000" w:sz="4"/>
          <w:insideH w:val="none"/>
          <w:insideV w:val="none"/>
        </w:tblBorders>
      </w:tblPr>
      <w:tblGrid>
        <w:gridCol w:w="4198"/>
        <w:gridCol w:w="4108"/>
      </w:tblGrid>
      <w:tr>
        <w:tc>
          <w:tcPr>
            <w:tcW w:type="dxa" w:w="4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440"/>
              <w:jc w:val="both"/>
            </w:pPr>
            <w:r>
              <w:rPr>
                <w:sz w:val="21"/>
              </w:rPr>
              <w:t>甲方（公章）：珠海市斗门区市场监督管理局</w:t>
            </w:r>
          </w:p>
        </w:tc>
        <w:tc>
          <w:tcPr>
            <w:tcW w:type="dxa" w:w="4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470"/>
              <w:jc w:val="both"/>
            </w:pPr>
            <w:r>
              <w:rPr>
                <w:sz w:val="21"/>
              </w:rPr>
              <w:t>乙方（公章）：</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法人代表或授权人：</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0"/>
              <w:jc w:val="both"/>
            </w:pPr>
            <w:r>
              <w:rPr>
                <w:sz w:val="21"/>
              </w:rPr>
              <w:t>详细地址：珠海市斗门区井岸镇桥北一路</w:t>
            </w:r>
            <w:r>
              <w:rPr>
                <w:sz w:val="21"/>
              </w:rPr>
              <w:t>50</w:t>
            </w:r>
            <w:r>
              <w:rPr>
                <w:sz w:val="21"/>
              </w:rPr>
              <w:t>号市场监管局</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0"/>
              <w:jc w:val="both"/>
            </w:pPr>
            <w:r>
              <w:rPr>
                <w:sz w:val="21"/>
              </w:rPr>
              <w:t>详细地址：</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电话：</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账号：</w:t>
            </w: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sz w:val="21"/>
        </w:rPr>
        <w:t>见证意见：合同条款与招标文件、乙方投标文件无偏离。</w:t>
      </w:r>
    </w:p>
    <w:p>
      <w:pPr>
        <w:pStyle w:val="null3"/>
        <w:jc w:val="both"/>
      </w:pPr>
      <w:r>
        <w:rPr>
          <w:sz w:val="21"/>
        </w:rPr>
        <w:t>见证单位：国义招标股份有限公司</w:t>
      </w:r>
    </w:p>
    <w:p>
      <w:pPr>
        <w:pStyle w:val="null3"/>
        <w:jc w:val="both"/>
      </w:pPr>
      <w:r>
        <w:rPr>
          <w:sz w:val="21"/>
        </w:rPr>
        <w:t>经办人：</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center"/>
      </w:pPr>
      <w:r>
        <w:rPr>
          <w:sz w:val="21"/>
        </w:rPr>
        <w:t>注：本合同样本仅供参考，具体条款内容由甲方和中标乙方协商确定，但不得对招投标文件的实质性条款作出变更。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440403-2026-00317</w:t>
      </w:r>
    </w:p>
    <w:p>
      <w:pPr>
        <w:pStyle w:val="null3"/>
        <w:jc w:val="center"/>
        <w:outlineLvl w:val="3"/>
      </w:pPr>
      <w:r>
        <w:rPr>
          <w:sz w:val="24"/>
          <w:b/>
        </w:rPr>
        <w:t>采购项目编号：</w:t>
      </w:r>
      <w:r>
        <w:rPr>
          <w:sz w:val="24"/>
          <w:b/>
        </w:rPr>
        <w:t>0724-2631ZH420782-1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珠海市斗门区市场监督管理局2026年食品安全快检、农贸市场及周边食品监督抽检服务采购项目（修改）</w:t>
      </w:r>
      <w:r>
        <w:rPr>
          <w:u w:val="single"/>
        </w:rPr>
        <w:t>”</w:t>
      </w:r>
      <w:r>
        <w:rPr/>
        <w:t>项目的招标[采购项目编号为：</w:t>
      </w:r>
      <w:r>
        <w:rPr>
          <w:u w:val="single"/>
        </w:rPr>
        <w:t>0724-2631ZH420782-1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珠海市斗门区市场监督管理局2026年食品安全快检、农贸市场及周边食品监督抽检服务采购项目（修改）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珠海市斗门区市场监督管理局2026年食品安全快检、农贸市场及周边食品监督抽检服务采购项目（修改）</w:t>
      </w:r>
      <w:r>
        <w:rPr/>
        <w:t>”项目采购[采购项目编号为</w:t>
      </w:r>
      <w:r>
        <w:rPr/>
        <w:t>0724-2631ZH420782-1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珠海市斗门区市场监督管理局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珠海市斗门区市场监督管理局2026年食品安全快检、农贸市场及周边食品监督抽检服务采购项目（修改）</w:t>
      </w:r>
      <w:r>
        <w:rPr/>
        <w:t>招标中获中标（采购项目编号：</w:t>
      </w:r>
      <w:r>
        <w:rPr/>
        <w:t>0724-2631ZH420782-1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珠海市斗门区市场监督管理局2026年食品安全快检、农贸市场及周边食品监督抽检服务采购项目（修改）</w:t>
      </w:r>
      <w:r>
        <w:rPr/>
        <w:t>”项目（采购项目编号：</w:t>
      </w:r>
      <w:r>
        <w:rPr/>
        <w:t>0724-2631ZH420782-1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