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445121-2025-01730</w:t>
      </w:r>
    </w:p>
    <w:p>
      <w:pPr>
        <w:pStyle w:val="null3"/>
        <w:jc w:val="center"/>
        <w:outlineLvl w:val="3"/>
      </w:pPr>
      <w:r>
        <w:rPr>
          <w:sz w:val="24"/>
          <w:b/>
        </w:rPr>
        <w:t>采购项目编号：</w:t>
      </w:r>
      <w:r>
        <w:rPr>
          <w:sz w:val="24"/>
          <w:b/>
        </w:rPr>
        <w:t>0724-2531ST398100</w:t>
      </w:r>
    </w:p>
    <w:p>
      <w:pPr>
        <w:pStyle w:val="null3"/>
        <w:jc w:val="center"/>
        <w:outlineLvl w:val="3"/>
      </w:pPr>
      <w:r>
        <w:rPr>
          <w:sz w:val="24"/>
          <w:b/>
        </w:rPr>
        <w:t>项目名称：</w:t>
      </w:r>
      <w:r>
        <w:rPr>
          <w:sz w:val="24"/>
          <w:b/>
        </w:rPr>
        <w:t>潮州市潮安区人民医院采购AED设备招标项目</w:t>
      </w:r>
    </w:p>
    <w:p>
      <w:pPr>
        <w:pStyle w:val="null3"/>
        <w:jc w:val="center"/>
        <w:outlineLvl w:val="3"/>
      </w:pPr>
      <w:r>
        <w:rPr>
          <w:sz w:val="24"/>
          <w:b/>
        </w:rPr>
        <w:t>采购人：</w:t>
      </w:r>
      <w:r>
        <w:rPr>
          <w:sz w:val="24"/>
          <w:b/>
        </w:rPr>
        <w:t>潮州市潮安区人民医院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潮州市潮安区人民医院</w:t>
      </w:r>
      <w:r>
        <w:rPr/>
        <w:t>的委托，采用</w:t>
      </w:r>
      <w:r>
        <w:rPr/>
        <w:t>公开招标</w:t>
      </w:r>
      <w:r>
        <w:rPr/>
        <w:t>方式组织采购</w:t>
      </w:r>
      <w:r>
        <w:rPr/>
        <w:t>潮州市潮安区人民医院采购AED设备招标项目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潮州市潮安区人民医院采购AED设备招标项目</w:t>
      </w:r>
    </w:p>
    <w:p>
      <w:pPr>
        <w:pStyle w:val="null3"/>
        <w:ind w:firstLine="480"/>
      </w:pPr>
      <w:r>
        <w:rPr/>
        <w:t>采购计划编号：</w:t>
      </w:r>
      <w:r>
        <w:rPr/>
        <w:t>445121-2025-01730</w:t>
      </w:r>
    </w:p>
    <w:p>
      <w:pPr>
        <w:pStyle w:val="null3"/>
        <w:ind w:firstLine="480"/>
      </w:pPr>
      <w:r>
        <w:rPr/>
        <w:t>采购项目编号：</w:t>
      </w:r>
      <w:r>
        <w:rPr/>
        <w:t>0724-2531ST398100</w:t>
      </w:r>
    </w:p>
    <w:p>
      <w:pPr>
        <w:pStyle w:val="null3"/>
        <w:ind w:firstLine="480"/>
      </w:pPr>
      <w:r>
        <w:rPr/>
        <w:t>采购方式：</w:t>
      </w:r>
      <w:r>
        <w:rPr/>
        <w:t>公开招标</w:t>
      </w:r>
    </w:p>
    <w:p>
      <w:pPr>
        <w:pStyle w:val="null3"/>
        <w:ind w:firstLine="480"/>
      </w:pPr>
      <w:r>
        <w:rPr/>
        <w:t>预算金额：</w:t>
      </w:r>
      <w:r>
        <w:rPr/>
        <w:t>1,000,000.00</w:t>
      </w:r>
      <w:r>
        <w:rPr/>
        <w:t>元</w:t>
      </w:r>
    </w:p>
    <w:p>
      <w:pPr>
        <w:pStyle w:val="null3"/>
        <w:outlineLvl w:val="3"/>
      </w:pPr>
      <w:r>
        <w:rPr>
          <w:sz w:val="24"/>
          <w:b/>
        </w:rPr>
        <w:t>2.项目内容及需求情况（采购项目技术规格、参数及要求）</w:t>
      </w:r>
    </w:p>
    <w:p>
      <w:pPr>
        <w:pStyle w:val="null3"/>
      </w:pPr>
      <w:r>
        <w:rPr/>
        <w:t>采购包1(AED):</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急救和生命支持设备</w:t>
            </w:r>
          </w:p>
        </w:tc>
        <w:tc>
          <w:tcPr>
            <w:tcW w:type="dxa" w:w="2136"/>
          </w:tcPr>
          <w:p>
            <w:pPr>
              <w:pStyle w:val="null3"/>
            </w:pPr>
            <w:r>
              <w:rPr/>
              <w:t>AED</w:t>
            </w:r>
          </w:p>
        </w:tc>
        <w:tc>
          <w:tcPr>
            <w:tcW w:type="dxa" w:w="1187"/>
          </w:tcPr>
          <w:p>
            <w:pPr>
              <w:pStyle w:val="null3"/>
            </w:pPr>
            <w:r>
              <w:rPr/>
              <w:t>50(台)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承诺函》（或者提供投标截止日前6个月内任意1个月依法缴纳税收的相关材料，并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3）具有良好的商业信誉和健全的财务会计制度：提供《资格承诺函》（或者提供2023年度或2024年度财务状况报告(新成立公司提供成立至今的月或季度财务报表)或基本开户行出具的资信证明）。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采购包1（AED）：</w:t>
      </w:r>
      <w:r>
        <w:rPr/>
        <w:t>本项目不属于专门面向中小企业采购的项目</w:t>
      </w:r>
    </w:p>
    <w:p>
      <w:pPr>
        <w:pStyle w:val="null3"/>
        <w:outlineLvl w:val="3"/>
      </w:pPr>
      <w:r>
        <w:rPr>
          <w:sz w:val="24"/>
          <w:b/>
        </w:rPr>
        <w:t>3.本项目特定的资格要求：</w:t>
      </w:r>
    </w:p>
    <w:p>
      <w:pPr>
        <w:pStyle w:val="null3"/>
      </w:pPr>
      <w:r>
        <w:rPr/>
        <w:t>采购包1（AED）：</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潮州市潮安区人民医院</w:t>
      </w:r>
    </w:p>
    <w:p>
      <w:pPr>
        <w:pStyle w:val="null3"/>
        <w:ind w:firstLine="480"/>
      </w:pPr>
      <w:r>
        <w:rPr/>
        <w:t xml:space="preserve"> 地址：</w:t>
      </w:r>
      <w:r>
        <w:rPr/>
        <w:t>广东省潮州市潮安区潮汕公路与龙华路交界处</w:t>
      </w:r>
    </w:p>
    <w:p>
      <w:pPr>
        <w:pStyle w:val="null3"/>
        <w:ind w:firstLine="480"/>
      </w:pPr>
      <w:r>
        <w:rPr/>
        <w:t xml:space="preserve"> 联系方式：</w:t>
      </w:r>
      <w:r>
        <w:rPr/>
        <w:t>0768-5818030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020-37860531、020-37860521、0754-88860978</w:t>
      </w:r>
    </w:p>
    <w:p>
      <w:pPr>
        <w:pStyle w:val="null3"/>
        <w:outlineLvl w:val="3"/>
      </w:pPr>
      <w:r>
        <w:rPr>
          <w:sz w:val="24"/>
          <w:b/>
        </w:rPr>
        <w:t xml:space="preserve"> 3.项目联系方式</w:t>
      </w:r>
    </w:p>
    <w:p>
      <w:pPr>
        <w:pStyle w:val="null3"/>
        <w:ind w:firstLine="480"/>
      </w:pPr>
      <w:r>
        <w:rPr/>
        <w:t xml:space="preserve"> 项目联系人：</w:t>
      </w:r>
      <w:r>
        <w:rPr/>
        <w:t>邓彩云、戴琨琳、马倩升</w:t>
      </w:r>
    </w:p>
    <w:p>
      <w:pPr>
        <w:pStyle w:val="null3"/>
        <w:ind w:firstLine="480"/>
      </w:pPr>
      <w:r>
        <w:rPr/>
        <w:t xml:space="preserve"> 电话：</w:t>
      </w:r>
      <w:r>
        <w:rPr/>
        <w:t>020-37860531、020-37860521、0754-88860978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1515"/>
        <w:gridCol w:w="1140"/>
        <w:gridCol w:w="2370"/>
      </w:tblGrid>
      <w:tr>
        <w:tc>
          <w:tcPr>
            <w:tcW w:type="dxa" w:w="151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b/>
                <w:color w:val="000000"/>
              </w:rPr>
              <w:t>设备名称</w:t>
            </w:r>
          </w:p>
        </w:tc>
        <w:tc>
          <w:tcPr>
            <w:tcW w:type="dxa" w:w="114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b/>
                <w:color w:val="000000"/>
              </w:rPr>
              <w:t>数量</w:t>
            </w:r>
          </w:p>
        </w:tc>
        <w:tc>
          <w:tcPr>
            <w:tcW w:type="dxa" w:w="23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b/>
                <w:color w:val="000000"/>
              </w:rPr>
              <w:t>最高采购限价</w:t>
            </w:r>
          </w:p>
        </w:tc>
      </w:tr>
      <w:tr>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AED</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50</w:t>
            </w:r>
            <w:r>
              <w:rPr>
                <w:sz w:val="21"/>
                <w:color w:val="000000"/>
              </w:rPr>
              <w:t>套</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人民币100万元</w:t>
            </w:r>
          </w:p>
        </w:tc>
      </w:tr>
    </w:tbl>
    <w:p>
      <w:pPr>
        <w:pStyle w:val="null3"/>
        <w:ind w:firstLine="420"/>
        <w:jc w:val="both"/>
      </w:pPr>
      <w:r>
        <w:rPr>
          <w:sz w:val="21"/>
          <w:color w:val="000000"/>
        </w:rPr>
        <w:t>详细技术规范以用户需求书为准。投标人必须对本项目的全部内容进行投标报价，如有缺漏或超出最高采购限价，将导致投标无效。</w:t>
      </w:r>
    </w:p>
    <w:p>
      <w:pPr>
        <w:pStyle w:val="null3"/>
        <w:ind w:firstLine="420"/>
        <w:jc w:val="both"/>
      </w:pPr>
      <w:r>
        <w:rPr>
          <w:sz w:val="21"/>
          <w:color w:val="000000"/>
        </w:rPr>
        <w:t>本项目采购</w:t>
      </w:r>
      <w:r>
        <w:rPr>
          <w:sz w:val="21"/>
          <w:color w:val="000000"/>
        </w:rPr>
        <w:t>本国设备。</w:t>
      </w:r>
    </w:p>
    <w:p>
      <w:pPr>
        <w:pStyle w:val="null3"/>
        <w:ind w:firstLine="420"/>
        <w:jc w:val="both"/>
      </w:pPr>
      <w:r>
        <w:rPr>
          <w:sz w:val="21"/>
          <w:color w:val="000000"/>
        </w:rPr>
        <w:t>2．交货时间：采购人指定时间</w:t>
      </w:r>
    </w:p>
    <w:p>
      <w:pPr>
        <w:pStyle w:val="null3"/>
        <w:ind w:firstLine="420"/>
        <w:jc w:val="both"/>
      </w:pPr>
      <w:r>
        <w:rPr>
          <w:sz w:val="21"/>
          <w:color w:val="000000"/>
        </w:rPr>
        <w:t>3．交货地点：采购人指定地点</w:t>
      </w:r>
    </w:p>
    <w:p>
      <w:pPr>
        <w:pStyle w:val="null3"/>
        <w:ind w:firstLine="420"/>
        <w:jc w:val="both"/>
      </w:pPr>
      <w:r>
        <w:rPr>
          <w:sz w:val="21"/>
          <w:color w:val="000000"/>
        </w:rPr>
        <w:t>4.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p>
      <w:pPr>
        <w:pStyle w:val="null3"/>
        <w:ind w:firstLine="420"/>
        <w:jc w:val="both"/>
      </w:pPr>
      <w:r>
        <w:rPr>
          <w:sz w:val="21"/>
          <w:color w:val="000000"/>
        </w:rPr>
        <w:t xml:space="preserve">5. </w:t>
      </w:r>
      <w:r>
        <w:rPr>
          <w:sz w:val="21"/>
          <w:color w:val="000000"/>
        </w:rPr>
        <w:t>供应商提供《中小企业声明函》内容不实的，属于“隐瞒真实情况，提供虚假资料的”情形，依照《中华人民共和国政府采购法》及其实施条例等有关法律法规规定追究相应责任。</w:t>
      </w:r>
    </w:p>
    <w:p>
      <w:pPr>
        <w:pStyle w:val="null3"/>
      </w:pPr>
      <w:r>
        <w:rPr/>
        <w:t>采购包1（AED）</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合同签订后30个自然日内完成供货、安装、调试完毕。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1期：支付比例100%,(1)完成合同签订后，采购人支付合同金额的60%作为设备预付款。 (2)货物交付验收合格后，凭供应商开具的正式发票以及加盖采购人公章的验收报告，由采购人在10个工作日内向供应商支付合同总金额的40%。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1期：设备须提供装箱清单，按合同清单验收。供应商依照采购文件的要求和投标文件的承诺，将设备、系统安装并调试至正常运行的最佳状态，并测试无故障。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交货包装运输</w:t>
            </w:r>
          </w:p>
        </w:tc>
        <w:tc>
          <w:tcPr>
            <w:tcW w:type="dxa" w:w="2076"/>
          </w:tcPr>
          <w:p>
            <w:pPr>
              <w:pStyle w:val="null3"/>
              <w:jc w:val="left"/>
            </w:pPr>
            <w:r>
              <w:rPr/>
              <w:t>货物应有良好的防湿、防锈、防潮、防雨、防腐及防碰撞的措施。安装时，供应商须对安装场地内的其他设备、设施有良好保护措施。</w:t>
            </w:r>
          </w:p>
        </w:tc>
      </w:tr>
      <w:tr>
        <w:tc>
          <w:tcPr>
            <w:tcW w:type="dxa" w:w="2076"/>
          </w:tcP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保修期限为自验收之日起不少于1年。</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对采购人的服务通知，供应商在接报后4小时内响应，24小时内到达现场，48小时内处理完毕。若在48小时内仍未能有效解决，供应商须免费提供同.档次的设备予采购人临时使用。</w:t>
            </w:r>
          </w:p>
        </w:tc>
      </w:tr>
      <w:tr>
        <w:tc>
          <w:tcPr>
            <w:tcW w:type="dxa" w:w="2076"/>
          </w:tcPr>
          <w:p/>
        </w:tc>
        <w:tc>
          <w:tcPr>
            <w:tcW w:type="dxa" w:w="2076"/>
          </w:tcPr>
          <w:p>
            <w:pPr>
              <w:pStyle w:val="null3"/>
              <w:jc w:val="center"/>
            </w:pPr>
            <w:r>
              <w:rPr/>
              <w:t>4</w:t>
            </w:r>
          </w:p>
        </w:tc>
        <w:tc>
          <w:tcPr>
            <w:tcW w:type="dxa" w:w="2076"/>
          </w:tcPr>
          <w:p>
            <w:pPr>
              <w:pStyle w:val="null3"/>
              <w:jc w:val="left"/>
            </w:pPr>
            <w:r>
              <w:rPr/>
              <w:t>培训</w:t>
            </w:r>
          </w:p>
        </w:tc>
        <w:tc>
          <w:tcPr>
            <w:tcW w:type="dxa" w:w="2076"/>
          </w:tcPr>
          <w:p>
            <w:pPr>
              <w:pStyle w:val="null3"/>
              <w:jc w:val="left"/>
            </w:pPr>
            <w:r>
              <w:rPr/>
              <w:t>设备安装后，工程师提供现场临床培训，包括操作使用及维修保养等内容，并提供设备操作手册及维修手册，提供专业安装和日常维修工具。</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急救和生命支持设备</w:t>
            </w:r>
          </w:p>
        </w:tc>
        <w:tc>
          <w:tcPr>
            <w:tcW w:type="dxa" w:w="831"/>
          </w:tcPr>
          <w:p>
            <w:pPr>
              <w:pStyle w:val="null3"/>
              <w:jc w:val="left"/>
            </w:pPr>
            <w:r>
              <w:rPr/>
              <w:t>AED</w:t>
            </w:r>
          </w:p>
        </w:tc>
        <w:tc>
          <w:tcPr>
            <w:tcW w:type="dxa" w:w="831"/>
          </w:tcPr>
          <w:p>
            <w:pPr>
              <w:pStyle w:val="null3"/>
              <w:jc w:val="left"/>
            </w:pPr>
            <w:r>
              <w:rPr/>
              <w:t>台</w:t>
            </w:r>
          </w:p>
        </w:tc>
        <w:tc>
          <w:tcPr>
            <w:tcW w:type="dxa" w:w="831"/>
          </w:tcPr>
          <w:p>
            <w:pPr>
              <w:pStyle w:val="null3"/>
              <w:jc w:val="right"/>
            </w:pPr>
            <w:r>
              <w:rPr/>
              <w:t>50.00</w:t>
            </w:r>
          </w:p>
        </w:tc>
        <w:tc>
          <w:tcPr>
            <w:tcW w:type="dxa" w:w="831"/>
          </w:tcPr>
          <w:p>
            <w:pPr>
              <w:pStyle w:val="null3"/>
              <w:jc w:val="right"/>
            </w:pPr>
            <w:r>
              <w:rPr/>
              <w:t>20,000.00</w:t>
            </w:r>
          </w:p>
        </w:tc>
        <w:tc>
          <w:tcPr>
            <w:tcW w:type="dxa" w:w="831"/>
          </w:tcPr>
          <w:p>
            <w:pPr>
              <w:pStyle w:val="null3"/>
              <w:jc w:val="right"/>
            </w:pPr>
            <w:r>
              <w:rPr/>
              <w:t>1,000,000.00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AED</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1、物理规格/性能</w:t>
            </w:r>
          </w:p>
        </w:tc>
      </w:tr>
      <w:tr>
        <w:tc>
          <w:tcPr>
            <w:tcW w:type="dxa" w:w="2076"/>
          </w:tcPr>
          <w:p/>
        </w:tc>
        <w:tc>
          <w:tcPr>
            <w:tcW w:type="dxa" w:w="415"/>
          </w:tcPr>
          <w:p>
            <w:pPr>
              <w:pStyle w:val="null3"/>
            </w:pPr>
            <w:r>
              <w:rPr/>
              <w:t>3</w:t>
            </w:r>
          </w:p>
        </w:tc>
        <w:tc>
          <w:tcPr>
            <w:tcW w:type="dxa" w:w="5814"/>
          </w:tcPr>
          <w:p>
            <w:pPr>
              <w:pStyle w:val="null3"/>
            </w:pPr>
            <w:r>
              <w:rPr/>
              <w:t>1.1整机重量(含电池)≤3Kg；</w:t>
            </w:r>
          </w:p>
        </w:tc>
      </w:tr>
      <w:tr>
        <w:tc>
          <w:tcPr>
            <w:tcW w:type="dxa" w:w="2076"/>
          </w:tcPr>
          <w:p/>
        </w:tc>
        <w:tc>
          <w:tcPr>
            <w:tcW w:type="dxa" w:w="415"/>
          </w:tcPr>
          <w:p>
            <w:pPr>
              <w:pStyle w:val="null3"/>
            </w:pPr>
            <w:r>
              <w:rPr/>
              <w:t>4</w:t>
            </w:r>
          </w:p>
        </w:tc>
        <w:tc>
          <w:tcPr>
            <w:tcW w:type="dxa" w:w="5814"/>
          </w:tcPr>
          <w:p>
            <w:pPr>
              <w:pStyle w:val="null3"/>
            </w:pPr>
            <w:r>
              <w:rPr/>
              <w:t>1.2设备具备便携把手；</w:t>
            </w:r>
          </w:p>
        </w:tc>
      </w:tr>
      <w:tr>
        <w:tc>
          <w:tcPr>
            <w:tcW w:type="dxa" w:w="2076"/>
          </w:tcPr>
          <w:p/>
        </w:tc>
        <w:tc>
          <w:tcPr>
            <w:tcW w:type="dxa" w:w="415"/>
          </w:tcPr>
          <w:p>
            <w:pPr>
              <w:pStyle w:val="null3"/>
            </w:pPr>
            <w:r>
              <w:rPr/>
              <w:t>5</w:t>
            </w:r>
          </w:p>
        </w:tc>
        <w:tc>
          <w:tcPr>
            <w:tcW w:type="dxa" w:w="5814"/>
          </w:tcPr>
          <w:p>
            <w:pPr>
              <w:pStyle w:val="null3"/>
            </w:pPr>
            <w:r>
              <w:rPr/>
              <w:t>1.3应能承受在任何角度由≥1.5m高度跌落后仍完好无损(提供相关证明材料)；</w:t>
            </w:r>
          </w:p>
        </w:tc>
      </w:tr>
      <w:tr>
        <w:tc>
          <w:tcPr>
            <w:tcW w:type="dxa" w:w="2076"/>
          </w:tcPr>
          <w:p/>
        </w:tc>
        <w:tc>
          <w:tcPr>
            <w:tcW w:type="dxa" w:w="415"/>
          </w:tcPr>
          <w:p>
            <w:pPr>
              <w:pStyle w:val="null3"/>
            </w:pPr>
            <w:r>
              <w:rPr/>
              <w:t>6</w:t>
            </w:r>
          </w:p>
        </w:tc>
        <w:tc>
          <w:tcPr>
            <w:tcW w:type="dxa" w:w="5814"/>
          </w:tcPr>
          <w:p>
            <w:pPr>
              <w:pStyle w:val="null3"/>
            </w:pPr>
            <w:r>
              <w:rPr/>
              <w:t>1.4防尘防水级别≥IP55。(提供相关证明材料)；</w:t>
            </w:r>
          </w:p>
        </w:tc>
      </w:tr>
      <w:tr>
        <w:tc>
          <w:tcPr>
            <w:tcW w:type="dxa" w:w="2076"/>
          </w:tcPr>
          <w:p/>
        </w:tc>
        <w:tc>
          <w:tcPr>
            <w:tcW w:type="dxa" w:w="415"/>
          </w:tcPr>
          <w:p>
            <w:pPr>
              <w:pStyle w:val="null3"/>
            </w:pPr>
            <w:r>
              <w:rPr/>
              <w:t>7</w:t>
            </w:r>
          </w:p>
        </w:tc>
        <w:tc>
          <w:tcPr>
            <w:tcW w:type="dxa" w:w="5814"/>
          </w:tcPr>
          <w:p>
            <w:pPr>
              <w:pStyle w:val="null3"/>
            </w:pPr>
            <w:r>
              <w:rPr/>
              <w:t>1.5支持车载及飞行环境使用。(提供相关证明材料)。</w:t>
            </w:r>
          </w:p>
        </w:tc>
      </w:tr>
      <w:tr>
        <w:tc>
          <w:tcPr>
            <w:tcW w:type="dxa" w:w="2076"/>
          </w:tcPr>
          <w:p/>
        </w:tc>
        <w:tc>
          <w:tcPr>
            <w:tcW w:type="dxa" w:w="415"/>
          </w:tcPr>
          <w:p>
            <w:pPr>
              <w:pStyle w:val="null3"/>
            </w:pPr>
            <w:r>
              <w:rPr/>
              <w:t>8</w:t>
            </w:r>
          </w:p>
        </w:tc>
        <w:tc>
          <w:tcPr>
            <w:tcW w:type="dxa" w:w="5814"/>
          </w:tcPr>
          <w:p>
            <w:pPr>
              <w:pStyle w:val="null3"/>
            </w:pPr>
            <w:r>
              <w:rPr/>
              <w:t>2、除颤性能</w:t>
            </w:r>
          </w:p>
        </w:tc>
      </w:tr>
      <w:tr>
        <w:tc>
          <w:tcPr>
            <w:tcW w:type="dxa" w:w="2076"/>
          </w:tcPr>
          <w:p/>
        </w:tc>
        <w:tc>
          <w:tcPr>
            <w:tcW w:type="dxa" w:w="415"/>
          </w:tcPr>
          <w:p>
            <w:pPr>
              <w:pStyle w:val="null3"/>
            </w:pPr>
            <w:r>
              <w:rPr/>
              <w:t>9</w:t>
            </w:r>
          </w:p>
        </w:tc>
        <w:tc>
          <w:tcPr>
            <w:tcW w:type="dxa" w:w="5814"/>
          </w:tcPr>
          <w:p>
            <w:pPr>
              <w:pStyle w:val="null3"/>
            </w:pPr>
            <w:r>
              <w:rPr/>
              <w:t>2.1采用双相波技术，双相指数截断波形，波形参数可根据病人阻抗进行自动补偿；</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▲2.2输出能量；最大能量可支持≥360J(提供相关证明材料)；</w:t>
            </w:r>
          </w:p>
        </w:tc>
      </w:tr>
      <w:tr>
        <w:tc>
          <w:tcPr>
            <w:tcW w:type="dxa" w:w="2076"/>
          </w:tcPr>
          <w:p/>
        </w:tc>
        <w:tc>
          <w:tcPr>
            <w:tcW w:type="dxa" w:w="415"/>
          </w:tcPr>
          <w:p>
            <w:pPr>
              <w:pStyle w:val="null3"/>
            </w:pPr>
            <w:r>
              <w:rPr/>
              <w:t>11</w:t>
            </w:r>
          </w:p>
        </w:tc>
        <w:tc>
          <w:tcPr>
            <w:tcW w:type="dxa" w:w="5814"/>
          </w:tcPr>
          <w:p>
            <w:pPr>
              <w:pStyle w:val="null3"/>
            </w:pPr>
            <w:r>
              <w:rPr/>
              <w:t>2.3从开机到200J放电准备就绪用时≤8s；</w:t>
            </w:r>
          </w:p>
        </w:tc>
      </w:tr>
      <w:tr>
        <w:tc>
          <w:tcPr>
            <w:tcW w:type="dxa" w:w="2076"/>
          </w:tcPr>
          <w:p/>
        </w:tc>
        <w:tc>
          <w:tcPr>
            <w:tcW w:type="dxa" w:w="415"/>
          </w:tcPr>
          <w:p>
            <w:pPr>
              <w:pStyle w:val="null3"/>
            </w:pPr>
            <w:r>
              <w:rPr/>
              <w:t>12</w:t>
            </w:r>
          </w:p>
        </w:tc>
        <w:tc>
          <w:tcPr>
            <w:tcW w:type="dxa" w:w="5814"/>
          </w:tcPr>
          <w:p>
            <w:pPr>
              <w:pStyle w:val="null3"/>
            </w:pPr>
            <w:r>
              <w:rPr/>
              <w:t>2.4开始AED分析到200J放电准备就绪时间≤5s(提供相关证明材料)；</w:t>
            </w:r>
          </w:p>
        </w:tc>
      </w:tr>
      <w:tr>
        <w:tc>
          <w:tcPr>
            <w:tcW w:type="dxa" w:w="2076"/>
          </w:tcPr>
          <w:p/>
        </w:tc>
        <w:tc>
          <w:tcPr>
            <w:tcW w:type="dxa" w:w="415"/>
          </w:tcPr>
          <w:p>
            <w:pPr>
              <w:pStyle w:val="null3"/>
            </w:pPr>
            <w:r>
              <w:rPr/>
              <w:t>13</w:t>
            </w:r>
          </w:p>
        </w:tc>
        <w:tc>
          <w:tcPr>
            <w:tcW w:type="dxa" w:w="5814"/>
          </w:tcPr>
          <w:p>
            <w:pPr>
              <w:pStyle w:val="null3"/>
            </w:pPr>
            <w:r>
              <w:rPr/>
              <w:t>2.5可除颤节律分析算法性能应满足GB9706.204-2022。(提供相关证明材料)；</w:t>
            </w:r>
          </w:p>
        </w:tc>
      </w:tr>
      <w:tr>
        <w:tc>
          <w:tcPr>
            <w:tcW w:type="dxa" w:w="2076"/>
          </w:tcPr>
          <w:p/>
        </w:tc>
        <w:tc>
          <w:tcPr>
            <w:tcW w:type="dxa" w:w="415"/>
          </w:tcPr>
          <w:p>
            <w:pPr>
              <w:pStyle w:val="null3"/>
            </w:pPr>
            <w:r>
              <w:rPr/>
              <w:t>14</w:t>
            </w:r>
          </w:p>
        </w:tc>
        <w:tc>
          <w:tcPr>
            <w:tcW w:type="dxa" w:w="5814"/>
          </w:tcPr>
          <w:p>
            <w:pPr>
              <w:pStyle w:val="null3"/>
            </w:pPr>
            <w:r>
              <w:rPr/>
              <w:t>2.6具有心电噪声及运动干扰检测功能，如果检测到干扰，系统会发出语音提示施救者。(提供相关证明材料)。</w:t>
            </w:r>
          </w:p>
        </w:tc>
      </w:tr>
      <w:tr>
        <w:tc>
          <w:tcPr>
            <w:tcW w:type="dxa" w:w="2076"/>
          </w:tcPr>
          <w:p/>
        </w:tc>
        <w:tc>
          <w:tcPr>
            <w:tcW w:type="dxa" w:w="415"/>
          </w:tcPr>
          <w:p>
            <w:pPr>
              <w:pStyle w:val="null3"/>
            </w:pPr>
            <w:r>
              <w:rPr/>
              <w:t>15</w:t>
            </w:r>
          </w:p>
        </w:tc>
        <w:tc>
          <w:tcPr>
            <w:tcW w:type="dxa" w:w="5814"/>
          </w:tcPr>
          <w:p>
            <w:pPr>
              <w:pStyle w:val="null3"/>
            </w:pPr>
            <w:r>
              <w:rPr/>
              <w:t>3、除颤电极片</w:t>
            </w:r>
          </w:p>
        </w:tc>
      </w:tr>
      <w:tr>
        <w:tc>
          <w:tcPr>
            <w:tcW w:type="dxa" w:w="2076"/>
          </w:tcPr>
          <w:p/>
        </w:tc>
        <w:tc>
          <w:tcPr>
            <w:tcW w:type="dxa" w:w="415"/>
          </w:tcPr>
          <w:p>
            <w:pPr>
              <w:pStyle w:val="null3"/>
            </w:pPr>
            <w:r>
              <w:rPr/>
              <w:t>16</w:t>
            </w:r>
          </w:p>
        </w:tc>
        <w:tc>
          <w:tcPr>
            <w:tcW w:type="dxa" w:w="5814"/>
          </w:tcPr>
          <w:p>
            <w:pPr>
              <w:pStyle w:val="null3"/>
            </w:pPr>
            <w:r>
              <w:rPr/>
              <w:t>3.1在待机状态，电极片与主机预先连接，节省开机后插入电极片步骤；</w:t>
            </w:r>
          </w:p>
        </w:tc>
      </w:tr>
      <w:tr>
        <w:tc>
          <w:tcPr>
            <w:tcW w:type="dxa" w:w="2076"/>
          </w:tcPr>
          <w:p/>
        </w:tc>
        <w:tc>
          <w:tcPr>
            <w:tcW w:type="dxa" w:w="415"/>
          </w:tcPr>
          <w:p>
            <w:pPr>
              <w:pStyle w:val="null3"/>
            </w:pPr>
            <w:r>
              <w:rPr/>
              <w:t>17</w:t>
            </w:r>
          </w:p>
        </w:tc>
        <w:tc>
          <w:tcPr>
            <w:tcW w:type="dxa" w:w="5814"/>
          </w:tcPr>
          <w:p>
            <w:pPr>
              <w:pStyle w:val="null3"/>
            </w:pPr>
            <w:r>
              <w:rPr/>
              <w:t>3.2具有电极片粘贴方式示意图；</w:t>
            </w:r>
          </w:p>
        </w:tc>
      </w:tr>
      <w:tr>
        <w:tc>
          <w:tcPr>
            <w:tcW w:type="dxa" w:w="2076"/>
          </w:tcPr>
          <w:p/>
        </w:tc>
        <w:tc>
          <w:tcPr>
            <w:tcW w:type="dxa" w:w="415"/>
          </w:tcPr>
          <w:p>
            <w:pPr>
              <w:pStyle w:val="null3"/>
            </w:pPr>
            <w:r>
              <w:rPr/>
              <w:t>18</w:t>
            </w:r>
          </w:p>
        </w:tc>
        <w:tc>
          <w:tcPr>
            <w:tcW w:type="dxa" w:w="5814"/>
          </w:tcPr>
          <w:p>
            <w:pPr>
              <w:pStyle w:val="null3"/>
            </w:pPr>
            <w:r>
              <w:rPr/>
              <w:t>3.3有电极片粘贴位置动画提示；</w:t>
            </w:r>
          </w:p>
        </w:tc>
      </w:tr>
      <w:tr>
        <w:tc>
          <w:tcPr>
            <w:tcW w:type="dxa" w:w="2076"/>
          </w:tcPr>
          <w:p/>
        </w:tc>
        <w:tc>
          <w:tcPr>
            <w:tcW w:type="dxa" w:w="415"/>
          </w:tcPr>
          <w:p>
            <w:pPr>
              <w:pStyle w:val="null3"/>
            </w:pPr>
            <w:r>
              <w:rPr/>
              <w:t>19</w:t>
            </w:r>
          </w:p>
        </w:tc>
        <w:tc>
          <w:tcPr>
            <w:tcW w:type="dxa" w:w="5814"/>
          </w:tcPr>
          <w:p>
            <w:pPr>
              <w:pStyle w:val="null3"/>
            </w:pPr>
            <w:r>
              <w:rPr/>
              <w:t>3.4粘贴电极片时根据施救者响应速度，智能提示长短不同的语音信息；</w:t>
            </w:r>
          </w:p>
        </w:tc>
      </w:tr>
      <w:tr>
        <w:tc>
          <w:tcPr>
            <w:tcW w:type="dxa" w:w="2076"/>
          </w:tcPr>
          <w:p/>
        </w:tc>
        <w:tc>
          <w:tcPr>
            <w:tcW w:type="dxa" w:w="415"/>
          </w:tcPr>
          <w:p>
            <w:pPr>
              <w:pStyle w:val="null3"/>
            </w:pPr>
            <w:r>
              <w:rPr/>
              <w:t>20</w:t>
            </w:r>
          </w:p>
        </w:tc>
        <w:tc>
          <w:tcPr>
            <w:tcW w:type="dxa" w:w="5814"/>
          </w:tcPr>
          <w:p>
            <w:pPr>
              <w:pStyle w:val="null3"/>
            </w:pPr>
            <w:r>
              <w:rPr/>
              <w:t>3.5具有电极片连接状态自检功能和报警提示；</w:t>
            </w:r>
          </w:p>
        </w:tc>
      </w:tr>
      <w:tr>
        <w:tc>
          <w:tcPr>
            <w:tcW w:type="dxa" w:w="2076"/>
          </w:tcPr>
          <w:p/>
        </w:tc>
        <w:tc>
          <w:tcPr>
            <w:tcW w:type="dxa" w:w="415"/>
          </w:tcPr>
          <w:p>
            <w:pPr>
              <w:pStyle w:val="null3"/>
            </w:pPr>
            <w:r>
              <w:rPr/>
              <w:t>21</w:t>
            </w:r>
          </w:p>
        </w:tc>
        <w:tc>
          <w:tcPr>
            <w:tcW w:type="dxa" w:w="5814"/>
          </w:tcPr>
          <w:p>
            <w:pPr>
              <w:pStyle w:val="null3"/>
            </w:pPr>
            <w:r>
              <w:rPr/>
              <w:t>3.6可自动识别成人、儿童电极片，并根据电极片类型自动选择对应的除颤能量；</w:t>
            </w:r>
          </w:p>
        </w:tc>
      </w:tr>
      <w:tr>
        <w:tc>
          <w:tcPr>
            <w:tcW w:type="dxa" w:w="2076"/>
          </w:tcPr>
          <w:p/>
        </w:tc>
        <w:tc>
          <w:tcPr>
            <w:tcW w:type="dxa" w:w="415"/>
          </w:tcPr>
          <w:p>
            <w:pPr>
              <w:pStyle w:val="null3"/>
            </w:pPr>
            <w:r>
              <w:rPr/>
              <w:t>22</w:t>
            </w:r>
          </w:p>
        </w:tc>
        <w:tc>
          <w:tcPr>
            <w:tcW w:type="dxa" w:w="5814"/>
          </w:tcPr>
          <w:p>
            <w:pPr>
              <w:pStyle w:val="null3"/>
            </w:pPr>
            <w:r>
              <w:rPr/>
              <w:t>3.7可识别电极片有效期，检测到电极片过期时给出报警提示；</w:t>
            </w:r>
          </w:p>
        </w:tc>
      </w:tr>
      <w:tr>
        <w:tc>
          <w:tcPr>
            <w:tcW w:type="dxa" w:w="2076"/>
          </w:tcPr>
          <w:p/>
        </w:tc>
        <w:tc>
          <w:tcPr>
            <w:tcW w:type="dxa" w:w="415"/>
          </w:tcPr>
          <w:p>
            <w:pPr>
              <w:pStyle w:val="null3"/>
            </w:pPr>
            <w:r>
              <w:rPr/>
              <w:t>23</w:t>
            </w:r>
          </w:p>
        </w:tc>
        <w:tc>
          <w:tcPr>
            <w:tcW w:type="dxa" w:w="5814"/>
          </w:tcPr>
          <w:p>
            <w:pPr>
              <w:pStyle w:val="null3"/>
            </w:pPr>
            <w:r>
              <w:rPr/>
              <w:t>3.8可与手动除颤器通用；</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▲3.9电极片在室温温度环境下，有效期≥5年(提供相关证明材料)</w:t>
            </w:r>
          </w:p>
        </w:tc>
      </w:tr>
      <w:tr>
        <w:tc>
          <w:tcPr>
            <w:tcW w:type="dxa" w:w="2076"/>
          </w:tcPr>
          <w:p/>
        </w:tc>
        <w:tc>
          <w:tcPr>
            <w:tcW w:type="dxa" w:w="415"/>
          </w:tcPr>
          <w:p>
            <w:pPr>
              <w:pStyle w:val="null3"/>
            </w:pPr>
            <w:r>
              <w:rPr/>
              <w:t>25</w:t>
            </w:r>
          </w:p>
        </w:tc>
        <w:tc>
          <w:tcPr>
            <w:tcW w:type="dxa" w:w="5814"/>
          </w:tcPr>
          <w:p>
            <w:pPr>
              <w:pStyle w:val="null3"/>
            </w:pPr>
            <w:r>
              <w:rPr/>
              <w:t>4.电池</w:t>
            </w:r>
          </w:p>
        </w:tc>
      </w:tr>
      <w:tr>
        <w:tc>
          <w:tcPr>
            <w:tcW w:type="dxa" w:w="2076"/>
          </w:tcPr>
          <w:p/>
        </w:tc>
        <w:tc>
          <w:tcPr>
            <w:tcW w:type="dxa" w:w="415"/>
          </w:tcPr>
          <w:p>
            <w:pPr>
              <w:pStyle w:val="null3"/>
            </w:pPr>
            <w:r>
              <w:rPr/>
              <w:t>26</w:t>
            </w:r>
          </w:p>
        </w:tc>
        <w:tc>
          <w:tcPr>
            <w:tcW w:type="dxa" w:w="5814"/>
          </w:tcPr>
          <w:p>
            <w:pPr>
              <w:pStyle w:val="null3"/>
            </w:pPr>
            <w:r>
              <w:rPr/>
              <w:t>4.1在室温温度环境下，至少可支持350次200J除颤治疗或200次360J除颤治疗(提供相关证明材料)；</w:t>
            </w:r>
          </w:p>
        </w:tc>
      </w:tr>
      <w:tr>
        <w:tc>
          <w:tcPr>
            <w:tcW w:type="dxa" w:w="2076"/>
          </w:tcPr>
          <w:p/>
        </w:tc>
        <w:tc>
          <w:tcPr>
            <w:tcW w:type="dxa" w:w="415"/>
          </w:tcPr>
          <w:p>
            <w:pPr>
              <w:pStyle w:val="null3"/>
            </w:pPr>
            <w:r>
              <w:rPr/>
              <w:t>27</w:t>
            </w:r>
          </w:p>
        </w:tc>
        <w:tc>
          <w:tcPr>
            <w:tcW w:type="dxa" w:w="5814"/>
          </w:tcPr>
          <w:p>
            <w:pPr>
              <w:pStyle w:val="null3"/>
            </w:pPr>
            <w:r>
              <w:rPr/>
              <w:t>4.2可检测电池低电量并给出报警提示，至少可持续30分钟工作时间和至少10次200J除颤放电或至少6次360J除颤放电(提供相关证明材料)；</w:t>
            </w:r>
          </w:p>
        </w:tc>
      </w:tr>
      <w:tr>
        <w:tc>
          <w:tcPr>
            <w:tcW w:type="dxa" w:w="2076"/>
          </w:tcPr>
          <w:p/>
        </w:tc>
        <w:tc>
          <w:tcPr>
            <w:tcW w:type="dxa" w:w="415"/>
          </w:tcPr>
          <w:p>
            <w:pPr>
              <w:pStyle w:val="null3"/>
            </w:pPr>
            <w:r>
              <w:rPr/>
              <w:t>28</w:t>
            </w:r>
          </w:p>
        </w:tc>
        <w:tc>
          <w:tcPr>
            <w:tcW w:type="dxa" w:w="5814"/>
          </w:tcPr>
          <w:p>
            <w:pPr>
              <w:pStyle w:val="null3"/>
            </w:pPr>
            <w:r>
              <w:rPr/>
              <w:t>4.3在室温温度环境下，电池待机寿命不少于5年(提供相关证明材料)；</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▲4.4一次性不可充电电池容量≥4200mAh，可支持≥6000mAh一次性免维护电池(提供相关证明材料)；</w:t>
            </w:r>
          </w:p>
        </w:tc>
      </w:tr>
      <w:tr>
        <w:tc>
          <w:tcPr>
            <w:tcW w:type="dxa" w:w="2076"/>
          </w:tcPr>
          <w:p/>
        </w:tc>
        <w:tc>
          <w:tcPr>
            <w:tcW w:type="dxa" w:w="415"/>
          </w:tcPr>
          <w:p>
            <w:pPr>
              <w:pStyle w:val="null3"/>
            </w:pPr>
            <w:r>
              <w:rPr/>
              <w:t>30</w:t>
            </w:r>
          </w:p>
        </w:tc>
        <w:tc>
          <w:tcPr>
            <w:tcW w:type="dxa" w:w="5814"/>
          </w:tcPr>
          <w:p>
            <w:pPr>
              <w:pStyle w:val="null3"/>
            </w:pPr>
            <w:r>
              <w:rPr/>
              <w:t>4.5电池电量支持多档位格数指示，可直观看出电量剩余百分比(提供相关证明材料)。</w:t>
            </w:r>
          </w:p>
        </w:tc>
      </w:tr>
      <w:tr>
        <w:tc>
          <w:tcPr>
            <w:tcW w:type="dxa" w:w="2076"/>
          </w:tcPr>
          <w:p/>
        </w:tc>
        <w:tc>
          <w:tcPr>
            <w:tcW w:type="dxa" w:w="415"/>
          </w:tcPr>
          <w:p>
            <w:pPr>
              <w:pStyle w:val="null3"/>
            </w:pPr>
            <w:r>
              <w:rPr/>
              <w:t>31</w:t>
            </w:r>
          </w:p>
        </w:tc>
        <w:tc>
          <w:tcPr>
            <w:tcW w:type="dxa" w:w="5814"/>
          </w:tcPr>
          <w:p>
            <w:pPr>
              <w:pStyle w:val="null3"/>
            </w:pPr>
            <w:r>
              <w:rPr/>
              <w:t>5.屏幕/操作</w:t>
            </w:r>
          </w:p>
        </w:tc>
      </w:tr>
      <w:tr>
        <w:tc>
          <w:tcPr>
            <w:tcW w:type="dxa" w:w="2076"/>
          </w:tcPr>
          <w:p/>
        </w:tc>
        <w:tc>
          <w:tcPr>
            <w:tcW w:type="dxa" w:w="415"/>
          </w:tcPr>
          <w:p>
            <w:pPr>
              <w:pStyle w:val="null3"/>
            </w:pPr>
            <w:r>
              <w:rPr/>
              <w:t>32</w:t>
            </w:r>
          </w:p>
        </w:tc>
        <w:tc>
          <w:tcPr>
            <w:tcW w:type="dxa" w:w="5814"/>
          </w:tcPr>
          <w:p>
            <w:pPr>
              <w:pStyle w:val="null3"/>
            </w:pPr>
            <w:r>
              <w:rPr/>
              <w:t>5.1提供≥7寸彩色图像输出设备，分辨率不小于800x480像素，支持动画指导用户执行急救操作(提供相关证明材料)；</w:t>
            </w:r>
          </w:p>
        </w:tc>
      </w:tr>
      <w:tr>
        <w:tc>
          <w:tcPr>
            <w:tcW w:type="dxa" w:w="2076"/>
          </w:tcPr>
          <w:p/>
        </w:tc>
        <w:tc>
          <w:tcPr>
            <w:tcW w:type="dxa" w:w="415"/>
          </w:tcPr>
          <w:p>
            <w:pPr>
              <w:pStyle w:val="null3"/>
            </w:pPr>
            <w:r>
              <w:rPr/>
              <w:t>33</w:t>
            </w:r>
          </w:p>
        </w:tc>
        <w:tc>
          <w:tcPr>
            <w:tcW w:type="dxa" w:w="5814"/>
          </w:tcPr>
          <w:p>
            <w:pPr>
              <w:pStyle w:val="null3"/>
            </w:pPr>
            <w:r>
              <w:rPr/>
              <w:t>5.2根据环境光强度自动调节屏幕显示亮度，适应野外强光环境；</w:t>
            </w:r>
          </w:p>
        </w:tc>
      </w:tr>
      <w:tr>
        <w:tc>
          <w:tcPr>
            <w:tcW w:type="dxa" w:w="2076"/>
          </w:tcPr>
          <w:p/>
        </w:tc>
        <w:tc>
          <w:tcPr>
            <w:tcW w:type="dxa" w:w="415"/>
          </w:tcPr>
          <w:p>
            <w:pPr>
              <w:pStyle w:val="null3"/>
            </w:pPr>
            <w:r>
              <w:rPr/>
              <w:t>34</w:t>
            </w:r>
          </w:p>
        </w:tc>
        <w:tc>
          <w:tcPr>
            <w:tcW w:type="dxa" w:w="5814"/>
          </w:tcPr>
          <w:p>
            <w:pPr>
              <w:pStyle w:val="null3"/>
            </w:pPr>
            <w:r>
              <w:rPr/>
              <w:t>5.3根据环境噪音强度自动调节语音播放音量，适应嘈杂环境下使用(提供相关证明材料)；</w:t>
            </w:r>
          </w:p>
        </w:tc>
      </w:tr>
      <w:tr>
        <w:tc>
          <w:tcPr>
            <w:tcW w:type="dxa" w:w="2076"/>
          </w:tcPr>
          <w:p/>
        </w:tc>
        <w:tc>
          <w:tcPr>
            <w:tcW w:type="dxa" w:w="415"/>
          </w:tcPr>
          <w:p>
            <w:pPr>
              <w:pStyle w:val="null3"/>
            </w:pPr>
            <w:r>
              <w:rPr/>
              <w:t>35</w:t>
            </w:r>
          </w:p>
        </w:tc>
        <w:tc>
          <w:tcPr>
            <w:tcW w:type="dxa" w:w="5814"/>
          </w:tcPr>
          <w:p>
            <w:pPr>
              <w:pStyle w:val="null3"/>
            </w:pPr>
            <w:r>
              <w:rPr/>
              <w:t>5.4提供中英文双语支持，可一键快速切换中英文；</w:t>
            </w:r>
          </w:p>
        </w:tc>
      </w:tr>
      <w:tr>
        <w:tc>
          <w:tcPr>
            <w:tcW w:type="dxa" w:w="2076"/>
          </w:tcPr>
          <w:p/>
        </w:tc>
        <w:tc>
          <w:tcPr>
            <w:tcW w:type="dxa" w:w="415"/>
          </w:tcPr>
          <w:p>
            <w:pPr>
              <w:pStyle w:val="null3"/>
            </w:pPr>
            <w:r>
              <w:rPr/>
              <w:t>36</w:t>
            </w:r>
          </w:p>
        </w:tc>
        <w:tc>
          <w:tcPr>
            <w:tcW w:type="dxa" w:w="5814"/>
          </w:tcPr>
          <w:p>
            <w:pPr>
              <w:pStyle w:val="null3"/>
            </w:pPr>
            <w:r>
              <w:rPr/>
              <w:t>5.5支持成人儿童患者类型快速切换；</w:t>
            </w:r>
          </w:p>
        </w:tc>
      </w:tr>
      <w:tr>
        <w:tc>
          <w:tcPr>
            <w:tcW w:type="dxa" w:w="2076"/>
          </w:tcPr>
          <w:p>
            <w:pPr>
              <w:pStyle w:val="null3"/>
            </w:pPr>
            <w:r>
              <w:rPr/>
              <w:t>▲</w:t>
            </w:r>
          </w:p>
        </w:tc>
        <w:tc>
          <w:tcPr>
            <w:tcW w:type="dxa" w:w="415"/>
          </w:tcPr>
          <w:p>
            <w:pPr>
              <w:pStyle w:val="null3"/>
            </w:pPr>
            <w:r>
              <w:rPr/>
              <w:t>37</w:t>
            </w:r>
          </w:p>
        </w:tc>
        <w:tc>
          <w:tcPr>
            <w:tcW w:type="dxa" w:w="5814"/>
          </w:tcPr>
          <w:p>
            <w:pPr>
              <w:pStyle w:val="null3"/>
            </w:pPr>
            <w:r>
              <w:rPr/>
              <w:t>▲5.6配套电极片可检测CPR按压频率，并在屏幕上实时显示，当按压频率不规范时，屏幕上可提供不同颜色反馈(提供相关证明材料)；</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▲5.7可兼容心肺复苏传感器实现CPR辅助按压功能，指导按压质量。(提供相关证明材料)；</w:t>
            </w:r>
          </w:p>
        </w:tc>
      </w:tr>
      <w:tr>
        <w:tc>
          <w:tcPr>
            <w:tcW w:type="dxa" w:w="2076"/>
          </w:tcPr>
          <w:p/>
        </w:tc>
        <w:tc>
          <w:tcPr>
            <w:tcW w:type="dxa" w:w="415"/>
          </w:tcPr>
          <w:p>
            <w:pPr>
              <w:pStyle w:val="null3"/>
            </w:pPr>
            <w:r>
              <w:rPr/>
              <w:t>39</w:t>
            </w:r>
          </w:p>
        </w:tc>
        <w:tc>
          <w:tcPr>
            <w:tcW w:type="dxa" w:w="5814"/>
          </w:tcPr>
          <w:p>
            <w:pPr>
              <w:pStyle w:val="null3"/>
            </w:pPr>
            <w:r>
              <w:rPr/>
              <w:t>5.8实施CPR过程中，具有剩余按压次数或剩余时间语音提示，激励施救者保证按压质量(提供相关证明材料)。</w:t>
            </w:r>
          </w:p>
        </w:tc>
      </w:tr>
      <w:tr>
        <w:tc>
          <w:tcPr>
            <w:tcW w:type="dxa" w:w="2076"/>
          </w:tcPr>
          <w:p/>
        </w:tc>
        <w:tc>
          <w:tcPr>
            <w:tcW w:type="dxa" w:w="415"/>
          </w:tcPr>
          <w:p>
            <w:pPr>
              <w:pStyle w:val="null3"/>
            </w:pPr>
            <w:r>
              <w:rPr/>
              <w:t>40</w:t>
            </w:r>
          </w:p>
        </w:tc>
        <w:tc>
          <w:tcPr>
            <w:tcW w:type="dxa" w:w="5814"/>
          </w:tcPr>
          <w:p>
            <w:pPr>
              <w:pStyle w:val="null3"/>
            </w:pPr>
            <w:r>
              <w:rPr/>
              <w:t>6、数据传输和存储</w:t>
            </w:r>
          </w:p>
        </w:tc>
      </w:tr>
      <w:tr>
        <w:tc>
          <w:tcPr>
            <w:tcW w:type="dxa" w:w="2076"/>
          </w:tcPr>
          <w:p/>
        </w:tc>
        <w:tc>
          <w:tcPr>
            <w:tcW w:type="dxa" w:w="415"/>
          </w:tcPr>
          <w:p>
            <w:pPr>
              <w:pStyle w:val="null3"/>
            </w:pPr>
            <w:r>
              <w:rPr/>
              <w:t>41</w:t>
            </w:r>
          </w:p>
        </w:tc>
        <w:tc>
          <w:tcPr>
            <w:tcW w:type="dxa" w:w="5814"/>
          </w:tcPr>
          <w:p>
            <w:pPr>
              <w:pStyle w:val="null3"/>
            </w:pPr>
            <w:r>
              <w:rPr/>
              <w:t>6.1数据传输；主机设备支持WiFi或4G或5G无线数据传输功能，将自检数据(包含电池电量、电极片、使用信息等)无线传输到远程AED管理平台；</w:t>
            </w:r>
          </w:p>
        </w:tc>
      </w:tr>
      <w:tr>
        <w:tc>
          <w:tcPr>
            <w:tcW w:type="dxa" w:w="2076"/>
          </w:tcPr>
          <w:p/>
        </w:tc>
        <w:tc>
          <w:tcPr>
            <w:tcW w:type="dxa" w:w="415"/>
          </w:tcPr>
          <w:p>
            <w:pPr>
              <w:pStyle w:val="null3"/>
            </w:pPr>
            <w:r>
              <w:rPr/>
              <w:t>42</w:t>
            </w:r>
          </w:p>
        </w:tc>
        <w:tc>
          <w:tcPr>
            <w:tcW w:type="dxa" w:w="5814"/>
          </w:tcPr>
          <w:p>
            <w:pPr>
              <w:pStyle w:val="null3"/>
            </w:pPr>
            <w:r>
              <w:rPr/>
              <w:t>6.2可存储≥1000份自检报告，≥500条事件记录；</w:t>
            </w:r>
          </w:p>
        </w:tc>
      </w:tr>
      <w:tr>
        <w:tc>
          <w:tcPr>
            <w:tcW w:type="dxa" w:w="2076"/>
          </w:tcPr>
          <w:p/>
        </w:tc>
        <w:tc>
          <w:tcPr>
            <w:tcW w:type="dxa" w:w="415"/>
          </w:tcPr>
          <w:p>
            <w:pPr>
              <w:pStyle w:val="null3"/>
            </w:pPr>
            <w:r>
              <w:rPr/>
              <w:t>43</w:t>
            </w:r>
          </w:p>
        </w:tc>
        <w:tc>
          <w:tcPr>
            <w:tcW w:type="dxa" w:w="5814"/>
          </w:tcPr>
          <w:p>
            <w:pPr>
              <w:pStyle w:val="null3"/>
            </w:pPr>
            <w:r>
              <w:rPr/>
              <w:t>6.3具备录音功能，可保存≥60分钟抢救现场录音；</w:t>
            </w:r>
          </w:p>
        </w:tc>
      </w:tr>
      <w:tr>
        <w:tc>
          <w:tcPr>
            <w:tcW w:type="dxa" w:w="2076"/>
          </w:tcPr>
          <w:p/>
        </w:tc>
        <w:tc>
          <w:tcPr>
            <w:tcW w:type="dxa" w:w="415"/>
          </w:tcPr>
          <w:p>
            <w:pPr>
              <w:pStyle w:val="null3"/>
            </w:pPr>
            <w:r>
              <w:rPr/>
              <w:t>44</w:t>
            </w:r>
          </w:p>
        </w:tc>
        <w:tc>
          <w:tcPr>
            <w:tcW w:type="dxa" w:w="5814"/>
          </w:tcPr>
          <w:p>
            <w:pPr>
              <w:pStyle w:val="null3"/>
            </w:pPr>
            <w:r>
              <w:rPr/>
              <w:t>6.4可存储抢救记录数据，至少包括ECG波形、抢救事件记录、放电时间、除颤电击次数、录音文件等；</w:t>
            </w:r>
          </w:p>
        </w:tc>
      </w:tr>
      <w:tr>
        <w:tc>
          <w:tcPr>
            <w:tcW w:type="dxa" w:w="2076"/>
          </w:tcPr>
          <w:p/>
        </w:tc>
        <w:tc>
          <w:tcPr>
            <w:tcW w:type="dxa" w:w="415"/>
          </w:tcPr>
          <w:p>
            <w:pPr>
              <w:pStyle w:val="null3"/>
            </w:pPr>
            <w:r>
              <w:rPr/>
              <w:t>45</w:t>
            </w:r>
          </w:p>
        </w:tc>
        <w:tc>
          <w:tcPr>
            <w:tcW w:type="dxa" w:w="5814"/>
          </w:tcPr>
          <w:p>
            <w:pPr>
              <w:pStyle w:val="null3"/>
            </w:pPr>
            <w:r>
              <w:rPr/>
              <w:t>6.5主机具有micro USB接口，可将设备数据传输到PC端(提供相关证明材料)；</w:t>
            </w:r>
          </w:p>
        </w:tc>
      </w:tr>
      <w:tr>
        <w:tc>
          <w:tcPr>
            <w:tcW w:type="dxa" w:w="2076"/>
          </w:tcPr>
          <w:p>
            <w:pPr>
              <w:pStyle w:val="null3"/>
            </w:pPr>
            <w:r>
              <w:rPr/>
              <w:t>▲</w:t>
            </w:r>
          </w:p>
        </w:tc>
        <w:tc>
          <w:tcPr>
            <w:tcW w:type="dxa" w:w="415"/>
          </w:tcPr>
          <w:p>
            <w:pPr>
              <w:pStyle w:val="null3"/>
            </w:pPr>
            <w:r>
              <w:rPr/>
              <w:t>46</w:t>
            </w:r>
          </w:p>
        </w:tc>
        <w:tc>
          <w:tcPr>
            <w:tcW w:type="dxa" w:w="5814"/>
          </w:tcPr>
          <w:p>
            <w:pPr>
              <w:pStyle w:val="null3"/>
            </w:pPr>
            <w:r>
              <w:rPr/>
              <w:t>▲6.6物联网系统信息安全性：须提供信息系统安全等级保护备案证明。</w:t>
            </w:r>
          </w:p>
        </w:tc>
      </w:tr>
      <w:tr>
        <w:tc>
          <w:tcPr>
            <w:tcW w:type="dxa" w:w="2076"/>
          </w:tcPr>
          <w:p/>
        </w:tc>
        <w:tc>
          <w:tcPr>
            <w:tcW w:type="dxa" w:w="415"/>
          </w:tcPr>
          <w:p>
            <w:pPr>
              <w:pStyle w:val="null3"/>
            </w:pPr>
            <w:r>
              <w:rPr/>
              <w:t>47</w:t>
            </w:r>
          </w:p>
        </w:tc>
        <w:tc>
          <w:tcPr>
            <w:tcW w:type="dxa" w:w="5814"/>
          </w:tcPr>
          <w:p>
            <w:pPr>
              <w:pStyle w:val="null3"/>
            </w:pPr>
            <w:r>
              <w:rPr/>
              <w:t>7、设备维护与自检</w:t>
            </w:r>
          </w:p>
        </w:tc>
      </w:tr>
      <w:tr>
        <w:tc>
          <w:tcPr>
            <w:tcW w:type="dxa" w:w="2076"/>
          </w:tcPr>
          <w:p/>
        </w:tc>
        <w:tc>
          <w:tcPr>
            <w:tcW w:type="dxa" w:w="415"/>
          </w:tcPr>
          <w:p>
            <w:pPr>
              <w:pStyle w:val="null3"/>
            </w:pPr>
            <w:r>
              <w:rPr/>
              <w:t>48</w:t>
            </w:r>
          </w:p>
        </w:tc>
        <w:tc>
          <w:tcPr>
            <w:tcW w:type="dxa" w:w="5814"/>
          </w:tcPr>
          <w:p>
            <w:pPr>
              <w:pStyle w:val="null3"/>
            </w:pPr>
            <w:r>
              <w:rPr/>
              <w:t>7.1具备自检功能；具有开机自检、每天自检、每周自检、每月自检功能；</w:t>
            </w:r>
          </w:p>
        </w:tc>
      </w:tr>
      <w:tr>
        <w:tc>
          <w:tcPr>
            <w:tcW w:type="dxa" w:w="2076"/>
          </w:tcPr>
          <w:p/>
        </w:tc>
        <w:tc>
          <w:tcPr>
            <w:tcW w:type="dxa" w:w="415"/>
          </w:tcPr>
          <w:p>
            <w:pPr>
              <w:pStyle w:val="null3"/>
            </w:pPr>
            <w:r>
              <w:rPr/>
              <w:t>49</w:t>
            </w:r>
          </w:p>
        </w:tc>
        <w:tc>
          <w:tcPr>
            <w:tcW w:type="dxa" w:w="5814"/>
          </w:tcPr>
          <w:p>
            <w:pPr>
              <w:pStyle w:val="null3"/>
            </w:pPr>
            <w:r>
              <w:rPr/>
              <w:t>7.2具有自检结果显示功能；</w:t>
            </w:r>
          </w:p>
        </w:tc>
      </w:tr>
      <w:tr>
        <w:tc>
          <w:tcPr>
            <w:tcW w:type="dxa" w:w="2076"/>
          </w:tcPr>
          <w:p/>
        </w:tc>
        <w:tc>
          <w:tcPr>
            <w:tcW w:type="dxa" w:w="415"/>
          </w:tcPr>
          <w:p>
            <w:pPr>
              <w:pStyle w:val="null3"/>
            </w:pPr>
            <w:r>
              <w:rPr/>
              <w:t>50</w:t>
            </w:r>
          </w:p>
        </w:tc>
        <w:tc>
          <w:tcPr>
            <w:tcW w:type="dxa" w:w="5814"/>
          </w:tcPr>
          <w:p>
            <w:pPr>
              <w:pStyle w:val="null3"/>
            </w:pPr>
            <w:r>
              <w:rPr/>
              <w:t>7.3提供设备状态指示灯；根据自检结果，红灯/绿灯彩色显示设备状态；</w:t>
            </w:r>
          </w:p>
        </w:tc>
      </w:tr>
      <w:tr>
        <w:tc>
          <w:tcPr>
            <w:tcW w:type="dxa" w:w="2076"/>
          </w:tcPr>
          <w:p/>
        </w:tc>
        <w:tc>
          <w:tcPr>
            <w:tcW w:type="dxa" w:w="415"/>
          </w:tcPr>
          <w:p>
            <w:pPr>
              <w:pStyle w:val="null3"/>
            </w:pPr>
            <w:r>
              <w:rPr/>
              <w:t>51</w:t>
            </w:r>
          </w:p>
        </w:tc>
        <w:tc>
          <w:tcPr>
            <w:tcW w:type="dxa" w:w="5814"/>
          </w:tcPr>
          <w:p>
            <w:pPr>
              <w:pStyle w:val="null3"/>
            </w:pPr>
            <w:r>
              <w:rPr/>
              <w:t>8、其他技术要求</w:t>
            </w:r>
          </w:p>
        </w:tc>
      </w:tr>
      <w:tr>
        <w:tc>
          <w:tcPr>
            <w:tcW w:type="dxa" w:w="2076"/>
          </w:tcPr>
          <w:p/>
        </w:tc>
        <w:tc>
          <w:tcPr>
            <w:tcW w:type="dxa" w:w="415"/>
          </w:tcPr>
          <w:p>
            <w:pPr>
              <w:pStyle w:val="null3"/>
            </w:pPr>
            <w:r>
              <w:rPr/>
              <w:t>52</w:t>
            </w:r>
          </w:p>
        </w:tc>
        <w:tc>
          <w:tcPr>
            <w:tcW w:type="dxa" w:w="5814"/>
          </w:tcPr>
          <w:p>
            <w:pPr>
              <w:pStyle w:val="null3"/>
            </w:pPr>
            <w:r>
              <w:rPr/>
              <w:t>8.1保护和存储的壁挂式存储箱或立柜应具备防晒防水等功能；机箱色彩由采购人选定，根据采购人需求无条件印制指定标识及宣传标语(个性化定制存储箱或立柜)，在安装壁挂式存储箱或放置立柜的墙面安装双面(三角)指示牌。(提供相关证明“防晒防水功能”的材料)</w:t>
            </w:r>
          </w:p>
        </w:tc>
      </w:tr>
      <w:tr>
        <w:tc>
          <w:tcPr>
            <w:tcW w:type="dxa" w:w="2076"/>
          </w:tcPr>
          <w:p/>
        </w:tc>
        <w:tc>
          <w:tcPr>
            <w:tcW w:type="dxa" w:w="415"/>
          </w:tcPr>
          <w:p>
            <w:pPr>
              <w:pStyle w:val="null3"/>
            </w:pPr>
            <w:r>
              <w:rPr/>
              <w:t>53</w:t>
            </w:r>
          </w:p>
        </w:tc>
        <w:tc>
          <w:tcPr>
            <w:tcW w:type="dxa" w:w="5814"/>
          </w:tcPr>
          <w:p>
            <w:pPr>
              <w:pStyle w:val="null3"/>
            </w:pPr>
            <w:r>
              <w:rPr/>
              <w:t>8.2投标人提供AED管理平台系统数据端口，供采购人通过远程管理系统实时查询所有设备在线状态、详情信息、历史记录，并具备汇总、统计功能(含地图、数据及趋势图)。(提供相关证明材料)</w:t>
            </w:r>
          </w:p>
        </w:tc>
      </w:tr>
      <w:tr>
        <w:tc>
          <w:tcPr>
            <w:tcW w:type="dxa" w:w="2076"/>
          </w:tcPr>
          <w:p/>
        </w:tc>
        <w:tc>
          <w:tcPr>
            <w:tcW w:type="dxa" w:w="415"/>
          </w:tcPr>
          <w:p>
            <w:pPr>
              <w:pStyle w:val="null3"/>
            </w:pPr>
            <w:r>
              <w:rPr/>
              <w:t>54</w:t>
            </w:r>
          </w:p>
        </w:tc>
        <w:tc>
          <w:tcPr>
            <w:tcW w:type="dxa" w:w="5814"/>
          </w:tcPr>
          <w:p>
            <w:pPr>
              <w:pStyle w:val="null3"/>
            </w:pPr>
            <w:r>
              <w:rPr/>
              <w:t>8.3 AED 管理平台全天24小时监测 AED 设备运行情况，具有远程状态查看、故障及时提醒、设备完整盘点、维护记录追溯等功能。(提供相关证明材料)</w:t>
            </w:r>
          </w:p>
        </w:tc>
      </w:tr>
      <w:tr>
        <w:tc>
          <w:tcPr>
            <w:tcW w:type="dxa" w:w="2076"/>
          </w:tcPr>
          <w:p/>
        </w:tc>
        <w:tc>
          <w:tcPr>
            <w:tcW w:type="dxa" w:w="415"/>
          </w:tcPr>
          <w:p>
            <w:pPr>
              <w:pStyle w:val="null3"/>
            </w:pPr>
            <w:r>
              <w:rPr/>
              <w:t>55</w:t>
            </w:r>
          </w:p>
        </w:tc>
        <w:tc>
          <w:tcPr>
            <w:tcW w:type="dxa" w:w="5814"/>
          </w:tcPr>
          <w:p>
            <w:pPr>
              <w:pStyle w:val="null3"/>
            </w:pPr>
            <w:r>
              <w:rPr/>
              <w:t>8.4远程监测功能能检测 AED设备状态，可以显示被检测AED 设备的型号、序列号、设备位置、设备状态、维护状态、电池电量、状态更新时间等。(提供相关证明材料)</w:t>
            </w:r>
          </w:p>
        </w:tc>
      </w:tr>
      <w:tr>
        <w:tc>
          <w:tcPr>
            <w:tcW w:type="dxa" w:w="2076"/>
          </w:tcPr>
          <w:p/>
        </w:tc>
        <w:tc>
          <w:tcPr>
            <w:tcW w:type="dxa" w:w="415"/>
          </w:tcPr>
          <w:p>
            <w:pPr>
              <w:pStyle w:val="null3"/>
            </w:pPr>
            <w:r>
              <w:rPr/>
              <w:t>56</w:t>
            </w:r>
          </w:p>
        </w:tc>
        <w:tc>
          <w:tcPr>
            <w:tcW w:type="dxa" w:w="5814"/>
          </w:tcPr>
          <w:p>
            <w:pPr>
              <w:pStyle w:val="null3"/>
            </w:pPr>
            <w:r>
              <w:rPr/>
              <w:t>8.5 AED管理平台具有设备地图显示功能，确显示所监测设备的准确位置，包括总体预览、分类显示及具体每一设备的地理位置等。（提供相关证明材料)</w:t>
            </w:r>
          </w:p>
        </w:tc>
      </w:tr>
      <w:tr>
        <w:tc>
          <w:tcPr>
            <w:tcW w:type="dxa" w:w="2076"/>
          </w:tcPr>
          <w:p/>
        </w:tc>
        <w:tc>
          <w:tcPr>
            <w:tcW w:type="dxa" w:w="415"/>
          </w:tcPr>
          <w:p>
            <w:pPr>
              <w:pStyle w:val="null3"/>
            </w:pPr>
            <w:r>
              <w:rPr/>
              <w:t>57</w:t>
            </w:r>
          </w:p>
        </w:tc>
        <w:tc>
          <w:tcPr>
            <w:tcW w:type="dxa" w:w="5814"/>
          </w:tcPr>
          <w:p>
            <w:pPr>
              <w:pStyle w:val="null3"/>
            </w:pPr>
            <w:r>
              <w:rPr/>
              <w:t>8.6具有设备状态分类统计功能。(提供相关证明材料)</w:t>
            </w:r>
          </w:p>
        </w:tc>
      </w:tr>
      <w:tr>
        <w:tc>
          <w:tcPr>
            <w:tcW w:type="dxa" w:w="2076"/>
          </w:tcPr>
          <w:p/>
        </w:tc>
        <w:tc>
          <w:tcPr>
            <w:tcW w:type="dxa" w:w="415"/>
          </w:tcPr>
          <w:p>
            <w:pPr>
              <w:pStyle w:val="null3"/>
            </w:pPr>
            <w:r>
              <w:rPr/>
              <w:t>58</w:t>
            </w:r>
          </w:p>
        </w:tc>
        <w:tc>
          <w:tcPr>
            <w:tcW w:type="dxa" w:w="5814"/>
          </w:tcPr>
          <w:p>
            <w:pPr>
              <w:pStyle w:val="null3"/>
            </w:pPr>
            <w:r>
              <w:rPr/>
              <w:t>8.7提供手机app或小程序。(提供相关证明材料)</w:t>
            </w:r>
          </w:p>
        </w:tc>
      </w:tr>
      <w:tr>
        <w:tc>
          <w:tcPr>
            <w:tcW w:type="dxa" w:w="2076"/>
          </w:tcPr>
          <w:p/>
        </w:tc>
        <w:tc>
          <w:tcPr>
            <w:tcW w:type="dxa" w:w="415"/>
          </w:tcPr>
          <w:p>
            <w:pPr>
              <w:pStyle w:val="null3"/>
            </w:pPr>
            <w:r>
              <w:rPr/>
              <w:t>59</w:t>
            </w:r>
          </w:p>
        </w:tc>
        <w:tc>
          <w:tcPr>
            <w:tcW w:type="dxa" w:w="5814"/>
          </w:tcPr>
          <w:p>
            <w:pPr>
              <w:pStyle w:val="null3"/>
            </w:pPr>
            <w:r>
              <w:rPr/>
              <w:t>8.8及时有效应对突发事件，整理统计相关数据，形成AED 设备监测数据月报表，人工巡检年报表，AED 使用事件报表。(提供相关证明材料)</w:t>
            </w:r>
          </w:p>
        </w:tc>
      </w:tr>
      <w:tr>
        <w:tc>
          <w:tcPr>
            <w:tcW w:type="dxa" w:w="2076"/>
          </w:tcPr>
          <w:p/>
        </w:tc>
        <w:tc>
          <w:tcPr>
            <w:tcW w:type="dxa" w:w="415"/>
          </w:tcPr>
          <w:p>
            <w:pPr>
              <w:pStyle w:val="null3"/>
            </w:pPr>
            <w:r>
              <w:rPr/>
              <w:t>60</w:t>
            </w:r>
          </w:p>
        </w:tc>
        <w:tc>
          <w:tcPr>
            <w:tcW w:type="dxa" w:w="5814"/>
          </w:tcPr>
          <w:p>
            <w:pPr>
              <w:pStyle w:val="null3"/>
              <w:jc w:val="both"/>
            </w:pPr>
            <w:r>
              <w:rPr>
                <w:sz w:val="21"/>
              </w:rPr>
              <w:t>9、单台配置清单</w:t>
            </w:r>
            <w:r>
              <w:rPr>
                <w:sz w:val="21"/>
              </w:rPr>
              <w:t>包含但不限于</w:t>
            </w:r>
            <w:r>
              <w:rPr>
                <w:sz w:val="21"/>
              </w:rPr>
              <w:t>：</w:t>
            </w:r>
          </w:p>
          <w:p>
            <w:pPr>
              <w:pStyle w:val="null3"/>
              <w:jc w:val="both"/>
            </w:pPr>
            <w:r>
              <w:rPr>
                <w:sz w:val="21"/>
              </w:rPr>
              <w:t>9.1主机，含内置电池1套；</w:t>
            </w:r>
          </w:p>
          <w:p>
            <w:pPr>
              <w:pStyle w:val="null3"/>
              <w:jc w:val="both"/>
            </w:pPr>
            <w:r>
              <w:rPr>
                <w:sz w:val="21"/>
              </w:rPr>
              <w:t>9.2除颤电极片1付；</w:t>
            </w:r>
          </w:p>
          <w:p>
            <w:pPr>
              <w:pStyle w:val="null3"/>
              <w:jc w:val="both"/>
            </w:pPr>
            <w:r>
              <w:rPr>
                <w:sz w:val="21"/>
              </w:rPr>
              <w:t>9.3存储箱壁挂式或立柜式1个；</w:t>
            </w:r>
          </w:p>
          <w:p>
            <w:pPr>
              <w:pStyle w:val="null3"/>
              <w:jc w:val="both"/>
            </w:pPr>
            <w:r>
              <w:rPr>
                <w:sz w:val="21"/>
              </w:rPr>
              <w:t>9.4产品说明书(用户操作手册)1本；</w:t>
            </w:r>
          </w:p>
          <w:p>
            <w:pPr>
              <w:pStyle w:val="null3"/>
              <w:jc w:val="both"/>
            </w:pPr>
            <w:r>
              <w:rPr>
                <w:sz w:val="21"/>
              </w:rPr>
              <w:t>9.5快速操作指南；</w:t>
            </w:r>
          </w:p>
          <w:p>
            <w:pPr>
              <w:pStyle w:val="null3"/>
              <w:jc w:val="both"/>
            </w:pPr>
            <w:r>
              <w:rPr>
                <w:sz w:val="21"/>
              </w:rPr>
              <w:t>9.6提供急救包(内含剪刀、剃毛刀、呼吸面罩、一次性毛巾、一性次医用手套)。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潮州市潮安区人民医院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采购机构代理服务收费标准：本次招标向中标人收取中标服务费，按差额定率累进法计算，以中标通知书中确定的中标金额作为收费的计算依据。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政府采购监督管理机构名称：潮州市潮安区财政局</w:t>
      </w:r>
    </w:p>
    <w:p>
      <w:pPr>
        <w:pStyle w:val="null3"/>
      </w:pPr>
      <w:r>
        <w:rPr/>
        <w:t>地 址：潮州市潮安区庵埠镇彩文路9号</w:t>
      </w:r>
    </w:p>
    <w:p>
      <w:pPr>
        <w:pStyle w:val="null3"/>
      </w:pPr>
      <w:r>
        <w:rPr/>
        <w:t>电 话：0768-5811515</w:t>
      </w:r>
    </w:p>
    <w:p>
      <w:pPr>
        <w:pStyle w:val="null3"/>
      </w:pPr>
      <w:r>
        <w:rPr/>
        <w:t>邮 编：515638</w:t>
      </w:r>
    </w:p>
    <w:p>
      <w:pPr>
        <w:pStyle w:val="null3"/>
      </w:pPr>
      <w:r>
        <w:rPr/>
        <w:t>传 真：0768-5817857</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采购包1(AED)：综合评分法,是指投标文件满足招标文件全部实质性要求，且按照评审因素的量化指标评审得分最高的投标人为中标候选人的评标方法。（最低报价不是中标的唯一依据。）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采购包1（AED）：</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采购包1（AED）：</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提供《资格承诺函》（或者提供2023年度或2024年度财务状况报告(新成立公司提供成立至今的月或季度财务报表)或基本开户行出具的资信证明）。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采购包1（AED）：</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对本项目的全部内容进行投标报价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采购包1(AED):</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(18.0分)</w:t>
            </w:r>
          </w:p>
        </w:tc>
        <w:tc>
          <w:tcPr>
            <w:tcW w:type="dxa" w:w="5076"/>
          </w:tcPr>
          <w:p>
            <w:pPr>
              <w:pStyle w:val="null3"/>
              <w:jc w:val="left"/>
            </w:pPr>
            <w:r>
              <w:rPr/>
              <w:t>每1项技术参数满足用户需求书中带▲号的重要技术参数的得3分，最高得18分（共6项）。供应商请提供产品介绍、彩页、说明书或其他佐证材料，如未提供的，评标委员会有权视为负偏离（用户需求书有具体要求的，请按用户需求书提供）</w:t>
            </w:r>
          </w:p>
        </w:tc>
      </w:tr>
      <w:tr>
        <w:tc>
          <w:tcPr>
            <w:tcW w:type="dxa" w:w="922"/>
            <w:gridSpan w:val="2"/>
            <w:vMerge/>
          </w:tcPr>
          <w:p/>
        </w:tc>
        <w:tc>
          <w:tcPr>
            <w:tcW w:type="dxa" w:w="2307"/>
          </w:tcPr>
          <w:p>
            <w:pPr>
              <w:pStyle w:val="null3"/>
              <w:jc w:val="left"/>
            </w:pPr>
            <w:r>
              <w:rPr/>
              <w:t>所投产品对用户需求书中不带▲号的一般技术参数的响应情况 (26.5分)</w:t>
            </w:r>
          </w:p>
        </w:tc>
        <w:tc>
          <w:tcPr>
            <w:tcW w:type="dxa" w:w="5076"/>
          </w:tcPr>
          <w:p>
            <w:pPr>
              <w:pStyle w:val="null3"/>
              <w:jc w:val="left"/>
            </w:pPr>
            <w:r>
              <w:rPr/>
              <w:t>每1项技术参数满足用户需求书中不带▲号的一般技术参数的得0.5分，最高得26.5分（共53项）。供应商请提供产品介绍、彩页、说明书或其他佐证材料，如未提供的，评标委员会有权视为负偏离（用户需求书有具体要求的，请按用户需求书提供）</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（3）投标人针对本项目有简单的计划安排、对设备的运输过程有简单的保障手段、设备到场时的专人安装调试有简单的安排措施，得1分； （4）不提供的不得分。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7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（3）投标人只提供了简单的售后服务方案，维修服务安排无法满足项目要求，对日常维修和应急情况响应慢，或质保期不能满足项目要求的得1分； （4）不提供的不得分。</w:t>
            </w:r>
          </w:p>
        </w:tc>
      </w:tr>
      <w:tr>
        <w:tc>
          <w:tcPr>
            <w:tcW w:type="dxa" w:w="922"/>
            <w:gridSpan w:val="2"/>
            <w:vMerge/>
          </w:tcPr>
          <w:p/>
        </w:tc>
        <w:tc>
          <w:tcPr>
            <w:tcW w:type="dxa" w:w="2307"/>
          </w:tcPr>
          <w:p>
            <w:pPr>
              <w:pStyle w:val="null3"/>
              <w:jc w:val="left"/>
            </w:pPr>
            <w:r>
              <w:rPr/>
              <w:t>培训方案 (6.5分)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6.5分； （2）投标人针对本项目为采购人提供有专人指导和简单上手的设备操作培训课程安排，有简单的课程及培训内容安排，对设备的操作过程中注意事项有基本操作指引，得4.5分； （3）投标人提供指导和培训课程安排简单含糊，课程及培训内容安排不明确，对操作培训含糊其辞，得2.5分；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2022年1月至今投标人的同类产品业绩，每提供一份有效的合同复印件得1分，最高得3分。 注：需提供合同关键页复印件，以合同的签订日期为准，不提供或专家无法认定的不得分。</w:t>
            </w:r>
          </w:p>
        </w:tc>
      </w:tr>
      <w:tr>
        <w:tc>
          <w:tcPr>
            <w:tcW w:type="dxa" w:w="922"/>
            <w:gridSpan w:val="2"/>
            <w:vMerge/>
          </w:tcPr>
          <w:p/>
        </w:tc>
        <w:tc>
          <w:tcPr>
            <w:tcW w:type="dxa" w:w="2307"/>
          </w:tcPr>
          <w:p>
            <w:pPr>
              <w:pStyle w:val="null3"/>
              <w:jc w:val="left"/>
            </w:pPr>
            <w:r>
              <w:rPr/>
              <w:t>使用用户评价 (2.0分)</w:t>
            </w:r>
          </w:p>
        </w:tc>
        <w:tc>
          <w:tcPr>
            <w:tcW w:type="dxa" w:w="5076"/>
          </w:tcPr>
          <w:p>
            <w:pPr>
              <w:pStyle w:val="null3"/>
              <w:jc w:val="left"/>
            </w:pPr>
            <w:r>
              <w:rPr/>
              <w:t>2022年1月至今所投产品厂家的同类产品用户评价，每提供一个有效的使用用户评价材料得1分，最高得2分，要求评价为“满意”“优良”或类似正面评价并加盖用户印章。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u w:val="single"/>
        </w:rPr>
        <w:t xml:space="preserve">        </w:t>
      </w:r>
      <w:r>
        <w:rPr>
          <w:sz w:val="48"/>
          <w:b/>
          <w:color w:val="000000"/>
        </w:rPr>
        <w:t>政府采购</w:t>
      </w:r>
    </w:p>
    <w:p>
      <w:pPr>
        <w:pStyle w:val="null3"/>
        <w:jc w:val="both"/>
      </w:pPr>
      <w:r>
        <w:rPr>
          <w:sz w:val="48"/>
          <w:b/>
          <w:color w:val="000000"/>
        </w:rPr>
        <w:t>合</w:t>
      </w:r>
      <w:r>
        <w:rPr>
          <w:sz w:val="48"/>
          <w:b/>
          <w:color w:val="000000"/>
        </w:rPr>
        <w:t>同</w:t>
      </w:r>
      <w:r>
        <w:rPr>
          <w:sz w:val="48"/>
          <w:b/>
          <w:color w:val="000000"/>
        </w:rPr>
        <w:t>书</w:t>
      </w:r>
    </w:p>
    <w:p>
      <w:pPr>
        <w:pStyle w:val="null3"/>
        <w:jc w:val="center"/>
      </w:pPr>
      <w:r>
        <w:rPr>
          <w:sz w:val="44"/>
          <w:b/>
          <w:color w:val="000000"/>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color w:val="000000"/>
              </w:rPr>
              <w:t>采购编号：</w:t>
            </w:r>
            <w:r>
              <w:rPr>
                <w:sz w:val="21"/>
                <w:b/>
                <w:u w:val="single"/>
              </w:rPr>
              <w:t xml:space="preserve">                          </w:t>
            </w:r>
            <w:r>
              <w:rPr>
                <w:sz w:val="21"/>
                <w:b/>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color w:val="000000"/>
              </w:rPr>
              <w:t>项目名称：</w:t>
            </w:r>
            <w:r>
              <w:rPr>
                <w:sz w:val="21"/>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4"/>
          <w:b/>
          <w:color w:val="000000"/>
        </w:rPr>
        <w:t>注：本合同仅为合同的参考文本，合同签订双方可根据项目的具体要求进行修订，但不得偏离实质性条款。</w:t>
      </w:r>
    </w:p>
    <w:p>
      <w:pPr>
        <w:pStyle w:val="null3"/>
        <w:jc w:val="both"/>
      </w:pPr>
      <w:r>
        <w:rPr>
          <w:sz w:val="21"/>
          <w:b/>
          <w:color w:val="000000"/>
        </w:rPr>
        <w:t>甲</w:t>
      </w:r>
      <w:r>
        <w:rPr>
          <w:sz w:val="21"/>
          <w:b/>
          <w:color w:val="000000"/>
        </w:rPr>
        <w:t xml:space="preserve">    </w:t>
      </w:r>
      <w:r>
        <w:rPr>
          <w:sz w:val="21"/>
          <w:b/>
          <w:color w:val="000000"/>
        </w:rPr>
        <w:t>方：</w:t>
      </w:r>
      <w:r>
        <w:rPr>
          <w:b/>
          <w:u w:val="single"/>
        </w:rPr>
        <w:t xml:space="preserve">                   </w:t>
      </w:r>
    </w:p>
    <w:p>
      <w:pPr>
        <w:pStyle w:val="null3"/>
      </w:pPr>
      <w:r>
        <w:rPr/>
        <w:t xml:space="preserve"> </w:t>
      </w:r>
    </w:p>
    <w:p>
      <w:pPr>
        <w:pStyle w:val="null3"/>
        <w:jc w:val="both"/>
      </w:pPr>
      <w:r>
        <w:rPr>
          <w:sz w:val="21"/>
          <w:color w:val="000000"/>
        </w:rPr>
        <w:t>电</w:t>
      </w:r>
      <w:r>
        <w:rPr>
          <w:sz w:val="21"/>
          <w:color w:val="000000"/>
        </w:rPr>
        <w:t xml:space="preserve">    </w:t>
      </w:r>
      <w:r>
        <w:rPr>
          <w:sz w:val="21"/>
          <w:color w:val="000000"/>
        </w:rPr>
        <w:t>话：</w:t>
      </w:r>
      <w:r>
        <w:rPr>
          <w:sz w:val="21"/>
          <w:color w:val="000000"/>
        </w:rPr>
        <w:t xml:space="preserve">              </w:t>
      </w:r>
      <w:r>
        <w:rPr>
          <w:sz w:val="21"/>
          <w:color w:val="000000"/>
        </w:rPr>
        <w:t>传</w:t>
      </w:r>
      <w:r>
        <w:rPr>
          <w:sz w:val="21"/>
          <w:color w:val="000000"/>
        </w:rPr>
        <w:t xml:space="preserve">  </w:t>
      </w:r>
      <w:r>
        <w:rPr>
          <w:sz w:val="21"/>
          <w:color w:val="000000"/>
        </w:rPr>
        <w:t>真：</w:t>
      </w:r>
      <w:r>
        <w:rPr>
          <w:sz w:val="21"/>
          <w:color w:val="000000"/>
        </w:rPr>
        <w:t xml:space="preserve">           </w:t>
      </w:r>
      <w:r>
        <w:rPr>
          <w:sz w:val="21"/>
          <w:color w:val="000000"/>
        </w:rPr>
        <w:t>地</w:t>
      </w:r>
      <w:r>
        <w:rPr>
          <w:sz w:val="21"/>
          <w:color w:val="000000"/>
        </w:rPr>
        <w:t xml:space="preserve">  </w:t>
      </w:r>
      <w:r>
        <w:rPr>
          <w:sz w:val="21"/>
          <w:color w:val="000000"/>
        </w:rPr>
        <w:t>址：</w:t>
      </w:r>
    </w:p>
    <w:p>
      <w:pPr>
        <w:pStyle w:val="null3"/>
        <w:jc w:val="both"/>
      </w:pPr>
      <w:r>
        <w:rPr>
          <w:sz w:val="21"/>
          <w:b/>
          <w:color w:val="000000"/>
        </w:rPr>
        <w:t>乙</w:t>
      </w:r>
      <w:r>
        <w:rPr>
          <w:sz w:val="21"/>
          <w:b/>
          <w:color w:val="000000"/>
        </w:rPr>
        <w:t xml:space="preserve">    </w:t>
      </w:r>
      <w:r>
        <w:rPr>
          <w:sz w:val="21"/>
          <w:b/>
          <w:color w:val="000000"/>
        </w:rPr>
        <w:t>方：</w:t>
      </w:r>
      <w:r>
        <w:rPr>
          <w:sz w:val="21"/>
          <w:b/>
          <w:u w:val="single"/>
        </w:rPr>
        <w:t xml:space="preserve">                    </w:t>
      </w:r>
    </w:p>
    <w:p>
      <w:pPr>
        <w:pStyle w:val="null3"/>
        <w:jc w:val="both"/>
      </w:pPr>
      <w:r>
        <w:rPr>
          <w:sz w:val="21"/>
          <w:color w:val="000000"/>
        </w:rPr>
        <w:t>电</w:t>
      </w:r>
      <w:r>
        <w:rPr>
          <w:sz w:val="21"/>
          <w:color w:val="000000"/>
        </w:rPr>
        <w:t xml:space="preserve">    </w:t>
      </w:r>
      <w:r>
        <w:rPr>
          <w:sz w:val="21"/>
          <w:color w:val="000000"/>
        </w:rPr>
        <w:t>话：</w:t>
      </w:r>
      <w:r>
        <w:rPr>
          <w:sz w:val="21"/>
          <w:color w:val="000000"/>
        </w:rPr>
        <w:t xml:space="preserve">                </w:t>
      </w:r>
      <w:r>
        <w:rPr>
          <w:sz w:val="21"/>
          <w:color w:val="000000"/>
        </w:rPr>
        <w:t>传</w:t>
      </w:r>
      <w:r>
        <w:rPr>
          <w:sz w:val="21"/>
          <w:color w:val="000000"/>
        </w:rPr>
        <w:t xml:space="preserve">  </w:t>
      </w:r>
      <w:r>
        <w:rPr>
          <w:sz w:val="21"/>
          <w:color w:val="000000"/>
        </w:rPr>
        <w:t>真：</w:t>
      </w:r>
      <w:r>
        <w:rPr>
          <w:sz w:val="21"/>
          <w:color w:val="000000"/>
        </w:rPr>
        <w:t xml:space="preserve">           </w:t>
      </w:r>
      <w:r>
        <w:rPr>
          <w:sz w:val="21"/>
          <w:color w:val="000000"/>
        </w:rPr>
        <w:t>地</w:t>
      </w:r>
      <w:r>
        <w:rPr>
          <w:sz w:val="21"/>
          <w:color w:val="000000"/>
        </w:rPr>
        <w:t xml:space="preserve">  </w:t>
      </w:r>
      <w:r>
        <w:rPr>
          <w:sz w:val="21"/>
          <w:color w:val="000000"/>
        </w:rPr>
        <w:t>址：</w:t>
      </w:r>
      <w:r>
        <w:rPr>
          <w:sz w:val="21"/>
          <w:color w:val="000000"/>
        </w:rPr>
        <w:t xml:space="preserve">   </w:t>
      </w:r>
    </w:p>
    <w:p>
      <w:pPr>
        <w:pStyle w:val="null3"/>
        <w:jc w:val="both"/>
      </w:pPr>
      <w:r>
        <w:rPr>
          <w:sz w:val="21"/>
          <w:color w:val="000000"/>
        </w:rPr>
        <w:t>项目名称：</w:t>
      </w:r>
      <w:r>
        <w:rPr>
          <w:sz w:val="21"/>
          <w:color w:val="000000"/>
        </w:rPr>
        <w:t xml:space="preserve">                                   </w:t>
      </w:r>
      <w:r>
        <w:rPr>
          <w:sz w:val="21"/>
          <w:color w:val="000000"/>
        </w:rPr>
        <w:t>采购编号：</w:t>
      </w:r>
      <w:r>
        <w:rPr>
          <w:sz w:val="21"/>
          <w:color w:val="000000"/>
        </w:rPr>
        <w:t xml:space="preserve">   </w:t>
      </w:r>
    </w:p>
    <w:p>
      <w:pPr>
        <w:pStyle w:val="null3"/>
        <w:jc w:val="both"/>
      </w:pPr>
      <w:r>
        <w:rPr>
          <w:sz w:val="21"/>
        </w:rPr>
        <w:t xml:space="preserve">            </w:t>
      </w:r>
    </w:p>
    <w:p>
      <w:pPr>
        <w:pStyle w:val="null3"/>
        <w:jc w:val="both"/>
      </w:pPr>
      <w:r>
        <w:rPr>
          <w:sz w:val="21"/>
          <w:color w:val="000000"/>
        </w:rPr>
        <w:t xml:space="preserve">    </w:t>
      </w:r>
      <w:r>
        <w:rPr>
          <w:sz w:val="21"/>
          <w:color w:val="000000"/>
        </w:rPr>
        <w:t>根据</w:t>
      </w:r>
      <w:r>
        <w:rPr>
          <w:sz w:val="21"/>
          <w:color w:val="000000"/>
          <w:u w:val="single"/>
        </w:rPr>
        <w:t xml:space="preserve">              </w:t>
      </w:r>
      <w:r>
        <w:rPr>
          <w:sz w:val="21"/>
          <w:color w:val="000000"/>
          <w:u w:val="single"/>
        </w:rPr>
        <w:t>项目</w:t>
      </w:r>
      <w:r>
        <w:rPr>
          <w:sz w:val="21"/>
          <w:color w:val="000000"/>
        </w:rPr>
        <w:t>的采购结果，按照《中华人民共和国政府采购法》、《中华人民共和国民法典》</w:t>
      </w:r>
      <w:r>
        <w:rPr>
          <w:sz w:val="21"/>
          <w:color w:val="000000"/>
        </w:rPr>
        <w:t>的规定，</w:t>
      </w:r>
      <w:r>
        <w:rPr>
          <w:sz w:val="21"/>
          <w:color w:val="000000"/>
        </w:rPr>
        <w:t>经双方协商，</w:t>
      </w:r>
      <w:r>
        <w:rPr>
          <w:sz w:val="21"/>
          <w:color w:val="000000"/>
        </w:rPr>
        <w:t>本着平等互利和诚实信用的原则，</w:t>
      </w:r>
      <w:r>
        <w:rPr>
          <w:sz w:val="21"/>
          <w:color w:val="000000"/>
        </w:rPr>
        <w:t>一致同意签订本合同如下。</w:t>
      </w:r>
    </w:p>
    <w:p>
      <w:pPr>
        <w:pStyle w:val="null3"/>
        <w:jc w:val="both"/>
      </w:pPr>
      <w:r>
        <w:rPr>
          <w:sz w:val="21"/>
          <w:b/>
          <w:color w:val="000000"/>
        </w:rPr>
        <w:t>货物内容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65"/>
        <w:gridCol w:w="1045"/>
        <w:gridCol w:w="3176"/>
        <w:gridCol w:w="814"/>
        <w:gridCol w:w="814"/>
        <w:gridCol w:w="977"/>
        <w:gridCol w:w="814"/>
      </w:tblGrid>
      <w:tr>
        <w:tc>
          <w:tcPr>
            <w:tcW w:type="dxa" w:w="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商品名称</w:t>
            </w:r>
          </w:p>
        </w:tc>
        <w:tc>
          <w:tcPr>
            <w:tcW w:type="dxa" w:w="3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品牌、规格型号、配置（性能参数）</w:t>
            </w:r>
          </w:p>
        </w:tc>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w:t>
            </w:r>
          </w:p>
        </w:tc>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9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w:t>
            </w:r>
            <w:r>
              <w:rPr>
                <w:sz w:val="21"/>
                <w:color w:val="000000"/>
              </w:rPr>
              <w:t>(元)</w:t>
            </w:r>
          </w:p>
        </w:tc>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金额</w:t>
            </w:r>
            <w:r>
              <w:rPr>
                <w:sz w:val="21"/>
                <w:color w:val="000000"/>
              </w:rPr>
              <w:t>(元)</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合计总额：￥</w:t>
            </w:r>
            <w:r>
              <w:rPr>
                <w:sz w:val="21"/>
                <w:color w:val="000000"/>
              </w:rPr>
              <w:t xml:space="preserve">       </w:t>
            </w:r>
            <w:r>
              <w:rPr>
                <w:sz w:val="21"/>
                <w:color w:val="000000"/>
              </w:rPr>
              <w:t>元；</w:t>
            </w:r>
            <w:r>
              <w:rPr>
                <w:sz w:val="21"/>
                <w:color w:val="000000"/>
              </w:rPr>
              <w:t xml:space="preserve">    </w:t>
            </w:r>
            <w:r>
              <w:rPr>
                <w:sz w:val="21"/>
                <w:color w:val="000000"/>
              </w:rPr>
              <w:t>大写：</w:t>
            </w:r>
            <w:r>
              <w:rPr>
                <w:sz w:val="21"/>
                <w:color w:val="000000"/>
              </w:rPr>
              <w:t xml:space="preserve">         </w:t>
            </w:r>
          </w:p>
        </w:tc>
      </w:tr>
    </w:tbl>
    <w:p>
      <w:pPr>
        <w:pStyle w:val="null3"/>
        <w:ind w:firstLine="420"/>
        <w:jc w:val="both"/>
      </w:pPr>
      <w:r>
        <w:rPr>
          <w:sz w:val="21"/>
          <w:color w:val="000000"/>
        </w:rPr>
        <w:t>合同总额包括乙方设计、安装、随机零配件、标配工具、运输保险、调试、培训、质保期服务、各项税费及合同实施过程中不可预见费用等。</w:t>
      </w:r>
    </w:p>
    <w:p>
      <w:pPr>
        <w:pStyle w:val="null3"/>
        <w:ind w:firstLine="420"/>
        <w:jc w:val="both"/>
      </w:pPr>
      <w:r>
        <w:rPr>
          <w:sz w:val="21"/>
          <w:color w:val="000000"/>
        </w:rPr>
        <w:t>注：货物名称内容必须与投标文件中货物名称内容一致。</w:t>
      </w:r>
    </w:p>
    <w:p>
      <w:pPr>
        <w:pStyle w:val="null3"/>
        <w:jc w:val="both"/>
      </w:pPr>
      <w:r>
        <w:rPr>
          <w:sz w:val="21"/>
          <w:b/>
          <w:color w:val="000000"/>
        </w:rPr>
        <w:t>二、合同金额为</w:t>
      </w:r>
      <w:r>
        <w:rPr>
          <w:sz w:val="21"/>
          <w:color w:val="000000"/>
        </w:rPr>
        <w:t>（大写）：</w:t>
      </w:r>
      <w:r>
        <w:rPr>
          <w:sz w:val="21"/>
          <w:u w:val="single"/>
        </w:rPr>
        <w:t xml:space="preserve">          </w:t>
      </w:r>
      <w:r>
        <w:rPr>
          <w:sz w:val="21"/>
          <w:color w:val="000000"/>
        </w:rPr>
        <w:t>元（￥</w:t>
      </w:r>
      <w:r>
        <w:rPr>
          <w:sz w:val="21"/>
          <w:u w:val="single"/>
        </w:rPr>
        <w:t xml:space="preserve">        </w:t>
      </w:r>
      <w:r>
        <w:rPr>
          <w:sz w:val="21"/>
          <w:color w:val="000000"/>
        </w:rPr>
        <w:t>元）人民币。</w:t>
      </w:r>
    </w:p>
    <w:p>
      <w:pPr>
        <w:pStyle w:val="null3"/>
        <w:jc w:val="both"/>
      </w:pPr>
      <w:r>
        <w:rPr>
          <w:sz w:val="21"/>
          <w:b/>
          <w:color w:val="000000"/>
        </w:rPr>
        <w:t>三、设备要求</w:t>
      </w:r>
    </w:p>
    <w:p>
      <w:pPr>
        <w:pStyle w:val="null3"/>
        <w:ind w:left="210"/>
        <w:jc w:val="both"/>
      </w:pPr>
      <w:r>
        <w:rPr>
          <w:sz w:val="21"/>
          <w:color w:val="000000"/>
        </w:rPr>
        <w:t>1.货物为原制造商制造的全新产品，整机无污染，无侵权行为、表面无划损、无任何缺陷隐患，在中国境内可依常规安全合法使用。</w:t>
      </w:r>
    </w:p>
    <w:p>
      <w:pPr>
        <w:pStyle w:val="null3"/>
        <w:jc w:val="both"/>
      </w:pPr>
      <w:r>
        <w:rPr>
          <w:sz w:val="21"/>
          <w:color w:val="000000"/>
        </w:rPr>
        <w:t>2.交付验收标准</w:t>
      </w:r>
      <w:r>
        <w:rPr>
          <w:sz w:val="21"/>
          <w:color w:val="000000"/>
        </w:rPr>
        <w:t>依次序对照适用标准为：</w:t>
      </w:r>
      <w:r>
        <w:rPr>
          <w:sz w:val="21"/>
          <w:color w:val="000000"/>
        </w:rPr>
        <w:t xml:space="preserve">①符合中华人民共和国国家安全质量标准、环保标准或行业标准；②符合采购文件和响应承诺中甲方认可的合理最佳配置、参数及各项要求；③货物来源国官方标准。    </w:t>
      </w:r>
    </w:p>
    <w:p>
      <w:pPr>
        <w:pStyle w:val="null3"/>
        <w:jc w:val="both"/>
      </w:pPr>
      <w:r>
        <w:rPr>
          <w:sz w:val="21"/>
          <w:color w:val="000000"/>
        </w:rPr>
        <w:t>3.进口产品必须具备原产地证明和商检局的检验证明及合法进货渠道证明。</w:t>
      </w:r>
    </w:p>
    <w:p>
      <w:pPr>
        <w:pStyle w:val="null3"/>
        <w:jc w:val="both"/>
      </w:pPr>
      <w:r>
        <w:rPr>
          <w:sz w:val="21"/>
          <w:color w:val="000000"/>
        </w:rPr>
        <w:t>4.货物为原厂商未启封全新包装，具出厂合格证，序列号、包装箱号与出厂批号一致，并可追索查阅。</w:t>
      </w:r>
    </w:p>
    <w:p>
      <w:pPr>
        <w:pStyle w:val="null3"/>
        <w:ind w:left="210"/>
        <w:jc w:val="both"/>
      </w:pPr>
      <w:r>
        <w:rPr>
          <w:sz w:val="21"/>
          <w:color w:val="000000"/>
        </w:rPr>
        <w:t>5.乙方应将关键主机设备的用户手册、保修手册、有关单证资料及配备件、随机工具等交付给甲方，使用操作及安全须知等重要资料应附有中文说明。</w:t>
      </w:r>
    </w:p>
    <w:p>
      <w:pPr>
        <w:pStyle w:val="null3"/>
        <w:jc w:val="both"/>
      </w:pPr>
      <w:r>
        <w:rPr>
          <w:sz w:val="21"/>
          <w:b/>
          <w:color w:val="000000"/>
        </w:rPr>
        <w:t>四、交货期、交货方式及交货地点</w:t>
      </w:r>
    </w:p>
    <w:p>
      <w:pPr>
        <w:pStyle w:val="null3"/>
        <w:jc w:val="both"/>
      </w:pPr>
      <w:r>
        <w:rPr>
          <w:sz w:val="21"/>
          <w:color w:val="000000"/>
        </w:rPr>
        <w:t>1.交货期：</w:t>
      </w:r>
    </w:p>
    <w:p>
      <w:pPr>
        <w:pStyle w:val="null3"/>
        <w:jc w:val="both"/>
      </w:pPr>
      <w:r>
        <w:rPr>
          <w:sz w:val="21"/>
          <w:color w:val="000000"/>
        </w:rPr>
        <w:t>2.交货方式：</w:t>
      </w:r>
    </w:p>
    <w:p>
      <w:pPr>
        <w:pStyle w:val="null3"/>
        <w:jc w:val="both"/>
      </w:pPr>
      <w:r>
        <w:rPr>
          <w:sz w:val="21"/>
          <w:color w:val="000000"/>
        </w:rPr>
        <w:t>3.交货地点：</w:t>
      </w:r>
    </w:p>
    <w:p>
      <w:pPr>
        <w:pStyle w:val="null3"/>
        <w:jc w:val="both"/>
      </w:pPr>
      <w:r>
        <w:rPr>
          <w:sz w:val="21"/>
          <w:b/>
          <w:color w:val="000000"/>
        </w:rPr>
        <w:t>五、付款方式：</w:t>
      </w:r>
    </w:p>
    <w:p>
      <w:pPr>
        <w:pStyle w:val="null3"/>
        <w:jc w:val="both"/>
      </w:pPr>
      <w:r>
        <w:rPr>
          <w:sz w:val="21"/>
          <w:color w:val="000000"/>
        </w:rPr>
        <w:t>(1)完成合同签订后，甲方支付合同金额的60%作为设备预付款。</w:t>
      </w:r>
    </w:p>
    <w:p>
      <w:pPr>
        <w:pStyle w:val="null3"/>
        <w:jc w:val="both"/>
      </w:pPr>
      <w:r>
        <w:rPr>
          <w:sz w:val="21"/>
          <w:color w:val="000000"/>
        </w:rPr>
        <w:t>(2)货物交付验收合格后，凭乙方开具的正式发票以及加盖甲方公章的验收报告，由甲方在10个工作日内向乙方支付合同总金额的40%。</w:t>
      </w:r>
    </w:p>
    <w:p>
      <w:pPr>
        <w:pStyle w:val="null3"/>
        <w:jc w:val="both"/>
      </w:pPr>
      <w:r>
        <w:rPr>
          <w:sz w:val="21"/>
          <w:b/>
          <w:color w:val="000000"/>
        </w:rPr>
        <w:t>六、质保期及售后服务要求</w:t>
      </w:r>
    </w:p>
    <w:p>
      <w:pPr>
        <w:pStyle w:val="null3"/>
        <w:jc w:val="both"/>
      </w:pPr>
      <w:r>
        <w:rPr>
          <w:sz w:val="21"/>
          <w:color w:val="000000"/>
        </w:rPr>
        <w:t>1. 本合同的售后服务为生产厂家负责, 质量保证期（简称“质保期”）为</w:t>
      </w:r>
      <w:r>
        <w:rPr>
          <w:sz w:val="21"/>
          <w:u w:val="single"/>
        </w:rPr>
        <w:t xml:space="preserve">     </w:t>
      </w:r>
      <w:r>
        <w:rPr>
          <w:sz w:val="21"/>
          <w:color w:val="000000"/>
        </w:rPr>
        <w:t>年，从合同设备安装及验收合格之日算起，质保期内乙方对所供货物实行包修、包换、包退、包维护保养，期满后可同时提供终身</w:t>
      </w:r>
      <w:r>
        <w:rPr>
          <w:sz w:val="21"/>
          <w:color w:val="000000"/>
          <w:u w:val="single"/>
        </w:rPr>
        <w:t>(免费/有偿)</w:t>
      </w:r>
      <w:r>
        <w:rPr>
          <w:sz w:val="21"/>
          <w:color w:val="000000"/>
        </w:rPr>
        <w:t xml:space="preserve"> </w:t>
      </w:r>
      <w:r>
        <w:rPr>
          <w:sz w:val="21"/>
          <w:color w:val="000000"/>
        </w:rPr>
        <w:t>维修保养服务。</w:t>
      </w:r>
    </w:p>
    <w:p>
      <w:pPr>
        <w:pStyle w:val="null3"/>
        <w:jc w:val="both"/>
      </w:pPr>
      <w:r>
        <w:rPr>
          <w:sz w:val="21"/>
          <w:color w:val="000000"/>
        </w:rPr>
        <w:t>2.质保期内，如设备或零部件因非人为因素出现故障而造成短期停用时，则质保期和免费维修期相应顺延。如停用时间累计超过</w:t>
      </w:r>
      <w:r>
        <w:rPr>
          <w:sz w:val="21"/>
          <w:u w:val="single"/>
        </w:rPr>
        <w:t xml:space="preserve">   </w:t>
      </w:r>
      <w:r>
        <w:rPr>
          <w:sz w:val="21"/>
          <w:color w:val="000000"/>
        </w:rPr>
        <w:t>天则质保期重新计算。</w:t>
      </w:r>
    </w:p>
    <w:p>
      <w:pPr>
        <w:pStyle w:val="null3"/>
        <w:jc w:val="both"/>
      </w:pPr>
      <w:r>
        <w:rPr>
          <w:sz w:val="21"/>
          <w:color w:val="000000"/>
        </w:rPr>
        <w:t>3.对甲方的服务通知，乙方在接报后4小时内响应，24小时内到达现场，48小时内处理完毕。若在48小时内仍未能有效解决，乙方须免费提供同.档次的设备予甲方临时使用。</w:t>
      </w:r>
    </w:p>
    <w:p>
      <w:pPr>
        <w:pStyle w:val="null3"/>
        <w:jc w:val="both"/>
      </w:pPr>
      <w:r>
        <w:rPr>
          <w:sz w:val="21"/>
          <w:b/>
          <w:color w:val="000000"/>
        </w:rPr>
        <w:t>七、安装与调试</w:t>
      </w:r>
      <w:r>
        <w:rPr>
          <w:sz w:val="21"/>
          <w:b/>
          <w:color w:val="000000"/>
        </w:rPr>
        <w:t>:</w:t>
      </w:r>
      <w:r>
        <w:rPr>
          <w:sz w:val="21"/>
          <w:color w:val="000000"/>
        </w:rPr>
        <w:t>乙方必须依照采购文件的要求和报价文件的承诺，将设备、系统安装并调试至正常运行的最佳状态。</w:t>
      </w:r>
    </w:p>
    <w:p>
      <w:pPr>
        <w:pStyle w:val="null3"/>
        <w:jc w:val="both"/>
      </w:pPr>
      <w:r>
        <w:rPr>
          <w:sz w:val="21"/>
          <w:b/>
          <w:color w:val="000000"/>
        </w:rPr>
        <w:t>八、验收：</w:t>
      </w:r>
    </w:p>
    <w:p>
      <w:pPr>
        <w:pStyle w:val="null3"/>
        <w:jc w:val="both"/>
      </w:pPr>
      <w:r>
        <w:rPr>
          <w:sz w:val="21"/>
          <w:color w:val="000000"/>
        </w:rPr>
        <w:t>1）货物若有国家标准按照国家标准验收，若无国家标准按行业标准验收，为原制造商制造的全新产品，整机无污染，无侵权行为、表面无划损、无任何缺陷隐患，在中国境内可依常规安全合法使用。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1"/>
          <w:color w:val="000000"/>
        </w:rPr>
        <w:t>2）进口产品必须具备原产地证明和商检局的检验证明及合法进货渠道证明。评审小组在各投标人的报价有限期内有权要求投标人提供进口货物的报关单。</w:t>
      </w:r>
    </w:p>
    <w:p>
      <w:pPr>
        <w:pStyle w:val="null3"/>
        <w:jc w:val="both"/>
      </w:pPr>
      <w:r>
        <w:rPr>
          <w:sz w:val="21"/>
          <w:color w:val="000000"/>
        </w:rPr>
        <w:t>3）货物为原厂商未启封全新包装，具出厂合格证，序列号、包装箱号与出厂批号一致，并可追索查阅。所有随设备的附件必须齐全。</w:t>
      </w:r>
    </w:p>
    <w:p>
      <w:pPr>
        <w:pStyle w:val="null3"/>
        <w:jc w:val="both"/>
      </w:pPr>
      <w:r>
        <w:rPr>
          <w:sz w:val="21"/>
          <w:color w:val="000000"/>
        </w:rPr>
        <w:t>4）乙方应将关键主机设备的用户手册、保修手册、有关单证资料及配备件、随机工具等交付给甲方，使用操作及安全须知等重要资料应附有中文说明。</w:t>
      </w:r>
    </w:p>
    <w:p>
      <w:pPr>
        <w:pStyle w:val="null3"/>
        <w:jc w:val="both"/>
      </w:pPr>
      <w:r>
        <w:rPr>
          <w:sz w:val="21"/>
          <w:color w:val="000000"/>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1"/>
          <w:b/>
          <w:color w:val="000000"/>
        </w:rPr>
        <w:t>九、</w:t>
      </w:r>
      <w:r>
        <w:rPr>
          <w:sz w:val="21"/>
          <w:b/>
          <w:color w:val="000000"/>
        </w:rPr>
        <w:t>违约责任与赔偿损失</w:t>
      </w:r>
    </w:p>
    <w:p>
      <w:pPr>
        <w:pStyle w:val="null3"/>
        <w:jc w:val="both"/>
      </w:pPr>
      <w:r>
        <w:rPr>
          <w:sz w:val="21"/>
          <w:color w:val="000000"/>
        </w:rPr>
        <w:t>1) 乙方交付的货物、工程/提供的服务不符合采购文件、报价文件或本合同规定的，甲方有权拒收，并且乙方须向甲方支付本合同总价5%的违约金。</w:t>
      </w:r>
    </w:p>
    <w:p>
      <w:pPr>
        <w:pStyle w:val="null3"/>
        <w:ind w:right="210"/>
        <w:jc w:val="both"/>
      </w:pPr>
      <w:r>
        <w:rPr>
          <w:sz w:val="21"/>
          <w:color w:val="000000"/>
        </w:rPr>
        <w:t>2) 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jc w:val="both"/>
      </w:pPr>
      <w:r>
        <w:rPr>
          <w:sz w:val="21"/>
          <w:color w:val="000000"/>
        </w:rPr>
        <w:t>3) 甲方无正当理由拒收货物/接受服务，甲方向乙方偿付本合同总价5%的违约金。甲方逾期付款的，每日按当期未付款项的3‰向乙方偿付违约金。</w:t>
      </w:r>
    </w:p>
    <w:p>
      <w:pPr>
        <w:pStyle w:val="null3"/>
        <w:jc w:val="both"/>
      </w:pPr>
      <w:r>
        <w:rPr>
          <w:sz w:val="21"/>
          <w:color w:val="000000"/>
        </w:rPr>
        <w:t>4) 其它违约责任按《</w:t>
      </w:r>
      <w:r>
        <w:rPr>
          <w:sz w:val="21"/>
          <w:color w:val="000000"/>
        </w:rPr>
        <w:t>中华人民共和国民法典</w:t>
      </w:r>
      <w:r>
        <w:rPr>
          <w:sz w:val="21"/>
          <w:color w:val="000000"/>
        </w:rPr>
        <w:t>》处理。</w:t>
      </w:r>
    </w:p>
    <w:p>
      <w:pPr>
        <w:pStyle w:val="null3"/>
        <w:jc w:val="both"/>
      </w:pPr>
      <w:r>
        <w:rPr>
          <w:sz w:val="21"/>
          <w:b/>
          <w:color w:val="000000"/>
        </w:rPr>
        <w:t>十、争议的解决</w:t>
      </w:r>
    </w:p>
    <w:p>
      <w:pPr>
        <w:pStyle w:val="null3"/>
        <w:jc w:val="both"/>
      </w:pPr>
      <w:r>
        <w:rPr>
          <w:sz w:val="21"/>
          <w:color w:val="000000"/>
        </w:rPr>
        <w:t>1)合同执行过程中发生的任何争议，如双方不能通过友好协商解决，按相关法律法规处理。</w:t>
      </w:r>
    </w:p>
    <w:p>
      <w:pPr>
        <w:pStyle w:val="null3"/>
        <w:jc w:val="both"/>
      </w:pPr>
      <w:r>
        <w:rPr>
          <w:sz w:val="21"/>
          <w:b/>
          <w:color w:val="000000"/>
        </w:rPr>
        <w:t>十一、不可抗力：</w:t>
      </w:r>
      <w:r>
        <w:rPr>
          <w:sz w:val="21"/>
          <w:color w:val="000000"/>
        </w:rPr>
        <w:t>任何一方由于不可抗力原因不能履行合同时，应在不可抗力事件结束后</w:t>
      </w:r>
      <w:r>
        <w:rPr>
          <w:sz w:val="21"/>
          <w:color w:val="000000"/>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color w:val="000000"/>
        </w:rPr>
        <w:t>十二、税费：</w:t>
      </w:r>
      <w:r>
        <w:rPr>
          <w:sz w:val="21"/>
          <w:color w:val="000000"/>
        </w:rPr>
        <w:t>在中国境内、外发生的与本合同执行有关的一切税费均由乙方负担。</w:t>
      </w:r>
    </w:p>
    <w:p>
      <w:pPr>
        <w:pStyle w:val="null3"/>
        <w:jc w:val="both"/>
      </w:pPr>
      <w:r>
        <w:rPr>
          <w:sz w:val="21"/>
          <w:b/>
          <w:color w:val="000000"/>
        </w:rPr>
        <w:t>十三、其它</w:t>
      </w:r>
    </w:p>
    <w:p>
      <w:pPr>
        <w:pStyle w:val="null3"/>
        <w:jc w:val="both"/>
      </w:pPr>
      <w:r>
        <w:rPr>
          <w:sz w:val="21"/>
          <w:color w:val="000000"/>
        </w:rPr>
        <w:t>1) 本合同所有附件、采购文件、投标文件、中标通知书均为合同的有效组成部分，与本合同具有同等法律效力。</w:t>
      </w:r>
    </w:p>
    <w:p>
      <w:pPr>
        <w:pStyle w:val="null3"/>
        <w:jc w:val="both"/>
      </w:pPr>
      <w:r>
        <w:rPr>
          <w:sz w:val="21"/>
          <w:color w:val="000000"/>
        </w:rPr>
        <w:t xml:space="preserve">2) </w:t>
      </w:r>
      <w:r>
        <w:rPr>
          <w:sz w:val="21"/>
          <w:color w:val="000000"/>
        </w:rPr>
        <w:t>在执行本合同的过程中，所有经双方签署确认的文件（包括会议纪要、补充协议、往来信函）即成为本合同的有效组成部分。</w:t>
      </w:r>
    </w:p>
    <w:p>
      <w:pPr>
        <w:pStyle w:val="null3"/>
        <w:jc w:val="both"/>
      </w:pPr>
      <w:r>
        <w:rPr>
          <w:sz w:val="21"/>
          <w:color w:val="000000"/>
        </w:rPr>
        <w:t>3) 如一方地址、电话、传真号码有变更，应在变更当日内书面通知对方，否则，应承担相应责任。</w:t>
      </w:r>
    </w:p>
    <w:p>
      <w:pPr>
        <w:pStyle w:val="null3"/>
        <w:jc w:val="both"/>
      </w:pPr>
      <w:r>
        <w:rPr>
          <w:sz w:val="21"/>
          <w:color w:val="000000"/>
        </w:rPr>
        <w:t>4) 除甲方事先书面同意外，乙方不得部分或全部转让其应履行的合同项下的义务。</w:t>
      </w:r>
    </w:p>
    <w:p>
      <w:pPr>
        <w:pStyle w:val="null3"/>
        <w:jc w:val="both"/>
      </w:pPr>
      <w:r>
        <w:rPr>
          <w:sz w:val="21"/>
          <w:b/>
          <w:color w:val="000000"/>
        </w:rPr>
        <w:t>十四、合同生效：</w:t>
      </w:r>
    </w:p>
    <w:p>
      <w:pPr>
        <w:pStyle w:val="null3"/>
        <w:jc w:val="both"/>
      </w:pPr>
      <w:r>
        <w:rPr>
          <w:sz w:val="21"/>
          <w:color w:val="000000"/>
        </w:rPr>
        <w:t>1）本合同在甲乙双方法人代表或其授权代表签字盖章后生效。</w:t>
      </w:r>
    </w:p>
    <w:p>
      <w:pPr>
        <w:pStyle w:val="null3"/>
        <w:jc w:val="both"/>
      </w:pPr>
      <w:r>
        <w:rPr>
          <w:sz w:val="21"/>
          <w:color w:val="000000"/>
        </w:rPr>
        <w:t>2）</w:t>
      </w:r>
      <w:r>
        <w:rPr>
          <w:sz w:val="21"/>
          <w:color w:val="000000"/>
        </w:rPr>
        <w:t>合同一式四份</w:t>
      </w:r>
      <w:r>
        <w:rPr>
          <w:sz w:val="21"/>
          <w:color w:val="000000"/>
        </w:rPr>
        <w:t>。</w:t>
      </w:r>
    </w:p>
    <w:p>
      <w:pPr>
        <w:pStyle w:val="null3"/>
        <w:jc w:val="both"/>
      </w:pPr>
      <w:r>
        <w:rPr>
          <w:sz w:val="21"/>
          <w:b/>
          <w:color w:val="000000"/>
        </w:rPr>
        <w:t>甲方（盖章）：</w:t>
      </w:r>
      <w:r>
        <w:rPr>
          <w:sz w:val="21"/>
          <w:b/>
          <w:color w:val="000000"/>
        </w:rPr>
        <w:t xml:space="preserve">                                </w:t>
      </w:r>
      <w:r>
        <w:rPr>
          <w:sz w:val="21"/>
          <w:b/>
          <w:color w:val="000000"/>
        </w:rPr>
        <w:t>乙方（盖章）：</w:t>
      </w:r>
    </w:p>
    <w:p>
      <w:pPr>
        <w:pStyle w:val="null3"/>
      </w:pPr>
      <w:r>
        <w:rPr/>
        <w:t xml:space="preserve"> </w:t>
      </w:r>
    </w:p>
    <w:p>
      <w:pPr>
        <w:pStyle w:val="null3"/>
        <w:jc w:val="both"/>
      </w:pPr>
      <w:r>
        <w:rPr>
          <w:sz w:val="21"/>
          <w:b/>
          <w:color w:val="000000"/>
        </w:rPr>
        <w:t>代表：</w:t>
      </w:r>
      <w:r>
        <w:rPr>
          <w:sz w:val="21"/>
          <w:b/>
          <w:color w:val="000000"/>
        </w:rPr>
        <w:t xml:space="preserve">                                        </w:t>
      </w:r>
      <w:r>
        <w:rPr>
          <w:sz w:val="21"/>
          <w:b/>
          <w:color w:val="000000"/>
        </w:rPr>
        <w:t>代表：</w:t>
      </w:r>
    </w:p>
    <w:p>
      <w:pPr>
        <w:pStyle w:val="null3"/>
        <w:jc w:val="both"/>
      </w:pPr>
      <w:r>
        <w:rPr>
          <w:sz w:val="21"/>
          <w:color w:val="000000"/>
        </w:rPr>
        <w:t>签定地点：</w:t>
      </w:r>
    </w:p>
    <w:p>
      <w:pPr>
        <w:pStyle w:val="null3"/>
        <w:jc w:val="both"/>
      </w:pPr>
      <w:r>
        <w:rPr>
          <w:sz w:val="21"/>
          <w:color w:val="000000"/>
        </w:rPr>
        <w:t>签定日期：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签定日期：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ind w:firstLine="4830"/>
        <w:jc w:val="both"/>
      </w:pPr>
      <w:r>
        <w:rPr>
          <w:sz w:val="21"/>
          <w:color w:val="000000"/>
        </w:rPr>
        <w:t>开户名称：</w:t>
      </w:r>
    </w:p>
    <w:p>
      <w:pPr>
        <w:pStyle w:val="null3"/>
        <w:ind w:firstLine="4830"/>
        <w:jc w:val="both"/>
      </w:pPr>
      <w:r>
        <w:rPr>
          <w:sz w:val="21"/>
          <w:color w:val="000000"/>
        </w:rPr>
        <w:t>银行账号：</w:t>
      </w:r>
    </w:p>
    <w:p>
      <w:pPr>
        <w:pStyle w:val="null3"/>
        <w:ind w:firstLine="4830"/>
        <w:jc w:val="both"/>
      </w:pPr>
      <w:r>
        <w:rPr>
          <w:sz w:val="21"/>
          <w:color w:val="000000"/>
        </w:rPr>
        <w:t>开</w:t>
      </w:r>
      <w:r>
        <w:rPr>
          <w:sz w:val="21"/>
          <w:color w:val="000000"/>
        </w:rPr>
        <w:t>户</w:t>
      </w:r>
      <w:r>
        <w:rPr>
          <w:sz w:val="21"/>
          <w:color w:val="000000"/>
        </w:rPr>
        <w:t>行：</w:t>
      </w:r>
    </w:p>
    <w:p>
      <w:pPr>
        <w:pStyle w:val="null3"/>
        <w:ind w:firstLine="504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445121-2025-01730</w:t>
      </w:r>
    </w:p>
    <w:p>
      <w:pPr>
        <w:pStyle w:val="null3"/>
        <w:jc w:val="center"/>
        <w:outlineLvl w:val="3"/>
      </w:pPr>
      <w:r>
        <w:rPr>
          <w:sz w:val="24"/>
          <w:b/>
        </w:rPr>
        <w:t>采购项目编号：</w:t>
      </w:r>
      <w:r>
        <w:rPr>
          <w:sz w:val="24"/>
          <w:b/>
        </w:rPr>
        <w:t>0724-2531ST398100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潮州市潮安区人民医院采购AED设备招标项目</w:t>
      </w:r>
      <w:r>
        <w:rPr>
          <w:u w:val="single"/>
        </w:rPr>
        <w:t>”</w:t>
      </w:r>
      <w:r>
        <w:rPr/>
        <w:t>项目的招标[采购项目编号为：</w:t>
      </w:r>
      <w:r>
        <w:rPr>
          <w:u w:val="single"/>
        </w:rPr>
        <w:t>0724-2531ST398100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潮州市潮安区人民医院采购AED设备招标项目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潮州市潮安区人民医院采购AED设备招标项目</w:t>
      </w:r>
      <w:r>
        <w:rPr/>
        <w:t>”项目采购[采购项目编号为</w:t>
      </w:r>
      <w:r>
        <w:rPr/>
        <w:t>0724-2531ST398100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潮州市潮安区人民医院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潮州市潮安区人民医院采购AED设备招标项目</w:t>
      </w:r>
      <w:r>
        <w:rPr/>
        <w:t>招标中获中标（采购项目编号：</w:t>
      </w:r>
      <w:r>
        <w:rPr/>
        <w:t>0724-2531ST398100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潮州市潮安区人民医院采购AED设备招标项目</w:t>
      </w:r>
      <w:r>
        <w:rPr/>
        <w:t>”项目（采购项目编号：</w:t>
      </w:r>
      <w:r>
        <w:rPr/>
        <w:t>0724-2531ST398100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