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445101-2025-01640</w:t>
      </w:r>
    </w:p>
    <w:p>
      <w:pPr>
        <w:pStyle w:val="null3"/>
        <w:jc w:val="center"/>
        <w:outlineLvl w:val="3"/>
      </w:pPr>
      <w:r>
        <w:rPr>
          <w:sz w:val="24"/>
          <w:b/>
        </w:rPr>
        <w:t>采购项目编号：</w:t>
      </w:r>
      <w:r>
        <w:rPr>
          <w:sz w:val="24"/>
          <w:b/>
        </w:rPr>
        <w:t>0724-2531ST397998</w:t>
      </w:r>
    </w:p>
    <w:p>
      <w:pPr>
        <w:pStyle w:val="null3"/>
        <w:jc w:val="center"/>
        <w:outlineLvl w:val="3"/>
      </w:pPr>
      <w:r>
        <w:rPr>
          <w:sz w:val="24"/>
          <w:b/>
        </w:rPr>
        <w:t>项目名称：</w:t>
      </w:r>
      <w:r>
        <w:rPr>
          <w:sz w:val="24"/>
          <w:b/>
        </w:rPr>
        <w:t>潮州市中心医院采购飞利浦 Ingenia Elition X 磁共振及配套第三方产品维修服务项目</w:t>
      </w:r>
    </w:p>
    <w:p>
      <w:pPr>
        <w:pStyle w:val="null3"/>
        <w:jc w:val="center"/>
        <w:outlineLvl w:val="3"/>
      </w:pPr>
      <w:r>
        <w:rPr>
          <w:sz w:val="24"/>
          <w:b/>
        </w:rPr>
        <w:t>采购人：</w:t>
      </w:r>
      <w:r>
        <w:rPr>
          <w:sz w:val="24"/>
          <w:b/>
        </w:rPr>
        <w:t>潮州市中心医院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潮州市中心医院</w:t>
      </w:r>
      <w:r>
        <w:rPr/>
        <w:t>的委托，采用</w:t>
      </w:r>
      <w:r>
        <w:rPr/>
        <w:t>公开招标</w:t>
      </w:r>
      <w:r>
        <w:rPr/>
        <w:t>方式组织采购</w:t>
      </w:r>
      <w:r>
        <w:rPr/>
        <w:t>潮州市中心医院采购飞利浦 Ingenia Elition X 磁共振及配套第三方产品维修服务项目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潮州市中心医院采购飞利浦 Ingenia Elition X 磁共振及配套第三方产品维修服务项目</w:t>
      </w:r>
    </w:p>
    <w:p>
      <w:pPr>
        <w:pStyle w:val="null3"/>
        <w:ind w:firstLine="480"/>
      </w:pPr>
      <w:r>
        <w:rPr/>
        <w:t>采购计划编号：</w:t>
      </w:r>
      <w:r>
        <w:rPr/>
        <w:t>445101-2025-01640</w:t>
      </w:r>
    </w:p>
    <w:p>
      <w:pPr>
        <w:pStyle w:val="null3"/>
        <w:ind w:firstLine="480"/>
      </w:pPr>
      <w:r>
        <w:rPr/>
        <w:t>采购项目编号：</w:t>
      </w:r>
      <w:r>
        <w:rPr/>
        <w:t>0724-2531ST397998</w:t>
      </w:r>
    </w:p>
    <w:p>
      <w:pPr>
        <w:pStyle w:val="null3"/>
        <w:ind w:firstLine="480"/>
      </w:pPr>
      <w:r>
        <w:rPr/>
        <w:t>采购方式：</w:t>
      </w:r>
      <w:r>
        <w:rPr/>
        <w:t>公开招标</w:t>
      </w:r>
    </w:p>
    <w:p>
      <w:pPr>
        <w:pStyle w:val="null3"/>
        <w:ind w:firstLine="480"/>
      </w:pPr>
      <w:r>
        <w:rPr/>
        <w:t>预算金额：</w:t>
      </w:r>
      <w:r>
        <w:rPr/>
        <w:t>1,990,000.00</w:t>
      </w:r>
      <w:r>
        <w:rPr/>
        <w:t>元</w:t>
      </w:r>
    </w:p>
    <w:p>
      <w:pPr>
        <w:pStyle w:val="null3"/>
        <w:outlineLvl w:val="3"/>
      </w:pPr>
      <w:r>
        <w:rPr>
          <w:sz w:val="24"/>
          <w:b/>
        </w:rPr>
        <w:t>2.项目内容及需求情况（采购项目技术规格、参数及要求）</w:t>
      </w:r>
    </w:p>
    <w:p>
      <w:pPr>
        <w:pStyle w:val="null3"/>
      </w:pPr>
      <w:r>
        <w:rPr/>
        <w:t>采购包1(飞利浦 Ingenia Elition X 磁共振及配套第三方产品维修服务):</w:t>
      </w:r>
    </w:p>
    <w:p>
      <w:pPr>
        <w:pStyle w:val="null3"/>
      </w:pPr>
      <w:r>
        <w:rPr/>
        <w:t>采购包预算金额：1,990,000.00元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飞利浦 Ingenia Elition X 磁共振及配套第三方产品维修服务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3）具有良好的商业信誉和健全的财务会计制度：提供《资格承诺函》（或者提供2023年度或2024年度财务状况报告(新成立公司提供成立至今的月或季度财务报表)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采购包1（飞利浦 Ingenia Elition X 磁共振及配套第三方产品维修服务）：</w:t>
      </w:r>
      <w:r>
        <w:rPr/>
        <w:t>本项目属于专门面向中小企业采购的项目（参与的供应商服务全部由符合政策要求的中小企业承接，供应商须按投标文件格式提供《中小企业声明函》，本项目对应的中小企业划分标准所属行业为“工业”）。</w:t>
      </w:r>
    </w:p>
    <w:p>
      <w:pPr>
        <w:pStyle w:val="null3"/>
        <w:outlineLvl w:val="3"/>
      </w:pPr>
      <w:r>
        <w:rPr>
          <w:sz w:val="24"/>
          <w:b/>
        </w:rPr>
        <w:t>3.本项目特定的资格要求：</w:t>
      </w:r>
    </w:p>
    <w:p>
      <w:pPr>
        <w:pStyle w:val="null3"/>
      </w:pPr>
      <w:r>
        <w:rPr/>
        <w:t>采购包1（飞利浦 Ingenia Elition X 磁共振及配套第三方产品维修服务）：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潮州市中心医院</w:t>
      </w:r>
    </w:p>
    <w:p>
      <w:pPr>
        <w:pStyle w:val="null3"/>
        <w:ind w:firstLine="480"/>
      </w:pPr>
      <w:r>
        <w:rPr/>
        <w:t xml:space="preserve"> 地址：</w:t>
      </w:r>
      <w:r>
        <w:rPr/>
        <w:t>广东省潮州市湘桥区意东三路与东山路交界处</w:t>
      </w:r>
    </w:p>
    <w:p>
      <w:pPr>
        <w:pStyle w:val="null3"/>
        <w:ind w:firstLine="480"/>
      </w:pPr>
      <w:r>
        <w:rPr/>
        <w:t xml:space="preserve"> 联系方式：</w:t>
      </w:r>
      <w:r>
        <w:rPr/>
        <w:t>0768-2255063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．项目标的及最高采购限价</w:t>
      </w:r>
    </w:p>
    <w:tbl>
      <w:tblPr>
        <w:tblW w:w="0" w:type="auto"/>
        <w:tblInd w:type="dxa" w:w="810"/>
        <w:tblBorders>
          <w:top w:val="none" w:color="000000" w:sz="4"/>
          <w:left w:val="none" w:color="000000" w:sz="4"/>
          <w:bottom w:val="none" w:color="000000" w:sz="4"/>
          <w:right w:val="none" w:color="000000" w:sz="4"/>
          <w:insideH w:val="none"/>
          <w:insideV w:val="none"/>
        </w:tblBorders>
      </w:tblPr>
      <w:tblGrid>
        <w:gridCol w:w="5130"/>
        <w:gridCol w:w="798"/>
        <w:gridCol w:w="2378"/>
      </w:tblGrid>
      <w:tr>
        <w:tc>
          <w:tcPr>
            <w:tcW w:type="dxa" w:w="5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最高采购限价</w:t>
            </w:r>
          </w:p>
        </w:tc>
      </w:tr>
      <w:tr>
        <w:tc>
          <w:tcPr>
            <w:tcW w:type="dxa" w:w="5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飞利浦</w:t>
            </w:r>
            <w:r>
              <w:rPr>
                <w:sz w:val="21"/>
              </w:rPr>
              <w:t xml:space="preserve"> Ingenia Elition X </w:t>
            </w:r>
            <w:r>
              <w:rPr>
                <w:sz w:val="21"/>
              </w:rPr>
              <w:t>磁共振及配套第三方产品维修服务</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项</w:t>
            </w: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人民币</w:t>
            </w:r>
            <w:r>
              <w:rPr>
                <w:sz w:val="21"/>
              </w:rPr>
              <w:t>199</w:t>
            </w:r>
            <w:r>
              <w:rPr>
                <w:sz w:val="21"/>
              </w:rPr>
              <w:t>万元</w:t>
            </w:r>
          </w:p>
        </w:tc>
      </w:tr>
    </w:tbl>
    <w:p>
      <w:pPr>
        <w:pStyle w:val="null3"/>
        <w:ind w:firstLine="630"/>
        <w:jc w:val="both"/>
      </w:pPr>
      <w:r>
        <w:rPr>
          <w:sz w:val="21"/>
          <w:color w:val="000000"/>
        </w:rPr>
        <w:t>详细技术规范以用户需求书为准。投标人必须对本项目的全部内容进行投标报价，如有缺漏或超出最高采购限价，将导致投标无效。</w:t>
      </w:r>
    </w:p>
    <w:p>
      <w:pPr>
        <w:pStyle w:val="null3"/>
        <w:ind w:firstLine="630"/>
        <w:jc w:val="both"/>
      </w:pPr>
      <w:r>
        <w:rPr>
          <w:sz w:val="21"/>
          <w:color w:val="000000"/>
        </w:rPr>
        <w:t>2</w:t>
      </w:r>
      <w:r>
        <w:rPr>
          <w:sz w:val="21"/>
          <w:color w:val="000000"/>
        </w:rPr>
        <w:t>．服务时间：采购人指定时间</w:t>
      </w:r>
    </w:p>
    <w:p>
      <w:pPr>
        <w:pStyle w:val="null3"/>
        <w:ind w:firstLine="630"/>
        <w:jc w:val="both"/>
      </w:pPr>
      <w:r>
        <w:rPr>
          <w:sz w:val="21"/>
          <w:color w:val="000000"/>
        </w:rPr>
        <w:t>3</w:t>
      </w:r>
      <w:r>
        <w:rPr>
          <w:sz w:val="21"/>
          <w:color w:val="000000"/>
        </w:rPr>
        <w:t>．服务地点：采购人指定地点</w:t>
      </w:r>
    </w:p>
    <w:p>
      <w:pPr>
        <w:pStyle w:val="null3"/>
        <w:ind w:firstLine="630"/>
        <w:jc w:val="both"/>
      </w:pPr>
      <w:r>
        <w:rPr>
          <w:sz w:val="21"/>
          <w:color w:val="000000"/>
        </w:rPr>
        <w:t>4.</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号）、《关于政府采购支持监狱企业发展有关问题的通知》（财库</w:t>
      </w:r>
      <w:r>
        <w:rPr>
          <w:sz w:val="21"/>
          <w:color w:val="000000"/>
        </w:rPr>
        <w:t>[2014]68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号）、《关于环境标志产品政府采购实施的意见》（财库</w:t>
      </w:r>
      <w:r>
        <w:rPr>
          <w:sz w:val="21"/>
          <w:color w:val="000000"/>
        </w:rPr>
        <w:t>[2006]90</w:t>
      </w:r>
      <w:r>
        <w:rPr>
          <w:sz w:val="21"/>
          <w:color w:val="000000"/>
        </w:rPr>
        <w:t>号）、《节能产品政府采购实施意见》的通知》（财库［</w:t>
      </w:r>
      <w:r>
        <w:rPr>
          <w:sz w:val="21"/>
          <w:color w:val="000000"/>
        </w:rPr>
        <w:t>2004</w:t>
      </w:r>
      <w:r>
        <w:rPr>
          <w:sz w:val="21"/>
          <w:color w:val="000000"/>
        </w:rPr>
        <w:t>］</w:t>
      </w:r>
      <w:r>
        <w:rPr>
          <w:sz w:val="21"/>
          <w:color w:val="000000"/>
        </w:rPr>
        <w:t>185</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w:t>
      </w:r>
    </w:p>
    <w:p>
      <w:pPr>
        <w:pStyle w:val="null3"/>
        <w:ind w:firstLine="420"/>
        <w:jc w:val="both"/>
      </w:pPr>
      <w:r>
        <w:rPr>
          <w:sz w:val="21"/>
          <w:color w:val="000000"/>
        </w:rPr>
        <w:t xml:space="preserve">5. </w:t>
      </w:r>
      <w:r>
        <w:rPr>
          <w:sz w:val="21"/>
          <w:color w:val="000000"/>
        </w:rPr>
        <w:t>供应商提供《中小企业声明函》内容不实的，属于“隐瞒真实情况，提供虚假资料的”情形，依照《中华人民共和国政府采购法》及其实施条例等有关法律法规规定追究相应责任。</w:t>
      </w:r>
    </w:p>
    <w:p>
      <w:pPr>
        <w:pStyle w:val="null3"/>
      </w:pPr>
      <w:r>
        <w:rPr/>
        <w:t>采购包1（飞利浦 Ingenia Elition X 磁共振及配套第三方产品维修服务）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合同签订后30个日历日内交货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1期：支付比例100%,采购人收到供应商合法有效的发票后10个工作日内支付合同总金额的100%。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1期：（1）验收方式：由采购人和中标人共同进行验收。 （2）验收程序：①由采购人对当次服务质量及其他进行检验。如发现质量等任何一项与采购要求规定不符，采购人有权拒绝接受。②验收合格后，采购人、中标人双方在验收合格单上签字确认。 （3）验收内容：满足采购需求的要求、投标文件中的相关承诺及合同约定要求。 （4）验收标准：按照国家相关行业要求、招标文件要求及投标文件的响应情况进行验收。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飞利浦 Ingenia Elition X 磁共振及配套第三方产品维修服务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1,990,000.00</w:t>
            </w:r>
          </w:p>
        </w:tc>
        <w:tc>
          <w:tcPr>
            <w:tcW w:type="dxa" w:w="933"/>
          </w:tcPr>
          <w:p>
            <w:pPr>
              <w:pStyle w:val="null3"/>
              <w:jc w:val="right"/>
            </w:pPr>
            <w:r>
              <w:rPr/>
              <w:t>1,990,000.00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飞利浦 Ingenia Elition X 磁共振及配套第三方产品维修服务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一、项目背景</w:t>
            </w:r>
          </w:p>
          <w:p>
            <w:pPr>
              <w:pStyle w:val="null3"/>
              <w:jc w:val="both"/>
            </w:pPr>
            <w:r>
              <w:rPr>
                <w:sz w:val="21"/>
              </w:rPr>
              <w:t>采购人一台飞利浦3.0T磁共振机房磁体间、设备间进水淹水受损，需对磁共振的磁体及液氦添加液氦及恢复励磁、匀磁，需更换床控制单元、床电源、梯度轴、梯度的后置电源、底部电路电源等配件，包括将配套使用的水冷机、精密空调、高压注射器、无磁摄像系统等相关设备做修复等恢复工作。</w:t>
            </w:r>
          </w:p>
          <w:p>
            <w:pPr>
              <w:pStyle w:val="null3"/>
              <w:jc w:val="both"/>
            </w:pPr>
            <w:r>
              <w:rPr>
                <w:sz w:val="21"/>
              </w:rPr>
              <w:t>二、需维修设备清单</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维修设备名称</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品牌及型号</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3.0T</w:t>
                  </w:r>
                  <w:r>
                    <w:rPr>
                      <w:sz w:val="21"/>
                    </w:rPr>
                    <w:t>磁共振</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飞利浦/Ingenia Elition X</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水冷机</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克莱蒙特/HE0182型</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精密空调</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阿尔西/40E2X1型</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无磁摄像系统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科诺威/YB-07-01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高压注射器</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拜耳/Spectris Solaris EP</w:t>
                  </w:r>
                </w:p>
              </w:tc>
            </w:tr>
          </w:tbl>
          <w:p>
            <w:pPr>
              <w:pStyle w:val="null3"/>
              <w:jc w:val="both"/>
            </w:pPr>
            <w:r>
              <w:rPr>
                <w:sz w:val="21"/>
              </w:rPr>
              <w:t>三、维修服务需求</w:t>
            </w:r>
          </w:p>
          <w:p>
            <w:pPr>
              <w:pStyle w:val="null3"/>
              <w:jc w:val="both"/>
            </w:pPr>
            <w:r>
              <w:rPr>
                <w:sz w:val="21"/>
              </w:rPr>
              <w:t>1</w:t>
            </w:r>
            <w:r>
              <w:rPr>
                <w:sz w:val="21"/>
              </w:rPr>
              <w:t>、维修内容：解决现有故障，包括完成3.0T磁共振液氦的添加及恢复励磁，完成3.0T磁共振及其配套使用的第三方产品包括水冷机、精密空调、高压注射器、无磁摄像系统等相关设备的修复恢复工作。</w:t>
            </w:r>
          </w:p>
          <w:tbl>
            <w:tblPr>
              <w:tblBorders>
                <w:top w:val="none" w:color="000000" w:sz="4"/>
                <w:left w:val="none" w:color="000000" w:sz="4"/>
                <w:bottom w:val="none" w:color="000000" w:sz="4"/>
                <w:right w:val="none" w:color="000000" w:sz="4"/>
                <w:insideH w:val="none"/>
                <w:insideV w:val="none"/>
              </w:tblBorders>
            </w:tblPr>
            <w:tblGrid>
              <w:gridCol w:w="835"/>
              <w:gridCol w:w="665"/>
              <w:gridCol w:w="2057"/>
              <w:gridCol w:w="789"/>
              <w:gridCol w:w="1253"/>
            </w:tblGrid>
            <w:tr>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类别</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20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c>
                <w:tcPr>
                  <w:tcW w:type="dxa" w:w="125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备注</w:t>
                  </w:r>
                </w:p>
              </w:tc>
            </w:tr>
            <w:tr>
              <w:tc>
                <w:tcPr>
                  <w:tcW w:type="dxa" w:w="8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失超抢修</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Holium --Group 1</w:t>
                  </w:r>
                  <w:r>
                    <w:rPr>
                      <w:sz w:val="21"/>
                    </w:rPr>
                    <w:t>液氦</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2500L</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35"/>
                  <w:vMerge/>
                  <w:tcBorders>
                    <w:top w:val="none" w:color="000000" w:sz="4"/>
                    <w:left w:val="single" w:color="000000" w:sz="4"/>
                    <w:bottom w:val="single" w:color="000000" w:sz="4"/>
                    <w:right w:val="single" w:color="000000" w:sz="4"/>
                  </w:tcBorders>
                </w:tc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失超恢复励磁人工及工具相关费用</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项</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失超恢复励磁人工及工具相关费用</w:t>
                  </w:r>
                </w:p>
              </w:tc>
            </w:tr>
            <w:tr>
              <w:tc>
                <w:tcPr>
                  <w:tcW w:type="dxa" w:w="8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维修恢复设备所用配件</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xml:space="preserve">PS CONTROL UNIT </w:t>
                  </w:r>
                  <w:r>
                    <w:rPr>
                      <w:sz w:val="21"/>
                    </w:rPr>
                    <w:t>床控制单元</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项</w:t>
                  </w:r>
                </w:p>
              </w:tc>
              <w:tc>
                <w:tcPr>
                  <w:tcW w:type="dxa" w:w="12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扫描间里检查床的备件</w:t>
                  </w:r>
                </w:p>
              </w:tc>
            </w:tr>
            <w:tr>
              <w:tc>
                <w:tcPr>
                  <w:tcW w:type="dxa" w:w="835"/>
                  <w:vMerge/>
                  <w:tcBorders>
                    <w:top w:val="none" w:color="000000" w:sz="4"/>
                    <w:left w:val="single" w:color="000000" w:sz="4"/>
                    <w:bottom w:val="single" w:color="000000" w:sz="4"/>
                    <w:right w:val="single" w:color="000000" w:sz="4"/>
                  </w:tcBorders>
                </w:tc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iRF PSU 2</w:t>
                  </w:r>
                  <w:r>
                    <w:rPr>
                      <w:sz w:val="21"/>
                    </w:rPr>
                    <w:t>床电源及底部和地面电路</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项</w:t>
                  </w:r>
                </w:p>
              </w:tc>
              <w:tc>
                <w:tcPr>
                  <w:tcW w:type="dxa" w:w="1253"/>
                  <w:vMerge/>
                  <w:tcBorders>
                    <w:top w:val="none" w:color="000000" w:sz="4"/>
                    <w:left w:val="none" w:color="000000" w:sz="4"/>
                    <w:bottom w:val="single" w:color="000000" w:sz="4"/>
                    <w:right w:val="single" w:color="000000" w:sz="4"/>
                  </w:tcBorders>
                </w:tcPr>
                <w:p/>
              </w:tc>
            </w:tr>
            <w:tr>
              <w:tc>
                <w:tcPr>
                  <w:tcW w:type="dxa" w:w="835"/>
                  <w:vMerge/>
                  <w:tcBorders>
                    <w:top w:val="none" w:color="000000" w:sz="4"/>
                    <w:left w:val="single" w:color="000000" w:sz="4"/>
                    <w:bottom w:val="single" w:color="000000" w:sz="4"/>
                    <w:right w:val="single" w:color="000000" w:sz="4"/>
                  </w:tcBorders>
                </w:tc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C2118 HVPS post-regulator</w:t>
                  </w:r>
                </w:p>
                <w:p>
                  <w:pPr>
                    <w:pStyle w:val="null3"/>
                    <w:jc w:val="center"/>
                  </w:pPr>
                  <w:r>
                    <w:rPr>
                      <w:sz w:val="21"/>
                    </w:rPr>
                    <w:t>梯度的后置电源</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项</w:t>
                  </w:r>
                </w:p>
              </w:tc>
              <w:tc>
                <w:tcPr>
                  <w:tcW w:type="dxa" w:w="12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设备间里的射频和梯度备件</w:t>
                  </w:r>
                </w:p>
              </w:tc>
            </w:tr>
            <w:tr>
              <w:tc>
                <w:tcPr>
                  <w:tcW w:type="dxa" w:w="835"/>
                  <w:vMerge/>
                  <w:tcBorders>
                    <w:top w:val="none" w:color="000000" w:sz="4"/>
                    <w:left w:val="single" w:color="000000" w:sz="4"/>
                    <w:bottom w:val="single" w:color="000000" w:sz="4"/>
                    <w:right w:val="single" w:color="000000" w:sz="4"/>
                  </w:tcBorders>
                </w:tc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C21xHVPS Pre-regulator</w:t>
                  </w:r>
                </w:p>
                <w:p>
                  <w:pPr>
                    <w:pStyle w:val="null3"/>
                    <w:jc w:val="center"/>
                  </w:pPr>
                  <w:r>
                    <w:rPr>
                      <w:sz w:val="21"/>
                    </w:rPr>
                    <w:t>电源、电路</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项</w:t>
                  </w:r>
                </w:p>
              </w:tc>
              <w:tc>
                <w:tcPr>
                  <w:tcW w:type="dxa" w:w="1253"/>
                  <w:vMerge/>
                  <w:tcBorders>
                    <w:top w:val="none" w:color="000000" w:sz="4"/>
                    <w:left w:val="none" w:color="000000" w:sz="4"/>
                    <w:bottom w:val="single" w:color="000000" w:sz="4"/>
                    <w:right w:val="single" w:color="000000" w:sz="4"/>
                  </w:tcBorders>
                </w:tcPr>
                <w:p/>
              </w:tc>
            </w:tr>
            <w:tr>
              <w:tc>
                <w:tcPr>
                  <w:tcW w:type="dxa" w:w="835"/>
                  <w:vMerge/>
                  <w:tcBorders>
                    <w:top w:val="none" w:color="000000" w:sz="4"/>
                    <w:left w:val="single" w:color="000000" w:sz="4"/>
                    <w:bottom w:val="single" w:color="000000" w:sz="4"/>
                    <w:right w:val="single" w:color="000000" w:sz="4"/>
                  </w:tcBorders>
                </w:tc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C2118 power module</w:t>
                  </w:r>
                  <w:r>
                    <w:rPr>
                      <w:sz w:val="21"/>
                    </w:rPr>
                    <w:t>梯度轴</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项</w:t>
                  </w:r>
                </w:p>
              </w:tc>
              <w:tc>
                <w:tcPr>
                  <w:tcW w:type="dxa" w:w="1253"/>
                  <w:vMerge/>
                  <w:tcBorders>
                    <w:top w:val="none" w:color="000000" w:sz="4"/>
                    <w:left w:val="none" w:color="000000" w:sz="4"/>
                    <w:bottom w:val="single" w:color="000000" w:sz="4"/>
                    <w:right w:val="single" w:color="000000" w:sz="4"/>
                  </w:tcBorders>
                </w:tcPr>
                <w:p/>
              </w:tc>
            </w:tr>
          </w:tbl>
          <w:p>
            <w:pPr>
              <w:pStyle w:val="null3"/>
              <w:jc w:val="both"/>
            </w:pPr>
            <w:r>
              <w:rPr>
                <w:sz w:val="21"/>
              </w:rPr>
              <w:t>2</w:t>
            </w:r>
            <w:r>
              <w:rPr>
                <w:sz w:val="21"/>
              </w:rPr>
              <w:t>、含维修服务产生的配件及工具相关费用，人工服务费用。</w:t>
            </w:r>
          </w:p>
          <w:p>
            <w:pPr>
              <w:pStyle w:val="null3"/>
              <w:jc w:val="both"/>
            </w:pPr>
            <w:r>
              <w:rPr>
                <w:sz w:val="21"/>
              </w:rPr>
              <w:t>3</w:t>
            </w:r>
            <w:r>
              <w:rPr>
                <w:sz w:val="21"/>
              </w:rPr>
              <w:t>、含上门费、工时费、节假日加班费、交通费、食宿费等费用。</w:t>
            </w:r>
          </w:p>
          <w:p>
            <w:pPr>
              <w:pStyle w:val="null3"/>
              <w:jc w:val="both"/>
            </w:pPr>
            <w:r>
              <w:rPr>
                <w:sz w:val="21"/>
              </w:rPr>
              <w:t>4</w:t>
            </w:r>
            <w:r>
              <w:rPr>
                <w:sz w:val="21"/>
              </w:rPr>
              <w:t>、所更换配件的产品质量应符合中华人民共和国国家安全质量标准、环保标准、行业标准或货物来源国官方标准，在中国境内可依常规安全合法使用，所有技术性能规格及参数，应符合生产厂商公开的宣传资料和生产厂商官方网站宣传内容的标准要求。在设备故障排除后，性能指标符合该设备生产厂家提供的性能标准。</w:t>
            </w:r>
          </w:p>
          <w:p>
            <w:pPr>
              <w:pStyle w:val="null3"/>
              <w:jc w:val="both"/>
            </w:pPr>
            <w:r>
              <w:rPr>
                <w:sz w:val="21"/>
              </w:rPr>
              <w:t>5</w:t>
            </w:r>
            <w:r>
              <w:rPr>
                <w:sz w:val="21"/>
              </w:rPr>
              <w:t>、派遣的维修工程师具备维修本项目设备能力，按规程维修机器，期间发生的任何人身安全事故采购人均不负责。涉及有毒有害作业的，由供应商提供合适的维修场所和有效防护。</w:t>
            </w:r>
          </w:p>
          <w:p>
            <w:pPr>
              <w:pStyle w:val="null3"/>
              <w:jc w:val="both"/>
            </w:pPr>
            <w:r>
              <w:rPr>
                <w:sz w:val="21"/>
              </w:rPr>
              <w:t>6</w:t>
            </w:r>
            <w:r>
              <w:rPr>
                <w:sz w:val="21"/>
              </w:rPr>
              <w:t>、有具备MR设备维修能力的工程师，提供工程师原厂认证合格或经过原厂维修培训所获证书复印件。</w:t>
            </w:r>
          </w:p>
          <w:p>
            <w:pPr>
              <w:pStyle w:val="null3"/>
              <w:jc w:val="both"/>
            </w:pPr>
            <w:r>
              <w:rPr>
                <w:sz w:val="21"/>
              </w:rPr>
              <w:t>7</w:t>
            </w:r>
            <w:r>
              <w:rPr>
                <w:sz w:val="21"/>
              </w:rPr>
              <w:t>、提供24小时365天维修服务热线支持，维修技术专家提供远程在线技术支持，维修诊断和专家在线临床应用支持。</w:t>
            </w:r>
          </w:p>
          <w:p>
            <w:pPr>
              <w:pStyle w:val="null3"/>
              <w:jc w:val="both"/>
            </w:pPr>
            <w:r>
              <w:rPr>
                <w:sz w:val="21"/>
              </w:rPr>
              <w:t>8</w:t>
            </w:r>
            <w:r>
              <w:rPr>
                <w:sz w:val="21"/>
              </w:rPr>
              <w:t>、国内设有零备件存储仓库，提供相应证明材料图。</w:t>
            </w:r>
          </w:p>
          <w:p>
            <w:pPr>
              <w:pStyle w:val="null3"/>
              <w:jc w:val="both"/>
            </w:pPr>
            <w:r>
              <w:rPr>
                <w:sz w:val="21"/>
              </w:rPr>
              <w:t>9</w:t>
            </w:r>
            <w:r>
              <w:rPr>
                <w:sz w:val="21"/>
              </w:rPr>
              <w:t>、应保证提供维保服务中所使用的备件及软件来源须合法合规。</w:t>
            </w:r>
          </w:p>
          <w:p>
            <w:pPr>
              <w:pStyle w:val="null3"/>
              <w:jc w:val="both"/>
            </w:pPr>
            <w:r>
              <w:rPr>
                <w:sz w:val="21"/>
              </w:rPr>
              <w:t>10</w:t>
            </w:r>
            <w:r>
              <w:rPr>
                <w:sz w:val="21"/>
              </w:rPr>
              <w:t>、设备上更换下来的故障备件由中标人回收。</w:t>
            </w:r>
          </w:p>
          <w:p>
            <w:pPr>
              <w:pStyle w:val="null3"/>
            </w:pPr>
            <w:r>
              <w:rPr>
                <w:sz w:val="21"/>
              </w:rPr>
              <w:t>11</w:t>
            </w:r>
            <w:r>
              <w:rPr>
                <w:sz w:val="21"/>
              </w:rPr>
              <w:t>、需能合法获得和使用在有效期内的原厂高级故障诊断软件诊断维修钥匙(Service Key)，并保证不违反国家有关知识产权的法律规定，提供相应的证明材料或书面承诺。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采购机构代理服务收费标准：本次招标向中标人收取服务费，按招标文件附件要求收取。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采购包1(飞利浦 Ingenia Elition X 磁共振及配套第三方产品维修服务)：综合评分法,是指投标文件满足招标文件全部实质性要求，且按照评审因素的量化指标评审得分最高的投标人为中标候选人的评标方法。（最低报价不是中标的唯一依据。）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采购包1（飞利浦 Ingenia Elition X 磁共振及配套第三方产品维修服务）：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采购包1（飞利浦 Ingenia Elition X 磁共振及配套第三方产品维修服务）：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本项目属于专门面向中小企业采购的项目（参与的供应商服务全部由符合政策要求的中小企业承接，供应商须按投标文件格式提供《中小企业声明函》，本项目对应的中小企业划分标准所属行业为“工业”）。</w:t>
            </w:r>
          </w:p>
        </w:tc>
      </w:tr>
    </w:tbl>
    <w:p>
      <w:pPr>
        <w:pStyle w:val="null3"/>
        <w:ind w:firstLine="480"/>
      </w:pPr>
      <w:r>
        <w:rPr/>
        <w:t>表二符合性审查表：</w:t>
      </w:r>
    </w:p>
    <w:p>
      <w:pPr>
        <w:pStyle w:val="null3"/>
      </w:pPr>
      <w:r>
        <w:rPr/>
        <w:t>采购包1（飞利浦 Ingenia Elition X 磁共振及配套第三方产品维修服务）：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实质性响应招标文件中“★”号条款的服务、商务要求</w:t>
            </w:r>
          </w:p>
        </w:tc>
        <w:tc>
          <w:tcPr>
            <w:tcW w:type="dxa" w:w="4238"/>
          </w:tcPr>
          <w:p>
            <w:pPr>
              <w:pStyle w:val="null3"/>
            </w:pPr>
            <w:r>
              <w:rPr/>
              <w:t>投标方案不得对实质性服务与商务的（即标注★号条款）条款产生偏离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采购包1(飞利浦 Ingenia Elition X 磁共振及配套第三方产品维修服务):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投标人对采购需求中不带▲号和★号的一般参数的响应情况 (35.0分)</w:t>
            </w:r>
          </w:p>
        </w:tc>
        <w:tc>
          <w:tcPr>
            <w:tcW w:type="dxa" w:w="5076"/>
          </w:tcPr>
          <w:p>
            <w:pPr>
              <w:pStyle w:val="null3"/>
              <w:jc w:val="left"/>
            </w:pPr>
            <w:r>
              <w:rPr/>
              <w:t>投标人完全满足或优于采购需求中不带▲号和★号的一般参数要求的，得35分。每一项负偏离扣2.5分，有14项或以上负偏离得0分。</w:t>
            </w:r>
          </w:p>
        </w:tc>
      </w:tr>
      <w:tr>
        <w:tc>
          <w:tcPr>
            <w:tcW w:type="dxa" w:w="922"/>
            <w:gridSpan w:val="2"/>
            <w:vMerge/>
          </w:tcPr>
          <w:p/>
        </w:tc>
        <w:tc>
          <w:tcPr>
            <w:tcW w:type="dxa" w:w="2307"/>
          </w:tcPr>
          <w:p>
            <w:pPr>
              <w:pStyle w:val="null3"/>
              <w:jc w:val="left"/>
            </w:pPr>
            <w:r>
              <w:rPr/>
              <w:t>服务总体方案和实施计划 (9.0分)</w:t>
            </w:r>
          </w:p>
        </w:tc>
        <w:tc>
          <w:tcPr>
            <w:tcW w:type="dxa" w:w="5076"/>
          </w:tcPr>
          <w:p>
            <w:pPr>
              <w:pStyle w:val="null3"/>
              <w:jc w:val="left"/>
            </w:pPr>
            <w:r>
              <w:rPr/>
              <w:t>根据投标人针对本项目提供的服务总体方案和实施计划进行综合评审： 1.提供的服务总体方案和实施计划包含全部2项内容：①服务总体方案②实施计划，每提供一项得1.5分，满分3分。 2.根据提供的每项内容是否满足“内容详细、条理清晰、准确合理，考虑全面可靠，能够全面理解本次采购项目的要求，并有针对性作出响应，具体落实措施可行性高且针对性强”的要求进行评审。上述①-②项内容，完全满足或优于要求的，每项内容得3分；部分满足要求的，每项内容得1.5分；内容基本不满足要求的，每项得0.5分。满分6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根据投标人提供的培训方案进行综合评审： 1.方案包含全部4项内容：①培训次数②师资力量③培训内容及培训资料④培训计划，每提供一项得0.5分，满分2分。 2.根据提供的每项内容是否满足“内容详细、条理清晰、准确合理，考虑全面可靠，能够全面理解本次采购项目的要求，并有针对性作出响应，具体落实措施可行性高且针对性强”的要求进行评审。上述①-④项内容，完全满足或优于要求的，每项内容得1.5分；部分满足要求的，每项内容得1分；内容基本不满足要求的，每项得0.5分。满分6分。</w:t>
            </w:r>
          </w:p>
        </w:tc>
      </w:tr>
      <w:tr>
        <w:tc>
          <w:tcPr>
            <w:tcW w:type="dxa" w:w="922"/>
            <w:gridSpan w:val="2"/>
            <w:vMerge/>
          </w:tcPr>
          <w:p/>
        </w:tc>
        <w:tc>
          <w:tcPr>
            <w:tcW w:type="dxa" w:w="2307"/>
          </w:tcPr>
          <w:p>
            <w:pPr>
              <w:pStyle w:val="null3"/>
              <w:jc w:val="left"/>
            </w:pPr>
            <w:r>
              <w:rPr/>
              <w:t>质量保证实施方案 (8.0分)</w:t>
            </w:r>
          </w:p>
        </w:tc>
        <w:tc>
          <w:tcPr>
            <w:tcW w:type="dxa" w:w="5076"/>
          </w:tcPr>
          <w:p>
            <w:pPr>
              <w:pStyle w:val="null3"/>
              <w:jc w:val="left"/>
            </w:pPr>
            <w:r>
              <w:rPr/>
              <w:t>根据投标人针对本项目提供的质量保证实施方案进行综合评审： 1.实施方案包含全部4项内容：①服务工具或设备的选择及管理 ②主动养护措施 ③备品备件 ④人员安排，每提供一项得0.5分，满分2分。 2.根据提供的每项内容是否满足“内容详细、条理清晰、准确合理，考虑全面可靠，能够全面理解本次采购项目的要求，并有针对性作出响应，具体落实措施可行性高且针对性强”的要求进行评审。上述①-④项内容，完全满足或优于要求的，每项内容得1.5分；部分满足要求的，每项内容得1分；内容基本不满足要求的，每项得0.5分。满分6分。</w:t>
            </w:r>
          </w:p>
        </w:tc>
      </w:tr>
      <w:tr>
        <w:tc>
          <w:tcPr>
            <w:tcW w:type="dxa" w:w="922"/>
            <w:gridSpan w:val="2"/>
            <w:vMerge w:val="restart"/>
          </w:tcPr>
          <w:p>
            <w:pPr>
              <w:pStyle w:val="null3"/>
              <w:jc w:val="center"/>
            </w:pPr>
            <w:r>
              <w:rPr/>
              <w:t>商务部分</w:t>
            </w:r>
          </w:p>
        </w:tc>
        <w:tc>
          <w:tcPr>
            <w:tcW w:type="dxa" w:w="2307"/>
          </w:tcPr>
          <w:p>
            <w:pPr>
              <w:pStyle w:val="null3"/>
              <w:jc w:val="left"/>
            </w:pPr>
            <w:r>
              <w:rPr/>
              <w:t>同类设备维保项目业绩 (8.0分)</w:t>
            </w:r>
          </w:p>
        </w:tc>
        <w:tc>
          <w:tcPr>
            <w:tcW w:type="dxa" w:w="5076"/>
          </w:tcPr>
          <w:p>
            <w:pPr>
              <w:pStyle w:val="null3"/>
              <w:jc w:val="left"/>
            </w:pPr>
            <w:r>
              <w:rPr/>
              <w:t>投标人自2022年以来，具有与本项目同类的大型影像产品维修或维保项目的业绩，每提供一份合同得2分，本项最高得8分，同一单位的多份业绩不可重复计分。 注：要求同时提供合同关键信息（含首页、签字页等）证明文件并加盖公章作为得分依据，项目时间以合同签订时间为准。评分中出现无证明资料或专家无法凭所提供资料判断是否得分的情况，按不得分处理。同一单位的多份用户业绩不可重复计分。</w:t>
            </w:r>
          </w:p>
        </w:tc>
      </w:tr>
      <w:tr>
        <w:tc>
          <w:tcPr>
            <w:tcW w:type="dxa" w:w="922"/>
            <w:gridSpan w:val="2"/>
            <w:vMerge/>
          </w:tcPr>
          <w:p/>
        </w:tc>
        <w:tc>
          <w:tcPr>
            <w:tcW w:type="dxa" w:w="2307"/>
          </w:tcPr>
          <w:p>
            <w:pPr>
              <w:pStyle w:val="null3"/>
              <w:jc w:val="left"/>
            </w:pPr>
            <w:r>
              <w:rPr/>
              <w:t>使用用户评价 (4.0分)</w:t>
            </w:r>
          </w:p>
        </w:tc>
        <w:tc>
          <w:tcPr>
            <w:tcW w:type="dxa" w:w="5076"/>
          </w:tcPr>
          <w:p>
            <w:pPr>
              <w:pStyle w:val="null3"/>
              <w:jc w:val="left"/>
            </w:pPr>
            <w:r>
              <w:rPr/>
              <w:t>上述提供的与本项目同类的大型影像产品维修或维保项目的业绩，能提供对应的用户评价或意见表，每提供一个得1分，本项最高得4分。 注：要求提供用户单位的评价证明，评价要求为类似“满意”或“优良”或85分以上等正面用户评价，加盖用户单位印章。同一单位的多份用户评价不可重复计分。</w:t>
            </w:r>
          </w:p>
        </w:tc>
      </w:tr>
      <w:tr>
        <w:tc>
          <w:tcPr>
            <w:tcW w:type="dxa" w:w="922"/>
            <w:gridSpan w:val="2"/>
            <w:vMerge/>
          </w:tcPr>
          <w:p/>
        </w:tc>
        <w:tc>
          <w:tcPr>
            <w:tcW w:type="dxa" w:w="2307"/>
          </w:tcPr>
          <w:p>
            <w:pPr>
              <w:pStyle w:val="null3"/>
              <w:jc w:val="left"/>
            </w:pPr>
            <w:r>
              <w:rPr/>
              <w:t>投标人应急服务能力 (8.0分)</w:t>
            </w:r>
          </w:p>
        </w:tc>
        <w:tc>
          <w:tcPr>
            <w:tcW w:type="dxa" w:w="5076"/>
          </w:tcPr>
          <w:p>
            <w:pPr>
              <w:pStyle w:val="null3"/>
              <w:jc w:val="left"/>
            </w:pPr>
            <w:r>
              <w:rPr/>
              <w:t>投标人应建立完善的应急预案机制，将保障设备的正常使用作为最重要的任务。应急预案应充分考虑各种可能导致设备无法正常使用时的情况（包括但不仅限于水电气故障、人员误操作等情况）。对投标人提供的应急预案进行综合评审： 1.应急预案包含两项内容：①水电气故障情况 ②人员误操作情况，每提供一项，得2分。本项满分4分。 2.根据提供的每项内容是否满足“内容详细、条理清晰、准确合理，考虑全面可靠，具体落实措施可行性高且针对性强”的要求进行评审。上述①-②项内容，完全满足或优于要求的，每项内容得2分；部分满足要求的，每项内容得1分；基本不满足要求的，每项内容得0.5分。本项满分4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b/>
          <w:color w:val="000000"/>
          <w:shd w:fill="FFFFFF" w:val="clear"/>
        </w:rPr>
        <w:t>甲方：</w:t>
      </w:r>
      <w:r>
        <w:rPr>
          <w:sz w:val="20"/>
          <w:b/>
          <w:u w:val="single"/>
        </w:rPr>
        <w:t xml:space="preserve">  </w:t>
      </w:r>
    </w:p>
    <w:p>
      <w:pPr>
        <w:pStyle w:val="null3"/>
        <w:jc w:val="both"/>
      </w:pPr>
      <w:r>
        <w:rPr>
          <w:sz w:val="21"/>
          <w:color w:val="000000"/>
          <w:shd w:fill="FFFFFF" w:val="clear"/>
        </w:rPr>
        <w:t>电话：</w:t>
      </w:r>
      <w:r>
        <w:rPr>
          <w:sz w:val="20"/>
          <w:b/>
          <w:u w:val="single"/>
        </w:rPr>
        <w:t xml:space="preserve">     </w:t>
      </w:r>
      <w:r>
        <w:rPr>
          <w:sz w:val="21"/>
          <w:color w:val="000000"/>
          <w:shd w:fill="FFFFFF" w:val="clear"/>
        </w:rPr>
        <w:t>传真：</w:t>
      </w:r>
      <w:r>
        <w:rPr>
          <w:sz w:val="20"/>
          <w:b/>
          <w:u w:val="single"/>
        </w:rPr>
        <w:t xml:space="preserve">    </w:t>
      </w:r>
      <w:r>
        <w:rPr>
          <w:sz w:val="21"/>
          <w:color w:val="000000"/>
          <w:shd w:fill="FFFFFF" w:val="clear"/>
        </w:rPr>
        <w:t>地址：</w:t>
      </w:r>
      <w:r>
        <w:rPr>
          <w:sz w:val="20"/>
          <w:b/>
          <w:u w:val="single"/>
        </w:rPr>
        <w:t xml:space="preserve">     </w:t>
      </w:r>
    </w:p>
    <w:p>
      <w:pPr>
        <w:pStyle w:val="null3"/>
        <w:jc w:val="both"/>
      </w:pPr>
      <w:r>
        <w:rPr>
          <w:sz w:val="21"/>
          <w:b/>
          <w:color w:val="000000"/>
          <w:shd w:fill="FFFFFF" w:val="clear"/>
        </w:rPr>
        <w:t>乙方：</w:t>
      </w:r>
      <w:r>
        <w:rPr>
          <w:sz w:val="20"/>
          <w:b/>
          <w:u w:val="single"/>
        </w:rPr>
        <w:t xml:space="preserve">  </w:t>
      </w:r>
    </w:p>
    <w:p>
      <w:pPr>
        <w:pStyle w:val="null3"/>
        <w:jc w:val="both"/>
      </w:pPr>
      <w:r>
        <w:rPr>
          <w:sz w:val="21"/>
          <w:color w:val="000000"/>
          <w:shd w:fill="FFFFFF" w:val="clear"/>
        </w:rPr>
        <w:t>电话：</w:t>
      </w:r>
      <w:r>
        <w:rPr>
          <w:sz w:val="20"/>
          <w:b/>
          <w:u w:val="single"/>
        </w:rPr>
        <w:t xml:space="preserve">    </w:t>
      </w:r>
      <w:r>
        <w:rPr>
          <w:sz w:val="21"/>
          <w:color w:val="000000"/>
          <w:shd w:fill="FFFFFF" w:val="clear"/>
        </w:rPr>
        <w:t>传真：</w:t>
      </w:r>
      <w:r>
        <w:rPr>
          <w:sz w:val="20"/>
          <w:b/>
          <w:u w:val="single"/>
        </w:rPr>
        <w:t xml:space="preserve">     </w:t>
      </w:r>
      <w:r>
        <w:rPr>
          <w:sz w:val="21"/>
          <w:color w:val="000000"/>
          <w:shd w:fill="FFFFFF" w:val="clear"/>
        </w:rPr>
        <w:t>地址：</w:t>
      </w:r>
      <w:r>
        <w:rPr>
          <w:sz w:val="20"/>
          <w:b/>
          <w:u w:val="single"/>
        </w:rPr>
        <w:t xml:space="preserve">     </w:t>
      </w:r>
    </w:p>
    <w:p>
      <w:pPr>
        <w:pStyle w:val="null3"/>
        <w:jc w:val="both"/>
      </w:pPr>
      <w:r>
        <w:rPr>
          <w:sz w:val="20"/>
        </w:rPr>
        <w:t xml:space="preserve">         </w:t>
      </w:r>
    </w:p>
    <w:p>
      <w:pPr>
        <w:pStyle w:val="null3"/>
        <w:ind w:firstLine="422"/>
        <w:jc w:val="both"/>
      </w:pPr>
      <w:r>
        <w:rPr>
          <w:sz w:val="21"/>
          <w:b/>
        </w:rPr>
        <w:t>一、合同金额</w:t>
      </w:r>
    </w:p>
    <w:p>
      <w:pPr>
        <w:pStyle w:val="null3"/>
        <w:ind w:firstLine="420"/>
        <w:jc w:val="both"/>
      </w:pPr>
      <w:r>
        <w:rPr>
          <w:sz w:val="21"/>
        </w:rPr>
        <w:t>合同金额为（大写）：人民币</w:t>
      </w:r>
      <w:r>
        <w:rPr>
          <w:sz w:val="21"/>
          <w:u w:val="single"/>
        </w:rPr>
        <w:t xml:space="preserve">        </w:t>
      </w:r>
      <w:r>
        <w:rPr>
          <w:sz w:val="21"/>
        </w:rPr>
        <w:t>元（￥</w:t>
      </w:r>
      <w:r>
        <w:rPr>
          <w:sz w:val="21"/>
          <w:u w:val="single"/>
        </w:rPr>
        <w:t xml:space="preserve">        </w:t>
      </w:r>
      <w:r>
        <w:rPr>
          <w:sz w:val="21"/>
        </w:rPr>
        <w:t>元）。</w:t>
      </w:r>
    </w:p>
    <w:p>
      <w:pPr>
        <w:pStyle w:val="null3"/>
        <w:ind w:firstLine="422"/>
        <w:jc w:val="both"/>
      </w:pPr>
      <w:r>
        <w:rPr>
          <w:sz w:val="21"/>
          <w:b/>
        </w:rPr>
        <w:t>二、服务范围</w:t>
      </w:r>
    </w:p>
    <w:p>
      <w:pPr>
        <w:pStyle w:val="null3"/>
        <w:ind w:firstLine="422"/>
        <w:jc w:val="both"/>
      </w:pPr>
      <w:r>
        <w:rPr>
          <w:sz w:val="21"/>
          <w:b/>
        </w:rPr>
        <w:t>（一）需维修设备清单</w:t>
      </w:r>
    </w:p>
    <w:tbl>
      <w:tblPr>
        <w:tblW w:w="0" w:type="auto"/>
        <w:tblBorders>
          <w:top w:val="none" w:color="000000" w:sz="4"/>
          <w:left w:val="none" w:color="000000" w:sz="4"/>
          <w:bottom w:val="none" w:color="000000" w:sz="4"/>
          <w:right w:val="none" w:color="000000" w:sz="4"/>
          <w:insideH w:val="none"/>
          <w:insideV w:val="none"/>
        </w:tblBorders>
      </w:tblPr>
      <w:tblGrid>
        <w:gridCol w:w="1771"/>
        <w:gridCol w:w="3767"/>
        <w:gridCol w:w="2769"/>
      </w:tblGrid>
      <w:tr>
        <w:tc>
          <w:tcPr>
            <w:tcW w:type="dxa" w:w="177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37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维修设备名称</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品牌及型号</w:t>
            </w:r>
          </w:p>
        </w:tc>
      </w:tr>
      <w:tr>
        <w:tc>
          <w:tcPr>
            <w:tcW w:type="dxa" w:w="1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3.0T</w:t>
            </w:r>
            <w:r>
              <w:rPr>
                <w:sz w:val="21"/>
              </w:rPr>
              <w:t>磁共振</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飞利浦/Ingenia Elition X</w:t>
            </w:r>
          </w:p>
        </w:tc>
      </w:tr>
      <w:tr>
        <w:tc>
          <w:tcPr>
            <w:tcW w:type="dxa" w:w="1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水冷机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克莱蒙特/HE0182型</w:t>
            </w:r>
          </w:p>
        </w:tc>
      </w:tr>
      <w:tr>
        <w:tc>
          <w:tcPr>
            <w:tcW w:type="dxa" w:w="1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3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精密空调</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阿尔西/40E2X1型</w:t>
            </w:r>
          </w:p>
        </w:tc>
      </w:tr>
      <w:tr>
        <w:tc>
          <w:tcPr>
            <w:tcW w:type="dxa" w:w="1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3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无磁摄像系统</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科诺威/YB-07-01</w:t>
            </w:r>
          </w:p>
        </w:tc>
      </w:tr>
      <w:tr>
        <w:tc>
          <w:tcPr>
            <w:tcW w:type="dxa" w:w="1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3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高压注射器</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拜耳/Spectris Solaris EP</w:t>
            </w:r>
          </w:p>
        </w:tc>
      </w:tr>
    </w:tbl>
    <w:p>
      <w:pPr>
        <w:pStyle w:val="null3"/>
        <w:ind w:firstLine="422"/>
        <w:jc w:val="both"/>
      </w:pPr>
      <w:r>
        <w:rPr>
          <w:sz w:val="21"/>
          <w:b/>
        </w:rPr>
        <w:t>（二）服务要求</w:t>
      </w:r>
    </w:p>
    <w:p>
      <w:pPr>
        <w:pStyle w:val="null3"/>
        <w:ind w:firstLine="420"/>
        <w:jc w:val="both"/>
      </w:pPr>
      <w:r>
        <w:rPr>
          <w:sz w:val="21"/>
        </w:rPr>
        <w:t>1</w:t>
      </w:r>
      <w:r>
        <w:rPr>
          <w:sz w:val="21"/>
        </w:rPr>
        <w:t>、维修内容：解决现有故障，包括完成3.0T磁共振液氦的添加及恢复励磁，完成3.0T磁共振及其配套使用的第三方产品包括水冷机、精密空调、高压注射器、无磁摄像系统等相关设备的修复恢复工作。</w:t>
      </w:r>
    </w:p>
    <w:p>
      <w:pPr>
        <w:pStyle w:val="null3"/>
        <w:ind w:firstLine="420"/>
        <w:jc w:val="both"/>
      </w:pPr>
      <w:r>
        <w:rPr>
          <w:sz w:val="21"/>
        </w:rPr>
        <w:t>经甲方统计预判，本次维修项目至少包含以下内容：</w:t>
      </w:r>
    </w:p>
    <w:tbl>
      <w:tblPr>
        <w:tblW w:w="0" w:type="auto"/>
        <w:tblBorders>
          <w:top w:val="none" w:color="000000" w:sz="4"/>
          <w:left w:val="none" w:color="000000" w:sz="4"/>
          <w:bottom w:val="none" w:color="000000" w:sz="4"/>
          <w:right w:val="none" w:color="000000" w:sz="4"/>
          <w:insideH w:val="none"/>
          <w:insideV w:val="none"/>
        </w:tblBorders>
      </w:tblPr>
      <w:tblGrid>
        <w:gridCol w:w="1377"/>
        <w:gridCol w:w="711"/>
        <w:gridCol w:w="2976"/>
        <w:gridCol w:w="933"/>
        <w:gridCol w:w="2310"/>
      </w:tblGrid>
      <w:tr>
        <w:tc>
          <w:tcPr>
            <w:tcW w:type="dxa" w:w="137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类别</w:t>
            </w:r>
          </w:p>
        </w:tc>
        <w:tc>
          <w:tcPr>
            <w:tcW w:type="dxa" w:w="7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29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c>
          <w:tcPr>
            <w:tcW w:type="dxa" w:w="23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备注</w:t>
            </w:r>
          </w:p>
        </w:tc>
      </w:tr>
      <w:tr>
        <w:tc>
          <w:tcPr>
            <w:tcW w:type="dxa" w:w="1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失超抢修</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9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Holium --Group 1</w:t>
            </w:r>
            <w:r>
              <w:rPr>
                <w:sz w:val="21"/>
              </w:rPr>
              <w:t>液氦</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2500L</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77"/>
            <w:vMerge/>
            <w:tcBorders>
              <w:top w:val="none" w:color="000000" w:sz="4"/>
              <w:left w:val="single" w:color="000000" w:sz="4"/>
              <w:bottom w:val="single" w:color="000000" w:sz="4"/>
              <w:right w:val="single" w:color="000000" w:sz="4"/>
            </w:tcBorders>
          </w:tcP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9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失超恢复励磁人工及工具相关费用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项</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失超恢复励磁人工及工具相关费用</w:t>
            </w:r>
          </w:p>
        </w:tc>
      </w:tr>
      <w:tr>
        <w:tc>
          <w:tcPr>
            <w:tcW w:type="dxa" w:w="1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维修恢复设备所用配件</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9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xml:space="preserve">PS CONTROL UNIT </w:t>
            </w:r>
            <w:r>
              <w:rPr>
                <w:sz w:val="21"/>
              </w:rPr>
              <w:t>床控制单元</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项</w:t>
            </w:r>
          </w:p>
        </w:tc>
        <w:tc>
          <w:tcPr>
            <w:tcW w:type="dxa" w:w="23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扫描间里检查床的备件</w:t>
            </w:r>
          </w:p>
        </w:tc>
      </w:tr>
      <w:tr>
        <w:tc>
          <w:tcPr>
            <w:tcW w:type="dxa" w:w="1377"/>
            <w:vMerge/>
            <w:tcBorders>
              <w:top w:val="none" w:color="000000" w:sz="4"/>
              <w:left w:val="single" w:color="000000" w:sz="4"/>
              <w:bottom w:val="single" w:color="000000" w:sz="4"/>
              <w:right w:val="single" w:color="000000" w:sz="4"/>
            </w:tcBorders>
          </w:tcP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9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iRF PSU 2</w:t>
            </w:r>
            <w:r>
              <w:rPr>
                <w:sz w:val="21"/>
              </w:rPr>
              <w:t>床电源及底部和地面电路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项</w:t>
            </w:r>
          </w:p>
        </w:tc>
        <w:tc>
          <w:tcPr>
            <w:tcW w:type="dxa" w:w="2310"/>
            <w:vMerge/>
            <w:tcBorders>
              <w:top w:val="none" w:color="000000" w:sz="4"/>
              <w:left w:val="none" w:color="000000" w:sz="4"/>
              <w:bottom w:val="single" w:color="000000" w:sz="4"/>
              <w:right w:val="single" w:color="000000" w:sz="4"/>
            </w:tcBorders>
          </w:tcPr>
          <w:p/>
        </w:tc>
      </w:tr>
      <w:tr>
        <w:tc>
          <w:tcPr>
            <w:tcW w:type="dxa" w:w="1377"/>
            <w:vMerge/>
            <w:tcBorders>
              <w:top w:val="none" w:color="000000" w:sz="4"/>
              <w:left w:val="single" w:color="000000" w:sz="4"/>
              <w:bottom w:val="single" w:color="000000" w:sz="4"/>
              <w:right w:val="single" w:color="000000" w:sz="4"/>
            </w:tcBorders>
          </w:tcP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9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C2118 HVPS post-regulator</w:t>
            </w:r>
          </w:p>
          <w:p>
            <w:pPr>
              <w:pStyle w:val="null3"/>
              <w:jc w:val="center"/>
            </w:pPr>
            <w:r>
              <w:rPr>
                <w:sz w:val="21"/>
              </w:rPr>
              <w:t>梯度的后置电源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项</w:t>
            </w:r>
          </w:p>
        </w:tc>
        <w:tc>
          <w:tcPr>
            <w:tcW w:type="dxa" w:w="23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设备间里的射频和梯度备件</w:t>
            </w:r>
          </w:p>
        </w:tc>
      </w:tr>
      <w:tr>
        <w:tc>
          <w:tcPr>
            <w:tcW w:type="dxa" w:w="1377"/>
            <w:vMerge/>
            <w:tcBorders>
              <w:top w:val="none" w:color="000000" w:sz="4"/>
              <w:left w:val="single" w:color="000000" w:sz="4"/>
              <w:bottom w:val="single" w:color="000000" w:sz="4"/>
              <w:right w:val="single" w:color="000000" w:sz="4"/>
            </w:tcBorders>
          </w:tcP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9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C21xHVPS Pre-regulator</w:t>
            </w:r>
          </w:p>
          <w:p>
            <w:pPr>
              <w:pStyle w:val="null3"/>
              <w:jc w:val="center"/>
            </w:pPr>
            <w:r>
              <w:rPr>
                <w:sz w:val="21"/>
              </w:rPr>
              <w:t>电源、电路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项</w:t>
            </w:r>
          </w:p>
        </w:tc>
        <w:tc>
          <w:tcPr>
            <w:tcW w:type="dxa" w:w="2310"/>
            <w:vMerge/>
            <w:tcBorders>
              <w:top w:val="none" w:color="000000" w:sz="4"/>
              <w:left w:val="none" w:color="000000" w:sz="4"/>
              <w:bottom w:val="single" w:color="000000" w:sz="4"/>
              <w:right w:val="single" w:color="000000" w:sz="4"/>
            </w:tcBorders>
          </w:tcPr>
          <w:p/>
        </w:tc>
      </w:tr>
      <w:tr>
        <w:tc>
          <w:tcPr>
            <w:tcW w:type="dxa" w:w="1377"/>
            <w:vMerge/>
            <w:tcBorders>
              <w:top w:val="none" w:color="000000" w:sz="4"/>
              <w:left w:val="single" w:color="000000" w:sz="4"/>
              <w:bottom w:val="single" w:color="000000" w:sz="4"/>
              <w:right w:val="single" w:color="000000" w:sz="4"/>
            </w:tcBorders>
          </w:tcP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9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C2118 power module</w:t>
            </w:r>
            <w:r>
              <w:rPr>
                <w:sz w:val="21"/>
              </w:rPr>
              <w:t>梯度轴</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项</w:t>
            </w:r>
          </w:p>
        </w:tc>
        <w:tc>
          <w:tcPr>
            <w:tcW w:type="dxa" w:w="2310"/>
            <w:vMerge/>
            <w:tcBorders>
              <w:top w:val="none" w:color="000000" w:sz="4"/>
              <w:left w:val="none" w:color="000000" w:sz="4"/>
              <w:bottom w:val="single" w:color="000000" w:sz="4"/>
              <w:right w:val="single" w:color="000000" w:sz="4"/>
            </w:tcBorders>
          </w:tcPr>
          <w:p/>
        </w:tc>
      </w:tr>
    </w:tbl>
    <w:p>
      <w:pPr>
        <w:pStyle w:val="null3"/>
        <w:ind w:firstLine="420"/>
        <w:jc w:val="both"/>
      </w:pPr>
      <w:r>
        <w:rPr>
          <w:sz w:val="21"/>
        </w:rPr>
        <w:t>2</w:t>
      </w:r>
      <w:r>
        <w:rPr>
          <w:sz w:val="21"/>
        </w:rPr>
        <w:t>、含维修服务产生的配件及工具相关费用，人工服务费用。</w:t>
      </w:r>
    </w:p>
    <w:p>
      <w:pPr>
        <w:pStyle w:val="null3"/>
        <w:ind w:firstLine="420"/>
        <w:jc w:val="both"/>
      </w:pPr>
      <w:r>
        <w:rPr>
          <w:sz w:val="21"/>
        </w:rPr>
        <w:t>3</w:t>
      </w:r>
      <w:r>
        <w:rPr>
          <w:sz w:val="21"/>
        </w:rPr>
        <w:t>、含上门费、工时费、节假日加班费、交通费、食宿费等费用。</w:t>
      </w:r>
    </w:p>
    <w:p>
      <w:pPr>
        <w:pStyle w:val="null3"/>
        <w:ind w:firstLine="420"/>
        <w:jc w:val="both"/>
      </w:pPr>
      <w:r>
        <w:rPr>
          <w:sz w:val="21"/>
        </w:rPr>
        <w:t>4</w:t>
      </w:r>
      <w:r>
        <w:rPr>
          <w:sz w:val="21"/>
        </w:rPr>
        <w:t>、所更换配件的产品质量应符合中华人民共和国国家安全质量标准、环保标准、行业标准或货物来源国官方标准，在中国境内可依常规安全合法使用，所有技术性能规格及参数，应符合生产厂商公开的宣传资料和生产厂商官方网站宣传内容的标准要求。在设备故障排除后，性能指标符合该设备生产厂家提供的性能标准。</w:t>
      </w:r>
    </w:p>
    <w:p>
      <w:pPr>
        <w:pStyle w:val="null3"/>
        <w:ind w:firstLine="420"/>
        <w:jc w:val="both"/>
      </w:pPr>
      <w:r>
        <w:rPr>
          <w:sz w:val="21"/>
        </w:rPr>
        <w:t>5</w:t>
      </w:r>
      <w:r>
        <w:rPr>
          <w:sz w:val="21"/>
        </w:rPr>
        <w:t>、</w:t>
      </w:r>
      <w:r>
        <w:rPr>
          <w:sz w:val="21"/>
        </w:rPr>
        <w:t>派遣的维修工程师具备维修本项目设备能力，按规程维修机器，期间发生的任何人身安全事故采购人均不负责。涉及有毒有害作业的，由供应商提供合适的维修场所和有效防护。</w:t>
      </w:r>
    </w:p>
    <w:p>
      <w:pPr>
        <w:pStyle w:val="null3"/>
        <w:ind w:firstLine="420"/>
        <w:jc w:val="both"/>
      </w:pPr>
      <w:r>
        <w:rPr>
          <w:sz w:val="21"/>
        </w:rPr>
        <w:t>6</w:t>
      </w:r>
      <w:r>
        <w:rPr>
          <w:sz w:val="21"/>
        </w:rPr>
        <w:t>、</w:t>
      </w:r>
      <w:r>
        <w:rPr>
          <w:sz w:val="21"/>
        </w:rPr>
        <w:t>有具备MR设备维修能力的工程师，提供工程师原厂认证合格或经过原厂维修培训所获证书复印件。</w:t>
      </w:r>
    </w:p>
    <w:p>
      <w:pPr>
        <w:pStyle w:val="null3"/>
        <w:ind w:firstLine="420"/>
        <w:jc w:val="both"/>
      </w:pPr>
      <w:r>
        <w:rPr>
          <w:sz w:val="21"/>
        </w:rPr>
        <w:t>7</w:t>
      </w:r>
      <w:r>
        <w:rPr>
          <w:sz w:val="21"/>
        </w:rPr>
        <w:t>、提供24小时365天维修服务热线支持，维修技术专家提供远程在线技术支持，维修诊断和专家在线临床应用支持。</w:t>
      </w:r>
    </w:p>
    <w:p>
      <w:pPr>
        <w:pStyle w:val="null3"/>
        <w:ind w:firstLine="420"/>
        <w:jc w:val="both"/>
      </w:pPr>
      <w:r>
        <w:rPr>
          <w:sz w:val="21"/>
        </w:rPr>
        <w:t>8</w:t>
      </w:r>
      <w:r>
        <w:rPr>
          <w:sz w:val="21"/>
        </w:rPr>
        <w:t>、国内设有零备件存储仓库，提供相应证明材料图。</w:t>
      </w:r>
    </w:p>
    <w:p>
      <w:pPr>
        <w:pStyle w:val="null3"/>
        <w:ind w:firstLine="420"/>
        <w:jc w:val="both"/>
      </w:pPr>
      <w:r>
        <w:rPr>
          <w:sz w:val="21"/>
        </w:rPr>
        <w:t>9</w:t>
      </w:r>
      <w:r>
        <w:rPr>
          <w:sz w:val="21"/>
        </w:rPr>
        <w:t>、应保证提供维保服务中所使用的备件及软件来源须合法合规。</w:t>
      </w:r>
    </w:p>
    <w:p>
      <w:pPr>
        <w:pStyle w:val="null3"/>
        <w:ind w:firstLine="420"/>
        <w:jc w:val="both"/>
      </w:pPr>
      <w:r>
        <w:rPr>
          <w:sz w:val="21"/>
        </w:rPr>
        <w:t>10</w:t>
      </w:r>
      <w:r>
        <w:rPr>
          <w:sz w:val="21"/>
        </w:rPr>
        <w:t>、</w:t>
      </w:r>
      <w:r>
        <w:rPr>
          <w:sz w:val="21"/>
        </w:rPr>
        <w:t>设备上更换下来的故障备件由中标人回收。</w:t>
      </w:r>
    </w:p>
    <w:p>
      <w:pPr>
        <w:pStyle w:val="null3"/>
        <w:ind w:firstLine="420"/>
        <w:jc w:val="both"/>
      </w:pPr>
      <w:r>
        <w:rPr>
          <w:sz w:val="21"/>
        </w:rPr>
        <w:t>11</w:t>
      </w:r>
      <w:r>
        <w:rPr>
          <w:sz w:val="21"/>
        </w:rPr>
        <w:t>、需能合法获得和使用在有效期内的原厂高级故障诊断软件诊断维修钥匙(Service Key)，并保证不违反国家有关知识产权的法律规定，提供相应的证明材料或书面承诺。</w:t>
      </w:r>
    </w:p>
    <w:p>
      <w:pPr>
        <w:pStyle w:val="null3"/>
        <w:ind w:firstLine="422"/>
        <w:jc w:val="both"/>
      </w:pPr>
      <w:r>
        <w:rPr>
          <w:sz w:val="21"/>
          <w:b/>
        </w:rPr>
        <w:t>三、</w:t>
      </w:r>
      <w:r>
        <w:rPr>
          <w:sz w:val="21"/>
          <w:b/>
        </w:rPr>
        <w:t>甲方乙方的权利和义务</w:t>
      </w:r>
    </w:p>
    <w:p>
      <w:pPr>
        <w:pStyle w:val="null3"/>
        <w:ind w:firstLine="422"/>
        <w:jc w:val="both"/>
      </w:pPr>
      <w:r>
        <w:rPr>
          <w:sz w:val="21"/>
          <w:b/>
        </w:rPr>
        <w:t>（一）甲方的权利和义务</w:t>
      </w:r>
    </w:p>
    <w:p>
      <w:pPr>
        <w:pStyle w:val="null3"/>
        <w:ind w:firstLine="420"/>
        <w:jc w:val="both"/>
      </w:pPr>
      <w:r>
        <w:rPr>
          <w:sz w:val="21"/>
        </w:rPr>
        <w:t>1.</w:t>
      </w:r>
      <w:r>
        <w:rPr>
          <w:sz w:val="21"/>
        </w:rPr>
        <w:t>甲方有权要求乙方按照甲方规定的工作范围、工作内容、技术要求、进度、时限、程序、技术规范和技术标准，保质保量完成采购文件中甲方要求的各项任务。</w:t>
      </w:r>
    </w:p>
    <w:p>
      <w:pPr>
        <w:pStyle w:val="null3"/>
        <w:ind w:firstLine="420"/>
        <w:jc w:val="both"/>
      </w:pPr>
      <w:r>
        <w:rPr>
          <w:sz w:val="21"/>
        </w:rPr>
        <w:t>2.</w:t>
      </w:r>
      <w:r>
        <w:rPr>
          <w:sz w:val="21"/>
        </w:rPr>
        <w:t>甲方有权监督本合同的履行进度，就乙方提交的工作成果（包括阶段性服务成果和最终服务成果等）提出修改意见和建议，或就项目相关问题要求乙方按甲方指定的形式（包括会议面谈、书面函件、邮件或电话等形式）作出解释、说明及答复。</w:t>
      </w:r>
    </w:p>
    <w:p>
      <w:pPr>
        <w:pStyle w:val="null3"/>
        <w:ind w:firstLine="420"/>
        <w:jc w:val="both"/>
      </w:pPr>
      <w:r>
        <w:rPr>
          <w:sz w:val="21"/>
        </w:rPr>
        <w:t>3.</w:t>
      </w:r>
      <w:r>
        <w:rPr>
          <w:sz w:val="21"/>
        </w:rPr>
        <w:t>甲方有权要求乙方以会议面谈、书面函件、电话等甲方指定的方式如实陈述及说明项目工作的进展情况，并有权要求乙方提供相应的说明函件及其阶段性的工作进展材料。</w:t>
      </w:r>
    </w:p>
    <w:p>
      <w:pPr>
        <w:pStyle w:val="null3"/>
        <w:ind w:firstLine="420"/>
        <w:jc w:val="both"/>
      </w:pPr>
      <w:r>
        <w:rPr>
          <w:sz w:val="21"/>
        </w:rPr>
        <w:t xml:space="preserve"> 4.</w:t>
      </w:r>
      <w:r>
        <w:rPr>
          <w:sz w:val="21"/>
        </w:rPr>
        <w:t>乙方因履行合同，要求甲方提供必要的背景材料和协助时，甲方应当提供及给予合理协助。</w:t>
      </w:r>
    </w:p>
    <w:p>
      <w:pPr>
        <w:pStyle w:val="null3"/>
        <w:ind w:firstLine="420"/>
        <w:jc w:val="both"/>
      </w:pPr>
      <w:r>
        <w:rPr>
          <w:sz w:val="21"/>
        </w:rPr>
        <w:t>5.</w:t>
      </w:r>
      <w:r>
        <w:rPr>
          <w:sz w:val="21"/>
        </w:rPr>
        <w:t>甲方应当按照合同约定向财政部门提出付款申请，款项批准后及时向乙方支付。</w:t>
      </w:r>
    </w:p>
    <w:p>
      <w:pPr>
        <w:pStyle w:val="null3"/>
        <w:ind w:firstLine="420"/>
        <w:jc w:val="both"/>
      </w:pPr>
      <w:r>
        <w:rPr>
          <w:sz w:val="21"/>
        </w:rPr>
        <w:t>6.</w:t>
      </w:r>
      <w:r>
        <w:rPr>
          <w:sz w:val="21"/>
        </w:rPr>
        <w:t xml:space="preserve">如因法律或政策发生变化，导致本合同的履行成为不必要时，甲方有权终止合同。但甲方应当根据乙方已经完成的工作量支付服务费。                                  </w:t>
      </w:r>
    </w:p>
    <w:p>
      <w:pPr>
        <w:pStyle w:val="null3"/>
        <w:ind w:firstLine="422"/>
        <w:jc w:val="both"/>
      </w:pPr>
      <w:r>
        <w:rPr>
          <w:sz w:val="21"/>
          <w:b/>
        </w:rPr>
        <w:t>（二）乙方的权利和义务</w:t>
      </w:r>
    </w:p>
    <w:p>
      <w:pPr>
        <w:pStyle w:val="null3"/>
        <w:ind w:firstLine="420"/>
        <w:jc w:val="both"/>
      </w:pPr>
      <w:r>
        <w:rPr>
          <w:sz w:val="21"/>
        </w:rPr>
        <w:t>1.</w:t>
      </w:r>
      <w:r>
        <w:rPr>
          <w:sz w:val="21"/>
        </w:rPr>
        <w:t>乙方应当按照本合同的约定提供优质服务，保证其提交的服务成果符合采购文件的要求，以及投标文件的承诺，并且符合行业技术规范和技术标准的要求。</w:t>
      </w:r>
    </w:p>
    <w:p>
      <w:pPr>
        <w:pStyle w:val="null3"/>
        <w:ind w:firstLine="420"/>
        <w:jc w:val="both"/>
      </w:pPr>
      <w:r>
        <w:rPr>
          <w:sz w:val="21"/>
        </w:rPr>
        <w:t>2.</w:t>
      </w:r>
      <w:r>
        <w:rPr>
          <w:sz w:val="21"/>
        </w:rPr>
        <w:t>乙方在履行合同的过程中，需要甲方提供协助的，应当及时提出。</w:t>
      </w:r>
    </w:p>
    <w:p>
      <w:pPr>
        <w:pStyle w:val="null3"/>
        <w:ind w:firstLine="420"/>
        <w:jc w:val="both"/>
      </w:pPr>
      <w:r>
        <w:rPr>
          <w:sz w:val="21"/>
        </w:rPr>
        <w:t>3.</w:t>
      </w:r>
      <w:r>
        <w:rPr>
          <w:sz w:val="21"/>
        </w:rPr>
        <w:t>乙方应当就委托事项进行全面、细致的调查和分析，提出先进、科学、可行的对策和建议。</w:t>
      </w:r>
    </w:p>
    <w:p>
      <w:pPr>
        <w:pStyle w:val="null3"/>
        <w:ind w:firstLine="420"/>
        <w:jc w:val="both"/>
      </w:pPr>
      <w:r>
        <w:rPr>
          <w:sz w:val="21"/>
        </w:rPr>
        <w:t>4.</w:t>
      </w:r>
      <w:r>
        <w:rPr>
          <w:sz w:val="21"/>
        </w:rPr>
        <w:t>乙方应根据甲方的意见和建议修正或完善服务内容，就甲方提出的疑问及时作出解释、说明和答复。</w:t>
      </w:r>
    </w:p>
    <w:p>
      <w:pPr>
        <w:pStyle w:val="null3"/>
        <w:ind w:firstLine="420"/>
        <w:jc w:val="both"/>
      </w:pPr>
      <w:r>
        <w:rPr>
          <w:sz w:val="21"/>
        </w:rPr>
        <w:t>5.</w:t>
      </w:r>
      <w:r>
        <w:rPr>
          <w:sz w:val="21"/>
        </w:rPr>
        <w:t>乙方应当按照甲方要求如实陈述项目工作的进展情况，并应提供相应的说明材料。</w:t>
      </w:r>
    </w:p>
    <w:p>
      <w:pPr>
        <w:pStyle w:val="null3"/>
        <w:ind w:firstLine="420"/>
        <w:jc w:val="both"/>
      </w:pPr>
      <w:r>
        <w:rPr>
          <w:sz w:val="21"/>
        </w:rPr>
        <w:t>6.</w:t>
      </w:r>
      <w:r>
        <w:rPr>
          <w:sz w:val="21"/>
        </w:rPr>
        <w:t>乙方应按照合同约定承担保密义务。</w:t>
      </w:r>
    </w:p>
    <w:p>
      <w:pPr>
        <w:pStyle w:val="null3"/>
        <w:ind w:firstLine="420"/>
        <w:jc w:val="both"/>
      </w:pPr>
      <w:r>
        <w:rPr>
          <w:sz w:val="21"/>
        </w:rPr>
        <w:t>7.</w:t>
      </w:r>
      <w:r>
        <w:rPr>
          <w:sz w:val="21"/>
        </w:rPr>
        <w:t>乙方保证其履行本合同约定义务的行为及其所提交的技术服务成果不会侵害甲方或任何第三方的知识产权和其他权益，否则乙方应当承担全部法律责任，并赔偿甲方因此产生的全部损失（包括但不限于：甲方的经济损失；甲方因此支付的赔偿金、补偿金、罚金；甲方因维权、制止或减少损失所支付的律师费、诉讼费、调查取证费等费用）。</w:t>
      </w:r>
    </w:p>
    <w:p>
      <w:pPr>
        <w:pStyle w:val="null3"/>
        <w:ind w:firstLine="420"/>
        <w:jc w:val="both"/>
      </w:pPr>
      <w:r>
        <w:rPr>
          <w:sz w:val="21"/>
        </w:rPr>
        <w:t>8.</w:t>
      </w:r>
      <w:r>
        <w:rPr>
          <w:sz w:val="21"/>
        </w:rPr>
        <w:t>在本合同履行期间及终止之后，乙方均有义务按甲方的要求，就本项目服务成果向甲方以及其他机关（包括政府及政府部门、审计机关、监察机关）作出解释、说明及答复。</w:t>
      </w:r>
    </w:p>
    <w:p>
      <w:pPr>
        <w:pStyle w:val="null3"/>
        <w:ind w:firstLine="420"/>
        <w:jc w:val="both"/>
      </w:pPr>
      <w:r>
        <w:rPr>
          <w:sz w:val="21"/>
        </w:rPr>
        <w:t>9.</w:t>
      </w:r>
      <w:r>
        <w:rPr>
          <w:sz w:val="21"/>
        </w:rPr>
        <w:t>乙方有权按照本合同约定获取服务报酬。</w:t>
      </w:r>
    </w:p>
    <w:p>
      <w:pPr>
        <w:pStyle w:val="null3"/>
        <w:ind w:firstLine="420"/>
        <w:jc w:val="both"/>
      </w:pPr>
      <w:r>
        <w:rPr>
          <w:sz w:val="21"/>
        </w:rPr>
        <w:t>10.</w:t>
      </w:r>
      <w:r>
        <w:rPr>
          <w:sz w:val="21"/>
        </w:rPr>
        <w:t>乙方指定</w:t>
      </w:r>
      <w:r>
        <w:rPr>
          <w:sz w:val="21"/>
          <w:u w:val="single"/>
        </w:rPr>
        <w:t xml:space="preserve">      </w:t>
      </w:r>
      <w:r>
        <w:rPr>
          <w:sz w:val="21"/>
        </w:rPr>
        <w:t>为乙方项目联系人（负责人）。项目联系人（负责人）应满足采购文件及本合同规定的资质要求，并能胜任项目联系人（负责人）的工作。其负责内容包括：跟进项目进度，协调解决合同履行过程中出现的问题，及时进行联络和沟通，确保各项服务内容及成果按时按质按量提交；及时向甲方汇报项目进展情况，就甲方提出的疑问作出解释、说明和答复；传递、移交、签收文件材料。乙方变更项目联系人的，应当征得甲方同意。甲方认为乙方指定的项目联系人（负责人）不能胜任工作的，可以要求乙方更换。</w:t>
      </w:r>
    </w:p>
    <w:p>
      <w:pPr>
        <w:pStyle w:val="null3"/>
        <w:ind w:firstLine="422"/>
        <w:jc w:val="both"/>
      </w:pPr>
      <w:r>
        <w:rPr>
          <w:sz w:val="21"/>
          <w:b/>
        </w:rPr>
        <w:t>四、合同履行期限</w:t>
      </w:r>
    </w:p>
    <w:p>
      <w:pPr>
        <w:pStyle w:val="null3"/>
        <w:ind w:firstLine="420"/>
        <w:jc w:val="both"/>
      </w:pPr>
      <w:r>
        <w:rPr>
          <w:sz w:val="21"/>
        </w:rPr>
        <w:t>服务期限：_____年___月____日至_____年___月____日。</w:t>
      </w:r>
    </w:p>
    <w:p>
      <w:pPr>
        <w:pStyle w:val="null3"/>
        <w:ind w:firstLine="422"/>
        <w:jc w:val="both"/>
      </w:pPr>
      <w:r>
        <w:rPr>
          <w:sz w:val="21"/>
          <w:b/>
        </w:rPr>
        <w:t>五、付款方式</w:t>
      </w:r>
    </w:p>
    <w:p>
      <w:pPr>
        <w:pStyle w:val="null3"/>
        <w:ind w:firstLine="420"/>
        <w:jc w:val="both"/>
      </w:pPr>
      <w:r>
        <w:rPr>
          <w:sz w:val="21"/>
        </w:rPr>
        <w:t>甲方收到乙方合法有效的发票后支付合同总金额的100%。</w:t>
      </w:r>
    </w:p>
    <w:p>
      <w:pPr>
        <w:pStyle w:val="null3"/>
        <w:ind w:firstLine="422"/>
        <w:jc w:val="both"/>
      </w:pPr>
      <w:r>
        <w:rPr>
          <w:sz w:val="21"/>
          <w:b/>
        </w:rPr>
        <w:t>六、项目验收</w:t>
      </w:r>
    </w:p>
    <w:p>
      <w:pPr>
        <w:pStyle w:val="null3"/>
        <w:ind w:firstLine="420"/>
        <w:jc w:val="both"/>
      </w:pPr>
      <w:r>
        <w:rPr>
          <w:sz w:val="21"/>
        </w:rPr>
        <w:t>1</w:t>
      </w:r>
      <w:r>
        <w:rPr>
          <w:sz w:val="21"/>
        </w:rPr>
        <w:t>、验收方式：由甲方和乙方共同进行验收。</w:t>
      </w:r>
    </w:p>
    <w:p>
      <w:pPr>
        <w:pStyle w:val="null3"/>
        <w:ind w:firstLine="420"/>
        <w:jc w:val="both"/>
      </w:pPr>
      <w:r>
        <w:rPr>
          <w:sz w:val="21"/>
        </w:rPr>
        <w:t>2</w:t>
      </w:r>
      <w:r>
        <w:rPr>
          <w:sz w:val="21"/>
        </w:rPr>
        <w:t>、验收程序：①由甲方对当次服务质量及其他进行检验。如发现质量等任何一项与采购要求规定不符，甲方有权拒绝接受。②验收合格后，甲方、乙方双方在验收合格单上签字确认。</w:t>
      </w:r>
    </w:p>
    <w:p>
      <w:pPr>
        <w:pStyle w:val="null3"/>
        <w:ind w:firstLine="420"/>
        <w:jc w:val="both"/>
      </w:pPr>
      <w:r>
        <w:rPr>
          <w:sz w:val="21"/>
        </w:rPr>
        <w:t>3</w:t>
      </w:r>
      <w:r>
        <w:rPr>
          <w:sz w:val="21"/>
        </w:rPr>
        <w:t>、验收内容：满足采购需求的要求、投标文件中的相关承诺及合同约定要求。</w:t>
      </w:r>
    </w:p>
    <w:p>
      <w:pPr>
        <w:pStyle w:val="null3"/>
        <w:ind w:firstLine="420"/>
        <w:jc w:val="both"/>
      </w:pPr>
      <w:r>
        <w:rPr>
          <w:sz w:val="21"/>
        </w:rPr>
        <w:t>4</w:t>
      </w:r>
      <w:r>
        <w:rPr>
          <w:sz w:val="21"/>
        </w:rPr>
        <w:t>、验收标准：按照国家相关行业要求、招标文件要求及投标文件的响应情况进行验收。</w:t>
      </w:r>
    </w:p>
    <w:p>
      <w:pPr>
        <w:pStyle w:val="null3"/>
        <w:ind w:firstLine="420"/>
        <w:jc w:val="both"/>
      </w:pPr>
      <w:r>
        <w:rPr>
          <w:sz w:val="21"/>
        </w:rPr>
        <w:t>5</w:t>
      </w:r>
      <w:r>
        <w:rPr>
          <w:sz w:val="21"/>
        </w:rPr>
        <w:t xml:space="preserve">、维保期间，乙方每年度均提供设备全年度运行报告。 </w:t>
      </w:r>
      <w:r>
        <w:rPr>
          <w:sz w:val="21"/>
          <w:b/>
        </w:rPr>
        <w:t xml:space="preserve">        </w:t>
      </w:r>
    </w:p>
    <w:p>
      <w:pPr>
        <w:pStyle w:val="null3"/>
        <w:ind w:firstLine="422"/>
        <w:jc w:val="both"/>
      </w:pPr>
      <w:r>
        <w:rPr>
          <w:sz w:val="21"/>
          <w:b/>
        </w:rPr>
        <w:t>七、保密</w:t>
      </w:r>
    </w:p>
    <w:p>
      <w:pPr>
        <w:pStyle w:val="null3"/>
        <w:ind w:firstLine="420"/>
        <w:jc w:val="both"/>
      </w:pPr>
      <w:r>
        <w:rPr>
          <w:sz w:val="21"/>
        </w:rPr>
        <w:t>1.</w:t>
      </w:r>
      <w:r>
        <w:rPr>
          <w:sz w:val="21"/>
        </w:rPr>
        <w:t>在未取得双方事先许可的情况下，任何一方不得将本合同内容向第三方公开或泄露；</w:t>
      </w:r>
      <w:r>
        <w:rPr>
          <w:sz w:val="21"/>
        </w:rPr>
        <w:t xml:space="preserve">乙方必须对项目在研究过程中产生的结论、成果进行严格保密，未经甲方同意，不得向其他任何第三方透露或公开有关研究成果。 </w:t>
      </w:r>
    </w:p>
    <w:p>
      <w:pPr>
        <w:pStyle w:val="null3"/>
        <w:ind w:firstLine="420"/>
        <w:jc w:val="both"/>
      </w:pPr>
      <w:r>
        <w:rPr>
          <w:sz w:val="21"/>
        </w:rPr>
        <w:t>2.</w:t>
      </w:r>
      <w:r>
        <w:rPr>
          <w:sz w:val="21"/>
        </w:rPr>
        <w:t>乙方从甲方得到的文件资料，未经甲方书面同意，乙方不得向第三方转让、公开、泄露或被使用，否则乙方承担本合同总金额5%的违约金。</w:t>
      </w:r>
    </w:p>
    <w:p>
      <w:pPr>
        <w:pStyle w:val="null3"/>
        <w:ind w:firstLine="420"/>
        <w:jc w:val="both"/>
      </w:pPr>
      <w:r>
        <w:rPr>
          <w:sz w:val="21"/>
        </w:rPr>
        <w:t>3.</w:t>
      </w:r>
      <w:r>
        <w:rPr>
          <w:sz w:val="21"/>
        </w:rPr>
        <w:t>乙方必须对项目研究过程中采用、引用和接触到的所有数据进行保密，不得用作与本项目无关的其他用途。</w:t>
      </w:r>
    </w:p>
    <w:p>
      <w:pPr>
        <w:pStyle w:val="null3"/>
        <w:ind w:firstLine="420"/>
        <w:jc w:val="both"/>
      </w:pPr>
      <w:r>
        <w:rPr>
          <w:sz w:val="21"/>
        </w:rPr>
        <w:t>4.</w:t>
      </w:r>
      <w:r>
        <w:rPr>
          <w:sz w:val="21"/>
        </w:rPr>
        <w:t>本条的约定在本合同终止后继续有效。</w:t>
      </w:r>
    </w:p>
    <w:p>
      <w:pPr>
        <w:pStyle w:val="null3"/>
        <w:ind w:firstLine="422"/>
        <w:jc w:val="both"/>
      </w:pPr>
      <w:r>
        <w:rPr>
          <w:sz w:val="21"/>
          <w:b/>
        </w:rPr>
        <w:t>八、违约责任与赔偿损失</w:t>
      </w:r>
    </w:p>
    <w:p>
      <w:pPr>
        <w:pStyle w:val="null3"/>
        <w:ind w:firstLine="420"/>
        <w:jc w:val="both"/>
      </w:pPr>
      <w:r>
        <w:rPr>
          <w:sz w:val="21"/>
        </w:rPr>
        <w:t>1.</w:t>
      </w:r>
      <w:r>
        <w:rPr>
          <w:sz w:val="21"/>
        </w:rPr>
        <w:t>乙方提供的货物/服务不符合采购文件、投标文件或本合同规定的，甲方有权拒收，乙方需退还甲方已支付的合同款项并且乙方须向甲方支付本合同总价5%的违约金。</w:t>
      </w:r>
    </w:p>
    <w:p>
      <w:pPr>
        <w:pStyle w:val="null3"/>
        <w:ind w:right="210" w:firstLine="420"/>
        <w:jc w:val="both"/>
      </w:pPr>
      <w:r>
        <w:rPr>
          <w:sz w:val="21"/>
        </w:rPr>
        <w:t>2.</w:t>
      </w:r>
      <w:r>
        <w:rPr>
          <w:sz w:val="21"/>
        </w:rPr>
        <w:t>乙方未能按本合同规定的时间提供货物/服务，从逾期之日起每日按本合同总价3‰的数额向甲方支付违约金；逾期半个月以上的，甲方有权终止合同，由此造成的甲方经济损失由乙方承担。</w:t>
      </w:r>
    </w:p>
    <w:p>
      <w:pPr>
        <w:pStyle w:val="null3"/>
        <w:ind w:firstLine="420"/>
        <w:jc w:val="both"/>
      </w:pPr>
      <w:r>
        <w:rPr>
          <w:sz w:val="21"/>
        </w:rPr>
        <w:t>3.</w:t>
      </w:r>
      <w:r>
        <w:rPr>
          <w:sz w:val="21"/>
        </w:rPr>
        <w:t>甲方无正当理由拒绝接受货物/服务或到期拒付服务款项的，甲方向乙方偿付本合同总价的5%的违约金。甲方逾期付款，则每日按逾期付款金额的3‰向乙方偿付违约金，并且违约金总计不超过合同总价的5%。</w:t>
      </w:r>
    </w:p>
    <w:p>
      <w:pPr>
        <w:pStyle w:val="null3"/>
        <w:ind w:firstLine="420"/>
        <w:jc w:val="both"/>
      </w:pPr>
      <w:r>
        <w:rPr>
          <w:sz w:val="21"/>
        </w:rPr>
        <w:t>4.</w:t>
      </w:r>
      <w:r>
        <w:rPr>
          <w:sz w:val="21"/>
        </w:rPr>
        <w:t>其它违约责任按《中华人民共和国民法典》处理。</w:t>
      </w:r>
    </w:p>
    <w:p>
      <w:pPr>
        <w:pStyle w:val="null3"/>
        <w:ind w:firstLine="422"/>
        <w:jc w:val="both"/>
      </w:pPr>
      <w:r>
        <w:rPr>
          <w:sz w:val="21"/>
          <w:b/>
        </w:rPr>
        <w:t>九、争端的解决</w:t>
      </w:r>
    </w:p>
    <w:p>
      <w:pPr>
        <w:pStyle w:val="null3"/>
        <w:ind w:firstLine="420"/>
        <w:jc w:val="both"/>
      </w:pPr>
      <w:r>
        <w:rPr>
          <w:sz w:val="21"/>
        </w:rPr>
        <w:t>合同执行过程中发生的任何争议，如双方不能通过友好协商解决，按相关法律法规处理。</w:t>
      </w:r>
    </w:p>
    <w:p>
      <w:pPr>
        <w:pStyle w:val="null3"/>
        <w:ind w:firstLine="422"/>
        <w:jc w:val="both"/>
      </w:pPr>
      <w:r>
        <w:rPr>
          <w:sz w:val="21"/>
          <w:b/>
        </w:rPr>
        <w:t>十、不可抗力：</w:t>
      </w: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十一、税费：</w:t>
      </w:r>
      <w:r>
        <w:rPr>
          <w:sz w:val="21"/>
        </w:rPr>
        <w:t>在中国境内、外发生的与本合同执行有关的一切税费均由乙方负担。</w:t>
      </w:r>
    </w:p>
    <w:p>
      <w:pPr>
        <w:pStyle w:val="null3"/>
        <w:ind w:firstLine="422"/>
        <w:jc w:val="both"/>
      </w:pPr>
      <w:r>
        <w:rPr>
          <w:sz w:val="21"/>
          <w:b/>
        </w:rPr>
        <w:t>十二、其它</w:t>
      </w:r>
    </w:p>
    <w:p>
      <w:pPr>
        <w:pStyle w:val="null3"/>
        <w:ind w:firstLine="420"/>
        <w:jc w:val="both"/>
      </w:pPr>
      <w:r>
        <w:rPr>
          <w:sz w:val="21"/>
        </w:rPr>
        <w:t>1.</w:t>
      </w:r>
      <w:r>
        <w:rPr>
          <w:sz w:val="21"/>
        </w:rPr>
        <w:t>本合同所有附件、采购文件、投标文件、中标通知书均为合同的有效组成部分，与本合同具有同等法律效力。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如一方地址、电话、传真号码、银行账号等有变更的，应在变更当日内书面通知对方，否则，应承担相应责任。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2"/>
        <w:jc w:val="both"/>
      </w:pPr>
      <w:r>
        <w:rPr>
          <w:sz w:val="21"/>
          <w:b/>
        </w:rPr>
        <w:t>十三、合同生效：</w:t>
      </w:r>
    </w:p>
    <w:p>
      <w:pPr>
        <w:pStyle w:val="null3"/>
        <w:ind w:firstLine="420"/>
        <w:jc w:val="both"/>
      </w:pPr>
      <w:r>
        <w:rPr>
          <w:sz w:val="21"/>
        </w:rPr>
        <w:t>1.</w:t>
      </w:r>
      <w:r>
        <w:rPr>
          <w:sz w:val="21"/>
        </w:rPr>
        <w:t>本合同在甲乙双方法定代表人/负责人或其授权代表签字并加盖公章后生效。</w:t>
      </w:r>
    </w:p>
    <w:p>
      <w:pPr>
        <w:pStyle w:val="null3"/>
        <w:ind w:firstLine="420"/>
        <w:jc w:val="both"/>
      </w:pPr>
      <w:r>
        <w:rPr>
          <w:sz w:val="21"/>
        </w:rPr>
        <w:t>2.</w:t>
      </w:r>
      <w:r>
        <w:rPr>
          <w:sz w:val="21"/>
        </w:rPr>
        <w:t>本合同一式四份，甲乙双方各执一份，采购代理机构留存一份，政府采购监督部门备案一份。</w:t>
      </w:r>
    </w:p>
    <w:p>
      <w:pPr>
        <w:pStyle w:val="null3"/>
        <w:jc w:val="both"/>
      </w:pPr>
      <w:r>
        <w:rPr>
          <w:sz w:val="21"/>
          <w:b/>
        </w:rPr>
        <w:t>廉洁自律责任合同书</w:t>
      </w:r>
    </w:p>
    <w:p>
      <w:pPr>
        <w:pStyle w:val="null3"/>
        <w:ind w:firstLine="420"/>
        <w:jc w:val="both"/>
      </w:pPr>
      <w:r>
        <w:rPr>
          <w:sz w:val="21"/>
        </w:rPr>
        <w:t>甲方（采购方）：</w:t>
      </w:r>
      <w:r>
        <w:rPr>
          <w:sz w:val="20"/>
          <w:u w:val="single"/>
        </w:rPr>
        <w:t xml:space="preserve">             </w:t>
      </w:r>
    </w:p>
    <w:p>
      <w:pPr>
        <w:pStyle w:val="null3"/>
        <w:ind w:firstLine="420"/>
        <w:jc w:val="both"/>
      </w:pPr>
      <w:r>
        <w:rPr>
          <w:sz w:val="21"/>
        </w:rPr>
        <w:t>乙方（供应方）：</w:t>
      </w:r>
      <w:r>
        <w:rPr>
          <w:sz w:val="20"/>
          <w:u w:val="single"/>
        </w:rPr>
        <w:t xml:space="preserve">             </w:t>
      </w:r>
    </w:p>
    <w:p>
      <w:pPr>
        <w:pStyle w:val="null3"/>
        <w:ind w:firstLine="420"/>
        <w:jc w:val="both"/>
      </w:pPr>
      <w:r>
        <w:rPr>
          <w:sz w:val="21"/>
        </w:rPr>
        <w:t>为搞好</w:t>
      </w:r>
      <w:r>
        <w:rPr>
          <w:sz w:val="20"/>
          <w:u w:val="single"/>
        </w:rPr>
        <w:t xml:space="preserve">              </w:t>
      </w:r>
      <w:r>
        <w:rPr>
          <w:sz w:val="21"/>
        </w:rPr>
        <w:t>廉政工作，从源头上杜绝全单位各部门及其工作人员违规违纪行为的发生，确保工作健康有序开展，保障人民群众的切身利益。根据中共中央、国务院《关于实行党风廉政建设责任制的规定》等有关文件的要求，结合本次</w:t>
      </w:r>
      <w:r>
        <w:rPr>
          <w:sz w:val="20"/>
          <w:u w:val="single"/>
        </w:rPr>
        <w:t xml:space="preserve">                </w:t>
      </w:r>
      <w:r>
        <w:rPr>
          <w:sz w:val="21"/>
          <w:u w:val="single"/>
        </w:rPr>
        <w:t>项目</w:t>
      </w:r>
      <w:r>
        <w:rPr>
          <w:sz w:val="21"/>
        </w:rPr>
        <w:t>的实际，经双方协商一致，特制订本廉洁自律责任合同书。</w:t>
      </w:r>
    </w:p>
    <w:p>
      <w:pPr>
        <w:pStyle w:val="null3"/>
        <w:ind w:firstLine="420"/>
        <w:jc w:val="both"/>
      </w:pPr>
      <w:r>
        <w:rPr>
          <w:sz w:val="21"/>
        </w:rPr>
        <w:t>第一条</w:t>
      </w:r>
      <w:r>
        <w:rPr>
          <w:sz w:val="21"/>
        </w:rPr>
        <w:t>甲乙双方共同的权利及义务</w:t>
      </w:r>
    </w:p>
    <w:p>
      <w:pPr>
        <w:pStyle w:val="null3"/>
        <w:ind w:firstLine="420"/>
        <w:jc w:val="both"/>
      </w:pPr>
      <w:r>
        <w:rPr>
          <w:sz w:val="21"/>
        </w:rPr>
        <w:t>(</w:t>
      </w:r>
      <w:r>
        <w:rPr>
          <w:sz w:val="21"/>
        </w:rPr>
        <w:t>一</w:t>
      </w:r>
      <w:r>
        <w:rPr>
          <w:sz w:val="21"/>
        </w:rPr>
        <w:t>)</w:t>
      </w:r>
      <w:r>
        <w:rPr>
          <w:sz w:val="21"/>
        </w:rPr>
        <w:t>应严格遵守国家关于市场准入、项目招标投标和市场活动的有关法律、法规及相关政策，严格遵守廉政建设的各项规定。</w:t>
      </w:r>
    </w:p>
    <w:p>
      <w:pPr>
        <w:pStyle w:val="null3"/>
        <w:ind w:firstLine="420"/>
        <w:jc w:val="both"/>
      </w:pPr>
      <w:r>
        <w:rPr>
          <w:sz w:val="21"/>
        </w:rPr>
        <w:t>（二）严格履行采购合同的各项规定，自觉按照合同办事。</w:t>
      </w:r>
    </w:p>
    <w:p>
      <w:pPr>
        <w:pStyle w:val="null3"/>
        <w:ind w:firstLine="420"/>
        <w:jc w:val="both"/>
      </w:pPr>
      <w:r>
        <w:rPr>
          <w:sz w:val="21"/>
        </w:rPr>
        <w:t>（三）采购活动全过程必须坚持公开、公平、公正、透明的原则（除法律法规另有规定者外），不得为获取单位或个人的不正当利益而损害国家、集体及对方利益，不得违反招标投标采购工作的有关程序及各项规章制度。</w:t>
      </w:r>
    </w:p>
    <w:p>
      <w:pPr>
        <w:pStyle w:val="null3"/>
        <w:ind w:firstLine="420"/>
        <w:jc w:val="both"/>
      </w:pPr>
      <w:r>
        <w:rPr>
          <w:sz w:val="21"/>
        </w:rPr>
        <w:t>（四）建立健全廉洁自律制度，积极开展廉政教育，设立并公布监督举报电报，严肃认真查处违法违纪行为。</w:t>
      </w:r>
    </w:p>
    <w:p>
      <w:pPr>
        <w:pStyle w:val="null3"/>
        <w:ind w:firstLine="420"/>
        <w:jc w:val="both"/>
      </w:pPr>
      <w:r>
        <w:rPr>
          <w:sz w:val="21"/>
        </w:rPr>
        <w:t>（五）发现对方在业务活动中存在违规、违纪、违法行为时，应及时提醒对方，情节严重的，应及时向其上级主管部门或纪检监察、司法等机关举报。</w:t>
      </w:r>
    </w:p>
    <w:p>
      <w:pPr>
        <w:pStyle w:val="null3"/>
        <w:ind w:firstLine="420"/>
        <w:jc w:val="both"/>
      </w:pPr>
      <w:r>
        <w:rPr>
          <w:sz w:val="21"/>
        </w:rPr>
        <w:t>第二条</w:t>
      </w:r>
      <w:r>
        <w:rPr>
          <w:sz w:val="21"/>
        </w:rPr>
        <w:t>甲方的义务</w:t>
      </w:r>
    </w:p>
    <w:p>
      <w:pPr>
        <w:pStyle w:val="null3"/>
        <w:ind w:firstLine="420"/>
        <w:jc w:val="both"/>
      </w:pPr>
      <w:r>
        <w:rPr>
          <w:sz w:val="21"/>
        </w:rPr>
        <w:t>甲方领导及从事该采购项目的工作人员，在采购活动的事前、事中、事后，应严格遵守以下规定：</w:t>
      </w:r>
    </w:p>
    <w:p>
      <w:pPr>
        <w:pStyle w:val="null3"/>
        <w:ind w:firstLine="420"/>
        <w:jc w:val="both"/>
      </w:pPr>
      <w:r>
        <w:rPr>
          <w:sz w:val="21"/>
        </w:rPr>
        <w:t>（一）不准向乙方或相关单位索要或接受好处、礼金、有价证券、贵重物品和好处费、感谢费等。</w:t>
      </w:r>
    </w:p>
    <w:p>
      <w:pPr>
        <w:pStyle w:val="null3"/>
        <w:ind w:firstLine="420"/>
        <w:jc w:val="both"/>
      </w:pPr>
      <w:r>
        <w:rPr>
          <w:sz w:val="21"/>
        </w:rPr>
        <w:t>（二）不准向乙方或相关单位报销任何应由甲方或个人支付的费用。</w:t>
      </w:r>
    </w:p>
    <w:p>
      <w:pPr>
        <w:pStyle w:val="null3"/>
        <w:ind w:firstLine="420"/>
        <w:jc w:val="both"/>
      </w:pPr>
      <w:r>
        <w:rPr>
          <w:sz w:val="21"/>
        </w:rPr>
        <w:t>（三）不准要求、暗示和接受乙方或相关单位为个人装修住房、婚丧嫁娶提供费用或为配偶配子女安排工作以及提供国出境、旅游机会。</w:t>
      </w:r>
    </w:p>
    <w:p>
      <w:pPr>
        <w:pStyle w:val="null3"/>
        <w:ind w:firstLine="420"/>
        <w:jc w:val="both"/>
      </w:pPr>
      <w:r>
        <w:rPr>
          <w:sz w:val="21"/>
        </w:rPr>
        <w:t>（四）不准参加有可能影响公正执行公务的由乙方或相关单位安排的宴请、健身及娱乐等活动。</w:t>
      </w:r>
    </w:p>
    <w:p>
      <w:pPr>
        <w:pStyle w:val="null3"/>
        <w:ind w:firstLine="420"/>
        <w:jc w:val="both"/>
      </w:pPr>
      <w:r>
        <w:rPr>
          <w:sz w:val="21"/>
        </w:rPr>
        <w:t>（五）不准向乙方介绍或安排配偶、子女、亲属参与同本次采购活动有关的设备、原料、劳务供应等经济活动。不得以任何理由向乙方或相关单位推荐或要求购买采购合同规定以外的物资。</w:t>
      </w:r>
    </w:p>
    <w:p>
      <w:pPr>
        <w:pStyle w:val="null3"/>
        <w:ind w:firstLine="420"/>
        <w:jc w:val="both"/>
      </w:pPr>
      <w:r>
        <w:rPr>
          <w:sz w:val="21"/>
        </w:rPr>
        <w:t>第三条</w:t>
      </w:r>
      <w:r>
        <w:rPr>
          <w:sz w:val="21"/>
        </w:rPr>
        <w:t>乙方的义务</w:t>
      </w:r>
    </w:p>
    <w:p>
      <w:pPr>
        <w:pStyle w:val="null3"/>
        <w:ind w:firstLine="420"/>
        <w:jc w:val="both"/>
      </w:pPr>
      <w:r>
        <w:rPr>
          <w:sz w:val="21"/>
        </w:rPr>
        <w:t>严格执行政府采购设备、物资的市场准入制度，严格遵守行业及产品各项硬性指标，严格按照招标投标有关规定开展业务，与甲方保持正常的业务交往，并遵守以下规定：</w:t>
      </w:r>
    </w:p>
    <w:p>
      <w:pPr>
        <w:pStyle w:val="null3"/>
        <w:ind w:firstLine="420"/>
        <w:jc w:val="both"/>
      </w:pPr>
      <w:r>
        <w:rPr>
          <w:sz w:val="21"/>
        </w:rPr>
        <w:t>（一）不准以任何理由向甲方或相关单位及其工作人员赠送礼金、有价证劵、贵重物品和好处、好处费、感谢费等。</w:t>
      </w:r>
    </w:p>
    <w:p>
      <w:pPr>
        <w:pStyle w:val="null3"/>
        <w:ind w:firstLine="420"/>
        <w:jc w:val="both"/>
      </w:pPr>
      <w:r>
        <w:rPr>
          <w:sz w:val="21"/>
        </w:rPr>
        <w:t>（二）不准以任何理由为甲方或相关单位报销任何应由对方支付的费用。</w:t>
      </w:r>
    </w:p>
    <w:p>
      <w:pPr>
        <w:pStyle w:val="null3"/>
        <w:ind w:firstLine="420"/>
        <w:jc w:val="both"/>
      </w:pPr>
      <w:r>
        <w:rPr>
          <w:sz w:val="21"/>
        </w:rPr>
        <w:t>（三）不准暗示或实施为甲方或相关单位及其工作人员装修住房、婚丧嫁娶提供费用，不准为甲方或相关单位及其工作人员出国出境、旅游提供方便，不准为甲方工作人员配偶、子女或亲属安排工作。</w:t>
      </w:r>
    </w:p>
    <w:p>
      <w:pPr>
        <w:pStyle w:val="null3"/>
        <w:ind w:firstLine="420"/>
        <w:jc w:val="both"/>
      </w:pPr>
      <w:r>
        <w:rPr>
          <w:sz w:val="21"/>
        </w:rPr>
        <w:t>（四）不准以任何理由为甲方或相关单位及其工作人员组织有可能影响公正执行公务的宴请、健身或娱乐等活动。</w:t>
      </w:r>
    </w:p>
    <w:p>
      <w:pPr>
        <w:pStyle w:val="null3"/>
        <w:ind w:firstLine="420"/>
        <w:jc w:val="both"/>
      </w:pPr>
      <w:r>
        <w:rPr>
          <w:sz w:val="21"/>
        </w:rPr>
        <w:t>（五）采购合同约定所需的设备、物资由乙方总承包。</w:t>
      </w:r>
    </w:p>
    <w:p>
      <w:pPr>
        <w:pStyle w:val="null3"/>
        <w:ind w:firstLine="420"/>
        <w:jc w:val="both"/>
      </w:pPr>
      <w:r>
        <w:rPr>
          <w:sz w:val="21"/>
        </w:rPr>
        <w:t>第四条</w:t>
      </w:r>
      <w:r>
        <w:rPr>
          <w:sz w:val="21"/>
        </w:rPr>
        <w:t>违约责任</w:t>
      </w:r>
    </w:p>
    <w:p>
      <w:pPr>
        <w:pStyle w:val="null3"/>
        <w:ind w:firstLine="420"/>
        <w:jc w:val="both"/>
      </w:pPr>
      <w:r>
        <w:rPr>
          <w:sz w:val="21"/>
        </w:rPr>
        <w:t>（一）甲方及其工作人员如违反本合同书第一、二条规定的，按照管理权限，依据有关法律法规和规定给予党纪、政纪处分或组织处理；涉嫌犯罪的，移交司法有关追究刑事责任；给乙方单位或个人造成经济损失的，应予以赔偿。</w:t>
      </w:r>
    </w:p>
    <w:p>
      <w:pPr>
        <w:pStyle w:val="null3"/>
        <w:ind w:firstLine="420"/>
        <w:jc w:val="both"/>
      </w:pPr>
      <w:r>
        <w:rPr>
          <w:sz w:val="21"/>
        </w:rPr>
        <w:t>（二）乙方及其工作人员如违反本合同书第一、三条规定的，按照管理权限，依据有关法律法规和规定予以处理；涉嫌犯罪的，移交司法有关追究刑事责任；给甲方单位或个人造成经济损失的，应予以赔偿。</w:t>
      </w:r>
    </w:p>
    <w:p>
      <w:pPr>
        <w:pStyle w:val="null3"/>
        <w:ind w:firstLine="420"/>
        <w:jc w:val="both"/>
      </w:pPr>
      <w:r>
        <w:rPr>
          <w:sz w:val="21"/>
        </w:rPr>
        <w:t>第五条</w:t>
      </w:r>
      <w:r>
        <w:rPr>
          <w:sz w:val="21"/>
        </w:rPr>
        <w:t>本合同书作为采购合同的附件，与采购合同具有同等法律效力，经双方签署后立即生效，有效期自签署之日起至采购合同执行完毕之日止。本合同的执行由</w:t>
      </w:r>
      <w:r>
        <w:rPr>
          <w:sz w:val="20"/>
          <w:u w:val="single"/>
        </w:rPr>
        <w:t xml:space="preserve">     </w:t>
      </w:r>
      <w:r>
        <w:rPr>
          <w:sz w:val="21"/>
        </w:rPr>
        <w:t>负责监督执行。</w:t>
      </w:r>
    </w:p>
    <w:p>
      <w:pPr>
        <w:pStyle w:val="null3"/>
        <w:ind w:firstLine="420"/>
        <w:jc w:val="both"/>
      </w:pPr>
      <w:r>
        <w:rPr>
          <w:sz w:val="21"/>
        </w:rPr>
        <w:t>第六条</w:t>
      </w:r>
      <w:r>
        <w:rPr>
          <w:sz w:val="21"/>
        </w:rPr>
        <w:t>本合同书一式</w:t>
      </w:r>
      <w:r>
        <w:rPr>
          <w:sz w:val="20"/>
          <w:u w:val="single"/>
        </w:rPr>
        <w:t xml:space="preserve">     </w:t>
      </w:r>
      <w:r>
        <w:rPr>
          <w:sz w:val="21"/>
        </w:rPr>
        <w:t>份，由甲方执</w:t>
      </w:r>
      <w:r>
        <w:rPr>
          <w:sz w:val="20"/>
          <w:u w:val="single"/>
        </w:rPr>
        <w:t xml:space="preserve">     </w:t>
      </w:r>
      <w:r>
        <w:rPr>
          <w:sz w:val="21"/>
        </w:rPr>
        <w:t>份，乙方执</w:t>
      </w:r>
      <w:r>
        <w:rPr>
          <w:sz w:val="20"/>
          <w:u w:val="single"/>
        </w:rPr>
        <w:t xml:space="preserve">     </w:t>
      </w:r>
      <w:r>
        <w:rPr>
          <w:sz w:val="21"/>
        </w:rPr>
        <w:t>份，其它由甲方交相关部门备查。</w:t>
      </w:r>
    </w:p>
    <w:p>
      <w:pPr>
        <w:pStyle w:val="null3"/>
        <w:ind w:firstLine="420"/>
        <w:jc w:val="both"/>
      </w:pPr>
      <w:r>
        <w:rPr>
          <w:sz w:val="21"/>
        </w:rPr>
        <w:t>甲方（盖章）：</w:t>
      </w:r>
      <w:r>
        <w:rPr>
          <w:sz w:val="20"/>
        </w:rPr>
        <w:t xml:space="preserve">                             </w:t>
      </w:r>
      <w:r>
        <w:rPr>
          <w:sz w:val="21"/>
        </w:rPr>
        <w:t>乙方（盖章）：</w:t>
      </w:r>
    </w:p>
    <w:p>
      <w:pPr>
        <w:pStyle w:val="null3"/>
        <w:ind w:firstLine="420"/>
        <w:jc w:val="both"/>
      </w:pPr>
      <w:r>
        <w:rPr>
          <w:sz w:val="21"/>
        </w:rPr>
        <w:t>法定代表人（负责人）：</w:t>
      </w:r>
      <w:r>
        <w:rPr>
          <w:sz w:val="20"/>
        </w:rPr>
        <w:t xml:space="preserve">                    </w:t>
      </w:r>
      <w:r>
        <w:rPr>
          <w:sz w:val="21"/>
        </w:rPr>
        <w:t>法定代表人（负责人）：</w:t>
      </w:r>
    </w:p>
    <w:p>
      <w:pPr>
        <w:pStyle w:val="null3"/>
        <w:ind w:firstLine="420"/>
        <w:jc w:val="both"/>
      </w:pPr>
      <w:r>
        <w:rPr>
          <w:sz w:val="21"/>
        </w:rPr>
        <w:t>经办人签名：</w:t>
      </w:r>
      <w:r>
        <w:rPr>
          <w:sz w:val="20"/>
        </w:rPr>
        <w:t xml:space="preserve">                              </w:t>
      </w:r>
      <w:r>
        <w:rPr>
          <w:sz w:val="21"/>
        </w:rPr>
        <w:t>经办人签名：</w:t>
      </w:r>
    </w:p>
    <w:p>
      <w:pPr>
        <w:pStyle w:val="null3"/>
        <w:spacing w:after="120"/>
        <w:ind w:left="420" w:firstLine="420"/>
        <w:jc w:val="both"/>
      </w:pPr>
      <w:r>
        <w:rPr>
          <w:sz w:val="21"/>
        </w:rPr>
        <w:t xml:space="preserve">  </w:t>
      </w:r>
      <w:r>
        <w:rPr>
          <w:sz w:val="21"/>
        </w:rPr>
        <w:t>年月日                                   年月日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445101-2025-01640</w:t>
      </w:r>
    </w:p>
    <w:p>
      <w:pPr>
        <w:pStyle w:val="null3"/>
        <w:jc w:val="center"/>
        <w:outlineLvl w:val="3"/>
      </w:pPr>
      <w:r>
        <w:rPr>
          <w:sz w:val="24"/>
          <w:b/>
        </w:rPr>
        <w:t>采购项目编号：</w:t>
      </w:r>
      <w:r>
        <w:rPr>
          <w:sz w:val="24"/>
          <w:b/>
        </w:rPr>
        <w:t>0724-2531ST397998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潮州市中心医院采购飞利浦 Ingenia Elition X 磁共振及配套第三方产品维修服务项目</w:t>
      </w:r>
      <w:r>
        <w:rPr>
          <w:u w:val="single"/>
        </w:rPr>
        <w:t>”</w:t>
      </w:r>
      <w:r>
        <w:rPr/>
        <w:t>项目的招标[采购项目编号为：</w:t>
      </w:r>
      <w:r>
        <w:rPr>
          <w:u w:val="single"/>
        </w:rPr>
        <w:t>0724-2531ST397998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潮州市中心医院采购飞利浦 Ingenia Elition X 磁共振及配套第三方产品维修服务项目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潮州市中心医院采购飞利浦 Ingenia Elition X 磁共振及配套第三方产品维修服务项目</w:t>
      </w:r>
      <w:r>
        <w:rPr/>
        <w:t>”项目采购[采购项目编号为</w:t>
      </w:r>
      <w:r>
        <w:rPr/>
        <w:t>0724-2531ST397998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潮州市中心医院采购飞利浦 Ingenia Elition X 磁共振及配套第三方产品维修服务项目</w:t>
      </w:r>
      <w:r>
        <w:rPr/>
        <w:t>招标中获中标（采购项目编号：</w:t>
      </w:r>
      <w:r>
        <w:rPr/>
        <w:t>0724-2531ST397998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潮州市中心医院采购飞利浦 Ingenia Elition X 磁共振及配套第三方产品维修服务项目</w:t>
      </w:r>
      <w:r>
        <w:rPr/>
        <w:t>”项目（采购项目编号：</w:t>
      </w:r>
      <w:r>
        <w:rPr/>
        <w:t>0724-2531ST397998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