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440401-2026-00539</w:t>
      </w:r>
    </w:p>
    <w:p>
      <w:pPr>
        <w:pStyle w:val="null3"/>
        <w:jc w:val="center"/>
        <w:outlineLvl w:val="3"/>
      </w:pPr>
      <w:r>
        <w:rPr>
          <w:sz w:val="24"/>
          <w:b/>
        </w:rPr>
        <w:t>采购项目编号：</w:t>
      </w:r>
      <w:r>
        <w:rPr>
          <w:sz w:val="24"/>
          <w:b/>
        </w:rPr>
        <w:t>0724-2631ZH410929</w:t>
      </w:r>
    </w:p>
    <w:p>
      <w:pPr>
        <w:pStyle w:val="null3"/>
        <w:jc w:val="center"/>
        <w:outlineLvl w:val="3"/>
      </w:pPr>
      <w:r>
        <w:rPr>
          <w:sz w:val="24"/>
          <w:b/>
        </w:rPr>
        <w:t>项目名称：</w:t>
      </w:r>
      <w:r>
        <w:rPr>
          <w:sz w:val="24"/>
          <w:b/>
        </w:rPr>
        <w:t>珠海市人民医院消化内镜系统1采购项目</w:t>
      </w:r>
    </w:p>
    <w:p>
      <w:pPr>
        <w:pStyle w:val="null3"/>
        <w:jc w:val="center"/>
        <w:outlineLvl w:val="3"/>
      </w:pPr>
      <w:r>
        <w:rPr>
          <w:sz w:val="24"/>
          <w:b/>
        </w:rPr>
        <w:t>采购人：</w:t>
      </w:r>
      <w:r>
        <w:rPr>
          <w:sz w:val="24"/>
          <w:b/>
        </w:rPr>
        <w:t>珠海市人民医院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珠海市人民医院</w:t>
      </w:r>
      <w:r>
        <w:rPr/>
        <w:t>的委托，采用</w:t>
      </w:r>
      <w:r>
        <w:rPr/>
        <w:t>公开招标</w:t>
      </w:r>
      <w:r>
        <w:rPr/>
        <w:t>方式组织采购</w:t>
      </w:r>
      <w:r>
        <w:rPr/>
        <w:t>珠海市人民医院消化内镜系统1采购项目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珠海市人民医院消化内镜系统1采购项目</w:t>
      </w:r>
    </w:p>
    <w:p>
      <w:pPr>
        <w:pStyle w:val="null3"/>
        <w:ind w:firstLine="480"/>
      </w:pPr>
      <w:r>
        <w:rPr/>
        <w:t>采购计划编号：</w:t>
      </w:r>
      <w:r>
        <w:rPr/>
        <w:t>440401-2026-00539</w:t>
      </w:r>
    </w:p>
    <w:p>
      <w:pPr>
        <w:pStyle w:val="null3"/>
        <w:ind w:firstLine="480"/>
      </w:pPr>
      <w:r>
        <w:rPr/>
        <w:t>采购项目编号：</w:t>
      </w:r>
      <w:r>
        <w:rPr/>
        <w:t>0724-2631ZH410929</w:t>
      </w:r>
    </w:p>
    <w:p>
      <w:pPr>
        <w:pStyle w:val="null3"/>
        <w:ind w:firstLine="480"/>
      </w:pPr>
      <w:r>
        <w:rPr/>
        <w:t>采购方式：</w:t>
      </w:r>
      <w:r>
        <w:rPr/>
        <w:t>公开招标</w:t>
      </w:r>
    </w:p>
    <w:p>
      <w:pPr>
        <w:pStyle w:val="null3"/>
        <w:ind w:firstLine="480"/>
      </w:pPr>
      <w:r>
        <w:rPr/>
        <w:t>预算金额：</w:t>
      </w:r>
      <w:r>
        <w:rPr/>
        <w:t>5,770,000.00</w:t>
      </w:r>
      <w:r>
        <w:rPr/>
        <w:t>元</w:t>
      </w:r>
    </w:p>
    <w:p>
      <w:pPr>
        <w:pStyle w:val="null3"/>
        <w:outlineLvl w:val="3"/>
      </w:pPr>
      <w:r>
        <w:rPr>
          <w:sz w:val="24"/>
          <w:b/>
        </w:rPr>
        <w:t>2.项目内容及需求情况（采购项目技术规格、参数及要求）</w:t>
      </w:r>
    </w:p>
    <w:p>
      <w:pPr>
        <w:pStyle w:val="null3"/>
      </w:pPr>
      <w:r>
        <w:rPr/>
        <w:t>采购包1(消化内镜系统):</w:t>
      </w:r>
    </w:p>
    <w:p>
      <w:pPr>
        <w:pStyle w:val="null3"/>
      </w:pPr>
      <w:r>
        <w:rPr/>
        <w:t>采购包预算金额：5,770,000.00元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消化内镜系统</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扫描件。分支机构投标的，须提供总公司和分公司营业执照扫描件，总公司出具给分支机构的授权书。</w:t>
      </w:r>
    </w:p>
    <w:p>
      <w:pPr>
        <w:pStyle w:val="null3"/>
      </w:pPr>
      <w:r>
        <w:rPr/>
        <w:t>2）有依法缴纳税收和社会保障资金的良好记录：按附件格式在投标文件中提供《资格条件承诺函》。</w:t>
      </w:r>
    </w:p>
    <w:p>
      <w:pPr>
        <w:pStyle w:val="null3"/>
      </w:pPr>
      <w:r>
        <w:rPr/>
        <w:t>3）具有良好的商业信誉和健全的财务会计制度：按附件格式在投标文件中提供《资格条件承诺函》。</w:t>
      </w:r>
    </w:p>
    <w:p>
      <w:pPr>
        <w:pStyle w:val="null3"/>
      </w:pPr>
      <w:r>
        <w:rPr/>
        <w:t>4）履行合同所必需的设备和专业技术能力：按附件格式在投标文件中提供《资格条件承诺函》。</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号文，较大数额罚款认定为200万元以上的罚款，法律、行政法规以及国务院有关部门明确规定相关领域“较大数额罚款”标准高于200万元的，从其规定）。按附件格式在投标文件中提供《资格条件承诺函》。</w:t>
      </w:r>
    </w:p>
    <w:p>
      <w:pPr>
        <w:pStyle w:val="null3"/>
        <w:outlineLvl w:val="3"/>
      </w:pPr>
      <w:r>
        <w:rPr>
          <w:sz w:val="24"/>
          <w:b/>
        </w:rPr>
        <w:t>2.落实政府采购政策需满足的资格要求：</w:t>
      </w:r>
    </w:p>
    <w:p>
      <w:pPr>
        <w:pStyle w:val="null3"/>
        <w:jc w:val="left"/>
      </w:pPr>
      <w:r>
        <w:rPr/>
        <w:t>采购包1（消化内镜系统）：</w:t>
      </w:r>
      <w:r>
        <w:rPr/>
        <w:t>本项目非专门面向中小企业采购。（本项目采购标的所属行业：“工业”）</w:t>
      </w:r>
    </w:p>
    <w:p>
      <w:pPr>
        <w:pStyle w:val="null3"/>
        <w:outlineLvl w:val="3"/>
      </w:pPr>
      <w:r>
        <w:rPr>
          <w:sz w:val="24"/>
          <w:b/>
        </w:rPr>
        <w:t>3.本项目特定的资格要求：</w:t>
      </w:r>
    </w:p>
    <w:p>
      <w:pPr>
        <w:pStyle w:val="null3"/>
      </w:pPr>
      <w:r>
        <w:rPr/>
        <w:t>采购包1（消化内镜系统）：</w:t>
      </w:r>
    </w:p>
    <w:p>
      <w:pPr>
        <w:pStyle w:val="null3"/>
      </w:pPr>
      <w:r>
        <w:rPr/>
        <w:t>1)供应商未被列入“信用中国”网站(www.creditchina.gov.cn)“记录失信被执行人或重大税收违法失信主体名单或政府采购严重违法失信名单”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供应商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珠海市人民医院</w:t>
      </w:r>
    </w:p>
    <w:p>
      <w:pPr>
        <w:pStyle w:val="null3"/>
        <w:ind w:firstLine="480"/>
      </w:pPr>
      <w:r>
        <w:rPr/>
        <w:t xml:space="preserve"> 地址：</w:t>
      </w:r>
      <w:r>
        <w:rPr/>
        <w:t>珠海市康宁路79号</w:t>
      </w:r>
    </w:p>
    <w:p>
      <w:pPr>
        <w:pStyle w:val="null3"/>
        <w:ind w:firstLine="480"/>
      </w:pPr>
      <w:r>
        <w:rPr/>
        <w:t xml:space="preserve"> 联系方式：</w:t>
      </w:r>
      <w:r>
        <w:rPr/>
        <w:t>0756-2114973、0756-2157016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郑双茵、余力、陈敏娜、邓锦英、李加强</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1401"/>
        <w:gridCol w:w="1170"/>
        <w:gridCol w:w="1188"/>
        <w:gridCol w:w="1190"/>
        <w:gridCol w:w="1190"/>
        <w:gridCol w:w="1180"/>
        <w:gridCol w:w="986"/>
      </w:tblGrid>
      <w:tr>
        <w:tc>
          <w:tcPr>
            <w:tcW w:type="dxa" w:w="1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核心产品（</w:t>
            </w:r>
            <w:r>
              <w:rPr>
                <w:sz w:val="22"/>
              </w:rPr>
              <w:t>“</w:t>
            </w:r>
            <w:r>
              <w:rPr>
                <w:sz w:val="22"/>
              </w:rPr>
              <w:t>△</w:t>
            </w:r>
            <w:r>
              <w:rPr>
                <w:sz w:val="22"/>
              </w:rPr>
              <w:t>”）</w:t>
            </w:r>
          </w:p>
        </w:tc>
        <w:tc>
          <w:tcPr>
            <w:tcW w:type="dxa" w:w="1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产品名称</w:t>
            </w:r>
          </w:p>
        </w:tc>
        <w:tc>
          <w:tcPr>
            <w:tcW w:type="dxa" w:w="1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数量（套）</w:t>
            </w:r>
          </w:p>
        </w:tc>
        <w:tc>
          <w:tcPr>
            <w:tcW w:type="dxa" w:w="1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预算单价（万元）</w:t>
            </w:r>
          </w:p>
        </w:tc>
        <w:tc>
          <w:tcPr>
            <w:tcW w:type="dxa" w:w="1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预算总价（万元）</w:t>
            </w:r>
          </w:p>
        </w:tc>
        <w:tc>
          <w:tcPr>
            <w:tcW w:type="dxa" w:w="1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单价上限（万元）</w:t>
            </w:r>
          </w:p>
        </w:tc>
        <w:tc>
          <w:tcPr>
            <w:tcW w:type="dxa" w:w="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总价上限（万元）</w:t>
            </w:r>
          </w:p>
        </w:tc>
      </w:tr>
      <w:tr>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消化内镜系统</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288.5</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577</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251.56</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503.12</w:t>
            </w:r>
          </w:p>
        </w:tc>
      </w:tr>
    </w:tbl>
    <w:p>
      <w:pPr>
        <w:pStyle w:val="null3"/>
        <w:ind w:firstLine="422"/>
        <w:jc w:val="both"/>
      </w:pPr>
      <w:r>
        <w:rPr>
          <w:sz w:val="22"/>
        </w:rPr>
        <w:t>详细技术规范请参阅招标文件中的用户需求书。投标人必须对所投全部内容进行投标报价，如有缺漏，将导致投标无效。如投标总报价超出本项目最高限价，将导致投标无效。</w:t>
      </w:r>
    </w:p>
    <w:p>
      <w:pPr>
        <w:pStyle w:val="null3"/>
      </w:pPr>
      <w:r>
        <w:rPr>
          <w:sz w:val="22"/>
        </w:rPr>
        <w:t>2.</w:t>
      </w:r>
      <w:r>
        <w:rPr>
          <w:sz w:val="22"/>
        </w:rPr>
        <w:t>主要商务要求响应：</w:t>
      </w:r>
    </w:p>
    <w:p>
      <w:pPr>
        <w:pStyle w:val="null3"/>
      </w:pPr>
      <w:r>
        <w:rPr>
          <w:sz w:val="22"/>
        </w:rPr>
        <w:t>（</w:t>
      </w:r>
      <w:r>
        <w:rPr>
          <w:sz w:val="22"/>
        </w:rPr>
        <w:t>1）</w:t>
      </w:r>
      <w:r>
        <w:rPr>
          <w:sz w:val="22"/>
        </w:rPr>
        <w:t>本项目</w:t>
      </w:r>
      <w:r>
        <w:rPr>
          <w:sz w:val="22"/>
        </w:rPr>
        <w:t>“主要商务要求”均为实质性条款，投标供应商须对本项目的“主要商务要求”进行整体响应，若有任何一条负偏离或不满足则导致投标无效。</w:t>
      </w:r>
    </w:p>
    <w:p>
      <w:pPr>
        <w:pStyle w:val="null3"/>
      </w:pPr>
      <w:r>
        <w:rPr>
          <w:sz w:val="22"/>
        </w:rPr>
        <w:t>（</w:t>
      </w:r>
      <w:r>
        <w:rPr>
          <w:sz w:val="22"/>
        </w:rPr>
        <w:t>2）对于“主要商务要求”中条款响应，投标文件中须提供《商务条</w:t>
      </w:r>
      <w:r>
        <w:rPr>
          <w:sz w:val="22"/>
        </w:rPr>
        <w:t>款</w:t>
      </w:r>
      <w:r>
        <w:rPr>
          <w:sz w:val="22"/>
        </w:rPr>
        <w:t>响应表》并加盖投标供应商公章，如果</w:t>
      </w:r>
      <w:r>
        <w:rPr>
          <w:sz w:val="22"/>
        </w:rPr>
        <w:t>“主要商务要求”中要求提供证明材料的，还应提供相应证明材料，否则视为不满足采购文件</w:t>
      </w:r>
      <w:r>
        <w:rPr>
          <w:sz w:val="22"/>
        </w:rPr>
        <w:t>实质性</w:t>
      </w:r>
      <w:r>
        <w:rPr>
          <w:sz w:val="22"/>
        </w:rPr>
        <w:t>要求。</w:t>
      </w:r>
    </w:p>
    <w:p>
      <w:pPr>
        <w:pStyle w:val="null3"/>
      </w:pPr>
      <w:r>
        <w:rPr>
          <w:sz w:val="22"/>
        </w:rPr>
        <w:t>（</w:t>
      </w:r>
      <w:r>
        <w:rPr>
          <w:sz w:val="22"/>
        </w:rPr>
        <w:t>3）投标供应商</w:t>
      </w:r>
      <w:r>
        <w:rPr>
          <w:sz w:val="22"/>
        </w:rPr>
        <w:t>应当</w:t>
      </w:r>
      <w:r>
        <w:rPr>
          <w:sz w:val="22"/>
        </w:rPr>
        <w:t>依据</w:t>
      </w:r>
      <w:r>
        <w:rPr>
          <w:sz w:val="22"/>
        </w:rPr>
        <w:t>“主要商务要求”逐项填写《商务条</w:t>
      </w:r>
      <w:r>
        <w:rPr>
          <w:sz w:val="22"/>
        </w:rPr>
        <w:t>款</w:t>
      </w:r>
      <w:r>
        <w:rPr>
          <w:sz w:val="22"/>
        </w:rPr>
        <w:t>响应表》，如有缺失视为不满足采购文件</w:t>
      </w:r>
      <w:r>
        <w:rPr>
          <w:sz w:val="22"/>
        </w:rPr>
        <w:t>实质性</w:t>
      </w:r>
      <w:r>
        <w:rPr>
          <w:sz w:val="22"/>
        </w:rPr>
        <w:t>要求。</w:t>
      </w:r>
    </w:p>
    <w:p>
      <w:pPr>
        <w:pStyle w:val="null3"/>
      </w:pPr>
      <w:r>
        <w:rPr>
          <w:sz w:val="22"/>
        </w:rPr>
        <w:t>3.其他商务需求响应：</w:t>
      </w:r>
    </w:p>
    <w:p>
      <w:pPr>
        <w:pStyle w:val="null3"/>
      </w:pPr>
      <w:r>
        <w:rPr>
          <w:sz w:val="22"/>
        </w:rPr>
        <w:t>（</w:t>
      </w:r>
      <w:r>
        <w:rPr>
          <w:sz w:val="22"/>
        </w:rPr>
        <w:t>1）投标供应商应对“其他商务需求”中的“★”条款逐条进行响应，若有任意一项带“★”的条款负偏离或不满足，将视为非实质性响应招标文件要求，导致投标无效。</w:t>
      </w:r>
    </w:p>
    <w:p>
      <w:pPr>
        <w:pStyle w:val="null3"/>
      </w:pPr>
      <w:r>
        <w:rPr>
          <w:sz w:val="22"/>
        </w:rPr>
        <w:t>（</w:t>
      </w:r>
      <w:r>
        <w:rPr>
          <w:sz w:val="22"/>
        </w:rPr>
        <w:t>2）投标供应商应对“其他商务需求”中的“▲”条款逐条进行响应，应尽可能全部满足，若有部分“▲”条款未响应或不满足则会被扣分，但不会导致投标无效。</w:t>
      </w:r>
    </w:p>
    <w:p>
      <w:pPr>
        <w:pStyle w:val="null3"/>
      </w:pPr>
      <w:r>
        <w:rPr>
          <w:sz w:val="22"/>
        </w:rPr>
        <w:t>（</w:t>
      </w:r>
      <w:r>
        <w:rPr>
          <w:sz w:val="22"/>
        </w:rPr>
        <w:t>3）投标供应商应对“其他商务需求”中的非“★、▲”一般条款逐条进行响应，应尽可能全部满足，若有部分一般条款未响应或不满足则会被扣分，但不会导致投标无效。</w:t>
      </w:r>
    </w:p>
    <w:p>
      <w:pPr>
        <w:pStyle w:val="null3"/>
      </w:pPr>
      <w:r>
        <w:rPr>
          <w:sz w:val="22"/>
        </w:rPr>
        <w:t>（</w:t>
      </w:r>
      <w:r>
        <w:rPr>
          <w:sz w:val="22"/>
        </w:rPr>
        <w:t>4）对于“其他商务需求”中条款响应，投标文件中须提供《商务条件响应表》并加盖投标供应商公章，如果招标文件中要求提供证明材料的，还应提供相应证明材料，否则视为不满足招标文件要求。</w:t>
      </w:r>
    </w:p>
    <w:p>
      <w:pPr>
        <w:pStyle w:val="null3"/>
      </w:pPr>
      <w:r>
        <w:rPr>
          <w:sz w:val="22"/>
        </w:rPr>
        <w:t>（</w:t>
      </w:r>
      <w:r>
        <w:rPr>
          <w:sz w:val="22"/>
        </w:rPr>
        <w:t>5）投标供应商应当依据“其他商务需求”逐项填写《商务条件响应表》，如有缺失视为不满足招标文件要求。</w:t>
      </w:r>
    </w:p>
    <w:p>
      <w:pPr>
        <w:pStyle w:val="null3"/>
      </w:pPr>
      <w:r>
        <w:rPr>
          <w:sz w:val="22"/>
        </w:rPr>
        <w:t>4.技术要求响应：</w:t>
      </w:r>
    </w:p>
    <w:p>
      <w:pPr>
        <w:pStyle w:val="null3"/>
      </w:pPr>
      <w:r>
        <w:rPr>
          <w:sz w:val="22"/>
        </w:rPr>
        <w:t>（</w:t>
      </w:r>
      <w:r>
        <w:rPr>
          <w:sz w:val="22"/>
        </w:rPr>
        <w:t>1）投标供应商应对“技术要求”中的“★”条款逐条进行响应，若有一项带“★”的条款未响应或不满足，将视为非实质性响应招标文件要求，导致投标无效。</w:t>
      </w:r>
    </w:p>
    <w:p>
      <w:pPr>
        <w:pStyle w:val="null3"/>
      </w:pPr>
      <w:r>
        <w:rPr>
          <w:sz w:val="22"/>
        </w:rPr>
        <w:t>（</w:t>
      </w:r>
      <w:r>
        <w:rPr>
          <w:sz w:val="22"/>
        </w:rPr>
        <w:t>2）投标供应商应对“技术要求”中的“▲”条款逐条进行响应，应尽可能全部满足，若有部分“▲”条款未响应或不满足则会被扣分，但不会导致投标无效。</w:t>
      </w:r>
    </w:p>
    <w:p>
      <w:pPr>
        <w:pStyle w:val="null3"/>
      </w:pPr>
      <w:r>
        <w:rPr>
          <w:sz w:val="22"/>
        </w:rPr>
        <w:t>（</w:t>
      </w:r>
      <w:r>
        <w:rPr>
          <w:sz w:val="22"/>
        </w:rPr>
        <w:t>3）投标供应商应对“技术要求”中的非“★、▲”一般条款逐条进行响应，应尽可能全部满足，若有部分“★、▲”一般条款未响应或不满足则会被扣分，但不会导致投标无效。</w:t>
      </w:r>
    </w:p>
    <w:p>
      <w:pPr>
        <w:pStyle w:val="null3"/>
      </w:pPr>
      <w:r>
        <w:rPr>
          <w:sz w:val="22"/>
        </w:rPr>
        <w:t>（</w:t>
      </w:r>
      <w:r>
        <w:rPr>
          <w:sz w:val="22"/>
        </w:rPr>
        <w:t>4）对于“技术要求”中条款响应，投标文件中须提供“采购需求”中所需资料或标的物生产厂家对外公开发行的彩页或白皮书或第三方检测报告或生产厂家盖章的技术资料证明函作为响应依据，否则视作不满足要求，响应依据按上述先后顺序优先适用。（若响应依据为英文版，请同时提供中文版，且以中文文本为准）。</w:t>
      </w:r>
    </w:p>
    <w:p>
      <w:pPr>
        <w:pStyle w:val="null3"/>
      </w:pPr>
      <w:r>
        <w:rPr>
          <w:sz w:val="22"/>
        </w:rPr>
        <w:t>（</w:t>
      </w:r>
      <w:r>
        <w:rPr>
          <w:sz w:val="22"/>
        </w:rPr>
        <w:t>5）投标供应商应当依据“技术要求”逐项填写《技术和服务要求响应表》，如有缺失视为不满足招标文件要求。</w:t>
      </w:r>
    </w:p>
    <w:p>
      <w:pPr>
        <w:pStyle w:val="null3"/>
      </w:pPr>
      <w:r>
        <w:rPr>
          <w:sz w:val="22"/>
        </w:rPr>
        <w:t>（</w:t>
      </w:r>
      <w:r>
        <w:rPr>
          <w:sz w:val="22"/>
        </w:rPr>
        <w:t>6）投标供应商须对“技术要求”响应依据的真实性承担法律责任。</w:t>
      </w:r>
    </w:p>
    <w:p>
      <w:pPr>
        <w:pStyle w:val="null3"/>
      </w:pPr>
      <w:r>
        <w:rPr>
          <w:sz w:val="22"/>
        </w:rPr>
        <w:t>5.报价要求：</w:t>
      </w:r>
    </w:p>
    <w:p>
      <w:pPr>
        <w:pStyle w:val="null3"/>
      </w:pPr>
      <w:r>
        <w:rPr>
          <w:sz w:val="22"/>
        </w:rPr>
        <w:t>（</w:t>
      </w:r>
      <w:r>
        <w:rPr>
          <w:sz w:val="22"/>
        </w:rPr>
        <w:t>1）投标供应商应对所有采购标的物进行报价，不允许只对部分采购标的物进行报价，否则按投标无效处理。</w:t>
      </w:r>
    </w:p>
    <w:p>
      <w:pPr>
        <w:pStyle w:val="null3"/>
      </w:pPr>
      <w:r>
        <w:rPr>
          <w:sz w:val="22"/>
        </w:rPr>
        <w:t>（</w:t>
      </w:r>
      <w:r>
        <w:rPr>
          <w:sz w:val="22"/>
        </w:rPr>
        <w:t>2）投标供应商递交的报价不得高于招标文件中规定的最高限价，否则按投标无效处理。最高投标限价要求如下：</w:t>
      </w:r>
    </w:p>
    <w:p>
      <w:pPr>
        <w:pStyle w:val="null3"/>
        <w:ind w:firstLine="240"/>
      </w:pPr>
      <w:r>
        <w:rPr>
          <w:sz w:val="22"/>
        </w:rPr>
        <w:t>1）总价最高报价上限：</w:t>
      </w:r>
      <w:r>
        <w:rPr>
          <w:sz w:val="22"/>
        </w:rPr>
        <w:t>503.12</w:t>
      </w:r>
      <w:r>
        <w:rPr>
          <w:sz w:val="22"/>
        </w:rPr>
        <w:t>万元</w:t>
      </w:r>
    </w:p>
    <w:p>
      <w:pPr>
        <w:pStyle w:val="null3"/>
        <w:ind w:firstLine="240"/>
      </w:pPr>
      <w:r>
        <w:rPr>
          <w:sz w:val="22"/>
        </w:rPr>
        <w:t>2）分项总价最高报价上限如下：</w:t>
      </w:r>
    </w:p>
    <w:tbl>
      <w:tblPr>
        <w:tblW w:w="0" w:type="auto"/>
        <w:tblBorders>
          <w:top w:val="none" w:color="000000" w:sz="4"/>
          <w:left w:val="none" w:color="000000" w:sz="4"/>
          <w:bottom w:val="none" w:color="000000" w:sz="4"/>
          <w:right w:val="none" w:color="000000" w:sz="4"/>
          <w:insideH w:val="none"/>
          <w:insideV w:val="none"/>
        </w:tblBorders>
      </w:tblPr>
      <w:tblGrid>
        <w:gridCol w:w="805"/>
        <w:gridCol w:w="1387"/>
        <w:gridCol w:w="999"/>
        <w:gridCol w:w="1148"/>
        <w:gridCol w:w="1879"/>
        <w:gridCol w:w="2088"/>
      </w:tblGrid>
      <w:tr>
        <w:tc>
          <w:tcPr>
            <w:tcW w:type="dxa" w:w="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标的名称</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c>
          <w:tcPr>
            <w:tcW w:type="dxa" w:w="1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单价最高限价（万元</w:t>
            </w:r>
            <w:r>
              <w:rPr>
                <w:sz w:val="22"/>
              </w:rPr>
              <w:t>/套）</w:t>
            </w:r>
          </w:p>
        </w:tc>
        <w:tc>
          <w:tcPr>
            <w:tcW w:type="dxa" w:w="20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分项</w:t>
            </w:r>
            <w:r>
              <w:rPr>
                <w:sz w:val="22"/>
                <w:color w:val="000000"/>
              </w:rPr>
              <w:t>总价最高报价上限（万元）</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消化内镜系统</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251.56</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503.12</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5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503.12</w:t>
            </w:r>
          </w:p>
        </w:tc>
      </w:tr>
    </w:tbl>
    <w:p>
      <w:pPr>
        <w:pStyle w:val="null3"/>
      </w:pPr>
      <w:r>
        <w:rPr>
          <w:sz w:val="22"/>
        </w:rPr>
        <w:t>6.合同分包要求：</w:t>
      </w:r>
    </w:p>
    <w:p>
      <w:pPr>
        <w:pStyle w:val="null3"/>
      </w:pPr>
      <w:r>
        <w:rPr>
          <w:sz w:val="22"/>
        </w:rPr>
        <w:t>（</w:t>
      </w:r>
      <w:r>
        <w:rPr>
          <w:sz w:val="22"/>
        </w:rPr>
        <w:t>1）本项目不得转包及分包。</w:t>
      </w:r>
    </w:p>
    <w:p>
      <w:pPr>
        <w:pStyle w:val="null3"/>
      </w:pPr>
      <w:r>
        <w:rPr>
          <w:sz w:val="22"/>
        </w:rPr>
        <w:t>7.落实政策：</w:t>
      </w:r>
    </w:p>
    <w:p>
      <w:pPr>
        <w:pStyle w:val="null3"/>
      </w:pPr>
      <w:r>
        <w:rPr>
          <w:sz w:val="22"/>
        </w:rPr>
        <w:t>（</w:t>
      </w:r>
      <w:r>
        <w:rPr>
          <w:sz w:val="22"/>
        </w:rPr>
        <w:t>1）《政府采购促进中小企业发展管理办法》（财库〔2020〕46号）；</w:t>
      </w:r>
    </w:p>
    <w:p>
      <w:pPr>
        <w:pStyle w:val="null3"/>
      </w:pPr>
      <w:r>
        <w:rPr>
          <w:sz w:val="22"/>
        </w:rPr>
        <w:t>（</w:t>
      </w:r>
      <w:r>
        <w:rPr>
          <w:sz w:val="22"/>
        </w:rPr>
        <w:t>2）《三部门联合发布关于促进残疾人就业政府采购政策的通知》财库〔2017〕141号；</w:t>
      </w:r>
    </w:p>
    <w:p>
      <w:pPr>
        <w:pStyle w:val="null3"/>
      </w:pPr>
      <w:r>
        <w:rPr>
          <w:sz w:val="22"/>
        </w:rPr>
        <w:t>（</w:t>
      </w:r>
      <w:r>
        <w:rPr>
          <w:sz w:val="22"/>
        </w:rPr>
        <w:t>3）《关于政府采购支持监狱企业发展有关问题的通知》财库[2014]68号；</w:t>
      </w:r>
    </w:p>
    <w:p>
      <w:pPr>
        <w:pStyle w:val="null3"/>
      </w:pPr>
      <w:r>
        <w:rPr>
          <w:sz w:val="22"/>
        </w:rPr>
        <w:t>（</w:t>
      </w:r>
      <w:r>
        <w:rPr>
          <w:sz w:val="22"/>
        </w:rPr>
        <w:t>4）中标（成交）后货物的包装必须按《商品包装政府采购需求标准（试行）》、《快递包装政府采购需求标准（试行）》要求执行，货物的包装是否符合上述标准作为本项目验收标准之一，若中标（成交）供应商不履行的，采购人有权拒绝验收，并追究中标（成交）供应商的违约责任。</w:t>
      </w:r>
    </w:p>
    <w:p>
      <w:pPr>
        <w:pStyle w:val="null3"/>
      </w:pPr>
      <w:r>
        <w:rPr>
          <w:sz w:val="22"/>
        </w:rPr>
        <w:t>（</w:t>
      </w:r>
      <w:r>
        <w:rPr>
          <w:sz w:val="22"/>
        </w:rPr>
        <w:t>5）节能产品的优先采购和强制采购以财政部、发展改革委、生态环境部等部门公布的最新《节能产品政府采购品目清单》中所列产品及相关规定为准。投标产品涉及到节能产品的，投标供应商必须在投标文件中明确列明具体产品的名称并提供国家确定的认证机构出具的处于有效期之内的节能产品认证证书。若标的物属于强制采购产品类别的，投标供应商不按要求提供节能产品认证证书的，按投标无效处理。</w:t>
      </w:r>
    </w:p>
    <w:p>
      <w:pPr>
        <w:pStyle w:val="null3"/>
      </w:pPr>
      <w:r>
        <w:rPr>
          <w:sz w:val="22"/>
        </w:rPr>
        <w:t>（</w:t>
      </w:r>
      <w:r>
        <w:rPr>
          <w:sz w:val="22"/>
        </w:rPr>
        <w:t>6）《关于环境标志产品政府采购实施的意见》（财库〔2006〕90号），环境标志产品的优先采购以财政部、发展改革委、生态环境部等部门公布的最新《环境标志产品政府采购品目清单》所列产品为准。投标产品涉及环境标志产品的，投标供应商需在投标文件中明确列明具体产品的名称并提供国家确定的认证机构出具的处于有效期之内的环境标志产品认证证书。</w:t>
      </w:r>
    </w:p>
    <w:p>
      <w:pPr>
        <w:pStyle w:val="null3"/>
      </w:pPr>
      <w:r>
        <w:rPr>
          <w:sz w:val="22"/>
        </w:rPr>
        <w:t>（</w:t>
      </w:r>
      <w:r>
        <w:rPr>
          <w:sz w:val="22"/>
        </w:rPr>
        <w:t>7）《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pPr>
      <w:r>
        <w:rPr>
          <w:sz w:val="22"/>
        </w:rPr>
        <w:t>8.项目属性：货物项目。</w:t>
      </w:r>
    </w:p>
    <w:p>
      <w:pPr>
        <w:pStyle w:val="null3"/>
      </w:pPr>
      <w:r>
        <w:rPr/>
        <w:t>采购包1（消化内镜系统）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自合同签订之日起90个日历日内完成设备的供货、安装、调试工作并交付采购人使用。</w:t>
            </w:r>
          </w:p>
        </w:tc>
      </w:tr>
      <w:tr>
        <w:tc>
          <w:tcPr>
            <w:tcW w:type="dxa" w:w="4153"/>
          </w:tcPr>
          <w:p>
            <w:pPr>
              <w:pStyle w:val="null3"/>
            </w:pPr>
            <w:r>
              <w:rPr/>
              <w:t>标的提供的地点</w:t>
            </w:r>
          </w:p>
        </w:tc>
        <w:tc>
          <w:tcPr>
            <w:tcW w:type="dxa" w:w="4153"/>
          </w:tcPr>
          <w:p>
            <w:pPr>
              <w:pStyle w:val="null3"/>
            </w:pPr>
            <w:r>
              <w:rPr/>
              <w:t>珠海市人民医院内，采购人指定地点。</w:t>
            </w:r>
          </w:p>
        </w:tc>
      </w:tr>
      <w:tr>
        <w:tc>
          <w:tcPr>
            <w:tcW w:type="dxa" w:w="4153"/>
          </w:tcPr>
          <w:p>
            <w:pPr>
              <w:pStyle w:val="null3"/>
            </w:pPr>
            <w:r>
              <w:rPr/>
              <w:t>付款方式</w:t>
            </w:r>
          </w:p>
        </w:tc>
        <w:tc>
          <w:tcPr>
            <w:tcW w:type="dxa" w:w="4153"/>
          </w:tcPr>
          <w:p>
            <w:pPr>
              <w:pStyle w:val="null3"/>
            </w:pPr>
            <w:r>
              <w:rPr/>
              <w:t>1期：支付比例40%,合同签订后，采购人在收到中标供应商开出的相应金额的发票后5工作日内向中标供应商支付合同总金额40%款项。</w:t>
            </w:r>
          </w:p>
          <w:p>
            <w:pPr>
              <w:pStyle w:val="null3"/>
            </w:pPr>
            <w:r>
              <w:rPr/>
              <w:t>2期：支付比例60%,验收合格后，采购人在收到中标供应商开出的相应金额的发票后10工作日内向中标供应商支付60%的合同款项。 （1）因采购人使用的是财政资金，采购人在前款规定的付款时间为向政府采购支付部门提出办理财政支付申请手续的时间(不含政府财政支付部门审核的时间)，在规定时间内提出支付申请手续后即视为采购人已经按期支付。 （2）支付条件： 1）验收合格。 2）中标供应商应当于采购人支付价款前提供相应金额的发票。否则，采购人有权拒绝支付且不承担任何责任。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1期：（1）验收时间：设备安装完毕交付给采购人并连续正常使用三十个日历日后进行验收。 （2）验收方式： 1）中标供应商将所需设备送至采购人，由中标供应商负责组织安装，采购人组织验收小组检验其设备和指标。 2）双方认为有需要，可以提出质量鉴定。物品符合质量标准的，鉴定费由采购人承担；物品不符合质量标准的，鉴定费由中标供应商承担。 3）验收过程中发生的应向第三方支付的检验检测费、劳务报酬等费用支出，由采购人支付。对于首次验收不合格，重新验收产生的费用，由过错方承担。 4）若商检或系统测试中发现设备的性能指标或功能不符合相关要求，将被看作性能不合格，采购人有权拒收并要求中标供应商赔偿其损失。 5）中标供应商必须对其所供设备进行工厂检验，并与采购人协商采用双方共同认可的现场验收办法。届时将由采购人按招标文件的要求和国家有关标准组织验收（如果我国暂无该项标准的，由双方协商采用共同认可的仪器性能验收指标）。验收的检验、测试工作及所需试剂、测试仪器仪表等工具由中标供应商负责。 （3）验收标准： 1）单证齐全，包括产品合格证（或质量保证书）、商标、说明书（英文版本及中文版本）、完税发票和其它应具有的单证等； 2）已交付使用设备质量符合招标文件、投标文件及采购人的要求和相关国家及行业质量标准。 3）设备、安装、验收执行的相关国家标准。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 （1）报价包括但不限于设备购置费（含设备原价、备品备件、运费和装卸费、包装费、设备供销部门手续费、采购与仓库保管费等）、专用工具费、商检费、保险费、安装调试费、人员培训费、软件终身升级费、管理费、利润、税费、合同风险、质量保证期内的售后维护服务费等，供应商漏报或不报，采购人将视为该漏报或不报部分的费用已包括在总报价中而不予支付。 2.采购标的物特殊资质要求： （1）投标供应商提供的标的物属于第二类、第三类医疗器械的，必须在投标文件中提供《医疗器械注册证》；若提供的标的物不属于上述情况的，则提供声明函（格式自拟）加盖公章，否则视为投标无效。 （2）凡列入《中华人民共和国实施强制性产品认证的产品目录》的产品在验收时必须出具CCC认证证书复印件。 3.其他要求： （1）产品交付到采购人时，需保证采购人可直接使用，采购人无需再进行其他工作，如设备与院内信息系统端口连接、与设备使用相关的场地改造等，费用包含在本项目投标报价内。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包装与运输要求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（1）货物在质量保证期内中标供应商提供相应的培训服务、包换、包退、包修服务。 （2）★质量保证期1年，自货物经采购人验收合格并签字确认之日起计。若国家对本项目所涉及货物的质量保证期的规定高于本项目的要求，应按国家的规定执行。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（5）售后服务保障方案：投标供应商应有售后服务保障方案，包括但不限于质保期内及质保期满后的售后服务方案、零配件供应方案、紧急响应方案等内容。 （6）软件终身无偿升级。</w:t>
            </w:r>
          </w:p>
        </w:tc>
      </w:tr>
      <w:tr>
        <w:tc>
          <w:tcPr>
            <w:tcW w:type="dxa" w:w="2076"/>
          </w:tcPr>
          <w:p/>
        </w:tc>
        <w:tc>
          <w:tcPr>
            <w:tcW w:type="dxa" w:w="2076"/>
          </w:tcPr>
          <w:p>
            <w:pPr>
              <w:pStyle w:val="null3"/>
              <w:jc w:val="center"/>
            </w:pPr>
            <w:r>
              <w:rPr/>
              <w:t>3</w:t>
            </w:r>
          </w:p>
        </w:tc>
        <w:tc>
          <w:tcPr>
            <w:tcW w:type="dxa" w:w="2076"/>
          </w:tcPr>
          <w:p>
            <w:pPr>
              <w:pStyle w:val="null3"/>
              <w:jc w:val="left"/>
            </w:pPr>
            <w:r>
              <w:rPr/>
              <w:t>供货安装、调试、试运行要求</w:t>
            </w:r>
          </w:p>
        </w:tc>
        <w:tc>
          <w:tcPr>
            <w:tcW w:type="dxa" w:w="2076"/>
          </w:tcPr>
          <w:p>
            <w:pPr>
              <w:pStyle w:val="null3"/>
              <w:jc w:val="left"/>
            </w:pPr>
            <w:r>
              <w:rPr/>
              <w:t>（1）设备的供货培训安排：投标供应商应有供货培训方案，包括但不限于货物的调配、人员组织安排、人员培训安排等内容。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消化内镜系统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2,885,000.00</w:t>
            </w:r>
          </w:p>
        </w:tc>
        <w:tc>
          <w:tcPr>
            <w:tcW w:type="dxa" w:w="831"/>
          </w:tcPr>
          <w:p>
            <w:pPr>
              <w:pStyle w:val="null3"/>
              <w:jc w:val="right"/>
            </w:pPr>
            <w:r>
              <w:rPr/>
              <w:t>5,770,000.00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消化内镜系统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一、图像处理装置：</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▲1.具有特殊光成像功能，可在镜下治疗过程中辨识出血点。</w:t>
            </w:r>
          </w:p>
        </w:tc>
      </w:tr>
      <w:tr>
        <w:tc>
          <w:tcPr>
            <w:tcW w:type="dxa" w:w="2076"/>
          </w:tcPr>
          <w:p/>
        </w:tc>
        <w:tc>
          <w:tcPr>
            <w:tcW w:type="dxa" w:w="415"/>
          </w:tcPr>
          <w:p>
            <w:pPr>
              <w:pStyle w:val="null3"/>
            </w:pPr>
            <w:r>
              <w:rPr/>
              <w:t>3</w:t>
            </w:r>
          </w:p>
        </w:tc>
        <w:tc>
          <w:tcPr>
            <w:tcW w:type="dxa" w:w="5814"/>
          </w:tcPr>
          <w:p>
            <w:pPr>
              <w:pStyle w:val="null3"/>
            </w:pPr>
            <w:r>
              <w:rPr/>
              <w:t>2.具有多种观察模式，可对组织黏膜进行图像强调，实现常规图像与特殊图像的切换</w:t>
            </w:r>
          </w:p>
        </w:tc>
      </w:tr>
      <w:tr>
        <w:tc>
          <w:tcPr>
            <w:tcW w:type="dxa" w:w="2076"/>
          </w:tcPr>
          <w:p/>
        </w:tc>
        <w:tc>
          <w:tcPr>
            <w:tcW w:type="dxa" w:w="415"/>
          </w:tcPr>
          <w:p>
            <w:pPr>
              <w:pStyle w:val="null3"/>
            </w:pPr>
            <w:r>
              <w:rPr/>
              <w:t>4</w:t>
            </w:r>
          </w:p>
        </w:tc>
        <w:tc>
          <w:tcPr>
            <w:tcW w:type="dxa" w:w="5814"/>
          </w:tcPr>
          <w:p>
            <w:pPr>
              <w:pStyle w:val="null3"/>
            </w:pPr>
            <w:r>
              <w:rPr/>
              <w:t>3.具有构造及色彩强调成像功能或具备结构强调功能及色彩强调功能。</w:t>
            </w:r>
          </w:p>
        </w:tc>
      </w:tr>
      <w:tr>
        <w:tc>
          <w:tcPr>
            <w:tcW w:type="dxa" w:w="2076"/>
          </w:tcPr>
          <w:p/>
        </w:tc>
        <w:tc>
          <w:tcPr>
            <w:tcW w:type="dxa" w:w="415"/>
          </w:tcPr>
          <w:p>
            <w:pPr>
              <w:pStyle w:val="null3"/>
            </w:pPr>
            <w:r>
              <w:rPr/>
              <w:t>5</w:t>
            </w:r>
          </w:p>
        </w:tc>
        <w:tc>
          <w:tcPr>
            <w:tcW w:type="dxa" w:w="5814"/>
          </w:tcPr>
          <w:p>
            <w:pPr>
              <w:pStyle w:val="null3"/>
            </w:pPr>
            <w:r>
              <w:rPr/>
              <w:t>4.具备色彩调节功能及对比度功能。</w:t>
            </w:r>
          </w:p>
        </w:tc>
      </w:tr>
      <w:tr>
        <w:tc>
          <w:tcPr>
            <w:tcW w:type="dxa" w:w="2076"/>
          </w:tcPr>
          <w:p/>
        </w:tc>
        <w:tc>
          <w:tcPr>
            <w:tcW w:type="dxa" w:w="415"/>
          </w:tcPr>
          <w:p>
            <w:pPr>
              <w:pStyle w:val="null3"/>
            </w:pPr>
            <w:r>
              <w:rPr/>
              <w:t>6</w:t>
            </w:r>
          </w:p>
        </w:tc>
        <w:tc>
          <w:tcPr>
            <w:tcW w:type="dxa" w:w="5814"/>
          </w:tcPr>
          <w:p>
            <w:pPr>
              <w:pStyle w:val="null3"/>
            </w:pPr>
            <w:r>
              <w:rPr/>
              <w:t>5.分辨率≥≥3840×2160</w:t>
            </w:r>
          </w:p>
        </w:tc>
      </w:tr>
      <w:tr>
        <w:tc>
          <w:tcPr>
            <w:tcW w:type="dxa" w:w="2076"/>
          </w:tcPr>
          <w:p/>
        </w:tc>
        <w:tc>
          <w:tcPr>
            <w:tcW w:type="dxa" w:w="415"/>
          </w:tcPr>
          <w:p>
            <w:pPr>
              <w:pStyle w:val="null3"/>
            </w:pPr>
            <w:r>
              <w:rPr/>
              <w:t>7</w:t>
            </w:r>
          </w:p>
        </w:tc>
        <w:tc>
          <w:tcPr>
            <w:tcW w:type="dxa" w:w="5814"/>
          </w:tcPr>
          <w:p>
            <w:pPr>
              <w:pStyle w:val="null3"/>
            </w:pPr>
            <w:r>
              <w:rPr/>
              <w:t>6.具有支持HDTV、SDTV、HDMI等数字信号输出功能。</w:t>
            </w:r>
          </w:p>
        </w:tc>
      </w:tr>
      <w:tr>
        <w:tc>
          <w:tcPr>
            <w:tcW w:type="dxa" w:w="2076"/>
          </w:tcPr>
          <w:p/>
        </w:tc>
        <w:tc>
          <w:tcPr>
            <w:tcW w:type="dxa" w:w="415"/>
          </w:tcPr>
          <w:p>
            <w:pPr>
              <w:pStyle w:val="null3"/>
            </w:pPr>
            <w:r>
              <w:rPr/>
              <w:t>8</w:t>
            </w:r>
          </w:p>
        </w:tc>
        <w:tc>
          <w:tcPr>
            <w:tcW w:type="dxa" w:w="5814"/>
          </w:tcPr>
          <w:p>
            <w:pPr>
              <w:pStyle w:val="null3"/>
            </w:pPr>
            <w:r>
              <w:rPr/>
              <w:t>7.可适用于电子缩放功能的内镜正常显示图像放大≥2.0倍，具有≥3种模式切换。</w:t>
            </w:r>
          </w:p>
        </w:tc>
      </w:tr>
      <w:tr>
        <w:tc>
          <w:tcPr>
            <w:tcW w:type="dxa" w:w="2076"/>
          </w:tcPr>
          <w:p/>
        </w:tc>
        <w:tc>
          <w:tcPr>
            <w:tcW w:type="dxa" w:w="415"/>
          </w:tcPr>
          <w:p>
            <w:pPr>
              <w:pStyle w:val="null3"/>
            </w:pPr>
            <w:r>
              <w:rPr/>
              <w:t>9</w:t>
            </w:r>
          </w:p>
        </w:tc>
        <w:tc>
          <w:tcPr>
            <w:tcW w:type="dxa" w:w="5814"/>
          </w:tcPr>
          <w:p>
            <w:pPr>
              <w:pStyle w:val="null3"/>
            </w:pPr>
            <w:r>
              <w:rPr/>
              <w:t>8.具有≥4色LED光源</w:t>
            </w:r>
          </w:p>
        </w:tc>
      </w:tr>
      <w:tr>
        <w:tc>
          <w:tcPr>
            <w:tcW w:type="dxa" w:w="2076"/>
          </w:tcPr>
          <w:p/>
        </w:tc>
        <w:tc>
          <w:tcPr>
            <w:tcW w:type="dxa" w:w="415"/>
          </w:tcPr>
          <w:p>
            <w:pPr>
              <w:pStyle w:val="null3"/>
            </w:pPr>
            <w:r>
              <w:rPr/>
              <w:t>10</w:t>
            </w:r>
          </w:p>
        </w:tc>
        <w:tc>
          <w:tcPr>
            <w:tcW w:type="dxa" w:w="5814"/>
          </w:tcPr>
          <w:p>
            <w:pPr>
              <w:pStyle w:val="null3"/>
            </w:pPr>
            <w:r>
              <w:rPr/>
              <w:t>9.具有自动增益功能，可自动调整图像亮度。</w:t>
            </w:r>
          </w:p>
        </w:tc>
      </w:tr>
      <w:tr>
        <w:tc>
          <w:tcPr>
            <w:tcW w:type="dxa" w:w="2076"/>
          </w:tcPr>
          <w:p/>
        </w:tc>
        <w:tc>
          <w:tcPr>
            <w:tcW w:type="dxa" w:w="415"/>
          </w:tcPr>
          <w:p>
            <w:pPr>
              <w:pStyle w:val="null3"/>
            </w:pPr>
            <w:r>
              <w:rPr/>
              <w:t>11</w:t>
            </w:r>
          </w:p>
        </w:tc>
        <w:tc>
          <w:tcPr>
            <w:tcW w:type="dxa" w:w="5814"/>
          </w:tcPr>
          <w:p>
            <w:pPr>
              <w:pStyle w:val="null3"/>
            </w:pPr>
            <w:r>
              <w:rPr/>
              <w:t>10.关闭系统电源后设定值仍可保存。</w:t>
            </w:r>
          </w:p>
        </w:tc>
      </w:tr>
      <w:tr>
        <w:tc>
          <w:tcPr>
            <w:tcW w:type="dxa" w:w="2076"/>
          </w:tcPr>
          <w:p/>
        </w:tc>
        <w:tc>
          <w:tcPr>
            <w:tcW w:type="dxa" w:w="415"/>
          </w:tcPr>
          <w:p>
            <w:pPr>
              <w:pStyle w:val="null3"/>
            </w:pPr>
            <w:r>
              <w:rPr/>
              <w:t>12</w:t>
            </w:r>
          </w:p>
        </w:tc>
        <w:tc>
          <w:tcPr>
            <w:tcW w:type="dxa" w:w="5814"/>
          </w:tcPr>
          <w:p>
            <w:pPr>
              <w:pStyle w:val="null3"/>
            </w:pPr>
            <w:r>
              <w:rPr/>
              <w:t>11.具有色调调节功能：可对内镜图像进行色调调节。</w:t>
            </w:r>
          </w:p>
        </w:tc>
      </w:tr>
      <w:tr>
        <w:tc>
          <w:tcPr>
            <w:tcW w:type="dxa" w:w="2076"/>
          </w:tcPr>
          <w:p/>
        </w:tc>
        <w:tc>
          <w:tcPr>
            <w:tcW w:type="dxa" w:w="415"/>
          </w:tcPr>
          <w:p>
            <w:pPr>
              <w:pStyle w:val="null3"/>
            </w:pPr>
            <w:r>
              <w:rPr/>
              <w:t>13</w:t>
            </w:r>
          </w:p>
        </w:tc>
        <w:tc>
          <w:tcPr>
            <w:tcW w:type="dxa" w:w="5814"/>
          </w:tcPr>
          <w:p>
            <w:pPr>
              <w:pStyle w:val="null3"/>
            </w:pPr>
            <w:r>
              <w:rPr/>
              <w:t>12.测光模式≥3种，包含但不限于平均测光、峰值测光、自动测光三种。</w:t>
            </w:r>
          </w:p>
        </w:tc>
      </w:tr>
      <w:tr>
        <w:tc>
          <w:tcPr>
            <w:tcW w:type="dxa" w:w="2076"/>
          </w:tcPr>
          <w:p/>
        </w:tc>
        <w:tc>
          <w:tcPr>
            <w:tcW w:type="dxa" w:w="415"/>
          </w:tcPr>
          <w:p>
            <w:pPr>
              <w:pStyle w:val="null3"/>
            </w:pPr>
            <w:r>
              <w:rPr/>
              <w:t>14</w:t>
            </w:r>
          </w:p>
        </w:tc>
        <w:tc>
          <w:tcPr>
            <w:tcW w:type="dxa" w:w="5814"/>
          </w:tcPr>
          <w:p>
            <w:pPr>
              <w:pStyle w:val="null3"/>
            </w:pPr>
            <w:r>
              <w:rPr/>
              <w:t>13.主面板触屏或按键设计，具有切换多项功能模式，可设置快捷按钮，其中自定义功能画面的按钮≥10个。</w:t>
            </w:r>
          </w:p>
        </w:tc>
      </w:tr>
      <w:tr>
        <w:tc>
          <w:tcPr>
            <w:tcW w:type="dxa" w:w="2076"/>
          </w:tcPr>
          <w:p/>
        </w:tc>
        <w:tc>
          <w:tcPr>
            <w:tcW w:type="dxa" w:w="415"/>
          </w:tcPr>
          <w:p>
            <w:pPr>
              <w:pStyle w:val="null3"/>
            </w:pPr>
            <w:r>
              <w:rPr/>
              <w:t>15</w:t>
            </w:r>
          </w:p>
        </w:tc>
        <w:tc>
          <w:tcPr>
            <w:tcW w:type="dxa" w:w="5814"/>
          </w:tcPr>
          <w:p>
            <w:pPr>
              <w:pStyle w:val="null3"/>
            </w:pPr>
            <w:r>
              <w:rPr/>
              <w:t>14.具有≥2种图像强调功能。</w:t>
            </w:r>
          </w:p>
        </w:tc>
      </w:tr>
      <w:tr>
        <w:tc>
          <w:tcPr>
            <w:tcW w:type="dxa" w:w="2076"/>
          </w:tcPr>
          <w:p/>
        </w:tc>
        <w:tc>
          <w:tcPr>
            <w:tcW w:type="dxa" w:w="415"/>
          </w:tcPr>
          <w:p>
            <w:pPr>
              <w:pStyle w:val="null3"/>
            </w:pPr>
            <w:r>
              <w:rPr/>
              <w:t>16</w:t>
            </w:r>
          </w:p>
        </w:tc>
        <w:tc>
          <w:tcPr>
            <w:tcW w:type="dxa" w:w="5814"/>
          </w:tcPr>
          <w:p>
            <w:pPr>
              <w:pStyle w:val="null3"/>
            </w:pPr>
            <w:r>
              <w:rPr/>
              <w:t>15.具有对比度的亮度调节成像功能，保证近端亮度的同时，提高远端的亮度及具有画中画、画外画显示模式。</w:t>
            </w:r>
          </w:p>
        </w:tc>
      </w:tr>
      <w:tr>
        <w:tc>
          <w:tcPr>
            <w:tcW w:type="dxa" w:w="2076"/>
          </w:tcPr>
          <w:p/>
        </w:tc>
        <w:tc>
          <w:tcPr>
            <w:tcW w:type="dxa" w:w="415"/>
          </w:tcPr>
          <w:p>
            <w:pPr>
              <w:pStyle w:val="null3"/>
            </w:pPr>
            <w:r>
              <w:rPr/>
              <w:t>17</w:t>
            </w:r>
          </w:p>
        </w:tc>
        <w:tc>
          <w:tcPr>
            <w:tcW w:type="dxa" w:w="5814"/>
          </w:tcPr>
          <w:p>
            <w:pPr>
              <w:pStyle w:val="null3"/>
            </w:pPr>
            <w:r>
              <w:rPr/>
              <w:t>16.对比度：≥2档可调。</w:t>
            </w:r>
          </w:p>
        </w:tc>
      </w:tr>
      <w:tr>
        <w:tc>
          <w:tcPr>
            <w:tcW w:type="dxa" w:w="2076"/>
          </w:tcPr>
          <w:p/>
        </w:tc>
        <w:tc>
          <w:tcPr>
            <w:tcW w:type="dxa" w:w="415"/>
          </w:tcPr>
          <w:p>
            <w:pPr>
              <w:pStyle w:val="null3"/>
            </w:pPr>
            <w:r>
              <w:rPr/>
              <w:t>18</w:t>
            </w:r>
          </w:p>
        </w:tc>
        <w:tc>
          <w:tcPr>
            <w:tcW w:type="dxa" w:w="5814"/>
          </w:tcPr>
          <w:p>
            <w:pPr>
              <w:pStyle w:val="null3"/>
            </w:pPr>
            <w:r>
              <w:rPr/>
              <w:t>17.具有特殊光成像功能，可显示血管的高对比度及可识别肿瘤性病变和正常组织。</w:t>
            </w:r>
          </w:p>
        </w:tc>
      </w:tr>
      <w:tr>
        <w:tc>
          <w:tcPr>
            <w:tcW w:type="dxa" w:w="2076"/>
          </w:tcPr>
          <w:p/>
        </w:tc>
        <w:tc>
          <w:tcPr>
            <w:tcW w:type="dxa" w:w="415"/>
          </w:tcPr>
          <w:p>
            <w:pPr>
              <w:pStyle w:val="null3"/>
            </w:pPr>
            <w:r>
              <w:rPr/>
              <w:t>19</w:t>
            </w:r>
          </w:p>
        </w:tc>
        <w:tc>
          <w:tcPr>
            <w:tcW w:type="dxa" w:w="5814"/>
          </w:tcPr>
          <w:p>
            <w:pPr>
              <w:pStyle w:val="null3"/>
            </w:pPr>
            <w:r>
              <w:rPr/>
              <w:t>18.可以兼容同品牌超声小探头。</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▲19.主机搭配的镜子先端搭载微型CCD。</w:t>
            </w:r>
          </w:p>
        </w:tc>
      </w:tr>
      <w:tr>
        <w:tc>
          <w:tcPr>
            <w:tcW w:type="dxa" w:w="2076"/>
          </w:tcPr>
          <w:p/>
        </w:tc>
        <w:tc>
          <w:tcPr>
            <w:tcW w:type="dxa" w:w="415"/>
          </w:tcPr>
          <w:p>
            <w:pPr>
              <w:pStyle w:val="null3"/>
            </w:pPr>
            <w:r>
              <w:rPr/>
              <w:t>21</w:t>
            </w:r>
          </w:p>
        </w:tc>
        <w:tc>
          <w:tcPr>
            <w:tcW w:type="dxa" w:w="5814"/>
          </w:tcPr>
          <w:p>
            <w:pPr>
              <w:pStyle w:val="null3"/>
            </w:pPr>
            <w:r>
              <w:rPr/>
              <w:t>20.设备有效使用年限≥10年。</w:t>
            </w:r>
          </w:p>
        </w:tc>
      </w:tr>
      <w:tr>
        <w:tc>
          <w:tcPr>
            <w:tcW w:type="dxa" w:w="2076"/>
          </w:tcPr>
          <w:p/>
        </w:tc>
        <w:tc>
          <w:tcPr>
            <w:tcW w:type="dxa" w:w="415"/>
          </w:tcPr>
          <w:p>
            <w:pPr>
              <w:pStyle w:val="null3"/>
            </w:pPr>
            <w:r>
              <w:rPr/>
              <w:t>22</w:t>
            </w:r>
          </w:p>
        </w:tc>
        <w:tc>
          <w:tcPr>
            <w:tcW w:type="dxa" w:w="5814"/>
          </w:tcPr>
          <w:p>
            <w:pPr>
              <w:pStyle w:val="null3"/>
            </w:pPr>
            <w:r>
              <w:rPr/>
              <w:t>二、监视器</w:t>
            </w:r>
          </w:p>
        </w:tc>
      </w:tr>
      <w:tr>
        <w:tc>
          <w:tcPr>
            <w:tcW w:type="dxa" w:w="2076"/>
          </w:tcPr>
          <w:p/>
        </w:tc>
        <w:tc>
          <w:tcPr>
            <w:tcW w:type="dxa" w:w="415"/>
          </w:tcPr>
          <w:p>
            <w:pPr>
              <w:pStyle w:val="null3"/>
            </w:pPr>
            <w:r>
              <w:rPr/>
              <w:t>23</w:t>
            </w:r>
          </w:p>
        </w:tc>
        <w:tc>
          <w:tcPr>
            <w:tcW w:type="dxa" w:w="5814"/>
          </w:tcPr>
          <w:p>
            <w:pPr>
              <w:pStyle w:val="null3"/>
            </w:pPr>
            <w:r>
              <w:rPr/>
              <w:t>1.≥27英寸高清晰度液晶面板；分辨率≥≥3840×2160像素</w:t>
            </w:r>
          </w:p>
        </w:tc>
      </w:tr>
      <w:tr>
        <w:tc>
          <w:tcPr>
            <w:tcW w:type="dxa" w:w="2076"/>
          </w:tcPr>
          <w:p/>
        </w:tc>
        <w:tc>
          <w:tcPr>
            <w:tcW w:type="dxa" w:w="415"/>
          </w:tcPr>
          <w:p>
            <w:pPr>
              <w:pStyle w:val="null3"/>
            </w:pPr>
            <w:r>
              <w:rPr/>
              <w:t>24</w:t>
            </w:r>
          </w:p>
        </w:tc>
        <w:tc>
          <w:tcPr>
            <w:tcW w:type="dxa" w:w="5814"/>
          </w:tcPr>
          <w:p>
            <w:pPr>
              <w:pStyle w:val="null3"/>
            </w:pPr>
            <w:r>
              <w:rPr/>
              <w:t>2.内窥镜图像亮度及对比度可调</w:t>
            </w:r>
          </w:p>
        </w:tc>
      </w:tr>
      <w:tr>
        <w:tc>
          <w:tcPr>
            <w:tcW w:type="dxa" w:w="2076"/>
          </w:tcPr>
          <w:p/>
        </w:tc>
        <w:tc>
          <w:tcPr>
            <w:tcW w:type="dxa" w:w="415"/>
          </w:tcPr>
          <w:p>
            <w:pPr>
              <w:pStyle w:val="null3"/>
            </w:pPr>
            <w:r>
              <w:rPr/>
              <w:t>25</w:t>
            </w:r>
          </w:p>
        </w:tc>
        <w:tc>
          <w:tcPr>
            <w:tcW w:type="dxa" w:w="5814"/>
          </w:tcPr>
          <w:p>
            <w:pPr>
              <w:pStyle w:val="null3"/>
            </w:pPr>
            <w:r>
              <w:rPr/>
              <w:t>3.高精度中间色管理功能：优化内窥镜图像中的黏膜等中间色，呈现更加细腻的颜色调节。</w:t>
            </w:r>
          </w:p>
        </w:tc>
      </w:tr>
      <w:tr>
        <w:tc>
          <w:tcPr>
            <w:tcW w:type="dxa" w:w="2076"/>
          </w:tcPr>
          <w:p/>
        </w:tc>
        <w:tc>
          <w:tcPr>
            <w:tcW w:type="dxa" w:w="415"/>
          </w:tcPr>
          <w:p>
            <w:pPr>
              <w:pStyle w:val="null3"/>
            </w:pPr>
            <w:r>
              <w:rPr/>
              <w:t>26</w:t>
            </w:r>
          </w:p>
        </w:tc>
        <w:tc>
          <w:tcPr>
            <w:tcW w:type="dxa" w:w="5814"/>
          </w:tcPr>
          <w:p>
            <w:pPr>
              <w:pStyle w:val="null3"/>
            </w:pPr>
            <w:r>
              <w:rPr/>
              <w:t>4.可在监视器上补足2K内窥镜图像不足的像素；具备输出≥2K图像的克隆输出功能。</w:t>
            </w:r>
          </w:p>
        </w:tc>
      </w:tr>
      <w:tr>
        <w:tc>
          <w:tcPr>
            <w:tcW w:type="dxa" w:w="2076"/>
          </w:tcPr>
          <w:p/>
        </w:tc>
        <w:tc>
          <w:tcPr>
            <w:tcW w:type="dxa" w:w="415"/>
          </w:tcPr>
          <w:p>
            <w:pPr>
              <w:pStyle w:val="null3"/>
            </w:pPr>
            <w:r>
              <w:rPr/>
              <w:t>27</w:t>
            </w:r>
          </w:p>
        </w:tc>
        <w:tc>
          <w:tcPr>
            <w:tcW w:type="dxa" w:w="5814"/>
          </w:tcPr>
          <w:p>
            <w:pPr>
              <w:pStyle w:val="null3"/>
            </w:pPr>
            <w:r>
              <w:rPr/>
              <w:t>三、专用台车</w:t>
            </w:r>
          </w:p>
        </w:tc>
      </w:tr>
      <w:tr>
        <w:tc>
          <w:tcPr>
            <w:tcW w:type="dxa" w:w="2076"/>
          </w:tcPr>
          <w:p/>
        </w:tc>
        <w:tc>
          <w:tcPr>
            <w:tcW w:type="dxa" w:w="415"/>
          </w:tcPr>
          <w:p>
            <w:pPr>
              <w:pStyle w:val="null3"/>
            </w:pPr>
            <w:r>
              <w:rPr/>
              <w:t>28</w:t>
            </w:r>
          </w:p>
        </w:tc>
        <w:tc>
          <w:tcPr>
            <w:tcW w:type="dxa" w:w="5814"/>
          </w:tcPr>
          <w:p>
            <w:pPr>
              <w:pStyle w:val="null3"/>
            </w:pPr>
            <w:r>
              <w:rPr/>
              <w:t>1.可进行上下，水平方向及倾斜角度的调整。</w:t>
            </w:r>
          </w:p>
        </w:tc>
      </w:tr>
      <w:tr>
        <w:tc>
          <w:tcPr>
            <w:tcW w:type="dxa" w:w="2076"/>
          </w:tcPr>
          <w:p/>
        </w:tc>
        <w:tc>
          <w:tcPr>
            <w:tcW w:type="dxa" w:w="415"/>
          </w:tcPr>
          <w:p>
            <w:pPr>
              <w:pStyle w:val="null3"/>
            </w:pPr>
            <w:r>
              <w:rPr/>
              <w:t>29</w:t>
            </w:r>
          </w:p>
        </w:tc>
        <w:tc>
          <w:tcPr>
            <w:tcW w:type="dxa" w:w="5814"/>
          </w:tcPr>
          <w:p>
            <w:pPr>
              <w:pStyle w:val="null3"/>
            </w:pPr>
            <w:r>
              <w:rPr/>
              <w:t>2.配备可升降支架，可同时悬挂两面镜子；配备可调节底板，随时调整主机放置高度；配备可拉伸键盘托盘；配备内置式电源，电源部分可同时切换所有连接设备的电源，设备启动时，具备冲击电流控制。</w:t>
            </w:r>
          </w:p>
        </w:tc>
      </w:tr>
      <w:tr>
        <w:tc>
          <w:tcPr>
            <w:tcW w:type="dxa" w:w="2076"/>
          </w:tcPr>
          <w:p/>
        </w:tc>
        <w:tc>
          <w:tcPr>
            <w:tcW w:type="dxa" w:w="415"/>
          </w:tcPr>
          <w:p>
            <w:pPr>
              <w:pStyle w:val="null3"/>
            </w:pPr>
            <w:r>
              <w:rPr/>
              <w:t>30</w:t>
            </w:r>
          </w:p>
        </w:tc>
        <w:tc>
          <w:tcPr>
            <w:tcW w:type="dxa" w:w="5814"/>
          </w:tcPr>
          <w:p>
            <w:pPr>
              <w:pStyle w:val="null3"/>
            </w:pPr>
            <w:r>
              <w:rPr/>
              <w:t>3.具备高稳定性的双滑轮，具备电缆线的收纳及摘取功能。</w:t>
            </w:r>
          </w:p>
        </w:tc>
      </w:tr>
      <w:tr>
        <w:tc>
          <w:tcPr>
            <w:tcW w:type="dxa" w:w="2076"/>
          </w:tcPr>
          <w:p/>
        </w:tc>
        <w:tc>
          <w:tcPr>
            <w:tcW w:type="dxa" w:w="415"/>
          </w:tcPr>
          <w:p>
            <w:pPr>
              <w:pStyle w:val="null3"/>
            </w:pPr>
            <w:r>
              <w:rPr/>
              <w:t>31</w:t>
            </w:r>
          </w:p>
        </w:tc>
        <w:tc>
          <w:tcPr>
            <w:tcW w:type="dxa" w:w="5814"/>
          </w:tcPr>
          <w:p>
            <w:pPr>
              <w:pStyle w:val="null3"/>
            </w:pPr>
            <w:r>
              <w:rPr/>
              <w:t>四、胃镜</w:t>
            </w:r>
          </w:p>
        </w:tc>
      </w:tr>
      <w:tr>
        <w:tc>
          <w:tcPr>
            <w:tcW w:type="dxa" w:w="2076"/>
          </w:tcPr>
          <w:p/>
        </w:tc>
        <w:tc>
          <w:tcPr>
            <w:tcW w:type="dxa" w:w="415"/>
          </w:tcPr>
          <w:p>
            <w:pPr>
              <w:pStyle w:val="null3"/>
            </w:pPr>
            <w:r>
              <w:rPr/>
              <w:t>32</w:t>
            </w:r>
          </w:p>
        </w:tc>
        <w:tc>
          <w:tcPr>
            <w:tcW w:type="dxa" w:w="5814"/>
          </w:tcPr>
          <w:p>
            <w:pPr>
              <w:pStyle w:val="null3"/>
            </w:pPr>
            <w:r>
              <w:rPr/>
              <w:t>1.视野角度：常规对焦模式≥140°且近焦模式≥140°。</w:t>
            </w:r>
          </w:p>
        </w:tc>
      </w:tr>
      <w:tr>
        <w:tc>
          <w:tcPr>
            <w:tcW w:type="dxa" w:w="2076"/>
          </w:tcPr>
          <w:p/>
        </w:tc>
        <w:tc>
          <w:tcPr>
            <w:tcW w:type="dxa" w:w="415"/>
          </w:tcPr>
          <w:p>
            <w:pPr>
              <w:pStyle w:val="null3"/>
            </w:pPr>
            <w:r>
              <w:rPr/>
              <w:t>33</w:t>
            </w:r>
          </w:p>
        </w:tc>
        <w:tc>
          <w:tcPr>
            <w:tcW w:type="dxa" w:w="5814"/>
          </w:tcPr>
          <w:p>
            <w:pPr>
              <w:pStyle w:val="null3"/>
            </w:pPr>
            <w:r>
              <w:rPr/>
              <w:t>2.常规对焦模式景深≥2-100mm，</w:t>
            </w:r>
          </w:p>
        </w:tc>
      </w:tr>
      <w:tr>
        <w:tc>
          <w:tcPr>
            <w:tcW w:type="dxa" w:w="2076"/>
          </w:tcPr>
          <w:p/>
        </w:tc>
        <w:tc>
          <w:tcPr>
            <w:tcW w:type="dxa" w:w="415"/>
          </w:tcPr>
          <w:p>
            <w:pPr>
              <w:pStyle w:val="null3"/>
            </w:pPr>
            <w:r>
              <w:rPr/>
              <w:t>34</w:t>
            </w:r>
          </w:p>
        </w:tc>
        <w:tc>
          <w:tcPr>
            <w:tcW w:type="dxa" w:w="5814"/>
          </w:tcPr>
          <w:p>
            <w:pPr>
              <w:pStyle w:val="null3"/>
            </w:pPr>
            <w:r>
              <w:rPr/>
              <w:t>3.最小可视距离：距离先端≤3mm。</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▲4.弯曲部角度：上≥210°、下≥90°；左≥100°、右≥100°。</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▲5.钳子管道内径：≥2.8mm及插入部有效长度：≥1000mm。</w:t>
            </w:r>
          </w:p>
        </w:tc>
      </w:tr>
      <w:tr>
        <w:tc>
          <w:tcPr>
            <w:tcW w:type="dxa" w:w="2076"/>
          </w:tcPr>
          <w:p/>
        </w:tc>
        <w:tc>
          <w:tcPr>
            <w:tcW w:type="dxa" w:w="415"/>
          </w:tcPr>
          <w:p>
            <w:pPr>
              <w:pStyle w:val="null3"/>
            </w:pPr>
            <w:r>
              <w:rPr/>
              <w:t>37</w:t>
            </w:r>
          </w:p>
        </w:tc>
        <w:tc>
          <w:tcPr>
            <w:tcW w:type="dxa" w:w="5814"/>
          </w:tcPr>
          <w:p>
            <w:pPr>
              <w:pStyle w:val="null3"/>
            </w:pPr>
            <w:r>
              <w:rPr/>
              <w:t>6.激光兼容性能：可兼容YAG,810nm二极管激光。</w:t>
            </w:r>
          </w:p>
        </w:tc>
      </w:tr>
      <w:tr>
        <w:tc>
          <w:tcPr>
            <w:tcW w:type="dxa" w:w="2076"/>
          </w:tcPr>
          <w:p/>
        </w:tc>
        <w:tc>
          <w:tcPr>
            <w:tcW w:type="dxa" w:w="415"/>
          </w:tcPr>
          <w:p>
            <w:pPr>
              <w:pStyle w:val="null3"/>
            </w:pPr>
            <w:r>
              <w:rPr/>
              <w:t>38</w:t>
            </w:r>
          </w:p>
        </w:tc>
        <w:tc>
          <w:tcPr>
            <w:tcW w:type="dxa" w:w="5814"/>
          </w:tcPr>
          <w:p>
            <w:pPr>
              <w:pStyle w:val="null3"/>
            </w:pPr>
            <w:r>
              <w:rPr/>
              <w:t>7.镜体操作部按钮数量≥5个，可按需要将主机功能设置在按钮上，至少可控制图像大小、图像强调、图像冻结三种功能。</w:t>
            </w:r>
          </w:p>
        </w:tc>
      </w:tr>
      <w:tr>
        <w:tc>
          <w:tcPr>
            <w:tcW w:type="dxa" w:w="2076"/>
          </w:tcPr>
          <w:p/>
        </w:tc>
        <w:tc>
          <w:tcPr>
            <w:tcW w:type="dxa" w:w="415"/>
          </w:tcPr>
          <w:p>
            <w:pPr>
              <w:pStyle w:val="null3"/>
            </w:pPr>
            <w:r>
              <w:rPr/>
              <w:t>39</w:t>
            </w:r>
          </w:p>
        </w:tc>
        <w:tc>
          <w:tcPr>
            <w:tcW w:type="dxa" w:w="5814"/>
          </w:tcPr>
          <w:p>
            <w:pPr>
              <w:pStyle w:val="null3"/>
            </w:pPr>
            <w:r>
              <w:rPr/>
              <w:t>8.一触式接头：内镜无需直接调光电缆，直接连接光源。</w:t>
            </w:r>
          </w:p>
        </w:tc>
      </w:tr>
      <w:tr>
        <w:tc>
          <w:tcPr>
            <w:tcW w:type="dxa" w:w="2076"/>
          </w:tcPr>
          <w:p/>
        </w:tc>
        <w:tc>
          <w:tcPr>
            <w:tcW w:type="dxa" w:w="415"/>
          </w:tcPr>
          <w:p>
            <w:pPr>
              <w:pStyle w:val="null3"/>
            </w:pPr>
            <w:r>
              <w:rPr/>
              <w:t>40</w:t>
            </w:r>
          </w:p>
        </w:tc>
        <w:tc>
          <w:tcPr>
            <w:tcW w:type="dxa" w:w="5814"/>
          </w:tcPr>
          <w:p>
            <w:pPr>
              <w:pStyle w:val="null3"/>
            </w:pPr>
            <w:r>
              <w:rPr/>
              <w:t>9.具备副送水功能。</w:t>
            </w:r>
          </w:p>
        </w:tc>
      </w:tr>
      <w:tr>
        <w:tc>
          <w:tcPr>
            <w:tcW w:type="dxa" w:w="2076"/>
          </w:tcPr>
          <w:p/>
        </w:tc>
        <w:tc>
          <w:tcPr>
            <w:tcW w:type="dxa" w:w="415"/>
          </w:tcPr>
          <w:p>
            <w:pPr>
              <w:pStyle w:val="null3"/>
            </w:pPr>
            <w:r>
              <w:rPr/>
              <w:t>41</w:t>
            </w:r>
          </w:p>
        </w:tc>
        <w:tc>
          <w:tcPr>
            <w:tcW w:type="dxa" w:w="5814"/>
          </w:tcPr>
          <w:p>
            <w:pPr>
              <w:pStyle w:val="null3"/>
            </w:pPr>
            <w:r>
              <w:rPr/>
              <w:t>10.兼容特殊光成像技术：具备治疗过程中提示出血点，实现止血辅助功能。</w:t>
            </w:r>
          </w:p>
        </w:tc>
      </w:tr>
      <w:tr>
        <w:tc>
          <w:tcPr>
            <w:tcW w:type="dxa" w:w="2076"/>
          </w:tcPr>
          <w:p/>
        </w:tc>
        <w:tc>
          <w:tcPr>
            <w:tcW w:type="dxa" w:w="415"/>
          </w:tcPr>
          <w:p>
            <w:pPr>
              <w:pStyle w:val="null3"/>
            </w:pPr>
            <w:r>
              <w:rPr/>
              <w:t>42</w:t>
            </w:r>
          </w:p>
        </w:tc>
        <w:tc>
          <w:tcPr>
            <w:tcW w:type="dxa" w:w="5814"/>
          </w:tcPr>
          <w:p>
            <w:pPr>
              <w:pStyle w:val="null3"/>
            </w:pPr>
            <w:r>
              <w:rPr/>
              <w:t>五、治疗型胃镜。</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▲1.视野角度≥140度。</w:t>
            </w:r>
          </w:p>
        </w:tc>
      </w:tr>
      <w:tr>
        <w:tc>
          <w:tcPr>
            <w:tcW w:type="dxa" w:w="2076"/>
          </w:tcPr>
          <w:p/>
        </w:tc>
        <w:tc>
          <w:tcPr>
            <w:tcW w:type="dxa" w:w="415"/>
          </w:tcPr>
          <w:p>
            <w:pPr>
              <w:pStyle w:val="null3"/>
            </w:pPr>
            <w:r>
              <w:rPr/>
              <w:t>44</w:t>
            </w:r>
          </w:p>
        </w:tc>
        <w:tc>
          <w:tcPr>
            <w:tcW w:type="dxa" w:w="5814"/>
          </w:tcPr>
          <w:p>
            <w:pPr>
              <w:pStyle w:val="null3"/>
            </w:pPr>
            <w:r>
              <w:rPr/>
              <w:t>2.景深≥3-100mm。</w:t>
            </w:r>
          </w:p>
        </w:tc>
      </w:tr>
      <w:tr>
        <w:tc>
          <w:tcPr>
            <w:tcW w:type="dxa" w:w="2076"/>
          </w:tcPr>
          <w:p/>
        </w:tc>
        <w:tc>
          <w:tcPr>
            <w:tcW w:type="dxa" w:w="415"/>
          </w:tcPr>
          <w:p>
            <w:pPr>
              <w:pStyle w:val="null3"/>
            </w:pPr>
            <w:r>
              <w:rPr/>
              <w:t>45</w:t>
            </w:r>
          </w:p>
        </w:tc>
        <w:tc>
          <w:tcPr>
            <w:tcW w:type="dxa" w:w="5814"/>
          </w:tcPr>
          <w:p>
            <w:pPr>
              <w:pStyle w:val="null3"/>
            </w:pPr>
            <w:r>
              <w:rPr/>
              <w:t>3.先端部外径 ≤10.6mm及插入部外径 ≤11mm。</w:t>
            </w:r>
          </w:p>
        </w:tc>
      </w:tr>
      <w:tr>
        <w:tc>
          <w:tcPr>
            <w:tcW w:type="dxa" w:w="2076"/>
          </w:tcPr>
          <w:p/>
        </w:tc>
        <w:tc>
          <w:tcPr>
            <w:tcW w:type="dxa" w:w="415"/>
          </w:tcPr>
          <w:p>
            <w:pPr>
              <w:pStyle w:val="null3"/>
            </w:pPr>
            <w:r>
              <w:rPr/>
              <w:t>46</w:t>
            </w:r>
          </w:p>
        </w:tc>
        <w:tc>
          <w:tcPr>
            <w:tcW w:type="dxa" w:w="5814"/>
          </w:tcPr>
          <w:p>
            <w:pPr>
              <w:pStyle w:val="null3"/>
            </w:pPr>
            <w:r>
              <w:rPr/>
              <w:t>4.弯曲部角度：上≥210度、下≥90度；左≥100度、右≥100度。</w:t>
            </w:r>
          </w:p>
        </w:tc>
      </w:tr>
      <w:tr>
        <w:tc>
          <w:tcPr>
            <w:tcW w:type="dxa" w:w="2076"/>
          </w:tcPr>
          <w:p/>
        </w:tc>
        <w:tc>
          <w:tcPr>
            <w:tcW w:type="dxa" w:w="415"/>
          </w:tcPr>
          <w:p>
            <w:pPr>
              <w:pStyle w:val="null3"/>
            </w:pPr>
            <w:r>
              <w:rPr/>
              <w:t>47</w:t>
            </w:r>
          </w:p>
        </w:tc>
        <w:tc>
          <w:tcPr>
            <w:tcW w:type="dxa" w:w="5814"/>
          </w:tcPr>
          <w:p>
            <w:pPr>
              <w:pStyle w:val="null3"/>
            </w:pPr>
            <w:r>
              <w:rPr/>
              <w:t>5.钳子管道内径≥3.2mm及插入部有效长度≥1000mm。</w:t>
            </w:r>
          </w:p>
        </w:tc>
      </w:tr>
      <w:tr>
        <w:tc>
          <w:tcPr>
            <w:tcW w:type="dxa" w:w="2076"/>
          </w:tcPr>
          <w:p/>
        </w:tc>
        <w:tc>
          <w:tcPr>
            <w:tcW w:type="dxa" w:w="415"/>
          </w:tcPr>
          <w:p>
            <w:pPr>
              <w:pStyle w:val="null3"/>
            </w:pPr>
            <w:r>
              <w:rPr/>
              <w:t>48</w:t>
            </w:r>
          </w:p>
        </w:tc>
        <w:tc>
          <w:tcPr>
            <w:tcW w:type="dxa" w:w="5814"/>
          </w:tcPr>
          <w:p>
            <w:pPr>
              <w:pStyle w:val="null3"/>
            </w:pPr>
            <w:r>
              <w:rPr/>
              <w:t>6.内镜送气按钮可结合光源主机的高气压模式，充分注气，保持良好术野。</w:t>
            </w:r>
          </w:p>
        </w:tc>
      </w:tr>
      <w:tr>
        <w:tc>
          <w:tcPr>
            <w:tcW w:type="dxa" w:w="2076"/>
          </w:tcPr>
          <w:p/>
        </w:tc>
        <w:tc>
          <w:tcPr>
            <w:tcW w:type="dxa" w:w="415"/>
          </w:tcPr>
          <w:p>
            <w:pPr>
              <w:pStyle w:val="null3"/>
            </w:pPr>
            <w:r>
              <w:rPr/>
              <w:t>49</w:t>
            </w:r>
          </w:p>
        </w:tc>
        <w:tc>
          <w:tcPr>
            <w:tcW w:type="dxa" w:w="5814"/>
          </w:tcPr>
          <w:p>
            <w:pPr>
              <w:pStyle w:val="null3"/>
            </w:pPr>
            <w:r>
              <w:rPr/>
              <w:t>7.具备副送水功能</w:t>
            </w:r>
          </w:p>
        </w:tc>
      </w:tr>
      <w:tr>
        <w:tc>
          <w:tcPr>
            <w:tcW w:type="dxa" w:w="2076"/>
          </w:tcPr>
          <w:p/>
        </w:tc>
        <w:tc>
          <w:tcPr>
            <w:tcW w:type="dxa" w:w="415"/>
          </w:tcPr>
          <w:p>
            <w:pPr>
              <w:pStyle w:val="null3"/>
            </w:pPr>
            <w:r>
              <w:rPr/>
              <w:t>50</w:t>
            </w:r>
          </w:p>
        </w:tc>
        <w:tc>
          <w:tcPr>
            <w:tcW w:type="dxa" w:w="5814"/>
          </w:tcPr>
          <w:p>
            <w:pPr>
              <w:pStyle w:val="null3"/>
            </w:pPr>
            <w:r>
              <w:rPr/>
              <w:t>8.镜体操作部按钮数量≥5个，可按需要将主机功能设置在按钮上，至少可控制图像大小、图像强调、图像冻结三种功能</w:t>
            </w:r>
          </w:p>
        </w:tc>
      </w:tr>
      <w:tr>
        <w:tc>
          <w:tcPr>
            <w:tcW w:type="dxa" w:w="2076"/>
          </w:tcPr>
          <w:p/>
        </w:tc>
        <w:tc>
          <w:tcPr>
            <w:tcW w:type="dxa" w:w="415"/>
          </w:tcPr>
          <w:p>
            <w:pPr>
              <w:pStyle w:val="null3"/>
            </w:pPr>
            <w:r>
              <w:rPr/>
              <w:t>51</w:t>
            </w:r>
          </w:p>
        </w:tc>
        <w:tc>
          <w:tcPr>
            <w:tcW w:type="dxa" w:w="5814"/>
          </w:tcPr>
          <w:p>
            <w:pPr>
              <w:pStyle w:val="null3"/>
            </w:pPr>
            <w:r>
              <w:rPr/>
              <w:t>9.兼容特殊光成像技术：具备治疗过程中提示出血点，实现止血辅助功能。</w:t>
            </w:r>
          </w:p>
        </w:tc>
      </w:tr>
      <w:tr>
        <w:tc>
          <w:tcPr>
            <w:tcW w:type="dxa" w:w="2076"/>
          </w:tcPr>
          <w:p/>
        </w:tc>
        <w:tc>
          <w:tcPr>
            <w:tcW w:type="dxa" w:w="415"/>
          </w:tcPr>
          <w:p>
            <w:pPr>
              <w:pStyle w:val="null3"/>
            </w:pPr>
            <w:r>
              <w:rPr/>
              <w:t>52</w:t>
            </w:r>
          </w:p>
        </w:tc>
        <w:tc>
          <w:tcPr>
            <w:tcW w:type="dxa" w:w="5814"/>
          </w:tcPr>
          <w:p>
            <w:pPr>
              <w:pStyle w:val="null3"/>
            </w:pPr>
            <w:r>
              <w:rPr/>
              <w:t>六、肠镜</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▲1.视野角≥170°。</w:t>
            </w:r>
          </w:p>
        </w:tc>
      </w:tr>
      <w:tr>
        <w:tc>
          <w:tcPr>
            <w:tcW w:type="dxa" w:w="2076"/>
          </w:tcPr>
          <w:p/>
        </w:tc>
        <w:tc>
          <w:tcPr>
            <w:tcW w:type="dxa" w:w="415"/>
          </w:tcPr>
          <w:p>
            <w:pPr>
              <w:pStyle w:val="null3"/>
            </w:pPr>
            <w:r>
              <w:rPr/>
              <w:t>54</w:t>
            </w:r>
          </w:p>
        </w:tc>
        <w:tc>
          <w:tcPr>
            <w:tcW w:type="dxa" w:w="5814"/>
          </w:tcPr>
          <w:p>
            <w:pPr>
              <w:pStyle w:val="null3"/>
            </w:pPr>
            <w:r>
              <w:rPr/>
              <w:t>2.景深≥5-100mm。</w:t>
            </w:r>
          </w:p>
        </w:tc>
      </w:tr>
      <w:tr>
        <w:tc>
          <w:tcPr>
            <w:tcW w:type="dxa" w:w="2076"/>
          </w:tcPr>
          <w:p>
            <w:pPr>
              <w:pStyle w:val="null3"/>
            </w:pPr>
            <w:r>
              <w:rPr/>
              <w:t>▲</w:t>
            </w:r>
          </w:p>
        </w:tc>
        <w:tc>
          <w:tcPr>
            <w:tcW w:type="dxa" w:w="415"/>
          </w:tcPr>
          <w:p>
            <w:pPr>
              <w:pStyle w:val="null3"/>
            </w:pPr>
            <w:r>
              <w:rPr/>
              <w:t>55</w:t>
            </w:r>
          </w:p>
        </w:tc>
        <w:tc>
          <w:tcPr>
            <w:tcW w:type="dxa" w:w="5814"/>
          </w:tcPr>
          <w:p>
            <w:pPr>
              <w:pStyle w:val="null3"/>
            </w:pPr>
            <w:r>
              <w:rPr/>
              <w:t>▲3.照明方式：光导方式。</w:t>
            </w:r>
          </w:p>
        </w:tc>
      </w:tr>
      <w:tr>
        <w:tc>
          <w:tcPr>
            <w:tcW w:type="dxa" w:w="2076"/>
          </w:tcPr>
          <w:p/>
        </w:tc>
        <w:tc>
          <w:tcPr>
            <w:tcW w:type="dxa" w:w="415"/>
          </w:tcPr>
          <w:p>
            <w:pPr>
              <w:pStyle w:val="null3"/>
            </w:pPr>
            <w:r>
              <w:rPr/>
              <w:t>56</w:t>
            </w:r>
          </w:p>
        </w:tc>
        <w:tc>
          <w:tcPr>
            <w:tcW w:type="dxa" w:w="5814"/>
          </w:tcPr>
          <w:p>
            <w:pPr>
              <w:pStyle w:val="null3"/>
            </w:pPr>
            <w:r>
              <w:rPr/>
              <w:t>4.插入部外径：≤13mm</w:t>
            </w:r>
          </w:p>
        </w:tc>
      </w:tr>
      <w:tr>
        <w:tc>
          <w:tcPr>
            <w:tcW w:type="dxa" w:w="2076"/>
          </w:tcPr>
          <w:p/>
        </w:tc>
        <w:tc>
          <w:tcPr>
            <w:tcW w:type="dxa" w:w="415"/>
          </w:tcPr>
          <w:p>
            <w:pPr>
              <w:pStyle w:val="null3"/>
            </w:pPr>
            <w:r>
              <w:rPr/>
              <w:t>57</w:t>
            </w:r>
          </w:p>
        </w:tc>
        <w:tc>
          <w:tcPr>
            <w:tcW w:type="dxa" w:w="5814"/>
          </w:tcPr>
          <w:p>
            <w:pPr>
              <w:pStyle w:val="null3"/>
            </w:pPr>
            <w:r>
              <w:rPr/>
              <w:t>5.先端部外径：≤13mm</w:t>
            </w:r>
          </w:p>
        </w:tc>
      </w:tr>
      <w:tr>
        <w:tc>
          <w:tcPr>
            <w:tcW w:type="dxa" w:w="2076"/>
          </w:tcPr>
          <w:p/>
        </w:tc>
        <w:tc>
          <w:tcPr>
            <w:tcW w:type="dxa" w:w="415"/>
          </w:tcPr>
          <w:p>
            <w:pPr>
              <w:pStyle w:val="null3"/>
            </w:pPr>
            <w:r>
              <w:rPr/>
              <w:t>58</w:t>
            </w:r>
          </w:p>
        </w:tc>
        <w:tc>
          <w:tcPr>
            <w:tcW w:type="dxa" w:w="5814"/>
          </w:tcPr>
          <w:p>
            <w:pPr>
              <w:pStyle w:val="null3"/>
            </w:pPr>
            <w:r>
              <w:rPr/>
              <w:t>6.弯曲角度：上下各≥180°，左右各≥160°</w:t>
            </w:r>
          </w:p>
        </w:tc>
      </w:tr>
      <w:tr>
        <w:tc>
          <w:tcPr>
            <w:tcW w:type="dxa" w:w="2076"/>
          </w:tcPr>
          <w:p/>
        </w:tc>
        <w:tc>
          <w:tcPr>
            <w:tcW w:type="dxa" w:w="415"/>
          </w:tcPr>
          <w:p>
            <w:pPr>
              <w:pStyle w:val="null3"/>
            </w:pPr>
            <w:r>
              <w:rPr/>
              <w:t>59</w:t>
            </w:r>
          </w:p>
        </w:tc>
        <w:tc>
          <w:tcPr>
            <w:tcW w:type="dxa" w:w="5814"/>
          </w:tcPr>
          <w:p>
            <w:pPr>
              <w:pStyle w:val="null3"/>
            </w:pPr>
            <w:r>
              <w:rPr/>
              <w:t>7.全长≥1600mm且有效长度≥1330mm。</w:t>
            </w:r>
          </w:p>
        </w:tc>
      </w:tr>
      <w:tr>
        <w:tc>
          <w:tcPr>
            <w:tcW w:type="dxa" w:w="2076"/>
          </w:tcPr>
          <w:p/>
        </w:tc>
        <w:tc>
          <w:tcPr>
            <w:tcW w:type="dxa" w:w="415"/>
          </w:tcPr>
          <w:p>
            <w:pPr>
              <w:pStyle w:val="null3"/>
            </w:pPr>
            <w:r>
              <w:rPr/>
              <w:t>60</w:t>
            </w:r>
          </w:p>
        </w:tc>
        <w:tc>
          <w:tcPr>
            <w:tcW w:type="dxa" w:w="5814"/>
          </w:tcPr>
          <w:p>
            <w:pPr>
              <w:pStyle w:val="null3"/>
            </w:pPr>
            <w:r>
              <w:rPr/>
              <w:t>8.钳子管道：≥3.2mm。</w:t>
            </w:r>
          </w:p>
        </w:tc>
      </w:tr>
      <w:tr>
        <w:tc>
          <w:tcPr>
            <w:tcW w:type="dxa" w:w="2076"/>
          </w:tcPr>
          <w:p/>
        </w:tc>
        <w:tc>
          <w:tcPr>
            <w:tcW w:type="dxa" w:w="415"/>
          </w:tcPr>
          <w:p>
            <w:pPr>
              <w:pStyle w:val="null3"/>
            </w:pPr>
            <w:r>
              <w:rPr/>
              <w:t>61</w:t>
            </w:r>
          </w:p>
        </w:tc>
        <w:tc>
          <w:tcPr>
            <w:tcW w:type="dxa" w:w="5814"/>
          </w:tcPr>
          <w:p>
            <w:pPr>
              <w:pStyle w:val="null3"/>
            </w:pPr>
            <w:r>
              <w:rPr/>
              <w:t>9.导光束≥2条，能提供更高的亮度</w:t>
            </w:r>
          </w:p>
        </w:tc>
      </w:tr>
      <w:tr>
        <w:tc>
          <w:tcPr>
            <w:tcW w:type="dxa" w:w="2076"/>
          </w:tcPr>
          <w:p/>
        </w:tc>
        <w:tc>
          <w:tcPr>
            <w:tcW w:type="dxa" w:w="415"/>
          </w:tcPr>
          <w:p>
            <w:pPr>
              <w:pStyle w:val="null3"/>
            </w:pPr>
            <w:r>
              <w:rPr/>
              <w:t>62</w:t>
            </w:r>
          </w:p>
        </w:tc>
        <w:tc>
          <w:tcPr>
            <w:tcW w:type="dxa" w:w="5814"/>
          </w:tcPr>
          <w:p>
            <w:pPr>
              <w:pStyle w:val="null3"/>
            </w:pPr>
            <w:r>
              <w:rPr/>
              <w:t>10.插入管具有渐软型设计。</w:t>
            </w:r>
          </w:p>
        </w:tc>
      </w:tr>
      <w:tr>
        <w:tc>
          <w:tcPr>
            <w:tcW w:type="dxa" w:w="2076"/>
          </w:tcPr>
          <w:p/>
        </w:tc>
        <w:tc>
          <w:tcPr>
            <w:tcW w:type="dxa" w:w="415"/>
          </w:tcPr>
          <w:p>
            <w:pPr>
              <w:pStyle w:val="null3"/>
            </w:pPr>
            <w:r>
              <w:rPr/>
              <w:t>63</w:t>
            </w:r>
          </w:p>
        </w:tc>
        <w:tc>
          <w:tcPr>
            <w:tcW w:type="dxa" w:w="5814"/>
          </w:tcPr>
          <w:p>
            <w:pPr>
              <w:pStyle w:val="null3"/>
            </w:pPr>
            <w:r>
              <w:rPr/>
              <w:t>11.送气、送水管道和活检管道可分别独立清洗消毒。</w:t>
            </w:r>
          </w:p>
        </w:tc>
      </w:tr>
      <w:tr>
        <w:tc>
          <w:tcPr>
            <w:tcW w:type="dxa" w:w="2076"/>
          </w:tcPr>
          <w:p/>
        </w:tc>
        <w:tc>
          <w:tcPr>
            <w:tcW w:type="dxa" w:w="415"/>
          </w:tcPr>
          <w:p>
            <w:pPr>
              <w:pStyle w:val="null3"/>
            </w:pPr>
            <w:r>
              <w:rPr/>
              <w:t>64</w:t>
            </w:r>
          </w:p>
        </w:tc>
        <w:tc>
          <w:tcPr>
            <w:tcW w:type="dxa" w:w="5814"/>
          </w:tcPr>
          <w:p>
            <w:pPr>
              <w:pStyle w:val="null3"/>
            </w:pPr>
            <w:r>
              <w:rPr/>
              <w:t>12.具备副送水功能</w:t>
            </w:r>
          </w:p>
        </w:tc>
      </w:tr>
      <w:tr>
        <w:tc>
          <w:tcPr>
            <w:tcW w:type="dxa" w:w="2076"/>
          </w:tcPr>
          <w:p/>
        </w:tc>
        <w:tc>
          <w:tcPr>
            <w:tcW w:type="dxa" w:w="415"/>
          </w:tcPr>
          <w:p>
            <w:pPr>
              <w:pStyle w:val="null3"/>
            </w:pPr>
            <w:r>
              <w:rPr/>
              <w:t>65</w:t>
            </w:r>
          </w:p>
        </w:tc>
        <w:tc>
          <w:tcPr>
            <w:tcW w:type="dxa" w:w="5814"/>
          </w:tcPr>
          <w:p>
            <w:pPr>
              <w:pStyle w:val="null3"/>
            </w:pPr>
            <w:r>
              <w:rPr/>
              <w:t>13.激光兼容性：YAG，810mm二极管</w:t>
            </w:r>
          </w:p>
        </w:tc>
      </w:tr>
      <w:tr>
        <w:tc>
          <w:tcPr>
            <w:tcW w:type="dxa" w:w="2076"/>
          </w:tcPr>
          <w:p/>
        </w:tc>
        <w:tc>
          <w:tcPr>
            <w:tcW w:type="dxa" w:w="415"/>
          </w:tcPr>
          <w:p>
            <w:pPr>
              <w:pStyle w:val="null3"/>
            </w:pPr>
            <w:r>
              <w:rPr/>
              <w:t>66</w:t>
            </w:r>
          </w:p>
        </w:tc>
        <w:tc>
          <w:tcPr>
            <w:tcW w:type="dxa" w:w="5814"/>
          </w:tcPr>
          <w:p>
            <w:pPr>
              <w:pStyle w:val="null3"/>
            </w:pPr>
            <w:r>
              <w:rPr/>
              <w:t>14.具有强力传导功能：可以较小的力量向内镜先端部传导较强的力量。</w:t>
            </w:r>
          </w:p>
        </w:tc>
      </w:tr>
      <w:tr>
        <w:tc>
          <w:tcPr>
            <w:tcW w:type="dxa" w:w="2076"/>
          </w:tcPr>
          <w:p/>
        </w:tc>
        <w:tc>
          <w:tcPr>
            <w:tcW w:type="dxa" w:w="415"/>
          </w:tcPr>
          <w:p>
            <w:pPr>
              <w:pStyle w:val="null3"/>
            </w:pPr>
            <w:r>
              <w:rPr/>
              <w:t>67</w:t>
            </w:r>
          </w:p>
        </w:tc>
        <w:tc>
          <w:tcPr>
            <w:tcW w:type="dxa" w:w="5814"/>
          </w:tcPr>
          <w:p>
            <w:pPr>
              <w:pStyle w:val="null3"/>
            </w:pPr>
            <w:r>
              <w:rPr/>
              <w:t>15.具备自适应弯曲功能或智能弯曲功能：当内镜先端部触及结肠壁时，此弯曲部将自动弯曲。</w:t>
            </w:r>
          </w:p>
        </w:tc>
      </w:tr>
      <w:tr>
        <w:tc>
          <w:tcPr>
            <w:tcW w:type="dxa" w:w="2076"/>
          </w:tcPr>
          <w:p/>
        </w:tc>
        <w:tc>
          <w:tcPr>
            <w:tcW w:type="dxa" w:w="415"/>
          </w:tcPr>
          <w:p>
            <w:pPr>
              <w:pStyle w:val="null3"/>
            </w:pPr>
            <w:r>
              <w:rPr/>
              <w:t>68</w:t>
            </w:r>
          </w:p>
        </w:tc>
        <w:tc>
          <w:tcPr>
            <w:tcW w:type="dxa" w:w="5814"/>
          </w:tcPr>
          <w:p>
            <w:pPr>
              <w:pStyle w:val="null3"/>
            </w:pPr>
            <w:r>
              <w:rPr/>
              <w:t>16.防水连接设计，内镜与主机连接一步到位，无需内镜电缆，无需防水帽。</w:t>
            </w:r>
          </w:p>
        </w:tc>
      </w:tr>
      <w:tr>
        <w:tc>
          <w:tcPr>
            <w:tcW w:type="dxa" w:w="2076"/>
          </w:tcPr>
          <w:p/>
        </w:tc>
        <w:tc>
          <w:tcPr>
            <w:tcW w:type="dxa" w:w="415"/>
          </w:tcPr>
          <w:p>
            <w:pPr>
              <w:pStyle w:val="null3"/>
            </w:pPr>
            <w:r>
              <w:rPr/>
              <w:t>69</w:t>
            </w:r>
          </w:p>
        </w:tc>
        <w:tc>
          <w:tcPr>
            <w:tcW w:type="dxa" w:w="5814"/>
          </w:tcPr>
          <w:p>
            <w:pPr>
              <w:pStyle w:val="null3"/>
            </w:pPr>
            <w:r>
              <w:rPr/>
              <w:t>17.兼容特殊光成像技术：具备治疗过程中提示出血点，实现止血辅助功能</w:t>
            </w:r>
          </w:p>
        </w:tc>
      </w:tr>
      <w:tr>
        <w:tc>
          <w:tcPr>
            <w:tcW w:type="dxa" w:w="2076"/>
          </w:tcPr>
          <w:p/>
        </w:tc>
        <w:tc>
          <w:tcPr>
            <w:tcW w:type="dxa" w:w="415"/>
          </w:tcPr>
          <w:p>
            <w:pPr>
              <w:pStyle w:val="null3"/>
            </w:pPr>
            <w:r>
              <w:rPr/>
              <w:t>70</w:t>
            </w:r>
          </w:p>
        </w:tc>
        <w:tc>
          <w:tcPr>
            <w:tcW w:type="dxa" w:w="5814"/>
          </w:tcPr>
          <w:p>
            <w:pPr>
              <w:pStyle w:val="null3"/>
            </w:pPr>
            <w:r>
              <w:rPr/>
              <w:t>七、放大胃镜</w:t>
            </w:r>
          </w:p>
        </w:tc>
      </w:tr>
      <w:tr>
        <w:tc>
          <w:tcPr>
            <w:tcW w:type="dxa" w:w="2076"/>
          </w:tcPr>
          <w:p/>
        </w:tc>
        <w:tc>
          <w:tcPr>
            <w:tcW w:type="dxa" w:w="415"/>
          </w:tcPr>
          <w:p>
            <w:pPr>
              <w:pStyle w:val="null3"/>
            </w:pPr>
            <w:r>
              <w:rPr/>
              <w:t>71</w:t>
            </w:r>
          </w:p>
        </w:tc>
        <w:tc>
          <w:tcPr>
            <w:tcW w:type="dxa" w:w="5814"/>
          </w:tcPr>
          <w:p>
            <w:pPr>
              <w:pStyle w:val="null3"/>
            </w:pPr>
            <w:r>
              <w:rPr/>
              <w:t>1.光学放大：最大光学放大倍数≥85倍。</w:t>
            </w:r>
          </w:p>
        </w:tc>
      </w:tr>
      <w:tr>
        <w:tc>
          <w:tcPr>
            <w:tcW w:type="dxa" w:w="2076"/>
          </w:tcPr>
          <w:p>
            <w:pPr>
              <w:pStyle w:val="null3"/>
            </w:pPr>
            <w:r>
              <w:rPr/>
              <w:t>▲</w:t>
            </w:r>
          </w:p>
        </w:tc>
        <w:tc>
          <w:tcPr>
            <w:tcW w:type="dxa" w:w="415"/>
          </w:tcPr>
          <w:p>
            <w:pPr>
              <w:pStyle w:val="null3"/>
            </w:pPr>
            <w:r>
              <w:rPr/>
              <w:t>72</w:t>
            </w:r>
          </w:p>
        </w:tc>
        <w:tc>
          <w:tcPr>
            <w:tcW w:type="dxa" w:w="5814"/>
          </w:tcPr>
          <w:p>
            <w:pPr>
              <w:pStyle w:val="null3"/>
            </w:pPr>
            <w:r>
              <w:rPr/>
              <w:t>▲2.最大视野角：正常≥140°，放大≥55°。</w:t>
            </w:r>
          </w:p>
        </w:tc>
      </w:tr>
      <w:tr>
        <w:tc>
          <w:tcPr>
            <w:tcW w:type="dxa" w:w="2076"/>
          </w:tcPr>
          <w:p/>
        </w:tc>
        <w:tc>
          <w:tcPr>
            <w:tcW w:type="dxa" w:w="415"/>
          </w:tcPr>
          <w:p>
            <w:pPr>
              <w:pStyle w:val="null3"/>
            </w:pPr>
            <w:r>
              <w:rPr/>
              <w:t>73</w:t>
            </w:r>
          </w:p>
        </w:tc>
        <w:tc>
          <w:tcPr>
            <w:tcW w:type="dxa" w:w="5814"/>
          </w:tcPr>
          <w:p>
            <w:pPr>
              <w:pStyle w:val="null3"/>
            </w:pPr>
            <w:r>
              <w:rPr/>
              <w:t>3.观察景深范围：正常≥7~100mm，放大≥1.5~2.5mm。</w:t>
            </w:r>
          </w:p>
        </w:tc>
      </w:tr>
      <w:tr>
        <w:tc>
          <w:tcPr>
            <w:tcW w:type="dxa" w:w="2076"/>
          </w:tcPr>
          <w:p/>
        </w:tc>
        <w:tc>
          <w:tcPr>
            <w:tcW w:type="dxa" w:w="415"/>
          </w:tcPr>
          <w:p>
            <w:pPr>
              <w:pStyle w:val="null3"/>
            </w:pPr>
            <w:r>
              <w:rPr/>
              <w:t>74</w:t>
            </w:r>
          </w:p>
        </w:tc>
        <w:tc>
          <w:tcPr>
            <w:tcW w:type="dxa" w:w="5814"/>
          </w:tcPr>
          <w:p>
            <w:pPr>
              <w:pStyle w:val="null3"/>
            </w:pPr>
            <w:r>
              <w:rPr/>
              <w:t>4.先端部直径（插入部）：≤10.8mm，软性部直径（插入部）：≤10.5mm。</w:t>
            </w:r>
          </w:p>
        </w:tc>
      </w:tr>
      <w:tr>
        <w:tc>
          <w:tcPr>
            <w:tcW w:type="dxa" w:w="2076"/>
          </w:tcPr>
          <w:p/>
        </w:tc>
        <w:tc>
          <w:tcPr>
            <w:tcW w:type="dxa" w:w="415"/>
          </w:tcPr>
          <w:p>
            <w:pPr>
              <w:pStyle w:val="null3"/>
            </w:pPr>
            <w:r>
              <w:rPr/>
              <w:t>75</w:t>
            </w:r>
          </w:p>
        </w:tc>
        <w:tc>
          <w:tcPr>
            <w:tcW w:type="dxa" w:w="5814"/>
          </w:tcPr>
          <w:p>
            <w:pPr>
              <w:pStyle w:val="null3"/>
            </w:pPr>
            <w:r>
              <w:rPr/>
              <w:t>5.弯曲角度：上≥210°，下≥90°，左≥100°，右≥100°。</w:t>
            </w:r>
          </w:p>
        </w:tc>
      </w:tr>
      <w:tr>
        <w:tc>
          <w:tcPr>
            <w:tcW w:type="dxa" w:w="2076"/>
          </w:tcPr>
          <w:p/>
        </w:tc>
        <w:tc>
          <w:tcPr>
            <w:tcW w:type="dxa" w:w="415"/>
          </w:tcPr>
          <w:p>
            <w:pPr>
              <w:pStyle w:val="null3"/>
            </w:pPr>
            <w:r>
              <w:rPr/>
              <w:t>76</w:t>
            </w:r>
          </w:p>
        </w:tc>
        <w:tc>
          <w:tcPr>
            <w:tcW w:type="dxa" w:w="5814"/>
          </w:tcPr>
          <w:p>
            <w:pPr>
              <w:pStyle w:val="null3"/>
            </w:pPr>
            <w:r>
              <w:rPr/>
              <w:t>6.最小钳道内径：≥2.8mm。</w:t>
            </w:r>
          </w:p>
        </w:tc>
      </w:tr>
      <w:tr>
        <w:tc>
          <w:tcPr>
            <w:tcW w:type="dxa" w:w="2076"/>
          </w:tcPr>
          <w:p/>
        </w:tc>
        <w:tc>
          <w:tcPr>
            <w:tcW w:type="dxa" w:w="415"/>
          </w:tcPr>
          <w:p>
            <w:pPr>
              <w:pStyle w:val="null3"/>
            </w:pPr>
            <w:r>
              <w:rPr/>
              <w:t>77</w:t>
            </w:r>
          </w:p>
        </w:tc>
        <w:tc>
          <w:tcPr>
            <w:tcW w:type="dxa" w:w="5814"/>
          </w:tcPr>
          <w:p>
            <w:pPr>
              <w:pStyle w:val="null3"/>
            </w:pPr>
            <w:r>
              <w:rPr/>
              <w:t>7.工作长度：≥1000mm，全长：≥1300mm。</w:t>
            </w:r>
          </w:p>
        </w:tc>
      </w:tr>
      <w:tr>
        <w:tc>
          <w:tcPr>
            <w:tcW w:type="dxa" w:w="2076"/>
          </w:tcPr>
          <w:p/>
        </w:tc>
        <w:tc>
          <w:tcPr>
            <w:tcW w:type="dxa" w:w="415"/>
          </w:tcPr>
          <w:p>
            <w:pPr>
              <w:pStyle w:val="null3"/>
            </w:pPr>
            <w:r>
              <w:rPr/>
              <w:t>78</w:t>
            </w:r>
          </w:p>
        </w:tc>
        <w:tc>
          <w:tcPr>
            <w:tcW w:type="dxa" w:w="5814"/>
          </w:tcPr>
          <w:p>
            <w:pPr>
              <w:pStyle w:val="null3"/>
            </w:pPr>
            <w:r>
              <w:rPr/>
              <w:t>8.具有前射水功能。</w:t>
            </w:r>
          </w:p>
        </w:tc>
      </w:tr>
      <w:tr>
        <w:tc>
          <w:tcPr>
            <w:tcW w:type="dxa" w:w="2076"/>
          </w:tcPr>
          <w:p/>
        </w:tc>
        <w:tc>
          <w:tcPr>
            <w:tcW w:type="dxa" w:w="415"/>
          </w:tcPr>
          <w:p>
            <w:pPr>
              <w:pStyle w:val="null3"/>
            </w:pPr>
            <w:r>
              <w:rPr/>
              <w:t>79</w:t>
            </w:r>
          </w:p>
        </w:tc>
        <w:tc>
          <w:tcPr>
            <w:tcW w:type="dxa" w:w="5814"/>
          </w:tcPr>
          <w:p>
            <w:pPr>
              <w:pStyle w:val="null3"/>
            </w:pPr>
            <w:r>
              <w:rPr/>
              <w:t>八、高频电刀</w:t>
            </w:r>
          </w:p>
        </w:tc>
      </w:tr>
      <w:tr>
        <w:tc>
          <w:tcPr>
            <w:tcW w:type="dxa" w:w="2076"/>
          </w:tcPr>
          <w:p/>
        </w:tc>
        <w:tc>
          <w:tcPr>
            <w:tcW w:type="dxa" w:w="415"/>
          </w:tcPr>
          <w:p>
            <w:pPr>
              <w:pStyle w:val="null3"/>
            </w:pPr>
            <w:r>
              <w:rPr/>
              <w:t>80</w:t>
            </w:r>
          </w:p>
        </w:tc>
        <w:tc>
          <w:tcPr>
            <w:tcW w:type="dxa" w:w="5814"/>
          </w:tcPr>
          <w:p>
            <w:pPr>
              <w:pStyle w:val="null3"/>
            </w:pPr>
            <w:r>
              <w:rPr/>
              <w:t>1.可触摸液晶大屏显示面板，中文显示。</w:t>
            </w:r>
          </w:p>
        </w:tc>
      </w:tr>
      <w:tr>
        <w:tc>
          <w:tcPr>
            <w:tcW w:type="dxa" w:w="2076"/>
          </w:tcPr>
          <w:p/>
        </w:tc>
        <w:tc>
          <w:tcPr>
            <w:tcW w:type="dxa" w:w="415"/>
          </w:tcPr>
          <w:p>
            <w:pPr>
              <w:pStyle w:val="null3"/>
            </w:pPr>
            <w:r>
              <w:rPr/>
              <w:t>81</w:t>
            </w:r>
          </w:p>
        </w:tc>
        <w:tc>
          <w:tcPr>
            <w:tcW w:type="dxa" w:w="5814"/>
          </w:tcPr>
          <w:p>
            <w:pPr>
              <w:pStyle w:val="null3"/>
            </w:pPr>
            <w:r>
              <w:rPr/>
              <w:t>2.功率和效果参数可以直接通过上下键设置</w:t>
            </w:r>
          </w:p>
        </w:tc>
      </w:tr>
      <w:tr>
        <w:tc>
          <w:tcPr>
            <w:tcW w:type="dxa" w:w="2076"/>
          </w:tcPr>
          <w:p/>
        </w:tc>
        <w:tc>
          <w:tcPr>
            <w:tcW w:type="dxa" w:w="415"/>
          </w:tcPr>
          <w:p>
            <w:pPr>
              <w:pStyle w:val="null3"/>
            </w:pPr>
            <w:r>
              <w:rPr/>
              <w:t>82</w:t>
            </w:r>
          </w:p>
        </w:tc>
        <w:tc>
          <w:tcPr>
            <w:tcW w:type="dxa" w:w="5814"/>
          </w:tcPr>
          <w:p>
            <w:pPr>
              <w:pStyle w:val="null3"/>
            </w:pPr>
            <w:r>
              <w:rPr/>
              <w:t>3.能够满足ESD、EMR、ERCP等内科手术需要，和软式内镜连接。</w:t>
            </w:r>
          </w:p>
        </w:tc>
      </w:tr>
      <w:tr>
        <w:tc>
          <w:tcPr>
            <w:tcW w:type="dxa" w:w="2076"/>
          </w:tcPr>
          <w:p/>
        </w:tc>
        <w:tc>
          <w:tcPr>
            <w:tcW w:type="dxa" w:w="415"/>
          </w:tcPr>
          <w:p>
            <w:pPr>
              <w:pStyle w:val="null3"/>
            </w:pPr>
            <w:r>
              <w:rPr/>
              <w:t>83</w:t>
            </w:r>
          </w:p>
        </w:tc>
        <w:tc>
          <w:tcPr>
            <w:tcW w:type="dxa" w:w="5814"/>
          </w:tcPr>
          <w:p>
            <w:pPr>
              <w:pStyle w:val="null3"/>
            </w:pPr>
            <w:r>
              <w:rPr/>
              <w:t>4.设备具有多种智能调节技术：电压调节、电弧调节、输出调节。</w:t>
            </w:r>
          </w:p>
        </w:tc>
      </w:tr>
      <w:tr>
        <w:tc>
          <w:tcPr>
            <w:tcW w:type="dxa" w:w="2076"/>
          </w:tcPr>
          <w:p>
            <w:pPr>
              <w:pStyle w:val="null3"/>
            </w:pPr>
            <w:r>
              <w:rPr/>
              <w:t>▲</w:t>
            </w:r>
          </w:p>
        </w:tc>
        <w:tc>
          <w:tcPr>
            <w:tcW w:type="dxa" w:w="415"/>
          </w:tcPr>
          <w:p>
            <w:pPr>
              <w:pStyle w:val="null3"/>
            </w:pPr>
            <w:r>
              <w:rPr/>
              <w:t>84</w:t>
            </w:r>
          </w:p>
        </w:tc>
        <w:tc>
          <w:tcPr>
            <w:tcW w:type="dxa" w:w="5814"/>
          </w:tcPr>
          <w:p>
            <w:pPr>
              <w:pStyle w:val="null3"/>
            </w:pPr>
            <w:r>
              <w:rPr/>
              <w:t>▲5.具有内镜电切功能：可自动将切割过程分为电切和电凝两部分，两部分交替进行</w:t>
            </w:r>
          </w:p>
        </w:tc>
      </w:tr>
      <w:tr>
        <w:tc>
          <w:tcPr>
            <w:tcW w:type="dxa" w:w="2076"/>
          </w:tcPr>
          <w:p/>
        </w:tc>
        <w:tc>
          <w:tcPr>
            <w:tcW w:type="dxa" w:w="415"/>
          </w:tcPr>
          <w:p>
            <w:pPr>
              <w:pStyle w:val="null3"/>
            </w:pPr>
            <w:r>
              <w:rPr/>
              <w:t>85</w:t>
            </w:r>
          </w:p>
        </w:tc>
        <w:tc>
          <w:tcPr>
            <w:tcW w:type="dxa" w:w="5814"/>
          </w:tcPr>
          <w:p>
            <w:pPr>
              <w:pStyle w:val="null3"/>
            </w:pPr>
            <w:r>
              <w:rPr/>
              <w:t>6.器械可即插即用，设备可自动识别。</w:t>
            </w:r>
          </w:p>
        </w:tc>
      </w:tr>
      <w:tr>
        <w:tc>
          <w:tcPr>
            <w:tcW w:type="dxa" w:w="2076"/>
          </w:tcPr>
          <w:p/>
        </w:tc>
        <w:tc>
          <w:tcPr>
            <w:tcW w:type="dxa" w:w="415"/>
          </w:tcPr>
          <w:p>
            <w:pPr>
              <w:pStyle w:val="null3"/>
            </w:pPr>
            <w:r>
              <w:rPr/>
              <w:t>86</w:t>
            </w:r>
          </w:p>
        </w:tc>
        <w:tc>
          <w:tcPr>
            <w:tcW w:type="dxa" w:w="5814"/>
          </w:tcPr>
          <w:p>
            <w:pPr>
              <w:pStyle w:val="null3"/>
            </w:pPr>
            <w:r>
              <w:rPr/>
              <w:t>7.具有单极电凝、单极电切、双极电凝、双极电切等功能</w:t>
            </w:r>
          </w:p>
        </w:tc>
      </w:tr>
      <w:tr>
        <w:tc>
          <w:tcPr>
            <w:tcW w:type="dxa" w:w="2076"/>
          </w:tcPr>
          <w:p/>
        </w:tc>
        <w:tc>
          <w:tcPr>
            <w:tcW w:type="dxa" w:w="415"/>
          </w:tcPr>
          <w:p>
            <w:pPr>
              <w:pStyle w:val="null3"/>
            </w:pPr>
            <w:r>
              <w:rPr/>
              <w:t>87</w:t>
            </w:r>
          </w:p>
        </w:tc>
        <w:tc>
          <w:tcPr>
            <w:tcW w:type="dxa" w:w="5814"/>
          </w:tcPr>
          <w:p>
            <w:pPr>
              <w:pStyle w:val="null3"/>
            </w:pPr>
            <w:r>
              <w:rPr/>
              <w:t>8.具有自动切割控制功能，可根据组织自动调节输出功率，切割效果不受电极大小、切割速度及组织类型的影响。</w:t>
            </w:r>
          </w:p>
        </w:tc>
      </w:tr>
      <w:tr>
        <w:tc>
          <w:tcPr>
            <w:tcW w:type="dxa" w:w="2076"/>
          </w:tcPr>
          <w:p/>
        </w:tc>
        <w:tc>
          <w:tcPr>
            <w:tcW w:type="dxa" w:w="415"/>
          </w:tcPr>
          <w:p>
            <w:pPr>
              <w:pStyle w:val="null3"/>
            </w:pPr>
            <w:r>
              <w:rPr/>
              <w:t>88</w:t>
            </w:r>
          </w:p>
        </w:tc>
        <w:tc>
          <w:tcPr>
            <w:tcW w:type="dxa" w:w="5814"/>
          </w:tcPr>
          <w:p>
            <w:pPr>
              <w:pStyle w:val="null3"/>
            </w:pPr>
            <w:r>
              <w:rPr/>
              <w:t>9.具有功率峰值补偿功能，对初始切割和切割过程提供额外功率支持。</w:t>
            </w:r>
          </w:p>
        </w:tc>
      </w:tr>
      <w:tr>
        <w:tc>
          <w:tcPr>
            <w:tcW w:type="dxa" w:w="2076"/>
          </w:tcPr>
          <w:p/>
        </w:tc>
        <w:tc>
          <w:tcPr>
            <w:tcW w:type="dxa" w:w="415"/>
          </w:tcPr>
          <w:p>
            <w:pPr>
              <w:pStyle w:val="null3"/>
            </w:pPr>
            <w:r>
              <w:rPr/>
              <w:t>89</w:t>
            </w:r>
          </w:p>
        </w:tc>
        <w:tc>
          <w:tcPr>
            <w:tcW w:type="dxa" w:w="5814"/>
          </w:tcPr>
          <w:p>
            <w:pPr>
              <w:pStyle w:val="null3"/>
            </w:pPr>
            <w:r>
              <w:rPr/>
              <w:t>10.单极具有自动电切、柔和电凝、强力电凝等多种模式</w:t>
            </w:r>
          </w:p>
        </w:tc>
      </w:tr>
      <w:tr>
        <w:tc>
          <w:tcPr>
            <w:tcW w:type="dxa" w:w="2076"/>
          </w:tcPr>
          <w:p/>
        </w:tc>
        <w:tc>
          <w:tcPr>
            <w:tcW w:type="dxa" w:w="415"/>
          </w:tcPr>
          <w:p>
            <w:pPr>
              <w:pStyle w:val="null3"/>
            </w:pPr>
            <w:r>
              <w:rPr/>
              <w:t>90</w:t>
            </w:r>
          </w:p>
        </w:tc>
        <w:tc>
          <w:tcPr>
            <w:tcW w:type="dxa" w:w="5814"/>
          </w:tcPr>
          <w:p>
            <w:pPr>
              <w:pStyle w:val="null3"/>
            </w:pPr>
            <w:r>
              <w:rPr/>
              <w:t>11.具有中性电极安全系统，可设置不同安全级别，支持连接成人或新生儿类型中性电极，支持连接单极及双极类型中性电极。具有中性电极板检测功能，故障时停止输出并发出语音报警和显示界面报警提示。</w:t>
            </w:r>
          </w:p>
        </w:tc>
      </w:tr>
      <w:tr>
        <w:tc>
          <w:tcPr>
            <w:tcW w:type="dxa" w:w="2076"/>
          </w:tcPr>
          <w:p/>
        </w:tc>
        <w:tc>
          <w:tcPr>
            <w:tcW w:type="dxa" w:w="415"/>
          </w:tcPr>
          <w:p>
            <w:pPr>
              <w:pStyle w:val="null3"/>
            </w:pPr>
            <w:r>
              <w:rPr/>
              <w:t>91</w:t>
            </w:r>
          </w:p>
        </w:tc>
        <w:tc>
          <w:tcPr>
            <w:tcW w:type="dxa" w:w="5814"/>
          </w:tcPr>
          <w:p>
            <w:pPr>
              <w:pStyle w:val="null3"/>
            </w:pPr>
            <w:r>
              <w:rPr/>
              <w:t>12.脚踏开关连接：具有2个脚踏开关接口，可同时提供单脚踏和双脚踏连接，且每个接口可自由分配连接单脚踏或双脚踏。</w:t>
            </w:r>
          </w:p>
        </w:tc>
      </w:tr>
      <w:tr>
        <w:tc>
          <w:tcPr>
            <w:tcW w:type="dxa" w:w="2076"/>
          </w:tcPr>
          <w:p>
            <w:pPr>
              <w:pStyle w:val="null3"/>
            </w:pPr>
            <w:r>
              <w:rPr/>
              <w:t>▲</w:t>
            </w:r>
          </w:p>
        </w:tc>
        <w:tc>
          <w:tcPr>
            <w:tcW w:type="dxa" w:w="415"/>
          </w:tcPr>
          <w:p>
            <w:pPr>
              <w:pStyle w:val="null3"/>
            </w:pPr>
            <w:r>
              <w:rPr/>
              <w:t>92</w:t>
            </w:r>
          </w:p>
        </w:tc>
        <w:tc>
          <w:tcPr>
            <w:tcW w:type="dxa" w:w="5814"/>
          </w:tcPr>
          <w:p>
            <w:pPr>
              <w:pStyle w:val="null3"/>
            </w:pPr>
            <w:r>
              <w:rPr/>
              <w:t>▲13.主机采用低电压设计，最大峰值电压为≤4300V，较低的峰值电压设计，最大限度降低内镜治疗的趋附效应，保证病人最小损伤和内镜镜头不被破坏。</w:t>
            </w:r>
          </w:p>
        </w:tc>
      </w:tr>
      <w:tr>
        <w:tc>
          <w:tcPr>
            <w:tcW w:type="dxa" w:w="2076"/>
          </w:tcPr>
          <w:p/>
        </w:tc>
        <w:tc>
          <w:tcPr>
            <w:tcW w:type="dxa" w:w="415"/>
          </w:tcPr>
          <w:p>
            <w:pPr>
              <w:pStyle w:val="null3"/>
            </w:pPr>
            <w:r>
              <w:rPr/>
              <w:t>93</w:t>
            </w:r>
          </w:p>
        </w:tc>
        <w:tc>
          <w:tcPr>
            <w:tcW w:type="dxa" w:w="5814"/>
          </w:tcPr>
          <w:p>
            <w:pPr>
              <w:pStyle w:val="null3"/>
            </w:pPr>
            <w:r>
              <w:rPr/>
              <w:t>14.功率输出：电切最大输出功率≥200W，电凝最大功率≥120W。</w:t>
            </w:r>
          </w:p>
        </w:tc>
      </w:tr>
      <w:tr>
        <w:tc>
          <w:tcPr>
            <w:tcW w:type="dxa" w:w="2076"/>
          </w:tcPr>
          <w:p>
            <w:pPr>
              <w:pStyle w:val="null3"/>
            </w:pPr>
            <w:r>
              <w:rPr/>
              <w:t>★</w:t>
            </w:r>
          </w:p>
        </w:tc>
        <w:tc>
          <w:tcPr>
            <w:tcW w:type="dxa" w:w="415"/>
          </w:tcPr>
          <w:p>
            <w:pPr>
              <w:pStyle w:val="null3"/>
            </w:pPr>
            <w:r>
              <w:rPr/>
              <w:t>94</w:t>
            </w:r>
          </w:p>
        </w:tc>
        <w:tc>
          <w:tcPr>
            <w:tcW w:type="dxa" w:w="5814"/>
          </w:tcPr>
          <w:p>
            <w:pPr>
              <w:pStyle w:val="null3"/>
              <w:jc w:val="both"/>
            </w:pPr>
            <w:r>
              <w:rPr>
                <w:sz w:val="20"/>
                <w:b/>
              </w:rPr>
              <w:t>★</w:t>
            </w:r>
            <w:r>
              <w:rPr>
                <w:sz w:val="20"/>
                <w:b/>
              </w:rPr>
              <w:t>九、</w:t>
            </w:r>
            <w:r>
              <w:rPr>
                <w:sz w:val="20"/>
                <w:b/>
              </w:rPr>
              <w:t>总</w:t>
            </w:r>
            <w:r>
              <w:rPr>
                <w:sz w:val="20"/>
                <w:b/>
              </w:rPr>
              <w:t>配置清单（投标文件中提供配置清单承诺函加盖投标供应商公章）</w:t>
            </w:r>
          </w:p>
          <w:tbl>
            <w:tblPr>
              <w:tblBorders>
                <w:top w:val="none" w:color="000000" w:sz="4"/>
                <w:left w:val="none" w:color="000000" w:sz="4"/>
                <w:bottom w:val="none" w:color="000000" w:sz="4"/>
                <w:right w:val="none" w:color="000000" w:sz="4"/>
                <w:insideH w:val="none"/>
                <w:insideV w:val="none"/>
              </w:tblBorders>
            </w:tblPr>
            <w:tblGrid>
              <w:gridCol w:w="540"/>
              <w:gridCol w:w="2835"/>
              <w:gridCol w:w="630"/>
              <w:gridCol w:w="510"/>
            </w:tblGrid>
            <w:tr>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图像处理装置</w:t>
                  </w:r>
                  <w:r>
                    <w:rPr>
                      <w:sz w:val="20"/>
                    </w:rPr>
                    <w:t>(含光源、摄像系统)</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2</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监视器</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3</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图文工作站（带采集卡、打印设备）</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4</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图文工作站（含打印设备）</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5</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专用台车</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6</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胃镜</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7</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治疗型胃镜</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8</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肠镜</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9</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放大胃镜</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10</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测漏器</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11</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内镜储存柜</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12</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镜子转运车</w:t>
                  </w:r>
                  <w:r>
                    <w:rPr>
                      <w:sz w:val="20"/>
                    </w:rPr>
                    <w:t>(双层)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13</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高频电刀</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14</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二氧化碳送气装置</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15</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内镜送水泵</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16</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监护仪</w:t>
                  </w:r>
                  <w:r>
                    <w:rPr>
                      <w:sz w:val="20"/>
                    </w:rPr>
                    <w:t>(心电、血压、血氧）</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17</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除颤仪（心电）</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18</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持物筒</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19</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20cm 持针器</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20</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12.5cm 持针器</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21</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线剪</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22</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探针（带刻度）</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2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治疗碗</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国家发展计划委员会颁发的&lt;招标代理服务收费管理暂行办法&gt;（计价格[2002]1980号）》文件规定执行。以《中标（成交）通知书》中规定的中标总金额作为收费的计算基数，在基准服务费基础上按95%收取招标代理服务费。招标代理服务费由中标人在领取中标（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其他，本项目的评标由依法组建的评标委员会负责，其成员由采购人代表和有关技术、经济等方面的评审专家共5人组成，其中采购人代表 1人，专家4人。评审专家依法从政府采购评审专家库中随机抽取，采购代理机构工作人员不作为评标委员会成员。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广州市东风东路726号9楼903室（质疑受理部）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采购包1(消化内镜系统)：综合评分法,是指投标文件满足招标文件全部实质性要求，且按照评审因素的量化指标评审得分最高的投标人为中标候选人的评标方法。（最低报价不是中标的唯一依据。）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采购包1（消化内镜系统）：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调整C1，即：评标价=投标报价×（1-C1）;监狱企业与残疾人福利性单位视同小型、微型企业，享受同等价格调整，当企业属性重复时，不重复价格调整。</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采购包1（消化内镜系统）：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按附件格式在投标文件中提供《资格条件承诺函》。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按附件格式在投标文件中提供《资格条件承诺函》。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按附件格式在投标文件中提供《资格条件承诺函》。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号文，较大数额罚款认定为200万元以上的罚款，法律、行政法规以及国务院有关部门明确规定相关领域“较大数额罚款”标准高于200万元的，从其规定）。按附件格式在投标文件中提供《资格条件承诺函》。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名单或政府采购严重违法失信名单”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供应商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本项目非专门面向中小企业采购。（本项目采购标的所属行业：“工业”）</w:t>
            </w:r>
          </w:p>
        </w:tc>
      </w:tr>
    </w:tbl>
    <w:p>
      <w:pPr>
        <w:pStyle w:val="null3"/>
        <w:ind w:firstLine="480"/>
      </w:pPr>
      <w:r>
        <w:rPr/>
        <w:t>表二符合性审查表：</w:t>
      </w:r>
    </w:p>
    <w:p>
      <w:pPr>
        <w:pStyle w:val="null3"/>
      </w:pPr>
      <w:r>
        <w:rPr/>
        <w:t>采购包1（消化内镜系统）：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采购包1(消化内镜系统):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(15.0分)</w:t>
            </w:r>
          </w:p>
        </w:tc>
        <w:tc>
          <w:tcPr>
            <w:tcW w:type="dxa" w:w="5076"/>
          </w:tcPr>
          <w:p>
            <w:pPr>
              <w:pStyle w:val="null3"/>
              <w:jc w:val="left"/>
            </w:pPr>
            <w:r>
              <w:rPr/>
              <w:t>根据各投标人拟投标设备对招标文件技术要求中“▲”条款的响应程度进行评分：全部响应得15分，每有一项条款未响应或不满足的扣1.5分，扣完即止。 注：对于“技术（参数）要求”中条款响应，投标（响应）文件中须提供“采购需求”中所需资料或标的物生产厂家对外公开发行的彩页或白皮书或第三方检测报告或生产厂家盖章的技术资料证明函作为响应依据，否则视作不满足要求，响应依据按上述先后顺序优先适用。（若响应依据为英文版，请同时提供中文版，且以中文文本为准）。</w:t>
            </w:r>
          </w:p>
        </w:tc>
      </w:tr>
      <w:tr>
        <w:tc>
          <w:tcPr>
            <w:tcW w:type="dxa" w:w="922"/>
            <w:gridSpan w:val="2"/>
            <w:vMerge/>
          </w:tcPr>
          <w:p/>
        </w:tc>
        <w:tc>
          <w:tcPr>
            <w:tcW w:type="dxa" w:w="2307"/>
          </w:tcPr>
          <w:p>
            <w:pPr>
              <w:pStyle w:val="null3"/>
              <w:jc w:val="left"/>
            </w:pPr>
            <w:r>
              <w:rPr/>
              <w:t>一般技术参数响应 (30.0分)</w:t>
            </w:r>
          </w:p>
        </w:tc>
        <w:tc>
          <w:tcPr>
            <w:tcW w:type="dxa" w:w="5076"/>
          </w:tcPr>
          <w:p>
            <w:pPr>
              <w:pStyle w:val="null3"/>
              <w:jc w:val="left"/>
            </w:pPr>
            <w:r>
              <w:rPr/>
              <w:t>根据各投标人拟投标设备对招标文件技术要求中一般条款（非“★、▲”参数）的响应程度进行评分：全部响应得30分，每有一项条款未响应或不满足的扣0.4分，扣完即止。 注：对于“技术（参数）要求”中条款响应，投标（响应）文件中须提供“采购需求”中所需资料或标的物生产厂家对外公开发行的彩页或白皮书或第三方检测报告或生产厂家盖章的技术资料证明函作为响应依据，否则视作不满足要求，响应依据按先后顺序优先适用。（若响应依据为英文版，请同时提供中文版，且以中文文本为准）。</w:t>
            </w:r>
          </w:p>
        </w:tc>
      </w:tr>
      <w:tr>
        <w:tc>
          <w:tcPr>
            <w:tcW w:type="dxa" w:w="922"/>
            <w:gridSpan w:val="2"/>
            <w:vMerge w:val="restart"/>
          </w:tcPr>
          <w:p>
            <w:pPr>
              <w:pStyle w:val="null3"/>
              <w:jc w:val="center"/>
            </w:pPr>
            <w:r>
              <w:rPr/>
              <w:t>商务部分</w:t>
            </w:r>
          </w:p>
        </w:tc>
        <w:tc>
          <w:tcPr>
            <w:tcW w:type="dxa" w:w="2307"/>
          </w:tcPr>
          <w:p>
            <w:pPr>
              <w:pStyle w:val="null3"/>
              <w:jc w:val="left"/>
            </w:pPr>
            <w:r>
              <w:rPr/>
              <w:t>供货安装及培训方案1 (2.0分)</w:t>
            </w:r>
          </w:p>
        </w:tc>
        <w:tc>
          <w:tcPr>
            <w:tcW w:type="dxa" w:w="5076"/>
          </w:tcPr>
          <w:p>
            <w:pPr>
              <w:pStyle w:val="null3"/>
              <w:jc w:val="left"/>
            </w:pPr>
            <w:r>
              <w:rPr/>
              <w:t>对应采购需求中的“供货安装、调试、试运行”中的第1点及第4点”，投标人根据本项目特点制定符合实际的供货安装、供货培训方案： 提供以上内容相关方案的，每点得1分，本小项满分2分，无方案不得分。</w:t>
            </w:r>
          </w:p>
        </w:tc>
      </w:tr>
      <w:tr>
        <w:tc>
          <w:tcPr>
            <w:tcW w:type="dxa" w:w="922"/>
            <w:gridSpan w:val="2"/>
            <w:vMerge/>
          </w:tcPr>
          <w:p/>
        </w:tc>
        <w:tc>
          <w:tcPr>
            <w:tcW w:type="dxa" w:w="2307"/>
          </w:tcPr>
          <w:p>
            <w:pPr>
              <w:pStyle w:val="null3"/>
              <w:jc w:val="left"/>
            </w:pPr>
            <w:r>
              <w:rPr/>
              <w:t>供货安装及培训方案2 (5.0分)</w:t>
            </w:r>
          </w:p>
        </w:tc>
        <w:tc>
          <w:tcPr>
            <w:tcW w:type="dxa" w:w="5076"/>
          </w:tcPr>
          <w:p>
            <w:pPr>
              <w:pStyle w:val="null3"/>
              <w:jc w:val="left"/>
            </w:pPr>
            <w:r>
              <w:rPr/>
              <w:t>1.方案内容完整，完全满足且优于项目需求的，得5分； 2.方案内容完整，描述内容分析到位，完全满足项目需求，得3分； 3.方案内容完整，描述简单但切合项目实际情况，不完全满足项目需求的，得1分； 4.无方案的得0分。</w:t>
            </w:r>
          </w:p>
        </w:tc>
      </w:tr>
      <w:tr>
        <w:tc>
          <w:tcPr>
            <w:tcW w:type="dxa" w:w="922"/>
            <w:gridSpan w:val="2"/>
            <w:vMerge/>
          </w:tcPr>
          <w:p/>
        </w:tc>
        <w:tc>
          <w:tcPr>
            <w:tcW w:type="dxa" w:w="2307"/>
          </w:tcPr>
          <w:p>
            <w:pPr>
              <w:pStyle w:val="null3"/>
              <w:jc w:val="left"/>
            </w:pPr>
            <w:r>
              <w:rPr/>
              <w:t>售后服务保障方案1 (2.0分)</w:t>
            </w:r>
          </w:p>
        </w:tc>
        <w:tc>
          <w:tcPr>
            <w:tcW w:type="dxa" w:w="5076"/>
          </w:tcPr>
          <w:p>
            <w:pPr>
              <w:pStyle w:val="null3"/>
              <w:jc w:val="left"/>
            </w:pPr>
            <w:r>
              <w:rPr/>
              <w:t>对应采购需求中的“售后服务”中的第1点及第5点”，投标人根据本项目特点制定符合实际的售后服务培训方案、售后服务保障方案： 提供以上内容相关方案的，每点得1分，本小项满分2分，无方案不得分。</w:t>
            </w:r>
          </w:p>
        </w:tc>
      </w:tr>
      <w:tr>
        <w:tc>
          <w:tcPr>
            <w:tcW w:type="dxa" w:w="922"/>
            <w:gridSpan w:val="2"/>
            <w:vMerge/>
          </w:tcPr>
          <w:p/>
        </w:tc>
        <w:tc>
          <w:tcPr>
            <w:tcW w:type="dxa" w:w="2307"/>
          </w:tcPr>
          <w:p>
            <w:pPr>
              <w:pStyle w:val="null3"/>
              <w:jc w:val="left"/>
            </w:pPr>
            <w:r>
              <w:rPr/>
              <w:t>售后服务保障方案2 (5.0分)</w:t>
            </w:r>
          </w:p>
        </w:tc>
        <w:tc>
          <w:tcPr>
            <w:tcW w:type="dxa" w:w="5076"/>
          </w:tcPr>
          <w:p>
            <w:pPr>
              <w:pStyle w:val="null3"/>
              <w:jc w:val="left"/>
            </w:pPr>
            <w:r>
              <w:rPr/>
              <w:t>1.方案内容完整，完全满足且优于项目需求的，得5分； 2.方案内容完整，描述内容分析到位，完全满足项目需求，得3分； 3.方案内容完整，描述简单但切合项目实际情况，不完全满足项目需求的，得1分； 4.无方案的得0分。</w:t>
            </w:r>
          </w:p>
        </w:tc>
      </w:tr>
      <w:tr>
        <w:tc>
          <w:tcPr>
            <w:tcW w:type="dxa" w:w="922"/>
            <w:gridSpan w:val="2"/>
            <w:vMerge/>
          </w:tcPr>
          <w:p/>
        </w:tc>
        <w:tc>
          <w:tcPr>
            <w:tcW w:type="dxa" w:w="2307"/>
          </w:tcPr>
          <w:p>
            <w:pPr>
              <w:pStyle w:val="null3"/>
              <w:jc w:val="left"/>
            </w:pPr>
            <w:r>
              <w:rPr/>
              <w:t>质量保证期 (5.0分)</w:t>
            </w:r>
          </w:p>
        </w:tc>
        <w:tc>
          <w:tcPr>
            <w:tcW w:type="dxa" w:w="5076"/>
          </w:tcPr>
          <w:p>
            <w:pPr>
              <w:pStyle w:val="null3"/>
              <w:jc w:val="left"/>
            </w:pPr>
            <w:r>
              <w:rPr/>
              <w:t>根据投标人提供的质量保证期（全保）进行评分：在招标文件要求的质量保证期（1年）基础上，每增加1年得1.25分，本项最高得5分，增加量不到1年的不计分。 注：投标（响应）文件中提供设备原厂质量保证期承诺函（格式自拟），加盖生产厂家或官方售后服务单位公章及投标人公章。</w:t>
            </w:r>
          </w:p>
        </w:tc>
      </w:tr>
      <w:tr>
        <w:tc>
          <w:tcPr>
            <w:tcW w:type="dxa" w:w="922"/>
            <w:gridSpan w:val="2"/>
            <w:vMerge/>
          </w:tcPr>
          <w:p/>
        </w:tc>
        <w:tc>
          <w:tcPr>
            <w:tcW w:type="dxa" w:w="2307"/>
          </w:tcPr>
          <w:p>
            <w:pPr>
              <w:pStyle w:val="null3"/>
              <w:jc w:val="left"/>
            </w:pPr>
            <w:r>
              <w:rPr/>
              <w:t>同类业绩 (1.0分)</w:t>
            </w:r>
          </w:p>
        </w:tc>
        <w:tc>
          <w:tcPr>
            <w:tcW w:type="dxa" w:w="5076"/>
          </w:tcPr>
          <w:p>
            <w:pPr>
              <w:pStyle w:val="null3"/>
              <w:jc w:val="left"/>
            </w:pPr>
            <w:r>
              <w:rPr/>
              <w:t>提供投标产品（消化内镜系统）2023年1月1日至今（以合同签订时间为准）的销售业绩进行评审：每提供一个业绩得0.5分，最高得1分。注：投标文件中须提供合同关键页复印件（包括但不限于合同名称页、合同主要内容页、合同签订日期页、合同双方签字盖章页）并加盖投标供应商公章，否则不得分。合同体现签订日期的，以合同签订日期为准；合同未体现签订日期的，但是合同履行期限能明显判断在2023年1月1日或之后开始实施的，该合同应予以认可。若合同无法体现具体内容的，可增加客户方提供的证明材料作为佐证材料，否则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根据《关于加强珠海市政府采购投标人诚信管理有关事项的通知》（珠财采通（2022) 20 号)要求，对投标人的诚信状况（普通失信行为）进行评分，具体计算公式如下： 诚信记录评审得分=投标人上一年度诚信记录得分×5%。 1.采购代理机构于投标截止时间后，在评审活动开始前，通过广东政府采购网“其他监管检查公告”栏和珠海市财政局网站“信用财政”栏查询投标（响应）投标人的诚信状况（即投标人上一年度的诚信记录得分），提供给评标委员会，由评标委员会根据上述公式进行评审打分。 2.首次参加珠海市政府采购活动的投标人诚信管理基础得分为100分，在广东政府采购网“其他监管检查公告”栏和珠海市财政局网站“信用财政”栏查询不到相关投标人扣分记录的，视为该投标人上一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96"/>
          <w:b/>
        </w:rPr>
        <w:t>合同书</w:t>
      </w:r>
    </w:p>
    <w:p>
      <w:pPr>
        <w:pStyle w:val="null3"/>
        <w:jc w:val="center"/>
      </w:pPr>
      <w:r>
        <w:rPr>
          <w:sz w:val="28"/>
          <w:b/>
        </w:rPr>
        <w:t>（合同格式</w:t>
      </w:r>
      <w:r>
        <w:rPr>
          <w:sz w:val="28"/>
          <w:b/>
        </w:rPr>
        <w:t>仅供参考</w:t>
      </w:r>
      <w:r>
        <w:rPr>
          <w:sz w:val="28"/>
          <w:b/>
        </w:rPr>
        <w:t>）</w:t>
      </w:r>
    </w:p>
    <w:p>
      <w:pPr>
        <w:pStyle w:val="null3"/>
        <w:ind w:left="1680" w:firstLine="1940"/>
        <w:jc w:val="both"/>
      </w:pPr>
      <w:r>
        <w:rPr>
          <w:sz w:val="28"/>
          <w:b/>
        </w:rPr>
        <w:t>项目名称：</w:t>
      </w:r>
      <w:r>
        <w:rPr>
          <w:sz w:val="21"/>
          <w:b/>
          <w:u w:val="single"/>
        </w:rPr>
        <w:t xml:space="preserve">                           </w:t>
      </w:r>
    </w:p>
    <w:p>
      <w:pPr>
        <w:pStyle w:val="null3"/>
        <w:ind w:left="1680" w:firstLine="447"/>
        <w:jc w:val="both"/>
      </w:pPr>
      <w:r>
        <w:rPr>
          <w:sz w:val="28"/>
          <w:b/>
        </w:rPr>
        <w:t>合同编号：</w:t>
      </w:r>
      <w:r>
        <w:rPr>
          <w:sz w:val="21"/>
          <w:b/>
          <w:u w:val="single"/>
        </w:rPr>
        <w:t xml:space="preserve">                           </w:t>
      </w:r>
    </w:p>
    <w:p>
      <w:pPr>
        <w:pStyle w:val="null3"/>
        <w:ind w:left="1680" w:firstLine="447"/>
        <w:jc w:val="both"/>
      </w:pPr>
      <w:r>
        <w:rPr>
          <w:sz w:val="28"/>
          <w:b/>
        </w:rPr>
        <w:t>签约地点：</w:t>
      </w:r>
      <w:r>
        <w:rPr>
          <w:sz w:val="21"/>
          <w:b/>
          <w:u w:val="single"/>
        </w:rPr>
        <w:t xml:space="preserve">                           </w:t>
      </w:r>
    </w:p>
    <w:p>
      <w:pPr>
        <w:pStyle w:val="null3"/>
        <w:ind w:left="1680" w:firstLine="447"/>
        <w:jc w:val="both"/>
      </w:pPr>
      <w:r>
        <w:rPr>
          <w:sz w:val="28"/>
          <w:b/>
        </w:rPr>
        <w:t>签订日期：二</w:t>
      </w:r>
      <w:r>
        <w:rPr>
          <w:sz w:val="28"/>
          <w:b/>
        </w:rPr>
        <w:t>○   年    月   日</w:t>
      </w:r>
    </w:p>
    <w:p>
      <w:pPr>
        <w:pStyle w:val="null3"/>
        <w:jc w:val="left"/>
      </w:pPr>
      <w:r>
        <w:rPr>
          <w:sz w:val="24"/>
          <w:b/>
        </w:rPr>
        <w:t>甲方</w:t>
      </w:r>
      <w:r>
        <w:rPr>
          <w:sz w:val="24"/>
          <w:b/>
        </w:rPr>
        <w:t>：</w:t>
      </w:r>
      <w:r>
        <w:rPr>
          <w:b/>
        </w:rPr>
        <w:t xml:space="preserve"> </w:t>
      </w:r>
      <w:r>
        <w:rPr>
          <w:sz w:val="24"/>
          <w:b/>
          <w:u w:val="single"/>
        </w:rPr>
        <w:t>珠海市人民医院</w:t>
      </w:r>
      <w:r>
        <w:rPr>
          <w:b/>
        </w:rPr>
        <w:t xml:space="preserve">                             </w:t>
      </w:r>
    </w:p>
    <w:p>
      <w:pPr>
        <w:pStyle w:val="null3"/>
      </w:pPr>
      <w:r>
        <w:rPr/>
        <w:t xml:space="preserve"> </w:t>
      </w:r>
    </w:p>
    <w:p>
      <w:pPr>
        <w:pStyle w:val="null3"/>
        <w:jc w:val="both"/>
      </w:pPr>
      <w:r>
        <w:rPr>
          <w:sz w:val="24"/>
          <w:b/>
        </w:rPr>
        <w:t>乙方：</w:t>
      </w:r>
      <w:r>
        <w:rPr>
          <w:sz w:val="24"/>
          <w:b/>
          <w:u w:val="single"/>
        </w:rPr>
        <w:t>（</w:t>
      </w:r>
      <w:r>
        <w:rPr>
          <w:sz w:val="24"/>
          <w:b/>
          <w:u w:val="single"/>
        </w:rPr>
        <w:t>中标供应商</w:t>
      </w:r>
      <w:r>
        <w:rPr>
          <w:sz w:val="24"/>
          <w:b/>
          <w:u w:val="single"/>
        </w:rPr>
        <w:t>）</w:t>
      </w:r>
    </w:p>
    <w:p>
      <w:pPr>
        <w:pStyle w:val="null3"/>
        <w:ind w:firstLine="482"/>
        <w:jc w:val="both"/>
      </w:pPr>
      <w:r>
        <w:rPr>
          <w:sz w:val="21"/>
          <w:b/>
        </w:rPr>
        <w:t xml:space="preserve"> </w:t>
      </w:r>
      <w:r>
        <w:rPr>
          <w:sz w:val="24"/>
        </w:rPr>
        <w:t>甲、乙</w:t>
      </w:r>
      <w:r>
        <w:rPr>
          <w:sz w:val="24"/>
        </w:rPr>
        <w:t>双</w:t>
      </w:r>
      <w:r>
        <w:rPr>
          <w:sz w:val="24"/>
        </w:rPr>
        <w:t>方根据</w:t>
      </w:r>
      <w:r>
        <w:rPr>
          <w:sz w:val="24"/>
        </w:rPr>
        <w:t>202</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1"/>
          <w:u w:val="single"/>
        </w:rPr>
        <w:t xml:space="preserve">        </w:t>
      </w:r>
      <w:r>
        <w:rPr>
          <w:sz w:val="24"/>
        </w:rPr>
        <w:t>【项目编号</w:t>
      </w:r>
      <w:r>
        <w:rPr>
          <w:sz w:val="24"/>
          <w:u w:val="single"/>
        </w:rPr>
        <w:t>：</w:t>
      </w:r>
      <w:r>
        <w:rPr>
          <w:sz w:val="24"/>
          <w:u w:val="single"/>
        </w:rPr>
        <w:t xml:space="preserve">     </w:t>
      </w:r>
      <w:r>
        <w:rPr>
          <w:sz w:val="24"/>
        </w:rPr>
        <w:t>】招标文件和有关投标文件的要求，依照《中华人民共和国民法典》及有关法律、法规，遵循平等、自愿、公平和诚实信用的原则，</w:t>
      </w:r>
      <w:r>
        <w:rPr>
          <w:sz w:val="24"/>
        </w:rPr>
        <w:t>双方</w:t>
      </w:r>
      <w:r>
        <w:rPr>
          <w:sz w:val="24"/>
        </w:rPr>
        <w:t>就本采购事项经</w:t>
      </w:r>
      <w:r>
        <w:rPr>
          <w:sz w:val="24"/>
        </w:rPr>
        <w:t>双</w:t>
      </w:r>
      <w:r>
        <w:rPr>
          <w:sz w:val="24"/>
        </w:rPr>
        <w:t>方</w:t>
      </w:r>
      <w:r>
        <w:rPr>
          <w:sz w:val="24"/>
        </w:rPr>
        <w:t>协商一致，订立以下合同：</w:t>
      </w:r>
    </w:p>
    <w:p>
      <w:pPr>
        <w:pStyle w:val="null3"/>
        <w:ind w:firstLine="482"/>
        <w:jc w:val="left"/>
      </w:pPr>
      <w:r>
        <w:rPr>
          <w:sz w:val="24"/>
          <w:b/>
        </w:rPr>
        <w:t>一、</w:t>
      </w:r>
      <w:r>
        <w:rPr>
          <w:sz w:val="24"/>
          <w:b/>
        </w:rPr>
        <w:t>项目的名称和单价、总价，项目所包含货物的清单（名称、数量、规格、单价）</w:t>
      </w:r>
    </w:p>
    <w:p>
      <w:pPr>
        <w:pStyle w:val="null3"/>
        <w:ind w:firstLine="480"/>
        <w:jc w:val="both"/>
      </w:pPr>
      <w:r>
        <w:rPr>
          <w:sz w:val="24"/>
        </w:rPr>
        <w:t>1.</w:t>
      </w:r>
      <w:r>
        <w:rPr>
          <w:sz w:val="24"/>
        </w:rPr>
        <w:t>项目名称：</w:t>
      </w:r>
    </w:p>
    <w:p>
      <w:pPr>
        <w:pStyle w:val="null3"/>
        <w:ind w:firstLine="480"/>
        <w:jc w:val="both"/>
      </w:pPr>
      <w:r>
        <w:rPr>
          <w:sz w:val="24"/>
        </w:rPr>
        <w:t>2.</w:t>
      </w:r>
      <w:r>
        <w:rPr>
          <w:sz w:val="24"/>
        </w:rPr>
        <w:t>货物清单：</w:t>
      </w:r>
      <w:r>
        <w:rPr>
          <w:sz w:val="24"/>
          <w:u w:val="single"/>
        </w:rPr>
        <w:t xml:space="preserve">    </w:t>
      </w:r>
      <w:r>
        <w:rPr>
          <w:sz w:val="24"/>
          <w:u w:val="single"/>
        </w:rPr>
        <w:t>（另附</w:t>
      </w:r>
      <w:r>
        <w:rPr>
          <w:sz w:val="24"/>
          <w:u w:val="single"/>
        </w:rPr>
        <w:t xml:space="preserve">2）        </w:t>
      </w:r>
      <w:r>
        <w:rPr>
          <w:sz w:val="21"/>
          <w:u w:val="single"/>
        </w:rPr>
        <w:t xml:space="preserve">    </w:t>
      </w:r>
      <w:r>
        <w:rPr>
          <w:sz w:val="21"/>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50"/>
        <w:gridCol w:w="1187"/>
        <w:gridCol w:w="1020"/>
        <w:gridCol w:w="1020"/>
        <w:gridCol w:w="1020"/>
        <w:gridCol w:w="1020"/>
        <w:gridCol w:w="1020"/>
        <w:gridCol w:w="1166"/>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w:t>
            </w:r>
            <w:r>
              <w:rPr>
                <w:sz w:val="24"/>
              </w:rPr>
              <w:t>-型号</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总金额</w:t>
            </w:r>
            <w:r>
              <w:rPr>
                <w:sz w:val="24"/>
              </w:rPr>
              <w:t>（</w:t>
            </w:r>
            <w:r>
              <w:rPr>
                <w:sz w:val="24"/>
              </w:rPr>
              <w:t>元</w:t>
            </w:r>
            <w:r>
              <w:rPr>
                <w:sz w:val="24"/>
              </w:rPr>
              <w:t>）</w:t>
            </w:r>
          </w:p>
        </w:tc>
        <w:tc>
          <w:tcPr>
            <w:tcW w:type="dxa" w:w="1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注册证编号</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3.</w:t>
      </w:r>
      <w:r>
        <w:rPr>
          <w:sz w:val="24"/>
        </w:rPr>
        <w:t>合同价格：（小写）</w:t>
      </w:r>
      <w:r>
        <w:rPr>
          <w:sz w:val="24"/>
          <w:u w:val="single"/>
        </w:rPr>
        <w:t xml:space="preserve"> </w:t>
      </w:r>
      <w:r>
        <w:rPr>
          <w:sz w:val="24"/>
          <w:u w:val="single"/>
        </w:rPr>
        <w:t xml:space="preserve">¥                  </w:t>
      </w:r>
      <w:r>
        <w:rPr>
          <w:sz w:val="24"/>
        </w:rPr>
        <w:t>元</w:t>
      </w:r>
      <w:r>
        <w:rPr>
          <w:sz w:val="24"/>
        </w:rPr>
        <w:t xml:space="preserve">  </w:t>
      </w:r>
    </w:p>
    <w:p>
      <w:pPr>
        <w:pStyle w:val="null3"/>
        <w:ind w:firstLine="480"/>
        <w:jc w:val="both"/>
      </w:pPr>
      <w:r>
        <w:rPr>
          <w:sz w:val="21"/>
        </w:rPr>
        <w:t xml:space="preserve">              </w:t>
      </w:r>
      <w:r>
        <w:rPr>
          <w:sz w:val="24"/>
          <w:u w:val="single"/>
        </w:rPr>
        <w:t>（大写）人民币</w:t>
      </w:r>
      <w:r>
        <w:rPr>
          <w:sz w:val="24"/>
          <w:u w:val="single"/>
        </w:rPr>
        <w:t xml:space="preserve">            </w:t>
      </w:r>
      <w:r>
        <w:rPr>
          <w:sz w:val="21"/>
          <w:u w:val="single"/>
        </w:rPr>
        <w:t xml:space="preserve"> </w:t>
      </w:r>
    </w:p>
    <w:p>
      <w:pPr>
        <w:pStyle w:val="null3"/>
        <w:ind w:firstLine="480"/>
        <w:jc w:val="both"/>
      </w:pPr>
      <w:r>
        <w:rPr>
          <w:sz w:val="24"/>
        </w:rPr>
        <w:t>合同价格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甲方不再另付其他任何费用。</w:t>
      </w:r>
    </w:p>
    <w:p>
      <w:pPr>
        <w:pStyle w:val="null3"/>
        <w:ind w:firstLine="482"/>
        <w:jc w:val="left"/>
      </w:pPr>
      <w:r>
        <w:rPr>
          <w:sz w:val="24"/>
          <w:b/>
        </w:rPr>
        <w:t>二、</w:t>
      </w:r>
      <w:r>
        <w:rPr>
          <w:sz w:val="24"/>
          <w:b/>
        </w:rPr>
        <w:t>货物的质量标准、质量保证期及售后服务</w:t>
      </w:r>
    </w:p>
    <w:p>
      <w:pPr>
        <w:pStyle w:val="null3"/>
        <w:ind w:firstLine="480"/>
        <w:jc w:val="both"/>
      </w:pPr>
      <w:r>
        <w:rPr>
          <w:sz w:val="24"/>
        </w:rPr>
        <w:t>1.</w:t>
      </w:r>
      <w:r>
        <w:rPr>
          <w:sz w:val="24"/>
        </w:rPr>
        <w:t>货物的质量标准：符合国家、地方的相关法律法规要求及行业的相关规范标准，并符合本合同及甲方的要求。</w:t>
      </w:r>
    </w:p>
    <w:p>
      <w:pPr>
        <w:pStyle w:val="null3"/>
        <w:ind w:firstLine="480"/>
        <w:jc w:val="both"/>
      </w:pPr>
      <w:r>
        <w:rPr>
          <w:sz w:val="24"/>
        </w:rPr>
        <w:t>2.</w:t>
      </w:r>
      <w:r>
        <w:rPr>
          <w:sz w:val="24"/>
        </w:rPr>
        <w:t>售后服务：</w:t>
      </w:r>
    </w:p>
    <w:p>
      <w:pPr>
        <w:pStyle w:val="null3"/>
        <w:ind w:firstLine="480"/>
        <w:jc w:val="both"/>
      </w:pPr>
      <w:r>
        <w:rPr>
          <w:sz w:val="24"/>
        </w:rPr>
        <w:t>（</w:t>
      </w:r>
      <w:r>
        <w:rPr>
          <w:sz w:val="24"/>
        </w:rPr>
        <w:t>1）质量保证期</w:t>
      </w:r>
      <w:r>
        <w:rPr>
          <w:sz w:val="21"/>
          <w:u w:val="single"/>
        </w:rPr>
        <w:t xml:space="preserve">    </w:t>
      </w:r>
      <w:r>
        <w:rPr>
          <w:sz w:val="24"/>
        </w:rPr>
        <w:t>年，自货物经</w:t>
      </w:r>
      <w:r>
        <w:rPr>
          <w:sz w:val="24"/>
        </w:rPr>
        <w:t>甲方</w:t>
      </w:r>
      <w:r>
        <w:rPr>
          <w:sz w:val="24"/>
        </w:rPr>
        <w:t>验收合格并签字确认之日起计。若国家对本项目所涉及的质量保证期的规定高于本项目的要求，应按国家的规定执行。货物在质量保证期内</w:t>
      </w:r>
      <w:r>
        <w:rPr>
          <w:sz w:val="24"/>
        </w:rPr>
        <w:t>乙方</w:t>
      </w:r>
      <w:r>
        <w:rPr>
          <w:sz w:val="24"/>
        </w:rPr>
        <w:t>提供相应的培训服务、包换、包退、包修服务并提供终身服务。</w:t>
      </w:r>
    </w:p>
    <w:p>
      <w:pPr>
        <w:pStyle w:val="null3"/>
        <w:ind w:firstLine="480"/>
        <w:jc w:val="both"/>
      </w:pPr>
      <w:r>
        <w:rPr>
          <w:sz w:val="24"/>
        </w:rPr>
        <w:t>（</w:t>
      </w:r>
      <w:r>
        <w:rPr>
          <w:sz w:val="24"/>
        </w:rPr>
        <w:t>2</w:t>
      </w:r>
      <w:r>
        <w:rPr>
          <w:sz w:val="24"/>
        </w:rPr>
        <w:t>）</w:t>
      </w:r>
      <w:r>
        <w:rPr>
          <w:sz w:val="24"/>
        </w:rPr>
        <w:t>乙方</w:t>
      </w:r>
      <w:r>
        <w:rPr>
          <w:sz w:val="24"/>
        </w:rPr>
        <w:t>提供质量保证期内的售后服务，如使用过程中发现问题，</w:t>
      </w:r>
      <w:r>
        <w:rPr>
          <w:sz w:val="24"/>
        </w:rPr>
        <w:t>乙方</w:t>
      </w:r>
      <w:r>
        <w:rPr>
          <w:sz w:val="24"/>
        </w:rPr>
        <w:t>及时予以维修、更新或者更换。</w:t>
      </w:r>
      <w:r>
        <w:rPr>
          <w:sz w:val="24"/>
        </w:rPr>
        <w:t>乙方</w:t>
      </w:r>
      <w:r>
        <w:rPr>
          <w:sz w:val="24"/>
        </w:rPr>
        <w:t>应在接到</w:t>
      </w:r>
      <w:r>
        <w:rPr>
          <w:sz w:val="24"/>
        </w:rPr>
        <w:t>甲方</w:t>
      </w:r>
      <w:r>
        <w:rPr>
          <w:sz w:val="24"/>
        </w:rPr>
        <w:t>的故障通知后</w:t>
      </w:r>
      <w:r>
        <w:rPr>
          <w:sz w:val="21"/>
          <w:u w:val="single"/>
        </w:rPr>
        <w:t xml:space="preserve">   </w:t>
      </w:r>
      <w:r>
        <w:rPr>
          <w:sz w:val="24"/>
        </w:rPr>
        <w:t>小时内予以响应，</w:t>
      </w:r>
      <w:r>
        <w:rPr>
          <w:sz w:val="21"/>
          <w:u w:val="single"/>
        </w:rPr>
        <w:t xml:space="preserve">    </w:t>
      </w:r>
      <w:r>
        <w:rPr>
          <w:sz w:val="24"/>
        </w:rPr>
        <w:t>小时内到达现场维修，并保证在</w:t>
      </w:r>
      <w:r>
        <w:rPr>
          <w:sz w:val="21"/>
          <w:u w:val="single"/>
        </w:rPr>
        <w:t xml:space="preserve">    </w:t>
      </w:r>
      <w:r>
        <w:rPr>
          <w:sz w:val="24"/>
        </w:rPr>
        <w:t>小时内排除故障；</w:t>
      </w:r>
      <w:r>
        <w:rPr>
          <w:sz w:val="21"/>
          <w:u w:val="single"/>
        </w:rPr>
        <w:t xml:space="preserve">    </w:t>
      </w:r>
      <w:r>
        <w:rPr>
          <w:sz w:val="24"/>
        </w:rPr>
        <w:t>小时内不能及时排除故障的，</w:t>
      </w:r>
      <w:r>
        <w:rPr>
          <w:sz w:val="24"/>
        </w:rPr>
        <w:t>乙方</w:t>
      </w:r>
      <w:r>
        <w:rPr>
          <w:sz w:val="24"/>
        </w:rPr>
        <w:t>应立即向</w:t>
      </w:r>
      <w:r>
        <w:rPr>
          <w:sz w:val="24"/>
        </w:rPr>
        <w:t>甲方</w:t>
      </w:r>
      <w:r>
        <w:rPr>
          <w:sz w:val="24"/>
        </w:rPr>
        <w:t>提供应急处置方案或在</w:t>
      </w:r>
      <w:r>
        <w:rPr>
          <w:sz w:val="21"/>
          <w:u w:val="single"/>
        </w:rPr>
        <w:t xml:space="preserve">    </w:t>
      </w:r>
      <w:r>
        <w:rPr>
          <w:sz w:val="24"/>
        </w:rPr>
        <w:t>个日历天内向</w:t>
      </w:r>
      <w:r>
        <w:rPr>
          <w:sz w:val="24"/>
        </w:rPr>
        <w:t>甲方</w:t>
      </w:r>
      <w:r>
        <w:rPr>
          <w:sz w:val="24"/>
        </w:rPr>
        <w:t>提供不低于故障设备规格型号档次的备用设备使用，直至故障修复为止，由此产生的包括但不限于运输费、安装费、搬运费、替换产品的损耗费、零部件费、调试费等全部费用由</w:t>
      </w:r>
      <w:r>
        <w:rPr>
          <w:sz w:val="24"/>
        </w:rPr>
        <w:t>乙方</w:t>
      </w:r>
      <w:r>
        <w:rPr>
          <w:sz w:val="24"/>
        </w:rPr>
        <w:t>承担。</w:t>
      </w:r>
    </w:p>
    <w:p>
      <w:pPr>
        <w:pStyle w:val="null3"/>
        <w:ind w:firstLine="480"/>
        <w:jc w:val="both"/>
      </w:pPr>
      <w:r>
        <w:rPr>
          <w:sz w:val="24"/>
        </w:rPr>
        <w:t>（</w:t>
      </w:r>
      <w:r>
        <w:rPr>
          <w:sz w:val="24"/>
        </w:rPr>
        <w:t>3</w:t>
      </w:r>
      <w:r>
        <w:rPr>
          <w:sz w:val="24"/>
        </w:rPr>
        <w:t>）软件终身无偿升级。</w:t>
      </w:r>
    </w:p>
    <w:p>
      <w:pPr>
        <w:pStyle w:val="null3"/>
        <w:ind w:firstLine="480"/>
        <w:jc w:val="both"/>
      </w:pPr>
      <w:r>
        <w:rPr>
          <w:sz w:val="24"/>
        </w:rPr>
        <w:t>3.</w:t>
      </w:r>
      <w:r>
        <w:rPr>
          <w:sz w:val="24"/>
        </w:rPr>
        <w:t>乙方应负责提供货物质量保证期内的升级及检修服务，乙方应当每</w:t>
      </w:r>
      <w:r>
        <w:rPr>
          <w:sz w:val="21"/>
          <w:u w:val="single"/>
        </w:rPr>
        <w:t xml:space="preserve"> </w:t>
      </w:r>
      <w:r>
        <w:rPr>
          <w:sz w:val="21"/>
          <w:u w:val="single"/>
        </w:rPr>
        <w:t xml:space="preserve">  </w:t>
      </w:r>
      <w:r>
        <w:rPr>
          <w:sz w:val="24"/>
        </w:rPr>
        <w:t>个月到甲方现场对产品进行维护。</w:t>
      </w:r>
    </w:p>
    <w:p>
      <w:pPr>
        <w:pStyle w:val="null3"/>
        <w:ind w:firstLine="480"/>
        <w:jc w:val="both"/>
      </w:pPr>
      <w:r>
        <w:rPr>
          <w:sz w:val="24"/>
        </w:rPr>
        <w:t>4.</w:t>
      </w:r>
      <w:r>
        <w:rPr>
          <w:sz w:val="24"/>
        </w:rPr>
        <w:t>产品交付到甲方时，需保证甲方可直接使用，甲方无需再进行其他工作，如设备与院内信息系统端口连接、与设备使用相关的场地改造等，费用包含在本项目合同价格内。</w:t>
      </w:r>
    </w:p>
    <w:p>
      <w:pPr>
        <w:pStyle w:val="null3"/>
        <w:ind w:firstLine="480"/>
        <w:jc w:val="both"/>
      </w:pPr>
      <w:r>
        <w:rPr>
          <w:sz w:val="24"/>
        </w:rPr>
        <w:t>5.</w:t>
      </w:r>
      <w:r>
        <w:rPr>
          <w:sz w:val="24"/>
        </w:rPr>
        <w:t>如产品有耗材采购，需配合</w:t>
      </w:r>
      <w:r>
        <w:rPr>
          <w:sz w:val="24"/>
        </w:rPr>
        <w:t>甲方</w:t>
      </w:r>
      <w:r>
        <w:rPr>
          <w:sz w:val="24"/>
        </w:rPr>
        <w:t>线上采购工作</w:t>
      </w:r>
      <w:r>
        <w:rPr>
          <w:sz w:val="24"/>
        </w:rPr>
        <w:t>。</w:t>
      </w:r>
    </w:p>
    <w:p>
      <w:pPr>
        <w:pStyle w:val="null3"/>
        <w:ind w:firstLine="482"/>
        <w:jc w:val="left"/>
      </w:pPr>
      <w:r>
        <w:rPr>
          <w:sz w:val="24"/>
          <w:b/>
        </w:rPr>
        <w:t>三、</w:t>
      </w:r>
      <w:r>
        <w:rPr>
          <w:sz w:val="24"/>
          <w:b/>
        </w:rPr>
        <w:t>交货和验收</w:t>
      </w:r>
    </w:p>
    <w:p>
      <w:pPr>
        <w:pStyle w:val="null3"/>
        <w:ind w:firstLine="480"/>
        <w:jc w:val="both"/>
      </w:pPr>
      <w:r>
        <w:rPr>
          <w:sz w:val="24"/>
        </w:rPr>
        <w:t>1.</w:t>
      </w:r>
      <w:r>
        <w:rPr>
          <w:sz w:val="24"/>
        </w:rPr>
        <w:t>交货期：</w:t>
      </w:r>
      <w:r>
        <w:rPr>
          <w:sz w:val="24"/>
        </w:rPr>
        <w:t>自合同签订之日起</w:t>
      </w:r>
      <w:r>
        <w:rPr>
          <w:sz w:val="21"/>
          <w:u w:val="single"/>
        </w:rPr>
        <w:t xml:space="preserve">   </w:t>
      </w:r>
      <w:r>
        <w:rPr>
          <w:sz w:val="24"/>
        </w:rPr>
        <w:t>个日历日内完成货物的供货、安装、调试工作并交付使用。乙方应当按照甲方的要求将本合同附件所列货物清单中的货物运送至甲方指定地点并完成全部货物的安装、调试，甲方对乙方提供的货物当场进行现场查验，对于质量或规格不符合要求的，甲方有权拒绝接收，乙方应当及时更换，对于数量不足的，乙方应当在本合同要求的时间内补足。</w:t>
      </w:r>
    </w:p>
    <w:p>
      <w:pPr>
        <w:pStyle w:val="null3"/>
        <w:ind w:firstLine="480"/>
        <w:jc w:val="both"/>
      </w:pPr>
      <w:r>
        <w:rPr>
          <w:sz w:val="24"/>
        </w:rPr>
        <w:t>2.</w:t>
      </w:r>
      <w:r>
        <w:rPr>
          <w:sz w:val="24"/>
        </w:rPr>
        <w:t>交货地点：甲方指定</w:t>
      </w:r>
      <w:r>
        <w:rPr>
          <w:sz w:val="24"/>
        </w:rPr>
        <w:t>地点</w:t>
      </w:r>
      <w:r>
        <w:rPr>
          <w:sz w:val="24"/>
        </w:rPr>
        <w:t>。</w:t>
      </w:r>
    </w:p>
    <w:p>
      <w:pPr>
        <w:pStyle w:val="null3"/>
        <w:ind w:firstLine="480"/>
        <w:jc w:val="both"/>
      </w:pPr>
      <w:r>
        <w:rPr>
          <w:sz w:val="24"/>
        </w:rPr>
        <w:t>3.</w:t>
      </w:r>
      <w:r>
        <w:rPr>
          <w:sz w:val="24"/>
        </w:rPr>
        <w:t>包装与运输要求：</w:t>
      </w:r>
    </w:p>
    <w:p>
      <w:pPr>
        <w:pStyle w:val="null3"/>
        <w:ind w:firstLine="480"/>
        <w:jc w:val="both"/>
      </w:pPr>
      <w:r>
        <w:rPr>
          <w:sz w:val="24"/>
        </w:rPr>
        <w:t>（</w:t>
      </w:r>
      <w:r>
        <w:rPr>
          <w:sz w:val="24"/>
        </w:rPr>
        <w:t>1）设备的包装必须与运输方式相适应，包装方式的确定及包装费用均由</w:t>
      </w:r>
      <w:r>
        <w:rPr>
          <w:sz w:val="24"/>
        </w:rPr>
        <w:t>乙方</w:t>
      </w:r>
      <w:r>
        <w:rPr>
          <w:sz w:val="24"/>
        </w:rPr>
        <w:t>负责；由于不适当的包装而造成设备在运输过程中有任何损坏、丢失由</w:t>
      </w:r>
      <w:r>
        <w:rPr>
          <w:sz w:val="24"/>
        </w:rPr>
        <w:t>乙方</w:t>
      </w:r>
      <w:r>
        <w:rPr>
          <w:sz w:val="24"/>
        </w:rPr>
        <w:t>负责。</w:t>
      </w:r>
    </w:p>
    <w:p>
      <w:pPr>
        <w:pStyle w:val="null3"/>
        <w:ind w:firstLine="480"/>
        <w:jc w:val="both"/>
      </w:pPr>
      <w:r>
        <w:rPr>
          <w:sz w:val="24"/>
        </w:rPr>
        <w:t>（</w:t>
      </w:r>
      <w:r>
        <w:rPr>
          <w:sz w:val="24"/>
        </w:rPr>
        <w:t>2）设备的包装应足以承受整个过程中的运输、转运、装卸、储存等，</w:t>
      </w:r>
      <w:r>
        <w:rPr>
          <w:sz w:val="24"/>
        </w:rPr>
        <w:t>乙方</w:t>
      </w:r>
      <w:r>
        <w:rPr>
          <w:sz w:val="24"/>
        </w:rPr>
        <w:t>充分考虑到运输途中的各种情况（如暴露于恶劣气候等）和珠海地区的气候特点，以及露天存放的需要。</w:t>
      </w:r>
    </w:p>
    <w:p>
      <w:pPr>
        <w:pStyle w:val="null3"/>
        <w:ind w:firstLine="480"/>
        <w:jc w:val="both"/>
      </w:pPr>
      <w:r>
        <w:rPr>
          <w:sz w:val="24"/>
        </w:rPr>
        <w:t>（</w:t>
      </w:r>
      <w:r>
        <w:rPr>
          <w:sz w:val="24"/>
        </w:rPr>
        <w:t>3）专用工具及备品备件应分别包装，并在包装箱外加以注明其用处。</w:t>
      </w:r>
    </w:p>
    <w:p>
      <w:pPr>
        <w:pStyle w:val="null3"/>
        <w:ind w:firstLine="480"/>
        <w:jc w:val="both"/>
      </w:pPr>
      <w:r>
        <w:rPr>
          <w:sz w:val="24"/>
        </w:rPr>
        <w:t>（</w:t>
      </w:r>
      <w:r>
        <w:rPr>
          <w:sz w:val="24"/>
        </w:rPr>
        <w:t>4）包装箱两个侧面用不褪色的油漆和明显易见的中文字样做出标记。</w:t>
      </w:r>
    </w:p>
    <w:p>
      <w:pPr>
        <w:pStyle w:val="null3"/>
        <w:ind w:firstLine="480"/>
        <w:jc w:val="both"/>
      </w:pPr>
      <w:r>
        <w:rPr>
          <w:sz w:val="24"/>
        </w:rPr>
        <w:t>（</w:t>
      </w:r>
      <w:r>
        <w:rPr>
          <w:sz w:val="24"/>
        </w:rPr>
        <w:t>5）标记内容包括：箱（件）号、装运标志（唛头）、毛重（kg）、尺码（长×宽×高，用mm表示）、净重（kg）、到货地址、收货人名称、货物名称、合同编号以及“勿近潮湿”、“小心轻放”、“此边向上”等。</w:t>
      </w:r>
    </w:p>
    <w:p>
      <w:pPr>
        <w:pStyle w:val="null3"/>
        <w:ind w:firstLine="480"/>
        <w:jc w:val="both"/>
      </w:pPr>
      <w:r>
        <w:rPr>
          <w:sz w:val="24"/>
        </w:rPr>
        <w:t>（</w:t>
      </w:r>
      <w:r>
        <w:rPr>
          <w:sz w:val="24"/>
        </w:rPr>
        <w:t>6）包装费、运费、二次搬运已包含在投标总价内。</w:t>
      </w:r>
    </w:p>
    <w:p>
      <w:pPr>
        <w:pStyle w:val="null3"/>
        <w:ind w:firstLine="480"/>
        <w:jc w:val="both"/>
      </w:pPr>
      <w:r>
        <w:rPr>
          <w:sz w:val="24"/>
        </w:rPr>
        <w:t>（</w:t>
      </w:r>
      <w:r>
        <w:rPr>
          <w:sz w:val="24"/>
        </w:rPr>
        <w:t>7）设备到达现场后的保管由</w:t>
      </w:r>
      <w:r>
        <w:rPr>
          <w:sz w:val="24"/>
        </w:rPr>
        <w:t>乙方</w:t>
      </w:r>
      <w:r>
        <w:rPr>
          <w:sz w:val="24"/>
        </w:rPr>
        <w:t>负责，直至项目安装、验收完毕</w:t>
      </w:r>
      <w:r>
        <w:rPr>
          <w:sz w:val="24"/>
        </w:rPr>
        <w:t>交付甲方</w:t>
      </w:r>
      <w:r>
        <w:rPr>
          <w:sz w:val="24"/>
        </w:rPr>
        <w:t>。</w:t>
      </w:r>
    </w:p>
    <w:p>
      <w:pPr>
        <w:pStyle w:val="null3"/>
        <w:ind w:firstLine="480"/>
        <w:jc w:val="both"/>
      </w:pPr>
      <w:r>
        <w:rPr>
          <w:sz w:val="24"/>
        </w:rPr>
        <w:t>（</w:t>
      </w:r>
      <w:r>
        <w:rPr>
          <w:sz w:val="24"/>
        </w:rPr>
        <w:t>8）设备在安装调试验收合格前的保险由</w:t>
      </w:r>
      <w:r>
        <w:rPr>
          <w:sz w:val="24"/>
        </w:rPr>
        <w:t>乙方</w:t>
      </w:r>
      <w:r>
        <w:rPr>
          <w:sz w:val="24"/>
        </w:rPr>
        <w:t>负责，</w:t>
      </w:r>
      <w:r>
        <w:rPr>
          <w:sz w:val="24"/>
        </w:rPr>
        <w:t>乙方</w:t>
      </w:r>
      <w:r>
        <w:rPr>
          <w:sz w:val="24"/>
        </w:rPr>
        <w:t>负责其派出的现场服务人员人身意外保险。</w:t>
      </w:r>
    </w:p>
    <w:p>
      <w:pPr>
        <w:pStyle w:val="null3"/>
        <w:ind w:firstLine="480"/>
        <w:jc w:val="both"/>
      </w:pPr>
      <w:r>
        <w:rPr>
          <w:sz w:val="24"/>
        </w:rPr>
        <w:t>（</w:t>
      </w:r>
      <w:r>
        <w:rPr>
          <w:sz w:val="24"/>
        </w:rPr>
        <w:t>9</w:t>
      </w:r>
      <w:r>
        <w:rPr>
          <w:sz w:val="24"/>
        </w:rPr>
        <w:t>）标的物的包装必须按《商品包装政府采购需求标准（试行）》、《快递包装政府采购需求标准（试行）》要求执行。</w:t>
      </w:r>
    </w:p>
    <w:p>
      <w:pPr>
        <w:pStyle w:val="null3"/>
        <w:ind w:firstLine="480"/>
        <w:jc w:val="both"/>
      </w:pPr>
      <w:r>
        <w:rPr>
          <w:sz w:val="24"/>
        </w:rPr>
        <w:t>4.</w:t>
      </w:r>
      <w:r>
        <w:rPr>
          <w:sz w:val="24"/>
        </w:rPr>
        <w:t>供货安装、调试、试运行要求：</w:t>
      </w:r>
    </w:p>
    <w:p>
      <w:pPr>
        <w:pStyle w:val="null3"/>
        <w:ind w:firstLine="480"/>
        <w:jc w:val="both"/>
      </w:pPr>
      <w:r>
        <w:rPr>
          <w:sz w:val="24"/>
        </w:rPr>
        <w:t>（</w:t>
      </w:r>
      <w:r>
        <w:rPr>
          <w:sz w:val="24"/>
        </w:rPr>
        <w:t>1）</w:t>
      </w:r>
      <w:r>
        <w:rPr>
          <w:sz w:val="24"/>
        </w:rPr>
        <w:t>设备的供货培训安排：</w:t>
      </w:r>
      <w:r>
        <w:rPr>
          <w:sz w:val="24"/>
        </w:rPr>
        <w:t>乙方</w:t>
      </w:r>
      <w:r>
        <w:rPr>
          <w:sz w:val="24"/>
        </w:rPr>
        <w:t>应有供货培训方案，包括但不限于货物的调配、人员组织安排、人员培训安排等内容。</w:t>
      </w:r>
    </w:p>
    <w:p>
      <w:pPr>
        <w:pStyle w:val="null3"/>
        <w:ind w:firstLine="480"/>
        <w:jc w:val="both"/>
      </w:pPr>
      <w:r>
        <w:rPr>
          <w:sz w:val="24"/>
        </w:rPr>
        <w:t>（</w:t>
      </w:r>
      <w:r>
        <w:rPr>
          <w:sz w:val="24"/>
        </w:rPr>
        <w:t>2）</w:t>
      </w:r>
      <w:r>
        <w:rPr>
          <w:sz w:val="24"/>
        </w:rPr>
        <w:t>乙方应按招标文件和乙方投标文件技术标准向</w:t>
      </w:r>
      <w:r>
        <w:rPr>
          <w:sz w:val="24"/>
        </w:rPr>
        <w:t>甲方</w:t>
      </w:r>
      <w:r>
        <w:rPr>
          <w:sz w:val="24"/>
        </w:rPr>
        <w:t>提供全新的、未曾使用过的（包括零配件）货物。如乙方不按照招标文件和乙方投标文件向甲方提供货物，导致甲方损失，乙方应予以赔偿。如因乙方货物质量原因，导致甲方或他人损失，乙方应予以赔偿。货物整体验收交付甲方之日起至甲方使用期间，乙方均不能免除因设备自身的缺陷所应负的责任。</w:t>
      </w:r>
    </w:p>
    <w:p>
      <w:pPr>
        <w:pStyle w:val="null3"/>
        <w:ind w:firstLine="480"/>
        <w:jc w:val="both"/>
      </w:pPr>
      <w:r>
        <w:rPr>
          <w:sz w:val="24"/>
        </w:rPr>
        <w:t>（</w:t>
      </w:r>
      <w:r>
        <w:rPr>
          <w:sz w:val="24"/>
        </w:rPr>
        <w:t>3）</w:t>
      </w:r>
      <w:r>
        <w:rPr>
          <w:sz w:val="24"/>
        </w:rPr>
        <w:t>乙方</w:t>
      </w:r>
      <w:r>
        <w:rPr>
          <w:sz w:val="24"/>
        </w:rPr>
        <w:t>必须自行将设备运送至</w:t>
      </w:r>
      <w:r>
        <w:rPr>
          <w:sz w:val="24"/>
        </w:rPr>
        <w:t>甲方</w:t>
      </w:r>
      <w:r>
        <w:rPr>
          <w:sz w:val="24"/>
        </w:rPr>
        <w:t>指定的地点，并按本采购文件技术规格、技术规范的要求负责设备的安装、调试、试运行。提交符合验收办法和技术指标的现场调试数据，以作为设备验收的依据，并将设备调整到最佳状态。</w:t>
      </w:r>
    </w:p>
    <w:p>
      <w:pPr>
        <w:pStyle w:val="null3"/>
        <w:ind w:firstLine="480"/>
        <w:jc w:val="both"/>
      </w:pPr>
      <w:r>
        <w:rPr>
          <w:sz w:val="24"/>
        </w:rPr>
        <w:t>（</w:t>
      </w:r>
      <w:r>
        <w:rPr>
          <w:sz w:val="24"/>
        </w:rPr>
        <w:t>4）</w:t>
      </w:r>
      <w:r>
        <w:rPr>
          <w:sz w:val="24"/>
        </w:rPr>
        <w:t>乙方</w:t>
      </w:r>
      <w:r>
        <w:rPr>
          <w:sz w:val="24"/>
        </w:rPr>
        <w:t>负责提供现场操作及维修保养的培训。设备到场后，</w:t>
      </w:r>
      <w:r>
        <w:rPr>
          <w:sz w:val="24"/>
        </w:rPr>
        <w:t>乙方</w:t>
      </w:r>
      <w:r>
        <w:rPr>
          <w:sz w:val="24"/>
        </w:rPr>
        <w:t>负责处理设备质量和数量短缺等问题。</w:t>
      </w:r>
      <w:r>
        <w:rPr>
          <w:sz w:val="24"/>
        </w:rPr>
        <w:t>乙方</w:t>
      </w:r>
      <w:r>
        <w:rPr>
          <w:sz w:val="24"/>
        </w:rPr>
        <w:t>组织调试所需费用（包括安全保险、劳务支出、住勤等一切费用）均由</w:t>
      </w:r>
      <w:r>
        <w:rPr>
          <w:sz w:val="24"/>
        </w:rPr>
        <w:t>乙方</w:t>
      </w:r>
      <w:r>
        <w:rPr>
          <w:sz w:val="24"/>
        </w:rPr>
        <w:t>负责。安装调试完毕后，</w:t>
      </w:r>
      <w:r>
        <w:rPr>
          <w:sz w:val="24"/>
        </w:rPr>
        <w:t>乙方</w:t>
      </w:r>
      <w:r>
        <w:rPr>
          <w:sz w:val="24"/>
        </w:rPr>
        <w:t>负责清理相关垃圾。</w:t>
      </w:r>
    </w:p>
    <w:p>
      <w:pPr>
        <w:pStyle w:val="null3"/>
        <w:ind w:firstLine="480"/>
        <w:jc w:val="both"/>
      </w:pPr>
      <w:r>
        <w:rPr>
          <w:sz w:val="24"/>
        </w:rPr>
        <w:t>5.</w:t>
      </w:r>
      <w:r>
        <w:rPr>
          <w:sz w:val="24"/>
        </w:rPr>
        <w:t>验收时间：设备安装完毕交付给</w:t>
      </w:r>
      <w:r>
        <w:rPr>
          <w:sz w:val="24"/>
        </w:rPr>
        <w:t>甲方</w:t>
      </w:r>
      <w:r>
        <w:rPr>
          <w:sz w:val="24"/>
        </w:rPr>
        <w:t>并连续正常使用</w:t>
      </w:r>
      <w:r>
        <w:rPr>
          <w:sz w:val="24"/>
          <w:u w:val="single"/>
        </w:rPr>
        <w:t>三十个日历日</w:t>
      </w:r>
      <w:r>
        <w:rPr>
          <w:sz w:val="24"/>
        </w:rPr>
        <w:t>后进行验收。</w:t>
      </w:r>
    </w:p>
    <w:p>
      <w:pPr>
        <w:pStyle w:val="null3"/>
        <w:ind w:firstLine="480"/>
        <w:jc w:val="both"/>
      </w:pPr>
      <w:r>
        <w:rPr>
          <w:sz w:val="24"/>
        </w:rPr>
        <w:t>6.</w:t>
      </w:r>
      <w:r>
        <w:rPr>
          <w:sz w:val="24"/>
        </w:rPr>
        <w:t>验收方式：</w:t>
      </w:r>
    </w:p>
    <w:p>
      <w:pPr>
        <w:pStyle w:val="null3"/>
        <w:ind w:firstLine="480"/>
        <w:jc w:val="both"/>
      </w:pPr>
      <w:r>
        <w:rPr>
          <w:sz w:val="24"/>
        </w:rPr>
        <w:t>(1)</w:t>
      </w:r>
      <w:r>
        <w:rPr>
          <w:sz w:val="24"/>
        </w:rPr>
        <w:t>乙方</w:t>
      </w:r>
      <w:r>
        <w:rPr>
          <w:sz w:val="24"/>
        </w:rPr>
        <w:t>将所需设备送至</w:t>
      </w:r>
      <w:r>
        <w:rPr>
          <w:sz w:val="24"/>
        </w:rPr>
        <w:t>甲方</w:t>
      </w:r>
      <w:r>
        <w:rPr>
          <w:sz w:val="24"/>
        </w:rPr>
        <w:t>，由</w:t>
      </w:r>
      <w:r>
        <w:rPr>
          <w:sz w:val="24"/>
        </w:rPr>
        <w:t>乙方</w:t>
      </w:r>
      <w:r>
        <w:rPr>
          <w:sz w:val="24"/>
        </w:rPr>
        <w:t>负责组织安装，</w:t>
      </w:r>
      <w:r>
        <w:rPr>
          <w:sz w:val="24"/>
        </w:rPr>
        <w:t>甲方</w:t>
      </w:r>
      <w:r>
        <w:rPr>
          <w:sz w:val="24"/>
        </w:rPr>
        <w:t>组织验收小组检验其设备和指标。</w:t>
      </w:r>
    </w:p>
    <w:p>
      <w:pPr>
        <w:pStyle w:val="null3"/>
        <w:ind w:firstLine="480"/>
        <w:jc w:val="both"/>
      </w:pPr>
      <w:r>
        <w:rPr>
          <w:sz w:val="24"/>
        </w:rPr>
        <w:t>(2)</w:t>
      </w:r>
      <w:r>
        <w:rPr>
          <w:sz w:val="24"/>
        </w:rPr>
        <w:t>甲乙双方</w:t>
      </w:r>
      <w:r>
        <w:rPr>
          <w:sz w:val="24"/>
        </w:rPr>
        <w:t>认为有需要，可以提出质量鉴定。物品符合质量标准的，鉴定费由</w:t>
      </w:r>
      <w:r>
        <w:rPr>
          <w:sz w:val="24"/>
        </w:rPr>
        <w:t>甲方</w:t>
      </w:r>
      <w:r>
        <w:rPr>
          <w:sz w:val="24"/>
        </w:rPr>
        <w:t>承担；物品不符合质量标准的，鉴定费由</w:t>
      </w:r>
      <w:r>
        <w:rPr>
          <w:sz w:val="24"/>
        </w:rPr>
        <w:t>乙方</w:t>
      </w:r>
      <w:r>
        <w:rPr>
          <w:sz w:val="24"/>
        </w:rPr>
        <w:t>承担。</w:t>
      </w:r>
    </w:p>
    <w:p>
      <w:pPr>
        <w:pStyle w:val="null3"/>
        <w:ind w:firstLine="480"/>
        <w:jc w:val="both"/>
      </w:pPr>
      <w:r>
        <w:rPr>
          <w:sz w:val="24"/>
        </w:rPr>
        <w:t>(3)</w:t>
      </w:r>
      <w:r>
        <w:rPr>
          <w:sz w:val="24"/>
        </w:rPr>
        <w:t>验收过程中发生的检验检测费、劳务报酬等费用支出，由乙方支付。对于首次验收不合格，重新验收产生的费用，由过错方承担。</w:t>
      </w:r>
    </w:p>
    <w:p>
      <w:pPr>
        <w:pStyle w:val="null3"/>
        <w:ind w:firstLine="480"/>
        <w:jc w:val="both"/>
      </w:pPr>
      <w:r>
        <w:rPr>
          <w:sz w:val="24"/>
        </w:rPr>
        <w:t>(4)</w:t>
      </w:r>
      <w:r>
        <w:rPr>
          <w:sz w:val="24"/>
        </w:rPr>
        <w:t>若商检或系统测试中发现设备的性能指标或功能不符合相关要求，将被看作性能不合格，</w:t>
      </w:r>
      <w:r>
        <w:rPr>
          <w:sz w:val="24"/>
        </w:rPr>
        <w:t>甲方</w:t>
      </w:r>
      <w:r>
        <w:rPr>
          <w:sz w:val="24"/>
        </w:rPr>
        <w:t>有权拒收并要求</w:t>
      </w:r>
      <w:r>
        <w:rPr>
          <w:sz w:val="24"/>
        </w:rPr>
        <w:t>乙方</w:t>
      </w:r>
      <w:r>
        <w:rPr>
          <w:sz w:val="24"/>
        </w:rPr>
        <w:t>赔偿其损失。</w:t>
      </w:r>
    </w:p>
    <w:p>
      <w:pPr>
        <w:pStyle w:val="null3"/>
        <w:ind w:firstLine="480"/>
        <w:jc w:val="both"/>
      </w:pPr>
      <w:r>
        <w:rPr>
          <w:sz w:val="24"/>
        </w:rPr>
        <w:t>(5)</w:t>
      </w:r>
      <w:r>
        <w:rPr>
          <w:sz w:val="24"/>
        </w:rPr>
        <w:t>乙方</w:t>
      </w:r>
      <w:r>
        <w:rPr>
          <w:sz w:val="24"/>
        </w:rPr>
        <w:t>必须对其所供设备进行工厂检验，并与</w:t>
      </w:r>
      <w:r>
        <w:rPr>
          <w:sz w:val="24"/>
        </w:rPr>
        <w:t>甲方</w:t>
      </w:r>
      <w:r>
        <w:rPr>
          <w:sz w:val="24"/>
        </w:rPr>
        <w:t>协商采用</w:t>
      </w:r>
      <w:r>
        <w:rPr>
          <w:sz w:val="24"/>
        </w:rPr>
        <w:t>甲乙双方</w:t>
      </w:r>
      <w:r>
        <w:rPr>
          <w:sz w:val="24"/>
        </w:rPr>
        <w:t>共同认可的现场验收办法。届时将由</w:t>
      </w:r>
      <w:r>
        <w:rPr>
          <w:sz w:val="24"/>
        </w:rPr>
        <w:t>甲方</w:t>
      </w:r>
      <w:r>
        <w:rPr>
          <w:sz w:val="24"/>
        </w:rPr>
        <w:t>按招标文件的要求和国家有关标准组织验收（如果我国暂无该项标准的，由</w:t>
      </w:r>
      <w:r>
        <w:rPr>
          <w:sz w:val="24"/>
        </w:rPr>
        <w:t>甲乙双方</w:t>
      </w:r>
      <w:r>
        <w:rPr>
          <w:sz w:val="24"/>
        </w:rPr>
        <w:t>协商采用共同认可的仪器性能验收指标）。验收的检验、测试工作及所需试剂、测试仪器仪表等工具由</w:t>
      </w:r>
      <w:r>
        <w:rPr>
          <w:sz w:val="24"/>
        </w:rPr>
        <w:t>乙方</w:t>
      </w:r>
      <w:r>
        <w:rPr>
          <w:sz w:val="24"/>
        </w:rPr>
        <w:t>负责。</w:t>
      </w:r>
    </w:p>
    <w:p>
      <w:pPr>
        <w:pStyle w:val="null3"/>
        <w:ind w:firstLine="480"/>
        <w:jc w:val="both"/>
      </w:pPr>
      <w:r>
        <w:rPr>
          <w:sz w:val="24"/>
        </w:rPr>
        <w:t>7.</w:t>
      </w:r>
      <w:r>
        <w:rPr>
          <w:sz w:val="24"/>
        </w:rPr>
        <w:t>验收标准：</w:t>
      </w:r>
    </w:p>
    <w:p>
      <w:pPr>
        <w:pStyle w:val="null3"/>
        <w:ind w:firstLine="480"/>
        <w:jc w:val="both"/>
      </w:pPr>
      <w:r>
        <w:rPr>
          <w:sz w:val="24"/>
        </w:rPr>
        <w:t>(1)</w:t>
      </w:r>
      <w:r>
        <w:rPr>
          <w:sz w:val="24"/>
        </w:rPr>
        <w:t>单证齐全，包括产品合格证（或质量保证书）、商标、说明书（英文版本及中文版本）、完税发票和其它应具有的单证等；</w:t>
      </w:r>
    </w:p>
    <w:p>
      <w:pPr>
        <w:pStyle w:val="null3"/>
        <w:ind w:firstLine="480"/>
        <w:jc w:val="both"/>
      </w:pPr>
      <w:r>
        <w:rPr>
          <w:sz w:val="24"/>
        </w:rPr>
        <w:t>(2)</w:t>
      </w:r>
      <w:r>
        <w:rPr>
          <w:sz w:val="24"/>
        </w:rPr>
        <w:t>已交付使用设备质量符合招标文件、投标文件及</w:t>
      </w:r>
      <w:r>
        <w:rPr>
          <w:sz w:val="24"/>
        </w:rPr>
        <w:t>甲方</w:t>
      </w:r>
      <w:r>
        <w:rPr>
          <w:sz w:val="24"/>
        </w:rPr>
        <w:t>的要求和相关国家及行业质量标准。</w:t>
      </w:r>
    </w:p>
    <w:p>
      <w:pPr>
        <w:pStyle w:val="null3"/>
        <w:ind w:firstLine="480"/>
        <w:jc w:val="both"/>
      </w:pPr>
      <w:r>
        <w:rPr>
          <w:sz w:val="24"/>
        </w:rPr>
        <w:t>(3)</w:t>
      </w:r>
      <w:r>
        <w:rPr>
          <w:sz w:val="24"/>
        </w:rPr>
        <w:t>设备、安装、验收执行的相关国家标准。</w:t>
      </w:r>
    </w:p>
    <w:p>
      <w:pPr>
        <w:pStyle w:val="null3"/>
        <w:ind w:firstLine="482"/>
        <w:jc w:val="left"/>
      </w:pPr>
      <w:r>
        <w:rPr>
          <w:sz w:val="24"/>
          <w:b/>
        </w:rPr>
        <w:t>四、</w:t>
      </w:r>
      <w:r>
        <w:rPr>
          <w:sz w:val="24"/>
          <w:b/>
        </w:rPr>
        <w:t>价款的结算</w:t>
      </w:r>
    </w:p>
    <w:p>
      <w:pPr>
        <w:pStyle w:val="null3"/>
        <w:ind w:firstLine="480"/>
        <w:jc w:val="both"/>
      </w:pPr>
      <w:r>
        <w:rPr>
          <w:sz w:val="24"/>
        </w:rPr>
        <w:t>1.</w:t>
      </w:r>
      <w:r>
        <w:rPr>
          <w:sz w:val="24"/>
        </w:rPr>
        <w:t>合同签订后，</w:t>
      </w:r>
      <w:r>
        <w:rPr>
          <w:sz w:val="24"/>
        </w:rPr>
        <w:t>甲方</w:t>
      </w:r>
      <w:r>
        <w:rPr>
          <w:sz w:val="24"/>
        </w:rPr>
        <w:t>在收到</w:t>
      </w:r>
      <w:r>
        <w:rPr>
          <w:sz w:val="24"/>
        </w:rPr>
        <w:t>乙方</w:t>
      </w:r>
      <w:r>
        <w:rPr>
          <w:sz w:val="24"/>
        </w:rPr>
        <w:t>开出的相应金额</w:t>
      </w:r>
      <w:r>
        <w:rPr>
          <w:sz w:val="24"/>
        </w:rPr>
        <w:t>的</w:t>
      </w:r>
      <w:r>
        <w:rPr>
          <w:sz w:val="24"/>
        </w:rPr>
        <w:t>增值税专用发票后</w:t>
      </w:r>
      <w:r>
        <w:rPr>
          <w:sz w:val="24"/>
        </w:rPr>
        <w:t>5</w:t>
      </w:r>
      <w:r>
        <w:rPr>
          <w:sz w:val="24"/>
        </w:rPr>
        <w:t>个</w:t>
      </w:r>
      <w:r>
        <w:rPr>
          <w:sz w:val="24"/>
        </w:rPr>
        <w:t>工作日内向</w:t>
      </w:r>
      <w:r>
        <w:rPr>
          <w:sz w:val="24"/>
        </w:rPr>
        <w:t>乙方</w:t>
      </w:r>
      <w:r>
        <w:rPr>
          <w:sz w:val="24"/>
        </w:rPr>
        <w:t>支付合同总金额</w:t>
      </w:r>
      <w:r>
        <w:rPr>
          <w:sz w:val="24"/>
        </w:rPr>
        <w:t>40%款项。验收合格后，</w:t>
      </w:r>
      <w:r>
        <w:rPr>
          <w:sz w:val="24"/>
        </w:rPr>
        <w:t>甲方</w:t>
      </w:r>
      <w:r>
        <w:rPr>
          <w:sz w:val="24"/>
        </w:rPr>
        <w:t>在收到</w:t>
      </w:r>
      <w:r>
        <w:rPr>
          <w:sz w:val="24"/>
        </w:rPr>
        <w:t>乙方</w:t>
      </w:r>
      <w:r>
        <w:rPr>
          <w:sz w:val="24"/>
        </w:rPr>
        <w:t>开出的相应金额</w:t>
      </w:r>
      <w:r>
        <w:rPr>
          <w:sz w:val="24"/>
        </w:rPr>
        <w:t>的</w:t>
      </w:r>
      <w:r>
        <w:rPr>
          <w:sz w:val="24"/>
        </w:rPr>
        <w:t>增值税专用发票后</w:t>
      </w:r>
      <w:r>
        <w:rPr>
          <w:sz w:val="24"/>
        </w:rPr>
        <w:t>10</w:t>
      </w:r>
      <w:r>
        <w:rPr>
          <w:sz w:val="24"/>
        </w:rPr>
        <w:t>个</w:t>
      </w:r>
      <w:r>
        <w:rPr>
          <w:sz w:val="24"/>
        </w:rPr>
        <w:t>工作日内向</w:t>
      </w:r>
      <w:r>
        <w:rPr>
          <w:sz w:val="24"/>
        </w:rPr>
        <w:t>乙方</w:t>
      </w:r>
      <w:r>
        <w:rPr>
          <w:sz w:val="24"/>
        </w:rPr>
        <w:t>支付</w:t>
      </w:r>
      <w:r>
        <w:rPr>
          <w:sz w:val="24"/>
        </w:rPr>
        <w:t>6</w:t>
      </w:r>
      <w:r>
        <w:rPr>
          <w:sz w:val="24"/>
        </w:rPr>
        <w:t>0%的合同价款。</w:t>
      </w:r>
    </w:p>
    <w:p>
      <w:pPr>
        <w:pStyle w:val="null3"/>
        <w:ind w:firstLine="480"/>
        <w:jc w:val="both"/>
      </w:pPr>
      <w:r>
        <w:rPr>
          <w:sz w:val="24"/>
        </w:rPr>
        <w:t>2.</w:t>
      </w:r>
      <w:r>
        <w:rPr>
          <w:sz w:val="24"/>
        </w:rPr>
        <w:t>支付条件：</w:t>
      </w:r>
    </w:p>
    <w:p>
      <w:pPr>
        <w:pStyle w:val="null3"/>
        <w:ind w:firstLine="480"/>
        <w:jc w:val="both"/>
      </w:pPr>
      <w:r>
        <w:rPr>
          <w:sz w:val="24"/>
        </w:rPr>
        <w:t>（</w:t>
      </w:r>
      <w:r>
        <w:rPr>
          <w:sz w:val="24"/>
        </w:rPr>
        <w:t>1</w:t>
      </w:r>
      <w:r>
        <w:rPr>
          <w:sz w:val="24"/>
        </w:rPr>
        <w:t>）</w:t>
      </w:r>
      <w:r>
        <w:rPr>
          <w:sz w:val="24"/>
        </w:rPr>
        <w:t>验收合格。</w:t>
      </w:r>
    </w:p>
    <w:p>
      <w:pPr>
        <w:pStyle w:val="null3"/>
        <w:ind w:firstLine="480"/>
        <w:jc w:val="both"/>
      </w:pPr>
      <w:r>
        <w:rPr>
          <w:sz w:val="24"/>
        </w:rPr>
        <w:t>（</w:t>
      </w:r>
      <w:r>
        <w:rPr>
          <w:sz w:val="24"/>
        </w:rPr>
        <w:t>2</w:t>
      </w:r>
      <w:r>
        <w:rPr>
          <w:sz w:val="24"/>
        </w:rPr>
        <w:t>）</w:t>
      </w:r>
      <w:r>
        <w:rPr>
          <w:sz w:val="24"/>
        </w:rPr>
        <w:t>乙方应当于</w:t>
      </w:r>
      <w:r>
        <w:rPr>
          <w:sz w:val="24"/>
        </w:rPr>
        <w:t>甲</w:t>
      </w:r>
      <w:r>
        <w:rPr>
          <w:sz w:val="24"/>
        </w:rPr>
        <w:t>方支付价款前提供相应金额的增值税专用发票。否则，</w:t>
      </w:r>
      <w:r>
        <w:rPr>
          <w:sz w:val="24"/>
        </w:rPr>
        <w:t>甲</w:t>
      </w:r>
      <w:r>
        <w:rPr>
          <w:sz w:val="24"/>
        </w:rPr>
        <w:t>方有权拒绝支付且不承担任何责任。</w:t>
      </w:r>
    </w:p>
    <w:p>
      <w:pPr>
        <w:pStyle w:val="null3"/>
        <w:ind w:firstLine="482"/>
        <w:jc w:val="left"/>
      </w:pPr>
      <w:r>
        <w:rPr>
          <w:sz w:val="24"/>
          <w:b/>
        </w:rPr>
        <w:t>五、</w:t>
      </w:r>
      <w:r>
        <w:rPr>
          <w:sz w:val="24"/>
          <w:b/>
        </w:rPr>
        <w:t>对产品异议的时间和办法</w:t>
      </w:r>
    </w:p>
    <w:p>
      <w:pPr>
        <w:pStyle w:val="null3"/>
        <w:ind w:firstLine="480"/>
        <w:jc w:val="both"/>
      </w:pPr>
      <w:r>
        <w:rPr>
          <w:sz w:val="24"/>
        </w:rPr>
        <w:t>1.</w:t>
      </w:r>
      <w:r>
        <w:rPr>
          <w:sz w:val="24"/>
        </w:rPr>
        <w:t>甲方在验收中，如果发现货物的品种、型号、数量、规格和质量或有关软件或有关工程不合规定，应妥为保管，并向乙方提出书面异议。</w:t>
      </w:r>
    </w:p>
    <w:p>
      <w:pPr>
        <w:pStyle w:val="null3"/>
        <w:ind w:firstLine="480"/>
        <w:jc w:val="both"/>
      </w:pPr>
      <w:r>
        <w:rPr>
          <w:sz w:val="24"/>
        </w:rPr>
        <w:t>2.</w:t>
      </w:r>
      <w:r>
        <w:rPr>
          <w:sz w:val="24"/>
        </w:rPr>
        <w:t>乙方在接到甲方书面异议后，应在</w:t>
      </w:r>
      <w:r>
        <w:rPr>
          <w:sz w:val="24"/>
        </w:rPr>
        <w:t>10天内负责处理，否则，即视为默认甲方提出的异议和处理意见，并应于5日内按照甲方的要求进行调整和更换。</w:t>
      </w:r>
    </w:p>
    <w:p>
      <w:pPr>
        <w:pStyle w:val="null3"/>
        <w:ind w:firstLine="480"/>
        <w:jc w:val="both"/>
      </w:pPr>
      <w:r>
        <w:rPr>
          <w:sz w:val="24"/>
        </w:rPr>
        <w:t>3.</w:t>
      </w:r>
      <w:r>
        <w:rPr>
          <w:sz w:val="24"/>
        </w:rPr>
        <w:t>甲方验收的结果仅视为货物在外观、数量等形式上方面的证明，并不使甲方丧失因货物质量、知识产权、所有权等问题而向乙方索赔和求偿的权利，同时不免除乙方对于货物质量、知识产权、所有权等方面的缺陷或瑕疵负有的相应责任。</w:t>
      </w:r>
    </w:p>
    <w:p>
      <w:pPr>
        <w:pStyle w:val="null3"/>
        <w:ind w:firstLine="482"/>
        <w:jc w:val="left"/>
      </w:pPr>
      <w:r>
        <w:rPr>
          <w:sz w:val="24"/>
          <w:b/>
        </w:rPr>
        <w:t>六、</w:t>
      </w:r>
      <w:r>
        <w:rPr>
          <w:sz w:val="24"/>
          <w:b/>
        </w:rPr>
        <w:t>甲方的违约责任</w:t>
      </w:r>
    </w:p>
    <w:p>
      <w:pPr>
        <w:pStyle w:val="null3"/>
        <w:jc w:val="left"/>
      </w:pPr>
      <w:r>
        <w:rPr>
          <w:sz w:val="24"/>
        </w:rPr>
        <w:t>1、甲方逾期付款的，每日应向乙方偿付应付未付款项部分的万分之</w:t>
      </w:r>
      <w:r>
        <w:rPr>
          <w:sz w:val="24"/>
        </w:rPr>
        <w:t>一</w:t>
      </w:r>
      <w:r>
        <w:rPr>
          <w:sz w:val="24"/>
        </w:rPr>
        <w:t>作为违约金，以合同总价的</w:t>
      </w:r>
      <w:r>
        <w:rPr>
          <w:sz w:val="24"/>
        </w:rPr>
        <w:t>10％为上限。</w:t>
      </w:r>
    </w:p>
    <w:p>
      <w:pPr>
        <w:pStyle w:val="null3"/>
        <w:jc w:val="left"/>
      </w:pPr>
      <w:r>
        <w:rPr>
          <w:sz w:val="24"/>
        </w:rPr>
        <w:t>2、甲方违反合同规定拒绝接货的，应当承担由此对乙方造成的损失。</w:t>
      </w:r>
    </w:p>
    <w:p>
      <w:pPr>
        <w:pStyle w:val="null3"/>
        <w:ind w:firstLine="482"/>
        <w:jc w:val="left"/>
      </w:pPr>
      <w:r>
        <w:rPr>
          <w:sz w:val="24"/>
          <w:b/>
        </w:rPr>
        <w:t>七、</w:t>
      </w:r>
      <w:r>
        <w:rPr>
          <w:sz w:val="24"/>
          <w:b/>
        </w:rPr>
        <w:t>乙方的违约责任</w:t>
      </w:r>
    </w:p>
    <w:p>
      <w:pPr>
        <w:pStyle w:val="null3"/>
        <w:ind w:firstLine="480"/>
        <w:jc w:val="both"/>
      </w:pPr>
      <w:r>
        <w:rPr>
          <w:sz w:val="24"/>
        </w:rPr>
        <w:t>1.</w:t>
      </w:r>
      <w:r>
        <w:rPr>
          <w:sz w:val="24"/>
        </w:rPr>
        <w:t>乙方应当按照本合同的约定向甲方供货，并且负责货物的运输、搬运、安装、调试，承担相应的费用，乙方不能交货的，每逾期一天，应向</w:t>
      </w:r>
      <w:r>
        <w:rPr>
          <w:sz w:val="24"/>
        </w:rPr>
        <w:t>甲方</w:t>
      </w:r>
      <w:r>
        <w:rPr>
          <w:sz w:val="24"/>
        </w:rPr>
        <w:t>偿付合同总额的千分之五作为惩罚性违约金，逾期超过十天的，甲方有权解除本合同，并向甲方赔偿相当于合同总价</w:t>
      </w:r>
      <w:r>
        <w:rPr>
          <w:sz w:val="24"/>
        </w:rPr>
        <w:t>10%的惩罚性违约金，造成甲方损失的还应当承担全部赔偿责任。</w:t>
      </w:r>
    </w:p>
    <w:p>
      <w:pPr>
        <w:pStyle w:val="null3"/>
        <w:ind w:firstLine="480"/>
        <w:jc w:val="both"/>
      </w:pPr>
      <w:r>
        <w:rPr>
          <w:sz w:val="24"/>
        </w:rPr>
        <w:t>2.</w:t>
      </w:r>
      <w:r>
        <w:rPr>
          <w:sz w:val="24"/>
        </w:rPr>
        <w:t>乙方所交设备品种、数量、规格、质量等不符合法律、法规规定和合同约定的，由乙方负责包换、包退或包修，承担修理、调换或退货而支付的实际费用，供货期延长，乙方还应承担甲方因此所受的损失费用。</w:t>
      </w:r>
    </w:p>
    <w:p>
      <w:pPr>
        <w:pStyle w:val="null3"/>
        <w:ind w:firstLine="480"/>
        <w:jc w:val="both"/>
      </w:pPr>
      <w:r>
        <w:rPr>
          <w:sz w:val="24"/>
        </w:rPr>
        <w:t>3.</w:t>
      </w:r>
      <w:r>
        <w:rPr>
          <w:sz w:val="24"/>
        </w:rPr>
        <w:t>乙方承诺并保证，合同项下提供的全部货物没有设计、材料或工艺上的缺陷，也没有因乙方的行为或疏忽而产生的缺陷，这些缺陷包括但不限于所供货物在最终目的地国家现行条件下正常使用可能产生的缺陷。如因乙方货物的质量问题给甲方或其他任何使用人造成人身、财产损失的，乙方应承担全部赔偿责任。</w:t>
      </w:r>
    </w:p>
    <w:p>
      <w:pPr>
        <w:pStyle w:val="null3"/>
        <w:ind w:firstLine="480"/>
        <w:jc w:val="both"/>
      </w:pPr>
      <w:r>
        <w:rPr>
          <w:sz w:val="24"/>
        </w:rPr>
        <w:t>4.</w:t>
      </w:r>
      <w:r>
        <w:rPr>
          <w:sz w:val="24"/>
        </w:rPr>
        <w:t>乙方保证所提供的所有产品不涉及任何其他第三方的权利，若因乙方的原因导致第三方权利请求的，乙方应承担全部责任并解决纠纷，甲方不承担任何责任，若造成甲方损失的，乙方应赔偿甲方全部损失并返还支付的合同总价款。</w:t>
      </w:r>
    </w:p>
    <w:p>
      <w:pPr>
        <w:pStyle w:val="null3"/>
        <w:ind w:firstLine="480"/>
        <w:jc w:val="both"/>
      </w:pPr>
      <w:r>
        <w:rPr>
          <w:sz w:val="24"/>
        </w:rPr>
        <w:t>5.</w:t>
      </w:r>
      <w:r>
        <w:rPr>
          <w:sz w:val="24"/>
        </w:rPr>
        <w:t>乙方保证提供的全部货物均为全新的、无瑕疵的原装正品，全部产品均取得国家及行业的质量合格证书，否则，视为乙方违约，乙方应当立即更换为本合同要求的货物，并承担违约责任。</w:t>
      </w:r>
    </w:p>
    <w:p>
      <w:pPr>
        <w:pStyle w:val="null3"/>
        <w:ind w:firstLine="480"/>
        <w:jc w:val="both"/>
      </w:pPr>
      <w:r>
        <w:rPr>
          <w:sz w:val="24"/>
        </w:rPr>
        <w:t>6.</w:t>
      </w:r>
      <w:r>
        <w:rPr>
          <w:sz w:val="24"/>
        </w:rPr>
        <w:t>除本合同另有约定外，乙方违约的，应当按照合同总价的</w:t>
      </w:r>
      <w:r>
        <w:rPr>
          <w:sz w:val="24"/>
        </w:rPr>
        <w:t>10%支付惩罚性违约金，造成甲方损失的还应当承担全部损失赔偿责任。</w:t>
      </w:r>
    </w:p>
    <w:p>
      <w:pPr>
        <w:pStyle w:val="null3"/>
        <w:ind w:firstLine="482"/>
        <w:jc w:val="left"/>
      </w:pPr>
      <w:r>
        <w:rPr>
          <w:sz w:val="24"/>
          <w:b/>
        </w:rPr>
        <w:t>八、</w:t>
      </w:r>
      <w:r>
        <w:rPr>
          <w:sz w:val="24"/>
          <w:b/>
        </w:rPr>
        <w:t>不可抗力</w:t>
      </w:r>
    </w:p>
    <w:p>
      <w:pPr>
        <w:pStyle w:val="null3"/>
        <w:ind w:firstLine="480"/>
        <w:jc w:val="both"/>
      </w:pPr>
      <w:r>
        <w:rPr>
          <w:sz w:val="24"/>
        </w:rPr>
        <w:t>1.</w:t>
      </w:r>
      <w:r>
        <w:rPr>
          <w:sz w:val="24"/>
        </w:rPr>
        <w:t>不可抗力事故系指甲、乙</w:t>
      </w:r>
      <w:r>
        <w:rPr>
          <w:sz w:val="24"/>
        </w:rPr>
        <w:t>双</w:t>
      </w:r>
      <w:r>
        <w:rPr>
          <w:sz w:val="24"/>
        </w:rPr>
        <w:t>方在缔结合同时所不能预见的，并且它的发生及其后果是无法避免和无法克服的事故。受阻一方应在不可抗力事故发生后尽快用电话、微信、邮件等方式通知对方，并于事故发生后</w:t>
      </w:r>
      <w:r>
        <w:rPr>
          <w:sz w:val="24"/>
        </w:rPr>
        <w:t>14天内将有关当局出具的证明文件用特快专递或挂号信寄给对方审阅确认。</w:t>
      </w:r>
    </w:p>
    <w:p>
      <w:pPr>
        <w:pStyle w:val="null3"/>
        <w:ind w:firstLine="480"/>
        <w:jc w:val="both"/>
      </w:pPr>
      <w:r>
        <w:rPr>
          <w:sz w:val="24"/>
        </w:rPr>
        <w:t>2.</w:t>
      </w:r>
      <w:r>
        <w:rPr>
          <w:sz w:val="24"/>
        </w:rPr>
        <w:t>签约</w:t>
      </w:r>
      <w:r>
        <w:rPr>
          <w:sz w:val="24"/>
        </w:rPr>
        <w:t>双</w:t>
      </w:r>
      <w:r>
        <w:rPr>
          <w:sz w:val="24"/>
        </w:rPr>
        <w:t>方任一方由于受诸如战争、严重火灾、洪水、台风、地震等不可抗力事故的影响而不能执行合同时，经确认后，允许延期履行、部分履行或不履行合同，并根据情况可部分或全部</w:t>
      </w:r>
      <w:r>
        <w:rPr>
          <w:sz w:val="24"/>
        </w:rPr>
        <w:t>免于</w:t>
      </w:r>
      <w:r>
        <w:rPr>
          <w:sz w:val="24"/>
        </w:rPr>
        <w:t>承担违约责任。</w:t>
      </w:r>
    </w:p>
    <w:p>
      <w:pPr>
        <w:pStyle w:val="null3"/>
        <w:ind w:firstLine="482"/>
        <w:jc w:val="left"/>
      </w:pPr>
      <w:r>
        <w:rPr>
          <w:sz w:val="24"/>
          <w:b/>
        </w:rPr>
        <w:t>九、</w:t>
      </w:r>
      <w:r>
        <w:rPr>
          <w:sz w:val="24"/>
          <w:b/>
        </w:rPr>
        <w:t>争议的解决</w:t>
      </w:r>
    </w:p>
    <w:p>
      <w:pPr>
        <w:pStyle w:val="null3"/>
        <w:ind w:firstLine="480"/>
        <w:jc w:val="both"/>
      </w:pPr>
      <w:r>
        <w:rPr>
          <w:sz w:val="24"/>
        </w:rPr>
        <w:t>1.</w:t>
      </w:r>
      <w:r>
        <w:rPr>
          <w:sz w:val="24"/>
        </w:rPr>
        <w:t>因货物的质量问题发生争议，由法律及有关规章规定的技术单位进行质量鉴定，</w:t>
      </w:r>
      <w:r>
        <w:rPr>
          <w:sz w:val="24"/>
        </w:rPr>
        <w:t>双方</w:t>
      </w:r>
      <w:r>
        <w:rPr>
          <w:sz w:val="24"/>
        </w:rPr>
        <w:t>无条件服从该鉴定的结论。</w:t>
      </w:r>
    </w:p>
    <w:p>
      <w:pPr>
        <w:pStyle w:val="null3"/>
        <w:ind w:firstLine="480"/>
        <w:jc w:val="both"/>
      </w:pPr>
      <w:r>
        <w:rPr>
          <w:sz w:val="24"/>
        </w:rPr>
        <w:t>2.</w:t>
      </w:r>
      <w:r>
        <w:rPr>
          <w:sz w:val="24"/>
        </w:rPr>
        <w:t>合同实施或与合同有关的一切争议应通过</w:t>
      </w:r>
      <w:r>
        <w:rPr>
          <w:sz w:val="24"/>
        </w:rPr>
        <w:t>双方</w:t>
      </w:r>
      <w:r>
        <w:rPr>
          <w:sz w:val="24"/>
        </w:rPr>
        <w:t>友好协商解决。如果友好协商开始后</w:t>
      </w:r>
      <w:r>
        <w:rPr>
          <w:sz w:val="24"/>
        </w:rPr>
        <w:t>30天还不能解决的按下列第 B 种方式解决，并由败诉方承担由此产生的包括但不限于诉讼费、差旅费、评估费、鉴定费、律师费、保全费等全部费用。</w:t>
      </w:r>
    </w:p>
    <w:p>
      <w:pPr>
        <w:pStyle w:val="null3"/>
        <w:ind w:firstLine="480"/>
        <w:jc w:val="both"/>
      </w:pPr>
      <w:r>
        <w:rPr>
          <w:sz w:val="24"/>
        </w:rPr>
        <w:t>A</w:t>
      </w:r>
      <w:r>
        <w:rPr>
          <w:sz w:val="24"/>
        </w:rPr>
        <w:t>、提交珠海国际仲裁院仲裁。</w:t>
      </w:r>
    </w:p>
    <w:p>
      <w:pPr>
        <w:pStyle w:val="null3"/>
        <w:ind w:firstLine="480"/>
        <w:jc w:val="both"/>
      </w:pPr>
      <w:r>
        <w:rPr>
          <w:sz w:val="24"/>
        </w:rPr>
        <w:t>B</w:t>
      </w:r>
      <w:r>
        <w:rPr>
          <w:sz w:val="24"/>
        </w:rPr>
        <w:t>、依法向甲方所在地人民法院提起诉讼。</w:t>
      </w:r>
    </w:p>
    <w:p>
      <w:pPr>
        <w:pStyle w:val="null3"/>
        <w:ind w:firstLine="482"/>
        <w:jc w:val="left"/>
      </w:pPr>
      <w:r>
        <w:rPr>
          <w:sz w:val="24"/>
          <w:b/>
        </w:rPr>
        <w:t>十、</w:t>
      </w:r>
      <w:r>
        <w:rPr>
          <w:sz w:val="24"/>
          <w:b/>
        </w:rPr>
        <w:t>附则</w:t>
      </w:r>
    </w:p>
    <w:p>
      <w:pPr>
        <w:pStyle w:val="null3"/>
        <w:ind w:firstLine="480"/>
        <w:jc w:val="both"/>
      </w:pPr>
      <w:r>
        <w:rPr>
          <w:sz w:val="24"/>
        </w:rPr>
        <w:t>本合同经甲、乙方签字并加盖公章后生效，本合同正本一式</w:t>
      </w:r>
      <w:r>
        <w:rPr>
          <w:sz w:val="24"/>
        </w:rPr>
        <w:t>六</w:t>
      </w:r>
      <w:r>
        <w:rPr>
          <w:sz w:val="24"/>
        </w:rPr>
        <w:t>份，甲</w:t>
      </w:r>
      <w:r>
        <w:rPr>
          <w:sz w:val="24"/>
        </w:rPr>
        <w:t>方执五份</w:t>
      </w:r>
      <w:r>
        <w:rPr>
          <w:sz w:val="24"/>
        </w:rPr>
        <w:t>，</w:t>
      </w:r>
      <w:r>
        <w:rPr>
          <w:sz w:val="24"/>
        </w:rPr>
        <w:t>乙</w:t>
      </w:r>
      <w:r>
        <w:rPr>
          <w:sz w:val="24"/>
        </w:rPr>
        <w:t>方</w:t>
      </w:r>
      <w:r>
        <w:rPr>
          <w:sz w:val="24"/>
        </w:rPr>
        <w:t>执</w:t>
      </w:r>
      <w:r>
        <w:rPr>
          <w:sz w:val="24"/>
        </w:rPr>
        <w:t>一</w:t>
      </w:r>
      <w:r>
        <w:rPr>
          <w:sz w:val="24"/>
        </w:rPr>
        <w:t>份。</w:t>
      </w:r>
    </w:p>
    <w:p>
      <w:pPr>
        <w:pStyle w:val="null3"/>
        <w:ind w:firstLine="482"/>
        <w:jc w:val="left"/>
      </w:pPr>
      <w:r>
        <w:rPr>
          <w:sz w:val="24"/>
          <w:b/>
        </w:rPr>
        <w:t>十一、</w:t>
      </w:r>
      <w:r>
        <w:rPr>
          <w:sz w:val="24"/>
          <w:b/>
        </w:rPr>
        <w:t>其他</w:t>
      </w:r>
    </w:p>
    <w:p>
      <w:pPr>
        <w:pStyle w:val="null3"/>
        <w:ind w:firstLine="480"/>
        <w:jc w:val="both"/>
      </w:pPr>
      <w:r>
        <w:rPr>
          <w:sz w:val="24"/>
        </w:rPr>
        <w:t>本合同的附件是合同的有效组成部分，具有补充、说明、解释合同的作用，对</w:t>
      </w:r>
      <w:r>
        <w:rPr>
          <w:sz w:val="24"/>
        </w:rPr>
        <w:t>双方</w:t>
      </w:r>
      <w:r>
        <w:rPr>
          <w:sz w:val="24"/>
        </w:rPr>
        <w:t>有约束力。</w:t>
      </w:r>
    </w:p>
    <w:tbl>
      <w:tblPr>
        <w:tblW w:w="0" w:type="auto"/>
        <w:tblInd w:type="dxa" w:w="37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w:t>
            </w:r>
            <w:r>
              <w:rPr>
                <w:sz w:val="24"/>
              </w:rPr>
              <w:t>珠海市人民医院</w:t>
            </w:r>
            <w:r>
              <w:rPr>
                <w:sz w:val="24"/>
              </w:rPr>
              <w:t xml:space="preserve">                       </w:t>
            </w:r>
            <w:r>
              <w:rPr>
                <w:sz w:val="24"/>
              </w:rPr>
              <w:t>乙方：</w:t>
            </w:r>
          </w:p>
          <w:p>
            <w:pPr>
              <w:pStyle w:val="null3"/>
              <w:jc w:val="both"/>
            </w:pPr>
            <w:r>
              <w:rPr>
                <w:sz w:val="24"/>
              </w:rPr>
              <w:t>法定代表人（或负责人）：</w:t>
            </w:r>
            <w:r>
              <w:rPr>
                <w:sz w:val="24"/>
              </w:rPr>
              <w:t xml:space="preserve">                   </w:t>
            </w:r>
            <w:r>
              <w:rPr>
                <w:sz w:val="24"/>
              </w:rPr>
              <w:t>法定代表人（或负责人）：</w:t>
            </w:r>
          </w:p>
          <w:p>
            <w:pPr>
              <w:pStyle w:val="null3"/>
              <w:jc w:val="both"/>
            </w:pPr>
            <w:r>
              <w:rPr>
                <w:sz w:val="24"/>
              </w:rPr>
              <w:t>委托代理人：</w:t>
            </w:r>
            <w:r>
              <w:rPr>
                <w:sz w:val="24"/>
              </w:rPr>
              <w:t xml:space="preserve">                               </w:t>
            </w:r>
            <w:r>
              <w:rPr>
                <w:sz w:val="24"/>
              </w:rPr>
              <w:t>委托代理人：</w:t>
            </w:r>
          </w:p>
          <w:p>
            <w:pPr>
              <w:pStyle w:val="null3"/>
              <w:ind w:right="15"/>
              <w:jc w:val="both"/>
            </w:pPr>
            <w:r>
              <w:rPr>
                <w:sz w:val="24"/>
              </w:rPr>
              <w:t>地址：珠海市香洲区康宁路</w:t>
            </w:r>
            <w:r>
              <w:rPr>
                <w:sz w:val="24"/>
              </w:rPr>
              <w:t>79号              地址：</w:t>
            </w:r>
          </w:p>
          <w:p>
            <w:pPr>
              <w:pStyle w:val="null3"/>
              <w:jc w:val="both"/>
            </w:pPr>
            <w:r>
              <w:rPr>
                <w:sz w:val="24"/>
              </w:rPr>
              <w:t>开户银行：广发银行珠海市湾仔沙支行</w:t>
            </w:r>
            <w:r>
              <w:rPr>
                <w:sz w:val="24"/>
              </w:rPr>
              <w:t xml:space="preserve">         </w:t>
            </w:r>
            <w:r>
              <w:rPr>
                <w:sz w:val="24"/>
              </w:rPr>
              <w:t>开户银行：</w:t>
            </w:r>
            <w:r>
              <w:rPr>
                <w:sz w:val="24"/>
              </w:rPr>
              <w:t xml:space="preserve">  </w:t>
            </w:r>
          </w:p>
          <w:p>
            <w:pPr>
              <w:pStyle w:val="null3"/>
              <w:jc w:val="both"/>
            </w:pPr>
            <w:r>
              <w:rPr>
                <w:sz w:val="24"/>
              </w:rPr>
              <w:t>账号：</w:t>
            </w:r>
            <w:r>
              <w:rPr>
                <w:sz w:val="24"/>
              </w:rPr>
              <w:t>9550880018645400249                  账号：</w:t>
            </w:r>
          </w:p>
          <w:p>
            <w:pPr>
              <w:pStyle w:val="null3"/>
              <w:jc w:val="both"/>
            </w:pPr>
            <w:r>
              <w:rPr>
                <w:sz w:val="24"/>
              </w:rPr>
              <w:t>电话：</w:t>
            </w:r>
            <w:r>
              <w:rPr>
                <w:sz w:val="24"/>
              </w:rPr>
              <w:t>0756-2114973</w:t>
            </w:r>
            <w:r>
              <w:rPr>
                <w:sz w:val="21"/>
              </w:rPr>
              <w:t xml:space="preserve">                         </w:t>
            </w:r>
            <w:r>
              <w:rPr>
                <w:sz w:val="24"/>
              </w:rPr>
              <w:t>电话：</w:t>
            </w:r>
            <w:r>
              <w:rPr>
                <w:sz w:val="21"/>
              </w:rPr>
              <w:t xml:space="preserve">               </w:t>
            </w:r>
          </w:p>
          <w:p>
            <w:pPr>
              <w:pStyle w:val="null3"/>
              <w:jc w:val="both"/>
            </w:pPr>
          </w:p>
        </w:tc>
      </w:tr>
    </w:tbl>
    <w:p>
      <w:pPr>
        <w:pStyle w:val="null3"/>
      </w:pPr>
      <w:r>
        <w:rPr>
          <w:sz w:val="24"/>
        </w:rPr>
        <w:t>附件</w:t>
      </w:r>
      <w:r>
        <w:rPr>
          <w:sz w:val="24"/>
        </w:rPr>
        <w:t>1、中标通知书</w:t>
      </w:r>
    </w:p>
    <w:p>
      <w:pPr>
        <w:pStyle w:val="null3"/>
      </w:pPr>
      <w:r>
        <w:rPr>
          <w:sz w:val="24"/>
        </w:rPr>
        <w:t>附件</w:t>
      </w:r>
      <w:r>
        <w:rPr>
          <w:sz w:val="24"/>
        </w:rPr>
        <w:t>2、配置清单</w:t>
      </w:r>
    </w:p>
    <w:p>
      <w:pPr>
        <w:pStyle w:val="null3"/>
      </w:pPr>
      <w:r>
        <w:rPr>
          <w:sz w:val="24"/>
        </w:rPr>
        <w:t>附件</w:t>
      </w:r>
      <w:r>
        <w:rPr>
          <w:sz w:val="24"/>
        </w:rPr>
        <w:t>3、售后服务承诺书</w:t>
      </w:r>
      <w:r>
        <w:rPr/>
        <w:t xml:space="preserve">  </w:t>
      </w:r>
    </w:p>
    <w:p>
      <w:pPr>
        <w:pStyle w:val="null3"/>
        <w:jc w:val="both"/>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440401-2026-00539</w:t>
      </w:r>
    </w:p>
    <w:p>
      <w:pPr>
        <w:pStyle w:val="null3"/>
        <w:jc w:val="center"/>
        <w:outlineLvl w:val="3"/>
      </w:pPr>
      <w:r>
        <w:rPr>
          <w:sz w:val="24"/>
          <w:b/>
        </w:rPr>
        <w:t>采购项目编号：</w:t>
      </w:r>
      <w:r>
        <w:rPr>
          <w:sz w:val="24"/>
          <w:b/>
        </w:rPr>
        <w:t>0724-2631ZH410929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珠海市人民医院消化内镜系统1采购项目</w:t>
      </w:r>
      <w:r>
        <w:rPr>
          <w:u w:val="single"/>
        </w:rPr>
        <w:t>”</w:t>
      </w:r>
      <w:r>
        <w:rPr/>
        <w:t>项目的招标[采购项目编号为：</w:t>
      </w:r>
      <w:r>
        <w:rPr>
          <w:u w:val="single"/>
        </w:rPr>
        <w:t>0724-2631ZH410929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珠海市人民医院消化内镜系统1采购项目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珠海市人民医院消化内镜系统1采购项目</w:t>
      </w:r>
      <w:r>
        <w:rPr/>
        <w:t>”项目采购[采购项目编号为</w:t>
      </w:r>
      <w:r>
        <w:rPr/>
        <w:t>0724-2631ZH410929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珠海市人民医院消化内镜系统1采购项目</w:t>
      </w:r>
      <w:r>
        <w:rPr/>
        <w:t>招标中获中标（采购项目编号：</w:t>
      </w:r>
      <w:r>
        <w:rPr/>
        <w:t>0724-2631ZH410929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珠海市人民医院消化内镜系统1采购项目</w:t>
      </w:r>
      <w:r>
        <w:rPr/>
        <w:t>”项目（采购项目编号：</w:t>
      </w:r>
      <w:r>
        <w:rPr/>
        <w:t>0724-2631ZH410929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