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440001-2026-29964</w:t>
      </w:r>
    </w:p>
    <w:p>
      <w:pPr>
        <w:pStyle w:val="null3"/>
        <w:jc w:val="center"/>
        <w:outlineLvl w:val="3"/>
      </w:pPr>
      <w:r>
        <w:rPr>
          <w:sz w:val="24"/>
          <w:b/>
        </w:rPr>
        <w:t>采购项目编号：</w:t>
      </w:r>
      <w:r>
        <w:rPr>
          <w:sz w:val="24"/>
          <w:b/>
        </w:rPr>
        <w:t>0724-2631ST395115</w:t>
      </w:r>
    </w:p>
    <w:p>
      <w:pPr>
        <w:pStyle w:val="null3"/>
        <w:jc w:val="center"/>
        <w:outlineLvl w:val="3"/>
      </w:pPr>
      <w:r>
        <w:rPr>
          <w:sz w:val="24"/>
          <w:b/>
        </w:rPr>
        <w:t>项目名称：</w:t>
      </w:r>
      <w:r>
        <w:rPr>
          <w:sz w:val="24"/>
          <w:b/>
        </w:rPr>
        <w:t>汕头市中级人民法院向社会力量购买司法辅助性工作服务招标项目</w:t>
      </w:r>
    </w:p>
    <w:p>
      <w:pPr>
        <w:pStyle w:val="null3"/>
        <w:jc w:val="center"/>
        <w:outlineLvl w:val="3"/>
      </w:pPr>
      <w:r>
        <w:rPr>
          <w:sz w:val="24"/>
          <w:b/>
        </w:rPr>
        <w:t>采购人：</w:t>
      </w:r>
      <w:r>
        <w:rPr>
          <w:sz w:val="24"/>
          <w:b/>
        </w:rPr>
        <w:t>广东省汕头市中级人民法院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广东省汕头市中级人民法院</w:t>
      </w:r>
      <w:r>
        <w:rPr/>
        <w:t>的委托，采用</w:t>
      </w:r>
      <w:r>
        <w:rPr/>
        <w:t>公开招标</w:t>
      </w:r>
      <w:r>
        <w:rPr/>
        <w:t>方式组织采购</w:t>
      </w:r>
      <w:r>
        <w:rPr/>
        <w:t>汕头市中级人民法院向社会力量购买司法辅助性工作服务招标项目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汕头市中级人民法院向社会力量购买司法辅助性工作服务招标项目</w:t>
      </w:r>
    </w:p>
    <w:p>
      <w:pPr>
        <w:pStyle w:val="null3"/>
        <w:ind w:firstLine="480"/>
      </w:pPr>
      <w:r>
        <w:rPr/>
        <w:t>采购计划编号：</w:t>
      </w:r>
      <w:r>
        <w:rPr/>
        <w:t>440001-2026-29964</w:t>
      </w:r>
    </w:p>
    <w:p>
      <w:pPr>
        <w:pStyle w:val="null3"/>
        <w:ind w:firstLine="480"/>
      </w:pPr>
      <w:r>
        <w:rPr/>
        <w:t>采购项目编号：</w:t>
      </w:r>
      <w:r>
        <w:rPr/>
        <w:t>0724-2631ST395115</w:t>
      </w:r>
    </w:p>
    <w:p>
      <w:pPr>
        <w:pStyle w:val="null3"/>
        <w:ind w:firstLine="480"/>
      </w:pPr>
      <w:r>
        <w:rPr/>
        <w:t>采购方式：</w:t>
      </w:r>
      <w:r>
        <w:rPr/>
        <w:t>公开招标</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采购包1(汕头市中级人民法院向社会力量购买司法辅助性工作服务):</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汕头市中级人民法院向社会力量购买司法辅助性工作服务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采购包1（汕头市中级人民法院向社会力量购买司法辅助性工作服务）：</w:t>
      </w:r>
      <w:r>
        <w:rPr/>
        <w:t>本项目属于专门面向中小企业采购的项目。（参与的供应商服务全部由符合政策要求的中小企业承接，供应商须按投标文件格式提供《中小企业声明函》，本项目对应的中小企业划分标准所属行业为“租赁和商务服务业”）</w:t>
      </w:r>
    </w:p>
    <w:p>
      <w:pPr>
        <w:pStyle w:val="null3"/>
        <w:outlineLvl w:val="3"/>
      </w:pPr>
      <w:r>
        <w:rPr>
          <w:sz w:val="24"/>
          <w:b/>
        </w:rPr>
        <w:t>3.本项目特定的资格要求：</w:t>
      </w:r>
    </w:p>
    <w:p>
      <w:pPr>
        <w:pStyle w:val="null3"/>
      </w:pPr>
      <w:r>
        <w:rPr/>
        <w:t>采购包1（汕头市中级人民法院向社会力量购买司法辅助性工作服务）：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广东省汕头市中级人民法院</w:t>
      </w:r>
    </w:p>
    <w:p>
      <w:pPr>
        <w:pStyle w:val="null3"/>
        <w:ind w:firstLine="480"/>
      </w:pPr>
      <w:r>
        <w:rPr/>
        <w:t xml:space="preserve"> 地址：</w:t>
      </w:r>
      <w:r>
        <w:rPr/>
        <w:t>汕头市韩江路33号</w:t>
      </w:r>
    </w:p>
    <w:p>
      <w:pPr>
        <w:pStyle w:val="null3"/>
        <w:ind w:firstLine="480"/>
      </w:pPr>
      <w:r>
        <w:rPr/>
        <w:t xml:space="preserve"> 联系方式：</w:t>
      </w:r>
      <w:r>
        <w:rPr/>
        <w:t>0754-88933255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广州市越秀区东风东路726号18楼</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684"/>
        <w:gridCol w:w="1164"/>
        <w:gridCol w:w="2458"/>
      </w:tblGrid>
      <w:tr>
        <w:tc>
          <w:tcPr>
            <w:tcW w:type="dxa" w:w="4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标的内容</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最高采购限价</w:t>
            </w:r>
          </w:p>
        </w:tc>
      </w:tr>
      <w:tr>
        <w:tc>
          <w:tcPr>
            <w:tcW w:type="dxa" w:w="4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汕头市中级人民法院向社会力量购买司法辅助性工作服务项目</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r>
              <w:rPr>
                <w:sz w:val="21"/>
              </w:rPr>
              <w:t>项</w:t>
            </w:r>
          </w:p>
        </w:tc>
        <w:tc>
          <w:tcPr>
            <w:tcW w:type="dxa" w:w="24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color w:val="000000"/>
              </w:rPr>
              <w:t>人民币</w:t>
            </w:r>
            <w:r>
              <w:rPr>
                <w:sz w:val="21"/>
                <w:color w:val="000000"/>
              </w:rPr>
              <w:t>280</w:t>
            </w:r>
            <w:r>
              <w:rPr>
                <w:sz w:val="21"/>
                <w:color w:val="000000"/>
              </w:rPr>
              <w:t>万元</w:t>
            </w:r>
          </w:p>
        </w:tc>
      </w:tr>
    </w:tbl>
    <w:p>
      <w:pPr>
        <w:pStyle w:val="null3"/>
        <w:ind w:firstLine="420"/>
        <w:jc w:val="both"/>
      </w:pPr>
      <w:r>
        <w:rPr>
          <w:sz w:val="21"/>
        </w:rPr>
        <w:t>详细技术规范以用户需求书为准。投标人必须对本项目的全部内容进行投标报价，如有缺漏或超出最高采购限价，将导致投标无效。</w:t>
      </w:r>
    </w:p>
    <w:p>
      <w:pPr>
        <w:pStyle w:val="null3"/>
        <w:ind w:firstLine="420"/>
        <w:jc w:val="both"/>
      </w:pPr>
      <w:r>
        <w:rPr>
          <w:sz w:val="21"/>
        </w:rPr>
        <w:t>2</w:t>
      </w:r>
      <w:r>
        <w:rPr>
          <w:sz w:val="21"/>
        </w:rPr>
        <w:t>．服务时间：采购人指定时间</w:t>
      </w:r>
    </w:p>
    <w:p>
      <w:pPr>
        <w:pStyle w:val="null3"/>
        <w:ind w:firstLine="420"/>
        <w:jc w:val="both"/>
      </w:pPr>
      <w:r>
        <w:rPr>
          <w:sz w:val="21"/>
        </w:rPr>
        <w:t>3</w:t>
      </w:r>
      <w:r>
        <w:rPr>
          <w:sz w:val="21"/>
        </w:rPr>
        <w:t>．服务地点：采购人指定地点</w:t>
      </w:r>
    </w:p>
    <w:p>
      <w:pPr>
        <w:pStyle w:val="null3"/>
        <w:ind w:firstLine="420"/>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w:t>
      </w:r>
      <w:r>
        <w:rPr>
          <w:sz w:val="21"/>
        </w:rPr>
        <w:t>)</w:t>
      </w:r>
      <w:r>
        <w:rPr>
          <w:sz w:val="21"/>
        </w:rPr>
        <w:t>；《关于政府采购支持监狱企业发展有关问题的通知》（财库〔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号）等；《国务院办公厅关于在政府采购中实施本国产品标准及相关政策的通知》（国办发〔</w:t>
      </w:r>
      <w:r>
        <w:rPr>
          <w:sz w:val="21"/>
        </w:rPr>
        <w:t>2025</w:t>
      </w:r>
      <w:r>
        <w:rPr>
          <w:sz w:val="21"/>
        </w:rPr>
        <w:t>〕</w:t>
      </w:r>
      <w:r>
        <w:rPr>
          <w:sz w:val="21"/>
        </w:rPr>
        <w:t>34</w:t>
      </w:r>
      <w:r>
        <w:rPr>
          <w:sz w:val="21"/>
        </w:rPr>
        <w:t>号）；《财政部关于贯彻落实</w:t>
      </w:r>
      <w:r>
        <w:rPr>
          <w:sz w:val="21"/>
        </w:rPr>
        <w:t>&lt;</w:t>
      </w:r>
      <w:r>
        <w:rPr>
          <w:sz w:val="21"/>
        </w:rPr>
        <w:t>国务院办公厅关于在政府采购中实施本国产品标准及相关政策的通知</w:t>
      </w:r>
      <w:r>
        <w:rPr>
          <w:sz w:val="21"/>
        </w:rPr>
        <w:t>&gt;</w:t>
      </w:r>
      <w:r>
        <w:rPr>
          <w:sz w:val="21"/>
        </w:rPr>
        <w:t>的意见》（财库〔</w:t>
      </w:r>
      <w:r>
        <w:rPr>
          <w:sz w:val="21"/>
        </w:rPr>
        <w:t>2025</w:t>
      </w:r>
      <w:r>
        <w:rPr>
          <w:sz w:val="21"/>
        </w:rPr>
        <w:t>〕</w:t>
      </w:r>
      <w:r>
        <w:rPr>
          <w:sz w:val="21"/>
        </w:rPr>
        <w:t>30</w:t>
      </w:r>
      <w:r>
        <w:rPr>
          <w:sz w:val="21"/>
        </w:rPr>
        <w:t>号）；《关于推动解决政府采购异常低价问题的通知》（财库〔</w:t>
      </w:r>
      <w:r>
        <w:rPr>
          <w:sz w:val="21"/>
        </w:rPr>
        <w:t>2026</w:t>
      </w:r>
      <w:r>
        <w:rPr>
          <w:sz w:val="21"/>
        </w:rPr>
        <w:t>〕</w:t>
      </w:r>
      <w:r>
        <w:rPr>
          <w:sz w:val="21"/>
        </w:rPr>
        <w:t>2</w:t>
      </w:r>
      <w:r>
        <w:rPr>
          <w:sz w:val="21"/>
        </w:rPr>
        <w:t>号）等。</w:t>
      </w:r>
    </w:p>
    <w:p>
      <w:pPr>
        <w:pStyle w:val="null3"/>
        <w:ind w:firstLine="420"/>
        <w:jc w:val="both"/>
      </w:pPr>
      <w:r>
        <w:rPr>
          <w:sz w:val="21"/>
        </w:rPr>
        <w:t xml:space="preserve">5. </w:t>
      </w:r>
      <w:r>
        <w:rPr>
          <w:sz w:val="21"/>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采购包1（汕头市中级人民法院向社会力量购买司法辅助性工作服务）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服务期限2年，合同一签二年。</w:t>
            </w:r>
          </w:p>
        </w:tc>
      </w:tr>
      <w:tr>
        <w:tc>
          <w:tcPr>
            <w:tcW w:type="dxa" w:w="4153"/>
          </w:tcPr>
          <w:p>
            <w:pPr>
              <w:pStyle w:val="null3"/>
            </w:pPr>
            <w:r>
              <w:rPr/>
              <w:t>标的提供的地点</w:t>
            </w:r>
          </w:p>
        </w:tc>
        <w:tc>
          <w:tcPr>
            <w:tcW w:type="dxa" w:w="4153"/>
          </w:tcPr>
          <w:p>
            <w:pPr>
              <w:pStyle w:val="null3"/>
            </w:pPr>
            <w:r>
              <w:rPr/>
              <w:t>汕头市中级人民法院</w:t>
            </w:r>
          </w:p>
        </w:tc>
      </w:tr>
      <w:tr>
        <w:tc>
          <w:tcPr>
            <w:tcW w:type="dxa" w:w="4153"/>
          </w:tcPr>
          <w:p>
            <w:pPr>
              <w:pStyle w:val="null3"/>
            </w:pPr>
            <w:r>
              <w:rPr/>
              <w:t>付款方式</w:t>
            </w:r>
          </w:p>
        </w:tc>
        <w:tc>
          <w:tcPr>
            <w:tcW w:type="dxa" w:w="4153"/>
          </w:tcPr>
          <w:p>
            <w:pPr>
              <w:pStyle w:val="null3"/>
            </w:pPr>
            <w:r>
              <w:rPr/>
              <w:t>1期：支付比例100%,1期：支付比例15%,签订合同后，采购人在15日内向中标人支付合同金额的15%作为第一笔款。 2期：支付比例25%,中标人服务期满六个月并通过采购人验收后，采购人在15日内向中标人支付合同金额的25%。 3期：支付比例25%,中标人服务期满十二个月并通过采购人验收后，采购人在15日内向中标人支付合同金额的25%。 4期：支付比例25%,中标人服务期满十八个月并通过采购人验收后，采购人在15日内向中标人支付合同金额的25%。 5期：支付比例10%,中标人服务期满并通过采购人验收后，采购人在15日内向中标人支付剩余实际结算金额。每次付款前中标人需提供相应金额的合法发票。 因采购人使用的是财政资金，采购人在上述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1期：（1）中标人在服务期内按要求完成各项服务； （2）中标人不得以任何方式将本项目的全部或部分转包第三方；如有转包，采购人有权提留所有转包项目的款项，并可终止服务合同； （3）中标人跟不上服务要求影响工作，一个月内限期整改仍未符合承诺要求的，采购人有权单方终止服务合同。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w:t>
            </w:r>
          </w:p>
        </w:tc>
        <w:tc>
          <w:tcPr>
            <w:tcW w:type="dxa" w:w="2076"/>
          </w:tcPr>
          <w:p>
            <w:pPr>
              <w:pStyle w:val="null3"/>
              <w:jc w:val="left"/>
            </w:pPr>
            <w:r>
              <w:rPr/>
              <w:t>一、报价要求：报价应为人民币含税全包价，包括一切与完成本项目相关费用及合同实施过程中应预见和不可预见费用； 二、违约责任：违约责任按《中华人民共和国民法典》处理。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汕头市中级人民法院向社会力量购买司法辅助性工作服务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2,800,000.00</w:t>
            </w:r>
          </w:p>
        </w:tc>
        <w:tc>
          <w:tcPr>
            <w:tcW w:type="dxa" w:w="933"/>
          </w:tcPr>
          <w:p>
            <w:pPr>
              <w:pStyle w:val="null3"/>
              <w:jc w:val="right"/>
            </w:pPr>
            <w:r>
              <w:rPr/>
              <w:t>2,800,000.00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汕头市中级人民法院向社会力量购买司法辅助性工作服务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1"/>
              </w:rPr>
              <w:t>项目内容：中标人为采购单位提供司法辅助性工作服务：法庭速录（至少保障12个法庭同时开庭）、后勤保障（至少满足6辆车同时运行，其中含1辆A1类驾驶证准驾车型，5辆B、C类驾驶证准驾车型）、摄影编辑（需要保障无人机操作和摄影同时进行）等。</w:t>
            </w:r>
          </w:p>
        </w:tc>
      </w:tr>
      <w:tr>
        <w:tc>
          <w:tcPr>
            <w:tcW w:type="dxa" w:w="2076"/>
          </w:tcPr>
          <w:p/>
        </w:tc>
        <w:tc>
          <w:tcPr>
            <w:tcW w:type="dxa" w:w="415"/>
          </w:tcPr>
          <w:p>
            <w:pPr>
              <w:pStyle w:val="null3"/>
            </w:pPr>
            <w:r>
              <w:rPr/>
              <w:t>2</w:t>
            </w:r>
          </w:p>
        </w:tc>
        <w:tc>
          <w:tcPr>
            <w:tcW w:type="dxa" w:w="5814"/>
          </w:tcPr>
          <w:p>
            <w:pPr>
              <w:pStyle w:val="null3"/>
              <w:jc w:val="both"/>
            </w:pPr>
            <w:r>
              <w:rPr>
                <w:sz w:val="20"/>
              </w:rPr>
              <w:t>工作内容：</w:t>
            </w:r>
          </w:p>
          <w:p>
            <w:pPr>
              <w:pStyle w:val="null3"/>
            </w:pPr>
            <w:r>
              <w:rPr>
                <w:sz w:val="20"/>
              </w:rPr>
              <w:t>法庭速录：法庭设备检查与调试、坐席标识牌的规整放置、庭审过程记录等工作。</w:t>
            </w:r>
          </w:p>
          <w:p>
            <w:pPr>
              <w:pStyle w:val="null3"/>
            </w:pPr>
            <w:r>
              <w:rPr>
                <w:sz w:val="20"/>
              </w:rPr>
              <w:t>后勤保障：完成派车任务要求，做好行车安全检查，每次行车前检查车辆，发现问题及时排除，确保车辆运行。</w:t>
            </w:r>
          </w:p>
          <w:p>
            <w:pPr>
              <w:pStyle w:val="null3"/>
            </w:pPr>
            <w:r>
              <w:rPr>
                <w:sz w:val="21"/>
              </w:rPr>
              <w:t>摄影编辑：搜集法院工作情况和新闻资讯，撰写、编辑新闻稿、通稿、宣传材料等，可保障无人机操作和摄影同时进行。</w:t>
            </w:r>
          </w:p>
        </w:tc>
      </w:tr>
      <w:tr>
        <w:tc>
          <w:tcPr>
            <w:tcW w:type="dxa" w:w="2076"/>
          </w:tcPr>
          <w:p/>
        </w:tc>
        <w:tc>
          <w:tcPr>
            <w:tcW w:type="dxa" w:w="415"/>
          </w:tcPr>
          <w:p>
            <w:pPr>
              <w:pStyle w:val="null3"/>
            </w:pPr>
            <w:r>
              <w:rPr/>
              <w:t>3</w:t>
            </w:r>
          </w:p>
        </w:tc>
        <w:tc>
          <w:tcPr>
            <w:tcW w:type="dxa" w:w="5814"/>
          </w:tcPr>
          <w:p>
            <w:pPr>
              <w:pStyle w:val="null3"/>
              <w:jc w:val="both"/>
            </w:pPr>
            <w:r>
              <w:rPr>
                <w:sz w:val="20"/>
              </w:rPr>
              <w:t>服务要求</w:t>
            </w:r>
            <w:r>
              <w:rPr>
                <w:sz w:val="20"/>
              </w:rPr>
              <w:t>：</w:t>
            </w:r>
          </w:p>
          <w:p>
            <w:pPr>
              <w:pStyle w:val="null3"/>
              <w:jc w:val="both"/>
            </w:pPr>
            <w:r>
              <w:rPr>
                <w:sz w:val="20"/>
              </w:rPr>
              <w:t>1.</w:t>
            </w:r>
            <w:r>
              <w:rPr>
                <w:sz w:val="20"/>
              </w:rPr>
              <w:t>中标人须严格遵守采购人的相关工作守则和工作时间。</w:t>
            </w:r>
          </w:p>
          <w:p>
            <w:pPr>
              <w:pStyle w:val="null3"/>
              <w:jc w:val="left"/>
            </w:pPr>
            <w:r>
              <w:rPr>
                <w:sz w:val="20"/>
              </w:rPr>
              <w:t>2.</w:t>
            </w:r>
            <w:r>
              <w:rPr>
                <w:sz w:val="20"/>
                <w:color w:val="000000"/>
              </w:rPr>
              <w:t>中标人须服从</w:t>
            </w:r>
            <w:r>
              <w:rPr>
                <w:sz w:val="20"/>
              </w:rPr>
              <w:t>采购人</w:t>
            </w:r>
            <w:r>
              <w:rPr>
                <w:sz w:val="20"/>
                <w:color w:val="000000"/>
              </w:rPr>
              <w:t>的安排和分配，在指定的工作场所完成事务类工作，遵守和维护工作秩序。</w:t>
            </w:r>
          </w:p>
          <w:p>
            <w:pPr>
              <w:pStyle w:val="null3"/>
            </w:pPr>
            <w:r>
              <w:rPr>
                <w:sz w:val="21"/>
              </w:rPr>
              <w:t>3.</w:t>
            </w:r>
            <w:r>
              <w:rPr>
                <w:sz w:val="21"/>
              </w:rPr>
              <w:t>中标人在实施服务过程中，采购人有监督检查权。如发现问题有权向中标人提出整改意见；中标人应在收到整改意见后5个工作日内将整改情况等正式回函采购人。</w:t>
            </w:r>
          </w:p>
        </w:tc>
      </w:tr>
      <w:tr>
        <w:tc>
          <w:tcPr>
            <w:tcW w:type="dxa" w:w="2076"/>
          </w:tcPr>
          <w:p/>
        </w:tc>
        <w:tc>
          <w:tcPr>
            <w:tcW w:type="dxa" w:w="415"/>
          </w:tcPr>
          <w:p>
            <w:pPr>
              <w:pStyle w:val="null3"/>
            </w:pPr>
            <w:r>
              <w:rPr/>
              <w:t>4</w:t>
            </w:r>
          </w:p>
        </w:tc>
        <w:tc>
          <w:tcPr>
            <w:tcW w:type="dxa" w:w="5814"/>
          </w:tcPr>
          <w:p>
            <w:pPr>
              <w:pStyle w:val="null3"/>
              <w:jc w:val="both"/>
            </w:pPr>
            <w:r>
              <w:rPr>
                <w:sz w:val="20"/>
              </w:rPr>
              <w:t>保密要求：</w:t>
            </w:r>
          </w:p>
          <w:p>
            <w:pPr>
              <w:pStyle w:val="null3"/>
              <w:jc w:val="both"/>
            </w:pPr>
            <w:r>
              <w:rPr>
                <w:sz w:val="20"/>
              </w:rPr>
              <w:t>1.</w:t>
            </w:r>
            <w:r>
              <w:rPr>
                <w:sz w:val="20"/>
              </w:rPr>
              <w:t>中标人应严格遵守国家相关的保密法律规定，遵守《保密协议》和采购人的有关规定（另行签订）</w:t>
            </w:r>
          </w:p>
          <w:p>
            <w:pPr>
              <w:pStyle w:val="null3"/>
              <w:jc w:val="both"/>
            </w:pPr>
            <w:r>
              <w:rPr>
                <w:sz w:val="20"/>
              </w:rPr>
              <w:t>2.</w:t>
            </w:r>
            <w:r>
              <w:rPr>
                <w:sz w:val="20"/>
              </w:rPr>
              <w:t>中标人在进行服务过程中，必须确保采购人的信息安全，未经采购人同意不得擅自删除、修改和转移采购人业务系统中的信息，并为其保密。</w:t>
            </w:r>
          </w:p>
          <w:p>
            <w:pPr>
              <w:pStyle w:val="null3"/>
            </w:pPr>
            <w:r>
              <w:rPr>
                <w:sz w:val="21"/>
              </w:rPr>
              <w:t>3.</w:t>
            </w:r>
            <w:r>
              <w:rPr>
                <w:sz w:val="21"/>
              </w:rPr>
              <w:t>服务结束后，中标人应返还采购人提供的相关资料和服务过程中取得的任何材料，不得存留原件或复制品。</w:t>
            </w:r>
          </w:p>
        </w:tc>
      </w:tr>
      <w:tr>
        <w:tc>
          <w:tcPr>
            <w:tcW w:type="dxa" w:w="2076"/>
          </w:tcPr>
          <w:p/>
        </w:tc>
        <w:tc>
          <w:tcPr>
            <w:tcW w:type="dxa" w:w="415"/>
          </w:tcPr>
          <w:p>
            <w:pPr>
              <w:pStyle w:val="null3"/>
            </w:pPr>
            <w:r>
              <w:rPr/>
              <w:t>5</w:t>
            </w:r>
          </w:p>
        </w:tc>
        <w:tc>
          <w:tcPr>
            <w:tcW w:type="dxa" w:w="5814"/>
          </w:tcPr>
          <w:p>
            <w:pPr>
              <w:pStyle w:val="null3"/>
              <w:jc w:val="both"/>
            </w:pPr>
            <w:r>
              <w:rPr>
                <w:sz w:val="20"/>
              </w:rPr>
              <w:t>保密要求：</w:t>
            </w:r>
          </w:p>
          <w:p>
            <w:pPr>
              <w:pStyle w:val="null3"/>
              <w:jc w:val="both"/>
            </w:pPr>
            <w:r>
              <w:rPr>
                <w:sz w:val="20"/>
              </w:rPr>
              <w:t>1.</w:t>
            </w:r>
            <w:r>
              <w:rPr>
                <w:sz w:val="20"/>
              </w:rPr>
              <w:t>中标人应严格遵守国家相关的保密法律规定，遵守《保密协议》和采购人的有关规定（另行签订）</w:t>
            </w:r>
          </w:p>
          <w:p>
            <w:pPr>
              <w:pStyle w:val="null3"/>
              <w:jc w:val="both"/>
            </w:pPr>
            <w:r>
              <w:rPr>
                <w:sz w:val="20"/>
              </w:rPr>
              <w:t>2.</w:t>
            </w:r>
            <w:r>
              <w:rPr>
                <w:sz w:val="20"/>
              </w:rPr>
              <w:t>中标人在进行服务过程中，必须确保采购人的信息安全，未经采购人同意不得擅自删除、修改和转移采购人业务系统中的信息，并为其保密。</w:t>
            </w:r>
          </w:p>
          <w:p>
            <w:pPr>
              <w:pStyle w:val="null3"/>
            </w:pPr>
            <w:r>
              <w:rPr>
                <w:sz w:val="21"/>
              </w:rPr>
              <w:t>3.</w:t>
            </w:r>
            <w:r>
              <w:rPr>
                <w:sz w:val="21"/>
              </w:rPr>
              <w:t>服务结束后，中标人应返还采购人提供的相关资料和服务过程中取得的任何材料，不得存留原件或复制品。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广东省汕头市中级人民法院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gyjsb@ebidding.com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中级人民法院向社会力量购买司法辅助性工作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采购包1（汕头市中级人民法院向社会力量购买司法辅助性工作服务）：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采购包1（汕头市中级人民法院向社会力量购买司法辅助性工作服务）：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供应商服务全部由符合政策要求的中小企业承接，供应商须按投标文件格式提供《中小企业声明函》，本项目对应的中小企业划分标准所属行业为“租赁和商务服务业”）</w:t>
            </w:r>
          </w:p>
        </w:tc>
      </w:tr>
    </w:tbl>
    <w:p>
      <w:pPr>
        <w:pStyle w:val="null3"/>
        <w:ind w:firstLine="480"/>
      </w:pPr>
      <w:r>
        <w:rPr/>
        <w:t>表二符合性审查表：</w:t>
      </w:r>
    </w:p>
    <w:p>
      <w:pPr>
        <w:pStyle w:val="null3"/>
      </w:pPr>
      <w:r>
        <w:rPr/>
        <w:t>采购包1（汕头市中级人民法院向社会力量购买司法辅助性工作服务）：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w:t>
            </w:r>
          </w:p>
        </w:tc>
      </w:tr>
      <w:tr>
        <w:tc>
          <w:tcPr>
            <w:tcW w:type="dxa" w:w="890"/>
          </w:tcPr>
          <w:p>
            <w:pPr>
              <w:pStyle w:val="null3"/>
            </w:pPr>
            <w:r>
              <w:rPr/>
              <w:t>4</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采购包1(汕头市中级人民法院向社会力量购买司法辅助性工作服务):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根据供应商提供的本项目实施方案，方案内容包括但不限于项目安全性保障、风险评估和预防措施、项目组织架构配置、项目实施计划、项目进度计划安排、服务措施等内容进行评审： 1.项目实施方案符合实际，全面、具体、合理且方案具体详细，可行性、科学性非常高，对项目的工作思路、办法非常清晰，得15分； 2.项目实施方案符合实际、具体详细，可行性、科学性高，对项目的工作思路、办法清晰，得10分； 3.项目实施方案基本符合实际、具体详细，具有一定可行性、科学性，对项目的工作思路、办法清晰度一般，得5分； 4.其他或不提供不得分。</w:t>
            </w:r>
          </w:p>
        </w:tc>
      </w:tr>
      <w:tr>
        <w:tc>
          <w:tcPr>
            <w:tcW w:type="dxa" w:w="922"/>
            <w:gridSpan w:val="2"/>
            <w:vMerge/>
          </w:tcPr>
          <w:p/>
        </w:tc>
        <w:tc>
          <w:tcPr>
            <w:tcW w:type="dxa" w:w="2307"/>
          </w:tcPr>
          <w:p>
            <w:pPr>
              <w:pStyle w:val="null3"/>
              <w:jc w:val="left"/>
            </w:pPr>
            <w:r>
              <w:rPr/>
              <w:t>应急措施及预案 (15.0分)</w:t>
            </w:r>
          </w:p>
        </w:tc>
        <w:tc>
          <w:tcPr>
            <w:tcW w:type="dxa" w:w="5076"/>
          </w:tcPr>
          <w:p>
            <w:pPr>
              <w:pStyle w:val="null3"/>
              <w:jc w:val="left"/>
            </w:pPr>
            <w:r>
              <w:rPr/>
              <w:t>根据各供应商提供的包含但不限于对本项目的特色服务方案、应急方案等进行综合评审： 1.应急预案具体详细，考虑情况全面，处理措施完善，可行性高、针对性强,完全满足或优于项目需求的，得15分； 2.应急预案具体，考虑情况全面，处理措施好，有一定的可行性及针对性，满足项目需求的，得10分； 3.应急预案一般，考虑情况一般，处理措施一般，可行性及针对性一般，基本满足采购需求得5分； 4.未提供应急预案的不得分。</w:t>
            </w:r>
          </w:p>
        </w:tc>
      </w:tr>
      <w:tr>
        <w:tc>
          <w:tcPr>
            <w:tcW w:type="dxa" w:w="922"/>
            <w:gridSpan w:val="2"/>
            <w:vMerge/>
          </w:tcPr>
          <w:p/>
        </w:tc>
        <w:tc>
          <w:tcPr>
            <w:tcW w:type="dxa" w:w="2307"/>
          </w:tcPr>
          <w:p>
            <w:pPr>
              <w:pStyle w:val="null3"/>
              <w:jc w:val="left"/>
            </w:pPr>
            <w:r>
              <w:rPr/>
              <w:t>重点难点分析及解决方案 (15.0分)</w:t>
            </w:r>
          </w:p>
        </w:tc>
        <w:tc>
          <w:tcPr>
            <w:tcW w:type="dxa" w:w="5076"/>
          </w:tcPr>
          <w:p>
            <w:pPr>
              <w:pStyle w:val="null3"/>
              <w:jc w:val="left"/>
            </w:pPr>
            <w:r>
              <w:rPr/>
              <w:t>供应商根据对本项目的理解，对项目重点难点分析提出有针对性服务措施，对服务措施阐述的正确性和合理性等内容进行评审： 1.对项目重点难点分析非常有针对性，且提出的服务措施正确性和合理性非常高的，得15分； 2.对项目重点难点分析有针对性，且提出的服务措施正确性和合理性高的，得10分； 3.对项目重点难点分析针对性差，且提出的服务措施正确性和合理性差的，得5分； 4.响应文件无提供重点难点分析及解决方案不得分。</w:t>
            </w:r>
          </w:p>
        </w:tc>
      </w:tr>
      <w:tr>
        <w:tc>
          <w:tcPr>
            <w:tcW w:type="dxa" w:w="922"/>
            <w:gridSpan w:val="2"/>
            <w:vMerge/>
          </w:tcPr>
          <w:p/>
        </w:tc>
        <w:tc>
          <w:tcPr>
            <w:tcW w:type="dxa" w:w="2307"/>
          </w:tcPr>
          <w:p>
            <w:pPr>
              <w:pStyle w:val="null3"/>
              <w:jc w:val="left"/>
            </w:pPr>
            <w:r>
              <w:rPr/>
              <w:t>保密方案 (15.0分)</w:t>
            </w:r>
          </w:p>
        </w:tc>
        <w:tc>
          <w:tcPr>
            <w:tcW w:type="dxa" w:w="5076"/>
          </w:tcPr>
          <w:p>
            <w:pPr>
              <w:pStyle w:val="null3"/>
              <w:jc w:val="left"/>
            </w:pPr>
            <w:r>
              <w:rPr/>
              <w:t>根据各供应商提供的保密方案（包括但不限于安全保密措施、资料安全性保障措施、 发生泄密事件的应急处理措施）等进行综合评审： 1.有完善的保密制度，资料安全性保障、泄密事件处理方案具体详细，解决措施有针对性,完全满足且优于项目需求的，得15分； 2.有完善的保密制度，应急处理方案具体，解决措施有针对性,满足项目需求的，得10分； 3.方案简单一般，基本满足采购需求的，得5分；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(6.0分)</w:t>
            </w:r>
          </w:p>
        </w:tc>
        <w:tc>
          <w:tcPr>
            <w:tcW w:type="dxa" w:w="5076"/>
          </w:tcPr>
          <w:p>
            <w:pPr>
              <w:pStyle w:val="null3"/>
              <w:jc w:val="left"/>
            </w:pPr>
            <w:r>
              <w:rPr/>
              <w:t>供应商获得以下体系认证证书：质量管理体系认证、环境管理体系认证、职业健康安全管理体系认证的，每提供1项得2分，满分6分。 注：提供认证证书复印件并须同时提供全国认证认可信息公共服务平台对体系证书的信息查询截图作为评审依据，已失效、暂停或撤销或不提供的不得分。上述证书如因成立时间不足三个月的原因未能获得的，可对应得分。</w:t>
            </w:r>
          </w:p>
        </w:tc>
      </w:tr>
      <w:tr>
        <w:tc>
          <w:tcPr>
            <w:tcW w:type="dxa" w:w="922"/>
            <w:gridSpan w:val="2"/>
            <w:vMerge/>
          </w:tcPr>
          <w:p/>
        </w:tc>
        <w:tc>
          <w:tcPr>
            <w:tcW w:type="dxa" w:w="2307"/>
          </w:tcPr>
          <w:p>
            <w:pPr>
              <w:pStyle w:val="null3"/>
              <w:jc w:val="left"/>
            </w:pPr>
            <w:r>
              <w:rPr/>
              <w:t>服务响应情况 (4.0分)</w:t>
            </w:r>
          </w:p>
        </w:tc>
        <w:tc>
          <w:tcPr>
            <w:tcW w:type="dxa" w:w="5076"/>
          </w:tcPr>
          <w:p>
            <w:pPr>
              <w:pStyle w:val="null3"/>
              <w:jc w:val="left"/>
            </w:pPr>
            <w:r>
              <w:rPr/>
              <w:t>1.对采购人的应急服务通知，供应商承诺在接报后立即响应，1小时内展开服务，3小时内处理完毕，得4分。 2.对采购人的应急服务通知，供应商承诺在接报后20分钟内响应，1.5小时内展开服务，4小时内处理完毕，得2分。 注：须提供承诺函，格式自拟，不提供不得分。</w:t>
            </w:r>
          </w:p>
        </w:tc>
      </w:tr>
      <w:tr>
        <w:tc>
          <w:tcPr>
            <w:tcW w:type="dxa" w:w="922"/>
            <w:gridSpan w:val="2"/>
            <w:vMerge/>
          </w:tcPr>
          <w:p/>
        </w:tc>
        <w:tc>
          <w:tcPr>
            <w:tcW w:type="dxa" w:w="2307"/>
          </w:tcPr>
          <w:p>
            <w:pPr>
              <w:pStyle w:val="null3"/>
              <w:jc w:val="left"/>
            </w:pPr>
            <w:r>
              <w:rPr/>
              <w:t>业绩情况 (10.0分)</w:t>
            </w:r>
          </w:p>
        </w:tc>
        <w:tc>
          <w:tcPr>
            <w:tcW w:type="dxa" w:w="5076"/>
          </w:tcPr>
          <w:p>
            <w:pPr>
              <w:pStyle w:val="null3"/>
              <w:jc w:val="left"/>
            </w:pPr>
            <w:r>
              <w:rPr/>
              <w:t>根据各供应商提供自2023年1月1日以来（以合同签订时间为准）承担过同类型项目进行评审，每提供一项得2分，最高10分。 注：须提供中标/成交通知书以及相对应合同的复印件，合同可以复印合同的关键页面。</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在上述有效业绩中，供应商提供项目用户单位出具的客户评价材料或满意度评价材料，评价材料必须达到90分或带有“满意”或“好评”或“优秀”等正面评价字眼，每提供一份得1分，最高得5分。 注：同一个项目业绩的多份评价不可累积计分，须提供用户单位盖章的评价证明材料复印件，无提供不得分。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r>
        <w:rPr>
          <w:sz w:val="27"/>
          <w:color w:val="222222"/>
        </w:rPr>
        <w:t>根据</w:t>
      </w:r>
      <w:r>
        <w:rPr>
          <w:sz w:val="27"/>
          <w:color w:val="222222"/>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sz w:val="27"/>
          <w:color w:val="222222"/>
        </w:rPr>
        <w:t>的采购结果，按照《中华人民共和国政府采购法》，《</w:t>
      </w:r>
      <w:r>
        <w:rPr>
          <w:sz w:val="27"/>
          <w:color w:val="222222"/>
        </w:rPr>
        <w:t>中华人民共和国民法典(合同编)</w:t>
      </w:r>
      <w:r>
        <w:rPr>
          <w:sz w:val="27"/>
          <w:color w:val="222222"/>
        </w:rPr>
        <w:t>》的规定，经双方协商，本着平等互利和诚实信用的原则，一致同意遵守本合同如下。</w:t>
      </w:r>
    </w:p>
    <w:p>
      <w:pPr>
        <w:pStyle w:val="null3"/>
        <w:spacing w:before="0" w:after="0"/>
        <w:ind w:left="0" w:right="0"/>
        <w:jc w:val="both"/>
      </w:pPr>
      <w:r>
        <w:rPr>
          <w:b/>
        </w:rPr>
        <w:t>一、合同金额</w:t>
      </w:r>
    </w:p>
    <w:p>
      <w:pPr>
        <w:pStyle w:val="null3"/>
        <w:spacing w:before="0" w:after="0"/>
        <w:ind w:left="0" w:right="0"/>
        <w:jc w:val="both"/>
      </w:pPr>
      <w:r>
        <w:rPr>
          <w:sz w:val="27"/>
          <w:color w:val="222222"/>
        </w:rPr>
        <w:t>　　合同金额为（大写）：_____________元（￥_________元）人民币。</w:t>
      </w:r>
    </w:p>
    <w:p>
      <w:pPr>
        <w:pStyle w:val="null3"/>
        <w:spacing w:before="0" w:after="0"/>
        <w:ind w:left="0" w:right="0"/>
        <w:jc w:val="both"/>
      </w:pPr>
      <w:r>
        <w:rPr>
          <w:b/>
        </w:rPr>
        <w:t>二、服务范围</w:t>
      </w:r>
    </w:p>
    <w:p>
      <w:pPr>
        <w:pStyle w:val="null3"/>
        <w:spacing w:before="0" w:after="0"/>
        <w:ind w:left="0" w:right="0"/>
        <w:jc w:val="both"/>
      </w:pPr>
      <w:r>
        <w:rPr>
          <w:sz w:val="27"/>
          <w:color w:val="222222"/>
        </w:rPr>
        <w:t>　　甲方聘请乙方提供以下服务：</w:t>
      </w:r>
    </w:p>
    <w:p>
      <w:pPr>
        <w:pStyle w:val="null3"/>
        <w:spacing w:before="0" w:after="0"/>
        <w:ind w:left="0" w:right="0"/>
        <w:jc w:val="both"/>
      </w:pPr>
      <w:r>
        <w:rPr>
          <w:sz w:val="27"/>
          <w:color w:val="222222"/>
        </w:rPr>
        <w:t>　　1．</w:t>
      </w:r>
      <w:r>
        <w:rPr>
          <w:u w:val="single"/>
        </w:rPr>
        <w:t>　　　　　　　　　　　</w:t>
      </w:r>
      <w:r>
        <w:rPr>
          <w:sz w:val="27"/>
          <w:color w:val="222222"/>
        </w:rPr>
        <w:t>。</w:t>
      </w:r>
    </w:p>
    <w:p>
      <w:pPr>
        <w:pStyle w:val="null3"/>
        <w:spacing w:before="0" w:after="0"/>
        <w:ind w:left="0" w:right="0"/>
        <w:jc w:val="both"/>
      </w:pPr>
      <w:r>
        <w:rPr>
          <w:sz w:val="27"/>
          <w:color w:val="222222"/>
        </w:rPr>
        <w:t>　　2．</w:t>
      </w:r>
      <w:r>
        <w:rPr>
          <w:u w:val="single"/>
        </w:rPr>
        <w:t>　　　　　　　　　　　</w:t>
      </w:r>
    </w:p>
    <w:p>
      <w:pPr>
        <w:pStyle w:val="null3"/>
        <w:spacing w:before="0" w:after="0"/>
        <w:ind w:left="0" w:right="0"/>
        <w:jc w:val="both"/>
      </w:pPr>
      <w:r>
        <w:rPr>
          <w:sz w:val="27"/>
          <w:color w:val="222222"/>
        </w:rPr>
        <w:t>……</w:t>
      </w:r>
    </w:p>
    <w:p>
      <w:pPr>
        <w:pStyle w:val="null3"/>
        <w:spacing w:before="0" w:after="0"/>
        <w:ind w:left="0" w:right="0"/>
        <w:jc w:val="both"/>
      </w:pPr>
      <w:r>
        <w:rPr>
          <w:b/>
        </w:rPr>
        <w:t>三、甲方乙方的权利和义务</w:t>
      </w:r>
    </w:p>
    <w:p>
      <w:pPr>
        <w:pStyle w:val="null3"/>
        <w:spacing w:before="0" w:after="0"/>
        <w:ind w:left="0" w:right="0"/>
        <w:jc w:val="both"/>
      </w:pPr>
      <w:r>
        <w:rPr>
          <w:sz w:val="27"/>
          <w:color w:val="222222"/>
        </w:rPr>
        <w:t>　　1.甲方的权利和义务</w:t>
      </w:r>
    </w:p>
    <w:p>
      <w:pPr>
        <w:pStyle w:val="null3"/>
        <w:spacing w:before="0" w:after="0"/>
        <w:ind w:left="0" w:right="0"/>
        <w:jc w:val="both"/>
      </w:pPr>
      <w:r>
        <w:rPr>
          <w:sz w:val="27"/>
          <w:color w:val="222222"/>
        </w:rPr>
        <w:t>　　2.乙方的权利和义务</w:t>
      </w:r>
    </w:p>
    <w:p>
      <w:pPr>
        <w:pStyle w:val="null3"/>
        <w:spacing w:before="0" w:after="0"/>
        <w:ind w:left="0" w:right="0"/>
        <w:jc w:val="both"/>
      </w:pPr>
      <w:r>
        <w:rPr>
          <w:b/>
        </w:rPr>
        <w:t>四、服务期间（项目完成期限）</w:t>
      </w:r>
    </w:p>
    <w:p>
      <w:pPr>
        <w:pStyle w:val="null3"/>
        <w:spacing w:before="0" w:after="0"/>
        <w:ind w:left="0" w:right="0"/>
        <w:jc w:val="both"/>
      </w:pPr>
      <w:r>
        <w:rPr>
          <w:sz w:val="27"/>
          <w:color w:val="222222"/>
        </w:rPr>
        <w:t>　　1.委托服务期间自______年______月至______年______月止。</w:t>
      </w:r>
    </w:p>
    <w:p>
      <w:pPr>
        <w:pStyle w:val="null3"/>
        <w:spacing w:before="0" w:after="0"/>
        <w:ind w:left="0" w:right="0"/>
        <w:jc w:val="both"/>
      </w:pPr>
      <w:r>
        <w:rPr>
          <w:b/>
        </w:rPr>
        <w:t>五、付款方式</w:t>
      </w:r>
    </w:p>
    <w:p>
      <w:pPr>
        <w:pStyle w:val="null3"/>
        <w:spacing w:before="0" w:after="0"/>
        <w:ind w:left="0" w:right="0"/>
        <w:jc w:val="both"/>
      </w:pPr>
      <w:r>
        <w:rPr>
          <w:sz w:val="20"/>
          <w:color w:val="000000"/>
        </w:rPr>
        <w:t>1</w:t>
      </w:r>
      <w:r>
        <w:rPr>
          <w:sz w:val="20"/>
          <w:color w:val="000000"/>
        </w:rPr>
        <w:t>期：支付比例</w:t>
      </w:r>
      <w:r>
        <w:rPr>
          <w:sz w:val="20"/>
          <w:color w:val="000000"/>
        </w:rPr>
        <w:t>15%,</w:t>
      </w:r>
      <w:r>
        <w:rPr>
          <w:sz w:val="20"/>
          <w:color w:val="000000"/>
        </w:rPr>
        <w:t>签订合同后，甲方在</w:t>
      </w:r>
      <w:r>
        <w:rPr>
          <w:sz w:val="20"/>
          <w:color w:val="000000"/>
        </w:rPr>
        <w:t>15</w:t>
      </w:r>
      <w:r>
        <w:rPr>
          <w:sz w:val="20"/>
          <w:color w:val="000000"/>
        </w:rPr>
        <w:t>日内向乙方支付合同金额的</w:t>
      </w:r>
      <w:r>
        <w:rPr>
          <w:sz w:val="20"/>
          <w:color w:val="000000"/>
        </w:rPr>
        <w:t>15%</w:t>
      </w:r>
      <w:r>
        <w:rPr>
          <w:sz w:val="20"/>
          <w:color w:val="000000"/>
        </w:rPr>
        <w:t>作为第一笔款。</w:t>
      </w:r>
    </w:p>
    <w:p>
      <w:pPr>
        <w:pStyle w:val="null3"/>
      </w:pPr>
      <w:r>
        <w:rPr>
          <w:sz w:val="20"/>
          <w:color w:val="000000"/>
        </w:rPr>
        <w:t>2</w:t>
      </w:r>
      <w:r>
        <w:rPr>
          <w:sz w:val="20"/>
          <w:color w:val="000000"/>
        </w:rPr>
        <w:t>期：支付比例</w:t>
      </w:r>
      <w:r>
        <w:rPr>
          <w:sz w:val="20"/>
          <w:color w:val="000000"/>
        </w:rPr>
        <w:t>25%,</w:t>
      </w:r>
      <w:r>
        <w:rPr>
          <w:sz w:val="20"/>
          <w:color w:val="000000"/>
        </w:rPr>
        <w:t>乙方服务期满六个月并通过甲方验收后，甲方在</w:t>
      </w:r>
      <w:r>
        <w:rPr>
          <w:sz w:val="20"/>
          <w:color w:val="000000"/>
        </w:rPr>
        <w:t>15</w:t>
      </w:r>
      <w:r>
        <w:rPr>
          <w:sz w:val="20"/>
          <w:color w:val="000000"/>
        </w:rPr>
        <w:t>日内向乙方支付合同金额的</w:t>
      </w:r>
      <w:r>
        <w:rPr>
          <w:sz w:val="20"/>
          <w:color w:val="000000"/>
        </w:rPr>
        <w:t>25%</w:t>
      </w:r>
      <w:r>
        <w:rPr>
          <w:sz w:val="20"/>
          <w:color w:val="000000"/>
        </w:rPr>
        <w:t>。</w:t>
      </w:r>
    </w:p>
    <w:p>
      <w:pPr>
        <w:pStyle w:val="null3"/>
      </w:pPr>
      <w:r>
        <w:rPr>
          <w:sz w:val="20"/>
          <w:color w:val="000000"/>
        </w:rPr>
        <w:t>3</w:t>
      </w:r>
      <w:r>
        <w:rPr>
          <w:sz w:val="20"/>
          <w:color w:val="000000"/>
        </w:rPr>
        <w:t>期：支付比例</w:t>
      </w:r>
      <w:r>
        <w:rPr>
          <w:sz w:val="20"/>
          <w:color w:val="000000"/>
        </w:rPr>
        <w:t>25%,</w:t>
      </w:r>
      <w:r>
        <w:rPr>
          <w:sz w:val="20"/>
          <w:color w:val="000000"/>
        </w:rPr>
        <w:t>乙方服务期满十二个月并通过甲方验收后，甲方在</w:t>
      </w:r>
      <w:r>
        <w:rPr>
          <w:sz w:val="20"/>
          <w:color w:val="000000"/>
        </w:rPr>
        <w:t>15</w:t>
      </w:r>
      <w:r>
        <w:rPr>
          <w:sz w:val="20"/>
          <w:color w:val="000000"/>
        </w:rPr>
        <w:t>日内向乙方支付合同金额的</w:t>
      </w:r>
      <w:r>
        <w:rPr>
          <w:sz w:val="20"/>
          <w:color w:val="000000"/>
        </w:rPr>
        <w:t>25%</w:t>
      </w:r>
      <w:r>
        <w:rPr>
          <w:sz w:val="20"/>
          <w:color w:val="000000"/>
        </w:rPr>
        <w:t>。</w:t>
      </w:r>
    </w:p>
    <w:p>
      <w:pPr>
        <w:pStyle w:val="null3"/>
      </w:pPr>
      <w:r>
        <w:rPr>
          <w:sz w:val="20"/>
          <w:color w:val="000000"/>
        </w:rPr>
        <w:t>4</w:t>
      </w:r>
      <w:r>
        <w:rPr>
          <w:sz w:val="20"/>
          <w:color w:val="000000"/>
        </w:rPr>
        <w:t>期：支付比例</w:t>
      </w:r>
      <w:r>
        <w:rPr>
          <w:sz w:val="20"/>
          <w:color w:val="000000"/>
        </w:rPr>
        <w:t>25%,</w:t>
      </w:r>
      <w:r>
        <w:rPr>
          <w:sz w:val="20"/>
          <w:color w:val="000000"/>
        </w:rPr>
        <w:t>乙方服务期满十八个月并通过甲方验收后，甲方在</w:t>
      </w:r>
      <w:r>
        <w:rPr>
          <w:sz w:val="20"/>
          <w:color w:val="000000"/>
        </w:rPr>
        <w:t>15</w:t>
      </w:r>
      <w:r>
        <w:rPr>
          <w:sz w:val="20"/>
          <w:color w:val="000000"/>
        </w:rPr>
        <w:t>日内向乙方支付合同金额的</w:t>
      </w:r>
      <w:r>
        <w:rPr>
          <w:sz w:val="20"/>
          <w:color w:val="000000"/>
        </w:rPr>
        <w:t>25%</w:t>
      </w:r>
      <w:r>
        <w:rPr>
          <w:sz w:val="20"/>
          <w:color w:val="000000"/>
        </w:rPr>
        <w:t>。</w:t>
      </w:r>
    </w:p>
    <w:p>
      <w:pPr>
        <w:pStyle w:val="null3"/>
      </w:pPr>
      <w:r>
        <w:rPr>
          <w:sz w:val="20"/>
          <w:color w:val="000000"/>
        </w:rPr>
        <w:t>5</w:t>
      </w:r>
      <w:r>
        <w:rPr>
          <w:sz w:val="20"/>
          <w:color w:val="000000"/>
        </w:rPr>
        <w:t>期：支付比例</w:t>
      </w:r>
      <w:r>
        <w:rPr>
          <w:sz w:val="20"/>
          <w:color w:val="000000"/>
        </w:rPr>
        <w:t>10%,</w:t>
      </w:r>
      <w:r>
        <w:rPr>
          <w:sz w:val="20"/>
          <w:color w:val="000000"/>
        </w:rPr>
        <w:t>乙方服务期满并通过甲方验收后，甲方在</w:t>
      </w:r>
      <w:r>
        <w:rPr>
          <w:sz w:val="20"/>
          <w:color w:val="000000"/>
        </w:rPr>
        <w:t>15</w:t>
      </w:r>
      <w:r>
        <w:rPr>
          <w:sz w:val="20"/>
          <w:color w:val="000000"/>
        </w:rPr>
        <w:t>日内向乙方支付剩余实际结算金额。每次付款前乙方需提供相应金额的合法发票。</w:t>
      </w:r>
    </w:p>
    <w:p>
      <w:pPr>
        <w:pStyle w:val="null3"/>
      </w:pPr>
      <w:r>
        <w:rPr>
          <w:sz w:val="20"/>
          <w:color w:val="000000"/>
        </w:rPr>
        <w:t>因甲方使用的是财政资金，甲方在上述规定的付款时间为向政府采购支付部门提出办理财政支付申请手续的时间</w:t>
      </w:r>
      <w:r>
        <w:rPr>
          <w:sz w:val="20"/>
          <w:color w:val="000000"/>
        </w:rPr>
        <w:t>(</w:t>
      </w:r>
      <w:r>
        <w:rPr>
          <w:sz w:val="20"/>
          <w:color w:val="000000"/>
        </w:rPr>
        <w:t>不含政府财政支付部门审核的时间</w:t>
      </w:r>
      <w:r>
        <w:rPr>
          <w:sz w:val="20"/>
          <w:color w:val="000000"/>
        </w:rPr>
        <w:t>)</w:t>
      </w:r>
      <w:r>
        <w:rPr>
          <w:sz w:val="20"/>
          <w:color w:val="000000"/>
        </w:rPr>
        <w:t>，在规定时间内提出支付申请手续后即视为甲方已经按期支付。</w:t>
      </w:r>
    </w:p>
    <w:p>
      <w:pPr>
        <w:pStyle w:val="null3"/>
      </w:pPr>
      <w:r>
        <w:rPr>
          <w:b/>
        </w:rPr>
        <w:t>六、知识产权归属</w:t>
      </w:r>
    </w:p>
    <w:p>
      <w:pPr>
        <w:pStyle w:val="null3"/>
        <w:spacing w:before="0" w:after="0"/>
        <w:ind w:left="0" w:right="0"/>
        <w:jc w:val="both"/>
      </w:pPr>
      <w:r>
        <w:rPr>
          <w:b/>
        </w:rPr>
        <w:t>七、保密</w:t>
      </w:r>
    </w:p>
    <w:p>
      <w:pPr>
        <w:pStyle w:val="null3"/>
        <w:spacing w:before="0" w:after="0"/>
        <w:ind w:left="0" w:right="0"/>
        <w:jc w:val="both"/>
      </w:pPr>
      <w:r>
        <w:rPr>
          <w:b/>
        </w:rPr>
        <w:t>八、违约责任与赔偿损失</w:t>
      </w:r>
    </w:p>
    <w:p>
      <w:pPr>
        <w:pStyle w:val="null3"/>
        <w:spacing w:before="0" w:after="0"/>
        <w:ind w:left="0" w:right="0"/>
        <w:jc w:val="both"/>
      </w:pPr>
      <w:r>
        <w:rPr>
          <w:sz w:val="27"/>
          <w:color w:val="222222"/>
        </w:rPr>
        <w:t>　　1.乙方提供的服务不符合本合同规定的，甲方有权拒收，并且乙方须向甲方方支付本合同总价5%的违约金。</w:t>
      </w:r>
    </w:p>
    <w:p>
      <w:pPr>
        <w:pStyle w:val="null3"/>
        <w:spacing w:before="0" w:after="0"/>
        <w:ind w:left="0" w:right="0"/>
        <w:jc w:val="both"/>
      </w:pPr>
      <w:r>
        <w:rPr>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jc w:val="both"/>
      </w:pPr>
      <w:r>
        <w:rPr>
          <w:sz w:val="27"/>
          <w:color w:val="222222"/>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jc w:val="both"/>
      </w:pPr>
      <w:r>
        <w:rPr>
          <w:sz w:val="27"/>
          <w:color w:val="222222"/>
        </w:rPr>
        <w:t>　　4.对于因甲方原因导致变更、中止或者终止政府采购合同的，甲方应当依照以下合同约定对供应商受到的损失予以赔偿或者补偿：</w:t>
      </w:r>
    </w:p>
    <w:p>
      <w:pPr>
        <w:pStyle w:val="null3"/>
        <w:spacing w:before="0" w:after="0"/>
        <w:ind w:left="0" w:right="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jc w:val="both"/>
      </w:pPr>
      <w:r>
        <w:rPr>
          <w:sz w:val="27"/>
          <w:color w:val="222222"/>
        </w:rPr>
        <w:t>　　5.其它违约责任按《</w:t>
      </w:r>
      <w:r>
        <w:rPr>
          <w:sz w:val="27"/>
          <w:color w:val="222222"/>
        </w:rPr>
        <w:t>中华人民共和国民法典(合同编)</w:t>
      </w:r>
      <w:r>
        <w:rPr>
          <w:sz w:val="27"/>
          <w:color w:val="222222"/>
        </w:rPr>
        <w:t>》处理。</w:t>
      </w:r>
    </w:p>
    <w:p>
      <w:pPr>
        <w:pStyle w:val="null3"/>
        <w:spacing w:before="0" w:after="0"/>
        <w:ind w:left="0" w:right="0"/>
        <w:jc w:val="both"/>
      </w:pPr>
      <w:r>
        <w:rPr>
          <w:b/>
        </w:rPr>
        <w:t>九、争议的解决</w:t>
      </w:r>
    </w:p>
    <w:p>
      <w:pPr>
        <w:pStyle w:val="null3"/>
        <w:spacing w:before="0" w:after="0"/>
        <w:ind w:left="0" w:right="0" w:firstLine="400"/>
        <w:jc w:val="both"/>
      </w:pPr>
      <w:r>
        <w:rPr>
          <w:sz w:val="27"/>
          <w:color w:val="222222"/>
        </w:rPr>
        <w:t>合同执行过程中发生的任何争议，如双方不能通过友好协商解决，按相关法律法规处理。</w:t>
      </w:r>
      <w:r>
        <w:rPr>
          <w:sz w:val="27"/>
          <w:color w:val="222222"/>
        </w:rPr>
        <w:t xml:space="preserve"> </w:t>
      </w:r>
      <w:r>
        <w:rPr>
          <w:sz w:val="27"/>
          <w:color w:val="222222"/>
        </w:rPr>
        <w:t xml:space="preserve"> </w:t>
      </w:r>
      <w:r>
        <w:rPr>
          <w:sz w:val="27"/>
          <w:color w:val="222222"/>
        </w:rPr>
        <w:t xml:space="preserve"> </w:t>
      </w:r>
      <w:r>
        <w:rPr>
          <w:sz w:val="27"/>
          <w:color w:val="222222"/>
        </w:rPr>
        <w:t xml:space="preserve"> </w:t>
      </w:r>
      <w:r>
        <w:rPr>
          <w:sz w:val="27"/>
          <w:color w:val="222222"/>
        </w:rPr>
        <w:t xml:space="preserve"> </w:t>
      </w:r>
    </w:p>
    <w:p>
      <w:pPr>
        <w:pStyle w:val="null3"/>
        <w:spacing w:before="0" w:after="0"/>
        <w:ind w:left="0" w:right="0"/>
        <w:jc w:val="both"/>
      </w:pPr>
      <w:r>
        <w:rPr>
          <w:b/>
        </w:rPr>
        <w:t>十、不可抗力</w:t>
      </w:r>
    </w:p>
    <w:p>
      <w:pPr>
        <w:pStyle w:val="null3"/>
        <w:spacing w:before="0" w:after="0"/>
        <w:ind w:left="0" w:right="0"/>
        <w:jc w:val="both"/>
      </w:pPr>
      <w:r>
        <w:rPr>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jc w:val="both"/>
      </w:pPr>
      <w:r>
        <w:rPr>
          <w:b/>
        </w:rPr>
        <w:t>十一、税费</w:t>
      </w:r>
    </w:p>
    <w:p>
      <w:pPr>
        <w:pStyle w:val="null3"/>
        <w:spacing w:before="0" w:after="0"/>
        <w:ind w:left="0" w:right="0"/>
        <w:jc w:val="both"/>
      </w:pPr>
      <w:r>
        <w:rPr>
          <w:sz w:val="27"/>
          <w:color w:val="222222"/>
        </w:rPr>
        <w:t>　　在中国境内、外发生的与本合同执行有关的一切税费均由乙方负担。</w:t>
      </w:r>
    </w:p>
    <w:p>
      <w:pPr>
        <w:pStyle w:val="null3"/>
        <w:spacing w:before="0" w:after="0"/>
        <w:ind w:left="0" w:right="0"/>
        <w:jc w:val="both"/>
      </w:pPr>
      <w:r>
        <w:rPr>
          <w:b/>
        </w:rPr>
        <w:t>十二、其它</w:t>
      </w:r>
    </w:p>
    <w:p>
      <w:pPr>
        <w:pStyle w:val="null3"/>
        <w:spacing w:before="0" w:after="0"/>
        <w:ind w:left="0" w:right="0"/>
        <w:jc w:val="both"/>
      </w:pPr>
      <w:r>
        <w:rPr>
          <w:sz w:val="27"/>
          <w:color w:val="222222"/>
        </w:rPr>
        <w:t>　　1.本合同所有附件、招标文件、投标文件、中标通知书均为合同的有效组成部分，与本合同具有同等法律效力。</w:t>
      </w:r>
    </w:p>
    <w:p>
      <w:pPr>
        <w:pStyle w:val="null3"/>
        <w:spacing w:before="0" w:after="0"/>
        <w:ind w:left="0" w:right="0"/>
        <w:jc w:val="both"/>
      </w:pPr>
      <w:r>
        <w:rPr>
          <w:sz w:val="27"/>
          <w:color w:val="222222"/>
        </w:rPr>
        <w:t>　　2.在执行本合同的过程中，所有经双方签署确认的文件（包括会议纪要、补充协议、往来信函）即成为本合同的有效组成部分。</w:t>
      </w:r>
    </w:p>
    <w:p>
      <w:pPr>
        <w:pStyle w:val="null3"/>
        <w:spacing w:before="0" w:after="0"/>
        <w:ind w:left="0" w:right="0"/>
        <w:jc w:val="both"/>
      </w:pPr>
      <w:r>
        <w:rPr>
          <w:sz w:val="27"/>
          <w:color w:val="222222"/>
        </w:rPr>
        <w:t>　　3.如一方地址、电话、传真号码有变更，应在变更当日内书面通知对方，否则，应承担相应责任。</w:t>
      </w:r>
    </w:p>
    <w:p>
      <w:pPr>
        <w:pStyle w:val="null3"/>
        <w:spacing w:before="0" w:after="0"/>
        <w:ind w:left="0" w:right="0"/>
        <w:jc w:val="both"/>
      </w:pPr>
      <w:r>
        <w:rPr>
          <w:sz w:val="27"/>
          <w:color w:val="222222"/>
        </w:rPr>
        <w:t>　　4.除甲方事先书面同意外，乙方不得部分或全部转让其应履行的合同项下的义务。</w:t>
      </w:r>
    </w:p>
    <w:p>
      <w:pPr>
        <w:pStyle w:val="null3"/>
        <w:spacing w:before="0" w:after="0"/>
        <w:ind w:left="0" w:right="0"/>
        <w:jc w:val="both"/>
      </w:pPr>
      <w:r>
        <w:rPr>
          <w:b/>
        </w:rPr>
        <w:t>十三、合同生效</w:t>
      </w:r>
    </w:p>
    <w:p>
      <w:pPr>
        <w:pStyle w:val="null3"/>
        <w:spacing w:before="0" w:after="0"/>
        <w:ind w:left="0" w:right="0"/>
        <w:jc w:val="both"/>
      </w:pPr>
      <w:r>
        <w:rPr>
          <w:sz w:val="27"/>
          <w:color w:val="222222"/>
        </w:rPr>
        <w:t>　　1.本合同在甲乙双方法人代表或其授权代表签字盖章后生效。</w:t>
      </w:r>
    </w:p>
    <w:p>
      <w:pPr>
        <w:pStyle w:val="null3"/>
        <w:spacing w:before="0" w:after="0"/>
        <w:ind w:left="0" w:right="0"/>
        <w:jc w:val="both"/>
      </w:pPr>
      <w:r>
        <w:rPr>
          <w:sz w:val="27"/>
          <w:color w:val="222222"/>
        </w:rPr>
        <w:t>　　2.合同一式</w:t>
      </w:r>
      <w:r>
        <w:rPr>
          <w:u w:val="single"/>
        </w:rPr>
        <w:t xml:space="preserve"> </w:t>
      </w:r>
      <w:r>
        <w:rPr>
          <w:u w:val="single"/>
        </w:rPr>
        <w:t xml:space="preserve"> </w:t>
      </w:r>
      <w:r>
        <w:rPr>
          <w:u w:val="single"/>
        </w:rPr>
        <w:t xml:space="preserve"> </w:t>
      </w:r>
      <w:r>
        <w:rPr>
          <w:sz w:val="27"/>
          <w:color w:val="222222"/>
        </w:rPr>
        <w:t xml:space="preserve"> </w:t>
      </w:r>
      <w:r>
        <w:rPr>
          <w:sz w:val="27"/>
          <w:color w:val="222222"/>
        </w:rPr>
        <w:t>份。</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440001-2026-29964</w:t>
      </w:r>
    </w:p>
    <w:p>
      <w:pPr>
        <w:pStyle w:val="null3"/>
        <w:jc w:val="center"/>
        <w:outlineLvl w:val="3"/>
      </w:pPr>
      <w:r>
        <w:rPr>
          <w:sz w:val="24"/>
          <w:b/>
        </w:rPr>
        <w:t>采购项目编号：</w:t>
      </w:r>
      <w:r>
        <w:rPr>
          <w:sz w:val="24"/>
          <w:b/>
        </w:rPr>
        <w:t>0724-2631ST395115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汕头市中级人民法院向社会力量购买司法辅助性工作服务招标项目</w:t>
      </w:r>
      <w:r>
        <w:rPr>
          <w:u w:val="single"/>
        </w:rPr>
        <w:t>”</w:t>
      </w:r>
      <w:r>
        <w:rPr/>
        <w:t>项目的招标[采购项目编号为：</w:t>
      </w:r>
      <w:r>
        <w:rPr>
          <w:u w:val="single"/>
        </w:rPr>
        <w:t>0724-2631ST395115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汕头市中级人民法院向社会力量购买司法辅助性工作服务招标项目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汕头市中级人民法院向社会力量购买司法辅助性工作服务招标项目</w:t>
      </w:r>
      <w:r>
        <w:rPr/>
        <w:t>”项目采购[采购项目编号为</w:t>
      </w:r>
      <w:r>
        <w:rPr/>
        <w:t>0724-2631ST395115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广东省汕头市中级人民法院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汕头市中级人民法院向社会力量购买司法辅助性工作服务招标项目</w:t>
      </w:r>
      <w:r>
        <w:rPr/>
        <w:t>招标中获中标（采购项目编号：</w:t>
      </w:r>
      <w:r>
        <w:rPr/>
        <w:t>0724-2631ST395115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汕头市中级人民法院向社会力量购买司法辅助性工作服务招标项目</w:t>
      </w:r>
      <w:r>
        <w:rPr/>
        <w:t>”项目（采购项目编号：</w:t>
      </w:r>
      <w:r>
        <w:rPr/>
        <w:t>0724-2631ST395115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