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C4660">
      <w:pPr>
        <w:rPr>
          <w:rFonts w:hint="eastAsia" w:ascii="仿宋_GB2312" w:hAnsi="仿宋" w:eastAsia="仿宋_GB2312"/>
          <w:b/>
          <w:color w:val="auto"/>
          <w:kern w:val="0"/>
          <w:highlight w:val="none"/>
        </w:rPr>
      </w:pPr>
      <w:r>
        <w:rPr>
          <w:rFonts w:ascii="宋体" w:hAnsi="宋体"/>
          <w:color w:val="auto"/>
          <w:sz w:val="28"/>
          <w:szCs w:val="28"/>
          <w:highlight w:val="none"/>
        </w:rPr>
        <w:drawing>
          <wp:anchor distT="0" distB="0" distL="114300" distR="114300" simplePos="0" relativeHeight="251659264" behindDoc="0" locked="0" layoutInCell="1" allowOverlap="1">
            <wp:simplePos x="0" y="0"/>
            <wp:positionH relativeFrom="page">
              <wp:posOffset>1176655</wp:posOffset>
            </wp:positionH>
            <wp:positionV relativeFrom="page">
              <wp:posOffset>937895</wp:posOffset>
            </wp:positionV>
            <wp:extent cx="1717675" cy="667385"/>
            <wp:effectExtent l="0" t="0" r="0" b="18415"/>
            <wp:wrapSquare wrapText="bothSides"/>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7"/>
                    <a:srcRect r="35049" b="51643"/>
                    <a:stretch>
                      <a:fillRect/>
                    </a:stretch>
                  </pic:blipFill>
                  <pic:spPr>
                    <a:xfrm>
                      <a:off x="0" y="0"/>
                      <a:ext cx="1717675" cy="667385"/>
                    </a:xfrm>
                    <a:prstGeom prst="rect">
                      <a:avLst/>
                    </a:prstGeom>
                    <a:noFill/>
                    <a:ln>
                      <a:noFill/>
                    </a:ln>
                  </pic:spPr>
                </pic:pic>
              </a:graphicData>
            </a:graphic>
          </wp:anchor>
        </w:drawing>
      </w:r>
    </w:p>
    <w:p w14:paraId="13313813">
      <w:pPr>
        <w:tabs>
          <w:tab w:val="left" w:pos="420"/>
          <w:tab w:val="left" w:pos="6660"/>
        </w:tabs>
        <w:spacing w:line="1600" w:lineRule="atLeast"/>
        <w:jc w:val="center"/>
        <w:rPr>
          <w:rFonts w:hint="eastAsia" w:ascii="宋体" w:hAnsi="宋体"/>
          <w:b/>
          <w:color w:val="auto"/>
          <w:sz w:val="72"/>
          <w:highlight w:val="none"/>
        </w:rPr>
      </w:pPr>
      <w:r>
        <w:rPr>
          <w:rFonts w:ascii="宋体" w:hAnsi="宋体"/>
          <w:color w:val="auto"/>
          <w:sz w:val="28"/>
          <w:szCs w:val="28"/>
          <w:highlight w:val="none"/>
        </w:rPr>
        <w:drawing>
          <wp:anchor distT="0" distB="0" distL="114300" distR="114300" simplePos="0" relativeHeight="251660288" behindDoc="0" locked="0" layoutInCell="1" allowOverlap="1">
            <wp:simplePos x="0" y="0"/>
            <wp:positionH relativeFrom="margin">
              <wp:posOffset>3237865</wp:posOffset>
            </wp:positionH>
            <wp:positionV relativeFrom="paragraph">
              <wp:posOffset>55245</wp:posOffset>
            </wp:positionV>
            <wp:extent cx="2421890" cy="517525"/>
            <wp:effectExtent l="0" t="0" r="0" b="0"/>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8"/>
                    <a:srcRect l="7419" t="36481" r="7057" b="32161"/>
                    <a:stretch>
                      <a:fillRect/>
                    </a:stretch>
                  </pic:blipFill>
                  <pic:spPr>
                    <a:xfrm>
                      <a:off x="0" y="0"/>
                      <a:ext cx="2421890" cy="517525"/>
                    </a:xfrm>
                    <a:prstGeom prst="rect">
                      <a:avLst/>
                    </a:prstGeom>
                    <a:noFill/>
                    <a:ln>
                      <a:noFill/>
                    </a:ln>
                  </pic:spPr>
                </pic:pic>
              </a:graphicData>
            </a:graphic>
          </wp:anchor>
        </w:drawing>
      </w:r>
    </w:p>
    <w:p w14:paraId="1912595B">
      <w:pPr>
        <w:tabs>
          <w:tab w:val="left" w:pos="420"/>
          <w:tab w:val="left" w:pos="6660"/>
        </w:tabs>
        <w:spacing w:line="1600" w:lineRule="atLeast"/>
        <w:jc w:val="center"/>
        <w:rPr>
          <w:rFonts w:hint="eastAsia" w:ascii="宋体" w:hAnsi="宋体"/>
          <w:b/>
          <w:color w:val="auto"/>
          <w:sz w:val="72"/>
          <w:highlight w:val="none"/>
        </w:rPr>
      </w:pPr>
      <w:r>
        <w:rPr>
          <w:rFonts w:hint="eastAsia" w:ascii="宋体" w:hAnsi="宋体"/>
          <w:b/>
          <w:color w:val="auto"/>
          <w:sz w:val="72"/>
          <w:highlight w:val="none"/>
        </w:rPr>
        <w:t>竞争性磋商文件</w:t>
      </w:r>
    </w:p>
    <w:p w14:paraId="58D1AF36">
      <w:pPr>
        <w:spacing w:line="500" w:lineRule="exact"/>
        <w:jc w:val="center"/>
        <w:rPr>
          <w:rFonts w:hint="eastAsia" w:ascii="宋体" w:hAnsi="宋体"/>
          <w:bCs/>
          <w:color w:val="auto"/>
          <w:highlight w:val="none"/>
        </w:rPr>
      </w:pPr>
    </w:p>
    <w:p w14:paraId="4204DA91">
      <w:pPr>
        <w:spacing w:line="500" w:lineRule="exact"/>
        <w:jc w:val="center"/>
        <w:rPr>
          <w:rFonts w:hint="eastAsia" w:ascii="宋体" w:hAnsi="宋体"/>
          <w:bCs/>
          <w:color w:val="auto"/>
          <w:highlight w:val="none"/>
        </w:rPr>
      </w:pPr>
    </w:p>
    <w:p w14:paraId="42FFF25E">
      <w:pPr>
        <w:spacing w:line="500" w:lineRule="exact"/>
        <w:jc w:val="center"/>
        <w:rPr>
          <w:rFonts w:hint="eastAsia" w:ascii="宋体" w:hAnsi="宋体"/>
          <w:b/>
          <w:bCs/>
          <w:color w:val="auto"/>
          <w:sz w:val="28"/>
          <w:szCs w:val="28"/>
          <w:highlight w:val="none"/>
        </w:rPr>
      </w:pPr>
    </w:p>
    <w:p w14:paraId="6AF57A29">
      <w:pPr>
        <w:spacing w:line="500" w:lineRule="exact"/>
        <w:jc w:val="center"/>
        <w:rPr>
          <w:rFonts w:hint="eastAsia" w:ascii="宋体" w:hAnsi="宋体"/>
          <w:b/>
          <w:bCs/>
          <w:color w:val="auto"/>
          <w:sz w:val="28"/>
          <w:szCs w:val="28"/>
          <w:highlight w:val="none"/>
        </w:rPr>
      </w:pPr>
      <w:r>
        <w:rPr>
          <w:rFonts w:hint="eastAsia" w:ascii="宋体" w:hAnsi="宋体"/>
          <w:b/>
          <w:bCs/>
          <w:color w:val="auto"/>
          <w:sz w:val="28"/>
          <w:szCs w:val="28"/>
          <w:highlight w:val="none"/>
        </w:rPr>
        <w:t>项目编号：0724-2610ZH414057</w:t>
      </w:r>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DOCVARIABLE  采购编号  \* MERGEFORMAT </w:instrText>
      </w:r>
      <w:r>
        <w:rPr>
          <w:rFonts w:hint="eastAsia" w:ascii="宋体" w:hAnsi="宋体"/>
          <w:b/>
          <w:bCs/>
          <w:color w:val="auto"/>
          <w:sz w:val="28"/>
          <w:szCs w:val="28"/>
          <w:highlight w:val="none"/>
        </w:rPr>
        <w:fldChar w:fldCharType="end"/>
      </w:r>
    </w:p>
    <w:p w14:paraId="258FFED3">
      <w:pPr>
        <w:spacing w:line="500" w:lineRule="exact"/>
        <w:ind w:left="2409" w:hanging="2399" w:hangingChars="857"/>
        <w:jc w:val="center"/>
        <w:rPr>
          <w:rFonts w:hint="eastAsia" w:ascii="宋体" w:hAnsi="宋体"/>
          <w:b/>
          <w:bCs/>
          <w:color w:val="auto"/>
          <w:sz w:val="28"/>
          <w:szCs w:val="28"/>
          <w:highlight w:val="none"/>
        </w:rPr>
      </w:pPr>
      <w:r>
        <w:rPr>
          <w:rFonts w:hint="eastAsia" w:ascii="宋体" w:hAnsi="宋体"/>
          <w:b/>
          <w:bCs/>
          <w:color w:val="auto"/>
          <w:sz w:val="28"/>
          <w:szCs w:val="28"/>
          <w:highlight w:val="none"/>
        </w:rPr>
        <w:t>采购项目名称：珠海市医疗卫生专业服务中心配电增容采购项目</w:t>
      </w:r>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DOCVARIABLE  项目名称  \* MERGEFORMAT </w:instrText>
      </w:r>
      <w:r>
        <w:rPr>
          <w:rFonts w:hint="eastAsia" w:ascii="宋体" w:hAnsi="宋体"/>
          <w:b/>
          <w:bCs/>
          <w:color w:val="auto"/>
          <w:sz w:val="28"/>
          <w:szCs w:val="28"/>
          <w:highlight w:val="none"/>
        </w:rPr>
        <w:fldChar w:fldCharType="end"/>
      </w:r>
    </w:p>
    <w:p w14:paraId="378BA68B">
      <w:pPr>
        <w:spacing w:line="500" w:lineRule="exact"/>
        <w:jc w:val="center"/>
        <w:rPr>
          <w:rFonts w:hint="eastAsia" w:ascii="宋体" w:hAnsi="宋体"/>
          <w:b/>
          <w:bCs/>
          <w:color w:val="auto"/>
          <w:sz w:val="28"/>
          <w:szCs w:val="28"/>
          <w:highlight w:val="none"/>
        </w:rPr>
      </w:pPr>
    </w:p>
    <w:p w14:paraId="63BCE282">
      <w:pPr>
        <w:spacing w:line="360" w:lineRule="auto"/>
        <w:jc w:val="center"/>
        <w:rPr>
          <w:rFonts w:hint="eastAsia" w:ascii="宋体" w:hAnsi="宋体"/>
          <w:b/>
          <w:bCs/>
          <w:color w:val="auto"/>
          <w:sz w:val="28"/>
          <w:szCs w:val="28"/>
          <w:highlight w:val="none"/>
        </w:rPr>
      </w:pPr>
    </w:p>
    <w:p w14:paraId="289D07C4">
      <w:pPr>
        <w:spacing w:line="360" w:lineRule="auto"/>
        <w:jc w:val="center"/>
        <w:rPr>
          <w:rFonts w:hint="eastAsia" w:ascii="宋体" w:hAnsi="宋体"/>
          <w:b/>
          <w:bCs/>
          <w:color w:val="auto"/>
          <w:sz w:val="28"/>
          <w:szCs w:val="28"/>
          <w:highlight w:val="none"/>
        </w:rPr>
      </w:pPr>
    </w:p>
    <w:p w14:paraId="166BFBCE">
      <w:pPr>
        <w:spacing w:line="360" w:lineRule="auto"/>
        <w:jc w:val="center"/>
        <w:rPr>
          <w:rFonts w:hint="eastAsia" w:ascii="宋体" w:hAnsi="宋体"/>
          <w:b/>
          <w:bCs/>
          <w:color w:val="auto"/>
          <w:sz w:val="28"/>
          <w:szCs w:val="28"/>
          <w:highlight w:val="none"/>
        </w:rPr>
      </w:pPr>
    </w:p>
    <w:p w14:paraId="66844A0C">
      <w:pPr>
        <w:spacing w:line="360" w:lineRule="auto"/>
        <w:jc w:val="center"/>
        <w:rPr>
          <w:rFonts w:hint="eastAsia" w:ascii="宋体" w:hAnsi="宋体"/>
          <w:b/>
          <w:bCs/>
          <w:color w:val="auto"/>
          <w:sz w:val="28"/>
          <w:szCs w:val="28"/>
          <w:highlight w:val="none"/>
        </w:rPr>
      </w:pPr>
    </w:p>
    <w:p w14:paraId="7220B312">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rPr>
        <w:t>国义招标股份有限公司编制</w:t>
      </w:r>
    </w:p>
    <w:p w14:paraId="66A9187D">
      <w:pPr>
        <w:spacing w:line="360" w:lineRule="auto"/>
        <w:jc w:val="center"/>
        <w:rPr>
          <w:rFonts w:hint="eastAsia" w:ascii="宋体" w:hAnsi="宋体"/>
          <w:b/>
          <w:bCs/>
          <w:color w:val="auto"/>
          <w:sz w:val="28"/>
          <w:highlight w:val="none"/>
        </w:rPr>
      </w:pPr>
      <w:r>
        <w:rPr>
          <w:rFonts w:hint="eastAsia" w:ascii="宋体" w:hAnsi="宋体"/>
          <w:b/>
          <w:bCs/>
          <w:color w:val="auto"/>
          <w:sz w:val="28"/>
          <w:szCs w:val="28"/>
          <w:highlight w:val="none"/>
        </w:rPr>
        <w:t>发布日期：二○二六年</w:t>
      </w:r>
      <w:r>
        <w:rPr>
          <w:rFonts w:hint="eastAsia" w:ascii="宋体" w:hAnsi="宋体"/>
          <w:b/>
          <w:bCs/>
          <w:color w:val="auto"/>
          <w:sz w:val="28"/>
          <w:szCs w:val="28"/>
          <w:highlight w:val="none"/>
          <w:lang w:val="en-US" w:eastAsia="zh-CN"/>
        </w:rPr>
        <w:t>七</w:t>
      </w:r>
      <w:r>
        <w:rPr>
          <w:rFonts w:hint="eastAsia" w:ascii="宋体" w:hAnsi="宋体"/>
          <w:b/>
          <w:bCs/>
          <w:color w:val="auto"/>
          <w:sz w:val="28"/>
          <w:szCs w:val="28"/>
          <w:highlight w:val="none"/>
        </w:rPr>
        <w:t>月</w:t>
      </w:r>
      <w:r>
        <w:rPr>
          <w:rFonts w:hint="eastAsia" w:ascii="宋体" w:hAnsi="宋体"/>
          <w:b/>
          <w:bCs/>
          <w:color w:val="auto"/>
          <w:sz w:val="28"/>
          <w:szCs w:val="28"/>
          <w:highlight w:val="none"/>
          <w:lang w:val="en-US" w:eastAsia="zh-CN"/>
        </w:rPr>
        <w:t>二十八</w:t>
      </w:r>
      <w:r>
        <w:rPr>
          <w:rFonts w:hint="eastAsia" w:ascii="宋体" w:hAnsi="宋体"/>
          <w:b/>
          <w:bCs/>
          <w:color w:val="auto"/>
          <w:sz w:val="28"/>
          <w:szCs w:val="28"/>
          <w:highlight w:val="none"/>
        </w:rPr>
        <w:t>日</w:t>
      </w:r>
    </w:p>
    <w:p w14:paraId="5790085D">
      <w:pPr>
        <w:rPr>
          <w:rFonts w:hint="eastAsia" w:ascii="宋体" w:hAnsi="宋体"/>
          <w:color w:val="auto"/>
          <w:highlight w:val="none"/>
        </w:rPr>
      </w:pPr>
    </w:p>
    <w:p w14:paraId="4602799C">
      <w:pPr>
        <w:rPr>
          <w:rFonts w:hint="eastAsia" w:ascii="宋体" w:hAnsi="宋体"/>
          <w:b/>
          <w:color w:val="auto"/>
          <w:sz w:val="28"/>
          <w:szCs w:val="28"/>
          <w:highlight w:val="none"/>
        </w:rPr>
        <w:sectPr>
          <w:headerReference r:id="rId3" w:type="default"/>
          <w:footerReference r:id="rId4" w:type="even"/>
          <w:pgSz w:w="11906" w:h="16838"/>
          <w:pgMar w:top="1134" w:right="1418" w:bottom="1134" w:left="1418" w:header="851" w:footer="992" w:gutter="0"/>
          <w:cols w:space="720" w:num="1"/>
          <w:docGrid w:type="linesAndChars" w:linePitch="312" w:charSpace="0"/>
        </w:sectPr>
      </w:pPr>
    </w:p>
    <w:p w14:paraId="2C2CEA55">
      <w:pPr>
        <w:spacing w:line="360" w:lineRule="auto"/>
        <w:jc w:val="center"/>
        <w:rPr>
          <w:rFonts w:hint="eastAsia" w:ascii="宋体" w:hAnsi="宋体" w:cs="宋体"/>
          <w:b/>
          <w:color w:val="auto"/>
          <w:kern w:val="1"/>
          <w:sz w:val="24"/>
          <w:highlight w:val="none"/>
        </w:rPr>
      </w:pPr>
      <w:r>
        <w:rPr>
          <w:rFonts w:ascii="宋体" w:hAnsi="宋体" w:cs="宋体"/>
          <w:b/>
          <w:color w:val="auto"/>
          <w:kern w:val="1"/>
          <w:sz w:val="24"/>
          <w:highlight w:val="none"/>
        </w:rPr>
        <w:t>温馨提示</w:t>
      </w:r>
    </w:p>
    <w:p w14:paraId="7CE7329B">
      <w:pPr>
        <w:spacing w:line="360" w:lineRule="auto"/>
        <w:rPr>
          <w:rFonts w:hint="eastAsia" w:ascii="宋体" w:hAnsi="宋体" w:cs="宋体"/>
          <w:color w:val="auto"/>
          <w:kern w:val="1"/>
          <w:szCs w:val="21"/>
          <w:highlight w:val="none"/>
        </w:rPr>
      </w:pPr>
    </w:p>
    <w:p w14:paraId="650582AE">
      <w:pPr>
        <w:numPr>
          <w:ilvl w:val="0"/>
          <w:numId w:val="1"/>
        </w:numPr>
        <w:tabs>
          <w:tab w:val="left" w:pos="851"/>
        </w:tabs>
        <w:spacing w:line="360" w:lineRule="auto"/>
        <w:ind w:left="360" w:hanging="360"/>
        <w:rPr>
          <w:rFonts w:hint="eastAsia" w:ascii="宋体" w:hAnsi="宋体" w:cs="宋体"/>
          <w:color w:val="auto"/>
          <w:kern w:val="1"/>
          <w:szCs w:val="21"/>
          <w:highlight w:val="none"/>
        </w:rPr>
      </w:pPr>
      <w:r>
        <w:rPr>
          <w:rFonts w:ascii="宋体" w:hAnsi="宋体" w:cs="宋体"/>
          <w:color w:val="auto"/>
          <w:kern w:val="1"/>
          <w:szCs w:val="21"/>
          <w:highlight w:val="none"/>
        </w:rPr>
        <w:t>如无另行说明，响应文件递交时间为</w:t>
      </w:r>
      <w:r>
        <w:rPr>
          <w:rFonts w:ascii="宋体" w:hAnsi="宋体" w:cs="宋体"/>
          <w:b/>
          <w:color w:val="auto"/>
          <w:kern w:val="1"/>
          <w:szCs w:val="21"/>
          <w:highlight w:val="none"/>
          <w:u w:val="single"/>
        </w:rPr>
        <w:t>提交响应文件截止时间之前30分钟</w:t>
      </w:r>
      <w:r>
        <w:rPr>
          <w:rFonts w:ascii="宋体" w:hAnsi="宋体" w:cs="宋体"/>
          <w:color w:val="auto"/>
          <w:kern w:val="1"/>
          <w:szCs w:val="21"/>
          <w:highlight w:val="none"/>
        </w:rPr>
        <w:t>内。</w:t>
      </w:r>
    </w:p>
    <w:p w14:paraId="19F7AF6F">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宋体"/>
          <w:color w:val="auto"/>
          <w:kern w:val="1"/>
          <w:szCs w:val="21"/>
          <w:highlight w:val="none"/>
        </w:rPr>
        <w:t>为避免因迟到而失去磋商资格，请</w:t>
      </w:r>
      <w:r>
        <w:rPr>
          <w:rFonts w:ascii="宋体" w:hAnsi="宋体" w:cs="宋体"/>
          <w:b/>
          <w:color w:val="auto"/>
          <w:kern w:val="1"/>
          <w:szCs w:val="21"/>
          <w:highlight w:val="none"/>
          <w:u w:val="single"/>
        </w:rPr>
        <w:t>适当提前到达</w:t>
      </w:r>
      <w:r>
        <w:rPr>
          <w:rFonts w:ascii="宋体" w:hAnsi="宋体" w:cs="宋体"/>
          <w:color w:val="auto"/>
          <w:kern w:val="1"/>
          <w:szCs w:val="21"/>
          <w:highlight w:val="none"/>
        </w:rPr>
        <w:t>。</w:t>
      </w:r>
    </w:p>
    <w:p w14:paraId="65A85B1A">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宋体"/>
          <w:color w:val="auto"/>
          <w:kern w:val="1"/>
          <w:szCs w:val="21"/>
          <w:highlight w:val="none"/>
        </w:rPr>
        <w:t>供应商请</w:t>
      </w:r>
      <w:r>
        <w:rPr>
          <w:rFonts w:ascii="宋体" w:hAnsi="宋体" w:cs="宋体"/>
          <w:b/>
          <w:color w:val="auto"/>
          <w:kern w:val="1"/>
          <w:szCs w:val="21"/>
          <w:highlight w:val="none"/>
          <w:u w:val="single"/>
        </w:rPr>
        <w:t>注意区分</w:t>
      </w:r>
      <w:r>
        <w:rPr>
          <w:rFonts w:ascii="宋体" w:hAnsi="宋体" w:cs="宋体"/>
          <w:color w:val="auto"/>
          <w:kern w:val="1"/>
          <w:szCs w:val="21"/>
          <w:highlight w:val="none"/>
        </w:rPr>
        <w:t>电汇磋商文件及成交服务费</w:t>
      </w:r>
      <w:r>
        <w:rPr>
          <w:rFonts w:ascii="宋体" w:hAnsi="宋体" w:cs="宋体"/>
          <w:b/>
          <w:color w:val="auto"/>
          <w:kern w:val="1"/>
          <w:szCs w:val="21"/>
          <w:highlight w:val="none"/>
          <w:u w:val="single"/>
        </w:rPr>
        <w:t>各收款帐号</w:t>
      </w:r>
      <w:r>
        <w:rPr>
          <w:rFonts w:ascii="宋体" w:hAnsi="宋体" w:cs="宋体"/>
          <w:color w:val="auto"/>
          <w:kern w:val="1"/>
          <w:szCs w:val="21"/>
          <w:highlight w:val="none"/>
        </w:rPr>
        <w:t>的区别。成交服务费存入指定的</w:t>
      </w:r>
      <w:r>
        <w:rPr>
          <w:rFonts w:ascii="宋体" w:hAnsi="宋体" w:cs="宋体"/>
          <w:b/>
          <w:color w:val="auto"/>
          <w:kern w:val="1"/>
          <w:szCs w:val="21"/>
          <w:highlight w:val="none"/>
          <w:u w:val="single"/>
        </w:rPr>
        <w:t>成交服务费缴费账户</w:t>
      </w:r>
      <w:r>
        <w:rPr>
          <w:rFonts w:ascii="宋体" w:hAnsi="宋体" w:cs="宋体"/>
          <w:color w:val="auto"/>
          <w:kern w:val="1"/>
          <w:szCs w:val="21"/>
          <w:highlight w:val="none"/>
        </w:rPr>
        <w:t>。</w:t>
      </w:r>
    </w:p>
    <w:p w14:paraId="60750CF9">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宋体"/>
          <w:color w:val="auto"/>
          <w:kern w:val="1"/>
          <w:szCs w:val="21"/>
          <w:highlight w:val="none"/>
        </w:rPr>
        <w:t>响应文件应按顺序</w:t>
      </w:r>
      <w:r>
        <w:rPr>
          <w:rFonts w:ascii="宋体" w:hAnsi="宋体" w:cs="宋体"/>
          <w:b/>
          <w:color w:val="auto"/>
          <w:kern w:val="1"/>
          <w:szCs w:val="21"/>
          <w:highlight w:val="none"/>
          <w:u w:val="single"/>
        </w:rPr>
        <w:t>编制页码</w:t>
      </w:r>
      <w:r>
        <w:rPr>
          <w:rFonts w:ascii="宋体" w:hAnsi="宋体" w:cs="宋体"/>
          <w:color w:val="auto"/>
          <w:kern w:val="1"/>
          <w:szCs w:val="21"/>
          <w:highlight w:val="none"/>
        </w:rPr>
        <w:t>。</w:t>
      </w:r>
    </w:p>
    <w:p w14:paraId="4DB7E23D">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宋体"/>
          <w:color w:val="auto"/>
          <w:kern w:val="1"/>
          <w:szCs w:val="21"/>
          <w:highlight w:val="none"/>
        </w:rPr>
        <w:t>请仔细检查响应文件是否已按磋商文件要求</w:t>
      </w:r>
      <w:r>
        <w:rPr>
          <w:rFonts w:ascii="宋体" w:hAnsi="宋体" w:cs="宋体"/>
          <w:b/>
          <w:color w:val="auto"/>
          <w:kern w:val="1"/>
          <w:szCs w:val="21"/>
          <w:highlight w:val="none"/>
          <w:u w:val="single"/>
        </w:rPr>
        <w:t>盖章、签名及密封</w:t>
      </w:r>
      <w:r>
        <w:rPr>
          <w:rFonts w:ascii="宋体" w:hAnsi="宋体" w:cs="宋体"/>
          <w:color w:val="auto"/>
          <w:kern w:val="1"/>
          <w:szCs w:val="21"/>
          <w:highlight w:val="none"/>
        </w:rPr>
        <w:t>。</w:t>
      </w:r>
    </w:p>
    <w:p w14:paraId="53E9998F">
      <w:pPr>
        <w:numPr>
          <w:ilvl w:val="0"/>
          <w:numId w:val="1"/>
        </w:numPr>
        <w:tabs>
          <w:tab w:val="left" w:pos="851"/>
        </w:tabs>
        <w:spacing w:line="360" w:lineRule="auto"/>
        <w:rPr>
          <w:rFonts w:hint="eastAsia" w:ascii="宋体" w:hAnsi="宋体" w:cs="宋体"/>
          <w:color w:val="auto"/>
          <w:kern w:val="1"/>
          <w:szCs w:val="21"/>
          <w:highlight w:val="none"/>
        </w:rPr>
      </w:pPr>
      <w:r>
        <w:rPr>
          <w:rFonts w:ascii="宋体" w:hAnsi="宋体" w:cs="宋体"/>
          <w:color w:val="auto"/>
          <w:kern w:val="1"/>
          <w:szCs w:val="21"/>
          <w:highlight w:val="none"/>
        </w:rPr>
        <w:t>请正确填写《报价一览表》，并封装在单独的报价信封当中。</w:t>
      </w:r>
    </w:p>
    <w:p w14:paraId="14474DAA">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宋体"/>
          <w:color w:val="auto"/>
          <w:kern w:val="1"/>
          <w:szCs w:val="21"/>
          <w:highlight w:val="none"/>
        </w:rPr>
        <w:t>采购项目内或所响应包号内有多项设备或报价内容的，应加总后报总价。</w:t>
      </w:r>
    </w:p>
    <w:p w14:paraId="7EB58EC5">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Arial"/>
          <w:color w:val="auto"/>
          <w:kern w:val="1"/>
          <w:szCs w:val="21"/>
          <w:highlight w:val="none"/>
        </w:rPr>
        <w:t>如供应商以非独立法人注册的分公司名义代表总公司盖章和签署文件的</w:t>
      </w:r>
      <w:r>
        <w:rPr>
          <w:rFonts w:ascii="宋体" w:hAnsi="宋体" w:cs="宋体"/>
          <w:color w:val="auto"/>
          <w:kern w:val="1"/>
          <w:szCs w:val="21"/>
          <w:highlight w:val="none"/>
        </w:rPr>
        <w:t>，须提供总公司的营业执照副本复印件及总公司针对本项目磋商的授权书原件。</w:t>
      </w:r>
    </w:p>
    <w:p w14:paraId="6EBB005D">
      <w:pPr>
        <w:numPr>
          <w:ilvl w:val="0"/>
          <w:numId w:val="1"/>
        </w:numPr>
        <w:tabs>
          <w:tab w:val="left" w:pos="851"/>
        </w:tabs>
        <w:spacing w:line="360" w:lineRule="auto"/>
        <w:ind w:left="851" w:hanging="851"/>
        <w:rPr>
          <w:rFonts w:hint="eastAsia" w:ascii="宋体" w:hAnsi="宋体" w:cs="宋体"/>
          <w:color w:val="auto"/>
          <w:kern w:val="1"/>
          <w:szCs w:val="21"/>
          <w:highlight w:val="none"/>
        </w:rPr>
      </w:pPr>
      <w:r>
        <w:rPr>
          <w:rFonts w:ascii="宋体" w:hAnsi="宋体" w:cs="宋体"/>
          <w:color w:val="auto"/>
          <w:kern w:val="1"/>
          <w:szCs w:val="21"/>
          <w:highlight w:val="none"/>
        </w:rPr>
        <w:t>领购了磋商文件的公司，请在提交响应文件截止时间前3日以书面形式通知采购代理机构是否参加磋商。</w:t>
      </w:r>
    </w:p>
    <w:p w14:paraId="6137AAE2">
      <w:pPr>
        <w:tabs>
          <w:tab w:val="left" w:pos="851"/>
        </w:tabs>
        <w:spacing w:line="360" w:lineRule="auto"/>
        <w:ind w:left="850" w:hanging="850"/>
        <w:rPr>
          <w:rFonts w:hint="eastAsia" w:ascii="宋体" w:hAnsi="宋体" w:cs="宋体"/>
          <w:color w:val="auto"/>
          <w:kern w:val="1"/>
          <w:szCs w:val="21"/>
          <w:highlight w:val="none"/>
        </w:rPr>
      </w:pPr>
      <w:r>
        <w:rPr>
          <w:rFonts w:ascii="宋体" w:hAnsi="宋体" w:cs="宋体"/>
          <w:color w:val="auto"/>
          <w:kern w:val="1"/>
          <w:szCs w:val="21"/>
          <w:highlight w:val="none"/>
        </w:rPr>
        <w:tab/>
      </w:r>
      <w:r>
        <w:rPr>
          <w:rFonts w:ascii="宋体" w:hAnsi="宋体" w:cs="宋体"/>
          <w:color w:val="auto"/>
          <w:kern w:val="1"/>
          <w:szCs w:val="21"/>
          <w:highlight w:val="none"/>
        </w:rPr>
        <w:t>（以上提示内容仅作一般事项提醒，如与实际采购项目要求有不一致，以磋商文件为准）</w:t>
      </w:r>
    </w:p>
    <w:p w14:paraId="398BA4CE">
      <w:pPr>
        <w:tabs>
          <w:tab w:val="left" w:pos="851"/>
        </w:tabs>
        <w:spacing w:line="360" w:lineRule="auto"/>
        <w:ind w:left="850" w:hanging="850"/>
        <w:rPr>
          <w:rFonts w:hint="eastAsia" w:ascii="宋体" w:hAnsi="宋体" w:cs="宋体"/>
          <w:color w:val="auto"/>
          <w:kern w:val="1"/>
          <w:szCs w:val="21"/>
          <w:highlight w:val="none"/>
        </w:rPr>
      </w:pPr>
    </w:p>
    <w:p w14:paraId="31F0CCA0">
      <w:pPr>
        <w:tabs>
          <w:tab w:val="left" w:pos="851"/>
        </w:tabs>
        <w:spacing w:line="360" w:lineRule="auto"/>
        <w:ind w:left="850" w:hanging="850"/>
        <w:jc w:val="center"/>
        <w:rPr>
          <w:rFonts w:hint="eastAsia" w:ascii="宋体" w:hAnsi="宋体" w:cs="宋体"/>
          <w:color w:val="auto"/>
          <w:kern w:val="1"/>
          <w:szCs w:val="21"/>
          <w:highlight w:val="none"/>
        </w:rPr>
      </w:pPr>
      <w:r>
        <w:rPr>
          <w:color w:val="auto"/>
          <w:highlight w:val="none"/>
        </w:rPr>
        <w:br w:type="page"/>
      </w:r>
      <w:r>
        <w:rPr>
          <w:rFonts w:hint="eastAsia" w:ascii="宋体" w:hAnsi="宋体"/>
          <w:b/>
          <w:color w:val="auto"/>
          <w:sz w:val="28"/>
          <w:szCs w:val="28"/>
          <w:highlight w:val="none"/>
        </w:rPr>
        <w:t>目      录</w:t>
      </w:r>
    </w:p>
    <w:p w14:paraId="0FC1FE08">
      <w:pPr>
        <w:jc w:val="center"/>
        <w:rPr>
          <w:rFonts w:hint="eastAsia" w:ascii="宋体" w:hAnsi="宋体"/>
          <w:b/>
          <w:color w:val="auto"/>
          <w:sz w:val="28"/>
          <w:szCs w:val="28"/>
          <w:highlight w:val="none"/>
        </w:rPr>
      </w:pPr>
    </w:p>
    <w:p w14:paraId="5A3CCCAC">
      <w:pPr>
        <w:pStyle w:val="17"/>
        <w:tabs>
          <w:tab w:val="right" w:leader="dot" w:pos="9174"/>
        </w:tabs>
        <w:spacing w:line="480" w:lineRule="auto"/>
        <w:rPr>
          <w:rFonts w:hint="eastAsia" w:ascii="宋体" w:hAnsi="宋体"/>
          <w:color w:val="auto"/>
          <w:sz w:val="24"/>
          <w:highlight w:val="none"/>
        </w:rPr>
      </w:pPr>
      <w:r>
        <w:rPr>
          <w:rFonts w:hint="eastAsia" w:ascii="宋体" w:hAnsi="宋体"/>
          <w:color w:val="auto"/>
          <w:sz w:val="24"/>
          <w:highlight w:val="none"/>
        </w:rPr>
        <w:t>第一部分  磋商邀请函</w:t>
      </w:r>
    </w:p>
    <w:p w14:paraId="5D8130F8">
      <w:pPr>
        <w:spacing w:line="480" w:lineRule="auto"/>
        <w:rPr>
          <w:rFonts w:hint="eastAsia" w:ascii="宋体" w:hAnsi="宋体"/>
          <w:color w:val="auto"/>
          <w:sz w:val="24"/>
          <w:highlight w:val="none"/>
        </w:rPr>
      </w:pPr>
      <w:r>
        <w:rPr>
          <w:rFonts w:hint="eastAsia" w:ascii="宋体" w:hAnsi="宋体"/>
          <w:color w:val="auto"/>
          <w:sz w:val="24"/>
          <w:highlight w:val="none"/>
        </w:rPr>
        <w:t>第二部分  采购项目内容</w:t>
      </w:r>
    </w:p>
    <w:p w14:paraId="3B6BAA24">
      <w:pPr>
        <w:spacing w:line="480" w:lineRule="auto"/>
        <w:rPr>
          <w:rFonts w:hint="eastAsia" w:ascii="宋体" w:hAnsi="宋体"/>
          <w:color w:val="auto"/>
          <w:sz w:val="24"/>
          <w:highlight w:val="none"/>
        </w:rPr>
      </w:pPr>
      <w:r>
        <w:rPr>
          <w:rFonts w:hint="eastAsia" w:ascii="宋体" w:hAnsi="宋体"/>
          <w:color w:val="auto"/>
          <w:sz w:val="24"/>
          <w:highlight w:val="none"/>
        </w:rPr>
        <w:t>第三部分  供应商须知</w:t>
      </w:r>
    </w:p>
    <w:p w14:paraId="2B165FBF">
      <w:pPr>
        <w:spacing w:line="480" w:lineRule="auto"/>
        <w:rPr>
          <w:rFonts w:hint="eastAsia" w:ascii="宋体" w:hAnsi="宋体"/>
          <w:color w:val="auto"/>
          <w:sz w:val="24"/>
          <w:highlight w:val="none"/>
        </w:rPr>
      </w:pPr>
      <w:r>
        <w:rPr>
          <w:rFonts w:hint="eastAsia" w:ascii="宋体" w:hAnsi="宋体"/>
          <w:color w:val="auto"/>
          <w:sz w:val="24"/>
          <w:highlight w:val="none"/>
        </w:rPr>
        <w:t>第四部分  合同格式</w:t>
      </w:r>
    </w:p>
    <w:p w14:paraId="7B80B75B">
      <w:pPr>
        <w:spacing w:line="480" w:lineRule="auto"/>
        <w:rPr>
          <w:rFonts w:hint="eastAsia" w:ascii="宋体" w:hAnsi="宋体"/>
          <w:color w:val="auto"/>
          <w:sz w:val="24"/>
          <w:highlight w:val="none"/>
        </w:rPr>
      </w:pPr>
      <w:r>
        <w:rPr>
          <w:rFonts w:hint="eastAsia" w:ascii="宋体" w:hAnsi="宋体"/>
          <w:color w:val="auto"/>
          <w:sz w:val="24"/>
          <w:highlight w:val="none"/>
        </w:rPr>
        <w:t>第五部分  响应文件格式</w:t>
      </w:r>
    </w:p>
    <w:p w14:paraId="6BC49CD4">
      <w:pPr>
        <w:rPr>
          <w:rFonts w:hint="eastAsia" w:ascii="宋体" w:hAnsi="宋体"/>
          <w:b/>
          <w:color w:val="auto"/>
          <w:sz w:val="28"/>
          <w:szCs w:val="28"/>
          <w:highlight w:val="none"/>
        </w:rPr>
      </w:pPr>
    </w:p>
    <w:p w14:paraId="44EEEA5A">
      <w:pPr>
        <w:rPr>
          <w:rFonts w:hint="eastAsia" w:ascii="宋体" w:hAnsi="宋体"/>
          <w:b/>
          <w:color w:val="auto"/>
          <w:sz w:val="28"/>
          <w:szCs w:val="28"/>
          <w:highlight w:val="none"/>
        </w:rPr>
      </w:pPr>
    </w:p>
    <w:p w14:paraId="665884F2">
      <w:pPr>
        <w:rPr>
          <w:rFonts w:hint="eastAsia" w:ascii="宋体" w:hAnsi="宋体"/>
          <w:b/>
          <w:color w:val="auto"/>
          <w:sz w:val="28"/>
          <w:szCs w:val="28"/>
          <w:highlight w:val="none"/>
        </w:rPr>
      </w:pPr>
    </w:p>
    <w:p w14:paraId="0F120339">
      <w:pPr>
        <w:rPr>
          <w:rFonts w:hint="eastAsia" w:ascii="宋体" w:hAnsi="宋体"/>
          <w:b/>
          <w:color w:val="auto"/>
          <w:sz w:val="28"/>
          <w:szCs w:val="28"/>
          <w:highlight w:val="none"/>
        </w:rPr>
      </w:pPr>
    </w:p>
    <w:p w14:paraId="606D2683">
      <w:pPr>
        <w:rPr>
          <w:rFonts w:hint="eastAsia" w:ascii="宋体" w:hAnsi="宋体"/>
          <w:b/>
          <w:color w:val="auto"/>
          <w:sz w:val="28"/>
          <w:szCs w:val="28"/>
          <w:highlight w:val="none"/>
        </w:rPr>
      </w:pPr>
    </w:p>
    <w:p w14:paraId="57F541BF">
      <w:pPr>
        <w:rPr>
          <w:rFonts w:hint="eastAsia" w:ascii="宋体" w:hAnsi="宋体"/>
          <w:b/>
          <w:color w:val="auto"/>
          <w:sz w:val="28"/>
          <w:szCs w:val="28"/>
          <w:highlight w:val="none"/>
        </w:rPr>
      </w:pPr>
    </w:p>
    <w:p w14:paraId="4593ED2F">
      <w:pPr>
        <w:rPr>
          <w:rFonts w:hint="eastAsia" w:ascii="宋体" w:hAnsi="宋体"/>
          <w:b/>
          <w:color w:val="auto"/>
          <w:sz w:val="28"/>
          <w:szCs w:val="28"/>
          <w:highlight w:val="none"/>
        </w:rPr>
      </w:pPr>
    </w:p>
    <w:p w14:paraId="09EAC32D">
      <w:pPr>
        <w:rPr>
          <w:rFonts w:hint="eastAsia" w:ascii="宋体" w:hAnsi="宋体"/>
          <w:b/>
          <w:color w:val="auto"/>
          <w:sz w:val="28"/>
          <w:szCs w:val="28"/>
          <w:highlight w:val="none"/>
        </w:rPr>
      </w:pPr>
    </w:p>
    <w:p w14:paraId="4709C544">
      <w:pPr>
        <w:rPr>
          <w:rFonts w:hint="eastAsia" w:ascii="宋体" w:hAnsi="宋体"/>
          <w:b/>
          <w:color w:val="auto"/>
          <w:sz w:val="28"/>
          <w:szCs w:val="28"/>
          <w:highlight w:val="none"/>
        </w:rPr>
      </w:pPr>
    </w:p>
    <w:p w14:paraId="4E033DC8">
      <w:pPr>
        <w:rPr>
          <w:rFonts w:hint="eastAsia" w:ascii="宋体" w:hAnsi="宋体"/>
          <w:b/>
          <w:color w:val="auto"/>
          <w:sz w:val="28"/>
          <w:szCs w:val="28"/>
          <w:highlight w:val="none"/>
        </w:rPr>
      </w:pPr>
    </w:p>
    <w:p w14:paraId="3E5F33B3">
      <w:pPr>
        <w:rPr>
          <w:rFonts w:hint="eastAsia" w:ascii="宋体" w:hAnsi="宋体"/>
          <w:b/>
          <w:color w:val="auto"/>
          <w:sz w:val="28"/>
          <w:szCs w:val="28"/>
          <w:highlight w:val="none"/>
        </w:rPr>
      </w:pPr>
    </w:p>
    <w:p w14:paraId="69E6DDCB">
      <w:pPr>
        <w:rPr>
          <w:rFonts w:hint="eastAsia" w:ascii="宋体" w:hAnsi="宋体"/>
          <w:b/>
          <w:color w:val="auto"/>
          <w:sz w:val="28"/>
          <w:szCs w:val="28"/>
          <w:highlight w:val="none"/>
        </w:rPr>
      </w:pPr>
    </w:p>
    <w:p w14:paraId="19690496">
      <w:pPr>
        <w:rPr>
          <w:rFonts w:hint="eastAsia" w:ascii="宋体" w:hAnsi="宋体"/>
          <w:b/>
          <w:color w:val="auto"/>
          <w:sz w:val="28"/>
          <w:szCs w:val="28"/>
          <w:highlight w:val="none"/>
        </w:rPr>
      </w:pPr>
    </w:p>
    <w:p w14:paraId="403CA5F6">
      <w:pPr>
        <w:rPr>
          <w:rFonts w:hint="eastAsia" w:ascii="宋体" w:hAnsi="宋体"/>
          <w:b/>
          <w:color w:val="auto"/>
          <w:sz w:val="28"/>
          <w:szCs w:val="28"/>
          <w:highlight w:val="none"/>
        </w:rPr>
      </w:pPr>
    </w:p>
    <w:p w14:paraId="395A75FD">
      <w:pPr>
        <w:rPr>
          <w:rFonts w:hint="eastAsia" w:ascii="宋体" w:hAnsi="宋体"/>
          <w:b/>
          <w:color w:val="auto"/>
          <w:sz w:val="28"/>
          <w:szCs w:val="28"/>
          <w:highlight w:val="none"/>
        </w:rPr>
      </w:pPr>
    </w:p>
    <w:p w14:paraId="10097DE5">
      <w:pPr>
        <w:widowControl/>
        <w:jc w:val="center"/>
        <w:rPr>
          <w:rFonts w:hint="eastAsia" w:ascii="宋体" w:hAnsi="宋体" w:cs="宋体"/>
          <w:b/>
          <w:color w:val="auto"/>
          <w:kern w:val="0"/>
          <w:sz w:val="28"/>
          <w:szCs w:val="28"/>
          <w:highlight w:val="none"/>
        </w:rPr>
      </w:pPr>
      <w:r>
        <w:rPr>
          <w:rFonts w:ascii="宋体" w:hAnsi="宋体"/>
          <w:b/>
          <w:color w:val="auto"/>
          <w:sz w:val="28"/>
          <w:szCs w:val="28"/>
          <w:highlight w:val="none"/>
        </w:rPr>
        <w:br w:type="page"/>
      </w:r>
      <w:r>
        <w:rPr>
          <w:rFonts w:hint="eastAsia" w:ascii="宋体" w:hAnsi="宋体" w:cs="宋体"/>
          <w:b/>
          <w:color w:val="auto"/>
          <w:kern w:val="0"/>
          <w:sz w:val="28"/>
          <w:szCs w:val="28"/>
          <w:highlight w:val="none"/>
        </w:rPr>
        <w:t>第一部分 磋商邀请函</w:t>
      </w:r>
    </w:p>
    <w:p w14:paraId="267BDF3D">
      <w:pPr>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各</w:t>
      </w:r>
      <w:r>
        <w:rPr>
          <w:rFonts w:hint="eastAsia" w:ascii="宋体" w:hAnsi="宋体"/>
          <w:color w:val="auto"/>
          <w:kern w:val="0"/>
          <w:szCs w:val="21"/>
          <w:highlight w:val="none"/>
        </w:rPr>
        <w:t>（潜在）</w:t>
      </w:r>
      <w:r>
        <w:rPr>
          <w:rFonts w:hint="eastAsia" w:ascii="宋体" w:hAnsi="宋体" w:cs="宋体"/>
          <w:color w:val="auto"/>
          <w:kern w:val="0"/>
          <w:szCs w:val="21"/>
          <w:highlight w:val="none"/>
        </w:rPr>
        <w:t>供应商:</w:t>
      </w:r>
    </w:p>
    <w:p w14:paraId="7B5671A5">
      <w:pPr>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国义招标股份有限公司</w:t>
      </w:r>
      <w:r>
        <w:rPr>
          <w:rFonts w:hint="eastAsia" w:ascii="宋体" w:hAnsi="宋体"/>
          <w:color w:val="auto"/>
          <w:szCs w:val="21"/>
          <w:highlight w:val="none"/>
        </w:rPr>
        <w:t>受</w:t>
      </w:r>
      <w:r>
        <w:rPr>
          <w:rFonts w:hint="eastAsia" w:ascii="宋体" w:hAnsi="宋体"/>
          <w:color w:val="auto"/>
          <w:szCs w:val="21"/>
          <w:highlight w:val="none"/>
          <w:u w:val="single"/>
        </w:rPr>
        <w:t>珠海市医疗卫生专业服务中心</w:t>
      </w:r>
      <w:r>
        <w:rPr>
          <w:rFonts w:hint="eastAsia" w:ascii="宋体" w:hAnsi="宋体"/>
          <w:color w:val="auto"/>
          <w:szCs w:val="21"/>
          <w:highlight w:val="none"/>
        </w:rPr>
        <w:t>的委托，对</w:t>
      </w:r>
      <w:r>
        <w:rPr>
          <w:rFonts w:hint="eastAsia" w:ascii="宋体" w:hAnsi="宋体"/>
          <w:color w:val="auto"/>
          <w:szCs w:val="21"/>
          <w:highlight w:val="none"/>
          <w:u w:val="single"/>
        </w:rPr>
        <w:t>珠海市医疗卫生专业服务中心配电增容采购项目</w:t>
      </w:r>
      <w:r>
        <w:rPr>
          <w:rFonts w:hint="eastAsia" w:ascii="宋体" w:hAnsi="宋体"/>
          <w:color w:val="auto"/>
          <w:szCs w:val="21"/>
          <w:highlight w:val="none"/>
        </w:rPr>
        <w:t>进行</w:t>
      </w:r>
      <w:r>
        <w:rPr>
          <w:rFonts w:hint="eastAsia" w:ascii="宋体" w:hAnsi="宋体"/>
          <w:color w:val="auto"/>
          <w:szCs w:val="21"/>
          <w:highlight w:val="none"/>
          <w:u w:val="single"/>
        </w:rPr>
        <w:t>竞争性磋商</w:t>
      </w:r>
      <w:r>
        <w:rPr>
          <w:rFonts w:hint="eastAsia" w:ascii="宋体" w:hAnsi="宋体"/>
          <w:color w:val="auto"/>
          <w:szCs w:val="21"/>
          <w:highlight w:val="none"/>
        </w:rPr>
        <w:t>采购，</w:t>
      </w:r>
      <w:r>
        <w:rPr>
          <w:rFonts w:hint="eastAsia" w:ascii="宋体" w:hAnsi="宋体"/>
          <w:color w:val="auto"/>
          <w:szCs w:val="21"/>
          <w:highlight w:val="none"/>
          <w:lang w:val="zh-CN"/>
        </w:rPr>
        <w:t>欢迎符合资格条件</w:t>
      </w:r>
      <w:r>
        <w:rPr>
          <w:rFonts w:hint="eastAsia" w:ascii="宋体" w:hAnsi="宋体"/>
          <w:color w:val="auto"/>
          <w:szCs w:val="21"/>
          <w:highlight w:val="none"/>
        </w:rPr>
        <w:t>的供应商参加。</w:t>
      </w:r>
    </w:p>
    <w:p w14:paraId="0F6DC1FF">
      <w:pPr>
        <w:tabs>
          <w:tab w:val="left" w:pos="7740"/>
        </w:tabs>
        <w:autoSpaceDE w:val="0"/>
        <w:autoSpaceDN w:val="0"/>
        <w:ind w:firstLine="357" w:firstLineChars="170"/>
        <w:rPr>
          <w:rFonts w:hint="eastAsia" w:ascii="宋体" w:hAnsi="宋体"/>
          <w:color w:val="auto"/>
          <w:szCs w:val="21"/>
          <w:highlight w:val="none"/>
          <w:u w:val="single"/>
        </w:rPr>
      </w:pPr>
      <w:r>
        <w:rPr>
          <w:rFonts w:hint="eastAsia" w:ascii="宋体" w:hAnsi="宋体"/>
          <w:color w:val="auto"/>
          <w:szCs w:val="21"/>
          <w:highlight w:val="none"/>
        </w:rPr>
        <w:t>一</w:t>
      </w:r>
      <w:r>
        <w:rPr>
          <w:rFonts w:hint="eastAsia" w:ascii="宋体" w:hAnsi="宋体"/>
          <w:color w:val="auto"/>
          <w:szCs w:val="21"/>
          <w:highlight w:val="none"/>
          <w:lang w:val="zh-CN"/>
        </w:rPr>
        <w:t>、项目编号：</w:t>
      </w:r>
      <w:r>
        <w:rPr>
          <w:rFonts w:hint="eastAsia" w:ascii="宋体" w:hAnsi="宋体"/>
          <w:color w:val="auto"/>
          <w:szCs w:val="21"/>
          <w:highlight w:val="none"/>
          <w:u w:val="single"/>
          <w:lang w:val="zh-CN"/>
        </w:rPr>
        <w:t>0724-2610ZH414057</w:t>
      </w:r>
    </w:p>
    <w:p w14:paraId="2C7ABD10">
      <w:pPr>
        <w:tabs>
          <w:tab w:val="left" w:pos="7740"/>
        </w:tabs>
        <w:autoSpaceDE w:val="0"/>
        <w:autoSpaceDN w:val="0"/>
        <w:ind w:firstLine="357" w:firstLineChars="170"/>
        <w:rPr>
          <w:rFonts w:hint="eastAsia" w:ascii="宋体" w:hAnsi="宋体"/>
          <w:color w:val="auto"/>
          <w:szCs w:val="21"/>
          <w:highlight w:val="none"/>
          <w:u w:val="single"/>
        </w:rPr>
      </w:pPr>
      <w:r>
        <w:rPr>
          <w:rFonts w:hint="eastAsia" w:ascii="宋体" w:hAnsi="宋体"/>
          <w:color w:val="auto"/>
          <w:szCs w:val="21"/>
          <w:highlight w:val="none"/>
          <w:lang w:val="zh-CN"/>
        </w:rPr>
        <w:t>二</w:t>
      </w:r>
      <w:r>
        <w:rPr>
          <w:rFonts w:hint="eastAsia" w:ascii="宋体" w:hAnsi="宋体"/>
          <w:color w:val="auto"/>
          <w:szCs w:val="21"/>
          <w:highlight w:val="none"/>
        </w:rPr>
        <w:t>、采购项目名称：</w:t>
      </w:r>
      <w:r>
        <w:rPr>
          <w:rFonts w:hint="eastAsia" w:ascii="宋体" w:hAnsi="宋体"/>
          <w:color w:val="auto"/>
          <w:szCs w:val="21"/>
          <w:highlight w:val="none"/>
          <w:u w:val="single"/>
        </w:rPr>
        <w:t>珠海市医疗卫生专业服务中心配电增容采购项目</w:t>
      </w:r>
    </w:p>
    <w:p w14:paraId="0CE85CA1">
      <w:pPr>
        <w:tabs>
          <w:tab w:val="left" w:pos="7740"/>
        </w:tabs>
        <w:autoSpaceDE w:val="0"/>
        <w:autoSpaceDN w:val="0"/>
        <w:ind w:firstLine="357" w:firstLineChars="170"/>
        <w:rPr>
          <w:rFonts w:hint="eastAsia" w:ascii="宋体" w:hAnsi="宋体"/>
          <w:color w:val="auto"/>
          <w:szCs w:val="21"/>
          <w:highlight w:val="none"/>
          <w:lang w:val="zh-CN"/>
        </w:rPr>
      </w:pPr>
      <w:r>
        <w:rPr>
          <w:rFonts w:hint="eastAsia" w:ascii="宋体" w:hAnsi="宋体"/>
          <w:color w:val="auto"/>
          <w:szCs w:val="21"/>
          <w:highlight w:val="none"/>
        </w:rPr>
        <w:t>四</w:t>
      </w:r>
      <w:r>
        <w:rPr>
          <w:rFonts w:hint="eastAsia" w:ascii="宋体" w:hAnsi="宋体"/>
          <w:color w:val="auto"/>
          <w:szCs w:val="21"/>
          <w:highlight w:val="none"/>
          <w:lang w:val="zh-CN"/>
        </w:rPr>
        <w:t>、项目采购预算：</w:t>
      </w:r>
      <w:r>
        <w:rPr>
          <w:rFonts w:hint="eastAsia" w:ascii="宋体" w:hAnsi="宋体"/>
          <w:color w:val="auto"/>
          <w:szCs w:val="21"/>
          <w:highlight w:val="none"/>
          <w:u w:val="single"/>
          <w:lang w:val="zh-CN"/>
        </w:rPr>
        <w:t>389,990.28元</w:t>
      </w:r>
    </w:p>
    <w:p w14:paraId="39B7393D">
      <w:pPr>
        <w:tabs>
          <w:tab w:val="left" w:pos="7740"/>
        </w:tabs>
        <w:autoSpaceDE w:val="0"/>
        <w:autoSpaceDN w:val="0"/>
        <w:ind w:firstLine="357" w:firstLineChars="170"/>
        <w:rPr>
          <w:rFonts w:hint="eastAsia" w:ascii="宋体" w:hAnsi="宋体"/>
          <w:color w:val="auto"/>
          <w:szCs w:val="21"/>
          <w:highlight w:val="none"/>
          <w:lang w:val="zh-CN"/>
        </w:rPr>
      </w:pPr>
      <w:r>
        <w:rPr>
          <w:rFonts w:hint="eastAsia" w:ascii="宋体" w:hAnsi="宋体"/>
          <w:color w:val="auto"/>
          <w:szCs w:val="21"/>
          <w:highlight w:val="none"/>
        </w:rPr>
        <w:t>五</w:t>
      </w:r>
      <w:r>
        <w:rPr>
          <w:rFonts w:hint="eastAsia" w:ascii="宋体" w:hAnsi="宋体"/>
          <w:color w:val="auto"/>
          <w:szCs w:val="21"/>
          <w:highlight w:val="none"/>
          <w:lang w:val="zh-CN"/>
        </w:rPr>
        <w:t>、采购</w:t>
      </w:r>
      <w:r>
        <w:rPr>
          <w:rFonts w:hint="eastAsia" w:ascii="宋体" w:hAnsi="宋体"/>
          <w:color w:val="auto"/>
          <w:szCs w:val="21"/>
          <w:highlight w:val="none"/>
        </w:rPr>
        <w:t>内容</w:t>
      </w:r>
      <w:r>
        <w:rPr>
          <w:rFonts w:hint="eastAsia" w:ascii="宋体" w:hAnsi="宋体"/>
          <w:color w:val="auto"/>
          <w:szCs w:val="21"/>
          <w:highlight w:val="none"/>
          <w:lang w:val="zh-CN"/>
        </w:rPr>
        <w:t>：</w:t>
      </w:r>
    </w:p>
    <w:p w14:paraId="5378C488">
      <w:pPr>
        <w:tabs>
          <w:tab w:val="left" w:pos="7740"/>
        </w:tabs>
        <w:autoSpaceDE w:val="0"/>
        <w:autoSpaceDN w:val="0"/>
        <w:ind w:firstLine="357" w:firstLineChars="170"/>
        <w:rPr>
          <w:rFonts w:hint="eastAsia" w:ascii="宋体" w:hAnsi="宋体"/>
          <w:color w:val="auto"/>
          <w:szCs w:val="21"/>
          <w:highlight w:val="none"/>
          <w:lang w:val="zh-CN"/>
        </w:rPr>
      </w:pPr>
      <w:r>
        <w:rPr>
          <w:rFonts w:hint="eastAsia" w:ascii="宋体" w:hAnsi="宋体"/>
          <w:color w:val="auto"/>
          <w:szCs w:val="21"/>
          <w:highlight w:val="none"/>
          <w:lang w:val="zh-CN"/>
        </w:rPr>
        <w:t>1.项目标的</w:t>
      </w:r>
    </w:p>
    <w:tbl>
      <w:tblPr>
        <w:tblStyle w:val="26"/>
        <w:tblW w:w="6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1132"/>
        <w:gridCol w:w="2792"/>
      </w:tblGrid>
      <w:tr w14:paraId="7046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4" w:type="dxa"/>
            <w:vAlign w:val="center"/>
          </w:tcPr>
          <w:p w14:paraId="0B95CCD1">
            <w:pPr>
              <w:spacing w:line="400" w:lineRule="exact"/>
              <w:jc w:val="center"/>
              <w:rPr>
                <w:rFonts w:ascii="宋体"/>
                <w:b/>
                <w:color w:val="auto"/>
                <w:szCs w:val="21"/>
                <w:highlight w:val="none"/>
              </w:rPr>
            </w:pPr>
            <w:r>
              <w:rPr>
                <w:rFonts w:hint="eastAsia" w:ascii="宋体" w:hAnsi="宋体"/>
                <w:b/>
                <w:color w:val="auto"/>
                <w:szCs w:val="21"/>
                <w:highlight w:val="none"/>
              </w:rPr>
              <w:t>标的名称</w:t>
            </w:r>
          </w:p>
        </w:tc>
        <w:tc>
          <w:tcPr>
            <w:tcW w:w="1132" w:type="dxa"/>
            <w:vAlign w:val="center"/>
          </w:tcPr>
          <w:p w14:paraId="5E758E77">
            <w:pPr>
              <w:spacing w:line="400" w:lineRule="exact"/>
              <w:jc w:val="center"/>
              <w:rPr>
                <w:rFonts w:ascii="宋体"/>
                <w:b/>
                <w:color w:val="auto"/>
                <w:szCs w:val="21"/>
                <w:highlight w:val="none"/>
              </w:rPr>
            </w:pPr>
            <w:r>
              <w:rPr>
                <w:rFonts w:hint="eastAsia" w:ascii="宋体" w:hAnsi="宋体"/>
                <w:b/>
                <w:color w:val="auto"/>
                <w:szCs w:val="21"/>
                <w:highlight w:val="none"/>
              </w:rPr>
              <w:t>数量</w:t>
            </w:r>
          </w:p>
        </w:tc>
        <w:tc>
          <w:tcPr>
            <w:tcW w:w="2792" w:type="dxa"/>
            <w:vAlign w:val="center"/>
          </w:tcPr>
          <w:p w14:paraId="29C7A189">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采购预算/</w:t>
            </w:r>
            <w:r>
              <w:rPr>
                <w:rFonts w:hint="eastAsia" w:ascii="宋体" w:hAnsi="宋体" w:cs="宋体"/>
                <w:b/>
                <w:color w:val="auto"/>
                <w:kern w:val="1"/>
                <w:szCs w:val="21"/>
                <w:highlight w:val="none"/>
              </w:rPr>
              <w:t>最高限价（元）</w:t>
            </w:r>
          </w:p>
        </w:tc>
      </w:tr>
      <w:tr w14:paraId="53BD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4" w:type="dxa"/>
            <w:vAlign w:val="center"/>
          </w:tcPr>
          <w:p w14:paraId="720BF963">
            <w:pPr>
              <w:jc w:val="center"/>
              <w:rPr>
                <w:rFonts w:ascii="宋体" w:cs="宋体"/>
                <w:bCs/>
                <w:color w:val="auto"/>
                <w:kern w:val="0"/>
                <w:szCs w:val="21"/>
                <w:highlight w:val="none"/>
              </w:rPr>
            </w:pPr>
            <w:r>
              <w:rPr>
                <w:rFonts w:hint="eastAsia" w:ascii="宋体" w:cs="宋体"/>
                <w:bCs/>
                <w:color w:val="auto"/>
                <w:kern w:val="0"/>
                <w:szCs w:val="21"/>
                <w:highlight w:val="none"/>
              </w:rPr>
              <w:t>配电增容</w:t>
            </w:r>
          </w:p>
        </w:tc>
        <w:tc>
          <w:tcPr>
            <w:tcW w:w="1132" w:type="dxa"/>
            <w:vAlign w:val="center"/>
          </w:tcPr>
          <w:p w14:paraId="5D22D902">
            <w:pPr>
              <w:jc w:val="center"/>
              <w:rPr>
                <w:rFonts w:hint="eastAsia" w:ascii="宋体" w:hAnsi="宋体"/>
                <w:bCs/>
                <w:color w:val="auto"/>
                <w:szCs w:val="21"/>
                <w:highlight w:val="none"/>
              </w:rPr>
            </w:pPr>
            <w:r>
              <w:rPr>
                <w:rFonts w:hint="eastAsia" w:ascii="宋体" w:hAnsi="宋体"/>
                <w:bCs/>
                <w:color w:val="auto"/>
                <w:szCs w:val="21"/>
                <w:highlight w:val="none"/>
              </w:rPr>
              <w:t>1项</w:t>
            </w:r>
          </w:p>
        </w:tc>
        <w:tc>
          <w:tcPr>
            <w:tcW w:w="2792" w:type="dxa"/>
            <w:vAlign w:val="center"/>
          </w:tcPr>
          <w:p w14:paraId="749C83A1">
            <w:pPr>
              <w:jc w:val="center"/>
              <w:rPr>
                <w:rFonts w:hint="eastAsia" w:ascii="宋体" w:hAnsi="宋体"/>
                <w:bCs/>
                <w:color w:val="auto"/>
                <w:szCs w:val="21"/>
                <w:highlight w:val="none"/>
              </w:rPr>
            </w:pPr>
            <w:r>
              <w:rPr>
                <w:rFonts w:hint="eastAsia" w:ascii="宋体" w:hAnsi="宋体"/>
                <w:bCs/>
                <w:color w:val="auto"/>
                <w:szCs w:val="21"/>
                <w:highlight w:val="none"/>
              </w:rPr>
              <w:t>389,990.28</w:t>
            </w:r>
          </w:p>
        </w:tc>
      </w:tr>
    </w:tbl>
    <w:p w14:paraId="5F84D8E0">
      <w:pPr>
        <w:tabs>
          <w:tab w:val="left" w:pos="7740"/>
        </w:tabs>
        <w:autoSpaceDE w:val="0"/>
        <w:autoSpaceDN w:val="0"/>
        <w:ind w:firstLine="357" w:firstLineChars="170"/>
        <w:rPr>
          <w:rFonts w:hint="eastAsia" w:ascii="宋体" w:hAnsi="宋体"/>
          <w:color w:val="auto"/>
          <w:szCs w:val="21"/>
          <w:highlight w:val="none"/>
          <w:lang w:val="zh-CN"/>
        </w:rPr>
      </w:pPr>
      <w:r>
        <w:rPr>
          <w:rFonts w:hint="eastAsia" w:ascii="宋体" w:hAnsi="宋体"/>
          <w:color w:val="auto"/>
          <w:szCs w:val="21"/>
          <w:highlight w:val="none"/>
          <w:lang w:val="zh-CN"/>
        </w:rPr>
        <w:t>详细</w:t>
      </w:r>
      <w:r>
        <w:rPr>
          <w:rFonts w:hint="eastAsia" w:ascii="宋体" w:hAnsi="宋体"/>
          <w:color w:val="auto"/>
          <w:szCs w:val="21"/>
          <w:highlight w:val="none"/>
        </w:rPr>
        <w:t>技术</w:t>
      </w:r>
      <w:r>
        <w:rPr>
          <w:rFonts w:hint="eastAsia" w:ascii="宋体" w:hAnsi="宋体"/>
          <w:color w:val="auto"/>
          <w:szCs w:val="21"/>
          <w:highlight w:val="none"/>
          <w:lang w:val="zh-CN"/>
        </w:rPr>
        <w:t>规范请参阅磋商文件中的用户需求书。供应商必须对所投全部内容进行报价，如有缺漏，将导致报价无效。如供应商的报价超出最高限价，将导致报价无效。</w:t>
      </w:r>
    </w:p>
    <w:p w14:paraId="5D0B7440">
      <w:pPr>
        <w:tabs>
          <w:tab w:val="left" w:pos="7740"/>
        </w:tabs>
        <w:autoSpaceDE w:val="0"/>
        <w:autoSpaceDN w:val="0"/>
        <w:ind w:firstLine="357" w:firstLineChars="170"/>
        <w:rPr>
          <w:rFonts w:hint="eastAsia" w:ascii="宋体" w:hAnsi="宋体" w:cs="宋体"/>
          <w:color w:val="auto"/>
          <w:highlight w:val="none"/>
        </w:rPr>
      </w:pPr>
      <w:r>
        <w:rPr>
          <w:rFonts w:hint="eastAsia" w:ascii="宋体" w:hAnsi="宋体" w:cs="宋体"/>
          <w:color w:val="auto"/>
          <w:highlight w:val="none"/>
        </w:rPr>
        <w:t>2.工期要求：自合同签订之日起30 日历天内完成全部工程（含施工、调试、验收及资料移交），开工日期以采购单位书面通知为准。</w:t>
      </w:r>
    </w:p>
    <w:p w14:paraId="6A366065">
      <w:pPr>
        <w:tabs>
          <w:tab w:val="left" w:pos="7740"/>
        </w:tabs>
        <w:ind w:firstLine="357" w:firstLineChars="170"/>
        <w:rPr>
          <w:rFonts w:hint="eastAsia" w:ascii="宋体" w:hAnsi="宋体"/>
          <w:color w:val="auto"/>
          <w:szCs w:val="21"/>
          <w:highlight w:val="none"/>
        </w:rPr>
      </w:pPr>
      <w:r>
        <w:rPr>
          <w:rFonts w:hint="eastAsia" w:ascii="宋体" w:hAnsi="宋体"/>
          <w:color w:val="auto"/>
          <w:szCs w:val="21"/>
          <w:highlight w:val="none"/>
        </w:rPr>
        <w:t>3.工程地点：珠海市香洲</w:t>
      </w:r>
      <w:r>
        <w:rPr>
          <w:rFonts w:hint="eastAsia" w:ascii="宋体" w:hAnsi="宋体"/>
          <w:color w:val="auto"/>
          <w:szCs w:val="21"/>
          <w:highlight w:val="none"/>
          <w:lang w:val="en-US" w:eastAsia="zh-CN"/>
        </w:rPr>
        <w:t>区</w:t>
      </w:r>
      <w:r>
        <w:rPr>
          <w:rFonts w:hint="eastAsia" w:ascii="宋体" w:hAnsi="宋体"/>
          <w:color w:val="auto"/>
          <w:szCs w:val="21"/>
          <w:highlight w:val="none"/>
        </w:rPr>
        <w:t>鸡公山三街273号。</w:t>
      </w:r>
    </w:p>
    <w:p w14:paraId="2E592035">
      <w:pPr>
        <w:tabs>
          <w:tab w:val="left" w:pos="7740"/>
        </w:tabs>
        <w:ind w:firstLine="357" w:firstLineChars="170"/>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zh-CN"/>
        </w:rPr>
        <w:t>、供应商</w:t>
      </w:r>
      <w:r>
        <w:rPr>
          <w:rFonts w:hint="eastAsia" w:ascii="宋体" w:hAnsi="宋体"/>
          <w:color w:val="auto"/>
          <w:szCs w:val="21"/>
          <w:highlight w:val="none"/>
        </w:rPr>
        <w:t>资格：</w:t>
      </w:r>
    </w:p>
    <w:p w14:paraId="5BE9CAB3">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1.具备《政府采购法》第二十二条规定的条件,且提供以下证明文件：</w:t>
      </w:r>
    </w:p>
    <w:p w14:paraId="17B82547">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（1）具有独立承担民事责任的能力：在中华人民共和国境内注册的法人或其他组织或自然人，</w:t>
      </w:r>
      <w:r>
        <w:rPr>
          <w:rFonts w:hint="eastAsia" w:ascii="宋体" w:hAnsi="宋体"/>
          <w:color w:val="auto"/>
          <w:szCs w:val="21"/>
          <w:highlight w:val="none"/>
        </w:rPr>
        <w:t>报价</w:t>
      </w:r>
      <w:r>
        <w:rPr>
          <w:rFonts w:hint="eastAsia" w:ascii="宋体" w:hAnsi="宋体"/>
          <w:color w:val="auto"/>
          <w:szCs w:val="21"/>
          <w:highlight w:val="none"/>
          <w:lang w:val="zh-CN"/>
        </w:rPr>
        <w:t>时提交有效的营业执照（或事业法人登记证或身份证等相关证明）副本复印件。</w:t>
      </w:r>
    </w:p>
    <w:p w14:paraId="157872A1">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（2）具有良好的商业信誉和健全的财务会计制度：提供《资格条件承诺函》。</w:t>
      </w:r>
    </w:p>
    <w:p w14:paraId="1DAC4570">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（3）履行合同所必须的设备和专业技术能力：提供《资格条件承诺函》。</w:t>
      </w:r>
    </w:p>
    <w:p w14:paraId="059D3DD3">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（4）有依法缴纳税收和社会保障资金的良好记录：提供《资格条件承诺函》。</w:t>
      </w:r>
    </w:p>
    <w:p w14:paraId="3EB12821">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60DA9E80">
      <w:pPr>
        <w:autoSpaceDE w:val="0"/>
        <w:autoSpaceDN w:val="0"/>
        <w:spacing w:line="20" w:lineRule="atLeast"/>
        <w:ind w:firstLine="420" w:firstLineChars="200"/>
        <w:rPr>
          <w:rFonts w:hint="eastAsia" w:ascii="宋体" w:hAnsi="宋体" w:cs="宋体"/>
          <w:color w:val="auto"/>
          <w:szCs w:val="21"/>
          <w:highlight w:val="none"/>
        </w:rPr>
      </w:pPr>
      <w:r>
        <w:rPr>
          <w:rFonts w:hint="eastAsia" w:ascii="宋体" w:hAnsi="宋体"/>
          <w:color w:val="auto"/>
          <w:szCs w:val="21"/>
          <w:highlight w:val="none"/>
          <w:lang w:val="zh-CN"/>
        </w:rPr>
        <w:t>2.落实政府采购政策需满足的资格要求：</w:t>
      </w:r>
      <w:r>
        <w:rPr>
          <w:rFonts w:hint="eastAsia" w:ascii="宋体" w:hAnsi="宋体" w:cs="宋体"/>
          <w:color w:val="auto"/>
          <w:szCs w:val="21"/>
          <w:highlight w:val="none"/>
        </w:rPr>
        <w:t>本项目不属于专门面向中小企业采购的项目。（中小企业划型行业为：“建筑业”）</w:t>
      </w:r>
    </w:p>
    <w:p w14:paraId="5FA851D5">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3.本项目的特定资格要求：</w:t>
      </w:r>
    </w:p>
    <w:p w14:paraId="53292170">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1）供应商未被列入“信用中国”网站（www.creditchina.gov.cn）中的“失信被执行人”或“重大税收违法案件当事人名单（即税收违法黑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w:t>
      </w:r>
      <w:r>
        <w:rPr>
          <w:rFonts w:hint="eastAsia" w:ascii="宋体" w:hAnsi="宋体"/>
          <w:color w:val="auto"/>
          <w:szCs w:val="21"/>
          <w:highlight w:val="none"/>
        </w:rPr>
        <w:t>报价</w:t>
      </w:r>
      <w:r>
        <w:rPr>
          <w:rFonts w:hint="eastAsia" w:ascii="宋体" w:hAnsi="宋体"/>
          <w:color w:val="auto"/>
          <w:szCs w:val="21"/>
          <w:highlight w:val="none"/>
          <w:lang w:val="zh-CN"/>
        </w:rPr>
        <w:t>截止日至</w:t>
      </w:r>
      <w:r>
        <w:rPr>
          <w:rFonts w:hint="eastAsia" w:ascii="宋体" w:hAnsi="宋体"/>
          <w:color w:val="auto"/>
          <w:szCs w:val="21"/>
          <w:highlight w:val="none"/>
        </w:rPr>
        <w:t>报价</w:t>
      </w:r>
      <w:r>
        <w:rPr>
          <w:rFonts w:hint="eastAsia" w:ascii="宋体" w:hAnsi="宋体"/>
          <w:color w:val="auto"/>
          <w:szCs w:val="21"/>
          <w:highlight w:val="none"/>
          <w:lang w:val="zh-CN"/>
        </w:rPr>
        <w:t>截止期间在上述网站查询结果为准，如相关失信记录已失效，供应商需提供相关证明资料。</w:t>
      </w:r>
    </w:p>
    <w:p w14:paraId="024B8F1F">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2</w:t>
      </w:r>
      <w:r>
        <w:rPr>
          <w:rFonts w:hint="eastAsia" w:ascii="宋体" w:hAnsi="宋体"/>
          <w:color w:val="auto"/>
          <w:szCs w:val="21"/>
          <w:highlight w:val="none"/>
          <w:lang w:val="zh-CN"/>
        </w:rPr>
        <w:t>）供应商具有国家能源局各监管局颁发的《承装（修、试）电力设施许可证》承装五级或以上资质（含五级）（或2013年12月以前由国家电力监管委员会各监管局颁发的仍在有效期内的相应资质）。（响应文件中提供资质证书扫描件）</w:t>
      </w:r>
    </w:p>
    <w:p w14:paraId="5A7D4766">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3</w:t>
      </w:r>
      <w:r>
        <w:rPr>
          <w:rFonts w:hint="eastAsia" w:ascii="宋体" w:hAnsi="宋体"/>
          <w:color w:val="auto"/>
          <w:szCs w:val="21"/>
          <w:highlight w:val="none"/>
          <w:lang w:val="zh-CN"/>
        </w:rPr>
        <w:t>）供应商具有有效的安全生产许可证。（响应文件中提供安全生产许可证扫描件）</w:t>
      </w:r>
    </w:p>
    <w:p w14:paraId="105F3439">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4</w:t>
      </w:r>
      <w:r>
        <w:rPr>
          <w:rFonts w:hint="eastAsia" w:ascii="宋体" w:hAnsi="宋体"/>
          <w:color w:val="auto"/>
          <w:szCs w:val="21"/>
          <w:highlight w:val="none"/>
          <w:lang w:val="zh-CN"/>
        </w:rPr>
        <w:t>）拟派项目负责人具有建设行政主管部门颁发的[机电工程]专业[</w:t>
      </w:r>
      <w:r>
        <w:rPr>
          <w:rFonts w:hint="eastAsia" w:ascii="宋体" w:hAnsi="宋体"/>
          <w:color w:val="auto"/>
          <w:szCs w:val="21"/>
          <w:highlight w:val="none"/>
        </w:rPr>
        <w:t>贰</w:t>
      </w:r>
      <w:r>
        <w:rPr>
          <w:rFonts w:hint="eastAsia" w:ascii="宋体" w:hAnsi="宋体"/>
          <w:color w:val="auto"/>
          <w:szCs w:val="21"/>
          <w:highlight w:val="none"/>
          <w:lang w:val="zh-CN"/>
        </w:rPr>
        <w:t>]级或以上</w:t>
      </w:r>
      <w:r>
        <w:rPr>
          <w:rFonts w:hint="eastAsia" w:ascii="宋体" w:hAnsi="宋体"/>
          <w:color w:val="auto"/>
          <w:szCs w:val="21"/>
          <w:highlight w:val="none"/>
        </w:rPr>
        <w:t>建造</w:t>
      </w:r>
      <w:r>
        <w:rPr>
          <w:rFonts w:hint="eastAsia" w:ascii="宋体" w:hAnsi="宋体"/>
          <w:color w:val="auto"/>
          <w:szCs w:val="21"/>
          <w:highlight w:val="none"/>
          <w:lang w:val="zh-CN"/>
        </w:rPr>
        <w:t>师资格。（响应文件中提供项目负责人、</w:t>
      </w:r>
      <w:r>
        <w:rPr>
          <w:rFonts w:hint="eastAsia" w:ascii="宋体" w:hAnsi="宋体"/>
          <w:color w:val="auto"/>
          <w:szCs w:val="21"/>
          <w:highlight w:val="none"/>
        </w:rPr>
        <w:t>建造</w:t>
      </w:r>
      <w:r>
        <w:rPr>
          <w:rFonts w:hint="eastAsia" w:ascii="宋体" w:hAnsi="宋体"/>
          <w:color w:val="auto"/>
          <w:szCs w:val="21"/>
          <w:highlight w:val="none"/>
          <w:lang w:val="zh-CN"/>
        </w:rPr>
        <w:t>师</w:t>
      </w:r>
      <w:r>
        <w:rPr>
          <w:rFonts w:hint="eastAsia" w:ascii="宋体" w:hAnsi="宋体"/>
          <w:color w:val="auto"/>
          <w:szCs w:val="21"/>
          <w:highlight w:val="none"/>
        </w:rPr>
        <w:t>证、身份证及</w:t>
      </w:r>
      <w:r>
        <w:rPr>
          <w:rFonts w:hint="eastAsia" w:ascii="宋体" w:hAnsi="宋体"/>
          <w:color w:val="auto"/>
          <w:szCs w:val="21"/>
          <w:highlight w:val="none"/>
          <w:lang w:val="zh-CN"/>
        </w:rPr>
        <w:t>缴纳社保证明扫描件。根据《关于印发政府投资工程建设项目招标核实项目负责人缴纳社保证明材料指引的通知》，项目负责人须提供项目招标公告发布之日前一个月的缴纳社保证明材料。因各地缴纳社保认定（打印缴纳社保证明材料）时间不一致，导致供应商无法提供符合招标文件要求的缴纳社保证明材料的，提供相应证明材料并承诺项目负责人缴纳社保符合招标文件要求并接受采购人核查。提供虚假证明材料或者虚假承诺的，自愿接受取消投标（磋商）资格、中标（成交）资格结果，接受相关处罚。</w:t>
      </w:r>
    </w:p>
    <w:p w14:paraId="1149C9DD">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5</w:t>
      </w:r>
      <w:r>
        <w:rPr>
          <w:rFonts w:hint="eastAsia" w:ascii="宋体" w:hAnsi="宋体"/>
          <w:color w:val="auto"/>
          <w:szCs w:val="21"/>
          <w:highlight w:val="none"/>
          <w:lang w:val="zh-CN"/>
        </w:rPr>
        <w:t>）</w:t>
      </w:r>
      <w:r>
        <w:rPr>
          <w:rFonts w:hint="eastAsia" w:ascii="宋体" w:hAnsi="宋体" w:cs="宋体"/>
          <w:color w:val="auto"/>
          <w:szCs w:val="21"/>
          <w:highlight w:val="none"/>
          <w:shd w:val="clear" w:color="auto" w:fill="FFFFFF"/>
        </w:rPr>
        <w:t>广东省外企业已在广东建设信息网（网址www.gdcic.net）进粤企业和人员诚信信息登记平台登记（磋商响应文件中提供企业基本信息、资质情况和驻粤技术管理人员情况信息（网上公开信息打印件）。</w:t>
      </w:r>
    </w:p>
    <w:p w14:paraId="5D90FBF2">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6</w:t>
      </w:r>
      <w:r>
        <w:rPr>
          <w:rFonts w:hint="eastAsia" w:ascii="宋体" w:hAnsi="宋体"/>
          <w:color w:val="auto"/>
          <w:szCs w:val="21"/>
          <w:highlight w:val="none"/>
          <w:lang w:val="zh-CN"/>
        </w:rPr>
        <w:t>）单位负责人为同一人或者存在直接控股、管理关系的不同供应商，不得参加同一包号</w:t>
      </w:r>
      <w:r>
        <w:rPr>
          <w:rFonts w:hint="eastAsia" w:ascii="宋体" w:hAnsi="宋体"/>
          <w:color w:val="auto"/>
          <w:szCs w:val="21"/>
          <w:highlight w:val="none"/>
        </w:rPr>
        <w:t>报价</w:t>
      </w:r>
      <w:r>
        <w:rPr>
          <w:rFonts w:hint="eastAsia" w:ascii="宋体" w:hAnsi="宋体"/>
          <w:color w:val="auto"/>
          <w:szCs w:val="21"/>
          <w:highlight w:val="none"/>
          <w:lang w:val="zh-CN"/>
        </w:rPr>
        <w:t>或者未划分包号的同一</w:t>
      </w:r>
      <w:r>
        <w:rPr>
          <w:rFonts w:hint="eastAsia" w:ascii="宋体" w:hAnsi="宋体"/>
          <w:color w:val="auto"/>
          <w:szCs w:val="21"/>
          <w:highlight w:val="none"/>
        </w:rPr>
        <w:t>采购</w:t>
      </w:r>
      <w:r>
        <w:rPr>
          <w:rFonts w:hint="eastAsia" w:ascii="宋体" w:hAnsi="宋体"/>
          <w:color w:val="auto"/>
          <w:szCs w:val="21"/>
          <w:highlight w:val="none"/>
          <w:lang w:val="zh-CN"/>
        </w:rPr>
        <w:t>项目</w:t>
      </w:r>
      <w:r>
        <w:rPr>
          <w:rFonts w:hint="eastAsia" w:ascii="宋体" w:hAnsi="宋体"/>
          <w:color w:val="auto"/>
          <w:szCs w:val="21"/>
          <w:highlight w:val="none"/>
        </w:rPr>
        <w:t>报价</w:t>
      </w:r>
      <w:r>
        <w:rPr>
          <w:rFonts w:hint="eastAsia" w:ascii="宋体" w:hAnsi="宋体"/>
          <w:color w:val="auto"/>
          <w:szCs w:val="21"/>
          <w:highlight w:val="none"/>
          <w:lang w:val="zh-CN"/>
        </w:rPr>
        <w:t>。 （供应商出具</w:t>
      </w:r>
      <w:r>
        <w:rPr>
          <w:rFonts w:hint="eastAsia" w:ascii="宋体" w:hAnsi="宋体" w:cs="宋体"/>
          <w:color w:val="auto"/>
          <w:szCs w:val="21"/>
          <w:highlight w:val="none"/>
          <w:lang w:bidi="ar"/>
        </w:rPr>
        <w:t>资格声明函</w:t>
      </w:r>
      <w:r>
        <w:rPr>
          <w:rFonts w:hint="eastAsia" w:ascii="宋体" w:hAnsi="宋体"/>
          <w:color w:val="auto"/>
          <w:szCs w:val="21"/>
          <w:highlight w:val="none"/>
          <w:lang w:val="zh-CN"/>
        </w:rPr>
        <w:t>）</w:t>
      </w:r>
    </w:p>
    <w:p w14:paraId="7C70A947">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7</w:t>
      </w:r>
      <w:r>
        <w:rPr>
          <w:rFonts w:hint="eastAsia" w:ascii="宋体" w:hAnsi="宋体"/>
          <w:color w:val="auto"/>
          <w:szCs w:val="21"/>
          <w:highlight w:val="none"/>
          <w:lang w:val="zh-CN"/>
        </w:rPr>
        <w:t>）为采购项目提供整体设计、规范编制或者项目管理、监理、检测等服务的供应商，不得再参加该采购项目的其他采购活动。（供应商出具</w:t>
      </w:r>
      <w:r>
        <w:rPr>
          <w:rFonts w:hint="eastAsia" w:ascii="宋体" w:hAnsi="宋体" w:cs="宋体"/>
          <w:color w:val="auto"/>
          <w:szCs w:val="21"/>
          <w:highlight w:val="none"/>
          <w:lang w:bidi="ar"/>
        </w:rPr>
        <w:t>资格声明函</w:t>
      </w:r>
      <w:r>
        <w:rPr>
          <w:rFonts w:hint="eastAsia" w:ascii="宋体" w:hAnsi="宋体"/>
          <w:color w:val="auto"/>
          <w:szCs w:val="21"/>
          <w:highlight w:val="none"/>
          <w:lang w:val="zh-CN"/>
        </w:rPr>
        <w:t xml:space="preserve">） </w:t>
      </w:r>
    </w:p>
    <w:p w14:paraId="16D87DFE">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4.已领购本次采购文件。（具体方式详见本项目公告）</w:t>
      </w:r>
    </w:p>
    <w:p w14:paraId="5C5D1DE9">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5.本项目不接受联合体</w:t>
      </w:r>
      <w:r>
        <w:rPr>
          <w:rFonts w:hint="eastAsia" w:ascii="宋体" w:hAnsi="宋体"/>
          <w:color w:val="auto"/>
          <w:szCs w:val="21"/>
          <w:highlight w:val="none"/>
        </w:rPr>
        <w:t>磋商</w:t>
      </w:r>
      <w:r>
        <w:rPr>
          <w:rFonts w:hint="eastAsia" w:ascii="宋体" w:hAnsi="宋体"/>
          <w:color w:val="auto"/>
          <w:szCs w:val="21"/>
          <w:highlight w:val="none"/>
          <w:lang w:val="zh-CN"/>
        </w:rPr>
        <w:t>。</w:t>
      </w:r>
    </w:p>
    <w:p w14:paraId="7C9E57E7">
      <w:pPr>
        <w:ind w:firstLine="357"/>
        <w:rPr>
          <w:rFonts w:hint="eastAsia" w:ascii="宋体" w:hAnsi="宋体" w:cs="宋体"/>
          <w:color w:val="auto"/>
          <w:kern w:val="1"/>
          <w:szCs w:val="21"/>
          <w:highlight w:val="none"/>
        </w:rPr>
      </w:pPr>
      <w:r>
        <w:rPr>
          <w:rFonts w:hint="eastAsia" w:ascii="宋体" w:hAnsi="宋体" w:cs="宋体"/>
          <w:color w:val="auto"/>
          <w:kern w:val="1"/>
          <w:szCs w:val="21"/>
          <w:highlight w:val="none"/>
        </w:rPr>
        <w:t>七</w:t>
      </w:r>
      <w:r>
        <w:rPr>
          <w:rFonts w:ascii="宋体" w:hAnsi="宋体" w:cs="宋体"/>
          <w:color w:val="auto"/>
          <w:kern w:val="1"/>
          <w:szCs w:val="21"/>
          <w:highlight w:val="none"/>
        </w:rPr>
        <w:t>、符合资格的</w:t>
      </w:r>
      <w:r>
        <w:rPr>
          <w:rFonts w:ascii="宋体" w:hAnsi="宋体" w:cs="宋体"/>
          <w:color w:val="auto"/>
          <w:kern w:val="1"/>
          <w:szCs w:val="21"/>
          <w:highlight w:val="none"/>
          <w:lang w:val="zh-CN"/>
        </w:rPr>
        <w:t>供应商</w:t>
      </w:r>
      <w:r>
        <w:rPr>
          <w:rFonts w:ascii="宋体" w:hAnsi="宋体" w:cs="宋体"/>
          <w:color w:val="auto"/>
          <w:kern w:val="1"/>
          <w:szCs w:val="21"/>
          <w:highlight w:val="none"/>
        </w:rPr>
        <w:t>应当在</w:t>
      </w:r>
      <w:r>
        <w:rPr>
          <w:rFonts w:hint="eastAsia" w:ascii="宋体" w:hAnsi="宋体" w:cs="宋体"/>
          <w:color w:val="auto"/>
          <w:kern w:val="1"/>
          <w:szCs w:val="21"/>
          <w:highlight w:val="none"/>
        </w:rPr>
        <w:t>2026</w:t>
      </w:r>
      <w:r>
        <w:rPr>
          <w:rFonts w:ascii="宋体" w:hAnsi="宋体" w:cs="宋体"/>
          <w:color w:val="auto"/>
          <w:kern w:val="1"/>
          <w:szCs w:val="21"/>
          <w:highlight w:val="none"/>
        </w:rPr>
        <w:t>年</w:t>
      </w:r>
      <w:r>
        <w:rPr>
          <w:rFonts w:hint="eastAsia" w:ascii="宋体" w:hAnsi="宋体" w:cs="宋体"/>
          <w:color w:val="auto"/>
          <w:kern w:val="1"/>
          <w:szCs w:val="21"/>
          <w:highlight w:val="none"/>
          <w:lang w:val="en-US" w:eastAsia="zh-CN"/>
        </w:rPr>
        <w:t>07</w:t>
      </w:r>
      <w:r>
        <w:rPr>
          <w:rFonts w:ascii="宋体" w:hAnsi="宋体" w:cs="宋体"/>
          <w:color w:val="auto"/>
          <w:kern w:val="1"/>
          <w:szCs w:val="21"/>
          <w:highlight w:val="none"/>
        </w:rPr>
        <w:t>月</w:t>
      </w:r>
      <w:r>
        <w:rPr>
          <w:rFonts w:hint="eastAsia" w:ascii="宋体" w:hAnsi="宋体" w:cs="宋体"/>
          <w:color w:val="auto"/>
          <w:kern w:val="1"/>
          <w:szCs w:val="21"/>
          <w:highlight w:val="none"/>
          <w:lang w:val="en-US" w:eastAsia="zh-CN"/>
        </w:rPr>
        <w:t>28</w:t>
      </w:r>
      <w:r>
        <w:rPr>
          <w:rFonts w:ascii="宋体" w:hAnsi="宋体" w:cs="宋体"/>
          <w:color w:val="auto"/>
          <w:kern w:val="1"/>
          <w:szCs w:val="21"/>
          <w:highlight w:val="none"/>
        </w:rPr>
        <w:t>日至</w:t>
      </w:r>
      <w:r>
        <w:rPr>
          <w:rFonts w:hint="eastAsia" w:ascii="宋体" w:hAnsi="宋体" w:cs="宋体"/>
          <w:color w:val="auto"/>
          <w:kern w:val="1"/>
          <w:szCs w:val="21"/>
          <w:highlight w:val="none"/>
        </w:rPr>
        <w:t>2026</w:t>
      </w:r>
      <w:r>
        <w:rPr>
          <w:rFonts w:ascii="宋体" w:hAnsi="宋体" w:cs="宋体"/>
          <w:color w:val="auto"/>
          <w:kern w:val="1"/>
          <w:szCs w:val="21"/>
          <w:highlight w:val="none"/>
        </w:rPr>
        <w:t>年</w:t>
      </w:r>
      <w:r>
        <w:rPr>
          <w:rFonts w:hint="eastAsia" w:ascii="宋体" w:hAnsi="宋体" w:cs="宋体"/>
          <w:color w:val="auto"/>
          <w:kern w:val="1"/>
          <w:szCs w:val="21"/>
          <w:highlight w:val="none"/>
          <w:lang w:val="en-US" w:eastAsia="zh-CN"/>
        </w:rPr>
        <w:t>08</w:t>
      </w:r>
      <w:r>
        <w:rPr>
          <w:rFonts w:ascii="宋体" w:hAnsi="宋体" w:cs="宋体"/>
          <w:color w:val="auto"/>
          <w:kern w:val="1"/>
          <w:szCs w:val="21"/>
          <w:highlight w:val="none"/>
        </w:rPr>
        <w:t>月</w:t>
      </w:r>
      <w:r>
        <w:rPr>
          <w:rFonts w:hint="eastAsia" w:ascii="宋体" w:hAnsi="宋体" w:cs="宋体"/>
          <w:color w:val="auto"/>
          <w:kern w:val="1"/>
          <w:szCs w:val="21"/>
          <w:highlight w:val="none"/>
          <w:lang w:val="en-US" w:eastAsia="zh-CN"/>
        </w:rPr>
        <w:t>04</w:t>
      </w:r>
      <w:r>
        <w:rPr>
          <w:rFonts w:ascii="宋体" w:hAnsi="宋体" w:cs="宋体"/>
          <w:color w:val="auto"/>
          <w:kern w:val="1"/>
          <w:szCs w:val="21"/>
          <w:highlight w:val="none"/>
        </w:rPr>
        <w:t>日每天（节假日除外）9:00至12:00，14:00至17:30</w:t>
      </w:r>
      <w:r>
        <w:rPr>
          <w:rFonts w:hint="eastAsia" w:ascii="宋体" w:hAnsi="宋体" w:cs="宋体"/>
          <w:color w:val="auto"/>
          <w:kern w:val="1"/>
          <w:szCs w:val="21"/>
          <w:highlight w:val="none"/>
        </w:rPr>
        <w:t>（</w:t>
      </w:r>
      <w:r>
        <w:rPr>
          <w:rFonts w:ascii="宋体" w:hAnsi="宋体" w:cs="宋体"/>
          <w:color w:val="auto"/>
          <w:kern w:val="1"/>
          <w:szCs w:val="21"/>
          <w:highlight w:val="none"/>
        </w:rPr>
        <w:t>北京时间</w:t>
      </w:r>
      <w:r>
        <w:rPr>
          <w:rFonts w:hint="eastAsia" w:ascii="宋体" w:hAnsi="宋体" w:cs="宋体"/>
          <w:color w:val="auto"/>
          <w:kern w:val="1"/>
          <w:szCs w:val="21"/>
          <w:highlight w:val="none"/>
        </w:rPr>
        <w:t>）</w:t>
      </w:r>
      <w:r>
        <w:rPr>
          <w:rFonts w:ascii="宋体" w:hAnsi="宋体" w:cs="宋体"/>
          <w:color w:val="auto"/>
          <w:kern w:val="1"/>
          <w:szCs w:val="21"/>
          <w:highlight w:val="none"/>
        </w:rPr>
        <w:t xml:space="preserve"> 领购磋商文件，本磋商文件每套售价为</w:t>
      </w:r>
      <w:r>
        <w:rPr>
          <w:rFonts w:hint="eastAsia" w:ascii="宋体" w:hAnsi="宋体" w:cs="宋体"/>
          <w:color w:val="auto"/>
          <w:kern w:val="1"/>
          <w:szCs w:val="21"/>
          <w:highlight w:val="none"/>
        </w:rPr>
        <w:t>5</w:t>
      </w:r>
      <w:r>
        <w:rPr>
          <w:rFonts w:ascii="宋体" w:hAnsi="宋体" w:cs="宋体"/>
          <w:color w:val="auto"/>
          <w:kern w:val="1"/>
          <w:szCs w:val="21"/>
          <w:highlight w:val="none"/>
        </w:rPr>
        <w:t>00元人民币，售后不退。</w:t>
      </w:r>
    </w:p>
    <w:p w14:paraId="176A7E1E">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注：1、本项目在国义招标采购平台（以下简称“国e平台”，网址：new.ebidding.com）进行采购文件线上售卖（建议使用“QQ（http://browser.qq.com/）、搜狗（https://ie.sogou.com/）”浏览器。</w:t>
      </w:r>
    </w:p>
    <w:p w14:paraId="04053E0F">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2、新供应商的注册方法</w:t>
      </w:r>
    </w:p>
    <w:p w14:paraId="1D773E02">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参加投标的单位须在购买采购文件前前往国e平台网页进行注册（注册时须在平台上传原件扫描件，或加盖单位公章的营业执照以及银行基本账户开户许可证或基本存款账户信息扫描件）。</w:t>
      </w:r>
    </w:p>
    <w:p w14:paraId="7C131597">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3、采购文件的购买方法</w:t>
      </w:r>
    </w:p>
    <w:p w14:paraId="31E14ACA">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采购文件由招标代理机构发售，请供应商代表购买采购文件。</w:t>
      </w:r>
    </w:p>
    <w:p w14:paraId="4CA72887">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有兴趣参加本项目的单位：</w:t>
      </w:r>
    </w:p>
    <w:p w14:paraId="3044E650">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（1）首先在国e平台完成注册以及注册审批手续；</w:t>
      </w:r>
    </w:p>
    <w:p w14:paraId="4133C62B">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（2）在上一步操作完成后，按照第（4）点所述方式购买采购文件；</w:t>
      </w:r>
    </w:p>
    <w:p w14:paraId="30A1E492">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（3）采购文件售价：每套为500元人民币，售后不退；提醒：无论采购文件是否收费，供应商请务必在采购文件发售截止时间前登录国e平台，完成采购文件购买及下载操作；否则将无法正常投标。</w:t>
      </w:r>
    </w:p>
    <w:p w14:paraId="4078146D">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（4）采购文件购买方式：</w:t>
      </w:r>
    </w:p>
    <w:p w14:paraId="78448974">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供应商可在国e平台注册审批通过后登陆系统购买本项目采购文件，具体步骤如下：</w:t>
      </w:r>
    </w:p>
    <w:p w14:paraId="7810C1E7">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1）登陆后选择“项目管理”-“我要参与”，选择对应项目并点击“立即参与”-“购买文件”；</w:t>
      </w:r>
    </w:p>
    <w:p w14:paraId="75164BCA">
      <w:pPr>
        <w:tabs>
          <w:tab w:val="left" w:pos="7740"/>
        </w:tabs>
        <w:ind w:left="483" w:leftChars="200" w:hanging="63" w:hangingChars="30"/>
        <w:rPr>
          <w:rFonts w:hint="eastAsia" w:ascii="宋体" w:hAnsi="宋体" w:cs="宋体"/>
          <w:color w:val="auto"/>
          <w:szCs w:val="21"/>
          <w:highlight w:val="none"/>
        </w:rPr>
      </w:pPr>
      <w:r>
        <w:rPr>
          <w:rFonts w:hint="eastAsia" w:ascii="宋体" w:hAnsi="宋体" w:cs="宋体"/>
          <w:color w:val="auto"/>
          <w:szCs w:val="21"/>
          <w:highlight w:val="none"/>
        </w:rPr>
        <w:t>2）根据实际情况，填写具体信息，通过聚合支付（微信、支付宝、银联）的方式完成购买手续，文件售后概不退换。</w:t>
      </w:r>
    </w:p>
    <w:p w14:paraId="2452DD03">
      <w:pPr>
        <w:tabs>
          <w:tab w:val="left" w:pos="7740"/>
        </w:tabs>
        <w:ind w:left="483" w:leftChars="200" w:hanging="63" w:hangingChars="30"/>
        <w:rPr>
          <w:rFonts w:hint="eastAsia" w:ascii="宋体" w:hAnsi="宋体" w:cs="宋体"/>
          <w:color w:val="auto"/>
          <w:kern w:val="1"/>
          <w:szCs w:val="21"/>
          <w:highlight w:val="none"/>
          <w:u w:val="single"/>
        </w:rPr>
      </w:pPr>
      <w:r>
        <w:rPr>
          <w:rFonts w:hint="eastAsia" w:ascii="宋体" w:hAnsi="宋体" w:cs="宋体"/>
          <w:color w:val="auto"/>
          <w:szCs w:val="21"/>
          <w:highlight w:val="none"/>
        </w:rPr>
        <w:t>4、国e平台操作咨询联系人：叶小姐020-37860671,李先生020-37860665，李小姐020-37860669。</w:t>
      </w:r>
    </w:p>
    <w:p w14:paraId="4AAC60A0">
      <w:pPr>
        <w:tabs>
          <w:tab w:val="left" w:pos="7740"/>
        </w:tabs>
        <w:ind w:firstLine="420" w:firstLineChars="200"/>
        <w:rPr>
          <w:rFonts w:hint="eastAsia" w:ascii="宋体" w:hAnsi="宋体" w:cs="宋体"/>
          <w:color w:val="auto"/>
          <w:kern w:val="1"/>
          <w:szCs w:val="21"/>
          <w:highlight w:val="none"/>
          <w:u w:val="single"/>
        </w:rPr>
      </w:pPr>
      <w:r>
        <w:rPr>
          <w:rFonts w:hint="eastAsia" w:ascii="宋体" w:hAnsi="宋体" w:cs="宋体"/>
          <w:color w:val="auto"/>
          <w:kern w:val="1"/>
          <w:szCs w:val="21"/>
          <w:highlight w:val="none"/>
        </w:rPr>
        <w:t>八</w:t>
      </w:r>
      <w:r>
        <w:rPr>
          <w:rFonts w:ascii="宋体" w:hAnsi="宋体" w:cs="宋体"/>
          <w:color w:val="auto"/>
          <w:kern w:val="1"/>
          <w:szCs w:val="21"/>
          <w:highlight w:val="none"/>
        </w:rPr>
        <w:t>、提交响应文件截止时间：</w:t>
      </w:r>
      <w:r>
        <w:rPr>
          <w:rFonts w:ascii="宋体" w:hAnsi="宋体" w:cs="宋体"/>
          <w:color w:val="auto"/>
          <w:kern w:val="1"/>
          <w:szCs w:val="21"/>
          <w:highlight w:val="none"/>
          <w:u w:val="single"/>
        </w:rPr>
        <w:t>202</w:t>
      </w:r>
      <w:r>
        <w:rPr>
          <w:rFonts w:hint="eastAsia" w:ascii="宋体" w:hAnsi="宋体" w:cs="宋体"/>
          <w:color w:val="auto"/>
          <w:kern w:val="1"/>
          <w:szCs w:val="21"/>
          <w:highlight w:val="none"/>
          <w:u w:val="single"/>
        </w:rPr>
        <w:t>6</w:t>
      </w:r>
      <w:r>
        <w:rPr>
          <w:rFonts w:ascii="宋体" w:hAnsi="宋体" w:cs="宋体"/>
          <w:color w:val="auto"/>
          <w:kern w:val="1"/>
          <w:szCs w:val="21"/>
          <w:highlight w:val="none"/>
          <w:u w:val="single"/>
        </w:rPr>
        <w:t>年</w:t>
      </w:r>
      <w:r>
        <w:rPr>
          <w:rFonts w:hint="eastAsia" w:ascii="宋体" w:hAnsi="宋体" w:cs="宋体"/>
          <w:color w:val="auto"/>
          <w:kern w:val="1"/>
          <w:szCs w:val="21"/>
          <w:highlight w:val="none"/>
          <w:u w:val="single"/>
          <w:lang w:val="en-US" w:eastAsia="zh-CN"/>
        </w:rPr>
        <w:t>08</w:t>
      </w:r>
      <w:r>
        <w:rPr>
          <w:rFonts w:ascii="宋体" w:hAnsi="宋体" w:cs="宋体"/>
          <w:color w:val="auto"/>
          <w:kern w:val="1"/>
          <w:szCs w:val="21"/>
          <w:highlight w:val="none"/>
          <w:u w:val="single"/>
        </w:rPr>
        <w:t>月</w:t>
      </w:r>
      <w:r>
        <w:rPr>
          <w:rFonts w:hint="eastAsia" w:ascii="宋体" w:hAnsi="宋体" w:cs="宋体"/>
          <w:color w:val="auto"/>
          <w:kern w:val="1"/>
          <w:szCs w:val="21"/>
          <w:highlight w:val="none"/>
          <w:u w:val="single"/>
          <w:lang w:val="en-US" w:eastAsia="zh-CN"/>
        </w:rPr>
        <w:t>12</w:t>
      </w:r>
      <w:r>
        <w:rPr>
          <w:rFonts w:ascii="宋体" w:hAnsi="宋体" w:cs="宋体"/>
          <w:color w:val="auto"/>
          <w:kern w:val="1"/>
          <w:szCs w:val="21"/>
          <w:highlight w:val="none"/>
          <w:u w:val="single"/>
        </w:rPr>
        <w:t>日</w:t>
      </w:r>
      <w:r>
        <w:rPr>
          <w:rFonts w:hint="eastAsia" w:ascii="宋体" w:hAnsi="宋体" w:cs="宋体"/>
          <w:color w:val="auto"/>
          <w:kern w:val="1"/>
          <w:szCs w:val="21"/>
          <w:highlight w:val="none"/>
          <w:u w:val="single"/>
          <w:lang w:val="en-US" w:eastAsia="zh-CN"/>
        </w:rPr>
        <w:t>上</w:t>
      </w:r>
      <w:r>
        <w:rPr>
          <w:rFonts w:ascii="宋体" w:hAnsi="宋体" w:cs="宋体"/>
          <w:color w:val="auto"/>
          <w:kern w:val="1"/>
          <w:szCs w:val="21"/>
          <w:highlight w:val="none"/>
          <w:u w:val="single"/>
        </w:rPr>
        <w:t>午</w:t>
      </w:r>
      <w:r>
        <w:rPr>
          <w:rFonts w:hint="eastAsia" w:ascii="宋体" w:hAnsi="宋体" w:cs="宋体"/>
          <w:color w:val="auto"/>
          <w:kern w:val="1"/>
          <w:szCs w:val="21"/>
          <w:highlight w:val="none"/>
          <w:u w:val="single"/>
          <w:lang w:val="en-US" w:eastAsia="zh-CN"/>
        </w:rPr>
        <w:t>09</w:t>
      </w:r>
      <w:r>
        <w:rPr>
          <w:rFonts w:ascii="宋体" w:hAnsi="宋体" w:cs="宋体"/>
          <w:color w:val="auto"/>
          <w:kern w:val="1"/>
          <w:szCs w:val="21"/>
          <w:highlight w:val="none"/>
          <w:u w:val="single"/>
        </w:rPr>
        <w:t>时</w:t>
      </w:r>
      <w:r>
        <w:rPr>
          <w:rFonts w:hint="eastAsia" w:ascii="宋体" w:hAnsi="宋体" w:cs="宋体"/>
          <w:color w:val="auto"/>
          <w:kern w:val="1"/>
          <w:szCs w:val="21"/>
          <w:highlight w:val="none"/>
          <w:u w:val="single"/>
          <w:lang w:val="en-US" w:eastAsia="zh-CN"/>
        </w:rPr>
        <w:t>3</w:t>
      </w:r>
      <w:r>
        <w:rPr>
          <w:rFonts w:ascii="宋体" w:hAnsi="宋体" w:cs="宋体"/>
          <w:color w:val="auto"/>
          <w:kern w:val="1"/>
          <w:szCs w:val="21"/>
          <w:highlight w:val="none"/>
          <w:u w:val="single"/>
        </w:rPr>
        <w:t>0分00秒（北京时间）</w:t>
      </w:r>
      <w:r>
        <w:rPr>
          <w:rFonts w:hint="eastAsia" w:ascii="宋体" w:hAnsi="宋体" w:cs="宋体"/>
          <w:color w:val="auto"/>
          <w:kern w:val="1"/>
          <w:szCs w:val="21"/>
          <w:highlight w:val="none"/>
          <w:u w:val="single"/>
        </w:rPr>
        <w:t>（</w:t>
      </w:r>
      <w:r>
        <w:rPr>
          <w:rFonts w:ascii="宋体" w:hAnsi="宋体" w:cs="宋体"/>
          <w:color w:val="auto"/>
          <w:kern w:val="1"/>
          <w:szCs w:val="21"/>
          <w:highlight w:val="none"/>
          <w:u w:val="single"/>
        </w:rPr>
        <w:t>注</w:t>
      </w:r>
      <w:r>
        <w:rPr>
          <w:rFonts w:hint="eastAsia" w:ascii="宋体" w:hAnsi="宋体" w:cs="宋体"/>
          <w:color w:val="auto"/>
          <w:kern w:val="1"/>
          <w:szCs w:val="21"/>
          <w:highlight w:val="none"/>
          <w:u w:val="single"/>
          <w:lang w:val="en-US" w:eastAsia="zh-CN"/>
        </w:rPr>
        <w:t>09</w:t>
      </w:r>
      <w:r>
        <w:rPr>
          <w:rFonts w:ascii="宋体" w:hAnsi="宋体" w:cs="宋体"/>
          <w:color w:val="auto"/>
          <w:kern w:val="1"/>
          <w:szCs w:val="21"/>
          <w:highlight w:val="none"/>
          <w:u w:val="single"/>
        </w:rPr>
        <w:t>时</w:t>
      </w:r>
      <w:r>
        <w:rPr>
          <w:rFonts w:hint="eastAsia" w:ascii="宋体" w:hAnsi="宋体" w:cs="宋体"/>
          <w:color w:val="auto"/>
          <w:kern w:val="1"/>
          <w:szCs w:val="21"/>
          <w:highlight w:val="none"/>
          <w:u w:val="single"/>
          <w:lang w:val="en-US" w:eastAsia="zh-CN"/>
        </w:rPr>
        <w:t>0</w:t>
      </w:r>
      <w:r>
        <w:rPr>
          <w:rFonts w:hint="eastAsia" w:ascii="宋体" w:hAnsi="宋体" w:cs="宋体"/>
          <w:color w:val="auto"/>
          <w:kern w:val="1"/>
          <w:szCs w:val="21"/>
          <w:highlight w:val="none"/>
          <w:u w:val="single"/>
        </w:rPr>
        <w:t>0</w:t>
      </w:r>
      <w:r>
        <w:rPr>
          <w:rFonts w:ascii="宋体" w:hAnsi="宋体" w:cs="宋体"/>
          <w:color w:val="auto"/>
          <w:kern w:val="1"/>
          <w:szCs w:val="21"/>
          <w:highlight w:val="none"/>
          <w:u w:val="single"/>
        </w:rPr>
        <w:t>分开始受理响应文件</w:t>
      </w:r>
      <w:r>
        <w:rPr>
          <w:rFonts w:hint="eastAsia" w:ascii="宋体" w:hAnsi="宋体" w:cs="宋体"/>
          <w:color w:val="auto"/>
          <w:kern w:val="1"/>
          <w:szCs w:val="21"/>
          <w:highlight w:val="none"/>
          <w:u w:val="single"/>
        </w:rPr>
        <w:t>）</w:t>
      </w:r>
    </w:p>
    <w:p w14:paraId="60886294">
      <w:pPr>
        <w:tabs>
          <w:tab w:val="left" w:pos="7740"/>
        </w:tabs>
        <w:ind w:firstLine="357"/>
        <w:rPr>
          <w:rFonts w:hint="eastAsia" w:ascii="宋体" w:hAnsi="宋体" w:cs="宋体"/>
          <w:color w:val="auto"/>
          <w:kern w:val="1"/>
          <w:szCs w:val="21"/>
          <w:highlight w:val="none"/>
        </w:rPr>
      </w:pPr>
      <w:r>
        <w:rPr>
          <w:rFonts w:hint="eastAsia" w:ascii="宋体" w:hAnsi="宋体" w:cs="宋体"/>
          <w:color w:val="auto"/>
          <w:kern w:val="1"/>
          <w:szCs w:val="21"/>
          <w:highlight w:val="none"/>
        </w:rPr>
        <w:t>九</w:t>
      </w:r>
      <w:r>
        <w:rPr>
          <w:rFonts w:ascii="宋体" w:hAnsi="宋体" w:cs="宋体"/>
          <w:color w:val="auto"/>
          <w:kern w:val="1"/>
          <w:szCs w:val="21"/>
          <w:highlight w:val="none"/>
        </w:rPr>
        <w:t>、响应文件送达地点：</w:t>
      </w:r>
      <w:r>
        <w:rPr>
          <w:rFonts w:ascii="宋体" w:hAnsi="宋体" w:cs="宋体"/>
          <w:b/>
          <w:color w:val="auto"/>
          <w:kern w:val="1"/>
          <w:szCs w:val="21"/>
          <w:highlight w:val="none"/>
          <w:u w:val="single"/>
        </w:rPr>
        <w:t>珠海市香洲区凤凰北路2099号安广世纪大厦1402会议室</w:t>
      </w:r>
      <w:r>
        <w:rPr>
          <w:rFonts w:ascii="宋体" w:hAnsi="宋体" w:cs="宋体"/>
          <w:color w:val="auto"/>
          <w:kern w:val="1"/>
          <w:szCs w:val="21"/>
          <w:highlight w:val="none"/>
        </w:rPr>
        <w:t>（响应文件应由供应商授权代表亲自送达该地址，采购代理机构将不接受其它形式递交的响应文件）</w:t>
      </w:r>
    </w:p>
    <w:p w14:paraId="7BF77AE8">
      <w:pPr>
        <w:tabs>
          <w:tab w:val="left" w:pos="7740"/>
        </w:tabs>
        <w:ind w:firstLine="357"/>
        <w:rPr>
          <w:rFonts w:hint="eastAsia" w:ascii="宋体" w:hAnsi="宋体" w:cs="宋体"/>
          <w:color w:val="auto"/>
          <w:kern w:val="1"/>
          <w:szCs w:val="21"/>
          <w:highlight w:val="none"/>
        </w:rPr>
      </w:pPr>
      <w:r>
        <w:rPr>
          <w:rFonts w:hint="eastAsia" w:ascii="宋体" w:hAnsi="宋体" w:cs="宋体"/>
          <w:color w:val="auto"/>
          <w:kern w:val="1"/>
          <w:szCs w:val="21"/>
          <w:highlight w:val="none"/>
        </w:rPr>
        <w:t>十</w:t>
      </w:r>
      <w:r>
        <w:rPr>
          <w:rFonts w:ascii="宋体" w:hAnsi="宋体" w:cs="宋体"/>
          <w:color w:val="auto"/>
          <w:kern w:val="1"/>
          <w:szCs w:val="21"/>
          <w:highlight w:val="none"/>
        </w:rPr>
        <w:t>、磋商时间：</w:t>
      </w:r>
      <w:r>
        <w:rPr>
          <w:rFonts w:hint="eastAsia" w:ascii="宋体" w:hAnsi="宋体" w:cs="宋体"/>
          <w:b/>
          <w:bCs/>
          <w:color w:val="auto"/>
          <w:kern w:val="1"/>
          <w:szCs w:val="21"/>
          <w:highlight w:val="none"/>
          <w:u w:val="single"/>
        </w:rPr>
        <w:t>2026年08月1</w:t>
      </w:r>
      <w:r>
        <w:rPr>
          <w:rFonts w:hint="eastAsia" w:ascii="宋体" w:hAnsi="宋体" w:cs="宋体"/>
          <w:b/>
          <w:bCs/>
          <w:color w:val="auto"/>
          <w:kern w:val="1"/>
          <w:szCs w:val="21"/>
          <w:highlight w:val="none"/>
          <w:u w:val="single"/>
          <w:lang w:val="en-US" w:eastAsia="zh-CN"/>
        </w:rPr>
        <w:t>2</w:t>
      </w:r>
      <w:bookmarkStart w:id="10" w:name="_GoBack"/>
      <w:bookmarkEnd w:id="10"/>
      <w:r>
        <w:rPr>
          <w:rFonts w:hint="eastAsia" w:ascii="宋体" w:hAnsi="宋体" w:cs="宋体"/>
          <w:b/>
          <w:bCs/>
          <w:color w:val="auto"/>
          <w:kern w:val="1"/>
          <w:szCs w:val="21"/>
          <w:highlight w:val="none"/>
          <w:u w:val="single"/>
        </w:rPr>
        <w:t>日上午09时30分00秒</w:t>
      </w:r>
      <w:r>
        <w:rPr>
          <w:rFonts w:ascii="宋体" w:hAnsi="宋体" w:cs="宋体"/>
          <w:b/>
          <w:color w:val="auto"/>
          <w:kern w:val="1"/>
          <w:szCs w:val="21"/>
          <w:highlight w:val="none"/>
          <w:u w:val="single"/>
        </w:rPr>
        <w:t>（北京时间）</w:t>
      </w:r>
    </w:p>
    <w:p w14:paraId="0611A74E">
      <w:pPr>
        <w:tabs>
          <w:tab w:val="left" w:pos="7740"/>
        </w:tabs>
        <w:ind w:firstLine="357" w:firstLineChars="170"/>
        <w:rPr>
          <w:rFonts w:hint="eastAsia" w:ascii="宋体" w:hAnsi="宋体"/>
          <w:b/>
          <w:color w:val="auto"/>
          <w:szCs w:val="21"/>
          <w:highlight w:val="none"/>
        </w:rPr>
      </w:pPr>
      <w:r>
        <w:rPr>
          <w:rFonts w:hint="eastAsia" w:ascii="宋体" w:hAnsi="宋体" w:cs="宋体"/>
          <w:color w:val="auto"/>
          <w:kern w:val="1"/>
          <w:szCs w:val="21"/>
          <w:highlight w:val="none"/>
        </w:rPr>
        <w:t>十一</w:t>
      </w:r>
      <w:r>
        <w:rPr>
          <w:rFonts w:ascii="宋体" w:hAnsi="宋体" w:cs="宋体"/>
          <w:color w:val="auto"/>
          <w:kern w:val="1"/>
          <w:szCs w:val="21"/>
          <w:highlight w:val="none"/>
        </w:rPr>
        <w:t>、磋商地点：</w:t>
      </w:r>
      <w:r>
        <w:rPr>
          <w:rFonts w:ascii="宋体" w:hAnsi="宋体" w:cs="宋体"/>
          <w:b/>
          <w:color w:val="auto"/>
          <w:kern w:val="1"/>
          <w:szCs w:val="21"/>
          <w:highlight w:val="none"/>
          <w:u w:val="single"/>
        </w:rPr>
        <w:t>珠海市香洲区凤凰北路2099号安广世纪大厦1402会议室</w:t>
      </w:r>
    </w:p>
    <w:p w14:paraId="0996AEB7">
      <w:pPr>
        <w:tabs>
          <w:tab w:val="left" w:pos="7740"/>
        </w:tabs>
        <w:ind w:firstLine="357" w:firstLineChars="170"/>
        <w:rPr>
          <w:rFonts w:hint="eastAsia" w:ascii="宋体" w:hAnsi="宋体"/>
          <w:color w:val="auto"/>
          <w:szCs w:val="21"/>
          <w:highlight w:val="none"/>
        </w:rPr>
      </w:pPr>
      <w:r>
        <w:rPr>
          <w:rFonts w:hint="eastAsia" w:ascii="宋体" w:hAnsi="宋体"/>
          <w:color w:val="auto"/>
          <w:szCs w:val="21"/>
          <w:highlight w:val="none"/>
        </w:rPr>
        <w:t>十二、采购人及采购代理机构的联系方式</w:t>
      </w:r>
    </w:p>
    <w:p w14:paraId="7947D5BC">
      <w:pPr>
        <w:ind w:left="6568" w:leftChars="228" w:hanging="6090"/>
        <w:rPr>
          <w:rStyle w:val="74"/>
          <w:rFonts w:hint="eastAsia" w:ascii="宋体" w:hAnsi="宋体" w:cs="宋体"/>
          <w:color w:val="auto"/>
          <w:szCs w:val="21"/>
          <w:highlight w:val="none"/>
        </w:rPr>
      </w:pPr>
      <w:r>
        <w:rPr>
          <w:rStyle w:val="74"/>
          <w:rFonts w:hint="eastAsia" w:ascii="宋体" w:hAnsi="宋体" w:cs="宋体"/>
          <w:color w:val="auto"/>
          <w:szCs w:val="21"/>
          <w:highlight w:val="none"/>
        </w:rPr>
        <w:t>采购代理机构名称：国义招标股份有限公司</w:t>
      </w:r>
    </w:p>
    <w:p w14:paraId="1E6164A1">
      <w:pPr>
        <w:ind w:left="6568" w:leftChars="228" w:hanging="6090"/>
        <w:rPr>
          <w:rStyle w:val="74"/>
          <w:rFonts w:hint="eastAsia" w:ascii="宋体" w:hAnsi="宋体" w:cs="宋体"/>
          <w:color w:val="auto"/>
          <w:szCs w:val="21"/>
          <w:highlight w:val="none"/>
        </w:rPr>
      </w:pPr>
      <w:r>
        <w:rPr>
          <w:rStyle w:val="74"/>
          <w:rFonts w:hint="eastAsia" w:ascii="宋体" w:hAnsi="宋体" w:cs="宋体"/>
          <w:color w:val="auto"/>
          <w:szCs w:val="21"/>
          <w:highlight w:val="none"/>
        </w:rPr>
        <w:t>地    址：珠海市香洲区凤凰北路</w:t>
      </w:r>
      <w:r>
        <w:rPr>
          <w:rFonts w:hint="eastAsia" w:ascii="宋体" w:hAnsi="宋体" w:cs="宋体"/>
          <w:color w:val="auto"/>
          <w:szCs w:val="21"/>
          <w:highlight w:val="none"/>
        </w:rPr>
        <w:t>2099号安广世纪大厦1402至1403室</w:t>
      </w:r>
    </w:p>
    <w:p w14:paraId="57DB63B3">
      <w:pPr>
        <w:ind w:firstLine="436" w:firstLineChars="208"/>
        <w:rPr>
          <w:rStyle w:val="74"/>
          <w:rFonts w:hint="eastAsia" w:ascii="宋体" w:hAnsi="宋体" w:cs="宋体"/>
          <w:color w:val="auto"/>
          <w:szCs w:val="21"/>
          <w:highlight w:val="none"/>
        </w:rPr>
      </w:pPr>
      <w:r>
        <w:rPr>
          <w:rStyle w:val="74"/>
          <w:rFonts w:hint="eastAsia" w:ascii="宋体" w:hAnsi="宋体" w:cs="宋体"/>
          <w:color w:val="auto"/>
          <w:szCs w:val="21"/>
          <w:highlight w:val="none"/>
        </w:rPr>
        <w:t>采购代理机构联系人：</w:t>
      </w:r>
      <w:r>
        <w:rPr>
          <w:rFonts w:ascii="宋体" w:hAnsi="宋体" w:cs="宋体"/>
          <w:color w:val="auto"/>
          <w:kern w:val="1"/>
          <w:szCs w:val="21"/>
          <w:highlight w:val="none"/>
        </w:rPr>
        <w:t>余力</w:t>
      </w:r>
      <w:r>
        <w:rPr>
          <w:rFonts w:hint="eastAsia" w:ascii="宋体" w:hAnsi="宋体" w:cs="宋体"/>
          <w:color w:val="auto"/>
          <w:kern w:val="1"/>
          <w:szCs w:val="21"/>
          <w:highlight w:val="none"/>
        </w:rPr>
        <w:t>、</w:t>
      </w:r>
      <w:r>
        <w:rPr>
          <w:rFonts w:ascii="宋体" w:hAnsi="宋体" w:cs="宋体"/>
          <w:color w:val="auto"/>
          <w:kern w:val="1"/>
          <w:szCs w:val="21"/>
          <w:highlight w:val="none"/>
        </w:rPr>
        <w:t>郑双茵</w:t>
      </w:r>
      <w:r>
        <w:rPr>
          <w:rFonts w:hint="eastAsia" w:ascii="宋体" w:hAnsi="宋体" w:cs="宋体"/>
          <w:color w:val="auto"/>
          <w:kern w:val="1"/>
          <w:szCs w:val="21"/>
          <w:highlight w:val="none"/>
        </w:rPr>
        <w:t>、邓锦英、陈敏娜</w:t>
      </w:r>
      <w:r>
        <w:rPr>
          <w:rStyle w:val="74"/>
          <w:rFonts w:hint="eastAsia" w:ascii="宋体" w:hAnsi="宋体" w:cs="宋体"/>
          <w:color w:val="auto"/>
          <w:szCs w:val="21"/>
          <w:highlight w:val="none"/>
        </w:rPr>
        <w:t xml:space="preserve">     </w:t>
      </w:r>
    </w:p>
    <w:p w14:paraId="7DCED4F5">
      <w:pPr>
        <w:ind w:firstLine="420" w:firstLineChars="200"/>
        <w:rPr>
          <w:rStyle w:val="74"/>
          <w:rFonts w:hint="eastAsia" w:ascii="宋体" w:hAnsi="宋体" w:cs="宋体"/>
          <w:color w:val="auto"/>
          <w:szCs w:val="21"/>
          <w:highlight w:val="none"/>
        </w:rPr>
      </w:pPr>
      <w:r>
        <w:rPr>
          <w:rStyle w:val="74"/>
          <w:rFonts w:hint="eastAsia" w:ascii="宋体" w:hAnsi="宋体" w:cs="宋体"/>
          <w:color w:val="auto"/>
          <w:szCs w:val="21"/>
          <w:highlight w:val="none"/>
        </w:rPr>
        <w:t>电话：</w:t>
      </w:r>
      <w:r>
        <w:rPr>
          <w:rFonts w:hint="eastAsia" w:ascii="宋体" w:hAnsi="宋体" w:cs="宋体"/>
          <w:color w:val="auto"/>
          <w:szCs w:val="21"/>
          <w:highlight w:val="none"/>
        </w:rPr>
        <w:t>0756-2620022</w:t>
      </w:r>
    </w:p>
    <w:p w14:paraId="1007096D">
      <w:pPr>
        <w:ind w:left="6568" w:leftChars="228" w:hanging="6090"/>
        <w:rPr>
          <w:rStyle w:val="74"/>
          <w:rFonts w:hint="eastAsia" w:ascii="宋体" w:hAnsi="宋体" w:cs="宋体"/>
          <w:color w:val="auto"/>
          <w:szCs w:val="21"/>
          <w:highlight w:val="none"/>
        </w:rPr>
      </w:pPr>
      <w:r>
        <w:rPr>
          <w:rStyle w:val="74"/>
          <w:rFonts w:hint="eastAsia" w:ascii="宋体" w:hAnsi="宋体" w:cs="宋体"/>
          <w:color w:val="auto"/>
          <w:szCs w:val="21"/>
          <w:highlight w:val="none"/>
        </w:rPr>
        <w:t>传真：</w:t>
      </w:r>
      <w:r>
        <w:rPr>
          <w:rFonts w:hint="eastAsia" w:ascii="宋体" w:hAnsi="宋体" w:cs="宋体"/>
          <w:color w:val="auto"/>
          <w:szCs w:val="21"/>
          <w:highlight w:val="none"/>
        </w:rPr>
        <w:t>0756-2620024</w:t>
      </w:r>
    </w:p>
    <w:p w14:paraId="554AA23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采购人名称：珠海市医疗卫生专业服务中心</w:t>
      </w:r>
    </w:p>
    <w:p w14:paraId="0DD320E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zh-CN"/>
        </w:rPr>
        <w:t>采购人联系人：</w:t>
      </w:r>
      <w:r>
        <w:rPr>
          <w:rFonts w:hint="eastAsia" w:ascii="宋体" w:hAnsi="宋体" w:cs="宋体"/>
          <w:color w:val="auto"/>
          <w:szCs w:val="21"/>
          <w:highlight w:val="none"/>
        </w:rPr>
        <w:t>杨老师</w:t>
      </w:r>
    </w:p>
    <w:p w14:paraId="0EA4B92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zh-CN"/>
        </w:rPr>
        <w:t>电话：0756-2526830</w:t>
      </w:r>
    </w:p>
    <w:p w14:paraId="2B531AEC">
      <w:pPr>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联系地址：珠海市香洲区梅华东路52号</w:t>
      </w:r>
    </w:p>
    <w:p w14:paraId="74E2A356">
      <w:pPr>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zh-CN"/>
        </w:rPr>
        <w:t>邮编： 519000</w:t>
      </w:r>
    </w:p>
    <w:p w14:paraId="75A95E87">
      <w:pPr>
        <w:ind w:firstLine="3255" w:firstLineChars="1550"/>
        <w:jc w:val="right"/>
        <w:rPr>
          <w:rFonts w:hint="eastAsia" w:ascii="宋体" w:hAnsi="宋体" w:cs="宋体"/>
          <w:color w:val="auto"/>
          <w:szCs w:val="21"/>
          <w:highlight w:val="none"/>
        </w:rPr>
      </w:pPr>
    </w:p>
    <w:p w14:paraId="2B9EAE0F">
      <w:pPr>
        <w:ind w:firstLine="480"/>
        <w:jc w:val="right"/>
        <w:rPr>
          <w:rFonts w:hint="eastAsia" w:ascii="宋体" w:hAnsi="宋体" w:cs="宋体"/>
          <w:color w:val="auto"/>
          <w:kern w:val="1"/>
          <w:szCs w:val="21"/>
          <w:highlight w:val="none"/>
        </w:rPr>
      </w:pPr>
      <w:r>
        <w:rPr>
          <w:rFonts w:hint="eastAsia" w:ascii="宋体" w:hAnsi="宋体" w:cs="宋体"/>
          <w:color w:val="auto"/>
          <w:kern w:val="1"/>
          <w:szCs w:val="21"/>
          <w:highlight w:val="none"/>
        </w:rPr>
        <w:t>国义招标股份有限公司</w:t>
      </w:r>
    </w:p>
    <w:p w14:paraId="36128E63">
      <w:pPr>
        <w:tabs>
          <w:tab w:val="left" w:pos="7740"/>
        </w:tabs>
        <w:ind w:left="2" w:firstLine="357" w:firstLineChars="170"/>
        <w:jc w:val="right"/>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2026年</w:t>
      </w:r>
      <w:r>
        <w:rPr>
          <w:rFonts w:hint="eastAsia" w:ascii="宋体" w:hAnsi="宋体" w:cs="宋体"/>
          <w:color w:val="auto"/>
          <w:kern w:val="1"/>
          <w:szCs w:val="21"/>
          <w:highlight w:val="none"/>
          <w:lang w:val="en-US" w:eastAsia="zh-CN"/>
        </w:rPr>
        <w:t>07</w:t>
      </w:r>
      <w:r>
        <w:rPr>
          <w:rFonts w:hint="eastAsia" w:ascii="宋体" w:hAnsi="宋体" w:cs="宋体"/>
          <w:color w:val="auto"/>
          <w:kern w:val="1"/>
          <w:szCs w:val="21"/>
          <w:highlight w:val="none"/>
        </w:rPr>
        <w:t>月</w:t>
      </w:r>
      <w:r>
        <w:rPr>
          <w:rFonts w:hint="eastAsia" w:ascii="宋体" w:hAnsi="宋体" w:cs="宋体"/>
          <w:color w:val="auto"/>
          <w:kern w:val="1"/>
          <w:szCs w:val="21"/>
          <w:highlight w:val="none"/>
          <w:lang w:val="en-US" w:eastAsia="zh-CN"/>
        </w:rPr>
        <w:t>28</w:t>
      </w:r>
      <w:r>
        <w:rPr>
          <w:rFonts w:hint="eastAsia" w:ascii="宋体" w:hAnsi="宋体" w:cs="宋体"/>
          <w:color w:val="auto"/>
          <w:kern w:val="1"/>
          <w:szCs w:val="21"/>
          <w:highlight w:val="none"/>
        </w:rPr>
        <w:t>日</w:t>
      </w:r>
      <w:r>
        <w:rPr>
          <w:rFonts w:ascii="宋体" w:hAnsi="宋体" w:cs="宋体"/>
          <w:color w:val="auto"/>
          <w:kern w:val="1"/>
          <w:szCs w:val="21"/>
          <w:highlight w:val="none"/>
        </w:rPr>
        <w:br w:type="page"/>
      </w:r>
    </w:p>
    <w:p w14:paraId="195123FA">
      <w:pPr>
        <w:tabs>
          <w:tab w:val="left" w:pos="7740"/>
        </w:tabs>
        <w:ind w:left="2" w:firstLine="476" w:firstLineChars="170"/>
        <w:jc w:val="center"/>
        <w:rPr>
          <w:rFonts w:hint="eastAsia" w:hAnsi="宋体"/>
          <w:b/>
          <w:color w:val="auto"/>
          <w:sz w:val="28"/>
          <w:szCs w:val="28"/>
          <w:highlight w:val="none"/>
          <w:lang w:val="zh-CN"/>
        </w:rPr>
      </w:pPr>
      <w:r>
        <w:rPr>
          <w:rFonts w:hint="eastAsia" w:hAnsi="宋体"/>
          <w:b/>
          <w:color w:val="auto"/>
          <w:sz w:val="28"/>
          <w:szCs w:val="28"/>
          <w:highlight w:val="none"/>
          <w:lang w:val="zh-CN"/>
        </w:rPr>
        <w:t>第二部分 采购项目内容</w:t>
      </w:r>
    </w:p>
    <w:p w14:paraId="5B5D6E47">
      <w:pPr>
        <w:pStyle w:val="12"/>
        <w:tabs>
          <w:tab w:val="left" w:pos="7740"/>
        </w:tabs>
        <w:adjustRightInd w:val="0"/>
        <w:snapToGrid w:val="0"/>
        <w:rPr>
          <w:rFonts w:hint="eastAsia" w:hAnsi="宋体"/>
          <w:b/>
          <w:color w:val="auto"/>
          <w:highlight w:val="none"/>
          <w:lang w:val="zh-CN"/>
        </w:rPr>
      </w:pPr>
    </w:p>
    <w:p w14:paraId="34571D72">
      <w:pPr>
        <w:pStyle w:val="12"/>
        <w:tabs>
          <w:tab w:val="left" w:pos="7740"/>
        </w:tabs>
        <w:adjustRightInd w:val="0"/>
        <w:snapToGrid w:val="0"/>
        <w:rPr>
          <w:rFonts w:hint="eastAsia" w:hAnsi="宋体"/>
          <w:b/>
          <w:color w:val="auto"/>
          <w:highlight w:val="none"/>
          <w:lang w:val="zh-CN"/>
        </w:rPr>
      </w:pPr>
      <w:r>
        <w:rPr>
          <w:rFonts w:hint="eastAsia" w:hAnsi="宋体"/>
          <w:b/>
          <w:color w:val="auto"/>
          <w:highlight w:val="none"/>
          <w:lang w:val="zh-CN"/>
        </w:rPr>
        <w:t>&lt;一&gt;、供应商资格要求</w:t>
      </w:r>
    </w:p>
    <w:p w14:paraId="615FE444">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1.具备《政府采购法》第二十二条规定的条件,且提供以下证明文件：</w:t>
      </w:r>
    </w:p>
    <w:p w14:paraId="514DCDB9">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（1）具有独立承担民事责任的能力：在中华人民共和国境内注册的法人或其他组织或自然人，报价时提交有效的营业执照（或事业法人登记证或身份证等相关证明）副本复印件。</w:t>
      </w:r>
    </w:p>
    <w:p w14:paraId="23C6BDB2">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（2）具有良好的商业信誉和健全的财务会计制度：提供《资格条件承诺函》。</w:t>
      </w:r>
    </w:p>
    <w:p w14:paraId="68BE145B">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（3）履行合同所必须的设备和专业技术能力：提供《资格条件承诺函》。</w:t>
      </w:r>
    </w:p>
    <w:p w14:paraId="2A1AB5A1">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（4）有依法缴纳税收和社会保障资金的良好记录：提供《资格条件承诺函》。</w:t>
      </w:r>
    </w:p>
    <w:p w14:paraId="43F94BD4">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16F73AB7">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2.落实政府采购政策需满足的资格要求：本项目不属于专门面向中小企业采购的项目。（中小企业划型行业为：“建筑业”）</w:t>
      </w:r>
    </w:p>
    <w:p w14:paraId="3B3B40EB">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3.本项目的特定资格要求：</w:t>
      </w:r>
    </w:p>
    <w:p w14:paraId="33C993F4">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1）供应商未被列入“信用中国”网站（www.creditchina.gov.cn）中的“失信被执行人”或“重大税收违法案件当事人名单（即税收违法黑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报价截止日至报价截止期间在上述网站查询结果为准，如相关失信记录已失效，供应商需提供相关证明资料。</w:t>
      </w:r>
    </w:p>
    <w:p w14:paraId="729E2E3B">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2</w:t>
      </w:r>
      <w:r>
        <w:rPr>
          <w:rFonts w:hint="eastAsia" w:ascii="宋体" w:hAnsi="宋体"/>
          <w:color w:val="auto"/>
          <w:szCs w:val="21"/>
          <w:highlight w:val="none"/>
          <w:lang w:val="zh-CN"/>
        </w:rPr>
        <w:t>）供应商具有国家能源局各监管局颁发的《承装（修、试）电力设施许可证》承装五级或以上资质（含五级）（或2013年12月以前由国家电力监管委员会各监管局颁发的仍在有效期内的相应资质）。（响应文件中提供资质证书扫描件）</w:t>
      </w:r>
    </w:p>
    <w:p w14:paraId="4405D971">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3</w:t>
      </w:r>
      <w:r>
        <w:rPr>
          <w:rFonts w:hint="eastAsia" w:ascii="宋体" w:hAnsi="宋体"/>
          <w:color w:val="auto"/>
          <w:szCs w:val="21"/>
          <w:highlight w:val="none"/>
          <w:lang w:val="zh-CN"/>
        </w:rPr>
        <w:t>）供应商具有有效的安全生产许可证。（响应文件中提供安全生产许可证扫描件）</w:t>
      </w:r>
    </w:p>
    <w:p w14:paraId="1A1E5A5B">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4</w:t>
      </w:r>
      <w:r>
        <w:rPr>
          <w:rFonts w:hint="eastAsia" w:ascii="宋体" w:hAnsi="宋体"/>
          <w:color w:val="auto"/>
          <w:szCs w:val="21"/>
          <w:highlight w:val="none"/>
          <w:lang w:val="zh-CN"/>
        </w:rPr>
        <w:t>）拟派项目负责人具有建设行政主管部门颁发的[机电工程]专业[</w:t>
      </w:r>
      <w:r>
        <w:rPr>
          <w:rFonts w:hint="eastAsia" w:ascii="宋体" w:hAnsi="宋体"/>
          <w:color w:val="auto"/>
          <w:szCs w:val="21"/>
          <w:highlight w:val="none"/>
        </w:rPr>
        <w:t>贰</w:t>
      </w:r>
      <w:r>
        <w:rPr>
          <w:rFonts w:hint="eastAsia" w:ascii="宋体" w:hAnsi="宋体"/>
          <w:color w:val="auto"/>
          <w:szCs w:val="21"/>
          <w:highlight w:val="none"/>
          <w:lang w:val="zh-CN"/>
        </w:rPr>
        <w:t>]级或以上</w:t>
      </w:r>
      <w:r>
        <w:rPr>
          <w:rFonts w:hint="eastAsia" w:ascii="宋体" w:hAnsi="宋体"/>
          <w:color w:val="auto"/>
          <w:szCs w:val="21"/>
          <w:highlight w:val="none"/>
        </w:rPr>
        <w:t>建造</w:t>
      </w:r>
      <w:r>
        <w:rPr>
          <w:rFonts w:hint="eastAsia" w:ascii="宋体" w:hAnsi="宋体"/>
          <w:color w:val="auto"/>
          <w:szCs w:val="21"/>
          <w:highlight w:val="none"/>
          <w:lang w:val="zh-CN"/>
        </w:rPr>
        <w:t>师资格。（响应文件中提供项目负责人、</w:t>
      </w:r>
      <w:r>
        <w:rPr>
          <w:rFonts w:hint="eastAsia" w:ascii="宋体" w:hAnsi="宋体"/>
          <w:color w:val="auto"/>
          <w:szCs w:val="21"/>
          <w:highlight w:val="none"/>
        </w:rPr>
        <w:t>建造师、</w:t>
      </w:r>
      <w:r>
        <w:rPr>
          <w:rFonts w:hint="eastAsia" w:ascii="宋体" w:hAnsi="宋体"/>
          <w:color w:val="auto"/>
          <w:szCs w:val="21"/>
          <w:highlight w:val="none"/>
          <w:lang w:val="zh-CN"/>
        </w:rPr>
        <w:t>身份证及缴纳社保证明扫描件。根据《关于印发政府投资工程建设项目招标核实项目负责人缴纳社保证明材料指引的通知》，项目负责人须提供项目招标公告发布之日前一个月的缴纳社保证明材料。因各地缴纳社保认定（打印缴纳社保证明材料）时间不一致，导致供应商无法提供符合招标文件要求的缴纳社保证明材料的，提供相应证明材料并承诺项目负责人缴纳社保符合招标文件要求并接受采购人核查。提供虚假证明材料或者虚假承诺的，自愿接受取消投标（磋商）资格、中标（成交）资格结果，接受相关处罚。</w:t>
      </w:r>
    </w:p>
    <w:p w14:paraId="10E2042F">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5</w:t>
      </w:r>
      <w:r>
        <w:rPr>
          <w:rFonts w:hint="eastAsia" w:ascii="宋体" w:hAnsi="宋体"/>
          <w:color w:val="auto"/>
          <w:szCs w:val="21"/>
          <w:highlight w:val="none"/>
          <w:lang w:val="zh-CN"/>
        </w:rPr>
        <w:t>）</w:t>
      </w:r>
      <w:r>
        <w:rPr>
          <w:rFonts w:hint="eastAsia" w:ascii="宋体" w:hAnsi="宋体" w:cs="宋体"/>
          <w:color w:val="auto"/>
          <w:szCs w:val="21"/>
          <w:highlight w:val="none"/>
          <w:shd w:val="clear" w:color="auto" w:fill="FFFFFF"/>
        </w:rPr>
        <w:t>广东省外企业已在广东建设信息网（网址www.gdcic.net）进粤企业和人员诚信信息登记平台登记（磋商响应文件中提供企业基本信息、资质情况和驻粤技术管理人员情况信息（网上公开信息打印件）。</w:t>
      </w:r>
    </w:p>
    <w:p w14:paraId="274E0265">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（6）单位负责人为同一人或者存在直接控股、管理关系的不同供应商，不得参加同一包号报价或者未划分包号的同一采购项目报价。 （供应商出具资格声明函）</w:t>
      </w:r>
    </w:p>
    <w:p w14:paraId="3F6AB832">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 xml:space="preserve">（7）为采购项目提供整体设计、规范编制或者项目管理、监理、检测等服务的供应商，不得再参加该采购项目的其他采购活动。（供应商出具资格声明函） </w:t>
      </w:r>
    </w:p>
    <w:p w14:paraId="6A2686FF">
      <w:pPr>
        <w:autoSpaceDE w:val="0"/>
        <w:autoSpaceDN w:val="0"/>
        <w:ind w:firstLine="420" w:firstLineChars="200"/>
        <w:outlineLvl w:val="0"/>
        <w:rPr>
          <w:rFonts w:hint="eastAsia" w:ascii="宋体" w:hAnsi="宋体"/>
          <w:color w:val="auto"/>
          <w:szCs w:val="21"/>
          <w:highlight w:val="none"/>
          <w:lang w:val="zh-CN"/>
        </w:rPr>
      </w:pPr>
      <w:r>
        <w:rPr>
          <w:rFonts w:hint="eastAsia" w:ascii="宋体" w:hAnsi="宋体"/>
          <w:color w:val="auto"/>
          <w:szCs w:val="21"/>
          <w:highlight w:val="none"/>
          <w:lang w:val="zh-CN"/>
        </w:rPr>
        <w:t>4.已领购本次采购文件。（具体方式详见本项目公告）</w:t>
      </w:r>
    </w:p>
    <w:p w14:paraId="4C2F6C62">
      <w:pPr>
        <w:autoSpaceDE w:val="0"/>
        <w:autoSpaceDN w:val="0"/>
        <w:ind w:firstLine="420" w:firstLineChars="200"/>
        <w:outlineLvl w:val="0"/>
        <w:rPr>
          <w:rFonts w:hint="eastAsia" w:ascii="宋体" w:hAnsi="宋体" w:eastAsia="宋体"/>
          <w:color w:val="auto"/>
          <w:szCs w:val="21"/>
          <w:highlight w:val="none"/>
          <w:lang w:val="en-US" w:eastAsia="zh-CN"/>
        </w:rPr>
      </w:pPr>
      <w:r>
        <w:rPr>
          <w:rFonts w:hint="eastAsia" w:ascii="宋体" w:hAnsi="宋体"/>
          <w:color w:val="auto"/>
          <w:szCs w:val="21"/>
          <w:highlight w:val="none"/>
          <w:lang w:val="zh-CN"/>
        </w:rPr>
        <w:t>5.本项目不接受联合体磋商。</w:t>
      </w:r>
    </w:p>
    <w:p w14:paraId="6CAF6C69">
      <w:pPr>
        <w:autoSpaceDE w:val="0"/>
        <w:autoSpaceDN w:val="0"/>
        <w:ind w:firstLine="420" w:firstLineChars="200"/>
        <w:rPr>
          <w:rFonts w:hint="eastAsia" w:ascii="宋体" w:hAnsi="宋体"/>
          <w:color w:val="auto"/>
          <w:szCs w:val="21"/>
          <w:highlight w:val="none"/>
          <w:lang w:val="zh-CN"/>
        </w:rPr>
      </w:pPr>
    </w:p>
    <w:p w14:paraId="5BC69CAA">
      <w:pPr>
        <w:pStyle w:val="12"/>
        <w:tabs>
          <w:tab w:val="left" w:pos="7740"/>
        </w:tabs>
        <w:adjustRightInd w:val="0"/>
        <w:snapToGrid w:val="0"/>
        <w:spacing w:line="276" w:lineRule="auto"/>
        <w:rPr>
          <w:rFonts w:hint="eastAsia" w:hAnsi="宋体" w:cs="宋体"/>
          <w:b/>
          <w:color w:val="auto"/>
          <w:highlight w:val="none"/>
          <w:lang w:val="zh-CN"/>
        </w:rPr>
      </w:pPr>
      <w:r>
        <w:rPr>
          <w:rFonts w:hint="eastAsia" w:hAnsi="宋体" w:cs="宋体"/>
          <w:b/>
          <w:color w:val="auto"/>
          <w:highlight w:val="none"/>
          <w:lang w:val="zh-CN"/>
        </w:rPr>
        <w:t>&lt;二&gt;、用户需求书</w:t>
      </w:r>
    </w:p>
    <w:p w14:paraId="347D3767">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一、采购范围及内容</w:t>
      </w:r>
    </w:p>
    <w:p w14:paraId="32377474">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（一）拆除工程</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lang w:val="en-US" w:eastAsia="zh-CN"/>
        </w:rPr>
        <w:t>具体以现场踏勘设备及工程量清单为准</w:t>
      </w:r>
      <w:r>
        <w:rPr>
          <w:rFonts w:hint="eastAsia" w:asciiTheme="minorEastAsia" w:hAnsiTheme="minorEastAsia" w:eastAsiaTheme="minorEastAsia" w:cstheme="minorEastAsia"/>
          <w:b/>
          <w:bCs/>
          <w:color w:val="auto"/>
          <w:szCs w:val="21"/>
          <w:highlight w:val="none"/>
          <w:lang w:eastAsia="zh-CN"/>
        </w:rPr>
        <w:t>）</w:t>
      </w:r>
    </w:p>
    <w:p w14:paraId="46329B9F">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1.原变压器拆除：1 台</w:t>
      </w:r>
    </w:p>
    <w:p w14:paraId="40BB53E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2.原高压柜拆除：3 台</w:t>
      </w:r>
    </w:p>
    <w:p w14:paraId="1625238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3.原低压柜拆除：5 台</w:t>
      </w:r>
    </w:p>
    <w:p w14:paraId="15C7C1DA">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4.办公楼配电柜：1台</w:t>
      </w:r>
    </w:p>
    <w:p w14:paraId="0A2D1440">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5.水泵房配电柜：1台</w:t>
      </w:r>
    </w:p>
    <w:p w14:paraId="49AA4C2F">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要求：拆除后设备需转运至采购单位指定地点，拆除废料需清运，不得遗留施工现场。</w:t>
      </w:r>
    </w:p>
    <w:p w14:paraId="5F41BAA2">
      <w:pPr>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
          <w:bCs/>
          <w:color w:val="auto"/>
          <w:szCs w:val="21"/>
          <w:highlight w:val="none"/>
        </w:rPr>
        <w:t>（二）新增设备工程</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lang w:val="en-US" w:eastAsia="zh-CN"/>
        </w:rPr>
        <w:t>详见设计图纸及工程量清单</w:t>
      </w:r>
      <w:r>
        <w:rPr>
          <w:rFonts w:hint="eastAsia" w:asciiTheme="minorEastAsia" w:hAnsiTheme="minorEastAsia" w:eastAsiaTheme="minorEastAsia" w:cstheme="minorEastAsia"/>
          <w:b/>
          <w:bCs/>
          <w:color w:val="auto"/>
          <w:szCs w:val="21"/>
          <w:highlight w:val="none"/>
          <w:lang w:eastAsia="zh-CN"/>
        </w:rPr>
        <w:t>）</w:t>
      </w:r>
    </w:p>
    <w:p w14:paraId="6343D1A8">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1.干式电力变压器：SCB14-800kVA 1 台</w:t>
      </w:r>
    </w:p>
    <w:p w14:paraId="06DADDB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2.高压进线柜：1 台</w:t>
      </w:r>
    </w:p>
    <w:p w14:paraId="6BCE4657">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3.高压出线柜：1台</w:t>
      </w:r>
    </w:p>
    <w:p w14:paraId="710C740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4.高压计量柜：1台</w:t>
      </w:r>
    </w:p>
    <w:p w14:paraId="2C79441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3.低压柜：4 台</w:t>
      </w:r>
    </w:p>
    <w:p w14:paraId="5C66BA13">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5.办公楼配电柜：1台</w:t>
      </w:r>
    </w:p>
    <w:p w14:paraId="56B0EDA4">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6.水泵房配电柜：1台</w:t>
      </w:r>
    </w:p>
    <w:p w14:paraId="623BCE0B">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（三）电缆及敷设工程：</w:t>
      </w:r>
      <w:r>
        <w:rPr>
          <w:rFonts w:hint="eastAsia" w:asciiTheme="minorEastAsia" w:hAnsiTheme="minorEastAsia" w:eastAsiaTheme="minorEastAsia" w:cstheme="minorEastAsia"/>
          <w:color w:val="auto"/>
          <w:szCs w:val="21"/>
          <w:highlight w:val="none"/>
        </w:rPr>
        <w:t>高压联络电缆、低压联络电缆需满足采购单位用电负荷要求，具体内容详见设计图纸及工程量清单。</w:t>
      </w:r>
    </w:p>
    <w:p w14:paraId="604941FA">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（四）配套设施工程：</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lang w:val="en-US" w:eastAsia="zh-CN"/>
        </w:rPr>
        <w:t>详见</w:t>
      </w:r>
      <w:r>
        <w:rPr>
          <w:rFonts w:hint="eastAsia" w:asciiTheme="minorEastAsia" w:hAnsiTheme="minorEastAsia" w:eastAsiaTheme="minorEastAsia" w:cstheme="minorEastAsia"/>
          <w:color w:val="auto"/>
          <w:szCs w:val="21"/>
          <w:highlight w:val="none"/>
        </w:rPr>
        <w:t>设计图纸及工程量清单</w:t>
      </w:r>
      <w:r>
        <w:rPr>
          <w:rFonts w:hint="eastAsia" w:asciiTheme="minorEastAsia" w:hAnsiTheme="minorEastAsia" w:eastAsiaTheme="minorEastAsia" w:cstheme="minorEastAsia"/>
          <w:b/>
          <w:bCs/>
          <w:color w:val="auto"/>
          <w:szCs w:val="21"/>
          <w:highlight w:val="none"/>
          <w:lang w:eastAsia="zh-CN"/>
        </w:rPr>
        <w:t>）</w:t>
      </w:r>
    </w:p>
    <w:p w14:paraId="319403E4">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包括但不限于以下10项内容，要求达到供电部门验收标准。</w:t>
      </w:r>
    </w:p>
    <w:p w14:paraId="45945B5A">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1.设备基础槽钢：20 米（含制作、安装）</w:t>
      </w:r>
    </w:p>
    <w:p w14:paraId="6E919EF3">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2.高、低压电缆支架：2 对（含制作、安装）</w:t>
      </w:r>
    </w:p>
    <w:p w14:paraId="0953EDB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3.304不锈钢防火门：16㎡（含制作、安装）</w:t>
      </w:r>
    </w:p>
    <w:p w14:paraId="648D3EAD">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4.不锈钢挡鼠板：3 块（含制作、安装）</w:t>
      </w:r>
    </w:p>
    <w:p w14:paraId="50D1FEE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5.绝缘垫铺设：12㎡（含材料及铺设）</w:t>
      </w:r>
    </w:p>
    <w:p w14:paraId="782559FF">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6.防火泥堵洞：20kg（含材料及封堵施工）</w:t>
      </w:r>
    </w:p>
    <w:p w14:paraId="3E54072D">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7.6S 安健环标识牌：1 套（含设计、制作、安装）</w:t>
      </w:r>
    </w:p>
    <w:p w14:paraId="07EBD905">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8.营配一体化信息资料测录 / 电子化移交：1 项（需符合供电部门要求）</w:t>
      </w:r>
    </w:p>
    <w:p w14:paraId="43FF1045">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9.计量装表：配合供电部门完成计量装表工作（计量表计由供电部门提供）</w:t>
      </w:r>
    </w:p>
    <w:p w14:paraId="7AC08DDB">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10.图纸设计：1 套（含方案设计、施工图设计及技术交底）</w:t>
      </w:r>
    </w:p>
    <w:p w14:paraId="12A9E2D2">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（五）其他服务</w:t>
      </w:r>
    </w:p>
    <w:p w14:paraId="64BAE47F">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包含本项目所需的设备运输、装卸、保管、安装、调试、验收、人员培训及质保期服务等全部内容。</w:t>
      </w:r>
    </w:p>
    <w:p w14:paraId="3A019E4B">
      <w:pPr>
        <w:jc w:val="left"/>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投标人应充分了解整个供配电网络系统，清楚项目供配电改造、发电区域的范围，为满足供电部门的验收要求及正常营业的要求，图纸及清单中缺失的内容需要供应商在响应报价中综合考虑。</w:t>
      </w:r>
    </w:p>
    <w:p w14:paraId="205D015B">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二、技术要求</w:t>
      </w:r>
    </w:p>
    <w:p w14:paraId="79421F9D">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（一）设备技术要求</w:t>
      </w:r>
      <w:r>
        <w:rPr>
          <w:rFonts w:hint="eastAsia" w:asciiTheme="minorEastAsia" w:hAnsiTheme="minorEastAsia" w:eastAsiaTheme="minorEastAsia" w:cstheme="minorEastAsia"/>
          <w:b/>
          <w:bCs/>
          <w:color w:val="auto"/>
          <w:szCs w:val="21"/>
          <w:highlight w:val="none"/>
          <w:lang w:eastAsia="zh-CN"/>
        </w:rPr>
        <w:t>（具体内容详见设计图纸和工程量清单及技术参数）</w:t>
      </w:r>
      <w:r>
        <w:rPr>
          <w:rFonts w:hint="eastAsia" w:asciiTheme="minorEastAsia" w:hAnsiTheme="minorEastAsia" w:eastAsiaTheme="minorEastAsia" w:cstheme="minorEastAsia"/>
          <w:b/>
          <w:bCs/>
          <w:color w:val="auto"/>
          <w:szCs w:val="21"/>
          <w:highlight w:val="none"/>
        </w:rPr>
        <w:t>：</w:t>
      </w:r>
    </w:p>
    <w:p w14:paraId="75472E77">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1.干式电力变压器（SCB14-800kVA）</w:t>
      </w:r>
    </w:p>
    <w:p w14:paraId="07DF47DB">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（1）额定参数：10kV/0.4kV，接线组别 Dyn11，阻抗电压符合国家规范</w:t>
      </w:r>
    </w:p>
    <w:p w14:paraId="0516AC6D">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（2）执行标准：《干式电力变压器》（GB/T 1094.1-2013、GB/T 1094.5-2019）</w:t>
      </w:r>
    </w:p>
    <w:p w14:paraId="6DA902B0">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（3）性能要求：低损耗、低噪音、防火防潮，提供产品合格证、型式试验报告及出厂试验报告。</w:t>
      </w:r>
    </w:p>
    <w:p w14:paraId="07782214">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2.高压柜（10kV）</w:t>
      </w:r>
    </w:p>
    <w:p w14:paraId="4591B42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（1）类型：铠装移开式交流金属封闭开关柜</w:t>
      </w:r>
    </w:p>
    <w:p w14:paraId="4D3A9183">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（2）执行标准：《3.6kV~40.5kV 交流金属封闭开关设备和控制设备》（GB 3906-2020）</w:t>
      </w:r>
    </w:p>
    <w:p w14:paraId="5C8D0DA5">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（3）功能要求：具备完善的保护、测量、控制功能，与电网系统兼容，外壳防护等级≥IP4X。</w:t>
      </w:r>
    </w:p>
    <w:p w14:paraId="2F26753D">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3.低压柜（0.4kV）</w:t>
      </w:r>
    </w:p>
    <w:p w14:paraId="00FC2197">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（1）类型：配电房内采用</w:t>
      </w:r>
      <w:r>
        <w:rPr>
          <w:rFonts w:hint="eastAsia" w:asciiTheme="minorEastAsia" w:hAnsiTheme="minorEastAsia" w:eastAsiaTheme="minorEastAsia" w:cstheme="minorEastAsia"/>
          <w:color w:val="auto"/>
          <w:szCs w:val="21"/>
          <w:highlight w:val="none"/>
          <w:lang w:val="en-US" w:eastAsia="zh-CN"/>
        </w:rPr>
        <w:t>固定</w:t>
      </w:r>
      <w:r>
        <w:rPr>
          <w:rFonts w:hint="eastAsia" w:asciiTheme="minorEastAsia" w:hAnsiTheme="minorEastAsia" w:eastAsiaTheme="minorEastAsia" w:cstheme="minorEastAsia"/>
          <w:color w:val="auto"/>
          <w:szCs w:val="21"/>
          <w:highlight w:val="none"/>
        </w:rPr>
        <w:t>式（G</w:t>
      </w:r>
      <w:r>
        <w:rPr>
          <w:rFonts w:hint="eastAsia" w:asciiTheme="minorEastAsia" w:hAnsiTheme="minorEastAsia" w:eastAsiaTheme="minorEastAsia" w:cstheme="minorEastAsia"/>
          <w:color w:val="auto"/>
          <w:szCs w:val="21"/>
          <w:highlight w:val="none"/>
          <w:lang w:val="en-US" w:eastAsia="zh-CN"/>
        </w:rPr>
        <w:t>GD</w:t>
      </w:r>
      <w:r>
        <w:rPr>
          <w:rFonts w:hint="eastAsia" w:asciiTheme="minorEastAsia" w:hAnsiTheme="minorEastAsia" w:eastAsiaTheme="minorEastAsia" w:cstheme="minorEastAsia"/>
          <w:color w:val="auto"/>
          <w:szCs w:val="21"/>
          <w:highlight w:val="none"/>
        </w:rPr>
        <w:t>）低压配电柜，水泵房及办公楼配电柜采用固定式低压配电柜。</w:t>
      </w:r>
    </w:p>
    <w:p w14:paraId="70DC4248">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（2）执行标准：《低压成套开关设备和控制设备 第 1 部分：总则》（GB 7251.1-2013）</w:t>
      </w:r>
    </w:p>
    <w:p w14:paraId="63603C6F">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（3）功能要求：匹配变压器容量配置无功补偿，具备过载、短路、漏电保护功能，外壳防护等级≥IP3X。</w:t>
      </w:r>
    </w:p>
    <w:p w14:paraId="282B53B4">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4.电缆</w:t>
      </w:r>
    </w:p>
    <w:p w14:paraId="59F9B348">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（1）高压电缆：执行《额定电压 8.7/15kV 及以下交联聚乙烯绝缘电力电缆》（GB/T 12706.3-2020）</w:t>
      </w:r>
    </w:p>
    <w:p w14:paraId="5FB7E79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（2）低压电缆：阻燃 C 级，执行《额定电压 1kV (Um=1.2kV) 到 35kV (Um=40.5kV) 挤包绝缘电力电缆及附件 第 1 部分》（GB/T 12706.1-2020）</w:t>
      </w:r>
    </w:p>
    <w:p w14:paraId="7DDCAD28">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（3）敷设要求：符合《电气装置安装工程电缆线路施工及验收规范》（GB 50168-2018），做好防火封堵及标识。</w:t>
      </w:r>
    </w:p>
    <w:p w14:paraId="7522A0BE">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（二）施工技术要求</w:t>
      </w:r>
    </w:p>
    <w:p w14:paraId="725DB8D7">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★1.拆除</w:t>
      </w:r>
      <w:r>
        <w:rPr>
          <w:rFonts w:hint="eastAsia" w:asciiTheme="minorEastAsia" w:hAnsiTheme="minorEastAsia" w:eastAsiaTheme="minorEastAsia" w:cstheme="minorEastAsia"/>
          <w:color w:val="auto"/>
          <w:szCs w:val="21"/>
          <w:highlight w:val="none"/>
          <w:lang w:val="en-US" w:eastAsia="zh-CN"/>
        </w:rPr>
        <w:t>及停电</w:t>
      </w:r>
      <w:r>
        <w:rPr>
          <w:rFonts w:hint="eastAsia" w:asciiTheme="minorEastAsia" w:hAnsiTheme="minorEastAsia" w:eastAsiaTheme="minorEastAsia" w:cstheme="minorEastAsia"/>
          <w:color w:val="auto"/>
          <w:szCs w:val="21"/>
          <w:highlight w:val="none"/>
        </w:rPr>
        <w:t>工程需制定专项方案，避免影响采购人正常</w:t>
      </w:r>
      <w:r>
        <w:rPr>
          <w:rFonts w:hint="eastAsia" w:asciiTheme="minorEastAsia" w:hAnsiTheme="minorEastAsia" w:eastAsiaTheme="minorEastAsia" w:cstheme="minorEastAsia"/>
          <w:color w:val="auto"/>
          <w:szCs w:val="21"/>
          <w:highlight w:val="none"/>
          <w:lang w:val="en-US" w:eastAsia="zh-CN"/>
        </w:rPr>
        <w:t>生产</w:t>
      </w:r>
      <w:r>
        <w:rPr>
          <w:rFonts w:hint="eastAsia" w:asciiTheme="minorEastAsia" w:hAnsiTheme="minorEastAsia" w:eastAsiaTheme="minorEastAsia" w:cstheme="minorEastAsia"/>
          <w:color w:val="auto"/>
          <w:szCs w:val="21"/>
          <w:highlight w:val="none"/>
        </w:rPr>
        <w:t>秩序，停电作业需提前 72 小时向采购人报备。</w:t>
      </w:r>
    </w:p>
    <w:p w14:paraId="5555022E">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2.设备基础、支架安装需符合《电气装置安装工程 盘、柜及二次回路接线施工及验收规范》（GB 50171-2012），接地系统可靠。</w:t>
      </w:r>
    </w:p>
    <w:p w14:paraId="05832BE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3.防火封堵需符合《建筑防火封堵应用技术标准》（GB/T 51410-2020），耐火极限满足设计要求。</w:t>
      </w:r>
    </w:p>
    <w:p w14:paraId="4EF6BD57">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4.绝缘垫铺设需符合《配电室绝缘胶垫》（DL/T 853-2015），厚度及绝缘性能达标。</w:t>
      </w:r>
    </w:p>
    <w:p w14:paraId="71DDDB87">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（三）设计要求</w:t>
      </w:r>
    </w:p>
    <w:p w14:paraId="42C6A75E">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1.图纸设计需符合《供配电系统设计规范》（GB 50052-2016）、《低压配电设计规范》（GB 50054-2011），并通过建设单位及供电部门的审核。</w:t>
      </w:r>
    </w:p>
    <w:p w14:paraId="4B6F5E9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2.提供完整施工图（系统图、平面布置图、接线图等）及电子版文件，配合施工交底及变更调整。</w:t>
      </w:r>
    </w:p>
    <w:p w14:paraId="7E27A042">
      <w:pPr>
        <w:jc w:val="left"/>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rPr>
        <w:t>三、工期要求</w:t>
      </w:r>
    </w:p>
    <w:p w14:paraId="516508DC">
      <w:pPr>
        <w:jc w:val="left"/>
        <w:rPr>
          <w:rStyle w:val="33"/>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总工期：自合同签订之日起30 日历天内完成全部工程（含施工、调试、验收及资料移交）。</w:t>
      </w:r>
    </w:p>
    <w:p w14:paraId="1A76ACD7">
      <w:pPr>
        <w:jc w:val="left"/>
        <w:rPr>
          <w:rStyle w:val="33"/>
          <w:rFonts w:hint="default"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szCs w:val="21"/>
          <w:highlight w:val="none"/>
        </w:rPr>
        <w:t>工期每逾期一天，</w:t>
      </w:r>
      <w:r>
        <w:rPr>
          <w:rFonts w:hint="eastAsia" w:asciiTheme="minorEastAsia" w:hAnsiTheme="minorEastAsia" w:eastAsiaTheme="minorEastAsia" w:cstheme="minorEastAsia"/>
          <w:color w:val="auto"/>
          <w:szCs w:val="21"/>
          <w:highlight w:val="none"/>
          <w:lang w:val="en-US" w:eastAsia="zh-CN"/>
        </w:rPr>
        <w:t>成交供应商</w:t>
      </w:r>
      <w:r>
        <w:rPr>
          <w:rFonts w:hint="eastAsia" w:asciiTheme="minorEastAsia" w:hAnsiTheme="minorEastAsia" w:eastAsiaTheme="minorEastAsia" w:cstheme="minorEastAsia"/>
          <w:color w:val="auto"/>
          <w:szCs w:val="21"/>
          <w:highlight w:val="none"/>
        </w:rPr>
        <w:t>应向</w:t>
      </w:r>
      <w:r>
        <w:rPr>
          <w:rFonts w:hint="eastAsia" w:asciiTheme="minorEastAsia" w:hAnsiTheme="minorEastAsia" w:eastAsiaTheme="minorEastAsia" w:cstheme="minorEastAsia"/>
          <w:color w:val="auto"/>
          <w:szCs w:val="21"/>
          <w:highlight w:val="none"/>
          <w:lang w:val="en-US" w:eastAsia="zh-CN"/>
        </w:rPr>
        <w:t>采购人</w:t>
      </w:r>
      <w:r>
        <w:rPr>
          <w:rFonts w:hint="eastAsia" w:asciiTheme="minorEastAsia" w:hAnsiTheme="minorEastAsia" w:eastAsiaTheme="minorEastAsia" w:cstheme="minorEastAsia"/>
          <w:color w:val="auto"/>
          <w:szCs w:val="21"/>
          <w:highlight w:val="none"/>
        </w:rPr>
        <w:t>支付本合同约定含税总价万分之五作为逾期违约金，若违约金不足以弥补</w:t>
      </w:r>
      <w:r>
        <w:rPr>
          <w:rFonts w:hint="eastAsia" w:asciiTheme="minorEastAsia" w:hAnsiTheme="minorEastAsia" w:eastAsiaTheme="minorEastAsia" w:cstheme="minorEastAsia"/>
          <w:color w:val="auto"/>
          <w:szCs w:val="21"/>
          <w:highlight w:val="none"/>
          <w:lang w:val="en-US" w:eastAsia="zh-CN"/>
        </w:rPr>
        <w:t>采购人</w:t>
      </w:r>
      <w:r>
        <w:rPr>
          <w:rFonts w:hint="eastAsia" w:asciiTheme="minorEastAsia" w:hAnsiTheme="minorEastAsia" w:eastAsiaTheme="minorEastAsia" w:cstheme="minorEastAsia"/>
          <w:color w:val="auto"/>
          <w:szCs w:val="21"/>
          <w:highlight w:val="none"/>
        </w:rPr>
        <w:t>损失的，</w:t>
      </w:r>
      <w:r>
        <w:rPr>
          <w:rFonts w:hint="eastAsia" w:asciiTheme="minorEastAsia" w:hAnsiTheme="minorEastAsia" w:eastAsiaTheme="minorEastAsia" w:cstheme="minorEastAsia"/>
          <w:color w:val="auto"/>
          <w:szCs w:val="21"/>
          <w:highlight w:val="none"/>
          <w:lang w:val="en-US" w:eastAsia="zh-CN"/>
        </w:rPr>
        <w:t>成交供应商</w:t>
      </w:r>
      <w:r>
        <w:rPr>
          <w:rFonts w:hint="eastAsia" w:asciiTheme="minorEastAsia" w:hAnsiTheme="minorEastAsia" w:eastAsiaTheme="minorEastAsia" w:cstheme="minorEastAsia"/>
          <w:color w:val="auto"/>
          <w:szCs w:val="21"/>
          <w:highlight w:val="none"/>
        </w:rPr>
        <w:t>应当补足赔偿。</w:t>
      </w:r>
    </w:p>
    <w:p w14:paraId="6F38A777">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四、质量要求</w:t>
      </w:r>
    </w:p>
    <w:p w14:paraId="3AC615AE">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1.工程质量符合国家、行业及珠海市现行标准，通过供电部门验收，确保一次性合格。</w:t>
      </w:r>
    </w:p>
    <w:p w14:paraId="1F632147">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2.所有设备为全新合格产品，提供完整合格证、检测报告，严禁使用假冒伪劣产品。</w:t>
      </w:r>
    </w:p>
    <w:p w14:paraId="5473C23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3.质保期：自竣工验收合格之日起</w:t>
      </w:r>
      <w:r>
        <w:rPr>
          <w:rFonts w:hint="eastAsia"/>
          <w:color w:val="auto"/>
          <w:highlight w:val="none"/>
        </w:rPr>
        <w:t>设备和工程</w:t>
      </w:r>
      <w:r>
        <w:rPr>
          <w:rFonts w:ascii="宋体" w:hAnsi="宋体" w:cs="宋体"/>
          <w:color w:val="auto"/>
          <w:szCs w:val="21"/>
          <w:highlight w:val="none"/>
        </w:rPr>
        <w:t>均</w:t>
      </w:r>
      <w:r>
        <w:rPr>
          <w:rFonts w:hint="eastAsia" w:asciiTheme="minorEastAsia" w:hAnsiTheme="minorEastAsia" w:eastAsiaTheme="minorEastAsia" w:cstheme="minorEastAsia"/>
          <w:color w:val="auto"/>
          <w:szCs w:val="21"/>
          <w:highlight w:val="none"/>
        </w:rPr>
        <w:t>不少于3年，质保期内维修更换质量问题部件</w:t>
      </w:r>
      <w:r>
        <w:rPr>
          <w:rFonts w:hint="eastAsia" w:asciiTheme="majorEastAsia" w:hAnsiTheme="majorEastAsia" w:eastAsiaTheme="majorEastAsia" w:cstheme="majorEastAsia"/>
          <w:color w:val="auto"/>
          <w:highlight w:val="none"/>
        </w:rPr>
        <w:t>（</w:t>
      </w:r>
      <w:r>
        <w:rPr>
          <w:rFonts w:ascii="宋体" w:hAnsi="宋体" w:cs="宋体"/>
          <w:color w:val="auto"/>
          <w:szCs w:val="21"/>
          <w:highlight w:val="none"/>
        </w:rPr>
        <w:t>费用均由</w:t>
      </w:r>
      <w:r>
        <w:rPr>
          <w:rFonts w:hint="eastAsia" w:ascii="宋体" w:hAnsi="宋体" w:cs="宋体"/>
          <w:color w:val="auto"/>
          <w:szCs w:val="21"/>
          <w:highlight w:val="none"/>
          <w:lang w:val="en-US" w:eastAsia="zh-CN"/>
        </w:rPr>
        <w:t>成交供应商</w:t>
      </w:r>
      <w:r>
        <w:rPr>
          <w:rFonts w:ascii="宋体" w:hAnsi="宋体" w:cs="宋体"/>
          <w:color w:val="auto"/>
          <w:szCs w:val="21"/>
          <w:highlight w:val="none"/>
        </w:rPr>
        <w:t>承担</w:t>
      </w:r>
      <w:r>
        <w:rPr>
          <w:rFonts w:hint="eastAsia" w:asciiTheme="majorEastAsia" w:hAnsiTheme="majorEastAsia" w:eastAsiaTheme="majorEastAsia" w:cstheme="majorEastAsia"/>
          <w:color w:val="auto"/>
          <w:highlight w:val="none"/>
        </w:rPr>
        <w:t>）</w:t>
      </w:r>
      <w:r>
        <w:rPr>
          <w:rFonts w:hint="eastAsia" w:asciiTheme="minorEastAsia" w:hAnsiTheme="minorEastAsia" w:eastAsiaTheme="minorEastAsia" w:cstheme="minorEastAsia"/>
          <w:color w:val="auto"/>
          <w:szCs w:val="21"/>
          <w:highlight w:val="none"/>
        </w:rPr>
        <w:t>。</w:t>
      </w:r>
    </w:p>
    <w:p w14:paraId="42196EDE">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五、安全文明施工要求</w:t>
      </w:r>
    </w:p>
    <w:p w14:paraId="555F82B6">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1.严格遵守《建设工程安全生产管理条例》，制定专项安全方案，确保施工无安全事故。</w:t>
      </w:r>
    </w:p>
    <w:p w14:paraId="69DA377C">
      <w:pPr>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2.符合珠海市文明施工标准，控制扬尘、噪声，及时清运垃圾，避免影响</w:t>
      </w:r>
      <w:r>
        <w:rPr>
          <w:rFonts w:hint="eastAsia" w:asciiTheme="minorEastAsia" w:hAnsiTheme="minorEastAsia" w:eastAsiaTheme="minorEastAsia" w:cstheme="minorEastAsia"/>
          <w:color w:val="auto"/>
          <w:szCs w:val="21"/>
          <w:highlight w:val="none"/>
          <w:lang w:val="en-US" w:eastAsia="zh-CN"/>
        </w:rPr>
        <w:t>采购方生产</w:t>
      </w:r>
      <w:r>
        <w:rPr>
          <w:rFonts w:hint="eastAsia" w:asciiTheme="minorEastAsia" w:hAnsiTheme="minorEastAsia" w:eastAsiaTheme="minorEastAsia" w:cstheme="minorEastAsia"/>
          <w:color w:val="auto"/>
          <w:szCs w:val="21"/>
          <w:highlight w:val="none"/>
        </w:rPr>
        <w:t>秩序。</w:t>
      </w:r>
    </w:p>
    <w:p w14:paraId="0342901A">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六</w:t>
      </w:r>
      <w:r>
        <w:rPr>
          <w:rFonts w:asciiTheme="minorEastAsia" w:hAnsiTheme="minorEastAsia" w:eastAsiaTheme="minorEastAsia" w:cstheme="minorEastAsia"/>
          <w:b/>
          <w:bCs/>
          <w:color w:val="auto"/>
          <w:szCs w:val="21"/>
          <w:highlight w:val="none"/>
        </w:rPr>
        <w:t>、施工停电、不间断供电</w:t>
      </w:r>
    </w:p>
    <w:p w14:paraId="783443D5">
      <w:pPr>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★1.施工期间（如：</w:t>
      </w:r>
      <w:r>
        <w:rPr>
          <w:rFonts w:asciiTheme="minorEastAsia" w:hAnsiTheme="minorEastAsia" w:eastAsiaTheme="minorEastAsia" w:cstheme="minorEastAsia"/>
          <w:color w:val="auto"/>
          <w:szCs w:val="21"/>
          <w:highlight w:val="none"/>
        </w:rPr>
        <w:t>低压改造、旧设备拆除</w:t>
      </w:r>
      <w:r>
        <w:rPr>
          <w:rFonts w:hint="eastAsia" w:asciiTheme="minorEastAsia" w:hAnsiTheme="minorEastAsia" w:eastAsiaTheme="minorEastAsia" w:cstheme="minorEastAsia"/>
          <w:color w:val="auto"/>
          <w:szCs w:val="21"/>
          <w:highlight w:val="none"/>
        </w:rPr>
        <w:t>等任何情形），成交供应商</w:t>
      </w:r>
      <w:r>
        <w:rPr>
          <w:rFonts w:asciiTheme="minorEastAsia" w:hAnsiTheme="minorEastAsia" w:eastAsiaTheme="minorEastAsia" w:cstheme="minorEastAsia"/>
          <w:color w:val="auto"/>
          <w:szCs w:val="21"/>
          <w:highlight w:val="none"/>
        </w:rPr>
        <w:t>自备足额功率临时不间断发电车</w:t>
      </w:r>
      <w:r>
        <w:rPr>
          <w:rFonts w:hint="eastAsia" w:asciiTheme="minorEastAsia" w:hAnsiTheme="minorEastAsia" w:eastAsiaTheme="minorEastAsia" w:cstheme="minorEastAsia"/>
          <w:color w:val="auto"/>
          <w:szCs w:val="21"/>
          <w:highlight w:val="none"/>
        </w:rPr>
        <w:t>辆或设备</w:t>
      </w:r>
      <w:r>
        <w:rPr>
          <w:rFonts w:asciiTheme="minorEastAsia" w:hAnsiTheme="minorEastAsia" w:eastAsiaTheme="minorEastAsia" w:cstheme="minorEastAsia"/>
          <w:color w:val="auto"/>
          <w:szCs w:val="21"/>
          <w:highlight w:val="none"/>
        </w:rPr>
        <w:t>，发电设备需双机组一用一备，燃油储备满足连续24小时不间断供电</w:t>
      </w:r>
      <w:r>
        <w:rPr>
          <w:rFonts w:hint="eastAsia" w:asciiTheme="minorEastAsia" w:hAnsiTheme="minorEastAsia" w:eastAsiaTheme="minorEastAsia" w:cstheme="minorEastAsia"/>
          <w:color w:val="auto"/>
          <w:szCs w:val="21"/>
          <w:highlight w:val="none"/>
        </w:rPr>
        <w:t>需保障采购人用电不间断。</w:t>
      </w:r>
    </w:p>
    <w:p w14:paraId="55A6EB7E">
      <w:pPr>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asciiTheme="minorEastAsia" w:hAnsiTheme="minorEastAsia" w:eastAsiaTheme="minorEastAsia" w:cstheme="minorEastAsia"/>
          <w:color w:val="auto"/>
          <w:szCs w:val="21"/>
          <w:highlight w:val="none"/>
        </w:rPr>
        <w:t>临时供电系统需提前3天完成带载测试，测试记录交</w:t>
      </w:r>
      <w:r>
        <w:rPr>
          <w:rFonts w:hint="eastAsia" w:asciiTheme="minorEastAsia" w:hAnsiTheme="minorEastAsia" w:eastAsiaTheme="minorEastAsia" w:cstheme="minorEastAsia"/>
          <w:color w:val="auto"/>
          <w:szCs w:val="21"/>
          <w:highlight w:val="none"/>
        </w:rPr>
        <w:t>采购人</w:t>
      </w:r>
      <w:r>
        <w:rPr>
          <w:rFonts w:asciiTheme="minorEastAsia" w:hAnsiTheme="minorEastAsia" w:eastAsiaTheme="minorEastAsia" w:cstheme="minorEastAsia"/>
          <w:color w:val="auto"/>
          <w:szCs w:val="21"/>
          <w:highlight w:val="none"/>
        </w:rPr>
        <w:t>存档</w:t>
      </w:r>
      <w:r>
        <w:rPr>
          <w:rFonts w:hint="eastAsia" w:asciiTheme="minorEastAsia" w:hAnsiTheme="minorEastAsia" w:eastAsiaTheme="minorEastAsia" w:cstheme="minorEastAsia"/>
          <w:color w:val="auto"/>
          <w:szCs w:val="21"/>
          <w:highlight w:val="none"/>
        </w:rPr>
        <w:t>，停电作业须提前报备并获批。</w:t>
      </w:r>
    </w:p>
    <w:p w14:paraId="6951CCCE">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r>
        <w:rPr>
          <w:rFonts w:asciiTheme="minorEastAsia" w:hAnsiTheme="minorEastAsia" w:eastAsiaTheme="minorEastAsia" w:cstheme="minorEastAsia"/>
          <w:color w:val="auto"/>
          <w:szCs w:val="21"/>
          <w:highlight w:val="none"/>
        </w:rPr>
        <w:t>突发断电应急处置</w:t>
      </w:r>
      <w:r>
        <w:rPr>
          <w:rFonts w:hint="eastAsia" w:asciiTheme="minorEastAsia" w:hAnsiTheme="minorEastAsia" w:eastAsiaTheme="minorEastAsia" w:cstheme="minorEastAsia"/>
          <w:color w:val="auto"/>
          <w:szCs w:val="21"/>
          <w:highlight w:val="none"/>
        </w:rPr>
        <w:t>：</w:t>
      </w:r>
      <w:r>
        <w:rPr>
          <w:rFonts w:asciiTheme="minorEastAsia" w:hAnsiTheme="minorEastAsia" w:eastAsiaTheme="minorEastAsia" w:cstheme="minorEastAsia"/>
          <w:color w:val="auto"/>
          <w:szCs w:val="21"/>
          <w:highlight w:val="none"/>
        </w:rPr>
        <w:t>若因成交供应商施工操作失误造成意外断电</w:t>
      </w:r>
      <w:r>
        <w:rPr>
          <w:rFonts w:hint="eastAsia" w:asciiTheme="minorEastAsia" w:hAnsiTheme="minorEastAsia" w:eastAsiaTheme="minorEastAsia" w:cstheme="minorEastAsia"/>
          <w:color w:val="auto"/>
          <w:szCs w:val="21"/>
          <w:highlight w:val="none"/>
        </w:rPr>
        <w:t>，</w:t>
      </w:r>
      <w:r>
        <w:rPr>
          <w:rFonts w:asciiTheme="minorEastAsia" w:hAnsiTheme="minorEastAsia" w:eastAsiaTheme="minorEastAsia" w:cstheme="minorEastAsia"/>
          <w:color w:val="auto"/>
          <w:szCs w:val="21"/>
          <w:highlight w:val="none"/>
        </w:rPr>
        <w:t>必须5分钟内启动应急发电设备恢复供电</w:t>
      </w:r>
      <w:r>
        <w:rPr>
          <w:rFonts w:hint="eastAsia" w:asciiTheme="minorEastAsia" w:hAnsiTheme="minorEastAsia" w:eastAsiaTheme="minorEastAsia" w:cstheme="minorEastAsia"/>
          <w:color w:val="auto"/>
          <w:szCs w:val="21"/>
          <w:highlight w:val="none"/>
        </w:rPr>
        <w:t>，</w:t>
      </w:r>
      <w:r>
        <w:rPr>
          <w:rFonts w:asciiTheme="minorEastAsia" w:hAnsiTheme="minorEastAsia" w:eastAsiaTheme="minorEastAsia" w:cstheme="minorEastAsia"/>
          <w:color w:val="auto"/>
          <w:szCs w:val="21"/>
          <w:highlight w:val="none"/>
        </w:rPr>
        <w:t>断电超过10分钟，单次支付</w:t>
      </w:r>
      <w:r>
        <w:rPr>
          <w:rFonts w:hint="eastAsia" w:asciiTheme="minorEastAsia" w:hAnsiTheme="minorEastAsia" w:eastAsiaTheme="minorEastAsia" w:cstheme="minorEastAsia"/>
          <w:color w:val="auto"/>
          <w:szCs w:val="21"/>
          <w:highlight w:val="none"/>
        </w:rPr>
        <w:t>成交</w:t>
      </w:r>
      <w:r>
        <w:rPr>
          <w:rFonts w:asciiTheme="minorEastAsia" w:hAnsiTheme="minorEastAsia" w:eastAsiaTheme="minorEastAsia" w:cstheme="minorEastAsia"/>
          <w:color w:val="auto"/>
          <w:szCs w:val="21"/>
          <w:highlight w:val="none"/>
        </w:rPr>
        <w:t>总价1%</w:t>
      </w:r>
      <w:r>
        <w:rPr>
          <w:rFonts w:hint="eastAsia" w:asciiTheme="minorEastAsia" w:hAnsiTheme="minorEastAsia" w:eastAsiaTheme="minorEastAsia" w:cstheme="minorEastAsia"/>
          <w:color w:val="auto"/>
          <w:szCs w:val="21"/>
          <w:highlight w:val="none"/>
        </w:rPr>
        <w:t>的惩罚性</w:t>
      </w:r>
      <w:r>
        <w:rPr>
          <w:rFonts w:asciiTheme="minorEastAsia" w:hAnsiTheme="minorEastAsia" w:eastAsiaTheme="minorEastAsia" w:cstheme="minorEastAsia"/>
          <w:color w:val="auto"/>
          <w:szCs w:val="21"/>
          <w:highlight w:val="none"/>
        </w:rPr>
        <w:t>违约金</w:t>
      </w:r>
      <w:r>
        <w:rPr>
          <w:rFonts w:hint="eastAsia" w:asciiTheme="minorEastAsia" w:hAnsiTheme="minorEastAsia" w:eastAsiaTheme="minorEastAsia" w:cstheme="minorEastAsia"/>
          <w:color w:val="auto"/>
          <w:szCs w:val="21"/>
          <w:highlight w:val="none"/>
        </w:rPr>
        <w:t>。</w:t>
      </w:r>
    </w:p>
    <w:p w14:paraId="23C4DD30">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七、资料移交与售后服务</w:t>
      </w:r>
    </w:p>
    <w:p w14:paraId="6DC46435">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（一）资料移交</w:t>
      </w:r>
    </w:p>
    <w:p w14:paraId="4F0B24FD">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竣工后 10 日历天内，移交完整竣工资料：</w:t>
      </w:r>
    </w:p>
    <w:p w14:paraId="6D7D0ACA">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1.供电部门验收合格资料一套</w:t>
      </w:r>
    </w:p>
    <w:p w14:paraId="05E902F0">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2.竣工图纸（含 CAD 电子版）</w:t>
      </w:r>
    </w:p>
    <w:p w14:paraId="1B3B766C">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3.设备合格证、检测报告、型式试验报告</w:t>
      </w:r>
    </w:p>
    <w:p w14:paraId="62422E8C">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4.施工记录、工程验收记录、调试报告</w:t>
      </w:r>
    </w:p>
    <w:p w14:paraId="6C1409CA">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5.营配一体化电子化移交成果</w:t>
      </w:r>
    </w:p>
    <w:p w14:paraId="53AD70E1">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6.6S 安健环标识牌设计安装资料</w:t>
      </w:r>
    </w:p>
    <w:p w14:paraId="7809258A">
      <w:pPr>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（二）售后服务</w:t>
      </w:r>
    </w:p>
    <w:p w14:paraId="266DF84A">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1.质保期内：2 小时响应，4 小时到场处理故障，维修更换质量问题部件。</w:t>
      </w:r>
      <w:r>
        <w:rPr>
          <w:rFonts w:hint="eastAsia" w:asciiTheme="majorEastAsia" w:hAnsiTheme="majorEastAsia" w:eastAsiaTheme="majorEastAsia" w:cstheme="majorEastAsia"/>
          <w:color w:val="auto"/>
          <w:highlight w:val="none"/>
        </w:rPr>
        <w:t>（</w:t>
      </w:r>
      <w:r>
        <w:rPr>
          <w:rFonts w:ascii="宋体" w:hAnsi="宋体" w:cs="宋体"/>
          <w:color w:val="auto"/>
          <w:szCs w:val="21"/>
          <w:highlight w:val="none"/>
        </w:rPr>
        <w:t>费用均由中标人承担</w:t>
      </w:r>
      <w:r>
        <w:rPr>
          <w:rFonts w:hint="eastAsia" w:asciiTheme="majorEastAsia" w:hAnsiTheme="majorEastAsia" w:eastAsiaTheme="majorEastAsia" w:cstheme="majorEastAsia"/>
          <w:color w:val="auto"/>
          <w:highlight w:val="none"/>
        </w:rPr>
        <w:t>）</w:t>
      </w:r>
    </w:p>
    <w:p w14:paraId="078D2CCC">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2.质保期外：提供终身维修服务，仅收取材料及人工成本费。</w:t>
      </w:r>
    </w:p>
    <w:p w14:paraId="544B9DAA">
      <w:pPr>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3.培训服务：对运维人员开展设备操作、日常维护培训，确保掌握相关技能。</w:t>
      </w:r>
    </w:p>
    <w:p w14:paraId="4BB5275B">
      <w:pPr>
        <w:pStyle w:val="5"/>
        <w:tabs>
          <w:tab w:val="left" w:pos="7740"/>
        </w:tabs>
        <w:ind w:firstLine="0"/>
        <w:rPr>
          <w:rFonts w:hint="eastAsia" w:ascii="宋体" w:hAnsi="宋体"/>
          <w:b/>
          <w:color w:val="auto"/>
          <w:szCs w:val="21"/>
          <w:highlight w:val="none"/>
        </w:rPr>
      </w:pPr>
    </w:p>
    <w:p w14:paraId="5297FCBD">
      <w:pPr>
        <w:pStyle w:val="5"/>
        <w:tabs>
          <w:tab w:val="left" w:pos="7740"/>
        </w:tabs>
        <w:ind w:firstLine="0"/>
        <w:rPr>
          <w:rFonts w:ascii="宋体"/>
          <w:color w:val="auto"/>
          <w:szCs w:val="21"/>
          <w:highlight w:val="none"/>
        </w:rPr>
      </w:pPr>
      <w:r>
        <w:rPr>
          <w:rFonts w:hint="eastAsia" w:ascii="宋体" w:hAnsi="宋体"/>
          <w:b/>
          <w:color w:val="auto"/>
          <w:szCs w:val="21"/>
          <w:highlight w:val="none"/>
        </w:rPr>
        <w:t>〈三〉、项目商务要求</w:t>
      </w:r>
    </w:p>
    <w:p w14:paraId="4B41F2BA">
      <w:pPr>
        <w:spacing w:line="240" w:lineRule="auto"/>
        <w:rPr>
          <w:rStyle w:val="51"/>
          <w:rFonts w:hint="eastAsia" w:asciiTheme="minorEastAsia" w:hAnsiTheme="minorEastAsia" w:eastAsiaTheme="minorEastAsia"/>
          <w:color w:val="auto"/>
          <w:sz w:val="21"/>
          <w:szCs w:val="21"/>
          <w:highlight w:val="none"/>
        </w:rPr>
      </w:pPr>
      <w:r>
        <w:rPr>
          <w:rStyle w:val="51"/>
          <w:rFonts w:asciiTheme="minorEastAsia" w:hAnsiTheme="minorEastAsia" w:eastAsiaTheme="minorEastAsia"/>
          <w:color w:val="auto"/>
          <w:sz w:val="21"/>
          <w:szCs w:val="21"/>
          <w:highlight w:val="none"/>
        </w:rPr>
        <w:t>1、经验要求：</w:t>
      </w:r>
      <w:r>
        <w:rPr>
          <w:rStyle w:val="51"/>
          <w:rFonts w:hint="eastAsia" w:asciiTheme="minorEastAsia" w:hAnsiTheme="minorEastAsia" w:eastAsiaTheme="minorEastAsia"/>
          <w:color w:val="auto"/>
          <w:sz w:val="21"/>
          <w:szCs w:val="21"/>
          <w:highlight w:val="none"/>
        </w:rPr>
        <w:t>供应商</w:t>
      </w:r>
      <w:r>
        <w:rPr>
          <w:rStyle w:val="51"/>
          <w:rFonts w:asciiTheme="minorEastAsia" w:hAnsiTheme="minorEastAsia" w:eastAsiaTheme="minorEastAsia"/>
          <w:color w:val="auto"/>
          <w:sz w:val="21"/>
          <w:szCs w:val="21"/>
          <w:highlight w:val="none"/>
        </w:rPr>
        <w:t>企业在经营范围内</w:t>
      </w:r>
      <w:r>
        <w:rPr>
          <w:rStyle w:val="51"/>
          <w:rFonts w:hint="eastAsia" w:asciiTheme="minorEastAsia" w:hAnsiTheme="minorEastAsia" w:eastAsiaTheme="minorEastAsia"/>
          <w:color w:val="auto"/>
          <w:sz w:val="21"/>
          <w:szCs w:val="21"/>
          <w:highlight w:val="none"/>
        </w:rPr>
        <w:t>报价</w:t>
      </w:r>
      <w:r>
        <w:rPr>
          <w:rStyle w:val="51"/>
          <w:rFonts w:asciiTheme="minorEastAsia" w:hAnsiTheme="minorEastAsia" w:eastAsiaTheme="minorEastAsia"/>
          <w:color w:val="auto"/>
          <w:sz w:val="21"/>
          <w:szCs w:val="21"/>
          <w:highlight w:val="none"/>
        </w:rPr>
        <w:t>，且近年来资信良好，履约能力强，没有违法记录。</w:t>
      </w:r>
    </w:p>
    <w:p w14:paraId="099B5148">
      <w:pPr>
        <w:spacing w:line="240" w:lineRule="auto"/>
        <w:rPr>
          <w:rStyle w:val="51"/>
          <w:rFonts w:hint="eastAsia" w:asciiTheme="minorEastAsia" w:hAnsiTheme="minorEastAsia" w:eastAsiaTheme="minorEastAsia"/>
          <w:color w:val="auto"/>
          <w:sz w:val="21"/>
          <w:szCs w:val="21"/>
          <w:highlight w:val="none"/>
        </w:rPr>
      </w:pPr>
      <w:r>
        <w:rPr>
          <w:rStyle w:val="51"/>
          <w:rFonts w:asciiTheme="minorEastAsia" w:hAnsiTheme="minorEastAsia" w:eastAsiaTheme="minorEastAsia"/>
          <w:color w:val="auto"/>
          <w:sz w:val="21"/>
          <w:szCs w:val="21"/>
          <w:highlight w:val="none"/>
        </w:rPr>
        <w:t>2、报价要求：</w:t>
      </w:r>
    </w:p>
    <w:p w14:paraId="122EBBB2">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供应商应对所有的内容进行响应，不允许只对部分内容进行响应。响应价格应包括：</w:t>
      </w:r>
    </w:p>
    <w:p w14:paraId="2004C055">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①工程量清单和招标范围内材料设备的采购、施工和安装、运输、质保期售后服务、全额含税发票、人工费用、管理费利润、措施费、合同实施过程中应预见和不可预见费用等。所有价格均应以人民币报价，金额单位为元。</w:t>
      </w:r>
    </w:p>
    <w:p w14:paraId="086DBDDC">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②施工和安装中的相关费用（包括安装过程中损耗、额外材料等）；</w:t>
      </w:r>
    </w:p>
    <w:p w14:paraId="78DF5E6A">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③按规定需完成的质量保修期内的相关费用；</w:t>
      </w:r>
    </w:p>
    <w:p w14:paraId="0BB76BCE">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④报价方式：工程量清单报价。</w:t>
      </w:r>
    </w:p>
    <w:p w14:paraId="70D36285">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⑤本项目安全生产措施项目费为：10,007.58元，暂列金为18,600.00元，本费用不得参与竞争，须固定报价。</w:t>
      </w:r>
    </w:p>
    <w:p w14:paraId="7242F54D">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3、工期要求：自合同签订之日起30 日历天内完成全部工程（含施工、调试、验收及资料移交）。</w:t>
      </w:r>
    </w:p>
    <w:p w14:paraId="41736F22">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4、工程地点：珠海市香洲</w:t>
      </w:r>
      <w:r>
        <w:rPr>
          <w:rStyle w:val="51"/>
          <w:rFonts w:hint="eastAsia" w:asciiTheme="minorEastAsia" w:hAnsiTheme="minorEastAsia" w:eastAsiaTheme="minorEastAsia"/>
          <w:color w:val="auto"/>
          <w:sz w:val="21"/>
          <w:szCs w:val="21"/>
          <w:highlight w:val="none"/>
          <w:lang w:val="en-US"/>
        </w:rPr>
        <w:t>区</w:t>
      </w:r>
      <w:r>
        <w:rPr>
          <w:rStyle w:val="51"/>
          <w:rFonts w:hint="eastAsia" w:asciiTheme="minorEastAsia" w:hAnsiTheme="minorEastAsia" w:eastAsiaTheme="minorEastAsia"/>
          <w:color w:val="auto"/>
          <w:sz w:val="21"/>
          <w:szCs w:val="21"/>
          <w:highlight w:val="none"/>
        </w:rPr>
        <w:t>鸡公山三街273号。</w:t>
      </w:r>
    </w:p>
    <w:p w14:paraId="0F8C615A">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5、完工期：供应商提供服务时间应满足本项目服务期限。</w:t>
      </w:r>
    </w:p>
    <w:p w14:paraId="1859D075">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6、质量保修期：详见</w:t>
      </w:r>
      <w:r>
        <w:rPr>
          <w:rFonts w:hint="eastAsia" w:ascii="宋体" w:hAnsi="宋体" w:cs="宋体" w:eastAsiaTheme="minorEastAsia"/>
          <w:color w:val="auto"/>
          <w:szCs w:val="21"/>
          <w:highlight w:val="none"/>
        </w:rPr>
        <w:t>用户需求书</w:t>
      </w:r>
      <w:r>
        <w:rPr>
          <w:rStyle w:val="51"/>
          <w:rFonts w:hint="eastAsia" w:asciiTheme="minorEastAsia" w:hAnsiTheme="minorEastAsia" w:eastAsiaTheme="minorEastAsia"/>
          <w:color w:val="auto"/>
          <w:sz w:val="21"/>
          <w:szCs w:val="21"/>
          <w:highlight w:val="none"/>
        </w:rPr>
        <w:t>。</w:t>
      </w:r>
    </w:p>
    <w:p w14:paraId="79D3AB8F">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7、验收要求及标准：</w:t>
      </w:r>
    </w:p>
    <w:p w14:paraId="16F1D0DC">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1）符合中华人民共和国国家和履约地相关安全质量标准、行业技术规范标准、环保节能标准。</w:t>
      </w:r>
    </w:p>
    <w:p w14:paraId="213963F8">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2）符合采购文件和报价响应承诺中采购人认可的服务标准及各项要求。</w:t>
      </w:r>
    </w:p>
    <w:p w14:paraId="18FA3AE2">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3）符合合同约定的服务要求。</w:t>
      </w:r>
    </w:p>
    <w:p w14:paraId="757AFAE6">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rPr>
        <w:t>4）双方约定的其他验收标准。</w:t>
      </w:r>
    </w:p>
    <w:p w14:paraId="36E6BD67">
      <w:pPr>
        <w:keepNext w:val="0"/>
        <w:keepLines w:val="0"/>
        <w:pageBreakBefore w:val="0"/>
        <w:widowControl w:val="0"/>
        <w:kinsoku/>
        <w:wordWrap/>
        <w:overflowPunct/>
        <w:topLinePunct w:val="0"/>
        <w:autoSpaceDE/>
        <w:autoSpaceDN/>
        <w:bidi w:val="0"/>
        <w:adjustRightInd/>
        <w:snapToGrid/>
        <w:spacing w:line="240" w:lineRule="auto"/>
        <w:ind w:right="0"/>
        <w:textAlignment w:val="auto"/>
        <w:rPr>
          <w:rStyle w:val="33"/>
          <w:rFonts w:hint="eastAsia" w:asciiTheme="minorEastAsia" w:hAnsiTheme="minorEastAsia" w:eastAsiaTheme="minorEastAsia"/>
          <w:color w:val="auto"/>
          <w:highlight w:val="none"/>
        </w:rPr>
      </w:pPr>
      <w:r>
        <w:rPr>
          <w:rStyle w:val="51"/>
          <w:rFonts w:hint="eastAsia" w:asciiTheme="minorEastAsia" w:hAnsiTheme="minorEastAsia" w:eastAsiaTheme="minorEastAsia"/>
          <w:color w:val="auto"/>
          <w:sz w:val="21"/>
          <w:szCs w:val="21"/>
          <w:highlight w:val="none"/>
        </w:rPr>
        <w:t>8</w:t>
      </w:r>
      <w:r>
        <w:rPr>
          <w:rStyle w:val="51"/>
          <w:rFonts w:asciiTheme="minorEastAsia" w:hAnsiTheme="minorEastAsia" w:eastAsiaTheme="minorEastAsia"/>
          <w:color w:val="auto"/>
          <w:sz w:val="21"/>
          <w:szCs w:val="21"/>
          <w:highlight w:val="none"/>
        </w:rPr>
        <w:t>、付款方式：</w:t>
      </w:r>
    </w:p>
    <w:p w14:paraId="1A4B1E21">
      <w:pPr>
        <w:pStyle w:val="88"/>
        <w:keepNext w:val="0"/>
        <w:keepLines w:val="0"/>
        <w:pageBreakBefore w:val="0"/>
        <w:widowControl w:val="0"/>
        <w:kinsoku/>
        <w:wordWrap/>
        <w:overflowPunct/>
        <w:topLinePunct w:val="0"/>
        <w:autoSpaceDE/>
        <w:autoSpaceDN/>
        <w:bidi w:val="0"/>
        <w:adjustRightInd/>
        <w:snapToGrid/>
        <w:spacing w:line="240" w:lineRule="auto"/>
        <w:ind w:right="0"/>
        <w:textAlignment w:val="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lang w:val="en-US" w:eastAsia="zh-CN"/>
        </w:rPr>
        <w:t>1）</w:t>
      </w:r>
      <w:r>
        <w:rPr>
          <w:rStyle w:val="51"/>
          <w:rFonts w:hint="eastAsia" w:asciiTheme="minorEastAsia" w:hAnsiTheme="minorEastAsia" w:eastAsiaTheme="minorEastAsia"/>
          <w:color w:val="auto"/>
          <w:sz w:val="21"/>
          <w:szCs w:val="21"/>
          <w:highlight w:val="none"/>
        </w:rPr>
        <w:t>1期：支付比例30%,支付比例为施工合同价的</w:t>
      </w:r>
      <w:r>
        <w:rPr>
          <w:rStyle w:val="51"/>
          <w:rFonts w:hint="eastAsia" w:asciiTheme="minorEastAsia" w:hAnsiTheme="minorEastAsia" w:eastAsiaTheme="minorEastAsia"/>
          <w:color w:val="auto"/>
          <w:sz w:val="21"/>
          <w:szCs w:val="21"/>
          <w:highlight w:val="none"/>
          <w:lang w:val="en-US" w:eastAsia="zh-CN"/>
        </w:rPr>
        <w:t>3</w:t>
      </w:r>
      <w:r>
        <w:rPr>
          <w:rStyle w:val="51"/>
          <w:rFonts w:hint="eastAsia" w:asciiTheme="minorEastAsia" w:hAnsiTheme="minorEastAsia" w:eastAsiaTheme="minorEastAsia"/>
          <w:color w:val="auto"/>
          <w:sz w:val="21"/>
          <w:szCs w:val="21"/>
          <w:highlight w:val="none"/>
        </w:rPr>
        <w:t>0%, 双方签订施工合同</w:t>
      </w:r>
      <w:r>
        <w:rPr>
          <w:rStyle w:val="51"/>
          <w:rFonts w:hint="eastAsia" w:asciiTheme="minorEastAsia" w:hAnsiTheme="minorEastAsia" w:eastAsiaTheme="minorEastAsia"/>
          <w:color w:val="auto"/>
          <w:sz w:val="21"/>
          <w:szCs w:val="21"/>
          <w:highlight w:val="none"/>
          <w:lang w:val="en-US" w:eastAsia="zh-CN"/>
        </w:rPr>
        <w:t>后</w:t>
      </w:r>
      <w:r>
        <w:rPr>
          <w:rStyle w:val="51"/>
          <w:rFonts w:hint="eastAsia" w:asciiTheme="minorEastAsia" w:hAnsiTheme="minorEastAsia" w:eastAsiaTheme="minorEastAsia"/>
          <w:color w:val="auto"/>
          <w:sz w:val="21"/>
          <w:szCs w:val="21"/>
          <w:highlight w:val="none"/>
        </w:rPr>
        <w:t>，</w:t>
      </w:r>
      <w:r>
        <w:rPr>
          <w:rStyle w:val="51"/>
          <w:rFonts w:hint="eastAsia" w:asciiTheme="minorEastAsia" w:hAnsiTheme="minorEastAsia" w:eastAsiaTheme="minorEastAsia"/>
          <w:color w:val="auto"/>
          <w:sz w:val="21"/>
          <w:szCs w:val="21"/>
          <w:highlight w:val="none"/>
          <w:lang w:val="en-US"/>
        </w:rPr>
        <w:t>采购人</w:t>
      </w:r>
      <w:r>
        <w:rPr>
          <w:rStyle w:val="51"/>
          <w:rFonts w:hint="eastAsia" w:asciiTheme="minorEastAsia" w:hAnsiTheme="minorEastAsia" w:eastAsiaTheme="minorEastAsia"/>
          <w:color w:val="auto"/>
          <w:sz w:val="21"/>
          <w:szCs w:val="21"/>
          <w:highlight w:val="none"/>
        </w:rPr>
        <w:t>收到</w:t>
      </w:r>
      <w:r>
        <w:rPr>
          <w:rStyle w:val="51"/>
          <w:rFonts w:hint="eastAsia" w:asciiTheme="minorEastAsia" w:hAnsiTheme="minorEastAsia" w:eastAsiaTheme="minorEastAsia"/>
          <w:color w:val="auto"/>
          <w:sz w:val="21"/>
          <w:szCs w:val="21"/>
          <w:highlight w:val="none"/>
          <w:lang w:val="en-US"/>
        </w:rPr>
        <w:t>成交供应商</w:t>
      </w:r>
      <w:r>
        <w:rPr>
          <w:rStyle w:val="51"/>
          <w:rFonts w:hint="eastAsia" w:asciiTheme="minorEastAsia" w:hAnsiTheme="minorEastAsia" w:eastAsiaTheme="minorEastAsia"/>
          <w:color w:val="auto"/>
          <w:sz w:val="21"/>
          <w:szCs w:val="21"/>
          <w:highlight w:val="none"/>
        </w:rPr>
        <w:t>的发票</w:t>
      </w:r>
      <w:r>
        <w:rPr>
          <w:rStyle w:val="51"/>
          <w:rFonts w:hint="eastAsia" w:asciiTheme="minorEastAsia" w:hAnsiTheme="minorEastAsia" w:eastAsiaTheme="minorEastAsia"/>
          <w:color w:val="auto"/>
          <w:sz w:val="21"/>
          <w:szCs w:val="21"/>
          <w:highlight w:val="none"/>
          <w:lang w:val="en-US" w:eastAsia="zh-CN"/>
        </w:rPr>
        <w:t>10个工作日</w:t>
      </w:r>
      <w:r>
        <w:rPr>
          <w:rStyle w:val="51"/>
          <w:rFonts w:hint="eastAsia" w:asciiTheme="minorEastAsia" w:hAnsiTheme="minorEastAsia" w:eastAsiaTheme="minorEastAsia"/>
          <w:color w:val="auto"/>
          <w:sz w:val="21"/>
          <w:szCs w:val="21"/>
          <w:highlight w:val="none"/>
          <w:lang w:val="en-US"/>
        </w:rPr>
        <w:t>内</w:t>
      </w:r>
      <w:r>
        <w:rPr>
          <w:rStyle w:val="51"/>
          <w:rFonts w:hint="eastAsia" w:asciiTheme="minorEastAsia" w:hAnsiTheme="minorEastAsia" w:eastAsiaTheme="minorEastAsia"/>
          <w:color w:val="auto"/>
          <w:sz w:val="21"/>
          <w:szCs w:val="21"/>
          <w:highlight w:val="none"/>
        </w:rPr>
        <w:t>支付合同含税总价的30%作为预付款。</w:t>
      </w:r>
    </w:p>
    <w:p w14:paraId="19D8115D">
      <w:pPr>
        <w:spacing w:line="240" w:lineRule="auto"/>
        <w:rPr>
          <w:rStyle w:val="51"/>
          <w:rFonts w:hint="eastAsia" w:asciiTheme="minorEastAsia" w:hAnsiTheme="minorEastAsia" w:eastAsiaTheme="minorEastAsia"/>
          <w:color w:val="auto"/>
          <w:sz w:val="21"/>
          <w:szCs w:val="21"/>
          <w:highlight w:val="none"/>
          <w:lang w:eastAsia="zh-CN"/>
        </w:rPr>
      </w:pPr>
      <w:r>
        <w:rPr>
          <w:rStyle w:val="51"/>
          <w:rFonts w:hint="eastAsia" w:asciiTheme="minorEastAsia" w:hAnsiTheme="minorEastAsia" w:eastAsiaTheme="minorEastAsia"/>
          <w:color w:val="auto"/>
          <w:sz w:val="21"/>
          <w:szCs w:val="21"/>
          <w:highlight w:val="none"/>
          <w:lang w:val="en-US" w:eastAsia="zh-CN"/>
        </w:rPr>
        <w:t>2）2</w:t>
      </w:r>
      <w:r>
        <w:rPr>
          <w:rStyle w:val="51"/>
          <w:rFonts w:hint="eastAsia" w:asciiTheme="minorEastAsia" w:hAnsiTheme="minorEastAsia" w:eastAsiaTheme="minorEastAsia"/>
          <w:color w:val="auto"/>
          <w:sz w:val="21"/>
          <w:szCs w:val="21"/>
          <w:highlight w:val="none"/>
        </w:rPr>
        <w:t>期：支付比例</w:t>
      </w:r>
      <w:r>
        <w:rPr>
          <w:rStyle w:val="51"/>
          <w:rFonts w:hint="eastAsia" w:asciiTheme="minorEastAsia" w:hAnsiTheme="minorEastAsia" w:eastAsiaTheme="minorEastAsia"/>
          <w:color w:val="auto"/>
          <w:sz w:val="21"/>
          <w:szCs w:val="21"/>
          <w:highlight w:val="none"/>
          <w:lang w:val="en-US" w:eastAsia="zh-CN"/>
        </w:rPr>
        <w:t>67</w:t>
      </w:r>
      <w:r>
        <w:rPr>
          <w:rStyle w:val="51"/>
          <w:rFonts w:hint="eastAsia" w:asciiTheme="minorEastAsia" w:hAnsiTheme="minorEastAsia" w:eastAsiaTheme="minorEastAsia"/>
          <w:color w:val="auto"/>
          <w:sz w:val="21"/>
          <w:szCs w:val="21"/>
          <w:highlight w:val="none"/>
        </w:rPr>
        <w:t>%,工程竣工验收合格后，</w:t>
      </w:r>
      <w:r>
        <w:rPr>
          <w:rStyle w:val="51"/>
          <w:rFonts w:hint="eastAsia" w:asciiTheme="minorEastAsia" w:hAnsiTheme="minorEastAsia" w:eastAsiaTheme="minorEastAsia"/>
          <w:color w:val="auto"/>
          <w:sz w:val="21"/>
          <w:szCs w:val="21"/>
          <w:highlight w:val="none"/>
          <w:lang w:val="en-US"/>
        </w:rPr>
        <w:t>采购人</w:t>
      </w:r>
      <w:r>
        <w:rPr>
          <w:rStyle w:val="51"/>
          <w:rFonts w:hint="eastAsia" w:asciiTheme="minorEastAsia" w:hAnsiTheme="minorEastAsia" w:eastAsiaTheme="minorEastAsia"/>
          <w:color w:val="auto"/>
          <w:sz w:val="21"/>
          <w:szCs w:val="21"/>
          <w:highlight w:val="none"/>
        </w:rPr>
        <w:t>收到</w:t>
      </w:r>
      <w:r>
        <w:rPr>
          <w:rStyle w:val="51"/>
          <w:rFonts w:hint="eastAsia" w:asciiTheme="minorEastAsia" w:hAnsiTheme="minorEastAsia" w:eastAsiaTheme="minorEastAsia"/>
          <w:color w:val="auto"/>
          <w:sz w:val="21"/>
          <w:szCs w:val="21"/>
          <w:highlight w:val="none"/>
          <w:lang w:val="en-US"/>
        </w:rPr>
        <w:t>成交供应商</w:t>
      </w:r>
      <w:r>
        <w:rPr>
          <w:rStyle w:val="51"/>
          <w:rFonts w:hint="eastAsia" w:asciiTheme="minorEastAsia" w:hAnsiTheme="minorEastAsia" w:eastAsiaTheme="minorEastAsia"/>
          <w:color w:val="auto"/>
          <w:sz w:val="21"/>
          <w:szCs w:val="21"/>
          <w:highlight w:val="none"/>
        </w:rPr>
        <w:t>的发票后10个工作日内，支付至工程合同含税总价的</w:t>
      </w:r>
      <w:r>
        <w:rPr>
          <w:rStyle w:val="51"/>
          <w:rFonts w:hint="eastAsia" w:asciiTheme="minorEastAsia" w:hAnsiTheme="minorEastAsia" w:eastAsiaTheme="minorEastAsia"/>
          <w:color w:val="auto"/>
          <w:sz w:val="21"/>
          <w:szCs w:val="21"/>
          <w:highlight w:val="none"/>
          <w:lang w:val="en-US" w:eastAsia="zh-CN"/>
        </w:rPr>
        <w:t>97</w:t>
      </w:r>
      <w:r>
        <w:rPr>
          <w:rStyle w:val="51"/>
          <w:rFonts w:hint="eastAsia" w:asciiTheme="minorEastAsia" w:hAnsiTheme="minorEastAsia" w:eastAsiaTheme="minorEastAsia"/>
          <w:color w:val="auto"/>
          <w:sz w:val="21"/>
          <w:szCs w:val="21"/>
          <w:highlight w:val="none"/>
        </w:rPr>
        <w:t>%</w:t>
      </w:r>
      <w:r>
        <w:rPr>
          <w:rStyle w:val="51"/>
          <w:rFonts w:hint="eastAsia" w:asciiTheme="minorEastAsia" w:hAnsiTheme="minorEastAsia" w:eastAsiaTheme="minorEastAsia"/>
          <w:color w:val="auto"/>
          <w:sz w:val="21"/>
          <w:szCs w:val="21"/>
          <w:highlight w:val="none"/>
          <w:lang w:eastAsia="zh-CN"/>
        </w:rPr>
        <w:t>。</w:t>
      </w:r>
    </w:p>
    <w:p w14:paraId="734C2DDD">
      <w:pPr>
        <w:spacing w:line="240" w:lineRule="auto"/>
        <w:rPr>
          <w:rStyle w:val="51"/>
          <w:rFonts w:hint="eastAsia" w:asciiTheme="minorEastAsia" w:hAnsiTheme="minorEastAsia" w:eastAsiaTheme="minorEastAsia"/>
          <w:color w:val="auto"/>
          <w:sz w:val="21"/>
          <w:szCs w:val="21"/>
          <w:highlight w:val="none"/>
        </w:rPr>
      </w:pPr>
      <w:r>
        <w:rPr>
          <w:rStyle w:val="51"/>
          <w:rFonts w:hint="eastAsia" w:asciiTheme="minorEastAsia" w:hAnsiTheme="minorEastAsia" w:eastAsiaTheme="minorEastAsia"/>
          <w:color w:val="auto"/>
          <w:sz w:val="21"/>
          <w:szCs w:val="21"/>
          <w:highlight w:val="none"/>
          <w:lang w:val="en-US" w:eastAsia="zh-CN"/>
        </w:rPr>
        <w:t>3）3期：</w:t>
      </w:r>
      <w:r>
        <w:rPr>
          <w:rStyle w:val="51"/>
          <w:rFonts w:hint="eastAsia" w:asciiTheme="minorEastAsia" w:hAnsiTheme="minorEastAsia" w:eastAsiaTheme="minorEastAsia"/>
          <w:color w:val="auto"/>
          <w:sz w:val="21"/>
          <w:szCs w:val="21"/>
          <w:highlight w:val="none"/>
        </w:rPr>
        <w:t>支付比例3%,经第三方评审后最终结算总价3%作为工程保修金,在工程保修期届满之日起，28日内</w:t>
      </w:r>
      <w:r>
        <w:rPr>
          <w:rStyle w:val="51"/>
          <w:rFonts w:hint="eastAsia" w:asciiTheme="minorEastAsia" w:hAnsiTheme="minorEastAsia" w:eastAsiaTheme="minorEastAsia"/>
          <w:color w:val="auto"/>
          <w:sz w:val="21"/>
          <w:szCs w:val="21"/>
          <w:highlight w:val="none"/>
          <w:lang w:val="en-US"/>
        </w:rPr>
        <w:t>采购人</w:t>
      </w:r>
      <w:r>
        <w:rPr>
          <w:rStyle w:val="51"/>
          <w:rFonts w:hint="eastAsia" w:asciiTheme="minorEastAsia" w:hAnsiTheme="minorEastAsia" w:eastAsiaTheme="minorEastAsia"/>
          <w:color w:val="auto"/>
          <w:sz w:val="21"/>
          <w:szCs w:val="21"/>
          <w:highlight w:val="none"/>
        </w:rPr>
        <w:t>收到</w:t>
      </w:r>
      <w:r>
        <w:rPr>
          <w:rStyle w:val="51"/>
          <w:rFonts w:hint="eastAsia" w:asciiTheme="minorEastAsia" w:hAnsiTheme="minorEastAsia" w:eastAsiaTheme="minorEastAsia"/>
          <w:color w:val="auto"/>
          <w:sz w:val="21"/>
          <w:szCs w:val="21"/>
          <w:highlight w:val="none"/>
          <w:lang w:val="en-US"/>
        </w:rPr>
        <w:t>成交供应商</w:t>
      </w:r>
      <w:r>
        <w:rPr>
          <w:rStyle w:val="51"/>
          <w:rFonts w:hint="eastAsia" w:asciiTheme="minorEastAsia" w:hAnsiTheme="minorEastAsia" w:eastAsiaTheme="minorEastAsia"/>
          <w:color w:val="auto"/>
          <w:sz w:val="21"/>
          <w:szCs w:val="21"/>
          <w:highlight w:val="none"/>
        </w:rPr>
        <w:t>发票后</w:t>
      </w:r>
      <w:r>
        <w:rPr>
          <w:rStyle w:val="51"/>
          <w:rFonts w:hint="eastAsia" w:asciiTheme="minorEastAsia" w:hAnsiTheme="minorEastAsia" w:eastAsiaTheme="minorEastAsia"/>
          <w:color w:val="auto"/>
          <w:sz w:val="21"/>
          <w:szCs w:val="21"/>
          <w:highlight w:val="none"/>
          <w:lang w:val="en-US"/>
        </w:rPr>
        <w:t>10个工作日内</w:t>
      </w:r>
      <w:r>
        <w:rPr>
          <w:rStyle w:val="51"/>
          <w:rFonts w:hint="eastAsia" w:asciiTheme="minorEastAsia" w:hAnsiTheme="minorEastAsia" w:eastAsiaTheme="minorEastAsia"/>
          <w:color w:val="auto"/>
          <w:sz w:val="21"/>
          <w:szCs w:val="21"/>
          <w:highlight w:val="none"/>
        </w:rPr>
        <w:t>免息结清。</w:t>
      </w:r>
    </w:p>
    <w:p w14:paraId="4935662A">
      <w:pPr>
        <w:spacing w:line="240" w:lineRule="auto"/>
        <w:rPr>
          <w:rStyle w:val="51"/>
          <w:rFonts w:hint="default" w:asciiTheme="minorEastAsia" w:hAnsiTheme="minorEastAsia" w:eastAsiaTheme="minorEastAsia"/>
          <w:color w:val="auto"/>
          <w:sz w:val="21"/>
          <w:szCs w:val="21"/>
          <w:highlight w:val="none"/>
          <w:lang w:val="en-US" w:eastAsia="zh-CN"/>
        </w:rPr>
      </w:pPr>
      <w:r>
        <w:rPr>
          <w:rStyle w:val="51"/>
          <w:rFonts w:hint="eastAsia" w:asciiTheme="minorEastAsia" w:hAnsiTheme="minorEastAsia" w:eastAsiaTheme="minorEastAsia"/>
          <w:color w:val="auto"/>
          <w:sz w:val="21"/>
          <w:szCs w:val="21"/>
          <w:highlight w:val="none"/>
          <w:lang w:val="en-US"/>
        </w:rPr>
        <w:t>4)以上提及发票为增值税专用发票，采购人付款方式为转帐支付。</w:t>
      </w:r>
    </w:p>
    <w:p w14:paraId="3292499B">
      <w:pPr>
        <w:spacing w:line="240" w:lineRule="auto"/>
        <w:rPr>
          <w:rStyle w:val="51"/>
          <w:rFonts w:hint="eastAsia" w:asciiTheme="minorEastAsia" w:hAnsiTheme="minorEastAsia" w:eastAsiaTheme="minorEastAsia"/>
          <w:color w:val="auto"/>
          <w:sz w:val="21"/>
          <w:szCs w:val="21"/>
          <w:highlight w:val="none"/>
          <w:lang w:val="zh-CN"/>
        </w:rPr>
      </w:pPr>
      <w:r>
        <w:rPr>
          <w:rStyle w:val="51"/>
          <w:rFonts w:hint="eastAsia" w:asciiTheme="minorEastAsia" w:hAnsiTheme="minorEastAsia" w:eastAsiaTheme="minorEastAsia"/>
          <w:color w:val="auto"/>
          <w:sz w:val="21"/>
          <w:szCs w:val="21"/>
          <w:highlight w:val="none"/>
          <w:lang w:val="en-US"/>
        </w:rPr>
        <w:t>8</w:t>
      </w:r>
      <w:r>
        <w:rPr>
          <w:rStyle w:val="51"/>
          <w:rFonts w:hint="eastAsia" w:asciiTheme="minorEastAsia" w:hAnsiTheme="minorEastAsia" w:eastAsiaTheme="minorEastAsia"/>
          <w:color w:val="auto"/>
          <w:sz w:val="21"/>
          <w:szCs w:val="21"/>
          <w:highlight w:val="none"/>
        </w:rPr>
        <w:t>、同意采购人以任何形式对报价文件内容及采购人认为有必要的相关资料的真实性和有效性进行审查、验证。</w:t>
      </w:r>
    </w:p>
    <w:p w14:paraId="30AF6BBF">
      <w:pPr>
        <w:rPr>
          <w:rFonts w:hint="eastAsia" w:hAnsi="宋体"/>
          <w:b/>
          <w:color w:val="auto"/>
          <w:sz w:val="28"/>
          <w:szCs w:val="28"/>
          <w:highlight w:val="none"/>
          <w:lang w:val="zh-CN"/>
        </w:rPr>
      </w:pPr>
      <w:r>
        <w:rPr>
          <w:rFonts w:hint="eastAsia" w:hAnsi="宋体"/>
          <w:b/>
          <w:color w:val="auto"/>
          <w:sz w:val="28"/>
          <w:szCs w:val="28"/>
          <w:highlight w:val="none"/>
          <w:lang w:val="zh-CN"/>
        </w:rPr>
        <w:br w:type="page"/>
      </w:r>
    </w:p>
    <w:p w14:paraId="1F9A87ED">
      <w:pPr>
        <w:tabs>
          <w:tab w:val="left" w:pos="0"/>
        </w:tabs>
        <w:spacing w:line="360" w:lineRule="auto"/>
        <w:ind w:firstLine="560" w:firstLineChars="200"/>
        <w:jc w:val="center"/>
        <w:rPr>
          <w:rFonts w:hint="eastAsia" w:ascii="宋体" w:hAnsi="宋体"/>
          <w:color w:val="auto"/>
          <w:sz w:val="24"/>
          <w:highlight w:val="none"/>
        </w:rPr>
      </w:pPr>
      <w:r>
        <w:rPr>
          <w:rFonts w:hint="eastAsia" w:hAnsi="宋体"/>
          <w:b/>
          <w:color w:val="auto"/>
          <w:sz w:val="28"/>
          <w:szCs w:val="28"/>
          <w:highlight w:val="none"/>
          <w:lang w:val="zh-CN"/>
        </w:rPr>
        <w:t>第三部分</w:t>
      </w:r>
      <w:r>
        <w:rPr>
          <w:rFonts w:hint="eastAsia" w:hAnsi="宋体"/>
          <w:b/>
          <w:color w:val="auto"/>
          <w:sz w:val="28"/>
          <w:szCs w:val="28"/>
          <w:highlight w:val="none"/>
        </w:rPr>
        <w:t xml:space="preserve"> 磋商须知</w:t>
      </w:r>
    </w:p>
    <w:p w14:paraId="28D88AC9">
      <w:pPr>
        <w:pStyle w:val="12"/>
        <w:adjustRightInd w:val="0"/>
        <w:snapToGrid w:val="0"/>
        <w:rPr>
          <w:rFonts w:hint="eastAsia" w:hAnsi="宋体" w:cs="Times New Roman"/>
          <w:b/>
          <w:color w:val="auto"/>
          <w:highlight w:val="none"/>
        </w:rPr>
      </w:pPr>
      <w:r>
        <w:rPr>
          <w:rFonts w:hint="eastAsia" w:hAnsi="宋体" w:cs="Times New Roman"/>
          <w:b/>
          <w:color w:val="auto"/>
          <w:highlight w:val="none"/>
        </w:rPr>
        <w:t>一、说  明</w:t>
      </w:r>
    </w:p>
    <w:p w14:paraId="33BB0240">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1．适用范围</w:t>
      </w:r>
    </w:p>
    <w:p w14:paraId="42EF792A">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1.1本磋商文件适用于本磋商邀请函中所述项目的采购。</w:t>
      </w:r>
    </w:p>
    <w:p w14:paraId="50227928">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2. 定义</w:t>
      </w:r>
    </w:p>
    <w:p w14:paraId="44FBB9C6">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2.1 “采购人”是指：</w:t>
      </w:r>
      <w:r>
        <w:rPr>
          <w:rFonts w:hint="eastAsia" w:hAnsi="宋体" w:cs="Times New Roman"/>
          <w:color w:val="auto"/>
          <w:highlight w:val="none"/>
          <w:u w:val="single"/>
        </w:rPr>
        <w:t>珠海市医疗卫生专业服务中心</w:t>
      </w:r>
      <w:r>
        <w:rPr>
          <w:rFonts w:hint="eastAsia" w:hAnsi="宋体" w:cs="Times New Roman"/>
          <w:color w:val="auto"/>
          <w:highlight w:val="none"/>
        </w:rPr>
        <w:t>。</w:t>
      </w:r>
    </w:p>
    <w:p w14:paraId="4BC27DBF">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2.2 “监管部门”是指：</w:t>
      </w:r>
      <w:r>
        <w:rPr>
          <w:rFonts w:hint="eastAsia" w:hAnsi="宋体" w:cs="Times New Roman"/>
          <w:color w:val="auto"/>
          <w:highlight w:val="none"/>
          <w:u w:val="single"/>
        </w:rPr>
        <w:t>招标采购监督管理部门</w:t>
      </w:r>
      <w:r>
        <w:rPr>
          <w:rFonts w:hint="eastAsia" w:hAnsi="宋体" w:cs="Times New Roman"/>
          <w:color w:val="auto"/>
          <w:highlight w:val="none"/>
        </w:rPr>
        <w:t>。</w:t>
      </w:r>
    </w:p>
    <w:p w14:paraId="289C4AB6">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2.3“采购代理机构”是指：</w:t>
      </w:r>
      <w:r>
        <w:rPr>
          <w:rFonts w:hint="eastAsia" w:hAnsi="宋体" w:cs="Times New Roman"/>
          <w:color w:val="auto"/>
          <w:highlight w:val="none"/>
          <w:u w:val="single"/>
        </w:rPr>
        <w:t>国义招标股份有限公司</w:t>
      </w:r>
      <w:r>
        <w:rPr>
          <w:rFonts w:hint="eastAsia" w:hAnsi="宋体" w:cs="Times New Roman"/>
          <w:color w:val="auto"/>
          <w:highlight w:val="none"/>
        </w:rPr>
        <w:t>。</w:t>
      </w:r>
    </w:p>
    <w:p w14:paraId="5997BDBA">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2.4“采购单位”是指：</w:t>
      </w:r>
      <w:r>
        <w:rPr>
          <w:rFonts w:hint="eastAsia" w:hAnsi="宋体" w:cs="Times New Roman"/>
          <w:color w:val="auto"/>
          <w:highlight w:val="none"/>
          <w:u w:val="single"/>
        </w:rPr>
        <w:t>采购人，采购代理机构</w:t>
      </w:r>
      <w:r>
        <w:rPr>
          <w:rFonts w:hint="eastAsia" w:hAnsi="宋体" w:cs="Times New Roman"/>
          <w:color w:val="auto"/>
          <w:highlight w:val="none"/>
        </w:rPr>
        <w:t>。</w:t>
      </w:r>
    </w:p>
    <w:p w14:paraId="0C6046E9">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 xml:space="preserve">2.5 合格的供应商 </w:t>
      </w:r>
    </w:p>
    <w:p w14:paraId="1C6A9570">
      <w:pPr>
        <w:pStyle w:val="12"/>
        <w:tabs>
          <w:tab w:val="left" w:pos="360"/>
        </w:tabs>
        <w:adjustRightInd w:val="0"/>
        <w:snapToGrid w:val="0"/>
        <w:ind w:firstLine="359"/>
        <w:rPr>
          <w:rFonts w:hint="eastAsia" w:hAnsi="宋体" w:cs="Times New Roman"/>
          <w:color w:val="auto"/>
          <w:kern w:val="0"/>
          <w:highlight w:val="none"/>
        </w:rPr>
      </w:pPr>
      <w:r>
        <w:rPr>
          <w:rFonts w:hint="eastAsia" w:hAnsi="宋体" w:cs="Times New Roman"/>
          <w:color w:val="auto"/>
          <w:kern w:val="0"/>
          <w:highlight w:val="none"/>
        </w:rPr>
        <w:t>1） 符合磋商文件规定的资格要求。</w:t>
      </w:r>
    </w:p>
    <w:p w14:paraId="5DE6AF0C">
      <w:pPr>
        <w:pStyle w:val="12"/>
        <w:tabs>
          <w:tab w:val="left" w:pos="360"/>
        </w:tabs>
        <w:adjustRightInd w:val="0"/>
        <w:snapToGrid w:val="0"/>
        <w:ind w:firstLine="359"/>
        <w:rPr>
          <w:rFonts w:hint="eastAsia" w:hAnsi="宋体" w:cs="Times New Roman"/>
          <w:color w:val="auto"/>
          <w:kern w:val="0"/>
          <w:highlight w:val="none"/>
        </w:rPr>
      </w:pPr>
      <w:r>
        <w:rPr>
          <w:rFonts w:hint="eastAsia" w:hAnsi="宋体" w:cs="Times New Roman"/>
          <w:color w:val="auto"/>
          <w:kern w:val="0"/>
          <w:highlight w:val="none"/>
        </w:rPr>
        <w:t>2）</w:t>
      </w:r>
      <w:r>
        <w:rPr>
          <w:rFonts w:hint="eastAsia" w:hAnsi="宋体"/>
          <w:color w:val="auto"/>
          <w:highlight w:val="none"/>
        </w:rPr>
        <w:t>在采购代理机构登记并购买了磋商文件。</w:t>
      </w:r>
    </w:p>
    <w:p w14:paraId="5A3A3D67">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2.6 “成交供应商”是指经本次程序确定并授予合同的供应商。</w:t>
      </w:r>
    </w:p>
    <w:p w14:paraId="6FC73519">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3. 合格的货物、工程和服务</w:t>
      </w:r>
    </w:p>
    <w:p w14:paraId="4588BF7C">
      <w:pPr>
        <w:adjustRightInd w:val="0"/>
        <w:snapToGrid w:val="0"/>
        <w:ind w:firstLine="359"/>
        <w:rPr>
          <w:rFonts w:hint="eastAsia" w:ascii="宋体" w:hAnsi="宋体"/>
          <w:color w:val="auto"/>
          <w:szCs w:val="21"/>
          <w:highlight w:val="none"/>
        </w:rPr>
      </w:pPr>
      <w:r>
        <w:rPr>
          <w:rFonts w:hint="eastAsia" w:ascii="宋体" w:hAnsi="宋体"/>
          <w:color w:val="auto"/>
          <w:szCs w:val="21"/>
          <w:highlight w:val="none"/>
        </w:rPr>
        <w:t>3.1 “货物”是指供应商制造或组织符合磋商文件要求的货物等。</w:t>
      </w:r>
      <w:r>
        <w:rPr>
          <w:rFonts w:hint="eastAsia" w:ascii="宋体" w:hAnsi="宋体"/>
          <w:snapToGrid w:val="0"/>
          <w:color w:val="auto"/>
          <w:kern w:val="0"/>
          <w:szCs w:val="21"/>
          <w:highlight w:val="none"/>
        </w:rPr>
        <w:t>报价的货物必须是其合法生产的符合国家有关标准要求的货物，并满足磋商文件规定的规格、参数、质量、价格、有效期、售后服务等要求。</w:t>
      </w:r>
    </w:p>
    <w:p w14:paraId="64CAEBCD">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 xml:space="preserve">3.2 </w:t>
      </w:r>
      <w:r>
        <w:rPr>
          <w:rFonts w:hint="eastAsia" w:hAnsi="宋体"/>
          <w:color w:val="auto"/>
          <w:highlight w:val="none"/>
        </w:rPr>
        <w:t>“工程”是指</w:t>
      </w:r>
      <w:r>
        <w:rPr>
          <w:rFonts w:hint="eastAsia" w:hAnsi="宋体" w:cs="Times New Roman"/>
          <w:color w:val="auto"/>
          <w:highlight w:val="none"/>
        </w:rPr>
        <w:t>满足国家相关法律、法规、规章等规定，并符合本项目相关质量要求、安全文明施工要求的工程。</w:t>
      </w:r>
    </w:p>
    <w:p w14:paraId="1DFEB2C5">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3.3 “服务”是指除货物和工程以外的其他采购对象,其中包括：供应商须承担的运输、安装、技术支持、培训以及符合磋商文件规定的其它服务。</w:t>
      </w:r>
    </w:p>
    <w:p w14:paraId="07FE0A65">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4．磋商费用</w:t>
      </w:r>
    </w:p>
    <w:p w14:paraId="56154E2C">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4.1 供应商应承担所有与准备和参加响应有关的费用。不论磋商的结果如何，采购单位均无义务和责任承担这些费用。</w:t>
      </w:r>
    </w:p>
    <w:p w14:paraId="1734BD16">
      <w:pPr>
        <w:pStyle w:val="22"/>
        <w:widowControl w:val="0"/>
        <w:adjustRightInd w:val="0"/>
        <w:snapToGrid w:val="0"/>
        <w:spacing w:beforeAutospacing="0" w:afterAutospacing="0"/>
        <w:ind w:firstLine="359"/>
        <w:jc w:val="both"/>
        <w:rPr>
          <w:color w:val="auto"/>
          <w:highlight w:val="none"/>
        </w:rPr>
      </w:pPr>
      <w:r>
        <w:rPr>
          <w:color w:val="auto"/>
          <w:kern w:val="2"/>
          <w:sz w:val="21"/>
          <w:szCs w:val="21"/>
          <w:highlight w:val="none"/>
          <w:lang w:bidi="ar"/>
        </w:rPr>
        <w:t>4.2本次采购向成交供应商收取的成交服务费，</w:t>
      </w:r>
      <w:r>
        <w:rPr>
          <w:rFonts w:cs="Courier New"/>
          <w:color w:val="auto"/>
          <w:kern w:val="2"/>
          <w:sz w:val="21"/>
          <w:szCs w:val="21"/>
          <w:highlight w:val="none"/>
          <w:lang w:bidi="ar"/>
        </w:rPr>
        <w:t>按国家发展计划委员会颁发的[2002]1980号文《招标代理服务收费管理暂行办法》及[2011]534号文《国家发改委关于降低部分建设项目收费标准规范收费行为等有关问题的通知》的有关规定下浮5%执行，不足5000元按5000元收取，具体如下：</w:t>
      </w:r>
    </w:p>
    <w:p w14:paraId="48051E1C">
      <w:pPr>
        <w:pStyle w:val="22"/>
        <w:widowControl w:val="0"/>
        <w:adjustRightInd w:val="0"/>
        <w:snapToGrid w:val="0"/>
        <w:spacing w:beforeAutospacing="0" w:afterAutospacing="0"/>
        <w:ind w:firstLine="359"/>
        <w:jc w:val="both"/>
        <w:rPr>
          <w:color w:val="auto"/>
          <w:highlight w:val="none"/>
        </w:rPr>
      </w:pPr>
      <w:r>
        <w:rPr>
          <w:rFonts w:cs="Courier New"/>
          <w:color w:val="auto"/>
          <w:kern w:val="2"/>
          <w:sz w:val="21"/>
          <w:szCs w:val="21"/>
          <w:highlight w:val="none"/>
          <w:lang w:bidi="ar"/>
        </w:rPr>
        <w:t>采购代理服务收费按差额定率累进法计算，以成交通知书中确定的成交金额作为收费的计算依据。成交金额的各部分费率如下表，本项目类型为</w:t>
      </w:r>
      <w:r>
        <w:rPr>
          <w:rFonts w:cs="Courier New"/>
          <w:b/>
          <w:color w:val="auto"/>
          <w:kern w:val="2"/>
          <w:sz w:val="21"/>
          <w:szCs w:val="21"/>
          <w:highlight w:val="none"/>
          <w:u w:val="single"/>
          <w:lang w:bidi="ar"/>
        </w:rPr>
        <w:t>工程招标</w:t>
      </w:r>
      <w:r>
        <w:rPr>
          <w:rFonts w:cs="Courier New"/>
          <w:color w:val="auto"/>
          <w:kern w:val="2"/>
          <w:sz w:val="21"/>
          <w:szCs w:val="21"/>
          <w:highlight w:val="none"/>
          <w:lang w:bidi="ar"/>
        </w:rPr>
        <w:t>：</w:t>
      </w:r>
    </w:p>
    <w:tbl>
      <w:tblPr>
        <w:tblStyle w:val="26"/>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F01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69CEFD8">
            <w:pPr>
              <w:ind w:firstLine="1228" w:firstLineChars="585"/>
              <w:rPr>
                <w:rFonts w:hint="eastAsia" w:ascii="宋体" w:hAnsi="宋体" w:cs="宋体"/>
                <w:b/>
                <w:color w:val="auto"/>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2" name="直接连接符 6"/>
                      <wp:cNvGraphicFramePr/>
                      <a:graphic xmlns:a="http://schemas.openxmlformats.org/drawingml/2006/main">
                        <a:graphicData uri="http://schemas.microsoft.com/office/word/2010/wordprocessingShape">
                          <wps:wsp>
                            <wps:cNvCnPr/>
                            <wps:spPr>
                              <a:xfrm flipH="1" flipV="1">
                                <a:off x="0" y="0"/>
                                <a:ext cx="1325245" cy="123190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6" o:spid="_x0000_s1026" o:spt="20" style="position:absolute;left:0pt;flip:x y;margin-left:29.45pt;margin-top:1.5pt;height:97pt;width:104.35pt;z-index:251661312;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03xPR/wEAAPIDAAAOAAAAZHJzL2Uyb0RvYy54bWytU72OEzEQ&#10;7pF4B8s92WSPnLhVNldcOCgQnMRPP7G9WUv+k8eXTV6CF0Cig4qSnrfheAzG3hDgaFKwhTWen2/m&#10;+3a8uNxZw7Yqovau5bPJlDPlhJfabVr+9s31oyecYQInwXinWr5XyC+XDx8shtCo2vfeSBUZgThs&#10;htDyPqXQVBWKXlnAiQ/KUbDz0UKia9xUMsJA6NZU9XR6Xg0+yhC9UIjkXY1BfkCMpwD6rtNCrby4&#10;tcqlETUqA4koYa8D8mWZtuuUSK+6DlVipuXENJWTmpC9zme1XECziRB6LQ4jwCkj3ONkQTtqeoRa&#10;QQJ2G/U/UFaL6NF3aSK8rUYiRRFiMZve0+Z1D0EVLiQ1hqPo+P9gxcvtTWRatrzmzIGlH3734ev3&#10;959+fPtI592Xz+w8izQEbCj3yt3Eww3DTcyMd120rDM6PKdt4sV6l60cI35sV8TeH8VWu8QEOWdn&#10;9bx+POdMUGxWn80upuV3VCNkLg8R0zPlLctGy412WQ1oYPsCE41Bqb9Ssts4NrT8Yl5nUKDV7Ggl&#10;yLSB6KHblFr0RstrbUyuwLhZX5nItpDXo3yZLOH+lZabrAD7Ma+ExsXpFcinTrK0DySco/fC8whW&#10;Sc6MoueVLQKEJoE2p2RSa+Nogqz3qHC21l7ui/DFT6tQZjysbd61P++l+vdTXf4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m30udQAAAAIAQAADwAAAAAAAAABACAAAAAiAAAAZHJzL2Rvd25yZXYu&#10;eG1sUEsBAhQAFAAAAAgAh07iQPTfE9H/AQAA8gMAAA4AAAAAAAAAAQAgAAAAIwEAAGRycy9lMm9E&#10;b2MueG1sUEsFBgAAAAAGAAYAWQEAAJQFAAAAAA==&#10;">
                      <v:fill on="f" focussize="0,0"/>
                      <v:stroke color="#000000" joinstyle="round"/>
                      <v:imagedata o:title=""/>
                      <o:lock v:ext="edit" aspectratio="f"/>
                    </v:line>
                  </w:pict>
                </mc:Fallback>
              </mc:AlternateContent>
            </w:r>
          </w:p>
          <w:p w14:paraId="3B8FF138">
            <w:pPr>
              <w:ind w:firstLine="1434" w:firstLineChars="683"/>
              <w:rPr>
                <w:rFonts w:hint="eastAsia" w:ascii="宋体" w:hAnsi="宋体" w:cs="宋体"/>
                <w:b/>
                <w:color w:val="auto"/>
                <w:highlight w:val="none"/>
              </w:rPr>
            </w:pPr>
            <w:r>
              <w:rPr>
                <w:rFonts w:hint="eastAsia" w:ascii="宋体" w:hAnsi="宋体" w:cs="宋体"/>
                <w:b/>
                <w:color w:val="auto"/>
                <w:highlight w:val="none"/>
                <w:lang w:bidi="ar"/>
              </w:rPr>
              <w:t>类型</w:t>
            </w:r>
          </w:p>
          <w:p w14:paraId="01EAF0D7">
            <w:pPr>
              <w:ind w:firstLine="411" w:firstLineChars="196"/>
              <w:rPr>
                <w:rFonts w:hint="eastAsia" w:ascii="宋体" w:hAnsi="宋体" w:cs="宋体"/>
                <w:b/>
                <w:color w:val="auto"/>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1" name="直接连接符 5"/>
                      <wp:cNvGraphicFramePr/>
                      <a:graphic xmlns:a="http://schemas.openxmlformats.org/drawingml/2006/main">
                        <a:graphicData uri="http://schemas.microsoft.com/office/word/2010/wordprocessingShape">
                          <wps:wsp>
                            <wps:cNvCnPr/>
                            <wps:spPr>
                              <a:xfrm flipH="1" flipV="1">
                                <a:off x="0" y="0"/>
                                <a:ext cx="1748790" cy="6800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5" o:spid="_x0000_s1026" o:spt="20" style="position:absolute;left:0pt;flip:x y;margin-left:-5.15pt;margin-top:12.4pt;height:53.55pt;width:137.7pt;z-index:251662336;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XJq+E/4BAADxAwAADgAAAGRycy9lMm9Eb2MueG1srVNLjhMx&#10;EN0jcQfLe9KdiMxkWunMYsLAAkEkPvuKP2lL/sn2pJNLcAEkdrBiOXtuw8wxpuwOAYZNFvTCKtfn&#10;Vb3X5fnlzmiyFSEqZ1s6HtWUCMscV3bT0g/vr5/NKIkJLAftrGjpXkR6uXj6ZN77Rkxc5zQXgSCI&#10;jU3vW9ql5JuqiqwTBuLIeWExKF0wkPAaNhUP0CO60dWkrs+q3gXug2MiRvQuhyA9IIZTAJ2Uioml&#10;YzdG2DSgBqEhIaXYKR/pokwrpWDprZRRJKJbikxTObEJ2ut8Vos5NJsAvlPsMAKcMsIjTgaUxaZH&#10;qCUkIDdB/QNlFAsuOplGzJlqIFIUQRbj+pE27zrwonBBqaM/ih7/Hyx7s10FojhuAiUWDP7wu8+3&#10;Pz99vf/xBc+779/INIvU+9hg7pVdhcMt+lXIjHcyGCK18q8KRrY+ZivHkB/ZFbH3R7HFLhGGzvH5&#10;89n5Bf4HhrGzWV3PSqNqQMzVPsT0UjhDstFSrWwWAxrYvo4Jp8DUXynZrS3pW3oxnUwRE3AzJW4E&#10;msYju2g3pTY6rfi10jpXxLBZX+lAtpC3o3yZK+L+lZabLCF2Q14JDXvTCeAvLCdp71E3i8+F5hGM&#10;4JRoga8rWwgITQKlT8nE1triBFnuQeBsrR3fF92LHzehzHjY2rxqf95L9e+Xung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fDbGtUAAAAKAQAADwAAAAAAAAABACAAAAAiAAAAZHJzL2Rvd25yZXYu&#10;eG1sUEsBAhQAFAAAAAgAh07iQFyavhP+AQAA8QMAAA4AAAAAAAAAAQAgAAAAJAEAAGRycy9lMm9E&#10;b2MueG1sUEsFBgAAAAAGAAYAWQEAAJQFAAAAAA==&#10;">
                      <v:fill on="f" focussize="0,0"/>
                      <v:stroke color="#000000" joinstyle="round"/>
                      <v:imagedata o:title=""/>
                      <o:lock v:ext="edit" aspectratio="f"/>
                    </v:line>
                  </w:pict>
                </mc:Fallback>
              </mc:AlternateContent>
            </w:r>
            <w:r>
              <w:rPr>
                <w:rFonts w:hint="eastAsia" w:ascii="宋体" w:hAnsi="宋体" w:cs="宋体"/>
                <w:b/>
                <w:color w:val="auto"/>
                <w:highlight w:val="none"/>
                <w:lang w:bidi="ar"/>
              </w:rPr>
              <w:t>费率</w:t>
            </w:r>
          </w:p>
          <w:p w14:paraId="60815A6F">
            <w:pPr>
              <w:rPr>
                <w:rFonts w:hint="eastAsia" w:ascii="宋体" w:hAnsi="宋体" w:cs="宋体"/>
                <w:b/>
                <w:color w:val="auto"/>
                <w:highlight w:val="none"/>
              </w:rPr>
            </w:pPr>
          </w:p>
          <w:p w14:paraId="6DD58ED5">
            <w:pPr>
              <w:rPr>
                <w:rFonts w:hint="eastAsia" w:ascii="宋体" w:hAnsi="宋体" w:cs="宋体"/>
                <w:b/>
                <w:color w:val="auto"/>
                <w:highlight w:val="none"/>
              </w:rPr>
            </w:pPr>
          </w:p>
          <w:p w14:paraId="443A837D">
            <w:pPr>
              <w:rPr>
                <w:rFonts w:hint="eastAsia" w:ascii="宋体" w:hAnsi="宋体" w:cs="宋体"/>
                <w:b/>
                <w:color w:val="auto"/>
                <w:highlight w:val="none"/>
              </w:rPr>
            </w:pPr>
            <w:r>
              <w:rPr>
                <w:rFonts w:hint="eastAsia" w:ascii="宋体" w:hAnsi="宋体" w:cs="宋体"/>
                <w:b/>
                <w:color w:val="auto"/>
                <w:highlight w:val="none"/>
                <w:lang w:bidi="ar"/>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1D1535BE">
            <w:pPr>
              <w:jc w:val="center"/>
              <w:rPr>
                <w:rFonts w:hint="eastAsia" w:ascii="宋体" w:hAnsi="宋体" w:cs="宋体"/>
                <w:b/>
                <w:color w:val="auto"/>
                <w:highlight w:val="none"/>
              </w:rPr>
            </w:pPr>
            <w:r>
              <w:rPr>
                <w:rFonts w:hint="eastAsia" w:ascii="宋体" w:hAnsi="宋体" w:cs="宋体"/>
                <w:b/>
                <w:color w:val="auto"/>
                <w:highlight w:val="none"/>
                <w:lang w:bidi="ar"/>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EB583FA">
            <w:pPr>
              <w:jc w:val="center"/>
              <w:rPr>
                <w:rFonts w:hint="eastAsia" w:ascii="宋体" w:hAnsi="宋体" w:cs="宋体"/>
                <w:b/>
                <w:color w:val="auto"/>
                <w:highlight w:val="none"/>
              </w:rPr>
            </w:pPr>
            <w:r>
              <w:rPr>
                <w:rFonts w:hint="eastAsia" w:ascii="宋体" w:hAnsi="宋体" w:cs="宋体"/>
                <w:b/>
                <w:color w:val="auto"/>
                <w:highlight w:val="none"/>
                <w:lang w:bidi="ar"/>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40CFC021">
            <w:pPr>
              <w:jc w:val="center"/>
              <w:rPr>
                <w:rFonts w:hint="eastAsia" w:ascii="宋体" w:hAnsi="宋体" w:cs="宋体"/>
                <w:b/>
                <w:color w:val="auto"/>
                <w:highlight w:val="none"/>
              </w:rPr>
            </w:pPr>
            <w:r>
              <w:rPr>
                <w:rFonts w:hint="eastAsia" w:ascii="宋体" w:hAnsi="宋体" w:cs="宋体"/>
                <w:b/>
                <w:color w:val="auto"/>
                <w:highlight w:val="none"/>
                <w:lang w:bidi="ar"/>
              </w:rPr>
              <w:t>工程招标</w:t>
            </w:r>
          </w:p>
        </w:tc>
      </w:tr>
      <w:tr w14:paraId="05E0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5379CC08">
            <w:pPr>
              <w:jc w:val="center"/>
              <w:rPr>
                <w:rFonts w:hint="eastAsia" w:ascii="宋体" w:hAnsi="宋体" w:cs="宋体"/>
                <w:color w:val="auto"/>
                <w:highlight w:val="none"/>
              </w:rPr>
            </w:pPr>
            <w:r>
              <w:rPr>
                <w:rFonts w:hint="eastAsia" w:ascii="宋体" w:hAnsi="宋体" w:cs="宋体"/>
                <w:color w:val="auto"/>
                <w:highlight w:val="none"/>
                <w:lang w:bidi="ar"/>
              </w:rPr>
              <w:t>100以下</w:t>
            </w:r>
          </w:p>
        </w:tc>
        <w:tc>
          <w:tcPr>
            <w:tcW w:w="1980" w:type="dxa"/>
            <w:tcBorders>
              <w:top w:val="single" w:color="auto" w:sz="4" w:space="0"/>
              <w:left w:val="single" w:color="auto" w:sz="4" w:space="0"/>
              <w:bottom w:val="single" w:color="auto" w:sz="4" w:space="0"/>
              <w:right w:val="single" w:color="auto" w:sz="4" w:space="0"/>
            </w:tcBorders>
          </w:tcPr>
          <w:p w14:paraId="5FE7D25F">
            <w:pPr>
              <w:jc w:val="center"/>
              <w:rPr>
                <w:rFonts w:hint="eastAsia" w:ascii="宋体" w:hAnsi="宋体" w:cs="宋体"/>
                <w:color w:val="auto"/>
                <w:highlight w:val="none"/>
              </w:rPr>
            </w:pPr>
            <w:r>
              <w:rPr>
                <w:rFonts w:hint="eastAsia" w:ascii="宋体" w:hAnsi="宋体" w:cs="宋体"/>
                <w:color w:val="auto"/>
                <w:highlight w:val="none"/>
                <w:lang w:bidi="ar"/>
              </w:rPr>
              <w:t>1.5%</w:t>
            </w:r>
          </w:p>
        </w:tc>
        <w:tc>
          <w:tcPr>
            <w:tcW w:w="1980" w:type="dxa"/>
            <w:tcBorders>
              <w:top w:val="single" w:color="auto" w:sz="4" w:space="0"/>
              <w:left w:val="single" w:color="auto" w:sz="4" w:space="0"/>
              <w:bottom w:val="single" w:color="auto" w:sz="4" w:space="0"/>
              <w:right w:val="single" w:color="auto" w:sz="4" w:space="0"/>
            </w:tcBorders>
          </w:tcPr>
          <w:p w14:paraId="4FE62A63">
            <w:pPr>
              <w:jc w:val="center"/>
              <w:rPr>
                <w:rFonts w:hint="eastAsia" w:ascii="宋体" w:hAnsi="宋体" w:cs="宋体"/>
                <w:color w:val="auto"/>
                <w:highlight w:val="none"/>
              </w:rPr>
            </w:pPr>
            <w:r>
              <w:rPr>
                <w:rFonts w:hint="eastAsia" w:ascii="宋体" w:hAnsi="宋体" w:cs="宋体"/>
                <w:color w:val="auto"/>
                <w:highlight w:val="none"/>
                <w:lang w:bidi="ar"/>
              </w:rPr>
              <w:t>1.5%</w:t>
            </w:r>
          </w:p>
        </w:tc>
        <w:tc>
          <w:tcPr>
            <w:tcW w:w="1980" w:type="dxa"/>
            <w:tcBorders>
              <w:top w:val="single" w:color="auto" w:sz="4" w:space="0"/>
              <w:left w:val="single" w:color="auto" w:sz="4" w:space="0"/>
              <w:bottom w:val="single" w:color="auto" w:sz="4" w:space="0"/>
              <w:right w:val="single" w:color="auto" w:sz="4" w:space="0"/>
            </w:tcBorders>
          </w:tcPr>
          <w:p w14:paraId="269DBF02">
            <w:pPr>
              <w:jc w:val="center"/>
              <w:rPr>
                <w:rFonts w:hint="eastAsia" w:ascii="宋体" w:hAnsi="宋体" w:cs="宋体"/>
                <w:color w:val="auto"/>
                <w:highlight w:val="none"/>
              </w:rPr>
            </w:pPr>
            <w:r>
              <w:rPr>
                <w:rFonts w:hint="eastAsia" w:ascii="宋体" w:hAnsi="宋体" w:cs="宋体"/>
                <w:color w:val="auto"/>
                <w:highlight w:val="none"/>
                <w:lang w:bidi="ar"/>
              </w:rPr>
              <w:t>1.0%</w:t>
            </w:r>
          </w:p>
        </w:tc>
      </w:tr>
      <w:tr w14:paraId="168E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E0CA2E3">
            <w:pPr>
              <w:jc w:val="center"/>
              <w:rPr>
                <w:rFonts w:hint="eastAsia" w:ascii="宋体" w:hAnsi="宋体" w:cs="宋体"/>
                <w:color w:val="auto"/>
                <w:highlight w:val="none"/>
              </w:rPr>
            </w:pPr>
            <w:r>
              <w:rPr>
                <w:rFonts w:hint="eastAsia" w:ascii="宋体" w:hAnsi="宋体" w:cs="宋体"/>
                <w:color w:val="auto"/>
                <w:highlight w:val="none"/>
                <w:lang w:bidi="ar"/>
              </w:rPr>
              <w:t>100-500</w:t>
            </w:r>
          </w:p>
        </w:tc>
        <w:tc>
          <w:tcPr>
            <w:tcW w:w="1980" w:type="dxa"/>
            <w:tcBorders>
              <w:top w:val="single" w:color="auto" w:sz="4" w:space="0"/>
              <w:left w:val="single" w:color="auto" w:sz="4" w:space="0"/>
              <w:bottom w:val="single" w:color="auto" w:sz="4" w:space="0"/>
              <w:right w:val="single" w:color="auto" w:sz="4" w:space="0"/>
            </w:tcBorders>
          </w:tcPr>
          <w:p w14:paraId="206AADD7">
            <w:pPr>
              <w:jc w:val="center"/>
              <w:rPr>
                <w:rFonts w:hint="eastAsia" w:ascii="宋体" w:hAnsi="宋体" w:cs="宋体"/>
                <w:color w:val="auto"/>
                <w:highlight w:val="none"/>
              </w:rPr>
            </w:pPr>
            <w:r>
              <w:rPr>
                <w:rFonts w:hint="eastAsia" w:ascii="宋体" w:hAnsi="宋体" w:cs="宋体"/>
                <w:color w:val="auto"/>
                <w:highlight w:val="none"/>
                <w:lang w:bidi="ar"/>
              </w:rPr>
              <w:t>1.1%</w:t>
            </w:r>
          </w:p>
        </w:tc>
        <w:tc>
          <w:tcPr>
            <w:tcW w:w="1980" w:type="dxa"/>
            <w:tcBorders>
              <w:top w:val="single" w:color="auto" w:sz="4" w:space="0"/>
              <w:left w:val="single" w:color="auto" w:sz="4" w:space="0"/>
              <w:bottom w:val="single" w:color="auto" w:sz="4" w:space="0"/>
              <w:right w:val="single" w:color="auto" w:sz="4" w:space="0"/>
            </w:tcBorders>
          </w:tcPr>
          <w:p w14:paraId="505C1B33">
            <w:pPr>
              <w:jc w:val="center"/>
              <w:rPr>
                <w:rFonts w:hint="eastAsia" w:ascii="宋体" w:hAnsi="宋体" w:cs="宋体"/>
                <w:color w:val="auto"/>
                <w:highlight w:val="none"/>
              </w:rPr>
            </w:pPr>
            <w:r>
              <w:rPr>
                <w:rFonts w:hint="eastAsia" w:ascii="宋体" w:hAnsi="宋体" w:cs="宋体"/>
                <w:color w:val="auto"/>
                <w:highlight w:val="none"/>
                <w:lang w:bidi="ar"/>
              </w:rPr>
              <w:t>0.8%</w:t>
            </w:r>
          </w:p>
        </w:tc>
        <w:tc>
          <w:tcPr>
            <w:tcW w:w="1980" w:type="dxa"/>
            <w:tcBorders>
              <w:top w:val="single" w:color="auto" w:sz="4" w:space="0"/>
              <w:left w:val="single" w:color="auto" w:sz="4" w:space="0"/>
              <w:bottom w:val="single" w:color="auto" w:sz="4" w:space="0"/>
              <w:right w:val="single" w:color="auto" w:sz="4" w:space="0"/>
            </w:tcBorders>
          </w:tcPr>
          <w:p w14:paraId="07871B4D">
            <w:pPr>
              <w:jc w:val="center"/>
              <w:rPr>
                <w:rFonts w:hint="eastAsia" w:ascii="宋体" w:hAnsi="宋体" w:cs="宋体"/>
                <w:color w:val="auto"/>
                <w:highlight w:val="none"/>
              </w:rPr>
            </w:pPr>
            <w:r>
              <w:rPr>
                <w:rFonts w:hint="eastAsia" w:ascii="宋体" w:hAnsi="宋体" w:cs="宋体"/>
                <w:color w:val="auto"/>
                <w:highlight w:val="none"/>
                <w:lang w:bidi="ar"/>
              </w:rPr>
              <w:t>0.7%</w:t>
            </w:r>
          </w:p>
        </w:tc>
      </w:tr>
      <w:tr w14:paraId="3607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89F1DF9">
            <w:pPr>
              <w:jc w:val="center"/>
              <w:rPr>
                <w:rFonts w:hint="eastAsia" w:ascii="宋体" w:hAnsi="宋体" w:cs="宋体"/>
                <w:color w:val="auto"/>
                <w:highlight w:val="none"/>
              </w:rPr>
            </w:pPr>
            <w:r>
              <w:rPr>
                <w:rFonts w:hint="eastAsia" w:ascii="宋体" w:hAnsi="宋体" w:cs="宋体"/>
                <w:color w:val="auto"/>
                <w:highlight w:val="none"/>
                <w:lang w:bidi="ar"/>
              </w:rPr>
              <w:t>500-1000</w:t>
            </w:r>
          </w:p>
        </w:tc>
        <w:tc>
          <w:tcPr>
            <w:tcW w:w="1980" w:type="dxa"/>
            <w:tcBorders>
              <w:top w:val="single" w:color="auto" w:sz="4" w:space="0"/>
              <w:left w:val="single" w:color="auto" w:sz="4" w:space="0"/>
              <w:bottom w:val="single" w:color="auto" w:sz="4" w:space="0"/>
              <w:right w:val="single" w:color="auto" w:sz="4" w:space="0"/>
            </w:tcBorders>
          </w:tcPr>
          <w:p w14:paraId="74491F01">
            <w:pPr>
              <w:jc w:val="center"/>
              <w:rPr>
                <w:rFonts w:hint="eastAsia" w:ascii="宋体" w:hAnsi="宋体" w:cs="宋体"/>
                <w:color w:val="auto"/>
                <w:highlight w:val="none"/>
              </w:rPr>
            </w:pPr>
            <w:r>
              <w:rPr>
                <w:rFonts w:hint="eastAsia" w:ascii="宋体" w:hAnsi="宋体" w:cs="宋体"/>
                <w:color w:val="auto"/>
                <w:highlight w:val="none"/>
                <w:lang w:bidi="ar"/>
              </w:rPr>
              <w:t>0.8%</w:t>
            </w:r>
          </w:p>
        </w:tc>
        <w:tc>
          <w:tcPr>
            <w:tcW w:w="1980" w:type="dxa"/>
            <w:tcBorders>
              <w:top w:val="single" w:color="auto" w:sz="4" w:space="0"/>
              <w:left w:val="single" w:color="auto" w:sz="4" w:space="0"/>
              <w:bottom w:val="single" w:color="auto" w:sz="4" w:space="0"/>
              <w:right w:val="single" w:color="auto" w:sz="4" w:space="0"/>
            </w:tcBorders>
          </w:tcPr>
          <w:p w14:paraId="313D1B50">
            <w:pPr>
              <w:jc w:val="center"/>
              <w:rPr>
                <w:rFonts w:hint="eastAsia" w:ascii="宋体" w:hAnsi="宋体" w:cs="宋体"/>
                <w:color w:val="auto"/>
                <w:highlight w:val="none"/>
              </w:rPr>
            </w:pPr>
            <w:r>
              <w:rPr>
                <w:rFonts w:hint="eastAsia" w:ascii="宋体" w:hAnsi="宋体" w:cs="宋体"/>
                <w:color w:val="auto"/>
                <w:highlight w:val="none"/>
                <w:lang w:bidi="ar"/>
              </w:rPr>
              <w:t>0.45%</w:t>
            </w:r>
          </w:p>
        </w:tc>
        <w:tc>
          <w:tcPr>
            <w:tcW w:w="1980" w:type="dxa"/>
            <w:tcBorders>
              <w:top w:val="single" w:color="auto" w:sz="4" w:space="0"/>
              <w:left w:val="single" w:color="auto" w:sz="4" w:space="0"/>
              <w:bottom w:val="single" w:color="auto" w:sz="4" w:space="0"/>
              <w:right w:val="single" w:color="auto" w:sz="4" w:space="0"/>
            </w:tcBorders>
          </w:tcPr>
          <w:p w14:paraId="1ED07EA5">
            <w:pPr>
              <w:jc w:val="center"/>
              <w:rPr>
                <w:rFonts w:hint="eastAsia" w:ascii="宋体" w:hAnsi="宋体" w:cs="宋体"/>
                <w:color w:val="auto"/>
                <w:highlight w:val="none"/>
              </w:rPr>
            </w:pPr>
            <w:r>
              <w:rPr>
                <w:rFonts w:hint="eastAsia" w:ascii="宋体" w:hAnsi="宋体" w:cs="宋体"/>
                <w:color w:val="auto"/>
                <w:highlight w:val="none"/>
                <w:lang w:bidi="ar"/>
              </w:rPr>
              <w:t>0.55%</w:t>
            </w:r>
          </w:p>
        </w:tc>
      </w:tr>
      <w:tr w14:paraId="4082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D240E6A">
            <w:pPr>
              <w:jc w:val="center"/>
              <w:rPr>
                <w:rFonts w:hint="eastAsia" w:ascii="宋体" w:hAnsi="宋体" w:cs="宋体"/>
                <w:color w:val="auto"/>
                <w:highlight w:val="none"/>
              </w:rPr>
            </w:pPr>
            <w:r>
              <w:rPr>
                <w:rFonts w:hint="eastAsia" w:ascii="宋体" w:hAnsi="宋体" w:cs="宋体"/>
                <w:color w:val="auto"/>
                <w:highlight w:val="none"/>
                <w:lang w:bidi="ar"/>
              </w:rPr>
              <w:t>1000-5000</w:t>
            </w:r>
          </w:p>
        </w:tc>
        <w:tc>
          <w:tcPr>
            <w:tcW w:w="1980" w:type="dxa"/>
            <w:tcBorders>
              <w:top w:val="single" w:color="auto" w:sz="4" w:space="0"/>
              <w:left w:val="single" w:color="auto" w:sz="4" w:space="0"/>
              <w:bottom w:val="single" w:color="auto" w:sz="4" w:space="0"/>
              <w:right w:val="single" w:color="auto" w:sz="4" w:space="0"/>
            </w:tcBorders>
          </w:tcPr>
          <w:p w14:paraId="0F02C81E">
            <w:pPr>
              <w:jc w:val="center"/>
              <w:rPr>
                <w:rFonts w:hint="eastAsia" w:ascii="宋体" w:hAnsi="宋体" w:cs="宋体"/>
                <w:color w:val="auto"/>
                <w:highlight w:val="none"/>
              </w:rPr>
            </w:pPr>
            <w:r>
              <w:rPr>
                <w:rFonts w:hint="eastAsia" w:ascii="宋体" w:hAnsi="宋体" w:cs="宋体"/>
                <w:color w:val="auto"/>
                <w:highlight w:val="none"/>
                <w:lang w:bidi="ar"/>
              </w:rPr>
              <w:t>0.5%</w:t>
            </w:r>
          </w:p>
        </w:tc>
        <w:tc>
          <w:tcPr>
            <w:tcW w:w="1980" w:type="dxa"/>
            <w:tcBorders>
              <w:top w:val="single" w:color="auto" w:sz="4" w:space="0"/>
              <w:left w:val="single" w:color="auto" w:sz="4" w:space="0"/>
              <w:bottom w:val="single" w:color="auto" w:sz="4" w:space="0"/>
              <w:right w:val="single" w:color="auto" w:sz="4" w:space="0"/>
            </w:tcBorders>
          </w:tcPr>
          <w:p w14:paraId="04457056">
            <w:pPr>
              <w:jc w:val="center"/>
              <w:rPr>
                <w:rFonts w:hint="eastAsia" w:ascii="宋体" w:hAnsi="宋体" w:cs="宋体"/>
                <w:color w:val="auto"/>
                <w:highlight w:val="none"/>
              </w:rPr>
            </w:pPr>
            <w:r>
              <w:rPr>
                <w:rFonts w:hint="eastAsia" w:ascii="宋体" w:hAnsi="宋体" w:cs="宋体"/>
                <w:color w:val="auto"/>
                <w:highlight w:val="none"/>
                <w:lang w:bidi="ar"/>
              </w:rPr>
              <w:t>0.25%</w:t>
            </w:r>
          </w:p>
        </w:tc>
        <w:tc>
          <w:tcPr>
            <w:tcW w:w="1980" w:type="dxa"/>
            <w:tcBorders>
              <w:top w:val="single" w:color="auto" w:sz="4" w:space="0"/>
              <w:left w:val="single" w:color="auto" w:sz="4" w:space="0"/>
              <w:bottom w:val="single" w:color="auto" w:sz="4" w:space="0"/>
              <w:right w:val="single" w:color="auto" w:sz="4" w:space="0"/>
            </w:tcBorders>
          </w:tcPr>
          <w:p w14:paraId="127B6519">
            <w:pPr>
              <w:jc w:val="center"/>
              <w:rPr>
                <w:rFonts w:hint="eastAsia" w:ascii="宋体" w:hAnsi="宋体" w:cs="宋体"/>
                <w:color w:val="auto"/>
                <w:highlight w:val="none"/>
              </w:rPr>
            </w:pPr>
            <w:r>
              <w:rPr>
                <w:rFonts w:hint="eastAsia" w:ascii="宋体" w:hAnsi="宋体" w:cs="宋体"/>
                <w:color w:val="auto"/>
                <w:highlight w:val="none"/>
                <w:lang w:bidi="ar"/>
              </w:rPr>
              <w:t>0.35%</w:t>
            </w:r>
          </w:p>
        </w:tc>
      </w:tr>
      <w:tr w14:paraId="4042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F06EC0A">
            <w:pPr>
              <w:jc w:val="center"/>
              <w:rPr>
                <w:rFonts w:hint="eastAsia" w:ascii="宋体" w:hAnsi="宋体" w:cs="宋体"/>
                <w:color w:val="auto"/>
                <w:highlight w:val="none"/>
              </w:rPr>
            </w:pPr>
            <w:r>
              <w:rPr>
                <w:rFonts w:hint="eastAsia" w:ascii="宋体" w:hAnsi="宋体" w:cs="宋体"/>
                <w:color w:val="auto"/>
                <w:highlight w:val="none"/>
                <w:lang w:bidi="ar"/>
              </w:rPr>
              <w:t>5000-10000</w:t>
            </w:r>
          </w:p>
        </w:tc>
        <w:tc>
          <w:tcPr>
            <w:tcW w:w="1980" w:type="dxa"/>
            <w:tcBorders>
              <w:top w:val="single" w:color="auto" w:sz="4" w:space="0"/>
              <w:left w:val="single" w:color="auto" w:sz="4" w:space="0"/>
              <w:bottom w:val="single" w:color="auto" w:sz="4" w:space="0"/>
              <w:right w:val="single" w:color="auto" w:sz="4" w:space="0"/>
            </w:tcBorders>
          </w:tcPr>
          <w:p w14:paraId="52D30705">
            <w:pPr>
              <w:jc w:val="center"/>
              <w:rPr>
                <w:rFonts w:hint="eastAsia" w:ascii="宋体" w:hAnsi="宋体" w:cs="宋体"/>
                <w:color w:val="auto"/>
                <w:highlight w:val="none"/>
              </w:rPr>
            </w:pPr>
            <w:r>
              <w:rPr>
                <w:rFonts w:hint="eastAsia" w:ascii="宋体" w:hAnsi="宋体" w:cs="宋体"/>
                <w:color w:val="auto"/>
                <w:highlight w:val="none"/>
                <w:lang w:bidi="ar"/>
              </w:rPr>
              <w:t>0.25%</w:t>
            </w:r>
          </w:p>
        </w:tc>
        <w:tc>
          <w:tcPr>
            <w:tcW w:w="1980" w:type="dxa"/>
            <w:tcBorders>
              <w:top w:val="single" w:color="auto" w:sz="4" w:space="0"/>
              <w:left w:val="single" w:color="auto" w:sz="4" w:space="0"/>
              <w:bottom w:val="single" w:color="auto" w:sz="4" w:space="0"/>
              <w:right w:val="single" w:color="auto" w:sz="4" w:space="0"/>
            </w:tcBorders>
          </w:tcPr>
          <w:p w14:paraId="7F37CF03">
            <w:pPr>
              <w:jc w:val="center"/>
              <w:rPr>
                <w:rFonts w:hint="eastAsia" w:ascii="宋体" w:hAnsi="宋体" w:cs="宋体"/>
                <w:color w:val="auto"/>
                <w:highlight w:val="none"/>
              </w:rPr>
            </w:pPr>
            <w:r>
              <w:rPr>
                <w:rFonts w:hint="eastAsia" w:ascii="宋体" w:hAnsi="宋体" w:cs="宋体"/>
                <w:color w:val="auto"/>
                <w:highlight w:val="none"/>
                <w:lang w:bidi="ar"/>
              </w:rPr>
              <w:t>0.1%</w:t>
            </w:r>
          </w:p>
        </w:tc>
        <w:tc>
          <w:tcPr>
            <w:tcW w:w="1980" w:type="dxa"/>
            <w:tcBorders>
              <w:top w:val="single" w:color="auto" w:sz="4" w:space="0"/>
              <w:left w:val="single" w:color="auto" w:sz="4" w:space="0"/>
              <w:bottom w:val="single" w:color="auto" w:sz="4" w:space="0"/>
              <w:right w:val="single" w:color="auto" w:sz="4" w:space="0"/>
            </w:tcBorders>
          </w:tcPr>
          <w:p w14:paraId="47E5919A">
            <w:pPr>
              <w:jc w:val="center"/>
              <w:rPr>
                <w:rFonts w:hint="eastAsia" w:ascii="宋体" w:hAnsi="宋体" w:cs="宋体"/>
                <w:color w:val="auto"/>
                <w:highlight w:val="none"/>
              </w:rPr>
            </w:pPr>
            <w:r>
              <w:rPr>
                <w:rFonts w:hint="eastAsia" w:ascii="宋体" w:hAnsi="宋体" w:cs="宋体"/>
                <w:color w:val="auto"/>
                <w:highlight w:val="none"/>
                <w:lang w:bidi="ar"/>
              </w:rPr>
              <w:t>0.2%</w:t>
            </w:r>
          </w:p>
        </w:tc>
      </w:tr>
      <w:tr w14:paraId="317C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7FE856C">
            <w:pPr>
              <w:jc w:val="center"/>
              <w:rPr>
                <w:rFonts w:hint="eastAsia" w:ascii="宋体" w:hAnsi="宋体" w:cs="宋体"/>
                <w:color w:val="auto"/>
                <w:highlight w:val="none"/>
              </w:rPr>
            </w:pPr>
            <w:r>
              <w:rPr>
                <w:rFonts w:hint="eastAsia" w:ascii="宋体" w:hAnsi="宋体" w:cs="宋体"/>
                <w:color w:val="auto"/>
                <w:highlight w:val="none"/>
                <w:lang w:bidi="ar"/>
              </w:rPr>
              <w:t>10000-50000</w:t>
            </w:r>
          </w:p>
        </w:tc>
        <w:tc>
          <w:tcPr>
            <w:tcW w:w="1980" w:type="dxa"/>
            <w:tcBorders>
              <w:top w:val="single" w:color="auto" w:sz="4" w:space="0"/>
              <w:left w:val="single" w:color="auto" w:sz="4" w:space="0"/>
              <w:bottom w:val="single" w:color="auto" w:sz="4" w:space="0"/>
              <w:right w:val="single" w:color="auto" w:sz="4" w:space="0"/>
            </w:tcBorders>
          </w:tcPr>
          <w:p w14:paraId="5A6C2AE4">
            <w:pPr>
              <w:jc w:val="center"/>
              <w:rPr>
                <w:rFonts w:hint="eastAsia" w:ascii="宋体" w:hAnsi="宋体" w:cs="宋体"/>
                <w:color w:val="auto"/>
                <w:highlight w:val="none"/>
              </w:rPr>
            </w:pPr>
            <w:r>
              <w:rPr>
                <w:rFonts w:hint="eastAsia" w:ascii="宋体" w:hAnsi="宋体" w:cs="宋体"/>
                <w:color w:val="auto"/>
                <w:highlight w:val="none"/>
                <w:lang w:bidi="ar"/>
              </w:rPr>
              <w:t>0.05%</w:t>
            </w:r>
          </w:p>
        </w:tc>
        <w:tc>
          <w:tcPr>
            <w:tcW w:w="1980" w:type="dxa"/>
            <w:tcBorders>
              <w:top w:val="single" w:color="auto" w:sz="4" w:space="0"/>
              <w:left w:val="single" w:color="auto" w:sz="4" w:space="0"/>
              <w:bottom w:val="single" w:color="auto" w:sz="4" w:space="0"/>
              <w:right w:val="single" w:color="auto" w:sz="4" w:space="0"/>
            </w:tcBorders>
          </w:tcPr>
          <w:p w14:paraId="19669C21">
            <w:pPr>
              <w:jc w:val="center"/>
              <w:rPr>
                <w:rFonts w:hint="eastAsia" w:ascii="宋体" w:hAnsi="宋体" w:cs="宋体"/>
                <w:color w:val="auto"/>
                <w:highlight w:val="none"/>
              </w:rPr>
            </w:pPr>
            <w:r>
              <w:rPr>
                <w:rFonts w:hint="eastAsia" w:ascii="宋体" w:hAnsi="宋体" w:cs="宋体"/>
                <w:color w:val="auto"/>
                <w:highlight w:val="none"/>
                <w:lang w:bidi="ar"/>
              </w:rPr>
              <w:t>0.05%</w:t>
            </w:r>
          </w:p>
        </w:tc>
        <w:tc>
          <w:tcPr>
            <w:tcW w:w="1980" w:type="dxa"/>
            <w:tcBorders>
              <w:top w:val="single" w:color="auto" w:sz="4" w:space="0"/>
              <w:left w:val="single" w:color="auto" w:sz="4" w:space="0"/>
              <w:bottom w:val="single" w:color="auto" w:sz="4" w:space="0"/>
              <w:right w:val="single" w:color="auto" w:sz="4" w:space="0"/>
            </w:tcBorders>
          </w:tcPr>
          <w:p w14:paraId="7A137FE4">
            <w:pPr>
              <w:jc w:val="center"/>
              <w:rPr>
                <w:rFonts w:hint="eastAsia" w:ascii="宋体" w:hAnsi="宋体" w:cs="宋体"/>
                <w:color w:val="auto"/>
                <w:highlight w:val="none"/>
              </w:rPr>
            </w:pPr>
            <w:r>
              <w:rPr>
                <w:rFonts w:hint="eastAsia" w:ascii="宋体" w:hAnsi="宋体" w:cs="宋体"/>
                <w:color w:val="auto"/>
                <w:highlight w:val="none"/>
                <w:lang w:bidi="ar"/>
              </w:rPr>
              <w:t>0.05%</w:t>
            </w:r>
          </w:p>
        </w:tc>
      </w:tr>
      <w:tr w14:paraId="7224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D4535A3">
            <w:pPr>
              <w:jc w:val="center"/>
              <w:rPr>
                <w:rFonts w:hint="eastAsia" w:ascii="宋体" w:hAnsi="宋体" w:cs="宋体"/>
                <w:color w:val="auto"/>
                <w:highlight w:val="none"/>
              </w:rPr>
            </w:pPr>
            <w:r>
              <w:rPr>
                <w:rFonts w:hint="eastAsia" w:ascii="宋体" w:hAnsi="宋体" w:cs="宋体"/>
                <w:color w:val="auto"/>
                <w:highlight w:val="none"/>
                <w:lang w:bidi="ar"/>
              </w:rPr>
              <w:t>50000-100000</w:t>
            </w:r>
          </w:p>
        </w:tc>
        <w:tc>
          <w:tcPr>
            <w:tcW w:w="1980" w:type="dxa"/>
            <w:tcBorders>
              <w:top w:val="single" w:color="auto" w:sz="4" w:space="0"/>
              <w:left w:val="single" w:color="auto" w:sz="4" w:space="0"/>
              <w:bottom w:val="single" w:color="auto" w:sz="4" w:space="0"/>
              <w:right w:val="single" w:color="auto" w:sz="4" w:space="0"/>
            </w:tcBorders>
          </w:tcPr>
          <w:p w14:paraId="2621A37F">
            <w:pPr>
              <w:jc w:val="center"/>
              <w:rPr>
                <w:rFonts w:hint="eastAsia" w:ascii="宋体" w:hAnsi="宋体" w:cs="宋体"/>
                <w:color w:val="auto"/>
                <w:highlight w:val="none"/>
              </w:rPr>
            </w:pPr>
            <w:r>
              <w:rPr>
                <w:rFonts w:hint="eastAsia" w:ascii="宋体" w:hAnsi="宋体" w:cs="宋体"/>
                <w:color w:val="auto"/>
                <w:highlight w:val="none"/>
                <w:lang w:bidi="ar"/>
              </w:rPr>
              <w:t>0.035%</w:t>
            </w:r>
          </w:p>
        </w:tc>
        <w:tc>
          <w:tcPr>
            <w:tcW w:w="1980" w:type="dxa"/>
            <w:tcBorders>
              <w:top w:val="single" w:color="auto" w:sz="4" w:space="0"/>
              <w:left w:val="single" w:color="auto" w:sz="4" w:space="0"/>
              <w:bottom w:val="single" w:color="auto" w:sz="4" w:space="0"/>
              <w:right w:val="single" w:color="auto" w:sz="4" w:space="0"/>
            </w:tcBorders>
          </w:tcPr>
          <w:p w14:paraId="69BAAF68">
            <w:pPr>
              <w:jc w:val="center"/>
              <w:rPr>
                <w:rFonts w:hint="eastAsia" w:ascii="宋体" w:hAnsi="宋体" w:cs="宋体"/>
                <w:color w:val="auto"/>
                <w:highlight w:val="none"/>
              </w:rPr>
            </w:pPr>
            <w:r>
              <w:rPr>
                <w:rFonts w:hint="eastAsia" w:ascii="宋体" w:hAnsi="宋体" w:cs="宋体"/>
                <w:color w:val="auto"/>
                <w:highlight w:val="none"/>
                <w:lang w:bidi="ar"/>
              </w:rPr>
              <w:t>0.035%</w:t>
            </w:r>
          </w:p>
        </w:tc>
        <w:tc>
          <w:tcPr>
            <w:tcW w:w="1980" w:type="dxa"/>
            <w:tcBorders>
              <w:top w:val="single" w:color="auto" w:sz="4" w:space="0"/>
              <w:left w:val="single" w:color="auto" w:sz="4" w:space="0"/>
              <w:bottom w:val="single" w:color="auto" w:sz="4" w:space="0"/>
              <w:right w:val="single" w:color="auto" w:sz="4" w:space="0"/>
            </w:tcBorders>
          </w:tcPr>
          <w:p w14:paraId="257E9268">
            <w:pPr>
              <w:jc w:val="center"/>
              <w:rPr>
                <w:rFonts w:hint="eastAsia" w:ascii="宋体" w:hAnsi="宋体" w:cs="宋体"/>
                <w:color w:val="auto"/>
                <w:highlight w:val="none"/>
              </w:rPr>
            </w:pPr>
            <w:r>
              <w:rPr>
                <w:rFonts w:hint="eastAsia" w:ascii="宋体" w:hAnsi="宋体" w:cs="宋体"/>
                <w:color w:val="auto"/>
                <w:highlight w:val="none"/>
                <w:lang w:bidi="ar"/>
              </w:rPr>
              <w:t>0.035%</w:t>
            </w:r>
          </w:p>
        </w:tc>
      </w:tr>
      <w:tr w14:paraId="084E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3123F03">
            <w:pPr>
              <w:jc w:val="center"/>
              <w:rPr>
                <w:rFonts w:hint="eastAsia" w:ascii="宋体" w:hAnsi="宋体" w:cs="宋体"/>
                <w:color w:val="auto"/>
                <w:highlight w:val="none"/>
              </w:rPr>
            </w:pPr>
            <w:r>
              <w:rPr>
                <w:rFonts w:hint="eastAsia" w:ascii="宋体" w:hAnsi="宋体" w:cs="宋体"/>
                <w:color w:val="auto"/>
                <w:highlight w:val="none"/>
                <w:lang w:bidi="ar"/>
              </w:rPr>
              <w:t>100000-500000</w:t>
            </w:r>
          </w:p>
        </w:tc>
        <w:tc>
          <w:tcPr>
            <w:tcW w:w="1980" w:type="dxa"/>
            <w:tcBorders>
              <w:top w:val="single" w:color="auto" w:sz="4" w:space="0"/>
              <w:left w:val="single" w:color="auto" w:sz="4" w:space="0"/>
              <w:bottom w:val="single" w:color="auto" w:sz="4" w:space="0"/>
              <w:right w:val="single" w:color="auto" w:sz="4" w:space="0"/>
            </w:tcBorders>
          </w:tcPr>
          <w:p w14:paraId="57E103C6">
            <w:pPr>
              <w:jc w:val="center"/>
              <w:rPr>
                <w:rFonts w:hint="eastAsia" w:ascii="宋体" w:hAnsi="宋体" w:cs="宋体"/>
                <w:color w:val="auto"/>
                <w:highlight w:val="none"/>
              </w:rPr>
            </w:pPr>
            <w:r>
              <w:rPr>
                <w:rFonts w:hint="eastAsia" w:ascii="宋体" w:hAnsi="宋体" w:cs="宋体"/>
                <w:color w:val="auto"/>
                <w:highlight w:val="none"/>
                <w:lang w:bidi="ar"/>
              </w:rPr>
              <w:t>0.008%</w:t>
            </w:r>
          </w:p>
        </w:tc>
        <w:tc>
          <w:tcPr>
            <w:tcW w:w="1980" w:type="dxa"/>
            <w:tcBorders>
              <w:top w:val="single" w:color="auto" w:sz="4" w:space="0"/>
              <w:left w:val="single" w:color="auto" w:sz="4" w:space="0"/>
              <w:bottom w:val="single" w:color="auto" w:sz="4" w:space="0"/>
              <w:right w:val="single" w:color="auto" w:sz="4" w:space="0"/>
            </w:tcBorders>
          </w:tcPr>
          <w:p w14:paraId="0FB77E09">
            <w:pPr>
              <w:jc w:val="center"/>
              <w:rPr>
                <w:rFonts w:hint="eastAsia" w:ascii="宋体" w:hAnsi="宋体" w:cs="宋体"/>
                <w:color w:val="auto"/>
                <w:highlight w:val="none"/>
              </w:rPr>
            </w:pPr>
            <w:r>
              <w:rPr>
                <w:rFonts w:hint="eastAsia" w:ascii="宋体" w:hAnsi="宋体" w:cs="宋体"/>
                <w:color w:val="auto"/>
                <w:highlight w:val="none"/>
                <w:lang w:bidi="ar"/>
              </w:rPr>
              <w:t>0.008%</w:t>
            </w:r>
          </w:p>
        </w:tc>
        <w:tc>
          <w:tcPr>
            <w:tcW w:w="1980" w:type="dxa"/>
            <w:tcBorders>
              <w:top w:val="single" w:color="auto" w:sz="4" w:space="0"/>
              <w:left w:val="single" w:color="auto" w:sz="4" w:space="0"/>
              <w:bottom w:val="single" w:color="auto" w:sz="4" w:space="0"/>
              <w:right w:val="single" w:color="auto" w:sz="4" w:space="0"/>
            </w:tcBorders>
          </w:tcPr>
          <w:p w14:paraId="7233F57D">
            <w:pPr>
              <w:jc w:val="center"/>
              <w:rPr>
                <w:rFonts w:hint="eastAsia" w:ascii="宋体" w:hAnsi="宋体" w:cs="宋体"/>
                <w:color w:val="auto"/>
                <w:highlight w:val="none"/>
              </w:rPr>
            </w:pPr>
            <w:r>
              <w:rPr>
                <w:rFonts w:hint="eastAsia" w:ascii="宋体" w:hAnsi="宋体" w:cs="宋体"/>
                <w:color w:val="auto"/>
                <w:highlight w:val="none"/>
                <w:lang w:bidi="ar"/>
              </w:rPr>
              <w:t>0.008%</w:t>
            </w:r>
          </w:p>
        </w:tc>
      </w:tr>
      <w:tr w14:paraId="796C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3C2A081">
            <w:pPr>
              <w:jc w:val="center"/>
              <w:rPr>
                <w:rFonts w:hint="eastAsia" w:ascii="宋体" w:hAnsi="宋体" w:cs="宋体"/>
                <w:color w:val="auto"/>
                <w:highlight w:val="none"/>
              </w:rPr>
            </w:pPr>
            <w:r>
              <w:rPr>
                <w:rFonts w:hint="eastAsia" w:ascii="宋体" w:hAnsi="宋体" w:cs="宋体"/>
                <w:color w:val="auto"/>
                <w:highlight w:val="none"/>
                <w:lang w:bidi="ar"/>
              </w:rPr>
              <w:t>500000-1000000</w:t>
            </w:r>
          </w:p>
        </w:tc>
        <w:tc>
          <w:tcPr>
            <w:tcW w:w="1980" w:type="dxa"/>
            <w:tcBorders>
              <w:top w:val="single" w:color="auto" w:sz="4" w:space="0"/>
              <w:left w:val="single" w:color="auto" w:sz="4" w:space="0"/>
              <w:bottom w:val="single" w:color="auto" w:sz="4" w:space="0"/>
              <w:right w:val="single" w:color="auto" w:sz="4" w:space="0"/>
            </w:tcBorders>
          </w:tcPr>
          <w:p w14:paraId="38C3E539">
            <w:pPr>
              <w:jc w:val="center"/>
              <w:rPr>
                <w:rFonts w:hint="eastAsia" w:ascii="宋体" w:hAnsi="宋体" w:cs="宋体"/>
                <w:color w:val="auto"/>
                <w:highlight w:val="none"/>
              </w:rPr>
            </w:pPr>
            <w:r>
              <w:rPr>
                <w:rFonts w:hint="eastAsia" w:ascii="宋体" w:hAnsi="宋体" w:cs="宋体"/>
                <w:color w:val="auto"/>
                <w:highlight w:val="none"/>
                <w:lang w:bidi="ar"/>
              </w:rPr>
              <w:t>0.006%</w:t>
            </w:r>
          </w:p>
        </w:tc>
        <w:tc>
          <w:tcPr>
            <w:tcW w:w="1980" w:type="dxa"/>
            <w:tcBorders>
              <w:top w:val="single" w:color="auto" w:sz="4" w:space="0"/>
              <w:left w:val="single" w:color="auto" w:sz="4" w:space="0"/>
              <w:bottom w:val="single" w:color="auto" w:sz="4" w:space="0"/>
              <w:right w:val="single" w:color="auto" w:sz="4" w:space="0"/>
            </w:tcBorders>
          </w:tcPr>
          <w:p w14:paraId="6E2EE007">
            <w:pPr>
              <w:jc w:val="center"/>
              <w:rPr>
                <w:rFonts w:hint="eastAsia" w:ascii="宋体" w:hAnsi="宋体" w:cs="宋体"/>
                <w:color w:val="auto"/>
                <w:highlight w:val="none"/>
              </w:rPr>
            </w:pPr>
            <w:r>
              <w:rPr>
                <w:rFonts w:hint="eastAsia" w:ascii="宋体" w:hAnsi="宋体" w:cs="宋体"/>
                <w:color w:val="auto"/>
                <w:highlight w:val="none"/>
                <w:lang w:bidi="ar"/>
              </w:rPr>
              <w:t>0.006%</w:t>
            </w:r>
          </w:p>
        </w:tc>
        <w:tc>
          <w:tcPr>
            <w:tcW w:w="1980" w:type="dxa"/>
            <w:tcBorders>
              <w:top w:val="single" w:color="auto" w:sz="4" w:space="0"/>
              <w:left w:val="single" w:color="auto" w:sz="4" w:space="0"/>
              <w:bottom w:val="single" w:color="auto" w:sz="4" w:space="0"/>
              <w:right w:val="single" w:color="auto" w:sz="4" w:space="0"/>
            </w:tcBorders>
          </w:tcPr>
          <w:p w14:paraId="6DE0C5B0">
            <w:pPr>
              <w:jc w:val="center"/>
              <w:rPr>
                <w:rFonts w:hint="eastAsia" w:ascii="宋体" w:hAnsi="宋体" w:cs="宋体"/>
                <w:color w:val="auto"/>
                <w:highlight w:val="none"/>
              </w:rPr>
            </w:pPr>
            <w:r>
              <w:rPr>
                <w:rFonts w:hint="eastAsia" w:ascii="宋体" w:hAnsi="宋体" w:cs="宋体"/>
                <w:color w:val="auto"/>
                <w:highlight w:val="none"/>
                <w:lang w:bidi="ar"/>
              </w:rPr>
              <w:t>0.006%</w:t>
            </w:r>
          </w:p>
        </w:tc>
      </w:tr>
      <w:tr w14:paraId="10C2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7CF52FA">
            <w:pPr>
              <w:jc w:val="center"/>
              <w:rPr>
                <w:rFonts w:hint="eastAsia" w:ascii="宋体" w:hAnsi="宋体" w:cs="宋体"/>
                <w:color w:val="auto"/>
                <w:highlight w:val="none"/>
              </w:rPr>
            </w:pPr>
            <w:r>
              <w:rPr>
                <w:rFonts w:hint="eastAsia" w:ascii="宋体" w:hAnsi="宋体" w:cs="宋体"/>
                <w:color w:val="auto"/>
                <w:highlight w:val="none"/>
                <w:lang w:bidi="ar"/>
              </w:rPr>
              <w:t>1000000以上</w:t>
            </w:r>
          </w:p>
        </w:tc>
        <w:tc>
          <w:tcPr>
            <w:tcW w:w="1980" w:type="dxa"/>
            <w:tcBorders>
              <w:top w:val="single" w:color="auto" w:sz="4" w:space="0"/>
              <w:left w:val="single" w:color="auto" w:sz="4" w:space="0"/>
              <w:bottom w:val="single" w:color="auto" w:sz="4" w:space="0"/>
              <w:right w:val="single" w:color="auto" w:sz="4" w:space="0"/>
            </w:tcBorders>
          </w:tcPr>
          <w:p w14:paraId="01F746F6">
            <w:pPr>
              <w:jc w:val="center"/>
              <w:rPr>
                <w:rFonts w:hint="eastAsia" w:ascii="宋体" w:hAnsi="宋体" w:cs="宋体"/>
                <w:color w:val="auto"/>
                <w:highlight w:val="none"/>
              </w:rPr>
            </w:pPr>
            <w:r>
              <w:rPr>
                <w:rFonts w:hint="eastAsia" w:ascii="宋体" w:hAnsi="宋体" w:cs="宋体"/>
                <w:color w:val="auto"/>
                <w:highlight w:val="none"/>
                <w:lang w:bidi="ar"/>
              </w:rPr>
              <w:t>0.004%</w:t>
            </w:r>
          </w:p>
        </w:tc>
        <w:tc>
          <w:tcPr>
            <w:tcW w:w="1980" w:type="dxa"/>
            <w:tcBorders>
              <w:top w:val="single" w:color="auto" w:sz="4" w:space="0"/>
              <w:left w:val="single" w:color="auto" w:sz="4" w:space="0"/>
              <w:bottom w:val="single" w:color="auto" w:sz="4" w:space="0"/>
              <w:right w:val="single" w:color="auto" w:sz="4" w:space="0"/>
            </w:tcBorders>
          </w:tcPr>
          <w:p w14:paraId="1FB23663">
            <w:pPr>
              <w:jc w:val="center"/>
              <w:rPr>
                <w:rFonts w:hint="eastAsia" w:ascii="宋体" w:hAnsi="宋体" w:cs="宋体"/>
                <w:color w:val="auto"/>
                <w:highlight w:val="none"/>
              </w:rPr>
            </w:pPr>
            <w:r>
              <w:rPr>
                <w:rFonts w:hint="eastAsia" w:ascii="宋体" w:hAnsi="宋体" w:cs="宋体"/>
                <w:color w:val="auto"/>
                <w:highlight w:val="none"/>
                <w:lang w:bidi="ar"/>
              </w:rPr>
              <w:t>0.004%</w:t>
            </w:r>
          </w:p>
        </w:tc>
        <w:tc>
          <w:tcPr>
            <w:tcW w:w="1980" w:type="dxa"/>
            <w:tcBorders>
              <w:top w:val="single" w:color="auto" w:sz="4" w:space="0"/>
              <w:left w:val="single" w:color="auto" w:sz="4" w:space="0"/>
              <w:bottom w:val="single" w:color="auto" w:sz="4" w:space="0"/>
              <w:right w:val="single" w:color="auto" w:sz="4" w:space="0"/>
            </w:tcBorders>
          </w:tcPr>
          <w:p w14:paraId="2DC23EB8">
            <w:pPr>
              <w:jc w:val="center"/>
              <w:rPr>
                <w:rFonts w:hint="eastAsia" w:ascii="宋体" w:hAnsi="宋体" w:cs="宋体"/>
                <w:color w:val="auto"/>
                <w:highlight w:val="none"/>
              </w:rPr>
            </w:pPr>
            <w:r>
              <w:rPr>
                <w:rFonts w:hint="eastAsia" w:ascii="宋体" w:hAnsi="宋体" w:cs="宋体"/>
                <w:color w:val="auto"/>
                <w:highlight w:val="none"/>
                <w:lang w:bidi="ar"/>
              </w:rPr>
              <w:t>0.004%</w:t>
            </w:r>
          </w:p>
        </w:tc>
      </w:tr>
      <w:tr w14:paraId="0995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DE00BA6">
            <w:pPr>
              <w:jc w:val="center"/>
              <w:rPr>
                <w:rFonts w:hint="eastAsia" w:ascii="宋体" w:hAnsi="宋体" w:cs="宋体"/>
                <w:color w:val="auto"/>
                <w:highlight w:val="none"/>
              </w:rPr>
            </w:pPr>
            <w:r>
              <w:rPr>
                <w:rFonts w:hint="eastAsia" w:ascii="宋体" w:hAnsi="宋体" w:cs="宋体"/>
                <w:color w:val="auto"/>
                <w:highlight w:val="none"/>
                <w:lang w:bidi="ar"/>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0357F9F9">
            <w:pPr>
              <w:jc w:val="center"/>
              <w:rPr>
                <w:rFonts w:hint="eastAsia" w:ascii="宋体" w:hAnsi="宋体" w:cs="宋体"/>
                <w:color w:val="auto"/>
                <w:highlight w:val="none"/>
              </w:rPr>
            </w:pPr>
            <w:r>
              <w:rPr>
                <w:rFonts w:hint="eastAsia" w:ascii="宋体" w:hAnsi="宋体" w:cs="宋体"/>
                <w:color w:val="auto"/>
                <w:highlight w:val="none"/>
                <w:lang w:bidi="ar"/>
              </w:rPr>
              <w:t>人民币350万元</w:t>
            </w:r>
          </w:p>
        </w:tc>
        <w:tc>
          <w:tcPr>
            <w:tcW w:w="1980" w:type="dxa"/>
            <w:tcBorders>
              <w:top w:val="single" w:color="auto" w:sz="4" w:space="0"/>
              <w:left w:val="single" w:color="auto" w:sz="4" w:space="0"/>
              <w:bottom w:val="single" w:color="auto" w:sz="4" w:space="0"/>
              <w:right w:val="single" w:color="auto" w:sz="4" w:space="0"/>
            </w:tcBorders>
          </w:tcPr>
          <w:p w14:paraId="5D4A1FE4">
            <w:pPr>
              <w:jc w:val="center"/>
              <w:rPr>
                <w:rFonts w:hint="eastAsia" w:ascii="宋体" w:hAnsi="宋体" w:cs="宋体"/>
                <w:color w:val="auto"/>
                <w:highlight w:val="none"/>
              </w:rPr>
            </w:pPr>
            <w:r>
              <w:rPr>
                <w:rFonts w:hint="eastAsia" w:ascii="宋体" w:hAnsi="宋体" w:cs="宋体"/>
                <w:color w:val="auto"/>
                <w:highlight w:val="none"/>
                <w:lang w:bidi="ar"/>
              </w:rPr>
              <w:t>人民币300万元</w:t>
            </w:r>
          </w:p>
        </w:tc>
        <w:tc>
          <w:tcPr>
            <w:tcW w:w="1980" w:type="dxa"/>
            <w:tcBorders>
              <w:top w:val="single" w:color="auto" w:sz="4" w:space="0"/>
              <w:left w:val="single" w:color="auto" w:sz="4" w:space="0"/>
              <w:bottom w:val="single" w:color="auto" w:sz="4" w:space="0"/>
              <w:right w:val="single" w:color="auto" w:sz="4" w:space="0"/>
            </w:tcBorders>
          </w:tcPr>
          <w:p w14:paraId="791D197A">
            <w:pPr>
              <w:jc w:val="center"/>
              <w:rPr>
                <w:rFonts w:hint="eastAsia" w:ascii="宋体" w:hAnsi="宋体" w:cs="宋体"/>
                <w:color w:val="auto"/>
                <w:highlight w:val="none"/>
              </w:rPr>
            </w:pPr>
            <w:r>
              <w:rPr>
                <w:rFonts w:hint="eastAsia" w:ascii="宋体" w:hAnsi="宋体" w:cs="宋体"/>
                <w:color w:val="auto"/>
                <w:highlight w:val="none"/>
                <w:lang w:bidi="ar"/>
              </w:rPr>
              <w:t>人民币450万元</w:t>
            </w:r>
          </w:p>
        </w:tc>
      </w:tr>
    </w:tbl>
    <w:p w14:paraId="210EEE3A">
      <w:pPr>
        <w:autoSpaceDE w:val="0"/>
        <w:autoSpaceDN w:val="0"/>
        <w:adjustRightInd w:val="0"/>
        <w:snapToGrid w:val="0"/>
        <w:ind w:left="473" w:right="32" w:hanging="472" w:hangingChars="225"/>
        <w:rPr>
          <w:rFonts w:hint="eastAsia" w:ascii="宋体" w:hAnsi="宋体" w:cs="宋体"/>
          <w:color w:val="auto"/>
          <w:szCs w:val="21"/>
          <w:highlight w:val="none"/>
        </w:rPr>
      </w:pPr>
      <w:r>
        <w:rPr>
          <w:rFonts w:hint="eastAsia" w:ascii="宋体" w:hAnsi="宋体" w:cs="宋体"/>
          <w:color w:val="auto"/>
          <w:szCs w:val="21"/>
          <w:highlight w:val="none"/>
          <w:lang w:bidi="ar"/>
        </w:rPr>
        <w:t xml:space="preserve">例如：某设备采购代理项目中标金额为300万元，计算采购代理服务收费额如下：  </w:t>
      </w:r>
    </w:p>
    <w:p w14:paraId="7290FB14">
      <w:pPr>
        <w:autoSpaceDE w:val="0"/>
        <w:autoSpaceDN w:val="0"/>
        <w:adjustRightInd w:val="0"/>
        <w:snapToGrid w:val="0"/>
        <w:ind w:right="32"/>
        <w:rPr>
          <w:rFonts w:hint="eastAsia" w:ascii="宋体" w:hAnsi="宋体" w:cs="宋体"/>
          <w:color w:val="auto"/>
          <w:szCs w:val="21"/>
          <w:highlight w:val="none"/>
        </w:rPr>
      </w:pPr>
      <w:r>
        <w:rPr>
          <w:rFonts w:hint="eastAsia" w:ascii="宋体" w:hAnsi="宋体" w:cs="宋体"/>
          <w:color w:val="auto"/>
          <w:szCs w:val="21"/>
          <w:highlight w:val="none"/>
          <w:lang w:bidi="ar"/>
        </w:rPr>
        <w:t>100万元×1.5%=1.5万元</w:t>
      </w:r>
    </w:p>
    <w:p w14:paraId="66CC4F9B">
      <w:pPr>
        <w:autoSpaceDE w:val="0"/>
        <w:autoSpaceDN w:val="0"/>
        <w:adjustRightInd w:val="0"/>
        <w:snapToGrid w:val="0"/>
        <w:ind w:right="32"/>
        <w:rPr>
          <w:rFonts w:hint="eastAsia" w:ascii="宋体" w:hAnsi="宋体" w:cs="宋体"/>
          <w:color w:val="auto"/>
          <w:szCs w:val="21"/>
          <w:highlight w:val="none"/>
        </w:rPr>
      </w:pPr>
      <w:r>
        <w:rPr>
          <w:rFonts w:hint="eastAsia" w:ascii="宋体" w:hAnsi="宋体" w:cs="宋体"/>
          <w:color w:val="auto"/>
          <w:szCs w:val="21"/>
          <w:highlight w:val="none"/>
          <w:lang w:bidi="ar"/>
        </w:rPr>
        <w:t>（300-100）万元×1.1%=2.2万元</w:t>
      </w:r>
    </w:p>
    <w:p w14:paraId="1B13312A">
      <w:pPr>
        <w:pStyle w:val="22"/>
        <w:widowControl w:val="0"/>
        <w:adjustRightInd w:val="0"/>
        <w:snapToGrid w:val="0"/>
        <w:spacing w:beforeAutospacing="0" w:afterAutospacing="0"/>
        <w:ind w:firstLine="359"/>
        <w:jc w:val="both"/>
        <w:rPr>
          <w:color w:val="auto"/>
          <w:highlight w:val="none"/>
        </w:rPr>
      </w:pPr>
      <w:r>
        <w:rPr>
          <w:rFonts w:cs="Courier New"/>
          <w:color w:val="auto"/>
          <w:kern w:val="2"/>
          <w:sz w:val="21"/>
          <w:szCs w:val="21"/>
          <w:highlight w:val="none"/>
          <w:lang w:bidi="ar"/>
        </w:rPr>
        <w:t>合计收费=1.5+2.2=3.7（万元）。</w:t>
      </w:r>
    </w:p>
    <w:p w14:paraId="6B2077C1">
      <w:pPr>
        <w:pStyle w:val="22"/>
        <w:widowControl w:val="0"/>
        <w:adjustRightInd w:val="0"/>
        <w:snapToGrid w:val="0"/>
        <w:spacing w:beforeAutospacing="0" w:afterAutospacing="0"/>
        <w:ind w:firstLine="359"/>
        <w:jc w:val="both"/>
        <w:rPr>
          <w:color w:val="auto"/>
          <w:highlight w:val="none"/>
        </w:rPr>
      </w:pPr>
      <w:r>
        <w:rPr>
          <w:rFonts w:cs="Courier New"/>
          <w:color w:val="auto"/>
          <w:kern w:val="2"/>
          <w:sz w:val="21"/>
          <w:szCs w:val="21"/>
          <w:highlight w:val="none"/>
          <w:lang w:bidi="ar"/>
        </w:rPr>
        <w:t>成交供应商在收到成交通知书前向采购代理机构缴纳成交服务费，以电汇方式缴纳，交费账户为：</w:t>
      </w:r>
    </w:p>
    <w:p w14:paraId="3B77D4A3">
      <w:pPr>
        <w:pStyle w:val="22"/>
        <w:widowControl w:val="0"/>
        <w:adjustRightInd w:val="0"/>
        <w:snapToGrid w:val="0"/>
        <w:spacing w:beforeAutospacing="0" w:afterAutospacing="0"/>
        <w:ind w:left="470" w:leftChars="171" w:hanging="111" w:hangingChars="53"/>
        <w:jc w:val="both"/>
        <w:rPr>
          <w:color w:val="auto"/>
          <w:highlight w:val="none"/>
        </w:rPr>
      </w:pPr>
      <w:r>
        <w:rPr>
          <w:rFonts w:cs="Courier New"/>
          <w:color w:val="auto"/>
          <w:kern w:val="2"/>
          <w:sz w:val="21"/>
          <w:szCs w:val="21"/>
          <w:highlight w:val="none"/>
          <w:lang w:bidi="ar"/>
        </w:rPr>
        <w:t>收款人：国义招标股份有限公司珠海分公司</w:t>
      </w:r>
    </w:p>
    <w:p w14:paraId="35CC5BDE">
      <w:pPr>
        <w:pStyle w:val="22"/>
        <w:widowControl w:val="0"/>
        <w:adjustRightInd w:val="0"/>
        <w:snapToGrid w:val="0"/>
        <w:spacing w:beforeAutospacing="0" w:afterAutospacing="0"/>
        <w:ind w:left="470" w:leftChars="171" w:hanging="111" w:hangingChars="53"/>
        <w:jc w:val="both"/>
        <w:rPr>
          <w:color w:val="auto"/>
          <w:highlight w:val="none"/>
        </w:rPr>
      </w:pPr>
      <w:r>
        <w:rPr>
          <w:rFonts w:cs="Courier New"/>
          <w:color w:val="auto"/>
          <w:kern w:val="2"/>
          <w:sz w:val="21"/>
          <w:szCs w:val="21"/>
          <w:highlight w:val="none"/>
          <w:lang w:bidi="ar"/>
        </w:rPr>
        <w:t>开户银行：招商银行股份有限公司珠海分行</w:t>
      </w:r>
    </w:p>
    <w:p w14:paraId="03715F11">
      <w:pPr>
        <w:pStyle w:val="22"/>
        <w:widowControl w:val="0"/>
        <w:adjustRightInd w:val="0"/>
        <w:snapToGrid w:val="0"/>
        <w:spacing w:beforeAutospacing="0" w:afterAutospacing="0"/>
        <w:ind w:left="470" w:leftChars="171" w:hanging="111" w:hangingChars="53"/>
        <w:jc w:val="both"/>
        <w:rPr>
          <w:color w:val="auto"/>
          <w:highlight w:val="none"/>
        </w:rPr>
      </w:pPr>
      <w:r>
        <w:rPr>
          <w:rFonts w:cs="Courier New"/>
          <w:color w:val="auto"/>
          <w:kern w:val="2"/>
          <w:sz w:val="21"/>
          <w:szCs w:val="21"/>
          <w:highlight w:val="none"/>
          <w:lang w:bidi="ar"/>
        </w:rPr>
        <w:t>银行账号：656900277410108</w:t>
      </w:r>
    </w:p>
    <w:p w14:paraId="44A1A381">
      <w:pPr>
        <w:widowControl/>
        <w:ind w:firstLine="420" w:firstLineChars="200"/>
        <w:jc w:val="left"/>
        <w:rPr>
          <w:color w:val="auto"/>
          <w:highlight w:val="none"/>
        </w:rPr>
      </w:pPr>
      <w:r>
        <w:rPr>
          <w:rFonts w:hint="eastAsia" w:hAnsi="宋体"/>
          <w:color w:val="auto"/>
          <w:highlight w:val="none"/>
          <w:lang w:bidi="ar"/>
        </w:rPr>
        <w:t>用</w:t>
      </w:r>
      <w:r>
        <w:rPr>
          <w:rFonts w:hAnsi="宋体"/>
          <w:color w:val="auto"/>
          <w:highlight w:val="none"/>
          <w:lang w:bidi="ar"/>
        </w:rPr>
        <w:t xml:space="preserve">    </w:t>
      </w:r>
      <w:r>
        <w:rPr>
          <w:rFonts w:hint="eastAsia" w:hAnsi="宋体"/>
          <w:color w:val="auto"/>
          <w:highlight w:val="none"/>
          <w:lang w:bidi="ar"/>
        </w:rPr>
        <w:t>途：“0724-2610ZH414057”</w:t>
      </w:r>
      <w:r>
        <w:rPr>
          <w:color w:val="auto"/>
          <w:highlight w:val="none"/>
        </w:rPr>
        <w:t>成交费</w:t>
      </w:r>
    </w:p>
    <w:p w14:paraId="2B2A2976">
      <w:pPr>
        <w:pStyle w:val="12"/>
        <w:tabs>
          <w:tab w:val="left" w:pos="7740"/>
        </w:tabs>
        <w:adjustRightInd w:val="0"/>
        <w:snapToGrid w:val="0"/>
        <w:ind w:firstLine="310" w:firstLineChars="148"/>
        <w:rPr>
          <w:rFonts w:hint="eastAsia" w:hAnsi="宋体" w:cs="Times New Roman"/>
          <w:color w:val="auto"/>
          <w:highlight w:val="none"/>
        </w:rPr>
      </w:pPr>
    </w:p>
    <w:p w14:paraId="6DCB18A8">
      <w:pPr>
        <w:pStyle w:val="12"/>
        <w:adjustRightInd w:val="0"/>
        <w:snapToGrid w:val="0"/>
        <w:ind w:firstLine="359"/>
        <w:rPr>
          <w:rFonts w:hint="eastAsia" w:hAnsi="宋体" w:cs="Times New Roman"/>
          <w:b/>
          <w:color w:val="auto"/>
          <w:highlight w:val="none"/>
        </w:rPr>
      </w:pPr>
      <w:r>
        <w:rPr>
          <w:rFonts w:hint="eastAsia" w:hAnsi="宋体" w:cs="Times New Roman"/>
          <w:b/>
          <w:color w:val="auto"/>
          <w:highlight w:val="none"/>
        </w:rPr>
        <w:t>二、磋商文件</w:t>
      </w:r>
    </w:p>
    <w:p w14:paraId="14673F4D">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5. 磋商文件的构成</w:t>
      </w:r>
    </w:p>
    <w:p w14:paraId="5A4E38FA">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5.1磋商文件由下列文件组成：</w:t>
      </w:r>
    </w:p>
    <w:p w14:paraId="7E084844">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1） 磋商邀请函</w:t>
      </w:r>
    </w:p>
    <w:p w14:paraId="0A636B99">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2） 采购项目内容</w:t>
      </w:r>
    </w:p>
    <w:p w14:paraId="03510084">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3） 供应商须知</w:t>
      </w:r>
    </w:p>
    <w:p w14:paraId="7A5ECCC4">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4） 合同格式</w:t>
      </w:r>
    </w:p>
    <w:p w14:paraId="217ED972">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 xml:space="preserve">5） 响应文件格式 </w:t>
      </w:r>
    </w:p>
    <w:p w14:paraId="22F77B20">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6） 在采购过程中由采购单位发出的修正和补充文件等</w:t>
      </w:r>
    </w:p>
    <w:p w14:paraId="1AF573FD">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5.2供应商应认真阅读、并充分理解磋商文件的全部内容（包括所有的补充、修改内容、重要事项、格式、条款和技术规范、参数及服务需求等）。供应商没有按照磋商文件要求提交全部资料，或者磋商没有对磋商文件在各方面都做出实质性响应是供应商的风险，有可能导致其响应被拒绝，或被认定为无效响应。</w:t>
      </w:r>
    </w:p>
    <w:p w14:paraId="13D89632">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6. 磋商文件的澄清或修改</w:t>
      </w:r>
    </w:p>
    <w:p w14:paraId="2A943AEE">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6.1磋商文件的澄清是指采购单位对磋商文件中的遗漏、错误、词义表达不清或对比较复杂的事项进行说明，回答供应商提出的各种问题。磋商文件的修改是指采购单位对磋商文件中出现的错误进行修订。</w:t>
      </w:r>
    </w:p>
    <w:p w14:paraId="18D60E75">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6.2任何要求对磋商文件进行澄清的供应商，均应在磋商文件规定的磋商截止时间五日之前以书面形式通知采购代理机构。采购代理机构对其收到的书面的对磋商文件的澄清要求均以书面形式予以答复，同时将书面答复发给每个购买磋商文件的供应商（答复中不包括问题的来源）。供应商在收到上述答复后，应立即向采购代理机构回函确认。该答复作为磋商文件的一部分，对供应商有约束力。</w:t>
      </w:r>
    </w:p>
    <w:p w14:paraId="190D1985">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6.3磋商文件的修改将在磋商文件规定的磋商截止时间五日之前以书面形式通知所有购买磋商文件的供应商，并对其具有约束力。供应商在收到上述通知后，应立即向采购代理机构回函确认。</w:t>
      </w:r>
    </w:p>
    <w:p w14:paraId="0A481AAB">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6.4</w:t>
      </w:r>
      <w:r>
        <w:rPr>
          <w:rFonts w:cs="Times New Roman"/>
          <w:color w:val="auto"/>
          <w:highlight w:val="none"/>
        </w:rPr>
        <w:t>在磋商过程中，磋商文件内容如有实质性的变更，磋商小组应以书面形式通知所有参与磋商的供应商。若供应商对此类实质性变更不予接受，可以要求退出磋商，否则将被视为接受此变更并受其约束。</w:t>
      </w:r>
    </w:p>
    <w:p w14:paraId="31242EEF">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7.采购单位可以视采购具体情况，延长磋商截止时间，但至少应当在磋商文件规定的磋商截止时间5日前，并将变更时间书面通知所有已购买磋商文件供应商。</w:t>
      </w:r>
    </w:p>
    <w:p w14:paraId="34E559F1">
      <w:pPr>
        <w:pStyle w:val="12"/>
        <w:tabs>
          <w:tab w:val="left" w:pos="7740"/>
        </w:tabs>
        <w:adjustRightInd w:val="0"/>
        <w:snapToGrid w:val="0"/>
        <w:ind w:firstLine="310" w:firstLineChars="148"/>
        <w:rPr>
          <w:rFonts w:hint="eastAsia" w:hAnsi="宋体" w:cs="Times New Roman"/>
          <w:b/>
          <w:color w:val="auto"/>
          <w:highlight w:val="none"/>
        </w:rPr>
      </w:pPr>
      <w:r>
        <w:rPr>
          <w:rFonts w:hint="eastAsia" w:hAnsi="宋体" w:cs="Times New Roman"/>
          <w:b/>
          <w:color w:val="auto"/>
          <w:highlight w:val="none"/>
        </w:rPr>
        <w:t>三、响应文件的编制</w:t>
      </w:r>
    </w:p>
    <w:p w14:paraId="15640564">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8．磋商的语言及计量</w:t>
      </w:r>
    </w:p>
    <w:p w14:paraId="499F975D">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8.1供应商提交的响应文件以及供应商与采购单位就有关磋商的所有来往函电均应使用中文。供应商提交的支持文件或印刷的资料可以用另一种语言，但相应内容应附有中文翻译本，在解释响应文件的修改内容时以中文翻译本为准。对中文翻译有异议的，以权威机构的译本为准。</w:t>
      </w:r>
    </w:p>
    <w:p w14:paraId="5B924555">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8.2 除非磋商文件中另有规定，供应商在响应文件中及其与采购单位的所有往来文件中的计量单位均应采用中华人民共和国法定计量单位。</w:t>
      </w:r>
    </w:p>
    <w:p w14:paraId="20D80ACF">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9．响应文件的构成应符合法律法规及磋商文件的要求。</w:t>
      </w:r>
    </w:p>
    <w:p w14:paraId="330BB395">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10. 响应文件编制</w:t>
      </w:r>
    </w:p>
    <w:p w14:paraId="7CA9A108">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10.1 供应商应当对响应文件进行装订，对未经装订的响应文件可能发生的文件散落或缺损，由此产生的后果由供应商承担。供应商对磋商文件中多个包进行响应的，其响应文件的编制应按每个包的要求分别装订和封装。</w:t>
      </w:r>
    </w:p>
    <w:p w14:paraId="2251DBEA">
      <w:pPr>
        <w:pStyle w:val="12"/>
        <w:adjustRightInd w:val="0"/>
        <w:snapToGrid w:val="0"/>
        <w:ind w:firstLine="359"/>
        <w:rPr>
          <w:rFonts w:hint="eastAsia" w:hAnsi="宋体" w:cs="Times New Roman"/>
          <w:color w:val="auto"/>
          <w:highlight w:val="none"/>
        </w:rPr>
      </w:pPr>
      <w:r>
        <w:rPr>
          <w:rFonts w:hint="eastAsia" w:hAnsi="宋体"/>
          <w:color w:val="auto"/>
          <w:highlight w:val="none"/>
        </w:rPr>
        <w:t>10.2供应商应完整、真实、准确的填写磋商文件中规定的所有内容，</w:t>
      </w:r>
      <w:r>
        <w:rPr>
          <w:rFonts w:hint="eastAsia" w:hAnsi="宋体" w:cs="Times New Roman"/>
          <w:color w:val="auto"/>
          <w:highlight w:val="none"/>
        </w:rPr>
        <w:t>对响应文件所提供的全部资料的真实性承担法律责任，并无条件接受采购单位等对其中任何资料进行核实的要求。</w:t>
      </w:r>
    </w:p>
    <w:p w14:paraId="7566AB22">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10.</w:t>
      </w:r>
      <w:r>
        <w:rPr>
          <w:rFonts w:hint="eastAsia" w:hAnsi="宋体"/>
          <w:color w:val="auto"/>
          <w:highlight w:val="none"/>
        </w:rPr>
        <w:t>3</w:t>
      </w:r>
      <w:r>
        <w:rPr>
          <w:rFonts w:hint="eastAsia" w:hAnsi="宋体" w:cs="Times New Roman"/>
          <w:color w:val="auto"/>
          <w:highlight w:val="none"/>
        </w:rPr>
        <w:t>如果因为供应商响应文件填报的内容不详，或没有提供磋商文件中所要求的全部资料及数据，由此造成的后果，其责任由供应商承担。</w:t>
      </w:r>
    </w:p>
    <w:p w14:paraId="2564693F">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11. 磋商报价</w:t>
      </w:r>
    </w:p>
    <w:p w14:paraId="0808C7D0">
      <w:pPr>
        <w:tabs>
          <w:tab w:val="left" w:pos="7740"/>
        </w:tabs>
        <w:autoSpaceDE w:val="0"/>
        <w:autoSpaceDN w:val="0"/>
        <w:adjustRightInd w:val="0"/>
        <w:snapToGrid w:val="0"/>
        <w:ind w:right="-148" w:firstLine="283" w:firstLineChars="135"/>
        <w:rPr>
          <w:rFonts w:hint="eastAsia" w:ascii="宋体" w:hAnsi="宋体"/>
          <w:color w:val="auto"/>
          <w:szCs w:val="21"/>
          <w:highlight w:val="none"/>
        </w:rPr>
      </w:pPr>
      <w:r>
        <w:rPr>
          <w:rFonts w:hint="eastAsia" w:ascii="宋体" w:hAnsi="宋体"/>
          <w:color w:val="auto"/>
          <w:szCs w:val="21"/>
          <w:highlight w:val="none"/>
        </w:rPr>
        <w:t>11.1 如磋商文件无特殊规定，报价以人民币填报。</w:t>
      </w:r>
    </w:p>
    <w:p w14:paraId="624CCFB5">
      <w:pPr>
        <w:pStyle w:val="12"/>
        <w:adjustRightInd w:val="0"/>
        <w:snapToGrid w:val="0"/>
        <w:ind w:firstLine="283" w:firstLineChars="135"/>
        <w:rPr>
          <w:rFonts w:hint="eastAsia" w:hAnsi="宋体" w:cs="Times New Roman"/>
          <w:color w:val="auto"/>
          <w:kern w:val="0"/>
          <w:highlight w:val="none"/>
        </w:rPr>
      </w:pPr>
      <w:r>
        <w:rPr>
          <w:rFonts w:hint="eastAsia" w:hAnsi="宋体" w:cs="Times New Roman"/>
          <w:color w:val="auto"/>
          <w:kern w:val="0"/>
          <w:highlight w:val="none"/>
        </w:rPr>
        <w:t>11.2</w:t>
      </w:r>
      <w:r>
        <w:rPr>
          <w:rFonts w:hint="eastAsia" w:hAnsi="宋体"/>
          <w:color w:val="auto"/>
          <w:highlight w:val="none"/>
        </w:rPr>
        <w:t>供应商</w:t>
      </w:r>
      <w:r>
        <w:rPr>
          <w:rFonts w:hint="eastAsia" w:hAnsi="宋体" w:cs="Times New Roman"/>
          <w:color w:val="auto"/>
          <w:highlight w:val="none"/>
        </w:rPr>
        <w:t>应按照磋商文件“第二部分 采购项目内容”中规定的内容、责任范围以及合同条款进行报价，并按《报价一览表》和《报价明细表》确定的格式报出分项价格和总价</w:t>
      </w:r>
      <w:r>
        <w:rPr>
          <w:rFonts w:hint="eastAsia" w:hAnsi="宋体" w:cs="Times New Roman"/>
          <w:color w:val="auto"/>
          <w:kern w:val="0"/>
          <w:highlight w:val="none"/>
        </w:rPr>
        <w:t>。报价中不得包含磋商文件要求以外的内容，否则在评审时不予核减。报价中也不得缺漏磋商文件所要求的相应内容，否则</w:t>
      </w:r>
      <w:r>
        <w:rPr>
          <w:rFonts w:hint="eastAsia" w:hAnsi="宋体"/>
          <w:color w:val="auto"/>
          <w:highlight w:val="none"/>
          <w:lang w:val="zh-CN"/>
        </w:rPr>
        <w:t>将导致报价无效</w:t>
      </w:r>
      <w:r>
        <w:rPr>
          <w:rFonts w:hint="eastAsia" w:hAnsi="宋体" w:cs="Times New Roman"/>
          <w:color w:val="auto"/>
          <w:kern w:val="0"/>
          <w:highlight w:val="none"/>
        </w:rPr>
        <w:t>。</w:t>
      </w:r>
    </w:p>
    <w:p w14:paraId="58A3511F">
      <w:pPr>
        <w:pStyle w:val="12"/>
        <w:adjustRightInd w:val="0"/>
        <w:snapToGrid w:val="0"/>
        <w:ind w:firstLine="283" w:firstLineChars="135"/>
        <w:rPr>
          <w:rFonts w:hint="eastAsia" w:hAnsi="宋体" w:cs="Times New Roman"/>
          <w:color w:val="auto"/>
          <w:highlight w:val="none"/>
        </w:rPr>
      </w:pPr>
      <w:r>
        <w:rPr>
          <w:rFonts w:hint="eastAsia" w:hAnsi="宋体" w:cs="Times New Roman"/>
          <w:color w:val="auto"/>
          <w:highlight w:val="none"/>
        </w:rPr>
        <w:t>11.3《报价明细表》填写时应响应下列要求：</w:t>
      </w:r>
    </w:p>
    <w:p w14:paraId="2DC2EB7B">
      <w:pPr>
        <w:pStyle w:val="12"/>
        <w:adjustRightInd w:val="0"/>
        <w:snapToGrid w:val="0"/>
        <w:ind w:firstLine="283" w:firstLineChars="135"/>
        <w:rPr>
          <w:rFonts w:hint="eastAsia" w:hAnsi="宋体" w:cs="Times New Roman"/>
          <w:color w:val="auto"/>
          <w:highlight w:val="none"/>
        </w:rPr>
      </w:pPr>
      <w:r>
        <w:rPr>
          <w:rFonts w:hint="eastAsia" w:hAnsi="宋体" w:cs="Times New Roman"/>
          <w:color w:val="auto"/>
          <w:highlight w:val="none"/>
        </w:rPr>
        <w:t>1） 对于报价免费的项目必须标明“免费”；</w:t>
      </w:r>
    </w:p>
    <w:p w14:paraId="1D3E6436">
      <w:pPr>
        <w:pStyle w:val="12"/>
        <w:tabs>
          <w:tab w:val="left" w:pos="7740"/>
        </w:tabs>
        <w:adjustRightInd w:val="0"/>
        <w:snapToGrid w:val="0"/>
        <w:ind w:firstLine="283" w:firstLineChars="135"/>
        <w:rPr>
          <w:rFonts w:hint="eastAsia" w:hAnsi="宋体" w:cs="Times New Roman"/>
          <w:color w:val="auto"/>
          <w:highlight w:val="none"/>
        </w:rPr>
      </w:pPr>
      <w:r>
        <w:rPr>
          <w:rFonts w:hint="eastAsia" w:hAnsi="宋体" w:cs="Times New Roman"/>
          <w:color w:val="auto"/>
          <w:highlight w:val="none"/>
        </w:rPr>
        <w:t xml:space="preserve">2） </w:t>
      </w:r>
      <w:r>
        <w:rPr>
          <w:rFonts w:hint="eastAsia" w:hAnsi="宋体" w:cs="宋体"/>
          <w:color w:val="auto"/>
          <w:highlight w:val="none"/>
        </w:rPr>
        <w:t>供应商</w:t>
      </w:r>
      <w:r>
        <w:rPr>
          <w:rFonts w:hint="eastAsia" w:hAnsi="宋体"/>
          <w:color w:val="auto"/>
          <w:highlight w:val="none"/>
          <w:lang w:val="zh-CN"/>
        </w:rPr>
        <w:t>应报货交珠海市香洲鸡公山三街273号/仓库（包括安装至指定位置）人民币含税价（包括但不限于运输、保险、安装、伴随服务、关税、销售税、其他税以及合同包含的所有风险、责任等各项应有费用）。</w:t>
      </w:r>
    </w:p>
    <w:p w14:paraId="2F872CB0">
      <w:pPr>
        <w:tabs>
          <w:tab w:val="left" w:pos="7740"/>
        </w:tabs>
        <w:ind w:firstLine="310" w:firstLineChars="148"/>
        <w:rPr>
          <w:rFonts w:hint="eastAsia" w:ascii="宋体" w:hAnsi="宋体"/>
          <w:color w:val="auto"/>
          <w:szCs w:val="21"/>
          <w:highlight w:val="none"/>
        </w:rPr>
      </w:pPr>
      <w:r>
        <w:rPr>
          <w:rFonts w:hint="eastAsia" w:ascii="宋体" w:hAnsi="宋体"/>
          <w:color w:val="auto"/>
          <w:szCs w:val="21"/>
          <w:highlight w:val="none"/>
        </w:rPr>
        <w:t>12. 备选方案</w:t>
      </w:r>
    </w:p>
    <w:p w14:paraId="1FAC165D">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12.1</w:t>
      </w:r>
      <w:r>
        <w:rPr>
          <w:rFonts w:hint="eastAsia" w:hAnsi="宋体" w:cs="Times New Roman"/>
          <w:color w:val="auto"/>
          <w:kern w:val="0"/>
          <w:highlight w:val="none"/>
        </w:rPr>
        <w:t>只允许供应商有一个响应方案，否则</w:t>
      </w:r>
      <w:r>
        <w:rPr>
          <w:rFonts w:hint="eastAsia" w:hAnsi="宋体" w:cs="Times New Roman"/>
          <w:color w:val="auto"/>
          <w:highlight w:val="none"/>
        </w:rPr>
        <w:t>将被视为无效响应</w:t>
      </w:r>
      <w:r>
        <w:rPr>
          <w:rFonts w:hint="eastAsia" w:hAnsi="宋体" w:cs="Times New Roman"/>
          <w:color w:val="auto"/>
          <w:kern w:val="0"/>
          <w:highlight w:val="none"/>
        </w:rPr>
        <w:t>。（磋商文件允许有备选方案的除外）</w:t>
      </w:r>
    </w:p>
    <w:p w14:paraId="359D5F04">
      <w:pPr>
        <w:pStyle w:val="12"/>
        <w:tabs>
          <w:tab w:val="left" w:pos="7740"/>
        </w:tabs>
        <w:adjustRightInd w:val="0"/>
        <w:snapToGrid w:val="0"/>
        <w:ind w:firstLine="310" w:firstLineChars="148"/>
        <w:rPr>
          <w:rFonts w:hint="eastAsia" w:hAnsi="宋体" w:cs="Times New Roman"/>
          <w:color w:val="auto"/>
          <w:kern w:val="0"/>
          <w:highlight w:val="none"/>
        </w:rPr>
      </w:pPr>
      <w:r>
        <w:rPr>
          <w:rFonts w:hint="eastAsia" w:hAnsi="宋体" w:cs="Times New Roman"/>
          <w:color w:val="auto"/>
          <w:kern w:val="0"/>
          <w:highlight w:val="none"/>
        </w:rPr>
        <w:t>13. 联合体磋商</w:t>
      </w:r>
    </w:p>
    <w:p w14:paraId="6525D06A">
      <w:pPr>
        <w:pStyle w:val="12"/>
        <w:tabs>
          <w:tab w:val="left" w:pos="7740"/>
        </w:tabs>
        <w:adjustRightInd w:val="0"/>
        <w:snapToGrid w:val="0"/>
        <w:ind w:firstLine="310" w:firstLineChars="148"/>
        <w:rPr>
          <w:rFonts w:hint="eastAsia" w:hAnsi="宋体"/>
          <w:color w:val="auto"/>
          <w:kern w:val="0"/>
          <w:highlight w:val="none"/>
        </w:rPr>
      </w:pPr>
      <w:r>
        <w:rPr>
          <w:rFonts w:hint="eastAsia" w:hAnsi="宋体"/>
          <w:color w:val="auto"/>
          <w:kern w:val="0"/>
          <w:highlight w:val="none"/>
        </w:rPr>
        <w:t>13.1</w:t>
      </w:r>
      <w:r>
        <w:rPr>
          <w:rFonts w:hint="eastAsia" w:hAnsi="宋体" w:cs="Times New Roman"/>
          <w:color w:val="auto"/>
          <w:kern w:val="0"/>
          <w:highlight w:val="none"/>
        </w:rPr>
        <w:t>本项目不接受联合体磋商。</w:t>
      </w:r>
    </w:p>
    <w:p w14:paraId="78694893">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14. 供应商资格证明文件</w:t>
      </w:r>
    </w:p>
    <w:p w14:paraId="1E75ADF3">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14.1供应商应按磋商文件的要求，提交证明其有资格参加磋商和成交后有履行合同能力的文件，并作为其响应文件的组成部分，包括但不限于《资格性及符合性检查表》中所列要求。</w:t>
      </w:r>
    </w:p>
    <w:p w14:paraId="31252303">
      <w:pPr>
        <w:pStyle w:val="12"/>
        <w:tabs>
          <w:tab w:val="left" w:pos="7740"/>
        </w:tabs>
        <w:adjustRightInd w:val="0"/>
        <w:snapToGrid w:val="0"/>
        <w:ind w:firstLine="310" w:firstLineChars="148"/>
        <w:rPr>
          <w:rFonts w:hint="eastAsia" w:hAnsi="宋体" w:cs="Times New Roman"/>
          <w:color w:val="auto"/>
          <w:highlight w:val="none"/>
        </w:rPr>
      </w:pPr>
      <w:r>
        <w:rPr>
          <w:rFonts w:hint="eastAsia" w:hAnsi="宋体" w:cs="Times New Roman"/>
          <w:color w:val="auto"/>
          <w:highlight w:val="none"/>
        </w:rPr>
        <w:t>14.2资格证明文件必须真实有效，复印件必须加盖单位印章。</w:t>
      </w:r>
    </w:p>
    <w:p w14:paraId="7021D97E">
      <w:pPr>
        <w:pStyle w:val="12"/>
        <w:adjustRightInd w:val="0"/>
        <w:snapToGrid w:val="0"/>
        <w:ind w:firstLine="359"/>
        <w:rPr>
          <w:rFonts w:hint="eastAsia" w:hAnsi="宋体" w:cs="Times New Roman"/>
          <w:color w:val="auto"/>
          <w:highlight w:val="none"/>
        </w:rPr>
      </w:pPr>
      <w:r>
        <w:rPr>
          <w:rFonts w:hint="eastAsia" w:hAnsi="宋体" w:cs="Times New Roman"/>
          <w:color w:val="auto"/>
          <w:highlight w:val="none"/>
        </w:rPr>
        <w:t>15. 证明磋商标的的合格性和符合磋商文件规定的文件，</w:t>
      </w:r>
      <w:r>
        <w:rPr>
          <w:rFonts w:hint="eastAsia" w:hAnsi="宋体"/>
          <w:color w:val="auto"/>
          <w:kern w:val="0"/>
          <w:highlight w:val="none"/>
        </w:rPr>
        <w:t>包括但不限于响应文件的各组成部分。</w:t>
      </w:r>
    </w:p>
    <w:p w14:paraId="2C644D46">
      <w:pPr>
        <w:pStyle w:val="12"/>
        <w:ind w:firstLine="359"/>
        <w:rPr>
          <w:rFonts w:cs="Times New Roman"/>
          <w:color w:val="auto"/>
          <w:highlight w:val="none"/>
        </w:rPr>
      </w:pPr>
      <w:bookmarkStart w:id="0" w:name="_Toc230597966"/>
      <w:bookmarkStart w:id="1" w:name="_Toc222823292"/>
      <w:bookmarkStart w:id="2" w:name="_Toc42923352"/>
      <w:r>
        <w:rPr>
          <w:rFonts w:hint="eastAsia" w:cs="Times New Roman"/>
          <w:color w:val="auto"/>
          <w:highlight w:val="none"/>
        </w:rPr>
        <w:t>16. 履约保证金</w:t>
      </w:r>
    </w:p>
    <w:p w14:paraId="68CEEC0D">
      <w:pPr>
        <w:ind w:firstLine="359"/>
        <w:rPr>
          <w:rFonts w:hint="eastAsia" w:ascii="宋体" w:hAnsi="宋体" w:cs="宋体"/>
          <w:color w:val="auto"/>
          <w:kern w:val="1"/>
          <w:szCs w:val="21"/>
          <w:highlight w:val="none"/>
        </w:rPr>
      </w:pPr>
      <w:r>
        <w:rPr>
          <w:rFonts w:ascii="宋体" w:hAnsi="宋体" w:cs="宋体"/>
          <w:color w:val="auto"/>
          <w:kern w:val="1"/>
          <w:szCs w:val="21"/>
          <w:highlight w:val="none"/>
        </w:rPr>
        <w:t>16.1采购人可根据采购合同履行需要，要求成交供应商在采购合同签订前提交履约保证金。</w:t>
      </w:r>
    </w:p>
    <w:p w14:paraId="1BD0E7BA">
      <w:pPr>
        <w:ind w:firstLine="359"/>
        <w:rPr>
          <w:rFonts w:hint="eastAsia" w:ascii="宋体" w:hAnsi="宋体" w:cs="宋体"/>
          <w:color w:val="auto"/>
          <w:kern w:val="1"/>
          <w:szCs w:val="21"/>
          <w:highlight w:val="none"/>
        </w:rPr>
      </w:pPr>
      <w:r>
        <w:rPr>
          <w:rFonts w:hint="eastAsia" w:ascii="宋体" w:hAnsi="宋体" w:cs="宋体"/>
          <w:color w:val="auto"/>
          <w:kern w:val="1"/>
          <w:szCs w:val="21"/>
          <w:highlight w:val="none"/>
        </w:rPr>
        <w:t>16.2履约保证金缴纳金额、形式</w:t>
      </w:r>
    </w:p>
    <w:p w14:paraId="530E43EA">
      <w:pPr>
        <w:tabs>
          <w:tab w:val="left" w:pos="6120"/>
        </w:tabs>
        <w:ind w:firstLine="359"/>
        <w:rPr>
          <w:rFonts w:hint="eastAsia" w:ascii="宋体" w:hAnsi="宋体" w:cs="宋体"/>
          <w:color w:val="auto"/>
          <w:kern w:val="1"/>
          <w:szCs w:val="21"/>
          <w:highlight w:val="none"/>
        </w:rPr>
      </w:pPr>
      <w:r>
        <w:rPr>
          <w:rFonts w:ascii="宋体" w:hAnsi="宋体" w:cs="宋体"/>
          <w:color w:val="auto"/>
          <w:kern w:val="1"/>
          <w:szCs w:val="21"/>
          <w:highlight w:val="none"/>
        </w:rPr>
        <w:t>履约保证金数额不超过采购合同金额的10%，采购人可根据履行合同的实际需要，在以上范围内规定履约保证金具体金额。</w:t>
      </w:r>
    </w:p>
    <w:p w14:paraId="619165F4">
      <w:pPr>
        <w:tabs>
          <w:tab w:val="left" w:pos="6120"/>
        </w:tabs>
        <w:ind w:firstLine="359"/>
        <w:rPr>
          <w:rFonts w:hint="eastAsia" w:ascii="宋体" w:hAnsi="宋体" w:cs="宋体"/>
          <w:color w:val="auto"/>
          <w:kern w:val="1"/>
          <w:szCs w:val="21"/>
          <w:highlight w:val="none"/>
        </w:rPr>
      </w:pPr>
      <w:r>
        <w:rPr>
          <w:rFonts w:ascii="宋体" w:hAnsi="宋体" w:cs="宋体"/>
          <w:color w:val="auto"/>
          <w:kern w:val="1"/>
          <w:szCs w:val="21"/>
          <w:highlight w:val="none"/>
        </w:rPr>
        <w:t>履约保证金应当以支票、汇票、本票或者金融机构、担保机构出具的保函等非现金形式提交。履约担保函样本格式参照磋商文件第五部分－响应文件格式附表。</w:t>
      </w:r>
    </w:p>
    <w:p w14:paraId="48816924">
      <w:pPr>
        <w:tabs>
          <w:tab w:val="left" w:pos="6120"/>
        </w:tabs>
        <w:ind w:firstLine="359"/>
        <w:rPr>
          <w:rFonts w:hint="eastAsia" w:ascii="宋体" w:hAnsi="宋体" w:cs="宋体"/>
          <w:color w:val="auto"/>
          <w:kern w:val="1"/>
          <w:szCs w:val="21"/>
          <w:highlight w:val="none"/>
        </w:rPr>
      </w:pPr>
      <w:r>
        <w:rPr>
          <w:rFonts w:ascii="宋体" w:hAnsi="宋体" w:cs="宋体"/>
          <w:color w:val="auto"/>
          <w:kern w:val="1"/>
          <w:szCs w:val="21"/>
          <w:highlight w:val="none"/>
        </w:rPr>
        <w:t>16.3履约保证金在成交供应商履行完采购合同主要义务后，采购人按照合同约定原额退还，履约保证金以履约担保函形式提交的，担保责任终止。</w:t>
      </w:r>
    </w:p>
    <w:bookmarkEnd w:id="0"/>
    <w:bookmarkEnd w:id="1"/>
    <w:bookmarkEnd w:id="2"/>
    <w:p w14:paraId="5C940628">
      <w:pPr>
        <w:pStyle w:val="12"/>
        <w:tabs>
          <w:tab w:val="left" w:pos="7740"/>
        </w:tabs>
        <w:ind w:firstLine="311"/>
        <w:rPr>
          <w:rFonts w:cs="Times New Roman"/>
          <w:color w:val="auto"/>
          <w:highlight w:val="none"/>
        </w:rPr>
      </w:pPr>
      <w:r>
        <w:rPr>
          <w:rFonts w:hint="eastAsia" w:cs="Times New Roman"/>
          <w:color w:val="auto"/>
          <w:highlight w:val="none"/>
        </w:rPr>
        <w:t>17. 磋商有效期</w:t>
      </w:r>
    </w:p>
    <w:p w14:paraId="22C221FB">
      <w:pPr>
        <w:tabs>
          <w:tab w:val="left" w:pos="7740"/>
        </w:tabs>
        <w:ind w:firstLine="311"/>
        <w:rPr>
          <w:rFonts w:hint="eastAsia" w:ascii="宋体" w:hAnsi="宋体" w:cs="宋体"/>
          <w:color w:val="auto"/>
          <w:kern w:val="1"/>
          <w:szCs w:val="21"/>
          <w:highlight w:val="none"/>
        </w:rPr>
      </w:pPr>
      <w:r>
        <w:rPr>
          <w:rFonts w:hint="eastAsia" w:ascii="宋体" w:hAnsi="宋体" w:cs="宋体"/>
          <w:color w:val="auto"/>
          <w:kern w:val="1"/>
          <w:szCs w:val="21"/>
          <w:highlight w:val="none"/>
        </w:rPr>
        <w:t>17.1响应文件应在磋商截止日后的90天内保持有效。磋商有效期比规定时间短的将被作为非实质性响应磋商文件而予以拒绝。</w:t>
      </w:r>
    </w:p>
    <w:p w14:paraId="35363E60">
      <w:pPr>
        <w:tabs>
          <w:tab w:val="left" w:pos="7740"/>
        </w:tabs>
        <w:adjustRightInd w:val="0"/>
        <w:snapToGrid w:val="0"/>
        <w:ind w:firstLine="310" w:firstLineChars="148"/>
        <w:rPr>
          <w:rFonts w:hint="eastAsia" w:ascii="宋体" w:hAnsi="宋体"/>
          <w:color w:val="auto"/>
          <w:szCs w:val="21"/>
          <w:highlight w:val="none"/>
        </w:rPr>
      </w:pPr>
      <w:r>
        <w:rPr>
          <w:rFonts w:hint="eastAsia" w:ascii="宋体" w:hAnsi="宋体" w:cs="宋体"/>
          <w:color w:val="auto"/>
          <w:kern w:val="1"/>
          <w:szCs w:val="21"/>
          <w:highlight w:val="none"/>
        </w:rPr>
        <w:t>17.2特殊情况下，采购单位可于磋商有效期期满之前，要求供应商同意延长磋商有效期，要求与答复均应为书面形式。供应商可以拒绝上述要求。对于同意该要求的供应商，既不要求也不允许其修改响应文件。</w:t>
      </w:r>
    </w:p>
    <w:p w14:paraId="3EA29CAC">
      <w:pPr>
        <w:tabs>
          <w:tab w:val="left" w:pos="7740"/>
        </w:tabs>
        <w:autoSpaceDE w:val="0"/>
        <w:autoSpaceDN w:val="0"/>
        <w:adjustRightInd w:val="0"/>
        <w:snapToGrid w:val="0"/>
        <w:ind w:right="32" w:firstLine="310" w:firstLineChars="148"/>
        <w:rPr>
          <w:rFonts w:hint="eastAsia" w:ascii="宋体" w:hAnsi="宋体"/>
          <w:color w:val="auto"/>
          <w:szCs w:val="21"/>
          <w:highlight w:val="none"/>
        </w:rPr>
      </w:pPr>
      <w:r>
        <w:rPr>
          <w:rFonts w:hint="eastAsia" w:ascii="宋体" w:hAnsi="宋体"/>
          <w:color w:val="auto"/>
          <w:szCs w:val="21"/>
          <w:highlight w:val="none"/>
        </w:rPr>
        <w:t>18. 响应文件的数量和签署</w:t>
      </w:r>
    </w:p>
    <w:p w14:paraId="2FA6F076">
      <w:pPr>
        <w:tabs>
          <w:tab w:val="left" w:pos="7740"/>
        </w:tabs>
        <w:autoSpaceDE w:val="0"/>
        <w:autoSpaceDN w:val="0"/>
        <w:adjustRightInd w:val="0"/>
        <w:snapToGrid w:val="0"/>
        <w:ind w:right="32" w:firstLine="310" w:firstLineChars="148"/>
        <w:rPr>
          <w:rFonts w:hint="eastAsia" w:ascii="宋体" w:hAnsi="宋体"/>
          <w:color w:val="auto"/>
          <w:kern w:val="0"/>
          <w:szCs w:val="21"/>
          <w:highlight w:val="none"/>
        </w:rPr>
      </w:pPr>
      <w:r>
        <w:rPr>
          <w:rFonts w:hint="eastAsia" w:ascii="宋体" w:hAnsi="宋体"/>
          <w:color w:val="auto"/>
          <w:kern w:val="0"/>
          <w:szCs w:val="21"/>
          <w:highlight w:val="none"/>
        </w:rPr>
        <w:t>18.1 供应商应编制响应文件一式</w:t>
      </w:r>
      <w:r>
        <w:rPr>
          <w:rFonts w:hint="eastAsia" w:ascii="宋体" w:hAnsi="宋体"/>
          <w:color w:val="auto"/>
          <w:kern w:val="0"/>
          <w:szCs w:val="21"/>
          <w:highlight w:val="none"/>
          <w:u w:val="single"/>
        </w:rPr>
        <w:t>四</w:t>
      </w:r>
      <w:r>
        <w:rPr>
          <w:rFonts w:hint="eastAsia" w:ascii="宋体" w:hAnsi="宋体"/>
          <w:color w:val="auto"/>
          <w:kern w:val="0"/>
          <w:szCs w:val="21"/>
          <w:highlight w:val="none"/>
        </w:rPr>
        <w:t>份，其中正本一份和副本</w:t>
      </w:r>
      <w:r>
        <w:rPr>
          <w:rFonts w:hint="eastAsia" w:ascii="宋体" w:hAnsi="宋体"/>
          <w:color w:val="auto"/>
          <w:kern w:val="0"/>
          <w:szCs w:val="21"/>
          <w:highlight w:val="none"/>
          <w:u w:val="single"/>
        </w:rPr>
        <w:t>三</w:t>
      </w:r>
      <w:r>
        <w:rPr>
          <w:rFonts w:hint="eastAsia" w:ascii="宋体" w:hAnsi="宋体"/>
          <w:color w:val="auto"/>
          <w:kern w:val="0"/>
          <w:szCs w:val="21"/>
          <w:highlight w:val="none"/>
        </w:rPr>
        <w:t>份，响应文件的副本可采用正本的复印件。每套响应文件须清楚地标明“正本”、“副本”。若副本与正本不符，以正本为准。</w:t>
      </w:r>
    </w:p>
    <w:p w14:paraId="28DFD9B9">
      <w:pPr>
        <w:tabs>
          <w:tab w:val="left" w:pos="7740"/>
        </w:tabs>
        <w:autoSpaceDE w:val="0"/>
        <w:autoSpaceDN w:val="0"/>
        <w:adjustRightInd w:val="0"/>
        <w:snapToGrid w:val="0"/>
        <w:ind w:right="32" w:firstLine="310" w:firstLineChars="148"/>
        <w:rPr>
          <w:rFonts w:hint="eastAsia" w:ascii="宋体" w:hAnsi="宋体"/>
          <w:color w:val="auto"/>
          <w:kern w:val="0"/>
          <w:szCs w:val="21"/>
          <w:highlight w:val="none"/>
        </w:rPr>
      </w:pPr>
      <w:r>
        <w:rPr>
          <w:rFonts w:hint="eastAsia" w:ascii="宋体" w:hAnsi="宋体"/>
          <w:color w:val="auto"/>
          <w:kern w:val="0"/>
          <w:szCs w:val="21"/>
          <w:highlight w:val="none"/>
        </w:rPr>
        <w:t>18.2 响应文件的正本需打印或用不褪色墨水书写，并由法定代表人或经其正式授权的代表签字。授权代表须出具书面授权证明，法人证明及法人授权证明均应在响应文件中提供（格式见附件）。</w:t>
      </w:r>
    </w:p>
    <w:p w14:paraId="66CEC16A">
      <w:pPr>
        <w:pStyle w:val="12"/>
        <w:tabs>
          <w:tab w:val="left" w:pos="7740"/>
        </w:tabs>
        <w:adjustRightInd w:val="0"/>
        <w:snapToGrid w:val="0"/>
        <w:ind w:firstLine="310" w:firstLineChars="148"/>
        <w:rPr>
          <w:rFonts w:hint="eastAsia" w:hAnsi="宋体" w:cs="Times New Roman"/>
          <w:color w:val="auto"/>
          <w:kern w:val="0"/>
          <w:highlight w:val="none"/>
        </w:rPr>
      </w:pPr>
      <w:r>
        <w:rPr>
          <w:rFonts w:hint="eastAsia" w:hAnsi="宋体" w:cs="Times New Roman"/>
          <w:color w:val="auto"/>
          <w:kern w:val="0"/>
          <w:highlight w:val="none"/>
        </w:rPr>
        <w:t>18.3 响应文件中的任何重要的插字、涂改和增删，必须由法定代表人或经其正式授权的代表在旁边加盖公章或签字才有效。</w:t>
      </w:r>
    </w:p>
    <w:p w14:paraId="46E7A4E8">
      <w:pPr>
        <w:pStyle w:val="12"/>
        <w:tabs>
          <w:tab w:val="left" w:pos="7740"/>
        </w:tabs>
        <w:adjustRightInd w:val="0"/>
        <w:snapToGrid w:val="0"/>
        <w:ind w:firstLine="310" w:firstLineChars="148"/>
        <w:rPr>
          <w:rFonts w:hint="eastAsia" w:hAnsi="宋体" w:cs="Times New Roman"/>
          <w:color w:val="auto"/>
          <w:kern w:val="0"/>
          <w:highlight w:val="none"/>
        </w:rPr>
      </w:pPr>
      <w:r>
        <w:rPr>
          <w:rFonts w:hint="eastAsia" w:hAnsi="宋体" w:cs="Times New Roman"/>
          <w:color w:val="auto"/>
          <w:kern w:val="0"/>
          <w:highlight w:val="none"/>
        </w:rPr>
        <w:t>18.4电子文件，供应商必须随响应文件同时提交一套全部响应文件内容的电子文件（U盘或光盘，无病毒），电子文件必须装于独立的信封，信封上注明“电子文件”。其中所有文件不做压缩处理、不留密码，所有文件用WORD或EXCEL格式处理（资质文件及证书等可扫描以图片格式提交）。</w:t>
      </w:r>
    </w:p>
    <w:p w14:paraId="0A1DD315">
      <w:pPr>
        <w:tabs>
          <w:tab w:val="left" w:pos="7740"/>
        </w:tabs>
        <w:autoSpaceDE w:val="0"/>
        <w:autoSpaceDN w:val="0"/>
        <w:adjustRightInd w:val="0"/>
        <w:snapToGrid w:val="0"/>
        <w:ind w:right="32" w:firstLine="310" w:firstLineChars="148"/>
        <w:rPr>
          <w:rFonts w:hint="eastAsia" w:ascii="宋体" w:hAnsi="宋体"/>
          <w:b/>
          <w:color w:val="auto"/>
          <w:szCs w:val="21"/>
          <w:highlight w:val="none"/>
        </w:rPr>
      </w:pPr>
      <w:r>
        <w:rPr>
          <w:rFonts w:hint="eastAsia" w:ascii="宋体" w:hAnsi="宋体"/>
          <w:b/>
          <w:color w:val="auto"/>
          <w:szCs w:val="21"/>
          <w:highlight w:val="none"/>
        </w:rPr>
        <w:t>四、响应文件的递交</w:t>
      </w:r>
    </w:p>
    <w:p w14:paraId="33DE82A7">
      <w:pPr>
        <w:autoSpaceDE w:val="0"/>
        <w:autoSpaceDN w:val="0"/>
        <w:adjustRightInd w:val="0"/>
        <w:snapToGrid w:val="0"/>
        <w:ind w:right="32" w:firstLine="359"/>
        <w:rPr>
          <w:rFonts w:hint="eastAsia" w:ascii="宋体" w:hAnsi="宋体"/>
          <w:color w:val="auto"/>
          <w:kern w:val="0"/>
          <w:szCs w:val="21"/>
          <w:highlight w:val="none"/>
        </w:rPr>
      </w:pPr>
      <w:r>
        <w:rPr>
          <w:rFonts w:hint="eastAsia" w:ascii="宋体" w:hAnsi="宋体"/>
          <w:color w:val="auto"/>
          <w:kern w:val="0"/>
          <w:szCs w:val="21"/>
          <w:highlight w:val="none"/>
        </w:rPr>
        <w:t>19. 响应文件的密封、标记和递交</w:t>
      </w:r>
    </w:p>
    <w:p w14:paraId="32A6A824">
      <w:pPr>
        <w:autoSpaceDE w:val="0"/>
        <w:autoSpaceDN w:val="0"/>
        <w:adjustRightInd w:val="0"/>
        <w:snapToGrid w:val="0"/>
        <w:ind w:right="32" w:firstLine="359"/>
        <w:rPr>
          <w:rFonts w:hint="eastAsia" w:ascii="宋体" w:hAnsi="宋体"/>
          <w:color w:val="auto"/>
          <w:kern w:val="0"/>
          <w:szCs w:val="21"/>
          <w:highlight w:val="none"/>
        </w:rPr>
      </w:pPr>
      <w:r>
        <w:rPr>
          <w:rFonts w:hint="eastAsia" w:ascii="宋体" w:hAnsi="宋体"/>
          <w:color w:val="auto"/>
          <w:kern w:val="0"/>
          <w:szCs w:val="21"/>
          <w:highlight w:val="none"/>
        </w:rPr>
        <w:t>19.1</w:t>
      </w:r>
      <w:r>
        <w:rPr>
          <w:rFonts w:hint="eastAsia" w:ascii="宋体" w:hAnsi="宋体" w:cs="宋体"/>
          <w:color w:val="auto"/>
          <w:szCs w:val="21"/>
          <w:highlight w:val="none"/>
        </w:rPr>
        <w:t>供应商应将《报价一览表》单独密封提交，并在信封上清晰标明“报价信封”字样。供应商应将响应文件正本和所有的副本分别单独密封包装，并在外包装上清晰标明“正本”、“副本”字样。</w:t>
      </w:r>
    </w:p>
    <w:p w14:paraId="7E1C63BF">
      <w:pPr>
        <w:autoSpaceDE w:val="0"/>
        <w:autoSpaceDN w:val="0"/>
        <w:adjustRightInd w:val="0"/>
        <w:snapToGrid w:val="0"/>
        <w:ind w:right="32" w:firstLine="359"/>
        <w:rPr>
          <w:rFonts w:hint="eastAsia" w:ascii="宋体" w:hAnsi="宋体"/>
          <w:color w:val="auto"/>
          <w:kern w:val="0"/>
          <w:szCs w:val="21"/>
          <w:highlight w:val="none"/>
        </w:rPr>
      </w:pPr>
      <w:r>
        <w:rPr>
          <w:rFonts w:hint="eastAsia" w:ascii="宋体" w:hAnsi="宋体"/>
          <w:color w:val="auto"/>
          <w:kern w:val="0"/>
          <w:szCs w:val="21"/>
          <w:highlight w:val="none"/>
        </w:rPr>
        <w:t>19.2 所有响应文件信封外包装上应当注明采购项目名称、项目编号和“在（磋商文件中规定的磋商截止时间</w:t>
      </w:r>
      <w:r>
        <w:rPr>
          <w:rFonts w:hint="eastAsia" w:ascii="宋体" w:hAnsi="宋体"/>
          <w:iCs/>
          <w:color w:val="auto"/>
          <w:kern w:val="0"/>
          <w:szCs w:val="21"/>
          <w:highlight w:val="none"/>
        </w:rPr>
        <w:t>）</w:t>
      </w:r>
      <w:r>
        <w:rPr>
          <w:rFonts w:hint="eastAsia" w:ascii="宋体" w:hAnsi="宋体"/>
          <w:color w:val="auto"/>
          <w:kern w:val="0"/>
          <w:szCs w:val="21"/>
          <w:highlight w:val="none"/>
        </w:rPr>
        <w:t>之前不得启封”的字样，</w:t>
      </w:r>
      <w:r>
        <w:rPr>
          <w:rFonts w:hint="eastAsia" w:ascii="宋体" w:hAnsi="宋体"/>
          <w:color w:val="auto"/>
          <w:szCs w:val="21"/>
          <w:highlight w:val="none"/>
        </w:rPr>
        <w:t>封口处应加盖供应商印章或签字</w:t>
      </w:r>
      <w:r>
        <w:rPr>
          <w:rFonts w:hint="eastAsia" w:ascii="宋体" w:hAnsi="宋体"/>
          <w:color w:val="auto"/>
          <w:kern w:val="0"/>
          <w:szCs w:val="21"/>
          <w:highlight w:val="none"/>
        </w:rPr>
        <w:t>。具体格式如下：</w:t>
      </w:r>
    </w:p>
    <w:tbl>
      <w:tblPr>
        <w:tblStyle w:val="26"/>
        <w:tblW w:w="6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2"/>
      </w:tblGrid>
      <w:tr w14:paraId="015B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2" w:type="dxa"/>
          </w:tcPr>
          <w:p w14:paraId="3454CE3F">
            <w:pPr>
              <w:tabs>
                <w:tab w:val="left" w:pos="0"/>
              </w:tabs>
              <w:ind w:left="2"/>
              <w:jc w:val="center"/>
              <w:rPr>
                <w:rFonts w:hint="eastAsia" w:ascii="宋体" w:hAnsi="宋体"/>
                <w:iCs/>
                <w:color w:val="auto"/>
                <w:highlight w:val="none"/>
              </w:rPr>
            </w:pPr>
            <w:r>
              <w:rPr>
                <w:rFonts w:hint="eastAsia" w:ascii="宋体" w:hAnsi="宋体"/>
                <w:iCs/>
                <w:color w:val="auto"/>
                <w:highlight w:val="none"/>
              </w:rPr>
              <w:t>响应文件</w:t>
            </w:r>
          </w:p>
          <w:p w14:paraId="7C7BEE49">
            <w:pPr>
              <w:tabs>
                <w:tab w:val="left" w:pos="0"/>
              </w:tabs>
              <w:ind w:left="2"/>
              <w:rPr>
                <w:rFonts w:hint="eastAsia" w:ascii="宋体" w:hAnsi="宋体"/>
                <w:iCs/>
                <w:color w:val="auto"/>
                <w:highlight w:val="none"/>
              </w:rPr>
            </w:pPr>
            <w:r>
              <w:rPr>
                <w:rFonts w:hint="eastAsia" w:ascii="宋体" w:hAnsi="宋体"/>
                <w:iCs/>
                <w:color w:val="auto"/>
                <w:highlight w:val="none"/>
              </w:rPr>
              <w:t>收件人：国义招标股份有限公司</w:t>
            </w:r>
          </w:p>
          <w:p w14:paraId="2D4EC1AB">
            <w:pPr>
              <w:tabs>
                <w:tab w:val="left" w:pos="0"/>
              </w:tabs>
              <w:rPr>
                <w:rFonts w:hint="eastAsia" w:ascii="宋体" w:hAnsi="宋体"/>
                <w:iCs/>
                <w:color w:val="auto"/>
                <w:highlight w:val="none"/>
              </w:rPr>
            </w:pPr>
            <w:r>
              <w:rPr>
                <w:rFonts w:hint="eastAsia" w:ascii="宋体" w:hAnsi="宋体"/>
                <w:iCs/>
                <w:color w:val="auto"/>
                <w:highlight w:val="none"/>
              </w:rPr>
              <w:t>项目编号：</w:t>
            </w:r>
          </w:p>
          <w:p w14:paraId="6D031B1D">
            <w:pPr>
              <w:tabs>
                <w:tab w:val="left" w:pos="0"/>
              </w:tabs>
              <w:rPr>
                <w:rFonts w:hint="eastAsia" w:ascii="宋体" w:hAnsi="宋体"/>
                <w:iCs/>
                <w:color w:val="auto"/>
                <w:highlight w:val="none"/>
              </w:rPr>
            </w:pPr>
            <w:r>
              <w:rPr>
                <w:rFonts w:hint="eastAsia" w:ascii="宋体" w:hAnsi="宋体"/>
                <w:iCs/>
                <w:color w:val="auto"/>
                <w:highlight w:val="none"/>
              </w:rPr>
              <w:t>项目名称：</w:t>
            </w:r>
          </w:p>
          <w:p w14:paraId="3C1B23DB">
            <w:pPr>
              <w:tabs>
                <w:tab w:val="left" w:pos="0"/>
              </w:tabs>
              <w:rPr>
                <w:rFonts w:hint="eastAsia" w:ascii="宋体" w:hAnsi="宋体"/>
                <w:iCs/>
                <w:color w:val="auto"/>
                <w:highlight w:val="none"/>
              </w:rPr>
            </w:pPr>
            <w:r>
              <w:rPr>
                <w:rFonts w:hint="eastAsia" w:ascii="宋体" w:hAnsi="宋体"/>
                <w:iCs/>
                <w:color w:val="auto"/>
                <w:highlight w:val="none"/>
              </w:rPr>
              <w:t>供应商名称（加盖公章）：</w:t>
            </w:r>
          </w:p>
          <w:p w14:paraId="32E1CA6A">
            <w:pPr>
              <w:autoSpaceDE w:val="0"/>
              <w:autoSpaceDN w:val="0"/>
              <w:adjustRightInd w:val="0"/>
              <w:snapToGrid w:val="0"/>
              <w:ind w:right="32"/>
              <w:rPr>
                <w:rFonts w:hint="eastAsia" w:ascii="宋体" w:hAnsi="宋体"/>
                <w:color w:val="auto"/>
                <w:kern w:val="0"/>
                <w:szCs w:val="21"/>
                <w:highlight w:val="none"/>
              </w:rPr>
            </w:pPr>
            <w:r>
              <w:rPr>
                <w:rFonts w:hint="eastAsia" w:ascii="宋体" w:hAnsi="宋体"/>
                <w:color w:val="auto"/>
                <w:kern w:val="0"/>
                <w:szCs w:val="21"/>
                <w:highlight w:val="none"/>
              </w:rPr>
              <w:t>在（磋商文件中规定的</w:t>
            </w:r>
            <w:r>
              <w:rPr>
                <w:rFonts w:hint="eastAsia" w:ascii="宋体" w:hAnsi="宋体"/>
                <w:color w:val="auto"/>
                <w:szCs w:val="21"/>
                <w:highlight w:val="none"/>
              </w:rPr>
              <w:t>磋商截止时间</w:t>
            </w:r>
            <w:r>
              <w:rPr>
                <w:rFonts w:hint="eastAsia" w:ascii="宋体" w:hAnsi="宋体"/>
                <w:iCs/>
                <w:color w:val="auto"/>
                <w:kern w:val="0"/>
                <w:szCs w:val="21"/>
                <w:highlight w:val="none"/>
              </w:rPr>
              <w:t>）</w:t>
            </w:r>
            <w:r>
              <w:rPr>
                <w:rFonts w:hint="eastAsia" w:ascii="宋体" w:hAnsi="宋体"/>
                <w:color w:val="auto"/>
                <w:kern w:val="0"/>
                <w:szCs w:val="21"/>
                <w:highlight w:val="none"/>
              </w:rPr>
              <w:t>之前不得启封</w:t>
            </w:r>
          </w:p>
        </w:tc>
      </w:tr>
    </w:tbl>
    <w:p w14:paraId="6CFC0320">
      <w:pPr>
        <w:pStyle w:val="12"/>
        <w:adjustRightInd w:val="0"/>
        <w:snapToGrid w:val="0"/>
        <w:ind w:right="32" w:firstLine="359"/>
        <w:rPr>
          <w:rFonts w:hint="eastAsia" w:hAnsi="宋体" w:cs="Times New Roman"/>
          <w:color w:val="auto"/>
          <w:kern w:val="0"/>
          <w:highlight w:val="none"/>
        </w:rPr>
      </w:pPr>
      <w:r>
        <w:rPr>
          <w:rFonts w:hint="eastAsia" w:hAnsi="宋体" w:cs="Times New Roman"/>
          <w:color w:val="auto"/>
          <w:kern w:val="0"/>
          <w:highlight w:val="none"/>
        </w:rPr>
        <w:t>19.3如果未按要求密封和标记，</w:t>
      </w:r>
      <w:r>
        <w:rPr>
          <w:rFonts w:hint="eastAsia" w:hAnsi="宋体" w:cs="Times New Roman"/>
          <w:color w:val="auto"/>
          <w:highlight w:val="none"/>
        </w:rPr>
        <w:t>采购单位</w:t>
      </w:r>
      <w:r>
        <w:rPr>
          <w:rFonts w:hint="eastAsia" w:hAnsi="宋体" w:cs="Times New Roman"/>
          <w:color w:val="auto"/>
          <w:kern w:val="0"/>
          <w:highlight w:val="none"/>
        </w:rPr>
        <w:t>对误投或提前启封概不负责。</w:t>
      </w:r>
    </w:p>
    <w:p w14:paraId="69928E4F">
      <w:pPr>
        <w:pStyle w:val="12"/>
        <w:adjustRightInd w:val="0"/>
        <w:snapToGrid w:val="0"/>
        <w:ind w:right="32" w:firstLine="359"/>
        <w:rPr>
          <w:rFonts w:hint="eastAsia" w:hAnsi="宋体" w:cs="Times New Roman"/>
          <w:color w:val="auto"/>
          <w:highlight w:val="none"/>
        </w:rPr>
      </w:pPr>
      <w:r>
        <w:rPr>
          <w:rFonts w:hint="eastAsia" w:hAnsi="宋体"/>
          <w:color w:val="auto"/>
          <w:kern w:val="0"/>
          <w:highlight w:val="none"/>
        </w:rPr>
        <w:t>19.4 采购单位在《磋商邀请函》中规定的地点和磋商截止时间之前接收响应文件，超过截止时间后的响应为无效响应</w:t>
      </w:r>
      <w:r>
        <w:rPr>
          <w:rFonts w:hint="eastAsia" w:hAnsi="宋体" w:cs="Times New Roman"/>
          <w:color w:val="auto"/>
          <w:kern w:val="0"/>
          <w:highlight w:val="none"/>
        </w:rPr>
        <w:t>，</w:t>
      </w:r>
      <w:r>
        <w:rPr>
          <w:rFonts w:hint="eastAsia" w:hAnsi="宋体" w:cs="Times New Roman"/>
          <w:color w:val="auto"/>
          <w:highlight w:val="none"/>
        </w:rPr>
        <w:t>采购单位</w:t>
      </w:r>
      <w:r>
        <w:rPr>
          <w:rFonts w:hint="eastAsia" w:hAnsi="宋体" w:cs="Times New Roman"/>
          <w:color w:val="auto"/>
          <w:kern w:val="0"/>
          <w:highlight w:val="none"/>
        </w:rPr>
        <w:t>将拒绝接收</w:t>
      </w:r>
      <w:r>
        <w:rPr>
          <w:rFonts w:hint="eastAsia" w:hAnsi="宋体"/>
          <w:color w:val="auto"/>
          <w:kern w:val="0"/>
          <w:highlight w:val="none"/>
        </w:rPr>
        <w:t>。</w:t>
      </w:r>
    </w:p>
    <w:p w14:paraId="1D566CB4">
      <w:pPr>
        <w:pStyle w:val="12"/>
        <w:adjustRightInd w:val="0"/>
        <w:snapToGrid w:val="0"/>
        <w:ind w:right="32" w:firstLine="359"/>
        <w:rPr>
          <w:rFonts w:hint="eastAsia" w:hAnsi="宋体" w:cs="Times New Roman"/>
          <w:color w:val="auto"/>
          <w:highlight w:val="none"/>
        </w:rPr>
      </w:pPr>
      <w:r>
        <w:rPr>
          <w:rFonts w:hint="eastAsia" w:hAnsi="宋体" w:cs="Times New Roman"/>
          <w:color w:val="auto"/>
          <w:highlight w:val="none"/>
        </w:rPr>
        <w:t>20. 响应文件的修改和撤回</w:t>
      </w:r>
    </w:p>
    <w:p w14:paraId="76413732">
      <w:pPr>
        <w:ind w:firstLine="359"/>
        <w:rPr>
          <w:rFonts w:hint="eastAsia" w:ascii="宋体" w:hAnsi="宋体"/>
          <w:color w:val="auto"/>
          <w:kern w:val="0"/>
          <w:szCs w:val="21"/>
          <w:highlight w:val="none"/>
        </w:rPr>
      </w:pPr>
      <w:r>
        <w:rPr>
          <w:rFonts w:hint="eastAsia" w:ascii="宋体" w:hAnsi="宋体"/>
          <w:color w:val="auto"/>
          <w:kern w:val="0"/>
          <w:szCs w:val="21"/>
          <w:highlight w:val="none"/>
        </w:rPr>
        <w:t>20.1</w:t>
      </w:r>
      <w:r>
        <w:rPr>
          <w:rFonts w:hint="eastAsia" w:ascii="宋体" w:hAnsi="宋体"/>
          <w:color w:val="auto"/>
          <w:szCs w:val="21"/>
          <w:highlight w:val="none"/>
        </w:rPr>
        <w:t>供应商在磋商截止时间前，可以对所递交的响应文件进行补充、修改或者撤回，并书面通知采购单位。补充、修改的内容应当按磋商文件要求签署、盖章，并作为响应文件的组成部分。</w:t>
      </w:r>
      <w:r>
        <w:rPr>
          <w:rFonts w:hint="eastAsia" w:ascii="宋体" w:hAnsi="宋体"/>
          <w:color w:val="auto"/>
          <w:kern w:val="0"/>
          <w:szCs w:val="21"/>
          <w:highlight w:val="none"/>
        </w:rPr>
        <w:t>在</w:t>
      </w:r>
      <w:r>
        <w:rPr>
          <w:rFonts w:hint="eastAsia" w:ascii="宋体" w:hAnsi="宋体"/>
          <w:color w:val="auto"/>
          <w:szCs w:val="21"/>
          <w:highlight w:val="none"/>
        </w:rPr>
        <w:t>磋商截止时间</w:t>
      </w:r>
      <w:r>
        <w:rPr>
          <w:rFonts w:hint="eastAsia" w:ascii="宋体" w:hAnsi="宋体"/>
          <w:color w:val="auto"/>
          <w:kern w:val="0"/>
          <w:szCs w:val="21"/>
          <w:highlight w:val="none"/>
        </w:rPr>
        <w:t>之后，供应商不得对其响应文件做任何修改和补充。</w:t>
      </w:r>
    </w:p>
    <w:p w14:paraId="246C5565">
      <w:pPr>
        <w:autoSpaceDE w:val="0"/>
        <w:autoSpaceDN w:val="0"/>
        <w:adjustRightInd w:val="0"/>
        <w:snapToGrid w:val="0"/>
        <w:spacing w:before="3"/>
        <w:ind w:right="32" w:firstLine="359"/>
        <w:rPr>
          <w:rFonts w:hint="eastAsia" w:ascii="宋体" w:hAnsi="宋体"/>
          <w:color w:val="auto"/>
          <w:szCs w:val="21"/>
          <w:highlight w:val="none"/>
        </w:rPr>
      </w:pPr>
      <w:r>
        <w:rPr>
          <w:rFonts w:hint="eastAsia" w:ascii="宋体" w:hAnsi="宋体"/>
          <w:color w:val="auto"/>
          <w:kern w:val="0"/>
          <w:szCs w:val="21"/>
          <w:highlight w:val="none"/>
        </w:rPr>
        <w:t>20.2</w:t>
      </w:r>
      <w:r>
        <w:rPr>
          <w:rFonts w:hint="eastAsia" w:ascii="宋体" w:hAnsi="宋体" w:cs="宋体"/>
          <w:color w:val="auto"/>
          <w:szCs w:val="21"/>
          <w:highlight w:val="none"/>
        </w:rPr>
        <w:t>供应商在递交响应文件后，可以撤回其响应文件，但供应商必须在规定的磋商截止时间前以书面形式告知</w:t>
      </w:r>
      <w:r>
        <w:rPr>
          <w:rFonts w:hint="eastAsia" w:ascii="宋体" w:hAnsi="宋体" w:cs="宋体"/>
          <w:color w:val="auto"/>
          <w:kern w:val="1"/>
          <w:szCs w:val="21"/>
          <w:highlight w:val="none"/>
        </w:rPr>
        <w:t>采购单位</w:t>
      </w:r>
      <w:r>
        <w:rPr>
          <w:rFonts w:hint="eastAsia" w:ascii="宋体" w:hAnsi="宋体" w:cs="宋体"/>
          <w:color w:val="auto"/>
          <w:szCs w:val="21"/>
          <w:highlight w:val="none"/>
        </w:rPr>
        <w:t>。</w:t>
      </w:r>
      <w:r>
        <w:rPr>
          <w:rFonts w:hint="eastAsia" w:ascii="宋体" w:hAnsi="宋体" w:cs="宋体"/>
          <w:color w:val="auto"/>
          <w:kern w:val="1"/>
          <w:szCs w:val="21"/>
          <w:highlight w:val="none"/>
        </w:rPr>
        <w:t>从磋商截止时间至磋商有效期结束的这段时间内，供应商不得撤回其响应文件。</w:t>
      </w:r>
    </w:p>
    <w:p w14:paraId="79392611">
      <w:pPr>
        <w:pStyle w:val="12"/>
        <w:tabs>
          <w:tab w:val="left" w:pos="7740"/>
        </w:tabs>
        <w:adjustRightInd w:val="0"/>
        <w:snapToGrid w:val="0"/>
        <w:ind w:right="32" w:firstLine="310" w:firstLineChars="148"/>
        <w:rPr>
          <w:rFonts w:hint="eastAsia" w:hAnsi="宋体" w:cs="Times New Roman"/>
          <w:color w:val="auto"/>
          <w:highlight w:val="none"/>
        </w:rPr>
      </w:pPr>
      <w:r>
        <w:rPr>
          <w:rFonts w:hint="eastAsia" w:hAnsi="宋体" w:cs="Times New Roman"/>
          <w:color w:val="auto"/>
          <w:highlight w:val="none"/>
        </w:rPr>
        <w:t>20.3 供应商所提交的响应文件在评审结束后，无论成交与否都不退还。</w:t>
      </w:r>
    </w:p>
    <w:p w14:paraId="5A14D081">
      <w:pPr>
        <w:ind w:left="1" w:firstLine="357" w:firstLineChars="170"/>
        <w:rPr>
          <w:rFonts w:hint="eastAsia" w:ascii="宋体" w:hAnsi="宋体"/>
          <w:b/>
          <w:color w:val="auto"/>
          <w:szCs w:val="21"/>
          <w:highlight w:val="none"/>
        </w:rPr>
      </w:pPr>
      <w:r>
        <w:rPr>
          <w:rFonts w:hint="eastAsia" w:ascii="宋体" w:hAnsi="宋体"/>
          <w:b/>
          <w:color w:val="auto"/>
          <w:szCs w:val="21"/>
          <w:highlight w:val="none"/>
        </w:rPr>
        <w:t>五、评审</w:t>
      </w:r>
    </w:p>
    <w:p w14:paraId="16511A70">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21.评审方法</w:t>
      </w:r>
    </w:p>
    <w:p w14:paraId="62BCD99D">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21.1采用①初审-②磋商-③提交最终方案-④评分的评审程序。</w:t>
      </w:r>
    </w:p>
    <w:p w14:paraId="3902FF70">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22.评审程序</w:t>
      </w:r>
    </w:p>
    <w:p w14:paraId="64BC46F7">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本项目评审按照下列程序进行：</w:t>
      </w:r>
    </w:p>
    <w:p w14:paraId="008C576B">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22.1磋商小组对响应文件的有效性、完整性和响应程度进行审查。</w:t>
      </w:r>
      <w:r>
        <w:rPr>
          <w:rFonts w:hint="eastAsia" w:hAnsi="宋体"/>
          <w:color w:val="auto"/>
          <w:highlight w:val="none"/>
        </w:rPr>
        <w:t>具体审查内容详见《资格性及符合性检查表》</w:t>
      </w:r>
      <w:r>
        <w:rPr>
          <w:rFonts w:hint="eastAsia" w:hAnsi="宋体" w:cs="Times New Roman"/>
          <w:color w:val="auto"/>
          <w:kern w:val="0"/>
          <w:highlight w:val="none"/>
        </w:rPr>
        <w:t>。</w:t>
      </w:r>
      <w:r>
        <w:rPr>
          <w:rFonts w:hint="eastAsia" w:hAnsi="宋体"/>
          <w:color w:val="auto"/>
          <w:kern w:val="0"/>
          <w:highlight w:val="none"/>
        </w:rPr>
        <w:t>只有实质性响应的响应文件才能进行后续的磋商，否则将作无效响应处理。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626366B6">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22.2 磋商小组决定响应文件的响应程度只依据响应文件本身的真实无误的内容，而不依据外部的证据。但响应文件有不真实、不正确内容的除外。</w:t>
      </w:r>
    </w:p>
    <w:p w14:paraId="77062B2B">
      <w:pPr>
        <w:pStyle w:val="12"/>
        <w:adjustRightInd w:val="0"/>
        <w:snapToGrid w:val="0"/>
        <w:ind w:firstLine="357" w:firstLineChars="170"/>
        <w:rPr>
          <w:rFonts w:hint="eastAsia" w:hAnsi="宋体" w:cs="Times New Roman"/>
          <w:color w:val="auto"/>
          <w:kern w:val="0"/>
          <w:highlight w:val="none"/>
        </w:rPr>
      </w:pPr>
      <w:r>
        <w:rPr>
          <w:rFonts w:hint="eastAsia" w:hAnsi="宋体"/>
          <w:color w:val="auto"/>
          <w:kern w:val="0"/>
          <w:highlight w:val="none"/>
        </w:rPr>
        <w:t>22.3 磋商小组</w:t>
      </w:r>
      <w:r>
        <w:rPr>
          <w:rFonts w:hint="eastAsia" w:hAnsi="宋体" w:cs="Times New Roman"/>
          <w:color w:val="auto"/>
          <w:kern w:val="0"/>
          <w:highlight w:val="none"/>
        </w:rPr>
        <w:t>对大小写金额不一致、单价汇总与总价不一致的，按以下方法更正：</w:t>
      </w:r>
      <w:r>
        <w:rPr>
          <w:rFonts w:hint="eastAsia" w:hAnsi="宋体" w:cs="Times New Roman"/>
          <w:color w:val="auto"/>
          <w:highlight w:val="none"/>
        </w:rPr>
        <w:t>响应文件的大写金额和小写金额不一致的，以大写金额为准；总价金额与按单价汇总金额不一致的，以单价金额计算结果为准；单价金额小数点有明显错位的，应以总价为准，并修改单价。</w:t>
      </w:r>
      <w:r>
        <w:rPr>
          <w:rFonts w:hint="eastAsia" w:hAnsi="宋体" w:cs="Times New Roman"/>
          <w:color w:val="auto"/>
          <w:kern w:val="0"/>
          <w:highlight w:val="none"/>
        </w:rPr>
        <w:t>如果供应商不接受对其错误的更正，其</w:t>
      </w:r>
      <w:r>
        <w:rPr>
          <w:rFonts w:hint="eastAsia" w:hAnsi="宋体"/>
          <w:color w:val="auto"/>
          <w:kern w:val="0"/>
          <w:highlight w:val="none"/>
        </w:rPr>
        <w:t>报价</w:t>
      </w:r>
      <w:r>
        <w:rPr>
          <w:rFonts w:hint="eastAsia" w:hAnsi="宋体" w:cs="Times New Roman"/>
          <w:color w:val="auto"/>
          <w:kern w:val="0"/>
          <w:highlight w:val="none"/>
        </w:rPr>
        <w:t>将被视为无效</w:t>
      </w:r>
      <w:r>
        <w:rPr>
          <w:rFonts w:hint="eastAsia" w:hAnsi="宋体"/>
          <w:color w:val="auto"/>
          <w:kern w:val="0"/>
          <w:highlight w:val="none"/>
        </w:rPr>
        <w:t>响应</w:t>
      </w:r>
      <w:r>
        <w:rPr>
          <w:rFonts w:hint="eastAsia" w:hAnsi="宋体" w:cs="Times New Roman"/>
          <w:color w:val="auto"/>
          <w:kern w:val="0"/>
          <w:highlight w:val="none"/>
        </w:rPr>
        <w:t>。</w:t>
      </w:r>
    </w:p>
    <w:p w14:paraId="591CEB4D">
      <w:pPr>
        <w:pStyle w:val="12"/>
        <w:adjustRightInd w:val="0"/>
        <w:snapToGrid w:val="0"/>
        <w:ind w:firstLine="357" w:firstLineChars="170"/>
        <w:rPr>
          <w:rFonts w:hint="eastAsia" w:hAnsi="宋体"/>
          <w:color w:val="auto"/>
          <w:kern w:val="0"/>
          <w:highlight w:val="none"/>
        </w:rPr>
      </w:pPr>
      <w:r>
        <w:rPr>
          <w:rFonts w:hint="eastAsia" w:hAnsi="宋体"/>
          <w:color w:val="auto"/>
          <w:kern w:val="0"/>
          <w:highlight w:val="none"/>
        </w:rPr>
        <w:t>22.4 磋商小组要求供应商澄清、说明或者更正响应文件应当以书面形式做出。供应商的澄清、说明或者更正的文件应当由法定代表人或其授权代表签字或者加盖公章。由授权代表签字的，应当附法定代表人授权书。供应商为自然人的，应当由本人签字并附身份证明。</w:t>
      </w:r>
    </w:p>
    <w:p w14:paraId="3C2FD0F0">
      <w:pPr>
        <w:pStyle w:val="12"/>
        <w:adjustRightInd w:val="0"/>
        <w:snapToGrid w:val="0"/>
        <w:ind w:firstLine="357" w:firstLineChars="170"/>
        <w:rPr>
          <w:rFonts w:hint="eastAsia" w:hAnsi="宋体"/>
          <w:b/>
          <w:bCs/>
          <w:color w:val="auto"/>
          <w:kern w:val="0"/>
          <w:highlight w:val="none"/>
        </w:rPr>
      </w:pPr>
      <w:r>
        <w:rPr>
          <w:rFonts w:hint="eastAsia" w:hAnsi="宋体"/>
          <w:color w:val="auto"/>
          <w:kern w:val="0"/>
          <w:highlight w:val="none"/>
        </w:rPr>
        <w:t>22.5资格性及符合性检查</w:t>
      </w:r>
      <w:r>
        <w:rPr>
          <w:rFonts w:hint="eastAsia" w:asciiTheme="majorEastAsia" w:hAnsiTheme="majorEastAsia" w:eastAsiaTheme="majorEastAsia" w:cstheme="majorEastAsia"/>
          <w:color w:val="auto"/>
          <w:highlight w:val="none"/>
        </w:rPr>
        <w:t>、异常低价审查：</w:t>
      </w:r>
    </w:p>
    <w:p w14:paraId="29387624">
      <w:pPr>
        <w:pStyle w:val="12"/>
        <w:adjustRightInd w:val="0"/>
        <w:snapToGrid w:val="0"/>
        <w:ind w:firstLine="357" w:firstLineChars="170"/>
        <w:rPr>
          <w:rFonts w:hint="eastAsia" w:hAnsi="宋体"/>
          <w:b/>
          <w:bCs/>
          <w:color w:val="auto"/>
          <w:highlight w:val="none"/>
        </w:rPr>
      </w:pPr>
      <w:r>
        <w:rPr>
          <w:rFonts w:hint="eastAsia" w:hAnsi="宋体"/>
          <w:b/>
          <w:bCs/>
          <w:color w:val="auto"/>
          <w:kern w:val="0"/>
          <w:highlight w:val="none"/>
        </w:rPr>
        <w:t>（一）</w:t>
      </w:r>
      <w:r>
        <w:rPr>
          <w:rFonts w:hint="eastAsia" w:hAnsi="宋体"/>
          <w:b/>
          <w:bCs/>
          <w:color w:val="auto"/>
          <w:highlight w:val="none"/>
        </w:rPr>
        <w:t>《资格性及符合性检查表》:</w:t>
      </w:r>
    </w:p>
    <w:tbl>
      <w:tblPr>
        <w:tblStyle w:val="2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458"/>
      </w:tblGrid>
      <w:tr w14:paraId="1229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399A034C">
            <w:pPr>
              <w:autoSpaceDE w:val="0"/>
              <w:autoSpaceDN w:val="0"/>
              <w:adjustRightInd w:val="0"/>
              <w:snapToGrid w:val="0"/>
              <w:ind w:right="32"/>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8458" w:type="dxa"/>
          </w:tcPr>
          <w:p w14:paraId="4D421A1F">
            <w:pPr>
              <w:autoSpaceDE w:val="0"/>
              <w:autoSpaceDN w:val="0"/>
              <w:adjustRightInd w:val="0"/>
              <w:snapToGrid w:val="0"/>
              <w:ind w:right="32"/>
              <w:jc w:val="center"/>
              <w:rPr>
                <w:rFonts w:hint="eastAsia" w:ascii="宋体" w:hAnsi="宋体"/>
                <w:b/>
                <w:bCs/>
                <w:color w:val="auto"/>
                <w:szCs w:val="21"/>
                <w:highlight w:val="none"/>
              </w:rPr>
            </w:pPr>
            <w:r>
              <w:rPr>
                <w:rFonts w:hint="eastAsia" w:ascii="宋体" w:hAnsi="宋体"/>
                <w:b/>
                <w:bCs/>
                <w:color w:val="auto"/>
                <w:szCs w:val="21"/>
                <w:highlight w:val="none"/>
              </w:rPr>
              <w:t>响应文件要求</w:t>
            </w:r>
          </w:p>
        </w:tc>
      </w:tr>
      <w:tr w14:paraId="3947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34A76E1">
            <w:pPr>
              <w:jc w:val="center"/>
              <w:rPr>
                <w:rFonts w:hint="eastAsia" w:ascii="宋体" w:hAnsi="宋体"/>
                <w:color w:val="auto"/>
                <w:szCs w:val="21"/>
                <w:highlight w:val="none"/>
              </w:rPr>
            </w:pPr>
            <w:r>
              <w:rPr>
                <w:rFonts w:hint="eastAsia" w:ascii="宋体" w:hAnsi="宋体"/>
                <w:color w:val="auto"/>
                <w:szCs w:val="21"/>
                <w:highlight w:val="none"/>
              </w:rPr>
              <w:t>1</w:t>
            </w:r>
          </w:p>
        </w:tc>
        <w:tc>
          <w:tcPr>
            <w:tcW w:w="8458" w:type="dxa"/>
          </w:tcPr>
          <w:p w14:paraId="01602840">
            <w:pPr>
              <w:autoSpaceDE w:val="0"/>
              <w:autoSpaceDN w:val="0"/>
              <w:adjustRightInd w:val="0"/>
              <w:snapToGrid w:val="0"/>
              <w:rPr>
                <w:rFonts w:hint="eastAsia" w:ascii="宋体" w:hAnsi="宋体"/>
                <w:color w:val="auto"/>
                <w:kern w:val="0"/>
                <w:szCs w:val="21"/>
                <w:highlight w:val="none"/>
              </w:rPr>
            </w:pPr>
            <w:r>
              <w:rPr>
                <w:rFonts w:hint="eastAsia" w:ascii="宋体" w:hAnsi="宋体"/>
                <w:color w:val="auto"/>
                <w:kern w:val="0"/>
                <w:szCs w:val="21"/>
                <w:highlight w:val="none"/>
              </w:rPr>
              <w:t>①报价未超过本项目采购最高单价限价</w:t>
            </w:r>
          </w:p>
          <w:p w14:paraId="44F6279A">
            <w:pPr>
              <w:autoSpaceDE w:val="0"/>
              <w:autoSpaceDN w:val="0"/>
              <w:adjustRightInd w:val="0"/>
              <w:snapToGrid w:val="0"/>
              <w:rPr>
                <w:rFonts w:hint="eastAsia" w:ascii="宋体" w:hAnsi="宋体"/>
                <w:color w:val="auto"/>
                <w:szCs w:val="21"/>
                <w:highlight w:val="none"/>
                <w:lang w:val="zh-CN"/>
              </w:rPr>
            </w:pPr>
            <w:r>
              <w:rPr>
                <w:rFonts w:hint="eastAsia" w:ascii="宋体" w:hAnsi="宋体"/>
                <w:color w:val="auto"/>
                <w:kern w:val="0"/>
                <w:szCs w:val="21"/>
                <w:highlight w:val="none"/>
              </w:rPr>
              <w:t>②</w:t>
            </w:r>
            <w:r>
              <w:rPr>
                <w:rFonts w:hint="eastAsia" w:ascii="宋体" w:hAnsi="宋体"/>
                <w:color w:val="auto"/>
                <w:szCs w:val="21"/>
                <w:highlight w:val="none"/>
                <w:lang w:val="zh-CN"/>
              </w:rPr>
              <w:t>对本项目所投全部内容进行报价</w:t>
            </w:r>
          </w:p>
          <w:p w14:paraId="2E297381">
            <w:pPr>
              <w:autoSpaceDE w:val="0"/>
              <w:autoSpaceDN w:val="0"/>
              <w:adjustRightInd w:val="0"/>
              <w:snapToGrid w:val="0"/>
              <w:rPr>
                <w:rFonts w:hint="eastAsia" w:ascii="宋体" w:hAnsi="宋体"/>
                <w:color w:val="auto"/>
                <w:kern w:val="0"/>
                <w:szCs w:val="21"/>
                <w:highlight w:val="none"/>
              </w:rPr>
            </w:pPr>
            <w:r>
              <w:rPr>
                <w:rFonts w:hint="eastAsia" w:ascii="宋体" w:hAnsi="宋体"/>
                <w:color w:val="auto"/>
                <w:kern w:val="0"/>
                <w:szCs w:val="21"/>
                <w:highlight w:val="none"/>
              </w:rPr>
              <w:t>③报价不低于成本价,且</w:t>
            </w:r>
            <w:r>
              <w:rPr>
                <w:rFonts w:hint="eastAsia" w:ascii="宋体" w:hAnsi="宋体"/>
                <w:color w:val="auto"/>
                <w:szCs w:val="21"/>
                <w:highlight w:val="none"/>
              </w:rPr>
              <w:t>是唯一确定的</w:t>
            </w:r>
          </w:p>
        </w:tc>
      </w:tr>
      <w:tr w14:paraId="7D89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382549DE">
            <w:pPr>
              <w:jc w:val="center"/>
              <w:rPr>
                <w:rFonts w:hint="eastAsia" w:ascii="宋体" w:hAnsi="宋体"/>
                <w:color w:val="auto"/>
                <w:szCs w:val="21"/>
                <w:highlight w:val="none"/>
              </w:rPr>
            </w:pPr>
            <w:r>
              <w:rPr>
                <w:rFonts w:hint="eastAsia" w:ascii="宋体" w:hAnsi="宋体"/>
                <w:color w:val="auto"/>
                <w:szCs w:val="21"/>
                <w:highlight w:val="none"/>
              </w:rPr>
              <w:t>2</w:t>
            </w:r>
          </w:p>
        </w:tc>
        <w:tc>
          <w:tcPr>
            <w:tcW w:w="8458" w:type="dxa"/>
          </w:tcPr>
          <w:p w14:paraId="2101EE9A">
            <w:pPr>
              <w:rPr>
                <w:rFonts w:hint="eastAsia" w:ascii="宋体" w:hAnsi="宋体"/>
                <w:color w:val="auto"/>
                <w:szCs w:val="21"/>
                <w:highlight w:val="none"/>
              </w:rPr>
            </w:pPr>
            <w:r>
              <w:rPr>
                <w:rFonts w:hint="eastAsia" w:ascii="宋体" w:hAnsi="宋体"/>
                <w:color w:val="auto"/>
                <w:szCs w:val="21"/>
                <w:highlight w:val="none"/>
              </w:rPr>
              <w:t>准入条件：</w:t>
            </w:r>
          </w:p>
          <w:p w14:paraId="1CBBE579">
            <w:pPr>
              <w:rPr>
                <w:rFonts w:hint="eastAsia" w:ascii="宋体" w:hAnsi="宋体"/>
                <w:color w:val="auto"/>
                <w:szCs w:val="21"/>
                <w:highlight w:val="none"/>
              </w:rPr>
            </w:pPr>
            <w:r>
              <w:rPr>
                <w:rFonts w:hint="eastAsia" w:ascii="宋体" w:hAnsi="宋体"/>
                <w:color w:val="auto"/>
                <w:szCs w:val="21"/>
                <w:highlight w:val="none"/>
              </w:rPr>
              <w:t>1.具备《政府采购法》第二十二条规定的条件,且提供以下证明文件：</w:t>
            </w:r>
          </w:p>
          <w:p w14:paraId="65DAFC16">
            <w:pPr>
              <w:rPr>
                <w:rFonts w:hint="eastAsia"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（1）具有独立承担民事责任的能力：在中华人民共和国境内注册的法人或其他组织或自然人，报价时提交有效的营业执照（或事业法人登记证或身份证等相关证明）副本复印件。</w:t>
            </w:r>
          </w:p>
          <w:p w14:paraId="32B01E92">
            <w:pPr>
              <w:rPr>
                <w:rFonts w:hint="eastAsia" w:ascii="宋体" w:hAnsi="宋体"/>
                <w:color w:val="auto"/>
                <w:szCs w:val="21"/>
                <w:highlight w:val="none"/>
              </w:rPr>
            </w:pPr>
            <w:r>
              <w:rPr>
                <w:rFonts w:hint="eastAsia" w:ascii="宋体" w:hAnsi="宋体"/>
                <w:color w:val="auto"/>
                <w:szCs w:val="21"/>
                <w:highlight w:val="none"/>
              </w:rPr>
              <w:t>（2）具有良好的商业信誉和健全的财务会计制度：提供《资格条件承诺函》。</w:t>
            </w:r>
          </w:p>
          <w:p w14:paraId="5B821B7B">
            <w:pPr>
              <w:rPr>
                <w:rFonts w:hint="eastAsia" w:ascii="宋体" w:hAnsi="宋体"/>
                <w:color w:val="auto"/>
                <w:szCs w:val="21"/>
                <w:highlight w:val="none"/>
              </w:rPr>
            </w:pPr>
            <w:r>
              <w:rPr>
                <w:rFonts w:hint="eastAsia" w:ascii="宋体" w:hAnsi="宋体"/>
                <w:color w:val="auto"/>
                <w:szCs w:val="21"/>
                <w:highlight w:val="none"/>
              </w:rPr>
              <w:t>（3）履行合同所必须的设备和专业技术能力：提供《资格条件承诺函》。</w:t>
            </w:r>
          </w:p>
          <w:p w14:paraId="63857A3D">
            <w:pPr>
              <w:rPr>
                <w:rFonts w:hint="eastAsia" w:ascii="宋体" w:hAnsi="宋体"/>
                <w:color w:val="auto"/>
                <w:szCs w:val="21"/>
                <w:highlight w:val="none"/>
              </w:rPr>
            </w:pPr>
            <w:r>
              <w:rPr>
                <w:rFonts w:hint="eastAsia" w:ascii="宋体" w:hAnsi="宋体"/>
                <w:color w:val="auto"/>
                <w:szCs w:val="21"/>
                <w:highlight w:val="none"/>
              </w:rPr>
              <w:t>（4）有依法缴纳税收和社会保障资金的良好记录：提供《资格条件承诺函》。</w:t>
            </w:r>
          </w:p>
          <w:p w14:paraId="49C7E2C3">
            <w:pPr>
              <w:rPr>
                <w:rFonts w:hint="eastAsia" w:ascii="宋体" w:hAnsi="宋体"/>
                <w:color w:val="auto"/>
                <w:szCs w:val="21"/>
                <w:highlight w:val="none"/>
              </w:rPr>
            </w:pPr>
            <w:r>
              <w:rPr>
                <w:rFonts w:hint="eastAsia" w:ascii="宋体" w:hAnsi="宋体"/>
                <w:color w:val="auto"/>
                <w:szCs w:val="21"/>
                <w:highlight w:val="none"/>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671FD340">
            <w:pPr>
              <w:rPr>
                <w:rFonts w:hint="eastAsia" w:ascii="宋体" w:hAnsi="宋体"/>
                <w:color w:val="auto"/>
                <w:szCs w:val="21"/>
                <w:highlight w:val="none"/>
              </w:rPr>
            </w:pPr>
            <w:r>
              <w:rPr>
                <w:rFonts w:hint="eastAsia" w:ascii="宋体" w:hAnsi="宋体"/>
                <w:color w:val="auto"/>
                <w:szCs w:val="21"/>
                <w:highlight w:val="none"/>
              </w:rPr>
              <w:t>2.落实政府采购政策需满足的资格要求：本项目不属于专门面向中小企业采购的项目。（中小企业划型行业为：“建筑业”）</w:t>
            </w:r>
          </w:p>
          <w:p w14:paraId="6BFCE2CE">
            <w:pPr>
              <w:rPr>
                <w:rFonts w:hint="eastAsia" w:ascii="宋体" w:hAnsi="宋体"/>
                <w:color w:val="auto"/>
                <w:szCs w:val="21"/>
                <w:highlight w:val="none"/>
              </w:rPr>
            </w:pPr>
            <w:r>
              <w:rPr>
                <w:rFonts w:hint="eastAsia" w:ascii="宋体" w:hAnsi="宋体"/>
                <w:color w:val="auto"/>
                <w:szCs w:val="21"/>
                <w:highlight w:val="none"/>
              </w:rPr>
              <w:t>3.本项目的特定资格要求：</w:t>
            </w:r>
          </w:p>
          <w:p w14:paraId="30FBE6F3">
            <w:pPr>
              <w:rPr>
                <w:rFonts w:hint="eastAsia" w:ascii="宋体" w:hAnsi="宋体"/>
                <w:color w:val="auto"/>
                <w:szCs w:val="21"/>
                <w:highlight w:val="none"/>
              </w:rPr>
            </w:pPr>
            <w:r>
              <w:rPr>
                <w:rFonts w:hint="eastAsia" w:ascii="宋体" w:hAnsi="宋体"/>
                <w:color w:val="auto"/>
                <w:szCs w:val="21"/>
                <w:highlight w:val="none"/>
              </w:rPr>
              <w:t>（1）供应商未被列入“信用中国”网站（www.creditchina.gov.cn）中的“失信被执行人”或“重大税收违法案件当事人名单（即税收违法黑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报价截止日至报价截止期间在上述网站查询结果为准，如相关失信记录已失效，供应商需提供相关证明资料。</w:t>
            </w:r>
          </w:p>
          <w:p w14:paraId="58F90BA4">
            <w:pPr>
              <w:rPr>
                <w:rFonts w:hint="eastAsia" w:ascii="宋体" w:hAnsi="宋体"/>
                <w:color w:val="auto"/>
                <w:szCs w:val="21"/>
                <w:highlight w:val="none"/>
              </w:rPr>
            </w:pPr>
            <w:r>
              <w:rPr>
                <w:rFonts w:hint="eastAsia" w:ascii="宋体" w:hAnsi="宋体"/>
                <w:color w:val="auto"/>
                <w:szCs w:val="21"/>
                <w:highlight w:val="none"/>
              </w:rPr>
              <w:t>（2）供应商具有国家能源局各监管局颁发的《承装（修、试）电力设施许可证》承装五级或以上资质（含五级）（或2013年12月以前由国家电力监管委员会各监管局颁发的仍在有效期内的相应资质）。（响应文件中提供资质证书扫描件）</w:t>
            </w:r>
          </w:p>
          <w:p w14:paraId="465092F1">
            <w:pPr>
              <w:rPr>
                <w:rFonts w:hint="eastAsia" w:ascii="宋体" w:hAnsi="宋体"/>
                <w:color w:val="auto"/>
                <w:szCs w:val="21"/>
                <w:highlight w:val="none"/>
              </w:rPr>
            </w:pPr>
            <w:r>
              <w:rPr>
                <w:rFonts w:hint="eastAsia" w:ascii="宋体" w:hAnsi="宋体"/>
                <w:color w:val="auto"/>
                <w:szCs w:val="21"/>
                <w:highlight w:val="none"/>
              </w:rPr>
              <w:t>（3）供应商具有有效的安全生产许可证。（响应文件中提供安全生产许可证扫描件）</w:t>
            </w:r>
          </w:p>
          <w:p w14:paraId="25296EBF">
            <w:pPr>
              <w:rPr>
                <w:rFonts w:hint="eastAsia" w:ascii="宋体" w:hAnsi="宋体"/>
                <w:color w:val="auto"/>
                <w:szCs w:val="21"/>
                <w:highlight w:val="none"/>
              </w:rPr>
            </w:pPr>
            <w:r>
              <w:rPr>
                <w:rFonts w:hint="eastAsia" w:ascii="宋体" w:hAnsi="宋体"/>
                <w:color w:val="auto"/>
                <w:szCs w:val="21"/>
                <w:highlight w:val="none"/>
              </w:rPr>
              <w:t>（4）拟派项目负责人具有建设行政主管部门颁发的[机电工程]专业[贰]级或以上建造师资格。（响应文件中提供项目负责人建造师、身份证及缴纳社保证明扫描件。根据《关于印发政府投资工程建设项目招标核实项目负责人缴纳社保证明材料指引的通知》，项目负责人须提供项目招标公告发布之日前一个月的缴纳社保证明材料。因各地缴纳社保认定（打印缴纳社保证明材料）时间不一致，导致供应商无法提供符合招标文件要求的缴纳社保证明材料的，提供相应证明材料并承诺项目负责人缴纳社保符合招标文件要求并接受采购人核查。提供虚假证明材料或者虚假承诺的，自愿接受取消投标（磋商）资格、中标（成交）资格结果，接受相关处罚。</w:t>
            </w:r>
          </w:p>
          <w:p w14:paraId="191DDEA1">
            <w:pPr>
              <w:rPr>
                <w:rFonts w:hint="eastAsia" w:ascii="宋体" w:hAnsi="宋体"/>
                <w:color w:val="auto"/>
                <w:szCs w:val="21"/>
                <w:highlight w:val="none"/>
              </w:rPr>
            </w:pPr>
            <w:r>
              <w:rPr>
                <w:rFonts w:hint="eastAsia" w:ascii="宋体" w:hAnsi="宋体"/>
                <w:color w:val="auto"/>
                <w:szCs w:val="21"/>
                <w:highlight w:val="none"/>
              </w:rPr>
              <w:t>（5）广东省外企业已在广东建设信息网（网址www.gdcic.net）进粤企业和人员诚信信息登记平台登记（磋商响应文件中提供企业基本信息、资质情况和驻粤技术管理人员情况信息（网上公开信息打印件）。</w:t>
            </w:r>
          </w:p>
          <w:p w14:paraId="0AB7CC09">
            <w:pPr>
              <w:rPr>
                <w:rFonts w:hint="eastAsia" w:ascii="宋体" w:hAnsi="宋体"/>
                <w:color w:val="auto"/>
                <w:szCs w:val="21"/>
                <w:highlight w:val="none"/>
              </w:rPr>
            </w:pPr>
            <w:r>
              <w:rPr>
                <w:rFonts w:hint="eastAsia" w:ascii="宋体" w:hAnsi="宋体"/>
                <w:color w:val="auto"/>
                <w:szCs w:val="21"/>
                <w:highlight w:val="none"/>
              </w:rPr>
              <w:t>（6）单位负责人为同一人或者存在直接控股、管理关系的不同供应商，不得参加同一包号报价或者未划分包号的同一采购项目报价。 （供应商出具资格声明函）</w:t>
            </w:r>
          </w:p>
          <w:p w14:paraId="1024FE90">
            <w:pPr>
              <w:rPr>
                <w:rFonts w:hint="eastAsia" w:ascii="宋体" w:hAnsi="宋体"/>
                <w:color w:val="auto"/>
                <w:szCs w:val="21"/>
                <w:highlight w:val="none"/>
              </w:rPr>
            </w:pPr>
            <w:r>
              <w:rPr>
                <w:rFonts w:hint="eastAsia" w:ascii="宋体" w:hAnsi="宋体"/>
                <w:color w:val="auto"/>
                <w:szCs w:val="21"/>
                <w:highlight w:val="none"/>
              </w:rPr>
              <w:t xml:space="preserve">（7）为采购项目提供整体设计、规范编制或者项目管理、监理、检测等服务的供应商，不得再参加该采购项目的其他采购活动。（供应商出具资格声明函） </w:t>
            </w:r>
          </w:p>
          <w:p w14:paraId="03F9BAD2">
            <w:pPr>
              <w:rPr>
                <w:rFonts w:hint="eastAsia" w:ascii="宋体" w:hAnsi="宋体"/>
                <w:color w:val="auto"/>
                <w:szCs w:val="21"/>
                <w:highlight w:val="none"/>
              </w:rPr>
            </w:pPr>
            <w:r>
              <w:rPr>
                <w:rFonts w:hint="eastAsia" w:ascii="宋体" w:hAnsi="宋体"/>
                <w:color w:val="auto"/>
                <w:szCs w:val="21"/>
                <w:highlight w:val="none"/>
              </w:rPr>
              <w:t>4.已领购本次采购文件。（具体方式详见本项目公告）</w:t>
            </w:r>
          </w:p>
          <w:p w14:paraId="0FBF2F3A">
            <w:pPr>
              <w:rPr>
                <w:rFonts w:hint="eastAsia" w:ascii="宋体" w:hAnsi="宋体"/>
                <w:color w:val="auto"/>
                <w:szCs w:val="21"/>
                <w:highlight w:val="none"/>
              </w:rPr>
            </w:pPr>
            <w:r>
              <w:rPr>
                <w:rFonts w:hint="eastAsia" w:ascii="宋体" w:hAnsi="宋体"/>
                <w:color w:val="auto"/>
                <w:szCs w:val="21"/>
                <w:highlight w:val="none"/>
              </w:rPr>
              <w:t>5.本项目不接受联合体磋商。</w:t>
            </w:r>
          </w:p>
        </w:tc>
      </w:tr>
      <w:tr w14:paraId="48D2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88845B9">
            <w:pPr>
              <w:jc w:val="center"/>
              <w:rPr>
                <w:rFonts w:hint="eastAsia" w:ascii="宋体" w:hAnsi="宋体"/>
                <w:color w:val="auto"/>
                <w:szCs w:val="21"/>
                <w:highlight w:val="none"/>
              </w:rPr>
            </w:pPr>
            <w:r>
              <w:rPr>
                <w:rFonts w:hint="eastAsia" w:ascii="宋体" w:hAnsi="宋体"/>
                <w:color w:val="auto"/>
                <w:szCs w:val="21"/>
                <w:highlight w:val="none"/>
              </w:rPr>
              <w:t>3</w:t>
            </w:r>
          </w:p>
        </w:tc>
        <w:tc>
          <w:tcPr>
            <w:tcW w:w="8458" w:type="dxa"/>
          </w:tcPr>
          <w:p w14:paraId="332D78EB">
            <w:pPr>
              <w:rPr>
                <w:rFonts w:hint="eastAsia" w:ascii="宋体" w:hAnsi="宋体"/>
                <w:color w:val="auto"/>
                <w:szCs w:val="21"/>
                <w:highlight w:val="none"/>
              </w:rPr>
            </w:pPr>
            <w:r>
              <w:rPr>
                <w:rFonts w:hint="eastAsia" w:ascii="宋体" w:hAnsi="宋体"/>
                <w:color w:val="auto"/>
                <w:szCs w:val="21"/>
                <w:highlight w:val="none"/>
              </w:rPr>
              <w:t>提供法定代表人资格证明书及法定代表人授权委托书（原件）</w:t>
            </w:r>
          </w:p>
        </w:tc>
      </w:tr>
      <w:tr w14:paraId="64E6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828" w:type="dxa"/>
            <w:vAlign w:val="center"/>
          </w:tcPr>
          <w:p w14:paraId="79CD322E">
            <w:pPr>
              <w:jc w:val="center"/>
              <w:rPr>
                <w:rFonts w:hint="eastAsia" w:ascii="宋体" w:hAnsi="宋体"/>
                <w:color w:val="auto"/>
                <w:szCs w:val="21"/>
                <w:highlight w:val="none"/>
              </w:rPr>
            </w:pPr>
            <w:r>
              <w:rPr>
                <w:rFonts w:hint="eastAsia" w:ascii="宋体" w:hAnsi="宋体"/>
                <w:color w:val="auto"/>
                <w:szCs w:val="21"/>
                <w:highlight w:val="none"/>
              </w:rPr>
              <w:t>4</w:t>
            </w:r>
          </w:p>
        </w:tc>
        <w:tc>
          <w:tcPr>
            <w:tcW w:w="8458" w:type="dxa"/>
          </w:tcPr>
          <w:p w14:paraId="69FB739C">
            <w:pPr>
              <w:rPr>
                <w:rFonts w:hint="eastAsia" w:ascii="宋体" w:hAnsi="宋体"/>
                <w:color w:val="auto"/>
                <w:szCs w:val="21"/>
                <w:highlight w:val="none"/>
              </w:rPr>
            </w:pPr>
            <w:r>
              <w:rPr>
                <w:rFonts w:hint="eastAsia" w:ascii="宋体" w:hAnsi="宋体"/>
                <w:color w:val="auto"/>
                <w:szCs w:val="21"/>
                <w:highlight w:val="none"/>
              </w:rPr>
              <w:t>按照磋商文件规定要求由法人代表或授权代表有效签署</w:t>
            </w:r>
          </w:p>
        </w:tc>
      </w:tr>
      <w:tr w14:paraId="45E4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1061B852">
            <w:pPr>
              <w:jc w:val="center"/>
              <w:rPr>
                <w:rFonts w:hint="eastAsia" w:ascii="宋体" w:hAnsi="宋体"/>
                <w:color w:val="auto"/>
                <w:szCs w:val="21"/>
                <w:highlight w:val="none"/>
              </w:rPr>
            </w:pPr>
            <w:r>
              <w:rPr>
                <w:rFonts w:hint="eastAsia" w:ascii="宋体" w:hAnsi="宋体"/>
                <w:color w:val="auto"/>
                <w:szCs w:val="21"/>
                <w:highlight w:val="none"/>
              </w:rPr>
              <w:t>5</w:t>
            </w:r>
          </w:p>
        </w:tc>
        <w:tc>
          <w:tcPr>
            <w:tcW w:w="8458" w:type="dxa"/>
          </w:tcPr>
          <w:p w14:paraId="043A9009">
            <w:pPr>
              <w:rPr>
                <w:rFonts w:hint="eastAsia" w:ascii="宋体" w:hAnsi="宋体"/>
                <w:color w:val="auto"/>
                <w:szCs w:val="21"/>
                <w:highlight w:val="none"/>
              </w:rPr>
            </w:pPr>
            <w:r>
              <w:rPr>
                <w:rFonts w:hint="eastAsia" w:ascii="宋体" w:hAnsi="宋体"/>
                <w:color w:val="auto"/>
                <w:szCs w:val="21"/>
                <w:highlight w:val="none"/>
              </w:rPr>
              <w:t>响应文件对磋商文件的实质性技术与商务的（即标注</w:t>
            </w:r>
            <w:r>
              <w:rPr>
                <w:rFonts w:hint="eastAsia" w:ascii="宋体" w:hAnsi="宋体"/>
                <w:b/>
                <w:color w:val="auto"/>
                <w:szCs w:val="21"/>
                <w:highlight w:val="none"/>
              </w:rPr>
              <w:t>★</w:t>
            </w:r>
            <w:r>
              <w:rPr>
                <w:rFonts w:hint="eastAsia" w:ascii="宋体" w:hAnsi="宋体"/>
                <w:color w:val="auto"/>
                <w:szCs w:val="21"/>
                <w:highlight w:val="none"/>
              </w:rPr>
              <w:t>号条款）条款不产生偏离（响应文件中技术参数、功能或其他内容优于采购要求部分不视作偏离）</w:t>
            </w:r>
          </w:p>
        </w:tc>
      </w:tr>
      <w:tr w14:paraId="2E0B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497EE4A">
            <w:pPr>
              <w:jc w:val="center"/>
              <w:rPr>
                <w:rFonts w:hint="eastAsia" w:ascii="宋体" w:hAnsi="宋体"/>
                <w:color w:val="auto"/>
                <w:szCs w:val="21"/>
                <w:highlight w:val="none"/>
              </w:rPr>
            </w:pPr>
            <w:r>
              <w:rPr>
                <w:rFonts w:hint="eastAsia" w:ascii="宋体" w:hAnsi="宋体"/>
                <w:color w:val="auto"/>
                <w:szCs w:val="21"/>
                <w:highlight w:val="none"/>
              </w:rPr>
              <w:t>6</w:t>
            </w:r>
          </w:p>
        </w:tc>
        <w:tc>
          <w:tcPr>
            <w:tcW w:w="8458" w:type="dxa"/>
          </w:tcPr>
          <w:p w14:paraId="5A88ACDD">
            <w:pPr>
              <w:rPr>
                <w:rFonts w:hint="eastAsia" w:ascii="宋体" w:hAnsi="宋体"/>
                <w:color w:val="auto"/>
                <w:szCs w:val="21"/>
                <w:highlight w:val="none"/>
              </w:rPr>
            </w:pPr>
            <w:r>
              <w:rPr>
                <w:rFonts w:hint="eastAsia" w:ascii="宋体" w:hAnsi="宋体"/>
                <w:color w:val="auto"/>
                <w:szCs w:val="21"/>
                <w:highlight w:val="none"/>
              </w:rPr>
              <w:t>符合磋商文件中规定的其他实质性要求</w:t>
            </w:r>
          </w:p>
        </w:tc>
      </w:tr>
      <w:tr w14:paraId="16CE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0EA17D71">
            <w:pPr>
              <w:jc w:val="center"/>
              <w:rPr>
                <w:rFonts w:hint="eastAsia" w:ascii="宋体" w:hAnsi="宋体"/>
                <w:color w:val="auto"/>
                <w:szCs w:val="21"/>
                <w:highlight w:val="none"/>
              </w:rPr>
            </w:pPr>
            <w:r>
              <w:rPr>
                <w:rFonts w:hint="eastAsia" w:ascii="宋体" w:hAnsi="宋体"/>
                <w:color w:val="auto"/>
                <w:szCs w:val="21"/>
                <w:highlight w:val="none"/>
              </w:rPr>
              <w:t>7</w:t>
            </w:r>
          </w:p>
        </w:tc>
        <w:tc>
          <w:tcPr>
            <w:tcW w:w="8458" w:type="dxa"/>
          </w:tcPr>
          <w:p w14:paraId="79E722E4">
            <w:pPr>
              <w:rPr>
                <w:rFonts w:hint="eastAsia" w:ascii="宋体" w:hAnsi="宋体"/>
                <w:color w:val="auto"/>
                <w:szCs w:val="21"/>
                <w:highlight w:val="none"/>
              </w:rPr>
            </w:pPr>
            <w:r>
              <w:rPr>
                <w:rFonts w:hint="eastAsia" w:ascii="宋体" w:hAnsi="宋体"/>
                <w:color w:val="auto"/>
                <w:szCs w:val="21"/>
                <w:highlight w:val="none"/>
              </w:rPr>
              <w:t>符合法律、法规规定的其他实质性要求</w:t>
            </w:r>
          </w:p>
        </w:tc>
      </w:tr>
    </w:tbl>
    <w:p w14:paraId="5A946B16">
      <w:pPr>
        <w:pStyle w:val="5"/>
        <w:ind w:firstLine="480"/>
        <w:rPr>
          <w:rFonts w:hint="eastAsia" w:asciiTheme="majorEastAsia" w:hAnsiTheme="majorEastAsia" w:eastAsiaTheme="majorEastAsia" w:cstheme="majorEastAsia"/>
          <w:b/>
          <w:bCs/>
          <w:color w:val="auto"/>
          <w:szCs w:val="21"/>
          <w:highlight w:val="none"/>
          <w:lang w:bidi="ar"/>
        </w:rPr>
      </w:pPr>
      <w:r>
        <w:rPr>
          <w:rFonts w:hint="eastAsia" w:asciiTheme="majorEastAsia" w:hAnsiTheme="majorEastAsia" w:eastAsiaTheme="majorEastAsia" w:cstheme="majorEastAsia"/>
          <w:b/>
          <w:bCs/>
          <w:color w:val="auto"/>
          <w:szCs w:val="21"/>
          <w:highlight w:val="none"/>
        </w:rPr>
        <w:t>（二）</w:t>
      </w:r>
      <w:r>
        <w:rPr>
          <w:rFonts w:hint="eastAsia" w:asciiTheme="majorEastAsia" w:hAnsiTheme="majorEastAsia" w:eastAsiaTheme="majorEastAsia" w:cstheme="majorEastAsia"/>
          <w:b/>
          <w:bCs/>
          <w:color w:val="auto"/>
          <w:szCs w:val="21"/>
          <w:highlight w:val="none"/>
          <w:lang w:bidi="ar"/>
        </w:rPr>
        <w:t>异常低价审查：</w:t>
      </w:r>
    </w:p>
    <w:p w14:paraId="5705940D">
      <w:pPr>
        <w:pStyle w:val="5"/>
        <w:ind w:firstLineChars="200"/>
        <w:rPr>
          <w:rFonts w:hint="eastAsia" w:asciiTheme="majorEastAsia" w:hAnsiTheme="majorEastAsia" w:eastAsiaTheme="majorEastAsia" w:cstheme="majorEastAsia"/>
          <w:color w:val="auto"/>
          <w:szCs w:val="21"/>
          <w:highlight w:val="none"/>
          <w:lang w:bidi="ar"/>
        </w:rPr>
      </w:pPr>
      <w:r>
        <w:rPr>
          <w:rFonts w:hint="eastAsia" w:asciiTheme="majorEastAsia" w:hAnsiTheme="majorEastAsia" w:eastAsiaTheme="majorEastAsia" w:cstheme="majorEastAsia"/>
          <w:color w:val="auto"/>
          <w:szCs w:val="21"/>
          <w:highlight w:val="none"/>
          <w:lang w:bidi="ar"/>
        </w:rPr>
        <w:t>1.出现下列情形之一的，评审委员会应当启动异常低价投标（响应）审查程序：</w:t>
      </w:r>
    </w:p>
    <w:p w14:paraId="2258E884">
      <w:pPr>
        <w:pStyle w:val="5"/>
        <w:ind w:firstLineChars="200"/>
        <w:rPr>
          <w:rFonts w:hint="eastAsia" w:asciiTheme="majorEastAsia" w:hAnsiTheme="majorEastAsia" w:eastAsiaTheme="majorEastAsia" w:cstheme="majorEastAsia"/>
          <w:color w:val="auto"/>
          <w:szCs w:val="21"/>
          <w:highlight w:val="none"/>
          <w:lang w:bidi="ar"/>
        </w:rPr>
      </w:pPr>
      <w:r>
        <w:rPr>
          <w:rFonts w:hint="eastAsia" w:asciiTheme="majorEastAsia" w:hAnsiTheme="majorEastAsia" w:eastAsiaTheme="majorEastAsia" w:cstheme="majorEastAsia"/>
          <w:color w:val="auto"/>
          <w:szCs w:val="21"/>
          <w:highlight w:val="none"/>
          <w:lang w:bidi="ar"/>
        </w:rPr>
        <w:t>①投标（响应）报价低于全部通过符合性审查供应商投标（响应）报价平均值50%的，即投标（响应）报价&lt;全部通过符合性审查供应商投标（响应）报价平均值×50%；</w:t>
      </w:r>
    </w:p>
    <w:p w14:paraId="15699C5F">
      <w:pPr>
        <w:pStyle w:val="5"/>
        <w:ind w:firstLineChars="200"/>
        <w:rPr>
          <w:rFonts w:hint="eastAsia" w:asciiTheme="majorEastAsia" w:hAnsiTheme="majorEastAsia" w:eastAsiaTheme="majorEastAsia" w:cstheme="majorEastAsia"/>
          <w:color w:val="auto"/>
          <w:szCs w:val="21"/>
          <w:highlight w:val="none"/>
          <w:lang w:bidi="ar"/>
        </w:rPr>
      </w:pPr>
      <w:r>
        <w:rPr>
          <w:rFonts w:hint="eastAsia" w:asciiTheme="majorEastAsia" w:hAnsiTheme="majorEastAsia" w:eastAsiaTheme="majorEastAsia" w:cstheme="majorEastAsia"/>
          <w:color w:val="auto"/>
          <w:szCs w:val="21"/>
          <w:highlight w:val="none"/>
          <w:lang w:bidi="ar"/>
        </w:rPr>
        <w:t>②投标（响应）报价低于通过符合性审查且报价次低供应商投标（响应）报价50%的，即投标（响应）报价&lt;通过符合性审查且报价次低供应商投标（响应）报价×50%；</w:t>
      </w:r>
    </w:p>
    <w:p w14:paraId="1AE465B4">
      <w:pPr>
        <w:pStyle w:val="5"/>
        <w:ind w:firstLineChars="200"/>
        <w:rPr>
          <w:rFonts w:hint="eastAsia" w:asciiTheme="majorEastAsia" w:hAnsiTheme="majorEastAsia" w:eastAsiaTheme="majorEastAsia" w:cstheme="majorEastAsia"/>
          <w:color w:val="auto"/>
          <w:szCs w:val="21"/>
          <w:highlight w:val="none"/>
          <w:lang w:bidi="ar"/>
        </w:rPr>
      </w:pPr>
      <w:r>
        <w:rPr>
          <w:rFonts w:hint="eastAsia" w:asciiTheme="majorEastAsia" w:hAnsiTheme="majorEastAsia" w:eastAsiaTheme="majorEastAsia" w:cstheme="majorEastAsia"/>
          <w:color w:val="auto"/>
          <w:szCs w:val="21"/>
          <w:highlight w:val="none"/>
          <w:lang w:bidi="ar"/>
        </w:rPr>
        <w:t>③投标（响应）报价低于采购项目最高限价45%的，即投标（响应）报价&lt;采购项目最高限价×45%；</w:t>
      </w:r>
    </w:p>
    <w:p w14:paraId="65EE8B70">
      <w:pPr>
        <w:pStyle w:val="5"/>
        <w:ind w:firstLineChars="200"/>
        <w:rPr>
          <w:rFonts w:hint="eastAsia" w:asciiTheme="majorEastAsia" w:hAnsiTheme="majorEastAsia" w:eastAsiaTheme="majorEastAsia" w:cstheme="majorEastAsia"/>
          <w:color w:val="auto"/>
          <w:szCs w:val="21"/>
          <w:highlight w:val="none"/>
          <w:lang w:bidi="ar"/>
        </w:rPr>
      </w:pPr>
      <w:r>
        <w:rPr>
          <w:rFonts w:hint="eastAsia" w:asciiTheme="majorEastAsia" w:hAnsiTheme="majorEastAsia" w:eastAsiaTheme="majorEastAsia" w:cstheme="majorEastAsia"/>
          <w:color w:val="auto"/>
          <w:szCs w:val="21"/>
          <w:highlight w:val="none"/>
          <w:lang w:bidi="ar"/>
        </w:rPr>
        <w:t>④其他评审委员会认为供应商报价过低，有可能影响产品质量或者不能诚信履约的情形。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w:t>
      </w:r>
    </w:p>
    <w:p w14:paraId="309E1B23">
      <w:pPr>
        <w:pStyle w:val="5"/>
        <w:ind w:firstLineChars="200"/>
        <w:rPr>
          <w:rFonts w:hint="eastAsia" w:asciiTheme="majorEastAsia" w:hAnsiTheme="majorEastAsia" w:eastAsiaTheme="majorEastAsia" w:cstheme="majorEastAsia"/>
          <w:bCs/>
          <w:color w:val="auto"/>
          <w:highlight w:val="none"/>
        </w:rPr>
      </w:pPr>
      <w:r>
        <w:rPr>
          <w:rFonts w:hint="eastAsia" w:asciiTheme="majorEastAsia" w:hAnsiTheme="majorEastAsia" w:eastAsiaTheme="majorEastAsia" w:cstheme="majorEastAsia"/>
          <w:bCs/>
          <w:color w:val="auto"/>
          <w:highlight w:val="none"/>
        </w:rPr>
        <w:t>评审委员会认为供应商的</w:t>
      </w:r>
      <w:r>
        <w:rPr>
          <w:rFonts w:hint="eastAsia" w:asciiTheme="majorEastAsia" w:hAnsiTheme="majorEastAsia" w:eastAsiaTheme="majorEastAsia" w:cstheme="majorEastAsia"/>
          <w:color w:val="auto"/>
          <w:szCs w:val="21"/>
          <w:highlight w:val="none"/>
          <w:lang w:bidi="ar"/>
        </w:rPr>
        <w:t>投标（响应）报价</w:t>
      </w:r>
      <w:r>
        <w:rPr>
          <w:rFonts w:hint="eastAsia" w:asciiTheme="majorEastAsia" w:hAnsiTheme="majorEastAsia" w:eastAsiaTheme="majorEastAsia" w:cstheme="majorEastAsia"/>
          <w:bCs/>
          <w:color w:val="auto"/>
          <w:highlight w:val="none"/>
        </w:rPr>
        <w:t>明显低于其他通过符合性审查供应商的报价，有可能影响产品质量或者不能诚信履约的，应当要求其在评审现场合理的时间内提供书面说明，必要时提交相关证明材料；供应商不能证明其报价合理性的，评审委员会应当将其作为无效投标（响应）处理。</w:t>
      </w:r>
    </w:p>
    <w:p w14:paraId="2FCD7509">
      <w:pPr>
        <w:ind w:firstLine="357" w:firstLineChars="170"/>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bCs/>
          <w:color w:val="auto"/>
          <w:highlight w:val="none"/>
        </w:rPr>
        <w:t>合格供应商不足3家的，不得评审。</w:t>
      </w:r>
    </w:p>
    <w:p w14:paraId="2C9B5A22">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23.磋商、提交最终方案</w:t>
      </w:r>
    </w:p>
    <w:p w14:paraId="0D45129F">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23.1 磋商小组与初审合格的供应商应围绕技术服务、商务、合同条款等内容分别进行一轮或多轮的谈判。在磋商过程中，磋商小组应当严格遵循保密原则，未经响应供应商同意不得向任何人透露当事人技术、价格和其他重要信息。</w:t>
      </w:r>
    </w:p>
    <w:p w14:paraId="42859203">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23.2磋商文件的修正：磋商小组调整或修改采购需求内容时，应取得磋商小组的一致同意，并以书面形式通知所有参加磋商的供应商。但任何形式的决定须以符合公平、公正原则和有利于项目的顺利实施为前提。</w:t>
      </w:r>
    </w:p>
    <w:p w14:paraId="2526844E">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23.3 磋商小组应当要求所有实质性响应的供应商在规定时间内提交最后方案。</w:t>
      </w:r>
    </w:p>
    <w:p w14:paraId="2BB272BA">
      <w:pPr>
        <w:ind w:firstLine="357" w:firstLineChars="170"/>
        <w:rPr>
          <w:rFonts w:hint="eastAsia" w:ascii="宋体" w:hAnsi="宋体"/>
          <w:color w:val="auto"/>
          <w:kern w:val="0"/>
          <w:szCs w:val="21"/>
          <w:highlight w:val="none"/>
        </w:rPr>
      </w:pPr>
    </w:p>
    <w:p w14:paraId="098D5A21">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24.比较和评分</w:t>
      </w:r>
    </w:p>
    <w:p w14:paraId="65818AC1">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24.1 经磋商确定最终采购需求和提交最后方案的供应商后，由磋商小组采用综合评分法对提交最后方案的供应商的响应文件进行综合评分。</w:t>
      </w:r>
    </w:p>
    <w:p w14:paraId="411CE031">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25、确定成交供应商</w:t>
      </w:r>
    </w:p>
    <w:p w14:paraId="61614C72">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25.1 磋商小组应当根据综合评分情况，按照评审得分由高到低顺序推荐成交候选供应商，并编写评审报告。</w:t>
      </w:r>
    </w:p>
    <w:p w14:paraId="77B83F40">
      <w:pPr>
        <w:ind w:firstLine="357" w:firstLineChars="170"/>
        <w:rPr>
          <w:rFonts w:hint="eastAsia" w:ascii="宋体" w:hAnsi="宋体"/>
          <w:color w:val="auto"/>
          <w:kern w:val="0"/>
          <w:szCs w:val="21"/>
          <w:highlight w:val="none"/>
        </w:rPr>
      </w:pPr>
      <w:r>
        <w:rPr>
          <w:rFonts w:hint="eastAsia" w:ascii="宋体" w:hAnsi="宋体"/>
          <w:color w:val="auto"/>
          <w:kern w:val="0"/>
          <w:szCs w:val="21"/>
          <w:highlight w:val="none"/>
        </w:rPr>
        <w:t xml:space="preserve">25.2 采购人在收到评审报告后，按照评审报告中推荐的成交候选供应商顺序，确定排名第一的成交候选供应商为成交供应商。 </w:t>
      </w:r>
    </w:p>
    <w:p w14:paraId="5B31ADE2">
      <w:pPr>
        <w:ind w:firstLine="357" w:firstLineChars="170"/>
        <w:rPr>
          <w:rFonts w:hint="eastAsia" w:ascii="宋体" w:hAnsi="宋体"/>
          <w:color w:val="auto"/>
          <w:szCs w:val="21"/>
          <w:highlight w:val="none"/>
        </w:rPr>
      </w:pPr>
      <w:r>
        <w:rPr>
          <w:rFonts w:hint="eastAsia" w:ascii="宋体" w:hAnsi="宋体"/>
          <w:color w:val="auto"/>
          <w:kern w:val="0"/>
          <w:szCs w:val="21"/>
          <w:highlight w:val="none"/>
        </w:rPr>
        <w:t>25.3 成交供应商经采购人确定后，将发布成交公告，并向成交供应商发出《成交通知书》，《成交通知书》对成交供应商和采购人具有同等法律效力。</w:t>
      </w:r>
    </w:p>
    <w:p w14:paraId="1AB8B718">
      <w:pPr>
        <w:ind w:firstLine="357" w:firstLineChars="170"/>
        <w:rPr>
          <w:rFonts w:hint="eastAsia" w:ascii="宋体" w:hAnsi="宋体"/>
          <w:b/>
          <w:color w:val="auto"/>
          <w:szCs w:val="21"/>
          <w:highlight w:val="none"/>
        </w:rPr>
      </w:pPr>
      <w:r>
        <w:rPr>
          <w:rFonts w:hint="eastAsia" w:ascii="宋体" w:hAnsi="宋体"/>
          <w:b/>
          <w:color w:val="auto"/>
          <w:szCs w:val="21"/>
          <w:highlight w:val="none"/>
        </w:rPr>
        <w:t>七、评审标准</w:t>
      </w:r>
    </w:p>
    <w:p w14:paraId="47B32708">
      <w:pPr>
        <w:ind w:firstLine="357" w:firstLineChars="17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经磋商确定最终采购需求和提交最后报价的供应商后，由磋商小组采用综合评分法对提交最后报价的供应商的响应文件和最后报价进行综合评分。</w:t>
      </w:r>
    </w:p>
    <w:p w14:paraId="2CEFD607">
      <w:pPr>
        <w:ind w:firstLine="357" w:firstLineChars="17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7</w:t>
      </w:r>
      <w:r>
        <w:rPr>
          <w:rFonts w:ascii="宋体" w:hAnsi="宋体"/>
          <w:color w:val="auto"/>
          <w:szCs w:val="21"/>
          <w:highlight w:val="none"/>
        </w:rPr>
        <w:t>.</w:t>
      </w:r>
      <w:r>
        <w:rPr>
          <w:rFonts w:hint="eastAsia"/>
          <w:color w:val="auto"/>
          <w:highlight w:val="none"/>
        </w:rPr>
        <w:t xml:space="preserve"> </w:t>
      </w:r>
      <w:r>
        <w:rPr>
          <w:rFonts w:hint="eastAsia" w:ascii="宋体" w:hAnsi="宋体"/>
          <w:color w:val="auto"/>
          <w:szCs w:val="21"/>
          <w:highlight w:val="none"/>
        </w:rPr>
        <w:t>本项目评审采用综合评分法，即在最大限度地满足采购文件实质性要求前提下，按技术、商务和价格三部分分别打分的方式进行评分，三项总分为100分，技术得分占45分，商务得分占25分，价格得分占30分。</w:t>
      </w:r>
      <w:r>
        <w:rPr>
          <w:rFonts w:hint="eastAsia" w:ascii="宋体" w:hAnsi="宋体"/>
          <w:b/>
          <w:color w:val="auto"/>
          <w:kern w:val="0"/>
          <w:szCs w:val="21"/>
          <w:highlight w:val="none"/>
        </w:rPr>
        <w:t>以评审总得分最高的供应商作为第一成交候选供应商；排名第二的供应商为第二成交候选供应商，排名第三的供应商为第三成交候选供应商。综合得分相同的，按下列顺序比较确定：（1）响应报价（由低到高）；（2）技术评分（由高到低）；如以上都相同的，名次由磋商小组抽签确定。</w:t>
      </w:r>
    </w:p>
    <w:p w14:paraId="419CB2EE">
      <w:pPr>
        <w:ind w:firstLine="357" w:firstLineChars="170"/>
        <w:rPr>
          <w:rFonts w:ascii="宋体"/>
          <w:b/>
          <w:color w:val="auto"/>
          <w:kern w:val="0"/>
          <w:szCs w:val="21"/>
          <w:highlight w:val="none"/>
        </w:rPr>
      </w:pPr>
    </w:p>
    <w:tbl>
      <w:tblPr>
        <w:tblStyle w:val="26"/>
        <w:tblW w:w="6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1814"/>
        <w:gridCol w:w="1400"/>
        <w:gridCol w:w="1366"/>
      </w:tblGrid>
      <w:tr w14:paraId="7152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463" w:type="dxa"/>
            <w:vAlign w:val="center"/>
          </w:tcPr>
          <w:p w14:paraId="30D4BE5A">
            <w:pPr>
              <w:jc w:val="center"/>
              <w:rPr>
                <w:rFonts w:ascii="宋体"/>
                <w:b/>
                <w:color w:val="auto"/>
                <w:kern w:val="0"/>
                <w:szCs w:val="21"/>
                <w:highlight w:val="none"/>
              </w:rPr>
            </w:pPr>
            <w:r>
              <w:rPr>
                <w:rFonts w:hint="eastAsia" w:ascii="宋体" w:hAnsi="宋体"/>
                <w:b/>
                <w:color w:val="auto"/>
                <w:kern w:val="0"/>
                <w:szCs w:val="21"/>
                <w:highlight w:val="none"/>
              </w:rPr>
              <w:t>总分分值</w:t>
            </w:r>
          </w:p>
        </w:tc>
        <w:tc>
          <w:tcPr>
            <w:tcW w:w="1814" w:type="dxa"/>
            <w:vAlign w:val="center"/>
          </w:tcPr>
          <w:p w14:paraId="53C11455">
            <w:pPr>
              <w:jc w:val="center"/>
              <w:rPr>
                <w:rFonts w:ascii="宋体"/>
                <w:b/>
                <w:color w:val="auto"/>
                <w:kern w:val="0"/>
                <w:szCs w:val="21"/>
                <w:highlight w:val="none"/>
              </w:rPr>
            </w:pPr>
            <w:r>
              <w:rPr>
                <w:rFonts w:hint="eastAsia" w:ascii="宋体" w:hAnsi="宋体"/>
                <w:b/>
                <w:color w:val="auto"/>
                <w:kern w:val="0"/>
                <w:szCs w:val="21"/>
                <w:highlight w:val="none"/>
              </w:rPr>
              <w:t>技术评分</w:t>
            </w:r>
          </w:p>
        </w:tc>
        <w:tc>
          <w:tcPr>
            <w:tcW w:w="1400" w:type="dxa"/>
            <w:vAlign w:val="center"/>
          </w:tcPr>
          <w:p w14:paraId="201AFC3C">
            <w:pPr>
              <w:jc w:val="center"/>
              <w:rPr>
                <w:rFonts w:ascii="宋体"/>
                <w:b/>
                <w:color w:val="auto"/>
                <w:kern w:val="0"/>
                <w:szCs w:val="21"/>
                <w:highlight w:val="none"/>
              </w:rPr>
            </w:pPr>
            <w:r>
              <w:rPr>
                <w:rFonts w:hint="eastAsia" w:ascii="宋体" w:hAnsi="宋体"/>
                <w:b/>
                <w:color w:val="auto"/>
                <w:kern w:val="0"/>
                <w:szCs w:val="21"/>
                <w:highlight w:val="none"/>
              </w:rPr>
              <w:t>商务评分</w:t>
            </w:r>
          </w:p>
        </w:tc>
        <w:tc>
          <w:tcPr>
            <w:tcW w:w="1366" w:type="dxa"/>
            <w:vAlign w:val="center"/>
          </w:tcPr>
          <w:p w14:paraId="2F1D2A7C">
            <w:pPr>
              <w:jc w:val="center"/>
              <w:rPr>
                <w:rFonts w:ascii="宋体"/>
                <w:b/>
                <w:color w:val="auto"/>
                <w:kern w:val="0"/>
                <w:szCs w:val="21"/>
                <w:highlight w:val="none"/>
              </w:rPr>
            </w:pPr>
            <w:r>
              <w:rPr>
                <w:rFonts w:hint="eastAsia" w:ascii="宋体" w:hAnsi="宋体"/>
                <w:b/>
                <w:color w:val="auto"/>
                <w:kern w:val="0"/>
                <w:szCs w:val="21"/>
                <w:highlight w:val="none"/>
              </w:rPr>
              <w:t>价格评分</w:t>
            </w:r>
          </w:p>
        </w:tc>
      </w:tr>
      <w:tr w14:paraId="7F0F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463" w:type="dxa"/>
            <w:vAlign w:val="center"/>
          </w:tcPr>
          <w:p w14:paraId="6DD90EDB">
            <w:pPr>
              <w:jc w:val="center"/>
              <w:rPr>
                <w:rFonts w:ascii="宋体"/>
                <w:color w:val="auto"/>
                <w:kern w:val="0"/>
                <w:szCs w:val="21"/>
                <w:highlight w:val="none"/>
              </w:rPr>
            </w:pPr>
            <w:r>
              <w:rPr>
                <w:rFonts w:ascii="宋体" w:hAnsi="宋体"/>
                <w:color w:val="auto"/>
                <w:kern w:val="0"/>
                <w:szCs w:val="21"/>
                <w:highlight w:val="none"/>
              </w:rPr>
              <w:t>100</w:t>
            </w:r>
            <w:r>
              <w:rPr>
                <w:rFonts w:hint="eastAsia" w:ascii="宋体" w:hAnsi="宋体"/>
                <w:color w:val="auto"/>
                <w:kern w:val="0"/>
                <w:szCs w:val="21"/>
                <w:highlight w:val="none"/>
              </w:rPr>
              <w:t>分</w:t>
            </w:r>
          </w:p>
        </w:tc>
        <w:tc>
          <w:tcPr>
            <w:tcW w:w="1814" w:type="dxa"/>
            <w:vAlign w:val="center"/>
          </w:tcPr>
          <w:p w14:paraId="184F894E">
            <w:pPr>
              <w:jc w:val="center"/>
              <w:rPr>
                <w:rFonts w:ascii="宋体"/>
                <w:color w:val="auto"/>
                <w:kern w:val="0"/>
                <w:szCs w:val="21"/>
                <w:highlight w:val="none"/>
              </w:rPr>
            </w:pPr>
            <w:r>
              <w:rPr>
                <w:rFonts w:hint="eastAsia" w:ascii="宋体" w:hAnsi="宋体"/>
                <w:color w:val="auto"/>
                <w:kern w:val="0"/>
                <w:szCs w:val="21"/>
                <w:highlight w:val="none"/>
              </w:rPr>
              <w:t>45分</w:t>
            </w:r>
          </w:p>
        </w:tc>
        <w:tc>
          <w:tcPr>
            <w:tcW w:w="1400" w:type="dxa"/>
            <w:vAlign w:val="center"/>
          </w:tcPr>
          <w:p w14:paraId="0C7AE127">
            <w:pPr>
              <w:jc w:val="center"/>
              <w:rPr>
                <w:rFonts w:ascii="宋体"/>
                <w:color w:val="auto"/>
                <w:kern w:val="0"/>
                <w:szCs w:val="21"/>
                <w:highlight w:val="none"/>
              </w:rPr>
            </w:pPr>
            <w:r>
              <w:rPr>
                <w:rFonts w:hint="eastAsia" w:ascii="宋体" w:hAnsi="宋体"/>
                <w:color w:val="auto"/>
                <w:kern w:val="0"/>
                <w:szCs w:val="21"/>
                <w:highlight w:val="none"/>
              </w:rPr>
              <w:t>25分</w:t>
            </w:r>
          </w:p>
        </w:tc>
        <w:tc>
          <w:tcPr>
            <w:tcW w:w="1366" w:type="dxa"/>
            <w:vAlign w:val="center"/>
          </w:tcPr>
          <w:p w14:paraId="627B6D4E">
            <w:pPr>
              <w:jc w:val="center"/>
              <w:rPr>
                <w:rFonts w:ascii="宋体"/>
                <w:color w:val="auto"/>
                <w:kern w:val="0"/>
                <w:szCs w:val="21"/>
                <w:highlight w:val="none"/>
              </w:rPr>
            </w:pPr>
            <w:r>
              <w:rPr>
                <w:rFonts w:hint="eastAsia" w:ascii="宋体" w:hAnsi="宋体"/>
                <w:color w:val="auto"/>
                <w:kern w:val="0"/>
                <w:szCs w:val="21"/>
                <w:highlight w:val="none"/>
              </w:rPr>
              <w:t>30分</w:t>
            </w:r>
          </w:p>
        </w:tc>
      </w:tr>
    </w:tbl>
    <w:p w14:paraId="61F348BB">
      <w:pPr>
        <w:ind w:firstLine="357" w:firstLineChars="170"/>
        <w:rPr>
          <w:rFonts w:ascii="宋体"/>
          <w:b/>
          <w:color w:val="auto"/>
          <w:szCs w:val="21"/>
          <w:highlight w:val="none"/>
        </w:rPr>
      </w:pPr>
      <w:r>
        <w:rPr>
          <w:rFonts w:hint="eastAsia" w:ascii="宋体" w:hAnsi="宋体"/>
          <w:b/>
          <w:color w:val="auto"/>
          <w:szCs w:val="21"/>
          <w:highlight w:val="none"/>
        </w:rPr>
        <w:t>（一）比较与评价</w:t>
      </w:r>
    </w:p>
    <w:p w14:paraId="31BA6E45">
      <w:pPr>
        <w:autoSpaceDE w:val="0"/>
        <w:autoSpaceDN w:val="0"/>
        <w:adjustRightInd w:val="0"/>
        <w:snapToGrid w:val="0"/>
        <w:ind w:left="420" w:right="32" w:hanging="420"/>
        <w:rPr>
          <w:rFonts w:asci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最终报价价格评价</w:t>
      </w:r>
    </w:p>
    <w:p w14:paraId="3AFEE71A">
      <w:pPr>
        <w:pStyle w:val="5"/>
        <w:ind w:firstLineChars="200"/>
        <w:rPr>
          <w:rFonts w:ascii="宋体"/>
          <w:color w:val="auto"/>
          <w:szCs w:val="21"/>
          <w:highlight w:val="none"/>
        </w:rPr>
      </w:pPr>
      <w:r>
        <w:rPr>
          <w:rFonts w:hint="eastAsia" w:ascii="宋体"/>
          <w:color w:val="auto"/>
          <w:szCs w:val="21"/>
          <w:highlight w:val="none"/>
        </w:rPr>
        <w:t>磋商</w:t>
      </w:r>
      <w:r>
        <w:rPr>
          <w:rFonts w:ascii="宋体"/>
          <w:color w:val="auto"/>
          <w:szCs w:val="21"/>
          <w:highlight w:val="none"/>
        </w:rPr>
        <w:t>报价得分=（</w:t>
      </w:r>
      <w:r>
        <w:rPr>
          <w:rFonts w:hint="eastAsia" w:ascii="宋体"/>
          <w:color w:val="auto"/>
          <w:szCs w:val="21"/>
          <w:highlight w:val="none"/>
        </w:rPr>
        <w:t>评审</w:t>
      </w:r>
      <w:r>
        <w:rPr>
          <w:rFonts w:ascii="宋体"/>
          <w:color w:val="auto"/>
          <w:szCs w:val="21"/>
          <w:highlight w:val="none"/>
        </w:rPr>
        <w:t>基准价/</w:t>
      </w:r>
      <w:r>
        <w:rPr>
          <w:rFonts w:hint="eastAsia" w:ascii="宋体"/>
          <w:color w:val="auto"/>
          <w:szCs w:val="21"/>
          <w:highlight w:val="none"/>
        </w:rPr>
        <w:t>磋商</w:t>
      </w:r>
      <w:r>
        <w:rPr>
          <w:rFonts w:ascii="宋体"/>
          <w:color w:val="auto"/>
          <w:szCs w:val="21"/>
          <w:highlight w:val="none"/>
        </w:rPr>
        <w:t>报价）×</w:t>
      </w:r>
      <w:r>
        <w:rPr>
          <w:rFonts w:hint="eastAsia" w:ascii="宋体"/>
          <w:color w:val="auto"/>
          <w:szCs w:val="21"/>
          <w:highlight w:val="none"/>
        </w:rPr>
        <w:t>30</w:t>
      </w:r>
      <w:r>
        <w:rPr>
          <w:rFonts w:ascii="宋体"/>
          <w:color w:val="auto"/>
          <w:szCs w:val="21"/>
          <w:highlight w:val="none"/>
        </w:rPr>
        <w:t>×100%（</w:t>
      </w:r>
      <w:r>
        <w:rPr>
          <w:rFonts w:hint="eastAsia" w:ascii="宋体"/>
          <w:color w:val="auto"/>
          <w:szCs w:val="21"/>
          <w:highlight w:val="none"/>
        </w:rPr>
        <w:t>评审</w:t>
      </w:r>
      <w:r>
        <w:rPr>
          <w:rFonts w:ascii="宋体"/>
          <w:color w:val="auto"/>
          <w:szCs w:val="21"/>
          <w:highlight w:val="none"/>
        </w:rPr>
        <w:t>基准价＝实质性响应并满足</w:t>
      </w:r>
      <w:r>
        <w:rPr>
          <w:rFonts w:hint="eastAsia" w:ascii="宋体"/>
          <w:color w:val="auto"/>
          <w:szCs w:val="21"/>
          <w:highlight w:val="none"/>
        </w:rPr>
        <w:t>采购</w:t>
      </w:r>
      <w:r>
        <w:rPr>
          <w:rFonts w:ascii="宋体"/>
          <w:color w:val="auto"/>
          <w:szCs w:val="21"/>
          <w:highlight w:val="none"/>
        </w:rPr>
        <w:t>文件要求的</w:t>
      </w:r>
      <w:r>
        <w:rPr>
          <w:rFonts w:hint="eastAsia" w:ascii="宋体"/>
          <w:color w:val="auto"/>
          <w:szCs w:val="21"/>
          <w:highlight w:val="none"/>
        </w:rPr>
        <w:t>报价</w:t>
      </w:r>
      <w:r>
        <w:rPr>
          <w:rFonts w:ascii="宋体"/>
          <w:color w:val="auto"/>
          <w:szCs w:val="21"/>
          <w:highlight w:val="none"/>
        </w:rPr>
        <w:t>中的最低</w:t>
      </w:r>
      <w:r>
        <w:rPr>
          <w:rFonts w:hint="eastAsia" w:ascii="宋体"/>
          <w:color w:val="auto"/>
          <w:szCs w:val="21"/>
          <w:highlight w:val="none"/>
        </w:rPr>
        <w:t>报价</w:t>
      </w:r>
      <w:r>
        <w:rPr>
          <w:rFonts w:ascii="宋体"/>
          <w:color w:val="auto"/>
          <w:szCs w:val="21"/>
          <w:highlight w:val="none"/>
        </w:rPr>
        <w:t>）</w:t>
      </w:r>
    </w:p>
    <w:p w14:paraId="763BCD06">
      <w:pPr>
        <w:pStyle w:val="5"/>
        <w:tabs>
          <w:tab w:val="left" w:pos="7740"/>
        </w:tabs>
        <w:ind w:firstLine="0"/>
        <w:rPr>
          <w:rFonts w:hint="eastAsia" w:ascii="宋体" w:hAnsi="宋体" w:cs="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 xml:space="preserve">. </w:t>
      </w:r>
      <w:r>
        <w:rPr>
          <w:rFonts w:hint="eastAsia" w:ascii="宋体" w:hAnsi="宋体" w:cs="宋体"/>
          <w:color w:val="auto"/>
          <w:szCs w:val="21"/>
          <w:highlight w:val="none"/>
        </w:rPr>
        <w:t>技术、商务评价</w:t>
      </w:r>
    </w:p>
    <w:p w14:paraId="6E771940">
      <w:pPr>
        <w:pStyle w:val="5"/>
        <w:tabs>
          <w:tab w:val="left" w:pos="7740"/>
        </w:tabs>
        <w:ind w:firstLine="0"/>
        <w:rPr>
          <w:rFonts w:hint="eastAsia" w:ascii="宋体" w:hAnsi="宋体" w:cs="宋体"/>
          <w:color w:val="auto"/>
          <w:szCs w:val="21"/>
          <w:highlight w:val="none"/>
        </w:rPr>
      </w:pPr>
      <w:r>
        <w:rPr>
          <w:rFonts w:hint="eastAsia" w:ascii="宋体" w:hAnsi="宋体" w:cs="宋体"/>
          <w:color w:val="auto"/>
          <w:szCs w:val="21"/>
          <w:highlight w:val="none"/>
        </w:rPr>
        <w:t xml:space="preserve">（1）技术评价： </w:t>
      </w:r>
    </w:p>
    <w:tbl>
      <w:tblPr>
        <w:tblStyle w:val="26"/>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4"/>
        <w:gridCol w:w="1225"/>
        <w:gridCol w:w="870"/>
        <w:gridCol w:w="6465"/>
      </w:tblGrid>
      <w:tr w14:paraId="2483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24" w:type="dxa"/>
            <w:vAlign w:val="center"/>
          </w:tcPr>
          <w:p w14:paraId="68752D70">
            <w:pPr>
              <w:jc w:val="center"/>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序号</w:t>
            </w:r>
          </w:p>
        </w:tc>
        <w:tc>
          <w:tcPr>
            <w:tcW w:w="1225" w:type="dxa"/>
            <w:vAlign w:val="center"/>
          </w:tcPr>
          <w:p w14:paraId="7B61B84C">
            <w:pPr>
              <w:jc w:val="center"/>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评审内容</w:t>
            </w:r>
          </w:p>
        </w:tc>
        <w:tc>
          <w:tcPr>
            <w:tcW w:w="870" w:type="dxa"/>
            <w:vAlign w:val="center"/>
          </w:tcPr>
          <w:p w14:paraId="52A51AC0">
            <w:pPr>
              <w:jc w:val="center"/>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分值</w:t>
            </w:r>
          </w:p>
        </w:tc>
        <w:tc>
          <w:tcPr>
            <w:tcW w:w="6465" w:type="dxa"/>
            <w:vAlign w:val="center"/>
          </w:tcPr>
          <w:p w14:paraId="7F245619">
            <w:pPr>
              <w:jc w:val="center"/>
              <w:rPr>
                <w:rFonts w:hint="eastAsia" w:asciiTheme="majorEastAsia" w:hAnsiTheme="majorEastAsia" w:eastAsiaTheme="majorEastAsia" w:cstheme="majorEastAsia"/>
                <w:b/>
                <w:color w:val="auto"/>
                <w:szCs w:val="21"/>
                <w:highlight w:val="none"/>
              </w:rPr>
            </w:pPr>
            <w:r>
              <w:rPr>
                <w:rFonts w:hint="eastAsia" w:asciiTheme="majorEastAsia" w:hAnsiTheme="majorEastAsia" w:eastAsiaTheme="majorEastAsia" w:cstheme="majorEastAsia"/>
                <w:b/>
                <w:color w:val="auto"/>
                <w:szCs w:val="21"/>
                <w:highlight w:val="none"/>
              </w:rPr>
              <w:t>评分细则</w:t>
            </w:r>
          </w:p>
        </w:tc>
      </w:tr>
      <w:tr w14:paraId="15AC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blHeader/>
          <w:jc w:val="center"/>
        </w:trPr>
        <w:tc>
          <w:tcPr>
            <w:tcW w:w="624" w:type="dxa"/>
            <w:vAlign w:val="center"/>
          </w:tcPr>
          <w:p w14:paraId="4E25467D">
            <w:pPr>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w:t>
            </w:r>
          </w:p>
        </w:tc>
        <w:tc>
          <w:tcPr>
            <w:tcW w:w="1225" w:type="dxa"/>
            <w:vAlign w:val="center"/>
          </w:tcPr>
          <w:p w14:paraId="6858FDBD">
            <w:pPr>
              <w:widowControl/>
              <w:wordWrap w:val="0"/>
              <w:jc w:val="center"/>
              <w:textAlignment w:val="top"/>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对项目总体认识情况</w:t>
            </w:r>
          </w:p>
        </w:tc>
        <w:tc>
          <w:tcPr>
            <w:tcW w:w="870" w:type="dxa"/>
            <w:vAlign w:val="center"/>
          </w:tcPr>
          <w:p w14:paraId="2240BA85">
            <w:pPr>
              <w:widowControl/>
              <w:wordWrap w:val="0"/>
              <w:jc w:val="center"/>
              <w:textAlignment w:val="top"/>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val="en-US" w:eastAsia="zh-CN"/>
              </w:rPr>
              <w:t>8</w:t>
            </w:r>
          </w:p>
        </w:tc>
        <w:tc>
          <w:tcPr>
            <w:tcW w:w="6465" w:type="dxa"/>
            <w:vAlign w:val="center"/>
          </w:tcPr>
          <w:p w14:paraId="74DA1BBE">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 xml:space="preserve">对项目总体认识情况包括但不限于：①项目总体情况描述；②项目重难点分析，根据供应商对项目总体认识情况进行评审： </w:t>
            </w:r>
          </w:p>
          <w:p w14:paraId="74748EE9">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1）对项目总体认识全面深刻，描述完整清晰，重难点分析具体详尽，分析能贴合项目实际需求的，得</w:t>
            </w:r>
            <w:r>
              <w:rPr>
                <w:rFonts w:hint="eastAsia" w:asciiTheme="majorEastAsia" w:hAnsiTheme="majorEastAsia" w:eastAsiaTheme="majorEastAsia" w:cstheme="majorEastAsia"/>
                <w:color w:val="auto"/>
                <w:sz w:val="21"/>
                <w:szCs w:val="21"/>
                <w:highlight w:val="none"/>
                <w:lang w:val="en-US" w:eastAsia="zh-CN"/>
              </w:rPr>
              <w:t>8</w:t>
            </w:r>
            <w:r>
              <w:rPr>
                <w:rFonts w:asciiTheme="majorEastAsia" w:hAnsiTheme="majorEastAsia" w:eastAsiaTheme="majorEastAsia" w:cstheme="majorEastAsia"/>
                <w:color w:val="auto"/>
                <w:sz w:val="21"/>
                <w:szCs w:val="21"/>
                <w:highlight w:val="none"/>
              </w:rPr>
              <w:t xml:space="preserve">分； </w:t>
            </w:r>
          </w:p>
          <w:p w14:paraId="168DD110">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2）对项目总体认识较深刻，描述较清晰，重难点分析具体详尽，分析较能贴近项目实际需求的，得</w:t>
            </w:r>
            <w:r>
              <w:rPr>
                <w:rFonts w:hint="eastAsia" w:asciiTheme="majorEastAsia" w:hAnsiTheme="majorEastAsia" w:eastAsiaTheme="majorEastAsia" w:cstheme="majorEastAsia"/>
                <w:color w:val="auto"/>
                <w:sz w:val="21"/>
                <w:szCs w:val="21"/>
                <w:highlight w:val="none"/>
                <w:lang w:val="en-US" w:eastAsia="zh-CN"/>
              </w:rPr>
              <w:t>5</w:t>
            </w:r>
            <w:r>
              <w:rPr>
                <w:rFonts w:asciiTheme="majorEastAsia" w:hAnsiTheme="majorEastAsia" w:eastAsiaTheme="majorEastAsia" w:cstheme="majorEastAsia"/>
                <w:color w:val="auto"/>
                <w:sz w:val="21"/>
                <w:szCs w:val="21"/>
                <w:highlight w:val="none"/>
              </w:rPr>
              <w:t xml:space="preserve">分； </w:t>
            </w:r>
          </w:p>
          <w:p w14:paraId="54C455B0">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3）对项目总体认识不够深刻，描述基本清晰，重难点分析较差，在理解上有一定的误差，分析不能完全贴合项目实际需求，得</w:t>
            </w:r>
            <w:r>
              <w:rPr>
                <w:rFonts w:hint="eastAsia" w:asciiTheme="majorEastAsia" w:hAnsiTheme="majorEastAsia" w:eastAsiaTheme="majorEastAsia" w:cstheme="majorEastAsia"/>
                <w:color w:val="auto"/>
                <w:sz w:val="21"/>
                <w:szCs w:val="21"/>
                <w:highlight w:val="none"/>
                <w:lang w:val="en-US" w:eastAsia="zh-CN"/>
              </w:rPr>
              <w:t>2</w:t>
            </w:r>
            <w:r>
              <w:rPr>
                <w:rFonts w:asciiTheme="majorEastAsia" w:hAnsiTheme="majorEastAsia" w:eastAsiaTheme="majorEastAsia" w:cstheme="majorEastAsia"/>
                <w:color w:val="auto"/>
                <w:sz w:val="21"/>
                <w:szCs w:val="21"/>
                <w:highlight w:val="none"/>
              </w:rPr>
              <w:t xml:space="preserve">分； </w:t>
            </w:r>
          </w:p>
          <w:p w14:paraId="6331DB5F">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4）对本项目情况没有认知或未提交的，得0分。</w:t>
            </w:r>
          </w:p>
        </w:tc>
      </w:tr>
      <w:tr w14:paraId="5E03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24" w:type="dxa"/>
            <w:vAlign w:val="center"/>
          </w:tcPr>
          <w:p w14:paraId="0CA2B2B5">
            <w:pPr>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w:t>
            </w:r>
          </w:p>
        </w:tc>
        <w:tc>
          <w:tcPr>
            <w:tcW w:w="1225" w:type="dxa"/>
            <w:vAlign w:val="center"/>
          </w:tcPr>
          <w:p w14:paraId="69EBAB29">
            <w:pPr>
              <w:widowControl/>
              <w:wordWrap w:val="0"/>
              <w:jc w:val="center"/>
              <w:textAlignment w:val="top"/>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施工方案</w:t>
            </w:r>
          </w:p>
        </w:tc>
        <w:tc>
          <w:tcPr>
            <w:tcW w:w="870" w:type="dxa"/>
            <w:vAlign w:val="center"/>
          </w:tcPr>
          <w:p w14:paraId="30950B76">
            <w:pPr>
              <w:widowControl/>
              <w:wordWrap w:val="0"/>
              <w:jc w:val="center"/>
              <w:textAlignment w:val="top"/>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val="en-US" w:eastAsia="zh-CN"/>
              </w:rPr>
              <w:t>8</w:t>
            </w:r>
          </w:p>
        </w:tc>
        <w:tc>
          <w:tcPr>
            <w:tcW w:w="6465" w:type="dxa"/>
            <w:vAlign w:val="center"/>
          </w:tcPr>
          <w:p w14:paraId="70ADF41F">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 xml:space="preserve">施工方案包括但不限于以下内容：①项目基本情况；②工艺流程；③施工方法；④成品保护。根据供应商所提供的施工方案进行评审： </w:t>
            </w:r>
          </w:p>
          <w:p w14:paraId="66F2B34B">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1）为本项目制定的施工方案详实、完整，施工技术针对性、可操作强的，得</w:t>
            </w:r>
            <w:r>
              <w:rPr>
                <w:rFonts w:hint="eastAsia" w:asciiTheme="majorEastAsia" w:hAnsiTheme="majorEastAsia" w:eastAsiaTheme="majorEastAsia" w:cstheme="majorEastAsia"/>
                <w:color w:val="auto"/>
                <w:sz w:val="21"/>
                <w:szCs w:val="21"/>
                <w:highlight w:val="none"/>
                <w:lang w:val="en-US" w:eastAsia="zh-CN"/>
              </w:rPr>
              <w:t>8</w:t>
            </w:r>
            <w:r>
              <w:rPr>
                <w:rFonts w:asciiTheme="majorEastAsia" w:hAnsiTheme="majorEastAsia" w:eastAsiaTheme="majorEastAsia" w:cstheme="majorEastAsia"/>
                <w:color w:val="auto"/>
                <w:sz w:val="21"/>
                <w:szCs w:val="21"/>
                <w:highlight w:val="none"/>
              </w:rPr>
              <w:t xml:space="preserve">分； </w:t>
            </w:r>
          </w:p>
          <w:p w14:paraId="712BFF50">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2）为本项目制定的施工方案较为详实、完整，施工技术针对性较强、有一定的可操作性的，得</w:t>
            </w:r>
            <w:r>
              <w:rPr>
                <w:rFonts w:hint="eastAsia" w:asciiTheme="majorEastAsia" w:hAnsiTheme="majorEastAsia" w:eastAsiaTheme="majorEastAsia" w:cstheme="majorEastAsia"/>
                <w:color w:val="auto"/>
                <w:sz w:val="21"/>
                <w:szCs w:val="21"/>
                <w:highlight w:val="none"/>
                <w:lang w:val="en-US" w:eastAsia="zh-CN"/>
              </w:rPr>
              <w:t>5</w:t>
            </w:r>
            <w:r>
              <w:rPr>
                <w:rFonts w:asciiTheme="majorEastAsia" w:hAnsiTheme="majorEastAsia" w:eastAsiaTheme="majorEastAsia" w:cstheme="majorEastAsia"/>
                <w:color w:val="auto"/>
                <w:sz w:val="21"/>
                <w:szCs w:val="21"/>
                <w:highlight w:val="none"/>
              </w:rPr>
              <w:t xml:space="preserve">分； </w:t>
            </w:r>
          </w:p>
          <w:p w14:paraId="0CF3B1A7">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3）为本项目制定的施工方案内容完整性较低，施工技术针对性较弱、可操作较弱的，得</w:t>
            </w:r>
            <w:r>
              <w:rPr>
                <w:rFonts w:hint="eastAsia" w:asciiTheme="majorEastAsia" w:hAnsiTheme="majorEastAsia" w:eastAsiaTheme="majorEastAsia" w:cstheme="majorEastAsia"/>
                <w:color w:val="auto"/>
                <w:sz w:val="21"/>
                <w:szCs w:val="21"/>
                <w:highlight w:val="none"/>
                <w:lang w:val="en-US" w:eastAsia="zh-CN"/>
              </w:rPr>
              <w:t>2</w:t>
            </w:r>
            <w:r>
              <w:rPr>
                <w:rFonts w:asciiTheme="majorEastAsia" w:hAnsiTheme="majorEastAsia" w:eastAsiaTheme="majorEastAsia" w:cstheme="majorEastAsia"/>
                <w:color w:val="auto"/>
                <w:sz w:val="21"/>
                <w:szCs w:val="21"/>
                <w:highlight w:val="none"/>
              </w:rPr>
              <w:t xml:space="preserve">分； </w:t>
            </w:r>
          </w:p>
          <w:p w14:paraId="2E228A58">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4）没有为本项目制定施工方案或未提供的，得0分。</w:t>
            </w:r>
          </w:p>
        </w:tc>
      </w:tr>
      <w:tr w14:paraId="5163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24" w:type="dxa"/>
            <w:vAlign w:val="center"/>
          </w:tcPr>
          <w:p w14:paraId="7873E3DA">
            <w:pPr>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w:t>
            </w:r>
          </w:p>
        </w:tc>
        <w:tc>
          <w:tcPr>
            <w:tcW w:w="1225" w:type="dxa"/>
            <w:vAlign w:val="center"/>
          </w:tcPr>
          <w:p w14:paraId="7E37E73E">
            <w:pPr>
              <w:widowControl/>
              <w:wordWrap w:val="0"/>
              <w:jc w:val="center"/>
              <w:textAlignment w:val="top"/>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进度计划方案</w:t>
            </w:r>
          </w:p>
        </w:tc>
        <w:tc>
          <w:tcPr>
            <w:tcW w:w="870" w:type="dxa"/>
            <w:vAlign w:val="center"/>
          </w:tcPr>
          <w:p w14:paraId="0A69B2CF">
            <w:pPr>
              <w:widowControl/>
              <w:wordWrap w:val="0"/>
              <w:jc w:val="center"/>
              <w:textAlignment w:val="top"/>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val="en-US" w:eastAsia="zh-CN"/>
              </w:rPr>
              <w:t>8</w:t>
            </w:r>
          </w:p>
        </w:tc>
        <w:tc>
          <w:tcPr>
            <w:tcW w:w="6465" w:type="dxa"/>
            <w:vAlign w:val="center"/>
          </w:tcPr>
          <w:p w14:paraId="24F9240C">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 xml:space="preserve">进度计划方案包括但不限于以下内容：①进度计划横道图；②进度纠偏措施。根据供应商所提供的进度计划方案进行评审： </w:t>
            </w:r>
          </w:p>
          <w:p w14:paraId="5E074D2A">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1）工程进度计划满足磋商文件工期要求，施工工序关键路径的准确、清晰，逻辑关系非常强，为本项目可能出现进度延误情况制定非常具体完善的纠偏措施的，得</w:t>
            </w:r>
            <w:r>
              <w:rPr>
                <w:rFonts w:hint="eastAsia" w:asciiTheme="majorEastAsia" w:hAnsiTheme="majorEastAsia" w:eastAsiaTheme="majorEastAsia" w:cstheme="majorEastAsia"/>
                <w:color w:val="auto"/>
                <w:sz w:val="21"/>
                <w:szCs w:val="21"/>
                <w:highlight w:val="none"/>
                <w:lang w:val="en-US" w:eastAsia="zh-CN"/>
              </w:rPr>
              <w:t>8</w:t>
            </w:r>
            <w:r>
              <w:rPr>
                <w:rFonts w:asciiTheme="majorEastAsia" w:hAnsiTheme="majorEastAsia" w:eastAsiaTheme="majorEastAsia" w:cstheme="majorEastAsia"/>
                <w:color w:val="auto"/>
                <w:sz w:val="21"/>
                <w:szCs w:val="21"/>
                <w:highlight w:val="none"/>
              </w:rPr>
              <w:t xml:space="preserve">分； </w:t>
            </w:r>
          </w:p>
          <w:p w14:paraId="103AB489">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2）工程进度计划满足磋商文件工期要求，施工工序关键路径的准确、清晰，逻辑关系较强，为本项目可能出现进度延误情况制定较为具体的纠偏措施的，得</w:t>
            </w:r>
            <w:r>
              <w:rPr>
                <w:rFonts w:hint="eastAsia" w:asciiTheme="majorEastAsia" w:hAnsiTheme="majorEastAsia" w:eastAsiaTheme="majorEastAsia" w:cstheme="majorEastAsia"/>
                <w:color w:val="auto"/>
                <w:sz w:val="21"/>
                <w:szCs w:val="21"/>
                <w:highlight w:val="none"/>
                <w:lang w:val="en-US" w:eastAsia="zh-CN"/>
              </w:rPr>
              <w:t>5</w:t>
            </w:r>
            <w:r>
              <w:rPr>
                <w:rFonts w:asciiTheme="majorEastAsia" w:hAnsiTheme="majorEastAsia" w:eastAsiaTheme="majorEastAsia" w:cstheme="majorEastAsia"/>
                <w:color w:val="auto"/>
                <w:sz w:val="21"/>
                <w:szCs w:val="21"/>
                <w:highlight w:val="none"/>
              </w:rPr>
              <w:t xml:space="preserve">分； </w:t>
            </w:r>
          </w:p>
          <w:p w14:paraId="0B85461B">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3）工程进度计划满足磋商文件工期要求，施工工序关键路径的准确、清晰，逻辑关系较弱，为本项目可能出现进度延误情况制定了简单的纠偏措施的，得</w:t>
            </w:r>
            <w:r>
              <w:rPr>
                <w:rFonts w:hint="eastAsia" w:asciiTheme="majorEastAsia" w:hAnsiTheme="majorEastAsia" w:eastAsiaTheme="majorEastAsia" w:cstheme="majorEastAsia"/>
                <w:color w:val="auto"/>
                <w:sz w:val="21"/>
                <w:szCs w:val="21"/>
                <w:highlight w:val="none"/>
                <w:lang w:val="en-US" w:eastAsia="zh-CN"/>
              </w:rPr>
              <w:t>2</w:t>
            </w:r>
            <w:r>
              <w:rPr>
                <w:rFonts w:asciiTheme="majorEastAsia" w:hAnsiTheme="majorEastAsia" w:eastAsiaTheme="majorEastAsia" w:cstheme="majorEastAsia"/>
                <w:color w:val="auto"/>
                <w:sz w:val="21"/>
                <w:szCs w:val="21"/>
                <w:highlight w:val="none"/>
              </w:rPr>
              <w:t xml:space="preserve">分； </w:t>
            </w:r>
          </w:p>
          <w:p w14:paraId="6DCCE03C">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4）没有为本项目制定进度计划方案的，得0分。</w:t>
            </w:r>
          </w:p>
        </w:tc>
      </w:tr>
      <w:tr w14:paraId="6F37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24" w:type="dxa"/>
            <w:vAlign w:val="center"/>
          </w:tcPr>
          <w:p w14:paraId="1B42AE16">
            <w:pPr>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4</w:t>
            </w:r>
          </w:p>
        </w:tc>
        <w:tc>
          <w:tcPr>
            <w:tcW w:w="1225" w:type="dxa"/>
            <w:vAlign w:val="center"/>
          </w:tcPr>
          <w:p w14:paraId="5D91EA52">
            <w:pPr>
              <w:widowControl/>
              <w:wordWrap w:val="0"/>
              <w:jc w:val="center"/>
              <w:textAlignment w:val="top"/>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质量管理方案</w:t>
            </w:r>
          </w:p>
        </w:tc>
        <w:tc>
          <w:tcPr>
            <w:tcW w:w="870" w:type="dxa"/>
            <w:vAlign w:val="center"/>
          </w:tcPr>
          <w:p w14:paraId="3EF4CAB3">
            <w:pPr>
              <w:widowControl/>
              <w:wordWrap w:val="0"/>
              <w:jc w:val="center"/>
              <w:textAlignment w:val="top"/>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val="en-US" w:eastAsia="zh-CN"/>
              </w:rPr>
              <w:t>8</w:t>
            </w:r>
          </w:p>
        </w:tc>
        <w:tc>
          <w:tcPr>
            <w:tcW w:w="6465" w:type="dxa"/>
            <w:vAlign w:val="center"/>
          </w:tcPr>
          <w:p w14:paraId="7F3EB5DC">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 xml:space="preserve">质量管理方案包括但不限于以下内容：①质量保证措施；②质量管理考核制度；③过程控制及检验、分项措施，根据供应商所提供的质量管理方案进行评审： </w:t>
            </w:r>
          </w:p>
          <w:p w14:paraId="13524F61">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1）质量管理标准清晰、详细，有明确的质量管理制度，且质量保障措施完善、可行性高；对各类可能影响项目工期的因素、前后工序搭接、问题有切实可行的应对或应急方案，得</w:t>
            </w:r>
            <w:r>
              <w:rPr>
                <w:rFonts w:hint="eastAsia" w:asciiTheme="majorEastAsia" w:hAnsiTheme="majorEastAsia" w:eastAsiaTheme="majorEastAsia" w:cstheme="majorEastAsia"/>
                <w:color w:val="auto"/>
                <w:sz w:val="21"/>
                <w:szCs w:val="21"/>
                <w:highlight w:val="none"/>
                <w:lang w:val="en-US" w:eastAsia="zh-CN"/>
              </w:rPr>
              <w:t>8</w:t>
            </w:r>
            <w:r>
              <w:rPr>
                <w:rFonts w:asciiTheme="majorEastAsia" w:hAnsiTheme="majorEastAsia" w:eastAsiaTheme="majorEastAsia" w:cstheme="majorEastAsia"/>
                <w:color w:val="auto"/>
                <w:sz w:val="21"/>
                <w:szCs w:val="21"/>
                <w:highlight w:val="none"/>
              </w:rPr>
              <w:t xml:space="preserve">分； </w:t>
            </w:r>
          </w:p>
          <w:p w14:paraId="6454D299">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2）质量管理标准较清晰、详细，有质量管理制度，且质量保障措施较完善、可行性较高；对各类可能影响项目工期的因素、前后工序搭接、问题有较可行的应对或应急方案，得</w:t>
            </w:r>
            <w:r>
              <w:rPr>
                <w:rFonts w:hint="eastAsia" w:asciiTheme="majorEastAsia" w:hAnsiTheme="majorEastAsia" w:eastAsiaTheme="majorEastAsia" w:cstheme="majorEastAsia"/>
                <w:color w:val="auto"/>
                <w:sz w:val="21"/>
                <w:szCs w:val="21"/>
                <w:highlight w:val="none"/>
                <w:lang w:val="en-US" w:eastAsia="zh-CN"/>
              </w:rPr>
              <w:t>5</w:t>
            </w:r>
            <w:r>
              <w:rPr>
                <w:rFonts w:asciiTheme="majorEastAsia" w:hAnsiTheme="majorEastAsia" w:eastAsiaTheme="majorEastAsia" w:cstheme="majorEastAsia"/>
                <w:color w:val="auto"/>
                <w:sz w:val="21"/>
                <w:szCs w:val="21"/>
                <w:highlight w:val="none"/>
              </w:rPr>
              <w:t xml:space="preserve">分； </w:t>
            </w:r>
          </w:p>
          <w:p w14:paraId="31B16947">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3）质量管理标准不够清晰，有质量管理制度，但质量保障 措施不够完善、可行性较低；对各类可能影响项目工期的因素、前后工序搭接因素、问题有可行性较低的应对或应急方案，得</w:t>
            </w:r>
            <w:r>
              <w:rPr>
                <w:rFonts w:hint="eastAsia" w:asciiTheme="majorEastAsia" w:hAnsiTheme="majorEastAsia" w:eastAsiaTheme="majorEastAsia" w:cstheme="majorEastAsia"/>
                <w:color w:val="auto"/>
                <w:sz w:val="21"/>
                <w:szCs w:val="21"/>
                <w:highlight w:val="none"/>
                <w:lang w:val="en-US" w:eastAsia="zh-CN"/>
              </w:rPr>
              <w:t>2</w:t>
            </w:r>
            <w:r>
              <w:rPr>
                <w:rFonts w:asciiTheme="majorEastAsia" w:hAnsiTheme="majorEastAsia" w:eastAsiaTheme="majorEastAsia" w:cstheme="majorEastAsia"/>
                <w:color w:val="auto"/>
                <w:sz w:val="21"/>
                <w:szCs w:val="21"/>
                <w:highlight w:val="none"/>
              </w:rPr>
              <w:t xml:space="preserve">分； </w:t>
            </w:r>
          </w:p>
          <w:p w14:paraId="34A29F1D">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4）没有为本项目制定质量管理方案的，得0分。</w:t>
            </w:r>
          </w:p>
        </w:tc>
      </w:tr>
      <w:tr w14:paraId="0A55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24" w:type="dxa"/>
            <w:vAlign w:val="center"/>
          </w:tcPr>
          <w:p w14:paraId="505E46BD">
            <w:pPr>
              <w:jc w:val="center"/>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5</w:t>
            </w:r>
          </w:p>
        </w:tc>
        <w:tc>
          <w:tcPr>
            <w:tcW w:w="1225" w:type="dxa"/>
            <w:vAlign w:val="center"/>
          </w:tcPr>
          <w:p w14:paraId="5B888B95">
            <w:pPr>
              <w:widowControl/>
              <w:wordWrap w:val="0"/>
              <w:jc w:val="center"/>
              <w:textAlignment w:val="top"/>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lang w:val="en-US" w:eastAsia="zh-CN"/>
              </w:rPr>
              <w:t>停电方案</w:t>
            </w:r>
          </w:p>
        </w:tc>
        <w:tc>
          <w:tcPr>
            <w:tcW w:w="870" w:type="dxa"/>
            <w:vAlign w:val="center"/>
          </w:tcPr>
          <w:p w14:paraId="38F9DF8E">
            <w:pPr>
              <w:widowControl/>
              <w:wordWrap w:val="0"/>
              <w:jc w:val="center"/>
              <w:textAlignment w:val="top"/>
              <w:rPr>
                <w:rFonts w:hint="eastAsia" w:asciiTheme="majorEastAsia" w:hAnsiTheme="majorEastAsia" w:eastAsiaTheme="majorEastAsia" w:cstheme="majorEastAsia"/>
                <w:color w:val="auto"/>
                <w:szCs w:val="21"/>
                <w:highlight w:val="none"/>
                <w:lang w:val="en-US" w:eastAsia="zh-CN"/>
              </w:rPr>
            </w:pPr>
            <w:r>
              <w:rPr>
                <w:rFonts w:hint="eastAsia" w:asciiTheme="majorEastAsia" w:hAnsiTheme="majorEastAsia" w:eastAsiaTheme="majorEastAsia" w:cstheme="majorEastAsia"/>
                <w:color w:val="auto"/>
                <w:szCs w:val="21"/>
                <w:highlight w:val="none"/>
                <w:lang w:val="en-US" w:eastAsia="zh-CN"/>
              </w:rPr>
              <w:t>7</w:t>
            </w:r>
          </w:p>
        </w:tc>
        <w:tc>
          <w:tcPr>
            <w:tcW w:w="6465" w:type="dxa"/>
            <w:vAlign w:val="center"/>
          </w:tcPr>
          <w:p w14:paraId="2B837608">
            <w:pPr>
              <w:pStyle w:val="87"/>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 xml:space="preserve">停电方案包括但不限于以下内容：①制定停电及拆除工程专项方案；②‌停电期间不间断供电保障方案；③突发断电应急处置机制等。根据供应商所提供的停电方案进行评审： </w:t>
            </w:r>
          </w:p>
          <w:p w14:paraId="0827FBD2">
            <w:pPr>
              <w:pStyle w:val="87"/>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1）为本项目制定的停电方案详实、完整，技术针对性、可操作强的，得</w:t>
            </w:r>
            <w:r>
              <w:rPr>
                <w:rFonts w:hint="eastAsia" w:asciiTheme="majorEastAsia" w:hAnsiTheme="majorEastAsia" w:eastAsiaTheme="majorEastAsia" w:cstheme="majorEastAsia"/>
                <w:color w:val="auto"/>
                <w:sz w:val="21"/>
                <w:szCs w:val="21"/>
                <w:highlight w:val="none"/>
                <w:lang w:val="en-US" w:eastAsia="zh-CN"/>
              </w:rPr>
              <w:t>7</w:t>
            </w:r>
            <w:r>
              <w:rPr>
                <w:rFonts w:hint="eastAsia" w:asciiTheme="majorEastAsia" w:hAnsiTheme="majorEastAsia" w:eastAsiaTheme="majorEastAsia" w:cstheme="majorEastAsia"/>
                <w:color w:val="auto"/>
                <w:sz w:val="21"/>
                <w:szCs w:val="21"/>
                <w:highlight w:val="none"/>
              </w:rPr>
              <w:t xml:space="preserve">分； </w:t>
            </w:r>
          </w:p>
          <w:p w14:paraId="7598C184">
            <w:pPr>
              <w:pStyle w:val="87"/>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2）为本项目制定的停电方案较为详实、完整，技术针对性较强、有一定的可操作性的，得</w:t>
            </w:r>
            <w:r>
              <w:rPr>
                <w:rFonts w:hint="eastAsia" w:asciiTheme="majorEastAsia" w:hAnsiTheme="majorEastAsia" w:eastAsiaTheme="majorEastAsia" w:cstheme="majorEastAsia"/>
                <w:color w:val="auto"/>
                <w:sz w:val="21"/>
                <w:szCs w:val="21"/>
                <w:highlight w:val="none"/>
                <w:lang w:val="en-US" w:eastAsia="zh-CN"/>
              </w:rPr>
              <w:t>4</w:t>
            </w:r>
            <w:r>
              <w:rPr>
                <w:rFonts w:hint="eastAsia" w:asciiTheme="majorEastAsia" w:hAnsiTheme="majorEastAsia" w:eastAsiaTheme="majorEastAsia" w:cstheme="majorEastAsia"/>
                <w:color w:val="auto"/>
                <w:sz w:val="21"/>
                <w:szCs w:val="21"/>
                <w:highlight w:val="none"/>
              </w:rPr>
              <w:t xml:space="preserve">分； </w:t>
            </w:r>
          </w:p>
          <w:p w14:paraId="32D31046">
            <w:pPr>
              <w:pStyle w:val="87"/>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3）为本项目制定的停电方案内容完整性较低，技术针对性较弱、可操作较弱的，得</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rPr>
              <w:t xml:space="preserve">分； </w:t>
            </w:r>
          </w:p>
          <w:p w14:paraId="0EF795B6">
            <w:pPr>
              <w:pStyle w:val="87"/>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4）没有为本项目</w:t>
            </w:r>
            <w:r>
              <w:rPr>
                <w:rFonts w:hint="eastAsia" w:asciiTheme="majorEastAsia" w:hAnsiTheme="majorEastAsia" w:eastAsiaTheme="majorEastAsia" w:cstheme="majorEastAsia"/>
                <w:color w:val="auto"/>
                <w:sz w:val="21"/>
                <w:szCs w:val="21"/>
                <w:highlight w:val="none"/>
                <w:lang w:val="en-US" w:eastAsia="zh-CN"/>
              </w:rPr>
              <w:t>提供</w:t>
            </w:r>
            <w:r>
              <w:rPr>
                <w:rFonts w:hint="eastAsia" w:asciiTheme="majorEastAsia" w:hAnsiTheme="majorEastAsia" w:eastAsiaTheme="majorEastAsia" w:cstheme="majorEastAsia"/>
                <w:color w:val="auto"/>
                <w:szCs w:val="21"/>
                <w:highlight w:val="none"/>
                <w:lang w:val="en-US" w:eastAsia="zh-CN"/>
              </w:rPr>
              <w:t>停电方案</w:t>
            </w:r>
            <w:r>
              <w:rPr>
                <w:rFonts w:hint="eastAsia" w:asciiTheme="majorEastAsia" w:hAnsiTheme="majorEastAsia" w:eastAsiaTheme="majorEastAsia" w:cstheme="majorEastAsia"/>
                <w:color w:val="auto"/>
                <w:sz w:val="21"/>
                <w:szCs w:val="21"/>
                <w:highlight w:val="none"/>
              </w:rPr>
              <w:t>的，得0分。</w:t>
            </w:r>
          </w:p>
        </w:tc>
      </w:tr>
      <w:tr w14:paraId="204C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24" w:type="dxa"/>
            <w:vAlign w:val="center"/>
          </w:tcPr>
          <w:p w14:paraId="7431D760">
            <w:pPr>
              <w:jc w:val="center"/>
              <w:rPr>
                <w:rFonts w:hint="eastAsia" w:asciiTheme="majorEastAsia" w:hAnsiTheme="majorEastAsia" w:eastAsiaTheme="majorEastAsia" w:cstheme="majorEastAsia"/>
                <w:color w:val="auto"/>
                <w:szCs w:val="21"/>
                <w:highlight w:val="none"/>
                <w:lang w:val="zh-CN" w:eastAsia="zh-CN"/>
              </w:rPr>
            </w:pPr>
            <w:r>
              <w:rPr>
                <w:rFonts w:hint="eastAsia" w:asciiTheme="majorEastAsia" w:hAnsiTheme="majorEastAsia" w:eastAsiaTheme="majorEastAsia" w:cstheme="majorEastAsia"/>
                <w:color w:val="auto"/>
                <w:szCs w:val="21"/>
                <w:highlight w:val="none"/>
                <w:lang w:val="en-US" w:eastAsia="zh-CN"/>
              </w:rPr>
              <w:t>6</w:t>
            </w:r>
          </w:p>
        </w:tc>
        <w:tc>
          <w:tcPr>
            <w:tcW w:w="1225" w:type="dxa"/>
            <w:vAlign w:val="center"/>
          </w:tcPr>
          <w:p w14:paraId="4B84D80A">
            <w:pPr>
              <w:widowControl/>
              <w:wordWrap w:val="0"/>
              <w:jc w:val="center"/>
              <w:textAlignment w:val="top"/>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保修方案</w:t>
            </w:r>
          </w:p>
        </w:tc>
        <w:tc>
          <w:tcPr>
            <w:tcW w:w="870" w:type="dxa"/>
            <w:vAlign w:val="center"/>
          </w:tcPr>
          <w:p w14:paraId="32C63545">
            <w:pPr>
              <w:widowControl/>
              <w:wordWrap w:val="0"/>
              <w:jc w:val="center"/>
              <w:textAlignment w:val="top"/>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lang w:val="en-US" w:eastAsia="zh-CN"/>
              </w:rPr>
              <w:t>6</w:t>
            </w:r>
          </w:p>
        </w:tc>
        <w:tc>
          <w:tcPr>
            <w:tcW w:w="6465" w:type="dxa"/>
            <w:vAlign w:val="center"/>
          </w:tcPr>
          <w:p w14:paraId="21B805D3">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 xml:space="preserve">保修方案包括但不限于以下内容：①项目正式使用后自接到采购人电话通知存在质量问题至处理人员到达现场的承诺时间；②相关保修措施。根据供应商所提供的保修方案内容进行评审： </w:t>
            </w:r>
          </w:p>
          <w:p w14:paraId="44AC6D85">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1）项目正式使用后自接到采购人电话通知存在质量问题至处理人员到达现场所用时间承诺2个小时内</w:t>
            </w:r>
            <w:r>
              <w:rPr>
                <w:rFonts w:asciiTheme="majorEastAsia" w:hAnsiTheme="majorEastAsia" w:eastAsiaTheme="majorEastAsia" w:cstheme="majorEastAsia"/>
                <w:color w:val="auto"/>
                <w:sz w:val="21"/>
                <w:szCs w:val="21"/>
                <w:highlight w:val="none"/>
                <w:lang w:eastAsia="zh-CN"/>
              </w:rPr>
              <w:t>（含）</w:t>
            </w:r>
            <w:r>
              <w:rPr>
                <w:rFonts w:asciiTheme="majorEastAsia" w:hAnsiTheme="majorEastAsia" w:eastAsiaTheme="majorEastAsia" w:cstheme="majorEastAsia"/>
                <w:color w:val="auto"/>
                <w:sz w:val="21"/>
                <w:szCs w:val="21"/>
                <w:highlight w:val="none"/>
              </w:rPr>
              <w:t>，相关保修措施非常完善的，得</w:t>
            </w:r>
            <w:r>
              <w:rPr>
                <w:rFonts w:hint="eastAsia" w:asciiTheme="majorEastAsia" w:hAnsiTheme="majorEastAsia" w:eastAsiaTheme="majorEastAsia" w:cstheme="majorEastAsia"/>
                <w:color w:val="auto"/>
                <w:sz w:val="21"/>
                <w:szCs w:val="21"/>
                <w:highlight w:val="none"/>
                <w:lang w:val="en-US" w:eastAsia="zh-CN"/>
              </w:rPr>
              <w:t>6</w:t>
            </w:r>
            <w:r>
              <w:rPr>
                <w:rFonts w:asciiTheme="majorEastAsia" w:hAnsiTheme="majorEastAsia" w:eastAsiaTheme="majorEastAsia" w:cstheme="majorEastAsia"/>
                <w:color w:val="auto"/>
                <w:sz w:val="21"/>
                <w:szCs w:val="21"/>
                <w:highlight w:val="none"/>
              </w:rPr>
              <w:t xml:space="preserve">分； </w:t>
            </w:r>
          </w:p>
          <w:p w14:paraId="7F5E5518">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2）项目正式使用后自接到采购人电话通知存在质量问题至处理人员到达现场所用时间承诺</w:t>
            </w:r>
            <w:r>
              <w:rPr>
                <w:rFonts w:asciiTheme="majorEastAsia" w:hAnsiTheme="majorEastAsia" w:eastAsiaTheme="majorEastAsia" w:cstheme="majorEastAsia"/>
                <w:color w:val="auto"/>
                <w:sz w:val="21"/>
                <w:szCs w:val="21"/>
                <w:highlight w:val="none"/>
                <w:lang w:eastAsia="zh-CN"/>
              </w:rPr>
              <w:t>3</w:t>
            </w:r>
            <w:r>
              <w:rPr>
                <w:rFonts w:asciiTheme="majorEastAsia" w:hAnsiTheme="majorEastAsia" w:eastAsiaTheme="majorEastAsia" w:cstheme="majorEastAsia"/>
                <w:color w:val="auto"/>
                <w:sz w:val="21"/>
                <w:szCs w:val="21"/>
                <w:highlight w:val="none"/>
              </w:rPr>
              <w:t>个小时内</w:t>
            </w:r>
            <w:r>
              <w:rPr>
                <w:rFonts w:asciiTheme="majorEastAsia" w:hAnsiTheme="majorEastAsia" w:eastAsiaTheme="majorEastAsia" w:cstheme="majorEastAsia"/>
                <w:color w:val="auto"/>
                <w:sz w:val="21"/>
                <w:szCs w:val="21"/>
                <w:highlight w:val="none"/>
                <w:lang w:eastAsia="zh-CN"/>
              </w:rPr>
              <w:t>（含）</w:t>
            </w:r>
            <w:r>
              <w:rPr>
                <w:rFonts w:asciiTheme="majorEastAsia" w:hAnsiTheme="majorEastAsia" w:eastAsiaTheme="majorEastAsia" w:cstheme="majorEastAsia"/>
                <w:color w:val="auto"/>
                <w:sz w:val="21"/>
                <w:szCs w:val="21"/>
                <w:highlight w:val="none"/>
              </w:rPr>
              <w:t>，相关保修措施较完善的，得</w:t>
            </w:r>
            <w:r>
              <w:rPr>
                <w:rFonts w:hint="eastAsia" w:asciiTheme="majorEastAsia" w:hAnsiTheme="majorEastAsia" w:eastAsiaTheme="majorEastAsia" w:cstheme="majorEastAsia"/>
                <w:color w:val="auto"/>
                <w:sz w:val="21"/>
                <w:szCs w:val="21"/>
                <w:highlight w:val="none"/>
                <w:lang w:val="en-US" w:eastAsia="zh-CN"/>
              </w:rPr>
              <w:t>3</w:t>
            </w:r>
            <w:r>
              <w:rPr>
                <w:rFonts w:asciiTheme="majorEastAsia" w:hAnsiTheme="majorEastAsia" w:eastAsiaTheme="majorEastAsia" w:cstheme="majorEastAsia"/>
                <w:color w:val="auto"/>
                <w:sz w:val="21"/>
                <w:szCs w:val="21"/>
                <w:highlight w:val="none"/>
              </w:rPr>
              <w:t xml:space="preserve">分； </w:t>
            </w:r>
          </w:p>
          <w:p w14:paraId="173E787F">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3）项目正式使用后自接到采购人电话通知存在质量问题至处理人员到达现场所用时间承诺</w:t>
            </w:r>
            <w:r>
              <w:rPr>
                <w:rFonts w:asciiTheme="majorEastAsia" w:hAnsiTheme="majorEastAsia" w:eastAsiaTheme="majorEastAsia" w:cstheme="majorEastAsia"/>
                <w:color w:val="auto"/>
                <w:sz w:val="21"/>
                <w:szCs w:val="21"/>
                <w:highlight w:val="none"/>
                <w:lang w:eastAsia="zh-CN"/>
              </w:rPr>
              <w:t>4</w:t>
            </w:r>
            <w:r>
              <w:rPr>
                <w:rFonts w:asciiTheme="majorEastAsia" w:hAnsiTheme="majorEastAsia" w:eastAsiaTheme="majorEastAsia" w:cstheme="majorEastAsia"/>
                <w:color w:val="auto"/>
                <w:sz w:val="21"/>
                <w:szCs w:val="21"/>
                <w:highlight w:val="none"/>
              </w:rPr>
              <w:t>个小时内</w:t>
            </w:r>
            <w:r>
              <w:rPr>
                <w:rFonts w:asciiTheme="majorEastAsia" w:hAnsiTheme="majorEastAsia" w:eastAsiaTheme="majorEastAsia" w:cstheme="majorEastAsia"/>
                <w:color w:val="auto"/>
                <w:sz w:val="21"/>
                <w:szCs w:val="21"/>
                <w:highlight w:val="none"/>
                <w:lang w:eastAsia="zh-CN"/>
              </w:rPr>
              <w:t>（含）</w:t>
            </w:r>
            <w:r>
              <w:rPr>
                <w:rFonts w:asciiTheme="majorEastAsia" w:hAnsiTheme="majorEastAsia" w:eastAsiaTheme="majorEastAsia" w:cstheme="majorEastAsia"/>
                <w:color w:val="auto"/>
                <w:sz w:val="21"/>
                <w:szCs w:val="21"/>
                <w:highlight w:val="none"/>
              </w:rPr>
              <w:t>，相关保修措施不够完善的，得</w:t>
            </w:r>
            <w:r>
              <w:rPr>
                <w:rFonts w:hint="eastAsia" w:asciiTheme="majorEastAsia" w:hAnsiTheme="majorEastAsia" w:eastAsiaTheme="majorEastAsia" w:cstheme="majorEastAsia"/>
                <w:color w:val="auto"/>
                <w:sz w:val="21"/>
                <w:szCs w:val="21"/>
                <w:highlight w:val="none"/>
                <w:lang w:val="en-US" w:eastAsia="zh-CN"/>
              </w:rPr>
              <w:t>1</w:t>
            </w:r>
            <w:r>
              <w:rPr>
                <w:rFonts w:asciiTheme="majorEastAsia" w:hAnsiTheme="majorEastAsia" w:eastAsiaTheme="majorEastAsia" w:cstheme="majorEastAsia"/>
                <w:color w:val="auto"/>
                <w:sz w:val="21"/>
                <w:szCs w:val="21"/>
                <w:highlight w:val="none"/>
              </w:rPr>
              <w:t xml:space="preserve">分； </w:t>
            </w:r>
          </w:p>
          <w:p w14:paraId="18FC8742">
            <w:pPr>
              <w:pStyle w:val="87"/>
              <w:rPr>
                <w:rFonts w:asciiTheme="majorEastAsia" w:hAnsiTheme="majorEastAsia" w:eastAsiaTheme="majorEastAsia" w:cstheme="majorEastAsia"/>
                <w:color w:val="auto"/>
                <w:sz w:val="21"/>
                <w:szCs w:val="21"/>
                <w:highlight w:val="none"/>
              </w:rPr>
            </w:pPr>
            <w:r>
              <w:rPr>
                <w:rFonts w:asciiTheme="majorEastAsia" w:hAnsiTheme="majorEastAsia" w:eastAsiaTheme="majorEastAsia" w:cstheme="majorEastAsia"/>
                <w:color w:val="auto"/>
                <w:sz w:val="21"/>
                <w:szCs w:val="21"/>
                <w:highlight w:val="none"/>
              </w:rPr>
              <w:t>4）没有保修方案的或不满足上述要求的，得0分。</w:t>
            </w:r>
          </w:p>
        </w:tc>
      </w:tr>
    </w:tbl>
    <w:p w14:paraId="6727D672">
      <w:pPr>
        <w:pStyle w:val="5"/>
        <w:tabs>
          <w:tab w:val="left" w:pos="7740"/>
        </w:tabs>
        <w:ind w:firstLine="0"/>
        <w:rPr>
          <w:rFonts w:hint="eastAsia" w:ascii="宋体" w:hAnsi="宋体" w:cs="宋体"/>
          <w:color w:val="auto"/>
          <w:szCs w:val="21"/>
          <w:highlight w:val="none"/>
        </w:rPr>
      </w:pPr>
    </w:p>
    <w:p w14:paraId="454F21A1">
      <w:pPr>
        <w:pStyle w:val="5"/>
        <w:tabs>
          <w:tab w:val="left" w:pos="7740"/>
        </w:tabs>
        <w:ind w:firstLine="0"/>
        <w:rPr>
          <w:rFonts w:hint="eastAsia" w:ascii="宋体" w:hAnsi="宋体" w:cs="宋体"/>
          <w:color w:val="auto"/>
          <w:szCs w:val="21"/>
          <w:highlight w:val="none"/>
        </w:rPr>
      </w:pPr>
      <w:r>
        <w:rPr>
          <w:rFonts w:hint="eastAsia" w:ascii="宋体" w:hAnsi="宋体" w:cs="宋体"/>
          <w:color w:val="auto"/>
          <w:szCs w:val="21"/>
          <w:highlight w:val="none"/>
        </w:rPr>
        <w:t>（2）商务评价：</w:t>
      </w:r>
    </w:p>
    <w:tbl>
      <w:tblPr>
        <w:tblStyle w:val="26"/>
        <w:tblW w:w="91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1"/>
        <w:gridCol w:w="1532"/>
        <w:gridCol w:w="850"/>
        <w:gridCol w:w="6177"/>
      </w:tblGrid>
      <w:tr w14:paraId="6C43E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1" w:type="dxa"/>
            <w:tcBorders>
              <w:top w:val="single" w:color="000000" w:sz="4" w:space="0"/>
              <w:left w:val="single" w:color="000000" w:sz="4" w:space="0"/>
              <w:bottom w:val="single" w:color="000000" w:sz="4" w:space="0"/>
              <w:right w:val="single" w:color="000000" w:sz="4" w:space="0"/>
            </w:tcBorders>
            <w:vAlign w:val="center"/>
          </w:tcPr>
          <w:p w14:paraId="61553BD6">
            <w:pPr>
              <w:ind w:left="-78" w:right="-73"/>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532" w:type="dxa"/>
            <w:tcBorders>
              <w:top w:val="single" w:color="000000" w:sz="4" w:space="0"/>
              <w:left w:val="single" w:color="000000" w:sz="4" w:space="0"/>
              <w:bottom w:val="single" w:color="000000" w:sz="4" w:space="0"/>
              <w:right w:val="single" w:color="000000" w:sz="4" w:space="0"/>
            </w:tcBorders>
            <w:vAlign w:val="center"/>
          </w:tcPr>
          <w:p w14:paraId="449E7171">
            <w:pPr>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850" w:type="dxa"/>
            <w:tcBorders>
              <w:top w:val="single" w:color="000000" w:sz="4" w:space="0"/>
              <w:left w:val="single" w:color="000000" w:sz="4" w:space="0"/>
              <w:bottom w:val="single" w:color="000000" w:sz="4" w:space="0"/>
              <w:right w:val="single" w:color="000000" w:sz="4" w:space="0"/>
            </w:tcBorders>
            <w:vAlign w:val="center"/>
          </w:tcPr>
          <w:p w14:paraId="3CFBB034">
            <w:pPr>
              <w:jc w:val="center"/>
              <w:rPr>
                <w:rFonts w:hint="eastAsia" w:ascii="宋体" w:hAnsi="宋体" w:cs="宋体"/>
                <w:b/>
                <w:color w:val="auto"/>
                <w:szCs w:val="21"/>
                <w:highlight w:val="none"/>
              </w:rPr>
            </w:pPr>
            <w:r>
              <w:rPr>
                <w:rFonts w:hint="eastAsia" w:ascii="宋体" w:hAnsi="宋体" w:cs="宋体"/>
                <w:b/>
                <w:color w:val="auto"/>
                <w:szCs w:val="21"/>
                <w:highlight w:val="none"/>
              </w:rPr>
              <w:t>分值</w:t>
            </w:r>
          </w:p>
        </w:tc>
        <w:tc>
          <w:tcPr>
            <w:tcW w:w="6177" w:type="dxa"/>
            <w:tcBorders>
              <w:top w:val="single" w:color="000000" w:sz="4" w:space="0"/>
              <w:left w:val="single" w:color="000000" w:sz="4" w:space="0"/>
              <w:bottom w:val="single" w:color="000000" w:sz="4" w:space="0"/>
              <w:right w:val="single" w:color="auto" w:sz="4" w:space="0"/>
            </w:tcBorders>
            <w:vAlign w:val="center"/>
          </w:tcPr>
          <w:p w14:paraId="0D17A921">
            <w:pPr>
              <w:jc w:val="center"/>
              <w:rPr>
                <w:rFonts w:hint="eastAsia" w:ascii="宋体" w:hAnsi="宋体" w:cs="宋体"/>
                <w:b/>
                <w:color w:val="auto"/>
                <w:szCs w:val="21"/>
                <w:highlight w:val="none"/>
              </w:rPr>
            </w:pPr>
            <w:r>
              <w:rPr>
                <w:rFonts w:hint="eastAsia" w:ascii="宋体" w:hAnsi="宋体" w:cs="宋体"/>
                <w:b/>
                <w:color w:val="auto"/>
                <w:szCs w:val="21"/>
                <w:highlight w:val="none"/>
              </w:rPr>
              <w:t>评分标准</w:t>
            </w:r>
          </w:p>
        </w:tc>
      </w:tr>
      <w:tr w14:paraId="3686E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1" w:type="dxa"/>
            <w:tcBorders>
              <w:top w:val="single" w:color="auto" w:sz="4" w:space="0"/>
              <w:left w:val="single" w:color="000000" w:sz="4" w:space="0"/>
              <w:bottom w:val="single" w:color="000000" w:sz="4" w:space="0"/>
              <w:right w:val="single" w:color="000000" w:sz="4" w:space="0"/>
            </w:tcBorders>
            <w:vAlign w:val="center"/>
          </w:tcPr>
          <w:p w14:paraId="7C2E1CA5">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32" w:type="dxa"/>
            <w:tcBorders>
              <w:top w:val="single" w:color="auto" w:sz="4" w:space="0"/>
              <w:left w:val="single" w:color="000000" w:sz="4" w:space="0"/>
              <w:bottom w:val="single" w:color="000000" w:sz="4" w:space="0"/>
              <w:right w:val="single" w:color="000000" w:sz="4" w:space="0"/>
            </w:tcBorders>
            <w:vAlign w:val="center"/>
          </w:tcPr>
          <w:p w14:paraId="3E36B8A7">
            <w:pPr>
              <w:widowControl/>
              <w:wordWrap w:val="0"/>
              <w:jc w:val="center"/>
              <w:textAlignment w:val="top"/>
              <w:rPr>
                <w:rFonts w:hint="eastAsia" w:ascii="宋体" w:hAnsi="宋体" w:cs="宋体"/>
                <w:color w:val="auto"/>
                <w:szCs w:val="21"/>
                <w:highlight w:val="none"/>
              </w:rPr>
            </w:pPr>
            <w:r>
              <w:rPr>
                <w:rFonts w:hint="eastAsia" w:ascii="宋体" w:hAnsi="宋体" w:cs="宋体"/>
                <w:color w:val="auto"/>
                <w:szCs w:val="21"/>
                <w:highlight w:val="none"/>
              </w:rPr>
              <w:t>同类业绩经验</w:t>
            </w:r>
          </w:p>
        </w:tc>
        <w:tc>
          <w:tcPr>
            <w:tcW w:w="850" w:type="dxa"/>
            <w:tcBorders>
              <w:top w:val="single" w:color="auto" w:sz="4" w:space="0"/>
              <w:left w:val="single" w:color="000000" w:sz="4" w:space="0"/>
              <w:bottom w:val="single" w:color="000000" w:sz="4" w:space="0"/>
              <w:right w:val="single" w:color="000000" w:sz="4" w:space="0"/>
            </w:tcBorders>
            <w:vAlign w:val="center"/>
          </w:tcPr>
          <w:p w14:paraId="1487878C">
            <w:pPr>
              <w:widowControl/>
              <w:wordWrap w:val="0"/>
              <w:jc w:val="center"/>
              <w:textAlignment w:val="top"/>
              <w:rPr>
                <w:rFonts w:hint="eastAsia" w:ascii="宋体" w:hAnsi="宋体" w:cs="宋体"/>
                <w:color w:val="auto"/>
                <w:szCs w:val="21"/>
                <w:highlight w:val="none"/>
              </w:rPr>
            </w:pPr>
            <w:r>
              <w:rPr>
                <w:rFonts w:hint="eastAsia" w:ascii="宋体" w:hAnsi="宋体" w:cs="宋体"/>
                <w:color w:val="auto"/>
                <w:szCs w:val="21"/>
                <w:highlight w:val="none"/>
              </w:rPr>
              <w:t>5</w:t>
            </w:r>
          </w:p>
        </w:tc>
        <w:tc>
          <w:tcPr>
            <w:tcW w:w="6177" w:type="dxa"/>
            <w:tcBorders>
              <w:top w:val="single" w:color="auto" w:sz="4" w:space="0"/>
              <w:left w:val="single" w:color="000000" w:sz="4" w:space="0"/>
              <w:bottom w:val="single" w:color="000000" w:sz="4" w:space="0"/>
              <w:right w:val="single" w:color="auto" w:sz="4" w:space="0"/>
            </w:tcBorders>
          </w:tcPr>
          <w:p w14:paraId="71FD5975">
            <w:pPr>
              <w:widowControl/>
              <w:wordWrap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 xml:space="preserve">供应商自2023年1月1日至今已完成的类似配电增容项目业绩，每个得1分，最高得5分。 </w:t>
            </w:r>
          </w:p>
          <w:p w14:paraId="49FC3D7F">
            <w:pPr>
              <w:widowControl/>
              <w:wordWrap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注：须同时提供合同和竣工验收报告（或验收证明材料）扫描件，无法提供或资料缺失的不得分。完成时间以竣工验收报告或验收证明材料时间为准。</w:t>
            </w:r>
          </w:p>
        </w:tc>
      </w:tr>
      <w:tr w14:paraId="3B9BA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1" w:type="dxa"/>
            <w:tcBorders>
              <w:top w:val="single" w:color="auto" w:sz="4" w:space="0"/>
              <w:left w:val="single" w:color="000000" w:sz="4" w:space="0"/>
              <w:bottom w:val="single" w:color="000000" w:sz="4" w:space="0"/>
              <w:right w:val="single" w:color="000000" w:sz="4" w:space="0"/>
            </w:tcBorders>
            <w:vAlign w:val="center"/>
          </w:tcPr>
          <w:p w14:paraId="21770EB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532" w:type="dxa"/>
            <w:tcBorders>
              <w:top w:val="single" w:color="auto" w:sz="4" w:space="0"/>
              <w:left w:val="single" w:color="000000" w:sz="4" w:space="0"/>
              <w:bottom w:val="single" w:color="000000" w:sz="4" w:space="0"/>
              <w:right w:val="single" w:color="000000" w:sz="4" w:space="0"/>
            </w:tcBorders>
            <w:vAlign w:val="center"/>
          </w:tcPr>
          <w:p w14:paraId="18790F50">
            <w:pPr>
              <w:widowControl/>
              <w:wordWrap w:val="0"/>
              <w:jc w:val="center"/>
              <w:textAlignment w:val="top"/>
              <w:rPr>
                <w:rFonts w:hint="eastAsia" w:ascii="宋体" w:hAnsi="宋体" w:cs="宋体"/>
                <w:color w:val="auto"/>
                <w:szCs w:val="21"/>
                <w:highlight w:val="none"/>
              </w:rPr>
            </w:pPr>
            <w:r>
              <w:rPr>
                <w:rFonts w:hint="eastAsia" w:ascii="宋体" w:hAnsi="宋体" w:cs="宋体"/>
                <w:color w:val="auto"/>
                <w:szCs w:val="21"/>
                <w:highlight w:val="none"/>
              </w:rPr>
              <w:t>管理体系</w:t>
            </w:r>
          </w:p>
        </w:tc>
        <w:tc>
          <w:tcPr>
            <w:tcW w:w="850" w:type="dxa"/>
            <w:tcBorders>
              <w:top w:val="single" w:color="auto" w:sz="4" w:space="0"/>
              <w:left w:val="single" w:color="000000" w:sz="4" w:space="0"/>
              <w:bottom w:val="single" w:color="000000" w:sz="4" w:space="0"/>
              <w:right w:val="single" w:color="000000" w:sz="4" w:space="0"/>
            </w:tcBorders>
            <w:vAlign w:val="center"/>
          </w:tcPr>
          <w:p w14:paraId="0F285306">
            <w:pPr>
              <w:widowControl/>
              <w:wordWrap w:val="0"/>
              <w:jc w:val="center"/>
              <w:textAlignment w:val="top"/>
              <w:rPr>
                <w:rFonts w:hint="eastAsia" w:ascii="宋体" w:hAnsi="宋体" w:cs="宋体"/>
                <w:color w:val="auto"/>
                <w:szCs w:val="21"/>
                <w:highlight w:val="none"/>
              </w:rPr>
            </w:pPr>
            <w:r>
              <w:rPr>
                <w:rFonts w:hint="eastAsia" w:ascii="宋体" w:hAnsi="宋体" w:cs="宋体"/>
                <w:color w:val="auto"/>
                <w:szCs w:val="21"/>
                <w:highlight w:val="none"/>
              </w:rPr>
              <w:t>9</w:t>
            </w:r>
          </w:p>
        </w:tc>
        <w:tc>
          <w:tcPr>
            <w:tcW w:w="6177" w:type="dxa"/>
            <w:tcBorders>
              <w:top w:val="single" w:color="auto" w:sz="4" w:space="0"/>
              <w:left w:val="single" w:color="000000" w:sz="4" w:space="0"/>
              <w:bottom w:val="single" w:color="000000" w:sz="4" w:space="0"/>
              <w:right w:val="single" w:color="auto" w:sz="4" w:space="0"/>
            </w:tcBorders>
          </w:tcPr>
          <w:p w14:paraId="0A6DF40D">
            <w:pPr>
              <w:widowControl/>
              <w:wordWrap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供应商具有有效期内质量管理体系、职业健康安全管理体系、环境管理体系认证证书的，每提供一项证书得3分，最高得9分。 注：须提供有效期内的证书扫描件和在全国认证认可信息公共服务平台上http://cx.cnca.cn查询结果的截图，证书状态必须为“有效”，否认不得分。此项评分如因投标人（供应商）成立时间不足3个月，导致未能取得相关认证且提供书面说明的，对应证书可得分。</w:t>
            </w:r>
          </w:p>
        </w:tc>
      </w:tr>
      <w:tr w14:paraId="57A51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1" w:type="dxa"/>
            <w:tcBorders>
              <w:top w:val="single" w:color="auto" w:sz="4" w:space="0"/>
              <w:left w:val="single" w:color="000000" w:sz="4" w:space="0"/>
              <w:bottom w:val="single" w:color="000000" w:sz="4" w:space="0"/>
              <w:right w:val="single" w:color="000000" w:sz="4" w:space="0"/>
            </w:tcBorders>
            <w:vAlign w:val="center"/>
          </w:tcPr>
          <w:p w14:paraId="4C899932">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532" w:type="dxa"/>
            <w:tcBorders>
              <w:top w:val="single" w:color="auto" w:sz="4" w:space="0"/>
              <w:left w:val="single" w:color="000000" w:sz="4" w:space="0"/>
              <w:bottom w:val="single" w:color="000000" w:sz="4" w:space="0"/>
              <w:right w:val="single" w:color="000000" w:sz="4" w:space="0"/>
            </w:tcBorders>
            <w:vAlign w:val="center"/>
          </w:tcPr>
          <w:p w14:paraId="75CE67D7">
            <w:pPr>
              <w:widowControl/>
              <w:wordWrap w:val="0"/>
              <w:jc w:val="center"/>
              <w:textAlignment w:val="top"/>
              <w:rPr>
                <w:rFonts w:hint="eastAsia" w:ascii="宋体" w:hAnsi="宋体" w:cs="宋体"/>
                <w:color w:val="auto"/>
                <w:szCs w:val="21"/>
                <w:highlight w:val="none"/>
              </w:rPr>
            </w:pPr>
            <w:r>
              <w:rPr>
                <w:color w:val="auto"/>
                <w:highlight w:val="none"/>
              </w:rPr>
              <w:t>拟投入团队人员</w:t>
            </w:r>
          </w:p>
        </w:tc>
        <w:tc>
          <w:tcPr>
            <w:tcW w:w="850" w:type="dxa"/>
            <w:tcBorders>
              <w:top w:val="single" w:color="auto" w:sz="4" w:space="0"/>
              <w:left w:val="single" w:color="000000" w:sz="4" w:space="0"/>
              <w:bottom w:val="single" w:color="000000" w:sz="4" w:space="0"/>
              <w:right w:val="single" w:color="000000" w:sz="4" w:space="0"/>
            </w:tcBorders>
            <w:vAlign w:val="center"/>
          </w:tcPr>
          <w:p w14:paraId="446A142A">
            <w:pPr>
              <w:widowControl/>
              <w:wordWrap w:val="0"/>
              <w:jc w:val="center"/>
              <w:textAlignment w:val="top"/>
              <w:rPr>
                <w:rFonts w:hint="eastAsia" w:ascii="宋体" w:hAnsi="宋体" w:cs="宋体"/>
                <w:color w:val="auto"/>
                <w:szCs w:val="21"/>
                <w:highlight w:val="none"/>
              </w:rPr>
            </w:pPr>
            <w:r>
              <w:rPr>
                <w:rFonts w:hint="eastAsia" w:ascii="宋体" w:hAnsi="宋体" w:cs="宋体"/>
                <w:color w:val="auto"/>
                <w:szCs w:val="21"/>
                <w:highlight w:val="none"/>
              </w:rPr>
              <w:t>6</w:t>
            </w:r>
          </w:p>
        </w:tc>
        <w:tc>
          <w:tcPr>
            <w:tcW w:w="6177" w:type="dxa"/>
            <w:tcBorders>
              <w:top w:val="single" w:color="auto" w:sz="4" w:space="0"/>
              <w:left w:val="single" w:color="000000" w:sz="4" w:space="0"/>
              <w:bottom w:val="single" w:color="000000" w:sz="4" w:space="0"/>
              <w:right w:val="single" w:color="auto" w:sz="4" w:space="0"/>
            </w:tcBorders>
          </w:tcPr>
          <w:p w14:paraId="3A24349D">
            <w:pPr>
              <w:widowControl/>
              <w:wordWrap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 xml:space="preserve">1.拟派的项目负责人：具有电力或电气专业高级工程师或以上职称证书的得3分；具有电力或电气专业中级工程师职称证书的得2分；具有电力或电气专业助理工程师职称证书的得1分。 </w:t>
            </w:r>
          </w:p>
          <w:p w14:paraId="4ADFE745">
            <w:pPr>
              <w:widowControl/>
              <w:wordWrap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 xml:space="preserve">2.拟派的技术负责人：具有电力或电气专业高级工程师或以上职称证书的得3分；具有电力或电气专业中级工程师职称证书的得2分；具有电力或电气专业助理工程师职称证书的得1分。 </w:t>
            </w:r>
          </w:p>
          <w:p w14:paraId="7B2D48FA">
            <w:pPr>
              <w:widowControl/>
              <w:wordWrap w:val="0"/>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t>注：① 须提供相应的职称证书；②具有多个职称证书的，按最高级别计一次分。未按要求提供或不提供不得分。③上述人员岗位不能相互兼任。</w:t>
            </w:r>
          </w:p>
        </w:tc>
      </w:tr>
      <w:tr w14:paraId="02E15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1" w:type="dxa"/>
            <w:tcBorders>
              <w:top w:val="single" w:color="000000" w:sz="4" w:space="0"/>
              <w:left w:val="single" w:color="000000" w:sz="4" w:space="0"/>
              <w:bottom w:val="single" w:color="000000" w:sz="4" w:space="0"/>
              <w:right w:val="single" w:color="000000" w:sz="4" w:space="0"/>
            </w:tcBorders>
            <w:vAlign w:val="center"/>
          </w:tcPr>
          <w:p w14:paraId="63044A5C">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532" w:type="dxa"/>
            <w:tcBorders>
              <w:top w:val="single" w:color="000000" w:sz="4" w:space="0"/>
              <w:left w:val="single" w:color="000000" w:sz="4" w:space="0"/>
              <w:bottom w:val="single" w:color="000000" w:sz="4" w:space="0"/>
              <w:right w:val="single" w:color="000000" w:sz="4" w:space="0"/>
            </w:tcBorders>
            <w:vAlign w:val="center"/>
          </w:tcPr>
          <w:p w14:paraId="3386349A">
            <w:pPr>
              <w:widowControl/>
              <w:jc w:val="center"/>
              <w:rPr>
                <w:rFonts w:hint="eastAsia" w:ascii="宋体" w:hAnsi="宋体" w:cs="宋体"/>
                <w:color w:val="auto"/>
                <w:szCs w:val="21"/>
                <w:highlight w:val="none"/>
                <w:lang w:eastAsia="en-US"/>
              </w:rPr>
            </w:pPr>
            <w:r>
              <w:rPr>
                <w:rFonts w:hint="eastAsia" w:ascii="宋体" w:hAnsi="宋体" w:cs="宋体"/>
                <w:color w:val="auto"/>
                <w:kern w:val="0"/>
                <w:szCs w:val="21"/>
                <w:highlight w:val="none"/>
              </w:rPr>
              <w:t>诚信记录</w:t>
            </w:r>
          </w:p>
        </w:tc>
        <w:tc>
          <w:tcPr>
            <w:tcW w:w="850" w:type="dxa"/>
            <w:tcBorders>
              <w:top w:val="single" w:color="000000" w:sz="4" w:space="0"/>
              <w:left w:val="single" w:color="000000" w:sz="4" w:space="0"/>
              <w:bottom w:val="single" w:color="000000" w:sz="4" w:space="0"/>
              <w:right w:val="single" w:color="000000" w:sz="4" w:space="0"/>
            </w:tcBorders>
            <w:vAlign w:val="center"/>
          </w:tcPr>
          <w:p w14:paraId="713595F8">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6177" w:type="dxa"/>
            <w:tcBorders>
              <w:top w:val="single" w:color="000000" w:sz="4" w:space="0"/>
              <w:left w:val="single" w:color="000000" w:sz="4" w:space="0"/>
              <w:bottom w:val="single" w:color="000000" w:sz="4" w:space="0"/>
              <w:right w:val="single" w:color="auto" w:sz="4" w:space="0"/>
            </w:tcBorders>
          </w:tcPr>
          <w:p w14:paraId="17C121C8">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根据《关于加强珠海市政府采购供应商诚信管理有关事项的通知》(珠财采通(2022) 20 号)要求，对供应商的诚信状况（普通失信行为）进行评分，具体计算公式如下：诚信记录评审得分=供应商上一年度诚信记录得分×5%。    </w:t>
            </w:r>
          </w:p>
          <w:p w14:paraId="532BC827">
            <w:pPr>
              <w:jc w:val="left"/>
              <w:rPr>
                <w:rFonts w:hint="eastAsia" w:ascii="宋体" w:hAnsi="宋体" w:cs="宋体"/>
                <w:color w:val="auto"/>
                <w:szCs w:val="21"/>
                <w:highlight w:val="none"/>
              </w:rPr>
            </w:pPr>
            <w:r>
              <w:rPr>
                <w:rFonts w:hint="eastAsia" w:ascii="宋体" w:hAnsi="宋体" w:cs="宋体"/>
                <w:color w:val="auto"/>
                <w:szCs w:val="21"/>
                <w:highlight w:val="none"/>
              </w:rPr>
              <w:t>注：1.采购代理机构于报价截止时间后，在评审活动开始前，通过广东省政府采购网“其他监管检查公告”栏和珠海市财政局网站“信用财政”栏查询投标（响应）供应商的诚信状况（即供应商上一年度的诚信记录得分），提供给评审委员会，由评审委员会根据上述公式进行评审打分。2.首次参加珠海市政府采购活动的供应商诚信管理基础得分为100分，在广东省政府采购网“其他监管检查公告”栏和珠海市财政局网站“信用财政”栏查询不到相关供应商扣分记录的，视为该供应商上一年度诚信记录得分为100分。</w:t>
            </w:r>
          </w:p>
        </w:tc>
      </w:tr>
    </w:tbl>
    <w:p w14:paraId="17AB0015">
      <w:pPr>
        <w:pStyle w:val="5"/>
        <w:tabs>
          <w:tab w:val="left" w:pos="7740"/>
        </w:tabs>
        <w:ind w:firstLine="0"/>
        <w:rPr>
          <w:rFonts w:hint="eastAsia" w:ascii="宋体" w:hAnsi="宋体"/>
          <w:color w:val="auto"/>
          <w:szCs w:val="21"/>
          <w:highlight w:val="none"/>
        </w:rPr>
      </w:pPr>
    </w:p>
    <w:p w14:paraId="11796B50">
      <w:pPr>
        <w:pStyle w:val="22"/>
        <w:widowControl w:val="0"/>
        <w:spacing w:beforeAutospacing="0" w:afterAutospacing="0"/>
        <w:ind w:firstLine="420" w:firstLineChars="200"/>
        <w:jc w:val="both"/>
        <w:rPr>
          <w:rFonts w:cs="宋体"/>
          <w:color w:val="auto"/>
          <w:kern w:val="2"/>
          <w:sz w:val="21"/>
          <w:szCs w:val="21"/>
          <w:highlight w:val="none"/>
          <w:lang w:bidi="ar"/>
        </w:rPr>
      </w:pPr>
      <w:r>
        <w:rPr>
          <w:color w:val="auto"/>
          <w:kern w:val="2"/>
          <w:sz w:val="21"/>
          <w:szCs w:val="21"/>
          <w:highlight w:val="none"/>
          <w:lang w:bidi="ar"/>
        </w:rPr>
        <w:t>2.价格评价：</w:t>
      </w:r>
    </w:p>
    <w:p w14:paraId="3B752CFD">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对小型、微型企业、监狱企业或残疾人福利性单位给予价格扣除</w:t>
      </w:r>
      <w:r>
        <w:rPr>
          <w:rFonts w:hint="eastAsia" w:asciiTheme="majorEastAsia" w:hAnsiTheme="majorEastAsia" w:eastAsiaTheme="majorEastAsia" w:cstheme="majorEastAsia"/>
          <w:b/>
          <w:bCs/>
          <w:color w:val="auto"/>
          <w:sz w:val="21"/>
          <w:szCs w:val="21"/>
          <w:highlight w:val="none"/>
          <w:u w:val="single"/>
        </w:rPr>
        <w:t>（适用于不专门面向中小企业采购的项目）</w:t>
      </w:r>
    </w:p>
    <w:p w14:paraId="5D1A6F9A">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9B3E06B">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lang w:eastAsia="zh-CN"/>
        </w:rPr>
        <w:t>）</w:t>
      </w:r>
      <w:r>
        <w:rPr>
          <w:rFonts w:hint="eastAsia" w:asciiTheme="majorEastAsia" w:hAnsiTheme="majorEastAsia" w:eastAsiaTheme="majorEastAsia" w:cstheme="majorEastAsia"/>
          <w:color w:val="auto"/>
          <w:sz w:val="21"/>
          <w:szCs w:val="21"/>
          <w:highlight w:val="none"/>
        </w:rPr>
        <w:t>价格扣除相关要求</w:t>
      </w:r>
    </w:p>
    <w:tbl>
      <w:tblPr>
        <w:tblStyle w:val="26"/>
        <w:tblW w:w="889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0"/>
        <w:gridCol w:w="1984"/>
        <w:gridCol w:w="1701"/>
        <w:gridCol w:w="1246"/>
        <w:gridCol w:w="3118"/>
      </w:tblGrid>
      <w:tr w14:paraId="4CB86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vAlign w:val="center"/>
          </w:tcPr>
          <w:p w14:paraId="02F70788">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序号</w:t>
            </w:r>
          </w:p>
        </w:tc>
        <w:tc>
          <w:tcPr>
            <w:tcW w:w="1984" w:type="dxa"/>
            <w:vAlign w:val="center"/>
          </w:tcPr>
          <w:p w14:paraId="757A930B">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情形</w:t>
            </w:r>
          </w:p>
        </w:tc>
        <w:tc>
          <w:tcPr>
            <w:tcW w:w="1701" w:type="dxa"/>
            <w:vAlign w:val="center"/>
          </w:tcPr>
          <w:p w14:paraId="074C1AC3">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适用对象</w:t>
            </w:r>
          </w:p>
        </w:tc>
        <w:tc>
          <w:tcPr>
            <w:tcW w:w="1246" w:type="dxa"/>
            <w:vAlign w:val="center"/>
          </w:tcPr>
          <w:p w14:paraId="07EE6E0F">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价格扣除比例</w:t>
            </w:r>
          </w:p>
        </w:tc>
        <w:tc>
          <w:tcPr>
            <w:tcW w:w="3118" w:type="dxa"/>
            <w:vAlign w:val="center"/>
          </w:tcPr>
          <w:p w14:paraId="2B335810">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计算公式</w:t>
            </w:r>
          </w:p>
        </w:tc>
      </w:tr>
      <w:tr w14:paraId="22BA9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50" w:type="dxa"/>
            <w:vAlign w:val="center"/>
          </w:tcPr>
          <w:p w14:paraId="4E54661C">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w:t>
            </w:r>
          </w:p>
        </w:tc>
        <w:tc>
          <w:tcPr>
            <w:tcW w:w="1984" w:type="dxa"/>
            <w:vAlign w:val="center"/>
          </w:tcPr>
          <w:p w14:paraId="5D642067">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小型、微型企业，监狱企业，残疾人福利性单位</w:t>
            </w:r>
          </w:p>
        </w:tc>
        <w:tc>
          <w:tcPr>
            <w:tcW w:w="1701" w:type="dxa"/>
            <w:vAlign w:val="center"/>
          </w:tcPr>
          <w:p w14:paraId="12FA93E9">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工程由小微企业承接</w:t>
            </w:r>
          </w:p>
        </w:tc>
        <w:tc>
          <w:tcPr>
            <w:tcW w:w="1246" w:type="dxa"/>
            <w:vAlign w:val="center"/>
          </w:tcPr>
          <w:p w14:paraId="58BCACDC">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5%</w:t>
            </w:r>
          </w:p>
        </w:tc>
        <w:tc>
          <w:tcPr>
            <w:tcW w:w="3118" w:type="dxa"/>
            <w:vAlign w:val="center"/>
          </w:tcPr>
          <w:p w14:paraId="789ACDB3">
            <w:pPr>
              <w:jc w:val="center"/>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工程由小微企业承接，即供应商为小微企业时，给予价格扣除C1，即：评审价=最后磋商报价×（1-C1）;监狱企业与残疾人福利性单位视同小型、微型企业，享受同等价格扣除，当企业属性重复时，不重复价格扣除。</w:t>
            </w:r>
          </w:p>
        </w:tc>
      </w:tr>
      <w:tr w14:paraId="27FDD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899" w:type="dxa"/>
            <w:gridSpan w:val="5"/>
            <w:vAlign w:val="center"/>
          </w:tcPr>
          <w:p w14:paraId="6AFC6D69">
            <w:pPr>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注：</w:t>
            </w:r>
          </w:p>
          <w:p w14:paraId="3734A93B">
            <w:pPr>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（1）上述评审价仅用于计算价格分，成交金额以实际最后磋商报价为准。</w:t>
            </w:r>
          </w:p>
          <w:p w14:paraId="01FA643D">
            <w:pPr>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（2）组成联合体的大中型企业和其他自然人、法人或者其他组织、与小型、微型企业之间不得存在投资关系。</w:t>
            </w:r>
          </w:p>
        </w:tc>
      </w:tr>
    </w:tbl>
    <w:p w14:paraId="04961D32">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①所称小型和微型企业应当符合以下条件：</w:t>
      </w:r>
    </w:p>
    <w:p w14:paraId="773B8970">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5BAD32A7">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符合中小企业划分标准的个体工商户，在政府采购活动中视同中小企业。</w:t>
      </w:r>
    </w:p>
    <w:p w14:paraId="6A057F15">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提供本企业（属于小微企业）制造的货物或者提供其他小型或微型企业制造的货物/提供本企业（属于小微企业）承接的服务。</w:t>
      </w:r>
    </w:p>
    <w:p w14:paraId="625ACB28">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②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00ABB87F">
      <w:pPr>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说明：供应商应当对其出具的《中小企业声明函》真实性负责，供应商出具的《中小企业声明函》内容不实的，属于提供虚假材料谋取成交。</w:t>
      </w:r>
    </w:p>
    <w:p w14:paraId="5C6588C3">
      <w:pPr>
        <w:pStyle w:val="22"/>
        <w:widowControl w:val="0"/>
        <w:spacing w:beforeAutospacing="0" w:afterAutospacing="0"/>
        <w:ind w:left="420" w:leftChars="200"/>
        <w:jc w:val="both"/>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③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48628D4E">
      <w:pPr>
        <w:pStyle w:val="22"/>
        <w:widowControl w:val="0"/>
        <w:spacing w:beforeAutospacing="0" w:afterAutospacing="0"/>
        <w:ind w:left="420" w:leftChars="200"/>
        <w:jc w:val="both"/>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kern w:val="2"/>
          <w:sz w:val="21"/>
          <w:szCs w:val="21"/>
          <w:highlight w:val="none"/>
          <w:lang w:bidi="ar"/>
        </w:rPr>
        <w:t>（3）供应商不得以低于成本的报价竞标。</w:t>
      </w:r>
    </w:p>
    <w:p w14:paraId="3B37B294">
      <w:pPr>
        <w:pStyle w:val="22"/>
        <w:widowControl w:val="0"/>
        <w:spacing w:beforeAutospacing="0" w:afterAutospacing="0"/>
        <w:ind w:left="420" w:leftChars="200"/>
        <w:jc w:val="both"/>
        <w:rPr>
          <w:rFonts w:cs="宋体"/>
          <w:color w:val="auto"/>
          <w:sz w:val="21"/>
          <w:szCs w:val="21"/>
          <w:highlight w:val="none"/>
        </w:rPr>
      </w:pPr>
      <w:r>
        <w:rPr>
          <w:rFonts w:cs="宋体"/>
          <w:color w:val="auto"/>
          <w:kern w:val="2"/>
          <w:sz w:val="21"/>
          <w:szCs w:val="21"/>
          <w:highlight w:val="none"/>
          <w:lang w:bidi="ar"/>
        </w:rPr>
        <w:t>（4）如果评审委员会发现供应商的报价明显低于其他通过符合性审查供应商的报价，有可能影响产品质量或者不能诚信履约的，供应商不能合理说明或不能提供相关证明材料的，评审委员会将该报价作为报价无效处理。</w:t>
      </w:r>
    </w:p>
    <w:p w14:paraId="684AE172">
      <w:pPr>
        <w:widowControl/>
        <w:ind w:left="420" w:leftChars="200"/>
        <w:jc w:val="left"/>
        <w:rPr>
          <w:rFonts w:hint="eastAsia" w:ascii="宋体" w:hAnsi="宋体" w:cs="宋体"/>
          <w:color w:val="auto"/>
          <w:szCs w:val="21"/>
          <w:highlight w:val="none"/>
        </w:rPr>
      </w:pPr>
      <w:r>
        <w:rPr>
          <w:rFonts w:hint="eastAsia" w:ascii="宋体" w:hAnsi="宋体" w:cs="宋体"/>
          <w:color w:val="auto"/>
          <w:szCs w:val="21"/>
          <w:highlight w:val="none"/>
          <w:lang w:bidi="ar"/>
        </w:rPr>
        <w:t>（5）评审价的确定：经报价文件符合性审查进行必要的价格更正及按上述条款的原则校核修正后的价格为评审价。</w:t>
      </w:r>
    </w:p>
    <w:p w14:paraId="5C2EA40E">
      <w:pPr>
        <w:pStyle w:val="5"/>
        <w:tabs>
          <w:tab w:val="left" w:pos="7740"/>
        </w:tabs>
        <w:ind w:left="420" w:leftChars="200" w:firstLine="0"/>
        <w:rPr>
          <w:rFonts w:hint="eastAsia" w:ascii="宋体" w:hAnsi="宋体" w:cs="宋体"/>
          <w:color w:val="auto"/>
          <w:szCs w:val="21"/>
          <w:highlight w:val="none"/>
        </w:rPr>
      </w:pPr>
      <w:r>
        <w:rPr>
          <w:rFonts w:hint="eastAsia" w:ascii="宋体" w:hAnsi="宋体" w:cs="宋体"/>
          <w:color w:val="auto"/>
          <w:szCs w:val="21"/>
          <w:highlight w:val="none"/>
          <w:lang w:bidi="ar"/>
        </w:rPr>
        <w:t>（6）计算价格评分：各有效供应商的评审价中，取最低者作为基准价，各有效供应商的价格评分统一按照下列公式计算：</w:t>
      </w:r>
      <w:r>
        <w:rPr>
          <w:rFonts w:hint="eastAsia" w:ascii="宋体" w:hAnsi="宋体" w:cs="宋体"/>
          <w:color w:val="auto"/>
          <w:szCs w:val="21"/>
          <w:highlight w:val="none"/>
        </w:rPr>
        <w:t>报价得分=（评审基准价/供应商报价）×30×100%（评审基准价＝实质性响应并满足采购文件要求的报价中的最低报价）</w:t>
      </w:r>
    </w:p>
    <w:p w14:paraId="513C64DB">
      <w:pPr>
        <w:pStyle w:val="5"/>
        <w:tabs>
          <w:tab w:val="left" w:pos="7740"/>
        </w:tabs>
        <w:ind w:firstLineChars="200"/>
        <w:rPr>
          <w:rFonts w:hint="eastAsia" w:ascii="宋体" w:hAnsi="宋体"/>
          <w:color w:val="auto"/>
          <w:szCs w:val="21"/>
          <w:highlight w:val="none"/>
        </w:rPr>
      </w:pPr>
    </w:p>
    <w:p w14:paraId="29714E02">
      <w:pPr>
        <w:pStyle w:val="5"/>
        <w:tabs>
          <w:tab w:val="left" w:pos="7740"/>
        </w:tabs>
        <w:ind w:firstLineChars="200"/>
        <w:rPr>
          <w:rFonts w:asci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综合比较与评价：</w:t>
      </w:r>
    </w:p>
    <w:p w14:paraId="008A932E">
      <w:pPr>
        <w:pStyle w:val="5"/>
        <w:ind w:firstLineChars="200"/>
        <w:rPr>
          <w:rFonts w:ascii="宋体"/>
          <w:color w:val="auto"/>
          <w:szCs w:val="21"/>
          <w:highlight w:val="none"/>
        </w:rPr>
      </w:pPr>
      <w:r>
        <w:rPr>
          <w:rFonts w:hint="eastAsia" w:ascii="宋体" w:hAnsi="宋体"/>
          <w:color w:val="auto"/>
          <w:szCs w:val="21"/>
          <w:highlight w:val="none"/>
        </w:rPr>
        <w:t>根据每个供应商在上述各评审阶段中的得分，采用下面公式算出每个供应商的综合得分：</w:t>
      </w:r>
      <w:r>
        <w:rPr>
          <w:rFonts w:ascii="宋体" w:hAnsi="宋体"/>
          <w:color w:val="auto"/>
          <w:szCs w:val="21"/>
          <w:highlight w:val="none"/>
        </w:rPr>
        <w:t xml:space="preserve"> </w:t>
      </w:r>
    </w:p>
    <w:p w14:paraId="157C556F">
      <w:pPr>
        <w:pStyle w:val="5"/>
        <w:ind w:firstLineChars="200"/>
        <w:rPr>
          <w:rFonts w:ascii="宋体"/>
          <w:color w:val="auto"/>
          <w:szCs w:val="21"/>
          <w:highlight w:val="none"/>
        </w:rPr>
      </w:pPr>
      <w:r>
        <w:rPr>
          <w:rFonts w:ascii="宋体" w:hAnsi="宋体"/>
          <w:color w:val="auto"/>
          <w:szCs w:val="21"/>
          <w:highlight w:val="none"/>
        </w:rPr>
        <w:t>W</w:t>
      </w:r>
      <w:r>
        <w:rPr>
          <w:rFonts w:hint="eastAsia" w:ascii="宋体" w:hAnsi="宋体"/>
          <w:color w:val="auto"/>
          <w:szCs w:val="21"/>
          <w:highlight w:val="none"/>
        </w:rPr>
        <w:t>＝C</w:t>
      </w:r>
      <w:r>
        <w:rPr>
          <w:rFonts w:ascii="宋体" w:hAnsi="宋体"/>
          <w:color w:val="auto"/>
          <w:szCs w:val="21"/>
          <w:highlight w:val="none"/>
        </w:rPr>
        <w:t xml:space="preserve"> </w:t>
      </w:r>
      <w:r>
        <w:rPr>
          <w:rFonts w:hint="eastAsia" w:ascii="宋体" w:hAnsi="宋体"/>
          <w:color w:val="auto"/>
          <w:szCs w:val="21"/>
          <w:highlight w:val="none"/>
        </w:rPr>
        <w:t>＋</w:t>
      </w:r>
      <w:r>
        <w:rPr>
          <w:rFonts w:ascii="宋体" w:hAnsi="宋体"/>
          <w:color w:val="auto"/>
          <w:szCs w:val="21"/>
          <w:highlight w:val="none"/>
        </w:rPr>
        <w:t xml:space="preserve"> T </w:t>
      </w:r>
      <w:r>
        <w:rPr>
          <w:rFonts w:hint="eastAsia" w:ascii="宋体" w:hAnsi="宋体"/>
          <w:color w:val="auto"/>
          <w:szCs w:val="21"/>
          <w:highlight w:val="none"/>
        </w:rPr>
        <w:t>＋</w:t>
      </w:r>
      <w:r>
        <w:rPr>
          <w:rFonts w:ascii="宋体" w:hAnsi="宋体"/>
          <w:color w:val="auto"/>
          <w:szCs w:val="21"/>
          <w:highlight w:val="none"/>
        </w:rPr>
        <w:t xml:space="preserve"> M </w:t>
      </w:r>
    </w:p>
    <w:p w14:paraId="71FCF772">
      <w:pPr>
        <w:pStyle w:val="5"/>
        <w:ind w:firstLineChars="200"/>
        <w:rPr>
          <w:rFonts w:ascii="宋体"/>
          <w:color w:val="auto"/>
          <w:szCs w:val="21"/>
          <w:highlight w:val="none"/>
        </w:rPr>
      </w:pPr>
      <w:r>
        <w:rPr>
          <w:rFonts w:hint="eastAsia" w:ascii="宋体" w:hAnsi="宋体"/>
          <w:color w:val="auto"/>
          <w:szCs w:val="21"/>
          <w:highlight w:val="none"/>
        </w:rPr>
        <w:t>其中：</w:t>
      </w:r>
    </w:p>
    <w:p w14:paraId="60324319">
      <w:pPr>
        <w:pStyle w:val="5"/>
        <w:ind w:firstLineChars="200"/>
        <w:rPr>
          <w:rFonts w:ascii="宋体"/>
          <w:color w:val="auto"/>
          <w:szCs w:val="21"/>
          <w:highlight w:val="none"/>
        </w:rPr>
      </w:pPr>
      <w:r>
        <w:rPr>
          <w:rFonts w:ascii="宋体" w:hAnsi="宋体"/>
          <w:color w:val="auto"/>
          <w:szCs w:val="21"/>
          <w:highlight w:val="none"/>
        </w:rPr>
        <w:t xml:space="preserve">W       </w:t>
      </w:r>
      <w:r>
        <w:rPr>
          <w:rFonts w:hint="eastAsia" w:ascii="宋体" w:hAnsi="宋体"/>
          <w:color w:val="auto"/>
          <w:szCs w:val="21"/>
          <w:highlight w:val="none"/>
        </w:rPr>
        <w:t>某个供应商的综合得分；</w:t>
      </w:r>
    </w:p>
    <w:p w14:paraId="712B3B6A">
      <w:pPr>
        <w:pStyle w:val="5"/>
        <w:ind w:firstLineChars="200"/>
        <w:rPr>
          <w:rFonts w:ascii="宋体"/>
          <w:color w:val="auto"/>
          <w:szCs w:val="21"/>
          <w:highlight w:val="none"/>
        </w:rPr>
      </w:pPr>
      <w:r>
        <w:rPr>
          <w:rFonts w:ascii="宋体" w:hAnsi="宋体"/>
          <w:color w:val="auto"/>
          <w:szCs w:val="21"/>
          <w:highlight w:val="none"/>
        </w:rPr>
        <w:t xml:space="preserve">C       </w:t>
      </w:r>
      <w:r>
        <w:rPr>
          <w:rFonts w:hint="eastAsia" w:ascii="宋体" w:hAnsi="宋体"/>
          <w:color w:val="auto"/>
          <w:szCs w:val="21"/>
          <w:highlight w:val="none"/>
        </w:rPr>
        <w:t>某个供应商的评审价；</w:t>
      </w:r>
    </w:p>
    <w:p w14:paraId="6F0B2A16">
      <w:pPr>
        <w:pStyle w:val="5"/>
        <w:ind w:firstLineChars="200"/>
        <w:rPr>
          <w:rFonts w:ascii="宋体"/>
          <w:color w:val="auto"/>
          <w:szCs w:val="21"/>
          <w:highlight w:val="none"/>
        </w:rPr>
      </w:pPr>
      <w:r>
        <w:rPr>
          <w:rFonts w:ascii="宋体" w:hAnsi="宋体"/>
          <w:color w:val="auto"/>
          <w:szCs w:val="21"/>
          <w:highlight w:val="none"/>
        </w:rPr>
        <w:t xml:space="preserve">T       </w:t>
      </w:r>
      <w:r>
        <w:rPr>
          <w:rFonts w:hint="eastAsia" w:ascii="宋体" w:hAnsi="宋体"/>
          <w:color w:val="auto"/>
          <w:szCs w:val="21"/>
          <w:highlight w:val="none"/>
        </w:rPr>
        <w:t>某个供应商的技术评审得分；</w:t>
      </w:r>
    </w:p>
    <w:p w14:paraId="5B138222">
      <w:pPr>
        <w:pStyle w:val="5"/>
        <w:ind w:firstLineChars="200"/>
        <w:rPr>
          <w:rFonts w:ascii="宋体"/>
          <w:color w:val="auto"/>
          <w:szCs w:val="21"/>
          <w:highlight w:val="none"/>
        </w:rPr>
      </w:pPr>
      <w:r>
        <w:rPr>
          <w:rFonts w:ascii="宋体" w:hAnsi="宋体"/>
          <w:color w:val="auto"/>
          <w:szCs w:val="21"/>
          <w:highlight w:val="none"/>
        </w:rPr>
        <w:t xml:space="preserve">M       </w:t>
      </w:r>
      <w:r>
        <w:rPr>
          <w:rFonts w:hint="eastAsia" w:ascii="宋体" w:hAnsi="宋体"/>
          <w:color w:val="auto"/>
          <w:szCs w:val="21"/>
          <w:highlight w:val="none"/>
        </w:rPr>
        <w:t>某个供应商的商务评审得分；</w:t>
      </w:r>
    </w:p>
    <w:p w14:paraId="5ED3B599">
      <w:pPr>
        <w:pStyle w:val="5"/>
        <w:ind w:firstLineChars="200"/>
        <w:rPr>
          <w:rFonts w:ascii="宋体"/>
          <w:color w:val="auto"/>
          <w:szCs w:val="21"/>
          <w:highlight w:val="none"/>
        </w:rPr>
      </w:pPr>
      <w:r>
        <w:rPr>
          <w:rFonts w:hint="eastAsia" w:ascii="宋体" w:hAnsi="宋体"/>
          <w:color w:val="auto"/>
          <w:szCs w:val="21"/>
          <w:highlight w:val="none"/>
        </w:rPr>
        <w:t>注：</w:t>
      </w:r>
      <w:r>
        <w:rPr>
          <w:rFonts w:ascii="宋体" w:hAnsi="宋体"/>
          <w:color w:val="auto"/>
          <w:szCs w:val="21"/>
          <w:highlight w:val="none"/>
        </w:rPr>
        <w:t xml:space="preserve"> T</w:t>
      </w:r>
      <w:r>
        <w:rPr>
          <w:rFonts w:hint="eastAsia" w:ascii="宋体" w:hAnsi="宋体"/>
          <w:color w:val="auto"/>
          <w:szCs w:val="21"/>
          <w:highlight w:val="none"/>
        </w:rPr>
        <w:t>、</w:t>
      </w:r>
      <w:r>
        <w:rPr>
          <w:rFonts w:ascii="宋体" w:hAnsi="宋体"/>
          <w:color w:val="auto"/>
          <w:szCs w:val="21"/>
          <w:highlight w:val="none"/>
        </w:rPr>
        <w:t>M</w:t>
      </w:r>
      <w:r>
        <w:rPr>
          <w:rFonts w:hint="eastAsia" w:ascii="宋体" w:hAnsi="宋体"/>
          <w:color w:val="auto"/>
          <w:szCs w:val="21"/>
          <w:highlight w:val="none"/>
        </w:rPr>
        <w:t>均为所有评委评分的算术平均值。</w:t>
      </w:r>
    </w:p>
    <w:p w14:paraId="0E2226EA">
      <w:pPr>
        <w:pStyle w:val="5"/>
        <w:tabs>
          <w:tab w:val="left" w:pos="7740"/>
        </w:tabs>
        <w:ind w:firstLine="365" w:firstLineChars="174"/>
        <w:rPr>
          <w:rFonts w:ascii="宋体"/>
          <w:b/>
          <w:color w:val="auto"/>
          <w:szCs w:val="21"/>
          <w:highlight w:val="none"/>
        </w:rPr>
      </w:pPr>
    </w:p>
    <w:p w14:paraId="50DE5634">
      <w:pPr>
        <w:pStyle w:val="5"/>
        <w:tabs>
          <w:tab w:val="left" w:pos="7740"/>
        </w:tabs>
        <w:ind w:firstLine="365" w:firstLineChars="174"/>
        <w:rPr>
          <w:rFonts w:ascii="宋体"/>
          <w:b/>
          <w:color w:val="auto"/>
          <w:szCs w:val="21"/>
          <w:highlight w:val="none"/>
        </w:rPr>
      </w:pPr>
      <w:r>
        <w:rPr>
          <w:rFonts w:hint="eastAsia" w:ascii="宋体" w:hAnsi="宋体"/>
          <w:b/>
          <w:color w:val="auto"/>
          <w:szCs w:val="21"/>
          <w:highlight w:val="none"/>
        </w:rPr>
        <w:t>（二）推荐成交候选供应商名单</w:t>
      </w:r>
    </w:p>
    <w:p w14:paraId="21408100">
      <w:pPr>
        <w:pStyle w:val="5"/>
        <w:tabs>
          <w:tab w:val="left" w:pos="7740"/>
        </w:tabs>
        <w:ind w:firstLineChars="200"/>
        <w:rPr>
          <w:rFonts w:ascii="宋体"/>
          <w:color w:val="auto"/>
          <w:szCs w:val="21"/>
          <w:highlight w:val="none"/>
        </w:rPr>
      </w:pPr>
      <w:r>
        <w:rPr>
          <w:rFonts w:hint="eastAsia" w:ascii="宋体" w:hAnsi="宋体"/>
          <w:color w:val="auto"/>
          <w:szCs w:val="21"/>
          <w:highlight w:val="none"/>
        </w:rPr>
        <w:t>磋商小组根据最终综合评分结果，按照评审得分由高到低顺序推荐成交候选供应商，并编写评审报告。推荐综合得分最高的供应商为第一成交候选供应商；得分次高的供应商为第二成交候选供应商；得分第三的供应商为第三成交候选供应商。综合得分相同的，按下列顺序比较确定：（1）响应报价（由低到高）；（2）技术评分（由高到低）。如以上都相同的，名次由磋商小组抽签确定。</w:t>
      </w:r>
    </w:p>
    <w:p w14:paraId="18F7BB95">
      <w:pPr>
        <w:tabs>
          <w:tab w:val="left" w:pos="2223"/>
        </w:tabs>
        <w:ind w:firstLine="357" w:firstLineChars="170"/>
        <w:rPr>
          <w:rFonts w:ascii="宋体"/>
          <w:b/>
          <w:color w:val="auto"/>
          <w:kern w:val="0"/>
          <w:szCs w:val="21"/>
          <w:highlight w:val="none"/>
        </w:rPr>
      </w:pPr>
    </w:p>
    <w:p w14:paraId="6467CE02">
      <w:pPr>
        <w:autoSpaceDE w:val="0"/>
        <w:autoSpaceDN w:val="0"/>
        <w:adjustRightInd w:val="0"/>
        <w:snapToGrid w:val="0"/>
        <w:ind w:right="32" w:firstLine="359"/>
        <w:rPr>
          <w:rFonts w:hint="eastAsia" w:asciiTheme="minorEastAsia" w:hAnsiTheme="minorEastAsia" w:eastAsiaTheme="minorEastAsia"/>
          <w:b/>
          <w:color w:val="auto"/>
          <w:kern w:val="0"/>
          <w:szCs w:val="21"/>
          <w:highlight w:val="none"/>
        </w:rPr>
      </w:pPr>
      <w:r>
        <w:rPr>
          <w:rFonts w:hint="eastAsia" w:asciiTheme="minorEastAsia" w:hAnsiTheme="minorEastAsia" w:eastAsiaTheme="minorEastAsia"/>
          <w:b/>
          <w:color w:val="auto"/>
          <w:kern w:val="0"/>
          <w:szCs w:val="21"/>
          <w:highlight w:val="none"/>
        </w:rPr>
        <w:t>八、</w:t>
      </w:r>
      <w:r>
        <w:rPr>
          <w:rFonts w:hint="eastAsia" w:ascii="宋体" w:hAnsi="宋体"/>
          <w:b/>
          <w:color w:val="auto"/>
          <w:szCs w:val="21"/>
          <w:highlight w:val="none"/>
          <w:lang w:bidi="ar"/>
        </w:rPr>
        <w:t>质疑及投诉</w:t>
      </w:r>
    </w:p>
    <w:p w14:paraId="55F68B6A">
      <w:pPr>
        <w:tabs>
          <w:tab w:val="left" w:pos="851"/>
        </w:tabs>
        <w:autoSpaceDE w:val="0"/>
        <w:autoSpaceDN w:val="0"/>
        <w:adjustRightInd w:val="0"/>
        <w:snapToGrid w:val="0"/>
        <w:ind w:right="32" w:firstLine="315" w:firstLineChars="150"/>
        <w:rPr>
          <w:rFonts w:hint="eastAsia" w:ascii="宋体" w:hAnsi="宋体" w:cs="宋体"/>
          <w:b/>
          <w:bCs/>
          <w:color w:val="auto"/>
          <w:szCs w:val="21"/>
          <w:highlight w:val="none"/>
        </w:rPr>
      </w:pPr>
      <w:r>
        <w:rPr>
          <w:rFonts w:hint="eastAsia" w:ascii="宋体" w:hAnsi="宋体" w:cs="宋体"/>
          <w:b/>
          <w:bCs/>
          <w:color w:val="auto"/>
          <w:szCs w:val="21"/>
          <w:highlight w:val="none"/>
          <w:lang w:bidi="ar"/>
        </w:rPr>
        <w:t>28.质疑</w:t>
      </w:r>
    </w:p>
    <w:p w14:paraId="5DFF8C99">
      <w:pPr>
        <w:autoSpaceDE w:val="0"/>
        <w:autoSpaceDN w:val="0"/>
        <w:adjustRightInd w:val="0"/>
        <w:snapToGrid w:val="0"/>
        <w:ind w:right="32" w:firstLine="359"/>
        <w:rPr>
          <w:rFonts w:hint="eastAsia" w:ascii="宋体" w:hAnsi="宋体" w:cs="宋体"/>
          <w:color w:val="auto"/>
          <w:szCs w:val="21"/>
          <w:highlight w:val="none"/>
        </w:rPr>
      </w:pPr>
      <w:r>
        <w:rPr>
          <w:rFonts w:hint="eastAsia" w:ascii="宋体" w:hAnsi="宋体" w:cs="宋体"/>
          <w:color w:val="auto"/>
          <w:szCs w:val="21"/>
          <w:highlight w:val="none"/>
          <w:lang w:bidi="ar"/>
        </w:rPr>
        <w:t>28.1 供应商认为采购文件、采购过程和中标、成交结果使自己的权益受到损害的，可以在知道或者应知其权益受到损害之日起七个工作日内，以书面形式向采购人、采购代理机构提出质疑。</w:t>
      </w:r>
    </w:p>
    <w:p w14:paraId="6CFEF10F">
      <w:pPr>
        <w:autoSpaceDE w:val="0"/>
        <w:autoSpaceDN w:val="0"/>
        <w:adjustRightInd w:val="0"/>
        <w:snapToGrid w:val="0"/>
        <w:ind w:right="32" w:firstLine="359"/>
        <w:rPr>
          <w:rFonts w:hint="eastAsia" w:ascii="宋体" w:hAnsi="宋体" w:cs="宋体"/>
          <w:color w:val="auto"/>
          <w:szCs w:val="21"/>
          <w:highlight w:val="none"/>
        </w:rPr>
      </w:pPr>
      <w:r>
        <w:rPr>
          <w:rFonts w:hint="eastAsia" w:ascii="宋体" w:hAnsi="宋体" w:cs="宋体"/>
          <w:color w:val="auto"/>
          <w:szCs w:val="21"/>
          <w:highlight w:val="none"/>
          <w:lang w:bidi="ar"/>
        </w:rPr>
        <w:t>28.2 供应商应在法定质疑期内一次性提出针对同一采购程序环节的质疑。若对项目的某一分包进行质疑，质疑函中应列明具体分包号。</w:t>
      </w:r>
    </w:p>
    <w:p w14:paraId="75B125B8">
      <w:pPr>
        <w:autoSpaceDE w:val="0"/>
        <w:autoSpaceDN w:val="0"/>
        <w:adjustRightInd w:val="0"/>
        <w:snapToGrid w:val="0"/>
        <w:ind w:right="32" w:firstLine="359"/>
        <w:rPr>
          <w:rFonts w:hint="eastAsia" w:ascii="宋体" w:hAnsi="宋体" w:cs="宋体"/>
          <w:color w:val="auto"/>
          <w:szCs w:val="21"/>
          <w:highlight w:val="none"/>
        </w:rPr>
      </w:pPr>
      <w:r>
        <w:rPr>
          <w:rFonts w:hint="eastAsia" w:ascii="宋体" w:hAnsi="宋体" w:cs="宋体"/>
          <w:color w:val="auto"/>
          <w:szCs w:val="21"/>
          <w:highlight w:val="none"/>
          <w:lang w:bidi="ar"/>
        </w:rPr>
        <w:t>28.3 提出质疑的供应商（以下简称质疑供应商）应当是参与所质疑项目采购活动的供应商。各环节质疑时效的规定如下：</w:t>
      </w:r>
    </w:p>
    <w:p w14:paraId="1B4DF6E9">
      <w:pPr>
        <w:widowControl/>
        <w:ind w:left="284"/>
        <w:jc w:val="left"/>
        <w:rPr>
          <w:color w:val="auto"/>
          <w:highlight w:val="none"/>
        </w:rPr>
      </w:pPr>
      <w:r>
        <w:rPr>
          <w:rFonts w:hint="eastAsia" w:ascii="宋体" w:hAnsi="宋体" w:cs="宋体"/>
          <w:color w:val="auto"/>
          <w:szCs w:val="21"/>
          <w:highlight w:val="none"/>
          <w:lang w:bidi="ar"/>
        </w:rPr>
        <w:t>（1）</w:t>
      </w:r>
      <w:r>
        <w:rPr>
          <w:rFonts w:hint="eastAsia" w:cs="宋体"/>
          <w:color w:val="auto"/>
          <w:highlight w:val="none"/>
          <w:lang w:bidi="ar"/>
        </w:rPr>
        <w:t>对采购文件提出质疑的，应当在获取采购文件或者采购文件公告期限届满之日起</w:t>
      </w:r>
      <w:r>
        <w:rPr>
          <w:color w:val="auto"/>
          <w:highlight w:val="none"/>
          <w:lang w:bidi="ar"/>
        </w:rPr>
        <w:t>7</w:t>
      </w:r>
      <w:r>
        <w:rPr>
          <w:rFonts w:hint="eastAsia" w:cs="宋体"/>
          <w:color w:val="auto"/>
          <w:highlight w:val="none"/>
          <w:lang w:bidi="ar"/>
        </w:rPr>
        <w:t>个工作日内提出；</w:t>
      </w:r>
    </w:p>
    <w:p w14:paraId="6B8C2A42">
      <w:pPr>
        <w:widowControl/>
        <w:ind w:left="284"/>
        <w:jc w:val="left"/>
        <w:rPr>
          <w:color w:val="auto"/>
          <w:highlight w:val="none"/>
        </w:rPr>
      </w:pPr>
      <w:r>
        <w:rPr>
          <w:rFonts w:hint="eastAsia" w:ascii="宋体" w:hAnsi="宋体" w:cs="宋体"/>
          <w:color w:val="auto"/>
          <w:szCs w:val="21"/>
          <w:highlight w:val="none"/>
          <w:lang w:bidi="ar"/>
        </w:rPr>
        <w:t>（2）</w:t>
      </w:r>
      <w:r>
        <w:rPr>
          <w:rFonts w:hint="eastAsia" w:cs="宋体"/>
          <w:color w:val="auto"/>
          <w:highlight w:val="none"/>
          <w:lang w:bidi="ar"/>
        </w:rPr>
        <w:t>对采购过程提出质疑的，应当在各采购程序环节结束之日起</w:t>
      </w:r>
      <w:r>
        <w:rPr>
          <w:rFonts w:hint="eastAsia" w:ascii="宋体" w:hAnsi="宋体" w:cs="宋体"/>
          <w:snapToGrid w:val="0"/>
          <w:color w:val="auto"/>
          <w:kern w:val="0"/>
          <w:highlight w:val="none"/>
          <w:lang w:bidi="ar"/>
        </w:rPr>
        <w:t>7个工</w:t>
      </w:r>
      <w:r>
        <w:rPr>
          <w:rFonts w:hint="eastAsia" w:hAnsi="宋体" w:cs="宋体"/>
          <w:snapToGrid w:val="0"/>
          <w:color w:val="auto"/>
          <w:kern w:val="0"/>
          <w:highlight w:val="none"/>
          <w:lang w:bidi="ar"/>
        </w:rPr>
        <w:t>作日内提出</w:t>
      </w:r>
      <w:r>
        <w:rPr>
          <w:rFonts w:hint="eastAsia" w:cs="宋体"/>
          <w:color w:val="auto"/>
          <w:highlight w:val="none"/>
          <w:lang w:bidi="ar"/>
        </w:rPr>
        <w:t>；</w:t>
      </w:r>
    </w:p>
    <w:p w14:paraId="6D21845C">
      <w:pPr>
        <w:ind w:firstLine="315" w:firstLineChars="150"/>
        <w:rPr>
          <w:color w:val="auto"/>
          <w:highlight w:val="none"/>
        </w:rPr>
      </w:pPr>
      <w:r>
        <w:rPr>
          <w:rFonts w:hint="eastAsia" w:ascii="宋体" w:hAnsi="宋体" w:cs="宋体"/>
          <w:color w:val="auto"/>
          <w:szCs w:val="21"/>
          <w:highlight w:val="none"/>
          <w:lang w:bidi="ar"/>
        </w:rPr>
        <w:t>（3）</w:t>
      </w:r>
      <w:r>
        <w:rPr>
          <w:rFonts w:hint="eastAsia" w:cs="宋体"/>
          <w:color w:val="auto"/>
          <w:highlight w:val="none"/>
          <w:lang w:bidi="ar"/>
        </w:rPr>
        <w:t>对中标或者成交结果提出质疑的，应当在中标或者成交结果公告期限届满之日起</w:t>
      </w:r>
      <w:r>
        <w:rPr>
          <w:rFonts w:hint="eastAsia" w:ascii="宋体" w:hAnsi="宋体" w:cs="宋体"/>
          <w:snapToGrid w:val="0"/>
          <w:color w:val="auto"/>
          <w:kern w:val="0"/>
          <w:highlight w:val="none"/>
          <w:lang w:bidi="ar"/>
        </w:rPr>
        <w:t>7个工</w:t>
      </w:r>
      <w:r>
        <w:rPr>
          <w:rFonts w:hint="eastAsia" w:hAnsi="宋体" w:cs="宋体"/>
          <w:snapToGrid w:val="0"/>
          <w:color w:val="auto"/>
          <w:kern w:val="0"/>
          <w:highlight w:val="none"/>
          <w:lang w:bidi="ar"/>
        </w:rPr>
        <w:t>作日内提出</w:t>
      </w:r>
      <w:r>
        <w:rPr>
          <w:rFonts w:hint="eastAsia" w:cs="宋体"/>
          <w:color w:val="auto"/>
          <w:highlight w:val="none"/>
          <w:lang w:bidi="ar"/>
        </w:rPr>
        <w:t>。</w:t>
      </w:r>
    </w:p>
    <w:p w14:paraId="4E5DB930">
      <w:pPr>
        <w:ind w:firstLine="315" w:firstLineChars="150"/>
        <w:rPr>
          <w:color w:val="auto"/>
          <w:highlight w:val="none"/>
        </w:rPr>
      </w:pPr>
      <w:r>
        <w:rPr>
          <w:rFonts w:hint="eastAsia" w:ascii="宋体" w:hAnsi="宋体" w:cs="宋体"/>
          <w:color w:val="auto"/>
          <w:szCs w:val="21"/>
          <w:highlight w:val="none"/>
          <w:lang w:bidi="ar"/>
        </w:rPr>
        <w:t>超出法定质疑期限的质疑函，采购人或采购代理机构将依法不予接收。</w:t>
      </w:r>
    </w:p>
    <w:p w14:paraId="617A687A">
      <w:pPr>
        <w:ind w:firstLine="315" w:firstLineChars="150"/>
        <w:rPr>
          <w:color w:val="auto"/>
          <w:highlight w:val="none"/>
        </w:rPr>
      </w:pPr>
      <w:r>
        <w:rPr>
          <w:rFonts w:hint="eastAsia" w:ascii="宋体" w:hAnsi="宋体" w:cs="宋体"/>
          <w:color w:val="auto"/>
          <w:szCs w:val="21"/>
          <w:highlight w:val="none"/>
          <w:lang w:bidi="ar"/>
        </w:rPr>
        <w:t>28.4供</w:t>
      </w:r>
      <w:r>
        <w:rPr>
          <w:rFonts w:hint="eastAsia" w:cs="宋体"/>
          <w:color w:val="auto"/>
          <w:highlight w:val="none"/>
          <w:lang w:bidi="ar"/>
        </w:rPr>
        <w:t>应商提出质疑应当提交质疑函和必要的证明材料</w:t>
      </w:r>
      <w:r>
        <w:rPr>
          <w:rFonts w:hint="eastAsia"/>
          <w:color w:val="auto"/>
          <w:highlight w:val="none"/>
          <w:lang w:bidi="ar"/>
        </w:rPr>
        <w:t>（</w:t>
      </w:r>
      <w:r>
        <w:rPr>
          <w:rFonts w:hint="eastAsia" w:cs="宋体"/>
          <w:color w:val="auto"/>
          <w:highlight w:val="none"/>
          <w:lang w:bidi="ar"/>
        </w:rPr>
        <w:t>包括证明材料清单、证明文件及获取途径说明</w:t>
      </w:r>
      <w:r>
        <w:rPr>
          <w:rFonts w:hint="eastAsia"/>
          <w:color w:val="auto"/>
          <w:highlight w:val="none"/>
          <w:lang w:bidi="ar"/>
        </w:rPr>
        <w:t>）</w:t>
      </w:r>
      <w:r>
        <w:rPr>
          <w:rFonts w:hint="eastAsia" w:cs="宋体"/>
          <w:color w:val="auto"/>
          <w:highlight w:val="none"/>
          <w:lang w:bidi="ar"/>
        </w:rPr>
        <w:t>。质疑函应当包括下列内容：</w:t>
      </w:r>
    </w:p>
    <w:p w14:paraId="1265402A">
      <w:pPr>
        <w:ind w:firstLine="315" w:firstLineChars="150"/>
        <w:rPr>
          <w:rFonts w:hint="eastAsia" w:ascii="宋体" w:hAnsi="宋体" w:cs="宋体"/>
          <w:color w:val="auto"/>
          <w:highlight w:val="none"/>
        </w:rPr>
      </w:pPr>
      <w:r>
        <w:rPr>
          <w:rFonts w:hint="eastAsia" w:ascii="宋体" w:hAnsi="宋体" w:cs="宋体"/>
          <w:color w:val="auto"/>
          <w:highlight w:val="none"/>
          <w:lang w:bidi="ar"/>
        </w:rPr>
        <w:t>（1）供应商的姓名或者名称、地址、邮编、联系人及联系电话；</w:t>
      </w:r>
    </w:p>
    <w:p w14:paraId="585ABBB1">
      <w:pPr>
        <w:ind w:firstLine="315" w:firstLineChars="150"/>
        <w:rPr>
          <w:rFonts w:hint="eastAsia" w:ascii="宋体" w:hAnsi="宋体" w:cs="宋体"/>
          <w:color w:val="auto"/>
          <w:highlight w:val="none"/>
        </w:rPr>
      </w:pPr>
      <w:r>
        <w:rPr>
          <w:rFonts w:hint="eastAsia" w:ascii="宋体" w:hAnsi="宋体" w:cs="宋体"/>
          <w:color w:val="auto"/>
          <w:highlight w:val="none"/>
          <w:lang w:bidi="ar"/>
        </w:rPr>
        <w:t>（2）质疑项目的名称、编号；</w:t>
      </w:r>
    </w:p>
    <w:p w14:paraId="7127AE74">
      <w:pPr>
        <w:ind w:firstLine="315" w:firstLineChars="150"/>
        <w:rPr>
          <w:rFonts w:hint="eastAsia" w:ascii="宋体" w:hAnsi="宋体" w:cs="宋体"/>
          <w:color w:val="auto"/>
          <w:highlight w:val="none"/>
        </w:rPr>
      </w:pPr>
      <w:r>
        <w:rPr>
          <w:rFonts w:hint="eastAsia" w:ascii="宋体" w:hAnsi="宋体" w:cs="宋体"/>
          <w:color w:val="auto"/>
          <w:highlight w:val="none"/>
          <w:lang w:bidi="ar"/>
        </w:rPr>
        <w:t>（3）具体、明确的质疑事项和与质疑事项相关的请求；</w:t>
      </w:r>
    </w:p>
    <w:p w14:paraId="07775630">
      <w:pPr>
        <w:ind w:firstLine="315" w:firstLineChars="150"/>
        <w:rPr>
          <w:rFonts w:hint="eastAsia" w:ascii="宋体" w:hAnsi="宋体" w:cs="宋体"/>
          <w:color w:val="auto"/>
          <w:highlight w:val="none"/>
        </w:rPr>
      </w:pPr>
      <w:r>
        <w:rPr>
          <w:rFonts w:hint="eastAsia" w:ascii="宋体" w:hAnsi="宋体" w:cs="宋体"/>
          <w:color w:val="auto"/>
          <w:highlight w:val="none"/>
          <w:lang w:bidi="ar"/>
        </w:rPr>
        <w:t>（4）事实依据；</w:t>
      </w:r>
    </w:p>
    <w:p w14:paraId="29921358">
      <w:pPr>
        <w:ind w:firstLine="315" w:firstLineChars="150"/>
        <w:rPr>
          <w:rFonts w:hint="eastAsia" w:ascii="宋体" w:hAnsi="宋体" w:cs="宋体"/>
          <w:color w:val="auto"/>
          <w:highlight w:val="none"/>
        </w:rPr>
      </w:pPr>
      <w:r>
        <w:rPr>
          <w:rFonts w:hint="eastAsia" w:ascii="宋体" w:hAnsi="宋体" w:cs="宋体"/>
          <w:color w:val="auto"/>
          <w:highlight w:val="none"/>
          <w:lang w:bidi="ar"/>
        </w:rPr>
        <w:t>（5）必要的法律依据；</w:t>
      </w:r>
    </w:p>
    <w:p w14:paraId="0C7BBD61">
      <w:pPr>
        <w:ind w:firstLine="315" w:firstLineChars="150"/>
        <w:rPr>
          <w:rFonts w:hint="eastAsia" w:ascii="宋体" w:hAnsi="宋体" w:cs="宋体"/>
          <w:color w:val="auto"/>
          <w:highlight w:val="none"/>
        </w:rPr>
      </w:pPr>
      <w:r>
        <w:rPr>
          <w:rFonts w:hint="eastAsia" w:ascii="宋体" w:hAnsi="宋体" w:cs="宋体"/>
          <w:color w:val="auto"/>
          <w:highlight w:val="none"/>
          <w:lang w:bidi="ar"/>
        </w:rPr>
        <w:t>（6）提出质疑的日期。</w:t>
      </w:r>
    </w:p>
    <w:p w14:paraId="32E79D03">
      <w:pPr>
        <w:ind w:firstLine="315" w:firstLineChars="150"/>
        <w:rPr>
          <w:color w:val="auto"/>
          <w:highlight w:val="none"/>
        </w:rPr>
      </w:pPr>
      <w:r>
        <w:rPr>
          <w:rFonts w:hint="eastAsia" w:cs="宋体"/>
          <w:color w:val="auto"/>
          <w:highlight w:val="none"/>
          <w:lang w:bidi="ar"/>
        </w:rPr>
        <w:t>供应商为自然人的，应当由本人签字；供应商为法人或者其他组织的，应当由法定代表人、主要负责人，或者其授权代表签字或者盖章，并加盖公章。</w:t>
      </w:r>
    </w:p>
    <w:p w14:paraId="595F04F6">
      <w:pPr>
        <w:ind w:firstLine="315" w:firstLineChars="150"/>
        <w:rPr>
          <w:color w:val="auto"/>
          <w:highlight w:val="none"/>
        </w:rPr>
      </w:pPr>
      <w:r>
        <w:rPr>
          <w:rFonts w:hint="eastAsia" w:ascii="宋体" w:hAnsi="宋体" w:cs="宋体"/>
          <w:color w:val="auto"/>
          <w:szCs w:val="21"/>
          <w:highlight w:val="none"/>
          <w:lang w:bidi="ar"/>
        </w:rPr>
        <w:t>28.5</w:t>
      </w:r>
      <w:r>
        <w:rPr>
          <w:rFonts w:hint="eastAsia" w:cs="宋体"/>
          <w:color w:val="auto"/>
          <w:highlight w:val="none"/>
          <w:lang w:bidi="ar"/>
        </w:rPr>
        <w:t>接收质疑的联系方式：</w:t>
      </w:r>
    </w:p>
    <w:p w14:paraId="0FC52D8D">
      <w:pPr>
        <w:ind w:firstLine="315" w:firstLineChars="150"/>
        <w:rPr>
          <w:rFonts w:hint="eastAsia" w:asciiTheme="majorEastAsia" w:hAnsiTheme="majorEastAsia" w:eastAsiaTheme="majorEastAsia" w:cstheme="majorEastAsia"/>
          <w:color w:val="auto"/>
          <w:highlight w:val="none"/>
          <w:lang w:bidi="ar"/>
        </w:rPr>
      </w:pPr>
      <w:r>
        <w:rPr>
          <w:rFonts w:hint="eastAsia" w:asciiTheme="majorEastAsia" w:hAnsiTheme="majorEastAsia" w:eastAsiaTheme="majorEastAsia" w:cstheme="majorEastAsia"/>
          <w:color w:val="auto"/>
          <w:highlight w:val="none"/>
          <w:lang w:bidi="ar"/>
        </w:rPr>
        <w:t>质疑接收机构名称：国义招标股份有限公司</w:t>
      </w:r>
    </w:p>
    <w:p w14:paraId="6C6556FD">
      <w:pPr>
        <w:ind w:firstLine="315" w:firstLineChars="150"/>
        <w:rPr>
          <w:rFonts w:hint="eastAsia" w:asciiTheme="majorEastAsia" w:hAnsiTheme="majorEastAsia" w:eastAsiaTheme="majorEastAsia" w:cstheme="majorEastAsia"/>
          <w:color w:val="auto"/>
          <w:highlight w:val="none"/>
          <w:lang w:bidi="ar"/>
        </w:rPr>
      </w:pPr>
      <w:r>
        <w:rPr>
          <w:rFonts w:hint="eastAsia" w:asciiTheme="majorEastAsia" w:hAnsiTheme="majorEastAsia" w:eastAsiaTheme="majorEastAsia" w:cstheme="majorEastAsia"/>
          <w:color w:val="auto"/>
          <w:highlight w:val="none"/>
          <w:lang w:bidi="ar"/>
        </w:rPr>
        <w:t>质疑接收机构地址：广州市东风东路726号9楼903室</w:t>
      </w:r>
    </w:p>
    <w:p w14:paraId="1719A689">
      <w:pPr>
        <w:ind w:firstLine="315" w:firstLineChars="150"/>
        <w:rPr>
          <w:rFonts w:hint="eastAsia" w:asciiTheme="majorEastAsia" w:hAnsiTheme="majorEastAsia" w:eastAsiaTheme="majorEastAsia" w:cstheme="majorEastAsia"/>
          <w:color w:val="auto"/>
          <w:highlight w:val="none"/>
          <w:lang w:bidi="ar"/>
        </w:rPr>
      </w:pPr>
      <w:r>
        <w:rPr>
          <w:rFonts w:hint="eastAsia" w:asciiTheme="majorEastAsia" w:hAnsiTheme="majorEastAsia" w:eastAsiaTheme="majorEastAsia" w:cstheme="majorEastAsia"/>
          <w:color w:val="auto"/>
          <w:highlight w:val="none"/>
          <w:lang w:bidi="ar"/>
        </w:rPr>
        <w:t>质疑接收部门联系人：郭小姐、李小姐</w:t>
      </w:r>
    </w:p>
    <w:p w14:paraId="403C9E6F">
      <w:pPr>
        <w:ind w:firstLine="315" w:firstLineChars="150"/>
        <w:rPr>
          <w:rFonts w:hint="eastAsia" w:asciiTheme="majorEastAsia" w:hAnsiTheme="majorEastAsia" w:eastAsiaTheme="majorEastAsia" w:cstheme="majorEastAsia"/>
          <w:color w:val="auto"/>
          <w:highlight w:val="none"/>
          <w:lang w:bidi="ar"/>
        </w:rPr>
      </w:pPr>
      <w:r>
        <w:rPr>
          <w:rFonts w:hint="eastAsia" w:asciiTheme="majorEastAsia" w:hAnsiTheme="majorEastAsia" w:eastAsiaTheme="majorEastAsia" w:cstheme="majorEastAsia"/>
          <w:color w:val="auto"/>
          <w:highlight w:val="none"/>
          <w:lang w:bidi="ar"/>
        </w:rPr>
        <w:t xml:space="preserve">质疑接收机构电话：020-37860713/715（工作时间：8：30-17：00）, </w:t>
      </w:r>
    </w:p>
    <w:p w14:paraId="41125BA8">
      <w:pPr>
        <w:ind w:firstLine="315" w:firstLineChars="150"/>
        <w:rPr>
          <w:rFonts w:hint="eastAsia" w:asciiTheme="majorEastAsia" w:hAnsiTheme="majorEastAsia" w:eastAsiaTheme="majorEastAsia" w:cstheme="majorEastAsia"/>
          <w:color w:val="auto"/>
          <w:highlight w:val="none"/>
          <w:lang w:bidi="ar"/>
        </w:rPr>
      </w:pPr>
      <w:r>
        <w:rPr>
          <w:rFonts w:hint="eastAsia" w:asciiTheme="majorEastAsia" w:hAnsiTheme="majorEastAsia" w:eastAsiaTheme="majorEastAsia" w:cstheme="majorEastAsia"/>
          <w:color w:val="auto"/>
          <w:highlight w:val="none"/>
          <w:lang w:bidi="ar"/>
        </w:rPr>
        <w:t xml:space="preserve">邮箱：gyjsb@ebidding.com </w:t>
      </w:r>
    </w:p>
    <w:p w14:paraId="68CB3671">
      <w:pPr>
        <w:autoSpaceDE w:val="0"/>
        <w:autoSpaceDN w:val="0"/>
        <w:adjustRightInd w:val="0"/>
        <w:snapToGrid w:val="0"/>
        <w:ind w:left="315" w:leftChars="150" w:right="32"/>
        <w:rPr>
          <w:rFonts w:hint="eastAsia" w:ascii="宋体" w:hAnsi="宋体" w:cs="宋体"/>
          <w:color w:val="auto"/>
          <w:szCs w:val="21"/>
          <w:highlight w:val="none"/>
        </w:rPr>
      </w:pPr>
      <w:r>
        <w:rPr>
          <w:rFonts w:hint="eastAsia" w:ascii="宋体" w:hAnsi="宋体" w:cs="宋体"/>
          <w:color w:val="auto"/>
          <w:szCs w:val="21"/>
          <w:highlight w:val="none"/>
          <w:lang w:bidi="ar"/>
        </w:rPr>
        <w:t>29.投诉</w:t>
      </w:r>
    </w:p>
    <w:p w14:paraId="57265447">
      <w:pPr>
        <w:widowControl/>
        <w:ind w:firstLine="420" w:firstLineChars="200"/>
        <w:jc w:val="left"/>
        <w:rPr>
          <w:color w:val="auto"/>
          <w:highlight w:val="none"/>
        </w:rPr>
      </w:pPr>
      <w:r>
        <w:rPr>
          <w:rFonts w:hint="eastAsia" w:ascii="宋体" w:hAnsi="宋体"/>
          <w:color w:val="auto"/>
          <w:szCs w:val="21"/>
          <w:highlight w:val="none"/>
          <w:lang w:bidi="ar"/>
        </w:rPr>
        <w:t>质疑供应商对采购人、采购代理机构的答复不满意或者采购人、采购代理机构未在规定的时间内作出答复的，可以在答复期满后十五个工作日内向监督管理部门投诉。</w:t>
      </w:r>
    </w:p>
    <w:p w14:paraId="69E5990D">
      <w:pPr>
        <w:pStyle w:val="12"/>
        <w:adjustRightInd w:val="0"/>
        <w:snapToGrid w:val="0"/>
        <w:ind w:firstLine="357" w:firstLineChars="170"/>
        <w:rPr>
          <w:rFonts w:hint="eastAsia" w:cs="Times New Roman" w:asciiTheme="minorEastAsia" w:hAnsiTheme="minorEastAsia" w:eastAsiaTheme="minorEastAsia"/>
          <w:b/>
          <w:color w:val="auto"/>
          <w:highlight w:val="none"/>
        </w:rPr>
      </w:pPr>
    </w:p>
    <w:p w14:paraId="31B29B9D">
      <w:pPr>
        <w:pStyle w:val="12"/>
        <w:adjustRightInd w:val="0"/>
        <w:snapToGrid w:val="0"/>
        <w:ind w:firstLine="357" w:firstLineChars="170"/>
        <w:rPr>
          <w:rFonts w:hint="eastAsia" w:cs="Times New Roman" w:asciiTheme="minorEastAsia" w:hAnsiTheme="minorEastAsia" w:eastAsiaTheme="minorEastAsia"/>
          <w:b/>
          <w:color w:val="auto"/>
          <w:highlight w:val="none"/>
        </w:rPr>
      </w:pPr>
      <w:r>
        <w:rPr>
          <w:rFonts w:hint="eastAsia" w:cs="Times New Roman" w:asciiTheme="minorEastAsia" w:hAnsiTheme="minorEastAsia" w:eastAsiaTheme="minorEastAsia"/>
          <w:b/>
          <w:color w:val="auto"/>
          <w:highlight w:val="none"/>
        </w:rPr>
        <w:t>九、合同的订立和履行</w:t>
      </w:r>
    </w:p>
    <w:p w14:paraId="675C9FBB">
      <w:pPr>
        <w:autoSpaceDE w:val="0"/>
        <w:autoSpaceDN w:val="0"/>
        <w:adjustRightInd w:val="0"/>
        <w:snapToGrid w:val="0"/>
        <w:ind w:right="32" w:firstLine="357" w:firstLineChars="170"/>
        <w:rPr>
          <w:rFonts w:hint="eastAsia"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30</w:t>
      </w:r>
      <w:r>
        <w:rPr>
          <w:rFonts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Cs w:val="21"/>
          <w:highlight w:val="none"/>
        </w:rPr>
        <w:t>合同的订立</w:t>
      </w:r>
    </w:p>
    <w:p w14:paraId="526A404A">
      <w:pPr>
        <w:autoSpaceDE w:val="0"/>
        <w:autoSpaceDN w:val="0"/>
        <w:adjustRightInd w:val="0"/>
        <w:snapToGrid w:val="0"/>
        <w:ind w:right="32" w:firstLine="357" w:firstLineChars="170"/>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kern w:val="0"/>
          <w:szCs w:val="21"/>
          <w:highlight w:val="none"/>
        </w:rPr>
        <w:t>30</w:t>
      </w:r>
      <w:r>
        <w:rPr>
          <w:rFonts w:asciiTheme="minorEastAsia" w:hAnsiTheme="minorEastAsia" w:eastAsiaTheme="minorEastAsia"/>
          <w:color w:val="auto"/>
          <w:kern w:val="0"/>
          <w:szCs w:val="21"/>
          <w:highlight w:val="none"/>
        </w:rPr>
        <w:t>.1</w:t>
      </w:r>
      <w:r>
        <w:rPr>
          <w:rFonts w:ascii="宋体" w:hAnsi="宋体" w:cs="宋体"/>
          <w:color w:val="auto"/>
          <w:szCs w:val="21"/>
          <w:highlight w:val="none"/>
        </w:rPr>
        <w:t>采购人与成交供应商自成交通知书发出之日起三十日内，按磋商文件要求和成交供应商响应文件承诺签订政府采购合同，但</w:t>
      </w:r>
      <w:r>
        <w:rPr>
          <w:rFonts w:ascii="宋体" w:hAnsi="宋体" w:cs="宋体"/>
          <w:color w:val="auto"/>
          <w:kern w:val="1"/>
          <w:szCs w:val="21"/>
          <w:highlight w:val="none"/>
        </w:rPr>
        <w:t>不得超出磋商文件和成交供应商响应文件的范围、也不得再行订立背离合同实质性内容的其他协议。如果</w:t>
      </w:r>
      <w:r>
        <w:rPr>
          <w:rFonts w:ascii="宋体" w:hAnsi="宋体" w:cs="宋体"/>
          <w:color w:val="auto"/>
          <w:szCs w:val="21"/>
          <w:highlight w:val="none"/>
        </w:rPr>
        <w:t>第一成交候选供应商放弃成交资格或者</w:t>
      </w:r>
      <w:r>
        <w:rPr>
          <w:rFonts w:ascii="宋体" w:hAnsi="宋体" w:cs="宋体"/>
          <w:color w:val="auto"/>
          <w:kern w:val="1"/>
          <w:szCs w:val="21"/>
          <w:highlight w:val="none"/>
        </w:rPr>
        <w:t>没有按照规定签订合同，采购人将取消其成交资格。在此情况下，采购单位可</w:t>
      </w:r>
      <w:r>
        <w:rPr>
          <w:rFonts w:ascii="宋体" w:hAnsi="宋体" w:cs="宋体"/>
          <w:color w:val="auto"/>
          <w:szCs w:val="21"/>
          <w:highlight w:val="none"/>
        </w:rPr>
        <w:t>确定第二成交候选供应商为成交供应商</w:t>
      </w:r>
      <w:r>
        <w:rPr>
          <w:rFonts w:ascii="宋体" w:hAnsi="宋体" w:cs="宋体"/>
          <w:color w:val="auto"/>
          <w:kern w:val="1"/>
          <w:szCs w:val="21"/>
          <w:highlight w:val="none"/>
        </w:rPr>
        <w:t>或重新采购。若再次成交无效，可确定第三成交候选供应商为成交供应商或重新采购。</w:t>
      </w:r>
    </w:p>
    <w:p w14:paraId="380C37AB">
      <w:pPr>
        <w:adjustRightInd w:val="0"/>
        <w:snapToGrid w:val="0"/>
        <w:ind w:firstLine="357" w:firstLineChars="170"/>
        <w:rPr>
          <w:rFonts w:hint="eastAsia" w:asciiTheme="minorEastAsia" w:hAnsiTheme="minorEastAsia" w:eastAsiaTheme="minorEastAsia"/>
          <w:color w:val="auto"/>
          <w:kern w:val="0"/>
          <w:szCs w:val="21"/>
          <w:highlight w:val="none"/>
        </w:rPr>
      </w:pPr>
      <w:r>
        <w:rPr>
          <w:rFonts w:asciiTheme="minorEastAsia" w:hAnsiTheme="minorEastAsia" w:eastAsiaTheme="minorEastAsia"/>
          <w:color w:val="auto"/>
          <w:kern w:val="0"/>
          <w:szCs w:val="21"/>
          <w:highlight w:val="none"/>
        </w:rPr>
        <w:t>3</w:t>
      </w:r>
      <w:r>
        <w:rPr>
          <w:rFonts w:hint="eastAsia" w:asciiTheme="minorEastAsia" w:hAnsiTheme="minorEastAsia" w:eastAsiaTheme="minorEastAsia"/>
          <w:color w:val="auto"/>
          <w:kern w:val="0"/>
          <w:szCs w:val="21"/>
          <w:highlight w:val="none"/>
        </w:rPr>
        <w:t>1</w:t>
      </w:r>
      <w:r>
        <w:rPr>
          <w:rFonts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Cs w:val="21"/>
          <w:highlight w:val="none"/>
        </w:rPr>
        <w:t>合同的履行</w:t>
      </w:r>
    </w:p>
    <w:p w14:paraId="7E22A48A">
      <w:pPr>
        <w:ind w:firstLine="357" w:firstLineChars="170"/>
        <w:rPr>
          <w:rFonts w:hint="eastAsia" w:asciiTheme="minorEastAsia" w:hAnsiTheme="minorEastAsia" w:eastAsiaTheme="minorEastAsia"/>
          <w:color w:val="auto"/>
          <w:szCs w:val="21"/>
          <w:highlight w:val="none"/>
        </w:rPr>
      </w:pPr>
      <w:r>
        <w:rPr>
          <w:rFonts w:asciiTheme="minorEastAsia" w:hAnsiTheme="minorEastAsia" w:eastAsiaTheme="minorEastAsia"/>
          <w:color w:val="auto"/>
          <w:kern w:val="0"/>
          <w:szCs w:val="21"/>
          <w:highlight w:val="none"/>
        </w:rPr>
        <w:t>3</w:t>
      </w:r>
      <w:r>
        <w:rPr>
          <w:rFonts w:hint="eastAsia" w:asciiTheme="minorEastAsia" w:hAnsiTheme="minorEastAsia" w:eastAsiaTheme="minorEastAsia"/>
          <w:color w:val="auto"/>
          <w:kern w:val="0"/>
          <w:szCs w:val="21"/>
          <w:highlight w:val="none"/>
        </w:rPr>
        <w:t>1</w:t>
      </w:r>
      <w:r>
        <w:rPr>
          <w:rFonts w:asciiTheme="minorEastAsia" w:hAnsiTheme="minorEastAsia" w:eastAsiaTheme="minorEastAsia"/>
          <w:color w:val="auto"/>
          <w:szCs w:val="21"/>
          <w:highlight w:val="none"/>
        </w:rPr>
        <w:t>.1采购合同订立后，合同各方不得擅自变更、中止或者终止合同。采购合同需要变更的，采购人应将有关合同变更内容，以书面形式报采购监督管理机关备案；因特殊情况需要中止或终止合同的，采购人应将中止或终止合同的理由以及相应措施，以书面形式报监督管理机关备案。</w:t>
      </w:r>
    </w:p>
    <w:p w14:paraId="22901B8E">
      <w:pPr>
        <w:ind w:firstLine="357" w:firstLineChars="170"/>
        <w:rPr>
          <w:rFonts w:hint="eastAsia" w:asciiTheme="minorEastAsia" w:hAnsiTheme="minorEastAsia" w:eastAsiaTheme="minorEastAsia"/>
          <w:color w:val="auto"/>
          <w:szCs w:val="21"/>
          <w:highlight w:val="none"/>
        </w:rPr>
      </w:pPr>
      <w:r>
        <w:rPr>
          <w:rFonts w:asciiTheme="minorEastAsia" w:hAnsiTheme="minorEastAsia" w:eastAsiaTheme="minorEastAsia"/>
          <w:color w:val="auto"/>
          <w:kern w:val="0"/>
          <w:szCs w:val="21"/>
          <w:highlight w:val="none"/>
        </w:rPr>
        <w:t>3</w:t>
      </w:r>
      <w:r>
        <w:rPr>
          <w:rFonts w:hint="eastAsia" w:asciiTheme="minorEastAsia" w:hAnsiTheme="minorEastAsia" w:eastAsiaTheme="minorEastAsia"/>
          <w:color w:val="auto"/>
          <w:kern w:val="0"/>
          <w:szCs w:val="21"/>
          <w:highlight w:val="none"/>
        </w:rPr>
        <w:t>1</w:t>
      </w:r>
      <w:r>
        <w:rPr>
          <w:rFonts w:asciiTheme="minorEastAsia" w:hAnsiTheme="minorEastAsia" w:eastAsiaTheme="minorEastAsia"/>
          <w:color w:val="auto"/>
          <w:szCs w:val="21"/>
          <w:highlight w:val="none"/>
        </w:rPr>
        <w:t xml:space="preserve">.2 </w:t>
      </w:r>
      <w:r>
        <w:rPr>
          <w:rFonts w:hint="eastAsia" w:asciiTheme="minorEastAsia" w:hAnsiTheme="minorEastAsia" w:eastAsiaTheme="minorEastAsia"/>
          <w:color w:val="auto"/>
          <w:szCs w:val="21"/>
          <w:highlight w:val="none"/>
        </w:rPr>
        <w:t>采购合同履行中，采购人需追加与合同标的相同的货物、工程或者服务的，在不改变合同其他条款的前提下，可以与成交供应商签订补充合同，但所补充合同的采购金额不得超过原采购金额的百分之十。签订补充合同的必须按照规定备案。</w:t>
      </w:r>
    </w:p>
    <w:p w14:paraId="714BB95D">
      <w:pPr>
        <w:adjustRightInd w:val="0"/>
        <w:snapToGrid w:val="0"/>
        <w:ind w:firstLine="357" w:firstLineChars="170"/>
        <w:rPr>
          <w:rFonts w:hint="eastAsia" w:asciiTheme="minorEastAsia" w:hAnsiTheme="minorEastAsia" w:eastAsiaTheme="minorEastAsia"/>
          <w:b/>
          <w:color w:val="auto"/>
          <w:szCs w:val="21"/>
          <w:highlight w:val="none"/>
        </w:rPr>
      </w:pPr>
    </w:p>
    <w:p w14:paraId="2C547287">
      <w:pPr>
        <w:adjustRightInd w:val="0"/>
        <w:snapToGrid w:val="0"/>
        <w:ind w:firstLine="357" w:firstLineChars="170"/>
        <w:rPr>
          <w:rFonts w:hint="eastAsia"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十、适用法律</w:t>
      </w:r>
    </w:p>
    <w:p w14:paraId="024F287D">
      <w:pPr>
        <w:autoSpaceDE w:val="0"/>
        <w:autoSpaceDN w:val="0"/>
        <w:adjustRightInd w:val="0"/>
        <w:snapToGrid w:val="0"/>
        <w:ind w:right="34" w:firstLine="359"/>
        <w:rPr>
          <w:rFonts w:hint="eastAsia"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2</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单位负责人为同一人或者存在直接控股、管理关系的不同供应商，不得参加同一合同项下的采购活动。为采购项目提供整体设计、规范编制或者项目管理、监理、检测等服务的供应商，不得再参加该采购项目的其他采购活动。存在以上情形的供应商应主动予以回避，否则自行承担相应的法律责任及后果。</w:t>
      </w:r>
    </w:p>
    <w:p w14:paraId="0C128CA6">
      <w:pPr>
        <w:autoSpaceDE w:val="0"/>
        <w:autoSpaceDN w:val="0"/>
        <w:adjustRightInd w:val="0"/>
        <w:snapToGrid w:val="0"/>
        <w:spacing w:line="360" w:lineRule="auto"/>
        <w:rPr>
          <w:rFonts w:hint="eastAsia" w:asciiTheme="minorEastAsia" w:hAnsiTheme="minorEastAsia" w:eastAsiaTheme="minorEastAsia"/>
          <w:b/>
          <w:color w:val="auto"/>
          <w:kern w:val="0"/>
          <w:szCs w:val="21"/>
          <w:highlight w:val="none"/>
        </w:rPr>
      </w:pPr>
      <w:r>
        <w:rPr>
          <w:rFonts w:asciiTheme="minorEastAsia" w:hAnsiTheme="minorEastAsia" w:eastAsiaTheme="minorEastAsia"/>
          <w:b/>
          <w:color w:val="auto"/>
          <w:kern w:val="0"/>
          <w:szCs w:val="21"/>
          <w:highlight w:val="none"/>
        </w:rPr>
        <w:br w:type="page"/>
      </w:r>
    </w:p>
    <w:p w14:paraId="4802AB6E">
      <w:pPr>
        <w:pStyle w:val="5"/>
        <w:ind w:firstLine="560" w:firstLineChars="200"/>
        <w:jc w:val="center"/>
        <w:rPr>
          <w:rFonts w:hint="eastAsia" w:ascii="宋体" w:hAnsi="宋体"/>
          <w:b/>
          <w:color w:val="auto"/>
          <w:kern w:val="0"/>
          <w:sz w:val="28"/>
          <w:szCs w:val="28"/>
          <w:highlight w:val="none"/>
        </w:rPr>
      </w:pPr>
      <w:r>
        <w:rPr>
          <w:rFonts w:ascii="宋体" w:hAnsi="宋体"/>
          <w:b/>
          <w:color w:val="auto"/>
          <w:kern w:val="0"/>
          <w:sz w:val="28"/>
          <w:szCs w:val="28"/>
          <w:highlight w:val="none"/>
        </w:rPr>
        <w:t>第四部分　合同格式</w:t>
      </w:r>
    </w:p>
    <w:p w14:paraId="6B62E846">
      <w:pPr>
        <w:rPr>
          <w:rFonts w:hint="eastAsia" w:ascii="宋体" w:hAnsi="宋体" w:cs="宋体"/>
          <w:color w:val="auto"/>
          <w:szCs w:val="21"/>
          <w:highlight w:val="none"/>
        </w:rPr>
      </w:pPr>
    </w:p>
    <w:p w14:paraId="43476573">
      <w:pPr>
        <w:pStyle w:val="87"/>
        <w:jc w:val="center"/>
        <w:outlineLvl w:val="0"/>
        <w:rPr>
          <w:rFonts w:hint="default"/>
          <w:color w:val="auto"/>
          <w:highlight w:val="none"/>
        </w:rPr>
      </w:pPr>
      <w:r>
        <w:rPr>
          <w:b/>
          <w:color w:val="auto"/>
          <w:sz w:val="32"/>
          <w:highlight w:val="none"/>
        </w:rPr>
        <w:t>施工合同</w:t>
      </w:r>
    </w:p>
    <w:p w14:paraId="0B7F2B32">
      <w:pPr>
        <w:pStyle w:val="87"/>
        <w:spacing w:after="120"/>
        <w:ind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合同名称： </w:t>
      </w:r>
    </w:p>
    <w:p w14:paraId="06B822AF">
      <w:pPr>
        <w:pStyle w:val="87"/>
        <w:spacing w:after="120"/>
        <w:ind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合同编号：</w:t>
      </w:r>
    </w:p>
    <w:p w14:paraId="1A4ED1DF">
      <w:pPr>
        <w:pStyle w:val="87"/>
        <w:spacing w:after="120"/>
        <w:ind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甲方： </w:t>
      </w:r>
    </w:p>
    <w:p w14:paraId="5A759CCA">
      <w:pPr>
        <w:pStyle w:val="87"/>
        <w:spacing w:after="120"/>
        <w:ind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乙方：</w:t>
      </w:r>
    </w:p>
    <w:p w14:paraId="220BDB0B">
      <w:pPr>
        <w:pStyle w:val="87"/>
        <w:spacing w:after="120"/>
        <w:ind w:right="300"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根据《中华人民共和国民法典》、《中华人民共和国建筑法》及有关法律规定，遵循平等、自愿、公平和诚实信用的原则，双方就工程施工及有关事项协商一致，签订本合同，并共同遵守。</w:t>
      </w:r>
    </w:p>
    <w:p w14:paraId="48F85C60">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 工程概况：</w:t>
      </w:r>
    </w:p>
    <w:p w14:paraId="6EE415EC">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1.1 工程名称： </w:t>
      </w:r>
    </w:p>
    <w:p w14:paraId="42C73783">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1.2 工程地点： </w:t>
      </w:r>
    </w:p>
    <w:p w14:paraId="27AA81E0">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1.3 承包范围：</w:t>
      </w:r>
    </w:p>
    <w:p w14:paraId="362D71E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1.4 承包方式：总价包干。</w:t>
      </w:r>
    </w:p>
    <w:p w14:paraId="0186A1A6">
      <w:pPr>
        <w:pStyle w:val="87"/>
        <w:ind w:firstLine="468"/>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1.5 工期：</w:t>
      </w:r>
    </w:p>
    <w:p w14:paraId="5A9A58FD">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1.6 工程质量：合格。</w:t>
      </w:r>
    </w:p>
    <w:p w14:paraId="7A2E46D9">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1.7 合同总价款（人民币小写）：     </w:t>
      </w:r>
    </w:p>
    <w:p w14:paraId="15012D26">
      <w:pPr>
        <w:pStyle w:val="87"/>
        <w:spacing w:after="120"/>
        <w:ind w:right="300"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合同总额包工、包料、包机械设备、包水电、包质量、包工期、包安全、包文明施工、包验收（合格或以上）、包资料移交（归档）、各项税费及合同实施过程中不可预见费用等。</w:t>
      </w:r>
    </w:p>
    <w:p w14:paraId="33CF485C">
      <w:pPr>
        <w:pStyle w:val="87"/>
        <w:ind w:right="300"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 甲方工作</w:t>
      </w:r>
    </w:p>
    <w:p w14:paraId="78C88ACD">
      <w:pPr>
        <w:pStyle w:val="87"/>
        <w:ind w:right="300"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2.1 开工前确认乙方的设计施工图纸，并向乙方进行现场交底。向乙方提供施工所需的水源、电源点，尽可能地提供电讯之便。协助办理施工所涉及的各种申请、批件等手续。</w:t>
      </w:r>
    </w:p>
    <w:p w14:paraId="75ECD49F">
      <w:pPr>
        <w:pStyle w:val="87"/>
        <w:ind w:right="300"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2.2 指派</w:t>
      </w:r>
      <w:r>
        <w:rPr>
          <w:rFonts w:asciiTheme="majorEastAsia" w:hAnsiTheme="majorEastAsia" w:eastAsiaTheme="majorEastAsia" w:cstheme="majorEastAsia"/>
          <w:color w:val="auto"/>
          <w:sz w:val="24"/>
          <w:szCs w:val="24"/>
          <w:highlight w:val="none"/>
          <w:u w:val="single"/>
        </w:rPr>
        <w:t xml:space="preserve">      （身份证号码：    ，联系电话：     ）</w:t>
      </w:r>
      <w:r>
        <w:rPr>
          <w:rFonts w:asciiTheme="majorEastAsia" w:hAnsiTheme="majorEastAsia" w:eastAsiaTheme="majorEastAsia" w:cstheme="majorEastAsia"/>
          <w:color w:val="auto"/>
          <w:sz w:val="24"/>
          <w:szCs w:val="24"/>
          <w:highlight w:val="none"/>
        </w:rPr>
        <w:t>驻工地代表，负责合同履行。对工程质量、进度进行监督检查，办理验收。</w:t>
      </w:r>
    </w:p>
    <w:p w14:paraId="349B396A">
      <w:pPr>
        <w:pStyle w:val="87"/>
        <w:ind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2.3 如确实需要拆改原建筑物结构或设备管线，负责到有关部门办理相应审批手续。</w:t>
      </w:r>
    </w:p>
    <w:p w14:paraId="6187019E">
      <w:pPr>
        <w:pStyle w:val="87"/>
        <w:ind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2.4 协调有关部门做好现场保卫、消防等工作。</w:t>
      </w:r>
    </w:p>
    <w:p w14:paraId="34EB0910">
      <w:pPr>
        <w:pStyle w:val="87"/>
        <w:ind w:right="375" w:firstLine="46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3.乙方</w:t>
      </w:r>
      <w:r>
        <w:rPr>
          <w:rFonts w:asciiTheme="majorEastAsia" w:hAnsiTheme="majorEastAsia" w:eastAsiaTheme="majorEastAsia" w:cstheme="majorEastAsia"/>
          <w:color w:val="auto"/>
          <w:sz w:val="24"/>
          <w:szCs w:val="24"/>
          <w:highlight w:val="none"/>
        </w:rPr>
        <w:t>工作</w:t>
      </w:r>
    </w:p>
    <w:p w14:paraId="04ADFD3E">
      <w:pPr>
        <w:pStyle w:val="87"/>
        <w:ind w:right="375" w:firstLine="46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3.1 参加甲方组织的施工图纸设计及现场交底，于开工前</w:t>
      </w:r>
      <w:r>
        <w:rPr>
          <w:rFonts w:asciiTheme="majorEastAsia" w:hAnsiTheme="majorEastAsia" w:eastAsiaTheme="majorEastAsia" w:cstheme="majorEastAsia"/>
          <w:color w:val="auto"/>
          <w:sz w:val="24"/>
          <w:szCs w:val="24"/>
          <w:highlight w:val="none"/>
          <w:u w:val="single"/>
          <w:lang w:eastAsia="zh-CN"/>
        </w:rPr>
        <w:t xml:space="preserve">   </w:t>
      </w:r>
      <w:r>
        <w:rPr>
          <w:rFonts w:asciiTheme="majorEastAsia" w:hAnsiTheme="majorEastAsia" w:eastAsiaTheme="majorEastAsia" w:cstheme="majorEastAsia"/>
          <w:color w:val="auto"/>
          <w:sz w:val="24"/>
          <w:szCs w:val="24"/>
          <w:highlight w:val="none"/>
        </w:rPr>
        <w:t>天提交施工方案、进度计划以及人员配备资料（包括专业技术人员、专业资格证书、项目负责人执业证书、安全考核合格证书等）和进度计划给甲方审定。</w:t>
      </w:r>
    </w:p>
    <w:p w14:paraId="0CE59B8E">
      <w:pPr>
        <w:pStyle w:val="87"/>
        <w:ind w:right="375"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3.2 指派</w:t>
      </w:r>
      <w:r>
        <w:rPr>
          <w:rFonts w:asciiTheme="majorEastAsia" w:hAnsiTheme="majorEastAsia" w:eastAsiaTheme="majorEastAsia" w:cstheme="majorEastAsia"/>
          <w:color w:val="auto"/>
          <w:sz w:val="24"/>
          <w:szCs w:val="24"/>
          <w:highlight w:val="none"/>
          <w:u w:val="single"/>
        </w:rPr>
        <w:t xml:space="preserve">    </w:t>
      </w:r>
      <w:r>
        <w:rPr>
          <w:rFonts w:asciiTheme="majorEastAsia" w:hAnsiTheme="majorEastAsia" w:eastAsiaTheme="majorEastAsia" w:cstheme="majorEastAsia"/>
          <w:color w:val="auto"/>
          <w:sz w:val="24"/>
          <w:szCs w:val="24"/>
          <w:highlight w:val="none"/>
        </w:rPr>
        <w:t>（身份证号码：    ，联系电话：    ）为乙方驻工地代表，负责合同履行。按要求组织施工，保质、保量、按期完成施工任务，解决由乙方负责的各项事宜。</w:t>
      </w:r>
    </w:p>
    <w:p w14:paraId="61C9A139">
      <w:pPr>
        <w:pStyle w:val="87"/>
        <w:ind w:right="375" w:firstLine="452"/>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3.3 乙方必须严格遵守以下各项规定，如由于乙方的原因违反下列条款约定，引发的经济问题和法律责任全部由乙方承担：</w:t>
      </w:r>
    </w:p>
    <w:p w14:paraId="547AB0C8">
      <w:pPr>
        <w:pStyle w:val="87"/>
        <w:ind w:right="375"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3.3.1 严格执行施工规范、安全操作规程、防火安全规定、环境保护规定。严格按照图纸或作法说明进行施工，做好各项质量检查记录。参加竣工验收，编制工程结算。</w:t>
      </w:r>
    </w:p>
    <w:p w14:paraId="57676F73">
      <w:pPr>
        <w:pStyle w:val="87"/>
        <w:ind w:right="375"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3.3.2 遵守国家或地方政府及有关部门对施工现场管理的规定，妥善保护好施工现场周围建筑物、设备管线、古树名木不受损坏。处理好由于施工带来的扰民问题及与周围单位（住户）的关系。做好施工现场保卫和垃圾</w:t>
      </w:r>
      <w:r>
        <w:rPr>
          <w:rFonts w:hint="eastAsia" w:asciiTheme="majorEastAsia" w:hAnsiTheme="majorEastAsia" w:eastAsiaTheme="majorEastAsia" w:cstheme="majorEastAsia"/>
          <w:color w:val="auto"/>
          <w:sz w:val="24"/>
          <w:szCs w:val="24"/>
          <w:highlight w:val="none"/>
          <w:lang w:val="en-US" w:eastAsia="zh-CN"/>
        </w:rPr>
        <w:t>清理</w:t>
      </w:r>
      <w:r>
        <w:rPr>
          <w:rFonts w:asciiTheme="majorEastAsia" w:hAnsiTheme="majorEastAsia" w:eastAsiaTheme="majorEastAsia" w:cstheme="majorEastAsia"/>
          <w:color w:val="auto"/>
          <w:sz w:val="24"/>
          <w:szCs w:val="24"/>
          <w:highlight w:val="none"/>
        </w:rPr>
        <w:t>等工作，并承担相应费用。</w:t>
      </w:r>
    </w:p>
    <w:p w14:paraId="4CDC6345">
      <w:pPr>
        <w:pStyle w:val="87"/>
        <w:ind w:right="375"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3.3.3 施工中未经甲方同意或有关部门批准，不得随意拆改原建筑物结构及各种设备管线。</w:t>
      </w:r>
    </w:p>
    <w:p w14:paraId="1BD02EA7">
      <w:pPr>
        <w:pStyle w:val="87"/>
        <w:ind w:right="375" w:firstLine="480"/>
        <w:rPr>
          <w:rFonts w:hint="eastAsia" w:asciiTheme="majorEastAsia" w:hAnsiTheme="majorEastAsia" w:eastAsiaTheme="majorEastAsia" w:cstheme="majorEastAsia"/>
          <w:color w:val="auto"/>
          <w:sz w:val="24"/>
          <w:szCs w:val="24"/>
          <w:highlight w:val="none"/>
          <w:lang w:eastAsia="zh-CN"/>
        </w:rPr>
      </w:pPr>
      <w:r>
        <w:rPr>
          <w:rFonts w:asciiTheme="majorEastAsia" w:hAnsiTheme="majorEastAsia" w:eastAsiaTheme="majorEastAsia" w:cstheme="majorEastAsia"/>
          <w:color w:val="auto"/>
          <w:sz w:val="24"/>
          <w:szCs w:val="24"/>
          <w:highlight w:val="none"/>
        </w:rPr>
        <w:t>3.4 工程竣工未移交甲方之前，负责对现场的一切设施和工程成品进行保护</w:t>
      </w:r>
      <w:r>
        <w:rPr>
          <w:rFonts w:hint="eastAsia" w:asciiTheme="majorEastAsia" w:hAnsiTheme="majorEastAsia" w:eastAsiaTheme="majorEastAsia" w:cstheme="majorEastAsia"/>
          <w:color w:val="auto"/>
          <w:sz w:val="24"/>
          <w:szCs w:val="24"/>
          <w:highlight w:val="none"/>
          <w:lang w:eastAsia="zh-CN"/>
        </w:rPr>
        <w:t>。</w:t>
      </w:r>
    </w:p>
    <w:p w14:paraId="50A89F5A">
      <w:pPr>
        <w:pStyle w:val="87"/>
        <w:ind w:right="375"/>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 关于工期的约定</w:t>
      </w:r>
    </w:p>
    <w:p w14:paraId="120F4298">
      <w:pPr>
        <w:pStyle w:val="87"/>
        <w:ind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4.1 自合同签订之日起</w:t>
      </w:r>
      <w:r>
        <w:rPr>
          <w:rFonts w:asciiTheme="majorEastAsia" w:hAnsiTheme="majorEastAsia" w:eastAsiaTheme="majorEastAsia" w:cstheme="majorEastAsia"/>
          <w:color w:val="auto"/>
          <w:sz w:val="24"/>
          <w:szCs w:val="24"/>
          <w:highlight w:val="none"/>
          <w:u w:val="single"/>
          <w:lang w:eastAsia="zh-CN"/>
        </w:rPr>
        <w:t xml:space="preserve">     </w:t>
      </w:r>
      <w:r>
        <w:rPr>
          <w:rFonts w:asciiTheme="majorEastAsia" w:hAnsiTheme="majorEastAsia" w:eastAsiaTheme="majorEastAsia" w:cstheme="majorEastAsia"/>
          <w:color w:val="auto"/>
          <w:sz w:val="24"/>
          <w:szCs w:val="24"/>
          <w:highlight w:val="none"/>
        </w:rPr>
        <w:t>日历天内完成全部工程（含设计、施工、调试、验收及资料移交），开工日期以采购单位书面通知为准。</w:t>
      </w:r>
    </w:p>
    <w:p w14:paraId="0CEF027C">
      <w:pPr>
        <w:pStyle w:val="87"/>
        <w:ind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w:t>
      </w:r>
      <w:r>
        <w:rPr>
          <w:rFonts w:asciiTheme="majorEastAsia" w:hAnsiTheme="majorEastAsia" w:eastAsiaTheme="majorEastAsia" w:cstheme="majorEastAsia"/>
          <w:color w:val="auto"/>
          <w:sz w:val="24"/>
          <w:szCs w:val="24"/>
          <w:highlight w:val="none"/>
          <w:lang w:eastAsia="zh-CN"/>
        </w:rPr>
        <w:t>2</w:t>
      </w:r>
      <w:r>
        <w:rPr>
          <w:rFonts w:asciiTheme="majorEastAsia" w:hAnsiTheme="majorEastAsia" w:eastAsiaTheme="majorEastAsia" w:cstheme="majorEastAsia"/>
          <w:color w:val="auto"/>
          <w:sz w:val="24"/>
          <w:szCs w:val="24"/>
          <w:highlight w:val="none"/>
        </w:rPr>
        <w:t xml:space="preserve"> 甲方要求比合同约定的工期提前竣工时，乙方</w:t>
      </w:r>
      <w:r>
        <w:rPr>
          <w:rFonts w:hint="eastAsia" w:asciiTheme="majorEastAsia" w:hAnsiTheme="majorEastAsia" w:eastAsiaTheme="majorEastAsia" w:cstheme="majorEastAsia"/>
          <w:color w:val="auto"/>
          <w:sz w:val="24"/>
          <w:szCs w:val="24"/>
          <w:highlight w:val="none"/>
          <w:lang w:val="en-US" w:eastAsia="zh-CN"/>
        </w:rPr>
        <w:t>应无条件遵守</w:t>
      </w:r>
      <w:r>
        <w:rPr>
          <w:rFonts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val="en-US" w:eastAsia="zh-CN"/>
        </w:rPr>
        <w:t>按照相关规定计算因赶工采取的措施费用</w:t>
      </w:r>
      <w:r>
        <w:rPr>
          <w:rFonts w:asciiTheme="majorEastAsia" w:hAnsiTheme="majorEastAsia" w:eastAsiaTheme="majorEastAsia" w:cstheme="majorEastAsia"/>
          <w:color w:val="auto"/>
          <w:sz w:val="24"/>
          <w:szCs w:val="24"/>
          <w:highlight w:val="none"/>
        </w:rPr>
        <w:t>。</w:t>
      </w:r>
    </w:p>
    <w:p w14:paraId="038594BF">
      <w:pPr>
        <w:pStyle w:val="87"/>
        <w:ind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4.2 因政府或有关部门的行为或不可抗力，导致无法动工、影响工期的，可根据具体情况顺延工期。</w:t>
      </w:r>
    </w:p>
    <w:p w14:paraId="501DC095">
      <w:pPr>
        <w:pStyle w:val="87"/>
        <w:ind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4.3 因乙方责任，不能按期开工或中途无故停工，影响工期，工期不顺延。</w:t>
      </w:r>
    </w:p>
    <w:p w14:paraId="61575DC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4.4 因设计变更或甲方原因造成的停电、停水、停气及不可抗力因素影响，导致停工8小时以上（一周内累计计算），工期相应顺延。如发生上述所述情况，乙方应在不晚于事发后24小时内书面告知甲方，并提供足够证据予以证实，逾期未书面告知甲方或不提交/逾期提交相关证据或提交的证据不充分的，工期不予顺延。经甲方现场代表签证后，工期作相应顺延，并用书面形式确定顺延期限。否则视为乙方放弃工期顺延请求。</w:t>
      </w:r>
    </w:p>
    <w:p w14:paraId="413AADD3">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5. 关于工程质量及验收的约定</w:t>
      </w:r>
    </w:p>
    <w:p w14:paraId="494526EC">
      <w:pPr>
        <w:pStyle w:val="87"/>
        <w:ind w:right="450" w:firstLine="47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5.1</w:t>
      </w:r>
      <w:r>
        <w:rPr>
          <w:rFonts w:asciiTheme="majorEastAsia" w:hAnsiTheme="majorEastAsia" w:eastAsiaTheme="majorEastAsia" w:cstheme="majorEastAsia"/>
          <w:color w:val="auto"/>
          <w:sz w:val="24"/>
          <w:szCs w:val="24"/>
          <w:highlight w:val="none"/>
        </w:rPr>
        <w:t>工程质量符合国家、行业及珠海市现行标准，通过供电部门验收，确保一次性合格。</w:t>
      </w:r>
    </w:p>
    <w:p w14:paraId="0A859065">
      <w:pPr>
        <w:pStyle w:val="87"/>
        <w:ind w:right="450" w:firstLine="47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5.2</w:t>
      </w:r>
      <w:r>
        <w:rPr>
          <w:rFonts w:asciiTheme="majorEastAsia" w:hAnsiTheme="majorEastAsia" w:eastAsiaTheme="majorEastAsia" w:cstheme="majorEastAsia"/>
          <w:color w:val="auto"/>
          <w:sz w:val="24"/>
          <w:szCs w:val="24"/>
          <w:highlight w:val="none"/>
        </w:rPr>
        <w:t>所有设备为全新合格产品，提供完整合格证、检测报告，严禁使用假冒伪劣产品。</w:t>
      </w:r>
    </w:p>
    <w:p w14:paraId="2820D3D8">
      <w:pPr>
        <w:pStyle w:val="87"/>
        <w:ind w:right="450"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5.3 由于乙方原因造成质量事故，其返工费用由乙方承担，工期不顺延。</w:t>
      </w:r>
    </w:p>
    <w:p w14:paraId="433052B0">
      <w:pPr>
        <w:pStyle w:val="87"/>
        <w:ind w:right="450" w:firstLine="456"/>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5.4 工程竣工后，乙方按规定整理提供完整的技术档案资料并发出竣工通知书经双方协商确定验收时间，甲方在双方确定的验收时间内组织验收，并办理验收、移交手续。如甲方在规定时间内未能组织验收，需及时通知乙方，另定验收日期。但甲方应承认竣工日期。若验收不合格，乙方在甲方限定时间内修改后重新验收，并承担由于修改而产生的费用。工期不予顺延，竣工日期以最后检验合格的日期为准。</w:t>
      </w:r>
    </w:p>
    <w:p w14:paraId="07B519D9">
      <w:pPr>
        <w:pStyle w:val="87"/>
        <w:ind w:right="450"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5.5 工程竣工验收，应以施工图纸、技术交底纪要、设计更改通知、国家及行业颁发的施工验收规范和质量检验标准为依据。自竣工验收合格之日起</w:t>
      </w:r>
      <w:r>
        <w:rPr>
          <w:rFonts w:hint="eastAsia" w:asciiTheme="majorEastAsia" w:hAnsiTheme="majorEastAsia" w:eastAsiaTheme="majorEastAsia" w:cstheme="majorEastAsia"/>
          <w:color w:val="auto"/>
          <w:sz w:val="24"/>
          <w:szCs w:val="24"/>
          <w:highlight w:val="none"/>
          <w:u w:val="single"/>
          <w:lang w:val="en-US" w:eastAsia="zh-CN"/>
        </w:rPr>
        <w:t xml:space="preserve">    </w:t>
      </w:r>
      <w:r>
        <w:rPr>
          <w:rFonts w:asciiTheme="majorEastAsia" w:hAnsiTheme="majorEastAsia" w:eastAsiaTheme="majorEastAsia" w:cstheme="majorEastAsia"/>
          <w:color w:val="auto"/>
          <w:sz w:val="24"/>
          <w:szCs w:val="24"/>
          <w:highlight w:val="none"/>
        </w:rPr>
        <w:t>年，在保修期内因施工造成的工程质量问题,甲方应书面通知乙方并约定时间进行修理，乙方在收到甲方书面通知后</w:t>
      </w:r>
      <w:r>
        <w:rPr>
          <w:rFonts w:asciiTheme="majorEastAsia" w:hAnsiTheme="majorEastAsia" w:eastAsiaTheme="majorEastAsia" w:cstheme="majorEastAsia"/>
          <w:color w:val="auto"/>
          <w:sz w:val="24"/>
          <w:szCs w:val="24"/>
          <w:highlight w:val="none"/>
          <w:u w:val="single"/>
          <w:lang w:eastAsia="zh-CN"/>
        </w:rPr>
        <w:t xml:space="preserve">     </w:t>
      </w:r>
      <w:r>
        <w:rPr>
          <w:rFonts w:asciiTheme="majorEastAsia" w:hAnsiTheme="majorEastAsia" w:eastAsiaTheme="majorEastAsia" w:cstheme="majorEastAsia"/>
          <w:color w:val="auto"/>
          <w:sz w:val="24"/>
          <w:szCs w:val="24"/>
          <w:highlight w:val="none"/>
        </w:rPr>
        <w:t>小时内组织人员到现场进行修理。</w:t>
      </w:r>
    </w:p>
    <w:p w14:paraId="1AE46899">
      <w:pPr>
        <w:pStyle w:val="87"/>
        <w:ind w:right="450"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6. 关于工程价款支付及结算的约定</w:t>
      </w:r>
    </w:p>
    <w:p w14:paraId="7F9E8CCD">
      <w:pPr>
        <w:pStyle w:val="87"/>
        <w:ind w:firstLine="480"/>
        <w:rPr>
          <w:rFonts w:asciiTheme="majorEastAsia" w:hAnsiTheme="majorEastAsia" w:eastAsiaTheme="majorEastAsia" w:cstheme="majorEastAsia"/>
          <w:color w:val="auto"/>
          <w:sz w:val="24"/>
          <w:szCs w:val="24"/>
          <w:highlight w:val="none"/>
          <w:lang w:eastAsia="zh-CN"/>
        </w:rPr>
      </w:pPr>
      <w:r>
        <w:rPr>
          <w:rFonts w:asciiTheme="majorEastAsia" w:hAnsiTheme="majorEastAsia" w:eastAsiaTheme="majorEastAsia" w:cstheme="majorEastAsia"/>
          <w:color w:val="auto"/>
          <w:sz w:val="24"/>
          <w:szCs w:val="24"/>
          <w:highlight w:val="none"/>
        </w:rPr>
        <w:t>6.1 付款方式</w:t>
      </w:r>
      <w:r>
        <w:rPr>
          <w:rFonts w:asciiTheme="majorEastAsia" w:hAnsiTheme="majorEastAsia" w:eastAsiaTheme="majorEastAsia" w:cstheme="majorEastAsia"/>
          <w:color w:val="auto"/>
          <w:sz w:val="24"/>
          <w:szCs w:val="24"/>
          <w:highlight w:val="none"/>
          <w:lang w:eastAsia="zh-CN"/>
        </w:rPr>
        <w:t>：</w:t>
      </w:r>
    </w:p>
    <w:p w14:paraId="0179BC68">
      <w:pPr>
        <w:pStyle w:val="87"/>
        <w:ind w:firstLine="480"/>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1）1期：支付比例30%,支付比例为施工合同价的30%, 双方签订施工合同后，</w:t>
      </w:r>
      <w:r>
        <w:rPr>
          <w:rFonts w:hint="eastAsia" w:asciiTheme="majorEastAsia" w:hAnsiTheme="majorEastAsia" w:eastAsiaTheme="majorEastAsia" w:cstheme="majorEastAsia"/>
          <w:color w:val="auto"/>
          <w:sz w:val="24"/>
          <w:szCs w:val="24"/>
          <w:highlight w:val="none"/>
          <w:lang w:val="en-US" w:eastAsia="zh-CN"/>
        </w:rPr>
        <w:t>甲方</w:t>
      </w:r>
      <w:r>
        <w:rPr>
          <w:rFonts w:hint="eastAsia" w:asciiTheme="majorEastAsia" w:hAnsiTheme="majorEastAsia" w:eastAsiaTheme="majorEastAsia" w:cstheme="majorEastAsia"/>
          <w:color w:val="auto"/>
          <w:sz w:val="24"/>
          <w:szCs w:val="24"/>
          <w:highlight w:val="none"/>
          <w:lang w:eastAsia="zh-CN"/>
        </w:rPr>
        <w:t>收到</w:t>
      </w:r>
      <w:r>
        <w:rPr>
          <w:rFonts w:hint="eastAsia" w:asciiTheme="majorEastAsia" w:hAnsiTheme="majorEastAsia" w:eastAsiaTheme="majorEastAsia" w:cstheme="majorEastAsia"/>
          <w:color w:val="auto"/>
          <w:sz w:val="24"/>
          <w:szCs w:val="24"/>
          <w:highlight w:val="none"/>
          <w:lang w:val="en-US" w:eastAsia="zh-CN"/>
        </w:rPr>
        <w:t>乙方</w:t>
      </w:r>
      <w:r>
        <w:rPr>
          <w:rFonts w:hint="eastAsia" w:asciiTheme="majorEastAsia" w:hAnsiTheme="majorEastAsia" w:eastAsiaTheme="majorEastAsia" w:cstheme="majorEastAsia"/>
          <w:color w:val="auto"/>
          <w:sz w:val="24"/>
          <w:szCs w:val="24"/>
          <w:highlight w:val="none"/>
          <w:lang w:eastAsia="zh-CN"/>
        </w:rPr>
        <w:t>的发票10个工作日</w:t>
      </w:r>
      <w:r>
        <w:rPr>
          <w:rFonts w:hint="eastAsia" w:asciiTheme="majorEastAsia" w:hAnsiTheme="majorEastAsia" w:eastAsiaTheme="majorEastAsia" w:cstheme="majorEastAsia"/>
          <w:color w:val="auto"/>
          <w:sz w:val="24"/>
          <w:szCs w:val="24"/>
          <w:highlight w:val="none"/>
          <w:lang w:val="en-US" w:eastAsia="zh-CN"/>
        </w:rPr>
        <w:t>内</w:t>
      </w:r>
      <w:r>
        <w:rPr>
          <w:rFonts w:hint="eastAsia" w:asciiTheme="majorEastAsia" w:hAnsiTheme="majorEastAsia" w:eastAsiaTheme="majorEastAsia" w:cstheme="majorEastAsia"/>
          <w:color w:val="auto"/>
          <w:sz w:val="24"/>
          <w:szCs w:val="24"/>
          <w:highlight w:val="none"/>
          <w:lang w:eastAsia="zh-CN"/>
        </w:rPr>
        <w:t>支付合同含税总价的30%作为预付款。</w:t>
      </w:r>
    </w:p>
    <w:p w14:paraId="058D729A">
      <w:pPr>
        <w:pStyle w:val="87"/>
        <w:ind w:firstLine="480"/>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2）2期：支付比例67%,工程竣工验收合格后，</w:t>
      </w:r>
      <w:r>
        <w:rPr>
          <w:rFonts w:hint="eastAsia" w:asciiTheme="majorEastAsia" w:hAnsiTheme="majorEastAsia" w:eastAsiaTheme="majorEastAsia" w:cstheme="majorEastAsia"/>
          <w:color w:val="auto"/>
          <w:sz w:val="24"/>
          <w:szCs w:val="24"/>
          <w:highlight w:val="none"/>
          <w:lang w:val="en-US" w:eastAsia="zh-CN"/>
        </w:rPr>
        <w:t>甲方</w:t>
      </w:r>
      <w:r>
        <w:rPr>
          <w:rFonts w:hint="eastAsia" w:asciiTheme="majorEastAsia" w:hAnsiTheme="majorEastAsia" w:eastAsiaTheme="majorEastAsia" w:cstheme="majorEastAsia"/>
          <w:color w:val="auto"/>
          <w:sz w:val="24"/>
          <w:szCs w:val="24"/>
          <w:highlight w:val="none"/>
          <w:lang w:eastAsia="zh-CN"/>
        </w:rPr>
        <w:t>收到</w:t>
      </w:r>
      <w:r>
        <w:rPr>
          <w:rFonts w:hint="eastAsia" w:asciiTheme="majorEastAsia" w:hAnsiTheme="majorEastAsia" w:eastAsiaTheme="majorEastAsia" w:cstheme="majorEastAsia"/>
          <w:color w:val="auto"/>
          <w:sz w:val="24"/>
          <w:szCs w:val="24"/>
          <w:highlight w:val="none"/>
          <w:lang w:val="en-US" w:eastAsia="zh-CN"/>
        </w:rPr>
        <w:t>乙方</w:t>
      </w:r>
      <w:r>
        <w:rPr>
          <w:rFonts w:hint="eastAsia" w:asciiTheme="majorEastAsia" w:hAnsiTheme="majorEastAsia" w:eastAsiaTheme="majorEastAsia" w:cstheme="majorEastAsia"/>
          <w:color w:val="auto"/>
          <w:sz w:val="24"/>
          <w:szCs w:val="24"/>
          <w:highlight w:val="none"/>
          <w:lang w:eastAsia="zh-CN"/>
        </w:rPr>
        <w:t>的发票后10个工作日内，支付至工程合同含税总价的97%。</w:t>
      </w:r>
    </w:p>
    <w:p w14:paraId="5F806761">
      <w:pPr>
        <w:pStyle w:val="87"/>
        <w:ind w:firstLine="480"/>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3）3期：支付比例3%,经第三方评审后最终结算总价3%作为工程保修金,在工程保修期届满之日起，28日内</w:t>
      </w:r>
      <w:r>
        <w:rPr>
          <w:rFonts w:hint="eastAsia" w:asciiTheme="majorEastAsia" w:hAnsiTheme="majorEastAsia" w:eastAsiaTheme="majorEastAsia" w:cstheme="majorEastAsia"/>
          <w:color w:val="auto"/>
          <w:sz w:val="24"/>
          <w:szCs w:val="24"/>
          <w:highlight w:val="none"/>
          <w:lang w:val="en-US" w:eastAsia="zh-CN"/>
        </w:rPr>
        <w:t>甲方</w:t>
      </w:r>
      <w:r>
        <w:rPr>
          <w:rFonts w:hint="eastAsia" w:asciiTheme="majorEastAsia" w:hAnsiTheme="majorEastAsia" w:eastAsiaTheme="majorEastAsia" w:cstheme="majorEastAsia"/>
          <w:color w:val="auto"/>
          <w:sz w:val="24"/>
          <w:szCs w:val="24"/>
          <w:highlight w:val="none"/>
          <w:lang w:eastAsia="zh-CN"/>
        </w:rPr>
        <w:t>收到</w:t>
      </w:r>
      <w:r>
        <w:rPr>
          <w:rFonts w:hint="eastAsia" w:asciiTheme="majorEastAsia" w:hAnsiTheme="majorEastAsia" w:eastAsiaTheme="majorEastAsia" w:cstheme="majorEastAsia"/>
          <w:color w:val="auto"/>
          <w:sz w:val="24"/>
          <w:szCs w:val="24"/>
          <w:highlight w:val="none"/>
          <w:lang w:val="en-US" w:eastAsia="zh-CN"/>
        </w:rPr>
        <w:t>乙方</w:t>
      </w:r>
      <w:r>
        <w:rPr>
          <w:rFonts w:hint="eastAsia" w:asciiTheme="majorEastAsia" w:hAnsiTheme="majorEastAsia" w:eastAsiaTheme="majorEastAsia" w:cstheme="majorEastAsia"/>
          <w:color w:val="auto"/>
          <w:sz w:val="24"/>
          <w:szCs w:val="24"/>
          <w:highlight w:val="none"/>
          <w:lang w:eastAsia="zh-CN"/>
        </w:rPr>
        <w:t>发票后10个工作日内免息结清。</w:t>
      </w:r>
    </w:p>
    <w:p w14:paraId="4C2068C9">
      <w:pPr>
        <w:pStyle w:val="87"/>
        <w:ind w:firstLine="480"/>
        <w:rPr>
          <w:rFonts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4)以上提及发票为增值税专用发票，</w:t>
      </w:r>
      <w:r>
        <w:rPr>
          <w:rFonts w:hint="eastAsia" w:asciiTheme="majorEastAsia" w:hAnsiTheme="majorEastAsia" w:eastAsiaTheme="majorEastAsia" w:cstheme="majorEastAsia"/>
          <w:color w:val="auto"/>
          <w:sz w:val="24"/>
          <w:szCs w:val="24"/>
          <w:highlight w:val="none"/>
          <w:lang w:val="en-US" w:eastAsia="zh-CN"/>
        </w:rPr>
        <w:t>甲方</w:t>
      </w:r>
      <w:r>
        <w:rPr>
          <w:rFonts w:hint="eastAsia" w:asciiTheme="majorEastAsia" w:hAnsiTheme="majorEastAsia" w:eastAsiaTheme="majorEastAsia" w:cstheme="majorEastAsia"/>
          <w:color w:val="auto"/>
          <w:sz w:val="24"/>
          <w:szCs w:val="24"/>
          <w:highlight w:val="none"/>
          <w:lang w:eastAsia="zh-CN"/>
        </w:rPr>
        <w:t>付款方式为转帐支付。</w:t>
      </w:r>
    </w:p>
    <w:p w14:paraId="5E4492E4">
      <w:pPr>
        <w:pStyle w:val="87"/>
        <w:ind w:right="450" w:firstLine="480"/>
        <w:rPr>
          <w:rFonts w:asciiTheme="majorEastAsia" w:hAnsiTheme="majorEastAsia" w:eastAsiaTheme="majorEastAsia" w:cstheme="majorEastAsia"/>
          <w:color w:val="auto"/>
          <w:sz w:val="24"/>
          <w:szCs w:val="24"/>
          <w:highlight w:val="none"/>
          <w:lang w:eastAsia="zh-CN"/>
        </w:rPr>
      </w:pPr>
      <w:r>
        <w:rPr>
          <w:rFonts w:asciiTheme="majorEastAsia" w:hAnsiTheme="majorEastAsia" w:eastAsiaTheme="majorEastAsia" w:cstheme="majorEastAsia"/>
          <w:color w:val="auto"/>
          <w:sz w:val="24"/>
          <w:szCs w:val="24"/>
          <w:highlight w:val="none"/>
          <w:lang w:eastAsia="zh-CN"/>
        </w:rPr>
        <w:t>7</w:t>
      </w:r>
      <w:r>
        <w:rPr>
          <w:rFonts w:asciiTheme="majorEastAsia" w:hAnsiTheme="majorEastAsia" w:eastAsiaTheme="majorEastAsia" w:cstheme="majorEastAsia"/>
          <w:color w:val="auto"/>
          <w:sz w:val="24"/>
          <w:szCs w:val="24"/>
          <w:highlight w:val="none"/>
        </w:rPr>
        <w:t>.乙方</w:t>
      </w:r>
      <w:r>
        <w:rPr>
          <w:rFonts w:asciiTheme="majorEastAsia" w:hAnsiTheme="majorEastAsia" w:eastAsiaTheme="majorEastAsia" w:cstheme="majorEastAsia"/>
          <w:color w:val="auto"/>
          <w:sz w:val="24"/>
          <w:szCs w:val="24"/>
          <w:highlight w:val="none"/>
          <w:lang w:eastAsia="zh-CN"/>
        </w:rPr>
        <w:t>要求</w:t>
      </w:r>
    </w:p>
    <w:p w14:paraId="2C3CD098">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7.1 本合同价款采用固定总价合同，该合同价款包括了本项目工程量清单、施工图纸全部内容。最终结算价原则上不得超过合同价10%。</w:t>
      </w:r>
    </w:p>
    <w:p w14:paraId="0F20D1F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7.2 合同价款中包括的风险范围：</w:t>
      </w:r>
    </w:p>
    <w:p w14:paraId="0A969445">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7.2.1 乙方所编写的综合单价及总价在合同期内，不因由于燃料、水电费、电费、运输费、人工费、设施设备费、任何税率、税种、货币汇率升降、工资和地方政府征收的有关费用变动、材料差价、市场因素变动等引致的价格波动而调整，也不因交通管制、夜间施工、冬、雨季施工、二次搬运施工场地、成品保护、配合服务、临时赶工等情况可能引致的费用调整，并已充分考虑了全部可能因素影响施工所增加的费用。</w:t>
      </w:r>
    </w:p>
    <w:p w14:paraId="2E772C7B">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7.2.2 乙方须负责报价的综合单价及总价的准确性及错误估计所引致的损失。乙方未报，但作为一个有经验的、尤其是有着与本工程相类似的工程施工经验的乙方应该从图纸或现场踏勘中、或实际情况中、或自身的工程施工实践中了解到、估计到或可能了解到、估计到的子目之费用应视为已摊到其它的子目单价或总价中去。任何报价时的估算错误和漏项，一律由乙方承担，合同价不会因乙方的设计问题、估算错误和漏项而做出调整。</w:t>
      </w:r>
    </w:p>
    <w:p w14:paraId="437770B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7.3 合同价款的调整事件：</w:t>
      </w:r>
    </w:p>
    <w:p w14:paraId="253C629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7.3.1 本合同属总价包干合同、工程量清单、施工图包干。工程项目实施期间和结算时，施工图纸和工程量清单中的内容（工程变更和现场签证除外）不予增加，即使工程量清单有漏列，只要工程量清单或施工图纸已有相关内容，均不调整价款。</w:t>
      </w:r>
    </w:p>
    <w:p w14:paraId="02464AD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7.3.2 风险范围以外合同价款调整范围：</w:t>
      </w:r>
    </w:p>
    <w:p w14:paraId="3CBE27A5">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（1）设计变更和现场签证(暂估价项除外)增减经费经甲方和乙方双方确认后实施；</w:t>
      </w:r>
    </w:p>
    <w:p w14:paraId="22126163">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（2）甲方给定的以暂估价(项)形式列出的。</w:t>
      </w:r>
    </w:p>
    <w:p w14:paraId="0498C24C">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7.4 调整方法：</w:t>
      </w:r>
    </w:p>
    <w:p w14:paraId="576BF859">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7.4.1 设计变更和现场签证由乙方提出经甲方书面确认后进行调整。任何变更洽商须有监理单位（如需)、甲方法定代表人或授权代表签字并加盖公章才能生效,乙方因没有遵守此条款,引起的任何返工、损失或工期延误都应由乙方负责。</w:t>
      </w:r>
    </w:p>
    <w:p w14:paraId="420405C0">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7.4.2 甲方给定的以暂估价（项）形式列出的,按工程实施过程中的实际发生额由乙方提出经甲方书面确认后进行调整。</w:t>
      </w:r>
    </w:p>
    <w:p w14:paraId="320EE665">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 设计变更及设计外新增工程项目的结算方式</w:t>
      </w:r>
    </w:p>
    <w:p w14:paraId="3042C89F">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7.5.1 工程量清单有的项目，按照工程量清单报价进行结算；</w:t>
      </w:r>
    </w:p>
    <w:p w14:paraId="3EFDEEBC">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7.5.2 工程量清单有类似的项目，按照工程量清单报价换算进行结算；</w:t>
      </w:r>
    </w:p>
    <w:p w14:paraId="421598A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7.5.3 工程量清单没有相同或没有类似的项目，按照最新的中华人民共和国国家标准《建设工程工程量清单计价规范》、《广东省建设工程计价依据》、《广东省建筑与装饰工程综合定额》计价，总价给与下浮，下浮率=(1-成交价/最高限价)，其中人工、机械台班价格按施工当期项目所在地建设工程造价管理站相关文件发布的价格执行，材料设备价格按以下约定方式结算:</w:t>
      </w:r>
    </w:p>
    <w:p w14:paraId="7EF70EF6">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（1）工程量清单有的材料设备，按工程量清单报价进行结算；</w:t>
      </w:r>
    </w:p>
    <w:p w14:paraId="705364BE">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（2）工程量清单没有的材料设备，有指导价的按照如下优先顺序确定设备材料价;</w:t>
      </w:r>
    </w:p>
    <w:p w14:paraId="0C3929C2">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Ⅰ、按施工当期项目所在地的工程造价信息相关文件对于材料的市场参考价及市场行情价较低者结算；</w:t>
      </w:r>
    </w:p>
    <w:p w14:paraId="1821E19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Ⅱ、按施工当期项目所在地工程造价信息相关文件对应品牌材料设备的厂商信息价格下浮10%结算；</w:t>
      </w:r>
    </w:p>
    <w:p w14:paraId="69694448">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Ⅲ、按施工当期项目所在地建设工程材料(设备)厂商价格信息相关文件对应品牌的材料、设备价格下浮10%结算。</w:t>
      </w:r>
    </w:p>
    <w:p w14:paraId="113571B8">
      <w:pPr>
        <w:pStyle w:val="87"/>
        <w:numPr>
          <w:ilvl w:val="1"/>
          <w:numId w:val="0"/>
        </w:numPr>
        <w:ind w:left="36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1.合同价款的约定与调整</w:t>
      </w:r>
    </w:p>
    <w:p w14:paraId="77AAA366">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7.5.4 工程量清单中没有相同或没有类似且无相关定额的项目，乙方按照施工当期的市场价格编制预算，送甲方/监理单位审定后作为结算依据。措施项目费不另计。</w:t>
      </w:r>
    </w:p>
    <w:p w14:paraId="6D5D703A">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7.5.5 本合同总价已包含措施项目费、预算包干费，不再额外计取。</w:t>
      </w:r>
    </w:p>
    <w:p w14:paraId="277A21D8">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7.5.6 其他</w:t>
      </w:r>
    </w:p>
    <w:p w14:paraId="334B6D33">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1）</w:t>
      </w:r>
      <w:r>
        <w:rPr>
          <w:rFonts w:asciiTheme="majorEastAsia" w:hAnsiTheme="majorEastAsia" w:eastAsiaTheme="majorEastAsia" w:cstheme="majorEastAsia"/>
          <w:color w:val="auto"/>
          <w:sz w:val="24"/>
          <w:szCs w:val="24"/>
          <w:highlight w:val="none"/>
        </w:rPr>
        <w:t>工程量清单和指导价都没有可参照的材料设备，由乙方按照市场报价，由监理单位及甲方审定后作为结算依据。</w:t>
      </w:r>
    </w:p>
    <w:p w14:paraId="5856AB5D">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2）</w:t>
      </w:r>
      <w:r>
        <w:rPr>
          <w:rFonts w:asciiTheme="majorEastAsia" w:hAnsiTheme="majorEastAsia" w:eastAsiaTheme="majorEastAsia" w:cstheme="majorEastAsia"/>
          <w:color w:val="auto"/>
          <w:sz w:val="24"/>
          <w:szCs w:val="24"/>
          <w:highlight w:val="none"/>
        </w:rPr>
        <w:t>因乙方因拖欠外包队、分包人(自有分包人)及材料设备乙方费用等乙方原因而发生的债务纠纷,由乙方自行解决,甲方不承担任何责任,也不负责协商解决。未经甲方书面同意，乙方不得转包或分包。</w:t>
      </w:r>
    </w:p>
    <w:p w14:paraId="3704E4AE">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3）</w:t>
      </w:r>
      <w:r>
        <w:rPr>
          <w:rFonts w:asciiTheme="majorEastAsia" w:hAnsiTheme="majorEastAsia" w:eastAsiaTheme="majorEastAsia" w:cstheme="majorEastAsia"/>
          <w:color w:val="auto"/>
          <w:sz w:val="24"/>
          <w:szCs w:val="24"/>
          <w:highlight w:val="none"/>
        </w:rPr>
        <w:t>安全文明施工措施费。乙方应按规定计取安全文明施工费用，并列入工程造价，在竞标时不得删减。其他的措施项目可根据施工组织设计自行计算。</w:t>
      </w:r>
    </w:p>
    <w:p w14:paraId="17145EF7">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4）</w:t>
      </w:r>
      <w:r>
        <w:rPr>
          <w:rFonts w:asciiTheme="majorEastAsia" w:hAnsiTheme="majorEastAsia" w:eastAsiaTheme="majorEastAsia" w:cstheme="majorEastAsia"/>
          <w:color w:val="auto"/>
          <w:sz w:val="24"/>
          <w:szCs w:val="24"/>
          <w:highlight w:val="none"/>
        </w:rPr>
        <w:t>规费和税金。规费是指政府和有关职能部门规定必须缴纳的费用,包括工程排污费、社会保障费、住房公积金、危险作业意外伤害保险等；税金按规定计取。</w:t>
      </w:r>
    </w:p>
    <w:p w14:paraId="0642F4B3">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5）</w:t>
      </w:r>
      <w:r>
        <w:rPr>
          <w:rFonts w:asciiTheme="majorEastAsia" w:hAnsiTheme="majorEastAsia" w:eastAsiaTheme="majorEastAsia" w:cstheme="majorEastAsia"/>
          <w:color w:val="auto"/>
          <w:sz w:val="24"/>
          <w:szCs w:val="24"/>
          <w:highlight w:val="none"/>
        </w:rPr>
        <w:t>技术规范要求的费用应包括在报价中。</w:t>
      </w:r>
    </w:p>
    <w:p w14:paraId="737A09A7">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6）</w:t>
      </w:r>
      <w:r>
        <w:rPr>
          <w:rFonts w:asciiTheme="majorEastAsia" w:hAnsiTheme="majorEastAsia" w:eastAsiaTheme="majorEastAsia" w:cstheme="majorEastAsia"/>
          <w:color w:val="auto"/>
          <w:sz w:val="24"/>
          <w:szCs w:val="24"/>
          <w:highlight w:val="none"/>
        </w:rPr>
        <w:t>乙方应在考察施工场地的基础上,结合本工程实际工程量及自身劳动力安排,充分考虑如施工人员(含管理人员)的食宿以及材料加工场地、人员及材料的运输等与此相关的费用,并将此部分费用纳入报价中，结算时不做调整。</w:t>
      </w:r>
    </w:p>
    <w:p w14:paraId="695AE359">
      <w:pPr>
        <w:pStyle w:val="87"/>
        <w:spacing w:after="120"/>
        <w:ind w:firstLine="456"/>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7）</w:t>
      </w:r>
      <w:r>
        <w:rPr>
          <w:rFonts w:asciiTheme="majorEastAsia" w:hAnsiTheme="majorEastAsia" w:eastAsiaTheme="majorEastAsia" w:cstheme="majorEastAsia"/>
          <w:color w:val="auto"/>
          <w:sz w:val="24"/>
          <w:szCs w:val="24"/>
          <w:highlight w:val="none"/>
        </w:rPr>
        <w:t>计日工核算，乙方必须在发生计日工24小时内，向监理人和甲方提交现场签证，否则不予计量。</w:t>
      </w:r>
    </w:p>
    <w:p w14:paraId="5C9696F7">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8.1 工程所需材料，需经甲方管理人员、监理人员（如有）验收合格后方能使用。材料及设备由乙方采购供应至施工场地。</w:t>
      </w:r>
    </w:p>
    <w:p w14:paraId="71312A3C">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8.2 材料设备应附有出厂合格证明。如甲方对材料、设备有异议，应进行检验，检验费用由采购方承担。</w:t>
      </w:r>
    </w:p>
    <w:p w14:paraId="2A88CD9F">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8.3 材料设备和设备差价的处理方法：如遇材料涨价，甲方不再另外调整。</w:t>
      </w:r>
    </w:p>
    <w:p w14:paraId="537C82CD">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9.</w:t>
      </w:r>
      <w:r>
        <w:rPr>
          <w:rFonts w:asciiTheme="majorEastAsia" w:hAnsiTheme="majorEastAsia" w:eastAsiaTheme="majorEastAsia" w:cstheme="majorEastAsia"/>
          <w:color w:val="auto"/>
          <w:sz w:val="24"/>
          <w:szCs w:val="24"/>
          <w:highlight w:val="none"/>
        </w:rPr>
        <w:t>关于材料供应的约定</w:t>
      </w:r>
    </w:p>
    <w:p w14:paraId="4A2B6357">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9.1 乙方在施工期间应严格遵守《建筑安装工程安全技术规程》、《中华人民共和国消防法》和其它相关的法规、规范。</w:t>
      </w:r>
    </w:p>
    <w:p w14:paraId="0A38547E">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9.2 由于乙方在施工生产过程中违反有关安全操作规程、消防条例，导致发生安全或火灾事故，乙方应承担由此引发的一切经济损失及法律责任由乙方承担。</w:t>
      </w:r>
    </w:p>
    <w:p w14:paraId="0601149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9.3 乙方负责施工场地的平整，施工范围内的用水、用电、临时设施等设备、材料的提供及施工。</w:t>
      </w:r>
    </w:p>
    <w:p w14:paraId="28A56F70">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 奖励和违约责任</w:t>
      </w:r>
    </w:p>
    <w:p w14:paraId="77677A4E">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10.1 乙方应妥善保护甲方提供的设备及现场堆放的设备、材料、家具、陈设和工程成品，因发生失窃、毁损、灭失等全部责任由乙方承担，如给甲方造成损失，应承担全部赔偿责任。</w:t>
      </w:r>
    </w:p>
    <w:p w14:paraId="4266B4E5">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10.2 甲方未办理任何手续，擅自同意拆改原有建筑物结构或设备管线，由此发生的损失或事故（包括罚款），由甲方负责并承担损失。</w:t>
      </w:r>
    </w:p>
    <w:p w14:paraId="65D53C2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10.3 本工程所有设计更改，必须经过甲方书面确认后乙方才可实施，否则视为无效；若乙方未经甲方书面确认而单方面更改设计并实施，则被视为乙方违约，甲方有权解除本合同或要求乙方负责修复至原约定的设计，并且承担由此造成的所有费用及损失；</w:t>
      </w:r>
    </w:p>
    <w:p w14:paraId="473C2456">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10.4 未经甲方同意，乙方擅自拆改原建筑物结构或设备管线，由此发生的损失、事故及全部法律责任，由乙方负责并承担损失。</w:t>
      </w:r>
    </w:p>
    <w:p w14:paraId="6B688E08">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10.5 未办理验收手续，甲方擅自动用，造成损失由甲方负责。如甲方确需提前使用，可与乙方就现场情况确认及记录有关资料。</w:t>
      </w:r>
    </w:p>
    <w:p w14:paraId="6A20A0B6">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10.6 因一方原因，合同无法继续履行时，应通知对方，办理合同终止协议，并由责任方赔偿对方由此造成的经济损失。</w:t>
      </w:r>
    </w:p>
    <w:p w14:paraId="6616AD22">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10.7 乙方发生下列条款的任何一条，甲方有权声明终止本合同的全部或一部分：</w:t>
      </w:r>
    </w:p>
    <w:p w14:paraId="1E954B7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（1）依照国家有关法律、法规的规定,宣告破产、倒闭；</w:t>
      </w:r>
    </w:p>
    <w:p w14:paraId="5C673DC1">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（2）办理清算；</w:t>
      </w:r>
    </w:p>
    <w:p w14:paraId="01934783">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（3）办理公司的重整；</w:t>
      </w:r>
    </w:p>
    <w:p w14:paraId="57BC9CA8">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（4）与其他公司进行合并或分立；</w:t>
      </w:r>
    </w:p>
    <w:p w14:paraId="341890F2">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（5）经甲方确认已经丧失偿还债务的能力；</w:t>
      </w:r>
    </w:p>
    <w:p w14:paraId="3E09647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（6）违反本合同约定的任一条款，经甲方书面催告后逾期仍未整改，或经整改后仍不符合合同约定的。</w:t>
      </w:r>
    </w:p>
    <w:p w14:paraId="75A169D4">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10.8 本合同依照合同规定而全部或一部分终止后，乙方应在收到甲方书面通知后，在规定时间内撤走所有人员与工具及器械等。否则乙方放在工地上的工具、器械等将被认为废弃物，甲方有权处理，处理费用由乙方支付。</w:t>
      </w:r>
    </w:p>
    <w:p w14:paraId="28721AA6">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10.9 乙方对现场及现场人员负责，如发生任何安全事故责任均由乙方承担，由此造成甲方经济损失的，甲方有权向乙方追偿，且乙方须承担因此产生的诉讼费、律师费、差旅费、保全费、鉴定费等全部维权费用。</w:t>
      </w:r>
    </w:p>
    <w:p w14:paraId="4966DC04">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10.10 工期每逾期一天，乙方应向甲方支付本合同约定含税总价万分之五作为逾期违约金，若违约金不足以弥补甲方损失的，乙方应当补足赔偿。</w:t>
      </w:r>
    </w:p>
    <w:p w14:paraId="17FB4467">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10.11 乙方违反合同约定、国家及行业技术规范、安全施工及法律规定施工的，甲方有权要求通知乙方整改，经通知后乙方在规定的期限内仍不整改或整改不到位的，甲方有权解除本合同，并要求乙方退场，因此产生的全部损失和责任由乙方承担。</w:t>
      </w:r>
    </w:p>
    <w:p w14:paraId="2CA14DEA">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10.12 因乙方原因导致竣工验收不合格或工程质量存在问题，乙方合同约定或甲方规定的期限内未修复、拒绝修复的或经修复后仍不合格的，甲方有权不予支付工程款，因此给甲方造成损失的(包括但不限于委托第三方修复、工期延误责任)，乙方应当承担赔偿责任。</w:t>
      </w:r>
    </w:p>
    <w:p w14:paraId="0A856C75">
      <w:pPr>
        <w:pStyle w:val="87"/>
        <w:ind w:firstLine="48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10.13 乙方违反本合同约定给甲方造成损失的,应当赔偿甲方全部损失及因维护自身合法权益产生的一切费用(包括但不限于诉讼费、律师费、鉴定费、公证费、保全费、差旅费)。</w:t>
      </w:r>
    </w:p>
    <w:p w14:paraId="4C45E886">
      <w:pPr>
        <w:pStyle w:val="87"/>
        <w:ind w:firstLine="504"/>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11. 保密</w:t>
      </w:r>
    </w:p>
    <w:p w14:paraId="01F335D3">
      <w:pPr>
        <w:pStyle w:val="87"/>
        <w:spacing w:after="120"/>
        <w:ind w:right="270"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11.1 甲乙双方在订立合同、合同履约过程中，获取或知悉的全部文件（包括但不限于施工图）、数据、商业秘密或者其他应当保密的信息，不得泄露或者不正当地使用；泄露、不正当地使用该商业秘密或者信息，造成对方损失的，应当承担赔偿责任。</w:t>
      </w:r>
    </w:p>
    <w:p w14:paraId="59EE6A8D">
      <w:pPr>
        <w:pStyle w:val="87"/>
        <w:numPr>
          <w:ilvl w:val="4"/>
          <w:numId w:val="0"/>
        </w:numPr>
        <w:ind w:firstLine="240" w:firstLineChars="10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lang w:eastAsia="zh-CN"/>
        </w:rPr>
        <w:t>12.</w:t>
      </w:r>
      <w:r>
        <w:rPr>
          <w:rFonts w:asciiTheme="majorEastAsia" w:hAnsiTheme="majorEastAsia" w:eastAsiaTheme="majorEastAsia" w:cstheme="majorEastAsia"/>
          <w:color w:val="auto"/>
          <w:sz w:val="24"/>
          <w:szCs w:val="24"/>
          <w:highlight w:val="none"/>
        </w:rPr>
        <w:t>有关安全生产和防火的约定</w:t>
      </w:r>
    </w:p>
    <w:p w14:paraId="53F31BA1">
      <w:pPr>
        <w:pStyle w:val="87"/>
        <w:spacing w:after="120"/>
        <w:ind w:firstLine="48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12.1 因本合同引起的争议，甲乙双方应首先通过友好协商解决。如果协商或调解不能解决争议，则向工程项目所在地人民法院提交诉讼解决 。</w:t>
      </w:r>
    </w:p>
    <w:p w14:paraId="33DCA451">
      <w:pPr>
        <w:pStyle w:val="87"/>
        <w:numPr>
          <w:ilvl w:val="5"/>
          <w:numId w:val="0"/>
        </w:numPr>
        <w:ind w:right="270"/>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w:t>
      </w:r>
      <w:r>
        <w:rPr>
          <w:rFonts w:asciiTheme="majorEastAsia" w:hAnsiTheme="majorEastAsia" w:eastAsiaTheme="majorEastAsia" w:cstheme="majorEastAsia"/>
          <w:color w:val="auto"/>
          <w:sz w:val="24"/>
          <w:szCs w:val="24"/>
          <w:highlight w:val="none"/>
          <w:lang w:eastAsia="zh-CN"/>
        </w:rPr>
        <w:t>3</w:t>
      </w:r>
      <w:r>
        <w:rPr>
          <w:rFonts w:asciiTheme="majorEastAsia" w:hAnsiTheme="majorEastAsia" w:eastAsiaTheme="majorEastAsia" w:cstheme="majorEastAsia"/>
          <w:color w:val="auto"/>
          <w:sz w:val="24"/>
          <w:szCs w:val="24"/>
          <w:highlight w:val="none"/>
        </w:rPr>
        <w:t>.争议或纠纷处理</w:t>
      </w:r>
    </w:p>
    <w:p w14:paraId="6358F986">
      <w:pPr>
        <w:pStyle w:val="87"/>
        <w:spacing w:before="60" w:after="120"/>
        <w:ind w:right="435"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13.1 甲乙双方的任何因一方因不可抗力不能履行合同时。应及时向对方书面通知不能部分履行或不能完全履行的理由，取得对方同意后，允许延期履行、部分履行或者不履行合同，并根据具体实际情况可部分或全部免除承担违约责任。</w:t>
      </w:r>
    </w:p>
    <w:p w14:paraId="7426A2CB">
      <w:pPr>
        <w:pStyle w:val="87"/>
        <w:numPr>
          <w:ilvl w:val="6"/>
          <w:numId w:val="0"/>
        </w:numPr>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w:t>
      </w:r>
      <w:r>
        <w:rPr>
          <w:rFonts w:asciiTheme="majorEastAsia" w:hAnsiTheme="majorEastAsia" w:eastAsiaTheme="majorEastAsia" w:cstheme="majorEastAsia"/>
          <w:color w:val="auto"/>
          <w:sz w:val="24"/>
          <w:szCs w:val="24"/>
          <w:highlight w:val="none"/>
          <w:lang w:eastAsia="zh-CN"/>
        </w:rPr>
        <w:t>4</w:t>
      </w:r>
      <w:r>
        <w:rPr>
          <w:rFonts w:asciiTheme="majorEastAsia" w:hAnsiTheme="majorEastAsia" w:eastAsiaTheme="majorEastAsia" w:cstheme="majorEastAsia"/>
          <w:color w:val="auto"/>
          <w:sz w:val="24"/>
          <w:szCs w:val="24"/>
          <w:highlight w:val="none"/>
        </w:rPr>
        <w:t>.不可抗力</w:t>
      </w:r>
    </w:p>
    <w:p w14:paraId="45EA4172">
      <w:pPr>
        <w:pStyle w:val="87"/>
        <w:spacing w:after="120"/>
        <w:ind w:right="270" w:firstLine="452"/>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14.1 本合同自双方盖章之日起开始生效，甲乙双方不得单方面变更和解除合约。在合同有效期内，合同的变更需征得双方的同意并以书面的形式确认变更的内容，经双方盖章的合同变更内容与本合同具有同等法律效力。</w:t>
      </w:r>
    </w:p>
    <w:p w14:paraId="69D36095">
      <w:pPr>
        <w:pStyle w:val="87"/>
        <w:spacing w:after="120"/>
        <w:ind w:right="27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14.2 本合同一式</w:t>
      </w:r>
      <w:r>
        <w:rPr>
          <w:rFonts w:asciiTheme="majorEastAsia" w:hAnsiTheme="majorEastAsia" w:eastAsiaTheme="majorEastAsia" w:cstheme="majorEastAsia"/>
          <w:color w:val="auto"/>
          <w:sz w:val="24"/>
          <w:szCs w:val="24"/>
          <w:highlight w:val="none"/>
          <w:u w:val="single"/>
          <w:lang w:eastAsia="zh-CN"/>
        </w:rPr>
        <w:t xml:space="preserve">    </w:t>
      </w:r>
      <w:r>
        <w:rPr>
          <w:rFonts w:asciiTheme="majorEastAsia" w:hAnsiTheme="majorEastAsia" w:eastAsiaTheme="majorEastAsia" w:cstheme="majorEastAsia"/>
          <w:color w:val="auto"/>
          <w:sz w:val="24"/>
          <w:szCs w:val="24"/>
          <w:highlight w:val="none"/>
        </w:rPr>
        <w:t>份，由甲乙双方盖章即生效，至双方履行完合同权利义务时终止，甲乙双方各持</w:t>
      </w:r>
      <w:r>
        <w:rPr>
          <w:rFonts w:asciiTheme="majorEastAsia" w:hAnsiTheme="majorEastAsia" w:eastAsiaTheme="majorEastAsia" w:cstheme="majorEastAsia"/>
          <w:color w:val="auto"/>
          <w:sz w:val="24"/>
          <w:szCs w:val="24"/>
          <w:highlight w:val="none"/>
          <w:u w:val="single"/>
          <w:lang w:eastAsia="zh-CN"/>
        </w:rPr>
        <w:t xml:space="preserve">    </w:t>
      </w:r>
      <w:r>
        <w:rPr>
          <w:rFonts w:asciiTheme="majorEastAsia" w:hAnsiTheme="majorEastAsia" w:eastAsiaTheme="majorEastAsia" w:cstheme="majorEastAsia"/>
          <w:color w:val="auto"/>
          <w:sz w:val="24"/>
          <w:szCs w:val="24"/>
          <w:highlight w:val="none"/>
        </w:rPr>
        <w:t>份，具有同等法律效力。</w:t>
      </w:r>
    </w:p>
    <w:p w14:paraId="0CF8A60A">
      <w:pPr>
        <w:pStyle w:val="87"/>
        <w:spacing w:after="120"/>
        <w:ind w:left="3630" w:right="3300"/>
        <w:jc w:val="center"/>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(以下无正文)</w:t>
      </w:r>
    </w:p>
    <w:tbl>
      <w:tblPr>
        <w:tblStyle w:val="2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911"/>
        <w:gridCol w:w="4746"/>
      </w:tblGrid>
      <w:tr w14:paraId="480616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11" w:type="dxa"/>
            <w:tcBorders>
              <w:top w:val="nil"/>
              <w:left w:val="nil"/>
              <w:bottom w:val="nil"/>
              <w:right w:val="nil"/>
            </w:tcBorders>
            <w:tcMar>
              <w:top w:w="0" w:type="dxa"/>
              <w:left w:w="105" w:type="dxa"/>
              <w:bottom w:w="0" w:type="dxa"/>
              <w:right w:w="105" w:type="dxa"/>
            </w:tcMar>
          </w:tcPr>
          <w:p w14:paraId="6FC48E7B">
            <w:pPr>
              <w:pStyle w:val="87"/>
              <w:spacing w:after="12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甲方(盖章)：</w:t>
            </w:r>
          </w:p>
          <w:p w14:paraId="342F167F">
            <w:pPr>
              <w:pStyle w:val="87"/>
              <w:spacing w:after="12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法定代表人（签字）：</w:t>
            </w:r>
          </w:p>
          <w:p w14:paraId="2333FFA6">
            <w:pPr>
              <w:pStyle w:val="87"/>
              <w:spacing w:after="12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甲方联系人： </w:t>
            </w:r>
          </w:p>
          <w:p w14:paraId="22085A95">
            <w:pPr>
              <w:pStyle w:val="87"/>
              <w:spacing w:after="12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联系电话：</w:t>
            </w:r>
          </w:p>
          <w:p w14:paraId="13CFF5C5">
            <w:pPr>
              <w:pStyle w:val="87"/>
              <w:spacing w:after="120"/>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合同签订日期：</w:t>
            </w:r>
          </w:p>
          <w:p w14:paraId="12A3D528">
            <w:pPr>
              <w:pStyle w:val="87"/>
              <w:spacing w:after="120"/>
              <w:jc w:val="both"/>
              <w:rPr>
                <w:rFonts w:asciiTheme="majorEastAsia" w:hAnsiTheme="majorEastAsia" w:eastAsiaTheme="majorEastAsia" w:cstheme="majorEastAsia"/>
                <w:color w:val="auto"/>
                <w:sz w:val="24"/>
                <w:szCs w:val="24"/>
                <w:highlight w:val="none"/>
              </w:rPr>
            </w:pPr>
          </w:p>
        </w:tc>
        <w:tc>
          <w:tcPr>
            <w:tcW w:w="4746" w:type="dxa"/>
            <w:tcBorders>
              <w:top w:val="nil"/>
              <w:left w:val="nil"/>
              <w:bottom w:val="nil"/>
              <w:right w:val="nil"/>
            </w:tcBorders>
            <w:tcMar>
              <w:top w:w="0" w:type="dxa"/>
              <w:left w:w="105" w:type="dxa"/>
              <w:bottom w:w="0" w:type="dxa"/>
              <w:right w:w="105" w:type="dxa"/>
            </w:tcMar>
          </w:tcPr>
          <w:p w14:paraId="74F42838">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乙方(盖章)： </w:t>
            </w:r>
          </w:p>
          <w:p w14:paraId="6408441B">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法定代表人（签字）：</w:t>
            </w:r>
          </w:p>
          <w:p w14:paraId="565570B0">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 xml:space="preserve">开户银行： </w:t>
            </w:r>
          </w:p>
          <w:p w14:paraId="7CAFA249">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银行账号：</w:t>
            </w:r>
          </w:p>
          <w:p w14:paraId="2F223B10">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乙方联系人：</w:t>
            </w:r>
          </w:p>
          <w:p w14:paraId="524E393C">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联系电话：</w:t>
            </w:r>
          </w:p>
          <w:p w14:paraId="2DFFE6FD">
            <w:pPr>
              <w:pStyle w:val="87"/>
              <w:jc w:val="both"/>
              <w:rPr>
                <w:rFonts w:asciiTheme="majorEastAsia" w:hAnsiTheme="majorEastAsia" w:eastAsiaTheme="majorEastAsia" w:cstheme="majorEastAsia"/>
                <w:color w:val="auto"/>
                <w:sz w:val="24"/>
                <w:szCs w:val="24"/>
                <w:highlight w:val="none"/>
              </w:rPr>
            </w:pPr>
            <w:r>
              <w:rPr>
                <w:rFonts w:asciiTheme="majorEastAsia" w:hAnsiTheme="majorEastAsia" w:eastAsiaTheme="majorEastAsia" w:cstheme="majorEastAsia"/>
                <w:color w:val="auto"/>
                <w:sz w:val="24"/>
                <w:szCs w:val="24"/>
                <w:highlight w:val="none"/>
              </w:rPr>
              <w:t>合同签订日期：</w:t>
            </w:r>
          </w:p>
        </w:tc>
      </w:tr>
    </w:tbl>
    <w:p w14:paraId="012828E4">
      <w:pPr>
        <w:rPr>
          <w:rFonts w:hint="eastAsia" w:ascii="宋体" w:hAnsi="宋体"/>
          <w:b/>
          <w:color w:val="auto"/>
          <w:kern w:val="0"/>
          <w:sz w:val="28"/>
          <w:szCs w:val="28"/>
          <w:highlight w:val="none"/>
        </w:rPr>
      </w:pPr>
      <w:r>
        <w:rPr>
          <w:rFonts w:hint="eastAsia" w:ascii="宋体" w:hAnsi="宋体"/>
          <w:b/>
          <w:color w:val="auto"/>
          <w:kern w:val="0"/>
          <w:sz w:val="28"/>
          <w:szCs w:val="28"/>
          <w:highlight w:val="none"/>
        </w:rPr>
        <w:br w:type="page"/>
      </w:r>
    </w:p>
    <w:p w14:paraId="1F7E0A09">
      <w:pPr>
        <w:autoSpaceDE w:val="0"/>
        <w:autoSpaceDN w:val="0"/>
        <w:adjustRightInd w:val="0"/>
        <w:snapToGrid w:val="0"/>
        <w:spacing w:line="300" w:lineRule="auto"/>
        <w:ind w:left="420" w:right="32" w:hanging="420"/>
        <w:jc w:val="center"/>
        <w:rPr>
          <w:rFonts w:hint="eastAsia" w:ascii="宋体" w:hAnsi="宋体"/>
          <w:b/>
          <w:color w:val="auto"/>
          <w:kern w:val="0"/>
          <w:sz w:val="28"/>
          <w:szCs w:val="28"/>
          <w:highlight w:val="none"/>
        </w:rPr>
      </w:pPr>
      <w:r>
        <w:rPr>
          <w:rFonts w:hint="eastAsia" w:ascii="宋体" w:hAnsi="宋体"/>
          <w:b/>
          <w:color w:val="auto"/>
          <w:kern w:val="0"/>
          <w:sz w:val="28"/>
          <w:szCs w:val="28"/>
          <w:highlight w:val="none"/>
        </w:rPr>
        <w:t>第五部分 响应文件格式</w:t>
      </w:r>
    </w:p>
    <w:p w14:paraId="6F02E3E9">
      <w:pPr>
        <w:autoSpaceDE w:val="0"/>
        <w:autoSpaceDN w:val="0"/>
        <w:adjustRightInd w:val="0"/>
        <w:snapToGrid w:val="0"/>
        <w:spacing w:line="300" w:lineRule="auto"/>
        <w:ind w:right="32"/>
        <w:jc w:val="center"/>
        <w:rPr>
          <w:rFonts w:hint="eastAsia" w:ascii="宋体" w:hAnsi="宋体"/>
          <w:b/>
          <w:color w:val="auto"/>
          <w:kern w:val="0"/>
          <w:sz w:val="28"/>
          <w:szCs w:val="28"/>
          <w:highlight w:val="none"/>
        </w:rPr>
      </w:pPr>
    </w:p>
    <w:p w14:paraId="4DB1142D">
      <w:pPr>
        <w:autoSpaceDE w:val="0"/>
        <w:autoSpaceDN w:val="0"/>
        <w:adjustRightInd w:val="0"/>
        <w:snapToGrid w:val="0"/>
        <w:spacing w:line="300" w:lineRule="auto"/>
        <w:ind w:right="32"/>
        <w:jc w:val="center"/>
        <w:rPr>
          <w:rFonts w:hint="eastAsia" w:ascii="宋体" w:hAnsi="宋体"/>
          <w:b/>
          <w:color w:val="auto"/>
          <w:kern w:val="0"/>
          <w:sz w:val="28"/>
          <w:szCs w:val="28"/>
          <w:highlight w:val="none"/>
        </w:rPr>
      </w:pPr>
    </w:p>
    <w:p w14:paraId="60F461D1">
      <w:pPr>
        <w:autoSpaceDE w:val="0"/>
        <w:autoSpaceDN w:val="0"/>
        <w:adjustRightInd w:val="0"/>
        <w:snapToGrid w:val="0"/>
        <w:spacing w:line="300" w:lineRule="auto"/>
        <w:ind w:right="32"/>
        <w:jc w:val="center"/>
        <w:rPr>
          <w:rFonts w:hint="eastAsia" w:ascii="宋体" w:hAnsi="宋体"/>
          <w:b/>
          <w:color w:val="auto"/>
          <w:kern w:val="0"/>
          <w:sz w:val="28"/>
          <w:szCs w:val="28"/>
          <w:highlight w:val="none"/>
        </w:rPr>
      </w:pPr>
    </w:p>
    <w:p w14:paraId="5F589ECD">
      <w:pPr>
        <w:jc w:val="center"/>
        <w:rPr>
          <w:rFonts w:hint="eastAsia" w:ascii="宋体" w:hAnsi="宋体"/>
          <w:b/>
          <w:color w:val="auto"/>
          <w:sz w:val="32"/>
          <w:szCs w:val="32"/>
          <w:highlight w:val="none"/>
        </w:rPr>
      </w:pPr>
      <w:r>
        <w:rPr>
          <w:rFonts w:hint="eastAsia" w:ascii="宋体" w:hAnsi="宋体"/>
          <w:b/>
          <w:color w:val="auto"/>
          <w:sz w:val="32"/>
          <w:szCs w:val="32"/>
          <w:highlight w:val="none"/>
        </w:rPr>
        <w:t>工程类项目响应文件</w:t>
      </w:r>
    </w:p>
    <w:p w14:paraId="3649A6EA">
      <w:pPr>
        <w:rPr>
          <w:rFonts w:hint="eastAsia" w:ascii="宋体" w:hAnsi="宋体"/>
          <w:color w:val="auto"/>
          <w:highlight w:val="none"/>
        </w:rPr>
      </w:pPr>
    </w:p>
    <w:p w14:paraId="6509D8D0">
      <w:pPr>
        <w:spacing w:line="360" w:lineRule="auto"/>
        <w:rPr>
          <w:rFonts w:hint="eastAsia" w:ascii="宋体" w:hAnsi="宋体"/>
          <w:color w:val="auto"/>
          <w:sz w:val="24"/>
          <w:highlight w:val="none"/>
        </w:rPr>
      </w:pPr>
      <w:r>
        <w:rPr>
          <w:rFonts w:hint="eastAsia" w:ascii="宋体" w:hAnsi="宋体"/>
          <w:color w:val="auto"/>
          <w:sz w:val="24"/>
          <w:highlight w:val="none"/>
        </w:rPr>
        <w:t>一、  自查表</w:t>
      </w:r>
    </w:p>
    <w:p w14:paraId="65841071">
      <w:pPr>
        <w:spacing w:line="360" w:lineRule="auto"/>
        <w:rPr>
          <w:rFonts w:hint="eastAsia" w:ascii="宋体" w:hAnsi="宋体"/>
          <w:color w:val="auto"/>
          <w:sz w:val="24"/>
          <w:highlight w:val="none"/>
        </w:rPr>
      </w:pPr>
      <w:r>
        <w:rPr>
          <w:color w:val="auto"/>
          <w:highlight w:val="none"/>
        </w:rPr>
        <w:fldChar w:fldCharType="begin"/>
      </w:r>
      <w:r>
        <w:rPr>
          <w:color w:val="auto"/>
          <w:highlight w:val="none"/>
        </w:rPr>
        <w:instrText xml:space="preserve"> HYPERLINK \l "_Toc175110017" </w:instrText>
      </w:r>
      <w:r>
        <w:rPr>
          <w:color w:val="auto"/>
          <w:highlight w:val="none"/>
        </w:rPr>
        <w:fldChar w:fldCharType="separate"/>
      </w:r>
      <w:r>
        <w:rPr>
          <w:rFonts w:hint="eastAsia" w:ascii="宋体" w:hAnsi="宋体"/>
          <w:color w:val="auto"/>
          <w:sz w:val="24"/>
          <w:highlight w:val="none"/>
        </w:rPr>
        <w:t xml:space="preserve">二、  </w:t>
      </w:r>
      <w:r>
        <w:rPr>
          <w:rFonts w:hint="eastAsia" w:ascii="宋体" w:hAnsi="宋体"/>
          <w:color w:val="auto"/>
          <w:sz w:val="24"/>
          <w:highlight w:val="none"/>
        </w:rPr>
        <w:fldChar w:fldCharType="end"/>
      </w:r>
      <w:r>
        <w:rPr>
          <w:rFonts w:hint="eastAsia" w:ascii="宋体" w:hAnsi="宋体"/>
          <w:color w:val="auto"/>
          <w:sz w:val="24"/>
          <w:highlight w:val="none"/>
        </w:rPr>
        <w:t>资格性文件</w:t>
      </w:r>
    </w:p>
    <w:p w14:paraId="27E6C049">
      <w:pPr>
        <w:spacing w:line="360" w:lineRule="auto"/>
        <w:rPr>
          <w:rFonts w:hint="eastAsia" w:ascii="宋体" w:hAnsi="宋体"/>
          <w:color w:val="auto"/>
          <w:sz w:val="24"/>
          <w:highlight w:val="none"/>
        </w:rPr>
      </w:pPr>
      <w:r>
        <w:rPr>
          <w:rFonts w:hint="eastAsia" w:ascii="宋体" w:hAnsi="宋体"/>
          <w:color w:val="auto"/>
          <w:sz w:val="24"/>
          <w:highlight w:val="none"/>
        </w:rPr>
        <w:t>三、  商务部分</w:t>
      </w:r>
    </w:p>
    <w:p w14:paraId="070C341A">
      <w:pPr>
        <w:spacing w:line="360" w:lineRule="auto"/>
        <w:rPr>
          <w:rFonts w:hint="eastAsia" w:ascii="宋体" w:hAnsi="宋体"/>
          <w:color w:val="auto"/>
          <w:sz w:val="24"/>
          <w:highlight w:val="none"/>
        </w:rPr>
      </w:pPr>
      <w:r>
        <w:rPr>
          <w:rFonts w:hint="eastAsia" w:ascii="宋体" w:hAnsi="宋体"/>
          <w:color w:val="auto"/>
          <w:sz w:val="24"/>
          <w:highlight w:val="none"/>
        </w:rPr>
        <w:t>四、  技术部分</w:t>
      </w:r>
    </w:p>
    <w:p w14:paraId="1910A509">
      <w:pPr>
        <w:spacing w:line="360" w:lineRule="auto"/>
        <w:rPr>
          <w:rFonts w:hint="eastAsia" w:ascii="宋体" w:hAnsi="宋体"/>
          <w:color w:val="auto"/>
          <w:sz w:val="24"/>
          <w:highlight w:val="none"/>
        </w:rPr>
      </w:pPr>
      <w:r>
        <w:rPr>
          <w:rFonts w:hint="eastAsia" w:ascii="宋体" w:hAnsi="宋体"/>
          <w:color w:val="auto"/>
          <w:sz w:val="24"/>
          <w:highlight w:val="none"/>
        </w:rPr>
        <w:t>五、  价格部分</w:t>
      </w:r>
    </w:p>
    <w:p w14:paraId="569209E6">
      <w:pPr>
        <w:rPr>
          <w:rFonts w:hint="eastAsia" w:ascii="宋体" w:hAnsi="宋体"/>
          <w:color w:val="auto"/>
          <w:sz w:val="28"/>
          <w:szCs w:val="28"/>
          <w:highlight w:val="none"/>
        </w:rPr>
      </w:pPr>
    </w:p>
    <w:p w14:paraId="088EC62C">
      <w:pPr>
        <w:rPr>
          <w:rFonts w:hint="eastAsia" w:ascii="宋体" w:hAnsi="宋体"/>
          <w:color w:val="auto"/>
          <w:szCs w:val="21"/>
          <w:highlight w:val="none"/>
          <w:u w:val="single"/>
        </w:rPr>
      </w:pPr>
      <w:r>
        <w:rPr>
          <w:rFonts w:hint="eastAsia" w:ascii="宋体" w:hAnsi="宋体"/>
          <w:color w:val="auto"/>
          <w:szCs w:val="21"/>
          <w:highlight w:val="none"/>
        </w:rPr>
        <w:t>注：1. 请供应商参照以下文件的要求格式、内容，顺序制作响应文件，并请编制目录及页码，否则可能将影响对响应文件的评价。</w:t>
      </w:r>
    </w:p>
    <w:p w14:paraId="1720CB55">
      <w:pPr>
        <w:autoSpaceDE w:val="0"/>
        <w:autoSpaceDN w:val="0"/>
        <w:adjustRightInd w:val="0"/>
        <w:snapToGrid w:val="0"/>
        <w:spacing w:line="300" w:lineRule="auto"/>
        <w:ind w:right="32" w:firstLine="420" w:firstLineChars="200"/>
        <w:rPr>
          <w:rFonts w:hint="eastAsia" w:ascii="宋体" w:hAnsi="宋体"/>
          <w:b/>
          <w:color w:val="auto"/>
          <w:kern w:val="0"/>
          <w:szCs w:val="21"/>
          <w:highlight w:val="none"/>
        </w:rPr>
      </w:pPr>
      <w:r>
        <w:rPr>
          <w:rFonts w:hint="eastAsia" w:ascii="宋体" w:hAnsi="宋体"/>
          <w:color w:val="auto"/>
          <w:szCs w:val="21"/>
          <w:highlight w:val="none"/>
        </w:rPr>
        <w:t xml:space="preserve">2. </w:t>
      </w:r>
      <w:r>
        <w:rPr>
          <w:rFonts w:ascii="宋体" w:hAnsi="宋体" w:cs="宋体"/>
          <w:color w:val="auto"/>
          <w:kern w:val="1"/>
          <w:szCs w:val="21"/>
          <w:highlight w:val="none"/>
        </w:rPr>
        <w:t>《报价一览表》应同时单独封装在信封中</w:t>
      </w:r>
      <w:r>
        <w:rPr>
          <w:rStyle w:val="74"/>
          <w:rFonts w:ascii="宋体" w:hAnsi="宋体"/>
          <w:color w:val="auto"/>
          <w:szCs w:val="21"/>
          <w:highlight w:val="none"/>
        </w:rPr>
        <w:t>。</w:t>
      </w:r>
    </w:p>
    <w:p w14:paraId="2B753DB3">
      <w:pPr>
        <w:autoSpaceDE w:val="0"/>
        <w:autoSpaceDN w:val="0"/>
        <w:adjustRightInd w:val="0"/>
        <w:snapToGrid w:val="0"/>
        <w:spacing w:line="300" w:lineRule="auto"/>
        <w:ind w:right="32"/>
        <w:jc w:val="center"/>
        <w:rPr>
          <w:rFonts w:hint="eastAsia" w:ascii="宋体" w:hAnsi="宋体"/>
          <w:b/>
          <w:color w:val="auto"/>
          <w:kern w:val="0"/>
          <w:sz w:val="28"/>
          <w:szCs w:val="28"/>
          <w:highlight w:val="none"/>
        </w:rPr>
      </w:pPr>
      <w:r>
        <w:rPr>
          <w:rFonts w:ascii="宋体" w:hAnsi="宋体"/>
          <w:b/>
          <w:color w:val="auto"/>
          <w:kern w:val="0"/>
          <w:sz w:val="28"/>
          <w:szCs w:val="28"/>
          <w:highlight w:val="none"/>
        </w:rPr>
        <w:br w:type="page"/>
      </w:r>
    </w:p>
    <w:p w14:paraId="5C01143D">
      <w:pPr>
        <w:pStyle w:val="12"/>
        <w:tabs>
          <w:tab w:val="left" w:pos="1260"/>
        </w:tabs>
        <w:jc w:val="center"/>
        <w:rPr>
          <w:rFonts w:hint="eastAsia" w:hAnsi="宋体"/>
          <w:b/>
          <w:color w:val="auto"/>
          <w:spacing w:val="100"/>
          <w:w w:val="110"/>
          <w:kern w:val="0"/>
          <w:sz w:val="48"/>
          <w:szCs w:val="48"/>
          <w:highlight w:val="none"/>
          <w:u w:val="single"/>
        </w:rPr>
      </w:pPr>
    </w:p>
    <w:p w14:paraId="3FCB7041">
      <w:pPr>
        <w:pStyle w:val="12"/>
        <w:jc w:val="center"/>
        <w:rPr>
          <w:rFonts w:hint="eastAsia" w:hAnsi="宋体"/>
          <w:b/>
          <w:color w:val="auto"/>
          <w:sz w:val="48"/>
          <w:szCs w:val="48"/>
          <w:highlight w:val="none"/>
        </w:rPr>
      </w:pPr>
    </w:p>
    <w:p w14:paraId="2C9A12ED">
      <w:pPr>
        <w:pStyle w:val="12"/>
        <w:tabs>
          <w:tab w:val="left" w:pos="1260"/>
        </w:tabs>
        <w:jc w:val="center"/>
        <w:rPr>
          <w:rFonts w:hint="eastAsia" w:hAnsi="宋体"/>
          <w:b/>
          <w:color w:val="auto"/>
          <w:spacing w:val="100"/>
          <w:w w:val="110"/>
          <w:sz w:val="48"/>
          <w:szCs w:val="48"/>
          <w:highlight w:val="none"/>
        </w:rPr>
      </w:pPr>
      <w:r>
        <w:rPr>
          <w:rFonts w:hint="eastAsia" w:hAnsi="宋体"/>
          <w:b/>
          <w:color w:val="auto"/>
          <w:spacing w:val="100"/>
          <w:w w:val="110"/>
          <w:kern w:val="0"/>
          <w:sz w:val="48"/>
          <w:szCs w:val="48"/>
          <w:highlight w:val="none"/>
        </w:rPr>
        <w:t>响应文件</w:t>
      </w:r>
    </w:p>
    <w:p w14:paraId="7BA8A0C0">
      <w:pPr>
        <w:pStyle w:val="12"/>
        <w:jc w:val="center"/>
        <w:rPr>
          <w:rFonts w:hint="eastAsia" w:hAnsi="宋体"/>
          <w:b/>
          <w:color w:val="auto"/>
          <w:sz w:val="48"/>
          <w:szCs w:val="48"/>
          <w:highlight w:val="none"/>
        </w:rPr>
      </w:pPr>
      <w:r>
        <w:rPr>
          <w:rFonts w:hint="eastAsia" w:hAnsi="宋体"/>
          <w:b/>
          <w:color w:val="auto"/>
          <w:sz w:val="48"/>
          <w:szCs w:val="48"/>
          <w:highlight w:val="none"/>
        </w:rPr>
        <w:t>（正本/副本）</w:t>
      </w:r>
    </w:p>
    <w:p w14:paraId="32C90E56">
      <w:pPr>
        <w:pStyle w:val="12"/>
        <w:jc w:val="center"/>
        <w:rPr>
          <w:rFonts w:hint="eastAsia" w:hAnsi="宋体"/>
          <w:b/>
          <w:color w:val="auto"/>
          <w:sz w:val="28"/>
          <w:szCs w:val="28"/>
          <w:highlight w:val="none"/>
        </w:rPr>
      </w:pPr>
    </w:p>
    <w:p w14:paraId="3B9CC7DE">
      <w:pPr>
        <w:pStyle w:val="12"/>
        <w:jc w:val="center"/>
        <w:rPr>
          <w:rFonts w:hint="eastAsia" w:hAnsi="宋体"/>
          <w:b/>
          <w:color w:val="auto"/>
          <w:sz w:val="28"/>
          <w:szCs w:val="28"/>
          <w:highlight w:val="none"/>
        </w:rPr>
      </w:pPr>
    </w:p>
    <w:p w14:paraId="7186BDCE">
      <w:pPr>
        <w:pStyle w:val="12"/>
        <w:spacing w:line="360" w:lineRule="auto"/>
        <w:ind w:firstLine="963" w:firstLineChars="344"/>
        <w:rPr>
          <w:rFonts w:hint="eastAsia" w:hAnsi="宋体"/>
          <w:b/>
          <w:color w:val="auto"/>
          <w:sz w:val="28"/>
          <w:szCs w:val="28"/>
          <w:highlight w:val="none"/>
          <w:u w:val="single"/>
        </w:rPr>
      </w:pPr>
      <w:r>
        <w:rPr>
          <w:rFonts w:hint="eastAsia" w:hAnsi="宋体"/>
          <w:b/>
          <w:color w:val="auto"/>
          <w:sz w:val="28"/>
          <w:szCs w:val="28"/>
          <w:highlight w:val="none"/>
        </w:rPr>
        <w:t>项目编号：</w:t>
      </w:r>
      <w:r>
        <w:rPr>
          <w:rFonts w:hint="eastAsia" w:hAnsi="宋体"/>
          <w:b/>
          <w:color w:val="auto"/>
          <w:sz w:val="28"/>
          <w:szCs w:val="28"/>
          <w:highlight w:val="none"/>
          <w:u w:val="thick"/>
        </w:rPr>
        <w:t>0724-2610ZH414057</w:t>
      </w:r>
    </w:p>
    <w:p w14:paraId="1AEEB4B4">
      <w:pPr>
        <w:pStyle w:val="10"/>
        <w:spacing w:line="360" w:lineRule="auto"/>
        <w:ind w:firstLine="963" w:firstLineChars="344"/>
        <w:rPr>
          <w:rFonts w:hint="eastAsia" w:ascii="宋体" w:hAnsi="宋体" w:eastAsia="宋体"/>
          <w:b/>
          <w:color w:val="auto"/>
          <w:sz w:val="28"/>
          <w:szCs w:val="28"/>
          <w:highlight w:val="none"/>
          <w:u w:val="single"/>
        </w:rPr>
      </w:pPr>
      <w:r>
        <w:rPr>
          <w:rFonts w:hint="eastAsia" w:ascii="宋体" w:hAnsi="宋体" w:eastAsia="宋体"/>
          <w:b/>
          <w:color w:val="auto"/>
          <w:sz w:val="28"/>
          <w:szCs w:val="28"/>
          <w:highlight w:val="none"/>
        </w:rPr>
        <w:t>采购项目名称：</w:t>
      </w:r>
      <w:r>
        <w:rPr>
          <w:rFonts w:hint="eastAsia" w:ascii="宋体" w:hAnsi="宋体" w:eastAsia="宋体"/>
          <w:b/>
          <w:color w:val="auto"/>
          <w:sz w:val="28"/>
          <w:szCs w:val="28"/>
          <w:highlight w:val="none"/>
          <w:u w:val="thick"/>
        </w:rPr>
        <w:t>珠海市医疗卫生专业服务中心配电增容采购项目</w:t>
      </w:r>
    </w:p>
    <w:p w14:paraId="3F636E3E">
      <w:pPr>
        <w:pStyle w:val="12"/>
        <w:ind w:firstLine="840" w:firstLineChars="300"/>
        <w:rPr>
          <w:rFonts w:hint="eastAsia" w:hAnsi="宋体"/>
          <w:b/>
          <w:color w:val="auto"/>
          <w:sz w:val="28"/>
          <w:szCs w:val="28"/>
          <w:highlight w:val="none"/>
        </w:rPr>
      </w:pPr>
    </w:p>
    <w:p w14:paraId="6438477A">
      <w:pPr>
        <w:pStyle w:val="12"/>
        <w:ind w:firstLine="840" w:firstLineChars="300"/>
        <w:rPr>
          <w:rFonts w:hint="eastAsia" w:hAnsi="宋体"/>
          <w:b/>
          <w:color w:val="auto"/>
          <w:sz w:val="28"/>
          <w:szCs w:val="28"/>
          <w:highlight w:val="none"/>
        </w:rPr>
      </w:pPr>
    </w:p>
    <w:p w14:paraId="529FD673">
      <w:pPr>
        <w:pStyle w:val="12"/>
        <w:ind w:firstLine="840" w:firstLineChars="300"/>
        <w:rPr>
          <w:rFonts w:hint="eastAsia" w:hAnsi="宋体"/>
          <w:b/>
          <w:color w:val="auto"/>
          <w:sz w:val="28"/>
          <w:szCs w:val="28"/>
          <w:highlight w:val="none"/>
        </w:rPr>
      </w:pPr>
    </w:p>
    <w:p w14:paraId="462D0048">
      <w:pPr>
        <w:pStyle w:val="12"/>
        <w:ind w:firstLine="840" w:firstLineChars="300"/>
        <w:rPr>
          <w:rFonts w:hint="eastAsia" w:hAnsi="宋体"/>
          <w:b/>
          <w:color w:val="auto"/>
          <w:sz w:val="28"/>
          <w:szCs w:val="28"/>
          <w:highlight w:val="none"/>
        </w:rPr>
      </w:pPr>
    </w:p>
    <w:p w14:paraId="1AFA4514">
      <w:pPr>
        <w:pStyle w:val="12"/>
        <w:ind w:firstLine="840" w:firstLineChars="300"/>
        <w:rPr>
          <w:rFonts w:hint="eastAsia" w:hAnsi="宋体"/>
          <w:b/>
          <w:color w:val="auto"/>
          <w:sz w:val="28"/>
          <w:szCs w:val="28"/>
          <w:highlight w:val="none"/>
        </w:rPr>
      </w:pPr>
    </w:p>
    <w:p w14:paraId="5FA588E8">
      <w:pPr>
        <w:pStyle w:val="12"/>
        <w:spacing w:line="360" w:lineRule="auto"/>
        <w:ind w:firstLine="3105" w:firstLineChars="1109"/>
        <w:rPr>
          <w:rFonts w:hint="eastAsia" w:hAnsi="宋体"/>
          <w:b/>
          <w:color w:val="auto"/>
          <w:sz w:val="28"/>
          <w:szCs w:val="28"/>
          <w:highlight w:val="none"/>
          <w:u w:val="single"/>
        </w:rPr>
      </w:pPr>
      <w:r>
        <w:rPr>
          <w:rFonts w:hint="eastAsia" w:hAnsi="宋体"/>
          <w:b/>
          <w:color w:val="auto"/>
          <w:sz w:val="28"/>
          <w:szCs w:val="28"/>
          <w:highlight w:val="none"/>
        </w:rPr>
        <w:t>供应商名称：</w:t>
      </w:r>
    </w:p>
    <w:p w14:paraId="7394F928">
      <w:pPr>
        <w:autoSpaceDE w:val="0"/>
        <w:autoSpaceDN w:val="0"/>
        <w:spacing w:line="240" w:lineRule="atLeast"/>
        <w:ind w:firstLine="3105" w:firstLineChars="1109"/>
        <w:rPr>
          <w:rFonts w:hint="eastAsia" w:ascii="宋体" w:hAnsi="宋体"/>
          <w:b/>
          <w:color w:val="auto"/>
          <w:sz w:val="28"/>
          <w:szCs w:val="28"/>
          <w:highlight w:val="none"/>
          <w:u w:val="single"/>
        </w:rPr>
      </w:pPr>
      <w:r>
        <w:rPr>
          <w:rFonts w:hint="eastAsia" w:ascii="宋体" w:hAnsi="宋体"/>
          <w:b/>
          <w:color w:val="auto"/>
          <w:sz w:val="28"/>
          <w:szCs w:val="28"/>
          <w:highlight w:val="none"/>
        </w:rPr>
        <w:t>日期：年月日</w:t>
      </w:r>
    </w:p>
    <w:p w14:paraId="504A239C">
      <w:pPr>
        <w:jc w:val="center"/>
        <w:rPr>
          <w:rFonts w:hint="eastAsia"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一、自查表</w:t>
      </w:r>
    </w:p>
    <w:p w14:paraId="4AB52F74">
      <w:pPr>
        <w:pStyle w:val="19"/>
        <w:rPr>
          <w:rFonts w:hint="eastAsia" w:ascii="宋体" w:hAnsi="宋体" w:eastAsia="宋体"/>
          <w:color w:val="auto"/>
          <w:sz w:val="21"/>
          <w:szCs w:val="21"/>
          <w:highlight w:val="none"/>
        </w:rPr>
      </w:pPr>
    </w:p>
    <w:p w14:paraId="570CF20A">
      <w:pPr>
        <w:rPr>
          <w:rFonts w:hint="eastAsia" w:ascii="宋体" w:hAnsi="宋体"/>
          <w:color w:val="auto"/>
          <w:sz w:val="24"/>
          <w:highlight w:val="none"/>
        </w:rPr>
      </w:pPr>
      <w:r>
        <w:rPr>
          <w:rFonts w:hint="eastAsia" w:ascii="宋体" w:hAnsi="宋体"/>
          <w:b/>
          <w:bCs/>
          <w:color w:val="auto"/>
          <w:sz w:val="24"/>
          <w:highlight w:val="none"/>
        </w:rPr>
        <w:t>1.1资格性/符合性自查表</w:t>
      </w:r>
    </w:p>
    <w:tbl>
      <w:tblPr>
        <w:tblStyle w:val="26"/>
        <w:tblW w:w="9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5968"/>
        <w:gridCol w:w="1158"/>
        <w:gridCol w:w="2112"/>
      </w:tblGrid>
      <w:tr w14:paraId="5DD0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0CC0D2BA">
            <w:pPr>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5968" w:type="dxa"/>
            <w:vAlign w:val="center"/>
          </w:tcPr>
          <w:p w14:paraId="01526156">
            <w:pPr>
              <w:ind w:firstLine="18" w:firstLineChars="9"/>
              <w:jc w:val="center"/>
              <w:rPr>
                <w:rFonts w:hint="eastAsia" w:ascii="宋体" w:hAnsi="宋体"/>
                <w:b/>
                <w:bCs/>
                <w:color w:val="auto"/>
                <w:szCs w:val="21"/>
                <w:highlight w:val="none"/>
              </w:rPr>
            </w:pPr>
            <w:r>
              <w:rPr>
                <w:rFonts w:hint="eastAsia" w:ascii="宋体" w:hAnsi="宋体"/>
                <w:b/>
                <w:bCs/>
                <w:color w:val="auto"/>
                <w:szCs w:val="21"/>
                <w:highlight w:val="none"/>
              </w:rPr>
              <w:t>磋商文件要求</w:t>
            </w:r>
          </w:p>
        </w:tc>
        <w:tc>
          <w:tcPr>
            <w:tcW w:w="1158" w:type="dxa"/>
            <w:vAlign w:val="center"/>
          </w:tcPr>
          <w:p w14:paraId="7C6C2215">
            <w:pPr>
              <w:jc w:val="center"/>
              <w:rPr>
                <w:rFonts w:hint="eastAsia" w:ascii="宋体" w:hAnsi="宋体"/>
                <w:b/>
                <w:bCs/>
                <w:color w:val="auto"/>
                <w:szCs w:val="21"/>
                <w:highlight w:val="none"/>
              </w:rPr>
            </w:pPr>
            <w:r>
              <w:rPr>
                <w:rFonts w:hint="eastAsia" w:ascii="宋体" w:hAnsi="宋体"/>
                <w:b/>
                <w:bCs/>
                <w:color w:val="auto"/>
                <w:szCs w:val="21"/>
                <w:highlight w:val="none"/>
              </w:rPr>
              <w:t>自查结论</w:t>
            </w:r>
          </w:p>
        </w:tc>
        <w:tc>
          <w:tcPr>
            <w:tcW w:w="2112" w:type="dxa"/>
            <w:vAlign w:val="center"/>
          </w:tcPr>
          <w:p w14:paraId="485F0744">
            <w:pPr>
              <w:ind w:right="-178" w:rightChars="-85"/>
              <w:jc w:val="center"/>
              <w:rPr>
                <w:rFonts w:hint="eastAsia" w:ascii="宋体" w:hAnsi="宋体"/>
                <w:b/>
                <w:bCs/>
                <w:color w:val="auto"/>
                <w:szCs w:val="21"/>
                <w:highlight w:val="none"/>
              </w:rPr>
            </w:pPr>
            <w:r>
              <w:rPr>
                <w:rFonts w:hint="eastAsia" w:ascii="宋体" w:hAnsi="宋体"/>
                <w:b/>
                <w:bCs/>
                <w:color w:val="auto"/>
                <w:szCs w:val="21"/>
                <w:highlight w:val="none"/>
              </w:rPr>
              <w:t>证明资料</w:t>
            </w:r>
          </w:p>
        </w:tc>
      </w:tr>
      <w:tr w14:paraId="55CE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55939686">
            <w:pPr>
              <w:jc w:val="center"/>
              <w:rPr>
                <w:rFonts w:hint="eastAsia" w:ascii="宋体" w:hAnsi="宋体"/>
                <w:color w:val="auto"/>
                <w:szCs w:val="21"/>
                <w:highlight w:val="none"/>
              </w:rPr>
            </w:pPr>
            <w:r>
              <w:rPr>
                <w:rFonts w:hint="eastAsia" w:ascii="宋体" w:hAnsi="宋体"/>
                <w:color w:val="auto"/>
                <w:szCs w:val="21"/>
                <w:highlight w:val="none"/>
              </w:rPr>
              <w:t>1</w:t>
            </w:r>
          </w:p>
        </w:tc>
        <w:tc>
          <w:tcPr>
            <w:tcW w:w="5968" w:type="dxa"/>
          </w:tcPr>
          <w:p w14:paraId="7EB964A8">
            <w:pPr>
              <w:autoSpaceDE w:val="0"/>
              <w:autoSpaceDN w:val="0"/>
              <w:adjustRightInd w:val="0"/>
              <w:snapToGrid w:val="0"/>
              <w:rPr>
                <w:rFonts w:hint="eastAsia" w:ascii="宋体" w:hAnsi="宋体"/>
                <w:color w:val="auto"/>
                <w:kern w:val="0"/>
                <w:szCs w:val="21"/>
                <w:highlight w:val="none"/>
              </w:rPr>
            </w:pPr>
            <w:r>
              <w:rPr>
                <w:rFonts w:hint="eastAsia" w:ascii="宋体" w:hAnsi="宋体"/>
                <w:color w:val="auto"/>
                <w:kern w:val="0"/>
                <w:szCs w:val="21"/>
                <w:highlight w:val="none"/>
              </w:rPr>
              <w:t>①报价未超过本项目采购最高单价限价</w:t>
            </w:r>
          </w:p>
          <w:p w14:paraId="0EB95752">
            <w:pPr>
              <w:autoSpaceDE w:val="0"/>
              <w:autoSpaceDN w:val="0"/>
              <w:adjustRightInd w:val="0"/>
              <w:snapToGrid w:val="0"/>
              <w:rPr>
                <w:rFonts w:hint="eastAsia" w:ascii="宋体" w:hAnsi="宋体"/>
                <w:color w:val="auto"/>
                <w:szCs w:val="21"/>
                <w:highlight w:val="none"/>
                <w:lang w:val="zh-CN"/>
              </w:rPr>
            </w:pPr>
            <w:r>
              <w:rPr>
                <w:rFonts w:hint="eastAsia" w:ascii="宋体" w:hAnsi="宋体"/>
                <w:color w:val="auto"/>
                <w:kern w:val="0"/>
                <w:szCs w:val="21"/>
                <w:highlight w:val="none"/>
              </w:rPr>
              <w:t>②</w:t>
            </w:r>
            <w:r>
              <w:rPr>
                <w:rFonts w:hint="eastAsia" w:ascii="宋体" w:hAnsi="宋体"/>
                <w:color w:val="auto"/>
                <w:szCs w:val="21"/>
                <w:highlight w:val="none"/>
                <w:lang w:val="zh-CN"/>
              </w:rPr>
              <w:t>对所投全部内容进行报价</w:t>
            </w:r>
          </w:p>
          <w:p w14:paraId="49B82374">
            <w:pPr>
              <w:rPr>
                <w:rFonts w:hint="eastAsia" w:ascii="宋体" w:hAnsi="宋体"/>
                <w:color w:val="auto"/>
                <w:szCs w:val="21"/>
                <w:highlight w:val="none"/>
              </w:rPr>
            </w:pPr>
            <w:r>
              <w:rPr>
                <w:rFonts w:hint="eastAsia" w:ascii="宋体" w:hAnsi="宋体"/>
                <w:color w:val="auto"/>
                <w:kern w:val="0"/>
                <w:szCs w:val="21"/>
                <w:highlight w:val="none"/>
              </w:rPr>
              <w:t>③报价不低于成本价,且</w:t>
            </w:r>
            <w:r>
              <w:rPr>
                <w:rFonts w:hint="eastAsia" w:ascii="宋体" w:hAnsi="宋体"/>
                <w:color w:val="auto"/>
                <w:szCs w:val="21"/>
                <w:highlight w:val="none"/>
              </w:rPr>
              <w:t>是唯一确定的</w:t>
            </w:r>
          </w:p>
        </w:tc>
        <w:tc>
          <w:tcPr>
            <w:tcW w:w="1158" w:type="dxa"/>
            <w:vAlign w:val="center"/>
          </w:tcPr>
          <w:p w14:paraId="48F82FAA">
            <w:pPr>
              <w:rPr>
                <w:rFonts w:hint="eastAsia" w:ascii="宋体" w:hAnsi="宋体"/>
                <w:color w:val="auto"/>
                <w:szCs w:val="21"/>
                <w:highlight w:val="none"/>
              </w:rPr>
            </w:pPr>
            <w:r>
              <w:rPr>
                <w:rFonts w:hint="eastAsia" w:ascii="宋体" w:hAnsi="宋体"/>
                <w:color w:val="auto"/>
                <w:szCs w:val="21"/>
                <w:highlight w:val="none"/>
              </w:rPr>
              <w:t>□通过</w:t>
            </w:r>
          </w:p>
          <w:p w14:paraId="276E448A">
            <w:pPr>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1F32CE67">
            <w:pPr>
              <w:ind w:right="-178" w:rightChars="-85"/>
              <w:jc w:val="center"/>
              <w:rPr>
                <w:rFonts w:hint="eastAsia" w:ascii="宋体" w:hAnsi="宋体"/>
                <w:color w:val="auto"/>
                <w:szCs w:val="21"/>
                <w:highlight w:val="none"/>
              </w:rPr>
            </w:pPr>
            <w:r>
              <w:rPr>
                <w:rFonts w:hint="eastAsia" w:ascii="宋体" w:hAnsi="宋体"/>
                <w:color w:val="auto"/>
                <w:szCs w:val="21"/>
                <w:highlight w:val="none"/>
              </w:rPr>
              <w:t>/</w:t>
            </w:r>
          </w:p>
        </w:tc>
      </w:tr>
      <w:tr w14:paraId="3FA5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603786AD">
            <w:pPr>
              <w:jc w:val="center"/>
              <w:rPr>
                <w:rFonts w:hint="eastAsia" w:ascii="宋体" w:hAnsi="宋体"/>
                <w:color w:val="auto"/>
                <w:szCs w:val="21"/>
                <w:highlight w:val="none"/>
              </w:rPr>
            </w:pPr>
            <w:r>
              <w:rPr>
                <w:rFonts w:hint="eastAsia" w:ascii="宋体" w:hAnsi="宋体"/>
                <w:color w:val="auto"/>
                <w:szCs w:val="21"/>
                <w:highlight w:val="none"/>
              </w:rPr>
              <w:t>2</w:t>
            </w:r>
          </w:p>
        </w:tc>
        <w:tc>
          <w:tcPr>
            <w:tcW w:w="5968" w:type="dxa"/>
            <w:vAlign w:val="center"/>
          </w:tcPr>
          <w:p w14:paraId="74206BCF">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准入条件：</w:t>
            </w:r>
          </w:p>
          <w:p w14:paraId="1FBC8745">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1.具备《政府采购法》第二十二条规定的条件,且提供以下证明文件：</w:t>
            </w:r>
          </w:p>
          <w:p w14:paraId="3FA6B9E0">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（1）具有独立承担民事责任的能力：在中华人民共和国境内注册的法人或其他组织或自然人，报价时提交有效的营业执照（或事业法人登记证或身份证等相关证明）副本复印件。</w:t>
            </w:r>
          </w:p>
          <w:p w14:paraId="53028E92">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（2）具有良好的商业信誉和健全的财务会计制度：提供《资格条件承诺函》。</w:t>
            </w:r>
          </w:p>
          <w:p w14:paraId="6CA6F1A9">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（3）履行合同所必须的设备和专业技术能力：提供《资格条件承诺函》。</w:t>
            </w:r>
          </w:p>
          <w:p w14:paraId="74D796FA">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（4）有依法缴纳税收和社会保障资金的良好记录：提供《资格条件承诺函》。</w:t>
            </w:r>
          </w:p>
          <w:p w14:paraId="75283293">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（5）参加采购活动前3年内，在经营活动中没有重大违法记录：重大违法记录，是指供应商因违法经营受到刑事处罚或者责令停产停业、吊销许可证或者执照、较大数额罚款等行政处罚。（根据财库〔2022〕3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号文，较大数额罚款认定为200万元以上的罚款，法律、行政法规以及国务院有关部门明确规定相关领域“较大数额罚款”标准高于200万元的，从其规定）。提供《资格条件承诺函》。</w:t>
            </w:r>
          </w:p>
          <w:p w14:paraId="2F34B30E">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2.落实政府采购政策需满足的资格要求：本项目不属于专门面向中小企业采购的项目。（中小企业划型行业为：“建筑业”）</w:t>
            </w:r>
          </w:p>
          <w:p w14:paraId="0139B689">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3.本项目的特定资格要求：</w:t>
            </w:r>
          </w:p>
          <w:p w14:paraId="30272FAC">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1）供应商未被列入“信用中国”网站（www.creditchina.gov.cn）中的“失信被执行人”或“重大税收违法案件当事人名单（即税收违法黑名单）”或“政府采购严重违法失信名单”记录名单内；在信用中国（广东珠海）网站（http：//credit.zhuhai.gov.cn）中不存在近三年因违法经营受到责令停产停业、吊销许可证或者执照、较大数额罚款等重大违法记录；不处于中国政府采购网（www.ccgp.gov.cn）“政府采购严重违法失信行为信息记录”中的禁止参加政府采购活动期间；以采购代理机构于报价截止日至报价截止期间在上述网站查询结果为准，如相关失信记录已失效，供应商需提供相关证明资料。</w:t>
            </w:r>
          </w:p>
          <w:p w14:paraId="022287D9">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2）供应商具有国家能源局各监管局颁发的《承装（修、试）电力设施许可证》承装五级或以上资质（含五级）（或2013年12月以前由国家电力监管委员会各监管局颁发的仍在有效期内的相应资质）。（响应文件中提供资质证书扫描件）</w:t>
            </w:r>
          </w:p>
          <w:p w14:paraId="4A1418E2">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（3）供应商具有有效的安全生产许可证。（响应文件中提供安全生产许可证扫描件）</w:t>
            </w:r>
          </w:p>
          <w:p w14:paraId="6E4A093D">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4）拟派项目负责人具有建设行政主管部门颁发的[机电工程]专业[贰]级或以上建造师资格。（响应文件中提供项目负责人、建造师证、身份证及缴纳社保证明扫描件。根据《关于印发政府投资工程建设项目招标核实项目负责人缴纳社保证明材料指引的通知》，项目负责人须提供项目招标公告发布之日前一个月的缴纳社保证明材料。因各地缴纳社保认定（打印缴纳社保证明材料）时间不一致，导致供应商无法提供符合招标文件要求的缴纳社保证明材料的，提供相应证明材料并承诺项目负责人缴纳社保符合招标文件要求并接受采购人核查。提供虚假证明材料或者虚假承诺的，自愿接受取消投标（磋商）资格、中标（成交）资格结果，接受相关处罚。</w:t>
            </w:r>
          </w:p>
          <w:p w14:paraId="0FD81E80">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（5）广东省外企业已在广东建设信息网（网址www.gdcic.net）进粤企业和人员诚信信息登记平台登记（磋商响应文件中提供企业基本信息、资质情况和驻粤技术管理人员情况信息（网上公开信息打印件）。</w:t>
            </w:r>
          </w:p>
          <w:p w14:paraId="520C1301">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（6）单位负责人为同一人或者存在直接控股、管理关系的不同供应商，不得参加同一包号报价或者未划分包号的同一采购项目报价。 （供应商出具资格声明函）</w:t>
            </w:r>
          </w:p>
          <w:p w14:paraId="24D5F750">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 xml:space="preserve">（7）为采购项目提供整体设计、规范编制或者项目管理、监理、检测等服务的供应商，不得再参加该采购项目的其他采购活动。（供应商出具资格声明函） </w:t>
            </w:r>
          </w:p>
          <w:p w14:paraId="74453F19">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4.已领购本次采购文件。（具体方式详见本项目公告）</w:t>
            </w:r>
          </w:p>
          <w:p w14:paraId="789B6B50">
            <w:pPr>
              <w:autoSpaceDE w:val="0"/>
              <w:autoSpaceDN w:val="0"/>
              <w:rPr>
                <w:rFonts w:hint="eastAsia" w:ascii="宋体" w:hAnsi="宋体" w:cs="Arial Unicode MS"/>
                <w:color w:val="auto"/>
                <w:szCs w:val="21"/>
                <w:highlight w:val="none"/>
              </w:rPr>
            </w:pPr>
            <w:r>
              <w:rPr>
                <w:rFonts w:hint="eastAsia" w:ascii="宋体" w:hAnsi="宋体" w:cs="Arial Unicode MS"/>
                <w:color w:val="auto"/>
                <w:szCs w:val="21"/>
                <w:highlight w:val="none"/>
              </w:rPr>
              <w:t>5.本项目不接受联合体磋商。</w:t>
            </w:r>
          </w:p>
        </w:tc>
        <w:tc>
          <w:tcPr>
            <w:tcW w:w="1158" w:type="dxa"/>
            <w:vAlign w:val="center"/>
          </w:tcPr>
          <w:p w14:paraId="1ECC1A8C">
            <w:pPr>
              <w:ind w:left="35" w:leftChars="17"/>
              <w:rPr>
                <w:rFonts w:hint="eastAsia" w:ascii="宋体" w:hAnsi="宋体"/>
                <w:color w:val="auto"/>
                <w:szCs w:val="21"/>
                <w:highlight w:val="none"/>
              </w:rPr>
            </w:pPr>
            <w:r>
              <w:rPr>
                <w:rFonts w:hint="eastAsia" w:ascii="宋体" w:hAnsi="宋体"/>
                <w:color w:val="auto"/>
                <w:szCs w:val="21"/>
                <w:highlight w:val="none"/>
              </w:rPr>
              <w:t>□通过</w:t>
            </w:r>
          </w:p>
          <w:p w14:paraId="7CF47ACF">
            <w:pPr>
              <w:ind w:left="35" w:leftChars="17"/>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5739C2B0">
            <w:pPr>
              <w:ind w:right="-178" w:rightChars="-85"/>
              <w:jc w:val="center"/>
              <w:rPr>
                <w:rFonts w:hint="eastAsia" w:ascii="宋体" w:hAnsi="宋体"/>
                <w:color w:val="auto"/>
                <w:szCs w:val="21"/>
                <w:highlight w:val="none"/>
              </w:rPr>
            </w:pPr>
            <w:r>
              <w:rPr>
                <w:rFonts w:hint="eastAsia" w:ascii="宋体" w:hAnsi="宋体"/>
                <w:color w:val="auto"/>
                <w:szCs w:val="21"/>
                <w:highlight w:val="none"/>
              </w:rPr>
              <w:t>见响应文件第（ ）页</w:t>
            </w:r>
          </w:p>
        </w:tc>
      </w:tr>
      <w:tr w14:paraId="7497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66F9DAED">
            <w:pPr>
              <w:jc w:val="center"/>
              <w:rPr>
                <w:rFonts w:hint="eastAsia" w:ascii="宋体" w:hAnsi="宋体" w:cs="Arial Unicode MS"/>
                <w:color w:val="auto"/>
                <w:szCs w:val="21"/>
                <w:highlight w:val="none"/>
              </w:rPr>
            </w:pPr>
            <w:r>
              <w:rPr>
                <w:rFonts w:hint="eastAsia" w:ascii="宋体" w:hAnsi="宋体"/>
                <w:color w:val="auto"/>
                <w:szCs w:val="21"/>
                <w:highlight w:val="none"/>
              </w:rPr>
              <w:t>3</w:t>
            </w:r>
          </w:p>
        </w:tc>
        <w:tc>
          <w:tcPr>
            <w:tcW w:w="5968" w:type="dxa"/>
            <w:vAlign w:val="center"/>
          </w:tcPr>
          <w:p w14:paraId="7BD2D1A9">
            <w:pPr>
              <w:jc w:val="left"/>
              <w:rPr>
                <w:rFonts w:hint="eastAsia" w:ascii="宋体" w:hAnsi="宋体"/>
                <w:color w:val="auto"/>
                <w:szCs w:val="21"/>
                <w:highlight w:val="none"/>
              </w:rPr>
            </w:pPr>
            <w:r>
              <w:rPr>
                <w:rFonts w:hint="eastAsia" w:ascii="宋体" w:hAnsi="宋体"/>
                <w:color w:val="auto"/>
                <w:szCs w:val="21"/>
                <w:highlight w:val="none"/>
              </w:rPr>
              <w:t>提供法定代表人资格证明书及法定代表人授权委托书（原件）</w:t>
            </w:r>
          </w:p>
        </w:tc>
        <w:tc>
          <w:tcPr>
            <w:tcW w:w="1158" w:type="dxa"/>
            <w:vAlign w:val="center"/>
          </w:tcPr>
          <w:p w14:paraId="56BDB60B">
            <w:pPr>
              <w:ind w:left="35" w:leftChars="17"/>
              <w:rPr>
                <w:rFonts w:hint="eastAsia" w:ascii="宋体" w:hAnsi="宋体"/>
                <w:color w:val="auto"/>
                <w:szCs w:val="21"/>
                <w:highlight w:val="none"/>
              </w:rPr>
            </w:pPr>
            <w:r>
              <w:rPr>
                <w:rFonts w:hint="eastAsia" w:ascii="宋体" w:hAnsi="宋体"/>
                <w:color w:val="auto"/>
                <w:szCs w:val="21"/>
                <w:highlight w:val="none"/>
              </w:rPr>
              <w:t>□通过</w:t>
            </w:r>
          </w:p>
          <w:p w14:paraId="0323E787">
            <w:pPr>
              <w:ind w:left="35" w:leftChars="17"/>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4456379C">
            <w:pPr>
              <w:ind w:right="-178" w:rightChars="-85"/>
              <w:jc w:val="center"/>
              <w:rPr>
                <w:rFonts w:hint="eastAsia" w:ascii="宋体" w:hAnsi="宋体"/>
                <w:color w:val="auto"/>
                <w:szCs w:val="21"/>
                <w:highlight w:val="none"/>
              </w:rPr>
            </w:pPr>
            <w:r>
              <w:rPr>
                <w:rFonts w:hint="eastAsia" w:ascii="宋体" w:hAnsi="宋体"/>
                <w:color w:val="auto"/>
                <w:szCs w:val="21"/>
                <w:highlight w:val="none"/>
              </w:rPr>
              <w:t>见响应文件第（ ）页</w:t>
            </w:r>
          </w:p>
        </w:tc>
      </w:tr>
      <w:tr w14:paraId="32A9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346F4782">
            <w:pPr>
              <w:jc w:val="center"/>
              <w:rPr>
                <w:rFonts w:hint="eastAsia" w:ascii="宋体" w:hAnsi="宋体" w:cs="Arial Unicode MS"/>
                <w:color w:val="auto"/>
                <w:szCs w:val="21"/>
                <w:highlight w:val="none"/>
              </w:rPr>
            </w:pPr>
            <w:r>
              <w:rPr>
                <w:rFonts w:hint="eastAsia" w:ascii="宋体" w:hAnsi="宋体" w:cs="Arial Unicode MS"/>
                <w:color w:val="auto"/>
                <w:szCs w:val="21"/>
                <w:highlight w:val="none"/>
              </w:rPr>
              <w:t>4</w:t>
            </w:r>
          </w:p>
        </w:tc>
        <w:tc>
          <w:tcPr>
            <w:tcW w:w="5968" w:type="dxa"/>
            <w:vAlign w:val="center"/>
          </w:tcPr>
          <w:p w14:paraId="7456E71A">
            <w:pPr>
              <w:jc w:val="left"/>
              <w:rPr>
                <w:rFonts w:hint="eastAsia" w:ascii="宋体" w:hAnsi="宋体"/>
                <w:color w:val="auto"/>
                <w:szCs w:val="21"/>
                <w:highlight w:val="none"/>
              </w:rPr>
            </w:pPr>
            <w:r>
              <w:rPr>
                <w:rFonts w:hint="eastAsia" w:ascii="宋体" w:hAnsi="宋体"/>
                <w:color w:val="auto"/>
                <w:szCs w:val="21"/>
                <w:highlight w:val="none"/>
              </w:rPr>
              <w:t>按照磋商文件规定要求由法人代表或授权代表有效签署</w:t>
            </w:r>
          </w:p>
        </w:tc>
        <w:tc>
          <w:tcPr>
            <w:tcW w:w="1158" w:type="dxa"/>
            <w:vAlign w:val="center"/>
          </w:tcPr>
          <w:p w14:paraId="66201FA4">
            <w:pPr>
              <w:ind w:left="39" w:leftChars="19"/>
              <w:rPr>
                <w:rFonts w:hint="eastAsia" w:ascii="宋体" w:hAnsi="宋体"/>
                <w:color w:val="auto"/>
                <w:szCs w:val="21"/>
                <w:highlight w:val="none"/>
              </w:rPr>
            </w:pPr>
            <w:r>
              <w:rPr>
                <w:rFonts w:hint="eastAsia" w:ascii="宋体" w:hAnsi="宋体"/>
                <w:color w:val="auto"/>
                <w:szCs w:val="21"/>
                <w:highlight w:val="none"/>
              </w:rPr>
              <w:t>□通过</w:t>
            </w:r>
          </w:p>
          <w:p w14:paraId="37DBD04E">
            <w:pPr>
              <w:ind w:left="39" w:leftChars="19"/>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23A974DE">
            <w:pPr>
              <w:ind w:left="39" w:leftChars="19"/>
              <w:jc w:val="center"/>
              <w:rPr>
                <w:rFonts w:hint="eastAsia" w:ascii="宋体" w:hAnsi="宋体"/>
                <w:color w:val="auto"/>
                <w:szCs w:val="21"/>
                <w:highlight w:val="none"/>
              </w:rPr>
            </w:pPr>
            <w:r>
              <w:rPr>
                <w:rFonts w:hint="eastAsia" w:ascii="宋体" w:hAnsi="宋体"/>
                <w:color w:val="auto"/>
                <w:szCs w:val="21"/>
                <w:highlight w:val="none"/>
              </w:rPr>
              <w:t>见响应文件第（ ）页</w:t>
            </w:r>
          </w:p>
        </w:tc>
      </w:tr>
      <w:tr w14:paraId="2223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30BFCC1F">
            <w:pPr>
              <w:jc w:val="center"/>
              <w:rPr>
                <w:rFonts w:hint="eastAsia" w:ascii="宋体" w:hAnsi="宋体"/>
                <w:color w:val="auto"/>
                <w:szCs w:val="21"/>
                <w:highlight w:val="none"/>
              </w:rPr>
            </w:pPr>
            <w:r>
              <w:rPr>
                <w:rFonts w:hint="eastAsia" w:ascii="宋体" w:hAnsi="宋体" w:cs="Arial Unicode MS"/>
                <w:color w:val="auto"/>
                <w:szCs w:val="21"/>
                <w:highlight w:val="none"/>
              </w:rPr>
              <w:t>5</w:t>
            </w:r>
          </w:p>
        </w:tc>
        <w:tc>
          <w:tcPr>
            <w:tcW w:w="5968" w:type="dxa"/>
            <w:vAlign w:val="center"/>
          </w:tcPr>
          <w:p w14:paraId="081EFBDF">
            <w:pPr>
              <w:jc w:val="left"/>
              <w:rPr>
                <w:rFonts w:hint="eastAsia" w:ascii="宋体" w:hAnsi="宋体"/>
                <w:color w:val="auto"/>
                <w:szCs w:val="21"/>
                <w:highlight w:val="none"/>
              </w:rPr>
            </w:pPr>
            <w:r>
              <w:rPr>
                <w:rFonts w:hint="eastAsia" w:ascii="宋体" w:hAnsi="宋体"/>
                <w:color w:val="auto"/>
                <w:szCs w:val="21"/>
                <w:highlight w:val="none"/>
              </w:rPr>
              <w:t>响应文件对磋商文件的实质性技术与商务的（即标注</w:t>
            </w:r>
            <w:r>
              <w:rPr>
                <w:rFonts w:hint="eastAsia" w:ascii="宋体" w:hAnsi="宋体"/>
                <w:b/>
                <w:color w:val="auto"/>
                <w:szCs w:val="21"/>
                <w:highlight w:val="none"/>
              </w:rPr>
              <w:t>★</w:t>
            </w:r>
            <w:r>
              <w:rPr>
                <w:rFonts w:hint="eastAsia" w:ascii="宋体" w:hAnsi="宋体"/>
                <w:color w:val="auto"/>
                <w:szCs w:val="21"/>
                <w:highlight w:val="none"/>
              </w:rPr>
              <w:t>号条款）条款不产生偏离（响应文件中技术参数、功能或其他内容优于采购要求部分不视作偏离）</w:t>
            </w:r>
          </w:p>
        </w:tc>
        <w:tc>
          <w:tcPr>
            <w:tcW w:w="1158" w:type="dxa"/>
            <w:vAlign w:val="center"/>
          </w:tcPr>
          <w:p w14:paraId="243B2A05">
            <w:pPr>
              <w:ind w:left="39" w:leftChars="19"/>
              <w:rPr>
                <w:rFonts w:hint="eastAsia" w:ascii="宋体" w:hAnsi="宋体"/>
                <w:color w:val="auto"/>
                <w:szCs w:val="21"/>
                <w:highlight w:val="none"/>
              </w:rPr>
            </w:pPr>
            <w:r>
              <w:rPr>
                <w:rFonts w:hint="eastAsia" w:ascii="宋体" w:hAnsi="宋体"/>
                <w:color w:val="auto"/>
                <w:szCs w:val="21"/>
                <w:highlight w:val="none"/>
              </w:rPr>
              <w:t>□通过</w:t>
            </w:r>
          </w:p>
          <w:p w14:paraId="110C6075">
            <w:pPr>
              <w:ind w:left="39" w:leftChars="19"/>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49CE5921">
            <w:pPr>
              <w:ind w:left="39" w:leftChars="19"/>
              <w:jc w:val="center"/>
              <w:rPr>
                <w:rFonts w:hint="eastAsia" w:ascii="宋体" w:hAnsi="宋体"/>
                <w:color w:val="auto"/>
                <w:szCs w:val="21"/>
                <w:highlight w:val="none"/>
              </w:rPr>
            </w:pPr>
            <w:r>
              <w:rPr>
                <w:rFonts w:hint="eastAsia" w:ascii="宋体" w:hAnsi="宋体"/>
                <w:color w:val="auto"/>
                <w:szCs w:val="21"/>
                <w:highlight w:val="none"/>
              </w:rPr>
              <w:t>见响应文件第（ ）页</w:t>
            </w:r>
          </w:p>
        </w:tc>
      </w:tr>
      <w:tr w14:paraId="0DB9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65DB21C8">
            <w:pPr>
              <w:jc w:val="center"/>
              <w:rPr>
                <w:rFonts w:hint="eastAsia" w:ascii="宋体" w:hAnsi="宋体"/>
                <w:color w:val="auto"/>
                <w:szCs w:val="21"/>
                <w:highlight w:val="none"/>
              </w:rPr>
            </w:pPr>
            <w:r>
              <w:rPr>
                <w:rFonts w:hint="eastAsia" w:ascii="宋体" w:hAnsi="宋体"/>
                <w:color w:val="auto"/>
                <w:szCs w:val="21"/>
                <w:highlight w:val="none"/>
              </w:rPr>
              <w:t>6</w:t>
            </w:r>
          </w:p>
        </w:tc>
        <w:tc>
          <w:tcPr>
            <w:tcW w:w="5968" w:type="dxa"/>
            <w:vAlign w:val="center"/>
          </w:tcPr>
          <w:p w14:paraId="2544A1E7">
            <w:pPr>
              <w:jc w:val="left"/>
              <w:rPr>
                <w:rFonts w:hint="eastAsia" w:ascii="宋体" w:hAnsi="宋体"/>
                <w:color w:val="auto"/>
                <w:szCs w:val="21"/>
                <w:highlight w:val="none"/>
              </w:rPr>
            </w:pPr>
            <w:r>
              <w:rPr>
                <w:rFonts w:hint="eastAsia" w:ascii="宋体" w:hAnsi="宋体"/>
                <w:color w:val="auto"/>
                <w:szCs w:val="21"/>
                <w:highlight w:val="none"/>
              </w:rPr>
              <w:t>符合磋商文件中规定的其他实质性要求</w:t>
            </w:r>
          </w:p>
        </w:tc>
        <w:tc>
          <w:tcPr>
            <w:tcW w:w="1158" w:type="dxa"/>
            <w:vAlign w:val="center"/>
          </w:tcPr>
          <w:p w14:paraId="25D7ADDF">
            <w:pPr>
              <w:ind w:left="39" w:leftChars="19"/>
              <w:rPr>
                <w:rFonts w:hint="eastAsia" w:ascii="宋体" w:hAnsi="宋体"/>
                <w:color w:val="auto"/>
                <w:szCs w:val="21"/>
                <w:highlight w:val="none"/>
              </w:rPr>
            </w:pPr>
            <w:r>
              <w:rPr>
                <w:rFonts w:hint="eastAsia" w:ascii="宋体" w:hAnsi="宋体"/>
                <w:color w:val="auto"/>
                <w:szCs w:val="21"/>
                <w:highlight w:val="none"/>
              </w:rPr>
              <w:t>□通过</w:t>
            </w:r>
          </w:p>
          <w:p w14:paraId="2C7D096B">
            <w:pPr>
              <w:ind w:left="39" w:leftChars="19"/>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05BC84D6">
            <w:pPr>
              <w:ind w:left="39" w:leftChars="19"/>
              <w:jc w:val="center"/>
              <w:rPr>
                <w:rFonts w:hint="eastAsia" w:ascii="宋体" w:hAnsi="宋体"/>
                <w:color w:val="auto"/>
                <w:szCs w:val="21"/>
                <w:highlight w:val="none"/>
              </w:rPr>
            </w:pPr>
            <w:r>
              <w:rPr>
                <w:rFonts w:hint="eastAsia" w:ascii="宋体" w:hAnsi="宋体"/>
                <w:color w:val="auto"/>
                <w:szCs w:val="21"/>
                <w:highlight w:val="none"/>
              </w:rPr>
              <w:t>见响应文件第（ ）页</w:t>
            </w:r>
          </w:p>
        </w:tc>
      </w:tr>
      <w:tr w14:paraId="0B33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vAlign w:val="center"/>
          </w:tcPr>
          <w:p w14:paraId="0A02E789">
            <w:pPr>
              <w:jc w:val="center"/>
              <w:rPr>
                <w:rFonts w:hint="eastAsia" w:ascii="宋体" w:hAnsi="宋体" w:cs="Arial Unicode MS"/>
                <w:color w:val="auto"/>
                <w:szCs w:val="21"/>
                <w:highlight w:val="none"/>
              </w:rPr>
            </w:pPr>
            <w:r>
              <w:rPr>
                <w:rFonts w:hint="eastAsia" w:ascii="宋体" w:hAnsi="宋体"/>
                <w:color w:val="auto"/>
                <w:szCs w:val="21"/>
                <w:highlight w:val="none"/>
              </w:rPr>
              <w:t>7</w:t>
            </w:r>
          </w:p>
        </w:tc>
        <w:tc>
          <w:tcPr>
            <w:tcW w:w="5968" w:type="dxa"/>
            <w:vAlign w:val="center"/>
          </w:tcPr>
          <w:p w14:paraId="3B607E2F">
            <w:pPr>
              <w:jc w:val="left"/>
              <w:rPr>
                <w:rFonts w:hint="eastAsia" w:ascii="宋体" w:hAnsi="宋体"/>
                <w:color w:val="auto"/>
                <w:szCs w:val="21"/>
                <w:highlight w:val="none"/>
              </w:rPr>
            </w:pPr>
            <w:r>
              <w:rPr>
                <w:rFonts w:hint="eastAsia" w:ascii="宋体" w:hAnsi="宋体"/>
                <w:color w:val="auto"/>
                <w:szCs w:val="21"/>
                <w:highlight w:val="none"/>
              </w:rPr>
              <w:t>符合法律、法规规定的其他实质性要求</w:t>
            </w:r>
          </w:p>
        </w:tc>
        <w:tc>
          <w:tcPr>
            <w:tcW w:w="1158" w:type="dxa"/>
            <w:vAlign w:val="center"/>
          </w:tcPr>
          <w:p w14:paraId="2AB8DACD">
            <w:pPr>
              <w:ind w:left="39" w:leftChars="19"/>
              <w:rPr>
                <w:rFonts w:hint="eastAsia" w:ascii="宋体" w:hAnsi="宋体"/>
                <w:color w:val="auto"/>
                <w:szCs w:val="21"/>
                <w:highlight w:val="none"/>
              </w:rPr>
            </w:pPr>
            <w:r>
              <w:rPr>
                <w:rFonts w:hint="eastAsia" w:ascii="宋体" w:hAnsi="宋体"/>
                <w:color w:val="auto"/>
                <w:szCs w:val="21"/>
                <w:highlight w:val="none"/>
              </w:rPr>
              <w:t>□通过</w:t>
            </w:r>
          </w:p>
          <w:p w14:paraId="2DB7F70C">
            <w:pPr>
              <w:ind w:left="39" w:leftChars="19"/>
              <w:rPr>
                <w:rFonts w:hint="eastAsia" w:ascii="宋体" w:hAnsi="宋体"/>
                <w:color w:val="auto"/>
                <w:szCs w:val="21"/>
                <w:highlight w:val="none"/>
              </w:rPr>
            </w:pPr>
            <w:r>
              <w:rPr>
                <w:rFonts w:hint="eastAsia" w:ascii="宋体" w:hAnsi="宋体"/>
                <w:color w:val="auto"/>
                <w:szCs w:val="21"/>
                <w:highlight w:val="none"/>
              </w:rPr>
              <w:t>□不通过</w:t>
            </w:r>
          </w:p>
        </w:tc>
        <w:tc>
          <w:tcPr>
            <w:tcW w:w="2112" w:type="dxa"/>
            <w:vAlign w:val="center"/>
          </w:tcPr>
          <w:p w14:paraId="5E66F1FE">
            <w:pPr>
              <w:ind w:left="39" w:leftChars="19"/>
              <w:jc w:val="center"/>
              <w:rPr>
                <w:rFonts w:hint="eastAsia" w:ascii="宋体" w:hAnsi="宋体"/>
                <w:color w:val="auto"/>
                <w:szCs w:val="21"/>
                <w:highlight w:val="none"/>
              </w:rPr>
            </w:pPr>
            <w:r>
              <w:rPr>
                <w:rFonts w:hint="eastAsia" w:ascii="宋体" w:hAnsi="宋体"/>
                <w:color w:val="auto"/>
                <w:szCs w:val="21"/>
                <w:highlight w:val="none"/>
              </w:rPr>
              <w:t>见响应文件第（ ）页</w:t>
            </w:r>
          </w:p>
        </w:tc>
      </w:tr>
    </w:tbl>
    <w:p w14:paraId="613B29B0">
      <w:pPr>
        <w:pStyle w:val="8"/>
        <w:rPr>
          <w:rFonts w:hint="eastAsia" w:ascii="宋体" w:hAnsi="宋体"/>
          <w:color w:val="auto"/>
          <w:sz w:val="21"/>
          <w:szCs w:val="21"/>
          <w:highlight w:val="none"/>
        </w:rPr>
      </w:pPr>
      <w:r>
        <w:rPr>
          <w:rFonts w:hint="eastAsia" w:ascii="宋体" w:hAnsi="宋体"/>
          <w:color w:val="auto"/>
          <w:sz w:val="21"/>
          <w:szCs w:val="21"/>
          <w:highlight w:val="none"/>
        </w:rPr>
        <w:t>注：以上材料将作为供应商合格性和有效性审核的重要内容之一，供应商必须严格按照其内容及序列要求在响应文件中对应如实提供，对缺漏和不符合项将会直接导致无效响应！在对应的□打“√”。</w:t>
      </w:r>
    </w:p>
    <w:p w14:paraId="65B52003">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供应商法定代表人（或法定代表人授权代表）签字：</w:t>
      </w:r>
    </w:p>
    <w:p w14:paraId="2EB4D6F8">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供应商名称（加盖公章）：</w:t>
      </w:r>
    </w:p>
    <w:p w14:paraId="0826B1DC">
      <w:pPr>
        <w:pStyle w:val="8"/>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日期：   年   月   日</w:t>
      </w:r>
    </w:p>
    <w:p w14:paraId="478C9B20">
      <w:pPr>
        <w:rPr>
          <w:rFonts w:hint="eastAsia" w:ascii="宋体" w:hAnsi="宋体"/>
          <w:b/>
          <w:bCs/>
          <w:color w:val="auto"/>
          <w:sz w:val="24"/>
          <w:highlight w:val="none"/>
        </w:rPr>
      </w:pPr>
      <w:r>
        <w:rPr>
          <w:rFonts w:ascii="宋体" w:hAnsi="宋体"/>
          <w:b/>
          <w:color w:val="auto"/>
          <w:sz w:val="28"/>
          <w:szCs w:val="28"/>
          <w:highlight w:val="none"/>
        </w:rPr>
        <w:br w:type="page"/>
      </w:r>
      <w:r>
        <w:rPr>
          <w:rFonts w:hint="eastAsia" w:ascii="宋体" w:hAnsi="宋体"/>
          <w:b/>
          <w:bCs/>
          <w:color w:val="auto"/>
          <w:sz w:val="24"/>
          <w:highlight w:val="none"/>
        </w:rPr>
        <w:t>1.2评审项目报价资料表</w:t>
      </w:r>
    </w:p>
    <w:p w14:paraId="396AD99E">
      <w:pPr>
        <w:rPr>
          <w:rFonts w:hint="eastAsia" w:ascii="宋体" w:hAnsi="宋体"/>
          <w:color w:val="auto"/>
          <w:highlight w:val="none"/>
        </w:rPr>
      </w:pPr>
    </w:p>
    <w:tbl>
      <w:tblPr>
        <w:tblStyle w:val="26"/>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54C6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728" w:type="dxa"/>
            <w:vAlign w:val="center"/>
          </w:tcPr>
          <w:p w14:paraId="051A562C">
            <w:pPr>
              <w:pStyle w:val="67"/>
              <w:keepNext w:val="0"/>
              <w:adjustRightInd/>
              <w:spacing w:before="0" w:after="0" w:line="240" w:lineRule="auto"/>
              <w:textAlignment w:val="auto"/>
              <w:rPr>
                <w:rFonts w:hint="eastAsia" w:ascii="宋体" w:hAnsi="宋体"/>
                <w:b/>
                <w:bCs/>
                <w:snapToGrid/>
                <w:color w:val="auto"/>
                <w:spacing w:val="0"/>
                <w:kern w:val="2"/>
                <w:szCs w:val="24"/>
                <w:highlight w:val="none"/>
              </w:rPr>
            </w:pPr>
            <w:r>
              <w:rPr>
                <w:rFonts w:hint="eastAsia" w:ascii="宋体" w:hAnsi="宋体"/>
                <w:b/>
                <w:bCs/>
                <w:snapToGrid/>
                <w:color w:val="auto"/>
                <w:spacing w:val="0"/>
                <w:kern w:val="2"/>
                <w:szCs w:val="24"/>
                <w:highlight w:val="none"/>
              </w:rPr>
              <w:t>评审分项</w:t>
            </w:r>
          </w:p>
        </w:tc>
        <w:tc>
          <w:tcPr>
            <w:tcW w:w="5580" w:type="dxa"/>
            <w:vAlign w:val="center"/>
          </w:tcPr>
          <w:p w14:paraId="4F923946">
            <w:pPr>
              <w:pStyle w:val="67"/>
              <w:keepNext w:val="0"/>
              <w:adjustRightInd/>
              <w:spacing w:before="0" w:after="0" w:line="240" w:lineRule="auto"/>
              <w:textAlignment w:val="auto"/>
              <w:rPr>
                <w:rFonts w:hint="eastAsia" w:ascii="宋体" w:hAnsi="宋体"/>
                <w:b/>
                <w:bCs/>
                <w:snapToGrid/>
                <w:color w:val="auto"/>
                <w:spacing w:val="0"/>
                <w:kern w:val="2"/>
                <w:szCs w:val="24"/>
                <w:highlight w:val="none"/>
              </w:rPr>
            </w:pPr>
            <w:r>
              <w:rPr>
                <w:rFonts w:hint="eastAsia" w:ascii="宋体" w:hAnsi="宋体"/>
                <w:b/>
                <w:bCs/>
                <w:snapToGrid/>
                <w:color w:val="auto"/>
                <w:spacing w:val="0"/>
                <w:kern w:val="2"/>
                <w:szCs w:val="24"/>
                <w:highlight w:val="none"/>
              </w:rPr>
              <w:t>评审细则</w:t>
            </w:r>
          </w:p>
        </w:tc>
        <w:tc>
          <w:tcPr>
            <w:tcW w:w="1978" w:type="dxa"/>
            <w:vAlign w:val="center"/>
          </w:tcPr>
          <w:p w14:paraId="7B41FEC7">
            <w:pPr>
              <w:pStyle w:val="67"/>
              <w:keepNext w:val="0"/>
              <w:adjustRightInd/>
              <w:spacing w:before="0" w:after="0" w:line="240" w:lineRule="auto"/>
              <w:textAlignment w:val="auto"/>
              <w:rPr>
                <w:rFonts w:hint="eastAsia" w:ascii="宋体" w:hAnsi="宋体"/>
                <w:b/>
                <w:bCs/>
                <w:snapToGrid/>
                <w:color w:val="auto"/>
                <w:spacing w:val="0"/>
                <w:kern w:val="2"/>
                <w:szCs w:val="24"/>
                <w:highlight w:val="none"/>
              </w:rPr>
            </w:pPr>
            <w:r>
              <w:rPr>
                <w:rFonts w:hint="eastAsia" w:ascii="宋体" w:hAnsi="宋体"/>
                <w:b/>
                <w:bCs/>
                <w:snapToGrid/>
                <w:color w:val="auto"/>
                <w:spacing w:val="0"/>
                <w:kern w:val="2"/>
                <w:szCs w:val="24"/>
                <w:highlight w:val="none"/>
              </w:rPr>
              <w:t>证明文件</w:t>
            </w:r>
          </w:p>
        </w:tc>
      </w:tr>
      <w:tr w14:paraId="09BF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3D911EE">
            <w:pPr>
              <w:rPr>
                <w:rFonts w:hint="eastAsia" w:ascii="宋体" w:hAnsi="宋体"/>
                <w:color w:val="auto"/>
                <w:highlight w:val="none"/>
              </w:rPr>
            </w:pPr>
          </w:p>
        </w:tc>
        <w:tc>
          <w:tcPr>
            <w:tcW w:w="5580" w:type="dxa"/>
          </w:tcPr>
          <w:p w14:paraId="30CCD61A">
            <w:pPr>
              <w:rPr>
                <w:rFonts w:hint="eastAsia" w:ascii="宋体" w:hAnsi="宋体"/>
                <w:color w:val="auto"/>
                <w:highlight w:val="none"/>
              </w:rPr>
            </w:pPr>
          </w:p>
        </w:tc>
        <w:tc>
          <w:tcPr>
            <w:tcW w:w="1978" w:type="dxa"/>
            <w:vAlign w:val="center"/>
          </w:tcPr>
          <w:p w14:paraId="668585A9">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7477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A61F2FF">
            <w:pPr>
              <w:rPr>
                <w:rFonts w:hint="eastAsia" w:ascii="宋体" w:hAnsi="宋体"/>
                <w:color w:val="auto"/>
                <w:highlight w:val="none"/>
              </w:rPr>
            </w:pPr>
          </w:p>
        </w:tc>
        <w:tc>
          <w:tcPr>
            <w:tcW w:w="5580" w:type="dxa"/>
          </w:tcPr>
          <w:p w14:paraId="6D08DE6D">
            <w:pPr>
              <w:rPr>
                <w:rFonts w:hint="eastAsia" w:ascii="宋体" w:hAnsi="宋体"/>
                <w:color w:val="auto"/>
                <w:highlight w:val="none"/>
              </w:rPr>
            </w:pPr>
          </w:p>
        </w:tc>
        <w:tc>
          <w:tcPr>
            <w:tcW w:w="1978" w:type="dxa"/>
            <w:vAlign w:val="center"/>
          </w:tcPr>
          <w:p w14:paraId="6AD937C4">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7494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A5DE402">
            <w:pPr>
              <w:rPr>
                <w:rFonts w:hint="eastAsia" w:ascii="宋体" w:hAnsi="宋体"/>
                <w:color w:val="auto"/>
                <w:highlight w:val="none"/>
              </w:rPr>
            </w:pPr>
          </w:p>
        </w:tc>
        <w:tc>
          <w:tcPr>
            <w:tcW w:w="5580" w:type="dxa"/>
          </w:tcPr>
          <w:p w14:paraId="50BF3E4F">
            <w:pPr>
              <w:rPr>
                <w:rFonts w:hint="eastAsia" w:ascii="宋体" w:hAnsi="宋体"/>
                <w:color w:val="auto"/>
                <w:highlight w:val="none"/>
              </w:rPr>
            </w:pPr>
          </w:p>
        </w:tc>
        <w:tc>
          <w:tcPr>
            <w:tcW w:w="1978" w:type="dxa"/>
            <w:vAlign w:val="center"/>
          </w:tcPr>
          <w:p w14:paraId="46FE24FB">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66ED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30813CB">
            <w:pPr>
              <w:rPr>
                <w:rFonts w:hint="eastAsia" w:ascii="宋体" w:hAnsi="宋体"/>
                <w:color w:val="auto"/>
                <w:highlight w:val="none"/>
              </w:rPr>
            </w:pPr>
          </w:p>
        </w:tc>
        <w:tc>
          <w:tcPr>
            <w:tcW w:w="5580" w:type="dxa"/>
          </w:tcPr>
          <w:p w14:paraId="1D7CC33F">
            <w:pPr>
              <w:rPr>
                <w:rFonts w:hint="eastAsia" w:ascii="宋体" w:hAnsi="宋体"/>
                <w:color w:val="auto"/>
                <w:highlight w:val="none"/>
              </w:rPr>
            </w:pPr>
          </w:p>
        </w:tc>
        <w:tc>
          <w:tcPr>
            <w:tcW w:w="1978" w:type="dxa"/>
            <w:vAlign w:val="center"/>
          </w:tcPr>
          <w:p w14:paraId="2C98BB8A">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7BC0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4C2A911">
            <w:pPr>
              <w:rPr>
                <w:rFonts w:hint="eastAsia" w:ascii="宋体" w:hAnsi="宋体"/>
                <w:color w:val="auto"/>
                <w:highlight w:val="none"/>
              </w:rPr>
            </w:pPr>
          </w:p>
        </w:tc>
        <w:tc>
          <w:tcPr>
            <w:tcW w:w="5580" w:type="dxa"/>
          </w:tcPr>
          <w:p w14:paraId="0EAA5426">
            <w:pPr>
              <w:rPr>
                <w:rFonts w:hint="eastAsia" w:ascii="宋体" w:hAnsi="宋体"/>
                <w:color w:val="auto"/>
                <w:highlight w:val="none"/>
              </w:rPr>
            </w:pPr>
          </w:p>
        </w:tc>
        <w:tc>
          <w:tcPr>
            <w:tcW w:w="1978" w:type="dxa"/>
            <w:vAlign w:val="center"/>
          </w:tcPr>
          <w:p w14:paraId="3B66E52A">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72F0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F7615AF">
            <w:pPr>
              <w:rPr>
                <w:rFonts w:hint="eastAsia" w:ascii="宋体" w:hAnsi="宋体"/>
                <w:color w:val="auto"/>
                <w:highlight w:val="none"/>
              </w:rPr>
            </w:pPr>
          </w:p>
        </w:tc>
        <w:tc>
          <w:tcPr>
            <w:tcW w:w="5580" w:type="dxa"/>
          </w:tcPr>
          <w:p w14:paraId="771F9972">
            <w:pPr>
              <w:rPr>
                <w:rFonts w:hint="eastAsia" w:ascii="宋体" w:hAnsi="宋体"/>
                <w:color w:val="auto"/>
                <w:highlight w:val="none"/>
              </w:rPr>
            </w:pPr>
          </w:p>
        </w:tc>
        <w:tc>
          <w:tcPr>
            <w:tcW w:w="1978" w:type="dxa"/>
            <w:vAlign w:val="center"/>
          </w:tcPr>
          <w:p w14:paraId="647EA0FC">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5722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E334FE9">
            <w:pPr>
              <w:rPr>
                <w:rFonts w:hint="eastAsia" w:ascii="宋体" w:hAnsi="宋体"/>
                <w:color w:val="auto"/>
                <w:highlight w:val="none"/>
              </w:rPr>
            </w:pPr>
          </w:p>
        </w:tc>
        <w:tc>
          <w:tcPr>
            <w:tcW w:w="5580" w:type="dxa"/>
          </w:tcPr>
          <w:p w14:paraId="0FDBD4A1">
            <w:pPr>
              <w:rPr>
                <w:rFonts w:hint="eastAsia" w:ascii="宋体" w:hAnsi="宋体"/>
                <w:color w:val="auto"/>
                <w:highlight w:val="none"/>
              </w:rPr>
            </w:pPr>
          </w:p>
        </w:tc>
        <w:tc>
          <w:tcPr>
            <w:tcW w:w="1978" w:type="dxa"/>
            <w:vAlign w:val="center"/>
          </w:tcPr>
          <w:p w14:paraId="7F753D90">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4049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98ECDE1">
            <w:pPr>
              <w:rPr>
                <w:rFonts w:hint="eastAsia" w:ascii="宋体" w:hAnsi="宋体"/>
                <w:color w:val="auto"/>
                <w:highlight w:val="none"/>
              </w:rPr>
            </w:pPr>
          </w:p>
        </w:tc>
        <w:tc>
          <w:tcPr>
            <w:tcW w:w="5580" w:type="dxa"/>
          </w:tcPr>
          <w:p w14:paraId="75980101">
            <w:pPr>
              <w:rPr>
                <w:rFonts w:hint="eastAsia" w:ascii="宋体" w:hAnsi="宋体"/>
                <w:color w:val="auto"/>
                <w:highlight w:val="none"/>
              </w:rPr>
            </w:pPr>
          </w:p>
        </w:tc>
        <w:tc>
          <w:tcPr>
            <w:tcW w:w="1978" w:type="dxa"/>
            <w:vAlign w:val="center"/>
          </w:tcPr>
          <w:p w14:paraId="78D6E7E6">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0E02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C084088">
            <w:pPr>
              <w:rPr>
                <w:rFonts w:hint="eastAsia" w:ascii="宋体" w:hAnsi="宋体"/>
                <w:color w:val="auto"/>
                <w:highlight w:val="none"/>
              </w:rPr>
            </w:pPr>
          </w:p>
        </w:tc>
        <w:tc>
          <w:tcPr>
            <w:tcW w:w="5580" w:type="dxa"/>
          </w:tcPr>
          <w:p w14:paraId="38D09D92">
            <w:pPr>
              <w:rPr>
                <w:rFonts w:hint="eastAsia" w:ascii="宋体" w:hAnsi="宋体"/>
                <w:color w:val="auto"/>
                <w:highlight w:val="none"/>
              </w:rPr>
            </w:pPr>
          </w:p>
        </w:tc>
        <w:tc>
          <w:tcPr>
            <w:tcW w:w="1978" w:type="dxa"/>
            <w:vAlign w:val="center"/>
          </w:tcPr>
          <w:p w14:paraId="525C986E">
            <w:pPr>
              <w:rPr>
                <w:rFonts w:hint="eastAsia" w:ascii="宋体" w:hAnsi="宋体"/>
                <w:color w:val="auto"/>
                <w:szCs w:val="21"/>
                <w:highlight w:val="none"/>
              </w:rPr>
            </w:pPr>
            <w:r>
              <w:rPr>
                <w:rFonts w:hint="eastAsia" w:ascii="宋体" w:hAnsi="宋体"/>
                <w:color w:val="auto"/>
                <w:szCs w:val="21"/>
                <w:highlight w:val="none"/>
              </w:rPr>
              <w:t>见响应文件第（ ）页</w:t>
            </w:r>
          </w:p>
        </w:tc>
      </w:tr>
      <w:tr w14:paraId="40FE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A453DEE">
            <w:pPr>
              <w:rPr>
                <w:rFonts w:hint="eastAsia" w:ascii="宋体" w:hAnsi="宋体"/>
                <w:color w:val="auto"/>
                <w:highlight w:val="none"/>
              </w:rPr>
            </w:pPr>
          </w:p>
        </w:tc>
        <w:tc>
          <w:tcPr>
            <w:tcW w:w="5580" w:type="dxa"/>
          </w:tcPr>
          <w:p w14:paraId="0D93D868">
            <w:pPr>
              <w:rPr>
                <w:rFonts w:hint="eastAsia" w:ascii="宋体" w:hAnsi="宋体"/>
                <w:color w:val="auto"/>
                <w:highlight w:val="none"/>
              </w:rPr>
            </w:pPr>
          </w:p>
        </w:tc>
        <w:tc>
          <w:tcPr>
            <w:tcW w:w="1978" w:type="dxa"/>
            <w:vAlign w:val="center"/>
          </w:tcPr>
          <w:p w14:paraId="00809228">
            <w:pPr>
              <w:rPr>
                <w:rFonts w:hint="eastAsia" w:ascii="宋体" w:hAnsi="宋体"/>
                <w:color w:val="auto"/>
                <w:szCs w:val="21"/>
                <w:highlight w:val="none"/>
              </w:rPr>
            </w:pPr>
            <w:r>
              <w:rPr>
                <w:rFonts w:hint="eastAsia" w:ascii="宋体" w:hAnsi="宋体"/>
                <w:color w:val="auto"/>
                <w:szCs w:val="21"/>
                <w:highlight w:val="none"/>
              </w:rPr>
              <w:t>见响应文件第（ ）页</w:t>
            </w:r>
          </w:p>
        </w:tc>
      </w:tr>
      <w:tr w14:paraId="4C28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2393F6E">
            <w:pPr>
              <w:rPr>
                <w:rFonts w:hint="eastAsia" w:ascii="宋体" w:hAnsi="宋体"/>
                <w:color w:val="auto"/>
                <w:highlight w:val="none"/>
              </w:rPr>
            </w:pPr>
          </w:p>
        </w:tc>
        <w:tc>
          <w:tcPr>
            <w:tcW w:w="5580" w:type="dxa"/>
          </w:tcPr>
          <w:p w14:paraId="75E423E9">
            <w:pPr>
              <w:rPr>
                <w:rFonts w:hint="eastAsia" w:ascii="宋体" w:hAnsi="宋体"/>
                <w:color w:val="auto"/>
                <w:highlight w:val="none"/>
              </w:rPr>
            </w:pPr>
          </w:p>
        </w:tc>
        <w:tc>
          <w:tcPr>
            <w:tcW w:w="1978" w:type="dxa"/>
            <w:vAlign w:val="center"/>
          </w:tcPr>
          <w:p w14:paraId="65169A28">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02CB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5F2E821E">
            <w:pPr>
              <w:rPr>
                <w:rFonts w:hint="eastAsia" w:ascii="宋体" w:hAnsi="宋体"/>
                <w:color w:val="auto"/>
                <w:highlight w:val="none"/>
              </w:rPr>
            </w:pPr>
          </w:p>
        </w:tc>
        <w:tc>
          <w:tcPr>
            <w:tcW w:w="5580" w:type="dxa"/>
          </w:tcPr>
          <w:p w14:paraId="03D109A9">
            <w:pPr>
              <w:rPr>
                <w:rFonts w:hint="eastAsia" w:ascii="宋体" w:hAnsi="宋体"/>
                <w:color w:val="auto"/>
                <w:highlight w:val="none"/>
              </w:rPr>
            </w:pPr>
          </w:p>
        </w:tc>
        <w:tc>
          <w:tcPr>
            <w:tcW w:w="1978" w:type="dxa"/>
            <w:vAlign w:val="center"/>
          </w:tcPr>
          <w:p w14:paraId="5CB9A4F2">
            <w:pPr>
              <w:pStyle w:val="18"/>
              <w:rPr>
                <w:rFonts w:hint="eastAsia" w:ascii="宋体" w:hAnsi="宋体"/>
                <w:color w:val="auto"/>
                <w:szCs w:val="21"/>
                <w:highlight w:val="none"/>
              </w:rPr>
            </w:pPr>
            <w:r>
              <w:rPr>
                <w:rFonts w:hint="eastAsia" w:ascii="宋体" w:hAnsi="宋体"/>
                <w:color w:val="auto"/>
                <w:szCs w:val="21"/>
                <w:highlight w:val="none"/>
              </w:rPr>
              <w:t>见响应文件第（ ）页</w:t>
            </w:r>
          </w:p>
        </w:tc>
      </w:tr>
      <w:tr w14:paraId="411E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3578F4D">
            <w:pPr>
              <w:rPr>
                <w:rFonts w:hint="eastAsia" w:ascii="宋体" w:hAnsi="宋体"/>
                <w:color w:val="auto"/>
                <w:highlight w:val="none"/>
              </w:rPr>
            </w:pPr>
          </w:p>
        </w:tc>
        <w:tc>
          <w:tcPr>
            <w:tcW w:w="5580" w:type="dxa"/>
          </w:tcPr>
          <w:p w14:paraId="6C65129F">
            <w:pPr>
              <w:rPr>
                <w:rFonts w:hint="eastAsia" w:ascii="宋体" w:hAnsi="宋体"/>
                <w:color w:val="auto"/>
                <w:highlight w:val="none"/>
              </w:rPr>
            </w:pPr>
          </w:p>
        </w:tc>
        <w:tc>
          <w:tcPr>
            <w:tcW w:w="1978" w:type="dxa"/>
            <w:vAlign w:val="center"/>
          </w:tcPr>
          <w:p w14:paraId="2500FDDE">
            <w:pPr>
              <w:rPr>
                <w:rFonts w:hint="eastAsia" w:ascii="宋体" w:hAnsi="宋体"/>
                <w:color w:val="auto"/>
                <w:szCs w:val="21"/>
                <w:highlight w:val="none"/>
              </w:rPr>
            </w:pPr>
            <w:r>
              <w:rPr>
                <w:rFonts w:hint="eastAsia" w:ascii="宋体" w:hAnsi="宋体"/>
                <w:color w:val="auto"/>
                <w:szCs w:val="21"/>
                <w:highlight w:val="none"/>
              </w:rPr>
              <w:t>见响应文件第（ ）页</w:t>
            </w:r>
          </w:p>
        </w:tc>
      </w:tr>
      <w:tr w14:paraId="790D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FD187A0">
            <w:pPr>
              <w:rPr>
                <w:rFonts w:hint="eastAsia" w:ascii="宋体" w:hAnsi="宋体"/>
                <w:color w:val="auto"/>
                <w:highlight w:val="none"/>
              </w:rPr>
            </w:pPr>
          </w:p>
        </w:tc>
        <w:tc>
          <w:tcPr>
            <w:tcW w:w="5580" w:type="dxa"/>
          </w:tcPr>
          <w:p w14:paraId="68FD9142">
            <w:pPr>
              <w:rPr>
                <w:rFonts w:hint="eastAsia" w:ascii="宋体" w:hAnsi="宋体"/>
                <w:color w:val="auto"/>
                <w:highlight w:val="none"/>
              </w:rPr>
            </w:pPr>
          </w:p>
        </w:tc>
        <w:tc>
          <w:tcPr>
            <w:tcW w:w="1978" w:type="dxa"/>
            <w:vAlign w:val="center"/>
          </w:tcPr>
          <w:p w14:paraId="6BC7E713">
            <w:pPr>
              <w:rPr>
                <w:rFonts w:hint="eastAsia" w:ascii="宋体" w:hAnsi="宋体"/>
                <w:color w:val="auto"/>
                <w:szCs w:val="21"/>
                <w:highlight w:val="none"/>
              </w:rPr>
            </w:pPr>
            <w:r>
              <w:rPr>
                <w:rFonts w:hint="eastAsia" w:ascii="宋体" w:hAnsi="宋体"/>
                <w:color w:val="auto"/>
                <w:szCs w:val="21"/>
                <w:highlight w:val="none"/>
              </w:rPr>
              <w:t>见响应文件第（ ）页</w:t>
            </w:r>
          </w:p>
        </w:tc>
      </w:tr>
    </w:tbl>
    <w:p w14:paraId="12E47A43">
      <w:pPr>
        <w:rPr>
          <w:rFonts w:hint="eastAsia" w:ascii="宋体" w:hAnsi="宋体"/>
          <w:color w:val="auto"/>
          <w:highlight w:val="none"/>
        </w:rPr>
      </w:pPr>
    </w:p>
    <w:p w14:paraId="0B95F6AF">
      <w:pPr>
        <w:rPr>
          <w:rFonts w:hint="eastAsia" w:ascii="宋体" w:hAnsi="宋体"/>
          <w:color w:val="auto"/>
          <w:highlight w:val="none"/>
        </w:rPr>
      </w:pPr>
    </w:p>
    <w:p w14:paraId="4B5D4583">
      <w:pPr>
        <w:rPr>
          <w:rFonts w:hint="eastAsia" w:ascii="宋体" w:hAnsi="宋体"/>
          <w:color w:val="auto"/>
          <w:szCs w:val="21"/>
          <w:highlight w:val="none"/>
        </w:rPr>
      </w:pPr>
      <w:r>
        <w:rPr>
          <w:rFonts w:hint="eastAsia" w:ascii="宋体" w:hAnsi="宋体"/>
          <w:color w:val="auto"/>
          <w:szCs w:val="21"/>
          <w:highlight w:val="none"/>
        </w:rPr>
        <w:t>注：供应商应当根据技术及商务评审打分内容提供相应的证明材料，如未提供，评委有权认为不具备或不符合，并影响供应商的得分。</w:t>
      </w:r>
    </w:p>
    <w:p w14:paraId="2F9C60CE">
      <w:pPr>
        <w:rPr>
          <w:rFonts w:hint="eastAsia" w:ascii="宋体" w:hAnsi="宋体"/>
          <w:color w:val="auto"/>
          <w:szCs w:val="21"/>
          <w:highlight w:val="none"/>
        </w:rPr>
      </w:pPr>
    </w:p>
    <w:p w14:paraId="413ECBC3">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供应商法定代表人（或法定代表人授权代表）签字：</w:t>
      </w:r>
    </w:p>
    <w:p w14:paraId="03FB989D">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供应商名称（加盖公章）：</w:t>
      </w:r>
    </w:p>
    <w:p w14:paraId="5D26ADB4">
      <w:pPr>
        <w:adjustRightInd w:val="0"/>
        <w:snapToGrid w:val="0"/>
        <w:rPr>
          <w:rFonts w:hint="eastAsia" w:ascii="宋体" w:hAnsi="宋体"/>
          <w:color w:val="auto"/>
          <w:szCs w:val="21"/>
          <w:highlight w:val="none"/>
        </w:rPr>
      </w:pPr>
      <w:r>
        <w:rPr>
          <w:rFonts w:hint="eastAsia" w:ascii="宋体" w:hAnsi="宋体"/>
          <w:color w:val="auto"/>
          <w:szCs w:val="21"/>
          <w:highlight w:val="none"/>
        </w:rPr>
        <w:t>日期：   年   月   日</w:t>
      </w:r>
    </w:p>
    <w:p w14:paraId="5F5958FE">
      <w:pPr>
        <w:jc w:val="center"/>
        <w:rPr>
          <w:rFonts w:hint="eastAsia" w:ascii="宋体" w:hAnsi="宋体"/>
          <w:b/>
          <w:color w:val="auto"/>
          <w:sz w:val="28"/>
          <w:szCs w:val="28"/>
          <w:highlight w:val="none"/>
        </w:rPr>
      </w:pPr>
    </w:p>
    <w:p w14:paraId="7C3E9087">
      <w:pPr>
        <w:jc w:val="center"/>
        <w:rPr>
          <w:rFonts w:hint="eastAsia" w:ascii="宋体" w:hAnsi="宋体"/>
          <w:b/>
          <w:color w:val="auto"/>
          <w:sz w:val="28"/>
          <w:szCs w:val="28"/>
          <w:highlight w:val="none"/>
        </w:rPr>
      </w:pPr>
    </w:p>
    <w:p w14:paraId="70620A29">
      <w:pPr>
        <w:jc w:val="center"/>
        <w:rPr>
          <w:rFonts w:hint="eastAsia" w:ascii="宋体" w:hAnsi="宋体"/>
          <w:b/>
          <w:color w:val="auto"/>
          <w:sz w:val="28"/>
          <w:szCs w:val="28"/>
          <w:highlight w:val="none"/>
        </w:rPr>
      </w:pPr>
      <w:r>
        <w:rPr>
          <w:rFonts w:hint="eastAsia" w:ascii="宋体" w:hAnsi="宋体"/>
          <w:b/>
          <w:color w:val="auto"/>
          <w:sz w:val="28"/>
          <w:szCs w:val="28"/>
          <w:highlight w:val="none"/>
        </w:rPr>
        <w:t>二、资格性文件</w:t>
      </w:r>
    </w:p>
    <w:p w14:paraId="203142FA">
      <w:pPr>
        <w:rPr>
          <w:rFonts w:hint="eastAsia" w:ascii="宋体" w:hAnsi="宋体"/>
          <w:b/>
          <w:bCs/>
          <w:color w:val="auto"/>
          <w:sz w:val="24"/>
          <w:highlight w:val="none"/>
        </w:rPr>
      </w:pPr>
      <w:r>
        <w:rPr>
          <w:rFonts w:hint="eastAsia" w:ascii="宋体" w:hAnsi="宋体"/>
          <w:b/>
          <w:bCs/>
          <w:color w:val="auto"/>
          <w:sz w:val="24"/>
          <w:highlight w:val="none"/>
        </w:rPr>
        <w:t>2.1 磋商函</w:t>
      </w:r>
    </w:p>
    <w:p w14:paraId="5E32CE88">
      <w:pPr>
        <w:adjustRightInd w:val="0"/>
        <w:snapToGrid w:val="0"/>
        <w:spacing w:line="300" w:lineRule="auto"/>
        <w:rPr>
          <w:rFonts w:hint="eastAsia" w:ascii="宋体" w:hAnsi="宋体"/>
          <w:color w:val="auto"/>
          <w:sz w:val="28"/>
          <w:szCs w:val="28"/>
          <w:highlight w:val="none"/>
          <w:u w:val="single"/>
        </w:rPr>
      </w:pPr>
    </w:p>
    <w:p w14:paraId="2B563A53">
      <w:pPr>
        <w:tabs>
          <w:tab w:val="left" w:pos="7740"/>
        </w:tabs>
        <w:adjustRightInd w:val="0"/>
        <w:snapToGrid w:val="0"/>
        <w:rPr>
          <w:rFonts w:hint="eastAsia" w:ascii="宋体" w:hAnsi="宋体"/>
          <w:color w:val="auto"/>
          <w:szCs w:val="21"/>
          <w:highlight w:val="none"/>
        </w:rPr>
      </w:pPr>
      <w:r>
        <w:rPr>
          <w:rFonts w:hint="eastAsia" w:ascii="宋体" w:hAnsi="宋体"/>
          <w:color w:val="auto"/>
          <w:szCs w:val="21"/>
          <w:highlight w:val="none"/>
          <w:u w:val="single"/>
        </w:rPr>
        <w:t>（采购人/采购代理机构）</w:t>
      </w:r>
      <w:r>
        <w:rPr>
          <w:rFonts w:hint="eastAsia" w:ascii="宋体" w:hAnsi="宋体"/>
          <w:color w:val="auto"/>
          <w:szCs w:val="21"/>
          <w:highlight w:val="none"/>
        </w:rPr>
        <w:t>：</w:t>
      </w:r>
    </w:p>
    <w:p w14:paraId="16197A22">
      <w:pPr>
        <w:tabs>
          <w:tab w:val="left" w:pos="7740"/>
        </w:tabs>
        <w:autoSpaceDE w:val="0"/>
        <w:autoSpaceDN w:val="0"/>
        <w:adjustRightInd w:val="0"/>
        <w:ind w:right="26"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依据贵方</w:t>
      </w:r>
      <w:r>
        <w:rPr>
          <w:rFonts w:hint="eastAsia" w:ascii="宋体" w:hAnsi="宋体"/>
          <w:color w:val="auto"/>
          <w:szCs w:val="21"/>
          <w:highlight w:val="none"/>
        </w:rPr>
        <w:t>采购项目名称《珠海市医疗卫生专业服务中心配电增容采购项目》</w:t>
      </w:r>
      <w:r>
        <w:rPr>
          <w:rFonts w:hint="eastAsia" w:ascii="宋体" w:hAnsi="宋体"/>
          <w:color w:val="auto"/>
          <w:szCs w:val="21"/>
          <w:highlight w:val="none"/>
          <w:u w:val="single"/>
        </w:rPr>
        <w:t>（0724-2610ZH414057）</w:t>
      </w:r>
      <w:r>
        <w:rPr>
          <w:rFonts w:hint="eastAsia" w:ascii="宋体" w:hAnsi="宋体"/>
          <w:color w:val="auto"/>
          <w:kern w:val="0"/>
          <w:szCs w:val="21"/>
          <w:highlight w:val="none"/>
        </w:rPr>
        <w:t>项目的磋商邀请，我方代表</w:t>
      </w:r>
      <w:r>
        <w:rPr>
          <w:rFonts w:hint="eastAsia" w:ascii="宋体" w:hAnsi="宋体"/>
          <w:color w:val="auto"/>
          <w:szCs w:val="21"/>
          <w:highlight w:val="none"/>
          <w:u w:val="single"/>
        </w:rPr>
        <w:t>（姓名、职务）</w:t>
      </w:r>
      <w:r>
        <w:rPr>
          <w:rFonts w:hint="eastAsia" w:ascii="宋体" w:hAnsi="宋体"/>
          <w:color w:val="auto"/>
          <w:kern w:val="0"/>
          <w:szCs w:val="21"/>
          <w:highlight w:val="none"/>
        </w:rPr>
        <w:t>经正式授权并代表</w:t>
      </w:r>
      <w:r>
        <w:rPr>
          <w:rFonts w:hint="eastAsia" w:ascii="宋体" w:hAnsi="宋体"/>
          <w:color w:val="auto"/>
          <w:szCs w:val="21"/>
          <w:highlight w:val="none"/>
          <w:u w:val="single"/>
        </w:rPr>
        <w:t>（供应商名称、地址）</w:t>
      </w:r>
      <w:r>
        <w:rPr>
          <w:rFonts w:hint="eastAsia" w:ascii="宋体" w:hAnsi="宋体"/>
          <w:color w:val="auto"/>
          <w:kern w:val="0"/>
          <w:szCs w:val="21"/>
          <w:highlight w:val="none"/>
        </w:rPr>
        <w:t>提交下述文件正本份，副本份。</w:t>
      </w:r>
    </w:p>
    <w:p w14:paraId="0F571535">
      <w:pPr>
        <w:tabs>
          <w:tab w:val="left" w:pos="7740"/>
        </w:tabs>
        <w:autoSpaceDE w:val="0"/>
        <w:autoSpaceDN w:val="0"/>
        <w:adjustRightInd w:val="0"/>
        <w:ind w:right="246"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1. </w:t>
      </w:r>
      <w:r>
        <w:rPr>
          <w:rFonts w:hint="eastAsia" w:ascii="宋体" w:hAnsi="宋体"/>
          <w:color w:val="auto"/>
          <w:szCs w:val="21"/>
          <w:highlight w:val="none"/>
        </w:rPr>
        <w:t>自查表</w:t>
      </w:r>
      <w:r>
        <w:rPr>
          <w:rFonts w:hint="eastAsia" w:ascii="宋体" w:hAnsi="宋体"/>
          <w:color w:val="auto"/>
          <w:kern w:val="0"/>
          <w:szCs w:val="21"/>
          <w:highlight w:val="none"/>
        </w:rPr>
        <w:t>；</w:t>
      </w:r>
    </w:p>
    <w:p w14:paraId="1D362221">
      <w:pPr>
        <w:tabs>
          <w:tab w:val="left" w:pos="7740"/>
        </w:tabs>
        <w:autoSpaceDE w:val="0"/>
        <w:autoSpaceDN w:val="0"/>
        <w:adjustRightInd w:val="0"/>
        <w:ind w:right="246"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2. </w:t>
      </w:r>
      <w:r>
        <w:rPr>
          <w:rFonts w:hint="eastAsia" w:ascii="宋体" w:hAnsi="宋体"/>
          <w:color w:val="auto"/>
          <w:szCs w:val="21"/>
          <w:highlight w:val="none"/>
        </w:rPr>
        <w:t>资格性文件</w:t>
      </w:r>
      <w:r>
        <w:rPr>
          <w:rFonts w:hint="eastAsia" w:ascii="宋体" w:hAnsi="宋体"/>
          <w:color w:val="auto"/>
          <w:kern w:val="0"/>
          <w:szCs w:val="21"/>
          <w:highlight w:val="none"/>
        </w:rPr>
        <w:t>；</w:t>
      </w:r>
    </w:p>
    <w:p w14:paraId="57970A7F">
      <w:pPr>
        <w:tabs>
          <w:tab w:val="left" w:pos="7740"/>
        </w:tabs>
        <w:autoSpaceDE w:val="0"/>
        <w:autoSpaceDN w:val="0"/>
        <w:adjustRightInd w:val="0"/>
        <w:ind w:right="246"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3. </w:t>
      </w:r>
      <w:r>
        <w:rPr>
          <w:rFonts w:hint="eastAsia" w:ascii="宋体" w:hAnsi="宋体"/>
          <w:color w:val="auto"/>
          <w:szCs w:val="21"/>
          <w:highlight w:val="none"/>
        </w:rPr>
        <w:t>商务部分</w:t>
      </w:r>
      <w:r>
        <w:rPr>
          <w:rFonts w:hint="eastAsia" w:ascii="宋体" w:hAnsi="宋体"/>
          <w:color w:val="auto"/>
          <w:kern w:val="0"/>
          <w:szCs w:val="21"/>
          <w:highlight w:val="none"/>
        </w:rPr>
        <w:t>；</w:t>
      </w:r>
    </w:p>
    <w:p w14:paraId="17A68DFA">
      <w:pPr>
        <w:tabs>
          <w:tab w:val="left" w:pos="7740"/>
        </w:tabs>
        <w:autoSpaceDE w:val="0"/>
        <w:autoSpaceDN w:val="0"/>
        <w:adjustRightInd w:val="0"/>
        <w:ind w:right="246"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4. 技术部分；</w:t>
      </w:r>
    </w:p>
    <w:p w14:paraId="09599EBC">
      <w:pPr>
        <w:tabs>
          <w:tab w:val="left" w:pos="7740"/>
        </w:tabs>
        <w:autoSpaceDE w:val="0"/>
        <w:autoSpaceDN w:val="0"/>
        <w:adjustRightInd w:val="0"/>
        <w:ind w:right="32"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5. </w:t>
      </w:r>
      <w:r>
        <w:rPr>
          <w:rFonts w:hint="eastAsia" w:ascii="宋体" w:hAnsi="宋体"/>
          <w:color w:val="auto"/>
          <w:szCs w:val="21"/>
          <w:highlight w:val="none"/>
        </w:rPr>
        <w:t>价格部分。</w:t>
      </w:r>
    </w:p>
    <w:p w14:paraId="03D22B88">
      <w:pPr>
        <w:tabs>
          <w:tab w:val="left" w:pos="7740"/>
        </w:tabs>
        <w:autoSpaceDE w:val="0"/>
        <w:autoSpaceDN w:val="0"/>
        <w:adjustRightInd w:val="0"/>
        <w:ind w:right="246"/>
        <w:rPr>
          <w:rFonts w:hint="eastAsia" w:ascii="宋体" w:hAnsi="宋体"/>
          <w:color w:val="auto"/>
          <w:kern w:val="0"/>
          <w:szCs w:val="21"/>
          <w:highlight w:val="none"/>
        </w:rPr>
      </w:pPr>
      <w:r>
        <w:rPr>
          <w:rFonts w:hint="eastAsia" w:ascii="宋体" w:hAnsi="宋体"/>
          <w:color w:val="auto"/>
          <w:kern w:val="0"/>
          <w:szCs w:val="21"/>
          <w:highlight w:val="none"/>
        </w:rPr>
        <w:t>在此，我方声明如下：</w:t>
      </w:r>
    </w:p>
    <w:p w14:paraId="4214AA91">
      <w:pPr>
        <w:tabs>
          <w:tab w:val="left" w:pos="7740"/>
        </w:tabs>
        <w:ind w:firstLine="420" w:firstLineChars="200"/>
        <w:rPr>
          <w:rFonts w:hint="eastAsia" w:ascii="宋体" w:hAnsi="宋体"/>
          <w:color w:val="auto"/>
          <w:szCs w:val="21"/>
          <w:highlight w:val="none"/>
        </w:rPr>
      </w:pPr>
      <w:r>
        <w:rPr>
          <w:rFonts w:hint="eastAsia" w:ascii="宋体" w:hAnsi="宋体"/>
          <w:color w:val="auto"/>
          <w:szCs w:val="21"/>
          <w:highlight w:val="none"/>
        </w:rPr>
        <w:t>1.同意并接受磋商文件的各项要求，遵守磋商文件中的各项规定，按磋商文件的要求提供报价。</w:t>
      </w:r>
    </w:p>
    <w:p w14:paraId="1BE35F02">
      <w:pPr>
        <w:tabs>
          <w:tab w:val="left" w:pos="7740"/>
        </w:tabs>
        <w:ind w:firstLine="420" w:firstLineChars="200"/>
        <w:rPr>
          <w:rFonts w:hint="eastAsia" w:ascii="宋体" w:hAnsi="宋体"/>
          <w:color w:val="auto"/>
          <w:szCs w:val="21"/>
          <w:highlight w:val="none"/>
        </w:rPr>
      </w:pPr>
      <w:r>
        <w:rPr>
          <w:rFonts w:hint="eastAsia" w:ascii="宋体" w:hAnsi="宋体"/>
          <w:color w:val="auto"/>
          <w:szCs w:val="21"/>
          <w:highlight w:val="none"/>
        </w:rPr>
        <w:t>2.磋商有效期为递交响应文件之日起</w:t>
      </w:r>
      <w:r>
        <w:rPr>
          <w:rFonts w:hint="eastAsia" w:ascii="宋体" w:hAnsi="宋体"/>
          <w:color w:val="auto"/>
          <w:szCs w:val="21"/>
          <w:highlight w:val="none"/>
          <w:u w:val="single"/>
        </w:rPr>
        <w:t>九十</w:t>
      </w:r>
      <w:r>
        <w:rPr>
          <w:rFonts w:hint="eastAsia" w:ascii="宋体" w:hAnsi="宋体"/>
          <w:color w:val="auto"/>
          <w:szCs w:val="21"/>
          <w:highlight w:val="none"/>
        </w:rPr>
        <w:t>天，成交供应商磋商有效期延至合同验收之日。</w:t>
      </w:r>
    </w:p>
    <w:p w14:paraId="3B196F46">
      <w:pPr>
        <w:tabs>
          <w:tab w:val="left" w:pos="7740"/>
        </w:tabs>
        <w:ind w:firstLine="420" w:firstLineChars="200"/>
        <w:rPr>
          <w:rFonts w:hint="eastAsia" w:ascii="宋体" w:hAnsi="宋体"/>
          <w:color w:val="auto"/>
          <w:szCs w:val="21"/>
          <w:highlight w:val="none"/>
        </w:rPr>
      </w:pPr>
      <w:r>
        <w:rPr>
          <w:rFonts w:hint="eastAsia" w:ascii="宋体" w:hAnsi="宋体"/>
          <w:color w:val="auto"/>
          <w:szCs w:val="21"/>
          <w:highlight w:val="none"/>
        </w:rPr>
        <w:t>3.我方已经详细地阅读了全部磋商文件及其附件，包括澄清及参考文件（如果有的话）。我方已完全清晰理解磋商文件的要求，不存在任何含糊不清和误解之处，同意放弃对这些文件所提出的异议和异议的权利。</w:t>
      </w:r>
    </w:p>
    <w:p w14:paraId="6FAA3753">
      <w:pPr>
        <w:tabs>
          <w:tab w:val="left" w:pos="7740"/>
        </w:tabs>
        <w:ind w:firstLine="420" w:firstLineChars="200"/>
        <w:rPr>
          <w:rFonts w:hint="eastAsia" w:ascii="宋体" w:hAnsi="宋体"/>
          <w:color w:val="auto"/>
          <w:szCs w:val="21"/>
          <w:highlight w:val="none"/>
        </w:rPr>
      </w:pPr>
      <w:r>
        <w:rPr>
          <w:rFonts w:hint="eastAsia" w:ascii="宋体" w:hAnsi="宋体"/>
          <w:color w:val="auto"/>
          <w:szCs w:val="21"/>
          <w:highlight w:val="none"/>
        </w:rPr>
        <w:t>4.我方已毫无保留地向贵方提供一切所需的证明材料。</w:t>
      </w:r>
    </w:p>
    <w:p w14:paraId="6C7DE8B4">
      <w:pPr>
        <w:tabs>
          <w:tab w:val="left" w:pos="7740"/>
        </w:tabs>
        <w:ind w:left="388" w:leftChars="185"/>
        <w:rPr>
          <w:rFonts w:hint="eastAsia" w:ascii="宋体" w:hAnsi="宋体"/>
          <w:color w:val="auto"/>
          <w:szCs w:val="21"/>
          <w:highlight w:val="none"/>
        </w:rPr>
      </w:pPr>
      <w:r>
        <w:rPr>
          <w:rFonts w:hint="eastAsia" w:ascii="宋体" w:hAnsi="宋体"/>
          <w:color w:val="auto"/>
          <w:szCs w:val="21"/>
          <w:highlight w:val="none"/>
        </w:rPr>
        <w:t>5.我方承诺在本次磋商中提供的一切文件，无论是原件还是复印件均为真实和准确的，绝无任何虚假、伪造和夸大的成份，否则，愿承担相应的后果和法律责任。</w:t>
      </w:r>
    </w:p>
    <w:p w14:paraId="1A25FDBC">
      <w:pPr>
        <w:tabs>
          <w:tab w:val="left" w:pos="7740"/>
        </w:tabs>
        <w:ind w:left="388" w:leftChars="185"/>
        <w:rPr>
          <w:rFonts w:hint="eastAsia" w:ascii="宋体" w:hAnsi="宋体"/>
          <w:color w:val="auto"/>
          <w:szCs w:val="21"/>
          <w:highlight w:val="none"/>
        </w:rPr>
      </w:pPr>
      <w:r>
        <w:rPr>
          <w:rFonts w:hint="eastAsia" w:ascii="宋体" w:hAnsi="宋体"/>
          <w:color w:val="auto"/>
          <w:szCs w:val="21"/>
          <w:highlight w:val="none"/>
        </w:rPr>
        <w:t>6. 本公司（企业）不存在以下情况：单位负责人为同一人或者存在控股、管理关系的不同单位，参加同一包号报价或者未划分包号的同一项目报价。（后附企业股东构成情况表）</w:t>
      </w:r>
    </w:p>
    <w:p w14:paraId="23AA8A70">
      <w:pPr>
        <w:tabs>
          <w:tab w:val="left" w:pos="7740"/>
        </w:tabs>
        <w:ind w:left="388" w:leftChars="185"/>
        <w:rPr>
          <w:rFonts w:hint="eastAsia" w:ascii="宋体" w:hAnsi="宋体"/>
          <w:color w:val="auto"/>
          <w:szCs w:val="21"/>
          <w:highlight w:val="none"/>
        </w:rPr>
      </w:pPr>
      <w:r>
        <w:rPr>
          <w:rStyle w:val="74"/>
          <w:rFonts w:hint="eastAsia" w:ascii="宋体" w:hAnsi="宋体"/>
          <w:color w:val="auto"/>
          <w:szCs w:val="21"/>
          <w:highlight w:val="none"/>
        </w:rPr>
        <w:t>7.</w:t>
      </w:r>
      <w:r>
        <w:rPr>
          <w:rStyle w:val="74"/>
          <w:rFonts w:ascii="宋体" w:hAnsi="宋体"/>
          <w:color w:val="auto"/>
          <w:szCs w:val="21"/>
          <w:highlight w:val="none"/>
        </w:rPr>
        <w:t>本公司（企业）</w:t>
      </w:r>
      <w:r>
        <w:rPr>
          <w:rStyle w:val="74"/>
          <w:rFonts w:hint="eastAsia" w:ascii="宋体" w:hAnsi="宋体"/>
          <w:color w:val="auto"/>
          <w:szCs w:val="21"/>
          <w:highlight w:val="none"/>
        </w:rPr>
        <w:t>不属于为采购项目提供整体设计、规范编制或者项目管理、监理、检测等服务的供应商。</w:t>
      </w:r>
    </w:p>
    <w:p w14:paraId="125EC8F2">
      <w:pPr>
        <w:tabs>
          <w:tab w:val="left" w:pos="7740"/>
        </w:tabs>
        <w:ind w:firstLine="420" w:firstLineChars="200"/>
        <w:rPr>
          <w:rFonts w:hint="eastAsia" w:ascii="宋体" w:hAnsi="宋体"/>
          <w:color w:val="auto"/>
          <w:szCs w:val="21"/>
          <w:highlight w:val="none"/>
        </w:rPr>
      </w:pPr>
      <w:r>
        <w:rPr>
          <w:rFonts w:hint="eastAsia" w:ascii="宋体" w:hAnsi="宋体"/>
          <w:color w:val="auto"/>
          <w:szCs w:val="21"/>
          <w:highlight w:val="none"/>
        </w:rPr>
        <w:t>8.我方同意按磋商文件规定向采购代理机构缴纳</w:t>
      </w:r>
      <w:r>
        <w:rPr>
          <w:rFonts w:hint="eastAsia" w:ascii="宋体" w:hAnsi="宋体"/>
          <w:color w:val="auto"/>
          <w:szCs w:val="21"/>
          <w:highlight w:val="none"/>
          <w:lang w:val="en-GB"/>
        </w:rPr>
        <w:t>成交服务费</w:t>
      </w:r>
      <w:r>
        <w:rPr>
          <w:rFonts w:hint="eastAsia" w:ascii="宋体" w:hAnsi="宋体"/>
          <w:color w:val="auto"/>
          <w:szCs w:val="21"/>
          <w:highlight w:val="none"/>
        </w:rPr>
        <w:t>。</w:t>
      </w:r>
    </w:p>
    <w:p w14:paraId="54BC8050">
      <w:pPr>
        <w:tabs>
          <w:tab w:val="left" w:pos="7740"/>
        </w:tabs>
        <w:autoSpaceDE w:val="0"/>
        <w:autoSpaceDN w:val="0"/>
        <w:adjustRightInd w:val="0"/>
        <w:ind w:right="246"/>
        <w:rPr>
          <w:rFonts w:hint="eastAsia" w:ascii="宋体" w:hAnsi="宋体"/>
          <w:color w:val="auto"/>
          <w:kern w:val="0"/>
          <w:szCs w:val="21"/>
          <w:highlight w:val="none"/>
        </w:rPr>
      </w:pPr>
      <w:r>
        <w:rPr>
          <w:rFonts w:hint="eastAsia" w:ascii="宋体" w:hAnsi="宋体"/>
          <w:color w:val="auto"/>
          <w:kern w:val="0"/>
          <w:szCs w:val="21"/>
          <w:highlight w:val="none"/>
        </w:rPr>
        <w:t>供应商：</w:t>
      </w:r>
    </w:p>
    <w:p w14:paraId="0CA0D2D9">
      <w:pPr>
        <w:tabs>
          <w:tab w:val="left" w:pos="7740"/>
        </w:tabs>
        <w:autoSpaceDE w:val="0"/>
        <w:autoSpaceDN w:val="0"/>
        <w:adjustRightInd w:val="0"/>
        <w:ind w:right="246"/>
        <w:rPr>
          <w:rFonts w:hint="eastAsia" w:ascii="宋体" w:hAnsi="宋体"/>
          <w:color w:val="auto"/>
          <w:kern w:val="0"/>
          <w:szCs w:val="21"/>
          <w:highlight w:val="none"/>
        </w:rPr>
      </w:pPr>
      <w:r>
        <w:rPr>
          <w:rFonts w:hint="eastAsia" w:ascii="宋体" w:hAnsi="宋体"/>
          <w:color w:val="auto"/>
          <w:kern w:val="0"/>
          <w:szCs w:val="21"/>
          <w:highlight w:val="none"/>
        </w:rPr>
        <w:t>地址：</w:t>
      </w:r>
    </w:p>
    <w:p w14:paraId="1F18F83D">
      <w:pPr>
        <w:tabs>
          <w:tab w:val="left" w:pos="7740"/>
        </w:tabs>
        <w:autoSpaceDE w:val="0"/>
        <w:autoSpaceDN w:val="0"/>
        <w:adjustRightInd w:val="0"/>
        <w:ind w:right="246"/>
        <w:rPr>
          <w:rFonts w:hint="eastAsia" w:ascii="宋体" w:hAnsi="宋体"/>
          <w:color w:val="auto"/>
          <w:kern w:val="0"/>
          <w:szCs w:val="21"/>
          <w:highlight w:val="none"/>
        </w:rPr>
      </w:pPr>
      <w:r>
        <w:rPr>
          <w:rFonts w:hint="eastAsia" w:ascii="宋体" w:hAnsi="宋体"/>
          <w:color w:val="auto"/>
          <w:kern w:val="0"/>
          <w:szCs w:val="21"/>
          <w:highlight w:val="none"/>
        </w:rPr>
        <w:t>传真：</w:t>
      </w:r>
    </w:p>
    <w:p w14:paraId="6D43153C">
      <w:pPr>
        <w:tabs>
          <w:tab w:val="left" w:pos="7740"/>
        </w:tabs>
        <w:autoSpaceDE w:val="0"/>
        <w:autoSpaceDN w:val="0"/>
        <w:adjustRightInd w:val="0"/>
        <w:ind w:right="33"/>
        <w:rPr>
          <w:rFonts w:hint="eastAsia" w:ascii="宋体" w:hAnsi="宋体"/>
          <w:color w:val="auto"/>
          <w:kern w:val="0"/>
          <w:szCs w:val="21"/>
          <w:highlight w:val="none"/>
        </w:rPr>
      </w:pPr>
      <w:r>
        <w:rPr>
          <w:rFonts w:hint="eastAsia" w:ascii="宋体" w:hAnsi="宋体"/>
          <w:color w:val="auto"/>
          <w:kern w:val="0"/>
          <w:szCs w:val="21"/>
          <w:highlight w:val="none"/>
        </w:rPr>
        <w:t>电话：</w:t>
      </w:r>
    </w:p>
    <w:p w14:paraId="09E3A6F8">
      <w:pPr>
        <w:tabs>
          <w:tab w:val="left" w:pos="7740"/>
        </w:tabs>
        <w:autoSpaceDE w:val="0"/>
        <w:autoSpaceDN w:val="0"/>
        <w:adjustRightInd w:val="0"/>
        <w:ind w:right="246"/>
        <w:rPr>
          <w:rFonts w:hint="eastAsia" w:ascii="宋体" w:hAnsi="宋体"/>
          <w:color w:val="auto"/>
          <w:kern w:val="0"/>
          <w:szCs w:val="21"/>
          <w:highlight w:val="none"/>
        </w:rPr>
      </w:pPr>
      <w:r>
        <w:rPr>
          <w:rFonts w:hint="eastAsia" w:ascii="宋体" w:hAnsi="宋体"/>
          <w:color w:val="auto"/>
          <w:kern w:val="0"/>
          <w:szCs w:val="21"/>
          <w:highlight w:val="none"/>
        </w:rPr>
        <w:t>电子邮件：</w:t>
      </w:r>
    </w:p>
    <w:p w14:paraId="4BA90669">
      <w:pPr>
        <w:tabs>
          <w:tab w:val="left" w:pos="7740"/>
        </w:tabs>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供应商（法定代表人授权代表）代表签字：</w:t>
      </w:r>
    </w:p>
    <w:p w14:paraId="674643E9">
      <w:pPr>
        <w:tabs>
          <w:tab w:val="left" w:pos="7740"/>
        </w:tabs>
        <w:adjustRightInd w:val="0"/>
        <w:snapToGrid w:val="0"/>
        <w:rPr>
          <w:rFonts w:hint="eastAsia" w:ascii="宋体" w:hAnsi="宋体"/>
          <w:color w:val="auto"/>
          <w:szCs w:val="21"/>
          <w:highlight w:val="none"/>
          <w:u w:val="single"/>
        </w:rPr>
      </w:pPr>
      <w:r>
        <w:rPr>
          <w:rFonts w:hint="eastAsia" w:ascii="宋体" w:hAnsi="宋体"/>
          <w:color w:val="auto"/>
          <w:szCs w:val="21"/>
          <w:highlight w:val="none"/>
        </w:rPr>
        <w:t xml:space="preserve">供应商名称（公章）： </w:t>
      </w:r>
    </w:p>
    <w:p w14:paraId="12D34DC6">
      <w:pPr>
        <w:tabs>
          <w:tab w:val="left" w:pos="7740"/>
        </w:tabs>
        <w:adjustRightInd w:val="0"/>
        <w:snapToGrid w:val="0"/>
        <w:rPr>
          <w:rFonts w:hint="eastAsia" w:ascii="宋体" w:hAnsi="宋体"/>
          <w:color w:val="auto"/>
          <w:szCs w:val="21"/>
          <w:highlight w:val="none"/>
          <w:u w:val="single"/>
        </w:rPr>
      </w:pPr>
      <w:r>
        <w:rPr>
          <w:rFonts w:hint="eastAsia" w:ascii="宋体" w:hAnsi="宋体"/>
          <w:color w:val="auto"/>
          <w:szCs w:val="21"/>
          <w:highlight w:val="none"/>
        </w:rPr>
        <w:t>开户银行：</w:t>
      </w:r>
    </w:p>
    <w:p w14:paraId="60209084">
      <w:pPr>
        <w:tabs>
          <w:tab w:val="left" w:pos="5250"/>
          <w:tab w:val="left" w:pos="7740"/>
        </w:tabs>
        <w:autoSpaceDE w:val="0"/>
        <w:autoSpaceDN w:val="0"/>
        <w:rPr>
          <w:rFonts w:hint="eastAsia" w:ascii="宋体" w:hAnsi="宋体"/>
          <w:color w:val="auto"/>
          <w:szCs w:val="21"/>
          <w:highlight w:val="none"/>
          <w:u w:val="single"/>
        </w:rPr>
      </w:pPr>
      <w:r>
        <w:rPr>
          <w:rFonts w:hint="eastAsia" w:ascii="宋体" w:hAnsi="宋体"/>
          <w:color w:val="auto"/>
          <w:szCs w:val="21"/>
          <w:highlight w:val="none"/>
        </w:rPr>
        <w:t>帐号：</w:t>
      </w:r>
    </w:p>
    <w:p w14:paraId="00811573">
      <w:pPr>
        <w:adjustRightInd w:val="0"/>
        <w:snapToGrid w:val="0"/>
        <w:spacing w:line="300" w:lineRule="auto"/>
        <w:rPr>
          <w:rFonts w:hint="eastAsia" w:ascii="宋体" w:hAnsi="宋体"/>
          <w:color w:val="auto"/>
          <w:sz w:val="28"/>
          <w:szCs w:val="28"/>
          <w:highlight w:val="none"/>
          <w:u w:val="single"/>
        </w:rPr>
      </w:pPr>
      <w:r>
        <w:rPr>
          <w:rFonts w:hint="eastAsia" w:ascii="宋体" w:hAnsi="宋体"/>
          <w:color w:val="auto"/>
          <w:szCs w:val="21"/>
          <w:highlight w:val="none"/>
        </w:rPr>
        <w:t>日期：</w:t>
      </w:r>
    </w:p>
    <w:p w14:paraId="19777E74">
      <w:pPr>
        <w:adjustRightInd w:val="0"/>
        <w:snapToGrid w:val="0"/>
        <w:spacing w:line="300" w:lineRule="auto"/>
        <w:rPr>
          <w:rFonts w:hint="eastAsia" w:ascii="宋体" w:hAnsi="宋体"/>
          <w:color w:val="auto"/>
          <w:sz w:val="28"/>
          <w:szCs w:val="28"/>
          <w:highlight w:val="none"/>
        </w:rPr>
      </w:pPr>
    </w:p>
    <w:p w14:paraId="35E9F21E">
      <w:pPr>
        <w:adjustRightInd w:val="0"/>
        <w:snapToGrid w:val="0"/>
        <w:spacing w:line="300" w:lineRule="auto"/>
        <w:rPr>
          <w:rFonts w:hint="eastAsia" w:ascii="宋体" w:hAnsi="宋体"/>
          <w:color w:val="auto"/>
          <w:sz w:val="28"/>
          <w:szCs w:val="28"/>
          <w:highlight w:val="none"/>
        </w:rPr>
      </w:pPr>
    </w:p>
    <w:p w14:paraId="56CFAA4E">
      <w:pPr>
        <w:adjustRightInd w:val="0"/>
        <w:snapToGrid w:val="0"/>
        <w:spacing w:line="300" w:lineRule="auto"/>
        <w:rPr>
          <w:rFonts w:hint="eastAsia" w:ascii="宋体" w:hAnsi="宋体"/>
          <w:color w:val="auto"/>
          <w:sz w:val="28"/>
          <w:szCs w:val="28"/>
          <w:highlight w:val="none"/>
        </w:rPr>
      </w:pPr>
    </w:p>
    <w:p w14:paraId="526F7407">
      <w:pPr>
        <w:adjustRightInd w:val="0"/>
        <w:snapToGrid w:val="0"/>
        <w:spacing w:line="300" w:lineRule="auto"/>
        <w:rPr>
          <w:rFonts w:hint="eastAsia" w:ascii="宋体" w:hAnsi="宋体"/>
          <w:color w:val="auto"/>
          <w:sz w:val="28"/>
          <w:szCs w:val="28"/>
          <w:highlight w:val="none"/>
        </w:rPr>
      </w:pPr>
    </w:p>
    <w:p w14:paraId="6E7533B8">
      <w:pPr>
        <w:adjustRightInd w:val="0"/>
        <w:snapToGrid w:val="0"/>
        <w:spacing w:line="300" w:lineRule="auto"/>
        <w:rPr>
          <w:rFonts w:hint="eastAsia" w:ascii="宋体" w:hAnsi="宋体"/>
          <w:color w:val="auto"/>
          <w:sz w:val="28"/>
          <w:szCs w:val="28"/>
          <w:highlight w:val="none"/>
        </w:rPr>
      </w:pPr>
    </w:p>
    <w:p w14:paraId="79F11314">
      <w:pPr>
        <w:adjustRightInd w:val="0"/>
        <w:snapToGrid w:val="0"/>
        <w:spacing w:line="300" w:lineRule="auto"/>
        <w:rPr>
          <w:rFonts w:hint="eastAsia" w:ascii="宋体" w:hAnsi="宋体"/>
          <w:color w:val="auto"/>
          <w:sz w:val="28"/>
          <w:szCs w:val="28"/>
          <w:highlight w:val="none"/>
        </w:rPr>
      </w:pPr>
    </w:p>
    <w:p w14:paraId="1C1ED476">
      <w:pPr>
        <w:jc w:val="center"/>
        <w:rPr>
          <w:rFonts w:hint="eastAsia" w:ascii="宋体" w:hAnsi="宋体"/>
          <w:b/>
          <w:color w:val="auto"/>
          <w:sz w:val="28"/>
          <w:szCs w:val="28"/>
          <w:highlight w:val="none"/>
        </w:rPr>
      </w:pPr>
      <w:r>
        <w:rPr>
          <w:rFonts w:hint="eastAsia" w:ascii="宋体" w:hAnsi="宋体"/>
          <w:b/>
          <w:color w:val="auto"/>
          <w:sz w:val="28"/>
          <w:szCs w:val="28"/>
          <w:highlight w:val="none"/>
        </w:rPr>
        <w:t>企业股东构成情况表</w:t>
      </w:r>
    </w:p>
    <w:tbl>
      <w:tblPr>
        <w:tblStyle w:val="26"/>
        <w:tblW w:w="94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543"/>
      </w:tblGrid>
      <w:tr w14:paraId="61A68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58738D81">
            <w:pPr>
              <w:topLinePunct/>
              <w:spacing w:line="440" w:lineRule="exact"/>
              <w:jc w:val="center"/>
              <w:rPr>
                <w:color w:val="auto"/>
                <w:szCs w:val="21"/>
                <w:highlight w:val="none"/>
              </w:rPr>
            </w:pPr>
            <w:r>
              <w:rPr>
                <w:color w:val="auto"/>
                <w:szCs w:val="21"/>
                <w:highlight w:val="none"/>
              </w:rPr>
              <w:t>企业名称</w:t>
            </w:r>
          </w:p>
        </w:tc>
        <w:tc>
          <w:tcPr>
            <w:tcW w:w="7497" w:type="dxa"/>
            <w:gridSpan w:val="8"/>
            <w:tcBorders>
              <w:top w:val="single" w:color="auto" w:sz="4" w:space="0"/>
              <w:left w:val="single" w:color="auto" w:sz="4" w:space="0"/>
              <w:bottom w:val="single" w:color="auto" w:sz="4" w:space="0"/>
              <w:right w:val="single" w:color="auto" w:sz="4" w:space="0"/>
            </w:tcBorders>
            <w:vAlign w:val="center"/>
          </w:tcPr>
          <w:p w14:paraId="14F64A31">
            <w:pPr>
              <w:topLinePunct/>
              <w:spacing w:line="440" w:lineRule="exact"/>
              <w:jc w:val="center"/>
              <w:rPr>
                <w:color w:val="auto"/>
                <w:szCs w:val="21"/>
                <w:highlight w:val="none"/>
              </w:rPr>
            </w:pPr>
          </w:p>
        </w:tc>
      </w:tr>
      <w:tr w14:paraId="47C97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1B0C047">
            <w:pPr>
              <w:topLinePunct/>
              <w:spacing w:line="440" w:lineRule="exact"/>
              <w:jc w:val="center"/>
              <w:rPr>
                <w:color w:val="auto"/>
                <w:szCs w:val="21"/>
                <w:highlight w:val="none"/>
              </w:rPr>
            </w:pPr>
            <w:r>
              <w:rPr>
                <w:color w:val="auto"/>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2BF53BF4">
            <w:pPr>
              <w:topLinePunct/>
              <w:spacing w:line="440" w:lineRule="exact"/>
              <w:jc w:val="center"/>
              <w:rPr>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67B7892B">
            <w:pPr>
              <w:topLinePunct/>
              <w:spacing w:line="440" w:lineRule="exact"/>
              <w:jc w:val="center"/>
              <w:rPr>
                <w:color w:val="auto"/>
                <w:szCs w:val="21"/>
                <w:highlight w:val="none"/>
              </w:rPr>
            </w:pPr>
            <w:r>
              <w:rPr>
                <w:rFonts w:hint="eastAsia"/>
                <w:color w:val="auto"/>
                <w:szCs w:val="21"/>
                <w:highlight w:val="none"/>
              </w:rPr>
              <w:t>企业类型</w:t>
            </w:r>
          </w:p>
        </w:tc>
        <w:tc>
          <w:tcPr>
            <w:tcW w:w="3222" w:type="dxa"/>
            <w:gridSpan w:val="3"/>
            <w:tcBorders>
              <w:top w:val="single" w:color="auto" w:sz="4" w:space="0"/>
              <w:left w:val="single" w:color="auto" w:sz="4" w:space="0"/>
              <w:bottom w:val="single" w:color="auto" w:sz="4" w:space="0"/>
              <w:right w:val="single" w:color="auto" w:sz="4" w:space="0"/>
            </w:tcBorders>
            <w:vAlign w:val="center"/>
          </w:tcPr>
          <w:p w14:paraId="38BA2ACC">
            <w:pPr>
              <w:topLinePunct/>
              <w:spacing w:line="440" w:lineRule="exact"/>
              <w:jc w:val="center"/>
              <w:rPr>
                <w:color w:val="auto"/>
                <w:szCs w:val="21"/>
                <w:highlight w:val="none"/>
              </w:rPr>
            </w:pPr>
          </w:p>
        </w:tc>
      </w:tr>
      <w:tr w14:paraId="3A89D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8843D40">
            <w:pPr>
              <w:topLinePunct/>
              <w:spacing w:line="440" w:lineRule="exact"/>
              <w:jc w:val="center"/>
              <w:rPr>
                <w:color w:val="auto"/>
                <w:szCs w:val="21"/>
                <w:highlight w:val="none"/>
              </w:rPr>
            </w:pPr>
            <w:r>
              <w:rPr>
                <w:color w:val="auto"/>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02D6C659">
            <w:pPr>
              <w:topLinePunct/>
              <w:spacing w:line="440" w:lineRule="exact"/>
              <w:jc w:val="center"/>
              <w:rPr>
                <w:color w:val="auto"/>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31D6AAC8">
            <w:pPr>
              <w:topLinePunct/>
              <w:spacing w:line="440" w:lineRule="exact"/>
              <w:jc w:val="center"/>
              <w:rPr>
                <w:color w:val="auto"/>
                <w:szCs w:val="21"/>
                <w:highlight w:val="none"/>
              </w:rPr>
            </w:pPr>
            <w:r>
              <w:rPr>
                <w:color w:val="auto"/>
                <w:szCs w:val="21"/>
                <w:highlight w:val="none"/>
              </w:rPr>
              <w:t>电话</w:t>
            </w:r>
          </w:p>
        </w:tc>
        <w:tc>
          <w:tcPr>
            <w:tcW w:w="3222" w:type="dxa"/>
            <w:gridSpan w:val="3"/>
            <w:tcBorders>
              <w:top w:val="single" w:color="auto" w:sz="4" w:space="0"/>
              <w:left w:val="single" w:color="auto" w:sz="4" w:space="0"/>
              <w:bottom w:val="single" w:color="auto" w:sz="4" w:space="0"/>
              <w:right w:val="single" w:color="auto" w:sz="4" w:space="0"/>
            </w:tcBorders>
            <w:vAlign w:val="center"/>
          </w:tcPr>
          <w:p w14:paraId="1413AB66">
            <w:pPr>
              <w:topLinePunct/>
              <w:spacing w:line="440" w:lineRule="exact"/>
              <w:jc w:val="center"/>
              <w:rPr>
                <w:color w:val="auto"/>
                <w:szCs w:val="21"/>
                <w:highlight w:val="none"/>
              </w:rPr>
            </w:pPr>
          </w:p>
        </w:tc>
      </w:tr>
      <w:tr w14:paraId="51323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448" w:type="dxa"/>
            <w:gridSpan w:val="10"/>
            <w:tcBorders>
              <w:top w:val="single" w:color="auto" w:sz="4" w:space="0"/>
              <w:left w:val="single" w:color="auto" w:sz="4" w:space="0"/>
              <w:bottom w:val="single" w:color="auto" w:sz="4" w:space="0"/>
              <w:right w:val="single" w:color="auto" w:sz="4" w:space="0"/>
            </w:tcBorders>
            <w:vAlign w:val="center"/>
          </w:tcPr>
          <w:p w14:paraId="53CD9254">
            <w:pPr>
              <w:topLinePunct/>
              <w:spacing w:line="440" w:lineRule="exact"/>
              <w:jc w:val="center"/>
              <w:rPr>
                <w:b/>
                <w:color w:val="auto"/>
                <w:szCs w:val="21"/>
                <w:highlight w:val="none"/>
              </w:rPr>
            </w:pPr>
            <w:r>
              <w:rPr>
                <w:rFonts w:hint="eastAsia"/>
                <w:b/>
                <w:color w:val="auto"/>
                <w:szCs w:val="21"/>
                <w:highlight w:val="none"/>
              </w:rPr>
              <w:t>股东及出资信息</w:t>
            </w:r>
          </w:p>
        </w:tc>
      </w:tr>
      <w:tr w14:paraId="14218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695855D2">
            <w:pPr>
              <w:topLinePunct/>
              <w:spacing w:line="440" w:lineRule="exact"/>
              <w:jc w:val="center"/>
              <w:rPr>
                <w:b/>
                <w:color w:val="auto"/>
                <w:szCs w:val="21"/>
                <w:highlight w:val="none"/>
              </w:rPr>
            </w:pPr>
            <w:r>
              <w:rPr>
                <w:rFonts w:hint="eastAsia"/>
                <w:b/>
                <w:color w:val="auto"/>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4F515D7C">
            <w:pPr>
              <w:topLinePunct/>
              <w:spacing w:line="440" w:lineRule="exact"/>
              <w:jc w:val="center"/>
              <w:rPr>
                <w:b/>
                <w:color w:val="auto"/>
                <w:szCs w:val="21"/>
                <w:highlight w:val="none"/>
              </w:rPr>
            </w:pPr>
            <w:r>
              <w:rPr>
                <w:rFonts w:hint="eastAsia"/>
                <w:b/>
                <w:color w:val="auto"/>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062188EE">
            <w:pPr>
              <w:topLinePunct/>
              <w:spacing w:line="440" w:lineRule="exact"/>
              <w:jc w:val="center"/>
              <w:rPr>
                <w:b/>
                <w:color w:val="auto"/>
                <w:szCs w:val="21"/>
                <w:highlight w:val="none"/>
              </w:rPr>
            </w:pPr>
            <w:r>
              <w:rPr>
                <w:rFonts w:hint="eastAsia"/>
                <w:b/>
                <w:color w:val="auto"/>
                <w:szCs w:val="21"/>
                <w:highlight w:val="none"/>
              </w:rPr>
              <w:t>股东类型</w:t>
            </w:r>
          </w:p>
          <w:p w14:paraId="1F0DB58F">
            <w:pPr>
              <w:topLinePunct/>
              <w:spacing w:line="440" w:lineRule="exact"/>
              <w:jc w:val="center"/>
              <w:rPr>
                <w:b/>
                <w:color w:val="auto"/>
                <w:szCs w:val="21"/>
                <w:highlight w:val="none"/>
              </w:rPr>
            </w:pPr>
            <w:r>
              <w:rPr>
                <w:rFonts w:hint="eastAsia"/>
                <w:b/>
                <w:color w:val="auto"/>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DD5226F">
            <w:pPr>
              <w:topLinePunct/>
              <w:spacing w:line="440" w:lineRule="exact"/>
              <w:jc w:val="center"/>
              <w:rPr>
                <w:b/>
                <w:color w:val="auto"/>
                <w:szCs w:val="21"/>
                <w:highlight w:val="none"/>
              </w:rPr>
            </w:pPr>
            <w:r>
              <w:rPr>
                <w:rFonts w:hint="eastAsia"/>
                <w:b/>
                <w:color w:val="auto"/>
                <w:szCs w:val="21"/>
                <w:highlight w:val="none"/>
              </w:rPr>
              <w:t>身份证号</w:t>
            </w:r>
          </w:p>
          <w:p w14:paraId="4A821BBB">
            <w:pPr>
              <w:topLinePunct/>
              <w:spacing w:line="440" w:lineRule="exact"/>
              <w:jc w:val="center"/>
              <w:rPr>
                <w:b/>
                <w:color w:val="auto"/>
                <w:szCs w:val="21"/>
                <w:highlight w:val="none"/>
              </w:rPr>
            </w:pPr>
            <w:r>
              <w:rPr>
                <w:rFonts w:hint="eastAsia"/>
                <w:b/>
                <w:color w:val="auto"/>
                <w:szCs w:val="21"/>
                <w:highlight w:val="none"/>
              </w:rPr>
              <w:t>/</w:t>
            </w:r>
            <w:r>
              <w:rPr>
                <w:b/>
                <w:color w:val="auto"/>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9454DA8">
            <w:pPr>
              <w:topLinePunct/>
              <w:spacing w:line="440" w:lineRule="exact"/>
              <w:jc w:val="center"/>
              <w:rPr>
                <w:b/>
                <w:color w:val="auto"/>
                <w:szCs w:val="21"/>
                <w:highlight w:val="none"/>
              </w:rPr>
            </w:pPr>
            <w:r>
              <w:rPr>
                <w:rFonts w:hint="eastAsia"/>
                <w:b/>
                <w:color w:val="auto"/>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2A4D2D28">
            <w:pPr>
              <w:topLinePunct/>
              <w:spacing w:line="440" w:lineRule="exact"/>
              <w:jc w:val="center"/>
              <w:rPr>
                <w:b/>
                <w:color w:val="auto"/>
                <w:szCs w:val="21"/>
                <w:highlight w:val="none"/>
              </w:rPr>
            </w:pPr>
            <w:r>
              <w:rPr>
                <w:rFonts w:hint="eastAsia"/>
                <w:b/>
                <w:color w:val="auto"/>
                <w:szCs w:val="21"/>
                <w:highlight w:val="none"/>
              </w:rPr>
              <w:t>出资方式</w:t>
            </w:r>
          </w:p>
        </w:tc>
        <w:tc>
          <w:tcPr>
            <w:tcW w:w="1543" w:type="dxa"/>
            <w:tcBorders>
              <w:top w:val="single" w:color="auto" w:sz="4" w:space="0"/>
              <w:left w:val="single" w:color="auto" w:sz="4" w:space="0"/>
              <w:bottom w:val="single" w:color="auto" w:sz="4" w:space="0"/>
              <w:right w:val="single" w:color="auto" w:sz="4" w:space="0"/>
            </w:tcBorders>
            <w:vAlign w:val="center"/>
          </w:tcPr>
          <w:p w14:paraId="37A862EF">
            <w:pPr>
              <w:topLinePunct/>
              <w:spacing w:line="440" w:lineRule="exact"/>
              <w:jc w:val="center"/>
              <w:rPr>
                <w:b/>
                <w:color w:val="auto"/>
                <w:szCs w:val="21"/>
                <w:highlight w:val="none"/>
              </w:rPr>
            </w:pPr>
            <w:r>
              <w:rPr>
                <w:rFonts w:hint="eastAsia"/>
                <w:b/>
                <w:color w:val="auto"/>
                <w:szCs w:val="21"/>
                <w:highlight w:val="none"/>
              </w:rPr>
              <w:t>占全部股份比例</w:t>
            </w:r>
          </w:p>
        </w:tc>
      </w:tr>
      <w:tr w14:paraId="293D2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5D79F454">
            <w:pPr>
              <w:topLinePunct/>
              <w:spacing w:line="440" w:lineRule="exact"/>
              <w:jc w:val="center"/>
              <w:rPr>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7115282">
            <w:pPr>
              <w:topLinePunct/>
              <w:spacing w:line="440" w:lineRule="exact"/>
              <w:jc w:val="center"/>
              <w:rPr>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FE2290B">
            <w:pPr>
              <w:topLinePunct/>
              <w:spacing w:line="440" w:lineRule="exact"/>
              <w:jc w:val="center"/>
              <w:rPr>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4AE6D9E">
            <w:pPr>
              <w:topLinePunct/>
              <w:spacing w:line="440" w:lineRule="exact"/>
              <w:jc w:val="center"/>
              <w:rPr>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8932AEC">
            <w:pPr>
              <w:topLinePunct/>
              <w:spacing w:line="440" w:lineRule="exact"/>
              <w:jc w:val="center"/>
              <w:rPr>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05D3093">
            <w:pPr>
              <w:topLinePunct/>
              <w:spacing w:line="440" w:lineRule="exact"/>
              <w:jc w:val="center"/>
              <w:rPr>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7B85D9E0">
            <w:pPr>
              <w:topLinePunct/>
              <w:spacing w:line="440" w:lineRule="exact"/>
              <w:jc w:val="center"/>
              <w:rPr>
                <w:color w:val="auto"/>
                <w:szCs w:val="21"/>
                <w:highlight w:val="none"/>
              </w:rPr>
            </w:pPr>
          </w:p>
        </w:tc>
      </w:tr>
      <w:tr w14:paraId="0C30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6F45A7ED">
            <w:pPr>
              <w:topLinePunct/>
              <w:spacing w:line="440" w:lineRule="exact"/>
              <w:jc w:val="center"/>
              <w:rPr>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2F9320E7">
            <w:pPr>
              <w:topLinePunct/>
              <w:spacing w:line="440" w:lineRule="exact"/>
              <w:jc w:val="center"/>
              <w:rPr>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E02E825">
            <w:pPr>
              <w:topLinePunct/>
              <w:spacing w:line="440" w:lineRule="exact"/>
              <w:jc w:val="center"/>
              <w:rPr>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628BD76">
            <w:pPr>
              <w:topLinePunct/>
              <w:spacing w:line="440" w:lineRule="exact"/>
              <w:jc w:val="center"/>
              <w:rPr>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7A1C980B">
            <w:pPr>
              <w:topLinePunct/>
              <w:spacing w:line="440" w:lineRule="exact"/>
              <w:jc w:val="center"/>
              <w:rPr>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F053DD3">
            <w:pPr>
              <w:topLinePunct/>
              <w:spacing w:line="440" w:lineRule="exact"/>
              <w:jc w:val="center"/>
              <w:rPr>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464B2BD9">
            <w:pPr>
              <w:topLinePunct/>
              <w:spacing w:line="440" w:lineRule="exact"/>
              <w:jc w:val="center"/>
              <w:rPr>
                <w:color w:val="auto"/>
                <w:szCs w:val="21"/>
                <w:highlight w:val="none"/>
              </w:rPr>
            </w:pPr>
          </w:p>
        </w:tc>
      </w:tr>
      <w:tr w14:paraId="5672B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70DC5BA7">
            <w:pPr>
              <w:topLinePunct/>
              <w:spacing w:line="440" w:lineRule="exact"/>
              <w:jc w:val="center"/>
              <w:rPr>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5351C08">
            <w:pPr>
              <w:topLinePunct/>
              <w:spacing w:line="440" w:lineRule="exact"/>
              <w:jc w:val="center"/>
              <w:rPr>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4C10A26">
            <w:pPr>
              <w:topLinePunct/>
              <w:spacing w:line="440" w:lineRule="exact"/>
              <w:jc w:val="center"/>
              <w:rPr>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4821751">
            <w:pPr>
              <w:topLinePunct/>
              <w:spacing w:line="440" w:lineRule="exact"/>
              <w:jc w:val="center"/>
              <w:rPr>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025FF583">
            <w:pPr>
              <w:topLinePunct/>
              <w:spacing w:line="440" w:lineRule="exact"/>
              <w:jc w:val="center"/>
              <w:rPr>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6B4F201">
            <w:pPr>
              <w:topLinePunct/>
              <w:spacing w:line="440" w:lineRule="exact"/>
              <w:jc w:val="center"/>
              <w:rPr>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42149EF1">
            <w:pPr>
              <w:topLinePunct/>
              <w:spacing w:line="440" w:lineRule="exact"/>
              <w:jc w:val="center"/>
              <w:rPr>
                <w:color w:val="auto"/>
                <w:szCs w:val="21"/>
                <w:highlight w:val="none"/>
              </w:rPr>
            </w:pPr>
          </w:p>
        </w:tc>
      </w:tr>
      <w:tr w14:paraId="7D4AD9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41FC2B97">
            <w:pPr>
              <w:topLinePunct/>
              <w:spacing w:line="440" w:lineRule="exact"/>
              <w:jc w:val="center"/>
              <w:rPr>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4950708D">
            <w:pPr>
              <w:topLinePunct/>
              <w:spacing w:line="440" w:lineRule="exact"/>
              <w:jc w:val="center"/>
              <w:rPr>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8ED57ED">
            <w:pPr>
              <w:topLinePunct/>
              <w:spacing w:line="440" w:lineRule="exact"/>
              <w:jc w:val="center"/>
              <w:rPr>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A3B244C">
            <w:pPr>
              <w:topLinePunct/>
              <w:spacing w:line="440" w:lineRule="exact"/>
              <w:jc w:val="center"/>
              <w:rPr>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1FFDAE8">
            <w:pPr>
              <w:topLinePunct/>
              <w:spacing w:line="440" w:lineRule="exact"/>
              <w:jc w:val="center"/>
              <w:rPr>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D7F4F72">
            <w:pPr>
              <w:topLinePunct/>
              <w:spacing w:line="440" w:lineRule="exact"/>
              <w:jc w:val="center"/>
              <w:rPr>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1F6EBCB7">
            <w:pPr>
              <w:topLinePunct/>
              <w:spacing w:line="440" w:lineRule="exact"/>
              <w:jc w:val="center"/>
              <w:rPr>
                <w:color w:val="auto"/>
                <w:szCs w:val="21"/>
                <w:highlight w:val="none"/>
              </w:rPr>
            </w:pPr>
          </w:p>
        </w:tc>
      </w:tr>
      <w:tr w14:paraId="3EF0E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444CD464">
            <w:pPr>
              <w:topLinePunct/>
              <w:spacing w:line="440" w:lineRule="exact"/>
              <w:jc w:val="center"/>
              <w:rPr>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1ADBA76">
            <w:pPr>
              <w:topLinePunct/>
              <w:spacing w:line="440" w:lineRule="exact"/>
              <w:jc w:val="center"/>
              <w:rPr>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82B0811">
            <w:pPr>
              <w:topLinePunct/>
              <w:spacing w:line="440" w:lineRule="exact"/>
              <w:jc w:val="center"/>
              <w:rPr>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3304C02E">
            <w:pPr>
              <w:topLinePunct/>
              <w:spacing w:line="440" w:lineRule="exact"/>
              <w:jc w:val="center"/>
              <w:rPr>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225EEAC2">
            <w:pPr>
              <w:topLinePunct/>
              <w:spacing w:line="440" w:lineRule="exact"/>
              <w:jc w:val="center"/>
              <w:rPr>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FA07625">
            <w:pPr>
              <w:topLinePunct/>
              <w:spacing w:line="440" w:lineRule="exact"/>
              <w:jc w:val="center"/>
              <w:rPr>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0839E07C">
            <w:pPr>
              <w:topLinePunct/>
              <w:spacing w:line="440" w:lineRule="exact"/>
              <w:jc w:val="center"/>
              <w:rPr>
                <w:color w:val="auto"/>
                <w:szCs w:val="21"/>
                <w:highlight w:val="none"/>
              </w:rPr>
            </w:pPr>
          </w:p>
        </w:tc>
      </w:tr>
      <w:tr w14:paraId="59CAA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vAlign w:val="center"/>
          </w:tcPr>
          <w:p w14:paraId="02128CCC">
            <w:pPr>
              <w:topLinePunct/>
              <w:spacing w:line="440" w:lineRule="exact"/>
              <w:jc w:val="center"/>
              <w:rPr>
                <w:color w:val="auto"/>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471A1E58">
            <w:pPr>
              <w:topLinePunct/>
              <w:spacing w:line="440" w:lineRule="exact"/>
              <w:jc w:val="center"/>
              <w:rPr>
                <w:color w:val="auto"/>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540BC9C">
            <w:pPr>
              <w:topLinePunct/>
              <w:spacing w:line="440" w:lineRule="exact"/>
              <w:jc w:val="center"/>
              <w:rPr>
                <w:color w:val="auto"/>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7D18721">
            <w:pPr>
              <w:topLinePunct/>
              <w:spacing w:line="440" w:lineRule="exact"/>
              <w:jc w:val="center"/>
              <w:rPr>
                <w:color w:val="auto"/>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4CF4493">
            <w:pPr>
              <w:topLinePunct/>
              <w:spacing w:line="440" w:lineRule="exact"/>
              <w:jc w:val="center"/>
              <w:rPr>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144FA34">
            <w:pPr>
              <w:topLinePunct/>
              <w:spacing w:line="440" w:lineRule="exact"/>
              <w:jc w:val="center"/>
              <w:rPr>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59042529">
            <w:pPr>
              <w:topLinePunct/>
              <w:spacing w:line="440" w:lineRule="exact"/>
              <w:jc w:val="center"/>
              <w:rPr>
                <w:color w:val="auto"/>
                <w:szCs w:val="21"/>
                <w:highlight w:val="none"/>
              </w:rPr>
            </w:pPr>
          </w:p>
        </w:tc>
      </w:tr>
    </w:tbl>
    <w:p w14:paraId="27EDF920">
      <w:pPr>
        <w:jc w:val="left"/>
        <w:rPr>
          <w:color w:val="auto"/>
          <w:szCs w:val="21"/>
          <w:highlight w:val="none"/>
        </w:rPr>
      </w:pPr>
      <w:r>
        <w:rPr>
          <w:color w:val="auto"/>
          <w:szCs w:val="21"/>
          <w:highlight w:val="none"/>
        </w:rPr>
        <w:t>备注</w:t>
      </w:r>
      <w:r>
        <w:rPr>
          <w:rFonts w:hint="eastAsia"/>
          <w:color w:val="auto"/>
          <w:szCs w:val="21"/>
          <w:highlight w:val="none"/>
        </w:rPr>
        <w:t>：</w:t>
      </w:r>
    </w:p>
    <w:p w14:paraId="2E4600F0">
      <w:pPr>
        <w:jc w:val="left"/>
        <w:rPr>
          <w:color w:val="auto"/>
          <w:szCs w:val="21"/>
          <w:highlight w:val="none"/>
        </w:rPr>
      </w:pPr>
      <w:r>
        <w:rPr>
          <w:rFonts w:hint="eastAsia"/>
          <w:color w:val="auto"/>
          <w:szCs w:val="21"/>
          <w:highlight w:val="none"/>
        </w:rPr>
        <w:t>1.股东或出资人为自然人的，填写自然人姓名及身份证号；股东或出资人为法人的，填写法人企业全称及</w:t>
      </w:r>
      <w:r>
        <w:rPr>
          <w:color w:val="auto"/>
          <w:szCs w:val="21"/>
          <w:highlight w:val="none"/>
        </w:rPr>
        <w:t>统一社会信用代码</w:t>
      </w:r>
      <w:r>
        <w:rPr>
          <w:rFonts w:hint="eastAsia"/>
          <w:color w:val="auto"/>
          <w:szCs w:val="21"/>
          <w:highlight w:val="none"/>
        </w:rPr>
        <w:t>。出资方式填写：货物、实物、工艺产权和非专利技术、土地使用权等。</w:t>
      </w:r>
    </w:p>
    <w:p w14:paraId="7C67595A">
      <w:pPr>
        <w:jc w:val="left"/>
        <w:rPr>
          <w:color w:val="auto"/>
          <w:szCs w:val="21"/>
          <w:highlight w:val="none"/>
        </w:rPr>
      </w:pPr>
      <w:r>
        <w:rPr>
          <w:rFonts w:hint="eastAsia"/>
          <w:color w:val="auto"/>
          <w:szCs w:val="21"/>
          <w:highlight w:val="none"/>
        </w:rPr>
        <w:t>2.</w:t>
      </w:r>
      <w:r>
        <w:rPr>
          <w:rFonts w:hint="eastAsia" w:ascii="宋体" w:hAnsi="宋体" w:cs="宋体"/>
          <w:color w:val="auto"/>
          <w:sz w:val="20"/>
          <w:szCs w:val="18"/>
          <w:highlight w:val="none"/>
        </w:rPr>
        <w:t>供应商必须如实填写股东构成情况</w:t>
      </w:r>
      <w:r>
        <w:rPr>
          <w:rFonts w:hint="eastAsia"/>
          <w:color w:val="auto"/>
          <w:szCs w:val="21"/>
          <w:highlight w:val="none"/>
        </w:rPr>
        <w:t>，同时打印“国家企业信用信息公示系统” （网站：</w:t>
      </w:r>
      <w:r>
        <w:rPr>
          <w:color w:val="auto"/>
          <w:highlight w:val="none"/>
        </w:rPr>
        <w:fldChar w:fldCharType="begin"/>
      </w:r>
      <w:r>
        <w:rPr>
          <w:color w:val="auto"/>
          <w:highlight w:val="none"/>
        </w:rPr>
        <w:instrText xml:space="preserve"> HYPERLINK "http://gsxt.gdgs.gov.cn/" </w:instrText>
      </w:r>
      <w:r>
        <w:rPr>
          <w:color w:val="auto"/>
          <w:highlight w:val="none"/>
        </w:rPr>
        <w:fldChar w:fldCharType="separate"/>
      </w:r>
      <w:r>
        <w:rPr>
          <w:rFonts w:hint="eastAsia"/>
          <w:color w:val="auto"/>
          <w:szCs w:val="21"/>
          <w:highlight w:val="none"/>
          <w:u w:val="single"/>
        </w:rPr>
        <w:t>http://gsxt.gdgs.gov.cn/</w:t>
      </w:r>
      <w:r>
        <w:rPr>
          <w:rFonts w:hint="eastAsia"/>
          <w:color w:val="auto"/>
          <w:szCs w:val="21"/>
          <w:highlight w:val="none"/>
          <w:u w:val="single"/>
        </w:rPr>
        <w:fldChar w:fldCharType="end"/>
      </w:r>
      <w:r>
        <w:rPr>
          <w:rFonts w:hint="eastAsia"/>
          <w:color w:val="auto"/>
          <w:szCs w:val="21"/>
          <w:highlight w:val="none"/>
        </w:rPr>
        <w:t>）网页查询的信息截图。</w:t>
      </w:r>
    </w:p>
    <w:p w14:paraId="64491FB4">
      <w:pPr>
        <w:jc w:val="left"/>
        <w:rPr>
          <w:rFonts w:hint="eastAsia" w:ascii="宋体" w:hAnsi="宋体" w:cs="宋体"/>
          <w:color w:val="auto"/>
          <w:sz w:val="20"/>
          <w:szCs w:val="18"/>
          <w:highlight w:val="none"/>
        </w:rPr>
      </w:pPr>
      <w:r>
        <w:rPr>
          <w:rFonts w:hint="eastAsia" w:ascii="宋体" w:hAnsi="宋体" w:cs="宋体"/>
          <w:color w:val="auto"/>
          <w:sz w:val="20"/>
          <w:szCs w:val="18"/>
          <w:highlight w:val="none"/>
        </w:rPr>
        <w:t>3.本表格如有虚假或与事实不符，作无效报价处理。</w:t>
      </w:r>
    </w:p>
    <w:p w14:paraId="0717FB6E">
      <w:pPr>
        <w:adjustRightInd w:val="0"/>
        <w:snapToGrid w:val="0"/>
        <w:spacing w:line="300" w:lineRule="auto"/>
        <w:rPr>
          <w:rFonts w:hint="eastAsia" w:ascii="宋体" w:hAnsi="宋体"/>
          <w:color w:val="auto"/>
          <w:sz w:val="28"/>
          <w:szCs w:val="28"/>
          <w:highlight w:val="none"/>
        </w:rPr>
      </w:pPr>
    </w:p>
    <w:p w14:paraId="378413EB">
      <w:pPr>
        <w:adjustRightInd w:val="0"/>
        <w:snapToGrid w:val="0"/>
        <w:spacing w:line="300" w:lineRule="auto"/>
        <w:rPr>
          <w:rFonts w:hint="eastAsia" w:ascii="宋体" w:hAnsi="宋体"/>
          <w:color w:val="auto"/>
          <w:sz w:val="28"/>
          <w:szCs w:val="28"/>
          <w:highlight w:val="none"/>
        </w:rPr>
      </w:pPr>
    </w:p>
    <w:p w14:paraId="269611A3">
      <w:pPr>
        <w:rPr>
          <w:rFonts w:hint="eastAsia"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2.2法定代表人/负责人资格证明书及授权委托书</w:t>
      </w:r>
    </w:p>
    <w:p w14:paraId="5A837F90">
      <w:pPr>
        <w:spacing w:line="48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（1）法定代表人/负责人资格证明书</w:t>
      </w:r>
    </w:p>
    <w:p w14:paraId="291D858E">
      <w:pPr>
        <w:spacing w:line="480" w:lineRule="exact"/>
        <w:rPr>
          <w:rFonts w:hint="eastAsia" w:ascii="宋体" w:hAnsi="宋体"/>
          <w:color w:val="auto"/>
          <w:sz w:val="28"/>
          <w:szCs w:val="28"/>
          <w:highlight w:val="none"/>
        </w:rPr>
      </w:pPr>
    </w:p>
    <w:p w14:paraId="2C188EDA">
      <w:pPr>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采购人</w:t>
      </w:r>
      <w:r>
        <w:rPr>
          <w:rFonts w:hint="eastAsia" w:ascii="宋体" w:hAnsi="宋体"/>
          <w:color w:val="auto"/>
          <w:szCs w:val="21"/>
          <w:highlight w:val="none"/>
        </w:rPr>
        <w:t>/</w:t>
      </w:r>
      <w:r>
        <w:rPr>
          <w:rFonts w:hint="eastAsia" w:ascii="宋体" w:hAnsi="宋体"/>
          <w:color w:val="auto"/>
          <w:szCs w:val="21"/>
          <w:highlight w:val="none"/>
          <w:u w:val="single"/>
        </w:rPr>
        <w:t>采购代理机构</w:t>
      </w:r>
      <w:r>
        <w:rPr>
          <w:rFonts w:hint="eastAsia" w:ascii="宋体" w:hAnsi="宋体"/>
          <w:color w:val="auto"/>
          <w:szCs w:val="21"/>
          <w:highlight w:val="none"/>
        </w:rPr>
        <w:t>：</w:t>
      </w:r>
    </w:p>
    <w:p w14:paraId="10BC511D">
      <w:pPr>
        <w:rPr>
          <w:rFonts w:hint="eastAsia" w:ascii="宋体" w:hAnsi="宋体"/>
          <w:color w:val="auto"/>
          <w:szCs w:val="21"/>
          <w:highlight w:val="none"/>
        </w:rPr>
      </w:pPr>
    </w:p>
    <w:p w14:paraId="618187E6">
      <w:pPr>
        <w:tabs>
          <w:tab w:val="left" w:pos="7740"/>
        </w:tabs>
        <w:ind w:firstLine="420" w:firstLineChars="20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同志，现任我单位职务，为法定代表人，特此证明。</w:t>
      </w:r>
    </w:p>
    <w:p w14:paraId="644B9A09">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签发日期：           单位：           （单位公章）</w:t>
      </w:r>
    </w:p>
    <w:p w14:paraId="28939657">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附：代表人性别：            年龄：           身份证号码：</w:t>
      </w:r>
    </w:p>
    <w:p w14:paraId="20C89062">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联系电话：</w:t>
      </w:r>
    </w:p>
    <w:p w14:paraId="4A6461A8">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营业执照号码：                       经济性质：</w:t>
      </w:r>
    </w:p>
    <w:p w14:paraId="288BD7DA">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机构代码：                           机构性质：</w:t>
      </w:r>
    </w:p>
    <w:p w14:paraId="4B57AE8A">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主营：</w:t>
      </w:r>
    </w:p>
    <w:p w14:paraId="41FFB359">
      <w:pPr>
        <w:tabs>
          <w:tab w:val="left" w:pos="7740"/>
        </w:tabs>
        <w:ind w:firstLine="210" w:firstLineChars="100"/>
        <w:rPr>
          <w:rFonts w:hint="eastAsia" w:ascii="宋体" w:hAnsi="宋体"/>
          <w:color w:val="auto"/>
          <w:szCs w:val="21"/>
          <w:highlight w:val="none"/>
        </w:rPr>
      </w:pPr>
      <w:r>
        <w:rPr>
          <w:rFonts w:hint="eastAsia" w:ascii="宋体" w:hAnsi="宋体"/>
          <w:color w:val="auto"/>
          <w:szCs w:val="21"/>
          <w:highlight w:val="none"/>
        </w:rPr>
        <w:t>兼营：</w:t>
      </w:r>
    </w:p>
    <w:p w14:paraId="2760DD54">
      <w:pPr>
        <w:tabs>
          <w:tab w:val="left" w:pos="7740"/>
        </w:tabs>
        <w:ind w:firstLine="210" w:firstLineChars="100"/>
        <w:rPr>
          <w:rFonts w:hint="eastAsia" w:ascii="宋体" w:hAnsi="宋体"/>
          <w:color w:val="auto"/>
          <w:szCs w:val="21"/>
          <w:highlight w:val="none"/>
        </w:rPr>
      </w:pPr>
    </w:p>
    <w:p w14:paraId="5A9711FE">
      <w:pPr>
        <w:rPr>
          <w:rFonts w:hint="eastAsia" w:ascii="宋体" w:hAnsi="宋体"/>
          <w:color w:val="auto"/>
          <w:szCs w:val="21"/>
          <w:highlight w:val="none"/>
        </w:rPr>
      </w:pPr>
      <w:r>
        <w:rPr>
          <w:rFonts w:hint="eastAsia" w:ascii="宋体" w:hAnsi="宋体"/>
          <w:color w:val="auto"/>
          <w:szCs w:val="21"/>
          <w:highlight w:val="none"/>
        </w:rPr>
        <w:t>说明：1.法定代表人为企业事业单位、国家机关、社会团体的主要行政负责人。</w:t>
      </w:r>
    </w:p>
    <w:p w14:paraId="5D98F165">
      <w:pPr>
        <w:ind w:firstLine="630" w:firstLineChars="300"/>
        <w:rPr>
          <w:rFonts w:hint="eastAsia" w:ascii="宋体" w:hAnsi="宋体"/>
          <w:color w:val="auto"/>
          <w:szCs w:val="21"/>
          <w:highlight w:val="none"/>
        </w:rPr>
      </w:pPr>
      <w:r>
        <w:rPr>
          <w:rFonts w:hint="eastAsia" w:ascii="宋体" w:hAnsi="宋体"/>
          <w:color w:val="auto"/>
          <w:szCs w:val="21"/>
          <w:highlight w:val="none"/>
        </w:rPr>
        <w:t>2.内容必须填写真实、清楚、涂改无效，不得转让、买卖。</w:t>
      </w:r>
    </w:p>
    <w:p w14:paraId="72574BF3">
      <w:pPr>
        <w:ind w:firstLine="630" w:firstLineChars="300"/>
        <w:rPr>
          <w:rFonts w:hint="eastAsia" w:ascii="宋体" w:hAnsi="宋体"/>
          <w:color w:val="auto"/>
          <w:szCs w:val="21"/>
          <w:highlight w:val="none"/>
        </w:rPr>
      </w:pPr>
      <w:r>
        <w:rPr>
          <w:rFonts w:hint="eastAsia" w:ascii="宋体" w:hAnsi="宋体"/>
          <w:color w:val="auto"/>
          <w:szCs w:val="21"/>
          <w:highlight w:val="none"/>
        </w:rPr>
        <w:t>3.将此证明书提交对方作为合同附件</w:t>
      </w:r>
      <w:r>
        <w:rPr>
          <w:rFonts w:hint="eastAsia" w:ascii="宋体" w:hAnsi="宋体"/>
          <w:b/>
          <w:color w:val="auto"/>
          <w:szCs w:val="21"/>
          <w:highlight w:val="none"/>
        </w:rPr>
        <w:t>。</w:t>
      </w:r>
    </w:p>
    <w:p w14:paraId="62CA1CAD">
      <w:pPr>
        <w:tabs>
          <w:tab w:val="left" w:pos="7740"/>
        </w:tabs>
        <w:rPr>
          <w:rFonts w:hint="eastAsia" w:ascii="宋体" w:hAnsi="宋体"/>
          <w:color w:val="auto"/>
          <w:sz w:val="28"/>
          <w:szCs w:val="28"/>
          <w:highlight w:val="none"/>
        </w:rPr>
      </w:pPr>
    </w:p>
    <w:tbl>
      <w:tblPr>
        <w:tblStyle w:val="26"/>
        <w:tblW w:w="928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86"/>
      </w:tblGrid>
      <w:tr w14:paraId="2FD89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9286" w:type="dxa"/>
            <w:vAlign w:val="center"/>
          </w:tcPr>
          <w:p w14:paraId="5010A9F4">
            <w:pPr>
              <w:ind w:firstLine="420"/>
              <w:jc w:val="center"/>
              <w:rPr>
                <w:rFonts w:hint="eastAsia" w:ascii="宋体" w:hAnsi="宋体"/>
                <w:color w:val="auto"/>
                <w:sz w:val="28"/>
                <w:szCs w:val="28"/>
                <w:highlight w:val="none"/>
                <w:u w:val="single"/>
              </w:rPr>
            </w:pPr>
            <w:r>
              <w:rPr>
                <w:rFonts w:hint="eastAsia" w:ascii="宋体" w:hAnsi="宋体"/>
                <w:color w:val="auto"/>
                <w:sz w:val="28"/>
                <w:szCs w:val="28"/>
                <w:highlight w:val="none"/>
                <w:u w:val="single"/>
              </w:rPr>
              <w:t>粘贴法定代表人身份证复印件正反面</w:t>
            </w:r>
          </w:p>
        </w:tc>
      </w:tr>
    </w:tbl>
    <w:p w14:paraId="0265224B">
      <w:pPr>
        <w:rPr>
          <w:rFonts w:hint="eastAsia" w:ascii="宋体" w:hAnsi="宋体"/>
          <w:color w:val="auto"/>
          <w:sz w:val="28"/>
          <w:szCs w:val="28"/>
          <w:highlight w:val="none"/>
        </w:rPr>
      </w:pPr>
    </w:p>
    <w:p w14:paraId="45A7C842">
      <w:pPr>
        <w:rPr>
          <w:rFonts w:hint="eastAsia" w:ascii="宋体" w:hAnsi="宋体"/>
          <w:color w:val="auto"/>
          <w:sz w:val="28"/>
          <w:szCs w:val="28"/>
          <w:highlight w:val="none"/>
        </w:rPr>
      </w:pPr>
    </w:p>
    <w:p w14:paraId="3A91FBC7">
      <w:pPr>
        <w:rPr>
          <w:rFonts w:hint="eastAsia" w:ascii="宋体" w:hAnsi="宋体"/>
          <w:color w:val="auto"/>
          <w:sz w:val="28"/>
          <w:szCs w:val="28"/>
          <w:highlight w:val="none"/>
        </w:rPr>
      </w:pPr>
    </w:p>
    <w:p w14:paraId="7471D360">
      <w:pPr>
        <w:rPr>
          <w:rFonts w:hint="eastAsia" w:ascii="宋体" w:hAnsi="宋体"/>
          <w:color w:val="auto"/>
          <w:sz w:val="28"/>
          <w:szCs w:val="28"/>
          <w:highlight w:val="none"/>
        </w:rPr>
      </w:pPr>
    </w:p>
    <w:p w14:paraId="4D3642E5">
      <w:pPr>
        <w:rPr>
          <w:rFonts w:hint="eastAsia" w:ascii="宋体" w:hAnsi="宋体"/>
          <w:b/>
          <w:color w:val="auto"/>
          <w:sz w:val="28"/>
          <w:szCs w:val="28"/>
          <w:highlight w:val="none"/>
        </w:rPr>
      </w:pPr>
    </w:p>
    <w:p w14:paraId="26969DBF">
      <w:pPr>
        <w:rPr>
          <w:rFonts w:hint="eastAsia" w:ascii="宋体" w:hAnsi="宋体"/>
          <w:b/>
          <w:color w:val="auto"/>
          <w:sz w:val="28"/>
          <w:szCs w:val="28"/>
          <w:highlight w:val="none"/>
        </w:rPr>
      </w:pPr>
    </w:p>
    <w:p w14:paraId="42889FC6">
      <w:pPr>
        <w:spacing w:line="48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（2）法定代表人/负责人授权委托书</w:t>
      </w:r>
    </w:p>
    <w:p w14:paraId="4DB1543E">
      <w:pPr>
        <w:rPr>
          <w:rFonts w:hint="eastAsia" w:ascii="宋体" w:hAnsi="宋体"/>
          <w:color w:val="auto"/>
          <w:sz w:val="28"/>
          <w:szCs w:val="28"/>
          <w:highlight w:val="none"/>
        </w:rPr>
      </w:pPr>
    </w:p>
    <w:p w14:paraId="35630F72">
      <w:pPr>
        <w:rPr>
          <w:rFonts w:hint="eastAsia" w:ascii="宋体" w:hAnsi="宋体"/>
          <w:color w:val="auto"/>
          <w:szCs w:val="21"/>
          <w:highlight w:val="none"/>
        </w:rPr>
      </w:pPr>
      <w:r>
        <w:rPr>
          <w:rFonts w:hint="eastAsia" w:ascii="宋体" w:hAnsi="宋体"/>
          <w:color w:val="auto"/>
          <w:szCs w:val="21"/>
          <w:highlight w:val="none"/>
        </w:rPr>
        <w:t>致：采购人/采购代理机构：</w:t>
      </w:r>
    </w:p>
    <w:p w14:paraId="12C2529C">
      <w:pPr>
        <w:rPr>
          <w:rFonts w:hint="eastAsia" w:ascii="宋体" w:hAnsi="宋体"/>
          <w:color w:val="auto"/>
          <w:szCs w:val="21"/>
          <w:highlight w:val="none"/>
        </w:rPr>
      </w:pPr>
    </w:p>
    <w:p w14:paraId="4F1F2EC8">
      <w:pPr>
        <w:ind w:firstLine="420" w:firstLineChars="200"/>
        <w:rPr>
          <w:rFonts w:hint="eastAsia" w:ascii="宋体" w:hAnsi="宋体"/>
          <w:color w:val="auto"/>
          <w:szCs w:val="21"/>
          <w:highlight w:val="none"/>
        </w:rPr>
      </w:pPr>
      <w:r>
        <w:rPr>
          <w:rFonts w:hint="eastAsia" w:ascii="宋体" w:hAnsi="宋体"/>
          <w:color w:val="auto"/>
          <w:szCs w:val="21"/>
          <w:highlight w:val="none"/>
        </w:rPr>
        <w:t>兹授权</w:t>
      </w:r>
      <w:r>
        <w:rPr>
          <w:rFonts w:hint="eastAsia" w:ascii="宋体" w:hAnsi="宋体"/>
          <w:color w:val="auto"/>
          <w:szCs w:val="21"/>
          <w:highlight w:val="none"/>
          <w:u w:val="single"/>
        </w:rPr>
        <w:t xml:space="preserve">        </w:t>
      </w:r>
      <w:r>
        <w:rPr>
          <w:rFonts w:hint="eastAsia" w:ascii="宋体" w:hAnsi="宋体"/>
          <w:color w:val="auto"/>
          <w:szCs w:val="21"/>
          <w:highlight w:val="none"/>
        </w:rPr>
        <w:t>同志，为我方签订经济合同及办理其他事务代理人，其权限是：</w:t>
      </w:r>
    </w:p>
    <w:p w14:paraId="2981E080">
      <w:pPr>
        <w:rPr>
          <w:rFonts w:hint="eastAsia" w:ascii="宋体" w:hAnsi="宋体"/>
          <w:color w:val="auto"/>
          <w:szCs w:val="21"/>
          <w:highlight w:val="none"/>
        </w:rPr>
      </w:pPr>
      <w:r>
        <w:rPr>
          <w:rFonts w:hint="eastAsia" w:ascii="宋体" w:hAnsi="宋体"/>
          <w:color w:val="auto"/>
          <w:szCs w:val="21"/>
          <w:highlight w:val="none"/>
        </w:rPr>
        <w:t>。</w:t>
      </w:r>
    </w:p>
    <w:p w14:paraId="07AA6009">
      <w:pPr>
        <w:rPr>
          <w:rFonts w:hint="eastAsia" w:ascii="宋体" w:hAnsi="宋体"/>
          <w:color w:val="auto"/>
          <w:szCs w:val="21"/>
          <w:highlight w:val="none"/>
        </w:rPr>
      </w:pPr>
      <w:r>
        <w:rPr>
          <w:rFonts w:hint="eastAsia" w:ascii="宋体" w:hAnsi="宋体"/>
          <w:color w:val="auto"/>
          <w:szCs w:val="21"/>
          <w:highlight w:val="none"/>
        </w:rPr>
        <w:t>授权单位：          （盖章）     法定代表人：              （签名或盖私章）</w:t>
      </w:r>
    </w:p>
    <w:p w14:paraId="6EA93A82">
      <w:pPr>
        <w:rPr>
          <w:rFonts w:hint="eastAsia" w:ascii="宋体" w:hAnsi="宋体"/>
          <w:color w:val="auto"/>
          <w:szCs w:val="21"/>
          <w:highlight w:val="none"/>
        </w:rPr>
      </w:pPr>
      <w:r>
        <w:rPr>
          <w:rFonts w:hint="eastAsia" w:ascii="宋体" w:hAnsi="宋体"/>
          <w:color w:val="auto"/>
          <w:szCs w:val="21"/>
          <w:highlight w:val="none"/>
        </w:rPr>
        <w:t>有效期限：至        年       月      日       签发日期：</w:t>
      </w:r>
    </w:p>
    <w:p w14:paraId="1781F2BA">
      <w:pPr>
        <w:rPr>
          <w:rFonts w:hint="eastAsia" w:ascii="宋体" w:hAnsi="宋体"/>
          <w:color w:val="auto"/>
          <w:szCs w:val="21"/>
          <w:highlight w:val="none"/>
        </w:rPr>
      </w:pPr>
      <w:r>
        <w:rPr>
          <w:rFonts w:hint="eastAsia" w:ascii="宋体" w:hAnsi="宋体"/>
          <w:color w:val="auto"/>
          <w:szCs w:val="21"/>
          <w:highlight w:val="none"/>
        </w:rPr>
        <w:t>附：代理人性别：        年龄：       职务：         身份证号码：</w:t>
      </w:r>
    </w:p>
    <w:p w14:paraId="10BE9B88">
      <w:pPr>
        <w:rPr>
          <w:rFonts w:hint="eastAsia" w:ascii="宋体" w:hAnsi="宋体"/>
          <w:color w:val="auto"/>
          <w:szCs w:val="21"/>
          <w:highlight w:val="none"/>
        </w:rPr>
      </w:pPr>
      <w:r>
        <w:rPr>
          <w:rFonts w:hint="eastAsia" w:ascii="宋体" w:hAnsi="宋体"/>
          <w:color w:val="auto"/>
          <w:szCs w:val="21"/>
          <w:highlight w:val="none"/>
        </w:rPr>
        <w:t xml:space="preserve">  联系电话：</w:t>
      </w:r>
    </w:p>
    <w:p w14:paraId="05C5AD5C">
      <w:pPr>
        <w:ind w:firstLine="210" w:firstLineChars="100"/>
        <w:rPr>
          <w:rFonts w:hint="eastAsia" w:ascii="宋体" w:hAnsi="宋体"/>
          <w:color w:val="auto"/>
          <w:szCs w:val="21"/>
          <w:highlight w:val="none"/>
        </w:rPr>
      </w:pPr>
      <w:r>
        <w:rPr>
          <w:rFonts w:hint="eastAsia" w:ascii="宋体" w:hAnsi="宋体"/>
          <w:color w:val="auto"/>
          <w:szCs w:val="21"/>
          <w:highlight w:val="none"/>
        </w:rPr>
        <w:t>营业执照号码：                         经济性质：</w:t>
      </w:r>
    </w:p>
    <w:p w14:paraId="303401DF">
      <w:pPr>
        <w:ind w:firstLine="210" w:firstLineChars="100"/>
        <w:rPr>
          <w:rFonts w:hint="eastAsia" w:ascii="宋体" w:hAnsi="宋体"/>
          <w:color w:val="auto"/>
          <w:szCs w:val="21"/>
          <w:highlight w:val="none"/>
        </w:rPr>
      </w:pPr>
      <w:r>
        <w:rPr>
          <w:rFonts w:hint="eastAsia" w:ascii="宋体" w:hAnsi="宋体"/>
          <w:color w:val="auto"/>
          <w:szCs w:val="21"/>
          <w:highlight w:val="none"/>
        </w:rPr>
        <w:t>主营（产）：</w:t>
      </w:r>
    </w:p>
    <w:p w14:paraId="758EB16F">
      <w:pPr>
        <w:ind w:firstLine="210" w:firstLineChars="100"/>
        <w:rPr>
          <w:rFonts w:hint="eastAsia" w:ascii="宋体" w:hAnsi="宋体"/>
          <w:color w:val="auto"/>
          <w:szCs w:val="21"/>
          <w:highlight w:val="none"/>
        </w:rPr>
      </w:pPr>
      <w:r>
        <w:rPr>
          <w:rFonts w:hint="eastAsia" w:ascii="宋体" w:hAnsi="宋体"/>
          <w:color w:val="auto"/>
          <w:szCs w:val="21"/>
          <w:highlight w:val="none"/>
        </w:rPr>
        <w:t>兼营（产）：</w:t>
      </w:r>
    </w:p>
    <w:p w14:paraId="268AC462">
      <w:pPr>
        <w:ind w:left="1"/>
        <w:rPr>
          <w:rFonts w:hint="eastAsia" w:ascii="宋体" w:hAnsi="宋体"/>
          <w:color w:val="auto"/>
          <w:szCs w:val="21"/>
          <w:highlight w:val="none"/>
        </w:rPr>
      </w:pPr>
    </w:p>
    <w:p w14:paraId="11845B59">
      <w:pPr>
        <w:ind w:left="1"/>
        <w:rPr>
          <w:rFonts w:hint="eastAsia" w:ascii="宋体" w:hAnsi="宋体"/>
          <w:color w:val="auto"/>
          <w:szCs w:val="21"/>
          <w:highlight w:val="none"/>
        </w:rPr>
      </w:pPr>
      <w:r>
        <w:rPr>
          <w:rFonts w:hint="eastAsia" w:ascii="宋体" w:hAnsi="宋体"/>
          <w:color w:val="auto"/>
          <w:szCs w:val="21"/>
          <w:highlight w:val="none"/>
        </w:rPr>
        <w:t>说明：</w:t>
      </w:r>
    </w:p>
    <w:p w14:paraId="546901B8">
      <w:pPr>
        <w:ind w:left="1" w:firstLine="470" w:firstLineChars="224"/>
        <w:rPr>
          <w:rFonts w:hint="eastAsia" w:ascii="宋体" w:hAnsi="宋体"/>
          <w:color w:val="auto"/>
          <w:szCs w:val="21"/>
          <w:highlight w:val="none"/>
        </w:rPr>
      </w:pPr>
      <w:r>
        <w:rPr>
          <w:rFonts w:hint="eastAsia" w:ascii="宋体" w:hAnsi="宋体"/>
          <w:color w:val="auto"/>
          <w:szCs w:val="21"/>
          <w:highlight w:val="none"/>
        </w:rPr>
        <w:t>1.法定代表人为企业事业单位、国家机关、社会团体的主要行政负责人。</w:t>
      </w:r>
    </w:p>
    <w:p w14:paraId="152BFBC4">
      <w:pPr>
        <w:ind w:firstLine="470" w:firstLineChars="224"/>
        <w:rPr>
          <w:rFonts w:hint="eastAsia" w:ascii="宋体" w:hAnsi="宋体"/>
          <w:color w:val="auto"/>
          <w:szCs w:val="21"/>
          <w:highlight w:val="none"/>
        </w:rPr>
      </w:pPr>
      <w:r>
        <w:rPr>
          <w:rFonts w:hint="eastAsia" w:ascii="宋体" w:hAnsi="宋体"/>
          <w:color w:val="auto"/>
          <w:szCs w:val="21"/>
          <w:highlight w:val="none"/>
        </w:rPr>
        <w:t>2.内容必须填写真实、清楚、涂改无效，不得转让、买卖。</w:t>
      </w:r>
    </w:p>
    <w:p w14:paraId="54837769">
      <w:pPr>
        <w:ind w:firstLine="470" w:firstLineChars="224"/>
        <w:rPr>
          <w:rFonts w:hint="eastAsia" w:ascii="宋体" w:hAnsi="宋体"/>
          <w:b/>
          <w:color w:val="auto"/>
          <w:szCs w:val="21"/>
          <w:highlight w:val="none"/>
        </w:rPr>
      </w:pPr>
      <w:r>
        <w:rPr>
          <w:rFonts w:hint="eastAsia" w:ascii="宋体" w:hAnsi="宋体"/>
          <w:color w:val="auto"/>
          <w:szCs w:val="21"/>
          <w:highlight w:val="none"/>
        </w:rPr>
        <w:t>3.将此证明书提交对方作为合同附件</w:t>
      </w:r>
      <w:r>
        <w:rPr>
          <w:rFonts w:hint="eastAsia" w:ascii="宋体" w:hAnsi="宋体"/>
          <w:b/>
          <w:color w:val="auto"/>
          <w:szCs w:val="21"/>
          <w:highlight w:val="none"/>
        </w:rPr>
        <w:t>。</w:t>
      </w:r>
    </w:p>
    <w:p w14:paraId="19FAB8BE">
      <w:pPr>
        <w:ind w:firstLine="470" w:firstLineChars="224"/>
        <w:rPr>
          <w:rFonts w:hint="eastAsia" w:ascii="宋体" w:hAnsi="宋体"/>
          <w:color w:val="auto"/>
          <w:szCs w:val="21"/>
          <w:highlight w:val="none"/>
        </w:rPr>
      </w:pPr>
      <w:r>
        <w:rPr>
          <w:rFonts w:hint="eastAsia" w:ascii="宋体" w:hAnsi="宋体"/>
          <w:color w:val="auto"/>
          <w:szCs w:val="21"/>
          <w:highlight w:val="none"/>
        </w:rPr>
        <w:t>4.授权权限：全权代表本公司参与上述采购项目的磋商响应，负责提供与签署确认一切文书资料，以及向贵方递交的任何补充承诺。</w:t>
      </w:r>
    </w:p>
    <w:p w14:paraId="4BE651C1">
      <w:pPr>
        <w:ind w:firstLine="470" w:firstLineChars="224"/>
        <w:rPr>
          <w:rFonts w:hint="eastAsia" w:ascii="宋体" w:hAnsi="宋体"/>
          <w:color w:val="auto"/>
          <w:szCs w:val="21"/>
          <w:highlight w:val="none"/>
        </w:rPr>
      </w:pPr>
      <w:r>
        <w:rPr>
          <w:rFonts w:hint="eastAsia" w:ascii="宋体" w:hAnsi="宋体"/>
          <w:color w:val="auto"/>
          <w:szCs w:val="21"/>
          <w:highlight w:val="none"/>
        </w:rPr>
        <w:t>5.有效期限：与本公司响应文件中标注的磋商有效期相同，自本单位盖公章之日起生效。</w:t>
      </w:r>
    </w:p>
    <w:p w14:paraId="0A32E1AE">
      <w:pPr>
        <w:tabs>
          <w:tab w:val="left" w:pos="7740"/>
        </w:tabs>
        <w:ind w:firstLine="525" w:firstLineChars="250"/>
        <w:rPr>
          <w:rFonts w:hint="eastAsia" w:ascii="宋体" w:hAnsi="宋体"/>
          <w:color w:val="auto"/>
          <w:szCs w:val="21"/>
          <w:highlight w:val="none"/>
        </w:rPr>
      </w:pPr>
      <w:r>
        <w:rPr>
          <w:rFonts w:hint="eastAsia" w:ascii="宋体" w:hAnsi="宋体"/>
          <w:color w:val="auto"/>
          <w:szCs w:val="21"/>
          <w:highlight w:val="none"/>
        </w:rPr>
        <w:t>6.供应商签字代表为法定代表人，则本表不适用。</w:t>
      </w:r>
    </w:p>
    <w:p w14:paraId="4723197F">
      <w:pPr>
        <w:tabs>
          <w:tab w:val="left" w:pos="7740"/>
        </w:tabs>
        <w:ind w:firstLine="840" w:firstLineChars="300"/>
        <w:rPr>
          <w:rFonts w:hint="eastAsia" w:ascii="宋体" w:hAnsi="宋体"/>
          <w:b/>
          <w:color w:val="auto"/>
          <w:sz w:val="28"/>
          <w:szCs w:val="28"/>
          <w:highlight w:val="none"/>
        </w:rPr>
      </w:pPr>
    </w:p>
    <w:tbl>
      <w:tblPr>
        <w:tblStyle w:val="26"/>
        <w:tblW w:w="928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86"/>
      </w:tblGrid>
      <w:tr w14:paraId="1A92BB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9286" w:type="dxa"/>
            <w:vAlign w:val="center"/>
          </w:tcPr>
          <w:p w14:paraId="418F3040">
            <w:pPr>
              <w:ind w:firstLine="420"/>
              <w:jc w:val="center"/>
              <w:rPr>
                <w:rFonts w:hint="eastAsia" w:ascii="宋体" w:hAnsi="宋体"/>
                <w:color w:val="auto"/>
                <w:sz w:val="28"/>
                <w:szCs w:val="28"/>
                <w:highlight w:val="none"/>
                <w:u w:val="single"/>
              </w:rPr>
            </w:pPr>
            <w:r>
              <w:rPr>
                <w:rFonts w:hint="eastAsia" w:ascii="宋体" w:hAnsi="宋体"/>
                <w:color w:val="auto"/>
                <w:sz w:val="28"/>
                <w:szCs w:val="28"/>
                <w:highlight w:val="none"/>
                <w:u w:val="single"/>
              </w:rPr>
              <w:t>粘贴代理人身份证复印件正反面</w:t>
            </w:r>
          </w:p>
        </w:tc>
      </w:tr>
    </w:tbl>
    <w:p w14:paraId="0A7CEEB1">
      <w:pPr>
        <w:tabs>
          <w:tab w:val="left" w:pos="7740"/>
        </w:tabs>
        <w:jc w:val="center"/>
        <w:rPr>
          <w:rFonts w:hint="eastAsia" w:ascii="宋体" w:hAnsi="宋体"/>
          <w:color w:val="auto"/>
          <w:sz w:val="28"/>
          <w:szCs w:val="28"/>
          <w:highlight w:val="none"/>
        </w:rPr>
      </w:pPr>
    </w:p>
    <w:p w14:paraId="18F00011">
      <w:pPr>
        <w:spacing w:line="480" w:lineRule="exact"/>
        <w:ind w:firstLine="840" w:firstLineChars="300"/>
        <w:rPr>
          <w:rFonts w:hint="eastAsia" w:ascii="宋体" w:hAnsi="宋体"/>
          <w:b/>
          <w:color w:val="auto"/>
          <w:sz w:val="28"/>
          <w:szCs w:val="28"/>
          <w:highlight w:val="none"/>
        </w:rPr>
      </w:pPr>
    </w:p>
    <w:p w14:paraId="576DD8A3">
      <w:pPr>
        <w:jc w:val="center"/>
        <w:rPr>
          <w:rFonts w:hint="eastAsia" w:ascii="宋体" w:hAnsi="宋体"/>
          <w:color w:val="auto"/>
          <w:sz w:val="28"/>
          <w:szCs w:val="28"/>
          <w:highlight w:val="none"/>
        </w:rPr>
      </w:pPr>
    </w:p>
    <w:p w14:paraId="4CFE700C">
      <w:pPr>
        <w:rPr>
          <w:rFonts w:hint="eastAsia" w:ascii="宋体" w:hAnsi="宋体"/>
          <w:b/>
          <w:bCs/>
          <w:color w:val="auto"/>
          <w:sz w:val="24"/>
          <w:highlight w:val="none"/>
        </w:rPr>
      </w:pPr>
    </w:p>
    <w:p w14:paraId="75A87A70">
      <w:pPr>
        <w:rPr>
          <w:rFonts w:hint="eastAsia" w:ascii="宋体" w:hAnsi="宋体"/>
          <w:b/>
          <w:bCs/>
          <w:color w:val="auto"/>
          <w:sz w:val="24"/>
          <w:highlight w:val="none"/>
        </w:rPr>
      </w:pPr>
      <w:r>
        <w:rPr>
          <w:rFonts w:ascii="宋体" w:hAnsi="宋体"/>
          <w:b/>
          <w:bCs/>
          <w:color w:val="auto"/>
          <w:sz w:val="24"/>
          <w:highlight w:val="none"/>
        </w:rPr>
        <w:br w:type="page"/>
      </w:r>
    </w:p>
    <w:p w14:paraId="575B5766">
      <w:pPr>
        <w:rPr>
          <w:rFonts w:hint="eastAsia" w:ascii="宋体" w:hAnsi="宋体"/>
          <w:b/>
          <w:bCs/>
          <w:color w:val="auto"/>
          <w:sz w:val="24"/>
          <w:highlight w:val="none"/>
        </w:rPr>
      </w:pPr>
      <w:r>
        <w:rPr>
          <w:rFonts w:hint="eastAsia" w:ascii="宋体" w:hAnsi="宋体"/>
          <w:b/>
          <w:color w:val="auto"/>
          <w:sz w:val="24"/>
          <w:highlight w:val="none"/>
        </w:rPr>
        <w:t>2.3</w:t>
      </w:r>
      <w:r>
        <w:rPr>
          <w:rFonts w:hint="eastAsia" w:ascii="宋体" w:hAnsi="宋体"/>
          <w:b/>
          <w:bCs/>
          <w:color w:val="auto"/>
          <w:sz w:val="24"/>
          <w:highlight w:val="none"/>
        </w:rPr>
        <w:t>关于资格的声明函</w:t>
      </w:r>
    </w:p>
    <w:p w14:paraId="02004E97">
      <w:pPr>
        <w:tabs>
          <w:tab w:val="left" w:pos="7740"/>
        </w:tabs>
        <w:spacing w:line="300" w:lineRule="auto"/>
        <w:jc w:val="center"/>
        <w:rPr>
          <w:rFonts w:hint="eastAsia" w:ascii="宋体" w:hAnsi="宋体"/>
          <w:b/>
          <w:color w:val="auto"/>
          <w:sz w:val="28"/>
          <w:szCs w:val="28"/>
          <w:highlight w:val="none"/>
        </w:rPr>
      </w:pPr>
    </w:p>
    <w:p w14:paraId="0E892F2B">
      <w:pPr>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（采购人/采购代理机构）</w:t>
      </w:r>
    </w:p>
    <w:p w14:paraId="563186E2">
      <w:pPr>
        <w:rPr>
          <w:rFonts w:hint="eastAsia" w:ascii="宋体" w:hAnsi="宋体"/>
          <w:color w:val="auto"/>
          <w:szCs w:val="21"/>
          <w:highlight w:val="none"/>
        </w:rPr>
      </w:pPr>
      <w:r>
        <w:rPr>
          <w:rFonts w:hint="eastAsia" w:ascii="宋体" w:hAnsi="宋体"/>
          <w:color w:val="auto"/>
          <w:szCs w:val="21"/>
          <w:highlight w:val="none"/>
        </w:rPr>
        <w:t xml:space="preserve">    关于贵方采购项目名称:</w:t>
      </w:r>
      <w:r>
        <w:rPr>
          <w:rFonts w:hint="eastAsia" w:ascii="宋体" w:hAnsi="宋体"/>
          <w:color w:val="auto"/>
          <w:szCs w:val="21"/>
          <w:highlight w:val="none"/>
          <w:u w:val="single"/>
        </w:rPr>
        <w:t xml:space="preserve">              项目（项目编号：       ；   </w:t>
      </w:r>
      <w:r>
        <w:rPr>
          <w:rFonts w:hint="eastAsia" w:ascii="宋体" w:hAnsi="宋体"/>
          <w:color w:val="auto"/>
          <w:szCs w:val="21"/>
          <w:highlight w:val="none"/>
        </w:rPr>
        <w:t>）磋商邀请，本签字人愿意参加磋商响应，提供磋商文件中规定的货物、工程及服务，并证明提交的下列文件和说明是准确的和真实的。</w:t>
      </w:r>
    </w:p>
    <w:p w14:paraId="1AE1C754">
      <w:pPr>
        <w:numPr>
          <w:ilvl w:val="3"/>
          <w:numId w:val="2"/>
        </w:numPr>
        <w:autoSpaceDE w:val="0"/>
        <w:autoSpaceDN w:val="0"/>
        <w:adjustRightInd w:val="0"/>
        <w:ind w:left="850" w:hanging="340"/>
        <w:jc w:val="left"/>
        <w:textAlignment w:val="baseline"/>
        <w:rPr>
          <w:rFonts w:hint="eastAsia" w:ascii="宋体" w:hAnsi="宋体"/>
          <w:color w:val="auto"/>
          <w:szCs w:val="21"/>
          <w:highlight w:val="none"/>
        </w:rPr>
      </w:pPr>
      <w:r>
        <w:rPr>
          <w:rFonts w:hint="eastAsia" w:ascii="宋体" w:hAnsi="宋体"/>
          <w:color w:val="auto"/>
          <w:highlight w:val="none"/>
        </w:rPr>
        <w:t>能独立承担民事责任，具有从事本项目的经营</w:t>
      </w:r>
      <w:r>
        <w:rPr>
          <w:rFonts w:hint="eastAsia" w:ascii="宋体" w:hAnsi="宋体"/>
          <w:color w:val="auto"/>
          <w:szCs w:val="21"/>
          <w:highlight w:val="none"/>
        </w:rPr>
        <w:t>范围和能力</w:t>
      </w:r>
    </w:p>
    <w:p w14:paraId="60E30CAF">
      <w:pPr>
        <w:numPr>
          <w:ilvl w:val="3"/>
          <w:numId w:val="2"/>
        </w:numPr>
        <w:autoSpaceDE w:val="0"/>
        <w:autoSpaceDN w:val="0"/>
        <w:adjustRightInd w:val="0"/>
        <w:ind w:left="850" w:hanging="340"/>
        <w:jc w:val="left"/>
        <w:textAlignment w:val="baseline"/>
        <w:rPr>
          <w:rFonts w:hint="eastAsia" w:ascii="宋体" w:hAnsi="宋体"/>
          <w:color w:val="auto"/>
          <w:szCs w:val="21"/>
          <w:highlight w:val="none"/>
        </w:rPr>
      </w:pPr>
      <w:r>
        <w:rPr>
          <w:rFonts w:hint="eastAsia" w:ascii="宋体" w:hAnsi="宋体"/>
          <w:color w:val="auto"/>
          <w:szCs w:val="21"/>
          <w:highlight w:val="none"/>
        </w:rPr>
        <w:t xml:space="preserve"> ……</w:t>
      </w:r>
    </w:p>
    <w:p w14:paraId="14F2C3F5">
      <w:pPr>
        <w:numPr>
          <w:ilvl w:val="3"/>
          <w:numId w:val="2"/>
        </w:numPr>
        <w:autoSpaceDE w:val="0"/>
        <w:autoSpaceDN w:val="0"/>
        <w:adjustRightInd w:val="0"/>
        <w:ind w:left="850" w:hanging="340"/>
        <w:jc w:val="left"/>
        <w:textAlignment w:val="baseline"/>
        <w:rPr>
          <w:rFonts w:hint="eastAsia" w:ascii="宋体" w:hAnsi="宋体"/>
          <w:color w:val="auto"/>
          <w:szCs w:val="21"/>
          <w:highlight w:val="none"/>
        </w:rPr>
      </w:pPr>
      <w:r>
        <w:rPr>
          <w:rFonts w:hint="eastAsia" w:ascii="宋体" w:hAnsi="宋体"/>
          <w:color w:val="auto"/>
          <w:szCs w:val="21"/>
          <w:highlight w:val="none"/>
        </w:rPr>
        <w:t xml:space="preserve"> ……</w:t>
      </w:r>
    </w:p>
    <w:p w14:paraId="5F00FA02">
      <w:pPr>
        <w:rPr>
          <w:rFonts w:hint="eastAsia" w:ascii="宋体" w:hAnsi="宋体"/>
          <w:color w:val="auto"/>
          <w:szCs w:val="21"/>
          <w:highlight w:val="none"/>
        </w:rPr>
      </w:pPr>
      <w:r>
        <w:rPr>
          <w:rFonts w:hint="eastAsia" w:ascii="宋体" w:hAnsi="宋体"/>
          <w:color w:val="auto"/>
          <w:szCs w:val="21"/>
          <w:highlight w:val="none"/>
        </w:rPr>
        <w:t>（根据供应商资格要求完善并提供相关证明文件附后）</w:t>
      </w:r>
    </w:p>
    <w:p w14:paraId="060D407A">
      <w:pPr>
        <w:adjustRightInd w:val="0"/>
        <w:snapToGrid w:val="0"/>
        <w:ind w:firstLine="420" w:firstLineChars="200"/>
        <w:rPr>
          <w:rFonts w:hint="eastAsia" w:ascii="宋体" w:hAnsi="宋体"/>
          <w:color w:val="auto"/>
          <w:szCs w:val="21"/>
          <w:highlight w:val="none"/>
        </w:rPr>
      </w:pPr>
    </w:p>
    <w:p w14:paraId="35C1240F">
      <w:pPr>
        <w:adjustRightInd w:val="0"/>
        <w:snapToGrid w:val="0"/>
        <w:ind w:firstLine="420" w:firstLineChars="200"/>
        <w:rPr>
          <w:rFonts w:hint="eastAsia" w:ascii="宋体" w:hAnsi="宋体"/>
          <w:color w:val="auto"/>
          <w:szCs w:val="21"/>
          <w:highlight w:val="none"/>
        </w:rPr>
      </w:pPr>
      <w:r>
        <w:rPr>
          <w:rFonts w:hint="eastAsia" w:ascii="宋体" w:hAnsi="宋体"/>
          <w:color w:val="auto"/>
          <w:szCs w:val="21"/>
          <w:highlight w:val="none"/>
        </w:rPr>
        <w:t>本单位保证全部响应文件和问题的回答是真实和有效的，并对所提供资料的真实性负责。</w:t>
      </w:r>
    </w:p>
    <w:p w14:paraId="76B3F663">
      <w:pPr>
        <w:adjustRightInd w:val="0"/>
        <w:snapToGrid w:val="0"/>
        <w:ind w:firstLine="420" w:firstLineChars="200"/>
        <w:rPr>
          <w:rFonts w:hint="eastAsia" w:ascii="宋体" w:hAnsi="宋体"/>
          <w:color w:val="auto"/>
          <w:szCs w:val="21"/>
          <w:highlight w:val="none"/>
        </w:rPr>
      </w:pPr>
    </w:p>
    <w:p w14:paraId="059E9710">
      <w:pPr>
        <w:adjustRightInd w:val="0"/>
        <w:snapToGrid w:val="0"/>
        <w:rPr>
          <w:rFonts w:hint="eastAsia" w:ascii="宋体" w:hAnsi="宋体"/>
          <w:color w:val="auto"/>
          <w:szCs w:val="21"/>
          <w:highlight w:val="none"/>
        </w:rPr>
      </w:pPr>
      <w:r>
        <w:rPr>
          <w:rFonts w:hint="eastAsia" w:ascii="宋体" w:hAnsi="宋体"/>
          <w:color w:val="auto"/>
          <w:szCs w:val="21"/>
          <w:highlight w:val="none"/>
        </w:rPr>
        <w:t>供应商法定代表人（或法定代表人授权代表）签字：</w:t>
      </w:r>
    </w:p>
    <w:p w14:paraId="468DC807">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供应商名称（加盖公章）：</w:t>
      </w:r>
    </w:p>
    <w:p w14:paraId="22821C32">
      <w:pPr>
        <w:tabs>
          <w:tab w:val="left" w:pos="7740"/>
        </w:tabs>
        <w:rPr>
          <w:rFonts w:hint="eastAsia" w:ascii="宋体" w:hAnsi="宋体"/>
          <w:color w:val="auto"/>
          <w:szCs w:val="21"/>
          <w:highlight w:val="none"/>
        </w:rPr>
      </w:pPr>
      <w:r>
        <w:rPr>
          <w:rFonts w:hint="eastAsia" w:ascii="宋体" w:hAnsi="宋体"/>
          <w:color w:val="auto"/>
          <w:szCs w:val="21"/>
          <w:highlight w:val="none"/>
        </w:rPr>
        <w:t>日期：年 月 日</w:t>
      </w:r>
    </w:p>
    <w:p w14:paraId="72338B8C">
      <w:pPr>
        <w:tabs>
          <w:tab w:val="left" w:pos="7740"/>
        </w:tabs>
        <w:adjustRightInd w:val="0"/>
        <w:snapToGrid w:val="0"/>
        <w:spacing w:line="300" w:lineRule="auto"/>
        <w:rPr>
          <w:rFonts w:hint="eastAsia" w:ascii="宋体" w:hAnsi="宋体"/>
          <w:color w:val="auto"/>
          <w:sz w:val="28"/>
          <w:szCs w:val="28"/>
          <w:highlight w:val="none"/>
        </w:rPr>
      </w:pPr>
    </w:p>
    <w:p w14:paraId="681F527D">
      <w:pPr>
        <w:tabs>
          <w:tab w:val="left" w:pos="7740"/>
        </w:tabs>
        <w:adjustRightInd w:val="0"/>
        <w:snapToGrid w:val="0"/>
        <w:spacing w:line="300" w:lineRule="auto"/>
        <w:rPr>
          <w:rFonts w:hint="eastAsia" w:ascii="宋体" w:hAnsi="宋体"/>
          <w:color w:val="auto"/>
          <w:sz w:val="28"/>
          <w:szCs w:val="28"/>
          <w:highlight w:val="none"/>
        </w:rPr>
      </w:pPr>
    </w:p>
    <w:p w14:paraId="39BFE179">
      <w:pPr>
        <w:tabs>
          <w:tab w:val="left" w:pos="7740"/>
        </w:tabs>
        <w:adjustRightInd w:val="0"/>
        <w:snapToGrid w:val="0"/>
        <w:spacing w:line="300" w:lineRule="auto"/>
        <w:rPr>
          <w:rFonts w:hint="eastAsia" w:ascii="宋体" w:hAnsi="宋体"/>
          <w:color w:val="auto"/>
          <w:sz w:val="28"/>
          <w:szCs w:val="28"/>
          <w:highlight w:val="none"/>
        </w:rPr>
      </w:pPr>
    </w:p>
    <w:p w14:paraId="1C7C4466">
      <w:pPr>
        <w:autoSpaceDE w:val="0"/>
        <w:autoSpaceDN w:val="0"/>
        <w:ind w:right="1400"/>
        <w:rPr>
          <w:rFonts w:hint="eastAsia" w:ascii="宋体" w:hAnsi="宋体"/>
          <w:color w:val="auto"/>
          <w:szCs w:val="18"/>
          <w:highlight w:val="none"/>
        </w:rPr>
      </w:pPr>
    </w:p>
    <w:p w14:paraId="09F7C38C">
      <w:pPr>
        <w:rPr>
          <w:rFonts w:hint="eastAsia" w:ascii="宋体" w:hAnsi="宋体"/>
          <w:b/>
          <w:color w:val="auto"/>
          <w:sz w:val="24"/>
          <w:highlight w:val="none"/>
        </w:rPr>
      </w:pPr>
    </w:p>
    <w:p w14:paraId="631CA450">
      <w:pPr>
        <w:rPr>
          <w:rFonts w:hint="eastAsia" w:ascii="宋体" w:hAnsi="宋体"/>
          <w:b/>
          <w:color w:val="auto"/>
          <w:sz w:val="24"/>
          <w:highlight w:val="none"/>
        </w:rPr>
      </w:pPr>
      <w:r>
        <w:rPr>
          <w:rFonts w:ascii="宋体" w:hAnsi="宋体"/>
          <w:b/>
          <w:color w:val="auto"/>
          <w:sz w:val="24"/>
          <w:highlight w:val="none"/>
        </w:rPr>
        <w:br w:type="page"/>
      </w:r>
    </w:p>
    <w:p w14:paraId="2AC9CE7A">
      <w:pPr>
        <w:tabs>
          <w:tab w:val="left" w:pos="654"/>
          <w:tab w:val="left" w:pos="1734"/>
          <w:tab w:val="left" w:pos="2814"/>
          <w:tab w:val="left" w:pos="3894"/>
          <w:tab w:val="left" w:pos="5334"/>
          <w:tab w:val="left" w:pos="6414"/>
          <w:tab w:val="left" w:pos="7254"/>
          <w:tab w:val="left" w:pos="8574"/>
          <w:tab w:val="left" w:pos="9654"/>
        </w:tabs>
        <w:rPr>
          <w:rFonts w:hint="eastAsia" w:ascii="宋体" w:hAnsi="宋体"/>
          <w:b/>
          <w:color w:val="auto"/>
          <w:sz w:val="24"/>
          <w:highlight w:val="none"/>
        </w:rPr>
      </w:pPr>
      <w:r>
        <w:rPr>
          <w:rFonts w:ascii="宋体" w:hAnsi="宋体"/>
          <w:b/>
          <w:color w:val="auto"/>
          <w:sz w:val="24"/>
          <w:highlight w:val="none"/>
        </w:rPr>
        <w:t>2.</w:t>
      </w:r>
      <w:r>
        <w:rPr>
          <w:rFonts w:hint="eastAsia" w:ascii="宋体" w:hAnsi="宋体"/>
          <w:b/>
          <w:color w:val="auto"/>
          <w:sz w:val="24"/>
          <w:highlight w:val="none"/>
        </w:rPr>
        <w:t>4资格条件承诺函</w:t>
      </w:r>
    </w:p>
    <w:p w14:paraId="73813058">
      <w:pPr>
        <w:tabs>
          <w:tab w:val="left" w:pos="654"/>
          <w:tab w:val="left" w:pos="1734"/>
          <w:tab w:val="left" w:pos="2814"/>
          <w:tab w:val="left" w:pos="3894"/>
          <w:tab w:val="left" w:pos="5334"/>
          <w:tab w:val="left" w:pos="6414"/>
          <w:tab w:val="left" w:pos="7254"/>
          <w:tab w:val="left" w:pos="8574"/>
          <w:tab w:val="left" w:pos="9654"/>
        </w:tabs>
        <w:rPr>
          <w:rFonts w:hint="eastAsia" w:ascii="宋体" w:hAnsi="宋体"/>
          <w:color w:val="auto"/>
          <w:szCs w:val="21"/>
          <w:highlight w:val="none"/>
        </w:rPr>
      </w:pPr>
      <w:r>
        <w:rPr>
          <w:rFonts w:hint="eastAsia" w:ascii="宋体" w:hAnsi="宋体"/>
          <w:color w:val="auto"/>
          <w:szCs w:val="21"/>
          <w:highlight w:val="none"/>
        </w:rPr>
        <w:t>备注：以下《资格条件承诺函》模板供资格响应时使用。</w:t>
      </w:r>
    </w:p>
    <w:p w14:paraId="4DD20AB3">
      <w:pPr>
        <w:pStyle w:val="9"/>
        <w:rPr>
          <w:color w:val="auto"/>
          <w:highlight w:val="none"/>
        </w:rPr>
      </w:pPr>
    </w:p>
    <w:p w14:paraId="2637D337">
      <w:pPr>
        <w:jc w:val="center"/>
        <w:rPr>
          <w:b/>
          <w:bCs/>
          <w:color w:val="auto"/>
          <w:sz w:val="44"/>
          <w:szCs w:val="44"/>
          <w:highlight w:val="none"/>
        </w:rPr>
      </w:pPr>
      <w:r>
        <w:rPr>
          <w:rFonts w:hint="eastAsia"/>
          <w:b/>
          <w:bCs/>
          <w:color w:val="auto"/>
          <w:sz w:val="44"/>
          <w:szCs w:val="44"/>
          <w:highlight w:val="none"/>
        </w:rPr>
        <w:t>资格条件承诺函</w:t>
      </w:r>
    </w:p>
    <w:p w14:paraId="12CDF399">
      <w:pPr>
        <w:rPr>
          <w:rFonts w:hint="eastAsia" w:ascii="仿宋_GB2312" w:hAnsi="仿宋_GB2312" w:eastAsia="仿宋_GB2312" w:cs="仿宋_GB2312"/>
          <w:color w:val="auto"/>
          <w:sz w:val="32"/>
          <w:szCs w:val="32"/>
          <w:highlight w:val="none"/>
        </w:rPr>
      </w:pPr>
    </w:p>
    <w:p w14:paraId="62B04EFD">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我方</w:t>
      </w:r>
      <w:r>
        <w:rPr>
          <w:rFonts w:hint="eastAsia" w:ascii="仿宋_GB2312" w:eastAsia="仿宋_GB2312"/>
          <w:color w:val="auto"/>
          <w:sz w:val="32"/>
          <w:szCs w:val="32"/>
          <w:highlight w:val="none"/>
          <w:u w:val="single"/>
        </w:rPr>
        <w:t>（供应商名称）</w:t>
      </w:r>
      <w:r>
        <w:rPr>
          <w:rFonts w:hint="eastAsia" w:ascii="仿宋_GB2312" w:eastAsia="仿宋_GB2312"/>
          <w:color w:val="auto"/>
          <w:sz w:val="32"/>
          <w:szCs w:val="32"/>
          <w:highlight w:val="none"/>
        </w:rPr>
        <w:t>符合《中华人民共和国政府采购法》第二十二条第一款第（二）项、第（三）项、第（四）项、第（五）项规定条件，具体包括：</w:t>
      </w:r>
    </w:p>
    <w:p w14:paraId="120E22D0">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1.具有良好的商业信誉和健全的财务会计制度；</w:t>
      </w:r>
    </w:p>
    <w:p w14:paraId="069E984C">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2.具有履行合同所必需的设备和专业技术能力；</w:t>
      </w:r>
    </w:p>
    <w:p w14:paraId="253B4A82">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3.具有依法缴纳税收和社会保障资金的良好记录；</w:t>
      </w:r>
    </w:p>
    <w:p w14:paraId="039D0230">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4.参加政府采购活动前三年内，在经营活动中没有重大违法记录。</w:t>
      </w:r>
    </w:p>
    <w:p w14:paraId="2E6E1E83">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6DC5F307">
      <w:pPr>
        <w:rPr>
          <w:rFonts w:ascii="Calibri"/>
          <w:color w:val="auto"/>
          <w:szCs w:val="21"/>
          <w:highlight w:val="none"/>
        </w:rPr>
      </w:pPr>
      <w:r>
        <w:rPr>
          <w:rFonts w:hint="eastAsia" w:ascii="仿宋_GB2312" w:eastAsia="仿宋_GB2312"/>
          <w:color w:val="auto"/>
          <w:sz w:val="32"/>
          <w:szCs w:val="32"/>
          <w:highlight w:val="none"/>
        </w:rPr>
        <w:t>特此承诺。</w:t>
      </w:r>
    </w:p>
    <w:p w14:paraId="55E84764">
      <w:pPr>
        <w:ind w:firstLine="640" w:firstLineChars="200"/>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供应商名称（公章）</w:t>
      </w:r>
    </w:p>
    <w:p w14:paraId="268AB620">
      <w:pPr>
        <w:ind w:firstLine="640" w:firstLineChars="20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日期：</w:t>
      </w:r>
    </w:p>
    <w:p w14:paraId="674FFE4B">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color w:val="auto"/>
          <w:szCs w:val="21"/>
          <w:highlight w:val="none"/>
        </w:rPr>
      </w:pPr>
    </w:p>
    <w:p w14:paraId="1EDEAA53">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color w:val="auto"/>
          <w:szCs w:val="21"/>
          <w:highlight w:val="none"/>
        </w:rPr>
      </w:pPr>
      <w:r>
        <w:rPr>
          <w:rFonts w:ascii="宋体" w:hAnsi="宋体"/>
          <w:color w:val="auto"/>
          <w:szCs w:val="21"/>
          <w:highlight w:val="none"/>
        </w:rPr>
        <w:t>说明</w:t>
      </w:r>
      <w:r>
        <w:rPr>
          <w:rFonts w:hint="eastAsia" w:ascii="宋体" w:hAnsi="宋体"/>
          <w:color w:val="auto"/>
          <w:szCs w:val="21"/>
          <w:highlight w:val="none"/>
        </w:rPr>
        <w:t>：</w:t>
      </w:r>
    </w:p>
    <w:p w14:paraId="15835A98">
      <w:pPr>
        <w:pStyle w:val="9"/>
        <w:rPr>
          <w:rFonts w:hint="eastAsia" w:ascii="宋体" w:hAnsi="宋体"/>
          <w:color w:val="auto"/>
          <w:szCs w:val="21"/>
          <w:highlight w:val="none"/>
        </w:rPr>
      </w:pPr>
      <w:r>
        <w:rPr>
          <w:rFonts w:hint="eastAsia" w:ascii="宋体" w:hAnsi="宋体"/>
          <w:color w:val="auto"/>
          <w:szCs w:val="21"/>
          <w:highlight w:val="none"/>
        </w:rPr>
        <w:t>1、本承诺函必须提供且内容不得擅自删改，否则视为无效报价；</w:t>
      </w:r>
    </w:p>
    <w:p w14:paraId="27B8C3D9">
      <w:pPr>
        <w:rPr>
          <w:rFonts w:hint="eastAsia" w:ascii="宋体" w:hAnsi="宋体"/>
          <w:b/>
          <w:color w:val="auto"/>
          <w:sz w:val="24"/>
          <w:highlight w:val="none"/>
        </w:rPr>
      </w:pPr>
      <w:r>
        <w:rPr>
          <w:rFonts w:hint="eastAsia" w:ascii="宋体" w:hAnsi="宋体"/>
          <w:color w:val="auto"/>
          <w:szCs w:val="21"/>
          <w:highlight w:val="none"/>
        </w:rPr>
        <w:t>2、本承诺函如有虚假或与事实不符的，作无效响应处理。</w:t>
      </w:r>
    </w:p>
    <w:p w14:paraId="3FA59263">
      <w:pPr>
        <w:rPr>
          <w:rFonts w:hint="eastAsia" w:ascii="宋体" w:hAnsi="宋体"/>
          <w:b/>
          <w:color w:val="auto"/>
          <w:sz w:val="24"/>
          <w:highlight w:val="none"/>
        </w:rPr>
      </w:pPr>
      <w:r>
        <w:rPr>
          <w:rFonts w:hint="eastAsia" w:ascii="宋体" w:hAnsi="宋体"/>
          <w:b/>
          <w:color w:val="auto"/>
          <w:sz w:val="24"/>
          <w:highlight w:val="none"/>
        </w:rPr>
        <w:br w:type="page"/>
      </w:r>
    </w:p>
    <w:p w14:paraId="11D92BDF">
      <w:pPr>
        <w:rPr>
          <w:rFonts w:hint="eastAsia" w:ascii="宋体" w:hAnsi="宋体"/>
          <w:b/>
          <w:color w:val="auto"/>
          <w:sz w:val="24"/>
          <w:highlight w:val="none"/>
        </w:rPr>
      </w:pPr>
      <w:r>
        <w:rPr>
          <w:rFonts w:hint="eastAsia" w:ascii="宋体" w:hAnsi="宋体"/>
          <w:b/>
          <w:color w:val="auto"/>
          <w:sz w:val="24"/>
          <w:highlight w:val="none"/>
        </w:rPr>
        <w:t>2.6其他资格证明文件</w:t>
      </w:r>
    </w:p>
    <w:p w14:paraId="719DEAD5">
      <w:pPr>
        <w:spacing w:line="300" w:lineRule="exact"/>
        <w:rPr>
          <w:rFonts w:hint="eastAsia" w:ascii="宋体" w:hAnsi="宋体"/>
          <w:color w:val="auto"/>
          <w:highlight w:val="none"/>
        </w:rPr>
      </w:pPr>
    </w:p>
    <w:p w14:paraId="4C52CC48">
      <w:pPr>
        <w:rPr>
          <w:rFonts w:hint="eastAsia" w:ascii="宋体" w:hAnsi="宋体"/>
          <w:color w:val="auto"/>
          <w:highlight w:val="none"/>
        </w:rPr>
      </w:pPr>
      <w:r>
        <w:rPr>
          <w:rFonts w:hint="eastAsia" w:ascii="宋体" w:hAnsi="宋体"/>
          <w:color w:val="auto"/>
          <w:highlight w:val="none"/>
        </w:rPr>
        <w:t>1.供应商须是具有独立承担民事责任能力的在中华人民共和国境内注册的法人，提交有效的企业法人营业执照（或事业法人登记证）副本复印件。</w:t>
      </w:r>
    </w:p>
    <w:p w14:paraId="7447CB3D">
      <w:pPr>
        <w:rPr>
          <w:rFonts w:hint="eastAsia" w:ascii="宋体" w:hAnsi="宋体"/>
          <w:color w:val="auto"/>
          <w:szCs w:val="21"/>
          <w:highlight w:val="none"/>
        </w:rPr>
      </w:pPr>
    </w:p>
    <w:p w14:paraId="1BC8C498">
      <w:pPr>
        <w:rPr>
          <w:rFonts w:hint="eastAsia" w:ascii="宋体" w:hAnsi="宋体"/>
          <w:color w:val="auto"/>
          <w:szCs w:val="21"/>
          <w:highlight w:val="none"/>
          <w:lang w:val="zh-CN"/>
        </w:rPr>
      </w:pPr>
      <w:r>
        <w:rPr>
          <w:rFonts w:hint="eastAsia" w:ascii="宋体" w:hAnsi="宋体"/>
          <w:color w:val="auto"/>
          <w:szCs w:val="21"/>
          <w:highlight w:val="none"/>
        </w:rPr>
        <w:t>2.</w:t>
      </w:r>
      <w:r>
        <w:rPr>
          <w:rFonts w:hint="eastAsia" w:ascii="宋体" w:hAnsi="宋体"/>
          <w:color w:val="auto"/>
          <w:szCs w:val="21"/>
          <w:highlight w:val="none"/>
          <w:lang w:val="zh-CN"/>
        </w:rPr>
        <w:t>供应商未被列入</w:t>
      </w:r>
      <w:r>
        <w:rPr>
          <w:rFonts w:hint="eastAsia" w:ascii="宋体" w:hAnsi="宋体"/>
          <w:color w:val="auto"/>
          <w:szCs w:val="21"/>
          <w:highlight w:val="none"/>
        </w:rPr>
        <w:t>“</w:t>
      </w:r>
      <w:r>
        <w:rPr>
          <w:rFonts w:hint="eastAsia" w:ascii="宋体" w:hAnsi="宋体"/>
          <w:color w:val="auto"/>
          <w:szCs w:val="21"/>
          <w:highlight w:val="none"/>
          <w:lang w:val="zh-CN"/>
        </w:rPr>
        <w:t>信用中国</w:t>
      </w:r>
      <w:r>
        <w:rPr>
          <w:rFonts w:hint="eastAsia" w:ascii="宋体" w:hAnsi="宋体"/>
          <w:color w:val="auto"/>
          <w:szCs w:val="21"/>
          <w:highlight w:val="none"/>
        </w:rPr>
        <w:t>”</w:t>
      </w:r>
      <w:r>
        <w:rPr>
          <w:rFonts w:hint="eastAsia" w:ascii="宋体" w:hAnsi="宋体"/>
          <w:color w:val="auto"/>
          <w:szCs w:val="21"/>
          <w:highlight w:val="none"/>
          <w:lang w:val="zh-CN"/>
        </w:rPr>
        <w:t>网站</w:t>
      </w:r>
      <w:r>
        <w:rPr>
          <w:rFonts w:hint="eastAsia" w:ascii="宋体" w:hAnsi="宋体"/>
          <w:color w:val="auto"/>
          <w:szCs w:val="21"/>
          <w:highlight w:val="none"/>
        </w:rPr>
        <w:t>（www.creditchina.gov.cn）</w:t>
      </w:r>
      <w:r>
        <w:rPr>
          <w:rFonts w:hint="eastAsia" w:ascii="宋体" w:hAnsi="宋体"/>
          <w:color w:val="auto"/>
          <w:szCs w:val="21"/>
          <w:highlight w:val="none"/>
          <w:lang w:val="zh-CN"/>
        </w:rPr>
        <w:t>中的</w:t>
      </w:r>
      <w:r>
        <w:rPr>
          <w:rFonts w:hint="eastAsia" w:ascii="宋体" w:hAnsi="宋体"/>
          <w:color w:val="auto"/>
          <w:szCs w:val="21"/>
          <w:highlight w:val="none"/>
        </w:rPr>
        <w:t>“</w:t>
      </w:r>
      <w:r>
        <w:rPr>
          <w:rFonts w:hint="eastAsia" w:ascii="宋体" w:hAnsi="宋体"/>
          <w:color w:val="auto"/>
          <w:szCs w:val="21"/>
          <w:highlight w:val="none"/>
          <w:lang w:val="zh-CN"/>
        </w:rPr>
        <w:t>失信被执行人</w:t>
      </w:r>
      <w:r>
        <w:rPr>
          <w:rFonts w:hint="eastAsia" w:ascii="宋体" w:hAnsi="宋体"/>
          <w:color w:val="auto"/>
          <w:szCs w:val="21"/>
          <w:highlight w:val="none"/>
        </w:rPr>
        <w:t>”</w:t>
      </w:r>
      <w:r>
        <w:rPr>
          <w:rFonts w:hint="eastAsia" w:ascii="宋体" w:hAnsi="宋体"/>
          <w:color w:val="auto"/>
          <w:szCs w:val="21"/>
          <w:highlight w:val="none"/>
          <w:lang w:val="zh-CN"/>
        </w:rPr>
        <w:t>或</w:t>
      </w:r>
      <w:r>
        <w:rPr>
          <w:rFonts w:hint="eastAsia" w:ascii="宋体" w:hAnsi="宋体"/>
          <w:color w:val="auto"/>
          <w:szCs w:val="21"/>
          <w:highlight w:val="none"/>
        </w:rPr>
        <w:t>“</w:t>
      </w:r>
      <w:r>
        <w:rPr>
          <w:rFonts w:hint="eastAsia" w:ascii="宋体" w:hAnsi="宋体"/>
          <w:color w:val="auto"/>
          <w:szCs w:val="21"/>
          <w:highlight w:val="none"/>
          <w:lang w:val="zh-CN"/>
        </w:rPr>
        <w:t>重大税收违法案件当事人名单</w:t>
      </w:r>
      <w:r>
        <w:rPr>
          <w:rFonts w:hint="eastAsia" w:ascii="宋体" w:hAnsi="宋体"/>
          <w:color w:val="auto"/>
          <w:szCs w:val="21"/>
          <w:highlight w:val="none"/>
        </w:rPr>
        <w:t>（</w:t>
      </w:r>
      <w:r>
        <w:rPr>
          <w:rFonts w:hint="eastAsia" w:ascii="宋体" w:hAnsi="宋体"/>
          <w:color w:val="auto"/>
          <w:szCs w:val="21"/>
          <w:highlight w:val="none"/>
          <w:lang w:val="zh-CN"/>
        </w:rPr>
        <w:t>即税收违法黑名单</w:t>
      </w:r>
      <w:r>
        <w:rPr>
          <w:rFonts w:hint="eastAsia" w:ascii="宋体" w:hAnsi="宋体"/>
          <w:color w:val="auto"/>
          <w:szCs w:val="21"/>
          <w:highlight w:val="none"/>
        </w:rPr>
        <w:t>）”</w:t>
      </w:r>
      <w:r>
        <w:rPr>
          <w:rFonts w:hint="eastAsia" w:ascii="宋体" w:hAnsi="宋体"/>
          <w:color w:val="auto"/>
          <w:szCs w:val="21"/>
          <w:highlight w:val="none"/>
          <w:lang w:val="zh-CN"/>
        </w:rPr>
        <w:t>或</w:t>
      </w:r>
      <w:r>
        <w:rPr>
          <w:rFonts w:hint="eastAsia" w:ascii="宋体" w:hAnsi="宋体"/>
          <w:color w:val="auto"/>
          <w:szCs w:val="21"/>
          <w:highlight w:val="none"/>
        </w:rPr>
        <w:t>“</w:t>
      </w:r>
      <w:r>
        <w:rPr>
          <w:rFonts w:hint="eastAsia" w:ascii="宋体" w:hAnsi="宋体"/>
          <w:color w:val="auto"/>
          <w:szCs w:val="21"/>
          <w:highlight w:val="none"/>
          <w:lang w:val="zh-CN"/>
        </w:rPr>
        <w:t>政府采购严重违法失信名单</w:t>
      </w:r>
      <w:r>
        <w:rPr>
          <w:rFonts w:hint="eastAsia" w:ascii="宋体" w:hAnsi="宋体"/>
          <w:color w:val="auto"/>
          <w:szCs w:val="21"/>
          <w:highlight w:val="none"/>
        </w:rPr>
        <w:t>”</w:t>
      </w:r>
      <w:r>
        <w:rPr>
          <w:rFonts w:hint="eastAsia" w:ascii="宋体" w:hAnsi="宋体"/>
          <w:color w:val="auto"/>
          <w:szCs w:val="21"/>
          <w:highlight w:val="none"/>
          <w:lang w:val="zh-CN"/>
        </w:rPr>
        <w:t>记录名单内</w:t>
      </w:r>
      <w:r>
        <w:rPr>
          <w:rFonts w:hint="eastAsia" w:ascii="宋体" w:hAnsi="宋体"/>
          <w:color w:val="auto"/>
          <w:szCs w:val="21"/>
          <w:highlight w:val="none"/>
        </w:rPr>
        <w:t>；</w:t>
      </w:r>
      <w:r>
        <w:rPr>
          <w:rFonts w:hint="eastAsia" w:ascii="宋体" w:hAnsi="宋体"/>
          <w:color w:val="auto"/>
          <w:szCs w:val="21"/>
          <w:highlight w:val="none"/>
          <w:lang w:val="zh-CN"/>
        </w:rPr>
        <w:t>在信用中国</w:t>
      </w:r>
      <w:r>
        <w:rPr>
          <w:rFonts w:hint="eastAsia" w:ascii="宋体" w:hAnsi="宋体"/>
          <w:color w:val="auto"/>
          <w:szCs w:val="21"/>
          <w:highlight w:val="none"/>
        </w:rPr>
        <w:t>（</w:t>
      </w:r>
      <w:r>
        <w:rPr>
          <w:rFonts w:hint="eastAsia" w:ascii="宋体" w:hAnsi="宋体"/>
          <w:color w:val="auto"/>
          <w:szCs w:val="21"/>
          <w:highlight w:val="none"/>
          <w:lang w:val="zh-CN"/>
        </w:rPr>
        <w:t>广东珠海</w:t>
      </w:r>
      <w:r>
        <w:rPr>
          <w:rFonts w:hint="eastAsia" w:ascii="宋体" w:hAnsi="宋体"/>
          <w:color w:val="auto"/>
          <w:szCs w:val="21"/>
          <w:highlight w:val="none"/>
        </w:rPr>
        <w:t>）</w:t>
      </w:r>
      <w:r>
        <w:rPr>
          <w:rFonts w:hint="eastAsia" w:ascii="宋体" w:hAnsi="宋体"/>
          <w:color w:val="auto"/>
          <w:szCs w:val="21"/>
          <w:highlight w:val="none"/>
          <w:lang w:val="zh-CN"/>
        </w:rPr>
        <w:t>网站</w:t>
      </w:r>
      <w:r>
        <w:rPr>
          <w:rFonts w:hint="eastAsia" w:ascii="宋体" w:hAnsi="宋体"/>
          <w:color w:val="auto"/>
          <w:szCs w:val="21"/>
          <w:highlight w:val="none"/>
        </w:rPr>
        <w:t>（http：//credit.zhuhai.gov.cn）</w:t>
      </w:r>
      <w:r>
        <w:rPr>
          <w:rFonts w:hint="eastAsia" w:ascii="宋体" w:hAnsi="宋体"/>
          <w:color w:val="auto"/>
          <w:szCs w:val="21"/>
          <w:highlight w:val="none"/>
          <w:lang w:val="zh-CN"/>
        </w:rPr>
        <w:t>中不存在近三年因违法经营受到责令停产停业、吊销许可证或者执照、较大数额罚款等重大违法记录</w:t>
      </w:r>
      <w:r>
        <w:rPr>
          <w:rFonts w:hint="eastAsia" w:ascii="宋体" w:hAnsi="宋体"/>
          <w:color w:val="auto"/>
          <w:szCs w:val="21"/>
          <w:highlight w:val="none"/>
        </w:rPr>
        <w:t>；</w:t>
      </w:r>
      <w:r>
        <w:rPr>
          <w:rFonts w:hint="eastAsia" w:ascii="宋体" w:hAnsi="宋体"/>
          <w:color w:val="auto"/>
          <w:szCs w:val="21"/>
          <w:highlight w:val="none"/>
          <w:lang w:val="zh-CN"/>
        </w:rPr>
        <w:t>不处于中国政府采购网</w:t>
      </w:r>
      <w:r>
        <w:rPr>
          <w:rFonts w:hint="eastAsia" w:ascii="宋体" w:hAnsi="宋体"/>
          <w:color w:val="auto"/>
          <w:szCs w:val="21"/>
          <w:highlight w:val="none"/>
        </w:rPr>
        <w:t>（www.ccgp.gov.cn）“</w:t>
      </w:r>
      <w:r>
        <w:rPr>
          <w:rFonts w:hint="eastAsia" w:ascii="宋体" w:hAnsi="宋体"/>
          <w:color w:val="auto"/>
          <w:szCs w:val="21"/>
          <w:highlight w:val="none"/>
          <w:lang w:val="zh-CN"/>
        </w:rPr>
        <w:t>政府采购严重违法失信行为信息记录</w:t>
      </w:r>
      <w:r>
        <w:rPr>
          <w:rFonts w:hint="eastAsia" w:ascii="宋体" w:hAnsi="宋体"/>
          <w:color w:val="auto"/>
          <w:szCs w:val="21"/>
          <w:highlight w:val="none"/>
        </w:rPr>
        <w:t>”</w:t>
      </w:r>
      <w:r>
        <w:rPr>
          <w:rFonts w:hint="eastAsia" w:ascii="宋体" w:hAnsi="宋体"/>
          <w:color w:val="auto"/>
          <w:szCs w:val="21"/>
          <w:highlight w:val="none"/>
          <w:lang w:val="zh-CN"/>
        </w:rPr>
        <w:t>中的禁止参加政府采购活动期间</w:t>
      </w:r>
      <w:r>
        <w:rPr>
          <w:rFonts w:hint="eastAsia" w:ascii="宋体" w:hAnsi="宋体"/>
          <w:color w:val="auto"/>
          <w:szCs w:val="21"/>
          <w:highlight w:val="none"/>
        </w:rPr>
        <w:t>；</w:t>
      </w:r>
      <w:r>
        <w:rPr>
          <w:rFonts w:hint="eastAsia" w:ascii="宋体" w:hAnsi="宋体"/>
          <w:color w:val="auto"/>
          <w:szCs w:val="21"/>
          <w:highlight w:val="none"/>
          <w:lang w:val="zh-CN"/>
        </w:rPr>
        <w:t>以采购代理机构于</w:t>
      </w:r>
      <w:r>
        <w:rPr>
          <w:rFonts w:hint="eastAsia" w:ascii="宋体" w:hAnsi="宋体"/>
          <w:color w:val="auto"/>
          <w:szCs w:val="21"/>
          <w:highlight w:val="none"/>
        </w:rPr>
        <w:t>报价</w:t>
      </w:r>
      <w:r>
        <w:rPr>
          <w:rFonts w:hint="eastAsia" w:ascii="宋体" w:hAnsi="宋体"/>
          <w:color w:val="auto"/>
          <w:szCs w:val="21"/>
          <w:highlight w:val="none"/>
          <w:lang w:val="zh-CN"/>
        </w:rPr>
        <w:t>截止日至</w:t>
      </w:r>
      <w:r>
        <w:rPr>
          <w:rFonts w:hint="eastAsia" w:ascii="宋体" w:hAnsi="宋体"/>
          <w:color w:val="auto"/>
          <w:szCs w:val="21"/>
          <w:highlight w:val="none"/>
        </w:rPr>
        <w:t>报价</w:t>
      </w:r>
      <w:r>
        <w:rPr>
          <w:rFonts w:hint="eastAsia" w:ascii="宋体" w:hAnsi="宋体"/>
          <w:color w:val="auto"/>
          <w:szCs w:val="21"/>
          <w:highlight w:val="none"/>
          <w:lang w:val="zh-CN"/>
        </w:rPr>
        <w:t>截止期间在上述网站查询结果为准</w:t>
      </w:r>
      <w:r>
        <w:rPr>
          <w:rFonts w:hint="eastAsia" w:ascii="宋体" w:hAnsi="宋体"/>
          <w:color w:val="auto"/>
          <w:szCs w:val="21"/>
          <w:highlight w:val="none"/>
        </w:rPr>
        <w:t>，</w:t>
      </w:r>
      <w:r>
        <w:rPr>
          <w:rFonts w:hint="eastAsia" w:ascii="宋体" w:hAnsi="宋体"/>
          <w:color w:val="auto"/>
          <w:szCs w:val="21"/>
          <w:highlight w:val="none"/>
          <w:lang w:val="zh-CN"/>
        </w:rPr>
        <w:t>如相关失信记录已失效</w:t>
      </w:r>
      <w:r>
        <w:rPr>
          <w:rFonts w:hint="eastAsia" w:ascii="宋体" w:hAnsi="宋体"/>
          <w:color w:val="auto"/>
          <w:szCs w:val="21"/>
          <w:highlight w:val="none"/>
        </w:rPr>
        <w:t>，</w:t>
      </w:r>
      <w:r>
        <w:rPr>
          <w:rFonts w:hint="eastAsia" w:ascii="宋体" w:hAnsi="宋体"/>
          <w:color w:val="auto"/>
          <w:szCs w:val="21"/>
          <w:highlight w:val="none"/>
          <w:lang w:val="zh-CN"/>
        </w:rPr>
        <w:t>供应商需提供相关证明资料。</w:t>
      </w:r>
    </w:p>
    <w:p w14:paraId="4C32E5FD">
      <w:pPr>
        <w:rPr>
          <w:rFonts w:hint="eastAsia" w:ascii="宋体" w:hAnsi="宋体"/>
          <w:color w:val="auto"/>
          <w:szCs w:val="21"/>
          <w:highlight w:val="none"/>
          <w:lang w:val="zh-CN"/>
        </w:rPr>
      </w:pPr>
    </w:p>
    <w:p w14:paraId="468706A4">
      <w:pPr>
        <w:rPr>
          <w:rFonts w:hint="eastAsia" w:ascii="宋体" w:hAnsi="宋体"/>
          <w:color w:val="auto"/>
          <w:szCs w:val="21"/>
          <w:highlight w:val="none"/>
          <w:lang w:val="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rPr>
        <w:t>供应商具有国家能源局各监管局颁发的《承装（修、试）电力设施许可证》承装五级或以上资质（含五级）（或2013年12月以前由国家电力监管委员会各监管局颁发的仍在有效期内的相应资质）。（响应文件中提供资质证书扫描件）</w:t>
      </w:r>
    </w:p>
    <w:p w14:paraId="1F92D9AB">
      <w:pPr>
        <w:rPr>
          <w:rFonts w:hint="eastAsia" w:ascii="宋体" w:hAnsi="宋体"/>
          <w:color w:val="auto"/>
          <w:szCs w:val="21"/>
          <w:highlight w:val="none"/>
          <w:lang w:val="zh-CN"/>
        </w:rPr>
      </w:pPr>
    </w:p>
    <w:p w14:paraId="26282418">
      <w:pPr>
        <w:rPr>
          <w:rFonts w:hint="eastAsia" w:ascii="宋体" w:hAnsi="宋体"/>
          <w:color w:val="auto"/>
          <w:szCs w:val="21"/>
          <w:highlight w:val="none"/>
          <w:lang w:val="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rPr>
        <w:t>供应商具有有效的安全生产许可证。（响应文件中提供安全生产许可证扫描件）</w:t>
      </w:r>
    </w:p>
    <w:p w14:paraId="212D960F">
      <w:pPr>
        <w:rPr>
          <w:rFonts w:hint="eastAsia" w:ascii="宋体" w:hAnsi="宋体"/>
          <w:color w:val="auto"/>
          <w:szCs w:val="21"/>
          <w:highlight w:val="none"/>
          <w:lang w:val="zh-CN"/>
        </w:rPr>
      </w:pPr>
    </w:p>
    <w:p w14:paraId="5DA2DF68">
      <w:pPr>
        <w:rPr>
          <w:rFonts w:hint="eastAsia" w:ascii="宋体" w:hAnsi="宋体"/>
          <w:color w:val="auto"/>
          <w:szCs w:val="21"/>
          <w:highlight w:val="none"/>
          <w:lang w:val="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rPr>
        <w:t>拟派项目负责人具有建设行政主管部门颁发的[机电工程]专业[贰]级或以上建造师资格。（响应文件中提供项目负责人、建造师证、身份证及缴纳社保证明扫描件。根据《关于印发政府投资工程建设项目招标核实项目负责人缴纳社保证明材料指引的通知》，项目负责人须提供项目招标公告发布之日前一个月的缴纳社保证明材料。因各地缴纳社保认定（打印缴纳社保证明材料）时间不一致，导致供应商无法提供符合招标文件要求的缴纳社保证明材料的，提供相应证明材料并承诺项目负责人缴纳社保符合招标文件要求并接受采购人核查。提供虚假证明材料或者虚假承诺的，自愿接受取消投标（磋商）资格、中标（成交）资格结果，接受相关处罚。</w:t>
      </w:r>
    </w:p>
    <w:p w14:paraId="142D7CFC">
      <w:pPr>
        <w:rPr>
          <w:rFonts w:hint="eastAsia" w:ascii="宋体" w:hAnsi="宋体"/>
          <w:color w:val="auto"/>
          <w:szCs w:val="21"/>
          <w:highlight w:val="none"/>
          <w:lang w:val="zh-CN"/>
        </w:rPr>
      </w:pPr>
    </w:p>
    <w:p w14:paraId="75CBADB0">
      <w:pPr>
        <w:rPr>
          <w:rFonts w:hint="eastAsia" w:ascii="宋体" w:hAnsi="宋体"/>
          <w:color w:val="auto"/>
          <w:szCs w:val="21"/>
          <w:highlight w:val="none"/>
          <w:lang w:val="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rPr>
        <w:t>广东省外企业已在广东建设信息网（网址www.gdcic.net）进粤企业和人员诚信信息登记平台登记（磋商响应文件中提供企业基本信息、资质情况和驻粤技术管理人员情况信息（网上公开信息打印件）。</w:t>
      </w:r>
    </w:p>
    <w:p w14:paraId="296B324A">
      <w:pPr>
        <w:rPr>
          <w:rFonts w:hint="eastAsia" w:ascii="宋体" w:hAnsi="宋体"/>
          <w:color w:val="auto"/>
          <w:szCs w:val="21"/>
          <w:highlight w:val="none"/>
        </w:rPr>
      </w:pPr>
    </w:p>
    <w:p w14:paraId="4E9E14A1">
      <w:pPr>
        <w:rPr>
          <w:rFonts w:hint="eastAsia" w:ascii="宋体" w:hAnsi="宋体"/>
          <w:color w:val="auto"/>
          <w:highlight w:val="none"/>
        </w:rPr>
      </w:pPr>
      <w:r>
        <w:rPr>
          <w:rFonts w:ascii="宋体" w:hAnsi="宋体"/>
          <w:color w:val="auto"/>
          <w:highlight w:val="none"/>
        </w:rPr>
        <w:br w:type="page"/>
      </w:r>
    </w:p>
    <w:p w14:paraId="56B4C3F3">
      <w:pPr>
        <w:jc w:val="center"/>
        <w:rPr>
          <w:rFonts w:hint="eastAsia" w:ascii="宋体" w:hAnsi="宋体"/>
          <w:color w:val="auto"/>
          <w:highlight w:val="none"/>
        </w:rPr>
      </w:pPr>
      <w:r>
        <w:rPr>
          <w:rFonts w:hint="eastAsia" w:ascii="宋体" w:hAnsi="宋体"/>
          <w:b/>
          <w:color w:val="auto"/>
          <w:sz w:val="28"/>
          <w:szCs w:val="28"/>
          <w:highlight w:val="none"/>
        </w:rPr>
        <w:t>三、商务部分</w:t>
      </w:r>
    </w:p>
    <w:p w14:paraId="45CFB056">
      <w:pPr>
        <w:rPr>
          <w:rFonts w:hint="eastAsia" w:ascii="宋体" w:hAnsi="宋体"/>
          <w:b/>
          <w:color w:val="auto"/>
          <w:sz w:val="24"/>
          <w:highlight w:val="none"/>
        </w:rPr>
      </w:pPr>
      <w:r>
        <w:rPr>
          <w:rFonts w:hint="eastAsia" w:ascii="宋体" w:hAnsi="宋体"/>
          <w:b/>
          <w:color w:val="auto"/>
          <w:sz w:val="24"/>
          <w:highlight w:val="none"/>
        </w:rPr>
        <w:t>3.1供应商综合概况</w:t>
      </w:r>
    </w:p>
    <w:p w14:paraId="144C60E3">
      <w:pPr>
        <w:tabs>
          <w:tab w:val="left" w:pos="180"/>
        </w:tabs>
        <w:ind w:left="-240"/>
        <w:rPr>
          <w:rFonts w:hint="eastAsia" w:ascii="宋体" w:hAnsi="宋体"/>
          <w:b/>
          <w:color w:val="auto"/>
          <w:sz w:val="24"/>
          <w:highlight w:val="none"/>
        </w:rPr>
      </w:pPr>
      <w:r>
        <w:rPr>
          <w:rFonts w:hint="eastAsia" w:ascii="宋体" w:hAnsi="宋体"/>
          <w:b/>
          <w:color w:val="auto"/>
          <w:sz w:val="24"/>
          <w:highlight w:val="none"/>
        </w:rPr>
        <w:t>一、供应商情况介绍表</w:t>
      </w:r>
    </w:p>
    <w:tbl>
      <w:tblPr>
        <w:tblStyle w:val="26"/>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240"/>
        <w:gridCol w:w="1460"/>
        <w:gridCol w:w="227"/>
        <w:gridCol w:w="1393"/>
        <w:gridCol w:w="256"/>
        <w:gridCol w:w="1004"/>
        <w:gridCol w:w="788"/>
        <w:gridCol w:w="292"/>
        <w:gridCol w:w="1357"/>
      </w:tblGrid>
      <w:tr w14:paraId="4596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67DCC517">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8017" w:type="dxa"/>
            <w:gridSpan w:val="9"/>
            <w:vAlign w:val="center"/>
          </w:tcPr>
          <w:p w14:paraId="3E2BDE22">
            <w:pPr>
              <w:tabs>
                <w:tab w:val="left" w:pos="540"/>
              </w:tabs>
              <w:ind w:left="-132" w:leftChars="-64" w:right="-105" w:rightChars="-50" w:hanging="2"/>
              <w:jc w:val="center"/>
              <w:rPr>
                <w:rFonts w:hint="eastAsia" w:ascii="宋体" w:hAnsi="宋体"/>
                <w:color w:val="auto"/>
                <w:szCs w:val="21"/>
                <w:highlight w:val="none"/>
              </w:rPr>
            </w:pPr>
          </w:p>
        </w:tc>
      </w:tr>
      <w:tr w14:paraId="2BAE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7E19C0EB">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地址</w:t>
            </w:r>
          </w:p>
        </w:tc>
        <w:tc>
          <w:tcPr>
            <w:tcW w:w="8017" w:type="dxa"/>
            <w:gridSpan w:val="9"/>
            <w:vAlign w:val="center"/>
          </w:tcPr>
          <w:p w14:paraId="20759778">
            <w:pPr>
              <w:tabs>
                <w:tab w:val="left" w:pos="540"/>
              </w:tabs>
              <w:ind w:left="-132" w:leftChars="-64" w:right="-105" w:rightChars="-50" w:hanging="2"/>
              <w:jc w:val="center"/>
              <w:rPr>
                <w:rFonts w:hint="eastAsia" w:ascii="宋体" w:hAnsi="宋体"/>
                <w:color w:val="auto"/>
                <w:szCs w:val="21"/>
                <w:highlight w:val="none"/>
              </w:rPr>
            </w:pPr>
          </w:p>
        </w:tc>
      </w:tr>
      <w:tr w14:paraId="5517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5E13B084">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主管部门</w:t>
            </w:r>
          </w:p>
        </w:tc>
        <w:tc>
          <w:tcPr>
            <w:tcW w:w="1240" w:type="dxa"/>
            <w:vAlign w:val="center"/>
          </w:tcPr>
          <w:p w14:paraId="1452537E">
            <w:pPr>
              <w:tabs>
                <w:tab w:val="left" w:pos="540"/>
              </w:tabs>
              <w:ind w:left="-132" w:leftChars="-64" w:right="-105" w:rightChars="-50" w:hanging="2"/>
              <w:jc w:val="center"/>
              <w:rPr>
                <w:rFonts w:hint="eastAsia" w:ascii="宋体" w:hAnsi="宋体"/>
                <w:color w:val="auto"/>
                <w:szCs w:val="21"/>
                <w:highlight w:val="none"/>
              </w:rPr>
            </w:pPr>
          </w:p>
        </w:tc>
        <w:tc>
          <w:tcPr>
            <w:tcW w:w="1687" w:type="dxa"/>
            <w:gridSpan w:val="2"/>
            <w:vAlign w:val="center"/>
          </w:tcPr>
          <w:p w14:paraId="2FC448A9">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法人代表</w:t>
            </w:r>
          </w:p>
        </w:tc>
        <w:tc>
          <w:tcPr>
            <w:tcW w:w="1649" w:type="dxa"/>
            <w:gridSpan w:val="2"/>
            <w:vAlign w:val="center"/>
          </w:tcPr>
          <w:p w14:paraId="68317CF3">
            <w:pPr>
              <w:tabs>
                <w:tab w:val="left" w:pos="540"/>
              </w:tabs>
              <w:ind w:left="-132" w:leftChars="-64" w:right="-105" w:rightChars="-50" w:hanging="2"/>
              <w:jc w:val="center"/>
              <w:rPr>
                <w:rFonts w:hint="eastAsia" w:ascii="宋体" w:hAnsi="宋体"/>
                <w:color w:val="auto"/>
                <w:szCs w:val="21"/>
                <w:highlight w:val="none"/>
              </w:rPr>
            </w:pPr>
          </w:p>
        </w:tc>
        <w:tc>
          <w:tcPr>
            <w:tcW w:w="1792" w:type="dxa"/>
            <w:gridSpan w:val="2"/>
            <w:vAlign w:val="center"/>
          </w:tcPr>
          <w:p w14:paraId="75FCF75B">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职务</w:t>
            </w:r>
          </w:p>
        </w:tc>
        <w:tc>
          <w:tcPr>
            <w:tcW w:w="1649" w:type="dxa"/>
            <w:gridSpan w:val="2"/>
          </w:tcPr>
          <w:p w14:paraId="2C445D76">
            <w:pPr>
              <w:tabs>
                <w:tab w:val="left" w:pos="540"/>
              </w:tabs>
              <w:ind w:left="-132" w:leftChars="-64" w:right="-105" w:rightChars="-50" w:hanging="2"/>
              <w:jc w:val="center"/>
              <w:rPr>
                <w:rFonts w:hint="eastAsia" w:ascii="宋体" w:hAnsi="宋体"/>
                <w:color w:val="auto"/>
                <w:szCs w:val="21"/>
                <w:highlight w:val="none"/>
              </w:rPr>
            </w:pPr>
          </w:p>
        </w:tc>
      </w:tr>
      <w:tr w14:paraId="5A1E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7B9E9E5D">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经济类型</w:t>
            </w:r>
          </w:p>
        </w:tc>
        <w:tc>
          <w:tcPr>
            <w:tcW w:w="1240" w:type="dxa"/>
            <w:vAlign w:val="center"/>
          </w:tcPr>
          <w:p w14:paraId="63333DE6">
            <w:pPr>
              <w:tabs>
                <w:tab w:val="left" w:pos="540"/>
              </w:tabs>
              <w:ind w:left="-132" w:leftChars="-64" w:right="-105" w:rightChars="-50" w:hanging="2"/>
              <w:jc w:val="center"/>
              <w:rPr>
                <w:rFonts w:hint="eastAsia" w:ascii="宋体" w:hAnsi="宋体"/>
                <w:color w:val="auto"/>
                <w:szCs w:val="21"/>
                <w:highlight w:val="none"/>
              </w:rPr>
            </w:pPr>
          </w:p>
        </w:tc>
        <w:tc>
          <w:tcPr>
            <w:tcW w:w="1687" w:type="dxa"/>
            <w:gridSpan w:val="2"/>
            <w:vAlign w:val="center"/>
          </w:tcPr>
          <w:p w14:paraId="4660B1B7">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授权代表</w:t>
            </w:r>
          </w:p>
        </w:tc>
        <w:tc>
          <w:tcPr>
            <w:tcW w:w="1649" w:type="dxa"/>
            <w:gridSpan w:val="2"/>
            <w:vAlign w:val="center"/>
          </w:tcPr>
          <w:p w14:paraId="190FF573">
            <w:pPr>
              <w:tabs>
                <w:tab w:val="left" w:pos="540"/>
              </w:tabs>
              <w:ind w:left="-132" w:leftChars="-64" w:right="-105" w:rightChars="-50" w:hanging="2"/>
              <w:jc w:val="center"/>
              <w:rPr>
                <w:rFonts w:hint="eastAsia" w:ascii="宋体" w:hAnsi="宋体"/>
                <w:color w:val="auto"/>
                <w:szCs w:val="21"/>
                <w:highlight w:val="none"/>
              </w:rPr>
            </w:pPr>
          </w:p>
        </w:tc>
        <w:tc>
          <w:tcPr>
            <w:tcW w:w="1792" w:type="dxa"/>
            <w:gridSpan w:val="2"/>
            <w:vAlign w:val="center"/>
          </w:tcPr>
          <w:p w14:paraId="4AF2CF9E">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职务</w:t>
            </w:r>
          </w:p>
        </w:tc>
        <w:tc>
          <w:tcPr>
            <w:tcW w:w="1649" w:type="dxa"/>
            <w:gridSpan w:val="2"/>
          </w:tcPr>
          <w:p w14:paraId="421A5827">
            <w:pPr>
              <w:tabs>
                <w:tab w:val="left" w:pos="540"/>
              </w:tabs>
              <w:ind w:left="-132" w:leftChars="-64" w:right="-105" w:rightChars="-50" w:hanging="2"/>
              <w:jc w:val="center"/>
              <w:rPr>
                <w:rFonts w:hint="eastAsia" w:ascii="宋体" w:hAnsi="宋体"/>
                <w:color w:val="auto"/>
                <w:szCs w:val="21"/>
                <w:highlight w:val="none"/>
              </w:rPr>
            </w:pPr>
          </w:p>
        </w:tc>
      </w:tr>
      <w:tr w14:paraId="6C47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0547FD77">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邮编</w:t>
            </w:r>
          </w:p>
        </w:tc>
        <w:tc>
          <w:tcPr>
            <w:tcW w:w="1240" w:type="dxa"/>
            <w:vAlign w:val="center"/>
          </w:tcPr>
          <w:p w14:paraId="60832C57">
            <w:pPr>
              <w:tabs>
                <w:tab w:val="left" w:pos="540"/>
              </w:tabs>
              <w:ind w:left="-132" w:leftChars="-64" w:right="-105" w:rightChars="-50" w:hanging="2"/>
              <w:jc w:val="center"/>
              <w:rPr>
                <w:rFonts w:hint="eastAsia" w:ascii="宋体" w:hAnsi="宋体"/>
                <w:color w:val="auto"/>
                <w:szCs w:val="21"/>
                <w:highlight w:val="none"/>
              </w:rPr>
            </w:pPr>
          </w:p>
        </w:tc>
        <w:tc>
          <w:tcPr>
            <w:tcW w:w="1687" w:type="dxa"/>
            <w:gridSpan w:val="2"/>
            <w:vAlign w:val="center"/>
          </w:tcPr>
          <w:p w14:paraId="3A3CDFAA">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电话</w:t>
            </w:r>
          </w:p>
        </w:tc>
        <w:tc>
          <w:tcPr>
            <w:tcW w:w="1649" w:type="dxa"/>
            <w:gridSpan w:val="2"/>
            <w:vAlign w:val="center"/>
          </w:tcPr>
          <w:p w14:paraId="2B10FD70">
            <w:pPr>
              <w:tabs>
                <w:tab w:val="left" w:pos="540"/>
              </w:tabs>
              <w:ind w:left="-132" w:leftChars="-64" w:right="-105" w:rightChars="-50" w:hanging="2"/>
              <w:jc w:val="center"/>
              <w:rPr>
                <w:rFonts w:hint="eastAsia" w:ascii="宋体" w:hAnsi="宋体"/>
                <w:color w:val="auto"/>
                <w:szCs w:val="21"/>
                <w:highlight w:val="none"/>
              </w:rPr>
            </w:pPr>
          </w:p>
        </w:tc>
        <w:tc>
          <w:tcPr>
            <w:tcW w:w="1792" w:type="dxa"/>
            <w:gridSpan w:val="2"/>
            <w:vAlign w:val="center"/>
          </w:tcPr>
          <w:p w14:paraId="6F62CA21">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传真</w:t>
            </w:r>
          </w:p>
        </w:tc>
        <w:tc>
          <w:tcPr>
            <w:tcW w:w="1649" w:type="dxa"/>
            <w:gridSpan w:val="2"/>
          </w:tcPr>
          <w:p w14:paraId="68335234">
            <w:pPr>
              <w:tabs>
                <w:tab w:val="left" w:pos="540"/>
              </w:tabs>
              <w:ind w:left="-132" w:leftChars="-64" w:right="-105" w:rightChars="-50" w:hanging="2"/>
              <w:jc w:val="center"/>
              <w:rPr>
                <w:rFonts w:hint="eastAsia" w:ascii="宋体" w:hAnsi="宋体"/>
                <w:color w:val="auto"/>
                <w:szCs w:val="21"/>
                <w:highlight w:val="none"/>
              </w:rPr>
            </w:pPr>
          </w:p>
        </w:tc>
      </w:tr>
      <w:tr w14:paraId="191E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2088" w:type="dxa"/>
            <w:vAlign w:val="center"/>
          </w:tcPr>
          <w:p w14:paraId="1B147E00">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单位简介及机构设置</w:t>
            </w:r>
          </w:p>
        </w:tc>
        <w:tc>
          <w:tcPr>
            <w:tcW w:w="8017" w:type="dxa"/>
            <w:gridSpan w:val="9"/>
          </w:tcPr>
          <w:p w14:paraId="5AE44B18">
            <w:pPr>
              <w:tabs>
                <w:tab w:val="left" w:pos="540"/>
              </w:tabs>
              <w:ind w:left="-132" w:leftChars="-64" w:right="-105" w:rightChars="-50" w:hanging="2"/>
              <w:jc w:val="center"/>
              <w:rPr>
                <w:rFonts w:hint="eastAsia" w:ascii="宋体" w:hAnsi="宋体"/>
                <w:color w:val="auto"/>
                <w:szCs w:val="21"/>
                <w:highlight w:val="none"/>
              </w:rPr>
            </w:pPr>
          </w:p>
        </w:tc>
      </w:tr>
      <w:tr w14:paraId="3E3A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088" w:type="dxa"/>
            <w:vAlign w:val="center"/>
          </w:tcPr>
          <w:p w14:paraId="36B81842">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单位优势及特长</w:t>
            </w:r>
          </w:p>
        </w:tc>
        <w:tc>
          <w:tcPr>
            <w:tcW w:w="8017" w:type="dxa"/>
            <w:gridSpan w:val="9"/>
          </w:tcPr>
          <w:p w14:paraId="5C617567">
            <w:pPr>
              <w:tabs>
                <w:tab w:val="left" w:pos="540"/>
              </w:tabs>
              <w:ind w:left="-132" w:leftChars="-64" w:right="-105" w:rightChars="-50" w:hanging="2"/>
              <w:jc w:val="center"/>
              <w:rPr>
                <w:rFonts w:hint="eastAsia" w:ascii="宋体" w:hAnsi="宋体"/>
                <w:color w:val="auto"/>
                <w:szCs w:val="21"/>
                <w:highlight w:val="none"/>
              </w:rPr>
            </w:pPr>
          </w:p>
        </w:tc>
      </w:tr>
      <w:tr w14:paraId="7845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restart"/>
            <w:vAlign w:val="center"/>
          </w:tcPr>
          <w:p w14:paraId="3CD2D52B">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单位概况</w:t>
            </w:r>
          </w:p>
        </w:tc>
        <w:tc>
          <w:tcPr>
            <w:tcW w:w="1240" w:type="dxa"/>
          </w:tcPr>
          <w:p w14:paraId="0F4C9080">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注册资本</w:t>
            </w:r>
          </w:p>
        </w:tc>
        <w:tc>
          <w:tcPr>
            <w:tcW w:w="1460" w:type="dxa"/>
          </w:tcPr>
          <w:p w14:paraId="67AD0FD4">
            <w:pPr>
              <w:tabs>
                <w:tab w:val="left" w:pos="540"/>
              </w:tabs>
              <w:ind w:left="-132" w:leftChars="-64" w:right="-105" w:rightChars="-50" w:hanging="2"/>
              <w:jc w:val="right"/>
              <w:rPr>
                <w:rFonts w:hint="eastAsia" w:ascii="宋体" w:hAnsi="宋体"/>
                <w:color w:val="auto"/>
                <w:szCs w:val="21"/>
                <w:highlight w:val="none"/>
              </w:rPr>
            </w:pPr>
            <w:r>
              <w:rPr>
                <w:rFonts w:hint="eastAsia" w:ascii="宋体" w:hAnsi="宋体"/>
                <w:color w:val="auto"/>
                <w:szCs w:val="21"/>
                <w:highlight w:val="none"/>
              </w:rPr>
              <w:t>万元</w:t>
            </w:r>
          </w:p>
        </w:tc>
        <w:tc>
          <w:tcPr>
            <w:tcW w:w="1620" w:type="dxa"/>
            <w:gridSpan w:val="2"/>
          </w:tcPr>
          <w:p w14:paraId="2C4CDC93">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占地面积</w:t>
            </w:r>
          </w:p>
        </w:tc>
        <w:tc>
          <w:tcPr>
            <w:tcW w:w="3697" w:type="dxa"/>
            <w:gridSpan w:val="5"/>
          </w:tcPr>
          <w:p w14:paraId="22D82334">
            <w:pPr>
              <w:tabs>
                <w:tab w:val="left" w:pos="540"/>
              </w:tabs>
              <w:ind w:left="-134" w:leftChars="-64" w:right="-105" w:rightChars="-50" w:firstLine="3045" w:firstLineChars="1450"/>
              <w:jc w:val="center"/>
              <w:rPr>
                <w:rFonts w:hint="eastAsia" w:ascii="宋体" w:hAnsi="宋体"/>
                <w:color w:val="auto"/>
                <w:szCs w:val="21"/>
                <w:highlight w:val="none"/>
              </w:rPr>
            </w:pPr>
            <w:r>
              <w:rPr>
                <w:rFonts w:hint="eastAsia" w:ascii="宋体" w:hAnsi="宋体"/>
                <w:color w:val="auto"/>
                <w:szCs w:val="21"/>
                <w:highlight w:val="none"/>
              </w:rPr>
              <w:t>M</w:t>
            </w:r>
            <w:r>
              <w:rPr>
                <w:rFonts w:hint="eastAsia" w:ascii="宋体" w:hAnsi="宋体"/>
                <w:color w:val="auto"/>
                <w:szCs w:val="21"/>
                <w:highlight w:val="none"/>
                <w:vertAlign w:val="superscript"/>
              </w:rPr>
              <w:t>2</w:t>
            </w:r>
          </w:p>
        </w:tc>
      </w:tr>
      <w:tr w14:paraId="609A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tcPr>
          <w:p w14:paraId="1B569474">
            <w:pPr>
              <w:tabs>
                <w:tab w:val="left" w:pos="540"/>
              </w:tabs>
              <w:ind w:left="-132" w:leftChars="-64" w:right="-105" w:rightChars="-50" w:hanging="2"/>
              <w:jc w:val="center"/>
              <w:rPr>
                <w:rFonts w:hint="eastAsia" w:ascii="宋体" w:hAnsi="宋体"/>
                <w:color w:val="auto"/>
                <w:szCs w:val="21"/>
                <w:highlight w:val="none"/>
              </w:rPr>
            </w:pPr>
          </w:p>
        </w:tc>
        <w:tc>
          <w:tcPr>
            <w:tcW w:w="1240" w:type="dxa"/>
          </w:tcPr>
          <w:p w14:paraId="541D4EF9">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职工总数</w:t>
            </w:r>
          </w:p>
        </w:tc>
        <w:tc>
          <w:tcPr>
            <w:tcW w:w="1460" w:type="dxa"/>
          </w:tcPr>
          <w:p w14:paraId="43238953">
            <w:pPr>
              <w:tabs>
                <w:tab w:val="left" w:pos="540"/>
              </w:tabs>
              <w:ind w:left="-132" w:leftChars="-64" w:right="-105" w:rightChars="-50" w:hanging="2"/>
              <w:jc w:val="right"/>
              <w:rPr>
                <w:rFonts w:hint="eastAsia" w:ascii="宋体" w:hAnsi="宋体"/>
                <w:color w:val="auto"/>
                <w:szCs w:val="21"/>
                <w:highlight w:val="none"/>
              </w:rPr>
            </w:pPr>
            <w:r>
              <w:rPr>
                <w:rFonts w:hint="eastAsia" w:ascii="宋体" w:hAnsi="宋体"/>
                <w:color w:val="auto"/>
                <w:szCs w:val="21"/>
                <w:highlight w:val="none"/>
              </w:rPr>
              <w:t>人</w:t>
            </w:r>
          </w:p>
        </w:tc>
        <w:tc>
          <w:tcPr>
            <w:tcW w:w="1620" w:type="dxa"/>
            <w:gridSpan w:val="2"/>
          </w:tcPr>
          <w:p w14:paraId="73896DF3">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建筑面积</w:t>
            </w:r>
          </w:p>
        </w:tc>
        <w:tc>
          <w:tcPr>
            <w:tcW w:w="3697" w:type="dxa"/>
            <w:gridSpan w:val="5"/>
          </w:tcPr>
          <w:p w14:paraId="029E9AFF">
            <w:pPr>
              <w:tabs>
                <w:tab w:val="left" w:pos="540"/>
              </w:tabs>
              <w:ind w:left="-134" w:leftChars="-64" w:right="-105" w:rightChars="-50" w:firstLine="3045" w:firstLineChars="1450"/>
              <w:jc w:val="center"/>
              <w:rPr>
                <w:rFonts w:hint="eastAsia" w:ascii="宋体" w:hAnsi="宋体"/>
                <w:color w:val="auto"/>
                <w:szCs w:val="21"/>
                <w:highlight w:val="none"/>
              </w:rPr>
            </w:pPr>
            <w:r>
              <w:rPr>
                <w:rFonts w:hint="eastAsia" w:ascii="宋体" w:hAnsi="宋体"/>
                <w:color w:val="auto"/>
                <w:szCs w:val="21"/>
                <w:highlight w:val="none"/>
              </w:rPr>
              <w:t>M</w:t>
            </w:r>
            <w:r>
              <w:rPr>
                <w:rFonts w:hint="eastAsia" w:ascii="宋体" w:hAnsi="宋体"/>
                <w:color w:val="auto"/>
                <w:szCs w:val="21"/>
                <w:highlight w:val="none"/>
                <w:vertAlign w:val="superscript"/>
              </w:rPr>
              <w:t>2</w:t>
            </w:r>
          </w:p>
        </w:tc>
      </w:tr>
      <w:tr w14:paraId="7756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tcPr>
          <w:p w14:paraId="23D59ECC">
            <w:pPr>
              <w:tabs>
                <w:tab w:val="left" w:pos="540"/>
              </w:tabs>
              <w:ind w:left="-132" w:leftChars="-64" w:right="-105" w:rightChars="-50" w:hanging="2"/>
              <w:jc w:val="center"/>
              <w:rPr>
                <w:rFonts w:hint="eastAsia" w:ascii="宋体" w:hAnsi="宋体"/>
                <w:color w:val="auto"/>
                <w:szCs w:val="21"/>
                <w:highlight w:val="none"/>
              </w:rPr>
            </w:pPr>
          </w:p>
        </w:tc>
        <w:tc>
          <w:tcPr>
            <w:tcW w:w="1240" w:type="dxa"/>
            <w:vMerge w:val="restart"/>
            <w:vAlign w:val="center"/>
          </w:tcPr>
          <w:p w14:paraId="7154A288">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资产情况</w:t>
            </w:r>
          </w:p>
        </w:tc>
        <w:tc>
          <w:tcPr>
            <w:tcW w:w="1460" w:type="dxa"/>
          </w:tcPr>
          <w:p w14:paraId="7FEB32F7">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净资产</w:t>
            </w:r>
          </w:p>
        </w:tc>
        <w:tc>
          <w:tcPr>
            <w:tcW w:w="1620" w:type="dxa"/>
            <w:gridSpan w:val="2"/>
            <w:vAlign w:val="center"/>
          </w:tcPr>
          <w:p w14:paraId="21A0620F">
            <w:pPr>
              <w:tabs>
                <w:tab w:val="left" w:pos="540"/>
              </w:tabs>
              <w:ind w:left="-132" w:leftChars="-64" w:right="-105" w:rightChars="-50" w:hanging="2"/>
              <w:jc w:val="right"/>
              <w:rPr>
                <w:rFonts w:hint="eastAsia" w:ascii="宋体" w:hAnsi="宋体"/>
                <w:color w:val="auto"/>
                <w:szCs w:val="21"/>
                <w:highlight w:val="none"/>
              </w:rPr>
            </w:pPr>
            <w:r>
              <w:rPr>
                <w:rFonts w:hint="eastAsia" w:ascii="宋体" w:hAnsi="宋体"/>
                <w:color w:val="auto"/>
                <w:szCs w:val="21"/>
                <w:highlight w:val="none"/>
              </w:rPr>
              <w:t>万元</w:t>
            </w:r>
          </w:p>
        </w:tc>
        <w:tc>
          <w:tcPr>
            <w:tcW w:w="3697" w:type="dxa"/>
            <w:gridSpan w:val="5"/>
          </w:tcPr>
          <w:p w14:paraId="0B1CE200">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固定资产原值           万元</w:t>
            </w:r>
          </w:p>
        </w:tc>
      </w:tr>
      <w:tr w14:paraId="60BD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2088" w:type="dxa"/>
            <w:vMerge w:val="continue"/>
          </w:tcPr>
          <w:p w14:paraId="6AE12289">
            <w:pPr>
              <w:tabs>
                <w:tab w:val="left" w:pos="540"/>
              </w:tabs>
              <w:ind w:left="-132" w:leftChars="-64" w:right="-105" w:rightChars="-50" w:hanging="2"/>
              <w:jc w:val="center"/>
              <w:rPr>
                <w:rFonts w:hint="eastAsia" w:ascii="宋体" w:hAnsi="宋体"/>
                <w:color w:val="auto"/>
                <w:szCs w:val="21"/>
                <w:highlight w:val="none"/>
              </w:rPr>
            </w:pPr>
          </w:p>
        </w:tc>
        <w:tc>
          <w:tcPr>
            <w:tcW w:w="1240" w:type="dxa"/>
            <w:vMerge w:val="continue"/>
          </w:tcPr>
          <w:p w14:paraId="5BBD7F2C">
            <w:pPr>
              <w:tabs>
                <w:tab w:val="left" w:pos="540"/>
              </w:tabs>
              <w:ind w:left="-132" w:leftChars="-64" w:right="-105" w:rightChars="-50" w:hanging="2"/>
              <w:jc w:val="center"/>
              <w:rPr>
                <w:rFonts w:hint="eastAsia" w:ascii="宋体" w:hAnsi="宋体"/>
                <w:color w:val="auto"/>
                <w:szCs w:val="21"/>
                <w:highlight w:val="none"/>
              </w:rPr>
            </w:pPr>
          </w:p>
        </w:tc>
        <w:tc>
          <w:tcPr>
            <w:tcW w:w="1460" w:type="dxa"/>
          </w:tcPr>
          <w:p w14:paraId="123FA3D4">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负债</w:t>
            </w:r>
          </w:p>
        </w:tc>
        <w:tc>
          <w:tcPr>
            <w:tcW w:w="1620" w:type="dxa"/>
            <w:gridSpan w:val="2"/>
            <w:vAlign w:val="center"/>
          </w:tcPr>
          <w:p w14:paraId="2B8E0EC9">
            <w:pPr>
              <w:tabs>
                <w:tab w:val="left" w:pos="540"/>
              </w:tabs>
              <w:ind w:left="-132" w:leftChars="-64" w:right="-105" w:rightChars="-50" w:hanging="2"/>
              <w:jc w:val="right"/>
              <w:rPr>
                <w:rFonts w:hint="eastAsia" w:ascii="宋体" w:hAnsi="宋体"/>
                <w:color w:val="auto"/>
                <w:szCs w:val="21"/>
                <w:highlight w:val="none"/>
              </w:rPr>
            </w:pPr>
            <w:r>
              <w:rPr>
                <w:rFonts w:hint="eastAsia" w:ascii="宋体" w:hAnsi="宋体"/>
                <w:color w:val="auto"/>
                <w:szCs w:val="21"/>
                <w:highlight w:val="none"/>
              </w:rPr>
              <w:t>万元</w:t>
            </w:r>
          </w:p>
        </w:tc>
        <w:tc>
          <w:tcPr>
            <w:tcW w:w="3697" w:type="dxa"/>
            <w:gridSpan w:val="5"/>
          </w:tcPr>
          <w:p w14:paraId="5604664A">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固定资产净值           万元</w:t>
            </w:r>
          </w:p>
        </w:tc>
      </w:tr>
      <w:tr w14:paraId="7018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restart"/>
            <w:vAlign w:val="center"/>
          </w:tcPr>
          <w:p w14:paraId="2B72F83C">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财务状况</w:t>
            </w:r>
          </w:p>
        </w:tc>
        <w:tc>
          <w:tcPr>
            <w:tcW w:w="1240" w:type="dxa"/>
          </w:tcPr>
          <w:p w14:paraId="3F097825">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年度</w:t>
            </w:r>
          </w:p>
        </w:tc>
        <w:tc>
          <w:tcPr>
            <w:tcW w:w="1460" w:type="dxa"/>
            <w:vAlign w:val="center"/>
          </w:tcPr>
          <w:p w14:paraId="6A924DCA">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主营收入</w:t>
            </w:r>
          </w:p>
          <w:p w14:paraId="42F418AB">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（万元）</w:t>
            </w:r>
          </w:p>
        </w:tc>
        <w:tc>
          <w:tcPr>
            <w:tcW w:w="1620" w:type="dxa"/>
            <w:gridSpan w:val="2"/>
            <w:vAlign w:val="center"/>
          </w:tcPr>
          <w:p w14:paraId="6C1BD528">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收入总额</w:t>
            </w:r>
          </w:p>
          <w:p w14:paraId="0C2C6912">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（万元）</w:t>
            </w:r>
          </w:p>
        </w:tc>
        <w:tc>
          <w:tcPr>
            <w:tcW w:w="1260" w:type="dxa"/>
            <w:gridSpan w:val="2"/>
          </w:tcPr>
          <w:p w14:paraId="2F998BA1">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利润总额（万元）</w:t>
            </w:r>
          </w:p>
        </w:tc>
        <w:tc>
          <w:tcPr>
            <w:tcW w:w="1080" w:type="dxa"/>
            <w:gridSpan w:val="2"/>
          </w:tcPr>
          <w:p w14:paraId="076C09B0">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净利润（万元）</w:t>
            </w:r>
          </w:p>
        </w:tc>
        <w:tc>
          <w:tcPr>
            <w:tcW w:w="1357" w:type="dxa"/>
          </w:tcPr>
          <w:p w14:paraId="0A7967F8">
            <w:pPr>
              <w:tabs>
                <w:tab w:val="left" w:pos="540"/>
              </w:tabs>
              <w:ind w:left="-132" w:leftChars="-64" w:right="-105" w:rightChars="-50" w:hanging="2"/>
              <w:jc w:val="center"/>
              <w:rPr>
                <w:rFonts w:hint="eastAsia" w:ascii="宋体" w:hAnsi="宋体"/>
                <w:color w:val="auto"/>
                <w:szCs w:val="21"/>
                <w:highlight w:val="none"/>
              </w:rPr>
            </w:pPr>
            <w:r>
              <w:rPr>
                <w:rFonts w:hint="eastAsia" w:ascii="宋体" w:hAnsi="宋体"/>
                <w:color w:val="auto"/>
                <w:szCs w:val="21"/>
                <w:highlight w:val="none"/>
              </w:rPr>
              <w:t>资产负债率</w:t>
            </w:r>
          </w:p>
        </w:tc>
      </w:tr>
      <w:tr w14:paraId="6050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tcPr>
          <w:p w14:paraId="6E2A27D8">
            <w:pPr>
              <w:tabs>
                <w:tab w:val="left" w:pos="540"/>
              </w:tabs>
              <w:ind w:left="-132" w:leftChars="-64" w:right="-105" w:rightChars="-50" w:hanging="2"/>
              <w:jc w:val="center"/>
              <w:rPr>
                <w:rFonts w:hint="eastAsia" w:ascii="宋体" w:hAnsi="宋体"/>
                <w:color w:val="auto"/>
                <w:szCs w:val="21"/>
                <w:highlight w:val="none"/>
              </w:rPr>
            </w:pPr>
          </w:p>
        </w:tc>
        <w:tc>
          <w:tcPr>
            <w:tcW w:w="1240" w:type="dxa"/>
          </w:tcPr>
          <w:p w14:paraId="1BFB6780">
            <w:pPr>
              <w:tabs>
                <w:tab w:val="left" w:pos="540"/>
              </w:tabs>
              <w:ind w:left="-132" w:leftChars="-64" w:right="-105" w:rightChars="-50" w:hanging="2"/>
              <w:jc w:val="center"/>
              <w:rPr>
                <w:rFonts w:hint="eastAsia" w:ascii="宋体" w:hAnsi="宋体"/>
                <w:color w:val="auto"/>
                <w:szCs w:val="21"/>
                <w:highlight w:val="none"/>
              </w:rPr>
            </w:pPr>
          </w:p>
        </w:tc>
        <w:tc>
          <w:tcPr>
            <w:tcW w:w="1460" w:type="dxa"/>
          </w:tcPr>
          <w:p w14:paraId="56357995">
            <w:pPr>
              <w:tabs>
                <w:tab w:val="left" w:pos="540"/>
              </w:tabs>
              <w:ind w:left="-132" w:leftChars="-64" w:right="-105" w:rightChars="-50" w:hanging="2"/>
              <w:jc w:val="center"/>
              <w:rPr>
                <w:rFonts w:hint="eastAsia" w:ascii="宋体" w:hAnsi="宋体"/>
                <w:color w:val="auto"/>
                <w:szCs w:val="21"/>
                <w:highlight w:val="none"/>
              </w:rPr>
            </w:pPr>
          </w:p>
        </w:tc>
        <w:tc>
          <w:tcPr>
            <w:tcW w:w="1620" w:type="dxa"/>
            <w:gridSpan w:val="2"/>
          </w:tcPr>
          <w:p w14:paraId="3FBCE255">
            <w:pPr>
              <w:tabs>
                <w:tab w:val="left" w:pos="540"/>
              </w:tabs>
              <w:ind w:left="-132" w:leftChars="-64" w:right="-105" w:rightChars="-50" w:hanging="2"/>
              <w:jc w:val="center"/>
              <w:rPr>
                <w:rFonts w:hint="eastAsia" w:ascii="宋体" w:hAnsi="宋体"/>
                <w:color w:val="auto"/>
                <w:szCs w:val="21"/>
                <w:highlight w:val="none"/>
              </w:rPr>
            </w:pPr>
          </w:p>
        </w:tc>
        <w:tc>
          <w:tcPr>
            <w:tcW w:w="1260" w:type="dxa"/>
            <w:gridSpan w:val="2"/>
          </w:tcPr>
          <w:p w14:paraId="7CCF7198">
            <w:pPr>
              <w:tabs>
                <w:tab w:val="left" w:pos="540"/>
              </w:tabs>
              <w:ind w:left="-132" w:leftChars="-64" w:right="-105" w:rightChars="-50" w:hanging="2"/>
              <w:jc w:val="center"/>
              <w:rPr>
                <w:rFonts w:hint="eastAsia" w:ascii="宋体" w:hAnsi="宋体"/>
                <w:color w:val="auto"/>
                <w:szCs w:val="21"/>
                <w:highlight w:val="none"/>
              </w:rPr>
            </w:pPr>
          </w:p>
        </w:tc>
        <w:tc>
          <w:tcPr>
            <w:tcW w:w="1080" w:type="dxa"/>
            <w:gridSpan w:val="2"/>
          </w:tcPr>
          <w:p w14:paraId="1392FA4A">
            <w:pPr>
              <w:tabs>
                <w:tab w:val="left" w:pos="540"/>
              </w:tabs>
              <w:ind w:left="-132" w:leftChars="-64" w:right="-105" w:rightChars="-50" w:hanging="2"/>
              <w:jc w:val="center"/>
              <w:rPr>
                <w:rFonts w:hint="eastAsia" w:ascii="宋体" w:hAnsi="宋体"/>
                <w:color w:val="auto"/>
                <w:szCs w:val="21"/>
                <w:highlight w:val="none"/>
              </w:rPr>
            </w:pPr>
          </w:p>
        </w:tc>
        <w:tc>
          <w:tcPr>
            <w:tcW w:w="1357" w:type="dxa"/>
          </w:tcPr>
          <w:p w14:paraId="3432CCFC">
            <w:pPr>
              <w:tabs>
                <w:tab w:val="left" w:pos="540"/>
              </w:tabs>
              <w:ind w:left="-132" w:leftChars="-64" w:right="-105" w:rightChars="-50" w:hanging="2"/>
              <w:jc w:val="center"/>
              <w:rPr>
                <w:rFonts w:hint="eastAsia" w:ascii="宋体" w:hAnsi="宋体"/>
                <w:color w:val="auto"/>
                <w:szCs w:val="21"/>
                <w:highlight w:val="none"/>
              </w:rPr>
            </w:pPr>
          </w:p>
        </w:tc>
      </w:tr>
      <w:tr w14:paraId="7AAC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Merge w:val="continue"/>
          </w:tcPr>
          <w:p w14:paraId="7FFFFAD7">
            <w:pPr>
              <w:tabs>
                <w:tab w:val="left" w:pos="540"/>
              </w:tabs>
              <w:ind w:left="-132" w:leftChars="-64" w:right="-105" w:rightChars="-50" w:hanging="2"/>
              <w:jc w:val="center"/>
              <w:rPr>
                <w:rFonts w:hint="eastAsia" w:ascii="宋体" w:hAnsi="宋体"/>
                <w:color w:val="auto"/>
                <w:szCs w:val="21"/>
                <w:highlight w:val="none"/>
              </w:rPr>
            </w:pPr>
          </w:p>
        </w:tc>
        <w:tc>
          <w:tcPr>
            <w:tcW w:w="1240" w:type="dxa"/>
          </w:tcPr>
          <w:p w14:paraId="6C5B6AEF">
            <w:pPr>
              <w:tabs>
                <w:tab w:val="left" w:pos="540"/>
              </w:tabs>
              <w:ind w:left="-132" w:leftChars="-64" w:right="-105" w:rightChars="-50" w:hanging="2"/>
              <w:jc w:val="center"/>
              <w:rPr>
                <w:rFonts w:hint="eastAsia" w:ascii="宋体" w:hAnsi="宋体"/>
                <w:color w:val="auto"/>
                <w:szCs w:val="21"/>
                <w:highlight w:val="none"/>
              </w:rPr>
            </w:pPr>
          </w:p>
        </w:tc>
        <w:tc>
          <w:tcPr>
            <w:tcW w:w="1460" w:type="dxa"/>
          </w:tcPr>
          <w:p w14:paraId="63C0E78C">
            <w:pPr>
              <w:tabs>
                <w:tab w:val="left" w:pos="540"/>
              </w:tabs>
              <w:ind w:left="-132" w:leftChars="-64" w:right="-105" w:rightChars="-50" w:hanging="2"/>
              <w:jc w:val="center"/>
              <w:rPr>
                <w:rFonts w:hint="eastAsia" w:ascii="宋体" w:hAnsi="宋体"/>
                <w:color w:val="auto"/>
                <w:szCs w:val="21"/>
                <w:highlight w:val="none"/>
              </w:rPr>
            </w:pPr>
          </w:p>
        </w:tc>
        <w:tc>
          <w:tcPr>
            <w:tcW w:w="1620" w:type="dxa"/>
            <w:gridSpan w:val="2"/>
          </w:tcPr>
          <w:p w14:paraId="708C6A82">
            <w:pPr>
              <w:tabs>
                <w:tab w:val="left" w:pos="540"/>
              </w:tabs>
              <w:ind w:left="-132" w:leftChars="-64" w:right="-105" w:rightChars="-50" w:hanging="2"/>
              <w:jc w:val="center"/>
              <w:rPr>
                <w:rFonts w:hint="eastAsia" w:ascii="宋体" w:hAnsi="宋体"/>
                <w:color w:val="auto"/>
                <w:szCs w:val="21"/>
                <w:highlight w:val="none"/>
              </w:rPr>
            </w:pPr>
          </w:p>
        </w:tc>
        <w:tc>
          <w:tcPr>
            <w:tcW w:w="1260" w:type="dxa"/>
            <w:gridSpan w:val="2"/>
          </w:tcPr>
          <w:p w14:paraId="2AC0636C">
            <w:pPr>
              <w:tabs>
                <w:tab w:val="left" w:pos="540"/>
              </w:tabs>
              <w:ind w:left="-132" w:leftChars="-64" w:right="-105" w:rightChars="-50" w:hanging="2"/>
              <w:jc w:val="center"/>
              <w:rPr>
                <w:rFonts w:hint="eastAsia" w:ascii="宋体" w:hAnsi="宋体"/>
                <w:color w:val="auto"/>
                <w:szCs w:val="21"/>
                <w:highlight w:val="none"/>
              </w:rPr>
            </w:pPr>
          </w:p>
        </w:tc>
        <w:tc>
          <w:tcPr>
            <w:tcW w:w="1080" w:type="dxa"/>
            <w:gridSpan w:val="2"/>
          </w:tcPr>
          <w:p w14:paraId="2085EE9B">
            <w:pPr>
              <w:tabs>
                <w:tab w:val="left" w:pos="540"/>
              </w:tabs>
              <w:ind w:left="-132" w:leftChars="-64" w:right="-105" w:rightChars="-50" w:hanging="2"/>
              <w:jc w:val="center"/>
              <w:rPr>
                <w:rFonts w:hint="eastAsia" w:ascii="宋体" w:hAnsi="宋体"/>
                <w:color w:val="auto"/>
                <w:szCs w:val="21"/>
                <w:highlight w:val="none"/>
              </w:rPr>
            </w:pPr>
          </w:p>
        </w:tc>
        <w:tc>
          <w:tcPr>
            <w:tcW w:w="1357" w:type="dxa"/>
          </w:tcPr>
          <w:p w14:paraId="1F2AC466">
            <w:pPr>
              <w:tabs>
                <w:tab w:val="left" w:pos="540"/>
              </w:tabs>
              <w:ind w:left="-132" w:leftChars="-64" w:right="-105" w:rightChars="-50" w:hanging="2"/>
              <w:jc w:val="center"/>
              <w:rPr>
                <w:rFonts w:hint="eastAsia" w:ascii="宋体" w:hAnsi="宋体"/>
                <w:color w:val="auto"/>
                <w:szCs w:val="21"/>
                <w:highlight w:val="none"/>
              </w:rPr>
            </w:pPr>
          </w:p>
        </w:tc>
      </w:tr>
    </w:tbl>
    <w:p w14:paraId="7009CDFE">
      <w:pPr>
        <w:rPr>
          <w:rFonts w:hint="eastAsia" w:ascii="宋体" w:hAnsi="宋体"/>
          <w:color w:val="auto"/>
          <w:szCs w:val="21"/>
          <w:highlight w:val="none"/>
          <w:lang w:val="en-GB"/>
        </w:rPr>
      </w:pPr>
      <w:r>
        <w:rPr>
          <w:rFonts w:hint="eastAsia" w:ascii="宋体" w:hAnsi="宋体"/>
          <w:color w:val="auto"/>
          <w:szCs w:val="21"/>
          <w:highlight w:val="none"/>
          <w:lang w:val="en-GB"/>
        </w:rPr>
        <w:t>注：1）文字描述：单位性质、发展历程、经营规模及服务理念、主营产品、技术力量等。</w:t>
      </w:r>
    </w:p>
    <w:p w14:paraId="558BCF85">
      <w:pPr>
        <w:rPr>
          <w:rFonts w:hint="eastAsia" w:ascii="宋体" w:hAnsi="宋体"/>
          <w:color w:val="auto"/>
          <w:szCs w:val="21"/>
          <w:highlight w:val="none"/>
          <w:lang w:val="en-GB"/>
        </w:rPr>
      </w:pPr>
      <w:r>
        <w:rPr>
          <w:rFonts w:hint="eastAsia" w:ascii="宋体" w:hAnsi="宋体"/>
          <w:color w:val="auto"/>
          <w:szCs w:val="21"/>
          <w:highlight w:val="none"/>
          <w:lang w:val="en-GB"/>
        </w:rPr>
        <w:t>2） 图片描述：经营场所、主要或关键产品介绍、生产场所及工艺流程等。</w:t>
      </w:r>
    </w:p>
    <w:p w14:paraId="4741DE42">
      <w:pPr>
        <w:rPr>
          <w:rFonts w:hint="eastAsia" w:ascii="宋体" w:hAnsi="宋体"/>
          <w:color w:val="auto"/>
          <w:szCs w:val="21"/>
          <w:highlight w:val="none"/>
          <w:lang w:val="en-GB"/>
        </w:rPr>
      </w:pPr>
      <w:r>
        <w:rPr>
          <w:rFonts w:hint="eastAsia" w:ascii="宋体" w:hAnsi="宋体"/>
          <w:color w:val="auto"/>
          <w:szCs w:val="21"/>
          <w:highlight w:val="none"/>
          <w:lang w:val="en-GB"/>
        </w:rPr>
        <w:t>3）如供应商此表数据有虚假，一经查实，自行承担相关责任。</w:t>
      </w:r>
    </w:p>
    <w:p w14:paraId="7657A710">
      <w:pPr>
        <w:pStyle w:val="34"/>
        <w:ind w:firstLine="636"/>
        <w:rPr>
          <w:rFonts w:hint="eastAsia" w:ascii="宋体" w:hAnsi="宋体"/>
          <w:b/>
          <w:color w:val="auto"/>
          <w:spacing w:val="0"/>
          <w:kern w:val="2"/>
          <w:sz w:val="18"/>
          <w:szCs w:val="18"/>
          <w:highlight w:val="none"/>
        </w:rPr>
      </w:pPr>
    </w:p>
    <w:p w14:paraId="252D4DFE">
      <w:pPr>
        <w:pStyle w:val="34"/>
        <w:rPr>
          <w:rFonts w:hint="eastAsia" w:ascii="宋体" w:hAnsi="宋体"/>
          <w:b/>
          <w:color w:val="auto"/>
          <w:szCs w:val="24"/>
          <w:highlight w:val="none"/>
        </w:rPr>
      </w:pPr>
      <w:r>
        <w:rPr>
          <w:rFonts w:hint="eastAsia" w:ascii="宋体" w:hAnsi="宋体"/>
          <w:b/>
          <w:color w:val="auto"/>
          <w:spacing w:val="0"/>
          <w:kern w:val="2"/>
          <w:szCs w:val="24"/>
          <w:highlight w:val="none"/>
        </w:rPr>
        <w:t>二、</w:t>
      </w:r>
      <w:r>
        <w:rPr>
          <w:rFonts w:hint="eastAsia" w:ascii="宋体" w:hAnsi="宋体"/>
          <w:b/>
          <w:bCs w:val="0"/>
          <w:color w:val="auto"/>
          <w:spacing w:val="0"/>
          <w:kern w:val="2"/>
          <w:szCs w:val="24"/>
          <w:highlight w:val="none"/>
        </w:rPr>
        <w:t>供货渠道与合作机构情况</w:t>
      </w:r>
    </w:p>
    <w:tbl>
      <w:tblPr>
        <w:tblStyle w:val="26"/>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5030"/>
        <w:gridCol w:w="2491"/>
      </w:tblGrid>
      <w:tr w14:paraId="4F17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45" w:type="dxa"/>
            <w:shd w:val="clear" w:color="auto" w:fill="F3F3F3"/>
            <w:vAlign w:val="center"/>
          </w:tcPr>
          <w:p w14:paraId="1D35BC70">
            <w:pPr>
              <w:rPr>
                <w:rFonts w:hint="eastAsia" w:ascii="宋体" w:hAnsi="宋体"/>
                <w:b/>
                <w:bCs/>
                <w:color w:val="auto"/>
                <w:szCs w:val="21"/>
                <w:highlight w:val="none"/>
              </w:rPr>
            </w:pPr>
            <w:r>
              <w:rPr>
                <w:rFonts w:hint="eastAsia" w:ascii="宋体" w:hAnsi="宋体"/>
                <w:b/>
                <w:bCs/>
                <w:color w:val="auto"/>
                <w:szCs w:val="21"/>
                <w:highlight w:val="none"/>
              </w:rPr>
              <w:t>分项</w:t>
            </w:r>
          </w:p>
        </w:tc>
        <w:tc>
          <w:tcPr>
            <w:tcW w:w="5030" w:type="dxa"/>
            <w:shd w:val="clear" w:color="auto" w:fill="F3F3F3"/>
            <w:vAlign w:val="center"/>
          </w:tcPr>
          <w:p w14:paraId="5B01FAB3">
            <w:pPr>
              <w:jc w:val="center"/>
              <w:rPr>
                <w:rFonts w:hint="eastAsia" w:ascii="宋体" w:hAnsi="宋体"/>
                <w:b/>
                <w:bCs/>
                <w:color w:val="auto"/>
                <w:szCs w:val="21"/>
                <w:highlight w:val="none"/>
              </w:rPr>
            </w:pPr>
            <w:r>
              <w:rPr>
                <w:rFonts w:hint="eastAsia" w:ascii="宋体" w:hAnsi="宋体"/>
                <w:b/>
                <w:bCs/>
                <w:color w:val="auto"/>
                <w:szCs w:val="21"/>
                <w:highlight w:val="none"/>
              </w:rPr>
              <w:t>基 本 情 况</w:t>
            </w:r>
          </w:p>
        </w:tc>
        <w:tc>
          <w:tcPr>
            <w:tcW w:w="2491" w:type="dxa"/>
            <w:shd w:val="clear" w:color="auto" w:fill="F3F3F3"/>
            <w:vAlign w:val="center"/>
          </w:tcPr>
          <w:p w14:paraId="440ABC55">
            <w:pPr>
              <w:rPr>
                <w:rFonts w:hint="eastAsia" w:ascii="宋体" w:hAnsi="宋体"/>
                <w:b/>
                <w:bCs/>
                <w:color w:val="auto"/>
                <w:szCs w:val="21"/>
                <w:highlight w:val="none"/>
              </w:rPr>
            </w:pPr>
            <w:r>
              <w:rPr>
                <w:rFonts w:hint="eastAsia" w:ascii="宋体" w:hAnsi="宋体"/>
                <w:b/>
                <w:bCs/>
                <w:color w:val="auto"/>
                <w:szCs w:val="21"/>
                <w:highlight w:val="none"/>
              </w:rPr>
              <w:t>联系人/联系电话/传真</w:t>
            </w:r>
          </w:p>
        </w:tc>
      </w:tr>
      <w:tr w14:paraId="6864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945" w:type="dxa"/>
            <w:vAlign w:val="center"/>
          </w:tcPr>
          <w:p w14:paraId="702C870C">
            <w:pPr>
              <w:rPr>
                <w:rFonts w:hint="eastAsia" w:ascii="宋体" w:hAnsi="宋体"/>
                <w:color w:val="auto"/>
                <w:szCs w:val="21"/>
                <w:highlight w:val="none"/>
              </w:rPr>
            </w:pPr>
            <w:r>
              <w:rPr>
                <w:rFonts w:hint="eastAsia" w:ascii="宋体" w:hAnsi="宋体"/>
                <w:color w:val="auto"/>
                <w:szCs w:val="21"/>
                <w:highlight w:val="none"/>
              </w:rPr>
              <w:t>华南地区或广东省总代理或中国总代理或生产厂家</w:t>
            </w:r>
          </w:p>
        </w:tc>
        <w:tc>
          <w:tcPr>
            <w:tcW w:w="5030" w:type="dxa"/>
            <w:vAlign w:val="center"/>
          </w:tcPr>
          <w:p w14:paraId="7D1C196D">
            <w:pPr>
              <w:rPr>
                <w:rFonts w:hint="eastAsia" w:ascii="宋体" w:hAnsi="宋体"/>
                <w:color w:val="auto"/>
                <w:szCs w:val="21"/>
                <w:highlight w:val="none"/>
              </w:rPr>
            </w:pPr>
            <w:r>
              <w:rPr>
                <w:rFonts w:hint="eastAsia" w:ascii="宋体" w:hAnsi="宋体"/>
                <w:color w:val="auto"/>
                <w:szCs w:val="21"/>
                <w:highlight w:val="none"/>
              </w:rPr>
              <w:t>单位名称：</w:t>
            </w:r>
          </w:p>
          <w:p w14:paraId="5CD75A39">
            <w:pPr>
              <w:rPr>
                <w:rFonts w:hint="eastAsia" w:ascii="宋体" w:hAnsi="宋体"/>
                <w:color w:val="auto"/>
                <w:szCs w:val="21"/>
                <w:highlight w:val="none"/>
              </w:rPr>
            </w:pPr>
            <w:r>
              <w:rPr>
                <w:rFonts w:hint="eastAsia" w:ascii="宋体" w:hAnsi="宋体"/>
                <w:color w:val="auto"/>
                <w:szCs w:val="21"/>
                <w:highlight w:val="none"/>
              </w:rPr>
              <w:t>地    址：</w:t>
            </w:r>
          </w:p>
          <w:p w14:paraId="57A53586">
            <w:pPr>
              <w:rPr>
                <w:rFonts w:hint="eastAsia" w:ascii="宋体" w:hAnsi="宋体"/>
                <w:color w:val="auto"/>
                <w:szCs w:val="21"/>
                <w:highlight w:val="none"/>
              </w:rPr>
            </w:pPr>
            <w:r>
              <w:rPr>
                <w:rFonts w:hint="eastAsia" w:ascii="宋体" w:hAnsi="宋体"/>
                <w:color w:val="auto"/>
                <w:szCs w:val="21"/>
                <w:highlight w:val="none"/>
              </w:rPr>
              <w:t>销售负责人：</w:t>
            </w:r>
          </w:p>
        </w:tc>
        <w:tc>
          <w:tcPr>
            <w:tcW w:w="2491" w:type="dxa"/>
            <w:vAlign w:val="center"/>
          </w:tcPr>
          <w:p w14:paraId="359692AD">
            <w:pPr>
              <w:pStyle w:val="62"/>
              <w:jc w:val="both"/>
              <w:rPr>
                <w:rFonts w:hint="eastAsia" w:ascii="宋体" w:hAnsi="宋体"/>
                <w:b w:val="0"/>
                <w:color w:val="auto"/>
                <w:sz w:val="21"/>
                <w:highlight w:val="none"/>
              </w:rPr>
            </w:pPr>
            <w:r>
              <w:rPr>
                <w:rFonts w:hint="eastAsia" w:ascii="宋体" w:hAnsi="宋体"/>
                <w:b w:val="0"/>
                <w:color w:val="auto"/>
                <w:sz w:val="21"/>
                <w:highlight w:val="none"/>
              </w:rPr>
              <w:t>姓名:</w:t>
            </w:r>
          </w:p>
          <w:p w14:paraId="3007FF66">
            <w:pPr>
              <w:pStyle w:val="62"/>
              <w:jc w:val="both"/>
              <w:rPr>
                <w:rFonts w:hint="eastAsia" w:ascii="宋体" w:hAnsi="宋体"/>
                <w:b w:val="0"/>
                <w:color w:val="auto"/>
                <w:sz w:val="21"/>
                <w:highlight w:val="none"/>
              </w:rPr>
            </w:pPr>
            <w:r>
              <w:rPr>
                <w:rFonts w:hint="eastAsia" w:ascii="宋体" w:hAnsi="宋体"/>
                <w:b w:val="0"/>
                <w:color w:val="auto"/>
                <w:sz w:val="21"/>
                <w:highlight w:val="none"/>
              </w:rPr>
              <w:t>电话:</w:t>
            </w:r>
          </w:p>
          <w:p w14:paraId="0D29E95B">
            <w:pPr>
              <w:rPr>
                <w:rFonts w:hint="eastAsia" w:ascii="宋体" w:hAnsi="宋体"/>
                <w:color w:val="auto"/>
                <w:szCs w:val="21"/>
                <w:highlight w:val="none"/>
              </w:rPr>
            </w:pPr>
            <w:r>
              <w:rPr>
                <w:rFonts w:hint="eastAsia" w:ascii="宋体" w:hAnsi="宋体"/>
                <w:color w:val="auto"/>
                <w:szCs w:val="21"/>
                <w:highlight w:val="none"/>
              </w:rPr>
              <w:t>传真:</w:t>
            </w:r>
          </w:p>
        </w:tc>
      </w:tr>
      <w:tr w14:paraId="1F1B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945" w:type="dxa"/>
            <w:vAlign w:val="center"/>
          </w:tcPr>
          <w:p w14:paraId="374F0DD8">
            <w:pPr>
              <w:spacing w:line="360" w:lineRule="auto"/>
              <w:jc w:val="center"/>
              <w:rPr>
                <w:rFonts w:hint="eastAsia" w:ascii="宋体" w:hAnsi="宋体"/>
                <w:color w:val="auto"/>
                <w:szCs w:val="21"/>
                <w:highlight w:val="none"/>
              </w:rPr>
            </w:pPr>
            <w:r>
              <w:rPr>
                <w:rFonts w:hint="eastAsia" w:ascii="宋体" w:hAnsi="宋体"/>
                <w:color w:val="auto"/>
                <w:szCs w:val="21"/>
                <w:highlight w:val="none"/>
              </w:rPr>
              <w:t>关键货物</w:t>
            </w:r>
          </w:p>
          <w:p w14:paraId="25D1BC34">
            <w:pPr>
              <w:spacing w:line="360" w:lineRule="auto"/>
              <w:jc w:val="center"/>
              <w:rPr>
                <w:rFonts w:hint="eastAsia" w:ascii="宋体" w:hAnsi="宋体"/>
                <w:color w:val="auto"/>
                <w:szCs w:val="21"/>
                <w:highlight w:val="none"/>
              </w:rPr>
            </w:pPr>
            <w:r>
              <w:rPr>
                <w:rFonts w:hint="eastAsia" w:ascii="宋体" w:hAnsi="宋体"/>
                <w:color w:val="auto"/>
                <w:szCs w:val="21"/>
                <w:highlight w:val="none"/>
              </w:rPr>
              <w:t>合法来源渠道</w:t>
            </w:r>
          </w:p>
          <w:p w14:paraId="0753F625">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5030" w:type="dxa"/>
            <w:shd w:val="clear" w:color="auto" w:fill="FFFFFF"/>
            <w:vAlign w:val="center"/>
          </w:tcPr>
          <w:p w14:paraId="6010D0D8">
            <w:pPr>
              <w:rPr>
                <w:rFonts w:hint="eastAsia" w:ascii="宋体" w:hAnsi="宋体"/>
                <w:color w:val="auto"/>
                <w:szCs w:val="21"/>
                <w:highlight w:val="none"/>
              </w:rPr>
            </w:pPr>
            <w:r>
              <w:rPr>
                <w:rFonts w:hint="eastAsia" w:ascii="宋体" w:hAnsi="宋体"/>
                <w:color w:val="auto"/>
                <w:szCs w:val="21"/>
                <w:highlight w:val="none"/>
              </w:rPr>
              <w:t xml:space="preserve">产品名称： </w:t>
            </w:r>
          </w:p>
          <w:p w14:paraId="72F0667D">
            <w:pPr>
              <w:rPr>
                <w:rFonts w:hint="eastAsia" w:ascii="宋体" w:hAnsi="宋体"/>
                <w:color w:val="auto"/>
                <w:szCs w:val="21"/>
                <w:highlight w:val="none"/>
              </w:rPr>
            </w:pPr>
            <w:r>
              <w:rPr>
                <w:rFonts w:hint="eastAsia" w:ascii="宋体" w:hAnsi="宋体"/>
                <w:color w:val="auto"/>
                <w:szCs w:val="21"/>
                <w:highlight w:val="none"/>
              </w:rPr>
              <w:t xml:space="preserve">制造/供应商：            生产地： </w:t>
            </w:r>
          </w:p>
          <w:p w14:paraId="4C1A02E8">
            <w:pPr>
              <w:rPr>
                <w:rFonts w:hint="eastAsia" w:ascii="宋体" w:hAnsi="宋体"/>
                <w:color w:val="auto"/>
                <w:szCs w:val="21"/>
                <w:highlight w:val="none"/>
              </w:rPr>
            </w:pPr>
            <w:r>
              <w:rPr>
                <w:rFonts w:hint="eastAsia" w:ascii="宋体" w:hAnsi="宋体"/>
                <w:color w:val="auto"/>
                <w:szCs w:val="21"/>
                <w:highlight w:val="none"/>
              </w:rPr>
              <w:t>经销总代理：             销售负责人：</w:t>
            </w:r>
          </w:p>
          <w:p w14:paraId="28FD8B7D">
            <w:pPr>
              <w:rPr>
                <w:rFonts w:hint="eastAsia" w:ascii="宋体" w:hAnsi="宋体"/>
                <w:color w:val="auto"/>
                <w:szCs w:val="21"/>
                <w:highlight w:val="none"/>
              </w:rPr>
            </w:pPr>
            <w:r>
              <w:rPr>
                <w:rFonts w:hint="eastAsia" w:ascii="宋体" w:hAnsi="宋体"/>
                <w:color w:val="auto"/>
                <w:szCs w:val="21"/>
                <w:highlight w:val="none"/>
              </w:rPr>
              <w:t>产品介绍和报价的权威网站：</w:t>
            </w:r>
          </w:p>
          <w:p w14:paraId="01EFE091">
            <w:pPr>
              <w:rPr>
                <w:rFonts w:hint="eastAsia" w:ascii="宋体" w:hAnsi="宋体"/>
                <w:color w:val="auto"/>
                <w:szCs w:val="21"/>
                <w:highlight w:val="none"/>
              </w:rPr>
            </w:pPr>
            <w:r>
              <w:rPr>
                <w:rFonts w:hint="eastAsia" w:ascii="宋体" w:hAnsi="宋体"/>
                <w:color w:val="auto"/>
                <w:szCs w:val="21"/>
                <w:highlight w:val="none"/>
              </w:rPr>
              <w:t>产品合法来源验证查询专线：</w:t>
            </w:r>
          </w:p>
          <w:p w14:paraId="7AAE0AF2">
            <w:pPr>
              <w:rPr>
                <w:rFonts w:hint="eastAsia" w:ascii="宋体" w:hAnsi="宋体"/>
                <w:color w:val="auto"/>
                <w:szCs w:val="21"/>
                <w:highlight w:val="none"/>
              </w:rPr>
            </w:pPr>
            <w:r>
              <w:rPr>
                <w:rFonts w:hint="eastAsia" w:ascii="宋体" w:hAnsi="宋体"/>
                <w:color w:val="auto"/>
                <w:szCs w:val="21"/>
                <w:highlight w:val="none"/>
              </w:rPr>
              <w:t>售后服务管理验证查询专线：</w:t>
            </w:r>
          </w:p>
        </w:tc>
        <w:tc>
          <w:tcPr>
            <w:tcW w:w="2491" w:type="dxa"/>
            <w:vAlign w:val="center"/>
          </w:tcPr>
          <w:p w14:paraId="65D370E4">
            <w:pPr>
              <w:pStyle w:val="62"/>
              <w:jc w:val="both"/>
              <w:rPr>
                <w:rFonts w:hint="eastAsia" w:ascii="宋体" w:hAnsi="宋体"/>
                <w:b w:val="0"/>
                <w:color w:val="auto"/>
                <w:sz w:val="21"/>
                <w:highlight w:val="none"/>
              </w:rPr>
            </w:pPr>
            <w:r>
              <w:rPr>
                <w:rFonts w:hint="eastAsia" w:ascii="宋体" w:hAnsi="宋体"/>
                <w:b w:val="0"/>
                <w:color w:val="auto"/>
                <w:sz w:val="21"/>
                <w:highlight w:val="none"/>
              </w:rPr>
              <w:t>电话:</w:t>
            </w:r>
          </w:p>
          <w:p w14:paraId="7FCF1D12">
            <w:pPr>
              <w:rPr>
                <w:rFonts w:hint="eastAsia" w:ascii="宋体" w:hAnsi="宋体"/>
                <w:color w:val="auto"/>
                <w:szCs w:val="21"/>
                <w:highlight w:val="none"/>
              </w:rPr>
            </w:pPr>
            <w:r>
              <w:rPr>
                <w:rFonts w:hint="eastAsia" w:ascii="宋体" w:hAnsi="宋体"/>
                <w:color w:val="auto"/>
                <w:szCs w:val="21"/>
                <w:highlight w:val="none"/>
              </w:rPr>
              <w:t>传真:</w:t>
            </w:r>
          </w:p>
        </w:tc>
      </w:tr>
      <w:tr w14:paraId="72F5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945" w:type="dxa"/>
            <w:vAlign w:val="center"/>
          </w:tcPr>
          <w:p w14:paraId="2B9BDC35">
            <w:pPr>
              <w:spacing w:line="360" w:lineRule="auto"/>
              <w:jc w:val="center"/>
              <w:rPr>
                <w:rFonts w:hint="eastAsia" w:ascii="宋体" w:hAnsi="宋体"/>
                <w:color w:val="auto"/>
                <w:szCs w:val="21"/>
                <w:highlight w:val="none"/>
              </w:rPr>
            </w:pPr>
            <w:r>
              <w:rPr>
                <w:rFonts w:hint="eastAsia" w:ascii="宋体" w:hAnsi="宋体"/>
                <w:color w:val="auto"/>
                <w:szCs w:val="21"/>
                <w:highlight w:val="none"/>
              </w:rPr>
              <w:t>关键货物</w:t>
            </w:r>
          </w:p>
          <w:p w14:paraId="221DD093">
            <w:pPr>
              <w:spacing w:line="360" w:lineRule="auto"/>
              <w:jc w:val="center"/>
              <w:rPr>
                <w:rFonts w:hint="eastAsia" w:ascii="宋体" w:hAnsi="宋体"/>
                <w:color w:val="auto"/>
                <w:szCs w:val="21"/>
                <w:highlight w:val="none"/>
              </w:rPr>
            </w:pPr>
            <w:r>
              <w:rPr>
                <w:rFonts w:hint="eastAsia" w:ascii="宋体" w:hAnsi="宋体"/>
                <w:color w:val="auto"/>
                <w:szCs w:val="21"/>
                <w:highlight w:val="none"/>
              </w:rPr>
              <w:t>合法来源渠道</w:t>
            </w:r>
          </w:p>
          <w:p w14:paraId="7D054473">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5030" w:type="dxa"/>
            <w:shd w:val="clear" w:color="auto" w:fill="FFFFFF"/>
            <w:vAlign w:val="center"/>
          </w:tcPr>
          <w:p w14:paraId="05F0C999">
            <w:pPr>
              <w:rPr>
                <w:rFonts w:hint="eastAsia" w:ascii="宋体" w:hAnsi="宋体"/>
                <w:color w:val="auto"/>
                <w:szCs w:val="21"/>
                <w:highlight w:val="none"/>
              </w:rPr>
            </w:pPr>
            <w:r>
              <w:rPr>
                <w:rFonts w:hint="eastAsia" w:ascii="宋体" w:hAnsi="宋体"/>
                <w:color w:val="auto"/>
                <w:szCs w:val="21"/>
                <w:highlight w:val="none"/>
              </w:rPr>
              <w:t xml:space="preserve">产品名称： </w:t>
            </w:r>
          </w:p>
          <w:p w14:paraId="5A77633F">
            <w:pPr>
              <w:rPr>
                <w:rFonts w:hint="eastAsia" w:ascii="宋体" w:hAnsi="宋体"/>
                <w:color w:val="auto"/>
                <w:szCs w:val="21"/>
                <w:highlight w:val="none"/>
              </w:rPr>
            </w:pPr>
            <w:r>
              <w:rPr>
                <w:rFonts w:hint="eastAsia" w:ascii="宋体" w:hAnsi="宋体"/>
                <w:color w:val="auto"/>
                <w:szCs w:val="21"/>
                <w:highlight w:val="none"/>
              </w:rPr>
              <w:t xml:space="preserve">制造/供应商：            生产地： </w:t>
            </w:r>
          </w:p>
          <w:p w14:paraId="347249CE">
            <w:pPr>
              <w:rPr>
                <w:rFonts w:hint="eastAsia" w:ascii="宋体" w:hAnsi="宋体"/>
                <w:color w:val="auto"/>
                <w:szCs w:val="21"/>
                <w:highlight w:val="none"/>
              </w:rPr>
            </w:pPr>
            <w:r>
              <w:rPr>
                <w:rFonts w:hint="eastAsia" w:ascii="宋体" w:hAnsi="宋体"/>
                <w:color w:val="auto"/>
                <w:szCs w:val="21"/>
                <w:highlight w:val="none"/>
              </w:rPr>
              <w:t>经销总代理：             销售负责人：</w:t>
            </w:r>
          </w:p>
          <w:p w14:paraId="1A0653CF">
            <w:pPr>
              <w:rPr>
                <w:rFonts w:hint="eastAsia" w:ascii="宋体" w:hAnsi="宋体"/>
                <w:color w:val="auto"/>
                <w:szCs w:val="21"/>
                <w:highlight w:val="none"/>
              </w:rPr>
            </w:pPr>
            <w:r>
              <w:rPr>
                <w:rFonts w:hint="eastAsia" w:ascii="宋体" w:hAnsi="宋体"/>
                <w:color w:val="auto"/>
                <w:szCs w:val="21"/>
                <w:highlight w:val="none"/>
              </w:rPr>
              <w:t>产品介绍和报价的权威网站：</w:t>
            </w:r>
          </w:p>
          <w:p w14:paraId="0C81DA82">
            <w:pPr>
              <w:rPr>
                <w:rFonts w:hint="eastAsia" w:ascii="宋体" w:hAnsi="宋体"/>
                <w:color w:val="auto"/>
                <w:szCs w:val="21"/>
                <w:highlight w:val="none"/>
              </w:rPr>
            </w:pPr>
            <w:r>
              <w:rPr>
                <w:rFonts w:hint="eastAsia" w:ascii="宋体" w:hAnsi="宋体"/>
                <w:color w:val="auto"/>
                <w:szCs w:val="21"/>
                <w:highlight w:val="none"/>
              </w:rPr>
              <w:t>产品合法来源验证查询专线：</w:t>
            </w:r>
          </w:p>
          <w:p w14:paraId="08DE21BE">
            <w:pPr>
              <w:rPr>
                <w:rFonts w:hint="eastAsia" w:ascii="宋体" w:hAnsi="宋体"/>
                <w:color w:val="auto"/>
                <w:szCs w:val="21"/>
                <w:highlight w:val="none"/>
              </w:rPr>
            </w:pPr>
            <w:r>
              <w:rPr>
                <w:rFonts w:hint="eastAsia" w:ascii="宋体" w:hAnsi="宋体"/>
                <w:color w:val="auto"/>
                <w:szCs w:val="21"/>
                <w:highlight w:val="none"/>
              </w:rPr>
              <w:t>售后服务管理验证查询专线：</w:t>
            </w:r>
          </w:p>
        </w:tc>
        <w:tc>
          <w:tcPr>
            <w:tcW w:w="2491" w:type="dxa"/>
            <w:vAlign w:val="center"/>
          </w:tcPr>
          <w:p w14:paraId="0B5936F2">
            <w:pPr>
              <w:pStyle w:val="62"/>
              <w:jc w:val="both"/>
              <w:rPr>
                <w:rFonts w:hint="eastAsia" w:ascii="宋体" w:hAnsi="宋体"/>
                <w:b w:val="0"/>
                <w:color w:val="auto"/>
                <w:sz w:val="21"/>
                <w:highlight w:val="none"/>
              </w:rPr>
            </w:pPr>
            <w:r>
              <w:rPr>
                <w:rFonts w:hint="eastAsia" w:ascii="宋体" w:hAnsi="宋体"/>
                <w:b w:val="0"/>
                <w:color w:val="auto"/>
                <w:sz w:val="21"/>
                <w:highlight w:val="none"/>
              </w:rPr>
              <w:t>电话:</w:t>
            </w:r>
          </w:p>
          <w:p w14:paraId="1A325417">
            <w:pPr>
              <w:rPr>
                <w:rFonts w:hint="eastAsia" w:ascii="宋体" w:hAnsi="宋体"/>
                <w:color w:val="auto"/>
                <w:szCs w:val="21"/>
                <w:highlight w:val="none"/>
              </w:rPr>
            </w:pPr>
            <w:r>
              <w:rPr>
                <w:rFonts w:hint="eastAsia" w:ascii="宋体" w:hAnsi="宋体"/>
                <w:color w:val="auto"/>
                <w:szCs w:val="21"/>
                <w:highlight w:val="none"/>
              </w:rPr>
              <w:t>传真:</w:t>
            </w:r>
          </w:p>
        </w:tc>
      </w:tr>
      <w:tr w14:paraId="44A8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945" w:type="dxa"/>
            <w:vAlign w:val="center"/>
          </w:tcPr>
          <w:p w14:paraId="67E166F4">
            <w:pPr>
              <w:rPr>
                <w:rFonts w:hint="eastAsia" w:ascii="宋体" w:hAnsi="宋体"/>
                <w:color w:val="auto"/>
                <w:szCs w:val="21"/>
                <w:highlight w:val="none"/>
              </w:rPr>
            </w:pPr>
            <w:r>
              <w:rPr>
                <w:rFonts w:hint="eastAsia" w:ascii="宋体" w:hAnsi="宋体"/>
                <w:color w:val="auto"/>
                <w:szCs w:val="21"/>
                <w:highlight w:val="none"/>
              </w:rPr>
              <w:t>设在广东省内的售后服务机构情况</w:t>
            </w:r>
          </w:p>
        </w:tc>
        <w:tc>
          <w:tcPr>
            <w:tcW w:w="5030" w:type="dxa"/>
            <w:vAlign w:val="center"/>
          </w:tcPr>
          <w:p w14:paraId="73D2B209">
            <w:pPr>
              <w:rPr>
                <w:rFonts w:hint="eastAsia" w:ascii="宋体" w:hAnsi="宋体"/>
                <w:color w:val="auto"/>
                <w:szCs w:val="21"/>
                <w:highlight w:val="none"/>
              </w:rPr>
            </w:pPr>
            <w:r>
              <w:rPr>
                <w:rFonts w:hint="eastAsia" w:ascii="宋体" w:hAnsi="宋体"/>
                <w:color w:val="auto"/>
                <w:szCs w:val="21"/>
                <w:highlight w:val="none"/>
              </w:rPr>
              <w:t>机构名称：</w:t>
            </w:r>
          </w:p>
          <w:p w14:paraId="551D2EEF">
            <w:pPr>
              <w:rPr>
                <w:rFonts w:hint="eastAsia" w:ascii="宋体" w:hAnsi="宋体"/>
                <w:color w:val="auto"/>
                <w:szCs w:val="21"/>
                <w:highlight w:val="none"/>
              </w:rPr>
            </w:pPr>
            <w:r>
              <w:rPr>
                <w:rFonts w:hint="eastAsia" w:ascii="宋体" w:hAnsi="宋体"/>
                <w:color w:val="auto"/>
                <w:szCs w:val="21"/>
                <w:highlight w:val="none"/>
              </w:rPr>
              <w:t>地    址：</w:t>
            </w:r>
          </w:p>
          <w:p w14:paraId="588BB004">
            <w:pPr>
              <w:rPr>
                <w:rFonts w:hint="eastAsia" w:ascii="宋体" w:hAnsi="宋体"/>
                <w:color w:val="auto"/>
                <w:szCs w:val="21"/>
                <w:highlight w:val="none"/>
              </w:rPr>
            </w:pPr>
            <w:r>
              <w:rPr>
                <w:rFonts w:hint="eastAsia" w:ascii="宋体" w:hAnsi="宋体"/>
                <w:color w:val="auto"/>
                <w:szCs w:val="21"/>
                <w:highlight w:val="none"/>
              </w:rPr>
              <w:t>负 责 人：</w:t>
            </w:r>
          </w:p>
          <w:p w14:paraId="76618BBF">
            <w:pPr>
              <w:rPr>
                <w:rFonts w:hint="eastAsia" w:ascii="宋体" w:hAnsi="宋体"/>
                <w:color w:val="auto"/>
                <w:szCs w:val="21"/>
                <w:highlight w:val="none"/>
              </w:rPr>
            </w:pPr>
            <w:r>
              <w:rPr>
                <w:rFonts w:hint="eastAsia" w:ascii="宋体" w:hAnsi="宋体"/>
                <w:color w:val="auto"/>
                <w:szCs w:val="21"/>
                <w:highlight w:val="none"/>
              </w:rPr>
              <w:t>服务机构性质：企业自有 /委托代理</w:t>
            </w:r>
          </w:p>
        </w:tc>
        <w:tc>
          <w:tcPr>
            <w:tcW w:w="2491" w:type="dxa"/>
            <w:vAlign w:val="center"/>
          </w:tcPr>
          <w:p w14:paraId="30CE0E6E">
            <w:pPr>
              <w:pStyle w:val="62"/>
              <w:jc w:val="both"/>
              <w:rPr>
                <w:rFonts w:hint="eastAsia" w:ascii="宋体" w:hAnsi="宋体"/>
                <w:b w:val="0"/>
                <w:color w:val="auto"/>
                <w:sz w:val="21"/>
                <w:highlight w:val="none"/>
              </w:rPr>
            </w:pPr>
            <w:r>
              <w:rPr>
                <w:rFonts w:hint="eastAsia" w:ascii="宋体" w:hAnsi="宋体"/>
                <w:b w:val="0"/>
                <w:color w:val="auto"/>
                <w:sz w:val="21"/>
                <w:highlight w:val="none"/>
              </w:rPr>
              <w:t>姓名:</w:t>
            </w:r>
          </w:p>
          <w:p w14:paraId="4199D6FD">
            <w:pPr>
              <w:pStyle w:val="62"/>
              <w:jc w:val="both"/>
              <w:rPr>
                <w:rFonts w:hint="eastAsia" w:ascii="宋体" w:hAnsi="宋体"/>
                <w:b w:val="0"/>
                <w:color w:val="auto"/>
                <w:sz w:val="21"/>
                <w:highlight w:val="none"/>
              </w:rPr>
            </w:pPr>
            <w:r>
              <w:rPr>
                <w:rFonts w:hint="eastAsia" w:ascii="宋体" w:hAnsi="宋体"/>
                <w:b w:val="0"/>
                <w:color w:val="auto"/>
                <w:sz w:val="21"/>
                <w:highlight w:val="none"/>
              </w:rPr>
              <w:t>电话:</w:t>
            </w:r>
          </w:p>
          <w:p w14:paraId="16D90C99">
            <w:pPr>
              <w:rPr>
                <w:rFonts w:hint="eastAsia" w:ascii="宋体" w:hAnsi="宋体"/>
                <w:color w:val="auto"/>
                <w:szCs w:val="21"/>
                <w:highlight w:val="none"/>
              </w:rPr>
            </w:pPr>
            <w:r>
              <w:rPr>
                <w:rFonts w:hint="eastAsia" w:ascii="宋体" w:hAnsi="宋体"/>
                <w:color w:val="auto"/>
                <w:szCs w:val="21"/>
                <w:highlight w:val="none"/>
              </w:rPr>
              <w:t>传真:</w:t>
            </w:r>
          </w:p>
        </w:tc>
      </w:tr>
    </w:tbl>
    <w:p w14:paraId="1D1649D8">
      <w:pPr>
        <w:tabs>
          <w:tab w:val="left" w:pos="540"/>
        </w:tabs>
        <w:rPr>
          <w:rFonts w:hint="eastAsia" w:ascii="宋体" w:hAnsi="宋体"/>
          <w:b/>
          <w:color w:val="auto"/>
          <w:sz w:val="24"/>
          <w:highlight w:val="none"/>
        </w:rPr>
      </w:pPr>
    </w:p>
    <w:p w14:paraId="4557C470">
      <w:pPr>
        <w:tabs>
          <w:tab w:val="left" w:pos="540"/>
        </w:tabs>
        <w:rPr>
          <w:rFonts w:hint="eastAsia" w:ascii="宋体" w:hAnsi="宋体"/>
          <w:b/>
          <w:color w:val="auto"/>
          <w:sz w:val="24"/>
          <w:highlight w:val="none"/>
        </w:rPr>
      </w:pPr>
      <w:r>
        <w:rPr>
          <w:rFonts w:hint="eastAsia" w:ascii="宋体" w:hAnsi="宋体"/>
          <w:b/>
          <w:color w:val="auto"/>
          <w:sz w:val="24"/>
          <w:highlight w:val="none"/>
        </w:rPr>
        <w:t>三、同类项目业绩介绍</w:t>
      </w:r>
    </w:p>
    <w:tbl>
      <w:tblPr>
        <w:tblStyle w:val="26"/>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2337"/>
        <w:gridCol w:w="2984"/>
        <w:gridCol w:w="1151"/>
        <w:gridCol w:w="2083"/>
      </w:tblGrid>
      <w:tr w14:paraId="1E28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shd w:val="clear" w:color="auto" w:fill="F3F3F3"/>
            <w:vAlign w:val="center"/>
          </w:tcPr>
          <w:p w14:paraId="317E5CC9">
            <w:pPr>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2337" w:type="dxa"/>
            <w:shd w:val="clear" w:color="auto" w:fill="F3F3F3"/>
            <w:vAlign w:val="center"/>
          </w:tcPr>
          <w:p w14:paraId="05D389F1">
            <w:pPr>
              <w:jc w:val="center"/>
              <w:rPr>
                <w:rFonts w:hint="eastAsia" w:ascii="宋体" w:hAnsi="宋体"/>
                <w:b/>
                <w:bCs/>
                <w:color w:val="auto"/>
                <w:szCs w:val="21"/>
                <w:highlight w:val="none"/>
              </w:rPr>
            </w:pPr>
            <w:r>
              <w:rPr>
                <w:rFonts w:hint="eastAsia" w:ascii="宋体" w:hAnsi="宋体"/>
                <w:b/>
                <w:bCs/>
                <w:color w:val="auto"/>
                <w:szCs w:val="21"/>
                <w:highlight w:val="none"/>
              </w:rPr>
              <w:t>客户名称</w:t>
            </w:r>
          </w:p>
        </w:tc>
        <w:tc>
          <w:tcPr>
            <w:tcW w:w="2984" w:type="dxa"/>
            <w:shd w:val="clear" w:color="auto" w:fill="F3F3F3"/>
            <w:vAlign w:val="center"/>
          </w:tcPr>
          <w:p w14:paraId="61DC7AF2">
            <w:pPr>
              <w:rPr>
                <w:rFonts w:hint="eastAsia" w:ascii="宋体" w:hAnsi="宋体"/>
                <w:b/>
                <w:bCs/>
                <w:color w:val="auto"/>
                <w:szCs w:val="21"/>
                <w:highlight w:val="none"/>
              </w:rPr>
            </w:pPr>
            <w:r>
              <w:rPr>
                <w:rFonts w:hint="eastAsia" w:ascii="宋体" w:hAnsi="宋体"/>
                <w:b/>
                <w:bCs/>
                <w:color w:val="auto"/>
                <w:szCs w:val="21"/>
                <w:highlight w:val="none"/>
              </w:rPr>
              <w:t>项目名称及合同金额（万元）</w:t>
            </w:r>
          </w:p>
        </w:tc>
        <w:tc>
          <w:tcPr>
            <w:tcW w:w="1151" w:type="dxa"/>
            <w:shd w:val="clear" w:color="auto" w:fill="F3F3F3"/>
            <w:vAlign w:val="center"/>
          </w:tcPr>
          <w:p w14:paraId="4AD00F0B">
            <w:pPr>
              <w:rPr>
                <w:rFonts w:hint="eastAsia" w:ascii="宋体" w:hAnsi="宋体"/>
                <w:b/>
                <w:bCs/>
                <w:color w:val="auto"/>
                <w:szCs w:val="21"/>
                <w:highlight w:val="none"/>
              </w:rPr>
            </w:pPr>
            <w:r>
              <w:rPr>
                <w:rFonts w:hint="eastAsia" w:ascii="宋体" w:hAnsi="宋体"/>
                <w:b/>
                <w:bCs/>
                <w:color w:val="auto"/>
                <w:szCs w:val="21"/>
                <w:highlight w:val="none"/>
              </w:rPr>
              <w:t>完成时间</w:t>
            </w:r>
          </w:p>
        </w:tc>
        <w:tc>
          <w:tcPr>
            <w:tcW w:w="2083" w:type="dxa"/>
            <w:shd w:val="clear" w:color="auto" w:fill="F3F3F3"/>
            <w:vAlign w:val="center"/>
          </w:tcPr>
          <w:p w14:paraId="110CAFCB">
            <w:pPr>
              <w:jc w:val="center"/>
              <w:rPr>
                <w:rFonts w:hint="eastAsia" w:ascii="宋体" w:hAnsi="宋体"/>
                <w:b/>
                <w:bCs/>
                <w:color w:val="auto"/>
                <w:szCs w:val="21"/>
                <w:highlight w:val="none"/>
              </w:rPr>
            </w:pPr>
            <w:r>
              <w:rPr>
                <w:rFonts w:hint="eastAsia" w:ascii="宋体" w:hAnsi="宋体"/>
                <w:b/>
                <w:bCs/>
                <w:color w:val="auto"/>
                <w:szCs w:val="21"/>
                <w:highlight w:val="none"/>
              </w:rPr>
              <w:t>联系人及电话</w:t>
            </w:r>
          </w:p>
        </w:tc>
      </w:tr>
      <w:tr w14:paraId="59C2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vAlign w:val="center"/>
          </w:tcPr>
          <w:p w14:paraId="6D07ABFA">
            <w:pPr>
              <w:jc w:val="center"/>
              <w:rPr>
                <w:rFonts w:hint="eastAsia" w:ascii="宋体" w:hAnsi="宋体"/>
                <w:color w:val="auto"/>
                <w:szCs w:val="21"/>
                <w:highlight w:val="none"/>
              </w:rPr>
            </w:pPr>
            <w:r>
              <w:rPr>
                <w:rFonts w:hint="eastAsia" w:ascii="宋体" w:hAnsi="宋体"/>
                <w:color w:val="auto"/>
                <w:szCs w:val="21"/>
                <w:highlight w:val="none"/>
              </w:rPr>
              <w:t>1</w:t>
            </w:r>
          </w:p>
        </w:tc>
        <w:tc>
          <w:tcPr>
            <w:tcW w:w="2337" w:type="dxa"/>
            <w:vAlign w:val="center"/>
          </w:tcPr>
          <w:p w14:paraId="0AA5419B">
            <w:pPr>
              <w:jc w:val="center"/>
              <w:rPr>
                <w:rFonts w:hint="eastAsia" w:ascii="宋体" w:hAnsi="宋体"/>
                <w:color w:val="auto"/>
                <w:szCs w:val="21"/>
                <w:highlight w:val="none"/>
              </w:rPr>
            </w:pPr>
          </w:p>
        </w:tc>
        <w:tc>
          <w:tcPr>
            <w:tcW w:w="2984" w:type="dxa"/>
            <w:vAlign w:val="center"/>
          </w:tcPr>
          <w:p w14:paraId="5DFE8B80">
            <w:pPr>
              <w:jc w:val="center"/>
              <w:rPr>
                <w:rFonts w:hint="eastAsia" w:ascii="宋体" w:hAnsi="宋体"/>
                <w:color w:val="auto"/>
                <w:szCs w:val="21"/>
                <w:highlight w:val="none"/>
              </w:rPr>
            </w:pPr>
          </w:p>
        </w:tc>
        <w:tc>
          <w:tcPr>
            <w:tcW w:w="1151" w:type="dxa"/>
            <w:vAlign w:val="center"/>
          </w:tcPr>
          <w:p w14:paraId="5EE15BF8">
            <w:pPr>
              <w:jc w:val="center"/>
              <w:rPr>
                <w:rFonts w:hint="eastAsia" w:ascii="宋体" w:hAnsi="宋体"/>
                <w:color w:val="auto"/>
                <w:szCs w:val="21"/>
                <w:highlight w:val="none"/>
              </w:rPr>
            </w:pPr>
          </w:p>
        </w:tc>
        <w:tc>
          <w:tcPr>
            <w:tcW w:w="2083" w:type="dxa"/>
            <w:vAlign w:val="center"/>
          </w:tcPr>
          <w:p w14:paraId="1353DF71">
            <w:pPr>
              <w:jc w:val="center"/>
              <w:rPr>
                <w:rFonts w:hint="eastAsia" w:ascii="宋体" w:hAnsi="宋体"/>
                <w:color w:val="auto"/>
                <w:szCs w:val="21"/>
                <w:highlight w:val="none"/>
              </w:rPr>
            </w:pPr>
          </w:p>
        </w:tc>
      </w:tr>
      <w:tr w14:paraId="1BEB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vAlign w:val="center"/>
          </w:tcPr>
          <w:p w14:paraId="389F0C39">
            <w:pPr>
              <w:jc w:val="center"/>
              <w:rPr>
                <w:rFonts w:hint="eastAsia" w:ascii="宋体" w:hAnsi="宋体"/>
                <w:color w:val="auto"/>
                <w:szCs w:val="21"/>
                <w:highlight w:val="none"/>
              </w:rPr>
            </w:pPr>
            <w:r>
              <w:rPr>
                <w:rFonts w:hint="eastAsia" w:ascii="宋体" w:hAnsi="宋体"/>
                <w:color w:val="auto"/>
                <w:szCs w:val="21"/>
                <w:highlight w:val="none"/>
              </w:rPr>
              <w:t>2</w:t>
            </w:r>
          </w:p>
        </w:tc>
        <w:tc>
          <w:tcPr>
            <w:tcW w:w="2337" w:type="dxa"/>
            <w:vAlign w:val="center"/>
          </w:tcPr>
          <w:p w14:paraId="24D5153F">
            <w:pPr>
              <w:jc w:val="center"/>
              <w:rPr>
                <w:rFonts w:hint="eastAsia" w:ascii="宋体" w:hAnsi="宋体"/>
                <w:color w:val="auto"/>
                <w:szCs w:val="21"/>
                <w:highlight w:val="none"/>
              </w:rPr>
            </w:pPr>
          </w:p>
        </w:tc>
        <w:tc>
          <w:tcPr>
            <w:tcW w:w="2984" w:type="dxa"/>
            <w:vAlign w:val="center"/>
          </w:tcPr>
          <w:p w14:paraId="4749FEA3">
            <w:pPr>
              <w:jc w:val="center"/>
              <w:rPr>
                <w:rFonts w:hint="eastAsia" w:ascii="宋体" w:hAnsi="宋体"/>
                <w:color w:val="auto"/>
                <w:szCs w:val="21"/>
                <w:highlight w:val="none"/>
              </w:rPr>
            </w:pPr>
          </w:p>
        </w:tc>
        <w:tc>
          <w:tcPr>
            <w:tcW w:w="1151" w:type="dxa"/>
            <w:vAlign w:val="center"/>
          </w:tcPr>
          <w:p w14:paraId="5865E7F0">
            <w:pPr>
              <w:pStyle w:val="64"/>
              <w:rPr>
                <w:rFonts w:hint="eastAsia" w:ascii="宋体" w:hAnsi="宋体"/>
                <w:color w:val="auto"/>
                <w:highlight w:val="none"/>
              </w:rPr>
            </w:pPr>
          </w:p>
        </w:tc>
        <w:tc>
          <w:tcPr>
            <w:tcW w:w="2083" w:type="dxa"/>
            <w:vAlign w:val="center"/>
          </w:tcPr>
          <w:p w14:paraId="14929E60">
            <w:pPr>
              <w:jc w:val="center"/>
              <w:rPr>
                <w:rFonts w:hint="eastAsia" w:ascii="宋体" w:hAnsi="宋体"/>
                <w:color w:val="auto"/>
                <w:szCs w:val="21"/>
                <w:highlight w:val="none"/>
              </w:rPr>
            </w:pPr>
          </w:p>
        </w:tc>
      </w:tr>
      <w:tr w14:paraId="43D4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088" w:type="dxa"/>
            <w:vAlign w:val="center"/>
          </w:tcPr>
          <w:p w14:paraId="33F3CF5A">
            <w:pPr>
              <w:jc w:val="center"/>
              <w:rPr>
                <w:rFonts w:hint="eastAsia" w:ascii="宋体" w:hAnsi="宋体"/>
                <w:color w:val="auto"/>
                <w:szCs w:val="21"/>
                <w:highlight w:val="none"/>
              </w:rPr>
            </w:pPr>
            <w:r>
              <w:rPr>
                <w:rFonts w:hint="eastAsia" w:ascii="宋体" w:hAnsi="宋体"/>
                <w:color w:val="auto"/>
                <w:szCs w:val="21"/>
                <w:highlight w:val="none"/>
              </w:rPr>
              <w:t>…</w:t>
            </w:r>
          </w:p>
        </w:tc>
        <w:tc>
          <w:tcPr>
            <w:tcW w:w="2337" w:type="dxa"/>
            <w:vAlign w:val="center"/>
          </w:tcPr>
          <w:p w14:paraId="51D1141C">
            <w:pPr>
              <w:jc w:val="center"/>
              <w:rPr>
                <w:rFonts w:hint="eastAsia" w:ascii="宋体" w:hAnsi="宋体"/>
                <w:color w:val="auto"/>
                <w:szCs w:val="21"/>
                <w:highlight w:val="none"/>
              </w:rPr>
            </w:pPr>
          </w:p>
        </w:tc>
        <w:tc>
          <w:tcPr>
            <w:tcW w:w="2984" w:type="dxa"/>
            <w:vAlign w:val="center"/>
          </w:tcPr>
          <w:p w14:paraId="61FD96B3">
            <w:pPr>
              <w:jc w:val="center"/>
              <w:rPr>
                <w:rFonts w:hint="eastAsia" w:ascii="宋体" w:hAnsi="宋体"/>
                <w:color w:val="auto"/>
                <w:szCs w:val="21"/>
                <w:highlight w:val="none"/>
              </w:rPr>
            </w:pPr>
          </w:p>
        </w:tc>
        <w:tc>
          <w:tcPr>
            <w:tcW w:w="1151" w:type="dxa"/>
            <w:vAlign w:val="center"/>
          </w:tcPr>
          <w:p w14:paraId="59BE071F">
            <w:pPr>
              <w:jc w:val="center"/>
              <w:rPr>
                <w:rFonts w:hint="eastAsia" w:ascii="宋体" w:hAnsi="宋体"/>
                <w:color w:val="auto"/>
                <w:szCs w:val="21"/>
                <w:highlight w:val="none"/>
              </w:rPr>
            </w:pPr>
          </w:p>
        </w:tc>
        <w:tc>
          <w:tcPr>
            <w:tcW w:w="2083" w:type="dxa"/>
            <w:vAlign w:val="center"/>
          </w:tcPr>
          <w:p w14:paraId="33397C56">
            <w:pPr>
              <w:jc w:val="center"/>
              <w:rPr>
                <w:rFonts w:hint="eastAsia" w:ascii="宋体" w:hAnsi="宋体"/>
                <w:color w:val="auto"/>
                <w:szCs w:val="21"/>
                <w:highlight w:val="none"/>
              </w:rPr>
            </w:pPr>
          </w:p>
        </w:tc>
      </w:tr>
    </w:tbl>
    <w:p w14:paraId="1B064834">
      <w:pPr>
        <w:rPr>
          <w:rFonts w:hint="eastAsia" w:ascii="宋体" w:hAnsi="宋体"/>
          <w:color w:val="auto"/>
          <w:szCs w:val="21"/>
          <w:highlight w:val="none"/>
          <w:lang w:val="en-GB"/>
        </w:rPr>
      </w:pPr>
      <w:r>
        <w:rPr>
          <w:rFonts w:hint="eastAsia" w:ascii="宋体" w:hAnsi="宋体"/>
          <w:color w:val="auto"/>
          <w:szCs w:val="21"/>
          <w:highlight w:val="none"/>
          <w:lang w:val="en-GB"/>
        </w:rPr>
        <w:t>注：供应商应提供业绩证明文件。</w:t>
      </w:r>
    </w:p>
    <w:p w14:paraId="1BF70765">
      <w:pPr>
        <w:tabs>
          <w:tab w:val="left" w:pos="540"/>
        </w:tabs>
        <w:rPr>
          <w:rFonts w:hint="eastAsia" w:ascii="宋体" w:hAnsi="宋体"/>
          <w:b/>
          <w:color w:val="auto"/>
          <w:sz w:val="18"/>
          <w:szCs w:val="18"/>
          <w:highlight w:val="none"/>
        </w:rPr>
      </w:pPr>
    </w:p>
    <w:p w14:paraId="01626547">
      <w:pPr>
        <w:tabs>
          <w:tab w:val="left" w:pos="540"/>
        </w:tabs>
        <w:rPr>
          <w:rFonts w:hint="eastAsia" w:ascii="宋体" w:hAnsi="宋体"/>
          <w:b/>
          <w:color w:val="auto"/>
          <w:sz w:val="24"/>
          <w:highlight w:val="none"/>
        </w:rPr>
      </w:pPr>
      <w:r>
        <w:rPr>
          <w:rFonts w:hint="eastAsia" w:ascii="宋体" w:hAnsi="宋体"/>
          <w:b/>
          <w:color w:val="auto"/>
          <w:sz w:val="24"/>
          <w:highlight w:val="none"/>
        </w:rPr>
        <w:t>四、拟任执行管理及技术人员情况</w:t>
      </w:r>
    </w:p>
    <w:tbl>
      <w:tblPr>
        <w:tblStyle w:val="26"/>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36"/>
        <w:gridCol w:w="897"/>
        <w:gridCol w:w="2610"/>
        <w:gridCol w:w="719"/>
        <w:gridCol w:w="719"/>
        <w:gridCol w:w="1614"/>
      </w:tblGrid>
      <w:tr w14:paraId="516C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jc w:val="center"/>
        </w:trPr>
        <w:tc>
          <w:tcPr>
            <w:tcW w:w="1105" w:type="dxa"/>
            <w:tcBorders>
              <w:top w:val="single" w:color="auto" w:sz="4" w:space="0"/>
              <w:left w:val="single" w:color="auto" w:sz="4" w:space="0"/>
              <w:bottom w:val="nil"/>
              <w:right w:val="single" w:color="auto" w:sz="4" w:space="0"/>
            </w:tcBorders>
            <w:shd w:val="clear" w:color="auto" w:fill="F3F3F3"/>
            <w:vAlign w:val="center"/>
          </w:tcPr>
          <w:p w14:paraId="085422CA">
            <w:pPr>
              <w:jc w:val="center"/>
              <w:rPr>
                <w:rFonts w:hint="eastAsia" w:ascii="宋体" w:hAnsi="宋体"/>
                <w:b/>
                <w:bCs/>
                <w:color w:val="auto"/>
                <w:szCs w:val="21"/>
                <w:highlight w:val="none"/>
              </w:rPr>
            </w:pPr>
            <w:r>
              <w:rPr>
                <w:rFonts w:hint="eastAsia" w:ascii="宋体" w:hAnsi="宋体"/>
                <w:b/>
                <w:bCs/>
                <w:color w:val="auto"/>
                <w:szCs w:val="21"/>
                <w:highlight w:val="none"/>
              </w:rPr>
              <w:t>职责分工</w:t>
            </w:r>
          </w:p>
        </w:tc>
        <w:tc>
          <w:tcPr>
            <w:tcW w:w="1436" w:type="dxa"/>
            <w:tcBorders>
              <w:top w:val="single" w:color="auto" w:sz="4" w:space="0"/>
              <w:left w:val="single" w:color="auto" w:sz="4" w:space="0"/>
              <w:bottom w:val="nil"/>
              <w:right w:val="single" w:color="auto" w:sz="4" w:space="0"/>
            </w:tcBorders>
            <w:shd w:val="clear" w:color="auto" w:fill="F3F3F3"/>
            <w:vAlign w:val="center"/>
          </w:tcPr>
          <w:p w14:paraId="29557D60">
            <w:pPr>
              <w:jc w:val="center"/>
              <w:rPr>
                <w:rFonts w:hint="eastAsia" w:ascii="宋体" w:hAnsi="宋体"/>
                <w:b/>
                <w:bCs/>
                <w:color w:val="auto"/>
                <w:szCs w:val="21"/>
                <w:highlight w:val="none"/>
              </w:rPr>
            </w:pPr>
            <w:r>
              <w:rPr>
                <w:rFonts w:hint="eastAsia" w:ascii="宋体" w:hAnsi="宋体"/>
                <w:b/>
                <w:bCs/>
                <w:color w:val="auto"/>
                <w:szCs w:val="21"/>
                <w:highlight w:val="none"/>
              </w:rPr>
              <w:t>姓名</w:t>
            </w:r>
          </w:p>
        </w:tc>
        <w:tc>
          <w:tcPr>
            <w:tcW w:w="897" w:type="dxa"/>
            <w:tcBorders>
              <w:top w:val="single" w:color="auto" w:sz="4" w:space="0"/>
              <w:left w:val="single" w:color="auto" w:sz="4" w:space="0"/>
              <w:bottom w:val="nil"/>
            </w:tcBorders>
            <w:shd w:val="clear" w:color="auto" w:fill="F3F3F3"/>
            <w:vAlign w:val="center"/>
          </w:tcPr>
          <w:p w14:paraId="352E6ACA">
            <w:pPr>
              <w:jc w:val="center"/>
              <w:rPr>
                <w:rFonts w:hint="eastAsia" w:ascii="宋体" w:hAnsi="宋体"/>
                <w:b/>
                <w:bCs/>
                <w:color w:val="auto"/>
                <w:szCs w:val="21"/>
                <w:highlight w:val="none"/>
              </w:rPr>
            </w:pPr>
            <w:r>
              <w:rPr>
                <w:rFonts w:hint="eastAsia" w:ascii="宋体" w:hAnsi="宋体"/>
                <w:b/>
                <w:bCs/>
                <w:color w:val="auto"/>
                <w:szCs w:val="21"/>
                <w:highlight w:val="none"/>
              </w:rPr>
              <w:t>现职务</w:t>
            </w:r>
          </w:p>
        </w:tc>
        <w:tc>
          <w:tcPr>
            <w:tcW w:w="2610" w:type="dxa"/>
            <w:tcBorders>
              <w:top w:val="single" w:color="auto" w:sz="4" w:space="0"/>
              <w:bottom w:val="nil"/>
            </w:tcBorders>
            <w:shd w:val="clear" w:color="auto" w:fill="F3F3F3"/>
            <w:vAlign w:val="center"/>
          </w:tcPr>
          <w:p w14:paraId="27B58EA7">
            <w:pPr>
              <w:jc w:val="center"/>
              <w:rPr>
                <w:rFonts w:hint="eastAsia" w:ascii="宋体" w:hAnsi="宋体"/>
                <w:b/>
                <w:bCs/>
                <w:color w:val="auto"/>
                <w:szCs w:val="21"/>
                <w:highlight w:val="none"/>
              </w:rPr>
            </w:pPr>
            <w:r>
              <w:rPr>
                <w:rFonts w:hint="eastAsia" w:ascii="宋体" w:hAnsi="宋体"/>
                <w:b/>
                <w:bCs/>
                <w:color w:val="auto"/>
                <w:szCs w:val="21"/>
                <w:highlight w:val="none"/>
              </w:rPr>
              <w:t>曾主持/参与的同类项目经历</w:t>
            </w:r>
          </w:p>
        </w:tc>
        <w:tc>
          <w:tcPr>
            <w:tcW w:w="719" w:type="dxa"/>
            <w:tcBorders>
              <w:top w:val="single" w:color="auto" w:sz="4" w:space="0"/>
              <w:bottom w:val="nil"/>
            </w:tcBorders>
            <w:shd w:val="clear" w:color="auto" w:fill="F3F3F3"/>
            <w:vAlign w:val="center"/>
          </w:tcPr>
          <w:p w14:paraId="0E37B535">
            <w:pPr>
              <w:jc w:val="center"/>
              <w:rPr>
                <w:rFonts w:hint="eastAsia" w:ascii="宋体" w:hAnsi="宋体"/>
                <w:b/>
                <w:bCs/>
                <w:color w:val="auto"/>
                <w:szCs w:val="21"/>
                <w:highlight w:val="none"/>
              </w:rPr>
            </w:pPr>
            <w:r>
              <w:rPr>
                <w:rFonts w:hint="eastAsia" w:ascii="宋体" w:hAnsi="宋体"/>
                <w:b/>
                <w:bCs/>
                <w:color w:val="auto"/>
                <w:szCs w:val="21"/>
                <w:highlight w:val="none"/>
              </w:rPr>
              <w:t>职称</w:t>
            </w:r>
          </w:p>
        </w:tc>
        <w:tc>
          <w:tcPr>
            <w:tcW w:w="719" w:type="dxa"/>
            <w:tcBorders>
              <w:top w:val="single" w:color="auto" w:sz="4" w:space="0"/>
              <w:bottom w:val="nil"/>
              <w:right w:val="single" w:color="auto" w:sz="4" w:space="0"/>
            </w:tcBorders>
            <w:shd w:val="clear" w:color="auto" w:fill="F3F3F3"/>
            <w:vAlign w:val="center"/>
          </w:tcPr>
          <w:p w14:paraId="2F1F0B8F">
            <w:pPr>
              <w:jc w:val="center"/>
              <w:rPr>
                <w:rFonts w:hint="eastAsia" w:ascii="宋体" w:hAnsi="宋体"/>
                <w:b/>
                <w:bCs/>
                <w:color w:val="auto"/>
                <w:szCs w:val="21"/>
                <w:highlight w:val="none"/>
              </w:rPr>
            </w:pPr>
            <w:r>
              <w:rPr>
                <w:rFonts w:hint="eastAsia" w:ascii="宋体" w:hAnsi="宋体"/>
                <w:b/>
                <w:bCs/>
                <w:color w:val="auto"/>
                <w:szCs w:val="21"/>
                <w:highlight w:val="none"/>
              </w:rPr>
              <w:t>专业工龄</w:t>
            </w:r>
          </w:p>
        </w:tc>
        <w:tc>
          <w:tcPr>
            <w:tcW w:w="1614" w:type="dxa"/>
            <w:tcBorders>
              <w:top w:val="single" w:color="auto" w:sz="4" w:space="0"/>
              <w:bottom w:val="nil"/>
              <w:right w:val="single" w:color="auto" w:sz="4" w:space="0"/>
            </w:tcBorders>
            <w:shd w:val="clear" w:color="auto" w:fill="F3F3F3"/>
            <w:vAlign w:val="center"/>
          </w:tcPr>
          <w:p w14:paraId="413CD8DB">
            <w:pPr>
              <w:jc w:val="center"/>
              <w:rPr>
                <w:rFonts w:hint="eastAsia" w:ascii="宋体" w:hAnsi="宋体"/>
                <w:b/>
                <w:bCs/>
                <w:color w:val="auto"/>
                <w:szCs w:val="21"/>
                <w:highlight w:val="none"/>
              </w:rPr>
            </w:pPr>
            <w:r>
              <w:rPr>
                <w:rFonts w:hint="eastAsia" w:ascii="宋体" w:hAnsi="宋体"/>
                <w:b/>
                <w:bCs/>
                <w:color w:val="auto"/>
                <w:szCs w:val="21"/>
                <w:highlight w:val="none"/>
              </w:rPr>
              <w:t>联系电话/手机</w:t>
            </w:r>
          </w:p>
        </w:tc>
      </w:tr>
      <w:tr w14:paraId="6250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exact"/>
          <w:jc w:val="center"/>
        </w:trPr>
        <w:tc>
          <w:tcPr>
            <w:tcW w:w="1105" w:type="dxa"/>
            <w:tcBorders>
              <w:top w:val="single" w:color="auto" w:sz="4" w:space="0"/>
              <w:left w:val="single" w:color="auto" w:sz="4" w:space="0"/>
              <w:bottom w:val="nil"/>
              <w:right w:val="single" w:color="auto" w:sz="4" w:space="0"/>
            </w:tcBorders>
            <w:vAlign w:val="center"/>
          </w:tcPr>
          <w:p w14:paraId="76118B5B">
            <w:pPr>
              <w:rPr>
                <w:rFonts w:hint="eastAsia" w:ascii="宋体" w:hAnsi="宋体"/>
                <w:color w:val="auto"/>
                <w:szCs w:val="21"/>
                <w:highlight w:val="none"/>
              </w:rPr>
            </w:pPr>
            <w:r>
              <w:rPr>
                <w:rFonts w:hint="eastAsia" w:ascii="宋体" w:hAnsi="宋体"/>
                <w:color w:val="auto"/>
                <w:szCs w:val="21"/>
                <w:highlight w:val="none"/>
              </w:rPr>
              <w:t>总负责人</w:t>
            </w:r>
          </w:p>
        </w:tc>
        <w:tc>
          <w:tcPr>
            <w:tcW w:w="1436" w:type="dxa"/>
            <w:tcBorders>
              <w:top w:val="single" w:color="auto" w:sz="4" w:space="0"/>
              <w:left w:val="single" w:color="auto" w:sz="4" w:space="0"/>
              <w:bottom w:val="nil"/>
              <w:right w:val="single" w:color="auto" w:sz="4" w:space="0"/>
            </w:tcBorders>
            <w:vAlign w:val="center"/>
          </w:tcPr>
          <w:p w14:paraId="3EAC80BF">
            <w:pPr>
              <w:jc w:val="center"/>
              <w:rPr>
                <w:rFonts w:hint="eastAsia" w:ascii="宋体" w:hAnsi="宋体"/>
                <w:color w:val="auto"/>
                <w:szCs w:val="21"/>
                <w:highlight w:val="none"/>
              </w:rPr>
            </w:pPr>
          </w:p>
        </w:tc>
        <w:tc>
          <w:tcPr>
            <w:tcW w:w="897" w:type="dxa"/>
            <w:tcBorders>
              <w:top w:val="single" w:color="auto" w:sz="4" w:space="0"/>
              <w:left w:val="single" w:color="auto" w:sz="4" w:space="0"/>
              <w:bottom w:val="nil"/>
            </w:tcBorders>
            <w:vAlign w:val="center"/>
          </w:tcPr>
          <w:p w14:paraId="4CB8C1F4">
            <w:pPr>
              <w:jc w:val="center"/>
              <w:rPr>
                <w:rFonts w:hint="eastAsia" w:ascii="宋体" w:hAnsi="宋体"/>
                <w:color w:val="auto"/>
                <w:szCs w:val="21"/>
                <w:highlight w:val="none"/>
              </w:rPr>
            </w:pPr>
          </w:p>
        </w:tc>
        <w:tc>
          <w:tcPr>
            <w:tcW w:w="2610" w:type="dxa"/>
            <w:tcBorders>
              <w:top w:val="single" w:color="auto" w:sz="4" w:space="0"/>
              <w:bottom w:val="nil"/>
            </w:tcBorders>
            <w:vAlign w:val="center"/>
          </w:tcPr>
          <w:p w14:paraId="06F5CCFA">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719" w:type="dxa"/>
            <w:tcBorders>
              <w:top w:val="single" w:color="auto" w:sz="4" w:space="0"/>
              <w:bottom w:val="nil"/>
            </w:tcBorders>
            <w:vAlign w:val="center"/>
          </w:tcPr>
          <w:p w14:paraId="14CF9405">
            <w:pPr>
              <w:jc w:val="center"/>
              <w:rPr>
                <w:rFonts w:hint="eastAsia" w:ascii="宋体" w:hAnsi="宋体"/>
                <w:color w:val="auto"/>
                <w:szCs w:val="21"/>
                <w:highlight w:val="none"/>
              </w:rPr>
            </w:pPr>
          </w:p>
        </w:tc>
        <w:tc>
          <w:tcPr>
            <w:tcW w:w="719" w:type="dxa"/>
            <w:tcBorders>
              <w:top w:val="single" w:color="auto" w:sz="4" w:space="0"/>
              <w:bottom w:val="nil"/>
              <w:right w:val="single" w:color="auto" w:sz="4" w:space="0"/>
            </w:tcBorders>
            <w:vAlign w:val="center"/>
          </w:tcPr>
          <w:p w14:paraId="43830A85">
            <w:pPr>
              <w:ind w:firstLine="12"/>
              <w:jc w:val="center"/>
              <w:rPr>
                <w:rFonts w:hint="eastAsia" w:ascii="宋体" w:hAnsi="宋体"/>
                <w:color w:val="auto"/>
                <w:szCs w:val="21"/>
                <w:highlight w:val="none"/>
              </w:rPr>
            </w:pPr>
          </w:p>
        </w:tc>
        <w:tc>
          <w:tcPr>
            <w:tcW w:w="1614" w:type="dxa"/>
            <w:tcBorders>
              <w:top w:val="single" w:color="auto" w:sz="4" w:space="0"/>
              <w:bottom w:val="nil"/>
              <w:right w:val="single" w:color="auto" w:sz="4" w:space="0"/>
            </w:tcBorders>
            <w:vAlign w:val="center"/>
          </w:tcPr>
          <w:p w14:paraId="3B11D04F">
            <w:pPr>
              <w:ind w:firstLine="12"/>
              <w:jc w:val="center"/>
              <w:rPr>
                <w:rFonts w:hint="eastAsia" w:ascii="宋体" w:hAnsi="宋体"/>
                <w:color w:val="auto"/>
                <w:szCs w:val="21"/>
                <w:highlight w:val="none"/>
              </w:rPr>
            </w:pPr>
          </w:p>
        </w:tc>
      </w:tr>
      <w:tr w14:paraId="0744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exact"/>
          <w:jc w:val="center"/>
        </w:trPr>
        <w:tc>
          <w:tcPr>
            <w:tcW w:w="1105" w:type="dxa"/>
            <w:vMerge w:val="restart"/>
            <w:tcBorders>
              <w:left w:val="single" w:color="auto" w:sz="4" w:space="0"/>
              <w:right w:val="single" w:color="auto" w:sz="4" w:space="0"/>
            </w:tcBorders>
            <w:vAlign w:val="center"/>
          </w:tcPr>
          <w:p w14:paraId="4412B3E6">
            <w:pPr>
              <w:rPr>
                <w:rFonts w:hint="eastAsia" w:ascii="宋体" w:hAnsi="宋体"/>
                <w:color w:val="auto"/>
                <w:szCs w:val="21"/>
                <w:highlight w:val="none"/>
              </w:rPr>
            </w:pPr>
            <w:r>
              <w:rPr>
                <w:rFonts w:hint="eastAsia" w:ascii="宋体" w:hAnsi="宋体"/>
                <w:color w:val="auto"/>
                <w:szCs w:val="21"/>
                <w:highlight w:val="none"/>
              </w:rPr>
              <w:t>其他主要技术人员</w:t>
            </w:r>
          </w:p>
        </w:tc>
        <w:tc>
          <w:tcPr>
            <w:tcW w:w="1436" w:type="dxa"/>
            <w:tcBorders>
              <w:left w:val="single" w:color="auto" w:sz="4" w:space="0"/>
              <w:right w:val="single" w:color="auto" w:sz="4" w:space="0"/>
            </w:tcBorders>
            <w:vAlign w:val="center"/>
          </w:tcPr>
          <w:p w14:paraId="095B3BC0">
            <w:pPr>
              <w:jc w:val="center"/>
              <w:rPr>
                <w:rFonts w:hint="eastAsia" w:ascii="宋体" w:hAnsi="宋体"/>
                <w:color w:val="auto"/>
                <w:szCs w:val="21"/>
                <w:highlight w:val="none"/>
              </w:rPr>
            </w:pPr>
          </w:p>
        </w:tc>
        <w:tc>
          <w:tcPr>
            <w:tcW w:w="897" w:type="dxa"/>
            <w:tcBorders>
              <w:left w:val="single" w:color="auto" w:sz="4" w:space="0"/>
            </w:tcBorders>
            <w:vAlign w:val="center"/>
          </w:tcPr>
          <w:p w14:paraId="01AF9092">
            <w:pPr>
              <w:jc w:val="center"/>
              <w:rPr>
                <w:rFonts w:hint="eastAsia" w:ascii="宋体" w:hAnsi="宋体"/>
                <w:color w:val="auto"/>
                <w:szCs w:val="21"/>
                <w:highlight w:val="none"/>
              </w:rPr>
            </w:pPr>
          </w:p>
        </w:tc>
        <w:tc>
          <w:tcPr>
            <w:tcW w:w="2610" w:type="dxa"/>
            <w:vAlign w:val="center"/>
          </w:tcPr>
          <w:p w14:paraId="778DE002">
            <w:pPr>
              <w:jc w:val="center"/>
              <w:rPr>
                <w:rFonts w:hint="eastAsia" w:ascii="宋体" w:hAnsi="宋体"/>
                <w:color w:val="auto"/>
                <w:szCs w:val="21"/>
                <w:highlight w:val="none"/>
              </w:rPr>
            </w:pPr>
          </w:p>
        </w:tc>
        <w:tc>
          <w:tcPr>
            <w:tcW w:w="719" w:type="dxa"/>
            <w:vAlign w:val="center"/>
          </w:tcPr>
          <w:p w14:paraId="27CF13D5">
            <w:pPr>
              <w:jc w:val="center"/>
              <w:rPr>
                <w:rFonts w:hint="eastAsia" w:ascii="宋体" w:hAnsi="宋体"/>
                <w:color w:val="auto"/>
                <w:szCs w:val="21"/>
                <w:highlight w:val="none"/>
              </w:rPr>
            </w:pPr>
          </w:p>
        </w:tc>
        <w:tc>
          <w:tcPr>
            <w:tcW w:w="719" w:type="dxa"/>
            <w:tcBorders>
              <w:right w:val="single" w:color="auto" w:sz="4" w:space="0"/>
            </w:tcBorders>
            <w:vAlign w:val="center"/>
          </w:tcPr>
          <w:p w14:paraId="5C25CF93">
            <w:pPr>
              <w:jc w:val="center"/>
              <w:rPr>
                <w:rFonts w:hint="eastAsia" w:ascii="宋体" w:hAnsi="宋体"/>
                <w:color w:val="auto"/>
                <w:szCs w:val="21"/>
                <w:highlight w:val="none"/>
              </w:rPr>
            </w:pPr>
          </w:p>
        </w:tc>
        <w:tc>
          <w:tcPr>
            <w:tcW w:w="1614" w:type="dxa"/>
            <w:tcBorders>
              <w:right w:val="single" w:color="auto" w:sz="4" w:space="0"/>
            </w:tcBorders>
            <w:vAlign w:val="center"/>
          </w:tcPr>
          <w:p w14:paraId="79C51276">
            <w:pPr>
              <w:jc w:val="center"/>
              <w:rPr>
                <w:rFonts w:hint="eastAsia" w:ascii="宋体" w:hAnsi="宋体"/>
                <w:color w:val="auto"/>
                <w:szCs w:val="21"/>
                <w:highlight w:val="none"/>
              </w:rPr>
            </w:pPr>
          </w:p>
        </w:tc>
      </w:tr>
      <w:tr w14:paraId="273E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exact"/>
          <w:jc w:val="center"/>
        </w:trPr>
        <w:tc>
          <w:tcPr>
            <w:tcW w:w="1105" w:type="dxa"/>
            <w:vMerge w:val="continue"/>
            <w:tcBorders>
              <w:left w:val="single" w:color="auto" w:sz="4" w:space="0"/>
              <w:right w:val="single" w:color="auto" w:sz="4" w:space="0"/>
            </w:tcBorders>
            <w:vAlign w:val="center"/>
          </w:tcPr>
          <w:p w14:paraId="7DCEC554">
            <w:pPr>
              <w:rPr>
                <w:rFonts w:hint="eastAsia" w:ascii="宋体" w:hAnsi="宋体"/>
                <w:color w:val="auto"/>
                <w:szCs w:val="21"/>
                <w:highlight w:val="none"/>
              </w:rPr>
            </w:pPr>
          </w:p>
        </w:tc>
        <w:tc>
          <w:tcPr>
            <w:tcW w:w="1436" w:type="dxa"/>
            <w:tcBorders>
              <w:left w:val="single" w:color="auto" w:sz="4" w:space="0"/>
              <w:right w:val="single" w:color="auto" w:sz="4" w:space="0"/>
            </w:tcBorders>
            <w:vAlign w:val="center"/>
          </w:tcPr>
          <w:p w14:paraId="2F69D62B">
            <w:pPr>
              <w:jc w:val="center"/>
              <w:rPr>
                <w:rFonts w:hint="eastAsia" w:ascii="宋体" w:hAnsi="宋体"/>
                <w:color w:val="auto"/>
                <w:szCs w:val="21"/>
                <w:highlight w:val="none"/>
              </w:rPr>
            </w:pPr>
          </w:p>
        </w:tc>
        <w:tc>
          <w:tcPr>
            <w:tcW w:w="897" w:type="dxa"/>
            <w:tcBorders>
              <w:left w:val="single" w:color="auto" w:sz="4" w:space="0"/>
            </w:tcBorders>
            <w:vAlign w:val="center"/>
          </w:tcPr>
          <w:p w14:paraId="557829D8">
            <w:pPr>
              <w:jc w:val="center"/>
              <w:rPr>
                <w:rFonts w:hint="eastAsia" w:ascii="宋体" w:hAnsi="宋体"/>
                <w:color w:val="auto"/>
                <w:szCs w:val="21"/>
                <w:highlight w:val="none"/>
              </w:rPr>
            </w:pPr>
          </w:p>
        </w:tc>
        <w:tc>
          <w:tcPr>
            <w:tcW w:w="2610" w:type="dxa"/>
            <w:vAlign w:val="center"/>
          </w:tcPr>
          <w:p w14:paraId="7AE49100">
            <w:pPr>
              <w:jc w:val="center"/>
              <w:rPr>
                <w:rFonts w:hint="eastAsia" w:ascii="宋体" w:hAnsi="宋体"/>
                <w:color w:val="auto"/>
                <w:szCs w:val="21"/>
                <w:highlight w:val="none"/>
              </w:rPr>
            </w:pPr>
          </w:p>
        </w:tc>
        <w:tc>
          <w:tcPr>
            <w:tcW w:w="719" w:type="dxa"/>
            <w:vAlign w:val="center"/>
          </w:tcPr>
          <w:p w14:paraId="5A1537E3">
            <w:pPr>
              <w:jc w:val="center"/>
              <w:rPr>
                <w:rFonts w:hint="eastAsia" w:ascii="宋体" w:hAnsi="宋体"/>
                <w:color w:val="auto"/>
                <w:szCs w:val="21"/>
                <w:highlight w:val="none"/>
              </w:rPr>
            </w:pPr>
          </w:p>
        </w:tc>
        <w:tc>
          <w:tcPr>
            <w:tcW w:w="719" w:type="dxa"/>
            <w:tcBorders>
              <w:right w:val="single" w:color="auto" w:sz="4" w:space="0"/>
            </w:tcBorders>
            <w:vAlign w:val="center"/>
          </w:tcPr>
          <w:p w14:paraId="5FDCC544">
            <w:pPr>
              <w:jc w:val="center"/>
              <w:rPr>
                <w:rFonts w:hint="eastAsia" w:ascii="宋体" w:hAnsi="宋体"/>
                <w:color w:val="auto"/>
                <w:szCs w:val="21"/>
                <w:highlight w:val="none"/>
              </w:rPr>
            </w:pPr>
          </w:p>
        </w:tc>
        <w:tc>
          <w:tcPr>
            <w:tcW w:w="1614" w:type="dxa"/>
            <w:tcBorders>
              <w:right w:val="single" w:color="auto" w:sz="4" w:space="0"/>
            </w:tcBorders>
            <w:vAlign w:val="center"/>
          </w:tcPr>
          <w:p w14:paraId="5662CB32">
            <w:pPr>
              <w:jc w:val="center"/>
              <w:rPr>
                <w:rFonts w:hint="eastAsia" w:ascii="宋体" w:hAnsi="宋体"/>
                <w:color w:val="auto"/>
                <w:szCs w:val="21"/>
                <w:highlight w:val="none"/>
              </w:rPr>
            </w:pPr>
          </w:p>
        </w:tc>
      </w:tr>
      <w:tr w14:paraId="155B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exact"/>
          <w:jc w:val="center"/>
        </w:trPr>
        <w:tc>
          <w:tcPr>
            <w:tcW w:w="1105" w:type="dxa"/>
            <w:vMerge w:val="continue"/>
            <w:tcBorders>
              <w:left w:val="single" w:color="auto" w:sz="4" w:space="0"/>
              <w:right w:val="single" w:color="auto" w:sz="4" w:space="0"/>
            </w:tcBorders>
            <w:vAlign w:val="center"/>
          </w:tcPr>
          <w:p w14:paraId="4856BE7A">
            <w:pPr>
              <w:jc w:val="center"/>
              <w:rPr>
                <w:rFonts w:hint="eastAsia" w:ascii="宋体" w:hAnsi="宋体"/>
                <w:color w:val="auto"/>
                <w:szCs w:val="21"/>
                <w:highlight w:val="none"/>
              </w:rPr>
            </w:pPr>
          </w:p>
        </w:tc>
        <w:tc>
          <w:tcPr>
            <w:tcW w:w="1436" w:type="dxa"/>
            <w:tcBorders>
              <w:left w:val="single" w:color="auto" w:sz="4" w:space="0"/>
              <w:right w:val="single" w:color="auto" w:sz="4" w:space="0"/>
            </w:tcBorders>
            <w:vAlign w:val="center"/>
          </w:tcPr>
          <w:p w14:paraId="41BB85BB">
            <w:pPr>
              <w:jc w:val="center"/>
              <w:rPr>
                <w:rFonts w:hint="eastAsia" w:ascii="宋体" w:hAnsi="宋体"/>
                <w:color w:val="auto"/>
                <w:szCs w:val="21"/>
                <w:highlight w:val="none"/>
              </w:rPr>
            </w:pPr>
            <w:r>
              <w:rPr>
                <w:rFonts w:hint="eastAsia" w:ascii="宋体" w:hAnsi="宋体"/>
                <w:color w:val="auto"/>
                <w:szCs w:val="21"/>
                <w:highlight w:val="none"/>
              </w:rPr>
              <w:t>…</w:t>
            </w:r>
          </w:p>
        </w:tc>
        <w:tc>
          <w:tcPr>
            <w:tcW w:w="897" w:type="dxa"/>
            <w:tcBorders>
              <w:left w:val="single" w:color="auto" w:sz="4" w:space="0"/>
            </w:tcBorders>
            <w:vAlign w:val="center"/>
          </w:tcPr>
          <w:p w14:paraId="235EA423">
            <w:pPr>
              <w:jc w:val="center"/>
              <w:rPr>
                <w:rFonts w:hint="eastAsia" w:ascii="宋体" w:hAnsi="宋体"/>
                <w:color w:val="auto"/>
                <w:szCs w:val="21"/>
                <w:highlight w:val="none"/>
              </w:rPr>
            </w:pPr>
          </w:p>
        </w:tc>
        <w:tc>
          <w:tcPr>
            <w:tcW w:w="2610" w:type="dxa"/>
            <w:vAlign w:val="center"/>
          </w:tcPr>
          <w:p w14:paraId="4F2E5B45">
            <w:pPr>
              <w:jc w:val="center"/>
              <w:rPr>
                <w:rFonts w:hint="eastAsia" w:ascii="宋体" w:hAnsi="宋体"/>
                <w:color w:val="auto"/>
                <w:szCs w:val="21"/>
                <w:highlight w:val="none"/>
              </w:rPr>
            </w:pPr>
          </w:p>
        </w:tc>
        <w:tc>
          <w:tcPr>
            <w:tcW w:w="719" w:type="dxa"/>
            <w:vAlign w:val="center"/>
          </w:tcPr>
          <w:p w14:paraId="28AE386E">
            <w:pPr>
              <w:jc w:val="center"/>
              <w:rPr>
                <w:rFonts w:hint="eastAsia" w:ascii="宋体" w:hAnsi="宋体"/>
                <w:color w:val="auto"/>
                <w:szCs w:val="21"/>
                <w:highlight w:val="none"/>
              </w:rPr>
            </w:pPr>
          </w:p>
        </w:tc>
        <w:tc>
          <w:tcPr>
            <w:tcW w:w="719" w:type="dxa"/>
            <w:tcBorders>
              <w:right w:val="single" w:color="auto" w:sz="4" w:space="0"/>
            </w:tcBorders>
            <w:vAlign w:val="center"/>
          </w:tcPr>
          <w:p w14:paraId="38D179EE">
            <w:pPr>
              <w:jc w:val="center"/>
              <w:rPr>
                <w:rFonts w:hint="eastAsia" w:ascii="宋体" w:hAnsi="宋体"/>
                <w:color w:val="auto"/>
                <w:szCs w:val="21"/>
                <w:highlight w:val="none"/>
              </w:rPr>
            </w:pPr>
          </w:p>
        </w:tc>
        <w:tc>
          <w:tcPr>
            <w:tcW w:w="1614" w:type="dxa"/>
            <w:tcBorders>
              <w:right w:val="single" w:color="auto" w:sz="4" w:space="0"/>
            </w:tcBorders>
            <w:vAlign w:val="center"/>
          </w:tcPr>
          <w:p w14:paraId="791AC55F">
            <w:pPr>
              <w:jc w:val="center"/>
              <w:rPr>
                <w:rFonts w:hint="eastAsia" w:ascii="宋体" w:hAnsi="宋体"/>
                <w:color w:val="auto"/>
                <w:szCs w:val="21"/>
                <w:highlight w:val="none"/>
              </w:rPr>
            </w:pPr>
          </w:p>
        </w:tc>
      </w:tr>
    </w:tbl>
    <w:p w14:paraId="7244E908">
      <w:pPr>
        <w:rPr>
          <w:rFonts w:hint="eastAsia" w:ascii="宋体" w:hAnsi="宋体"/>
          <w:color w:val="auto"/>
          <w:szCs w:val="21"/>
          <w:highlight w:val="none"/>
          <w:lang w:val="en-GB"/>
        </w:rPr>
      </w:pPr>
      <w:r>
        <w:rPr>
          <w:rFonts w:hint="eastAsia" w:ascii="宋体" w:hAnsi="宋体"/>
          <w:color w:val="auto"/>
          <w:szCs w:val="21"/>
          <w:highlight w:val="none"/>
          <w:lang w:val="en-GB"/>
        </w:rPr>
        <w:t>注：提供上述人员在供应商单位购买社保证明文件。</w:t>
      </w:r>
    </w:p>
    <w:p w14:paraId="516FA983">
      <w:pPr>
        <w:tabs>
          <w:tab w:val="left" w:pos="540"/>
        </w:tabs>
        <w:rPr>
          <w:rFonts w:hint="eastAsia" w:ascii="宋体" w:hAnsi="宋体"/>
          <w:b/>
          <w:color w:val="auto"/>
          <w:sz w:val="18"/>
          <w:szCs w:val="18"/>
          <w:highlight w:val="none"/>
          <w:lang w:val="en-GB"/>
        </w:rPr>
      </w:pPr>
    </w:p>
    <w:p w14:paraId="7A651CE5">
      <w:pPr>
        <w:tabs>
          <w:tab w:val="left" w:pos="540"/>
        </w:tabs>
        <w:rPr>
          <w:rFonts w:hint="eastAsia" w:ascii="宋体" w:hAnsi="宋体"/>
          <w:b/>
          <w:color w:val="auto"/>
          <w:sz w:val="24"/>
          <w:highlight w:val="none"/>
        </w:rPr>
      </w:pPr>
      <w:r>
        <w:rPr>
          <w:rFonts w:hint="eastAsia" w:ascii="宋体" w:hAnsi="宋体"/>
          <w:b/>
          <w:color w:val="auto"/>
          <w:sz w:val="24"/>
          <w:highlight w:val="none"/>
          <w:lang w:val="en-GB"/>
        </w:rPr>
        <w:t>五、</w:t>
      </w:r>
      <w:r>
        <w:rPr>
          <w:rFonts w:hint="eastAsia" w:ascii="宋体" w:hAnsi="宋体"/>
          <w:b/>
          <w:color w:val="auto"/>
          <w:sz w:val="24"/>
          <w:highlight w:val="none"/>
        </w:rPr>
        <w:t>履约进度计划表</w:t>
      </w:r>
    </w:p>
    <w:tbl>
      <w:tblPr>
        <w:tblStyle w:val="2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700"/>
        <w:gridCol w:w="3217"/>
        <w:gridCol w:w="2589"/>
      </w:tblGrid>
      <w:tr w14:paraId="1DF9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80" w:type="dxa"/>
            <w:shd w:val="clear" w:color="auto" w:fill="F3F3F3"/>
            <w:vAlign w:val="center"/>
          </w:tcPr>
          <w:p w14:paraId="5D109AED">
            <w:pPr>
              <w:tabs>
                <w:tab w:val="left" w:pos="540"/>
              </w:tabs>
              <w:rPr>
                <w:rFonts w:hint="eastAsia" w:ascii="宋体" w:hAnsi="宋体"/>
                <w:b/>
                <w:color w:val="auto"/>
                <w:szCs w:val="21"/>
                <w:highlight w:val="none"/>
              </w:rPr>
            </w:pPr>
            <w:r>
              <w:rPr>
                <w:rFonts w:hint="eastAsia" w:ascii="宋体" w:hAnsi="宋体"/>
                <w:b/>
                <w:color w:val="auto"/>
                <w:szCs w:val="21"/>
                <w:highlight w:val="none"/>
              </w:rPr>
              <w:t>序号</w:t>
            </w:r>
          </w:p>
        </w:tc>
        <w:tc>
          <w:tcPr>
            <w:tcW w:w="2700" w:type="dxa"/>
            <w:shd w:val="clear" w:color="auto" w:fill="F3F3F3"/>
            <w:vAlign w:val="center"/>
          </w:tcPr>
          <w:p w14:paraId="5B6AF254">
            <w:pPr>
              <w:tabs>
                <w:tab w:val="left" w:pos="540"/>
              </w:tabs>
              <w:jc w:val="center"/>
              <w:rPr>
                <w:rFonts w:hint="eastAsia" w:ascii="宋体" w:hAnsi="宋体"/>
                <w:b/>
                <w:color w:val="auto"/>
                <w:szCs w:val="21"/>
                <w:highlight w:val="none"/>
              </w:rPr>
            </w:pPr>
            <w:r>
              <w:rPr>
                <w:rFonts w:hint="eastAsia" w:ascii="宋体" w:hAnsi="宋体"/>
                <w:b/>
                <w:color w:val="auto"/>
                <w:szCs w:val="21"/>
                <w:highlight w:val="none"/>
              </w:rPr>
              <w:t>拟定时间安排</w:t>
            </w:r>
          </w:p>
        </w:tc>
        <w:tc>
          <w:tcPr>
            <w:tcW w:w="3217" w:type="dxa"/>
            <w:shd w:val="clear" w:color="auto" w:fill="F3F3F3"/>
            <w:vAlign w:val="center"/>
          </w:tcPr>
          <w:p w14:paraId="01E390BE">
            <w:pPr>
              <w:tabs>
                <w:tab w:val="left" w:pos="540"/>
              </w:tabs>
              <w:jc w:val="center"/>
              <w:rPr>
                <w:rFonts w:hint="eastAsia" w:ascii="宋体" w:hAnsi="宋体"/>
                <w:b/>
                <w:color w:val="auto"/>
                <w:szCs w:val="21"/>
                <w:highlight w:val="none"/>
              </w:rPr>
            </w:pPr>
            <w:r>
              <w:rPr>
                <w:rFonts w:hint="eastAsia" w:ascii="宋体" w:hAnsi="宋体"/>
                <w:b/>
                <w:color w:val="auto"/>
                <w:szCs w:val="21"/>
                <w:highlight w:val="none"/>
              </w:rPr>
              <w:t>计划完成的工作内容</w:t>
            </w:r>
          </w:p>
        </w:tc>
        <w:tc>
          <w:tcPr>
            <w:tcW w:w="2589" w:type="dxa"/>
            <w:shd w:val="clear" w:color="auto" w:fill="F3F3F3"/>
            <w:vAlign w:val="center"/>
          </w:tcPr>
          <w:p w14:paraId="05576BD0">
            <w:pPr>
              <w:tabs>
                <w:tab w:val="left" w:pos="540"/>
              </w:tabs>
              <w:jc w:val="center"/>
              <w:rPr>
                <w:rFonts w:hint="eastAsia" w:ascii="宋体" w:hAnsi="宋体"/>
                <w:b/>
                <w:color w:val="auto"/>
                <w:szCs w:val="21"/>
                <w:highlight w:val="none"/>
              </w:rPr>
            </w:pPr>
            <w:r>
              <w:rPr>
                <w:rFonts w:hint="eastAsia" w:ascii="宋体" w:hAnsi="宋体"/>
                <w:b/>
                <w:color w:val="auto"/>
                <w:szCs w:val="21"/>
                <w:highlight w:val="none"/>
              </w:rPr>
              <w:t>实施方建议或要求</w:t>
            </w:r>
          </w:p>
        </w:tc>
      </w:tr>
      <w:tr w14:paraId="4263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vAlign w:val="center"/>
          </w:tcPr>
          <w:p w14:paraId="68EB4E04">
            <w:pPr>
              <w:numPr>
                <w:ilvl w:val="0"/>
                <w:numId w:val="3"/>
              </w:numPr>
              <w:jc w:val="center"/>
              <w:rPr>
                <w:rFonts w:hint="eastAsia" w:ascii="宋体" w:hAnsi="宋体"/>
                <w:color w:val="auto"/>
                <w:szCs w:val="21"/>
                <w:highlight w:val="none"/>
              </w:rPr>
            </w:pPr>
          </w:p>
        </w:tc>
        <w:tc>
          <w:tcPr>
            <w:tcW w:w="2700" w:type="dxa"/>
            <w:vAlign w:val="center"/>
          </w:tcPr>
          <w:p w14:paraId="48DBBD71">
            <w:pPr>
              <w:tabs>
                <w:tab w:val="left" w:pos="540"/>
              </w:tabs>
              <w:jc w:val="center"/>
              <w:rPr>
                <w:rFonts w:hint="eastAsia" w:ascii="宋体" w:hAnsi="宋体"/>
                <w:color w:val="auto"/>
                <w:szCs w:val="21"/>
                <w:highlight w:val="none"/>
              </w:rPr>
            </w:pPr>
            <w:r>
              <w:rPr>
                <w:rFonts w:hint="eastAsia" w:ascii="宋体" w:hAnsi="宋体"/>
                <w:color w:val="auto"/>
                <w:szCs w:val="21"/>
                <w:highlight w:val="none"/>
              </w:rPr>
              <w:t>拟定  年  月   日</w:t>
            </w:r>
          </w:p>
        </w:tc>
        <w:tc>
          <w:tcPr>
            <w:tcW w:w="3217" w:type="dxa"/>
            <w:vAlign w:val="center"/>
          </w:tcPr>
          <w:p w14:paraId="121A253E">
            <w:pPr>
              <w:tabs>
                <w:tab w:val="left" w:pos="540"/>
              </w:tabs>
              <w:jc w:val="center"/>
              <w:rPr>
                <w:rFonts w:hint="eastAsia" w:ascii="宋体" w:hAnsi="宋体"/>
                <w:color w:val="auto"/>
                <w:szCs w:val="21"/>
                <w:highlight w:val="none"/>
              </w:rPr>
            </w:pPr>
            <w:r>
              <w:rPr>
                <w:rFonts w:hint="eastAsia" w:ascii="宋体" w:hAnsi="宋体"/>
                <w:color w:val="auto"/>
                <w:szCs w:val="21"/>
                <w:highlight w:val="none"/>
              </w:rPr>
              <w:t>签定合同并生效</w:t>
            </w:r>
          </w:p>
        </w:tc>
        <w:tc>
          <w:tcPr>
            <w:tcW w:w="2589" w:type="dxa"/>
            <w:vAlign w:val="center"/>
          </w:tcPr>
          <w:p w14:paraId="00938052">
            <w:pPr>
              <w:tabs>
                <w:tab w:val="left" w:pos="540"/>
              </w:tabs>
              <w:jc w:val="center"/>
              <w:rPr>
                <w:rFonts w:hint="eastAsia" w:ascii="宋体" w:hAnsi="宋体"/>
                <w:color w:val="auto"/>
                <w:szCs w:val="21"/>
                <w:highlight w:val="none"/>
              </w:rPr>
            </w:pPr>
          </w:p>
        </w:tc>
      </w:tr>
      <w:tr w14:paraId="0B46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vAlign w:val="center"/>
          </w:tcPr>
          <w:p w14:paraId="41F197F5">
            <w:pPr>
              <w:numPr>
                <w:ilvl w:val="0"/>
                <w:numId w:val="3"/>
              </w:numPr>
              <w:jc w:val="center"/>
              <w:rPr>
                <w:rFonts w:hint="eastAsia" w:ascii="宋体" w:hAnsi="宋体"/>
                <w:color w:val="auto"/>
                <w:szCs w:val="21"/>
                <w:highlight w:val="none"/>
              </w:rPr>
            </w:pPr>
          </w:p>
        </w:tc>
        <w:tc>
          <w:tcPr>
            <w:tcW w:w="2700" w:type="dxa"/>
            <w:vAlign w:val="center"/>
          </w:tcPr>
          <w:p w14:paraId="4ACA12BB">
            <w:pPr>
              <w:tabs>
                <w:tab w:val="left" w:pos="540"/>
              </w:tabs>
              <w:jc w:val="center"/>
              <w:rPr>
                <w:rFonts w:hint="eastAsia" w:ascii="宋体" w:hAnsi="宋体"/>
                <w:color w:val="auto"/>
                <w:szCs w:val="21"/>
                <w:highlight w:val="none"/>
              </w:rPr>
            </w:pPr>
            <w:r>
              <w:rPr>
                <w:rFonts w:hint="eastAsia" w:ascii="宋体" w:hAnsi="宋体"/>
                <w:color w:val="auto"/>
                <w:szCs w:val="21"/>
                <w:highlight w:val="none"/>
              </w:rPr>
              <w:t>月   日—   月   日</w:t>
            </w:r>
          </w:p>
        </w:tc>
        <w:tc>
          <w:tcPr>
            <w:tcW w:w="3217" w:type="dxa"/>
            <w:vAlign w:val="center"/>
          </w:tcPr>
          <w:p w14:paraId="7943F109">
            <w:pPr>
              <w:tabs>
                <w:tab w:val="left" w:pos="540"/>
              </w:tabs>
              <w:jc w:val="center"/>
              <w:rPr>
                <w:rFonts w:hint="eastAsia" w:ascii="宋体" w:hAnsi="宋体"/>
                <w:color w:val="auto"/>
                <w:szCs w:val="21"/>
                <w:highlight w:val="none"/>
              </w:rPr>
            </w:pPr>
          </w:p>
        </w:tc>
        <w:tc>
          <w:tcPr>
            <w:tcW w:w="2589" w:type="dxa"/>
            <w:vAlign w:val="center"/>
          </w:tcPr>
          <w:p w14:paraId="296DBC55">
            <w:pPr>
              <w:tabs>
                <w:tab w:val="left" w:pos="540"/>
              </w:tabs>
              <w:jc w:val="center"/>
              <w:rPr>
                <w:rFonts w:hint="eastAsia" w:ascii="宋体" w:hAnsi="宋体"/>
                <w:color w:val="auto"/>
                <w:szCs w:val="21"/>
                <w:highlight w:val="none"/>
              </w:rPr>
            </w:pPr>
          </w:p>
        </w:tc>
      </w:tr>
      <w:tr w14:paraId="356A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80" w:type="dxa"/>
            <w:vAlign w:val="center"/>
          </w:tcPr>
          <w:p w14:paraId="18967AF2">
            <w:pPr>
              <w:numPr>
                <w:ilvl w:val="0"/>
                <w:numId w:val="3"/>
              </w:numPr>
              <w:jc w:val="center"/>
              <w:rPr>
                <w:rFonts w:hint="eastAsia" w:ascii="宋体" w:hAnsi="宋体"/>
                <w:color w:val="auto"/>
                <w:szCs w:val="21"/>
                <w:highlight w:val="none"/>
              </w:rPr>
            </w:pPr>
          </w:p>
        </w:tc>
        <w:tc>
          <w:tcPr>
            <w:tcW w:w="2700" w:type="dxa"/>
            <w:vAlign w:val="center"/>
          </w:tcPr>
          <w:p w14:paraId="0B6DD1E7">
            <w:pPr>
              <w:tabs>
                <w:tab w:val="left" w:pos="540"/>
              </w:tabs>
              <w:jc w:val="center"/>
              <w:rPr>
                <w:rFonts w:hint="eastAsia" w:ascii="宋体" w:hAnsi="宋体"/>
                <w:color w:val="auto"/>
                <w:szCs w:val="21"/>
                <w:highlight w:val="none"/>
              </w:rPr>
            </w:pPr>
            <w:r>
              <w:rPr>
                <w:rFonts w:hint="eastAsia" w:ascii="宋体" w:hAnsi="宋体"/>
                <w:color w:val="auto"/>
                <w:szCs w:val="21"/>
                <w:highlight w:val="none"/>
              </w:rPr>
              <w:t>月   日—   月   日</w:t>
            </w:r>
          </w:p>
        </w:tc>
        <w:tc>
          <w:tcPr>
            <w:tcW w:w="3217" w:type="dxa"/>
            <w:vAlign w:val="center"/>
          </w:tcPr>
          <w:p w14:paraId="643717F6">
            <w:pPr>
              <w:tabs>
                <w:tab w:val="left" w:pos="540"/>
              </w:tabs>
              <w:jc w:val="center"/>
              <w:rPr>
                <w:rFonts w:hint="eastAsia" w:ascii="宋体" w:hAnsi="宋体"/>
                <w:color w:val="auto"/>
                <w:szCs w:val="21"/>
                <w:highlight w:val="none"/>
              </w:rPr>
            </w:pPr>
            <w:r>
              <w:rPr>
                <w:rFonts w:hint="eastAsia" w:ascii="宋体" w:hAnsi="宋体"/>
                <w:color w:val="auto"/>
                <w:szCs w:val="21"/>
                <w:highlight w:val="none"/>
              </w:rPr>
              <w:t>质保期</w:t>
            </w:r>
          </w:p>
        </w:tc>
        <w:tc>
          <w:tcPr>
            <w:tcW w:w="2589" w:type="dxa"/>
            <w:vAlign w:val="center"/>
          </w:tcPr>
          <w:p w14:paraId="727FEB77">
            <w:pPr>
              <w:tabs>
                <w:tab w:val="left" w:pos="540"/>
              </w:tabs>
              <w:jc w:val="center"/>
              <w:rPr>
                <w:rFonts w:hint="eastAsia" w:ascii="宋体" w:hAnsi="宋体"/>
                <w:color w:val="auto"/>
                <w:szCs w:val="21"/>
                <w:highlight w:val="none"/>
              </w:rPr>
            </w:pPr>
          </w:p>
        </w:tc>
      </w:tr>
    </w:tbl>
    <w:p w14:paraId="6A584CA0">
      <w:pPr>
        <w:tabs>
          <w:tab w:val="left" w:pos="540"/>
        </w:tabs>
        <w:rPr>
          <w:rFonts w:hint="eastAsia" w:ascii="宋体" w:hAnsi="宋体"/>
          <w:b/>
          <w:color w:val="auto"/>
          <w:sz w:val="18"/>
          <w:szCs w:val="18"/>
          <w:highlight w:val="none"/>
          <w:lang w:val="en-GB"/>
        </w:rPr>
      </w:pPr>
    </w:p>
    <w:p w14:paraId="0EA95361">
      <w:pPr>
        <w:tabs>
          <w:tab w:val="left" w:pos="540"/>
        </w:tabs>
        <w:rPr>
          <w:rFonts w:hint="eastAsia" w:ascii="宋体" w:hAnsi="宋体"/>
          <w:b/>
          <w:color w:val="auto"/>
          <w:sz w:val="24"/>
          <w:szCs w:val="18"/>
          <w:highlight w:val="none"/>
        </w:rPr>
      </w:pPr>
      <w:r>
        <w:rPr>
          <w:rFonts w:hint="eastAsia" w:ascii="宋体" w:hAnsi="宋体"/>
          <w:b/>
          <w:color w:val="auto"/>
          <w:sz w:val="24"/>
          <w:highlight w:val="none"/>
          <w:lang w:val="en-GB"/>
        </w:rPr>
        <w:t>六、</w:t>
      </w:r>
      <w:r>
        <w:rPr>
          <w:rFonts w:hint="eastAsia" w:ascii="宋体" w:hAnsi="宋体"/>
          <w:b/>
          <w:color w:val="auto"/>
          <w:sz w:val="24"/>
          <w:highlight w:val="none"/>
        </w:rPr>
        <w:t>规章管理制度一览表</w:t>
      </w:r>
      <w:r>
        <w:rPr>
          <w:rFonts w:hint="eastAsia" w:ascii="宋体" w:hAnsi="宋体"/>
          <w:color w:val="auto"/>
          <w:sz w:val="24"/>
          <w:highlight w:val="none"/>
        </w:rPr>
        <w:t>（</w:t>
      </w:r>
      <w:r>
        <w:rPr>
          <w:rFonts w:hint="eastAsia" w:ascii="宋体" w:hAnsi="宋体"/>
          <w:color w:val="auto"/>
          <w:szCs w:val="21"/>
          <w:highlight w:val="none"/>
          <w:lang w:val="en-GB"/>
        </w:rPr>
        <w:t>所列制度均为目前仍在执行的制度，包括质量保证体系和操作管理制度等,提供附复印件并加盖公章</w:t>
      </w:r>
      <w:r>
        <w:rPr>
          <w:rFonts w:hint="eastAsia" w:ascii="宋体" w:hAnsi="宋体"/>
          <w:color w:val="auto"/>
          <w:sz w:val="24"/>
          <w:highlight w:val="none"/>
        </w:rPr>
        <w:t>）</w:t>
      </w:r>
    </w:p>
    <w:tbl>
      <w:tblPr>
        <w:tblStyle w:val="26"/>
        <w:tblW w:w="9050"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4487"/>
        <w:gridCol w:w="1801"/>
        <w:gridCol w:w="1359"/>
      </w:tblGrid>
      <w:tr w14:paraId="2ED4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403" w:type="dxa"/>
            <w:vAlign w:val="center"/>
          </w:tcPr>
          <w:p w14:paraId="744B30A4">
            <w:pPr>
              <w:jc w:val="center"/>
              <w:rPr>
                <w:rFonts w:hint="eastAsia" w:ascii="宋体" w:hAnsi="宋体"/>
                <w:b/>
                <w:color w:val="auto"/>
                <w:szCs w:val="21"/>
                <w:highlight w:val="none"/>
              </w:rPr>
            </w:pPr>
            <w:r>
              <w:rPr>
                <w:rFonts w:hint="eastAsia" w:ascii="宋体" w:hAnsi="宋体"/>
                <w:b/>
                <w:color w:val="auto"/>
                <w:szCs w:val="21"/>
                <w:highlight w:val="none"/>
              </w:rPr>
              <w:t>序 号</w:t>
            </w:r>
          </w:p>
        </w:tc>
        <w:tc>
          <w:tcPr>
            <w:tcW w:w="4487" w:type="dxa"/>
            <w:vAlign w:val="center"/>
          </w:tcPr>
          <w:p w14:paraId="1753E66A">
            <w:pPr>
              <w:jc w:val="center"/>
              <w:rPr>
                <w:rFonts w:hint="eastAsia" w:ascii="宋体" w:hAnsi="宋体"/>
                <w:b/>
                <w:color w:val="auto"/>
                <w:szCs w:val="21"/>
                <w:highlight w:val="none"/>
              </w:rPr>
            </w:pPr>
            <w:r>
              <w:rPr>
                <w:rFonts w:hint="eastAsia" w:ascii="宋体" w:hAnsi="宋体"/>
                <w:b/>
                <w:color w:val="auto"/>
                <w:szCs w:val="21"/>
                <w:highlight w:val="none"/>
              </w:rPr>
              <w:t>相关规章管理制度名称</w:t>
            </w:r>
          </w:p>
        </w:tc>
        <w:tc>
          <w:tcPr>
            <w:tcW w:w="1801" w:type="dxa"/>
            <w:vAlign w:val="center"/>
          </w:tcPr>
          <w:p w14:paraId="74B9784B">
            <w:pPr>
              <w:jc w:val="center"/>
              <w:rPr>
                <w:rFonts w:hint="eastAsia" w:ascii="宋体" w:hAnsi="宋体"/>
                <w:b/>
                <w:color w:val="auto"/>
                <w:szCs w:val="21"/>
                <w:highlight w:val="none"/>
              </w:rPr>
            </w:pPr>
            <w:r>
              <w:rPr>
                <w:rFonts w:hint="eastAsia" w:ascii="宋体" w:hAnsi="宋体"/>
                <w:b/>
                <w:color w:val="auto"/>
                <w:szCs w:val="21"/>
                <w:highlight w:val="none"/>
              </w:rPr>
              <w:t>开始执行时间</w:t>
            </w:r>
          </w:p>
        </w:tc>
        <w:tc>
          <w:tcPr>
            <w:tcW w:w="1359" w:type="dxa"/>
            <w:vAlign w:val="center"/>
          </w:tcPr>
          <w:p w14:paraId="2642DA8F">
            <w:pPr>
              <w:jc w:val="center"/>
              <w:rPr>
                <w:rFonts w:hint="eastAsia" w:ascii="宋体" w:hAnsi="宋体"/>
                <w:b/>
                <w:color w:val="auto"/>
                <w:szCs w:val="21"/>
                <w:highlight w:val="none"/>
              </w:rPr>
            </w:pPr>
            <w:r>
              <w:rPr>
                <w:rFonts w:hint="eastAsia" w:ascii="宋体" w:hAnsi="宋体"/>
                <w:b/>
                <w:color w:val="auto"/>
                <w:szCs w:val="21"/>
                <w:highlight w:val="none"/>
              </w:rPr>
              <w:t>备注</w:t>
            </w:r>
          </w:p>
        </w:tc>
      </w:tr>
      <w:tr w14:paraId="7188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403" w:type="dxa"/>
            <w:vAlign w:val="center"/>
          </w:tcPr>
          <w:p w14:paraId="2AFE0246">
            <w:pPr>
              <w:jc w:val="center"/>
              <w:rPr>
                <w:rFonts w:hint="eastAsia" w:ascii="宋体" w:hAnsi="宋体"/>
                <w:color w:val="auto"/>
                <w:szCs w:val="21"/>
                <w:highlight w:val="none"/>
              </w:rPr>
            </w:pPr>
            <w:r>
              <w:rPr>
                <w:rFonts w:hint="eastAsia" w:ascii="宋体" w:hAnsi="宋体"/>
                <w:color w:val="auto"/>
                <w:szCs w:val="21"/>
                <w:highlight w:val="none"/>
              </w:rPr>
              <w:t>1</w:t>
            </w:r>
          </w:p>
        </w:tc>
        <w:tc>
          <w:tcPr>
            <w:tcW w:w="4487" w:type="dxa"/>
            <w:vAlign w:val="center"/>
          </w:tcPr>
          <w:p w14:paraId="1A02CFC4">
            <w:pPr>
              <w:jc w:val="center"/>
              <w:rPr>
                <w:rFonts w:hint="eastAsia" w:ascii="宋体" w:hAnsi="宋体"/>
                <w:color w:val="auto"/>
                <w:szCs w:val="21"/>
                <w:highlight w:val="none"/>
              </w:rPr>
            </w:pPr>
          </w:p>
        </w:tc>
        <w:tc>
          <w:tcPr>
            <w:tcW w:w="1801" w:type="dxa"/>
            <w:vAlign w:val="center"/>
          </w:tcPr>
          <w:p w14:paraId="7EB59E0C">
            <w:pPr>
              <w:jc w:val="center"/>
              <w:rPr>
                <w:rFonts w:hint="eastAsia" w:ascii="宋体" w:hAnsi="宋体"/>
                <w:color w:val="auto"/>
                <w:szCs w:val="21"/>
                <w:highlight w:val="none"/>
              </w:rPr>
            </w:pPr>
          </w:p>
        </w:tc>
        <w:tc>
          <w:tcPr>
            <w:tcW w:w="1359" w:type="dxa"/>
            <w:vAlign w:val="center"/>
          </w:tcPr>
          <w:p w14:paraId="1F0305F2">
            <w:pPr>
              <w:jc w:val="center"/>
              <w:rPr>
                <w:rFonts w:hint="eastAsia" w:ascii="宋体" w:hAnsi="宋体"/>
                <w:color w:val="auto"/>
                <w:szCs w:val="21"/>
                <w:highlight w:val="none"/>
              </w:rPr>
            </w:pPr>
          </w:p>
        </w:tc>
      </w:tr>
      <w:tr w14:paraId="0700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403" w:type="dxa"/>
            <w:vAlign w:val="center"/>
          </w:tcPr>
          <w:p w14:paraId="6CD24BE3">
            <w:pPr>
              <w:jc w:val="center"/>
              <w:rPr>
                <w:rFonts w:hint="eastAsia" w:ascii="宋体" w:hAnsi="宋体"/>
                <w:color w:val="auto"/>
                <w:szCs w:val="21"/>
                <w:highlight w:val="none"/>
              </w:rPr>
            </w:pPr>
            <w:r>
              <w:rPr>
                <w:rFonts w:hint="eastAsia" w:ascii="宋体" w:hAnsi="宋体"/>
                <w:color w:val="auto"/>
                <w:szCs w:val="21"/>
                <w:highlight w:val="none"/>
              </w:rPr>
              <w:t>2</w:t>
            </w:r>
          </w:p>
        </w:tc>
        <w:tc>
          <w:tcPr>
            <w:tcW w:w="4487" w:type="dxa"/>
            <w:vAlign w:val="center"/>
          </w:tcPr>
          <w:p w14:paraId="1B4946F2">
            <w:pPr>
              <w:jc w:val="center"/>
              <w:rPr>
                <w:rFonts w:hint="eastAsia" w:ascii="宋体" w:hAnsi="宋体"/>
                <w:color w:val="auto"/>
                <w:szCs w:val="21"/>
                <w:highlight w:val="none"/>
              </w:rPr>
            </w:pPr>
          </w:p>
        </w:tc>
        <w:tc>
          <w:tcPr>
            <w:tcW w:w="1801" w:type="dxa"/>
            <w:vAlign w:val="center"/>
          </w:tcPr>
          <w:p w14:paraId="7CCE5D0A">
            <w:pPr>
              <w:jc w:val="center"/>
              <w:rPr>
                <w:rFonts w:hint="eastAsia" w:ascii="宋体" w:hAnsi="宋体"/>
                <w:color w:val="auto"/>
                <w:szCs w:val="21"/>
                <w:highlight w:val="none"/>
              </w:rPr>
            </w:pPr>
          </w:p>
        </w:tc>
        <w:tc>
          <w:tcPr>
            <w:tcW w:w="1359" w:type="dxa"/>
            <w:vAlign w:val="center"/>
          </w:tcPr>
          <w:p w14:paraId="3D95438B">
            <w:pPr>
              <w:jc w:val="center"/>
              <w:rPr>
                <w:rFonts w:hint="eastAsia" w:ascii="宋体" w:hAnsi="宋体"/>
                <w:color w:val="auto"/>
                <w:szCs w:val="21"/>
                <w:highlight w:val="none"/>
              </w:rPr>
            </w:pPr>
          </w:p>
        </w:tc>
      </w:tr>
      <w:tr w14:paraId="050B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403" w:type="dxa"/>
            <w:vAlign w:val="center"/>
          </w:tcPr>
          <w:p w14:paraId="68F22CAD">
            <w:pPr>
              <w:jc w:val="center"/>
              <w:rPr>
                <w:rFonts w:hint="eastAsia" w:ascii="宋体" w:hAnsi="宋体"/>
                <w:color w:val="auto"/>
                <w:szCs w:val="21"/>
                <w:highlight w:val="none"/>
              </w:rPr>
            </w:pPr>
            <w:r>
              <w:rPr>
                <w:rFonts w:hint="eastAsia" w:ascii="宋体" w:hAnsi="宋体"/>
                <w:color w:val="auto"/>
                <w:szCs w:val="21"/>
                <w:highlight w:val="none"/>
              </w:rPr>
              <w:t>……</w:t>
            </w:r>
          </w:p>
        </w:tc>
        <w:tc>
          <w:tcPr>
            <w:tcW w:w="4487" w:type="dxa"/>
            <w:vAlign w:val="center"/>
          </w:tcPr>
          <w:p w14:paraId="78422401">
            <w:pPr>
              <w:jc w:val="center"/>
              <w:rPr>
                <w:rFonts w:hint="eastAsia" w:ascii="宋体" w:hAnsi="宋体"/>
                <w:color w:val="auto"/>
                <w:szCs w:val="21"/>
                <w:highlight w:val="none"/>
              </w:rPr>
            </w:pPr>
          </w:p>
        </w:tc>
        <w:tc>
          <w:tcPr>
            <w:tcW w:w="1801" w:type="dxa"/>
            <w:vAlign w:val="center"/>
          </w:tcPr>
          <w:p w14:paraId="3E14A095">
            <w:pPr>
              <w:jc w:val="center"/>
              <w:rPr>
                <w:rFonts w:hint="eastAsia" w:ascii="宋体" w:hAnsi="宋体"/>
                <w:color w:val="auto"/>
                <w:szCs w:val="21"/>
                <w:highlight w:val="none"/>
              </w:rPr>
            </w:pPr>
          </w:p>
        </w:tc>
        <w:tc>
          <w:tcPr>
            <w:tcW w:w="1359" w:type="dxa"/>
            <w:vAlign w:val="center"/>
          </w:tcPr>
          <w:p w14:paraId="57BFF996">
            <w:pPr>
              <w:jc w:val="center"/>
              <w:rPr>
                <w:rFonts w:hint="eastAsia" w:ascii="宋体" w:hAnsi="宋体"/>
                <w:color w:val="auto"/>
                <w:szCs w:val="21"/>
                <w:highlight w:val="none"/>
              </w:rPr>
            </w:pPr>
          </w:p>
        </w:tc>
      </w:tr>
    </w:tbl>
    <w:p w14:paraId="57895BBD">
      <w:pPr>
        <w:tabs>
          <w:tab w:val="left" w:pos="540"/>
        </w:tabs>
        <w:rPr>
          <w:rFonts w:hint="eastAsia" w:ascii="宋体" w:hAnsi="宋体"/>
          <w:b/>
          <w:color w:val="auto"/>
          <w:sz w:val="24"/>
          <w:highlight w:val="none"/>
          <w:lang w:val="en-GB"/>
        </w:rPr>
      </w:pPr>
    </w:p>
    <w:p w14:paraId="22FE42C1">
      <w:pPr>
        <w:tabs>
          <w:tab w:val="left" w:pos="540"/>
        </w:tabs>
        <w:rPr>
          <w:rFonts w:hint="eastAsia" w:ascii="宋体" w:hAnsi="宋体"/>
          <w:b/>
          <w:color w:val="auto"/>
          <w:sz w:val="24"/>
          <w:highlight w:val="none"/>
          <w:lang w:val="en-GB"/>
        </w:rPr>
      </w:pPr>
      <w:r>
        <w:rPr>
          <w:rFonts w:hint="eastAsia" w:ascii="宋体" w:hAnsi="宋体"/>
          <w:b/>
          <w:color w:val="auto"/>
          <w:sz w:val="24"/>
          <w:highlight w:val="none"/>
          <w:lang w:val="en-GB"/>
        </w:rPr>
        <w:t>七、其它重要事项说明及承诺（请扼要叙述）</w:t>
      </w:r>
    </w:p>
    <w:p w14:paraId="13369BD3">
      <w:pPr>
        <w:tabs>
          <w:tab w:val="left" w:pos="540"/>
        </w:tabs>
        <w:rPr>
          <w:rFonts w:hint="eastAsia" w:ascii="宋体" w:hAnsi="宋体"/>
          <w:color w:val="auto"/>
          <w:szCs w:val="21"/>
          <w:highlight w:val="none"/>
        </w:rPr>
      </w:pPr>
    </w:p>
    <w:p w14:paraId="1C68B1C6">
      <w:pPr>
        <w:pStyle w:val="34"/>
        <w:outlineLvl w:val="0"/>
        <w:rPr>
          <w:rFonts w:hint="eastAsia" w:ascii="宋体" w:hAnsi="宋体"/>
          <w:b/>
          <w:color w:val="auto"/>
          <w:szCs w:val="24"/>
          <w:highlight w:val="none"/>
        </w:rPr>
      </w:pPr>
    </w:p>
    <w:p w14:paraId="770FFA53">
      <w:pPr>
        <w:pStyle w:val="34"/>
        <w:outlineLvl w:val="0"/>
        <w:rPr>
          <w:rFonts w:hint="eastAsia" w:ascii="宋体" w:hAnsi="宋体"/>
          <w:b/>
          <w:color w:val="auto"/>
          <w:szCs w:val="24"/>
          <w:highlight w:val="none"/>
        </w:rPr>
      </w:pPr>
    </w:p>
    <w:p w14:paraId="0F3BC974">
      <w:pPr>
        <w:pStyle w:val="34"/>
        <w:outlineLvl w:val="0"/>
        <w:rPr>
          <w:rFonts w:hint="eastAsia" w:ascii="宋体" w:hAnsi="宋体"/>
          <w:b/>
          <w:color w:val="auto"/>
          <w:szCs w:val="24"/>
          <w:highlight w:val="none"/>
        </w:rPr>
      </w:pPr>
      <w:r>
        <w:rPr>
          <w:rFonts w:ascii="宋体" w:hAnsi="宋体"/>
          <w:b/>
          <w:color w:val="auto"/>
          <w:szCs w:val="24"/>
          <w:highlight w:val="none"/>
        </w:rPr>
        <w:br w:type="page"/>
      </w:r>
      <w:r>
        <w:rPr>
          <w:rFonts w:hint="eastAsia" w:ascii="宋体" w:hAnsi="宋体"/>
          <w:b/>
          <w:color w:val="auto"/>
          <w:szCs w:val="24"/>
          <w:highlight w:val="none"/>
        </w:rPr>
        <w:t>八、成交服务费承诺书（格式）</w:t>
      </w:r>
    </w:p>
    <w:p w14:paraId="3DE282D2">
      <w:pPr>
        <w:adjustRightInd w:val="0"/>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国义招标股份有限公司：</w:t>
      </w:r>
    </w:p>
    <w:p w14:paraId="62B7CECB">
      <w:pPr>
        <w:adjustRightInd w:val="0"/>
        <w:snapToGrid w:val="0"/>
        <w:ind w:firstLine="420" w:firstLineChars="200"/>
        <w:rPr>
          <w:rFonts w:hint="eastAsia" w:ascii="宋体" w:hAnsi="宋体"/>
          <w:color w:val="auto"/>
          <w:szCs w:val="21"/>
          <w:highlight w:val="none"/>
        </w:rPr>
      </w:pPr>
      <w:r>
        <w:rPr>
          <w:rFonts w:hint="eastAsia" w:ascii="宋体" w:hAnsi="宋体"/>
          <w:color w:val="auto"/>
          <w:szCs w:val="21"/>
          <w:highlight w:val="none"/>
        </w:rPr>
        <w:t>本</w:t>
      </w:r>
      <w:r>
        <w:rPr>
          <w:rFonts w:hint="eastAsia" w:ascii="宋体" w:hAnsi="宋体"/>
          <w:color w:val="auto"/>
          <w:szCs w:val="21"/>
          <w:highlight w:val="none"/>
          <w:u w:val="single"/>
        </w:rPr>
        <w:t xml:space="preserve">   （供应商名称）   </w:t>
      </w:r>
      <w:r>
        <w:rPr>
          <w:rFonts w:hint="eastAsia" w:ascii="宋体" w:hAnsi="宋体"/>
          <w:color w:val="auto"/>
          <w:szCs w:val="21"/>
          <w:highlight w:val="none"/>
        </w:rPr>
        <w:t>公司在参加在贵司进行的</w:t>
      </w:r>
      <w:r>
        <w:rPr>
          <w:rFonts w:hint="eastAsia" w:ascii="宋体" w:hAnsi="宋体"/>
          <w:color w:val="auto"/>
          <w:szCs w:val="21"/>
          <w:highlight w:val="none"/>
          <w:u w:val="single"/>
        </w:rPr>
        <w:t xml:space="preserve">   （珠海市医疗卫生专业服务中心配电增容采购项目）  </w:t>
      </w:r>
      <w:r>
        <w:rPr>
          <w:rFonts w:hint="eastAsia" w:ascii="宋体" w:hAnsi="宋体"/>
          <w:color w:val="auto"/>
          <w:szCs w:val="21"/>
          <w:highlight w:val="none"/>
        </w:rPr>
        <w:t>（项目编号：</w:t>
      </w:r>
      <w:r>
        <w:rPr>
          <w:rFonts w:hint="eastAsia" w:ascii="宋体" w:hAnsi="宋体"/>
          <w:color w:val="auto"/>
          <w:szCs w:val="21"/>
          <w:highlight w:val="none"/>
          <w:u w:val="single"/>
        </w:rPr>
        <w:t>0724-2610ZH414057</w:t>
      </w:r>
      <w:r>
        <w:rPr>
          <w:rFonts w:hint="eastAsia" w:ascii="宋体" w:hAnsi="宋体"/>
          <w:color w:val="auto"/>
          <w:szCs w:val="21"/>
          <w:highlight w:val="none"/>
        </w:rPr>
        <w:t>）采购中如获成交，我司保证在领取“成交通知书”前，按本项目供应商须知相关规定向贵司缴纳 “成交服务费”。</w:t>
      </w:r>
    </w:p>
    <w:p w14:paraId="11BFB046">
      <w:pPr>
        <w:adjustRightInd w:val="0"/>
        <w:snapToGrid w:val="0"/>
        <w:ind w:firstLine="420" w:firstLineChars="200"/>
        <w:rPr>
          <w:rFonts w:hint="eastAsia" w:ascii="宋体" w:hAnsi="宋体"/>
          <w:color w:val="auto"/>
          <w:szCs w:val="21"/>
          <w:highlight w:val="none"/>
        </w:rPr>
      </w:pPr>
      <w:r>
        <w:rPr>
          <w:rFonts w:hint="eastAsia" w:ascii="宋体" w:hAnsi="宋体"/>
          <w:color w:val="auto"/>
          <w:szCs w:val="21"/>
          <w:highlight w:val="none"/>
        </w:rPr>
        <w:t>如我方违约，愿凭贵方开出的违约通知，按上述承付金额的200%由采购人在支付我司的合同款中代为扣付。</w:t>
      </w:r>
    </w:p>
    <w:p w14:paraId="63D21AE7">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特此承诺。</w:t>
      </w:r>
    </w:p>
    <w:p w14:paraId="241ADE25">
      <w:pPr>
        <w:rPr>
          <w:rFonts w:hint="eastAsia" w:ascii="宋体" w:hAnsi="宋体"/>
          <w:color w:val="auto"/>
          <w:szCs w:val="21"/>
          <w:highlight w:val="none"/>
        </w:rPr>
      </w:pPr>
      <w:r>
        <w:rPr>
          <w:rFonts w:hint="eastAsia" w:ascii="宋体" w:hAnsi="宋体"/>
          <w:color w:val="auto"/>
          <w:szCs w:val="21"/>
          <w:highlight w:val="none"/>
        </w:rPr>
        <w:t>另关于我司缴纳成交服务费后开具成交服务费发票的事宜，我司声明如下：</w:t>
      </w:r>
    </w:p>
    <w:p w14:paraId="73FAC9F5">
      <w:pPr>
        <w:rPr>
          <w:rFonts w:hint="eastAsia" w:ascii="宋体" w:hAnsi="宋体"/>
          <w:color w:val="auto"/>
          <w:szCs w:val="21"/>
          <w:highlight w:val="none"/>
        </w:rPr>
      </w:pPr>
      <w:r>
        <w:rPr>
          <w:rFonts w:hint="eastAsia" w:ascii="宋体" w:hAnsi="宋体"/>
          <w:b/>
          <w:color w:val="auto"/>
          <w:szCs w:val="21"/>
          <w:highlight w:val="none"/>
        </w:rPr>
        <w:t>A：</w:t>
      </w:r>
      <w:r>
        <w:rPr>
          <w:rFonts w:hint="eastAsia" w:ascii="宋体" w:hAnsi="宋体"/>
          <w:color w:val="auto"/>
          <w:szCs w:val="21"/>
          <w:highlight w:val="none"/>
        </w:rPr>
        <w:t>如需开具</w:t>
      </w:r>
      <w:r>
        <w:rPr>
          <w:rFonts w:hint="eastAsia" w:ascii="宋体" w:hAnsi="宋体"/>
          <w:b/>
          <w:color w:val="auto"/>
          <w:szCs w:val="21"/>
          <w:highlight w:val="none"/>
          <w:u w:val="single"/>
        </w:rPr>
        <w:t>增值税普通发票</w:t>
      </w:r>
      <w:r>
        <w:rPr>
          <w:rFonts w:hint="eastAsia" w:ascii="宋体" w:hAnsi="宋体"/>
          <w:color w:val="auto"/>
          <w:szCs w:val="21"/>
          <w:highlight w:val="none"/>
        </w:rPr>
        <w:t>，请于下方（ ）打“√”，并提供资料</w:t>
      </w:r>
    </w:p>
    <w:p w14:paraId="4AE92C83">
      <w:pPr>
        <w:rPr>
          <w:rFonts w:hint="eastAsia" w:ascii="宋体" w:hAnsi="宋体"/>
          <w:color w:val="auto"/>
          <w:szCs w:val="21"/>
          <w:highlight w:val="none"/>
        </w:rPr>
      </w:pPr>
      <w:r>
        <w:rPr>
          <w:rFonts w:hint="eastAsia" w:ascii="宋体" w:hAnsi="宋体"/>
          <w:color w:val="auto"/>
          <w:szCs w:val="21"/>
          <w:highlight w:val="none"/>
        </w:rPr>
        <w:t>（    ）请向我司开具成交服务费的“</w:t>
      </w:r>
      <w:r>
        <w:rPr>
          <w:rFonts w:hint="eastAsia" w:ascii="宋体" w:hAnsi="宋体"/>
          <w:b/>
          <w:color w:val="auto"/>
          <w:szCs w:val="21"/>
          <w:highlight w:val="none"/>
          <w:u w:val="single"/>
        </w:rPr>
        <w:t>增值税普通发票</w:t>
      </w:r>
      <w:r>
        <w:rPr>
          <w:rFonts w:hint="eastAsia" w:ascii="宋体" w:hAnsi="宋体"/>
          <w:b/>
          <w:color w:val="auto"/>
          <w:szCs w:val="21"/>
          <w:highlight w:val="none"/>
        </w:rPr>
        <w:t>”</w:t>
      </w:r>
      <w:r>
        <w:rPr>
          <w:rFonts w:hint="eastAsia" w:ascii="宋体" w:hAnsi="宋体"/>
          <w:color w:val="auto"/>
          <w:szCs w:val="21"/>
          <w:highlight w:val="none"/>
        </w:rPr>
        <w:t>，开票信息如下：</w:t>
      </w:r>
    </w:p>
    <w:p w14:paraId="148FF3E4">
      <w:pPr>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我司工商注册名称为：；</w:t>
      </w:r>
    </w:p>
    <w:p w14:paraId="1EBEC697">
      <w:pPr>
        <w:rPr>
          <w:rFonts w:hint="eastAsia" w:ascii="宋体" w:hAnsi="宋体"/>
          <w:color w:val="auto"/>
          <w:szCs w:val="21"/>
          <w:highlight w:val="none"/>
          <w:u w:val="single"/>
        </w:rPr>
      </w:pPr>
      <w:r>
        <w:rPr>
          <w:rFonts w:hint="eastAsia" w:ascii="宋体" w:hAnsi="宋体"/>
          <w:color w:val="auto"/>
          <w:szCs w:val="21"/>
          <w:highlight w:val="none"/>
        </w:rPr>
        <w:t>2、纳税人识别号（国税）/或统一社会信用代码：</w:t>
      </w:r>
      <w:r>
        <w:rPr>
          <w:rFonts w:hint="eastAsia" w:ascii="宋体" w:hAnsi="宋体"/>
          <w:color w:val="auto"/>
          <w:szCs w:val="21"/>
          <w:highlight w:val="none"/>
          <w:u w:val="single"/>
        </w:rPr>
        <w:t xml:space="preserve">    （请填写）              </w:t>
      </w:r>
    </w:p>
    <w:p w14:paraId="51D0CC17">
      <w:pPr>
        <w:rPr>
          <w:rFonts w:hint="eastAsia" w:ascii="宋体" w:hAnsi="宋体"/>
          <w:color w:val="auto"/>
          <w:szCs w:val="21"/>
          <w:highlight w:val="none"/>
        </w:rPr>
      </w:pPr>
    </w:p>
    <w:p w14:paraId="5F2B611D">
      <w:pPr>
        <w:rPr>
          <w:rFonts w:hint="eastAsia" w:ascii="宋体" w:hAnsi="宋体"/>
          <w:color w:val="auto"/>
          <w:szCs w:val="21"/>
          <w:highlight w:val="none"/>
        </w:rPr>
      </w:pPr>
      <w:r>
        <w:rPr>
          <w:rFonts w:hint="eastAsia" w:ascii="宋体" w:hAnsi="宋体"/>
          <w:b/>
          <w:color w:val="auto"/>
          <w:szCs w:val="21"/>
          <w:highlight w:val="none"/>
        </w:rPr>
        <w:t>B：</w:t>
      </w:r>
      <w:r>
        <w:rPr>
          <w:rFonts w:hint="eastAsia" w:ascii="宋体" w:hAnsi="宋体"/>
          <w:color w:val="auto"/>
          <w:szCs w:val="21"/>
          <w:highlight w:val="none"/>
        </w:rPr>
        <w:t>如需开具</w:t>
      </w:r>
      <w:r>
        <w:rPr>
          <w:rFonts w:hint="eastAsia" w:ascii="宋体" w:hAnsi="宋体"/>
          <w:b/>
          <w:color w:val="auto"/>
          <w:szCs w:val="21"/>
          <w:highlight w:val="none"/>
          <w:u w:val="single"/>
        </w:rPr>
        <w:t>增值税专用发票</w:t>
      </w:r>
      <w:r>
        <w:rPr>
          <w:rFonts w:hint="eastAsia" w:ascii="宋体" w:hAnsi="宋体"/>
          <w:color w:val="auto"/>
          <w:szCs w:val="21"/>
          <w:highlight w:val="none"/>
        </w:rPr>
        <w:t>，请于下方（ ）打“√”,并提供资料</w:t>
      </w:r>
    </w:p>
    <w:p w14:paraId="0BD1FE21">
      <w:pPr>
        <w:rPr>
          <w:rFonts w:hint="eastAsia" w:ascii="宋体" w:hAnsi="宋体"/>
          <w:color w:val="auto"/>
          <w:szCs w:val="21"/>
          <w:highlight w:val="none"/>
        </w:rPr>
      </w:pPr>
      <w:r>
        <w:rPr>
          <w:rFonts w:hint="eastAsia" w:ascii="宋体" w:hAnsi="宋体"/>
          <w:color w:val="auto"/>
          <w:szCs w:val="21"/>
          <w:highlight w:val="none"/>
        </w:rPr>
        <w:t>（    ）请向我司开具成交服务费的“</w:t>
      </w:r>
      <w:r>
        <w:rPr>
          <w:rFonts w:hint="eastAsia" w:ascii="宋体" w:hAnsi="宋体"/>
          <w:b/>
          <w:color w:val="auto"/>
          <w:szCs w:val="21"/>
          <w:highlight w:val="none"/>
          <w:u w:val="single"/>
        </w:rPr>
        <w:t>增值税专用发票</w:t>
      </w:r>
      <w:r>
        <w:rPr>
          <w:rFonts w:hint="eastAsia" w:ascii="宋体" w:hAnsi="宋体"/>
          <w:b/>
          <w:color w:val="auto"/>
          <w:szCs w:val="21"/>
          <w:highlight w:val="none"/>
        </w:rPr>
        <w:t>”</w:t>
      </w:r>
      <w:r>
        <w:rPr>
          <w:rFonts w:hint="eastAsia" w:ascii="宋体" w:hAnsi="宋体"/>
          <w:color w:val="auto"/>
          <w:szCs w:val="21"/>
          <w:highlight w:val="none"/>
        </w:rPr>
        <w:t>，开票信息为：</w:t>
      </w:r>
    </w:p>
    <w:p w14:paraId="4155B297">
      <w:pPr>
        <w:rPr>
          <w:rFonts w:hint="eastAsia" w:ascii="宋体" w:hAnsi="宋体"/>
          <w:color w:val="auto"/>
          <w:szCs w:val="21"/>
          <w:highlight w:val="none"/>
        </w:rPr>
      </w:pPr>
      <w:r>
        <w:rPr>
          <w:rFonts w:hint="eastAsia" w:ascii="宋体" w:hAnsi="宋体"/>
          <w:color w:val="auto"/>
          <w:szCs w:val="21"/>
          <w:highlight w:val="none"/>
        </w:rPr>
        <w:t>1、我司工商注册名称：</w:t>
      </w:r>
      <w:r>
        <w:rPr>
          <w:rFonts w:hint="eastAsia" w:ascii="宋体" w:hAnsi="宋体"/>
          <w:color w:val="auto"/>
          <w:szCs w:val="21"/>
          <w:highlight w:val="none"/>
          <w:u w:val="single"/>
        </w:rPr>
        <w:t xml:space="preserve">    （请填写）              </w:t>
      </w:r>
    </w:p>
    <w:p w14:paraId="0765185B">
      <w:pPr>
        <w:rPr>
          <w:rFonts w:hint="eastAsia" w:ascii="宋体" w:hAnsi="宋体"/>
          <w:color w:val="auto"/>
          <w:szCs w:val="21"/>
          <w:highlight w:val="none"/>
        </w:rPr>
      </w:pPr>
      <w:r>
        <w:rPr>
          <w:rFonts w:hint="eastAsia" w:ascii="宋体" w:hAnsi="宋体"/>
          <w:color w:val="auto"/>
          <w:szCs w:val="21"/>
          <w:highlight w:val="none"/>
        </w:rPr>
        <w:t>2、纳税人识别号（国税）/或统一社会信用代码：</w:t>
      </w:r>
      <w:r>
        <w:rPr>
          <w:rFonts w:hint="eastAsia" w:ascii="宋体" w:hAnsi="宋体"/>
          <w:color w:val="auto"/>
          <w:szCs w:val="21"/>
          <w:highlight w:val="none"/>
          <w:u w:val="single"/>
        </w:rPr>
        <w:t xml:space="preserve">    （请填写）              </w:t>
      </w:r>
    </w:p>
    <w:p w14:paraId="09D9E2D7">
      <w:pPr>
        <w:rPr>
          <w:rFonts w:hint="eastAsia" w:ascii="宋体" w:hAnsi="宋体"/>
          <w:color w:val="auto"/>
          <w:szCs w:val="21"/>
          <w:highlight w:val="none"/>
        </w:rPr>
      </w:pPr>
      <w:r>
        <w:rPr>
          <w:rFonts w:hint="eastAsia" w:ascii="宋体" w:hAnsi="宋体"/>
          <w:color w:val="auto"/>
          <w:szCs w:val="21"/>
          <w:highlight w:val="none"/>
        </w:rPr>
        <w:t>3、注册地址：</w:t>
      </w:r>
      <w:r>
        <w:rPr>
          <w:rFonts w:hint="eastAsia" w:ascii="宋体" w:hAnsi="宋体"/>
          <w:color w:val="auto"/>
          <w:szCs w:val="21"/>
          <w:highlight w:val="none"/>
          <w:u w:val="single"/>
        </w:rPr>
        <w:t xml:space="preserve">    （请填写）              </w:t>
      </w:r>
    </w:p>
    <w:p w14:paraId="1F6EF791">
      <w:pPr>
        <w:rPr>
          <w:rFonts w:hint="eastAsia" w:ascii="宋体" w:hAnsi="宋体"/>
          <w:color w:val="auto"/>
          <w:szCs w:val="21"/>
          <w:highlight w:val="none"/>
        </w:rPr>
      </w:pPr>
      <w:r>
        <w:rPr>
          <w:rFonts w:hint="eastAsia" w:ascii="宋体" w:hAnsi="宋体"/>
          <w:color w:val="auto"/>
          <w:szCs w:val="21"/>
          <w:highlight w:val="none"/>
        </w:rPr>
        <w:t>4、办公电话（固话）：</w:t>
      </w:r>
      <w:r>
        <w:rPr>
          <w:rFonts w:hint="eastAsia" w:ascii="宋体" w:hAnsi="宋体"/>
          <w:color w:val="auto"/>
          <w:szCs w:val="21"/>
          <w:highlight w:val="none"/>
          <w:u w:val="single"/>
        </w:rPr>
        <w:t xml:space="preserve">    （请填写）              </w:t>
      </w:r>
    </w:p>
    <w:p w14:paraId="238A358D">
      <w:pPr>
        <w:rPr>
          <w:rFonts w:hint="eastAsia" w:ascii="宋体" w:hAnsi="宋体"/>
          <w:color w:val="auto"/>
          <w:szCs w:val="21"/>
          <w:highlight w:val="none"/>
        </w:rPr>
      </w:pPr>
      <w:r>
        <w:rPr>
          <w:rFonts w:hint="eastAsia" w:ascii="宋体" w:hAnsi="宋体"/>
          <w:color w:val="auto"/>
          <w:szCs w:val="21"/>
          <w:highlight w:val="none"/>
        </w:rPr>
        <w:t>5、开户银行及账号：</w:t>
      </w:r>
      <w:r>
        <w:rPr>
          <w:rFonts w:hint="eastAsia" w:ascii="宋体" w:hAnsi="宋体"/>
          <w:color w:val="auto"/>
          <w:szCs w:val="21"/>
          <w:highlight w:val="none"/>
          <w:u w:val="single"/>
        </w:rPr>
        <w:t xml:space="preserve">    （请填写）              </w:t>
      </w:r>
    </w:p>
    <w:p w14:paraId="271D759B">
      <w:pPr>
        <w:rPr>
          <w:rFonts w:hint="eastAsia" w:ascii="宋体" w:hAnsi="宋体"/>
          <w:color w:val="auto"/>
          <w:szCs w:val="21"/>
          <w:highlight w:val="none"/>
          <w:u w:val="single"/>
        </w:rPr>
      </w:pPr>
      <w:r>
        <w:rPr>
          <w:rFonts w:hint="eastAsia" w:ascii="宋体" w:hAnsi="宋体"/>
          <w:color w:val="auto"/>
          <w:szCs w:val="21"/>
          <w:highlight w:val="none"/>
        </w:rPr>
        <w:t>6、一般纳税人资格证书/或加盖了税务局“增值税一般纳税人”条章的国税登记证扫描件/或在所属国税局网站的查询结果截图</w:t>
      </w:r>
      <w:r>
        <w:rPr>
          <w:rFonts w:hint="eastAsia" w:ascii="宋体" w:hAnsi="宋体"/>
          <w:color w:val="auto"/>
          <w:szCs w:val="21"/>
          <w:highlight w:val="none"/>
          <w:u w:val="single"/>
        </w:rPr>
        <w:t>（截图后附）</w:t>
      </w:r>
    </w:p>
    <w:p w14:paraId="57596207">
      <w:pPr>
        <w:rPr>
          <w:rFonts w:hint="eastAsia" w:ascii="宋体" w:hAnsi="宋体"/>
          <w:color w:val="auto"/>
          <w:szCs w:val="21"/>
          <w:highlight w:val="none"/>
        </w:rPr>
      </w:pPr>
      <w:r>
        <w:rPr>
          <w:rFonts w:hint="eastAsia" w:ascii="宋体" w:hAnsi="宋体"/>
          <w:color w:val="auto"/>
          <w:szCs w:val="21"/>
          <w:highlight w:val="none"/>
        </w:rPr>
        <w:t>成交单位联系人：， 手机</w:t>
      </w:r>
      <w:r>
        <w:rPr>
          <w:rFonts w:hint="eastAsia" w:ascii="宋体" w:hAnsi="宋体"/>
          <w:color w:val="auto"/>
          <w:szCs w:val="21"/>
          <w:highlight w:val="none"/>
          <w:u w:val="single"/>
        </w:rPr>
        <w:t>号：             ;</w:t>
      </w:r>
    </w:p>
    <w:p w14:paraId="35F8E81D">
      <w:pPr>
        <w:rPr>
          <w:rFonts w:hint="eastAsia" w:ascii="宋体" w:hAnsi="宋体"/>
          <w:color w:val="auto"/>
          <w:szCs w:val="21"/>
          <w:highlight w:val="none"/>
          <w:u w:val="single"/>
        </w:rPr>
      </w:pPr>
      <w:r>
        <w:rPr>
          <w:rFonts w:hint="eastAsia" w:ascii="宋体" w:hAnsi="宋体"/>
          <w:color w:val="auto"/>
          <w:szCs w:val="21"/>
          <w:highlight w:val="none"/>
        </w:rPr>
        <w:t>单位地址：电话：传真：</w:t>
      </w:r>
      <w:r>
        <w:rPr>
          <w:rFonts w:hint="eastAsia" w:ascii="宋体" w:hAnsi="宋体"/>
          <w:color w:val="auto"/>
          <w:szCs w:val="21"/>
          <w:highlight w:val="none"/>
          <w:u w:val="single"/>
        </w:rPr>
        <w:t xml:space="preserve">           。</w:t>
      </w:r>
    </w:p>
    <w:p w14:paraId="6CFA3064">
      <w:pPr>
        <w:rPr>
          <w:rFonts w:hint="eastAsia" w:ascii="宋体" w:hAnsi="宋体"/>
          <w:color w:val="auto"/>
          <w:szCs w:val="21"/>
          <w:highlight w:val="none"/>
        </w:rPr>
      </w:pPr>
      <w:r>
        <w:rPr>
          <w:rFonts w:hint="eastAsia" w:ascii="宋体" w:hAnsi="宋体"/>
          <w:color w:val="auto"/>
          <w:szCs w:val="21"/>
          <w:highlight w:val="none"/>
        </w:rPr>
        <w:t>特此声明。</w:t>
      </w:r>
    </w:p>
    <w:p w14:paraId="04E1C395">
      <w:pPr>
        <w:rPr>
          <w:rFonts w:hint="eastAsia" w:ascii="宋体" w:hAnsi="宋体"/>
          <w:color w:val="auto"/>
          <w:szCs w:val="21"/>
          <w:highlight w:val="none"/>
        </w:rPr>
      </w:pPr>
    </w:p>
    <w:p w14:paraId="7078857B">
      <w:pPr>
        <w:rPr>
          <w:rFonts w:hint="eastAsia" w:ascii="宋体" w:hAnsi="宋体"/>
          <w:color w:val="auto"/>
          <w:szCs w:val="21"/>
          <w:highlight w:val="none"/>
        </w:rPr>
      </w:pPr>
    </w:p>
    <w:p w14:paraId="3D81B095">
      <w:pPr>
        <w:rPr>
          <w:rFonts w:hint="eastAsia" w:ascii="宋体" w:hAnsi="宋体"/>
          <w:color w:val="auto"/>
          <w:szCs w:val="21"/>
          <w:highlight w:val="none"/>
        </w:rPr>
      </w:pPr>
    </w:p>
    <w:p w14:paraId="34A9669B">
      <w:pPr>
        <w:rPr>
          <w:rFonts w:hint="eastAsia" w:ascii="宋体" w:hAnsi="宋体"/>
          <w:color w:val="auto"/>
          <w:szCs w:val="21"/>
          <w:highlight w:val="none"/>
        </w:rPr>
      </w:pPr>
    </w:p>
    <w:p w14:paraId="3C07F32C">
      <w:pPr>
        <w:rPr>
          <w:rFonts w:hint="eastAsia" w:ascii="宋体" w:hAnsi="宋体"/>
          <w:color w:val="auto"/>
          <w:szCs w:val="21"/>
          <w:highlight w:val="none"/>
        </w:rPr>
      </w:pPr>
      <w:r>
        <w:rPr>
          <w:rFonts w:hint="eastAsia" w:ascii="宋体" w:hAnsi="宋体"/>
          <w:color w:val="auto"/>
          <w:szCs w:val="21"/>
          <w:highlight w:val="none"/>
        </w:rPr>
        <w:t xml:space="preserve">供应商法定代表人（或法定代表人授权代表）签字：                   </w:t>
      </w:r>
    </w:p>
    <w:p w14:paraId="77B9CE77">
      <w:pPr>
        <w:rPr>
          <w:rFonts w:hint="eastAsia" w:ascii="宋体" w:hAnsi="宋体"/>
          <w:color w:val="auto"/>
          <w:highlight w:val="none"/>
        </w:rPr>
      </w:pPr>
      <w:r>
        <w:rPr>
          <w:rFonts w:hint="eastAsia" w:ascii="宋体" w:hAnsi="宋体"/>
          <w:color w:val="auto"/>
          <w:szCs w:val="21"/>
          <w:highlight w:val="none"/>
        </w:rPr>
        <w:t xml:space="preserve">供应商名称（加盖公章）：                </w:t>
      </w:r>
    </w:p>
    <w:p w14:paraId="0C7CB36E">
      <w:pPr>
        <w:pStyle w:val="34"/>
        <w:rPr>
          <w:rFonts w:hint="eastAsia" w:ascii="宋体" w:hAnsi="宋体"/>
          <w:color w:val="auto"/>
          <w:highlight w:val="none"/>
        </w:rPr>
      </w:pPr>
      <w:r>
        <w:rPr>
          <w:rFonts w:hint="eastAsia" w:ascii="宋体" w:hAnsi="宋体"/>
          <w:bCs w:val="0"/>
          <w:color w:val="auto"/>
          <w:spacing w:val="0"/>
          <w:kern w:val="2"/>
          <w:sz w:val="21"/>
          <w:szCs w:val="24"/>
          <w:highlight w:val="none"/>
        </w:rPr>
        <w:t>日期：          年      月     日</w:t>
      </w:r>
    </w:p>
    <w:p w14:paraId="75EB168E">
      <w:pPr>
        <w:pStyle w:val="34"/>
        <w:rPr>
          <w:rFonts w:hint="eastAsia" w:ascii="宋体" w:hAnsi="宋体"/>
          <w:color w:val="auto"/>
          <w:sz w:val="21"/>
          <w:szCs w:val="21"/>
          <w:highlight w:val="none"/>
        </w:rPr>
      </w:pPr>
      <w:r>
        <w:rPr>
          <w:rFonts w:ascii="宋体" w:hAnsi="宋体"/>
          <w:color w:val="auto"/>
          <w:sz w:val="21"/>
          <w:szCs w:val="21"/>
          <w:highlight w:val="none"/>
        </w:rPr>
        <w:br w:type="page"/>
      </w:r>
    </w:p>
    <w:p w14:paraId="3103B60D">
      <w:pPr>
        <w:rPr>
          <w:rFonts w:hint="eastAsia" w:ascii="宋体" w:hAnsi="宋体"/>
          <w:b/>
          <w:bCs/>
          <w:color w:val="auto"/>
          <w:sz w:val="24"/>
          <w:highlight w:val="none"/>
        </w:rPr>
      </w:pPr>
      <w:r>
        <w:rPr>
          <w:rFonts w:hint="eastAsia" w:ascii="宋体" w:hAnsi="宋体"/>
          <w:b/>
          <w:bCs/>
          <w:color w:val="auto"/>
          <w:sz w:val="24"/>
          <w:highlight w:val="none"/>
        </w:rPr>
        <w:t>3.2</w:t>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DOCVARIABLE  商务条款响应表开始  \* MERGEFORMAT </w:instrText>
      </w:r>
      <w:r>
        <w:rPr>
          <w:rFonts w:hint="eastAsia" w:ascii="宋体" w:hAnsi="宋体"/>
          <w:b/>
          <w:bCs/>
          <w:color w:val="auto"/>
          <w:sz w:val="24"/>
          <w:highlight w:val="none"/>
        </w:rPr>
        <w:fldChar w:fldCharType="end"/>
      </w:r>
      <w:r>
        <w:rPr>
          <w:rFonts w:hint="eastAsia" w:ascii="宋体" w:hAnsi="宋体"/>
          <w:b/>
          <w:bCs/>
          <w:color w:val="auto"/>
          <w:sz w:val="24"/>
          <w:highlight w:val="none"/>
        </w:rPr>
        <w:fldChar w:fldCharType="begin"/>
      </w:r>
      <w:r>
        <w:rPr>
          <w:rFonts w:hint="eastAsia" w:ascii="宋体" w:hAnsi="宋体"/>
          <w:b/>
          <w:bCs/>
          <w:color w:val="auto"/>
          <w:sz w:val="24"/>
          <w:highlight w:val="none"/>
        </w:rPr>
        <w:instrText xml:space="preserve"> DOCVARIABLE  商务条款响应表开始  \* MERGEFORMAT </w:instrText>
      </w:r>
      <w:r>
        <w:rPr>
          <w:rFonts w:hint="eastAsia" w:ascii="宋体" w:hAnsi="宋体"/>
          <w:b/>
          <w:bCs/>
          <w:color w:val="auto"/>
          <w:sz w:val="24"/>
          <w:highlight w:val="none"/>
        </w:rPr>
        <w:fldChar w:fldCharType="end"/>
      </w:r>
      <w:r>
        <w:rPr>
          <w:rFonts w:hint="eastAsia" w:ascii="宋体" w:hAnsi="宋体"/>
          <w:b/>
          <w:bCs/>
          <w:color w:val="auto"/>
          <w:sz w:val="24"/>
          <w:highlight w:val="none"/>
        </w:rPr>
        <w:t>商务条款响应表</w:t>
      </w:r>
    </w:p>
    <w:p w14:paraId="0907A233">
      <w:pPr>
        <w:rPr>
          <w:rFonts w:hint="eastAsia" w:ascii="宋体" w:hAnsi="宋体"/>
          <w:b/>
          <w:bCs/>
          <w:color w:val="auto"/>
          <w:sz w:val="24"/>
          <w:highlight w:val="none"/>
        </w:rPr>
      </w:pPr>
      <w:r>
        <w:rPr>
          <w:rFonts w:hint="eastAsia" w:ascii="宋体" w:hAnsi="宋体"/>
          <w:b/>
          <w:color w:val="auto"/>
          <w:highlight w:val="none"/>
        </w:rPr>
        <w:t>（1）实质性商务条款（“★”项）响应表</w:t>
      </w:r>
    </w:p>
    <w:tbl>
      <w:tblPr>
        <w:tblStyle w:val="2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5828"/>
        <w:gridCol w:w="758"/>
        <w:gridCol w:w="2017"/>
      </w:tblGrid>
      <w:tr w14:paraId="3B0C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shd w:val="clear" w:color="auto" w:fill="F3F3F3"/>
            <w:vAlign w:val="center"/>
          </w:tcPr>
          <w:p w14:paraId="4E4082FC">
            <w:pPr>
              <w:tabs>
                <w:tab w:val="left" w:pos="7740"/>
              </w:tabs>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5828" w:type="dxa"/>
            <w:shd w:val="clear" w:color="auto" w:fill="F3F3F3"/>
            <w:vAlign w:val="center"/>
          </w:tcPr>
          <w:p w14:paraId="1F436EEE">
            <w:pPr>
              <w:tabs>
                <w:tab w:val="left" w:pos="7740"/>
              </w:tabs>
              <w:jc w:val="center"/>
              <w:rPr>
                <w:rFonts w:hint="eastAsia" w:ascii="宋体" w:hAnsi="宋体"/>
                <w:b/>
                <w:bCs/>
                <w:color w:val="auto"/>
                <w:szCs w:val="21"/>
                <w:highlight w:val="none"/>
              </w:rPr>
            </w:pPr>
            <w:r>
              <w:rPr>
                <w:rFonts w:hint="eastAsia" w:ascii="宋体" w:hAnsi="宋体"/>
                <w:b/>
                <w:bCs/>
                <w:color w:val="auto"/>
                <w:szCs w:val="21"/>
                <w:highlight w:val="none"/>
              </w:rPr>
              <w:t>主要商务条款要求</w:t>
            </w:r>
          </w:p>
        </w:tc>
        <w:tc>
          <w:tcPr>
            <w:tcW w:w="758" w:type="dxa"/>
            <w:shd w:val="clear" w:color="auto" w:fill="F3F3F3"/>
            <w:vAlign w:val="center"/>
          </w:tcPr>
          <w:p w14:paraId="51715631">
            <w:pPr>
              <w:tabs>
                <w:tab w:val="left" w:pos="7740"/>
              </w:tabs>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2017" w:type="dxa"/>
            <w:shd w:val="clear" w:color="auto" w:fill="F3F3F3"/>
            <w:vAlign w:val="center"/>
          </w:tcPr>
          <w:p w14:paraId="38CD063F">
            <w:pPr>
              <w:tabs>
                <w:tab w:val="left" w:pos="7740"/>
              </w:tabs>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r>
      <w:tr w14:paraId="5658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101EE36D">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1</w:t>
            </w:r>
          </w:p>
        </w:tc>
        <w:tc>
          <w:tcPr>
            <w:tcW w:w="5828" w:type="dxa"/>
            <w:vAlign w:val="center"/>
          </w:tcPr>
          <w:p w14:paraId="03506EA3">
            <w:pPr>
              <w:tabs>
                <w:tab w:val="left" w:pos="7740"/>
              </w:tabs>
              <w:rPr>
                <w:rFonts w:hint="eastAsia" w:ascii="宋体" w:hAnsi="宋体"/>
                <w:color w:val="auto"/>
                <w:szCs w:val="21"/>
                <w:highlight w:val="none"/>
              </w:rPr>
            </w:pPr>
          </w:p>
        </w:tc>
        <w:tc>
          <w:tcPr>
            <w:tcW w:w="758" w:type="dxa"/>
            <w:vAlign w:val="center"/>
          </w:tcPr>
          <w:p w14:paraId="0D73F58D">
            <w:pPr>
              <w:pStyle w:val="67"/>
              <w:keepNext w:val="0"/>
              <w:tabs>
                <w:tab w:val="left" w:pos="7740"/>
              </w:tabs>
              <w:adjustRightInd/>
              <w:spacing w:before="0" w:after="0" w:line="240" w:lineRule="auto"/>
              <w:textAlignment w:val="auto"/>
              <w:rPr>
                <w:rFonts w:hint="eastAsia" w:ascii="宋体" w:hAnsi="宋体"/>
                <w:snapToGrid/>
                <w:color w:val="auto"/>
                <w:spacing w:val="0"/>
                <w:kern w:val="2"/>
                <w:sz w:val="21"/>
                <w:szCs w:val="21"/>
                <w:highlight w:val="none"/>
              </w:rPr>
            </w:pPr>
          </w:p>
        </w:tc>
        <w:tc>
          <w:tcPr>
            <w:tcW w:w="2017" w:type="dxa"/>
            <w:vAlign w:val="center"/>
          </w:tcPr>
          <w:p w14:paraId="46FDF790">
            <w:pPr>
              <w:tabs>
                <w:tab w:val="left" w:pos="7740"/>
              </w:tabs>
              <w:jc w:val="center"/>
              <w:rPr>
                <w:rFonts w:hint="eastAsia" w:ascii="宋体" w:hAnsi="宋体"/>
                <w:color w:val="auto"/>
                <w:szCs w:val="21"/>
                <w:highlight w:val="none"/>
              </w:rPr>
            </w:pPr>
          </w:p>
        </w:tc>
      </w:tr>
      <w:tr w14:paraId="46EE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7EFC3D04">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2</w:t>
            </w:r>
          </w:p>
        </w:tc>
        <w:tc>
          <w:tcPr>
            <w:tcW w:w="5828" w:type="dxa"/>
            <w:vAlign w:val="center"/>
          </w:tcPr>
          <w:p w14:paraId="14EE5AAC">
            <w:pPr>
              <w:tabs>
                <w:tab w:val="left" w:pos="7740"/>
              </w:tabs>
              <w:rPr>
                <w:rFonts w:hint="eastAsia" w:ascii="宋体" w:hAnsi="宋体"/>
                <w:color w:val="auto"/>
                <w:szCs w:val="21"/>
                <w:highlight w:val="none"/>
              </w:rPr>
            </w:pPr>
          </w:p>
        </w:tc>
        <w:tc>
          <w:tcPr>
            <w:tcW w:w="758" w:type="dxa"/>
            <w:vAlign w:val="center"/>
          </w:tcPr>
          <w:p w14:paraId="323E341D">
            <w:pPr>
              <w:pStyle w:val="67"/>
              <w:keepNext w:val="0"/>
              <w:tabs>
                <w:tab w:val="left" w:pos="7740"/>
              </w:tabs>
              <w:adjustRightInd/>
              <w:spacing w:before="0" w:after="0" w:line="240" w:lineRule="auto"/>
              <w:textAlignment w:val="auto"/>
              <w:rPr>
                <w:rFonts w:hint="eastAsia" w:ascii="宋体" w:hAnsi="宋体"/>
                <w:snapToGrid/>
                <w:color w:val="auto"/>
                <w:spacing w:val="0"/>
                <w:kern w:val="2"/>
                <w:sz w:val="21"/>
                <w:szCs w:val="21"/>
                <w:highlight w:val="none"/>
              </w:rPr>
            </w:pPr>
          </w:p>
        </w:tc>
        <w:tc>
          <w:tcPr>
            <w:tcW w:w="2017" w:type="dxa"/>
            <w:vAlign w:val="center"/>
          </w:tcPr>
          <w:p w14:paraId="7C0C6592">
            <w:pPr>
              <w:tabs>
                <w:tab w:val="left" w:pos="7740"/>
              </w:tabs>
              <w:jc w:val="center"/>
              <w:rPr>
                <w:rFonts w:hint="eastAsia" w:ascii="宋体" w:hAnsi="宋体"/>
                <w:color w:val="auto"/>
                <w:szCs w:val="21"/>
                <w:highlight w:val="none"/>
              </w:rPr>
            </w:pPr>
          </w:p>
        </w:tc>
      </w:tr>
      <w:tr w14:paraId="2632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51AAF870">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3</w:t>
            </w:r>
          </w:p>
        </w:tc>
        <w:tc>
          <w:tcPr>
            <w:tcW w:w="5828" w:type="dxa"/>
            <w:vAlign w:val="center"/>
          </w:tcPr>
          <w:p w14:paraId="6C4EACED">
            <w:pPr>
              <w:tabs>
                <w:tab w:val="left" w:pos="7740"/>
              </w:tabs>
              <w:rPr>
                <w:rFonts w:hint="eastAsia" w:ascii="宋体" w:hAnsi="宋体"/>
                <w:color w:val="auto"/>
                <w:szCs w:val="21"/>
                <w:highlight w:val="none"/>
              </w:rPr>
            </w:pPr>
          </w:p>
        </w:tc>
        <w:tc>
          <w:tcPr>
            <w:tcW w:w="758" w:type="dxa"/>
            <w:vAlign w:val="center"/>
          </w:tcPr>
          <w:p w14:paraId="6B949F45">
            <w:pPr>
              <w:tabs>
                <w:tab w:val="left" w:pos="7740"/>
              </w:tabs>
              <w:jc w:val="center"/>
              <w:rPr>
                <w:rFonts w:hint="eastAsia" w:ascii="宋体" w:hAnsi="宋体"/>
                <w:color w:val="auto"/>
                <w:szCs w:val="21"/>
                <w:highlight w:val="none"/>
              </w:rPr>
            </w:pPr>
          </w:p>
        </w:tc>
        <w:tc>
          <w:tcPr>
            <w:tcW w:w="2017" w:type="dxa"/>
            <w:vAlign w:val="center"/>
          </w:tcPr>
          <w:p w14:paraId="34573088">
            <w:pPr>
              <w:tabs>
                <w:tab w:val="left" w:pos="7740"/>
              </w:tabs>
              <w:ind w:right="-35"/>
              <w:jc w:val="center"/>
              <w:rPr>
                <w:rFonts w:hint="eastAsia" w:ascii="宋体" w:hAnsi="宋体"/>
                <w:color w:val="auto"/>
                <w:szCs w:val="21"/>
                <w:highlight w:val="none"/>
              </w:rPr>
            </w:pPr>
          </w:p>
        </w:tc>
      </w:tr>
      <w:tr w14:paraId="4D4C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19A4521F">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4</w:t>
            </w:r>
          </w:p>
        </w:tc>
        <w:tc>
          <w:tcPr>
            <w:tcW w:w="5828" w:type="dxa"/>
            <w:vAlign w:val="center"/>
          </w:tcPr>
          <w:p w14:paraId="56D6C879">
            <w:pPr>
              <w:tabs>
                <w:tab w:val="left" w:pos="7740"/>
              </w:tabs>
              <w:rPr>
                <w:rFonts w:hint="eastAsia" w:ascii="宋体" w:hAnsi="宋体"/>
                <w:color w:val="auto"/>
                <w:szCs w:val="21"/>
                <w:highlight w:val="none"/>
              </w:rPr>
            </w:pPr>
          </w:p>
        </w:tc>
        <w:tc>
          <w:tcPr>
            <w:tcW w:w="758" w:type="dxa"/>
            <w:vAlign w:val="center"/>
          </w:tcPr>
          <w:p w14:paraId="0264B4BC">
            <w:pPr>
              <w:tabs>
                <w:tab w:val="left" w:pos="7740"/>
              </w:tabs>
              <w:jc w:val="center"/>
              <w:rPr>
                <w:rFonts w:hint="eastAsia" w:ascii="宋体" w:hAnsi="宋体"/>
                <w:color w:val="auto"/>
                <w:szCs w:val="21"/>
                <w:highlight w:val="none"/>
              </w:rPr>
            </w:pPr>
          </w:p>
        </w:tc>
        <w:tc>
          <w:tcPr>
            <w:tcW w:w="2017" w:type="dxa"/>
            <w:vAlign w:val="center"/>
          </w:tcPr>
          <w:p w14:paraId="64FBA4BB">
            <w:pPr>
              <w:tabs>
                <w:tab w:val="left" w:pos="7740"/>
              </w:tabs>
              <w:ind w:right="-35"/>
              <w:jc w:val="center"/>
              <w:rPr>
                <w:rFonts w:hint="eastAsia" w:ascii="宋体" w:hAnsi="宋体"/>
                <w:color w:val="auto"/>
                <w:szCs w:val="21"/>
                <w:highlight w:val="none"/>
              </w:rPr>
            </w:pPr>
          </w:p>
        </w:tc>
      </w:tr>
      <w:tr w14:paraId="43DF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0EEEB630">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5</w:t>
            </w:r>
          </w:p>
        </w:tc>
        <w:tc>
          <w:tcPr>
            <w:tcW w:w="5828" w:type="dxa"/>
            <w:vAlign w:val="center"/>
          </w:tcPr>
          <w:p w14:paraId="678C6585">
            <w:pPr>
              <w:tabs>
                <w:tab w:val="left" w:pos="7740"/>
              </w:tabs>
              <w:rPr>
                <w:rFonts w:hint="eastAsia" w:ascii="宋体" w:hAnsi="宋体"/>
                <w:color w:val="auto"/>
                <w:szCs w:val="21"/>
                <w:highlight w:val="none"/>
              </w:rPr>
            </w:pPr>
          </w:p>
        </w:tc>
        <w:tc>
          <w:tcPr>
            <w:tcW w:w="758" w:type="dxa"/>
            <w:vAlign w:val="center"/>
          </w:tcPr>
          <w:p w14:paraId="5D1D3308">
            <w:pPr>
              <w:tabs>
                <w:tab w:val="left" w:pos="7740"/>
              </w:tabs>
              <w:jc w:val="center"/>
              <w:rPr>
                <w:rFonts w:hint="eastAsia" w:ascii="宋体" w:hAnsi="宋体"/>
                <w:color w:val="auto"/>
                <w:szCs w:val="21"/>
                <w:highlight w:val="none"/>
              </w:rPr>
            </w:pPr>
          </w:p>
        </w:tc>
        <w:tc>
          <w:tcPr>
            <w:tcW w:w="2017" w:type="dxa"/>
            <w:vAlign w:val="center"/>
          </w:tcPr>
          <w:p w14:paraId="651CAD5D">
            <w:pPr>
              <w:tabs>
                <w:tab w:val="left" w:pos="7740"/>
              </w:tabs>
              <w:ind w:right="-35"/>
              <w:jc w:val="center"/>
              <w:rPr>
                <w:rFonts w:hint="eastAsia" w:ascii="宋体" w:hAnsi="宋体"/>
                <w:color w:val="auto"/>
                <w:szCs w:val="21"/>
                <w:highlight w:val="none"/>
              </w:rPr>
            </w:pPr>
          </w:p>
        </w:tc>
      </w:tr>
      <w:tr w14:paraId="0CB2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2D60F459">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6</w:t>
            </w:r>
          </w:p>
        </w:tc>
        <w:tc>
          <w:tcPr>
            <w:tcW w:w="5828" w:type="dxa"/>
            <w:vAlign w:val="center"/>
          </w:tcPr>
          <w:p w14:paraId="791CF5B7">
            <w:pPr>
              <w:tabs>
                <w:tab w:val="left" w:pos="7740"/>
              </w:tabs>
              <w:rPr>
                <w:rFonts w:hint="eastAsia" w:ascii="宋体" w:hAnsi="宋体"/>
                <w:color w:val="auto"/>
                <w:szCs w:val="21"/>
                <w:highlight w:val="none"/>
              </w:rPr>
            </w:pPr>
          </w:p>
        </w:tc>
        <w:tc>
          <w:tcPr>
            <w:tcW w:w="758" w:type="dxa"/>
            <w:vAlign w:val="center"/>
          </w:tcPr>
          <w:p w14:paraId="3A6AF329">
            <w:pPr>
              <w:tabs>
                <w:tab w:val="left" w:pos="7740"/>
              </w:tabs>
              <w:jc w:val="center"/>
              <w:rPr>
                <w:rFonts w:hint="eastAsia" w:ascii="宋体" w:hAnsi="宋体"/>
                <w:color w:val="auto"/>
                <w:szCs w:val="21"/>
                <w:highlight w:val="none"/>
              </w:rPr>
            </w:pPr>
          </w:p>
        </w:tc>
        <w:tc>
          <w:tcPr>
            <w:tcW w:w="2017" w:type="dxa"/>
            <w:vAlign w:val="center"/>
          </w:tcPr>
          <w:p w14:paraId="39276FAF">
            <w:pPr>
              <w:tabs>
                <w:tab w:val="left" w:pos="7740"/>
              </w:tabs>
              <w:ind w:right="-35"/>
              <w:jc w:val="center"/>
              <w:rPr>
                <w:rFonts w:hint="eastAsia" w:ascii="宋体" w:hAnsi="宋体"/>
                <w:color w:val="auto"/>
                <w:szCs w:val="21"/>
                <w:highlight w:val="none"/>
              </w:rPr>
            </w:pPr>
          </w:p>
        </w:tc>
      </w:tr>
      <w:tr w14:paraId="7693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0F9F6E79">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7</w:t>
            </w:r>
          </w:p>
        </w:tc>
        <w:tc>
          <w:tcPr>
            <w:tcW w:w="5828" w:type="dxa"/>
            <w:vAlign w:val="center"/>
          </w:tcPr>
          <w:p w14:paraId="4E1FA6BC">
            <w:pPr>
              <w:tabs>
                <w:tab w:val="left" w:pos="7740"/>
              </w:tabs>
              <w:rPr>
                <w:rFonts w:hint="eastAsia" w:ascii="宋体" w:hAnsi="宋体"/>
                <w:color w:val="auto"/>
                <w:szCs w:val="21"/>
                <w:highlight w:val="none"/>
              </w:rPr>
            </w:pPr>
          </w:p>
        </w:tc>
        <w:tc>
          <w:tcPr>
            <w:tcW w:w="758" w:type="dxa"/>
            <w:vAlign w:val="center"/>
          </w:tcPr>
          <w:p w14:paraId="2BD961D6">
            <w:pPr>
              <w:tabs>
                <w:tab w:val="left" w:pos="7740"/>
              </w:tabs>
              <w:jc w:val="center"/>
              <w:rPr>
                <w:rFonts w:hint="eastAsia" w:ascii="宋体" w:hAnsi="宋体"/>
                <w:color w:val="auto"/>
                <w:szCs w:val="21"/>
                <w:highlight w:val="none"/>
              </w:rPr>
            </w:pPr>
          </w:p>
        </w:tc>
        <w:tc>
          <w:tcPr>
            <w:tcW w:w="2017" w:type="dxa"/>
            <w:vAlign w:val="center"/>
          </w:tcPr>
          <w:p w14:paraId="7A4739AD">
            <w:pPr>
              <w:tabs>
                <w:tab w:val="left" w:pos="7740"/>
              </w:tabs>
              <w:ind w:right="-35"/>
              <w:jc w:val="center"/>
              <w:rPr>
                <w:rFonts w:hint="eastAsia" w:ascii="宋体" w:hAnsi="宋体"/>
                <w:color w:val="auto"/>
                <w:szCs w:val="21"/>
                <w:highlight w:val="none"/>
              </w:rPr>
            </w:pPr>
          </w:p>
        </w:tc>
      </w:tr>
      <w:tr w14:paraId="3624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46E3899E">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8</w:t>
            </w:r>
          </w:p>
        </w:tc>
        <w:tc>
          <w:tcPr>
            <w:tcW w:w="5828" w:type="dxa"/>
            <w:vAlign w:val="center"/>
          </w:tcPr>
          <w:p w14:paraId="504CA873">
            <w:pPr>
              <w:tabs>
                <w:tab w:val="left" w:pos="7740"/>
              </w:tabs>
              <w:rPr>
                <w:rFonts w:hint="eastAsia" w:ascii="宋体" w:hAnsi="宋体"/>
                <w:color w:val="auto"/>
                <w:szCs w:val="21"/>
                <w:highlight w:val="none"/>
              </w:rPr>
            </w:pPr>
          </w:p>
        </w:tc>
        <w:tc>
          <w:tcPr>
            <w:tcW w:w="758" w:type="dxa"/>
            <w:vAlign w:val="center"/>
          </w:tcPr>
          <w:p w14:paraId="6F4CE034">
            <w:pPr>
              <w:tabs>
                <w:tab w:val="left" w:pos="7740"/>
              </w:tabs>
              <w:jc w:val="center"/>
              <w:rPr>
                <w:rFonts w:hint="eastAsia" w:ascii="宋体" w:hAnsi="宋体"/>
                <w:color w:val="auto"/>
                <w:szCs w:val="21"/>
                <w:highlight w:val="none"/>
              </w:rPr>
            </w:pPr>
          </w:p>
        </w:tc>
        <w:tc>
          <w:tcPr>
            <w:tcW w:w="2017" w:type="dxa"/>
            <w:vAlign w:val="center"/>
          </w:tcPr>
          <w:p w14:paraId="733E7E5C">
            <w:pPr>
              <w:pStyle w:val="67"/>
              <w:keepNext w:val="0"/>
              <w:tabs>
                <w:tab w:val="left" w:pos="7740"/>
              </w:tabs>
              <w:adjustRightInd/>
              <w:spacing w:before="0" w:after="0" w:line="240" w:lineRule="auto"/>
              <w:textAlignment w:val="auto"/>
              <w:rPr>
                <w:rFonts w:hint="eastAsia" w:ascii="宋体" w:hAnsi="宋体"/>
                <w:snapToGrid/>
                <w:color w:val="auto"/>
                <w:spacing w:val="0"/>
                <w:kern w:val="2"/>
                <w:sz w:val="21"/>
                <w:szCs w:val="21"/>
                <w:highlight w:val="none"/>
              </w:rPr>
            </w:pPr>
          </w:p>
        </w:tc>
      </w:tr>
      <w:tr w14:paraId="070E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Align w:val="center"/>
          </w:tcPr>
          <w:p w14:paraId="5DC0F6A4">
            <w:pPr>
              <w:tabs>
                <w:tab w:val="left" w:pos="7740"/>
              </w:tabs>
              <w:jc w:val="center"/>
              <w:rPr>
                <w:rFonts w:hint="eastAsia" w:ascii="宋体" w:hAnsi="宋体"/>
                <w:color w:val="auto"/>
                <w:szCs w:val="21"/>
                <w:highlight w:val="none"/>
              </w:rPr>
            </w:pPr>
            <w:r>
              <w:rPr>
                <w:rFonts w:hint="eastAsia" w:ascii="宋体" w:hAnsi="宋体"/>
                <w:color w:val="auto"/>
                <w:szCs w:val="21"/>
                <w:highlight w:val="none"/>
              </w:rPr>
              <w:t>9</w:t>
            </w:r>
          </w:p>
        </w:tc>
        <w:tc>
          <w:tcPr>
            <w:tcW w:w="5828" w:type="dxa"/>
            <w:vAlign w:val="center"/>
          </w:tcPr>
          <w:p w14:paraId="23AB0ADE">
            <w:pPr>
              <w:tabs>
                <w:tab w:val="left" w:pos="7740"/>
              </w:tabs>
              <w:rPr>
                <w:rFonts w:hint="eastAsia" w:ascii="宋体" w:hAnsi="宋体"/>
                <w:color w:val="auto"/>
                <w:szCs w:val="21"/>
                <w:highlight w:val="none"/>
              </w:rPr>
            </w:pPr>
          </w:p>
        </w:tc>
        <w:tc>
          <w:tcPr>
            <w:tcW w:w="758" w:type="dxa"/>
            <w:vAlign w:val="center"/>
          </w:tcPr>
          <w:p w14:paraId="6C63460C">
            <w:pPr>
              <w:tabs>
                <w:tab w:val="left" w:pos="7740"/>
              </w:tabs>
              <w:jc w:val="center"/>
              <w:rPr>
                <w:rFonts w:hint="eastAsia" w:ascii="宋体" w:hAnsi="宋体"/>
                <w:color w:val="auto"/>
                <w:szCs w:val="21"/>
                <w:highlight w:val="none"/>
              </w:rPr>
            </w:pPr>
          </w:p>
        </w:tc>
        <w:tc>
          <w:tcPr>
            <w:tcW w:w="2017" w:type="dxa"/>
            <w:vAlign w:val="center"/>
          </w:tcPr>
          <w:p w14:paraId="3F25BDEE">
            <w:pPr>
              <w:tabs>
                <w:tab w:val="left" w:pos="7740"/>
              </w:tabs>
              <w:jc w:val="center"/>
              <w:rPr>
                <w:rFonts w:hint="eastAsia" w:ascii="宋体" w:hAnsi="宋体"/>
                <w:color w:val="auto"/>
                <w:szCs w:val="21"/>
                <w:highlight w:val="none"/>
              </w:rPr>
            </w:pPr>
          </w:p>
        </w:tc>
      </w:tr>
    </w:tbl>
    <w:p w14:paraId="476C3736">
      <w:pPr>
        <w:tabs>
          <w:tab w:val="left" w:pos="7740"/>
        </w:tabs>
        <w:rPr>
          <w:rFonts w:hint="eastAsia" w:ascii="宋体" w:hAnsi="宋体"/>
          <w:color w:val="auto"/>
          <w:sz w:val="28"/>
          <w:szCs w:val="28"/>
          <w:highlight w:val="none"/>
          <w:lang w:val="en-GB"/>
        </w:rPr>
      </w:pPr>
    </w:p>
    <w:p w14:paraId="6A8944C2">
      <w:pPr>
        <w:tabs>
          <w:tab w:val="left" w:pos="7740"/>
        </w:tabs>
        <w:rPr>
          <w:rFonts w:hint="eastAsia" w:ascii="宋体" w:hAnsi="宋体"/>
          <w:color w:val="auto"/>
          <w:szCs w:val="21"/>
          <w:highlight w:val="none"/>
          <w:lang w:val="en-GB"/>
        </w:rPr>
      </w:pPr>
      <w:r>
        <w:rPr>
          <w:rFonts w:hint="eastAsia" w:ascii="宋体" w:hAnsi="宋体"/>
          <w:color w:val="auto"/>
          <w:szCs w:val="21"/>
          <w:highlight w:val="none"/>
          <w:lang w:val="en-GB"/>
        </w:rPr>
        <w:t>注：</w:t>
      </w:r>
    </w:p>
    <w:p w14:paraId="5AC7BEC8">
      <w:pPr>
        <w:tabs>
          <w:tab w:val="left" w:pos="7740"/>
        </w:tabs>
        <w:ind w:firstLine="420" w:firstLineChars="200"/>
        <w:rPr>
          <w:rFonts w:hint="eastAsia" w:ascii="宋体" w:hAnsi="宋体"/>
          <w:color w:val="auto"/>
          <w:szCs w:val="21"/>
          <w:highlight w:val="none"/>
          <w:lang w:val="en-GB"/>
        </w:rPr>
      </w:pPr>
      <w:r>
        <w:rPr>
          <w:rFonts w:hint="eastAsia" w:ascii="宋体" w:hAnsi="宋体"/>
          <w:color w:val="auto"/>
          <w:szCs w:val="21"/>
          <w:highlight w:val="none"/>
          <w:lang w:val="en-GB"/>
        </w:rPr>
        <w:t>1.</w:t>
      </w:r>
      <w:r>
        <w:rPr>
          <w:rFonts w:hint="eastAsia" w:ascii="宋体" w:hAnsi="宋体"/>
          <w:color w:val="auto"/>
          <w:szCs w:val="21"/>
          <w:highlight w:val="none"/>
        </w:rPr>
        <w:t>对</w:t>
      </w:r>
      <w:r>
        <w:rPr>
          <w:rFonts w:hint="eastAsia" w:ascii="宋体" w:hAnsi="宋体"/>
          <w:color w:val="auto"/>
          <w:szCs w:val="21"/>
          <w:highlight w:val="none"/>
          <w:lang w:val="en-GB"/>
        </w:rPr>
        <w:t>于上述要求，如供应商完全响应，则请在“是否响应”栏内打“√”，对空白或打“×”视为偏离，请在“偏离说明”栏内扼要说明偏离情况。</w:t>
      </w:r>
    </w:p>
    <w:p w14:paraId="55CA701C">
      <w:pPr>
        <w:tabs>
          <w:tab w:val="left" w:pos="7740"/>
        </w:tabs>
        <w:ind w:firstLine="420" w:firstLineChars="200"/>
        <w:rPr>
          <w:rFonts w:hint="eastAsia" w:ascii="宋体" w:hAnsi="宋体"/>
          <w:color w:val="auto"/>
          <w:szCs w:val="21"/>
          <w:highlight w:val="none"/>
          <w:lang w:val="en-GB"/>
        </w:rPr>
      </w:pPr>
      <w:r>
        <w:rPr>
          <w:rFonts w:hint="eastAsia" w:ascii="宋体" w:hAnsi="宋体"/>
          <w:color w:val="auto"/>
          <w:szCs w:val="21"/>
          <w:highlight w:val="none"/>
          <w:lang w:val="en-GB"/>
        </w:rPr>
        <w:t>2.此表内容必须与实施方案中所介绍的内容一致，磋商文件中打“★”项为不可负偏离（劣于）的重要项。</w:t>
      </w:r>
    </w:p>
    <w:p w14:paraId="34918D3F">
      <w:pPr>
        <w:tabs>
          <w:tab w:val="left" w:pos="7740"/>
        </w:tabs>
        <w:ind w:firstLine="420" w:firstLineChars="200"/>
        <w:rPr>
          <w:rFonts w:hint="eastAsia" w:ascii="宋体" w:hAnsi="宋体"/>
          <w:color w:val="auto"/>
          <w:szCs w:val="21"/>
          <w:highlight w:val="none"/>
          <w:lang w:val="en-GB"/>
        </w:rPr>
      </w:pPr>
      <w:r>
        <w:rPr>
          <w:rFonts w:hint="eastAsia" w:ascii="宋体" w:hAnsi="宋体"/>
          <w:color w:val="auto"/>
          <w:szCs w:val="21"/>
          <w:highlight w:val="none"/>
          <w:lang w:val="en-GB"/>
        </w:rPr>
        <w:t>3.本表内容不得擅自修改。</w:t>
      </w:r>
    </w:p>
    <w:p w14:paraId="49D49127">
      <w:pPr>
        <w:tabs>
          <w:tab w:val="left" w:pos="7740"/>
        </w:tabs>
        <w:ind w:left="630" w:hanging="630" w:hangingChars="300"/>
        <w:rPr>
          <w:rFonts w:hint="eastAsia" w:ascii="宋体" w:hAnsi="宋体"/>
          <w:color w:val="auto"/>
          <w:szCs w:val="21"/>
          <w:highlight w:val="none"/>
          <w:lang w:val="en-GB"/>
        </w:rPr>
      </w:pPr>
    </w:p>
    <w:p w14:paraId="5A5C03B8">
      <w:pPr>
        <w:tabs>
          <w:tab w:val="left" w:pos="7740"/>
        </w:tabs>
        <w:adjustRightInd w:val="0"/>
        <w:snapToGrid w:val="0"/>
        <w:rPr>
          <w:rFonts w:hint="eastAsia" w:ascii="宋体" w:hAnsi="宋体"/>
          <w:color w:val="auto"/>
          <w:szCs w:val="21"/>
          <w:highlight w:val="none"/>
        </w:rPr>
      </w:pPr>
      <w:r>
        <w:rPr>
          <w:rFonts w:hint="eastAsia" w:ascii="宋体" w:hAnsi="宋体"/>
          <w:color w:val="auto"/>
          <w:szCs w:val="21"/>
          <w:highlight w:val="none"/>
        </w:rPr>
        <w:t>供应商法定代表人（或法定代表人授权代表）签字：</w:t>
      </w:r>
    </w:p>
    <w:p w14:paraId="28B143E2">
      <w:pPr>
        <w:tabs>
          <w:tab w:val="left" w:pos="7740"/>
        </w:tabs>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供应商名称（加盖公章）：</w:t>
      </w:r>
    </w:p>
    <w:p w14:paraId="6471D3EA">
      <w:pPr>
        <w:tabs>
          <w:tab w:val="left" w:pos="7740"/>
        </w:tabs>
        <w:adjustRightInd w:val="0"/>
        <w:snapToGrid w:val="0"/>
        <w:rPr>
          <w:rFonts w:hint="eastAsia" w:ascii="宋体" w:hAnsi="宋体"/>
          <w:color w:val="auto"/>
          <w:szCs w:val="21"/>
          <w:highlight w:val="none"/>
        </w:rPr>
      </w:pPr>
      <w:r>
        <w:rPr>
          <w:rFonts w:hint="eastAsia" w:ascii="宋体" w:hAnsi="宋体"/>
          <w:color w:val="auto"/>
          <w:szCs w:val="21"/>
          <w:highlight w:val="none"/>
        </w:rPr>
        <w:t>日期：          年      月     日</w:t>
      </w:r>
    </w:p>
    <w:p w14:paraId="092328DC">
      <w:pPr>
        <w:tabs>
          <w:tab w:val="left" w:pos="7740"/>
        </w:tabs>
        <w:adjustRightInd w:val="0"/>
        <w:snapToGrid w:val="0"/>
        <w:rPr>
          <w:rFonts w:hint="eastAsia" w:ascii="宋体" w:hAnsi="宋体"/>
          <w:color w:val="auto"/>
          <w:highlight w:val="none"/>
        </w:rPr>
      </w:pPr>
    </w:p>
    <w:p w14:paraId="201467E4">
      <w:pPr>
        <w:pStyle w:val="34"/>
        <w:rPr>
          <w:rFonts w:hint="eastAsia" w:ascii="宋体" w:hAnsi="宋体"/>
          <w:b/>
          <w:color w:val="auto"/>
          <w:szCs w:val="24"/>
          <w:highlight w:val="none"/>
        </w:rPr>
      </w:pPr>
      <w:r>
        <w:rPr>
          <w:rFonts w:ascii="宋体" w:hAnsi="宋体"/>
          <w:b/>
          <w:color w:val="auto"/>
          <w:sz w:val="32"/>
          <w:szCs w:val="32"/>
          <w:highlight w:val="none"/>
        </w:rPr>
        <w:br w:type="page"/>
      </w:r>
      <w:r>
        <w:rPr>
          <w:rFonts w:hint="eastAsia" w:ascii="宋体" w:hAnsi="宋体"/>
          <w:b/>
          <w:color w:val="auto"/>
          <w:szCs w:val="24"/>
          <w:highlight w:val="none"/>
        </w:rPr>
        <w:t>（2）非实质性</w:t>
      </w:r>
      <w:r>
        <w:rPr>
          <w:rFonts w:hint="eastAsia" w:ascii="宋体" w:hAnsi="宋体"/>
          <w:b/>
          <w:color w:val="auto"/>
          <w:szCs w:val="24"/>
          <w:highlight w:val="none"/>
        </w:rPr>
        <w:fldChar w:fldCharType="begin"/>
      </w:r>
      <w:r>
        <w:rPr>
          <w:rFonts w:hint="eastAsia" w:ascii="宋体" w:hAnsi="宋体"/>
          <w:b/>
          <w:color w:val="auto"/>
          <w:szCs w:val="24"/>
          <w:highlight w:val="none"/>
        </w:rPr>
        <w:instrText xml:space="preserve"> DOCVARIABLE  商务条款响应表开始  \* MERGEFORMAT </w:instrText>
      </w:r>
      <w:r>
        <w:rPr>
          <w:rFonts w:hint="eastAsia" w:ascii="宋体" w:hAnsi="宋体"/>
          <w:b/>
          <w:color w:val="auto"/>
          <w:szCs w:val="24"/>
          <w:highlight w:val="none"/>
        </w:rPr>
        <w:fldChar w:fldCharType="end"/>
      </w:r>
      <w:r>
        <w:rPr>
          <w:rFonts w:hint="eastAsia" w:ascii="宋体" w:hAnsi="宋体"/>
          <w:b/>
          <w:color w:val="auto"/>
          <w:szCs w:val="24"/>
          <w:highlight w:val="none"/>
        </w:rPr>
        <w:fldChar w:fldCharType="begin"/>
      </w:r>
      <w:r>
        <w:rPr>
          <w:rFonts w:hint="eastAsia" w:ascii="宋体" w:hAnsi="宋体"/>
          <w:b/>
          <w:color w:val="auto"/>
          <w:szCs w:val="24"/>
          <w:highlight w:val="none"/>
        </w:rPr>
        <w:instrText xml:space="preserve"> DOCVARIABLE  商务条款响应表开始  \* MERGEFORMAT </w:instrText>
      </w:r>
      <w:r>
        <w:rPr>
          <w:rFonts w:hint="eastAsia" w:ascii="宋体" w:hAnsi="宋体"/>
          <w:b/>
          <w:color w:val="auto"/>
          <w:szCs w:val="24"/>
          <w:highlight w:val="none"/>
        </w:rPr>
        <w:fldChar w:fldCharType="end"/>
      </w:r>
      <w:r>
        <w:rPr>
          <w:rFonts w:hint="eastAsia" w:ascii="宋体" w:hAnsi="宋体"/>
          <w:b/>
          <w:color w:val="auto"/>
          <w:szCs w:val="24"/>
          <w:highlight w:val="none"/>
        </w:rPr>
        <w:t>商务条款响应表</w:t>
      </w:r>
    </w:p>
    <w:tbl>
      <w:tblPr>
        <w:tblStyle w:val="26"/>
        <w:tblW w:w="10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6715"/>
        <w:gridCol w:w="726"/>
        <w:gridCol w:w="2018"/>
      </w:tblGrid>
      <w:tr w14:paraId="38C5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1" w:type="dxa"/>
            <w:shd w:val="clear" w:color="auto" w:fill="F3F3F3"/>
            <w:vAlign w:val="center"/>
          </w:tcPr>
          <w:p w14:paraId="2AE67982">
            <w:pPr>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6715" w:type="dxa"/>
            <w:shd w:val="clear" w:color="auto" w:fill="F3F3F3"/>
            <w:vAlign w:val="center"/>
          </w:tcPr>
          <w:p w14:paraId="675B3E22">
            <w:pPr>
              <w:jc w:val="center"/>
              <w:rPr>
                <w:rFonts w:hint="eastAsia" w:ascii="宋体" w:hAnsi="宋体"/>
                <w:b/>
                <w:bCs/>
                <w:color w:val="auto"/>
                <w:szCs w:val="21"/>
                <w:highlight w:val="none"/>
              </w:rPr>
            </w:pPr>
            <w:r>
              <w:rPr>
                <w:rFonts w:hint="eastAsia" w:ascii="宋体" w:hAnsi="宋体"/>
                <w:b/>
                <w:bCs/>
                <w:color w:val="auto"/>
                <w:szCs w:val="21"/>
                <w:highlight w:val="none"/>
              </w:rPr>
              <w:t>一般商务条款要求</w:t>
            </w:r>
          </w:p>
        </w:tc>
        <w:tc>
          <w:tcPr>
            <w:tcW w:w="726" w:type="dxa"/>
            <w:shd w:val="clear" w:color="auto" w:fill="F3F3F3"/>
            <w:vAlign w:val="center"/>
          </w:tcPr>
          <w:p w14:paraId="34967336">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2018" w:type="dxa"/>
            <w:shd w:val="clear" w:color="auto" w:fill="F3F3F3"/>
            <w:vAlign w:val="center"/>
          </w:tcPr>
          <w:p w14:paraId="0E579918">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r>
      <w:tr w14:paraId="7158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536C7035">
            <w:pPr>
              <w:jc w:val="center"/>
              <w:rPr>
                <w:rFonts w:hint="eastAsia" w:ascii="宋体" w:hAnsi="宋体"/>
                <w:color w:val="auto"/>
                <w:szCs w:val="21"/>
                <w:highlight w:val="none"/>
              </w:rPr>
            </w:pPr>
            <w:r>
              <w:rPr>
                <w:rFonts w:hint="eastAsia" w:ascii="宋体" w:hAnsi="宋体"/>
                <w:color w:val="auto"/>
                <w:szCs w:val="21"/>
                <w:highlight w:val="none"/>
              </w:rPr>
              <w:t>1</w:t>
            </w:r>
          </w:p>
        </w:tc>
        <w:tc>
          <w:tcPr>
            <w:tcW w:w="6715" w:type="dxa"/>
            <w:vAlign w:val="center"/>
          </w:tcPr>
          <w:p w14:paraId="7C5DF7F2">
            <w:pPr>
              <w:rPr>
                <w:rFonts w:hint="eastAsia" w:ascii="宋体" w:hAnsi="宋体"/>
                <w:color w:val="auto"/>
                <w:szCs w:val="21"/>
                <w:highlight w:val="none"/>
              </w:rPr>
            </w:pPr>
            <w:r>
              <w:rPr>
                <w:rFonts w:hint="eastAsia" w:ascii="宋体" w:hAnsi="宋体"/>
                <w:color w:val="auto"/>
                <w:szCs w:val="21"/>
                <w:highlight w:val="none"/>
              </w:rPr>
              <w:t>完全理解并接受合同条款要求</w:t>
            </w:r>
          </w:p>
        </w:tc>
        <w:tc>
          <w:tcPr>
            <w:tcW w:w="726" w:type="dxa"/>
            <w:vAlign w:val="center"/>
          </w:tcPr>
          <w:p w14:paraId="3B48406C">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2018" w:type="dxa"/>
            <w:vAlign w:val="center"/>
          </w:tcPr>
          <w:p w14:paraId="4B6B3623">
            <w:pPr>
              <w:jc w:val="center"/>
              <w:rPr>
                <w:rFonts w:hint="eastAsia" w:ascii="宋体" w:hAnsi="宋体"/>
                <w:color w:val="auto"/>
                <w:szCs w:val="21"/>
                <w:highlight w:val="none"/>
              </w:rPr>
            </w:pPr>
          </w:p>
        </w:tc>
      </w:tr>
      <w:tr w14:paraId="65FB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6E9C1FB2">
            <w:pPr>
              <w:jc w:val="center"/>
              <w:rPr>
                <w:rFonts w:hint="eastAsia" w:ascii="宋体" w:hAnsi="宋体"/>
                <w:color w:val="auto"/>
                <w:szCs w:val="21"/>
                <w:highlight w:val="none"/>
              </w:rPr>
            </w:pPr>
            <w:r>
              <w:rPr>
                <w:rFonts w:hint="eastAsia" w:ascii="宋体" w:hAnsi="宋体"/>
                <w:color w:val="auto"/>
                <w:szCs w:val="21"/>
                <w:highlight w:val="none"/>
              </w:rPr>
              <w:t>2</w:t>
            </w:r>
          </w:p>
        </w:tc>
        <w:tc>
          <w:tcPr>
            <w:tcW w:w="6715" w:type="dxa"/>
            <w:vAlign w:val="center"/>
          </w:tcPr>
          <w:p w14:paraId="59F14B5C">
            <w:pPr>
              <w:rPr>
                <w:rFonts w:hint="eastAsia" w:ascii="宋体" w:hAnsi="宋体"/>
                <w:color w:val="auto"/>
                <w:szCs w:val="21"/>
                <w:highlight w:val="none"/>
              </w:rPr>
            </w:pPr>
            <w:r>
              <w:rPr>
                <w:rFonts w:hint="eastAsia" w:ascii="宋体" w:hAnsi="宋体"/>
                <w:color w:val="auto"/>
                <w:szCs w:val="21"/>
                <w:highlight w:val="none"/>
              </w:rPr>
              <w:t>完全理解并接受对合格供应商、合格的货物、工程和服务要求</w:t>
            </w:r>
          </w:p>
        </w:tc>
        <w:tc>
          <w:tcPr>
            <w:tcW w:w="726" w:type="dxa"/>
            <w:vAlign w:val="center"/>
          </w:tcPr>
          <w:p w14:paraId="0FA310F1">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2018" w:type="dxa"/>
            <w:vAlign w:val="center"/>
          </w:tcPr>
          <w:p w14:paraId="604BD518">
            <w:pPr>
              <w:jc w:val="center"/>
              <w:rPr>
                <w:rFonts w:hint="eastAsia" w:ascii="宋体" w:hAnsi="宋体"/>
                <w:color w:val="auto"/>
                <w:szCs w:val="21"/>
                <w:highlight w:val="none"/>
              </w:rPr>
            </w:pPr>
          </w:p>
        </w:tc>
      </w:tr>
      <w:tr w14:paraId="1544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361CD140">
            <w:pPr>
              <w:jc w:val="center"/>
              <w:rPr>
                <w:rFonts w:hint="eastAsia" w:ascii="宋体" w:hAnsi="宋体"/>
                <w:color w:val="auto"/>
                <w:szCs w:val="21"/>
                <w:highlight w:val="none"/>
              </w:rPr>
            </w:pPr>
            <w:r>
              <w:rPr>
                <w:rFonts w:hint="eastAsia" w:ascii="宋体" w:hAnsi="宋体"/>
                <w:color w:val="auto"/>
                <w:szCs w:val="21"/>
                <w:highlight w:val="none"/>
              </w:rPr>
              <w:t>3</w:t>
            </w:r>
          </w:p>
        </w:tc>
        <w:tc>
          <w:tcPr>
            <w:tcW w:w="6715" w:type="dxa"/>
            <w:vAlign w:val="center"/>
          </w:tcPr>
          <w:p w14:paraId="74E14B49">
            <w:pPr>
              <w:rPr>
                <w:rFonts w:hint="eastAsia" w:ascii="宋体" w:hAnsi="宋体"/>
                <w:color w:val="auto"/>
                <w:szCs w:val="21"/>
                <w:highlight w:val="none"/>
              </w:rPr>
            </w:pPr>
            <w:r>
              <w:rPr>
                <w:rFonts w:hint="eastAsia" w:ascii="宋体" w:hAnsi="宋体"/>
                <w:color w:val="auto"/>
                <w:szCs w:val="21"/>
                <w:highlight w:val="none"/>
              </w:rPr>
              <w:t>完全理解并接受对供应商的各项须知、规约要求和责任义务</w:t>
            </w:r>
          </w:p>
        </w:tc>
        <w:tc>
          <w:tcPr>
            <w:tcW w:w="726" w:type="dxa"/>
            <w:vAlign w:val="center"/>
          </w:tcPr>
          <w:p w14:paraId="7C138A5A">
            <w:pPr>
              <w:jc w:val="center"/>
              <w:rPr>
                <w:rFonts w:hint="eastAsia" w:ascii="宋体" w:hAnsi="宋体"/>
                <w:color w:val="auto"/>
                <w:szCs w:val="21"/>
                <w:highlight w:val="none"/>
              </w:rPr>
            </w:pPr>
          </w:p>
        </w:tc>
        <w:tc>
          <w:tcPr>
            <w:tcW w:w="2018" w:type="dxa"/>
            <w:vAlign w:val="center"/>
          </w:tcPr>
          <w:p w14:paraId="23E841E7">
            <w:pPr>
              <w:ind w:right="-35"/>
              <w:jc w:val="center"/>
              <w:rPr>
                <w:rFonts w:hint="eastAsia" w:ascii="宋体" w:hAnsi="宋体"/>
                <w:color w:val="auto"/>
                <w:szCs w:val="21"/>
                <w:highlight w:val="none"/>
              </w:rPr>
            </w:pPr>
          </w:p>
        </w:tc>
      </w:tr>
      <w:tr w14:paraId="145C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81" w:type="dxa"/>
            <w:vAlign w:val="center"/>
          </w:tcPr>
          <w:p w14:paraId="25DA89F7">
            <w:pPr>
              <w:jc w:val="center"/>
              <w:rPr>
                <w:rFonts w:hint="eastAsia" w:ascii="宋体" w:hAnsi="宋体"/>
                <w:color w:val="auto"/>
                <w:szCs w:val="21"/>
                <w:highlight w:val="none"/>
              </w:rPr>
            </w:pPr>
            <w:r>
              <w:rPr>
                <w:rFonts w:hint="eastAsia" w:ascii="宋体" w:hAnsi="宋体"/>
                <w:color w:val="auto"/>
                <w:szCs w:val="21"/>
                <w:highlight w:val="none"/>
              </w:rPr>
              <w:t>4</w:t>
            </w:r>
          </w:p>
        </w:tc>
        <w:tc>
          <w:tcPr>
            <w:tcW w:w="6715" w:type="dxa"/>
            <w:vAlign w:val="center"/>
          </w:tcPr>
          <w:p w14:paraId="4DDC64B9">
            <w:pPr>
              <w:rPr>
                <w:rFonts w:hint="eastAsia" w:ascii="宋体" w:hAnsi="宋体"/>
                <w:color w:val="auto"/>
                <w:szCs w:val="21"/>
                <w:highlight w:val="none"/>
              </w:rPr>
            </w:pPr>
          </w:p>
        </w:tc>
        <w:tc>
          <w:tcPr>
            <w:tcW w:w="726" w:type="dxa"/>
            <w:vAlign w:val="center"/>
          </w:tcPr>
          <w:p w14:paraId="55279EC5">
            <w:pPr>
              <w:jc w:val="center"/>
              <w:rPr>
                <w:rFonts w:hint="eastAsia" w:ascii="宋体" w:hAnsi="宋体"/>
                <w:color w:val="auto"/>
                <w:szCs w:val="21"/>
                <w:highlight w:val="none"/>
              </w:rPr>
            </w:pPr>
          </w:p>
        </w:tc>
        <w:tc>
          <w:tcPr>
            <w:tcW w:w="2018" w:type="dxa"/>
            <w:vAlign w:val="center"/>
          </w:tcPr>
          <w:p w14:paraId="2F7BC277">
            <w:pPr>
              <w:ind w:right="-35"/>
              <w:jc w:val="center"/>
              <w:rPr>
                <w:rFonts w:hint="eastAsia" w:ascii="宋体" w:hAnsi="宋体"/>
                <w:color w:val="auto"/>
                <w:szCs w:val="21"/>
                <w:highlight w:val="none"/>
              </w:rPr>
            </w:pPr>
          </w:p>
        </w:tc>
      </w:tr>
      <w:tr w14:paraId="54BA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81" w:type="dxa"/>
            <w:vAlign w:val="center"/>
          </w:tcPr>
          <w:p w14:paraId="7E612C29">
            <w:pPr>
              <w:jc w:val="center"/>
              <w:rPr>
                <w:rFonts w:hint="eastAsia" w:ascii="宋体" w:hAnsi="宋体"/>
                <w:color w:val="auto"/>
                <w:szCs w:val="21"/>
                <w:highlight w:val="none"/>
              </w:rPr>
            </w:pPr>
            <w:r>
              <w:rPr>
                <w:rFonts w:hint="eastAsia" w:ascii="宋体" w:hAnsi="宋体"/>
                <w:color w:val="auto"/>
                <w:szCs w:val="21"/>
                <w:highlight w:val="none"/>
              </w:rPr>
              <w:t>5</w:t>
            </w:r>
          </w:p>
        </w:tc>
        <w:tc>
          <w:tcPr>
            <w:tcW w:w="6715" w:type="dxa"/>
          </w:tcPr>
          <w:p w14:paraId="7329D45C">
            <w:pPr>
              <w:rPr>
                <w:rFonts w:hint="eastAsia" w:ascii="宋体" w:hAnsi="宋体"/>
                <w:color w:val="auto"/>
                <w:szCs w:val="21"/>
                <w:highlight w:val="none"/>
              </w:rPr>
            </w:pPr>
          </w:p>
        </w:tc>
        <w:tc>
          <w:tcPr>
            <w:tcW w:w="726" w:type="dxa"/>
            <w:vAlign w:val="center"/>
          </w:tcPr>
          <w:p w14:paraId="6A8A4AC6">
            <w:pPr>
              <w:jc w:val="center"/>
              <w:rPr>
                <w:rFonts w:hint="eastAsia" w:ascii="宋体" w:hAnsi="宋体"/>
                <w:color w:val="auto"/>
                <w:szCs w:val="21"/>
                <w:highlight w:val="none"/>
              </w:rPr>
            </w:pPr>
          </w:p>
        </w:tc>
        <w:tc>
          <w:tcPr>
            <w:tcW w:w="2018" w:type="dxa"/>
            <w:vAlign w:val="center"/>
          </w:tcPr>
          <w:p w14:paraId="11820C4E">
            <w:pPr>
              <w:ind w:right="-35"/>
              <w:jc w:val="center"/>
              <w:rPr>
                <w:rFonts w:hint="eastAsia" w:ascii="宋体" w:hAnsi="宋体"/>
                <w:color w:val="auto"/>
                <w:szCs w:val="21"/>
                <w:highlight w:val="none"/>
              </w:rPr>
            </w:pPr>
          </w:p>
        </w:tc>
      </w:tr>
      <w:tr w14:paraId="5D0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681" w:type="dxa"/>
            <w:vAlign w:val="center"/>
          </w:tcPr>
          <w:p w14:paraId="2CAAE633">
            <w:pPr>
              <w:jc w:val="center"/>
              <w:rPr>
                <w:rFonts w:hint="eastAsia" w:ascii="宋体" w:hAnsi="宋体"/>
                <w:color w:val="auto"/>
                <w:szCs w:val="21"/>
                <w:highlight w:val="none"/>
              </w:rPr>
            </w:pPr>
            <w:r>
              <w:rPr>
                <w:rFonts w:hint="eastAsia" w:ascii="宋体" w:hAnsi="宋体"/>
                <w:color w:val="auto"/>
                <w:szCs w:val="21"/>
                <w:highlight w:val="none"/>
              </w:rPr>
              <w:t>6</w:t>
            </w:r>
          </w:p>
        </w:tc>
        <w:tc>
          <w:tcPr>
            <w:tcW w:w="6715" w:type="dxa"/>
          </w:tcPr>
          <w:p w14:paraId="73BF97D7">
            <w:pPr>
              <w:rPr>
                <w:rFonts w:hint="eastAsia" w:ascii="宋体" w:hAnsi="宋体"/>
                <w:color w:val="auto"/>
                <w:szCs w:val="21"/>
                <w:highlight w:val="none"/>
              </w:rPr>
            </w:pPr>
          </w:p>
        </w:tc>
        <w:tc>
          <w:tcPr>
            <w:tcW w:w="726" w:type="dxa"/>
            <w:vAlign w:val="center"/>
          </w:tcPr>
          <w:p w14:paraId="1FF500F7">
            <w:pPr>
              <w:jc w:val="center"/>
              <w:rPr>
                <w:rFonts w:hint="eastAsia" w:ascii="宋体" w:hAnsi="宋体"/>
                <w:color w:val="auto"/>
                <w:szCs w:val="21"/>
                <w:highlight w:val="none"/>
              </w:rPr>
            </w:pPr>
          </w:p>
        </w:tc>
        <w:tc>
          <w:tcPr>
            <w:tcW w:w="2018" w:type="dxa"/>
            <w:vAlign w:val="center"/>
          </w:tcPr>
          <w:p w14:paraId="1609B6D7">
            <w:pPr>
              <w:ind w:right="-35"/>
              <w:jc w:val="center"/>
              <w:rPr>
                <w:rFonts w:hint="eastAsia" w:ascii="宋体" w:hAnsi="宋体"/>
                <w:color w:val="auto"/>
                <w:szCs w:val="21"/>
                <w:highlight w:val="none"/>
              </w:rPr>
            </w:pPr>
          </w:p>
        </w:tc>
      </w:tr>
      <w:tr w14:paraId="5C72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81" w:type="dxa"/>
            <w:vAlign w:val="center"/>
          </w:tcPr>
          <w:p w14:paraId="24DAFF76">
            <w:pPr>
              <w:jc w:val="center"/>
              <w:rPr>
                <w:rFonts w:hint="eastAsia" w:ascii="宋体" w:hAnsi="宋体"/>
                <w:color w:val="auto"/>
                <w:szCs w:val="21"/>
                <w:highlight w:val="none"/>
              </w:rPr>
            </w:pPr>
            <w:r>
              <w:rPr>
                <w:rFonts w:hint="eastAsia" w:ascii="宋体" w:hAnsi="宋体"/>
                <w:color w:val="auto"/>
                <w:szCs w:val="21"/>
                <w:highlight w:val="none"/>
              </w:rPr>
              <w:t>7</w:t>
            </w:r>
          </w:p>
        </w:tc>
        <w:tc>
          <w:tcPr>
            <w:tcW w:w="6715" w:type="dxa"/>
          </w:tcPr>
          <w:p w14:paraId="55409C1F">
            <w:pPr>
              <w:rPr>
                <w:rStyle w:val="51"/>
                <w:rFonts w:hint="eastAsia" w:ascii="宋体" w:hAnsi="宋体"/>
                <w:color w:val="auto"/>
                <w:sz w:val="21"/>
                <w:szCs w:val="21"/>
                <w:highlight w:val="none"/>
                <w:lang w:val="zh-CN"/>
              </w:rPr>
            </w:pPr>
          </w:p>
        </w:tc>
        <w:tc>
          <w:tcPr>
            <w:tcW w:w="726" w:type="dxa"/>
            <w:vAlign w:val="center"/>
          </w:tcPr>
          <w:p w14:paraId="073CF9D3">
            <w:pPr>
              <w:jc w:val="center"/>
              <w:rPr>
                <w:rFonts w:hint="eastAsia" w:ascii="宋体" w:hAnsi="宋体"/>
                <w:color w:val="auto"/>
                <w:szCs w:val="21"/>
                <w:highlight w:val="none"/>
              </w:rPr>
            </w:pPr>
          </w:p>
        </w:tc>
        <w:tc>
          <w:tcPr>
            <w:tcW w:w="2018" w:type="dxa"/>
            <w:vAlign w:val="center"/>
          </w:tcPr>
          <w:p w14:paraId="11C95BA4">
            <w:pPr>
              <w:ind w:right="-35"/>
              <w:jc w:val="center"/>
              <w:rPr>
                <w:rFonts w:hint="eastAsia" w:ascii="宋体" w:hAnsi="宋体"/>
                <w:color w:val="auto"/>
                <w:szCs w:val="21"/>
                <w:highlight w:val="none"/>
              </w:rPr>
            </w:pPr>
          </w:p>
        </w:tc>
      </w:tr>
      <w:tr w14:paraId="7F26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7BE28851">
            <w:pPr>
              <w:jc w:val="center"/>
              <w:rPr>
                <w:rFonts w:hint="eastAsia" w:ascii="宋体" w:hAnsi="宋体"/>
                <w:color w:val="auto"/>
                <w:szCs w:val="21"/>
                <w:highlight w:val="none"/>
              </w:rPr>
            </w:pPr>
            <w:r>
              <w:rPr>
                <w:rFonts w:hint="eastAsia" w:ascii="宋体" w:hAnsi="宋体"/>
                <w:color w:val="auto"/>
                <w:szCs w:val="21"/>
                <w:highlight w:val="none"/>
              </w:rPr>
              <w:t>8</w:t>
            </w:r>
          </w:p>
        </w:tc>
        <w:tc>
          <w:tcPr>
            <w:tcW w:w="6715" w:type="dxa"/>
          </w:tcPr>
          <w:p w14:paraId="68ABD0B7">
            <w:pPr>
              <w:rPr>
                <w:rFonts w:hint="eastAsia" w:ascii="宋体" w:hAnsi="宋体"/>
                <w:color w:val="auto"/>
                <w:szCs w:val="21"/>
                <w:highlight w:val="none"/>
              </w:rPr>
            </w:pPr>
          </w:p>
        </w:tc>
        <w:tc>
          <w:tcPr>
            <w:tcW w:w="726" w:type="dxa"/>
            <w:vAlign w:val="center"/>
          </w:tcPr>
          <w:p w14:paraId="5207C2B0">
            <w:pPr>
              <w:jc w:val="center"/>
              <w:rPr>
                <w:rFonts w:hint="eastAsia" w:ascii="宋体" w:hAnsi="宋体"/>
                <w:color w:val="auto"/>
                <w:szCs w:val="21"/>
                <w:highlight w:val="none"/>
              </w:rPr>
            </w:pPr>
          </w:p>
        </w:tc>
        <w:tc>
          <w:tcPr>
            <w:tcW w:w="2018" w:type="dxa"/>
            <w:vAlign w:val="center"/>
          </w:tcPr>
          <w:p w14:paraId="7A14CBB5">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r w14:paraId="0ED2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1B14B8CB">
            <w:pPr>
              <w:jc w:val="center"/>
              <w:rPr>
                <w:rFonts w:hint="eastAsia" w:ascii="宋体" w:hAnsi="宋体"/>
                <w:color w:val="auto"/>
                <w:szCs w:val="21"/>
                <w:highlight w:val="none"/>
              </w:rPr>
            </w:pPr>
            <w:r>
              <w:rPr>
                <w:rFonts w:hint="eastAsia" w:ascii="宋体" w:hAnsi="宋体"/>
                <w:color w:val="auto"/>
                <w:szCs w:val="21"/>
                <w:highlight w:val="none"/>
              </w:rPr>
              <w:t>9</w:t>
            </w:r>
          </w:p>
        </w:tc>
        <w:tc>
          <w:tcPr>
            <w:tcW w:w="6715" w:type="dxa"/>
          </w:tcPr>
          <w:p w14:paraId="6252255F">
            <w:pPr>
              <w:rPr>
                <w:rFonts w:hint="eastAsia" w:ascii="宋体" w:hAnsi="宋体"/>
                <w:color w:val="auto"/>
                <w:szCs w:val="21"/>
                <w:highlight w:val="none"/>
              </w:rPr>
            </w:pPr>
          </w:p>
        </w:tc>
        <w:tc>
          <w:tcPr>
            <w:tcW w:w="726" w:type="dxa"/>
            <w:vAlign w:val="center"/>
          </w:tcPr>
          <w:p w14:paraId="2BB37C04">
            <w:pPr>
              <w:jc w:val="center"/>
              <w:rPr>
                <w:rFonts w:hint="eastAsia" w:ascii="宋体" w:hAnsi="宋体"/>
                <w:color w:val="auto"/>
                <w:szCs w:val="21"/>
                <w:highlight w:val="none"/>
              </w:rPr>
            </w:pPr>
          </w:p>
        </w:tc>
        <w:tc>
          <w:tcPr>
            <w:tcW w:w="2018" w:type="dxa"/>
            <w:vAlign w:val="center"/>
          </w:tcPr>
          <w:p w14:paraId="1057B51A">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r w14:paraId="44AD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2A466AC3">
            <w:pPr>
              <w:jc w:val="center"/>
              <w:rPr>
                <w:rFonts w:hint="eastAsia" w:ascii="宋体" w:hAnsi="宋体"/>
                <w:color w:val="auto"/>
                <w:szCs w:val="21"/>
                <w:highlight w:val="none"/>
              </w:rPr>
            </w:pPr>
            <w:r>
              <w:rPr>
                <w:rFonts w:hint="eastAsia" w:ascii="宋体" w:hAnsi="宋体"/>
                <w:color w:val="auto"/>
                <w:szCs w:val="21"/>
                <w:highlight w:val="none"/>
              </w:rPr>
              <w:t>10</w:t>
            </w:r>
          </w:p>
        </w:tc>
        <w:tc>
          <w:tcPr>
            <w:tcW w:w="6715" w:type="dxa"/>
          </w:tcPr>
          <w:p w14:paraId="2C06671D">
            <w:pPr>
              <w:rPr>
                <w:rFonts w:hint="eastAsia" w:ascii="宋体" w:hAnsi="宋体"/>
                <w:color w:val="auto"/>
                <w:szCs w:val="21"/>
                <w:highlight w:val="none"/>
              </w:rPr>
            </w:pPr>
          </w:p>
        </w:tc>
        <w:tc>
          <w:tcPr>
            <w:tcW w:w="726" w:type="dxa"/>
            <w:vAlign w:val="center"/>
          </w:tcPr>
          <w:p w14:paraId="40937185">
            <w:pPr>
              <w:jc w:val="center"/>
              <w:rPr>
                <w:rFonts w:hint="eastAsia" w:ascii="宋体" w:hAnsi="宋体"/>
                <w:color w:val="auto"/>
                <w:szCs w:val="21"/>
                <w:highlight w:val="none"/>
              </w:rPr>
            </w:pPr>
          </w:p>
        </w:tc>
        <w:tc>
          <w:tcPr>
            <w:tcW w:w="2018" w:type="dxa"/>
            <w:vAlign w:val="center"/>
          </w:tcPr>
          <w:p w14:paraId="3FFF9FE1">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r w14:paraId="236E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5F542919">
            <w:pPr>
              <w:jc w:val="center"/>
              <w:rPr>
                <w:rFonts w:hint="eastAsia" w:ascii="宋体" w:hAnsi="宋体"/>
                <w:color w:val="auto"/>
                <w:szCs w:val="21"/>
                <w:highlight w:val="none"/>
              </w:rPr>
            </w:pPr>
            <w:r>
              <w:rPr>
                <w:rFonts w:hint="eastAsia" w:ascii="宋体" w:hAnsi="宋体"/>
                <w:color w:val="auto"/>
                <w:szCs w:val="21"/>
                <w:highlight w:val="none"/>
              </w:rPr>
              <w:t>11</w:t>
            </w:r>
          </w:p>
        </w:tc>
        <w:tc>
          <w:tcPr>
            <w:tcW w:w="6715" w:type="dxa"/>
          </w:tcPr>
          <w:p w14:paraId="09CC82C1">
            <w:pPr>
              <w:rPr>
                <w:rFonts w:hint="eastAsia" w:ascii="宋体" w:hAnsi="宋体"/>
                <w:color w:val="auto"/>
                <w:szCs w:val="21"/>
                <w:highlight w:val="none"/>
              </w:rPr>
            </w:pPr>
          </w:p>
        </w:tc>
        <w:tc>
          <w:tcPr>
            <w:tcW w:w="726" w:type="dxa"/>
            <w:vAlign w:val="center"/>
          </w:tcPr>
          <w:p w14:paraId="3B2B6B9A">
            <w:pPr>
              <w:jc w:val="center"/>
              <w:rPr>
                <w:rFonts w:hint="eastAsia" w:ascii="宋体" w:hAnsi="宋体"/>
                <w:color w:val="auto"/>
                <w:szCs w:val="21"/>
                <w:highlight w:val="none"/>
              </w:rPr>
            </w:pPr>
          </w:p>
        </w:tc>
        <w:tc>
          <w:tcPr>
            <w:tcW w:w="2018" w:type="dxa"/>
            <w:vAlign w:val="center"/>
          </w:tcPr>
          <w:p w14:paraId="4B8DA514">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r w14:paraId="0B39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1477A424">
            <w:pPr>
              <w:jc w:val="center"/>
              <w:rPr>
                <w:rFonts w:hint="eastAsia" w:ascii="宋体" w:hAnsi="宋体"/>
                <w:color w:val="auto"/>
                <w:szCs w:val="21"/>
                <w:highlight w:val="none"/>
              </w:rPr>
            </w:pPr>
            <w:r>
              <w:rPr>
                <w:rFonts w:hint="eastAsia" w:ascii="宋体" w:hAnsi="宋体"/>
                <w:color w:val="auto"/>
                <w:szCs w:val="21"/>
                <w:highlight w:val="none"/>
              </w:rPr>
              <w:t>12</w:t>
            </w:r>
          </w:p>
        </w:tc>
        <w:tc>
          <w:tcPr>
            <w:tcW w:w="6715" w:type="dxa"/>
          </w:tcPr>
          <w:p w14:paraId="2A914BFB">
            <w:pPr>
              <w:rPr>
                <w:rFonts w:hint="eastAsia" w:ascii="宋体" w:hAnsi="宋体"/>
                <w:color w:val="auto"/>
                <w:szCs w:val="21"/>
                <w:highlight w:val="none"/>
              </w:rPr>
            </w:pPr>
          </w:p>
        </w:tc>
        <w:tc>
          <w:tcPr>
            <w:tcW w:w="726" w:type="dxa"/>
            <w:vAlign w:val="center"/>
          </w:tcPr>
          <w:p w14:paraId="62D466DC">
            <w:pPr>
              <w:jc w:val="center"/>
              <w:rPr>
                <w:rFonts w:hint="eastAsia" w:ascii="宋体" w:hAnsi="宋体"/>
                <w:color w:val="auto"/>
                <w:szCs w:val="21"/>
                <w:highlight w:val="none"/>
              </w:rPr>
            </w:pPr>
          </w:p>
        </w:tc>
        <w:tc>
          <w:tcPr>
            <w:tcW w:w="2018" w:type="dxa"/>
            <w:vAlign w:val="center"/>
          </w:tcPr>
          <w:p w14:paraId="72CD4C92">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r w14:paraId="3D67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07720FCB">
            <w:pPr>
              <w:jc w:val="center"/>
              <w:rPr>
                <w:rFonts w:hint="eastAsia" w:ascii="宋体" w:hAnsi="宋体"/>
                <w:color w:val="auto"/>
                <w:szCs w:val="21"/>
                <w:highlight w:val="none"/>
              </w:rPr>
            </w:pPr>
            <w:r>
              <w:rPr>
                <w:rFonts w:hint="eastAsia" w:ascii="宋体" w:hAnsi="宋体"/>
                <w:color w:val="auto"/>
                <w:szCs w:val="21"/>
                <w:highlight w:val="none"/>
              </w:rPr>
              <w:t>13</w:t>
            </w:r>
          </w:p>
        </w:tc>
        <w:tc>
          <w:tcPr>
            <w:tcW w:w="6715" w:type="dxa"/>
          </w:tcPr>
          <w:p w14:paraId="38F4109C">
            <w:pPr>
              <w:rPr>
                <w:rFonts w:hint="eastAsia" w:ascii="宋体" w:hAnsi="宋体"/>
                <w:color w:val="auto"/>
                <w:szCs w:val="21"/>
                <w:highlight w:val="none"/>
              </w:rPr>
            </w:pPr>
          </w:p>
        </w:tc>
        <w:tc>
          <w:tcPr>
            <w:tcW w:w="726" w:type="dxa"/>
            <w:vAlign w:val="center"/>
          </w:tcPr>
          <w:p w14:paraId="47E880F1">
            <w:pPr>
              <w:jc w:val="center"/>
              <w:rPr>
                <w:rFonts w:hint="eastAsia" w:ascii="宋体" w:hAnsi="宋体"/>
                <w:color w:val="auto"/>
                <w:szCs w:val="21"/>
                <w:highlight w:val="none"/>
              </w:rPr>
            </w:pPr>
          </w:p>
        </w:tc>
        <w:tc>
          <w:tcPr>
            <w:tcW w:w="2018" w:type="dxa"/>
            <w:vAlign w:val="center"/>
          </w:tcPr>
          <w:p w14:paraId="3DB1BDF9">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r w14:paraId="2D07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681" w:type="dxa"/>
            <w:vAlign w:val="center"/>
          </w:tcPr>
          <w:p w14:paraId="37F5ACA1">
            <w:pPr>
              <w:jc w:val="center"/>
              <w:rPr>
                <w:rFonts w:hint="eastAsia" w:ascii="宋体" w:hAnsi="宋体"/>
                <w:color w:val="auto"/>
                <w:szCs w:val="21"/>
                <w:highlight w:val="none"/>
              </w:rPr>
            </w:pPr>
            <w:r>
              <w:rPr>
                <w:rFonts w:hint="eastAsia" w:ascii="宋体" w:hAnsi="宋体"/>
                <w:color w:val="auto"/>
                <w:szCs w:val="21"/>
                <w:highlight w:val="none"/>
              </w:rPr>
              <w:t>14</w:t>
            </w:r>
          </w:p>
        </w:tc>
        <w:tc>
          <w:tcPr>
            <w:tcW w:w="6715" w:type="dxa"/>
          </w:tcPr>
          <w:p w14:paraId="6AB319D1">
            <w:pPr>
              <w:rPr>
                <w:rFonts w:hint="eastAsia" w:ascii="宋体" w:hAnsi="宋体"/>
                <w:color w:val="auto"/>
                <w:szCs w:val="21"/>
                <w:highlight w:val="none"/>
              </w:rPr>
            </w:pPr>
          </w:p>
        </w:tc>
        <w:tc>
          <w:tcPr>
            <w:tcW w:w="726" w:type="dxa"/>
            <w:vAlign w:val="center"/>
          </w:tcPr>
          <w:p w14:paraId="7E45A4C9">
            <w:pPr>
              <w:jc w:val="center"/>
              <w:rPr>
                <w:rFonts w:hint="eastAsia" w:ascii="宋体" w:hAnsi="宋体"/>
                <w:color w:val="auto"/>
                <w:szCs w:val="21"/>
                <w:highlight w:val="none"/>
              </w:rPr>
            </w:pPr>
          </w:p>
        </w:tc>
        <w:tc>
          <w:tcPr>
            <w:tcW w:w="2018" w:type="dxa"/>
            <w:vAlign w:val="center"/>
          </w:tcPr>
          <w:p w14:paraId="2DD7C939">
            <w:pPr>
              <w:pStyle w:val="67"/>
              <w:keepNext w:val="0"/>
              <w:adjustRightInd/>
              <w:spacing w:before="0" w:after="0" w:line="240" w:lineRule="auto"/>
              <w:textAlignment w:val="auto"/>
              <w:rPr>
                <w:rFonts w:hint="eastAsia" w:ascii="宋体" w:hAnsi="宋体"/>
                <w:snapToGrid/>
                <w:color w:val="auto"/>
                <w:spacing w:val="0"/>
                <w:kern w:val="2"/>
                <w:sz w:val="21"/>
                <w:szCs w:val="21"/>
                <w:highlight w:val="none"/>
              </w:rPr>
            </w:pPr>
          </w:p>
        </w:tc>
      </w:tr>
    </w:tbl>
    <w:p w14:paraId="60B3F9C9">
      <w:pPr>
        <w:rPr>
          <w:rFonts w:hint="eastAsia" w:ascii="宋体" w:hAnsi="宋体"/>
          <w:color w:val="auto"/>
          <w:szCs w:val="21"/>
          <w:highlight w:val="none"/>
          <w:lang w:val="en-GB"/>
        </w:rPr>
      </w:pPr>
      <w:r>
        <w:rPr>
          <w:rFonts w:hint="eastAsia" w:ascii="宋体" w:hAnsi="宋体"/>
          <w:color w:val="auto"/>
          <w:szCs w:val="21"/>
          <w:highlight w:val="none"/>
          <w:lang w:val="en-GB"/>
        </w:rPr>
        <w:t xml:space="preserve">注： </w:t>
      </w:r>
    </w:p>
    <w:p w14:paraId="04C18393">
      <w:pPr>
        <w:rPr>
          <w:rFonts w:hint="eastAsia" w:ascii="宋体" w:hAnsi="宋体"/>
          <w:color w:val="auto"/>
          <w:szCs w:val="21"/>
          <w:highlight w:val="none"/>
          <w:lang w:val="en-GB"/>
        </w:rPr>
      </w:pPr>
      <w:r>
        <w:rPr>
          <w:rFonts w:hint="eastAsia" w:ascii="宋体" w:hAnsi="宋体"/>
          <w:color w:val="auto"/>
          <w:szCs w:val="21"/>
          <w:highlight w:val="none"/>
          <w:lang w:val="en-GB"/>
        </w:rPr>
        <w:t>1.</w:t>
      </w:r>
      <w:r>
        <w:rPr>
          <w:rFonts w:hint="eastAsia" w:ascii="宋体" w:hAnsi="宋体"/>
          <w:color w:val="auto"/>
          <w:szCs w:val="21"/>
          <w:highlight w:val="none"/>
        </w:rPr>
        <w:t>对</w:t>
      </w:r>
      <w:r>
        <w:rPr>
          <w:rFonts w:hint="eastAsia" w:ascii="宋体" w:hAnsi="宋体"/>
          <w:color w:val="auto"/>
          <w:szCs w:val="21"/>
          <w:highlight w:val="none"/>
          <w:lang w:val="en-GB"/>
        </w:rPr>
        <w:t>于上述要求，如供应商完全响应，则请在“是否响应”栏内打“√”，对空白或打“×”视为偏离，请在“偏离说明”栏内扼要说明偏离情况。</w:t>
      </w:r>
    </w:p>
    <w:p w14:paraId="2585A0EF">
      <w:pPr>
        <w:rPr>
          <w:rFonts w:hint="eastAsia" w:ascii="宋体" w:hAnsi="宋体"/>
          <w:color w:val="auto"/>
          <w:szCs w:val="21"/>
          <w:highlight w:val="none"/>
          <w:lang w:val="en-GB"/>
        </w:rPr>
      </w:pPr>
      <w:r>
        <w:rPr>
          <w:rFonts w:hint="eastAsia" w:ascii="宋体" w:hAnsi="宋体"/>
          <w:color w:val="auto"/>
          <w:szCs w:val="21"/>
          <w:highlight w:val="none"/>
          <w:lang w:val="en-GB"/>
        </w:rPr>
        <w:t>2.本表内容不得擅自修改。</w:t>
      </w:r>
    </w:p>
    <w:p w14:paraId="511381EF">
      <w:pPr>
        <w:adjustRightInd w:val="0"/>
        <w:snapToGrid w:val="0"/>
        <w:spacing w:line="300" w:lineRule="auto"/>
        <w:rPr>
          <w:rFonts w:hint="eastAsia" w:ascii="宋体" w:hAnsi="宋体"/>
          <w:color w:val="auto"/>
          <w:szCs w:val="21"/>
          <w:highlight w:val="none"/>
        </w:rPr>
      </w:pPr>
    </w:p>
    <w:p w14:paraId="1D51B0C4">
      <w:pPr>
        <w:adjustRightInd w:val="0"/>
        <w:snapToGrid w:val="0"/>
        <w:spacing w:line="300" w:lineRule="auto"/>
        <w:rPr>
          <w:rFonts w:hint="eastAsia" w:ascii="宋体" w:hAnsi="宋体"/>
          <w:color w:val="auto"/>
          <w:szCs w:val="21"/>
          <w:highlight w:val="none"/>
        </w:rPr>
      </w:pPr>
      <w:r>
        <w:rPr>
          <w:rFonts w:hint="eastAsia" w:ascii="宋体" w:hAnsi="宋体"/>
          <w:color w:val="auto"/>
          <w:szCs w:val="21"/>
          <w:highlight w:val="none"/>
        </w:rPr>
        <w:t>供应商法定代表人（或法定代表人授权代表）签字：</w:t>
      </w:r>
      <w:r>
        <w:rPr>
          <w:rFonts w:hint="eastAsia" w:ascii="宋体" w:hAnsi="宋体"/>
          <w:color w:val="auto"/>
          <w:szCs w:val="21"/>
          <w:highlight w:val="none"/>
          <w:u w:val="single"/>
        </w:rPr>
        <w:t xml:space="preserve">                   </w:t>
      </w:r>
    </w:p>
    <w:p w14:paraId="024501C4">
      <w:pPr>
        <w:adjustRightInd w:val="0"/>
        <w:snapToGrid w:val="0"/>
        <w:spacing w:line="300" w:lineRule="auto"/>
        <w:rPr>
          <w:rFonts w:hint="eastAsia" w:ascii="宋体" w:hAnsi="宋体"/>
          <w:color w:val="auto"/>
          <w:szCs w:val="21"/>
          <w:highlight w:val="none"/>
          <w:u w:val="single"/>
        </w:rPr>
      </w:pPr>
      <w:r>
        <w:rPr>
          <w:rFonts w:hint="eastAsia" w:ascii="宋体" w:hAnsi="宋体"/>
          <w:color w:val="auto"/>
          <w:szCs w:val="21"/>
          <w:highlight w:val="none"/>
        </w:rPr>
        <w:t>供应商名称（加盖公章）：</w:t>
      </w:r>
      <w:r>
        <w:rPr>
          <w:rFonts w:hint="eastAsia" w:ascii="宋体" w:hAnsi="宋体"/>
          <w:color w:val="auto"/>
          <w:szCs w:val="21"/>
          <w:highlight w:val="none"/>
          <w:u w:val="single"/>
        </w:rPr>
        <w:t xml:space="preserve">                        </w:t>
      </w:r>
    </w:p>
    <w:p w14:paraId="7D712B5F">
      <w:pPr>
        <w:adjustRightInd w:val="0"/>
        <w:snapToGrid w:val="0"/>
        <w:spacing w:line="300" w:lineRule="auto"/>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1AE47577">
      <w:pPr>
        <w:adjustRightInd w:val="0"/>
        <w:snapToGrid w:val="0"/>
        <w:spacing w:line="300" w:lineRule="auto"/>
        <w:rPr>
          <w:rFonts w:hint="eastAsia" w:ascii="宋体" w:hAnsi="宋体"/>
          <w:color w:val="auto"/>
          <w:szCs w:val="21"/>
          <w:highlight w:val="none"/>
        </w:rPr>
      </w:pPr>
    </w:p>
    <w:p w14:paraId="2AE5AF98">
      <w:pPr>
        <w:adjustRightInd w:val="0"/>
        <w:snapToGrid w:val="0"/>
        <w:spacing w:line="300" w:lineRule="auto"/>
        <w:rPr>
          <w:rFonts w:hint="eastAsia" w:ascii="宋体" w:hAnsi="宋体"/>
          <w:color w:val="auto"/>
          <w:szCs w:val="21"/>
          <w:highlight w:val="none"/>
        </w:rPr>
      </w:pPr>
    </w:p>
    <w:p w14:paraId="4213B6D6">
      <w:pPr>
        <w:jc w:val="center"/>
        <w:rPr>
          <w:rFonts w:hint="eastAsia" w:ascii="宋体" w:hAnsi="宋体"/>
          <w:b/>
          <w:color w:val="auto"/>
          <w:sz w:val="24"/>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四、技术部分</w:t>
      </w:r>
    </w:p>
    <w:p w14:paraId="2F83FA65">
      <w:pPr>
        <w:rPr>
          <w:rFonts w:hint="eastAsia" w:ascii="宋体" w:hAnsi="宋体"/>
          <w:b/>
          <w:color w:val="auto"/>
          <w:sz w:val="24"/>
          <w:highlight w:val="none"/>
        </w:rPr>
      </w:pPr>
      <w:r>
        <w:rPr>
          <w:rFonts w:hint="eastAsia" w:ascii="宋体" w:hAnsi="宋体"/>
          <w:b/>
          <w:color w:val="auto"/>
          <w:sz w:val="24"/>
          <w:highlight w:val="none"/>
        </w:rPr>
        <w:t>4.1技术条款响应表</w:t>
      </w:r>
    </w:p>
    <w:p w14:paraId="0C708AEC">
      <w:pPr>
        <w:spacing w:before="25" w:after="25"/>
        <w:jc w:val="left"/>
        <w:rPr>
          <w:rFonts w:hint="eastAsia" w:ascii="宋体" w:hAnsi="宋体"/>
          <w:b/>
          <w:bCs/>
          <w:color w:val="auto"/>
          <w:spacing w:val="10"/>
          <w:kern w:val="0"/>
          <w:sz w:val="24"/>
          <w:highlight w:val="none"/>
        </w:rPr>
      </w:pPr>
      <w:r>
        <w:rPr>
          <w:rFonts w:hint="eastAsia" w:ascii="宋体" w:hAnsi="宋体"/>
          <w:b/>
          <w:bCs/>
          <w:color w:val="auto"/>
          <w:spacing w:val="10"/>
          <w:kern w:val="0"/>
          <w:sz w:val="24"/>
          <w:highlight w:val="none"/>
        </w:rPr>
        <w:t>（1）实质性响应技术条款（“★” 项）响应表</w:t>
      </w:r>
    </w:p>
    <w:tbl>
      <w:tblPr>
        <w:tblStyle w:val="26"/>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17"/>
        <w:gridCol w:w="1825"/>
        <w:gridCol w:w="1550"/>
        <w:gridCol w:w="678"/>
      </w:tblGrid>
      <w:tr w14:paraId="4BDB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14:paraId="6F7FE105">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3917" w:type="dxa"/>
            <w:vAlign w:val="center"/>
          </w:tcPr>
          <w:p w14:paraId="383E6257">
            <w:pPr>
              <w:jc w:val="center"/>
              <w:rPr>
                <w:rFonts w:hint="eastAsia" w:ascii="宋体" w:hAnsi="宋体"/>
                <w:b/>
                <w:color w:val="auto"/>
                <w:szCs w:val="21"/>
                <w:highlight w:val="none"/>
              </w:rPr>
            </w:pPr>
            <w:r>
              <w:rPr>
                <w:rFonts w:ascii="宋体" w:hAnsi="宋体"/>
                <w:b/>
                <w:color w:val="auto"/>
                <w:szCs w:val="21"/>
                <w:highlight w:val="none"/>
              </w:rPr>
              <w:t>用户需求</w:t>
            </w:r>
          </w:p>
        </w:tc>
        <w:tc>
          <w:tcPr>
            <w:tcW w:w="1825" w:type="dxa"/>
            <w:vAlign w:val="center"/>
          </w:tcPr>
          <w:p w14:paraId="317742CE">
            <w:pPr>
              <w:jc w:val="center"/>
              <w:rPr>
                <w:rFonts w:hint="eastAsia" w:ascii="宋体" w:hAnsi="宋体"/>
                <w:b/>
                <w:color w:val="auto"/>
                <w:szCs w:val="21"/>
                <w:highlight w:val="none"/>
              </w:rPr>
            </w:pPr>
            <w:r>
              <w:rPr>
                <w:rFonts w:hint="eastAsia" w:ascii="宋体" w:hAnsi="宋体"/>
                <w:b/>
                <w:color w:val="auto"/>
                <w:szCs w:val="21"/>
                <w:highlight w:val="none"/>
              </w:rPr>
              <w:t>报价实际参数</w:t>
            </w:r>
          </w:p>
          <w:p w14:paraId="4A3EF4C0">
            <w:pPr>
              <w:jc w:val="center"/>
              <w:rPr>
                <w:rFonts w:hint="eastAsia" w:ascii="宋体" w:hAnsi="宋体"/>
                <w:b/>
                <w:color w:val="auto"/>
                <w:szCs w:val="21"/>
                <w:highlight w:val="none"/>
              </w:rPr>
            </w:pPr>
            <w:r>
              <w:rPr>
                <w:rFonts w:hint="eastAsia" w:ascii="宋体" w:hAnsi="宋体"/>
                <w:b/>
                <w:bCs/>
                <w:color w:val="auto"/>
                <w:szCs w:val="21"/>
                <w:highlight w:val="none"/>
              </w:rPr>
              <w:t>（供应商应按报价货物/服务实际数据填写，不能照抄采购要求）</w:t>
            </w:r>
          </w:p>
        </w:tc>
        <w:tc>
          <w:tcPr>
            <w:tcW w:w="1550" w:type="dxa"/>
            <w:vAlign w:val="center"/>
          </w:tcPr>
          <w:p w14:paraId="422B0C21">
            <w:pPr>
              <w:jc w:val="center"/>
              <w:rPr>
                <w:rFonts w:hint="eastAsia" w:ascii="宋体" w:hAnsi="宋体"/>
                <w:b/>
                <w:color w:val="auto"/>
                <w:szCs w:val="21"/>
                <w:highlight w:val="none"/>
              </w:rPr>
            </w:pPr>
            <w:r>
              <w:rPr>
                <w:rFonts w:hint="eastAsia" w:ascii="宋体" w:hAnsi="宋体"/>
                <w:b/>
                <w:color w:val="auto"/>
                <w:szCs w:val="21"/>
                <w:highlight w:val="none"/>
              </w:rPr>
              <w:t>是否偏离（无偏离/正偏离/负偏离）</w:t>
            </w:r>
          </w:p>
        </w:tc>
        <w:tc>
          <w:tcPr>
            <w:tcW w:w="678" w:type="dxa"/>
            <w:vAlign w:val="center"/>
          </w:tcPr>
          <w:p w14:paraId="3C3B884F">
            <w:pPr>
              <w:jc w:val="center"/>
              <w:rPr>
                <w:rFonts w:hint="eastAsia" w:ascii="宋体" w:hAnsi="宋体"/>
                <w:b/>
                <w:color w:val="auto"/>
                <w:szCs w:val="21"/>
                <w:highlight w:val="none"/>
              </w:rPr>
            </w:pPr>
            <w:r>
              <w:rPr>
                <w:rFonts w:hint="eastAsia" w:ascii="宋体" w:hAnsi="宋体"/>
                <w:b/>
                <w:color w:val="auto"/>
                <w:szCs w:val="21"/>
                <w:highlight w:val="none"/>
              </w:rPr>
              <w:t>偏离简述</w:t>
            </w:r>
          </w:p>
        </w:tc>
      </w:tr>
      <w:tr w14:paraId="5824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30D51F34">
            <w:pPr>
              <w:jc w:val="center"/>
              <w:rPr>
                <w:rFonts w:hint="eastAsia" w:ascii="宋体" w:hAnsi="宋体"/>
                <w:color w:val="auto"/>
                <w:szCs w:val="21"/>
                <w:highlight w:val="none"/>
              </w:rPr>
            </w:pPr>
            <w:r>
              <w:rPr>
                <w:rFonts w:hint="eastAsia" w:ascii="宋体" w:hAnsi="宋体"/>
                <w:color w:val="auto"/>
                <w:szCs w:val="21"/>
                <w:highlight w:val="none"/>
              </w:rPr>
              <w:t>1</w:t>
            </w:r>
          </w:p>
        </w:tc>
        <w:tc>
          <w:tcPr>
            <w:tcW w:w="3917" w:type="dxa"/>
          </w:tcPr>
          <w:p w14:paraId="2FCA35E1">
            <w:pPr>
              <w:jc w:val="left"/>
              <w:rPr>
                <w:rFonts w:hint="eastAsia" w:ascii="宋体" w:hAnsi="宋体"/>
                <w:color w:val="auto"/>
                <w:szCs w:val="21"/>
                <w:highlight w:val="none"/>
              </w:rPr>
            </w:pPr>
          </w:p>
        </w:tc>
        <w:tc>
          <w:tcPr>
            <w:tcW w:w="1825" w:type="dxa"/>
          </w:tcPr>
          <w:p w14:paraId="6551656D">
            <w:pPr>
              <w:rPr>
                <w:rFonts w:hint="eastAsia" w:ascii="宋体" w:hAnsi="宋体"/>
                <w:color w:val="auto"/>
                <w:szCs w:val="21"/>
                <w:highlight w:val="none"/>
              </w:rPr>
            </w:pPr>
          </w:p>
        </w:tc>
        <w:tc>
          <w:tcPr>
            <w:tcW w:w="1550" w:type="dxa"/>
          </w:tcPr>
          <w:p w14:paraId="266153CC">
            <w:pPr>
              <w:rPr>
                <w:rFonts w:hint="eastAsia" w:ascii="宋体" w:hAnsi="宋体"/>
                <w:color w:val="auto"/>
                <w:szCs w:val="21"/>
                <w:highlight w:val="none"/>
              </w:rPr>
            </w:pPr>
          </w:p>
        </w:tc>
        <w:tc>
          <w:tcPr>
            <w:tcW w:w="678" w:type="dxa"/>
          </w:tcPr>
          <w:p w14:paraId="7AC84B06">
            <w:pPr>
              <w:rPr>
                <w:rFonts w:hint="eastAsia" w:ascii="宋体" w:hAnsi="宋体"/>
                <w:color w:val="auto"/>
                <w:szCs w:val="21"/>
                <w:highlight w:val="none"/>
              </w:rPr>
            </w:pPr>
          </w:p>
        </w:tc>
      </w:tr>
      <w:tr w14:paraId="14E4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1306D902">
            <w:pPr>
              <w:jc w:val="center"/>
              <w:rPr>
                <w:rFonts w:hint="eastAsia" w:ascii="宋体" w:hAnsi="宋体"/>
                <w:color w:val="auto"/>
                <w:szCs w:val="21"/>
                <w:highlight w:val="none"/>
              </w:rPr>
            </w:pPr>
            <w:r>
              <w:rPr>
                <w:rFonts w:hint="eastAsia" w:ascii="宋体" w:hAnsi="宋体"/>
                <w:color w:val="auto"/>
                <w:szCs w:val="21"/>
                <w:highlight w:val="none"/>
              </w:rPr>
              <w:t>2</w:t>
            </w:r>
          </w:p>
        </w:tc>
        <w:tc>
          <w:tcPr>
            <w:tcW w:w="3917" w:type="dxa"/>
          </w:tcPr>
          <w:p w14:paraId="36FB05B9">
            <w:pPr>
              <w:jc w:val="center"/>
              <w:rPr>
                <w:rFonts w:hint="eastAsia" w:ascii="宋体" w:hAnsi="宋体"/>
                <w:color w:val="auto"/>
                <w:szCs w:val="21"/>
                <w:highlight w:val="none"/>
              </w:rPr>
            </w:pPr>
          </w:p>
        </w:tc>
        <w:tc>
          <w:tcPr>
            <w:tcW w:w="1825" w:type="dxa"/>
          </w:tcPr>
          <w:p w14:paraId="4F86C731">
            <w:pPr>
              <w:rPr>
                <w:rFonts w:hint="eastAsia" w:ascii="宋体" w:hAnsi="宋体"/>
                <w:color w:val="auto"/>
                <w:szCs w:val="21"/>
                <w:highlight w:val="none"/>
              </w:rPr>
            </w:pPr>
          </w:p>
        </w:tc>
        <w:tc>
          <w:tcPr>
            <w:tcW w:w="1550" w:type="dxa"/>
          </w:tcPr>
          <w:p w14:paraId="0DAD676C">
            <w:pPr>
              <w:rPr>
                <w:rFonts w:hint="eastAsia" w:ascii="宋体" w:hAnsi="宋体"/>
                <w:color w:val="auto"/>
                <w:szCs w:val="21"/>
                <w:highlight w:val="none"/>
              </w:rPr>
            </w:pPr>
          </w:p>
        </w:tc>
        <w:tc>
          <w:tcPr>
            <w:tcW w:w="678" w:type="dxa"/>
          </w:tcPr>
          <w:p w14:paraId="1969DAC4">
            <w:pPr>
              <w:rPr>
                <w:rFonts w:hint="eastAsia" w:ascii="宋体" w:hAnsi="宋体"/>
                <w:color w:val="auto"/>
                <w:szCs w:val="21"/>
                <w:highlight w:val="none"/>
              </w:rPr>
            </w:pPr>
          </w:p>
        </w:tc>
      </w:tr>
      <w:tr w14:paraId="0EF6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149E7285">
            <w:pPr>
              <w:jc w:val="center"/>
              <w:rPr>
                <w:rFonts w:hint="eastAsia" w:ascii="宋体" w:hAnsi="宋体"/>
                <w:color w:val="auto"/>
                <w:szCs w:val="21"/>
                <w:highlight w:val="none"/>
              </w:rPr>
            </w:pPr>
            <w:r>
              <w:rPr>
                <w:rFonts w:hint="eastAsia" w:ascii="宋体" w:hAnsi="宋体"/>
                <w:color w:val="auto"/>
                <w:szCs w:val="21"/>
                <w:highlight w:val="none"/>
              </w:rPr>
              <w:t>3</w:t>
            </w:r>
          </w:p>
        </w:tc>
        <w:tc>
          <w:tcPr>
            <w:tcW w:w="3917" w:type="dxa"/>
          </w:tcPr>
          <w:p w14:paraId="7E82C334">
            <w:pPr>
              <w:jc w:val="center"/>
              <w:rPr>
                <w:rFonts w:hint="eastAsia" w:ascii="宋体" w:hAnsi="宋体"/>
                <w:color w:val="auto"/>
                <w:szCs w:val="21"/>
                <w:highlight w:val="none"/>
              </w:rPr>
            </w:pPr>
          </w:p>
        </w:tc>
        <w:tc>
          <w:tcPr>
            <w:tcW w:w="1825" w:type="dxa"/>
          </w:tcPr>
          <w:p w14:paraId="4AEC94A0">
            <w:pPr>
              <w:rPr>
                <w:rFonts w:hint="eastAsia" w:ascii="宋体" w:hAnsi="宋体"/>
                <w:color w:val="auto"/>
                <w:szCs w:val="21"/>
                <w:highlight w:val="none"/>
              </w:rPr>
            </w:pPr>
          </w:p>
        </w:tc>
        <w:tc>
          <w:tcPr>
            <w:tcW w:w="1550" w:type="dxa"/>
          </w:tcPr>
          <w:p w14:paraId="59DE8A1D">
            <w:pPr>
              <w:rPr>
                <w:rFonts w:hint="eastAsia" w:ascii="宋体" w:hAnsi="宋体"/>
                <w:color w:val="auto"/>
                <w:szCs w:val="21"/>
                <w:highlight w:val="none"/>
              </w:rPr>
            </w:pPr>
          </w:p>
        </w:tc>
        <w:tc>
          <w:tcPr>
            <w:tcW w:w="678" w:type="dxa"/>
          </w:tcPr>
          <w:p w14:paraId="52A1AE95">
            <w:pPr>
              <w:rPr>
                <w:rFonts w:hint="eastAsia" w:ascii="宋体" w:hAnsi="宋体"/>
                <w:color w:val="auto"/>
                <w:szCs w:val="21"/>
                <w:highlight w:val="none"/>
              </w:rPr>
            </w:pPr>
          </w:p>
        </w:tc>
      </w:tr>
      <w:tr w14:paraId="7810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92F8BAF">
            <w:pPr>
              <w:jc w:val="center"/>
              <w:rPr>
                <w:rFonts w:hint="eastAsia" w:ascii="宋体" w:hAnsi="宋体"/>
                <w:color w:val="auto"/>
                <w:szCs w:val="21"/>
                <w:highlight w:val="none"/>
              </w:rPr>
            </w:pPr>
            <w:r>
              <w:rPr>
                <w:rFonts w:hint="eastAsia" w:ascii="宋体" w:hAnsi="宋体"/>
                <w:color w:val="auto"/>
                <w:szCs w:val="21"/>
                <w:highlight w:val="none"/>
              </w:rPr>
              <w:t>4</w:t>
            </w:r>
          </w:p>
        </w:tc>
        <w:tc>
          <w:tcPr>
            <w:tcW w:w="3917" w:type="dxa"/>
          </w:tcPr>
          <w:p w14:paraId="590B51EA">
            <w:pPr>
              <w:jc w:val="center"/>
              <w:rPr>
                <w:rFonts w:hint="eastAsia" w:ascii="宋体" w:hAnsi="宋体"/>
                <w:color w:val="auto"/>
                <w:szCs w:val="21"/>
                <w:highlight w:val="none"/>
              </w:rPr>
            </w:pPr>
          </w:p>
        </w:tc>
        <w:tc>
          <w:tcPr>
            <w:tcW w:w="1825" w:type="dxa"/>
          </w:tcPr>
          <w:p w14:paraId="2649B38F">
            <w:pPr>
              <w:rPr>
                <w:rFonts w:hint="eastAsia" w:ascii="宋体" w:hAnsi="宋体"/>
                <w:color w:val="auto"/>
                <w:szCs w:val="21"/>
                <w:highlight w:val="none"/>
              </w:rPr>
            </w:pPr>
          </w:p>
        </w:tc>
        <w:tc>
          <w:tcPr>
            <w:tcW w:w="1550" w:type="dxa"/>
          </w:tcPr>
          <w:p w14:paraId="2D3559E6">
            <w:pPr>
              <w:rPr>
                <w:rFonts w:hint="eastAsia" w:ascii="宋体" w:hAnsi="宋体"/>
                <w:color w:val="auto"/>
                <w:szCs w:val="21"/>
                <w:highlight w:val="none"/>
              </w:rPr>
            </w:pPr>
          </w:p>
        </w:tc>
        <w:tc>
          <w:tcPr>
            <w:tcW w:w="678" w:type="dxa"/>
          </w:tcPr>
          <w:p w14:paraId="44EF8977">
            <w:pPr>
              <w:rPr>
                <w:rFonts w:hint="eastAsia" w:ascii="宋体" w:hAnsi="宋体"/>
                <w:color w:val="auto"/>
                <w:szCs w:val="21"/>
                <w:highlight w:val="none"/>
              </w:rPr>
            </w:pPr>
          </w:p>
        </w:tc>
      </w:tr>
      <w:tr w14:paraId="6BD4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tcPr>
          <w:p w14:paraId="27ED6EBF">
            <w:pPr>
              <w:jc w:val="center"/>
              <w:rPr>
                <w:rFonts w:hint="eastAsia" w:ascii="宋体" w:hAnsi="宋体"/>
                <w:color w:val="auto"/>
                <w:szCs w:val="21"/>
                <w:highlight w:val="none"/>
              </w:rPr>
            </w:pPr>
            <w:r>
              <w:rPr>
                <w:rFonts w:hint="eastAsia" w:ascii="宋体" w:hAnsi="宋体"/>
                <w:color w:val="auto"/>
                <w:szCs w:val="21"/>
                <w:highlight w:val="none"/>
              </w:rPr>
              <w:t>5</w:t>
            </w:r>
          </w:p>
        </w:tc>
        <w:tc>
          <w:tcPr>
            <w:tcW w:w="3917" w:type="dxa"/>
          </w:tcPr>
          <w:p w14:paraId="5A6935B8">
            <w:pPr>
              <w:jc w:val="center"/>
              <w:rPr>
                <w:rFonts w:hint="eastAsia" w:ascii="宋体" w:hAnsi="宋体"/>
                <w:color w:val="auto"/>
                <w:szCs w:val="21"/>
                <w:highlight w:val="none"/>
              </w:rPr>
            </w:pPr>
          </w:p>
        </w:tc>
        <w:tc>
          <w:tcPr>
            <w:tcW w:w="1825" w:type="dxa"/>
          </w:tcPr>
          <w:p w14:paraId="6C1B8B48">
            <w:pPr>
              <w:rPr>
                <w:rFonts w:hint="eastAsia" w:ascii="宋体" w:hAnsi="宋体"/>
                <w:color w:val="auto"/>
                <w:szCs w:val="21"/>
                <w:highlight w:val="none"/>
              </w:rPr>
            </w:pPr>
          </w:p>
        </w:tc>
        <w:tc>
          <w:tcPr>
            <w:tcW w:w="1550" w:type="dxa"/>
          </w:tcPr>
          <w:p w14:paraId="1CD375A7">
            <w:pPr>
              <w:rPr>
                <w:rFonts w:hint="eastAsia" w:ascii="宋体" w:hAnsi="宋体"/>
                <w:color w:val="auto"/>
                <w:szCs w:val="21"/>
                <w:highlight w:val="none"/>
              </w:rPr>
            </w:pPr>
          </w:p>
        </w:tc>
        <w:tc>
          <w:tcPr>
            <w:tcW w:w="678" w:type="dxa"/>
          </w:tcPr>
          <w:p w14:paraId="145587A7">
            <w:pPr>
              <w:rPr>
                <w:rFonts w:hint="eastAsia" w:ascii="宋体" w:hAnsi="宋体"/>
                <w:color w:val="auto"/>
                <w:szCs w:val="21"/>
                <w:highlight w:val="none"/>
              </w:rPr>
            </w:pPr>
          </w:p>
        </w:tc>
      </w:tr>
      <w:tr w14:paraId="1EC3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12294F0B">
            <w:pPr>
              <w:jc w:val="center"/>
              <w:rPr>
                <w:rFonts w:hint="eastAsia" w:ascii="宋体" w:hAnsi="宋体"/>
                <w:color w:val="auto"/>
                <w:szCs w:val="21"/>
                <w:highlight w:val="none"/>
              </w:rPr>
            </w:pPr>
            <w:r>
              <w:rPr>
                <w:rFonts w:hint="eastAsia" w:ascii="宋体" w:hAnsi="宋体"/>
                <w:color w:val="auto"/>
                <w:szCs w:val="21"/>
                <w:highlight w:val="none"/>
              </w:rPr>
              <w:t>…</w:t>
            </w:r>
          </w:p>
        </w:tc>
        <w:tc>
          <w:tcPr>
            <w:tcW w:w="3917" w:type="dxa"/>
          </w:tcPr>
          <w:p w14:paraId="610C4195">
            <w:pPr>
              <w:jc w:val="center"/>
              <w:rPr>
                <w:rFonts w:hint="eastAsia" w:ascii="宋体" w:hAnsi="宋体"/>
                <w:color w:val="auto"/>
                <w:szCs w:val="21"/>
                <w:highlight w:val="none"/>
              </w:rPr>
            </w:pPr>
          </w:p>
        </w:tc>
        <w:tc>
          <w:tcPr>
            <w:tcW w:w="1825" w:type="dxa"/>
          </w:tcPr>
          <w:p w14:paraId="00AA1EB6">
            <w:pPr>
              <w:rPr>
                <w:rFonts w:hint="eastAsia" w:ascii="宋体" w:hAnsi="宋体"/>
                <w:color w:val="auto"/>
                <w:szCs w:val="21"/>
                <w:highlight w:val="none"/>
              </w:rPr>
            </w:pPr>
          </w:p>
        </w:tc>
        <w:tc>
          <w:tcPr>
            <w:tcW w:w="1550" w:type="dxa"/>
          </w:tcPr>
          <w:p w14:paraId="30FBDF9D">
            <w:pPr>
              <w:rPr>
                <w:rFonts w:hint="eastAsia" w:ascii="宋体" w:hAnsi="宋体"/>
                <w:color w:val="auto"/>
                <w:szCs w:val="21"/>
                <w:highlight w:val="none"/>
              </w:rPr>
            </w:pPr>
          </w:p>
        </w:tc>
        <w:tc>
          <w:tcPr>
            <w:tcW w:w="678" w:type="dxa"/>
          </w:tcPr>
          <w:p w14:paraId="72BFF412">
            <w:pPr>
              <w:rPr>
                <w:rFonts w:hint="eastAsia" w:ascii="宋体" w:hAnsi="宋体"/>
                <w:color w:val="auto"/>
                <w:szCs w:val="21"/>
                <w:highlight w:val="none"/>
              </w:rPr>
            </w:pPr>
          </w:p>
        </w:tc>
      </w:tr>
    </w:tbl>
    <w:p w14:paraId="4E248D7C">
      <w:pPr>
        <w:ind w:left="2" w:hanging="2"/>
        <w:rPr>
          <w:rFonts w:hint="eastAsia" w:ascii="宋体" w:hAnsi="宋体"/>
          <w:color w:val="auto"/>
          <w:sz w:val="24"/>
          <w:highlight w:val="none"/>
        </w:rPr>
      </w:pPr>
      <w:r>
        <w:rPr>
          <w:rFonts w:hint="eastAsia" w:ascii="宋体" w:hAnsi="宋体"/>
          <w:color w:val="auto"/>
          <w:sz w:val="24"/>
          <w:highlight w:val="none"/>
        </w:rPr>
        <w:t>注：</w:t>
      </w:r>
    </w:p>
    <w:p w14:paraId="42891A4B">
      <w:pPr>
        <w:ind w:left="2" w:leftChars="1" w:firstLine="315" w:firstLineChars="150"/>
        <w:rPr>
          <w:rFonts w:hint="eastAsia" w:ascii="宋体" w:hAnsi="宋体"/>
          <w:color w:val="auto"/>
          <w:szCs w:val="21"/>
          <w:highlight w:val="none"/>
        </w:rPr>
      </w:pPr>
      <w:r>
        <w:rPr>
          <w:rFonts w:hint="eastAsia" w:ascii="宋体" w:hAnsi="宋体"/>
          <w:color w:val="auto"/>
          <w:szCs w:val="21"/>
          <w:highlight w:val="none"/>
        </w:rPr>
        <w:t>1.供应商必须对应磋商文件“用户需求书”中标注“★” 项内容逐条响应。如有缺漏，缺漏项视同不符合采购要求。打“★” 项为不可负偏离（劣于）的重要项。</w:t>
      </w:r>
    </w:p>
    <w:p w14:paraId="041F743E">
      <w:pPr>
        <w:ind w:left="2" w:leftChars="1" w:firstLine="315" w:firstLineChars="150"/>
        <w:rPr>
          <w:rFonts w:hint="eastAsia" w:ascii="宋体" w:hAnsi="宋体"/>
          <w:color w:val="auto"/>
          <w:szCs w:val="21"/>
          <w:highlight w:val="none"/>
        </w:rPr>
      </w:pPr>
      <w:r>
        <w:rPr>
          <w:rFonts w:hint="eastAsia" w:ascii="宋体" w:hAnsi="宋体"/>
          <w:color w:val="auto"/>
          <w:szCs w:val="21"/>
          <w:highlight w:val="none"/>
        </w:rPr>
        <w:t>2.供应商响应采购需求应具体、明确，含糊不清、不确切或伪造、变造证明材料的，按照不完全响应或者完全不响应处理。构成提供虚假材料的，移送监管部门查处。</w:t>
      </w:r>
    </w:p>
    <w:p w14:paraId="4497377C">
      <w:pPr>
        <w:ind w:left="2" w:leftChars="1" w:firstLine="315" w:firstLineChars="150"/>
        <w:rPr>
          <w:rFonts w:hint="eastAsia" w:ascii="宋体" w:hAnsi="宋体"/>
          <w:color w:val="auto"/>
          <w:szCs w:val="21"/>
          <w:highlight w:val="none"/>
        </w:rPr>
      </w:pPr>
      <w:r>
        <w:rPr>
          <w:rFonts w:hint="eastAsia" w:ascii="宋体" w:hAnsi="宋体"/>
          <w:color w:val="auto"/>
          <w:szCs w:val="21"/>
          <w:highlight w:val="none"/>
        </w:rPr>
        <w:t>3.本表内容不得擅自修改。</w:t>
      </w:r>
    </w:p>
    <w:p w14:paraId="07DDDB89">
      <w:pPr>
        <w:ind w:firstLine="315" w:firstLineChars="150"/>
        <w:rPr>
          <w:rFonts w:hint="eastAsia" w:ascii="宋体" w:hAnsi="宋体"/>
          <w:color w:val="auto"/>
          <w:szCs w:val="21"/>
          <w:highlight w:val="none"/>
          <w:lang w:val="en-GB"/>
        </w:rPr>
      </w:pPr>
      <w:r>
        <w:rPr>
          <w:rFonts w:hint="eastAsia" w:ascii="宋体" w:hAnsi="宋体"/>
          <w:color w:val="auto"/>
          <w:szCs w:val="21"/>
          <w:highlight w:val="none"/>
          <w:lang w:val="en-GB"/>
        </w:rPr>
        <w:t>4.当磋商文件中未设置“★”项</w:t>
      </w:r>
      <w:r>
        <w:rPr>
          <w:rFonts w:hint="eastAsia" w:ascii="宋体" w:hAnsi="宋体"/>
          <w:color w:val="auto"/>
          <w:szCs w:val="21"/>
          <w:highlight w:val="none"/>
        </w:rPr>
        <w:t>技术</w:t>
      </w:r>
      <w:r>
        <w:rPr>
          <w:rFonts w:hint="eastAsia" w:ascii="宋体" w:hAnsi="宋体"/>
          <w:color w:val="auto"/>
          <w:szCs w:val="21"/>
          <w:highlight w:val="none"/>
          <w:lang w:val="en-GB"/>
        </w:rPr>
        <w:t>条款时，应在此表中第一行直接填写：本项目未设置“★”项</w:t>
      </w:r>
      <w:r>
        <w:rPr>
          <w:rFonts w:hint="eastAsia" w:ascii="宋体" w:hAnsi="宋体"/>
          <w:color w:val="auto"/>
          <w:szCs w:val="21"/>
          <w:highlight w:val="none"/>
        </w:rPr>
        <w:t>技术</w:t>
      </w:r>
      <w:r>
        <w:rPr>
          <w:rFonts w:hint="eastAsia" w:ascii="宋体" w:hAnsi="宋体"/>
          <w:color w:val="auto"/>
          <w:szCs w:val="21"/>
          <w:highlight w:val="none"/>
          <w:lang w:val="en-GB"/>
        </w:rPr>
        <w:t>条款。</w:t>
      </w:r>
    </w:p>
    <w:p w14:paraId="50B2B727">
      <w:pPr>
        <w:adjustRightInd w:val="0"/>
        <w:snapToGrid w:val="0"/>
        <w:spacing w:line="300" w:lineRule="auto"/>
        <w:ind w:firstLine="537" w:firstLineChars="224"/>
        <w:rPr>
          <w:rFonts w:hint="eastAsia" w:ascii="宋体" w:hAnsi="宋体"/>
          <w:color w:val="auto"/>
          <w:sz w:val="24"/>
          <w:highlight w:val="none"/>
        </w:rPr>
      </w:pPr>
    </w:p>
    <w:p w14:paraId="12D9D5FC">
      <w:pPr>
        <w:adjustRightInd w:val="0"/>
        <w:snapToGrid w:val="0"/>
        <w:spacing w:line="300" w:lineRule="auto"/>
        <w:ind w:firstLine="537" w:firstLineChars="224"/>
        <w:rPr>
          <w:rFonts w:hint="eastAsia" w:ascii="宋体" w:hAnsi="宋体"/>
          <w:color w:val="auto"/>
          <w:sz w:val="24"/>
          <w:highlight w:val="none"/>
        </w:rPr>
      </w:pPr>
      <w:r>
        <w:rPr>
          <w:rFonts w:hint="eastAsia" w:ascii="宋体" w:hAnsi="宋体"/>
          <w:color w:val="auto"/>
          <w:sz w:val="24"/>
          <w:highlight w:val="none"/>
        </w:rPr>
        <w:t>供应商法定代表人（或法定代表人授权代表）签字：</w:t>
      </w:r>
    </w:p>
    <w:p w14:paraId="724AE5B7">
      <w:pPr>
        <w:adjustRightInd w:val="0"/>
        <w:snapToGrid w:val="0"/>
        <w:spacing w:line="300" w:lineRule="auto"/>
        <w:ind w:firstLine="537" w:firstLineChars="224"/>
        <w:rPr>
          <w:rFonts w:hint="eastAsia" w:ascii="宋体" w:hAnsi="宋体"/>
          <w:color w:val="auto"/>
          <w:sz w:val="24"/>
          <w:highlight w:val="none"/>
          <w:u w:val="single"/>
        </w:rPr>
      </w:pPr>
      <w:r>
        <w:rPr>
          <w:rFonts w:hint="eastAsia" w:ascii="宋体" w:hAnsi="宋体"/>
          <w:color w:val="auto"/>
          <w:sz w:val="24"/>
          <w:highlight w:val="none"/>
        </w:rPr>
        <w:t>供应商名称（加盖公章）：</w:t>
      </w:r>
    </w:p>
    <w:p w14:paraId="666FDA62">
      <w:pPr>
        <w:ind w:left="2" w:firstLine="537" w:firstLineChars="224"/>
        <w:rPr>
          <w:rFonts w:hint="eastAsia" w:ascii="宋体" w:hAnsi="宋体"/>
          <w:b/>
          <w:color w:val="auto"/>
          <w:szCs w:val="21"/>
          <w:highlight w:val="none"/>
        </w:rPr>
      </w:pPr>
      <w:r>
        <w:rPr>
          <w:rFonts w:hint="eastAsia" w:ascii="宋体" w:hAnsi="宋体"/>
          <w:color w:val="auto"/>
          <w:sz w:val="24"/>
          <w:highlight w:val="none"/>
        </w:rPr>
        <w:t>日期：   年   月   日</w:t>
      </w:r>
    </w:p>
    <w:p w14:paraId="3B3BF6C8">
      <w:pPr>
        <w:jc w:val="center"/>
        <w:rPr>
          <w:rFonts w:hint="eastAsia" w:ascii="宋体" w:hAnsi="宋体"/>
          <w:b/>
          <w:color w:val="auto"/>
          <w:szCs w:val="21"/>
          <w:highlight w:val="none"/>
        </w:rPr>
      </w:pPr>
    </w:p>
    <w:p w14:paraId="4AF3F841">
      <w:pPr>
        <w:jc w:val="center"/>
        <w:rPr>
          <w:rFonts w:hint="eastAsia" w:ascii="宋体" w:hAnsi="宋体"/>
          <w:b/>
          <w:color w:val="auto"/>
          <w:szCs w:val="21"/>
          <w:highlight w:val="none"/>
        </w:rPr>
      </w:pPr>
    </w:p>
    <w:p w14:paraId="0F7DE15C">
      <w:pPr>
        <w:jc w:val="center"/>
        <w:rPr>
          <w:rFonts w:hint="eastAsia" w:ascii="宋体" w:hAnsi="宋体"/>
          <w:b/>
          <w:color w:val="auto"/>
          <w:szCs w:val="21"/>
          <w:highlight w:val="none"/>
        </w:rPr>
      </w:pPr>
    </w:p>
    <w:p w14:paraId="1048B3E5">
      <w:pPr>
        <w:jc w:val="center"/>
        <w:rPr>
          <w:rFonts w:hint="eastAsia" w:ascii="宋体" w:hAnsi="宋体"/>
          <w:b/>
          <w:color w:val="auto"/>
          <w:szCs w:val="21"/>
          <w:highlight w:val="none"/>
        </w:rPr>
      </w:pPr>
    </w:p>
    <w:p w14:paraId="7764389C">
      <w:pPr>
        <w:jc w:val="center"/>
        <w:rPr>
          <w:rFonts w:hint="eastAsia" w:ascii="宋体" w:hAnsi="宋体"/>
          <w:b/>
          <w:color w:val="auto"/>
          <w:szCs w:val="21"/>
          <w:highlight w:val="none"/>
        </w:rPr>
      </w:pPr>
    </w:p>
    <w:p w14:paraId="4FD1C70E">
      <w:pPr>
        <w:jc w:val="center"/>
        <w:rPr>
          <w:rFonts w:hint="eastAsia" w:ascii="宋体" w:hAnsi="宋体"/>
          <w:b/>
          <w:color w:val="auto"/>
          <w:szCs w:val="21"/>
          <w:highlight w:val="none"/>
        </w:rPr>
      </w:pPr>
    </w:p>
    <w:p w14:paraId="5E6C12F1">
      <w:pPr>
        <w:pStyle w:val="34"/>
        <w:ind w:firstLine="1131"/>
        <w:rPr>
          <w:rFonts w:hint="eastAsia" w:ascii="宋体" w:hAnsi="宋体"/>
          <w:b/>
          <w:color w:val="auto"/>
          <w:szCs w:val="24"/>
          <w:highlight w:val="none"/>
        </w:rPr>
      </w:pPr>
      <w:r>
        <w:rPr>
          <w:rFonts w:ascii="宋体" w:hAnsi="宋体"/>
          <w:b/>
          <w:color w:val="auto"/>
          <w:szCs w:val="21"/>
          <w:highlight w:val="none"/>
        </w:rPr>
        <w:br w:type="page"/>
      </w:r>
      <w:r>
        <w:rPr>
          <w:rFonts w:hint="eastAsia" w:ascii="宋体" w:hAnsi="宋体"/>
          <w:b/>
          <w:color w:val="auto"/>
          <w:szCs w:val="24"/>
          <w:highlight w:val="none"/>
        </w:rPr>
        <w:t>（2）非实质性技术条款响应表</w:t>
      </w:r>
    </w:p>
    <w:tbl>
      <w:tblPr>
        <w:tblStyle w:val="26"/>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716"/>
        <w:gridCol w:w="3207"/>
        <w:gridCol w:w="1890"/>
        <w:gridCol w:w="1157"/>
      </w:tblGrid>
      <w:tr w14:paraId="663E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14:paraId="76E9C3BA">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716" w:type="dxa"/>
            <w:vAlign w:val="center"/>
          </w:tcPr>
          <w:p w14:paraId="18153CC2">
            <w:pPr>
              <w:jc w:val="center"/>
              <w:rPr>
                <w:rFonts w:hint="eastAsia" w:ascii="宋体" w:hAnsi="宋体"/>
                <w:b/>
                <w:color w:val="auto"/>
                <w:szCs w:val="21"/>
                <w:highlight w:val="none"/>
              </w:rPr>
            </w:pPr>
            <w:r>
              <w:rPr>
                <w:rStyle w:val="74"/>
                <w:rFonts w:ascii="宋体" w:hAnsi="宋体"/>
                <w:b/>
                <w:color w:val="auto"/>
                <w:szCs w:val="21"/>
                <w:highlight w:val="none"/>
              </w:rPr>
              <w:t>采购规格/要求</w:t>
            </w:r>
          </w:p>
        </w:tc>
        <w:tc>
          <w:tcPr>
            <w:tcW w:w="3207" w:type="dxa"/>
            <w:vAlign w:val="center"/>
          </w:tcPr>
          <w:p w14:paraId="055DF8C7">
            <w:pPr>
              <w:jc w:val="center"/>
              <w:rPr>
                <w:rStyle w:val="74"/>
                <w:rFonts w:hint="eastAsia" w:ascii="宋体" w:hAnsi="宋体"/>
                <w:b/>
                <w:color w:val="auto"/>
                <w:szCs w:val="21"/>
                <w:highlight w:val="none"/>
              </w:rPr>
            </w:pPr>
            <w:r>
              <w:rPr>
                <w:rStyle w:val="74"/>
                <w:rFonts w:ascii="宋体" w:hAnsi="宋体"/>
                <w:b/>
                <w:color w:val="auto"/>
                <w:szCs w:val="21"/>
                <w:highlight w:val="none"/>
              </w:rPr>
              <w:t>实际参数</w:t>
            </w:r>
          </w:p>
          <w:p w14:paraId="24222B28">
            <w:pPr>
              <w:jc w:val="center"/>
              <w:rPr>
                <w:rFonts w:hint="eastAsia" w:ascii="宋体" w:hAnsi="宋体"/>
                <w:b/>
                <w:color w:val="auto"/>
                <w:szCs w:val="21"/>
                <w:highlight w:val="none"/>
              </w:rPr>
            </w:pPr>
            <w:r>
              <w:rPr>
                <w:rStyle w:val="74"/>
                <w:rFonts w:hint="eastAsia" w:ascii="宋体" w:hAnsi="宋体"/>
                <w:b/>
                <w:bCs/>
                <w:color w:val="auto"/>
                <w:szCs w:val="21"/>
                <w:highlight w:val="none"/>
              </w:rPr>
              <w:t>（</w:t>
            </w:r>
            <w:r>
              <w:rPr>
                <w:rStyle w:val="74"/>
                <w:rFonts w:ascii="宋体" w:hAnsi="宋体"/>
                <w:b/>
                <w:bCs/>
                <w:color w:val="auto"/>
                <w:szCs w:val="21"/>
                <w:highlight w:val="none"/>
              </w:rPr>
              <w:t>供应商应按响应的</w:t>
            </w:r>
            <w:r>
              <w:rPr>
                <w:rFonts w:hint="eastAsia" w:ascii="宋体" w:hAnsi="宋体"/>
                <w:b/>
                <w:color w:val="auto"/>
                <w:highlight w:val="none"/>
              </w:rPr>
              <w:t>技术</w:t>
            </w:r>
            <w:r>
              <w:rPr>
                <w:rStyle w:val="74"/>
                <w:rFonts w:ascii="宋体" w:hAnsi="宋体"/>
                <w:b/>
                <w:bCs/>
                <w:color w:val="auto"/>
                <w:szCs w:val="21"/>
                <w:highlight w:val="none"/>
              </w:rPr>
              <w:t>实际数据填写，不能照抄采购要求</w:t>
            </w:r>
            <w:r>
              <w:rPr>
                <w:rStyle w:val="74"/>
                <w:rFonts w:hint="eastAsia" w:ascii="宋体" w:hAnsi="宋体"/>
                <w:b/>
                <w:bCs/>
                <w:color w:val="auto"/>
                <w:szCs w:val="21"/>
                <w:highlight w:val="none"/>
              </w:rPr>
              <w:t>）</w:t>
            </w:r>
          </w:p>
        </w:tc>
        <w:tc>
          <w:tcPr>
            <w:tcW w:w="1890" w:type="dxa"/>
            <w:vAlign w:val="center"/>
          </w:tcPr>
          <w:p w14:paraId="6D6B9A50">
            <w:pPr>
              <w:jc w:val="center"/>
              <w:rPr>
                <w:rFonts w:hint="eastAsia" w:ascii="宋体" w:hAnsi="宋体"/>
                <w:b/>
                <w:color w:val="auto"/>
                <w:szCs w:val="21"/>
                <w:highlight w:val="none"/>
              </w:rPr>
            </w:pPr>
            <w:r>
              <w:rPr>
                <w:rStyle w:val="74"/>
                <w:rFonts w:ascii="宋体" w:hAnsi="宋体"/>
                <w:b/>
                <w:color w:val="auto"/>
                <w:szCs w:val="21"/>
                <w:highlight w:val="none"/>
              </w:rPr>
              <w:t>是否偏离（无偏离/正偏离/负偏离）</w:t>
            </w:r>
          </w:p>
        </w:tc>
        <w:tc>
          <w:tcPr>
            <w:tcW w:w="1157" w:type="dxa"/>
            <w:vAlign w:val="center"/>
          </w:tcPr>
          <w:p w14:paraId="01ADE281">
            <w:pPr>
              <w:jc w:val="center"/>
              <w:rPr>
                <w:rFonts w:hint="eastAsia" w:ascii="宋体" w:hAnsi="宋体"/>
                <w:b/>
                <w:color w:val="auto"/>
                <w:szCs w:val="21"/>
                <w:highlight w:val="none"/>
              </w:rPr>
            </w:pPr>
            <w:r>
              <w:rPr>
                <w:rStyle w:val="74"/>
                <w:rFonts w:ascii="宋体" w:hAnsi="宋体"/>
                <w:b/>
                <w:color w:val="auto"/>
                <w:szCs w:val="21"/>
                <w:highlight w:val="none"/>
              </w:rPr>
              <w:t>偏离简述</w:t>
            </w:r>
          </w:p>
        </w:tc>
      </w:tr>
      <w:tr w14:paraId="0055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2060962B">
            <w:pPr>
              <w:jc w:val="center"/>
              <w:rPr>
                <w:rFonts w:hint="eastAsia" w:ascii="宋体" w:hAnsi="宋体"/>
                <w:color w:val="auto"/>
                <w:szCs w:val="21"/>
                <w:highlight w:val="none"/>
              </w:rPr>
            </w:pPr>
            <w:r>
              <w:rPr>
                <w:rFonts w:hint="eastAsia" w:ascii="宋体" w:hAnsi="宋体"/>
                <w:color w:val="auto"/>
                <w:szCs w:val="21"/>
                <w:highlight w:val="none"/>
              </w:rPr>
              <w:t>1</w:t>
            </w:r>
          </w:p>
        </w:tc>
        <w:tc>
          <w:tcPr>
            <w:tcW w:w="1716" w:type="dxa"/>
          </w:tcPr>
          <w:p w14:paraId="2AA52D90">
            <w:pPr>
              <w:jc w:val="center"/>
              <w:rPr>
                <w:rFonts w:hint="eastAsia" w:ascii="宋体" w:hAnsi="宋体"/>
                <w:color w:val="auto"/>
                <w:szCs w:val="21"/>
                <w:highlight w:val="none"/>
              </w:rPr>
            </w:pPr>
          </w:p>
        </w:tc>
        <w:tc>
          <w:tcPr>
            <w:tcW w:w="3207" w:type="dxa"/>
          </w:tcPr>
          <w:p w14:paraId="46F5AB33">
            <w:pPr>
              <w:rPr>
                <w:rFonts w:hint="eastAsia" w:ascii="宋体" w:hAnsi="宋体"/>
                <w:color w:val="auto"/>
                <w:szCs w:val="21"/>
                <w:highlight w:val="none"/>
              </w:rPr>
            </w:pPr>
          </w:p>
        </w:tc>
        <w:tc>
          <w:tcPr>
            <w:tcW w:w="1890" w:type="dxa"/>
          </w:tcPr>
          <w:p w14:paraId="79EE49FE">
            <w:pPr>
              <w:rPr>
                <w:rFonts w:hint="eastAsia" w:ascii="宋体" w:hAnsi="宋体"/>
                <w:color w:val="auto"/>
                <w:szCs w:val="21"/>
                <w:highlight w:val="none"/>
              </w:rPr>
            </w:pPr>
          </w:p>
        </w:tc>
        <w:tc>
          <w:tcPr>
            <w:tcW w:w="1157" w:type="dxa"/>
          </w:tcPr>
          <w:p w14:paraId="221988AC">
            <w:pPr>
              <w:rPr>
                <w:rFonts w:hint="eastAsia" w:ascii="宋体" w:hAnsi="宋体"/>
                <w:color w:val="auto"/>
                <w:szCs w:val="21"/>
                <w:highlight w:val="none"/>
              </w:rPr>
            </w:pPr>
          </w:p>
        </w:tc>
      </w:tr>
      <w:tr w14:paraId="2032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087CE117">
            <w:pPr>
              <w:jc w:val="center"/>
              <w:rPr>
                <w:rFonts w:hint="eastAsia" w:ascii="宋体" w:hAnsi="宋体"/>
                <w:color w:val="auto"/>
                <w:szCs w:val="21"/>
                <w:highlight w:val="none"/>
              </w:rPr>
            </w:pPr>
            <w:r>
              <w:rPr>
                <w:rFonts w:hint="eastAsia" w:ascii="宋体" w:hAnsi="宋体"/>
                <w:color w:val="auto"/>
                <w:szCs w:val="21"/>
                <w:highlight w:val="none"/>
              </w:rPr>
              <w:t>2</w:t>
            </w:r>
          </w:p>
        </w:tc>
        <w:tc>
          <w:tcPr>
            <w:tcW w:w="1716" w:type="dxa"/>
          </w:tcPr>
          <w:p w14:paraId="0572E93C">
            <w:pPr>
              <w:jc w:val="center"/>
              <w:rPr>
                <w:rFonts w:hint="eastAsia" w:ascii="宋体" w:hAnsi="宋体"/>
                <w:color w:val="auto"/>
                <w:szCs w:val="21"/>
                <w:highlight w:val="none"/>
              </w:rPr>
            </w:pPr>
          </w:p>
        </w:tc>
        <w:tc>
          <w:tcPr>
            <w:tcW w:w="3207" w:type="dxa"/>
          </w:tcPr>
          <w:p w14:paraId="6295DB02">
            <w:pPr>
              <w:rPr>
                <w:rFonts w:hint="eastAsia" w:ascii="宋体" w:hAnsi="宋体"/>
                <w:color w:val="auto"/>
                <w:szCs w:val="21"/>
                <w:highlight w:val="none"/>
              </w:rPr>
            </w:pPr>
          </w:p>
        </w:tc>
        <w:tc>
          <w:tcPr>
            <w:tcW w:w="1890" w:type="dxa"/>
          </w:tcPr>
          <w:p w14:paraId="6A6F6CF6">
            <w:pPr>
              <w:rPr>
                <w:rFonts w:hint="eastAsia" w:ascii="宋体" w:hAnsi="宋体"/>
                <w:color w:val="auto"/>
                <w:szCs w:val="21"/>
                <w:highlight w:val="none"/>
              </w:rPr>
            </w:pPr>
          </w:p>
        </w:tc>
        <w:tc>
          <w:tcPr>
            <w:tcW w:w="1157" w:type="dxa"/>
          </w:tcPr>
          <w:p w14:paraId="7795342B">
            <w:pPr>
              <w:rPr>
                <w:rFonts w:hint="eastAsia" w:ascii="宋体" w:hAnsi="宋体"/>
                <w:color w:val="auto"/>
                <w:szCs w:val="21"/>
                <w:highlight w:val="none"/>
              </w:rPr>
            </w:pPr>
          </w:p>
        </w:tc>
      </w:tr>
      <w:tr w14:paraId="60F5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579E02F4">
            <w:pPr>
              <w:jc w:val="center"/>
              <w:rPr>
                <w:rFonts w:hint="eastAsia" w:ascii="宋体" w:hAnsi="宋体"/>
                <w:color w:val="auto"/>
                <w:szCs w:val="21"/>
                <w:highlight w:val="none"/>
              </w:rPr>
            </w:pPr>
            <w:r>
              <w:rPr>
                <w:rFonts w:hint="eastAsia" w:ascii="宋体" w:hAnsi="宋体"/>
                <w:color w:val="auto"/>
                <w:szCs w:val="21"/>
                <w:highlight w:val="none"/>
              </w:rPr>
              <w:t>3</w:t>
            </w:r>
          </w:p>
        </w:tc>
        <w:tc>
          <w:tcPr>
            <w:tcW w:w="1716" w:type="dxa"/>
          </w:tcPr>
          <w:p w14:paraId="10FB3933">
            <w:pPr>
              <w:jc w:val="center"/>
              <w:rPr>
                <w:rFonts w:hint="eastAsia" w:ascii="宋体" w:hAnsi="宋体"/>
                <w:color w:val="auto"/>
                <w:szCs w:val="21"/>
                <w:highlight w:val="none"/>
              </w:rPr>
            </w:pPr>
          </w:p>
        </w:tc>
        <w:tc>
          <w:tcPr>
            <w:tcW w:w="3207" w:type="dxa"/>
          </w:tcPr>
          <w:p w14:paraId="6814CA84">
            <w:pPr>
              <w:rPr>
                <w:rFonts w:hint="eastAsia" w:ascii="宋体" w:hAnsi="宋体"/>
                <w:color w:val="auto"/>
                <w:szCs w:val="21"/>
                <w:highlight w:val="none"/>
              </w:rPr>
            </w:pPr>
          </w:p>
        </w:tc>
        <w:tc>
          <w:tcPr>
            <w:tcW w:w="1890" w:type="dxa"/>
          </w:tcPr>
          <w:p w14:paraId="39BB9207">
            <w:pPr>
              <w:rPr>
                <w:rFonts w:hint="eastAsia" w:ascii="宋体" w:hAnsi="宋体"/>
                <w:color w:val="auto"/>
                <w:szCs w:val="21"/>
                <w:highlight w:val="none"/>
              </w:rPr>
            </w:pPr>
          </w:p>
        </w:tc>
        <w:tc>
          <w:tcPr>
            <w:tcW w:w="1157" w:type="dxa"/>
          </w:tcPr>
          <w:p w14:paraId="5CEE3738">
            <w:pPr>
              <w:rPr>
                <w:rFonts w:hint="eastAsia" w:ascii="宋体" w:hAnsi="宋体"/>
                <w:color w:val="auto"/>
                <w:szCs w:val="21"/>
                <w:highlight w:val="none"/>
              </w:rPr>
            </w:pPr>
          </w:p>
        </w:tc>
      </w:tr>
      <w:tr w14:paraId="641B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9468B5A">
            <w:pPr>
              <w:jc w:val="center"/>
              <w:rPr>
                <w:rFonts w:hint="eastAsia" w:ascii="宋体" w:hAnsi="宋体"/>
                <w:color w:val="auto"/>
                <w:szCs w:val="21"/>
                <w:highlight w:val="none"/>
              </w:rPr>
            </w:pPr>
            <w:r>
              <w:rPr>
                <w:rFonts w:hint="eastAsia" w:ascii="宋体" w:hAnsi="宋体"/>
                <w:color w:val="auto"/>
                <w:szCs w:val="21"/>
                <w:highlight w:val="none"/>
              </w:rPr>
              <w:t>4</w:t>
            </w:r>
          </w:p>
        </w:tc>
        <w:tc>
          <w:tcPr>
            <w:tcW w:w="1716" w:type="dxa"/>
          </w:tcPr>
          <w:p w14:paraId="2395E8F7">
            <w:pPr>
              <w:jc w:val="center"/>
              <w:rPr>
                <w:rFonts w:hint="eastAsia" w:ascii="宋体" w:hAnsi="宋体"/>
                <w:color w:val="auto"/>
                <w:szCs w:val="21"/>
                <w:highlight w:val="none"/>
              </w:rPr>
            </w:pPr>
          </w:p>
        </w:tc>
        <w:tc>
          <w:tcPr>
            <w:tcW w:w="3207" w:type="dxa"/>
          </w:tcPr>
          <w:p w14:paraId="151A5E2A">
            <w:pPr>
              <w:rPr>
                <w:rFonts w:hint="eastAsia" w:ascii="宋体" w:hAnsi="宋体"/>
                <w:color w:val="auto"/>
                <w:szCs w:val="21"/>
                <w:highlight w:val="none"/>
              </w:rPr>
            </w:pPr>
          </w:p>
        </w:tc>
        <w:tc>
          <w:tcPr>
            <w:tcW w:w="1890" w:type="dxa"/>
          </w:tcPr>
          <w:p w14:paraId="7D705C4E">
            <w:pPr>
              <w:rPr>
                <w:rFonts w:hint="eastAsia" w:ascii="宋体" w:hAnsi="宋体"/>
                <w:color w:val="auto"/>
                <w:szCs w:val="21"/>
                <w:highlight w:val="none"/>
              </w:rPr>
            </w:pPr>
          </w:p>
        </w:tc>
        <w:tc>
          <w:tcPr>
            <w:tcW w:w="1157" w:type="dxa"/>
          </w:tcPr>
          <w:p w14:paraId="21BE5212">
            <w:pPr>
              <w:rPr>
                <w:rFonts w:hint="eastAsia" w:ascii="宋体" w:hAnsi="宋体"/>
                <w:color w:val="auto"/>
                <w:szCs w:val="21"/>
                <w:highlight w:val="none"/>
              </w:rPr>
            </w:pPr>
          </w:p>
        </w:tc>
      </w:tr>
      <w:tr w14:paraId="324A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DFD3A62">
            <w:pPr>
              <w:jc w:val="center"/>
              <w:rPr>
                <w:rFonts w:hint="eastAsia" w:ascii="宋体" w:hAnsi="宋体"/>
                <w:color w:val="auto"/>
                <w:szCs w:val="21"/>
                <w:highlight w:val="none"/>
              </w:rPr>
            </w:pPr>
            <w:r>
              <w:rPr>
                <w:rFonts w:hint="eastAsia" w:ascii="宋体" w:hAnsi="宋体"/>
                <w:color w:val="auto"/>
                <w:szCs w:val="21"/>
                <w:highlight w:val="none"/>
              </w:rPr>
              <w:t>5</w:t>
            </w:r>
          </w:p>
        </w:tc>
        <w:tc>
          <w:tcPr>
            <w:tcW w:w="1716" w:type="dxa"/>
          </w:tcPr>
          <w:p w14:paraId="6D5FA86F">
            <w:pPr>
              <w:jc w:val="center"/>
              <w:rPr>
                <w:rFonts w:hint="eastAsia" w:ascii="宋体" w:hAnsi="宋体"/>
                <w:color w:val="auto"/>
                <w:szCs w:val="21"/>
                <w:highlight w:val="none"/>
              </w:rPr>
            </w:pPr>
          </w:p>
        </w:tc>
        <w:tc>
          <w:tcPr>
            <w:tcW w:w="3207" w:type="dxa"/>
          </w:tcPr>
          <w:p w14:paraId="0E6F89BD">
            <w:pPr>
              <w:rPr>
                <w:rFonts w:hint="eastAsia" w:ascii="宋体" w:hAnsi="宋体"/>
                <w:color w:val="auto"/>
                <w:szCs w:val="21"/>
                <w:highlight w:val="none"/>
              </w:rPr>
            </w:pPr>
          </w:p>
        </w:tc>
        <w:tc>
          <w:tcPr>
            <w:tcW w:w="1890" w:type="dxa"/>
          </w:tcPr>
          <w:p w14:paraId="17A04E10">
            <w:pPr>
              <w:rPr>
                <w:rFonts w:hint="eastAsia" w:ascii="宋体" w:hAnsi="宋体"/>
                <w:color w:val="auto"/>
                <w:szCs w:val="21"/>
                <w:highlight w:val="none"/>
              </w:rPr>
            </w:pPr>
          </w:p>
        </w:tc>
        <w:tc>
          <w:tcPr>
            <w:tcW w:w="1157" w:type="dxa"/>
          </w:tcPr>
          <w:p w14:paraId="66616A3E">
            <w:pPr>
              <w:rPr>
                <w:rFonts w:hint="eastAsia" w:ascii="宋体" w:hAnsi="宋体"/>
                <w:color w:val="auto"/>
                <w:szCs w:val="21"/>
                <w:highlight w:val="none"/>
              </w:rPr>
            </w:pPr>
          </w:p>
        </w:tc>
      </w:tr>
      <w:tr w14:paraId="452E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2DEAEB8A">
            <w:pPr>
              <w:jc w:val="center"/>
              <w:rPr>
                <w:rFonts w:hint="eastAsia" w:ascii="宋体" w:hAnsi="宋体"/>
                <w:color w:val="auto"/>
                <w:szCs w:val="21"/>
                <w:highlight w:val="none"/>
              </w:rPr>
            </w:pPr>
            <w:r>
              <w:rPr>
                <w:rFonts w:hint="eastAsia" w:ascii="宋体" w:hAnsi="宋体"/>
                <w:color w:val="auto"/>
                <w:szCs w:val="21"/>
                <w:highlight w:val="none"/>
              </w:rPr>
              <w:t>6</w:t>
            </w:r>
          </w:p>
        </w:tc>
        <w:tc>
          <w:tcPr>
            <w:tcW w:w="1716" w:type="dxa"/>
          </w:tcPr>
          <w:p w14:paraId="6EAD07A0">
            <w:pPr>
              <w:jc w:val="center"/>
              <w:rPr>
                <w:rFonts w:hint="eastAsia" w:ascii="宋体" w:hAnsi="宋体"/>
                <w:color w:val="auto"/>
                <w:szCs w:val="21"/>
                <w:highlight w:val="none"/>
              </w:rPr>
            </w:pPr>
          </w:p>
        </w:tc>
        <w:tc>
          <w:tcPr>
            <w:tcW w:w="3207" w:type="dxa"/>
          </w:tcPr>
          <w:p w14:paraId="3FCAABAD">
            <w:pPr>
              <w:rPr>
                <w:rFonts w:hint="eastAsia" w:ascii="宋体" w:hAnsi="宋体"/>
                <w:color w:val="auto"/>
                <w:szCs w:val="21"/>
                <w:highlight w:val="none"/>
              </w:rPr>
            </w:pPr>
          </w:p>
        </w:tc>
        <w:tc>
          <w:tcPr>
            <w:tcW w:w="1890" w:type="dxa"/>
          </w:tcPr>
          <w:p w14:paraId="7956948C">
            <w:pPr>
              <w:rPr>
                <w:rFonts w:hint="eastAsia" w:ascii="宋体" w:hAnsi="宋体"/>
                <w:color w:val="auto"/>
                <w:szCs w:val="21"/>
                <w:highlight w:val="none"/>
              </w:rPr>
            </w:pPr>
          </w:p>
        </w:tc>
        <w:tc>
          <w:tcPr>
            <w:tcW w:w="1157" w:type="dxa"/>
          </w:tcPr>
          <w:p w14:paraId="3725AEF5">
            <w:pPr>
              <w:rPr>
                <w:rFonts w:hint="eastAsia" w:ascii="宋体" w:hAnsi="宋体"/>
                <w:color w:val="auto"/>
                <w:szCs w:val="21"/>
                <w:highlight w:val="none"/>
              </w:rPr>
            </w:pPr>
          </w:p>
        </w:tc>
      </w:tr>
      <w:tr w14:paraId="7D76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081FAEFE">
            <w:pPr>
              <w:jc w:val="center"/>
              <w:rPr>
                <w:rFonts w:hint="eastAsia" w:ascii="宋体" w:hAnsi="宋体"/>
                <w:color w:val="auto"/>
                <w:szCs w:val="21"/>
                <w:highlight w:val="none"/>
              </w:rPr>
            </w:pPr>
            <w:r>
              <w:rPr>
                <w:rFonts w:hint="eastAsia" w:ascii="宋体" w:hAnsi="宋体"/>
                <w:color w:val="auto"/>
                <w:szCs w:val="21"/>
                <w:highlight w:val="none"/>
              </w:rPr>
              <w:t>7</w:t>
            </w:r>
          </w:p>
        </w:tc>
        <w:tc>
          <w:tcPr>
            <w:tcW w:w="1716" w:type="dxa"/>
          </w:tcPr>
          <w:p w14:paraId="03D13D80">
            <w:pPr>
              <w:jc w:val="center"/>
              <w:rPr>
                <w:rFonts w:hint="eastAsia" w:ascii="宋体" w:hAnsi="宋体"/>
                <w:color w:val="auto"/>
                <w:szCs w:val="21"/>
                <w:highlight w:val="none"/>
              </w:rPr>
            </w:pPr>
          </w:p>
        </w:tc>
        <w:tc>
          <w:tcPr>
            <w:tcW w:w="3207" w:type="dxa"/>
          </w:tcPr>
          <w:p w14:paraId="7179644E">
            <w:pPr>
              <w:rPr>
                <w:rFonts w:hint="eastAsia" w:ascii="宋体" w:hAnsi="宋体"/>
                <w:color w:val="auto"/>
                <w:szCs w:val="21"/>
                <w:highlight w:val="none"/>
              </w:rPr>
            </w:pPr>
          </w:p>
        </w:tc>
        <w:tc>
          <w:tcPr>
            <w:tcW w:w="1890" w:type="dxa"/>
          </w:tcPr>
          <w:p w14:paraId="2F250D3B">
            <w:pPr>
              <w:rPr>
                <w:rFonts w:hint="eastAsia" w:ascii="宋体" w:hAnsi="宋体"/>
                <w:color w:val="auto"/>
                <w:szCs w:val="21"/>
                <w:highlight w:val="none"/>
              </w:rPr>
            </w:pPr>
          </w:p>
        </w:tc>
        <w:tc>
          <w:tcPr>
            <w:tcW w:w="1157" w:type="dxa"/>
          </w:tcPr>
          <w:p w14:paraId="5D58AA3D">
            <w:pPr>
              <w:rPr>
                <w:rFonts w:hint="eastAsia" w:ascii="宋体" w:hAnsi="宋体"/>
                <w:color w:val="auto"/>
                <w:szCs w:val="21"/>
                <w:highlight w:val="none"/>
              </w:rPr>
            </w:pPr>
          </w:p>
        </w:tc>
      </w:tr>
      <w:tr w14:paraId="2FD3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7C9C1042">
            <w:pPr>
              <w:jc w:val="center"/>
              <w:rPr>
                <w:rFonts w:hint="eastAsia" w:ascii="宋体" w:hAnsi="宋体"/>
                <w:color w:val="auto"/>
                <w:szCs w:val="21"/>
                <w:highlight w:val="none"/>
              </w:rPr>
            </w:pPr>
            <w:r>
              <w:rPr>
                <w:rFonts w:hint="eastAsia" w:ascii="宋体" w:hAnsi="宋体"/>
                <w:color w:val="auto"/>
                <w:szCs w:val="21"/>
                <w:highlight w:val="none"/>
              </w:rPr>
              <w:t>8</w:t>
            </w:r>
          </w:p>
        </w:tc>
        <w:tc>
          <w:tcPr>
            <w:tcW w:w="1716" w:type="dxa"/>
          </w:tcPr>
          <w:p w14:paraId="171D76F4">
            <w:pPr>
              <w:jc w:val="center"/>
              <w:rPr>
                <w:rFonts w:hint="eastAsia" w:ascii="宋体" w:hAnsi="宋体"/>
                <w:color w:val="auto"/>
                <w:szCs w:val="21"/>
                <w:highlight w:val="none"/>
              </w:rPr>
            </w:pPr>
          </w:p>
        </w:tc>
        <w:tc>
          <w:tcPr>
            <w:tcW w:w="3207" w:type="dxa"/>
          </w:tcPr>
          <w:p w14:paraId="489D33AE">
            <w:pPr>
              <w:rPr>
                <w:rFonts w:hint="eastAsia" w:ascii="宋体" w:hAnsi="宋体"/>
                <w:color w:val="auto"/>
                <w:szCs w:val="21"/>
                <w:highlight w:val="none"/>
              </w:rPr>
            </w:pPr>
          </w:p>
        </w:tc>
        <w:tc>
          <w:tcPr>
            <w:tcW w:w="1890" w:type="dxa"/>
          </w:tcPr>
          <w:p w14:paraId="78F07456">
            <w:pPr>
              <w:rPr>
                <w:rFonts w:hint="eastAsia" w:ascii="宋体" w:hAnsi="宋体"/>
                <w:color w:val="auto"/>
                <w:szCs w:val="21"/>
                <w:highlight w:val="none"/>
              </w:rPr>
            </w:pPr>
          </w:p>
        </w:tc>
        <w:tc>
          <w:tcPr>
            <w:tcW w:w="1157" w:type="dxa"/>
          </w:tcPr>
          <w:p w14:paraId="7BABE21F">
            <w:pPr>
              <w:rPr>
                <w:rFonts w:hint="eastAsia" w:ascii="宋体" w:hAnsi="宋体"/>
                <w:color w:val="auto"/>
                <w:szCs w:val="21"/>
                <w:highlight w:val="none"/>
              </w:rPr>
            </w:pPr>
          </w:p>
        </w:tc>
      </w:tr>
      <w:tr w14:paraId="6F63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37603986">
            <w:pPr>
              <w:jc w:val="center"/>
              <w:rPr>
                <w:rFonts w:hint="eastAsia" w:ascii="宋体" w:hAnsi="宋体"/>
                <w:color w:val="auto"/>
                <w:szCs w:val="21"/>
                <w:highlight w:val="none"/>
              </w:rPr>
            </w:pPr>
            <w:r>
              <w:rPr>
                <w:rFonts w:hint="eastAsia" w:ascii="宋体" w:hAnsi="宋体"/>
                <w:color w:val="auto"/>
                <w:szCs w:val="21"/>
                <w:highlight w:val="none"/>
              </w:rPr>
              <w:t>…</w:t>
            </w:r>
          </w:p>
        </w:tc>
        <w:tc>
          <w:tcPr>
            <w:tcW w:w="1716" w:type="dxa"/>
          </w:tcPr>
          <w:p w14:paraId="13E937E7">
            <w:pPr>
              <w:jc w:val="center"/>
              <w:rPr>
                <w:rFonts w:hint="eastAsia" w:ascii="宋体" w:hAnsi="宋体"/>
                <w:color w:val="auto"/>
                <w:szCs w:val="21"/>
                <w:highlight w:val="none"/>
              </w:rPr>
            </w:pPr>
          </w:p>
        </w:tc>
        <w:tc>
          <w:tcPr>
            <w:tcW w:w="3207" w:type="dxa"/>
          </w:tcPr>
          <w:p w14:paraId="7E47CF80">
            <w:pPr>
              <w:rPr>
                <w:rFonts w:hint="eastAsia" w:ascii="宋体" w:hAnsi="宋体"/>
                <w:color w:val="auto"/>
                <w:szCs w:val="21"/>
                <w:highlight w:val="none"/>
              </w:rPr>
            </w:pPr>
          </w:p>
        </w:tc>
        <w:tc>
          <w:tcPr>
            <w:tcW w:w="1890" w:type="dxa"/>
          </w:tcPr>
          <w:p w14:paraId="0C673E7F">
            <w:pPr>
              <w:rPr>
                <w:rFonts w:hint="eastAsia" w:ascii="宋体" w:hAnsi="宋体"/>
                <w:color w:val="auto"/>
                <w:szCs w:val="21"/>
                <w:highlight w:val="none"/>
              </w:rPr>
            </w:pPr>
          </w:p>
        </w:tc>
        <w:tc>
          <w:tcPr>
            <w:tcW w:w="1157" w:type="dxa"/>
          </w:tcPr>
          <w:p w14:paraId="2A595C72">
            <w:pPr>
              <w:rPr>
                <w:rFonts w:hint="eastAsia" w:ascii="宋体" w:hAnsi="宋体"/>
                <w:color w:val="auto"/>
                <w:szCs w:val="21"/>
                <w:highlight w:val="none"/>
              </w:rPr>
            </w:pPr>
          </w:p>
        </w:tc>
      </w:tr>
    </w:tbl>
    <w:p w14:paraId="1CDF29DC">
      <w:pPr>
        <w:rPr>
          <w:rFonts w:hint="eastAsia" w:ascii="宋体" w:hAnsi="宋体"/>
          <w:color w:val="auto"/>
          <w:szCs w:val="21"/>
          <w:highlight w:val="none"/>
        </w:rPr>
      </w:pPr>
    </w:p>
    <w:p w14:paraId="6061D9BE">
      <w:pPr>
        <w:rPr>
          <w:rFonts w:hint="eastAsia" w:ascii="宋体" w:hAnsi="宋体"/>
          <w:color w:val="auto"/>
          <w:sz w:val="24"/>
          <w:highlight w:val="none"/>
        </w:rPr>
      </w:pPr>
      <w:r>
        <w:rPr>
          <w:rFonts w:hint="eastAsia" w:ascii="宋体" w:hAnsi="宋体"/>
          <w:color w:val="auto"/>
          <w:sz w:val="24"/>
          <w:highlight w:val="none"/>
        </w:rPr>
        <w:t>注：</w:t>
      </w:r>
    </w:p>
    <w:p w14:paraId="22295713">
      <w:pPr>
        <w:ind w:firstLine="480" w:firstLineChars="200"/>
        <w:rPr>
          <w:rFonts w:hint="eastAsia" w:ascii="宋体" w:hAnsi="宋体"/>
          <w:color w:val="auto"/>
          <w:sz w:val="24"/>
          <w:highlight w:val="none"/>
        </w:rPr>
      </w:pPr>
      <w:r>
        <w:rPr>
          <w:rFonts w:hint="eastAsia" w:ascii="宋体" w:hAnsi="宋体"/>
          <w:color w:val="auto"/>
          <w:sz w:val="24"/>
          <w:highlight w:val="none"/>
        </w:rPr>
        <w:t>1.供应商必须对应磋商文件“用户需求书”的内容逐条响应。如有缺漏，缺漏项视同不符合采购要求。</w:t>
      </w:r>
    </w:p>
    <w:p w14:paraId="463271A5">
      <w:pPr>
        <w:ind w:firstLine="480" w:firstLineChars="200"/>
        <w:rPr>
          <w:rFonts w:hint="eastAsia" w:ascii="宋体" w:hAnsi="宋体"/>
          <w:color w:val="auto"/>
          <w:sz w:val="24"/>
          <w:highlight w:val="none"/>
        </w:rPr>
      </w:pPr>
      <w:r>
        <w:rPr>
          <w:rFonts w:hint="eastAsia" w:ascii="宋体" w:hAnsi="宋体"/>
          <w:color w:val="auto"/>
          <w:sz w:val="24"/>
          <w:highlight w:val="none"/>
        </w:rPr>
        <w:t>2.供应商响应采购需求应具体、明确，含糊不清、不确切或伪造、变造证明材料的，按照不完全响应或者完全不响应处理。构成提供虚假材料的，移送监管部门查处。</w:t>
      </w:r>
    </w:p>
    <w:p w14:paraId="6D4776E5">
      <w:pPr>
        <w:ind w:firstLine="480" w:firstLineChars="200"/>
        <w:rPr>
          <w:rFonts w:hint="eastAsia" w:ascii="宋体" w:hAnsi="宋体"/>
          <w:color w:val="auto"/>
          <w:sz w:val="24"/>
          <w:highlight w:val="none"/>
        </w:rPr>
      </w:pPr>
      <w:r>
        <w:rPr>
          <w:rFonts w:hint="eastAsia" w:ascii="宋体" w:hAnsi="宋体"/>
          <w:color w:val="auto"/>
          <w:sz w:val="24"/>
          <w:highlight w:val="none"/>
        </w:rPr>
        <w:t>3.本表内容不得擅自修改。</w:t>
      </w:r>
    </w:p>
    <w:p w14:paraId="7943AD3D">
      <w:pPr>
        <w:ind w:firstLine="480" w:firstLineChars="200"/>
        <w:rPr>
          <w:rFonts w:hint="eastAsia" w:ascii="宋体" w:hAnsi="宋体"/>
          <w:color w:val="auto"/>
          <w:sz w:val="24"/>
          <w:highlight w:val="none"/>
        </w:rPr>
      </w:pPr>
    </w:p>
    <w:p w14:paraId="53817344">
      <w:pPr>
        <w:adjustRightInd w:val="0"/>
        <w:snapToGrid w:val="0"/>
        <w:rPr>
          <w:rFonts w:hint="eastAsia" w:ascii="宋体" w:hAnsi="宋体"/>
          <w:color w:val="auto"/>
          <w:sz w:val="24"/>
          <w:highlight w:val="none"/>
        </w:rPr>
      </w:pPr>
    </w:p>
    <w:p w14:paraId="1E283B26">
      <w:pPr>
        <w:adjustRightInd w:val="0"/>
        <w:snapToGrid w:val="0"/>
        <w:rPr>
          <w:rFonts w:hint="eastAsia" w:ascii="宋体" w:hAnsi="宋体"/>
          <w:color w:val="auto"/>
          <w:sz w:val="24"/>
          <w:highlight w:val="none"/>
        </w:rPr>
      </w:pPr>
    </w:p>
    <w:p w14:paraId="152A4773">
      <w:pPr>
        <w:adjustRightInd w:val="0"/>
        <w:snapToGrid w:val="0"/>
        <w:rPr>
          <w:rFonts w:hint="eastAsia" w:ascii="宋体" w:hAnsi="宋体"/>
          <w:color w:val="auto"/>
          <w:sz w:val="24"/>
          <w:highlight w:val="none"/>
        </w:rPr>
      </w:pPr>
      <w:r>
        <w:rPr>
          <w:rFonts w:hint="eastAsia" w:ascii="宋体" w:hAnsi="宋体"/>
          <w:color w:val="auto"/>
          <w:sz w:val="24"/>
          <w:highlight w:val="none"/>
        </w:rPr>
        <w:t>供应商法定代表人（或法定代表人授权代表）签字：</w:t>
      </w:r>
    </w:p>
    <w:p w14:paraId="0D6C3BE4">
      <w:pPr>
        <w:adjustRightInd w:val="0"/>
        <w:snapToGrid w:val="0"/>
        <w:rPr>
          <w:rFonts w:hint="eastAsia" w:ascii="宋体" w:hAnsi="宋体"/>
          <w:color w:val="auto"/>
          <w:sz w:val="24"/>
          <w:highlight w:val="none"/>
          <w:u w:val="single"/>
        </w:rPr>
      </w:pPr>
      <w:r>
        <w:rPr>
          <w:rFonts w:hint="eastAsia" w:ascii="宋体" w:hAnsi="宋体"/>
          <w:color w:val="auto"/>
          <w:sz w:val="24"/>
          <w:highlight w:val="none"/>
        </w:rPr>
        <w:t>供应商名称（加盖公章）：</w:t>
      </w:r>
    </w:p>
    <w:p w14:paraId="7BBE45C0">
      <w:pPr>
        <w:rPr>
          <w:rFonts w:hint="eastAsia" w:ascii="宋体" w:hAnsi="宋体"/>
          <w:color w:val="auto"/>
          <w:sz w:val="24"/>
          <w:highlight w:val="none"/>
        </w:rPr>
      </w:pPr>
      <w:r>
        <w:rPr>
          <w:rFonts w:hint="eastAsia" w:ascii="宋体" w:hAnsi="宋体"/>
          <w:color w:val="auto"/>
          <w:sz w:val="24"/>
          <w:highlight w:val="none"/>
        </w:rPr>
        <w:t>日期：   年   月   日</w:t>
      </w:r>
    </w:p>
    <w:p w14:paraId="4FF195A6">
      <w:pPr>
        <w:rPr>
          <w:rFonts w:hint="eastAsia" w:ascii="宋体" w:hAnsi="宋体"/>
          <w:color w:val="auto"/>
          <w:highlight w:val="none"/>
        </w:rPr>
      </w:pPr>
    </w:p>
    <w:p w14:paraId="27F5379D">
      <w:pPr>
        <w:rPr>
          <w:rFonts w:hint="eastAsia" w:ascii="宋体" w:hAnsi="宋体"/>
          <w:color w:val="auto"/>
          <w:highlight w:val="none"/>
        </w:rPr>
      </w:pPr>
    </w:p>
    <w:p w14:paraId="5614775F">
      <w:pPr>
        <w:rPr>
          <w:rFonts w:hint="eastAsia" w:ascii="宋体" w:hAnsi="宋体"/>
          <w:color w:val="auto"/>
          <w:highlight w:val="none"/>
        </w:rPr>
      </w:pPr>
    </w:p>
    <w:p w14:paraId="635CC5C1">
      <w:pPr>
        <w:rPr>
          <w:rFonts w:hint="eastAsia" w:ascii="宋体" w:hAnsi="宋体"/>
          <w:color w:val="auto"/>
          <w:highlight w:val="none"/>
        </w:rPr>
      </w:pPr>
    </w:p>
    <w:p w14:paraId="2853919E">
      <w:pPr>
        <w:rPr>
          <w:rFonts w:hint="eastAsia" w:ascii="宋体" w:hAnsi="宋体"/>
          <w:color w:val="auto"/>
          <w:highlight w:val="none"/>
        </w:rPr>
      </w:pPr>
    </w:p>
    <w:p w14:paraId="6C6AAD88">
      <w:pPr>
        <w:rPr>
          <w:rFonts w:hint="eastAsia" w:ascii="宋体" w:hAnsi="宋体"/>
          <w:color w:val="auto"/>
          <w:highlight w:val="none"/>
        </w:rPr>
      </w:pPr>
    </w:p>
    <w:p w14:paraId="7F8983F9">
      <w:pPr>
        <w:rPr>
          <w:rFonts w:hint="eastAsia" w:ascii="宋体" w:hAnsi="宋体"/>
          <w:color w:val="auto"/>
          <w:highlight w:val="none"/>
        </w:rPr>
      </w:pPr>
    </w:p>
    <w:p w14:paraId="19F57A72">
      <w:pPr>
        <w:rPr>
          <w:rFonts w:hint="eastAsia" w:ascii="宋体" w:hAnsi="宋体"/>
          <w:color w:val="auto"/>
          <w:highlight w:val="none"/>
        </w:rPr>
      </w:pPr>
    </w:p>
    <w:p w14:paraId="3B431E0D">
      <w:pPr>
        <w:rPr>
          <w:rFonts w:hint="eastAsia" w:ascii="宋体" w:hAnsi="宋体"/>
          <w:color w:val="auto"/>
          <w:highlight w:val="none"/>
        </w:rPr>
      </w:pPr>
    </w:p>
    <w:p w14:paraId="305E4076">
      <w:pPr>
        <w:rPr>
          <w:rFonts w:hint="eastAsia" w:ascii="宋体" w:hAnsi="宋体"/>
          <w:color w:val="auto"/>
          <w:sz w:val="28"/>
          <w:szCs w:val="28"/>
          <w:highlight w:val="none"/>
          <w:lang w:val="en-GB"/>
        </w:rPr>
      </w:pPr>
    </w:p>
    <w:p w14:paraId="4D1ACE58">
      <w:pPr>
        <w:adjustRightInd w:val="0"/>
        <w:snapToGrid w:val="0"/>
        <w:spacing w:line="300" w:lineRule="auto"/>
        <w:rPr>
          <w:rFonts w:hint="eastAsia" w:ascii="宋体" w:hAnsi="宋体"/>
          <w:color w:val="auto"/>
          <w:sz w:val="28"/>
          <w:szCs w:val="28"/>
          <w:highlight w:val="none"/>
        </w:rPr>
      </w:pPr>
    </w:p>
    <w:p w14:paraId="5A96DEB5">
      <w:pPr>
        <w:adjustRightInd w:val="0"/>
        <w:snapToGrid w:val="0"/>
        <w:spacing w:line="300" w:lineRule="auto"/>
        <w:rPr>
          <w:rFonts w:hint="eastAsia" w:ascii="宋体" w:hAnsi="宋体"/>
          <w:color w:val="auto"/>
          <w:sz w:val="28"/>
          <w:szCs w:val="28"/>
          <w:highlight w:val="none"/>
        </w:rPr>
      </w:pPr>
    </w:p>
    <w:p w14:paraId="7C374DE9">
      <w:pPr>
        <w:rPr>
          <w:rStyle w:val="74"/>
          <w:rFonts w:hint="eastAsia" w:ascii="宋体" w:hAnsi="宋体"/>
          <w:b/>
          <w:color w:val="auto"/>
          <w:sz w:val="28"/>
          <w:szCs w:val="28"/>
          <w:highlight w:val="none"/>
        </w:rPr>
      </w:pPr>
      <w:r>
        <w:rPr>
          <w:rFonts w:ascii="宋体" w:hAnsi="宋体"/>
          <w:color w:val="auto"/>
          <w:sz w:val="28"/>
          <w:szCs w:val="28"/>
          <w:highlight w:val="none"/>
        </w:rPr>
        <w:br w:type="page"/>
      </w:r>
    </w:p>
    <w:p w14:paraId="206F2E98">
      <w:pPr>
        <w:rPr>
          <w:rFonts w:hint="eastAsia" w:asciiTheme="minorEastAsia" w:hAnsiTheme="minorEastAsia" w:eastAsiaTheme="minorEastAsia"/>
          <w:color w:val="auto"/>
          <w:sz w:val="24"/>
          <w:highlight w:val="none"/>
        </w:rPr>
      </w:pPr>
      <w:r>
        <w:rPr>
          <w:b/>
          <w:color w:val="auto"/>
          <w:sz w:val="24"/>
          <w:highlight w:val="none"/>
        </w:rPr>
        <w:t>4.3</w:t>
      </w:r>
      <w:r>
        <w:rPr>
          <w:rFonts w:hint="eastAsia"/>
          <w:b/>
          <w:color w:val="auto"/>
          <w:sz w:val="24"/>
          <w:highlight w:val="none"/>
        </w:rPr>
        <w:t>.2、</w:t>
      </w:r>
      <w:r>
        <w:rPr>
          <w:rFonts w:hint="eastAsia" w:asciiTheme="minorEastAsia" w:hAnsiTheme="minorEastAsia" w:eastAsiaTheme="minorEastAsia"/>
          <w:b/>
          <w:color w:val="auto"/>
          <w:sz w:val="24"/>
          <w:highlight w:val="none"/>
        </w:rPr>
        <w:t>服务承诺书（服务方案承诺书必须科学合理、真实可行、具体详细，依据用户需求书编制，格式自定，包括但不限于以下内容） ：</w:t>
      </w:r>
    </w:p>
    <w:p w14:paraId="68027B78">
      <w:pPr>
        <w:rPr>
          <w:rFonts w:hint="eastAsia" w:asciiTheme="minorEastAsia" w:hAnsiTheme="minorEastAsia" w:eastAsiaTheme="minorEastAsia"/>
          <w:color w:val="auto"/>
          <w:sz w:val="24"/>
          <w:highlight w:val="none"/>
        </w:rPr>
      </w:pPr>
    </w:p>
    <w:p w14:paraId="14F972B0">
      <w:pPr>
        <w:rPr>
          <w:rFonts w:hint="eastAsia"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1. 对项目总体认识情况</w:t>
      </w:r>
    </w:p>
    <w:p w14:paraId="2E039229">
      <w:pPr>
        <w:rPr>
          <w:rFonts w:hint="eastAsia"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2. 施工方案</w:t>
      </w:r>
    </w:p>
    <w:p w14:paraId="6C2899ED">
      <w:pPr>
        <w:snapToGrid w:val="0"/>
        <w:spacing w:line="300" w:lineRule="auto"/>
        <w:rPr>
          <w:rFonts w:hint="eastAsia" w:asciiTheme="minorEastAsia" w:hAnsiTheme="minorEastAsia" w:eastAsiaTheme="minorEastAsia"/>
          <w:color w:val="auto"/>
          <w:sz w:val="24"/>
          <w:highlight w:val="none"/>
          <w:lang w:val="en-GB"/>
        </w:rPr>
      </w:pPr>
      <w:r>
        <w:rPr>
          <w:rFonts w:hint="eastAsia" w:asciiTheme="minorEastAsia" w:hAnsiTheme="minorEastAsia" w:eastAsiaTheme="minorEastAsia"/>
          <w:color w:val="auto"/>
          <w:sz w:val="24"/>
          <w:highlight w:val="none"/>
          <w:lang w:val="en-GB"/>
        </w:rPr>
        <w:t>3. 进度计划方案</w:t>
      </w:r>
    </w:p>
    <w:p w14:paraId="2F52B086">
      <w:pPr>
        <w:snapToGrid w:val="0"/>
        <w:spacing w:line="30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 质量管理方案</w:t>
      </w:r>
    </w:p>
    <w:p w14:paraId="63A080CF">
      <w:pPr>
        <w:snapToGrid w:val="0"/>
        <w:spacing w:line="30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 停电方案</w:t>
      </w:r>
    </w:p>
    <w:p w14:paraId="283F5E94">
      <w:pPr>
        <w:snapToGrid w:val="0"/>
        <w:spacing w:line="300" w:lineRule="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6. </w:t>
      </w:r>
      <w:r>
        <w:rPr>
          <w:rFonts w:hint="eastAsia" w:asciiTheme="minorEastAsia" w:hAnsiTheme="minorEastAsia" w:eastAsiaTheme="minorEastAsia"/>
          <w:color w:val="auto"/>
          <w:sz w:val="24"/>
          <w:highlight w:val="none"/>
        </w:rPr>
        <w:t>保修方案</w:t>
      </w:r>
    </w:p>
    <w:p w14:paraId="74EEA30F">
      <w:pPr>
        <w:snapToGrid w:val="0"/>
        <w:spacing w:line="30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 ……</w:t>
      </w:r>
    </w:p>
    <w:p w14:paraId="2405049D">
      <w:pPr>
        <w:snapToGrid w:val="0"/>
        <w:spacing w:line="300" w:lineRule="auto"/>
        <w:rPr>
          <w:rStyle w:val="74"/>
          <w:rFonts w:hint="eastAsia" w:ascii="宋体" w:hAnsi="宋体"/>
          <w:color w:val="auto"/>
          <w:sz w:val="28"/>
          <w:szCs w:val="28"/>
          <w:highlight w:val="none"/>
        </w:rPr>
      </w:pPr>
    </w:p>
    <w:p w14:paraId="5EA02606">
      <w:pPr>
        <w:snapToGrid w:val="0"/>
        <w:spacing w:line="300" w:lineRule="auto"/>
        <w:rPr>
          <w:rStyle w:val="74"/>
          <w:rFonts w:hint="eastAsia" w:ascii="宋体" w:hAnsi="宋体"/>
          <w:color w:val="auto"/>
          <w:sz w:val="28"/>
          <w:szCs w:val="28"/>
          <w:highlight w:val="none"/>
        </w:rPr>
      </w:pPr>
      <w:r>
        <w:rPr>
          <w:rStyle w:val="74"/>
          <w:rFonts w:ascii="宋体" w:hAnsi="宋体"/>
          <w:color w:val="auto"/>
          <w:sz w:val="28"/>
          <w:szCs w:val="28"/>
          <w:highlight w:val="none"/>
        </w:rPr>
        <w:t>供应商法定代表人（或法定代表人授权代表）签字：</w:t>
      </w:r>
    </w:p>
    <w:p w14:paraId="4E08EAFF">
      <w:pPr>
        <w:snapToGrid w:val="0"/>
        <w:spacing w:line="300" w:lineRule="auto"/>
        <w:rPr>
          <w:rStyle w:val="74"/>
          <w:rFonts w:hint="eastAsia" w:ascii="宋体" w:hAnsi="宋体"/>
          <w:color w:val="auto"/>
          <w:sz w:val="28"/>
          <w:szCs w:val="28"/>
          <w:highlight w:val="none"/>
          <w:u w:val="single"/>
        </w:rPr>
      </w:pPr>
      <w:r>
        <w:rPr>
          <w:rStyle w:val="74"/>
          <w:rFonts w:ascii="宋体" w:hAnsi="宋体"/>
          <w:color w:val="auto"/>
          <w:sz w:val="28"/>
          <w:szCs w:val="28"/>
          <w:highlight w:val="none"/>
        </w:rPr>
        <w:t>供应商名称（加盖公章）：</w:t>
      </w:r>
    </w:p>
    <w:p w14:paraId="3CF52A6E">
      <w:pPr>
        <w:rPr>
          <w:rFonts w:hint="eastAsia" w:ascii="宋体" w:hAnsi="宋体"/>
          <w:color w:val="auto"/>
          <w:sz w:val="24"/>
          <w:highlight w:val="none"/>
        </w:rPr>
      </w:pPr>
      <w:r>
        <w:rPr>
          <w:rStyle w:val="74"/>
          <w:rFonts w:ascii="宋体" w:hAnsi="宋体"/>
          <w:color w:val="auto"/>
          <w:sz w:val="28"/>
          <w:szCs w:val="28"/>
          <w:highlight w:val="none"/>
        </w:rPr>
        <w:t>日期：   年   月   日</w:t>
      </w:r>
    </w:p>
    <w:p w14:paraId="1DB3DD11">
      <w:pPr>
        <w:ind w:firstLine="420" w:firstLineChars="200"/>
        <w:rPr>
          <w:rFonts w:hint="eastAsia" w:ascii="宋体" w:hAnsi="宋体"/>
          <w:color w:val="auto"/>
          <w:szCs w:val="21"/>
          <w:highlight w:val="none"/>
        </w:rPr>
      </w:pPr>
    </w:p>
    <w:p w14:paraId="78610310">
      <w:pPr>
        <w:adjustRightInd w:val="0"/>
        <w:snapToGrid w:val="0"/>
        <w:spacing w:line="300" w:lineRule="auto"/>
        <w:rPr>
          <w:rFonts w:hint="eastAsia" w:ascii="宋体" w:hAnsi="宋体"/>
          <w:color w:val="auto"/>
          <w:sz w:val="28"/>
          <w:szCs w:val="28"/>
          <w:highlight w:val="none"/>
        </w:rPr>
      </w:pPr>
    </w:p>
    <w:p w14:paraId="722DE638">
      <w:pPr>
        <w:pStyle w:val="34"/>
        <w:jc w:val="center"/>
        <w:rPr>
          <w:rFonts w:hint="eastAsia" w:ascii="宋体" w:hAnsi="宋体"/>
          <w:b/>
          <w:color w:val="auto"/>
          <w:sz w:val="28"/>
          <w:szCs w:val="28"/>
          <w:highlight w:val="none"/>
        </w:rPr>
      </w:pPr>
      <w:bookmarkStart w:id="3" w:name="_Toc202820355"/>
      <w:bookmarkStart w:id="4" w:name="_Toc202254108"/>
      <w:bookmarkStart w:id="5" w:name="_Toc202251703"/>
      <w:bookmarkStart w:id="6" w:name="_Toc202251078"/>
      <w:bookmarkStart w:id="7" w:name="_Toc202817000"/>
      <w:bookmarkStart w:id="8" w:name="_Toc202252037"/>
      <w:bookmarkStart w:id="9" w:name="_Toc202819882"/>
      <w:r>
        <w:rPr>
          <w:rFonts w:ascii="宋体" w:hAnsi="宋体"/>
          <w:b/>
          <w:color w:val="auto"/>
          <w:sz w:val="28"/>
          <w:szCs w:val="28"/>
          <w:highlight w:val="none"/>
        </w:rPr>
        <w:br w:type="page"/>
      </w:r>
      <w:r>
        <w:rPr>
          <w:rFonts w:hint="eastAsia" w:ascii="宋体" w:hAnsi="宋体"/>
          <w:b/>
          <w:color w:val="auto"/>
          <w:sz w:val="28"/>
          <w:szCs w:val="28"/>
          <w:highlight w:val="none"/>
        </w:rPr>
        <w:t>五、</w:t>
      </w:r>
      <w:bookmarkEnd w:id="3"/>
      <w:bookmarkEnd w:id="4"/>
      <w:bookmarkEnd w:id="5"/>
      <w:bookmarkEnd w:id="6"/>
      <w:bookmarkEnd w:id="7"/>
      <w:bookmarkEnd w:id="8"/>
      <w:bookmarkEnd w:id="9"/>
      <w:r>
        <w:rPr>
          <w:rFonts w:hint="eastAsia" w:ascii="宋体" w:hAnsi="宋体"/>
          <w:b/>
          <w:color w:val="auto"/>
          <w:highlight w:val="none"/>
        </w:rPr>
        <w:t>报价一览表</w:t>
      </w:r>
    </w:p>
    <w:p w14:paraId="78E72143">
      <w:pPr>
        <w:rPr>
          <w:rFonts w:hint="eastAsia" w:ascii="宋体" w:hAnsi="宋体"/>
          <w:b/>
          <w:color w:val="auto"/>
          <w:sz w:val="24"/>
          <w:highlight w:val="none"/>
        </w:rPr>
      </w:pPr>
      <w:r>
        <w:rPr>
          <w:rFonts w:hint="eastAsia" w:ascii="宋体" w:hAnsi="宋体"/>
          <w:b/>
          <w:color w:val="auto"/>
          <w:sz w:val="24"/>
          <w:highlight w:val="none"/>
        </w:rPr>
        <w:t>5.1报价一览表</w:t>
      </w:r>
    </w:p>
    <w:p w14:paraId="295D56DB">
      <w:pPr>
        <w:tabs>
          <w:tab w:val="left" w:pos="8364"/>
        </w:tabs>
        <w:snapToGrid w:val="0"/>
        <w:ind w:right="-58"/>
        <w:rPr>
          <w:color w:val="auto"/>
          <w:highlight w:val="none"/>
        </w:rPr>
      </w:pPr>
      <w:r>
        <w:rPr>
          <w:rFonts w:hint="eastAsia"/>
          <w:color w:val="auto"/>
          <w:highlight w:val="none"/>
        </w:rPr>
        <w:t>供应商名称：</w:t>
      </w:r>
    </w:p>
    <w:p w14:paraId="70B1A17A">
      <w:pPr>
        <w:tabs>
          <w:tab w:val="left" w:pos="8364"/>
        </w:tabs>
        <w:snapToGrid w:val="0"/>
        <w:ind w:right="-58"/>
        <w:rPr>
          <w:color w:val="auto"/>
          <w:highlight w:val="none"/>
        </w:rPr>
      </w:pPr>
      <w:r>
        <w:rPr>
          <w:rFonts w:hint="eastAsia"/>
          <w:color w:val="auto"/>
          <w:highlight w:val="none"/>
        </w:rPr>
        <w:t>项目编号：</w:t>
      </w:r>
    </w:p>
    <w:tbl>
      <w:tblPr>
        <w:tblStyle w:val="26"/>
        <w:tblW w:w="9034" w:type="dxa"/>
        <w:jc w:val="center"/>
        <w:tblLayout w:type="fixed"/>
        <w:tblCellMar>
          <w:top w:w="0" w:type="dxa"/>
          <w:left w:w="28" w:type="dxa"/>
          <w:bottom w:w="0" w:type="dxa"/>
          <w:right w:w="28" w:type="dxa"/>
        </w:tblCellMar>
      </w:tblPr>
      <w:tblGrid>
        <w:gridCol w:w="833"/>
        <w:gridCol w:w="833"/>
        <w:gridCol w:w="3075"/>
        <w:gridCol w:w="1200"/>
        <w:gridCol w:w="3093"/>
      </w:tblGrid>
      <w:tr w14:paraId="52A93469">
        <w:tblPrEx>
          <w:tblCellMar>
            <w:top w:w="0" w:type="dxa"/>
            <w:left w:w="28" w:type="dxa"/>
            <w:bottom w:w="0" w:type="dxa"/>
            <w:right w:w="28" w:type="dxa"/>
          </w:tblCellMar>
        </w:tblPrEx>
        <w:trPr>
          <w:cantSplit/>
          <w:trHeight w:val="941" w:hRule="atLeast"/>
          <w:jc w:val="center"/>
        </w:trPr>
        <w:tc>
          <w:tcPr>
            <w:tcW w:w="833" w:type="dxa"/>
            <w:tcBorders>
              <w:top w:val="single" w:color="auto" w:sz="8" w:space="0"/>
              <w:left w:val="single" w:color="auto" w:sz="8" w:space="0"/>
              <w:bottom w:val="single" w:color="auto" w:sz="8" w:space="0"/>
              <w:right w:val="single" w:color="auto" w:sz="8" w:space="0"/>
            </w:tcBorders>
            <w:vAlign w:val="center"/>
          </w:tcPr>
          <w:p w14:paraId="697DF1CB">
            <w:pPr>
              <w:tabs>
                <w:tab w:val="left" w:pos="8364"/>
              </w:tabs>
              <w:snapToGrid w:val="0"/>
              <w:jc w:val="center"/>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序号</w:t>
            </w:r>
          </w:p>
        </w:tc>
        <w:tc>
          <w:tcPr>
            <w:tcW w:w="833" w:type="dxa"/>
            <w:tcBorders>
              <w:top w:val="single" w:color="auto" w:sz="8" w:space="0"/>
              <w:left w:val="single" w:color="auto" w:sz="8" w:space="0"/>
              <w:bottom w:val="single" w:color="auto" w:sz="8" w:space="0"/>
              <w:right w:val="single" w:color="auto" w:sz="8" w:space="0"/>
            </w:tcBorders>
            <w:vAlign w:val="center"/>
          </w:tcPr>
          <w:p w14:paraId="3EADF98E">
            <w:pPr>
              <w:tabs>
                <w:tab w:val="left" w:pos="8364"/>
              </w:tabs>
              <w:snapToGrid w:val="0"/>
              <w:jc w:val="center"/>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内容</w:t>
            </w:r>
          </w:p>
        </w:tc>
        <w:tc>
          <w:tcPr>
            <w:tcW w:w="3075" w:type="dxa"/>
            <w:tcBorders>
              <w:top w:val="single" w:color="auto" w:sz="8" w:space="0"/>
              <w:left w:val="single" w:color="auto" w:sz="8" w:space="0"/>
              <w:bottom w:val="single" w:color="auto" w:sz="8" w:space="0"/>
              <w:right w:val="single" w:color="auto" w:sz="8" w:space="0"/>
            </w:tcBorders>
            <w:vAlign w:val="center"/>
          </w:tcPr>
          <w:p w14:paraId="2811511B">
            <w:pPr>
              <w:jc w:val="center"/>
              <w:rPr>
                <w:rFonts w:hint="eastAsia" w:asciiTheme="minorEastAsia" w:hAnsiTheme="minorEastAsia" w:eastAsiaTheme="minorEastAsia"/>
                <w:b/>
                <w:color w:val="auto"/>
                <w:highlight w:val="none"/>
              </w:rPr>
            </w:pPr>
            <w:r>
              <w:rPr>
                <w:rFonts w:hint="eastAsia" w:ascii="宋体" w:hAnsi="宋体"/>
                <w:b/>
                <w:color w:val="auto"/>
                <w:szCs w:val="21"/>
                <w:highlight w:val="none"/>
              </w:rPr>
              <w:t>标的名称</w:t>
            </w:r>
          </w:p>
        </w:tc>
        <w:tc>
          <w:tcPr>
            <w:tcW w:w="1200" w:type="dxa"/>
            <w:tcBorders>
              <w:top w:val="single" w:color="auto" w:sz="8" w:space="0"/>
              <w:left w:val="single" w:color="auto" w:sz="8" w:space="0"/>
              <w:bottom w:val="single" w:color="auto" w:sz="8" w:space="0"/>
              <w:right w:val="single" w:color="auto" w:sz="8" w:space="0"/>
            </w:tcBorders>
            <w:vAlign w:val="center"/>
          </w:tcPr>
          <w:p w14:paraId="169A26F7">
            <w:pPr>
              <w:jc w:val="center"/>
              <w:rPr>
                <w:rFonts w:hint="eastAsia" w:cs="仿宋" w:asciiTheme="minorEastAsia" w:hAnsiTheme="minorEastAsia" w:eastAsiaTheme="minorEastAsia"/>
                <w:color w:val="auto"/>
                <w:sz w:val="22"/>
                <w:szCs w:val="22"/>
                <w:highlight w:val="none"/>
              </w:rPr>
            </w:pPr>
            <w:r>
              <w:rPr>
                <w:rFonts w:hint="eastAsia" w:ascii="宋体" w:hAnsi="宋体"/>
                <w:b/>
                <w:color w:val="auto"/>
                <w:szCs w:val="21"/>
                <w:highlight w:val="none"/>
              </w:rPr>
              <w:t>数量</w:t>
            </w:r>
          </w:p>
        </w:tc>
        <w:tc>
          <w:tcPr>
            <w:tcW w:w="3093" w:type="dxa"/>
            <w:tcBorders>
              <w:top w:val="single" w:color="auto" w:sz="8" w:space="0"/>
              <w:left w:val="single" w:color="auto" w:sz="8" w:space="0"/>
              <w:bottom w:val="single" w:color="auto" w:sz="8" w:space="0"/>
              <w:right w:val="single" w:color="auto" w:sz="8" w:space="0"/>
            </w:tcBorders>
            <w:vAlign w:val="center"/>
          </w:tcPr>
          <w:p w14:paraId="7A5FE4F2">
            <w:pPr>
              <w:jc w:val="center"/>
              <w:rPr>
                <w:rFonts w:ascii="宋体"/>
                <w:b/>
                <w:color w:val="auto"/>
                <w:highlight w:val="none"/>
              </w:rPr>
            </w:pPr>
            <w:r>
              <w:rPr>
                <w:rFonts w:hint="eastAsia" w:ascii="宋体"/>
                <w:b/>
                <w:color w:val="auto"/>
                <w:highlight w:val="none"/>
              </w:rPr>
              <w:t>响应总报价（含税价）</w:t>
            </w:r>
          </w:p>
          <w:p w14:paraId="780848CB">
            <w:pPr>
              <w:widowControl/>
              <w:jc w:val="center"/>
              <w:rPr>
                <w:rFonts w:hint="eastAsia" w:asciiTheme="minorEastAsia" w:hAnsiTheme="minorEastAsia" w:eastAsiaTheme="minorEastAsia"/>
                <w:b/>
                <w:color w:val="auto"/>
                <w:highlight w:val="none"/>
              </w:rPr>
            </w:pPr>
            <w:r>
              <w:rPr>
                <w:rFonts w:hint="eastAsia" w:ascii="宋体"/>
                <w:b/>
                <w:color w:val="auto"/>
                <w:highlight w:val="none"/>
              </w:rPr>
              <w:t>（人民币/元）</w:t>
            </w:r>
          </w:p>
        </w:tc>
      </w:tr>
      <w:tr w14:paraId="3B756BD4">
        <w:tblPrEx>
          <w:tblCellMar>
            <w:top w:w="0" w:type="dxa"/>
            <w:left w:w="28" w:type="dxa"/>
            <w:bottom w:w="0" w:type="dxa"/>
            <w:right w:w="28" w:type="dxa"/>
          </w:tblCellMar>
        </w:tblPrEx>
        <w:trPr>
          <w:cantSplit/>
          <w:trHeight w:val="1461" w:hRule="atLeast"/>
          <w:jc w:val="center"/>
        </w:trPr>
        <w:tc>
          <w:tcPr>
            <w:tcW w:w="833" w:type="dxa"/>
            <w:tcBorders>
              <w:top w:val="single" w:color="auto" w:sz="8" w:space="0"/>
              <w:left w:val="single" w:color="auto" w:sz="8" w:space="0"/>
              <w:right w:val="single" w:color="auto" w:sz="8" w:space="0"/>
            </w:tcBorders>
            <w:vAlign w:val="center"/>
          </w:tcPr>
          <w:p w14:paraId="53813BF4">
            <w:pPr>
              <w:tabs>
                <w:tab w:val="left" w:pos="8364"/>
              </w:tabs>
              <w:snapToGrid w:val="0"/>
              <w:jc w:val="center"/>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w:t>
            </w:r>
          </w:p>
        </w:tc>
        <w:tc>
          <w:tcPr>
            <w:tcW w:w="833" w:type="dxa"/>
            <w:tcBorders>
              <w:top w:val="single" w:color="auto" w:sz="8" w:space="0"/>
              <w:left w:val="single" w:color="auto" w:sz="8" w:space="0"/>
              <w:right w:val="single" w:color="auto" w:sz="8" w:space="0"/>
            </w:tcBorders>
            <w:vAlign w:val="center"/>
          </w:tcPr>
          <w:p w14:paraId="1099F133">
            <w:pPr>
              <w:tabs>
                <w:tab w:val="left" w:pos="8364"/>
              </w:tabs>
              <w:snapToGrid w:val="0"/>
              <w:jc w:val="center"/>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报价</w:t>
            </w:r>
          </w:p>
        </w:tc>
        <w:tc>
          <w:tcPr>
            <w:tcW w:w="3075" w:type="dxa"/>
            <w:tcBorders>
              <w:top w:val="single" w:color="auto" w:sz="8" w:space="0"/>
              <w:left w:val="single" w:color="auto" w:sz="8" w:space="0"/>
              <w:right w:val="single" w:color="auto" w:sz="8" w:space="0"/>
            </w:tcBorders>
            <w:vAlign w:val="center"/>
          </w:tcPr>
          <w:p w14:paraId="57FB3E58">
            <w:pPr>
              <w:jc w:val="center"/>
              <w:rPr>
                <w:rFonts w:hint="eastAsia" w:asciiTheme="minorEastAsia" w:hAnsiTheme="minorEastAsia" w:eastAsiaTheme="minorEastAsia"/>
                <w:b/>
                <w:bCs/>
                <w:color w:val="auto"/>
                <w:sz w:val="22"/>
                <w:szCs w:val="22"/>
                <w:highlight w:val="none"/>
              </w:rPr>
            </w:pPr>
            <w:r>
              <w:rPr>
                <w:rFonts w:hint="eastAsia" w:ascii="宋体" w:cs="宋体"/>
                <w:bCs/>
                <w:color w:val="auto"/>
                <w:kern w:val="0"/>
                <w:szCs w:val="21"/>
                <w:highlight w:val="none"/>
              </w:rPr>
              <w:t>配电增容</w:t>
            </w:r>
          </w:p>
        </w:tc>
        <w:tc>
          <w:tcPr>
            <w:tcW w:w="1200" w:type="dxa"/>
            <w:tcBorders>
              <w:top w:val="single" w:color="auto" w:sz="8" w:space="0"/>
              <w:left w:val="single" w:color="auto" w:sz="8" w:space="0"/>
              <w:right w:val="single" w:color="auto" w:sz="8" w:space="0"/>
            </w:tcBorders>
            <w:vAlign w:val="center"/>
          </w:tcPr>
          <w:p w14:paraId="2010F849">
            <w:pPr>
              <w:jc w:val="center"/>
              <w:rPr>
                <w:rFonts w:hint="eastAsia" w:asciiTheme="minorEastAsia" w:hAnsiTheme="minorEastAsia" w:eastAsiaTheme="minorEastAsia"/>
                <w:b/>
                <w:bCs/>
                <w:color w:val="auto"/>
                <w:sz w:val="22"/>
                <w:szCs w:val="22"/>
                <w:highlight w:val="none"/>
              </w:rPr>
            </w:pPr>
            <w:r>
              <w:rPr>
                <w:rFonts w:hint="eastAsia" w:ascii="宋体" w:hAnsi="宋体"/>
                <w:bCs/>
                <w:color w:val="auto"/>
                <w:szCs w:val="21"/>
                <w:highlight w:val="none"/>
              </w:rPr>
              <w:t>1项</w:t>
            </w:r>
          </w:p>
        </w:tc>
        <w:tc>
          <w:tcPr>
            <w:tcW w:w="3093" w:type="dxa"/>
            <w:tcBorders>
              <w:top w:val="single" w:color="auto" w:sz="8" w:space="0"/>
              <w:left w:val="single" w:color="auto" w:sz="8" w:space="0"/>
              <w:right w:val="single" w:color="auto" w:sz="8" w:space="0"/>
            </w:tcBorders>
            <w:vAlign w:val="center"/>
          </w:tcPr>
          <w:p w14:paraId="490EB227">
            <w:pPr>
              <w:tabs>
                <w:tab w:val="left" w:pos="8364"/>
              </w:tabs>
              <w:snapToGrid w:val="0"/>
              <w:jc w:val="left"/>
              <w:rPr>
                <w:rFonts w:hint="eastAsia" w:ascii="宋体" w:hAnsi="宋体" w:cs="宋体"/>
                <w:b/>
                <w:color w:val="auto"/>
                <w:szCs w:val="21"/>
                <w:highlight w:val="none"/>
              </w:rPr>
            </w:pPr>
            <w:r>
              <w:rPr>
                <w:rFonts w:hint="eastAsia" w:ascii="宋体" w:hAnsi="宋体" w:cs="宋体"/>
                <w:b/>
                <w:color w:val="auto"/>
                <w:szCs w:val="21"/>
                <w:highlight w:val="none"/>
                <w:lang w:bidi="ar"/>
              </w:rPr>
              <w:t>小写:</w:t>
            </w:r>
          </w:p>
          <w:p w14:paraId="64A9BC67">
            <w:pPr>
              <w:tabs>
                <w:tab w:val="left" w:pos="8364"/>
              </w:tabs>
              <w:snapToGrid w:val="0"/>
              <w:jc w:val="left"/>
              <w:rPr>
                <w:rFonts w:hint="eastAsia" w:asciiTheme="minorEastAsia" w:hAnsiTheme="minorEastAsia"/>
                <w:b/>
                <w:color w:val="auto"/>
                <w:highlight w:val="none"/>
                <w:u w:val="single"/>
              </w:rPr>
            </w:pPr>
            <w:r>
              <w:rPr>
                <w:rFonts w:hint="eastAsia" w:ascii="宋体" w:hAnsi="宋体" w:cs="宋体"/>
                <w:b/>
                <w:color w:val="auto"/>
                <w:szCs w:val="21"/>
                <w:highlight w:val="none"/>
                <w:lang w:bidi="ar"/>
              </w:rPr>
              <w:t>大写:</w:t>
            </w:r>
          </w:p>
        </w:tc>
      </w:tr>
      <w:tr w14:paraId="1058B5E6">
        <w:tblPrEx>
          <w:tblCellMar>
            <w:top w:w="0" w:type="dxa"/>
            <w:left w:w="28" w:type="dxa"/>
            <w:bottom w:w="0" w:type="dxa"/>
            <w:right w:w="28" w:type="dxa"/>
          </w:tblCellMar>
        </w:tblPrEx>
        <w:trPr>
          <w:cantSplit/>
          <w:jc w:val="center"/>
        </w:trPr>
        <w:tc>
          <w:tcPr>
            <w:tcW w:w="833" w:type="dxa"/>
            <w:tcBorders>
              <w:top w:val="single" w:color="auto" w:sz="8" w:space="0"/>
              <w:left w:val="single" w:color="auto" w:sz="8" w:space="0"/>
              <w:bottom w:val="single" w:color="auto" w:sz="8" w:space="0"/>
              <w:right w:val="single" w:color="auto" w:sz="8" w:space="0"/>
            </w:tcBorders>
            <w:vAlign w:val="center"/>
          </w:tcPr>
          <w:p w14:paraId="7C114031">
            <w:pPr>
              <w:tabs>
                <w:tab w:val="left" w:pos="8364"/>
              </w:tabs>
              <w:snapToGrid w:val="0"/>
              <w:jc w:val="center"/>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w:t>
            </w:r>
          </w:p>
        </w:tc>
        <w:tc>
          <w:tcPr>
            <w:tcW w:w="833" w:type="dxa"/>
            <w:tcBorders>
              <w:top w:val="single" w:color="auto" w:sz="8" w:space="0"/>
              <w:left w:val="single" w:color="auto" w:sz="8" w:space="0"/>
              <w:bottom w:val="single" w:color="auto" w:sz="8" w:space="0"/>
              <w:right w:val="single" w:color="auto" w:sz="8" w:space="0"/>
            </w:tcBorders>
            <w:vAlign w:val="center"/>
          </w:tcPr>
          <w:p w14:paraId="66368762">
            <w:pPr>
              <w:tabs>
                <w:tab w:val="left" w:pos="8364"/>
              </w:tabs>
              <w:snapToGrid w:val="0"/>
              <w:jc w:val="center"/>
              <w:rPr>
                <w:rFonts w:hint="eastAsia"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响应有效期</w:t>
            </w:r>
          </w:p>
        </w:tc>
        <w:tc>
          <w:tcPr>
            <w:tcW w:w="7368" w:type="dxa"/>
            <w:gridSpan w:val="3"/>
            <w:tcBorders>
              <w:top w:val="single" w:color="auto" w:sz="8" w:space="0"/>
              <w:left w:val="single" w:color="auto" w:sz="8" w:space="0"/>
              <w:bottom w:val="single" w:color="auto" w:sz="8" w:space="0"/>
              <w:right w:val="single" w:color="auto" w:sz="8" w:space="0"/>
            </w:tcBorders>
            <w:vAlign w:val="center"/>
          </w:tcPr>
          <w:p w14:paraId="263D7848">
            <w:pPr>
              <w:tabs>
                <w:tab w:val="left" w:pos="8364"/>
              </w:tabs>
              <w:snapToGrid w:val="0"/>
              <w:jc w:val="center"/>
              <w:rPr>
                <w:rFonts w:hint="eastAsia"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自提交响应文件截止之日起90日</w:t>
            </w:r>
          </w:p>
        </w:tc>
      </w:tr>
      <w:tr w14:paraId="7C3712A2">
        <w:tblPrEx>
          <w:tblCellMar>
            <w:top w:w="0" w:type="dxa"/>
            <w:left w:w="28" w:type="dxa"/>
            <w:bottom w:w="0" w:type="dxa"/>
            <w:right w:w="28" w:type="dxa"/>
          </w:tblCellMar>
        </w:tblPrEx>
        <w:trPr>
          <w:cantSplit/>
          <w:trHeight w:val="472" w:hRule="atLeast"/>
          <w:jc w:val="center"/>
        </w:trPr>
        <w:tc>
          <w:tcPr>
            <w:tcW w:w="833" w:type="dxa"/>
            <w:tcBorders>
              <w:top w:val="single" w:color="auto" w:sz="8" w:space="0"/>
              <w:left w:val="single" w:color="auto" w:sz="8" w:space="0"/>
              <w:bottom w:val="single" w:color="auto" w:sz="8" w:space="0"/>
              <w:right w:val="single" w:color="auto" w:sz="8" w:space="0"/>
            </w:tcBorders>
            <w:vAlign w:val="center"/>
          </w:tcPr>
          <w:p w14:paraId="496669BD">
            <w:pPr>
              <w:tabs>
                <w:tab w:val="left" w:pos="8364"/>
              </w:tabs>
              <w:snapToGrid w:val="0"/>
              <w:jc w:val="center"/>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w:t>
            </w:r>
          </w:p>
        </w:tc>
        <w:tc>
          <w:tcPr>
            <w:tcW w:w="833" w:type="dxa"/>
            <w:tcBorders>
              <w:top w:val="single" w:color="auto" w:sz="8" w:space="0"/>
              <w:left w:val="single" w:color="auto" w:sz="8" w:space="0"/>
              <w:bottom w:val="single" w:color="auto" w:sz="8" w:space="0"/>
              <w:right w:val="single" w:color="auto" w:sz="8" w:space="0"/>
            </w:tcBorders>
            <w:vAlign w:val="center"/>
          </w:tcPr>
          <w:p w14:paraId="1F277EF8">
            <w:pPr>
              <w:tabs>
                <w:tab w:val="left" w:pos="8364"/>
              </w:tabs>
              <w:snapToGrid w:val="0"/>
              <w:jc w:val="center"/>
              <w:rPr>
                <w:rFonts w:hint="eastAsia"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备注</w:t>
            </w:r>
          </w:p>
        </w:tc>
        <w:tc>
          <w:tcPr>
            <w:tcW w:w="7368" w:type="dxa"/>
            <w:gridSpan w:val="3"/>
            <w:tcBorders>
              <w:top w:val="single" w:color="auto" w:sz="8" w:space="0"/>
              <w:left w:val="single" w:color="auto" w:sz="8" w:space="0"/>
              <w:bottom w:val="single" w:color="auto" w:sz="8" w:space="0"/>
              <w:right w:val="single" w:color="auto" w:sz="8" w:space="0"/>
            </w:tcBorders>
            <w:vAlign w:val="center"/>
          </w:tcPr>
          <w:p w14:paraId="6CB00455">
            <w:pPr>
              <w:tabs>
                <w:tab w:val="left" w:pos="8364"/>
              </w:tabs>
              <w:snapToGrid w:val="0"/>
              <w:jc w:val="center"/>
              <w:rPr>
                <w:rFonts w:hint="eastAsia" w:asciiTheme="minorEastAsia" w:hAnsiTheme="minorEastAsia" w:eastAsiaTheme="minorEastAsia"/>
                <w:color w:val="auto"/>
                <w:szCs w:val="21"/>
                <w:highlight w:val="none"/>
              </w:rPr>
            </w:pPr>
          </w:p>
        </w:tc>
      </w:tr>
    </w:tbl>
    <w:p w14:paraId="26EDC30C">
      <w:pPr>
        <w:rPr>
          <w:rFonts w:hint="eastAsia" w:ascii="宋体" w:hAnsi="宋体"/>
          <w:color w:val="auto"/>
          <w:szCs w:val="21"/>
          <w:highlight w:val="none"/>
        </w:rPr>
      </w:pPr>
      <w:r>
        <w:rPr>
          <w:rFonts w:hint="eastAsia" w:ascii="宋体" w:hAnsi="宋体"/>
          <w:color w:val="auto"/>
          <w:szCs w:val="21"/>
          <w:highlight w:val="none"/>
        </w:rPr>
        <w:t>注：（1）供应商须按要求填写所有信息，不得随意更改本表格式。</w:t>
      </w:r>
    </w:p>
    <w:p w14:paraId="4949A5D1">
      <w:pPr>
        <w:ind w:firstLine="420" w:firstLineChars="200"/>
        <w:rPr>
          <w:rFonts w:hint="eastAsia" w:ascii="宋体" w:hAnsi="宋体"/>
          <w:color w:val="auto"/>
          <w:szCs w:val="21"/>
          <w:highlight w:val="none"/>
        </w:rPr>
      </w:pPr>
      <w:r>
        <w:rPr>
          <w:rFonts w:hint="eastAsia" w:ascii="宋体" w:hAnsi="宋体"/>
          <w:color w:val="auto"/>
          <w:szCs w:val="21"/>
          <w:highlight w:val="none"/>
        </w:rPr>
        <w:t>（2）供应商响应报价要求：供应商应对所有的内容进行响应，不允许只对部分内容进行响应。响应价格应包括：</w:t>
      </w:r>
    </w:p>
    <w:p w14:paraId="0A349C38">
      <w:pPr>
        <w:ind w:firstLine="420" w:firstLineChars="200"/>
        <w:rPr>
          <w:rFonts w:hint="eastAsia" w:ascii="宋体" w:hAnsi="宋体"/>
          <w:color w:val="auto"/>
          <w:szCs w:val="21"/>
          <w:highlight w:val="none"/>
        </w:rPr>
      </w:pPr>
      <w:r>
        <w:rPr>
          <w:rFonts w:hint="eastAsia" w:ascii="宋体" w:hAnsi="宋体"/>
          <w:color w:val="auto"/>
          <w:szCs w:val="21"/>
          <w:highlight w:val="none"/>
        </w:rPr>
        <w:t>①工程量清单和招标范围内材料设备的采购、施工和安装、运输、质保期售后服务、全额含税发票、人工费用、管理费利润、措施费、合同实施过程中应预见和不可预见费用等。所有价格均应以人民币报价，金额单位为元。</w:t>
      </w:r>
    </w:p>
    <w:p w14:paraId="1A817D0F">
      <w:pPr>
        <w:ind w:firstLine="420" w:firstLineChars="200"/>
        <w:rPr>
          <w:rFonts w:hint="eastAsia" w:ascii="宋体" w:hAnsi="宋体"/>
          <w:color w:val="auto"/>
          <w:szCs w:val="21"/>
          <w:highlight w:val="none"/>
        </w:rPr>
      </w:pPr>
      <w:r>
        <w:rPr>
          <w:rFonts w:hint="eastAsia" w:ascii="宋体" w:hAnsi="宋体"/>
          <w:color w:val="auto"/>
          <w:szCs w:val="21"/>
          <w:highlight w:val="none"/>
        </w:rPr>
        <w:t>②施工和安装中的相关费用（包括安装过程中损耗、额外材料等）；</w:t>
      </w:r>
    </w:p>
    <w:p w14:paraId="5126B80B">
      <w:pPr>
        <w:ind w:firstLine="420" w:firstLineChars="200"/>
        <w:rPr>
          <w:rFonts w:hint="eastAsia" w:ascii="宋体" w:hAnsi="宋体"/>
          <w:color w:val="auto"/>
          <w:szCs w:val="21"/>
          <w:highlight w:val="none"/>
        </w:rPr>
      </w:pPr>
      <w:r>
        <w:rPr>
          <w:rFonts w:hint="eastAsia" w:ascii="宋体" w:hAnsi="宋体"/>
          <w:color w:val="auto"/>
          <w:szCs w:val="21"/>
          <w:highlight w:val="none"/>
        </w:rPr>
        <w:t>③按规定需完成的质量保修期内的相关费用；</w:t>
      </w:r>
    </w:p>
    <w:p w14:paraId="6748F6E5">
      <w:pPr>
        <w:ind w:firstLine="420" w:firstLineChars="200"/>
        <w:rPr>
          <w:rFonts w:hint="eastAsia" w:ascii="宋体" w:hAnsi="宋体"/>
          <w:color w:val="auto"/>
          <w:szCs w:val="21"/>
          <w:highlight w:val="none"/>
        </w:rPr>
      </w:pPr>
      <w:r>
        <w:rPr>
          <w:rFonts w:hint="eastAsia" w:ascii="宋体" w:hAnsi="宋体"/>
          <w:color w:val="auto"/>
          <w:szCs w:val="21"/>
          <w:highlight w:val="none"/>
        </w:rPr>
        <w:t>④报价方式：工程量清单报价。</w:t>
      </w:r>
    </w:p>
    <w:p w14:paraId="541A56DA">
      <w:pPr>
        <w:ind w:firstLine="420" w:firstLineChars="200"/>
        <w:rPr>
          <w:rFonts w:hint="eastAsia" w:ascii="宋体" w:hAnsi="宋体"/>
          <w:color w:val="auto"/>
          <w:szCs w:val="21"/>
          <w:highlight w:val="none"/>
        </w:rPr>
      </w:pPr>
      <w:r>
        <w:rPr>
          <w:rFonts w:hint="eastAsia" w:ascii="宋体" w:hAnsi="宋体"/>
          <w:color w:val="auto"/>
          <w:szCs w:val="21"/>
          <w:highlight w:val="none"/>
        </w:rPr>
        <w:t>⑤本项目安全生产措施项目费为：10,007.58元，暂列金为18,600.00元，本费用不得参与竞争，须固定报价。</w:t>
      </w:r>
    </w:p>
    <w:p w14:paraId="4DCEDB0F">
      <w:pPr>
        <w:ind w:firstLine="420" w:firstLineChars="200"/>
        <w:rPr>
          <w:rFonts w:hint="eastAsia" w:ascii="宋体" w:hAnsi="宋体"/>
          <w:color w:val="auto"/>
          <w:szCs w:val="21"/>
          <w:highlight w:val="none"/>
        </w:rPr>
      </w:pPr>
      <w:r>
        <w:rPr>
          <w:rFonts w:hint="eastAsia" w:ascii="宋体" w:hAnsi="宋体"/>
          <w:color w:val="auto"/>
          <w:szCs w:val="21"/>
          <w:highlight w:val="none"/>
        </w:rPr>
        <w:t>（3）此表是磋商文件的必要文件，是磋商文件的组成部分，还应另附一份封装在一个信封中。</w:t>
      </w:r>
    </w:p>
    <w:p w14:paraId="73F42ED6">
      <w:pPr>
        <w:adjustRightInd w:val="0"/>
        <w:snapToGrid w:val="0"/>
        <w:rPr>
          <w:rFonts w:hint="eastAsia" w:ascii="宋体" w:hAnsi="宋体"/>
          <w:color w:val="auto"/>
          <w:szCs w:val="21"/>
          <w:highlight w:val="none"/>
        </w:rPr>
      </w:pPr>
    </w:p>
    <w:p w14:paraId="709EE4BD">
      <w:pPr>
        <w:adjustRightInd w:val="0"/>
        <w:snapToGrid w:val="0"/>
        <w:rPr>
          <w:rFonts w:hint="eastAsia" w:ascii="宋体" w:hAnsi="宋体"/>
          <w:color w:val="auto"/>
          <w:szCs w:val="21"/>
          <w:highlight w:val="none"/>
        </w:rPr>
      </w:pPr>
      <w:r>
        <w:rPr>
          <w:rFonts w:hint="eastAsia" w:ascii="宋体" w:hAnsi="宋体"/>
          <w:color w:val="auto"/>
          <w:szCs w:val="21"/>
          <w:highlight w:val="none"/>
        </w:rPr>
        <w:t>供应商法定代表人（或法定代表人授权代表）签字：</w:t>
      </w:r>
    </w:p>
    <w:p w14:paraId="1C6F275C">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供应商名称（加盖公章）：</w:t>
      </w:r>
    </w:p>
    <w:p w14:paraId="7FC78584">
      <w:pPr>
        <w:rPr>
          <w:rFonts w:hint="eastAsia" w:ascii="宋体" w:hAnsi="宋体"/>
          <w:color w:val="auto"/>
          <w:szCs w:val="21"/>
          <w:highlight w:val="none"/>
        </w:rPr>
      </w:pPr>
      <w:r>
        <w:rPr>
          <w:rFonts w:hint="eastAsia" w:ascii="宋体" w:hAnsi="宋体"/>
          <w:color w:val="auto"/>
          <w:szCs w:val="21"/>
          <w:highlight w:val="none"/>
        </w:rPr>
        <w:t>日期：   年   月   日</w:t>
      </w:r>
    </w:p>
    <w:p w14:paraId="0E56EEB4">
      <w:pPr>
        <w:rPr>
          <w:rFonts w:hint="eastAsia" w:ascii="宋体" w:hAnsi="宋体" w:cs="宋体"/>
          <w:b/>
          <w:color w:val="auto"/>
          <w:sz w:val="24"/>
          <w:highlight w:val="none"/>
          <w:lang w:bidi="ar"/>
        </w:rPr>
      </w:pPr>
      <w:r>
        <w:rPr>
          <w:rFonts w:hint="eastAsia" w:ascii="宋体" w:hAnsi="宋体" w:cs="宋体"/>
          <w:b/>
          <w:color w:val="auto"/>
          <w:sz w:val="24"/>
          <w:highlight w:val="none"/>
          <w:lang w:bidi="ar"/>
        </w:rPr>
        <w:br w:type="page"/>
      </w:r>
    </w:p>
    <w:p w14:paraId="1EDABFF7">
      <w:pPr>
        <w:rPr>
          <w:rFonts w:hint="eastAsia" w:ascii="宋体" w:hAnsi="宋体" w:cs="宋体"/>
          <w:b/>
          <w:color w:val="auto"/>
          <w:sz w:val="24"/>
          <w:highlight w:val="none"/>
        </w:rPr>
      </w:pPr>
      <w:r>
        <w:rPr>
          <w:rFonts w:hint="eastAsia" w:ascii="宋体" w:hAnsi="宋体" w:cs="宋体"/>
          <w:b/>
          <w:color w:val="auto"/>
          <w:sz w:val="24"/>
          <w:highlight w:val="none"/>
          <w:lang w:bidi="ar"/>
        </w:rPr>
        <w:t>5.2工程量清单报价表</w:t>
      </w:r>
    </w:p>
    <w:p w14:paraId="57DEB270">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bidi="ar"/>
        </w:rPr>
        <w:t xml:space="preserve">项目名称:                              项目编号：                           </w:t>
      </w:r>
    </w:p>
    <w:p w14:paraId="1148372D">
      <w:pPr>
        <w:rPr>
          <w:rFonts w:hint="eastAsia" w:ascii="宋体" w:hAnsi="宋体" w:cs="宋体"/>
          <w:color w:val="auto"/>
          <w:highlight w:val="none"/>
        </w:rPr>
      </w:pPr>
    </w:p>
    <w:p w14:paraId="147143EE">
      <w:pPr>
        <w:rPr>
          <w:rFonts w:hint="eastAsia" w:ascii="宋体" w:hAnsi="宋体" w:cs="宋体"/>
          <w:b/>
          <w:color w:val="auto"/>
          <w:szCs w:val="21"/>
          <w:highlight w:val="none"/>
        </w:rPr>
      </w:pPr>
      <w:r>
        <w:rPr>
          <w:rFonts w:hint="eastAsia" w:ascii="宋体" w:hAnsi="宋体" w:cs="宋体"/>
          <w:b/>
          <w:color w:val="auto"/>
          <w:szCs w:val="21"/>
          <w:highlight w:val="none"/>
          <w:lang w:bidi="ar"/>
        </w:rPr>
        <w:t>详见工程量清单（另附）</w:t>
      </w:r>
    </w:p>
    <w:p w14:paraId="6A99B982">
      <w:pPr>
        <w:rPr>
          <w:rFonts w:hint="eastAsia" w:ascii="宋体" w:hAnsi="宋体" w:cs="宋体"/>
          <w:color w:val="auto"/>
          <w:highlight w:val="none"/>
        </w:rPr>
      </w:pPr>
    </w:p>
    <w:p w14:paraId="16F3D586">
      <w:pPr>
        <w:rPr>
          <w:rFonts w:hint="eastAsia" w:ascii="宋体" w:hAnsi="宋体" w:cs="宋体"/>
          <w:color w:val="auto"/>
          <w:highlight w:val="none"/>
        </w:rPr>
      </w:pPr>
    </w:p>
    <w:p w14:paraId="5482F751">
      <w:pPr>
        <w:rPr>
          <w:rFonts w:hint="eastAsia" w:ascii="宋体" w:hAnsi="宋体" w:cs="宋体"/>
          <w:color w:val="auto"/>
          <w:highlight w:val="none"/>
        </w:rPr>
      </w:pPr>
      <w:r>
        <w:rPr>
          <w:rFonts w:hint="eastAsia" w:ascii="宋体" w:hAnsi="宋体" w:cs="宋体"/>
          <w:color w:val="auto"/>
          <w:highlight w:val="none"/>
          <w:lang w:bidi="ar"/>
        </w:rPr>
        <w:t>注：</w:t>
      </w:r>
    </w:p>
    <w:p w14:paraId="429D359E">
      <w:pPr>
        <w:rPr>
          <w:rFonts w:hint="eastAsia" w:ascii="宋体" w:hAnsi="宋体" w:cs="宋体"/>
          <w:color w:val="auto"/>
          <w:highlight w:val="none"/>
        </w:rPr>
      </w:pPr>
      <w:r>
        <w:rPr>
          <w:rFonts w:hint="eastAsia" w:ascii="宋体" w:hAnsi="宋体" w:cs="宋体"/>
          <w:color w:val="auto"/>
          <w:highlight w:val="none"/>
          <w:lang w:bidi="ar"/>
        </w:rPr>
        <w:t>1、工程量清单内容必须与技术方案中所介绍的内容以及《报价一览表》一致。</w:t>
      </w:r>
    </w:p>
    <w:p w14:paraId="103B63CE">
      <w:pPr>
        <w:rPr>
          <w:rFonts w:hint="eastAsia" w:ascii="宋体" w:hAnsi="宋体" w:cs="宋体"/>
          <w:color w:val="auto"/>
          <w:highlight w:val="none"/>
        </w:rPr>
      </w:pPr>
      <w:r>
        <w:rPr>
          <w:rFonts w:hint="eastAsia" w:ascii="宋体" w:hAnsi="宋体" w:cs="宋体"/>
          <w:color w:val="auto"/>
          <w:highlight w:val="none"/>
          <w:lang w:bidi="ar"/>
        </w:rPr>
        <w:t>2、磋商报价应为供应商完成本项目全部内容所需费用的含税价，所有价格均应予人民币报价，金额单位为元。</w:t>
      </w:r>
    </w:p>
    <w:p w14:paraId="09AC962B">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lang w:bidi="ar"/>
        </w:rPr>
        <w:t xml:space="preserve">                           </w:t>
      </w:r>
    </w:p>
    <w:p w14:paraId="7F2B485F">
      <w:pPr>
        <w:adjustRightInd w:val="0"/>
        <w:snapToGrid w:val="0"/>
        <w:rPr>
          <w:rFonts w:hint="eastAsia" w:ascii="宋体" w:hAnsi="宋体" w:cs="宋体"/>
          <w:color w:val="auto"/>
          <w:szCs w:val="21"/>
          <w:highlight w:val="none"/>
        </w:rPr>
      </w:pPr>
    </w:p>
    <w:p w14:paraId="04FB3F45">
      <w:pPr>
        <w:adjustRightInd w:val="0"/>
        <w:snapToGrid w:val="0"/>
        <w:rPr>
          <w:rFonts w:hint="eastAsia" w:ascii="宋体" w:hAnsi="宋体" w:cs="宋体"/>
          <w:color w:val="auto"/>
          <w:szCs w:val="21"/>
          <w:highlight w:val="none"/>
        </w:rPr>
      </w:pPr>
    </w:p>
    <w:p w14:paraId="067A3FB3">
      <w:pPr>
        <w:adjustRightInd w:val="0"/>
        <w:snapToGrid w:val="0"/>
        <w:rPr>
          <w:rFonts w:hint="eastAsia" w:ascii="宋体" w:hAnsi="宋体" w:cs="宋体"/>
          <w:color w:val="auto"/>
          <w:szCs w:val="21"/>
          <w:highlight w:val="none"/>
        </w:rPr>
      </w:pPr>
    </w:p>
    <w:p w14:paraId="409C3601">
      <w:pPr>
        <w:adjustRightInd w:val="0"/>
        <w:snapToGrid w:val="0"/>
        <w:rPr>
          <w:rFonts w:hint="eastAsia" w:ascii="宋体" w:hAnsi="宋体" w:cs="宋体"/>
          <w:color w:val="auto"/>
          <w:szCs w:val="21"/>
          <w:highlight w:val="none"/>
        </w:rPr>
      </w:pPr>
    </w:p>
    <w:p w14:paraId="4CF987E3">
      <w:pPr>
        <w:adjustRightInd w:val="0"/>
        <w:snapToGrid w:val="0"/>
        <w:rPr>
          <w:rFonts w:hint="eastAsia" w:ascii="宋体" w:hAnsi="宋体" w:cs="宋体"/>
          <w:color w:val="auto"/>
          <w:szCs w:val="21"/>
          <w:highlight w:val="none"/>
        </w:rPr>
      </w:pPr>
    </w:p>
    <w:p w14:paraId="44F0B492">
      <w:pPr>
        <w:adjustRightInd w:val="0"/>
        <w:snapToGrid w:val="0"/>
        <w:rPr>
          <w:rFonts w:hint="eastAsia" w:ascii="宋体" w:hAnsi="宋体" w:cs="宋体"/>
          <w:color w:val="auto"/>
          <w:szCs w:val="21"/>
          <w:highlight w:val="none"/>
        </w:rPr>
      </w:pPr>
    </w:p>
    <w:p w14:paraId="155A811F">
      <w:pPr>
        <w:adjustRightInd w:val="0"/>
        <w:snapToGrid w:val="0"/>
        <w:rPr>
          <w:rFonts w:hint="eastAsia" w:ascii="宋体" w:hAnsi="宋体"/>
          <w:color w:val="auto"/>
          <w:szCs w:val="21"/>
          <w:highlight w:val="none"/>
        </w:rPr>
      </w:pPr>
      <w:r>
        <w:rPr>
          <w:rFonts w:hint="eastAsia" w:ascii="宋体" w:hAnsi="宋体"/>
          <w:color w:val="auto"/>
          <w:szCs w:val="21"/>
          <w:highlight w:val="none"/>
        </w:rPr>
        <w:t>供应商法定代表人（或法定代表人授权代表）签字：</w:t>
      </w:r>
    </w:p>
    <w:p w14:paraId="2430E130">
      <w:pPr>
        <w:adjustRightInd w:val="0"/>
        <w:snapToGrid w:val="0"/>
        <w:rPr>
          <w:rFonts w:hint="eastAsia" w:ascii="宋体" w:hAnsi="宋体"/>
          <w:color w:val="auto"/>
          <w:szCs w:val="21"/>
          <w:highlight w:val="none"/>
          <w:u w:val="single"/>
        </w:rPr>
      </w:pPr>
      <w:r>
        <w:rPr>
          <w:rFonts w:hint="eastAsia" w:ascii="宋体" w:hAnsi="宋体"/>
          <w:color w:val="auto"/>
          <w:szCs w:val="21"/>
          <w:highlight w:val="none"/>
        </w:rPr>
        <w:t>供应商名称（加盖公章）：</w:t>
      </w:r>
    </w:p>
    <w:p w14:paraId="6F59AC5F">
      <w:pPr>
        <w:rPr>
          <w:rFonts w:hint="eastAsia" w:ascii="宋体" w:hAnsi="宋体" w:cs="宋体"/>
          <w:color w:val="auto"/>
          <w:sz w:val="28"/>
          <w:szCs w:val="28"/>
          <w:highlight w:val="none"/>
        </w:rPr>
      </w:pPr>
      <w:r>
        <w:rPr>
          <w:rFonts w:hint="eastAsia" w:ascii="宋体" w:hAnsi="宋体"/>
          <w:color w:val="auto"/>
          <w:szCs w:val="21"/>
          <w:highlight w:val="none"/>
        </w:rPr>
        <w:t>日期：   年   月   日</w:t>
      </w:r>
    </w:p>
    <w:p w14:paraId="26EA3422">
      <w:pPr>
        <w:outlineLvl w:val="0"/>
        <w:rPr>
          <w:color w:val="auto"/>
          <w:highlight w:val="none"/>
        </w:rPr>
      </w:pPr>
    </w:p>
    <w:sectPr>
      <w:footerReference r:id="rId5" w:type="default"/>
      <w:pgSz w:w="11906" w:h="16838"/>
      <w:pgMar w:top="1418" w:right="1312" w:bottom="1418"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7F" w:usb3="00000000" w:csb0="203F01FF" w:csb1="DFFF0000"/>
  </w:font>
  <w:font w:name="Arial">
    <w:panose1 w:val="020B0604020202020204"/>
    <w:charset w:val="00"/>
    <w:family w:val="auto"/>
    <w:pitch w:val="default"/>
    <w:sig w:usb0="E0002EFF" w:usb1="C000785B"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182D7">
    <w:pPr>
      <w:pStyle w:val="15"/>
      <w:framePr w:wrap="around" w:vAnchor="text" w:hAnchor="margin" w:xAlign="center" w:y="1"/>
      <w:rPr>
        <w:rStyle w:val="30"/>
      </w:rPr>
    </w:pPr>
    <w:r>
      <w:fldChar w:fldCharType="begin"/>
    </w:r>
    <w:r>
      <w:rPr>
        <w:rStyle w:val="30"/>
      </w:rPr>
      <w:instrText xml:space="preserve">PAGE  </w:instrText>
    </w:r>
    <w:r>
      <w:fldChar w:fldCharType="end"/>
    </w:r>
  </w:p>
  <w:p w14:paraId="4D899D54">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EC3B6">
    <w:pPr>
      <w:pStyle w:val="15"/>
      <w:jc w:val="center"/>
    </w:pPr>
    <w:r>
      <w:fldChar w:fldCharType="begin"/>
    </w:r>
    <w:r>
      <w:instrText xml:space="preserve">PAGE   \* MERGEFORMAT</w:instrText>
    </w:r>
    <w:r>
      <w:fldChar w:fldCharType="separate"/>
    </w:r>
    <w:r>
      <w:rPr>
        <w:lang w:val="zh-CN"/>
      </w:rPr>
      <w:t>28</w:t>
    </w:r>
    <w:r>
      <w:rPr>
        <w:lang w:val="zh-CN"/>
      </w:rPr>
      <w:fldChar w:fldCharType="end"/>
    </w:r>
  </w:p>
  <w:p w14:paraId="0780F88D">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4499">
    <w:pPr>
      <w:pStyle w:val="1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721BF"/>
    <w:multiLevelType w:val="multilevel"/>
    <w:tmpl w:val="1DC721BF"/>
    <w:lvl w:ilvl="0" w:tentative="0">
      <w:start w:val="1"/>
      <w:numFmt w:val="decimal"/>
      <w:lvlText w:val="%1．"/>
      <w:lvlJc w:val="left"/>
      <w:pPr>
        <w:tabs>
          <w:tab w:val="left" w:pos="720"/>
        </w:tabs>
        <w:ind w:left="720" w:hanging="720"/>
      </w:pPr>
      <w:rPr>
        <w:rFonts w:hint="eastAsia"/>
      </w:rPr>
    </w:lvl>
    <w:lvl w:ilvl="1" w:tentative="0">
      <w:start w:val="2"/>
      <w:numFmt w:val="decimal"/>
      <w:lvlText w:val="%2."/>
      <w:lvlJc w:val="left"/>
      <w:pPr>
        <w:tabs>
          <w:tab w:val="left" w:pos="780"/>
        </w:tabs>
        <w:ind w:left="780" w:hanging="36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080"/>
        </w:tabs>
        <w:ind w:left="108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EA63663"/>
    <w:multiLevelType w:val="multilevel"/>
    <w:tmpl w:val="5EA63663"/>
    <w:lvl w:ilvl="0" w:tentative="0">
      <w:start w:val="1"/>
      <w:numFmt w:val="japaneseCounting"/>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2">
    <w:nsid w:val="60200460"/>
    <w:multiLevelType w:val="multilevel"/>
    <w:tmpl w:val="60200460"/>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iODQwYzRhNTVkYzI1MjU1Y2YzMmUzMGUxNTAyMGYifQ=="/>
  </w:docVars>
  <w:rsids>
    <w:rsidRoot w:val="00B713CD"/>
    <w:rsid w:val="000013D6"/>
    <w:rsid w:val="00002463"/>
    <w:rsid w:val="00002DD3"/>
    <w:rsid w:val="0000318C"/>
    <w:rsid w:val="000031B7"/>
    <w:rsid w:val="000038DE"/>
    <w:rsid w:val="0000469A"/>
    <w:rsid w:val="00006528"/>
    <w:rsid w:val="0001036E"/>
    <w:rsid w:val="000114AD"/>
    <w:rsid w:val="000123C9"/>
    <w:rsid w:val="00012C20"/>
    <w:rsid w:val="00013229"/>
    <w:rsid w:val="00017DFC"/>
    <w:rsid w:val="00020147"/>
    <w:rsid w:val="000231AD"/>
    <w:rsid w:val="000235B1"/>
    <w:rsid w:val="00023789"/>
    <w:rsid w:val="00023DEB"/>
    <w:rsid w:val="00024D3F"/>
    <w:rsid w:val="00025A29"/>
    <w:rsid w:val="00026075"/>
    <w:rsid w:val="00027F1E"/>
    <w:rsid w:val="00030A56"/>
    <w:rsid w:val="000328C0"/>
    <w:rsid w:val="000352DB"/>
    <w:rsid w:val="0004012A"/>
    <w:rsid w:val="0004116C"/>
    <w:rsid w:val="00042C82"/>
    <w:rsid w:val="00043486"/>
    <w:rsid w:val="0004439F"/>
    <w:rsid w:val="00044EBF"/>
    <w:rsid w:val="00047383"/>
    <w:rsid w:val="0005031D"/>
    <w:rsid w:val="000503D7"/>
    <w:rsid w:val="000509D4"/>
    <w:rsid w:val="00050E8B"/>
    <w:rsid w:val="00052DD3"/>
    <w:rsid w:val="00052FFD"/>
    <w:rsid w:val="000531BC"/>
    <w:rsid w:val="00053B9A"/>
    <w:rsid w:val="00054C9B"/>
    <w:rsid w:val="0005683C"/>
    <w:rsid w:val="00056F75"/>
    <w:rsid w:val="00057943"/>
    <w:rsid w:val="00061F48"/>
    <w:rsid w:val="00063A05"/>
    <w:rsid w:val="00065E8F"/>
    <w:rsid w:val="000679F5"/>
    <w:rsid w:val="00070AD5"/>
    <w:rsid w:val="00071953"/>
    <w:rsid w:val="000734D0"/>
    <w:rsid w:val="00073702"/>
    <w:rsid w:val="00074B61"/>
    <w:rsid w:val="00076C87"/>
    <w:rsid w:val="000773F0"/>
    <w:rsid w:val="00077BDC"/>
    <w:rsid w:val="0008045F"/>
    <w:rsid w:val="0008090F"/>
    <w:rsid w:val="000828E4"/>
    <w:rsid w:val="000833C4"/>
    <w:rsid w:val="00084B7D"/>
    <w:rsid w:val="00085479"/>
    <w:rsid w:val="00085CDE"/>
    <w:rsid w:val="0008694A"/>
    <w:rsid w:val="00087605"/>
    <w:rsid w:val="0008762F"/>
    <w:rsid w:val="00092CCA"/>
    <w:rsid w:val="00092EF8"/>
    <w:rsid w:val="00092F5C"/>
    <w:rsid w:val="00095400"/>
    <w:rsid w:val="000977B5"/>
    <w:rsid w:val="000A0E44"/>
    <w:rsid w:val="000A4428"/>
    <w:rsid w:val="000A5B2B"/>
    <w:rsid w:val="000B0224"/>
    <w:rsid w:val="000B0B81"/>
    <w:rsid w:val="000B1E04"/>
    <w:rsid w:val="000B2B30"/>
    <w:rsid w:val="000B3EDA"/>
    <w:rsid w:val="000B52FF"/>
    <w:rsid w:val="000C1CAD"/>
    <w:rsid w:val="000C5382"/>
    <w:rsid w:val="000C6152"/>
    <w:rsid w:val="000C694D"/>
    <w:rsid w:val="000D0463"/>
    <w:rsid w:val="000D54E1"/>
    <w:rsid w:val="000D6545"/>
    <w:rsid w:val="000D74D9"/>
    <w:rsid w:val="000D7EE9"/>
    <w:rsid w:val="000E0711"/>
    <w:rsid w:val="000E0844"/>
    <w:rsid w:val="000E0A17"/>
    <w:rsid w:val="000E1A6C"/>
    <w:rsid w:val="000E6FCA"/>
    <w:rsid w:val="000E719F"/>
    <w:rsid w:val="000F0935"/>
    <w:rsid w:val="000F0AB6"/>
    <w:rsid w:val="000F4182"/>
    <w:rsid w:val="000F67F4"/>
    <w:rsid w:val="000F70D2"/>
    <w:rsid w:val="0010044B"/>
    <w:rsid w:val="0010052E"/>
    <w:rsid w:val="00103FB1"/>
    <w:rsid w:val="001066E4"/>
    <w:rsid w:val="00106E61"/>
    <w:rsid w:val="001074FF"/>
    <w:rsid w:val="00107CEE"/>
    <w:rsid w:val="00107DE6"/>
    <w:rsid w:val="00112A93"/>
    <w:rsid w:val="001137E1"/>
    <w:rsid w:val="00114102"/>
    <w:rsid w:val="00123882"/>
    <w:rsid w:val="0012447C"/>
    <w:rsid w:val="00125300"/>
    <w:rsid w:val="001254A0"/>
    <w:rsid w:val="00125583"/>
    <w:rsid w:val="0013111C"/>
    <w:rsid w:val="0013173C"/>
    <w:rsid w:val="0013178A"/>
    <w:rsid w:val="00135A3B"/>
    <w:rsid w:val="00136501"/>
    <w:rsid w:val="0014062D"/>
    <w:rsid w:val="001424B3"/>
    <w:rsid w:val="00144F07"/>
    <w:rsid w:val="001452E0"/>
    <w:rsid w:val="00146238"/>
    <w:rsid w:val="001502AF"/>
    <w:rsid w:val="00152CB0"/>
    <w:rsid w:val="00153430"/>
    <w:rsid w:val="0015379B"/>
    <w:rsid w:val="00153FFD"/>
    <w:rsid w:val="00155F53"/>
    <w:rsid w:val="0015709C"/>
    <w:rsid w:val="00157458"/>
    <w:rsid w:val="00157C21"/>
    <w:rsid w:val="0016126C"/>
    <w:rsid w:val="001638DC"/>
    <w:rsid w:val="00163CCD"/>
    <w:rsid w:val="00165C74"/>
    <w:rsid w:val="00165DE8"/>
    <w:rsid w:val="001670ED"/>
    <w:rsid w:val="0016784B"/>
    <w:rsid w:val="00167F2C"/>
    <w:rsid w:val="00167F5D"/>
    <w:rsid w:val="00170B17"/>
    <w:rsid w:val="0017268E"/>
    <w:rsid w:val="00174C97"/>
    <w:rsid w:val="00175F56"/>
    <w:rsid w:val="001767A9"/>
    <w:rsid w:val="00180BD4"/>
    <w:rsid w:val="00181418"/>
    <w:rsid w:val="00181B28"/>
    <w:rsid w:val="00181B40"/>
    <w:rsid w:val="00182879"/>
    <w:rsid w:val="00183EBC"/>
    <w:rsid w:val="00185D47"/>
    <w:rsid w:val="00185EE5"/>
    <w:rsid w:val="00190141"/>
    <w:rsid w:val="00190A48"/>
    <w:rsid w:val="00190B67"/>
    <w:rsid w:val="00191AAB"/>
    <w:rsid w:val="00192A44"/>
    <w:rsid w:val="00192FA1"/>
    <w:rsid w:val="001934B3"/>
    <w:rsid w:val="0019355C"/>
    <w:rsid w:val="00193847"/>
    <w:rsid w:val="0019475F"/>
    <w:rsid w:val="001978A4"/>
    <w:rsid w:val="00197F50"/>
    <w:rsid w:val="001A2DCD"/>
    <w:rsid w:val="001A31BC"/>
    <w:rsid w:val="001A3566"/>
    <w:rsid w:val="001A4273"/>
    <w:rsid w:val="001A4A73"/>
    <w:rsid w:val="001A74EE"/>
    <w:rsid w:val="001A7B2D"/>
    <w:rsid w:val="001B104E"/>
    <w:rsid w:val="001B30B9"/>
    <w:rsid w:val="001B3352"/>
    <w:rsid w:val="001B3F44"/>
    <w:rsid w:val="001B48DA"/>
    <w:rsid w:val="001B57FA"/>
    <w:rsid w:val="001B5E1D"/>
    <w:rsid w:val="001C05B6"/>
    <w:rsid w:val="001C1AA9"/>
    <w:rsid w:val="001C1B68"/>
    <w:rsid w:val="001C358D"/>
    <w:rsid w:val="001C3E53"/>
    <w:rsid w:val="001C58B4"/>
    <w:rsid w:val="001C62EE"/>
    <w:rsid w:val="001C6DE1"/>
    <w:rsid w:val="001C78FF"/>
    <w:rsid w:val="001C79F3"/>
    <w:rsid w:val="001D088B"/>
    <w:rsid w:val="001D1242"/>
    <w:rsid w:val="001D3405"/>
    <w:rsid w:val="001D35E8"/>
    <w:rsid w:val="001D4C6E"/>
    <w:rsid w:val="001D7BC9"/>
    <w:rsid w:val="001E07A4"/>
    <w:rsid w:val="001E18A0"/>
    <w:rsid w:val="001E1C17"/>
    <w:rsid w:val="001E2C5D"/>
    <w:rsid w:val="001E3904"/>
    <w:rsid w:val="001E4867"/>
    <w:rsid w:val="001E4A7B"/>
    <w:rsid w:val="001E692D"/>
    <w:rsid w:val="001E6C8E"/>
    <w:rsid w:val="001E7947"/>
    <w:rsid w:val="001F040C"/>
    <w:rsid w:val="001F1A6F"/>
    <w:rsid w:val="001F2C1D"/>
    <w:rsid w:val="001F2EEC"/>
    <w:rsid w:val="001F3427"/>
    <w:rsid w:val="001F3B2C"/>
    <w:rsid w:val="001F5861"/>
    <w:rsid w:val="001F61C3"/>
    <w:rsid w:val="001F7BF5"/>
    <w:rsid w:val="001F7C4D"/>
    <w:rsid w:val="00202838"/>
    <w:rsid w:val="0020606F"/>
    <w:rsid w:val="00206546"/>
    <w:rsid w:val="00210276"/>
    <w:rsid w:val="0021108D"/>
    <w:rsid w:val="00211A98"/>
    <w:rsid w:val="0021341D"/>
    <w:rsid w:val="00214997"/>
    <w:rsid w:val="00217C18"/>
    <w:rsid w:val="00220029"/>
    <w:rsid w:val="00220363"/>
    <w:rsid w:val="00220DD2"/>
    <w:rsid w:val="002213A0"/>
    <w:rsid w:val="00221BFC"/>
    <w:rsid w:val="00222E20"/>
    <w:rsid w:val="00223D6C"/>
    <w:rsid w:val="00224C12"/>
    <w:rsid w:val="00225AD2"/>
    <w:rsid w:val="002263AA"/>
    <w:rsid w:val="00230F16"/>
    <w:rsid w:val="00231C08"/>
    <w:rsid w:val="002331B1"/>
    <w:rsid w:val="002337CD"/>
    <w:rsid w:val="002339A5"/>
    <w:rsid w:val="00233A3A"/>
    <w:rsid w:val="00234F7C"/>
    <w:rsid w:val="0023728D"/>
    <w:rsid w:val="00237BA1"/>
    <w:rsid w:val="00237DB5"/>
    <w:rsid w:val="00237FB2"/>
    <w:rsid w:val="00240F6E"/>
    <w:rsid w:val="00241F0A"/>
    <w:rsid w:val="002436AC"/>
    <w:rsid w:val="0024447C"/>
    <w:rsid w:val="0024456A"/>
    <w:rsid w:val="002564BF"/>
    <w:rsid w:val="0026137E"/>
    <w:rsid w:val="00262966"/>
    <w:rsid w:val="00264B9A"/>
    <w:rsid w:val="002657F3"/>
    <w:rsid w:val="00265A3F"/>
    <w:rsid w:val="00267C1F"/>
    <w:rsid w:val="00270571"/>
    <w:rsid w:val="00270759"/>
    <w:rsid w:val="00270835"/>
    <w:rsid w:val="00270B44"/>
    <w:rsid w:val="00271895"/>
    <w:rsid w:val="00272F6C"/>
    <w:rsid w:val="002733F7"/>
    <w:rsid w:val="0027476C"/>
    <w:rsid w:val="00277BD8"/>
    <w:rsid w:val="0028056A"/>
    <w:rsid w:val="0028164C"/>
    <w:rsid w:val="00281683"/>
    <w:rsid w:val="00282F8B"/>
    <w:rsid w:val="00283A96"/>
    <w:rsid w:val="00283D4A"/>
    <w:rsid w:val="002847AF"/>
    <w:rsid w:val="0028480C"/>
    <w:rsid w:val="002848C0"/>
    <w:rsid w:val="00284F05"/>
    <w:rsid w:val="002851F7"/>
    <w:rsid w:val="00286102"/>
    <w:rsid w:val="00286212"/>
    <w:rsid w:val="00286E57"/>
    <w:rsid w:val="00287787"/>
    <w:rsid w:val="0029582F"/>
    <w:rsid w:val="002962F9"/>
    <w:rsid w:val="00296614"/>
    <w:rsid w:val="002A0624"/>
    <w:rsid w:val="002A0796"/>
    <w:rsid w:val="002A1EEF"/>
    <w:rsid w:val="002A1FA6"/>
    <w:rsid w:val="002A2B83"/>
    <w:rsid w:val="002A4B0C"/>
    <w:rsid w:val="002A58C5"/>
    <w:rsid w:val="002A5E99"/>
    <w:rsid w:val="002A75C5"/>
    <w:rsid w:val="002B09A8"/>
    <w:rsid w:val="002B0E8F"/>
    <w:rsid w:val="002B46E9"/>
    <w:rsid w:val="002B5D69"/>
    <w:rsid w:val="002B600A"/>
    <w:rsid w:val="002B6092"/>
    <w:rsid w:val="002B66CF"/>
    <w:rsid w:val="002B70C2"/>
    <w:rsid w:val="002B75D4"/>
    <w:rsid w:val="002C30FC"/>
    <w:rsid w:val="002C5BFF"/>
    <w:rsid w:val="002D01B3"/>
    <w:rsid w:val="002D0CF0"/>
    <w:rsid w:val="002D1A55"/>
    <w:rsid w:val="002D241F"/>
    <w:rsid w:val="002D2CC8"/>
    <w:rsid w:val="002D2FFE"/>
    <w:rsid w:val="002D3801"/>
    <w:rsid w:val="002D55F0"/>
    <w:rsid w:val="002D7639"/>
    <w:rsid w:val="002D7DF5"/>
    <w:rsid w:val="002E0DB4"/>
    <w:rsid w:val="002E176B"/>
    <w:rsid w:val="002E17A0"/>
    <w:rsid w:val="002E1E1E"/>
    <w:rsid w:val="002E5A1E"/>
    <w:rsid w:val="002E736E"/>
    <w:rsid w:val="002F4BF8"/>
    <w:rsid w:val="002F5357"/>
    <w:rsid w:val="002F5CEF"/>
    <w:rsid w:val="003013CF"/>
    <w:rsid w:val="0030176A"/>
    <w:rsid w:val="00301FCF"/>
    <w:rsid w:val="00302239"/>
    <w:rsid w:val="00303424"/>
    <w:rsid w:val="003045D0"/>
    <w:rsid w:val="003058BE"/>
    <w:rsid w:val="00306B1C"/>
    <w:rsid w:val="00310219"/>
    <w:rsid w:val="0031100F"/>
    <w:rsid w:val="00311D0F"/>
    <w:rsid w:val="00312A27"/>
    <w:rsid w:val="003143ED"/>
    <w:rsid w:val="00314970"/>
    <w:rsid w:val="00315623"/>
    <w:rsid w:val="003159AE"/>
    <w:rsid w:val="00315B82"/>
    <w:rsid w:val="003255D6"/>
    <w:rsid w:val="003276E8"/>
    <w:rsid w:val="00330CC9"/>
    <w:rsid w:val="003313E1"/>
    <w:rsid w:val="0033279D"/>
    <w:rsid w:val="00333E55"/>
    <w:rsid w:val="0033562F"/>
    <w:rsid w:val="00335E1A"/>
    <w:rsid w:val="0033713B"/>
    <w:rsid w:val="0034001D"/>
    <w:rsid w:val="00341A89"/>
    <w:rsid w:val="00345B80"/>
    <w:rsid w:val="003478F2"/>
    <w:rsid w:val="00353595"/>
    <w:rsid w:val="0035439C"/>
    <w:rsid w:val="00355A46"/>
    <w:rsid w:val="00364150"/>
    <w:rsid w:val="00364746"/>
    <w:rsid w:val="00370387"/>
    <w:rsid w:val="00370824"/>
    <w:rsid w:val="00372292"/>
    <w:rsid w:val="003727B2"/>
    <w:rsid w:val="00375183"/>
    <w:rsid w:val="00380E89"/>
    <w:rsid w:val="00381BF7"/>
    <w:rsid w:val="0038253A"/>
    <w:rsid w:val="00382F4B"/>
    <w:rsid w:val="003835E2"/>
    <w:rsid w:val="003845A5"/>
    <w:rsid w:val="00390106"/>
    <w:rsid w:val="0039114F"/>
    <w:rsid w:val="003922C4"/>
    <w:rsid w:val="00393D95"/>
    <w:rsid w:val="0039536B"/>
    <w:rsid w:val="0039689C"/>
    <w:rsid w:val="00397015"/>
    <w:rsid w:val="003A2660"/>
    <w:rsid w:val="003A321C"/>
    <w:rsid w:val="003A35D1"/>
    <w:rsid w:val="003A3A0D"/>
    <w:rsid w:val="003A5670"/>
    <w:rsid w:val="003A6FEE"/>
    <w:rsid w:val="003B23A3"/>
    <w:rsid w:val="003B2579"/>
    <w:rsid w:val="003B2BC4"/>
    <w:rsid w:val="003B57A8"/>
    <w:rsid w:val="003B72D6"/>
    <w:rsid w:val="003B787C"/>
    <w:rsid w:val="003C12FF"/>
    <w:rsid w:val="003C27A5"/>
    <w:rsid w:val="003C375F"/>
    <w:rsid w:val="003C5251"/>
    <w:rsid w:val="003C53FF"/>
    <w:rsid w:val="003C70FE"/>
    <w:rsid w:val="003D23F5"/>
    <w:rsid w:val="003D3350"/>
    <w:rsid w:val="003D38AB"/>
    <w:rsid w:val="003D3BB7"/>
    <w:rsid w:val="003D3BDE"/>
    <w:rsid w:val="003D3E12"/>
    <w:rsid w:val="003D5AC2"/>
    <w:rsid w:val="003D61A7"/>
    <w:rsid w:val="003D6B37"/>
    <w:rsid w:val="003E07F1"/>
    <w:rsid w:val="003E2F03"/>
    <w:rsid w:val="003E31E5"/>
    <w:rsid w:val="003E45F9"/>
    <w:rsid w:val="003E6FD9"/>
    <w:rsid w:val="003E791B"/>
    <w:rsid w:val="003E7E02"/>
    <w:rsid w:val="003F1FD5"/>
    <w:rsid w:val="003F2DCE"/>
    <w:rsid w:val="003F3EA4"/>
    <w:rsid w:val="003F4914"/>
    <w:rsid w:val="003F79E2"/>
    <w:rsid w:val="003F7D7A"/>
    <w:rsid w:val="004049D9"/>
    <w:rsid w:val="00404D9E"/>
    <w:rsid w:val="00411865"/>
    <w:rsid w:val="00412CA4"/>
    <w:rsid w:val="00416DF4"/>
    <w:rsid w:val="00421C8A"/>
    <w:rsid w:val="00422A4E"/>
    <w:rsid w:val="00422DB7"/>
    <w:rsid w:val="004239E1"/>
    <w:rsid w:val="00424988"/>
    <w:rsid w:val="0042729B"/>
    <w:rsid w:val="00427EAA"/>
    <w:rsid w:val="004303FF"/>
    <w:rsid w:val="00430D9C"/>
    <w:rsid w:val="004323BC"/>
    <w:rsid w:val="0043388E"/>
    <w:rsid w:val="0043431B"/>
    <w:rsid w:val="004351D3"/>
    <w:rsid w:val="00435C6A"/>
    <w:rsid w:val="00436B53"/>
    <w:rsid w:val="00437793"/>
    <w:rsid w:val="00437BD7"/>
    <w:rsid w:val="00440BB0"/>
    <w:rsid w:val="00441398"/>
    <w:rsid w:val="00441F4C"/>
    <w:rsid w:val="00442202"/>
    <w:rsid w:val="00443D82"/>
    <w:rsid w:val="00445E25"/>
    <w:rsid w:val="0044647F"/>
    <w:rsid w:val="0044663C"/>
    <w:rsid w:val="00453F5F"/>
    <w:rsid w:val="004602C6"/>
    <w:rsid w:val="00460755"/>
    <w:rsid w:val="00463341"/>
    <w:rsid w:val="004636B4"/>
    <w:rsid w:val="00466D7A"/>
    <w:rsid w:val="0046788F"/>
    <w:rsid w:val="00472805"/>
    <w:rsid w:val="00472848"/>
    <w:rsid w:val="004737DA"/>
    <w:rsid w:val="0047428E"/>
    <w:rsid w:val="00482B7B"/>
    <w:rsid w:val="00484383"/>
    <w:rsid w:val="004844E3"/>
    <w:rsid w:val="00485D1C"/>
    <w:rsid w:val="00485E4A"/>
    <w:rsid w:val="004862D1"/>
    <w:rsid w:val="00487406"/>
    <w:rsid w:val="00490349"/>
    <w:rsid w:val="004919BC"/>
    <w:rsid w:val="00491FF5"/>
    <w:rsid w:val="004927D7"/>
    <w:rsid w:val="00492D2A"/>
    <w:rsid w:val="00492E15"/>
    <w:rsid w:val="004953DE"/>
    <w:rsid w:val="00497280"/>
    <w:rsid w:val="004A02F5"/>
    <w:rsid w:val="004A13E2"/>
    <w:rsid w:val="004A198A"/>
    <w:rsid w:val="004A1D89"/>
    <w:rsid w:val="004A21D2"/>
    <w:rsid w:val="004A350E"/>
    <w:rsid w:val="004A5139"/>
    <w:rsid w:val="004A722B"/>
    <w:rsid w:val="004A77A2"/>
    <w:rsid w:val="004A7E02"/>
    <w:rsid w:val="004B01AD"/>
    <w:rsid w:val="004B1398"/>
    <w:rsid w:val="004B2A41"/>
    <w:rsid w:val="004B356A"/>
    <w:rsid w:val="004B6B50"/>
    <w:rsid w:val="004B7324"/>
    <w:rsid w:val="004B79FC"/>
    <w:rsid w:val="004C10B1"/>
    <w:rsid w:val="004C28E2"/>
    <w:rsid w:val="004C3134"/>
    <w:rsid w:val="004C32B5"/>
    <w:rsid w:val="004C69E4"/>
    <w:rsid w:val="004D2C29"/>
    <w:rsid w:val="004D37F5"/>
    <w:rsid w:val="004D7589"/>
    <w:rsid w:val="004D7E0C"/>
    <w:rsid w:val="004E43D5"/>
    <w:rsid w:val="004E48C6"/>
    <w:rsid w:val="004E642C"/>
    <w:rsid w:val="004E666D"/>
    <w:rsid w:val="004E73D2"/>
    <w:rsid w:val="004E7AE7"/>
    <w:rsid w:val="004F011A"/>
    <w:rsid w:val="004F072F"/>
    <w:rsid w:val="004F14B7"/>
    <w:rsid w:val="004F1B54"/>
    <w:rsid w:val="004F3ADA"/>
    <w:rsid w:val="004F6454"/>
    <w:rsid w:val="004F6FA6"/>
    <w:rsid w:val="004F7993"/>
    <w:rsid w:val="00500CCE"/>
    <w:rsid w:val="005015A8"/>
    <w:rsid w:val="00501A99"/>
    <w:rsid w:val="005043D0"/>
    <w:rsid w:val="00506136"/>
    <w:rsid w:val="00511112"/>
    <w:rsid w:val="00511363"/>
    <w:rsid w:val="00511DA3"/>
    <w:rsid w:val="005159FD"/>
    <w:rsid w:val="005163C6"/>
    <w:rsid w:val="00520270"/>
    <w:rsid w:val="00521086"/>
    <w:rsid w:val="00523B3A"/>
    <w:rsid w:val="00523B57"/>
    <w:rsid w:val="005247D8"/>
    <w:rsid w:val="00527306"/>
    <w:rsid w:val="0053126F"/>
    <w:rsid w:val="0053266D"/>
    <w:rsid w:val="00533B37"/>
    <w:rsid w:val="00535775"/>
    <w:rsid w:val="005359A2"/>
    <w:rsid w:val="005369D4"/>
    <w:rsid w:val="00537C86"/>
    <w:rsid w:val="0054456C"/>
    <w:rsid w:val="00544584"/>
    <w:rsid w:val="00551B46"/>
    <w:rsid w:val="0055218B"/>
    <w:rsid w:val="0055302E"/>
    <w:rsid w:val="005554AC"/>
    <w:rsid w:val="00556ABD"/>
    <w:rsid w:val="005610C8"/>
    <w:rsid w:val="005630D6"/>
    <w:rsid w:val="005634D4"/>
    <w:rsid w:val="00564D4E"/>
    <w:rsid w:val="005650E9"/>
    <w:rsid w:val="0056619C"/>
    <w:rsid w:val="00567739"/>
    <w:rsid w:val="0057034C"/>
    <w:rsid w:val="00572D5E"/>
    <w:rsid w:val="00572E92"/>
    <w:rsid w:val="005742F7"/>
    <w:rsid w:val="00575392"/>
    <w:rsid w:val="005760A8"/>
    <w:rsid w:val="00576D1E"/>
    <w:rsid w:val="005801F3"/>
    <w:rsid w:val="00580E41"/>
    <w:rsid w:val="00581539"/>
    <w:rsid w:val="0058434B"/>
    <w:rsid w:val="00585B4D"/>
    <w:rsid w:val="00587C17"/>
    <w:rsid w:val="00590C0D"/>
    <w:rsid w:val="00590EAF"/>
    <w:rsid w:val="00592BA5"/>
    <w:rsid w:val="005932FC"/>
    <w:rsid w:val="005939B4"/>
    <w:rsid w:val="0059507A"/>
    <w:rsid w:val="005955FA"/>
    <w:rsid w:val="00596233"/>
    <w:rsid w:val="005976DC"/>
    <w:rsid w:val="005A10AA"/>
    <w:rsid w:val="005A12DE"/>
    <w:rsid w:val="005A1685"/>
    <w:rsid w:val="005A1C16"/>
    <w:rsid w:val="005A2540"/>
    <w:rsid w:val="005A308B"/>
    <w:rsid w:val="005A6BF3"/>
    <w:rsid w:val="005A7633"/>
    <w:rsid w:val="005B0245"/>
    <w:rsid w:val="005B0836"/>
    <w:rsid w:val="005B132D"/>
    <w:rsid w:val="005B33EF"/>
    <w:rsid w:val="005B347A"/>
    <w:rsid w:val="005B44BD"/>
    <w:rsid w:val="005B45FF"/>
    <w:rsid w:val="005B60F1"/>
    <w:rsid w:val="005B63FF"/>
    <w:rsid w:val="005B6C34"/>
    <w:rsid w:val="005C0C14"/>
    <w:rsid w:val="005C5A70"/>
    <w:rsid w:val="005C6A5E"/>
    <w:rsid w:val="005C7453"/>
    <w:rsid w:val="005D1B9F"/>
    <w:rsid w:val="005D4B3C"/>
    <w:rsid w:val="005D5518"/>
    <w:rsid w:val="005D6506"/>
    <w:rsid w:val="005D7689"/>
    <w:rsid w:val="005D7895"/>
    <w:rsid w:val="005E0BF1"/>
    <w:rsid w:val="005E0DD7"/>
    <w:rsid w:val="005E266B"/>
    <w:rsid w:val="005E4428"/>
    <w:rsid w:val="005E4FC5"/>
    <w:rsid w:val="005E529A"/>
    <w:rsid w:val="005E55D3"/>
    <w:rsid w:val="005E6923"/>
    <w:rsid w:val="005E735B"/>
    <w:rsid w:val="005F066F"/>
    <w:rsid w:val="005F1A98"/>
    <w:rsid w:val="005F5627"/>
    <w:rsid w:val="005F5BE6"/>
    <w:rsid w:val="005F627E"/>
    <w:rsid w:val="005F682C"/>
    <w:rsid w:val="005F6A41"/>
    <w:rsid w:val="005F6D91"/>
    <w:rsid w:val="005F77BF"/>
    <w:rsid w:val="0060135D"/>
    <w:rsid w:val="00601FCD"/>
    <w:rsid w:val="00604604"/>
    <w:rsid w:val="00605D97"/>
    <w:rsid w:val="006069B6"/>
    <w:rsid w:val="006069CC"/>
    <w:rsid w:val="00606C07"/>
    <w:rsid w:val="00606FD6"/>
    <w:rsid w:val="00607EC8"/>
    <w:rsid w:val="006141F0"/>
    <w:rsid w:val="00616038"/>
    <w:rsid w:val="006163C2"/>
    <w:rsid w:val="00617E45"/>
    <w:rsid w:val="00620D4E"/>
    <w:rsid w:val="00624593"/>
    <w:rsid w:val="00624A05"/>
    <w:rsid w:val="00626479"/>
    <w:rsid w:val="00626AEE"/>
    <w:rsid w:val="0062781B"/>
    <w:rsid w:val="00630824"/>
    <w:rsid w:val="0063258E"/>
    <w:rsid w:val="00635313"/>
    <w:rsid w:val="006356F1"/>
    <w:rsid w:val="006359AD"/>
    <w:rsid w:val="006367C1"/>
    <w:rsid w:val="00642131"/>
    <w:rsid w:val="00645981"/>
    <w:rsid w:val="006463D2"/>
    <w:rsid w:val="00646B24"/>
    <w:rsid w:val="00646DD7"/>
    <w:rsid w:val="006478C4"/>
    <w:rsid w:val="00647ADA"/>
    <w:rsid w:val="00647F9D"/>
    <w:rsid w:val="006507B0"/>
    <w:rsid w:val="00650FD4"/>
    <w:rsid w:val="00651F97"/>
    <w:rsid w:val="006521AA"/>
    <w:rsid w:val="006522E7"/>
    <w:rsid w:val="00652EB4"/>
    <w:rsid w:val="00653463"/>
    <w:rsid w:val="00653C3D"/>
    <w:rsid w:val="006548E3"/>
    <w:rsid w:val="00654FDC"/>
    <w:rsid w:val="0065587D"/>
    <w:rsid w:val="00655B5A"/>
    <w:rsid w:val="00657CBB"/>
    <w:rsid w:val="00660DE3"/>
    <w:rsid w:val="00662F50"/>
    <w:rsid w:val="0066310D"/>
    <w:rsid w:val="00663A3C"/>
    <w:rsid w:val="00663B31"/>
    <w:rsid w:val="006653B9"/>
    <w:rsid w:val="00670E2F"/>
    <w:rsid w:val="00672C88"/>
    <w:rsid w:val="0067351F"/>
    <w:rsid w:val="00673D16"/>
    <w:rsid w:val="00682216"/>
    <w:rsid w:val="00684890"/>
    <w:rsid w:val="00684C40"/>
    <w:rsid w:val="00690F9B"/>
    <w:rsid w:val="006915F6"/>
    <w:rsid w:val="0069175A"/>
    <w:rsid w:val="00692528"/>
    <w:rsid w:val="0069367C"/>
    <w:rsid w:val="00695479"/>
    <w:rsid w:val="00695A0F"/>
    <w:rsid w:val="006A0D2D"/>
    <w:rsid w:val="006A1B92"/>
    <w:rsid w:val="006A275B"/>
    <w:rsid w:val="006A4770"/>
    <w:rsid w:val="006A630C"/>
    <w:rsid w:val="006A6D5D"/>
    <w:rsid w:val="006A7A3E"/>
    <w:rsid w:val="006B1F60"/>
    <w:rsid w:val="006B2467"/>
    <w:rsid w:val="006B25DC"/>
    <w:rsid w:val="006B51CE"/>
    <w:rsid w:val="006B6718"/>
    <w:rsid w:val="006B6C3B"/>
    <w:rsid w:val="006B77AE"/>
    <w:rsid w:val="006B7B29"/>
    <w:rsid w:val="006C180A"/>
    <w:rsid w:val="006C3895"/>
    <w:rsid w:val="006C6899"/>
    <w:rsid w:val="006C6981"/>
    <w:rsid w:val="006D2036"/>
    <w:rsid w:val="006D61F2"/>
    <w:rsid w:val="006D7E8B"/>
    <w:rsid w:val="006E00B9"/>
    <w:rsid w:val="006E0862"/>
    <w:rsid w:val="006E211F"/>
    <w:rsid w:val="006E32AB"/>
    <w:rsid w:val="006E43E1"/>
    <w:rsid w:val="006E4F4E"/>
    <w:rsid w:val="006E6F3D"/>
    <w:rsid w:val="006E7DA3"/>
    <w:rsid w:val="006F0B9E"/>
    <w:rsid w:val="006F133E"/>
    <w:rsid w:val="006F4651"/>
    <w:rsid w:val="006F57B3"/>
    <w:rsid w:val="006F7735"/>
    <w:rsid w:val="007004F4"/>
    <w:rsid w:val="00702CF7"/>
    <w:rsid w:val="00703B9D"/>
    <w:rsid w:val="00703E20"/>
    <w:rsid w:val="00705527"/>
    <w:rsid w:val="00705D57"/>
    <w:rsid w:val="00705F64"/>
    <w:rsid w:val="0070733D"/>
    <w:rsid w:val="00711EDD"/>
    <w:rsid w:val="007220DE"/>
    <w:rsid w:val="00722D86"/>
    <w:rsid w:val="00724EBE"/>
    <w:rsid w:val="00727853"/>
    <w:rsid w:val="007301BE"/>
    <w:rsid w:val="007301DE"/>
    <w:rsid w:val="00730F08"/>
    <w:rsid w:val="0073248C"/>
    <w:rsid w:val="00732B7F"/>
    <w:rsid w:val="0073392F"/>
    <w:rsid w:val="00733D7A"/>
    <w:rsid w:val="00735DCA"/>
    <w:rsid w:val="00737618"/>
    <w:rsid w:val="00737722"/>
    <w:rsid w:val="0074128D"/>
    <w:rsid w:val="00741F72"/>
    <w:rsid w:val="00743E3A"/>
    <w:rsid w:val="0074492D"/>
    <w:rsid w:val="00744EC7"/>
    <w:rsid w:val="007451E6"/>
    <w:rsid w:val="00745DA2"/>
    <w:rsid w:val="00751078"/>
    <w:rsid w:val="00751293"/>
    <w:rsid w:val="007571E0"/>
    <w:rsid w:val="00757ADF"/>
    <w:rsid w:val="00757FC0"/>
    <w:rsid w:val="007605E0"/>
    <w:rsid w:val="0076321E"/>
    <w:rsid w:val="0076524D"/>
    <w:rsid w:val="0076569D"/>
    <w:rsid w:val="00770B1A"/>
    <w:rsid w:val="00772B92"/>
    <w:rsid w:val="00772EA9"/>
    <w:rsid w:val="007739B6"/>
    <w:rsid w:val="007741F5"/>
    <w:rsid w:val="00780787"/>
    <w:rsid w:val="00783B49"/>
    <w:rsid w:val="00783DBF"/>
    <w:rsid w:val="00784390"/>
    <w:rsid w:val="00786E04"/>
    <w:rsid w:val="00790734"/>
    <w:rsid w:val="00790EC0"/>
    <w:rsid w:val="00792775"/>
    <w:rsid w:val="00793696"/>
    <w:rsid w:val="00797FCE"/>
    <w:rsid w:val="007A24BF"/>
    <w:rsid w:val="007A3992"/>
    <w:rsid w:val="007A56A6"/>
    <w:rsid w:val="007A6845"/>
    <w:rsid w:val="007B07A5"/>
    <w:rsid w:val="007B253F"/>
    <w:rsid w:val="007B3A6E"/>
    <w:rsid w:val="007B4668"/>
    <w:rsid w:val="007B5969"/>
    <w:rsid w:val="007B6F50"/>
    <w:rsid w:val="007C00EB"/>
    <w:rsid w:val="007C10BF"/>
    <w:rsid w:val="007C263C"/>
    <w:rsid w:val="007C269E"/>
    <w:rsid w:val="007C329C"/>
    <w:rsid w:val="007C583E"/>
    <w:rsid w:val="007C5FFB"/>
    <w:rsid w:val="007C73D3"/>
    <w:rsid w:val="007C7D38"/>
    <w:rsid w:val="007D4116"/>
    <w:rsid w:val="007D42A0"/>
    <w:rsid w:val="007E087C"/>
    <w:rsid w:val="007E0D03"/>
    <w:rsid w:val="007E1685"/>
    <w:rsid w:val="007E6EC9"/>
    <w:rsid w:val="007F0178"/>
    <w:rsid w:val="007F1195"/>
    <w:rsid w:val="007F26FB"/>
    <w:rsid w:val="007F428D"/>
    <w:rsid w:val="007F48DA"/>
    <w:rsid w:val="007F5EB2"/>
    <w:rsid w:val="007F6A28"/>
    <w:rsid w:val="0080021B"/>
    <w:rsid w:val="00800D41"/>
    <w:rsid w:val="00805621"/>
    <w:rsid w:val="00805A60"/>
    <w:rsid w:val="00807362"/>
    <w:rsid w:val="00807B27"/>
    <w:rsid w:val="008100FD"/>
    <w:rsid w:val="00811120"/>
    <w:rsid w:val="00811F5C"/>
    <w:rsid w:val="00812266"/>
    <w:rsid w:val="00812B53"/>
    <w:rsid w:val="00814EBE"/>
    <w:rsid w:val="00814F9D"/>
    <w:rsid w:val="00816C8E"/>
    <w:rsid w:val="00820FD1"/>
    <w:rsid w:val="00821483"/>
    <w:rsid w:val="00821840"/>
    <w:rsid w:val="00821991"/>
    <w:rsid w:val="00822182"/>
    <w:rsid w:val="00822229"/>
    <w:rsid w:val="00823E81"/>
    <w:rsid w:val="00825612"/>
    <w:rsid w:val="00825BEA"/>
    <w:rsid w:val="00825FFA"/>
    <w:rsid w:val="008263AE"/>
    <w:rsid w:val="008268B4"/>
    <w:rsid w:val="00827416"/>
    <w:rsid w:val="00827B68"/>
    <w:rsid w:val="00831390"/>
    <w:rsid w:val="0083452B"/>
    <w:rsid w:val="008353A9"/>
    <w:rsid w:val="0083674F"/>
    <w:rsid w:val="00836B91"/>
    <w:rsid w:val="0083713A"/>
    <w:rsid w:val="00841E81"/>
    <w:rsid w:val="00841F2C"/>
    <w:rsid w:val="0084303A"/>
    <w:rsid w:val="008501F0"/>
    <w:rsid w:val="00851FFC"/>
    <w:rsid w:val="00853046"/>
    <w:rsid w:val="00854B23"/>
    <w:rsid w:val="00854BB3"/>
    <w:rsid w:val="008550AD"/>
    <w:rsid w:val="008550EE"/>
    <w:rsid w:val="008570D0"/>
    <w:rsid w:val="008573DB"/>
    <w:rsid w:val="00857A2A"/>
    <w:rsid w:val="00857E25"/>
    <w:rsid w:val="00864176"/>
    <w:rsid w:val="00865460"/>
    <w:rsid w:val="0086774F"/>
    <w:rsid w:val="00872A4B"/>
    <w:rsid w:val="00873A18"/>
    <w:rsid w:val="008752B3"/>
    <w:rsid w:val="008760DB"/>
    <w:rsid w:val="008762AF"/>
    <w:rsid w:val="00876AA5"/>
    <w:rsid w:val="00877244"/>
    <w:rsid w:val="00877B60"/>
    <w:rsid w:val="0088011E"/>
    <w:rsid w:val="00880D6C"/>
    <w:rsid w:val="00881769"/>
    <w:rsid w:val="00883CB7"/>
    <w:rsid w:val="00883D3F"/>
    <w:rsid w:val="00884EB2"/>
    <w:rsid w:val="0088546B"/>
    <w:rsid w:val="0088556E"/>
    <w:rsid w:val="00886D0B"/>
    <w:rsid w:val="00886D8C"/>
    <w:rsid w:val="00887397"/>
    <w:rsid w:val="00892408"/>
    <w:rsid w:val="0089468A"/>
    <w:rsid w:val="008956E0"/>
    <w:rsid w:val="0089601D"/>
    <w:rsid w:val="0089606A"/>
    <w:rsid w:val="00897E38"/>
    <w:rsid w:val="00897F0C"/>
    <w:rsid w:val="008A07B1"/>
    <w:rsid w:val="008A0CCF"/>
    <w:rsid w:val="008A0D97"/>
    <w:rsid w:val="008A1542"/>
    <w:rsid w:val="008A21B6"/>
    <w:rsid w:val="008A3E32"/>
    <w:rsid w:val="008A4660"/>
    <w:rsid w:val="008A4A94"/>
    <w:rsid w:val="008A4AB7"/>
    <w:rsid w:val="008A5ABA"/>
    <w:rsid w:val="008A5B94"/>
    <w:rsid w:val="008A73B4"/>
    <w:rsid w:val="008A77FA"/>
    <w:rsid w:val="008B4905"/>
    <w:rsid w:val="008B4C7E"/>
    <w:rsid w:val="008B4E19"/>
    <w:rsid w:val="008B62BA"/>
    <w:rsid w:val="008C0BA9"/>
    <w:rsid w:val="008C1B99"/>
    <w:rsid w:val="008C3964"/>
    <w:rsid w:val="008C398A"/>
    <w:rsid w:val="008C410D"/>
    <w:rsid w:val="008C4666"/>
    <w:rsid w:val="008C6C97"/>
    <w:rsid w:val="008C7943"/>
    <w:rsid w:val="008D2C79"/>
    <w:rsid w:val="008D3FDC"/>
    <w:rsid w:val="008D494A"/>
    <w:rsid w:val="008D6366"/>
    <w:rsid w:val="008D7537"/>
    <w:rsid w:val="008E007D"/>
    <w:rsid w:val="008E3BDC"/>
    <w:rsid w:val="008E3C69"/>
    <w:rsid w:val="008E4FEB"/>
    <w:rsid w:val="008E5097"/>
    <w:rsid w:val="008E6F2B"/>
    <w:rsid w:val="008E76AD"/>
    <w:rsid w:val="008E7B9A"/>
    <w:rsid w:val="008F1570"/>
    <w:rsid w:val="008F2447"/>
    <w:rsid w:val="008F5008"/>
    <w:rsid w:val="008F5335"/>
    <w:rsid w:val="008F5D2B"/>
    <w:rsid w:val="008F7D9C"/>
    <w:rsid w:val="00900938"/>
    <w:rsid w:val="00901C32"/>
    <w:rsid w:val="009023AA"/>
    <w:rsid w:val="00904B03"/>
    <w:rsid w:val="0090549B"/>
    <w:rsid w:val="00906E5C"/>
    <w:rsid w:val="00907426"/>
    <w:rsid w:val="00911981"/>
    <w:rsid w:val="00911D40"/>
    <w:rsid w:val="00912A21"/>
    <w:rsid w:val="00914C2E"/>
    <w:rsid w:val="009150A7"/>
    <w:rsid w:val="00917B5D"/>
    <w:rsid w:val="00917B8B"/>
    <w:rsid w:val="00920685"/>
    <w:rsid w:val="0092146F"/>
    <w:rsid w:val="0092437B"/>
    <w:rsid w:val="009254A3"/>
    <w:rsid w:val="00931CE3"/>
    <w:rsid w:val="009330D8"/>
    <w:rsid w:val="009335E1"/>
    <w:rsid w:val="009352AB"/>
    <w:rsid w:val="009353D2"/>
    <w:rsid w:val="00937BA2"/>
    <w:rsid w:val="009404A8"/>
    <w:rsid w:val="00941645"/>
    <w:rsid w:val="00942FD7"/>
    <w:rsid w:val="009439D7"/>
    <w:rsid w:val="00943DC9"/>
    <w:rsid w:val="00946044"/>
    <w:rsid w:val="00947371"/>
    <w:rsid w:val="00947E6B"/>
    <w:rsid w:val="00951402"/>
    <w:rsid w:val="0095513E"/>
    <w:rsid w:val="00955765"/>
    <w:rsid w:val="009608D4"/>
    <w:rsid w:val="00961E0F"/>
    <w:rsid w:val="00962FAD"/>
    <w:rsid w:val="009633EE"/>
    <w:rsid w:val="0096412E"/>
    <w:rsid w:val="0096626E"/>
    <w:rsid w:val="00966A04"/>
    <w:rsid w:val="00967B62"/>
    <w:rsid w:val="009716D4"/>
    <w:rsid w:val="00971752"/>
    <w:rsid w:val="00971D86"/>
    <w:rsid w:val="009722E1"/>
    <w:rsid w:val="009736E3"/>
    <w:rsid w:val="00973D8A"/>
    <w:rsid w:val="009752EF"/>
    <w:rsid w:val="00975FF9"/>
    <w:rsid w:val="009774C4"/>
    <w:rsid w:val="00980547"/>
    <w:rsid w:val="009832B3"/>
    <w:rsid w:val="00983F47"/>
    <w:rsid w:val="00986C9D"/>
    <w:rsid w:val="0098749E"/>
    <w:rsid w:val="00987A6A"/>
    <w:rsid w:val="0099123F"/>
    <w:rsid w:val="0099128D"/>
    <w:rsid w:val="0099266B"/>
    <w:rsid w:val="00992D98"/>
    <w:rsid w:val="00993120"/>
    <w:rsid w:val="00994DFF"/>
    <w:rsid w:val="00995473"/>
    <w:rsid w:val="009975C3"/>
    <w:rsid w:val="0099760F"/>
    <w:rsid w:val="0099796A"/>
    <w:rsid w:val="00997AA3"/>
    <w:rsid w:val="009A0EFA"/>
    <w:rsid w:val="009A17CB"/>
    <w:rsid w:val="009A1958"/>
    <w:rsid w:val="009A2896"/>
    <w:rsid w:val="009A2C4B"/>
    <w:rsid w:val="009A3EB1"/>
    <w:rsid w:val="009A5C06"/>
    <w:rsid w:val="009A637B"/>
    <w:rsid w:val="009A6D93"/>
    <w:rsid w:val="009B2DF5"/>
    <w:rsid w:val="009B3662"/>
    <w:rsid w:val="009B3F7A"/>
    <w:rsid w:val="009B530F"/>
    <w:rsid w:val="009B55D9"/>
    <w:rsid w:val="009B73D1"/>
    <w:rsid w:val="009C1125"/>
    <w:rsid w:val="009C3604"/>
    <w:rsid w:val="009C4060"/>
    <w:rsid w:val="009C64C0"/>
    <w:rsid w:val="009C736A"/>
    <w:rsid w:val="009D0527"/>
    <w:rsid w:val="009D1627"/>
    <w:rsid w:val="009D1AFB"/>
    <w:rsid w:val="009D2F41"/>
    <w:rsid w:val="009D37AF"/>
    <w:rsid w:val="009D4915"/>
    <w:rsid w:val="009D7EB3"/>
    <w:rsid w:val="009E0440"/>
    <w:rsid w:val="009E1533"/>
    <w:rsid w:val="009E2A4E"/>
    <w:rsid w:val="009E5ECC"/>
    <w:rsid w:val="009E677C"/>
    <w:rsid w:val="009E7EE8"/>
    <w:rsid w:val="009F0C74"/>
    <w:rsid w:val="009F14D3"/>
    <w:rsid w:val="009F1D52"/>
    <w:rsid w:val="009F3265"/>
    <w:rsid w:val="009F43F4"/>
    <w:rsid w:val="009F5E37"/>
    <w:rsid w:val="009F63DE"/>
    <w:rsid w:val="009F77A3"/>
    <w:rsid w:val="00A00565"/>
    <w:rsid w:val="00A00D75"/>
    <w:rsid w:val="00A04CA6"/>
    <w:rsid w:val="00A05BCD"/>
    <w:rsid w:val="00A06B3C"/>
    <w:rsid w:val="00A07915"/>
    <w:rsid w:val="00A103E7"/>
    <w:rsid w:val="00A10F15"/>
    <w:rsid w:val="00A1126F"/>
    <w:rsid w:val="00A11C28"/>
    <w:rsid w:val="00A1318D"/>
    <w:rsid w:val="00A136C4"/>
    <w:rsid w:val="00A13AED"/>
    <w:rsid w:val="00A15504"/>
    <w:rsid w:val="00A21FC2"/>
    <w:rsid w:val="00A22C21"/>
    <w:rsid w:val="00A25034"/>
    <w:rsid w:val="00A25262"/>
    <w:rsid w:val="00A25A9C"/>
    <w:rsid w:val="00A27D78"/>
    <w:rsid w:val="00A30513"/>
    <w:rsid w:val="00A32027"/>
    <w:rsid w:val="00A32316"/>
    <w:rsid w:val="00A32415"/>
    <w:rsid w:val="00A327DC"/>
    <w:rsid w:val="00A32C1F"/>
    <w:rsid w:val="00A32DA8"/>
    <w:rsid w:val="00A32E5D"/>
    <w:rsid w:val="00A3404D"/>
    <w:rsid w:val="00A37526"/>
    <w:rsid w:val="00A40E58"/>
    <w:rsid w:val="00A40FE8"/>
    <w:rsid w:val="00A41E9C"/>
    <w:rsid w:val="00A42EA7"/>
    <w:rsid w:val="00A45EFB"/>
    <w:rsid w:val="00A468CE"/>
    <w:rsid w:val="00A471D5"/>
    <w:rsid w:val="00A4728C"/>
    <w:rsid w:val="00A47939"/>
    <w:rsid w:val="00A50EB5"/>
    <w:rsid w:val="00A53D9D"/>
    <w:rsid w:val="00A553CD"/>
    <w:rsid w:val="00A56B89"/>
    <w:rsid w:val="00A57C51"/>
    <w:rsid w:val="00A620C0"/>
    <w:rsid w:val="00A62FCA"/>
    <w:rsid w:val="00A633AD"/>
    <w:rsid w:val="00A63E4C"/>
    <w:rsid w:val="00A644A7"/>
    <w:rsid w:val="00A649F0"/>
    <w:rsid w:val="00A65086"/>
    <w:rsid w:val="00A6588D"/>
    <w:rsid w:val="00A67FEC"/>
    <w:rsid w:val="00A72FE5"/>
    <w:rsid w:val="00A73AB9"/>
    <w:rsid w:val="00A74B51"/>
    <w:rsid w:val="00A74D74"/>
    <w:rsid w:val="00A750F1"/>
    <w:rsid w:val="00A75883"/>
    <w:rsid w:val="00A7653F"/>
    <w:rsid w:val="00A77DA9"/>
    <w:rsid w:val="00A84354"/>
    <w:rsid w:val="00A854A8"/>
    <w:rsid w:val="00A85F0F"/>
    <w:rsid w:val="00A869EE"/>
    <w:rsid w:val="00A86E84"/>
    <w:rsid w:val="00A91B2F"/>
    <w:rsid w:val="00A921E4"/>
    <w:rsid w:val="00A92CB5"/>
    <w:rsid w:val="00A93222"/>
    <w:rsid w:val="00AA0ADF"/>
    <w:rsid w:val="00AA15EA"/>
    <w:rsid w:val="00AA1CF2"/>
    <w:rsid w:val="00AA33E1"/>
    <w:rsid w:val="00AA3418"/>
    <w:rsid w:val="00AA3765"/>
    <w:rsid w:val="00AA5D12"/>
    <w:rsid w:val="00AA6116"/>
    <w:rsid w:val="00AA65E3"/>
    <w:rsid w:val="00AB47E6"/>
    <w:rsid w:val="00AB51EF"/>
    <w:rsid w:val="00AB6331"/>
    <w:rsid w:val="00AC069D"/>
    <w:rsid w:val="00AC0F78"/>
    <w:rsid w:val="00AC1762"/>
    <w:rsid w:val="00AC2894"/>
    <w:rsid w:val="00AC3195"/>
    <w:rsid w:val="00AC446F"/>
    <w:rsid w:val="00AC48F0"/>
    <w:rsid w:val="00AC56E8"/>
    <w:rsid w:val="00AC638D"/>
    <w:rsid w:val="00AC6A3B"/>
    <w:rsid w:val="00AC6DAE"/>
    <w:rsid w:val="00AC79F8"/>
    <w:rsid w:val="00AD1494"/>
    <w:rsid w:val="00AD3F39"/>
    <w:rsid w:val="00AD4315"/>
    <w:rsid w:val="00AD5CA7"/>
    <w:rsid w:val="00AD5F24"/>
    <w:rsid w:val="00AD5FB2"/>
    <w:rsid w:val="00AD6918"/>
    <w:rsid w:val="00AD73E8"/>
    <w:rsid w:val="00AD770E"/>
    <w:rsid w:val="00AE0C70"/>
    <w:rsid w:val="00AE0DB2"/>
    <w:rsid w:val="00AE1F25"/>
    <w:rsid w:val="00AE2001"/>
    <w:rsid w:val="00AE2313"/>
    <w:rsid w:val="00AE4306"/>
    <w:rsid w:val="00AE528F"/>
    <w:rsid w:val="00AE6C4D"/>
    <w:rsid w:val="00AF01FD"/>
    <w:rsid w:val="00AF07E0"/>
    <w:rsid w:val="00AF1DDD"/>
    <w:rsid w:val="00AF3B0D"/>
    <w:rsid w:val="00AF3C48"/>
    <w:rsid w:val="00AF3DF7"/>
    <w:rsid w:val="00AF5600"/>
    <w:rsid w:val="00AF5ED9"/>
    <w:rsid w:val="00AF62BC"/>
    <w:rsid w:val="00AF798E"/>
    <w:rsid w:val="00B00AA0"/>
    <w:rsid w:val="00B00D5E"/>
    <w:rsid w:val="00B13580"/>
    <w:rsid w:val="00B1567E"/>
    <w:rsid w:val="00B158F3"/>
    <w:rsid w:val="00B15A2A"/>
    <w:rsid w:val="00B16513"/>
    <w:rsid w:val="00B16FB4"/>
    <w:rsid w:val="00B17B28"/>
    <w:rsid w:val="00B20CDE"/>
    <w:rsid w:val="00B21D69"/>
    <w:rsid w:val="00B22CA6"/>
    <w:rsid w:val="00B23ADF"/>
    <w:rsid w:val="00B24CF4"/>
    <w:rsid w:val="00B2592F"/>
    <w:rsid w:val="00B26313"/>
    <w:rsid w:val="00B26BF3"/>
    <w:rsid w:val="00B278F0"/>
    <w:rsid w:val="00B27998"/>
    <w:rsid w:val="00B27F35"/>
    <w:rsid w:val="00B30815"/>
    <w:rsid w:val="00B30E23"/>
    <w:rsid w:val="00B31324"/>
    <w:rsid w:val="00B3157E"/>
    <w:rsid w:val="00B31BAF"/>
    <w:rsid w:val="00B31D6F"/>
    <w:rsid w:val="00B32B13"/>
    <w:rsid w:val="00B34F23"/>
    <w:rsid w:val="00B37C90"/>
    <w:rsid w:val="00B40744"/>
    <w:rsid w:val="00B41055"/>
    <w:rsid w:val="00B41CBB"/>
    <w:rsid w:val="00B4369D"/>
    <w:rsid w:val="00B43A8F"/>
    <w:rsid w:val="00B45243"/>
    <w:rsid w:val="00B45994"/>
    <w:rsid w:val="00B462FA"/>
    <w:rsid w:val="00B466E6"/>
    <w:rsid w:val="00B506D2"/>
    <w:rsid w:val="00B50935"/>
    <w:rsid w:val="00B52D25"/>
    <w:rsid w:val="00B53CBE"/>
    <w:rsid w:val="00B53F45"/>
    <w:rsid w:val="00B5586C"/>
    <w:rsid w:val="00B55AB1"/>
    <w:rsid w:val="00B564CD"/>
    <w:rsid w:val="00B569A3"/>
    <w:rsid w:val="00B56F76"/>
    <w:rsid w:val="00B56FF8"/>
    <w:rsid w:val="00B57298"/>
    <w:rsid w:val="00B6072D"/>
    <w:rsid w:val="00B61219"/>
    <w:rsid w:val="00B61FCB"/>
    <w:rsid w:val="00B622FA"/>
    <w:rsid w:val="00B623AC"/>
    <w:rsid w:val="00B63BAB"/>
    <w:rsid w:val="00B6420F"/>
    <w:rsid w:val="00B65DFE"/>
    <w:rsid w:val="00B67E74"/>
    <w:rsid w:val="00B701D7"/>
    <w:rsid w:val="00B713CD"/>
    <w:rsid w:val="00B73CD0"/>
    <w:rsid w:val="00B7429E"/>
    <w:rsid w:val="00B75C3F"/>
    <w:rsid w:val="00B7675A"/>
    <w:rsid w:val="00B76B85"/>
    <w:rsid w:val="00B77249"/>
    <w:rsid w:val="00B820A0"/>
    <w:rsid w:val="00B83787"/>
    <w:rsid w:val="00B845D9"/>
    <w:rsid w:val="00B87368"/>
    <w:rsid w:val="00B911CA"/>
    <w:rsid w:val="00B9158D"/>
    <w:rsid w:val="00B92086"/>
    <w:rsid w:val="00B93463"/>
    <w:rsid w:val="00B975F2"/>
    <w:rsid w:val="00B977D8"/>
    <w:rsid w:val="00BA0C2C"/>
    <w:rsid w:val="00BA19D3"/>
    <w:rsid w:val="00BA4978"/>
    <w:rsid w:val="00BA4F4D"/>
    <w:rsid w:val="00BA51EF"/>
    <w:rsid w:val="00BA640F"/>
    <w:rsid w:val="00BB317B"/>
    <w:rsid w:val="00BB3BDE"/>
    <w:rsid w:val="00BB5A39"/>
    <w:rsid w:val="00BB6D94"/>
    <w:rsid w:val="00BC0381"/>
    <w:rsid w:val="00BC04AC"/>
    <w:rsid w:val="00BC0EAB"/>
    <w:rsid w:val="00BC13CA"/>
    <w:rsid w:val="00BC2EFD"/>
    <w:rsid w:val="00BC5349"/>
    <w:rsid w:val="00BC5A40"/>
    <w:rsid w:val="00BC659B"/>
    <w:rsid w:val="00BC6C2E"/>
    <w:rsid w:val="00BD4E41"/>
    <w:rsid w:val="00BD5137"/>
    <w:rsid w:val="00BD6436"/>
    <w:rsid w:val="00BD6718"/>
    <w:rsid w:val="00BD6A66"/>
    <w:rsid w:val="00BE1292"/>
    <w:rsid w:val="00BE191E"/>
    <w:rsid w:val="00BE2028"/>
    <w:rsid w:val="00BE207D"/>
    <w:rsid w:val="00BE2528"/>
    <w:rsid w:val="00BE2FDE"/>
    <w:rsid w:val="00BE31B9"/>
    <w:rsid w:val="00BE3E7C"/>
    <w:rsid w:val="00BE3EDD"/>
    <w:rsid w:val="00BE4936"/>
    <w:rsid w:val="00BE6D42"/>
    <w:rsid w:val="00BE778E"/>
    <w:rsid w:val="00BF0849"/>
    <w:rsid w:val="00BF0D9C"/>
    <w:rsid w:val="00BF4E4A"/>
    <w:rsid w:val="00BF659D"/>
    <w:rsid w:val="00BF685A"/>
    <w:rsid w:val="00BF7B32"/>
    <w:rsid w:val="00BF7BB0"/>
    <w:rsid w:val="00C00D04"/>
    <w:rsid w:val="00C00FA9"/>
    <w:rsid w:val="00C01082"/>
    <w:rsid w:val="00C03548"/>
    <w:rsid w:val="00C07B86"/>
    <w:rsid w:val="00C11F45"/>
    <w:rsid w:val="00C1204C"/>
    <w:rsid w:val="00C1272E"/>
    <w:rsid w:val="00C15095"/>
    <w:rsid w:val="00C152D9"/>
    <w:rsid w:val="00C1559D"/>
    <w:rsid w:val="00C16643"/>
    <w:rsid w:val="00C16DB7"/>
    <w:rsid w:val="00C22F88"/>
    <w:rsid w:val="00C23116"/>
    <w:rsid w:val="00C25A7F"/>
    <w:rsid w:val="00C25B2D"/>
    <w:rsid w:val="00C26B1A"/>
    <w:rsid w:val="00C27C56"/>
    <w:rsid w:val="00C27D7F"/>
    <w:rsid w:val="00C31DBA"/>
    <w:rsid w:val="00C3231B"/>
    <w:rsid w:val="00C339A8"/>
    <w:rsid w:val="00C33B65"/>
    <w:rsid w:val="00C341CE"/>
    <w:rsid w:val="00C3420F"/>
    <w:rsid w:val="00C3488F"/>
    <w:rsid w:val="00C35353"/>
    <w:rsid w:val="00C37A56"/>
    <w:rsid w:val="00C442CA"/>
    <w:rsid w:val="00C4504C"/>
    <w:rsid w:val="00C4523B"/>
    <w:rsid w:val="00C45BBD"/>
    <w:rsid w:val="00C4601C"/>
    <w:rsid w:val="00C47421"/>
    <w:rsid w:val="00C5083E"/>
    <w:rsid w:val="00C50899"/>
    <w:rsid w:val="00C50971"/>
    <w:rsid w:val="00C5125F"/>
    <w:rsid w:val="00C52F99"/>
    <w:rsid w:val="00C5576C"/>
    <w:rsid w:val="00C55B24"/>
    <w:rsid w:val="00C55ECD"/>
    <w:rsid w:val="00C568FC"/>
    <w:rsid w:val="00C56972"/>
    <w:rsid w:val="00C574F1"/>
    <w:rsid w:val="00C616AB"/>
    <w:rsid w:val="00C61A14"/>
    <w:rsid w:val="00C62423"/>
    <w:rsid w:val="00C63E13"/>
    <w:rsid w:val="00C6428D"/>
    <w:rsid w:val="00C706DA"/>
    <w:rsid w:val="00C71844"/>
    <w:rsid w:val="00C71CD8"/>
    <w:rsid w:val="00C728DD"/>
    <w:rsid w:val="00C73BCA"/>
    <w:rsid w:val="00C7471F"/>
    <w:rsid w:val="00C76269"/>
    <w:rsid w:val="00C81752"/>
    <w:rsid w:val="00C84111"/>
    <w:rsid w:val="00C85A99"/>
    <w:rsid w:val="00C86CB3"/>
    <w:rsid w:val="00C87486"/>
    <w:rsid w:val="00C87A2F"/>
    <w:rsid w:val="00C87CED"/>
    <w:rsid w:val="00C90334"/>
    <w:rsid w:val="00C90B24"/>
    <w:rsid w:val="00C91184"/>
    <w:rsid w:val="00C9151A"/>
    <w:rsid w:val="00C9276E"/>
    <w:rsid w:val="00C92FC2"/>
    <w:rsid w:val="00C936E7"/>
    <w:rsid w:val="00C93BBD"/>
    <w:rsid w:val="00C9513F"/>
    <w:rsid w:val="00C9522C"/>
    <w:rsid w:val="00C95F89"/>
    <w:rsid w:val="00C97CAC"/>
    <w:rsid w:val="00CA2A5C"/>
    <w:rsid w:val="00CA2C3D"/>
    <w:rsid w:val="00CA414F"/>
    <w:rsid w:val="00CA4EE0"/>
    <w:rsid w:val="00CA5EFA"/>
    <w:rsid w:val="00CA6694"/>
    <w:rsid w:val="00CB04BB"/>
    <w:rsid w:val="00CB0776"/>
    <w:rsid w:val="00CB1142"/>
    <w:rsid w:val="00CB4884"/>
    <w:rsid w:val="00CB48A2"/>
    <w:rsid w:val="00CB5024"/>
    <w:rsid w:val="00CB7046"/>
    <w:rsid w:val="00CB704D"/>
    <w:rsid w:val="00CB778A"/>
    <w:rsid w:val="00CB7B8A"/>
    <w:rsid w:val="00CC1068"/>
    <w:rsid w:val="00CC17D2"/>
    <w:rsid w:val="00CC1C23"/>
    <w:rsid w:val="00CC248C"/>
    <w:rsid w:val="00CC290B"/>
    <w:rsid w:val="00CC3208"/>
    <w:rsid w:val="00CC3884"/>
    <w:rsid w:val="00CC4164"/>
    <w:rsid w:val="00CC4B27"/>
    <w:rsid w:val="00CC6D80"/>
    <w:rsid w:val="00CC6F3F"/>
    <w:rsid w:val="00CD1874"/>
    <w:rsid w:val="00CD214A"/>
    <w:rsid w:val="00CD422F"/>
    <w:rsid w:val="00CD495E"/>
    <w:rsid w:val="00CD5F8C"/>
    <w:rsid w:val="00CD6127"/>
    <w:rsid w:val="00CD68AE"/>
    <w:rsid w:val="00CE1787"/>
    <w:rsid w:val="00CE1D73"/>
    <w:rsid w:val="00CE1D7B"/>
    <w:rsid w:val="00CE34DC"/>
    <w:rsid w:val="00CE390C"/>
    <w:rsid w:val="00CE5967"/>
    <w:rsid w:val="00CE5C34"/>
    <w:rsid w:val="00CE6991"/>
    <w:rsid w:val="00CE78D3"/>
    <w:rsid w:val="00CF0B57"/>
    <w:rsid w:val="00CF1399"/>
    <w:rsid w:val="00CF1C0D"/>
    <w:rsid w:val="00CF1E2C"/>
    <w:rsid w:val="00CF1F71"/>
    <w:rsid w:val="00CF35EE"/>
    <w:rsid w:val="00CF3BE8"/>
    <w:rsid w:val="00CF4393"/>
    <w:rsid w:val="00CF537F"/>
    <w:rsid w:val="00CF5A72"/>
    <w:rsid w:val="00CF5FF3"/>
    <w:rsid w:val="00CF7682"/>
    <w:rsid w:val="00CF7CA8"/>
    <w:rsid w:val="00D01A24"/>
    <w:rsid w:val="00D03831"/>
    <w:rsid w:val="00D04406"/>
    <w:rsid w:val="00D048A9"/>
    <w:rsid w:val="00D04B7C"/>
    <w:rsid w:val="00D0510F"/>
    <w:rsid w:val="00D06D59"/>
    <w:rsid w:val="00D10FEB"/>
    <w:rsid w:val="00D10FEC"/>
    <w:rsid w:val="00D120B4"/>
    <w:rsid w:val="00D12A5A"/>
    <w:rsid w:val="00D131E5"/>
    <w:rsid w:val="00D13449"/>
    <w:rsid w:val="00D1402B"/>
    <w:rsid w:val="00D1547D"/>
    <w:rsid w:val="00D162A0"/>
    <w:rsid w:val="00D16B8F"/>
    <w:rsid w:val="00D1752A"/>
    <w:rsid w:val="00D176AA"/>
    <w:rsid w:val="00D17BB8"/>
    <w:rsid w:val="00D20829"/>
    <w:rsid w:val="00D23488"/>
    <w:rsid w:val="00D2365E"/>
    <w:rsid w:val="00D25155"/>
    <w:rsid w:val="00D272B4"/>
    <w:rsid w:val="00D27456"/>
    <w:rsid w:val="00D30098"/>
    <w:rsid w:val="00D31269"/>
    <w:rsid w:val="00D31B32"/>
    <w:rsid w:val="00D33A95"/>
    <w:rsid w:val="00D33B71"/>
    <w:rsid w:val="00D345ED"/>
    <w:rsid w:val="00D34D61"/>
    <w:rsid w:val="00D35084"/>
    <w:rsid w:val="00D36FAE"/>
    <w:rsid w:val="00D37426"/>
    <w:rsid w:val="00D37A25"/>
    <w:rsid w:val="00D41228"/>
    <w:rsid w:val="00D4177F"/>
    <w:rsid w:val="00D42C89"/>
    <w:rsid w:val="00D4340A"/>
    <w:rsid w:val="00D44D26"/>
    <w:rsid w:val="00D45CF4"/>
    <w:rsid w:val="00D463D9"/>
    <w:rsid w:val="00D47FA4"/>
    <w:rsid w:val="00D51C23"/>
    <w:rsid w:val="00D52DAE"/>
    <w:rsid w:val="00D538D8"/>
    <w:rsid w:val="00D5550E"/>
    <w:rsid w:val="00D57414"/>
    <w:rsid w:val="00D5777D"/>
    <w:rsid w:val="00D60475"/>
    <w:rsid w:val="00D62BAF"/>
    <w:rsid w:val="00D62DC2"/>
    <w:rsid w:val="00D6358C"/>
    <w:rsid w:val="00D63F5B"/>
    <w:rsid w:val="00D64EFA"/>
    <w:rsid w:val="00D70EA3"/>
    <w:rsid w:val="00D71185"/>
    <w:rsid w:val="00D7357D"/>
    <w:rsid w:val="00D736A3"/>
    <w:rsid w:val="00D746B4"/>
    <w:rsid w:val="00D77779"/>
    <w:rsid w:val="00D876CA"/>
    <w:rsid w:val="00D87B35"/>
    <w:rsid w:val="00D90084"/>
    <w:rsid w:val="00D90E8E"/>
    <w:rsid w:val="00D91216"/>
    <w:rsid w:val="00D9252F"/>
    <w:rsid w:val="00D94ED6"/>
    <w:rsid w:val="00D96159"/>
    <w:rsid w:val="00D972E3"/>
    <w:rsid w:val="00D979E6"/>
    <w:rsid w:val="00DA0834"/>
    <w:rsid w:val="00DA10B8"/>
    <w:rsid w:val="00DA1CE9"/>
    <w:rsid w:val="00DA307C"/>
    <w:rsid w:val="00DA420E"/>
    <w:rsid w:val="00DB0ACE"/>
    <w:rsid w:val="00DB0D60"/>
    <w:rsid w:val="00DB2CFA"/>
    <w:rsid w:val="00DB319B"/>
    <w:rsid w:val="00DB370B"/>
    <w:rsid w:val="00DB3C95"/>
    <w:rsid w:val="00DB5253"/>
    <w:rsid w:val="00DB7BEA"/>
    <w:rsid w:val="00DC09D1"/>
    <w:rsid w:val="00DC0A63"/>
    <w:rsid w:val="00DC0FC7"/>
    <w:rsid w:val="00DC12A5"/>
    <w:rsid w:val="00DC3D3B"/>
    <w:rsid w:val="00DC4209"/>
    <w:rsid w:val="00DC50FF"/>
    <w:rsid w:val="00DD1020"/>
    <w:rsid w:val="00DD1449"/>
    <w:rsid w:val="00DD2294"/>
    <w:rsid w:val="00DD2405"/>
    <w:rsid w:val="00DD29CA"/>
    <w:rsid w:val="00DD3FA6"/>
    <w:rsid w:val="00DD610C"/>
    <w:rsid w:val="00DD64A8"/>
    <w:rsid w:val="00DE0853"/>
    <w:rsid w:val="00DE08C4"/>
    <w:rsid w:val="00DE0E1F"/>
    <w:rsid w:val="00DE0E8E"/>
    <w:rsid w:val="00DE273A"/>
    <w:rsid w:val="00DE2E15"/>
    <w:rsid w:val="00DE396A"/>
    <w:rsid w:val="00DE5A89"/>
    <w:rsid w:val="00DE67E8"/>
    <w:rsid w:val="00DE6851"/>
    <w:rsid w:val="00DF0C0F"/>
    <w:rsid w:val="00DF1882"/>
    <w:rsid w:val="00DF19B3"/>
    <w:rsid w:val="00DF291E"/>
    <w:rsid w:val="00DF2B7D"/>
    <w:rsid w:val="00DF37FA"/>
    <w:rsid w:val="00DF4294"/>
    <w:rsid w:val="00DF5EAF"/>
    <w:rsid w:val="00DF5F12"/>
    <w:rsid w:val="00E013A4"/>
    <w:rsid w:val="00E019B4"/>
    <w:rsid w:val="00E03D8D"/>
    <w:rsid w:val="00E06774"/>
    <w:rsid w:val="00E0786E"/>
    <w:rsid w:val="00E07EF1"/>
    <w:rsid w:val="00E1036A"/>
    <w:rsid w:val="00E10D95"/>
    <w:rsid w:val="00E1140B"/>
    <w:rsid w:val="00E11864"/>
    <w:rsid w:val="00E11C4D"/>
    <w:rsid w:val="00E13160"/>
    <w:rsid w:val="00E1318A"/>
    <w:rsid w:val="00E13823"/>
    <w:rsid w:val="00E14B66"/>
    <w:rsid w:val="00E14CD4"/>
    <w:rsid w:val="00E174ED"/>
    <w:rsid w:val="00E176F2"/>
    <w:rsid w:val="00E17787"/>
    <w:rsid w:val="00E2081F"/>
    <w:rsid w:val="00E20C91"/>
    <w:rsid w:val="00E21F81"/>
    <w:rsid w:val="00E22B4B"/>
    <w:rsid w:val="00E23244"/>
    <w:rsid w:val="00E23527"/>
    <w:rsid w:val="00E25393"/>
    <w:rsid w:val="00E258C3"/>
    <w:rsid w:val="00E27F17"/>
    <w:rsid w:val="00E30FD0"/>
    <w:rsid w:val="00E31501"/>
    <w:rsid w:val="00E3177C"/>
    <w:rsid w:val="00E328D4"/>
    <w:rsid w:val="00E33B98"/>
    <w:rsid w:val="00E350B7"/>
    <w:rsid w:val="00E35C8D"/>
    <w:rsid w:val="00E35CE5"/>
    <w:rsid w:val="00E373D3"/>
    <w:rsid w:val="00E40E0C"/>
    <w:rsid w:val="00E43A29"/>
    <w:rsid w:val="00E453E3"/>
    <w:rsid w:val="00E45BED"/>
    <w:rsid w:val="00E467A8"/>
    <w:rsid w:val="00E509AD"/>
    <w:rsid w:val="00E51247"/>
    <w:rsid w:val="00E512F4"/>
    <w:rsid w:val="00E51E0F"/>
    <w:rsid w:val="00E520B9"/>
    <w:rsid w:val="00E5273B"/>
    <w:rsid w:val="00E54444"/>
    <w:rsid w:val="00E56EE4"/>
    <w:rsid w:val="00E570A6"/>
    <w:rsid w:val="00E5734B"/>
    <w:rsid w:val="00E629CE"/>
    <w:rsid w:val="00E63256"/>
    <w:rsid w:val="00E65548"/>
    <w:rsid w:val="00E71F2F"/>
    <w:rsid w:val="00E7349C"/>
    <w:rsid w:val="00E750F3"/>
    <w:rsid w:val="00E76CE2"/>
    <w:rsid w:val="00E77B6B"/>
    <w:rsid w:val="00E80A95"/>
    <w:rsid w:val="00E80DF8"/>
    <w:rsid w:val="00E813A9"/>
    <w:rsid w:val="00E8205C"/>
    <w:rsid w:val="00E82D4E"/>
    <w:rsid w:val="00E837A3"/>
    <w:rsid w:val="00E863B2"/>
    <w:rsid w:val="00E86E1A"/>
    <w:rsid w:val="00E876FF"/>
    <w:rsid w:val="00E9022B"/>
    <w:rsid w:val="00E90239"/>
    <w:rsid w:val="00E90F5C"/>
    <w:rsid w:val="00E915D3"/>
    <w:rsid w:val="00E933EF"/>
    <w:rsid w:val="00E9363A"/>
    <w:rsid w:val="00E9380E"/>
    <w:rsid w:val="00E93B36"/>
    <w:rsid w:val="00E94662"/>
    <w:rsid w:val="00E949EE"/>
    <w:rsid w:val="00E95A1C"/>
    <w:rsid w:val="00E97099"/>
    <w:rsid w:val="00E979AD"/>
    <w:rsid w:val="00EA0198"/>
    <w:rsid w:val="00EA0C70"/>
    <w:rsid w:val="00EA139F"/>
    <w:rsid w:val="00EA2D4A"/>
    <w:rsid w:val="00EA3851"/>
    <w:rsid w:val="00EA48FE"/>
    <w:rsid w:val="00EA6619"/>
    <w:rsid w:val="00EB0725"/>
    <w:rsid w:val="00EB216D"/>
    <w:rsid w:val="00EB278A"/>
    <w:rsid w:val="00EB3C41"/>
    <w:rsid w:val="00EB3EE4"/>
    <w:rsid w:val="00EB4A55"/>
    <w:rsid w:val="00EB598A"/>
    <w:rsid w:val="00EB7ABB"/>
    <w:rsid w:val="00EB7FD6"/>
    <w:rsid w:val="00EC1FCD"/>
    <w:rsid w:val="00EC464F"/>
    <w:rsid w:val="00EC5848"/>
    <w:rsid w:val="00EC6686"/>
    <w:rsid w:val="00ED2142"/>
    <w:rsid w:val="00ED5E50"/>
    <w:rsid w:val="00ED6B39"/>
    <w:rsid w:val="00ED6FA3"/>
    <w:rsid w:val="00EE10C5"/>
    <w:rsid w:val="00EE1D08"/>
    <w:rsid w:val="00EE2C97"/>
    <w:rsid w:val="00EE4329"/>
    <w:rsid w:val="00EE46AB"/>
    <w:rsid w:val="00EE4F66"/>
    <w:rsid w:val="00EE5745"/>
    <w:rsid w:val="00EE7709"/>
    <w:rsid w:val="00EE7715"/>
    <w:rsid w:val="00EF1870"/>
    <w:rsid w:val="00EF1AD5"/>
    <w:rsid w:val="00EF25DF"/>
    <w:rsid w:val="00EF492E"/>
    <w:rsid w:val="00EF4BA2"/>
    <w:rsid w:val="00EF77B3"/>
    <w:rsid w:val="00F01DBD"/>
    <w:rsid w:val="00F02DA4"/>
    <w:rsid w:val="00F038FB"/>
    <w:rsid w:val="00F0521B"/>
    <w:rsid w:val="00F056A0"/>
    <w:rsid w:val="00F110F2"/>
    <w:rsid w:val="00F11741"/>
    <w:rsid w:val="00F121F3"/>
    <w:rsid w:val="00F1297E"/>
    <w:rsid w:val="00F1444E"/>
    <w:rsid w:val="00F14F3E"/>
    <w:rsid w:val="00F15BB4"/>
    <w:rsid w:val="00F15C29"/>
    <w:rsid w:val="00F16049"/>
    <w:rsid w:val="00F16643"/>
    <w:rsid w:val="00F175D7"/>
    <w:rsid w:val="00F20BD4"/>
    <w:rsid w:val="00F21211"/>
    <w:rsid w:val="00F21440"/>
    <w:rsid w:val="00F22091"/>
    <w:rsid w:val="00F223E3"/>
    <w:rsid w:val="00F22959"/>
    <w:rsid w:val="00F24891"/>
    <w:rsid w:val="00F256B6"/>
    <w:rsid w:val="00F2748B"/>
    <w:rsid w:val="00F31856"/>
    <w:rsid w:val="00F3495C"/>
    <w:rsid w:val="00F356AB"/>
    <w:rsid w:val="00F35E53"/>
    <w:rsid w:val="00F35F70"/>
    <w:rsid w:val="00F360F6"/>
    <w:rsid w:val="00F36CBC"/>
    <w:rsid w:val="00F37975"/>
    <w:rsid w:val="00F41D29"/>
    <w:rsid w:val="00F43A44"/>
    <w:rsid w:val="00F43CD1"/>
    <w:rsid w:val="00F441F8"/>
    <w:rsid w:val="00F44235"/>
    <w:rsid w:val="00F46E73"/>
    <w:rsid w:val="00F51196"/>
    <w:rsid w:val="00F51E19"/>
    <w:rsid w:val="00F51EDF"/>
    <w:rsid w:val="00F5479B"/>
    <w:rsid w:val="00F55941"/>
    <w:rsid w:val="00F567FB"/>
    <w:rsid w:val="00F56C36"/>
    <w:rsid w:val="00F571DB"/>
    <w:rsid w:val="00F652FB"/>
    <w:rsid w:val="00F66FFE"/>
    <w:rsid w:val="00F67637"/>
    <w:rsid w:val="00F67C60"/>
    <w:rsid w:val="00F70373"/>
    <w:rsid w:val="00F715FB"/>
    <w:rsid w:val="00F7316E"/>
    <w:rsid w:val="00F7336B"/>
    <w:rsid w:val="00F76279"/>
    <w:rsid w:val="00F7640C"/>
    <w:rsid w:val="00F768D6"/>
    <w:rsid w:val="00F774D0"/>
    <w:rsid w:val="00F77523"/>
    <w:rsid w:val="00F81032"/>
    <w:rsid w:val="00F81FF7"/>
    <w:rsid w:val="00F82447"/>
    <w:rsid w:val="00F826F0"/>
    <w:rsid w:val="00F8270A"/>
    <w:rsid w:val="00F8442C"/>
    <w:rsid w:val="00F86ED2"/>
    <w:rsid w:val="00F8790B"/>
    <w:rsid w:val="00F90CB9"/>
    <w:rsid w:val="00F923A1"/>
    <w:rsid w:val="00F9306F"/>
    <w:rsid w:val="00F9376E"/>
    <w:rsid w:val="00F94B7E"/>
    <w:rsid w:val="00F95B55"/>
    <w:rsid w:val="00F97FB4"/>
    <w:rsid w:val="00FA05FF"/>
    <w:rsid w:val="00FA0870"/>
    <w:rsid w:val="00FA1B38"/>
    <w:rsid w:val="00FA226F"/>
    <w:rsid w:val="00FA24CE"/>
    <w:rsid w:val="00FA2E94"/>
    <w:rsid w:val="00FA4AD8"/>
    <w:rsid w:val="00FA5327"/>
    <w:rsid w:val="00FA70AD"/>
    <w:rsid w:val="00FA734B"/>
    <w:rsid w:val="00FB1D7F"/>
    <w:rsid w:val="00FB28D0"/>
    <w:rsid w:val="00FB3B97"/>
    <w:rsid w:val="00FB3DDD"/>
    <w:rsid w:val="00FB5B8D"/>
    <w:rsid w:val="00FB6D32"/>
    <w:rsid w:val="00FC112E"/>
    <w:rsid w:val="00FC2087"/>
    <w:rsid w:val="00FC2BAD"/>
    <w:rsid w:val="00FC36DE"/>
    <w:rsid w:val="00FC6C46"/>
    <w:rsid w:val="00FD2351"/>
    <w:rsid w:val="00FD25F1"/>
    <w:rsid w:val="00FD2A5A"/>
    <w:rsid w:val="00FD2D98"/>
    <w:rsid w:val="00FD437F"/>
    <w:rsid w:val="00FD756F"/>
    <w:rsid w:val="00FE0073"/>
    <w:rsid w:val="00FE0075"/>
    <w:rsid w:val="00FE2C1A"/>
    <w:rsid w:val="00FE3AF2"/>
    <w:rsid w:val="00FE70B7"/>
    <w:rsid w:val="00FF18C2"/>
    <w:rsid w:val="00FF4EA4"/>
    <w:rsid w:val="00FF5E29"/>
    <w:rsid w:val="00FF6600"/>
    <w:rsid w:val="00FF6614"/>
    <w:rsid w:val="00FF6855"/>
    <w:rsid w:val="01073011"/>
    <w:rsid w:val="01596706"/>
    <w:rsid w:val="017C407C"/>
    <w:rsid w:val="01D803E5"/>
    <w:rsid w:val="022A518E"/>
    <w:rsid w:val="024C4DEB"/>
    <w:rsid w:val="026D69AE"/>
    <w:rsid w:val="02B7449E"/>
    <w:rsid w:val="03624413"/>
    <w:rsid w:val="04DF7FAC"/>
    <w:rsid w:val="052E656D"/>
    <w:rsid w:val="05740860"/>
    <w:rsid w:val="08196BB2"/>
    <w:rsid w:val="084F5624"/>
    <w:rsid w:val="08743F2C"/>
    <w:rsid w:val="0A962F0D"/>
    <w:rsid w:val="0ABC3CC0"/>
    <w:rsid w:val="0B277507"/>
    <w:rsid w:val="0B46415D"/>
    <w:rsid w:val="0BAC4A6A"/>
    <w:rsid w:val="0BF0189E"/>
    <w:rsid w:val="0C392104"/>
    <w:rsid w:val="0C3B7998"/>
    <w:rsid w:val="0C4204E4"/>
    <w:rsid w:val="0DB84CDD"/>
    <w:rsid w:val="0DDC74AE"/>
    <w:rsid w:val="0DF40D65"/>
    <w:rsid w:val="0E0F53E2"/>
    <w:rsid w:val="0E8B0BA7"/>
    <w:rsid w:val="0F2B7378"/>
    <w:rsid w:val="109940CB"/>
    <w:rsid w:val="10C70EC4"/>
    <w:rsid w:val="10EC3076"/>
    <w:rsid w:val="110739EE"/>
    <w:rsid w:val="119836EC"/>
    <w:rsid w:val="11AA44F3"/>
    <w:rsid w:val="12703320"/>
    <w:rsid w:val="13A740BB"/>
    <w:rsid w:val="146F0471"/>
    <w:rsid w:val="154F3507"/>
    <w:rsid w:val="15855067"/>
    <w:rsid w:val="166551D7"/>
    <w:rsid w:val="169C77DB"/>
    <w:rsid w:val="16A92BBA"/>
    <w:rsid w:val="16BC60CF"/>
    <w:rsid w:val="17BA7B31"/>
    <w:rsid w:val="18085CE8"/>
    <w:rsid w:val="191A7089"/>
    <w:rsid w:val="1ADA3779"/>
    <w:rsid w:val="1AF20AAB"/>
    <w:rsid w:val="1B282734"/>
    <w:rsid w:val="1B2D46A7"/>
    <w:rsid w:val="1BA24967"/>
    <w:rsid w:val="1BB2184F"/>
    <w:rsid w:val="1C36422E"/>
    <w:rsid w:val="1C540C8C"/>
    <w:rsid w:val="1D133864"/>
    <w:rsid w:val="1D34452E"/>
    <w:rsid w:val="1D587EBC"/>
    <w:rsid w:val="1D6720DE"/>
    <w:rsid w:val="1E3C7CC6"/>
    <w:rsid w:val="1E573108"/>
    <w:rsid w:val="1E704CFE"/>
    <w:rsid w:val="1E8B096A"/>
    <w:rsid w:val="1F6E251E"/>
    <w:rsid w:val="1F9B7784"/>
    <w:rsid w:val="20271AAA"/>
    <w:rsid w:val="20923D0E"/>
    <w:rsid w:val="217D0317"/>
    <w:rsid w:val="2190618E"/>
    <w:rsid w:val="21951666"/>
    <w:rsid w:val="21A53343"/>
    <w:rsid w:val="234207E5"/>
    <w:rsid w:val="23A94C82"/>
    <w:rsid w:val="241332D5"/>
    <w:rsid w:val="28A96640"/>
    <w:rsid w:val="299B4C00"/>
    <w:rsid w:val="299C3F9F"/>
    <w:rsid w:val="2A087EB9"/>
    <w:rsid w:val="2A9240EC"/>
    <w:rsid w:val="2B425761"/>
    <w:rsid w:val="2C3342E6"/>
    <w:rsid w:val="2CA120EF"/>
    <w:rsid w:val="2CCA402F"/>
    <w:rsid w:val="2D8A0E22"/>
    <w:rsid w:val="2DB63ED2"/>
    <w:rsid w:val="2DC1475C"/>
    <w:rsid w:val="2DC45B3D"/>
    <w:rsid w:val="2DF367E1"/>
    <w:rsid w:val="2E832639"/>
    <w:rsid w:val="2EE65B8D"/>
    <w:rsid w:val="2F5603B6"/>
    <w:rsid w:val="2F876E50"/>
    <w:rsid w:val="2FEB4EDE"/>
    <w:rsid w:val="302B5AF5"/>
    <w:rsid w:val="30D30815"/>
    <w:rsid w:val="321B5076"/>
    <w:rsid w:val="32DD269F"/>
    <w:rsid w:val="32E928DB"/>
    <w:rsid w:val="354C0B34"/>
    <w:rsid w:val="36EE0A65"/>
    <w:rsid w:val="378159C0"/>
    <w:rsid w:val="38AF73EA"/>
    <w:rsid w:val="38F87E94"/>
    <w:rsid w:val="3A8836E6"/>
    <w:rsid w:val="3B3250FE"/>
    <w:rsid w:val="3B7A0BA5"/>
    <w:rsid w:val="3C4F6F1A"/>
    <w:rsid w:val="3C9954ED"/>
    <w:rsid w:val="3CF4588F"/>
    <w:rsid w:val="3D1F3B6E"/>
    <w:rsid w:val="3D911531"/>
    <w:rsid w:val="3E6D12E5"/>
    <w:rsid w:val="3F813D7A"/>
    <w:rsid w:val="400520FE"/>
    <w:rsid w:val="400F38B7"/>
    <w:rsid w:val="41321623"/>
    <w:rsid w:val="42981541"/>
    <w:rsid w:val="4316660F"/>
    <w:rsid w:val="43223B73"/>
    <w:rsid w:val="45AB0C0B"/>
    <w:rsid w:val="45B11DBB"/>
    <w:rsid w:val="46794170"/>
    <w:rsid w:val="468C2785"/>
    <w:rsid w:val="46E22A53"/>
    <w:rsid w:val="473C3DF0"/>
    <w:rsid w:val="489F63F3"/>
    <w:rsid w:val="49B00501"/>
    <w:rsid w:val="49FD3370"/>
    <w:rsid w:val="4ACB3F38"/>
    <w:rsid w:val="4ADE337E"/>
    <w:rsid w:val="4B435444"/>
    <w:rsid w:val="4B480728"/>
    <w:rsid w:val="4B4E6729"/>
    <w:rsid w:val="4D93356C"/>
    <w:rsid w:val="4DF46871"/>
    <w:rsid w:val="4DF4699E"/>
    <w:rsid w:val="4E467F40"/>
    <w:rsid w:val="4EF57AFA"/>
    <w:rsid w:val="500B4ABE"/>
    <w:rsid w:val="51884A2F"/>
    <w:rsid w:val="5230421A"/>
    <w:rsid w:val="52D00B19"/>
    <w:rsid w:val="52E67DEF"/>
    <w:rsid w:val="53ED2BFD"/>
    <w:rsid w:val="552F3AF9"/>
    <w:rsid w:val="553A0185"/>
    <w:rsid w:val="556F5ADF"/>
    <w:rsid w:val="56BF65F2"/>
    <w:rsid w:val="56C50989"/>
    <w:rsid w:val="575C1F0E"/>
    <w:rsid w:val="57612981"/>
    <w:rsid w:val="57734ED5"/>
    <w:rsid w:val="57894D60"/>
    <w:rsid w:val="58213DEF"/>
    <w:rsid w:val="58582548"/>
    <w:rsid w:val="58D25AD8"/>
    <w:rsid w:val="59AC62CB"/>
    <w:rsid w:val="5A0133C2"/>
    <w:rsid w:val="5AAC3BFD"/>
    <w:rsid w:val="5B3C2907"/>
    <w:rsid w:val="5BB7586B"/>
    <w:rsid w:val="5C1A6EE8"/>
    <w:rsid w:val="5D440AD7"/>
    <w:rsid w:val="5DA53B75"/>
    <w:rsid w:val="5DF64393"/>
    <w:rsid w:val="5F67052C"/>
    <w:rsid w:val="5FED7DDD"/>
    <w:rsid w:val="60B823B1"/>
    <w:rsid w:val="61496A5D"/>
    <w:rsid w:val="61693D2A"/>
    <w:rsid w:val="61807515"/>
    <w:rsid w:val="62CD7393"/>
    <w:rsid w:val="62DF38F2"/>
    <w:rsid w:val="64467711"/>
    <w:rsid w:val="645456A9"/>
    <w:rsid w:val="648321AE"/>
    <w:rsid w:val="64FE0ECD"/>
    <w:rsid w:val="65F23818"/>
    <w:rsid w:val="66130B39"/>
    <w:rsid w:val="66D30BC5"/>
    <w:rsid w:val="685E107D"/>
    <w:rsid w:val="68E81C76"/>
    <w:rsid w:val="69114FB4"/>
    <w:rsid w:val="69E06DCF"/>
    <w:rsid w:val="69E8077B"/>
    <w:rsid w:val="6A180E6C"/>
    <w:rsid w:val="6A6465AC"/>
    <w:rsid w:val="6A82292A"/>
    <w:rsid w:val="6BB743C9"/>
    <w:rsid w:val="6C08122F"/>
    <w:rsid w:val="6CFC34F2"/>
    <w:rsid w:val="6D9E6533"/>
    <w:rsid w:val="6EAC63CA"/>
    <w:rsid w:val="6F105812"/>
    <w:rsid w:val="6F893021"/>
    <w:rsid w:val="712A11F9"/>
    <w:rsid w:val="7193151D"/>
    <w:rsid w:val="72052402"/>
    <w:rsid w:val="726522EC"/>
    <w:rsid w:val="728E6968"/>
    <w:rsid w:val="72BD7A32"/>
    <w:rsid w:val="732E660C"/>
    <w:rsid w:val="744A79EB"/>
    <w:rsid w:val="74F654D5"/>
    <w:rsid w:val="763D7B79"/>
    <w:rsid w:val="76B45509"/>
    <w:rsid w:val="78B861A6"/>
    <w:rsid w:val="78DA26BD"/>
    <w:rsid w:val="7A915F84"/>
    <w:rsid w:val="7A9C36F1"/>
    <w:rsid w:val="7B182183"/>
    <w:rsid w:val="7BC955F6"/>
    <w:rsid w:val="7C9875E3"/>
    <w:rsid w:val="7C9F3C57"/>
    <w:rsid w:val="7D711811"/>
    <w:rsid w:val="7E926F20"/>
    <w:rsid w:val="7EF85C69"/>
    <w:rsid w:val="7F0F6D16"/>
    <w:rsid w:val="7F777800"/>
    <w:rsid w:val="7F9073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b/>
      <w:bCs/>
      <w:kern w:val="44"/>
      <w:sz w:val="52"/>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4"/>
    <w:qFormat/>
    <w:uiPriority w:val="0"/>
    <w:pPr>
      <w:keepNext/>
      <w:keepLines/>
      <w:spacing w:before="260" w:after="260" w:line="416"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1"/>
    <w:qFormat/>
    <w:uiPriority w:val="99"/>
    <w:pPr>
      <w:ind w:firstLine="420"/>
    </w:pPr>
    <w:rPr>
      <w:szCs w:val="20"/>
    </w:rPr>
  </w:style>
  <w:style w:type="paragraph" w:styleId="6">
    <w:name w:val="caption"/>
    <w:basedOn w:val="1"/>
    <w:next w:val="1"/>
    <w:qFormat/>
    <w:uiPriority w:val="0"/>
    <w:rPr>
      <w:rFonts w:ascii="Arial" w:hAnsi="Arial" w:eastAsia="黑体" w:cs="Arial"/>
      <w:sz w:val="20"/>
      <w:szCs w:val="20"/>
    </w:rPr>
  </w:style>
  <w:style w:type="paragraph" w:styleId="7">
    <w:name w:val="annotation text"/>
    <w:basedOn w:val="1"/>
    <w:link w:val="37"/>
    <w:qFormat/>
    <w:uiPriority w:val="0"/>
    <w:pPr>
      <w:jc w:val="left"/>
    </w:pPr>
  </w:style>
  <w:style w:type="paragraph" w:styleId="8">
    <w:name w:val="Body Text 3"/>
    <w:basedOn w:val="1"/>
    <w:qFormat/>
    <w:uiPriority w:val="0"/>
    <w:pPr>
      <w:spacing w:after="120"/>
    </w:pPr>
    <w:rPr>
      <w:sz w:val="16"/>
      <w:szCs w:val="16"/>
    </w:rPr>
  </w:style>
  <w:style w:type="paragraph" w:styleId="9">
    <w:name w:val="Body Text"/>
    <w:basedOn w:val="1"/>
    <w:link w:val="57"/>
    <w:qFormat/>
    <w:uiPriority w:val="0"/>
    <w:pPr>
      <w:spacing w:after="120"/>
    </w:p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toc 5"/>
    <w:basedOn w:val="1"/>
    <w:next w:val="1"/>
    <w:qFormat/>
    <w:uiPriority w:val="0"/>
    <w:pPr>
      <w:ind w:left="1680" w:leftChars="800"/>
    </w:pPr>
  </w:style>
  <w:style w:type="paragraph" w:styleId="12">
    <w:name w:val="Plain Text"/>
    <w:basedOn w:val="1"/>
    <w:link w:val="44"/>
    <w:qFormat/>
    <w:uiPriority w:val="99"/>
    <w:rPr>
      <w:rFonts w:ascii="宋体" w:hAnsi="Courier New" w:cs="Courier New"/>
      <w:szCs w:val="21"/>
    </w:rPr>
  </w:style>
  <w:style w:type="paragraph" w:styleId="13">
    <w:name w:val="Body Text Indent 2"/>
    <w:basedOn w:val="1"/>
    <w:link w:val="56"/>
    <w:qFormat/>
    <w:uiPriority w:val="0"/>
    <w:pPr>
      <w:spacing w:after="120" w:line="480" w:lineRule="auto"/>
      <w:ind w:left="420" w:leftChars="200"/>
    </w:pPr>
  </w:style>
  <w:style w:type="paragraph" w:styleId="14">
    <w:name w:val="Balloon Text"/>
    <w:basedOn w:val="1"/>
    <w:link w:val="42"/>
    <w:qFormat/>
    <w:uiPriority w:val="0"/>
    <w:rPr>
      <w:sz w:val="18"/>
      <w:szCs w:val="18"/>
    </w:rPr>
  </w:style>
  <w:style w:type="paragraph" w:styleId="15">
    <w:name w:val="footer"/>
    <w:basedOn w:val="1"/>
    <w:link w:val="43"/>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style>
  <w:style w:type="paragraph" w:styleId="18">
    <w:name w:val="index heading"/>
    <w:basedOn w:val="1"/>
    <w:next w:val="19"/>
    <w:qFormat/>
    <w:uiPriority w:val="0"/>
    <w:rPr>
      <w:szCs w:val="20"/>
    </w:rPr>
  </w:style>
  <w:style w:type="paragraph" w:styleId="19">
    <w:name w:val="index 1"/>
    <w:basedOn w:val="1"/>
    <w:next w:val="1"/>
    <w:semiHidden/>
    <w:qFormat/>
    <w:uiPriority w:val="0"/>
    <w:pPr>
      <w:tabs>
        <w:tab w:val="left" w:pos="7740"/>
      </w:tabs>
      <w:jc w:val="center"/>
    </w:pPr>
    <w:rPr>
      <w:rFonts w:ascii="仿宋" w:hAnsi="仿宋" w:eastAsia="仿宋"/>
      <w:b/>
      <w:sz w:val="28"/>
      <w:szCs w:val="28"/>
    </w:rPr>
  </w:style>
  <w:style w:type="paragraph" w:styleId="20">
    <w:name w:val="Body Text Indent 3"/>
    <w:basedOn w:val="1"/>
    <w:link w:val="47"/>
    <w:qFormat/>
    <w:uiPriority w:val="0"/>
    <w:pPr>
      <w:spacing w:after="120"/>
      <w:ind w:left="420" w:leftChars="200"/>
    </w:pPr>
    <w:rPr>
      <w:sz w:val="16"/>
      <w:szCs w:val="16"/>
    </w:rPr>
  </w:style>
  <w:style w:type="paragraph" w:styleId="21">
    <w:name w:val="Body Text 2"/>
    <w:basedOn w:val="1"/>
    <w:qFormat/>
    <w:uiPriority w:val="0"/>
    <w:pPr>
      <w:spacing w:after="120" w:line="480" w:lineRule="auto"/>
    </w:pPr>
  </w:style>
  <w:style w:type="paragraph" w:styleId="22">
    <w:name w:val="Normal (Web)"/>
    <w:basedOn w:val="1"/>
    <w:semiHidden/>
    <w:unhideWhenUsed/>
    <w:qFormat/>
    <w:uiPriority w:val="0"/>
    <w:pPr>
      <w:widowControl/>
      <w:spacing w:beforeAutospacing="1" w:afterAutospacing="1"/>
      <w:jc w:val="left"/>
    </w:pPr>
    <w:rPr>
      <w:rFonts w:hint="eastAsia" w:ascii="宋体" w:hAnsi="宋体"/>
      <w:color w:val="000000"/>
      <w:kern w:val="0"/>
      <w:sz w:val="24"/>
    </w:rPr>
  </w:style>
  <w:style w:type="paragraph" w:styleId="23">
    <w:name w:val="annotation subject"/>
    <w:basedOn w:val="7"/>
    <w:next w:val="7"/>
    <w:link w:val="58"/>
    <w:qFormat/>
    <w:uiPriority w:val="0"/>
    <w:rPr>
      <w:b/>
      <w:bCs/>
    </w:rPr>
  </w:style>
  <w:style w:type="paragraph" w:styleId="24">
    <w:name w:val="Body Text First Indent"/>
    <w:basedOn w:val="9"/>
    <w:link w:val="79"/>
    <w:semiHidden/>
    <w:unhideWhenUsed/>
    <w:qFormat/>
    <w:uiPriority w:val="0"/>
    <w:pPr>
      <w:ind w:firstLine="420" w:firstLineChars="100"/>
    </w:pPr>
  </w:style>
  <w:style w:type="paragraph" w:styleId="25">
    <w:name w:val="Body Text First Indent 2"/>
    <w:basedOn w:val="10"/>
    <w:unhideWhenUsed/>
    <w:qFormat/>
    <w:uiPriority w:val="99"/>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semiHidden/>
    <w:unhideWhenUsed/>
    <w:qFormat/>
    <w:uiPriority w:val="0"/>
    <w:rPr>
      <w:color w:val="800080"/>
      <w:u w:val="single"/>
    </w:rPr>
  </w:style>
  <w:style w:type="character" w:styleId="32">
    <w:name w:val="Hyperlink"/>
    <w:qFormat/>
    <w:uiPriority w:val="0"/>
    <w:rPr>
      <w:color w:val="0000FF"/>
      <w:u w:val="single"/>
    </w:rPr>
  </w:style>
  <w:style w:type="character" w:styleId="33">
    <w:name w:val="annotation reference"/>
    <w:qFormat/>
    <w:uiPriority w:val="0"/>
    <w:rPr>
      <w:sz w:val="21"/>
      <w:szCs w:val="21"/>
    </w:rPr>
  </w:style>
  <w:style w:type="paragraph" w:customStyle="1" w:styleId="34">
    <w:name w:val="表格文字"/>
    <w:basedOn w:val="1"/>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6">
    <w:name w:val="样式 编号 宋体 小四 左侧:  0 厘米 悬挂缩进: 3.6 字符1"/>
    <w:qFormat/>
    <w:uiPriority w:val="0"/>
    <w:rPr>
      <w:rFonts w:ascii="宋体" w:hAnsi="宋体"/>
      <w:sz w:val="24"/>
      <w:szCs w:val="24"/>
    </w:rPr>
  </w:style>
  <w:style w:type="character" w:customStyle="1" w:styleId="37">
    <w:name w:val="批注文字 字符"/>
    <w:link w:val="7"/>
    <w:qFormat/>
    <w:uiPriority w:val="0"/>
    <w:rPr>
      <w:kern w:val="2"/>
      <w:sz w:val="21"/>
      <w:szCs w:val="24"/>
    </w:rPr>
  </w:style>
  <w:style w:type="character" w:customStyle="1" w:styleId="38">
    <w:name w:val="正文4 Char"/>
    <w:link w:val="39"/>
    <w:qFormat/>
    <w:uiPriority w:val="0"/>
    <w:rPr>
      <w:kern w:val="2"/>
      <w:sz w:val="28"/>
    </w:rPr>
  </w:style>
  <w:style w:type="paragraph" w:customStyle="1" w:styleId="39">
    <w:name w:val="正文4"/>
    <w:basedOn w:val="1"/>
    <w:link w:val="38"/>
    <w:qFormat/>
    <w:uiPriority w:val="0"/>
    <w:pPr>
      <w:ind w:firstLine="630"/>
    </w:pPr>
    <w:rPr>
      <w:sz w:val="28"/>
      <w:szCs w:val="20"/>
    </w:rPr>
  </w:style>
  <w:style w:type="character" w:customStyle="1" w:styleId="40">
    <w:name w:val="纯文本 Char1"/>
    <w:qFormat/>
    <w:uiPriority w:val="0"/>
    <w:rPr>
      <w:rFonts w:ascii="宋体" w:hAnsi="Courier New" w:eastAsia="宋体" w:cs="Courier New"/>
      <w:kern w:val="2"/>
      <w:sz w:val="21"/>
      <w:szCs w:val="21"/>
      <w:lang w:val="en-US" w:eastAsia="zh-CN" w:bidi="ar-SA"/>
    </w:rPr>
  </w:style>
  <w:style w:type="character" w:customStyle="1" w:styleId="41">
    <w:name w:val="正文缩进 字符"/>
    <w:link w:val="5"/>
    <w:qFormat/>
    <w:uiPriority w:val="99"/>
    <w:rPr>
      <w:rFonts w:eastAsia="宋体"/>
      <w:kern w:val="2"/>
      <w:sz w:val="21"/>
      <w:lang w:val="en-US" w:eastAsia="zh-CN" w:bidi="ar-SA"/>
    </w:rPr>
  </w:style>
  <w:style w:type="character" w:customStyle="1" w:styleId="42">
    <w:name w:val="批注框文本 字符"/>
    <w:link w:val="14"/>
    <w:qFormat/>
    <w:uiPriority w:val="0"/>
    <w:rPr>
      <w:kern w:val="2"/>
      <w:sz w:val="18"/>
      <w:szCs w:val="18"/>
    </w:rPr>
  </w:style>
  <w:style w:type="character" w:customStyle="1" w:styleId="43">
    <w:name w:val="页脚 字符"/>
    <w:link w:val="15"/>
    <w:qFormat/>
    <w:uiPriority w:val="99"/>
    <w:rPr>
      <w:rFonts w:eastAsia="宋体"/>
      <w:kern w:val="2"/>
      <w:sz w:val="18"/>
      <w:szCs w:val="18"/>
      <w:lang w:val="en-US" w:eastAsia="zh-CN" w:bidi="ar-SA"/>
    </w:rPr>
  </w:style>
  <w:style w:type="character" w:customStyle="1" w:styleId="44">
    <w:name w:val="纯文本 字符"/>
    <w:link w:val="12"/>
    <w:qFormat/>
    <w:uiPriority w:val="99"/>
    <w:rPr>
      <w:rFonts w:ascii="宋体" w:hAnsi="Courier New" w:eastAsia="宋体" w:cs="Courier New"/>
      <w:kern w:val="2"/>
      <w:sz w:val="21"/>
      <w:szCs w:val="21"/>
      <w:lang w:val="en-US" w:eastAsia="zh-CN" w:bidi="ar-SA"/>
    </w:rPr>
  </w:style>
  <w:style w:type="character" w:customStyle="1" w:styleId="45">
    <w:name w:val="Char Char6"/>
    <w:qFormat/>
    <w:uiPriority w:val="0"/>
    <w:rPr>
      <w:kern w:val="2"/>
      <w:sz w:val="21"/>
      <w:szCs w:val="24"/>
    </w:rPr>
  </w:style>
  <w:style w:type="character" w:customStyle="1" w:styleId="46">
    <w:name w:val="Char Char9"/>
    <w:qFormat/>
    <w:uiPriority w:val="0"/>
    <w:rPr>
      <w:rFonts w:ascii="宋体" w:hAnsi="Courier New" w:eastAsia="宋体" w:cs="Courier New"/>
      <w:kern w:val="2"/>
      <w:sz w:val="21"/>
      <w:szCs w:val="21"/>
      <w:lang w:val="en-US" w:eastAsia="zh-CN" w:bidi="ar-SA"/>
    </w:rPr>
  </w:style>
  <w:style w:type="character" w:customStyle="1" w:styleId="47">
    <w:name w:val="正文文本缩进 3 字符"/>
    <w:link w:val="20"/>
    <w:qFormat/>
    <w:uiPriority w:val="0"/>
    <w:rPr>
      <w:kern w:val="2"/>
      <w:sz w:val="16"/>
      <w:szCs w:val="16"/>
    </w:rPr>
  </w:style>
  <w:style w:type="character" w:customStyle="1" w:styleId="48">
    <w:name w:val="正文文本首行缩进 字符"/>
    <w:link w:val="49"/>
    <w:qFormat/>
    <w:uiPriority w:val="0"/>
    <w:rPr>
      <w:kern w:val="2"/>
      <w:sz w:val="21"/>
      <w:szCs w:val="24"/>
    </w:rPr>
  </w:style>
  <w:style w:type="paragraph" w:customStyle="1" w:styleId="49">
    <w:name w:val="正文文本首行缩进1"/>
    <w:basedOn w:val="9"/>
    <w:link w:val="48"/>
    <w:qFormat/>
    <w:uiPriority w:val="0"/>
    <w:pPr>
      <w:ind w:firstLine="420" w:firstLineChars="100"/>
    </w:pPr>
  </w:style>
  <w:style w:type="character" w:customStyle="1" w:styleId="50">
    <w:name w:val="批注文字 Char"/>
    <w:qFormat/>
    <w:uiPriority w:val="0"/>
  </w:style>
  <w:style w:type="character" w:customStyle="1" w:styleId="51">
    <w:name w:val="ca-12"/>
    <w:qFormat/>
    <w:uiPriority w:val="0"/>
    <w:rPr>
      <w:rFonts w:eastAsia="宋体" w:cs="Times New Roman"/>
      <w:kern w:val="2"/>
      <w:sz w:val="24"/>
      <w:szCs w:val="24"/>
      <w:lang w:val="en-US" w:eastAsia="zh-CN" w:bidi="ar-SA"/>
    </w:rPr>
  </w:style>
  <w:style w:type="character" w:customStyle="1" w:styleId="52">
    <w:name w:val="正文首行缩进 Char"/>
    <w:qFormat/>
    <w:locked/>
    <w:uiPriority w:val="0"/>
    <w:rPr>
      <w:kern w:val="2"/>
      <w:sz w:val="21"/>
      <w:szCs w:val="24"/>
    </w:rPr>
  </w:style>
  <w:style w:type="character" w:customStyle="1" w:styleId="53">
    <w:name w:val="普通文字1 Char1"/>
    <w:qFormat/>
    <w:uiPriority w:val="0"/>
    <w:rPr>
      <w:rFonts w:ascii="宋体" w:hAnsi="Courier New" w:eastAsia="宋体" w:cs="Courier New"/>
      <w:kern w:val="2"/>
      <w:sz w:val="21"/>
      <w:szCs w:val="21"/>
      <w:lang w:val="en-US" w:eastAsia="zh-CN" w:bidi="ar-SA"/>
    </w:rPr>
  </w:style>
  <w:style w:type="character" w:customStyle="1" w:styleId="54">
    <w:name w:val="标题 3 字符"/>
    <w:link w:val="4"/>
    <w:semiHidden/>
    <w:qFormat/>
    <w:uiPriority w:val="0"/>
    <w:rPr>
      <w:b/>
      <w:bCs/>
      <w:kern w:val="2"/>
      <w:sz w:val="32"/>
      <w:szCs w:val="32"/>
    </w:rPr>
  </w:style>
  <w:style w:type="character" w:customStyle="1" w:styleId="55">
    <w:name w:val="标题 2 Char"/>
    <w:qFormat/>
    <w:uiPriority w:val="0"/>
    <w:rPr>
      <w:rFonts w:ascii="Arial" w:hAnsi="Arial" w:eastAsia="黑体"/>
      <w:b/>
      <w:bCs/>
      <w:kern w:val="2"/>
      <w:sz w:val="32"/>
      <w:szCs w:val="32"/>
      <w:lang w:val="en-US" w:eastAsia="zh-CN" w:bidi="ar-SA"/>
    </w:rPr>
  </w:style>
  <w:style w:type="character" w:customStyle="1" w:styleId="56">
    <w:name w:val="正文文本缩进 2 字符"/>
    <w:link w:val="13"/>
    <w:qFormat/>
    <w:uiPriority w:val="0"/>
    <w:rPr>
      <w:kern w:val="2"/>
      <w:sz w:val="21"/>
      <w:szCs w:val="24"/>
    </w:rPr>
  </w:style>
  <w:style w:type="character" w:customStyle="1" w:styleId="57">
    <w:name w:val="正文文本 字符"/>
    <w:link w:val="9"/>
    <w:qFormat/>
    <w:uiPriority w:val="0"/>
    <w:rPr>
      <w:kern w:val="2"/>
      <w:sz w:val="21"/>
      <w:szCs w:val="24"/>
    </w:rPr>
  </w:style>
  <w:style w:type="character" w:customStyle="1" w:styleId="58">
    <w:name w:val="批注主题 字符"/>
    <w:link w:val="23"/>
    <w:qFormat/>
    <w:uiPriority w:val="0"/>
    <w:rPr>
      <w:b/>
      <w:bCs/>
      <w:kern w:val="2"/>
      <w:sz w:val="21"/>
      <w:szCs w:val="24"/>
    </w:rPr>
  </w:style>
  <w:style w:type="paragraph" w:customStyle="1" w:styleId="59">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60">
    <w:name w:val="正文缩进2格"/>
    <w:basedOn w:val="1"/>
    <w:qFormat/>
    <w:uiPriority w:val="0"/>
    <w:pPr>
      <w:spacing w:line="600" w:lineRule="exact"/>
      <w:ind w:firstLine="639" w:firstLineChars="206"/>
    </w:pPr>
    <w:rPr>
      <w:rFonts w:ascii="仿宋_GB2312" w:hAnsi="宋体" w:eastAsia="仿宋_GB2312" w:cs="宋体"/>
      <w:sz w:val="31"/>
      <w:szCs w:val="28"/>
    </w:rPr>
  </w:style>
  <w:style w:type="paragraph" w:customStyle="1" w:styleId="61">
    <w:name w:val="正文_0"/>
    <w:qFormat/>
    <w:uiPriority w:val="0"/>
    <w:rPr>
      <w:rFonts w:ascii="Times New Roman" w:hAnsi="Times New Roman" w:eastAsia="宋体" w:cs="Times New Roman"/>
      <w:sz w:val="21"/>
      <w:lang w:val="en-US" w:eastAsia="zh-CN" w:bidi="ar-SA"/>
    </w:rPr>
  </w:style>
  <w:style w:type="paragraph" w:customStyle="1" w:styleId="62">
    <w:name w:val="题注5"/>
    <w:basedOn w:val="1"/>
    <w:next w:val="6"/>
    <w:qFormat/>
    <w:uiPriority w:val="0"/>
    <w:pPr>
      <w:jc w:val="center"/>
    </w:pPr>
    <w:rPr>
      <w:b/>
      <w:color w:val="000000"/>
      <w:sz w:val="24"/>
      <w:szCs w:val="21"/>
    </w:rPr>
  </w:style>
  <w:style w:type="paragraph" w:customStyle="1" w:styleId="63">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64">
    <w:name w:val="题注4"/>
    <w:basedOn w:val="1"/>
    <w:next w:val="6"/>
    <w:qFormat/>
    <w:uiPriority w:val="0"/>
    <w:pPr>
      <w:ind w:left="-132" w:leftChars="-64" w:right="-105" w:rightChars="-50" w:hanging="2"/>
      <w:jc w:val="center"/>
    </w:pPr>
    <w:rPr>
      <w:b/>
      <w:color w:val="FF0000"/>
      <w:szCs w:val="21"/>
      <w:lang w:val="en-GB"/>
    </w:rPr>
  </w:style>
  <w:style w:type="paragraph" w:customStyle="1" w:styleId="65">
    <w:name w:val="SOW正文"/>
    <w:basedOn w:val="1"/>
    <w:qFormat/>
    <w:uiPriority w:val="0"/>
    <w:pPr>
      <w:snapToGrid w:val="0"/>
      <w:spacing w:before="120" w:line="400" w:lineRule="exact"/>
      <w:ind w:firstLine="425"/>
    </w:pPr>
    <w:rPr>
      <w:sz w:val="24"/>
      <w:szCs w:val="20"/>
    </w:rPr>
  </w:style>
  <w:style w:type="paragraph" w:customStyle="1" w:styleId="66">
    <w:name w:val="Char Char2 Char"/>
    <w:basedOn w:val="1"/>
    <w:qFormat/>
    <w:uiPriority w:val="0"/>
    <w:rPr>
      <w:rFonts w:ascii="宋体" w:hAnsi="宋体"/>
      <w:b/>
      <w:sz w:val="28"/>
      <w:szCs w:val="28"/>
    </w:rPr>
  </w:style>
  <w:style w:type="paragraph" w:customStyle="1" w:styleId="67">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8">
    <w:name w:val="无间隔1"/>
    <w:qFormat/>
    <w:uiPriority w:val="99"/>
    <w:pPr>
      <w:adjustRightInd w:val="0"/>
      <w:snapToGrid w:val="0"/>
    </w:pPr>
    <w:rPr>
      <w:rFonts w:ascii="Tahoma" w:hAnsi="Tahoma" w:eastAsia="微软雅黑" w:cs="Times New Roman"/>
      <w:sz w:val="22"/>
      <w:szCs w:val="22"/>
      <w:lang w:val="en-US" w:eastAsia="zh-CN" w:bidi="ar-SA"/>
    </w:rPr>
  </w:style>
  <w:style w:type="paragraph" w:customStyle="1" w:styleId="69">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70">
    <w:name w:val="列表段落1"/>
    <w:basedOn w:val="1"/>
    <w:qFormat/>
    <w:uiPriority w:val="34"/>
    <w:pPr>
      <w:ind w:firstLine="420" w:firstLineChars="200"/>
    </w:pPr>
    <w:rPr>
      <w:rFonts w:ascii="Calibri" w:hAnsi="Calibri"/>
      <w:szCs w:val="22"/>
    </w:rPr>
  </w:style>
  <w:style w:type="paragraph" w:customStyle="1" w:styleId="71">
    <w:name w:val="???¡ì????¡ì????¡§???¡ì?¡ì???¡ì?o??????¡§???¡ì?¡ì?"/>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72">
    <w:name w:val="Char Char5"/>
    <w:basedOn w:val="1"/>
    <w:qFormat/>
    <w:uiPriority w:val="0"/>
    <w:rPr>
      <w:rFonts w:ascii="宋体" w:hAnsi="宋体"/>
      <w:b/>
      <w:sz w:val="28"/>
      <w:szCs w:val="28"/>
    </w:rPr>
  </w:style>
  <w:style w:type="paragraph" w:customStyle="1" w:styleId="73">
    <w:name w:val="3 Char"/>
    <w:basedOn w:val="1"/>
    <w:qFormat/>
    <w:uiPriority w:val="0"/>
    <w:pPr>
      <w:widowControl/>
      <w:spacing w:line="400" w:lineRule="exact"/>
      <w:jc w:val="center"/>
    </w:pPr>
    <w:rPr>
      <w:rFonts w:ascii="Verdana" w:hAnsi="Verdana"/>
      <w:kern w:val="0"/>
      <w:szCs w:val="20"/>
      <w:lang w:eastAsia="en-US"/>
    </w:rPr>
  </w:style>
  <w:style w:type="character" w:customStyle="1" w:styleId="74">
    <w:name w:val="NormalCharacter"/>
    <w:qFormat/>
    <w:uiPriority w:val="0"/>
  </w:style>
  <w:style w:type="paragraph" w:customStyle="1" w:styleId="75">
    <w:name w:val="UserStyle_146"/>
    <w:basedOn w:val="1"/>
    <w:qFormat/>
    <w:uiPriority w:val="0"/>
    <w:pPr>
      <w:widowControl/>
      <w:ind w:left="360" w:hanging="360"/>
      <w:textAlignment w:val="baseline"/>
    </w:pPr>
    <w:rPr>
      <w:sz w:val="24"/>
    </w:rPr>
  </w:style>
  <w:style w:type="paragraph" w:styleId="76">
    <w:name w:val="List Paragraph"/>
    <w:basedOn w:val="1"/>
    <w:qFormat/>
    <w:uiPriority w:val="99"/>
    <w:pPr>
      <w:ind w:firstLine="420" w:firstLineChars="200"/>
    </w:pPr>
  </w:style>
  <w:style w:type="character" w:customStyle="1" w:styleId="77">
    <w:name w:val="UserStyle_15"/>
    <w:link w:val="78"/>
    <w:qFormat/>
    <w:uiPriority w:val="0"/>
    <w:rPr>
      <w:rFonts w:ascii="宋体" w:hAnsi="Courier New"/>
      <w:kern w:val="2"/>
      <w:sz w:val="21"/>
      <w:szCs w:val="21"/>
    </w:rPr>
  </w:style>
  <w:style w:type="paragraph" w:customStyle="1" w:styleId="78">
    <w:name w:val="PlainText"/>
    <w:basedOn w:val="1"/>
    <w:link w:val="77"/>
    <w:qFormat/>
    <w:uiPriority w:val="0"/>
    <w:pPr>
      <w:widowControl/>
      <w:textAlignment w:val="baseline"/>
    </w:pPr>
    <w:rPr>
      <w:rFonts w:ascii="宋体" w:hAnsi="Courier New"/>
      <w:szCs w:val="21"/>
    </w:rPr>
  </w:style>
  <w:style w:type="character" w:customStyle="1" w:styleId="79">
    <w:name w:val="正文文本首行缩进 字符1"/>
    <w:basedOn w:val="57"/>
    <w:link w:val="24"/>
    <w:semiHidden/>
    <w:qFormat/>
    <w:uiPriority w:val="0"/>
    <w:rPr>
      <w:kern w:val="2"/>
      <w:sz w:val="21"/>
      <w:szCs w:val="24"/>
    </w:rPr>
  </w:style>
  <w:style w:type="paragraph" w:customStyle="1" w:styleId="80">
    <w:name w:val="目录文字"/>
    <w:basedOn w:val="1"/>
    <w:qFormat/>
    <w:uiPriority w:val="0"/>
    <w:pPr>
      <w:widowControl/>
      <w:spacing w:line="480" w:lineRule="auto"/>
      <w:jc w:val="left"/>
    </w:pPr>
    <w:rPr>
      <w:rFonts w:ascii="宋体" w:hAnsi="宋体" w:cs="宋体"/>
      <w:color w:val="000000"/>
      <w:kern w:val="0"/>
      <w:sz w:val="24"/>
      <w:szCs w:val="20"/>
    </w:rPr>
  </w:style>
  <w:style w:type="paragraph" w:customStyle="1" w:styleId="8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2">
    <w:name w:val="Table Paragraph"/>
    <w:basedOn w:val="1"/>
    <w:qFormat/>
    <w:uiPriority w:val="0"/>
    <w:pPr>
      <w:jc w:val="left"/>
    </w:pPr>
    <w:rPr>
      <w:rFonts w:ascii="宋体" w:hAnsi="宋体" w:cs="宋体"/>
      <w:sz w:val="24"/>
    </w:rPr>
  </w:style>
  <w:style w:type="paragraph" w:customStyle="1" w:styleId="83">
    <w:name w:val="列出段落1"/>
    <w:basedOn w:val="1"/>
    <w:qFormat/>
    <w:uiPriority w:val="0"/>
    <w:pPr>
      <w:suppressAutoHyphens/>
      <w:ind w:firstLine="420"/>
    </w:pPr>
    <w:rPr>
      <w:kern w:val="1"/>
      <w:szCs w:val="22"/>
      <w:lang w:eastAsia="ar-SA"/>
    </w:rPr>
  </w:style>
  <w:style w:type="character" w:customStyle="1" w:styleId="84">
    <w:name w:val="p141_0"/>
    <w:qFormat/>
    <w:uiPriority w:val="0"/>
    <w:rPr>
      <w:rFonts w:ascii="Calibri" w:hAnsi="Calibri"/>
      <w:sz w:val="21"/>
      <w:szCs w:val="21"/>
    </w:rPr>
  </w:style>
  <w:style w:type="character" w:customStyle="1" w:styleId="85">
    <w:name w:val="正文文本 Char1"/>
    <w:basedOn w:val="28"/>
    <w:qFormat/>
    <w:uiPriority w:val="0"/>
    <w:rPr>
      <w:sz w:val="24"/>
      <w:lang w:eastAsia="en-US"/>
    </w:rPr>
  </w:style>
  <w:style w:type="paragraph" w:customStyle="1" w:styleId="86">
    <w:name w:val="样式 仿宋 行距: 1.5 倍行距"/>
    <w:basedOn w:val="1"/>
    <w:qFormat/>
    <w:uiPriority w:val="0"/>
    <w:pPr>
      <w:spacing w:line="360" w:lineRule="auto"/>
    </w:pPr>
    <w:rPr>
      <w:rFonts w:hint="eastAsia" w:ascii="仿宋" w:hAnsi="仿宋" w:eastAsia="仿宋"/>
      <w:sz w:val="24"/>
      <w:szCs w:val="20"/>
    </w:rPr>
  </w:style>
  <w:style w:type="paragraph" w:customStyle="1" w:styleId="87">
    <w:name w:val="null3"/>
    <w:hidden/>
    <w:qFormat/>
    <w:uiPriority w:val="0"/>
    <w:rPr>
      <w:rFonts w:hint="eastAsia" w:asciiTheme="minorHAnsi" w:hAnsiTheme="minorHAnsi" w:eastAsiaTheme="minorEastAsia" w:cstheme="minorBidi"/>
      <w:lang w:val="en-US" w:eastAsia="zh-Hans" w:bidi="ar-SA"/>
    </w:rPr>
  </w:style>
  <w:style w:type="paragraph" w:customStyle="1" w:styleId="88">
    <w:name w:val="Table Text"/>
    <w:basedOn w:val="1"/>
    <w:semiHidden/>
    <w:qFormat/>
    <w:uiPriority w:val="0"/>
    <w:rPr>
      <w:rFonts w:ascii="宋体" w:hAnsi="宋体" w:eastAsia="宋体" w:cs="宋体"/>
      <w:sz w:val="19"/>
      <w:szCs w:val="19"/>
      <w:lang w:val="en-US" w:eastAsia="en-US" w:bidi="ar-SA"/>
    </w:rPr>
  </w:style>
  <w:style w:type="table" w:customStyle="1" w:styleId="8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18199</Words>
  <Characters>19642</Characters>
  <Lines>1263</Lines>
  <Paragraphs>1309</Paragraphs>
  <TotalTime>9</TotalTime>
  <ScaleCrop>false</ScaleCrop>
  <LinksUpToDate>false</LinksUpToDate>
  <CharactersWithSpaces>19900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2025-07-22T08:32:00Z</dcterms:created>
  <dc:creator>zyf</dc:creator>
  <cp:lastModifiedBy>国义</cp:lastModifiedBy>
  <cp:lastPrinted>2024-10-29T07:28:00Z</cp:lastPrinted>
  <dcterms:modified xsi:type="dcterms:W3CDTF">2026-07-28T02:27:38Z</dcterms:modified>
  <dc:title>竞争性谈判文件（工程类）</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BAB9FA44ECB6415394586B573144C207_13</vt:lpwstr>
  </property>
  <property fmtid="{D5CDD505-2E9C-101B-9397-08002B2CF9AE}" pid="4" name="KSOTemplateDocerSaveRecord">
    <vt:lpwstr>eyJoZGlkIjoiZGQ4MDQ5M2FkMTlhM2IwYTFiZjQ1YmUyOWViMWMyMTUiLCJ1c2VySWQiOiIzODI2ODQzNDkifQ==</vt:lpwstr>
  </property>
</Properties>
</file>