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440501-2025-01606</w:t>
      </w:r>
    </w:p>
    <w:p>
      <w:pPr>
        <w:pStyle w:val="null3"/>
        <w:jc w:val="center"/>
        <w:outlineLvl w:val="3"/>
      </w:pPr>
      <w:r>
        <w:rPr>
          <w:sz w:val="24"/>
          <w:b/>
        </w:rPr>
        <w:t>采购项目编号：</w:t>
      </w:r>
      <w:r>
        <w:rPr>
          <w:sz w:val="24"/>
          <w:b/>
        </w:rPr>
        <w:t>0724-2531ST644017</w:t>
      </w:r>
    </w:p>
    <w:p>
      <w:pPr>
        <w:pStyle w:val="null3"/>
        <w:jc w:val="center"/>
        <w:outlineLvl w:val="3"/>
      </w:pPr>
      <w:r>
        <w:rPr>
          <w:sz w:val="24"/>
          <w:b/>
        </w:rPr>
        <w:t>项目名称：</w:t>
      </w:r>
      <w:r>
        <w:rPr>
          <w:sz w:val="24"/>
          <w:b/>
        </w:rPr>
        <w:t>汕头市中心医院彩超三年维护保养服务项目</w:t>
      </w:r>
    </w:p>
    <w:p>
      <w:pPr>
        <w:pStyle w:val="null3"/>
        <w:jc w:val="center"/>
        <w:outlineLvl w:val="3"/>
      </w:pPr>
      <w:r>
        <w:rPr>
          <w:sz w:val="24"/>
          <w:b/>
        </w:rPr>
        <w:t>采购人：</w:t>
      </w:r>
      <w:r>
        <w:rPr>
          <w:sz w:val="24"/>
          <w:b/>
        </w:rPr>
        <w:t>汕头市中心医院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汕头市中心医院</w:t>
      </w:r>
      <w:r>
        <w:rPr/>
        <w:t>的委托，采用</w:t>
      </w:r>
      <w:r>
        <w:rPr/>
        <w:t>公开招标</w:t>
      </w:r>
      <w:r>
        <w:rPr/>
        <w:t>方式组织采购</w:t>
      </w:r>
      <w:r>
        <w:rPr/>
        <w:t>汕头市中心医院彩超三年维护保养服务项目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汕头市中心医院彩超三年维护保养服务项目</w:t>
      </w:r>
    </w:p>
    <w:p>
      <w:pPr>
        <w:pStyle w:val="null3"/>
        <w:ind w:firstLine="480"/>
      </w:pPr>
      <w:r>
        <w:rPr/>
        <w:t>采购计划编号：</w:t>
      </w:r>
      <w:r>
        <w:rPr/>
        <w:t>440501-2025-01606</w:t>
      </w:r>
    </w:p>
    <w:p>
      <w:pPr>
        <w:pStyle w:val="null3"/>
        <w:ind w:firstLine="480"/>
      </w:pPr>
      <w:r>
        <w:rPr/>
        <w:t>采购项目编号：</w:t>
      </w:r>
      <w:r>
        <w:rPr/>
        <w:t>0724-2531ST644017</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采购包1(飞利浦彩超三年维护保养服务):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飞利浦彩超三年维护保养服务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采购包2(佳能等彩超设备三年维护保养服务):</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医疗设备维修和保养服务</w:t>
            </w:r>
          </w:p>
        </w:tc>
        <w:tc>
          <w:tcPr>
            <w:tcW w:type="dxa" w:w="2136"/>
          </w:tcPr>
          <w:p>
            <w:pPr>
              <w:pStyle w:val="null3"/>
            </w:pPr>
            <w:r>
              <w:rPr/>
              <w:t>佳能等彩超设备三年维护保养服务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采购包3(三星麦迪逊彩超三年维护保养服务):</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医疗设备维修和保养服务</w:t>
            </w:r>
          </w:p>
        </w:tc>
        <w:tc>
          <w:tcPr>
            <w:tcW w:type="dxa" w:w="2136"/>
          </w:tcPr>
          <w:p>
            <w:pPr>
              <w:pStyle w:val="null3"/>
            </w:pPr>
            <w:r>
              <w:rPr/>
              <w:t>三星麦迪逊彩超三年维护保养服务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采购包1（飞利浦彩超三年维护保养服务）：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jc w:val="left"/>
      </w:pPr>
      <w:r>
        <w:rPr/>
        <w:t>采购包2（佳能等彩超设备三年维护保养服务）：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jc w:val="left"/>
      </w:pPr>
      <w:r>
        <w:rPr/>
        <w:t>采购包3（三星麦迪逊彩超三年维护保养服务）：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采购包1（飞利浦彩超三年维护保养服务）：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采购包2（佳能等彩超设备三年维护保养服务）：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采购包3（三星麦迪逊彩超三年维护保养服务）：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汕头市中心医院</w:t>
      </w:r>
    </w:p>
    <w:p>
      <w:pPr>
        <w:pStyle w:val="null3"/>
        <w:ind w:firstLine="480"/>
      </w:pPr>
      <w:r>
        <w:rPr/>
        <w:t xml:space="preserve"> 地址：</w:t>
      </w:r>
      <w:r>
        <w:rPr/>
        <w:t>汕头市大华路9号</w:t>
      </w:r>
    </w:p>
    <w:p>
      <w:pPr>
        <w:pStyle w:val="null3"/>
        <w:ind w:firstLine="480"/>
      </w:pPr>
      <w:r>
        <w:rPr/>
        <w:t xml:space="preserve"> 联系方式：</w:t>
      </w:r>
      <w:r>
        <w:rPr/>
        <w:t>0754-88903581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020-37860529</w:t>
      </w:r>
    </w:p>
    <w:p>
      <w:pPr>
        <w:pStyle w:val="null3"/>
        <w:outlineLvl w:val="3"/>
      </w:pPr>
      <w:r>
        <w:rPr>
          <w:sz w:val="24"/>
          <w:b/>
        </w:rPr>
        <w:t xml:space="preserve"> 3.项目联系方式</w:t>
      </w:r>
    </w:p>
    <w:p>
      <w:pPr>
        <w:pStyle w:val="null3"/>
        <w:ind w:firstLine="480"/>
      </w:pPr>
      <w:r>
        <w:rPr/>
        <w:t xml:space="preserve"> 项目联系人：</w:t>
      </w:r>
      <w:r>
        <w:rPr/>
        <w:t>邓超妍</w:t>
      </w:r>
    </w:p>
    <w:p>
      <w:pPr>
        <w:pStyle w:val="null3"/>
        <w:ind w:firstLine="480"/>
      </w:pPr>
      <w:r>
        <w:rPr/>
        <w:t xml:space="preserve"> 电话：</w:t>
      </w:r>
      <w:r>
        <w:rPr/>
        <w:t>020-37860529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77"/>
        <w:gridCol w:w="4356"/>
        <w:gridCol w:w="997"/>
        <w:gridCol w:w="2073"/>
      </w:tblGrid>
      <w:tr>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4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飞利浦彩超三年维护保养服务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250万元</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佳能等彩超设备三年维护保养服务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110万元</w:t>
            </w:r>
          </w:p>
        </w:tc>
      </w:tr>
      <w:tr>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三星麦迪逊彩超三年维护保养服务</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60万元</w:t>
            </w:r>
          </w:p>
        </w:tc>
      </w:tr>
    </w:tbl>
    <w:p>
      <w:pPr>
        <w:pStyle w:val="null3"/>
        <w:ind w:firstLine="420"/>
        <w:jc w:val="both"/>
      </w:pPr>
      <w:r>
        <w:rPr>
          <w:sz w:val="21"/>
        </w:rPr>
        <w:t>详细技术规范以用户需求书为准。投标人必须对</w:t>
      </w:r>
      <w:r>
        <w:rPr>
          <w:sz w:val="21"/>
        </w:rPr>
        <w:t>所投包号</w:t>
      </w:r>
      <w:r>
        <w:rPr>
          <w:sz w:val="21"/>
        </w:rPr>
        <w:t>的全部内容进行投标报价，如有缺漏或超出最高采购限价，将导致投标无效。</w:t>
      </w:r>
    </w:p>
    <w:p>
      <w:pPr>
        <w:pStyle w:val="null3"/>
        <w:ind w:firstLine="420"/>
        <w:jc w:val="both"/>
      </w:pPr>
      <w:r>
        <w:rPr>
          <w:sz w:val="21"/>
        </w:rPr>
        <w:t>2</w:t>
      </w:r>
      <w:r>
        <w:rPr>
          <w:sz w:val="21"/>
        </w:rPr>
        <w:t>．服务时间：采购人指定时间</w:t>
      </w:r>
    </w:p>
    <w:p>
      <w:pPr>
        <w:pStyle w:val="null3"/>
        <w:ind w:firstLine="420"/>
        <w:jc w:val="both"/>
      </w:pPr>
      <w:r>
        <w:rPr>
          <w:sz w:val="21"/>
        </w:rPr>
        <w:t>3</w:t>
      </w:r>
      <w:r>
        <w:rPr>
          <w:sz w:val="21"/>
        </w:rPr>
        <w:t>．服务地点：采购人指定地点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 xml:space="preserve">5. </w:t>
      </w:r>
      <w:r>
        <w:rPr>
          <w:sz w:val="21"/>
        </w:rPr>
        <w:t>供应商提供《中小企业声明函》内容不实的，属于“隐瞒真实情况，提供虚假资料的”情形，依照《中华人民共和国政府采购法》及其实施条例等有关法律法规规定追究相应责任。</w:t>
      </w:r>
    </w:p>
    <w:p>
      <w:pPr>
        <w:pStyle w:val="null3"/>
      </w:pPr>
      <w:r>
        <w:rPr/>
        <w:t>采购包1（飞利浦彩超三年维护保养服务）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1期：支付比例100%,按中标金额平均分三期作为年度维保款，从合同生效日期起，按周期支付。 （1）每个服务周期开始1个月预付该周期服务款的30%，每服务周期结束后采购人收到中标人的本期维保服务费全额发票和相应的维保服务分析报告、维保服务评分表后的一个月内付清全款，如因中标人未能及时开具发票或者未能及时提供维保服务分析报告以及维保服务评分表，导致实际付款日期超出上述协定结算日期，采购人不承担责任。 （2）每次付款前，由中标人、设备使用科室、医疗设备科三方共同对中标人进行服务满意度评分进行确认（具体见附件《维保服务评分表》），作为考评及合同款项支付的依据。采购人有权根据中标/成交人（每年度）维保服务评分情况作出如下处理：考评平均分95分或以上的，中标/成交人全额领取当次维保服务费；95分以下，中标/成交人按所得分值占总分比例领取当次维保服务费，如得分94分，则领取当次维保服务费的94%，如此类推（具体见附件：《维保服务评分表》）。 （3）在执行合同期间，如果设备在维保期内报废，采购人提前通知中标人，提前终止合同。采购人按项目保修设备的实际维保时间比例计算支付维保费用。计算公式：项目实际结算价（元）＝（投标报价（元）/维保服务期限天数）*合同约定的实际服务天数。</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飞利浦彩超三年维护保养服务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飞利浦彩超三年维护保养服务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 本次项目为汕头市中心医院设备维保服务的采购。投标单位应当按国家、行业的标准及采购文件的要求对项目内的备品备件进行更换，以保证设备的高效、正常运作。</w:t>
            </w:r>
          </w:p>
        </w:tc>
      </w:tr>
      <w:tr>
        <w:tc>
          <w:tcPr>
            <w:tcW w:type="dxa" w:w="2076"/>
          </w:tcPr>
          <w:p/>
        </w:tc>
        <w:tc>
          <w:tcPr>
            <w:tcW w:type="dxa" w:w="415"/>
          </w:tcPr>
          <w:p>
            <w:pPr>
              <w:pStyle w:val="null3"/>
            </w:pPr>
            <w:r>
              <w:rPr/>
              <w:t>2</w:t>
            </w:r>
          </w:p>
        </w:tc>
        <w:tc>
          <w:tcPr>
            <w:tcW w:type="dxa" w:w="5814"/>
          </w:tcPr>
          <w:p>
            <w:pPr>
              <w:pStyle w:val="null3"/>
              <w:jc w:val="both"/>
            </w:pPr>
            <w:r>
              <w:rPr>
                <w:sz w:val="20"/>
                <w:b/>
              </w:rPr>
              <w:t>二、项目内容</w:t>
            </w:r>
          </w:p>
          <w:tbl>
            <w:tblPr>
              <w:tblBorders>
                <w:top w:val="none" w:color="000000" w:sz="4"/>
                <w:left w:val="none" w:color="000000" w:sz="4"/>
                <w:bottom w:val="none" w:color="000000" w:sz="4"/>
                <w:right w:val="none" w:color="000000" w:sz="4"/>
                <w:insideH w:val="none"/>
                <w:insideV w:val="none"/>
              </w:tblBorders>
            </w:tblPr>
            <w:tblGrid>
              <w:gridCol w:w="456"/>
              <w:gridCol w:w="550"/>
              <w:gridCol w:w="872"/>
              <w:gridCol w:w="652"/>
              <w:gridCol w:w="1094"/>
              <w:gridCol w:w="1970"/>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品牌型号</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服务年限</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装机时间</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包含探头</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IE33</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X7-2t（三维矩阵经食道探头）、 S7-3t（儿童经食道探头）、L11-3、 S8-3、S5-1、C5-1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IU22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C5-1、L9-3、 C9-5ec</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IU22</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C5-1、L9-3、 C9-5ec</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HD15</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2013年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C8-4v、C5-2、 L12-5</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IE Elite</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2014年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L11-3、S5-1、S8-3</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EPIQ 5G</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2017年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L12-5、C5-1、 S5-1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EPIQ 5G</w:t>
                  </w:r>
                </w:p>
              </w:tc>
              <w:tc>
                <w:tcPr>
                  <w:tcW w:type="dxa" w:w="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2016年</w:t>
                  </w: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L12-5、C9-2、 C10-3v</w:t>
                  </w:r>
                </w:p>
              </w:tc>
            </w:tr>
          </w:tbl>
          <w:p/>
        </w:tc>
      </w:tr>
      <w:tr>
        <w:tc>
          <w:tcPr>
            <w:tcW w:type="dxa" w:w="2076"/>
          </w:tcPr>
          <w:p/>
        </w:tc>
        <w:tc>
          <w:tcPr>
            <w:tcW w:type="dxa" w:w="415"/>
          </w:tcPr>
          <w:p>
            <w:pPr>
              <w:pStyle w:val="null3"/>
            </w:pPr>
            <w:r>
              <w:rPr/>
              <w:t>3</w:t>
            </w:r>
          </w:p>
        </w:tc>
        <w:tc>
          <w:tcPr>
            <w:tcW w:type="dxa" w:w="5814"/>
          </w:tcPr>
          <w:p>
            <w:pPr>
              <w:pStyle w:val="null3"/>
            </w:pPr>
            <w:r>
              <w:rPr/>
              <w:t>三、设备维保要求：</w:t>
            </w:r>
          </w:p>
        </w:tc>
      </w:tr>
      <w:tr>
        <w:tc>
          <w:tcPr>
            <w:tcW w:type="dxa" w:w="2076"/>
          </w:tcPr>
          <w:p/>
        </w:tc>
        <w:tc>
          <w:tcPr>
            <w:tcW w:type="dxa" w:w="415"/>
          </w:tcPr>
          <w:p>
            <w:pPr>
              <w:pStyle w:val="null3"/>
            </w:pPr>
            <w:r>
              <w:rPr/>
              <w:t>4</w:t>
            </w:r>
          </w:p>
        </w:tc>
        <w:tc>
          <w:tcPr>
            <w:tcW w:type="dxa" w:w="5814"/>
          </w:tcPr>
          <w:p>
            <w:pPr>
              <w:pStyle w:val="null3"/>
            </w:pPr>
            <w:r>
              <w:rPr/>
              <w:t>1.服务范围：全保</w:t>
            </w:r>
          </w:p>
        </w:tc>
      </w:tr>
      <w:tr>
        <w:tc>
          <w:tcPr>
            <w:tcW w:type="dxa" w:w="2076"/>
          </w:tcPr>
          <w:p/>
        </w:tc>
        <w:tc>
          <w:tcPr>
            <w:tcW w:type="dxa" w:w="415"/>
          </w:tcPr>
          <w:p>
            <w:pPr>
              <w:pStyle w:val="null3"/>
            </w:pPr>
            <w:r>
              <w:rPr/>
              <w:t>5</w:t>
            </w:r>
          </w:p>
        </w:tc>
        <w:tc>
          <w:tcPr>
            <w:tcW w:type="dxa" w:w="5814"/>
          </w:tcPr>
          <w:p>
            <w:pPr>
              <w:pStyle w:val="null3"/>
            </w:pPr>
            <w:r>
              <w:rPr/>
              <w:t>(1)涵盖上述设备主机以及探头的整机保修,质量监控监测，零备件的更换，日常保养维护。</w:t>
            </w:r>
          </w:p>
        </w:tc>
      </w:tr>
      <w:tr>
        <w:tc>
          <w:tcPr>
            <w:tcW w:type="dxa" w:w="2076"/>
          </w:tcPr>
          <w:p/>
        </w:tc>
        <w:tc>
          <w:tcPr>
            <w:tcW w:type="dxa" w:w="415"/>
          </w:tcPr>
          <w:p>
            <w:pPr>
              <w:pStyle w:val="null3"/>
            </w:pPr>
            <w:r>
              <w:rPr/>
              <w:t>6</w:t>
            </w:r>
          </w:p>
        </w:tc>
        <w:tc>
          <w:tcPr>
            <w:tcW w:type="dxa" w:w="5814"/>
          </w:tcPr>
          <w:p>
            <w:pPr>
              <w:pStyle w:val="null3"/>
            </w:pPr>
            <w:r>
              <w:rPr/>
              <w:t>(2)包含7台飞利浦彩超设备主机和所有探头保修3年，保修期内探头出现故障，只换不修，且更换的探头为合法原厂全新探头。</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▲2.投标人或其代理的售后服务机构具备飞利浦超声系统原生产制造厂家关于售后服务的授权文件证明。（提供证明文件）</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▲3.每年为每台彩超设备提供≥4次设备全面保养服务，包括设备硬件性能检测、影像质量检测、电气安全性能检测，保证设备以及探头的漏电流等安全参数都符合原厂要求。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▲4.投标人或其代理的售后服务机构必需能合法获得使用在有效期内的原厂高级故障诊断软件诊断维修钥匙(Service Key)，并保证不违反国家有关知识产权的法律规定。</w:t>
            </w:r>
          </w:p>
        </w:tc>
      </w:tr>
      <w:tr>
        <w:tc>
          <w:tcPr>
            <w:tcW w:type="dxa" w:w="2076"/>
          </w:tcPr>
          <w:p/>
        </w:tc>
        <w:tc>
          <w:tcPr>
            <w:tcW w:type="dxa" w:w="415"/>
          </w:tcPr>
          <w:p>
            <w:pPr>
              <w:pStyle w:val="null3"/>
            </w:pPr>
            <w:r>
              <w:rPr/>
              <w:t>10</w:t>
            </w:r>
          </w:p>
        </w:tc>
        <w:tc>
          <w:tcPr>
            <w:tcW w:type="dxa" w:w="5814"/>
          </w:tcPr>
          <w:p>
            <w:pPr>
              <w:pStyle w:val="null3"/>
            </w:pPr>
            <w:r>
              <w:rPr/>
              <w:t>5.提供24小时400或800免费维修服务热线，相关技术专家提供在线技术咨询和维修诊断。</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★6.中标单位收到故障报修电话后1小时内响应,4小时内需到达现场进行维修。确保优先派工，节假日等非正常工作时间加班不额外收费。（提供承诺函）</w:t>
            </w:r>
          </w:p>
        </w:tc>
      </w:tr>
      <w:tr>
        <w:tc>
          <w:tcPr>
            <w:tcW w:type="dxa" w:w="2076"/>
          </w:tcPr>
          <w:p/>
        </w:tc>
        <w:tc>
          <w:tcPr>
            <w:tcW w:type="dxa" w:w="415"/>
          </w:tcPr>
          <w:p>
            <w:pPr>
              <w:pStyle w:val="null3"/>
            </w:pPr>
            <w:r>
              <w:rPr/>
              <w:t>12</w:t>
            </w:r>
          </w:p>
        </w:tc>
        <w:tc>
          <w:tcPr>
            <w:tcW w:type="dxa" w:w="5814"/>
          </w:tcPr>
          <w:p>
            <w:pPr>
              <w:pStyle w:val="null3"/>
            </w:pPr>
            <w:r>
              <w:rPr/>
              <w:t>7.维修、保养以及电气安全性能测试工具均在检测有效期内，能够提供相关检测合格证明。</w:t>
            </w:r>
          </w:p>
        </w:tc>
      </w:tr>
      <w:tr>
        <w:tc>
          <w:tcPr>
            <w:tcW w:type="dxa" w:w="2076"/>
          </w:tcPr>
          <w:p/>
        </w:tc>
        <w:tc>
          <w:tcPr>
            <w:tcW w:type="dxa" w:w="415"/>
          </w:tcPr>
          <w:p>
            <w:pPr>
              <w:pStyle w:val="null3"/>
            </w:pPr>
            <w:r>
              <w:rPr/>
              <w:t>13</w:t>
            </w:r>
          </w:p>
        </w:tc>
        <w:tc>
          <w:tcPr>
            <w:tcW w:type="dxa" w:w="5814"/>
          </w:tcPr>
          <w:p>
            <w:pPr>
              <w:pStyle w:val="null3"/>
            </w:pPr>
            <w:r>
              <w:rPr/>
              <w:t>8. 投标人或其代理的售后服务机构在中国区内须设有备件库，以保证为用户提供及时准确的备件供应。（提供证明文件）</w:t>
            </w:r>
          </w:p>
        </w:tc>
      </w:tr>
      <w:tr>
        <w:tc>
          <w:tcPr>
            <w:tcW w:type="dxa" w:w="2076"/>
          </w:tcPr>
          <w:p/>
        </w:tc>
        <w:tc>
          <w:tcPr>
            <w:tcW w:type="dxa" w:w="415"/>
          </w:tcPr>
          <w:p>
            <w:pPr>
              <w:pStyle w:val="null3"/>
            </w:pPr>
            <w:r>
              <w:rPr/>
              <w:t>14</w:t>
            </w:r>
          </w:p>
        </w:tc>
        <w:tc>
          <w:tcPr>
            <w:tcW w:type="dxa" w:w="5814"/>
          </w:tcPr>
          <w:p>
            <w:pPr>
              <w:pStyle w:val="null3"/>
            </w:pPr>
            <w:r>
              <w:rPr/>
              <w:t>▲9.投标人或其代理的售后服务机构提供的备件要求是原厂认证合格的零备件，如为进口备件供货时出示原厂检测合格证书以及中国海关总署出示的合法进口货物报关单, 所有备件均可根据唯一序列号追踪所属，并可通过原厂400或800热线进行的备件信息查询。</w:t>
            </w:r>
          </w:p>
        </w:tc>
      </w:tr>
      <w:tr>
        <w:tc>
          <w:tcPr>
            <w:tcW w:type="dxa" w:w="2076"/>
          </w:tcPr>
          <w:p/>
        </w:tc>
        <w:tc>
          <w:tcPr>
            <w:tcW w:type="dxa" w:w="415"/>
          </w:tcPr>
          <w:p>
            <w:pPr>
              <w:pStyle w:val="null3"/>
            </w:pPr>
            <w:r>
              <w:rPr/>
              <w:t>15</w:t>
            </w:r>
          </w:p>
        </w:tc>
        <w:tc>
          <w:tcPr>
            <w:tcW w:type="dxa" w:w="5814"/>
          </w:tcPr>
          <w:p>
            <w:pPr>
              <w:pStyle w:val="null3"/>
            </w:pPr>
            <w:r>
              <w:rPr/>
              <w:t>10.保证维修后的设备符合原厂相关标准，满足采购人使用要求。如因提供不合法不合规或来路不明的备件而引起的相关损失及法律责任由中标单位自行承担。</w:t>
            </w:r>
          </w:p>
        </w:tc>
      </w:tr>
      <w:tr>
        <w:tc>
          <w:tcPr>
            <w:tcW w:type="dxa" w:w="2076"/>
          </w:tcPr>
          <w:p/>
        </w:tc>
        <w:tc>
          <w:tcPr>
            <w:tcW w:type="dxa" w:w="415"/>
          </w:tcPr>
          <w:p>
            <w:pPr>
              <w:pStyle w:val="null3"/>
            </w:pPr>
            <w:r>
              <w:rPr/>
              <w:t>16</w:t>
            </w:r>
          </w:p>
        </w:tc>
        <w:tc>
          <w:tcPr>
            <w:tcW w:type="dxa" w:w="5814"/>
          </w:tcPr>
          <w:p>
            <w:pPr>
              <w:pStyle w:val="null3"/>
            </w:pPr>
            <w:r>
              <w:rPr/>
              <w:t>11.合同期内，无偿提供设备的改良性软件系统升级。</w:t>
            </w:r>
          </w:p>
        </w:tc>
      </w:tr>
      <w:tr>
        <w:tc>
          <w:tcPr>
            <w:tcW w:type="dxa" w:w="2076"/>
          </w:tcPr>
          <w:p/>
        </w:tc>
        <w:tc>
          <w:tcPr>
            <w:tcW w:type="dxa" w:w="415"/>
          </w:tcPr>
          <w:p>
            <w:pPr>
              <w:pStyle w:val="null3"/>
            </w:pPr>
            <w:r>
              <w:rPr/>
              <w:t>17</w:t>
            </w:r>
          </w:p>
        </w:tc>
        <w:tc>
          <w:tcPr>
            <w:tcW w:type="dxa" w:w="5814"/>
          </w:tcPr>
          <w:p>
            <w:pPr>
              <w:pStyle w:val="null3"/>
            </w:pPr>
            <w:r>
              <w:rPr/>
              <w:t>12.每年度服务结束后应提交年度服务报告，包括维修情况、服务总结、设备运行情况分析、设备存在问题及建议等。</w:t>
            </w:r>
          </w:p>
        </w:tc>
      </w:tr>
      <w:tr>
        <w:tc>
          <w:tcPr>
            <w:tcW w:type="dxa" w:w="2076"/>
          </w:tcPr>
          <w:p/>
        </w:tc>
        <w:tc>
          <w:tcPr>
            <w:tcW w:type="dxa" w:w="415"/>
          </w:tcPr>
          <w:p>
            <w:pPr>
              <w:pStyle w:val="null3"/>
            </w:pPr>
            <w:r>
              <w:rPr/>
              <w:t>18</w:t>
            </w:r>
          </w:p>
        </w:tc>
        <w:tc>
          <w:tcPr>
            <w:tcW w:type="dxa" w:w="5814"/>
          </w:tcPr>
          <w:p>
            <w:pPr>
              <w:pStyle w:val="null3"/>
            </w:pPr>
            <w:r>
              <w:rPr/>
              <w:t>13.保修期内设备的开机率≥95％（一年以365天计算），停机每超过一天（不足一天按一天计算）顺延两个工作日。</w:t>
            </w:r>
          </w:p>
        </w:tc>
      </w:tr>
      <w:tr>
        <w:tc>
          <w:tcPr>
            <w:tcW w:type="dxa" w:w="2076"/>
          </w:tcPr>
          <w:p/>
        </w:tc>
        <w:tc>
          <w:tcPr>
            <w:tcW w:type="dxa" w:w="415"/>
          </w:tcPr>
          <w:p>
            <w:pPr>
              <w:pStyle w:val="null3"/>
            </w:pPr>
            <w:r>
              <w:rPr/>
              <w:t>19</w:t>
            </w:r>
          </w:p>
        </w:tc>
        <w:tc>
          <w:tcPr>
            <w:tcW w:type="dxa" w:w="5814"/>
          </w:tcPr>
          <w:p>
            <w:pPr>
              <w:pStyle w:val="null3"/>
            </w:pPr>
            <w:r>
              <w:rPr/>
              <w:t>14.投标人应在满足维修保养服务要求的基础上，提供高级原厂相关培训。本项目包含一个原厂或授权合作单位的培训名额，涵盖临床技术，质控规范等内容，培训时长不低于2天。</w:t>
            </w:r>
          </w:p>
        </w:tc>
      </w:tr>
      <w:tr>
        <w:tc>
          <w:tcPr>
            <w:tcW w:type="dxa" w:w="2076"/>
          </w:tcPr>
          <w:p/>
        </w:tc>
        <w:tc>
          <w:tcPr>
            <w:tcW w:type="dxa" w:w="415"/>
          </w:tcPr>
          <w:p>
            <w:pPr>
              <w:pStyle w:val="null3"/>
            </w:pPr>
            <w:r>
              <w:rPr/>
              <w:t>20</w:t>
            </w:r>
          </w:p>
        </w:tc>
        <w:tc>
          <w:tcPr>
            <w:tcW w:type="dxa" w:w="5814"/>
          </w:tcPr>
          <w:p>
            <w:pPr>
              <w:pStyle w:val="null3"/>
            </w:pPr>
            <w:r>
              <w:rPr/>
              <w:t>15.中标人不得以任何方式转包、分包项目。</w:t>
            </w:r>
          </w:p>
        </w:tc>
      </w:tr>
      <w:tr>
        <w:tc>
          <w:tcPr>
            <w:tcW w:type="dxa" w:w="2076"/>
          </w:tcPr>
          <w:p/>
        </w:tc>
        <w:tc>
          <w:tcPr>
            <w:tcW w:type="dxa" w:w="415"/>
          </w:tcPr>
          <w:p>
            <w:pPr>
              <w:pStyle w:val="null3"/>
            </w:pPr>
            <w:r>
              <w:rPr/>
              <w:t>21</w:t>
            </w:r>
          </w:p>
        </w:tc>
        <w:tc>
          <w:tcPr>
            <w:tcW w:type="dxa" w:w="5814"/>
          </w:tcPr>
          <w:p>
            <w:pPr>
              <w:pStyle w:val="null3"/>
            </w:pPr>
            <w:r>
              <w:rPr/>
              <w:t>四、维保人员配置</w:t>
            </w:r>
          </w:p>
        </w:tc>
      </w:tr>
      <w:tr>
        <w:tc>
          <w:tcPr>
            <w:tcW w:type="dxa" w:w="2076"/>
          </w:tcPr>
          <w:p/>
        </w:tc>
        <w:tc>
          <w:tcPr>
            <w:tcW w:type="dxa" w:w="415"/>
          </w:tcPr>
          <w:p>
            <w:pPr>
              <w:pStyle w:val="null3"/>
            </w:pPr>
            <w:r>
              <w:rPr/>
              <w:t>22</w:t>
            </w:r>
          </w:p>
        </w:tc>
        <w:tc>
          <w:tcPr>
            <w:tcW w:type="dxa" w:w="5814"/>
          </w:tcPr>
          <w:p>
            <w:pPr>
              <w:pStyle w:val="null3"/>
            </w:pPr>
            <w:r>
              <w:rPr/>
              <w:t>投标人或其代理的售后服务机构的维修团队拥有具备飞利浦原厂培训</w:t>
            </w:r>
            <w:r>
              <w:rPr/>
              <w:t>证书</w:t>
            </w:r>
            <w:r>
              <w:rPr/>
              <w:t>的工程师。投标人或其代理的售后服务机构至少指定3名原厂工程师负责本项目。（投标文件中提供原厂培训证书以及开标前6个月任意一个月投标单位或其代理的原厂售后服务机构为其缴纳的社保证明）</w:t>
            </w:r>
          </w:p>
        </w:tc>
      </w:tr>
      <w:tr>
        <w:tc>
          <w:tcPr>
            <w:tcW w:type="dxa" w:w="2076"/>
          </w:tcPr>
          <w:p/>
        </w:tc>
        <w:tc>
          <w:tcPr>
            <w:tcW w:type="dxa" w:w="415"/>
          </w:tcPr>
          <w:p>
            <w:pPr>
              <w:pStyle w:val="null3"/>
            </w:pPr>
            <w:r>
              <w:rPr/>
              <w:t>23</w:t>
            </w:r>
          </w:p>
        </w:tc>
        <w:tc>
          <w:tcPr>
            <w:tcW w:type="dxa" w:w="5814"/>
          </w:tcPr>
          <w:p>
            <w:pPr>
              <w:pStyle w:val="null3"/>
            </w:pPr>
            <w:r>
              <w:rPr/>
              <w:t>五、应急措施</w:t>
            </w:r>
          </w:p>
        </w:tc>
      </w:tr>
      <w:tr>
        <w:tc>
          <w:tcPr>
            <w:tcW w:type="dxa" w:w="2076"/>
          </w:tcPr>
          <w:p/>
        </w:tc>
        <w:tc>
          <w:tcPr>
            <w:tcW w:type="dxa" w:w="415"/>
          </w:tcPr>
          <w:p>
            <w:pPr>
              <w:pStyle w:val="null3"/>
            </w:pPr>
            <w:r>
              <w:rPr/>
              <w:t>24</w:t>
            </w:r>
          </w:p>
        </w:tc>
        <w:tc>
          <w:tcPr>
            <w:tcW w:type="dxa" w:w="5814"/>
          </w:tcPr>
          <w:p>
            <w:pPr>
              <w:pStyle w:val="null3"/>
            </w:pPr>
            <w:r>
              <w:rPr/>
              <w:t>投标人应建立完善的应急预案机制，保障设备的正常使用。</w:t>
            </w:r>
          </w:p>
        </w:tc>
      </w:tr>
      <w:tr>
        <w:tc>
          <w:tcPr>
            <w:tcW w:type="dxa" w:w="2076"/>
          </w:tcPr>
          <w:p/>
        </w:tc>
        <w:tc>
          <w:tcPr>
            <w:tcW w:type="dxa" w:w="415"/>
          </w:tcPr>
          <w:p>
            <w:pPr>
              <w:pStyle w:val="null3"/>
            </w:pPr>
            <w:r>
              <w:rPr/>
              <w:t>25</w:t>
            </w:r>
          </w:p>
        </w:tc>
        <w:tc>
          <w:tcPr>
            <w:tcW w:type="dxa" w:w="5814"/>
          </w:tcPr>
          <w:p>
            <w:pPr>
              <w:pStyle w:val="null3"/>
              <w:jc w:val="both"/>
            </w:pPr>
            <w:r>
              <w:rPr>
                <w:sz w:val="20"/>
                <w:b/>
              </w:rPr>
              <w:t>六、附件</w:t>
            </w:r>
          </w:p>
          <w:p>
            <w:pPr>
              <w:pStyle w:val="null3"/>
              <w:jc w:val="center"/>
            </w:pPr>
            <w:r>
              <w:rPr>
                <w:sz w:val="20"/>
                <w:b/>
              </w:rPr>
              <w:t>维保服务评分表</w:t>
            </w:r>
          </w:p>
          <w:p>
            <w:pPr>
              <w:pStyle w:val="null3"/>
              <w:spacing w:before="45"/>
            </w:pPr>
            <w:r>
              <w:rPr>
                <w:sz w:val="20"/>
              </w:rPr>
              <w:t>评分科室：</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0"/>
              </w:rPr>
              <w:t>评分日期：</w:t>
            </w:r>
            <w:r>
              <w:rPr>
                <w:sz w:val="21"/>
              </w:rPr>
              <w:t xml:space="preserve">          </w:t>
            </w:r>
            <w:r>
              <w:rPr>
                <w:sz w:val="20"/>
              </w:rPr>
              <w:t xml:space="preserve">年 </w:t>
            </w:r>
            <w:r>
              <w:rPr>
                <w:sz w:val="21"/>
              </w:rPr>
              <w:t xml:space="preserve"> </w:t>
            </w:r>
            <w:r>
              <w:rPr>
                <w:sz w:val="20"/>
              </w:rPr>
              <w:t>月</w:t>
            </w:r>
            <w:r>
              <w:rPr>
                <w:sz w:val="21"/>
              </w:rPr>
              <w:t xml:space="preserve">    </w:t>
            </w:r>
            <w:r>
              <w:rPr>
                <w:sz w:val="20"/>
              </w:rPr>
              <w:t>日</w:t>
            </w:r>
          </w:p>
          <w:tbl>
            <w:tblPr>
              <w:tblBorders>
                <w:top w:val="none" w:color="000000" w:sz="4"/>
                <w:left w:val="none" w:color="000000" w:sz="4"/>
                <w:bottom w:val="none" w:color="000000" w:sz="4"/>
                <w:right w:val="none" w:color="000000" w:sz="4"/>
                <w:insideH w:val="none"/>
                <w:insideV w:val="none"/>
              </w:tblBorders>
            </w:tblPr>
            <w:tblGrid>
              <w:gridCol w:w="462"/>
              <w:gridCol w:w="949"/>
              <w:gridCol w:w="575"/>
              <w:gridCol w:w="2608"/>
              <w:gridCol w:w="562"/>
              <w:gridCol w:w="438"/>
            </w:tblGrid>
            <w:tr>
              <w:tc>
                <w:tcPr>
                  <w:tcW w:type="dxa" w:w="4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序号</w:t>
                  </w:r>
                </w:p>
              </w:tc>
              <w:tc>
                <w:tcPr>
                  <w:tcW w:type="dxa" w:w="949"/>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考评内容</w:t>
                  </w:r>
                </w:p>
              </w:tc>
              <w:tc>
                <w:tcPr>
                  <w:tcW w:type="dxa" w:w="575"/>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260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考核细则</w:t>
                  </w:r>
                </w:p>
              </w:tc>
              <w:tc>
                <w:tcPr>
                  <w:tcW w:type="dxa" w:w="5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43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得分</w:t>
                  </w: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设备保养</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中标人能按照维护保养计划中的保养次数执行保养计划，且提供</w:t>
                  </w:r>
                  <w:r>
                    <w:rPr>
                      <w:sz w:val="21"/>
                    </w:rPr>
                    <w:t xml:space="preserve"> </w:t>
                  </w:r>
                  <w:r>
                    <w:rPr>
                      <w:sz w:val="20"/>
                    </w:rPr>
                    <w:t>的保养计划包含</w:t>
                  </w:r>
                  <w:r>
                    <w:rPr>
                      <w:sz w:val="20"/>
                    </w:rPr>
                    <w:t>“整机周期性维护服务内容”</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中标人未能按保养计划中的内容和时间进行完</w:t>
                  </w:r>
                  <w:r>
                    <w:rPr>
                      <w:sz w:val="20"/>
                    </w:rPr>
                    <w:t>成规定维护保养，</w:t>
                  </w:r>
                  <w:r>
                    <w:rPr>
                      <w:sz w:val="21"/>
                    </w:rPr>
                    <w:t xml:space="preserve"> </w:t>
                  </w:r>
                  <w:r>
                    <w:rPr>
                      <w:sz w:val="20"/>
                    </w:rPr>
                    <w:t>如服务内容未完全实施、保养次数未按照要求实施等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故障维修到场响应（到场人员要求：须是中标人的在职的具备相关设备维修培训证明的维修人员或项目授权委托的维</w:t>
                  </w:r>
                  <w:r>
                    <w:rPr>
                      <w:sz w:val="20"/>
                    </w:rPr>
                    <w:t>修人员）</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在评分周期内，每次均能按要求到达维修现场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w:t>
                  </w:r>
                  <w:r>
                    <w:rPr>
                      <w:sz w:val="20"/>
                    </w:rPr>
                    <w:t>1次未能在规定时间到达维修现场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w:t>
                  </w:r>
                  <w:r>
                    <w:rPr>
                      <w:sz w:val="20"/>
                    </w:rPr>
                    <w:t>2次未能在规定时间到达维修现场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w:t>
                  </w:r>
                  <w:r>
                    <w:rPr>
                      <w:sz w:val="20"/>
                    </w:rPr>
                    <w:t>≥3次未能在规定时间到达维修现场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设备故障停机维修时间</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该次评分期内，单次故障停机维修时间</w:t>
                  </w:r>
                  <w:r>
                    <w:rPr>
                      <w:sz w:val="20"/>
                    </w:rPr>
                    <w:t>≤连续72小时（</w:t>
                  </w:r>
                  <w:r>
                    <w:rPr>
                      <w:sz w:val="20"/>
                    </w:rPr>
                    <w:t>以日历日</w:t>
                  </w:r>
                  <w:r>
                    <w:rPr>
                      <w:sz w:val="20"/>
                    </w:rPr>
                    <w:t>计算）</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w:t>
                  </w:r>
                  <w:r>
                    <w:rPr>
                      <w:sz w:val="20"/>
                    </w:rPr>
                    <w:t>72小时（以日</w:t>
                  </w:r>
                  <w:r>
                    <w:rPr>
                      <w:sz w:val="20"/>
                    </w:rPr>
                    <w:t>历日计算</w:t>
                  </w:r>
                  <w:r>
                    <w:rPr>
                      <w:sz w:val="20"/>
                    </w:rPr>
                    <w:t>），</w:t>
                  </w:r>
                  <w:r>
                    <w:rPr>
                      <w:sz w:val="20"/>
                    </w:rPr>
                    <w:t>累计出现</w:t>
                  </w:r>
                  <w:r>
                    <w:rPr>
                      <w:sz w:val="20"/>
                    </w:rPr>
                    <w:t>1次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w:t>
                  </w:r>
                  <w:r>
                    <w:rPr>
                      <w:sz w:val="20"/>
                    </w:rPr>
                    <w:t>72小时（以日</w:t>
                  </w:r>
                  <w:r>
                    <w:rPr>
                      <w:sz w:val="20"/>
                    </w:rPr>
                    <w:t>历日计算</w:t>
                  </w:r>
                  <w:r>
                    <w:rPr>
                      <w:sz w:val="20"/>
                    </w:rPr>
                    <w:t>），</w:t>
                  </w:r>
                  <w:r>
                    <w:rPr>
                      <w:sz w:val="20"/>
                    </w:rPr>
                    <w:t>累计出现</w:t>
                  </w:r>
                  <w:r>
                    <w:rPr>
                      <w:sz w:val="20"/>
                    </w:rPr>
                    <w:t>2次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w:t>
                  </w:r>
                  <w:r>
                    <w:rPr>
                      <w:sz w:val="20"/>
                    </w:rPr>
                    <w:t>72小时（以日</w:t>
                  </w:r>
                  <w:r>
                    <w:rPr>
                      <w:sz w:val="20"/>
                    </w:rPr>
                    <w:t>历日计算</w:t>
                  </w:r>
                  <w:r>
                    <w:rPr>
                      <w:sz w:val="20"/>
                    </w:rPr>
                    <w:t>），</w:t>
                  </w:r>
                  <w:r>
                    <w:rPr>
                      <w:sz w:val="20"/>
                    </w:rPr>
                    <w:t>累计出现</w:t>
                  </w:r>
                  <w:r>
                    <w:rPr>
                      <w:sz w:val="20"/>
                    </w:rPr>
                    <w:t>≥3次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维修质量（返修指在维修后的一个月内</w:t>
                  </w:r>
                  <w:r>
                    <w:rPr>
                      <w:sz w:val="20"/>
                    </w:rPr>
                    <w:t>,出现同一故障同一原因或反复出现故</w:t>
                  </w:r>
                  <w:r>
                    <w:rPr>
                      <w:sz w:val="21"/>
                    </w:rPr>
                    <w:t xml:space="preserve"> </w:t>
                  </w:r>
                  <w:r>
                    <w:rPr>
                      <w:sz w:val="20"/>
                    </w:rPr>
                    <w:t>障的情况）</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维修质量良好，无返修记录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w:t>
                  </w:r>
                  <w:r>
                    <w:rPr>
                      <w:sz w:val="20"/>
                    </w:rPr>
                    <w:t>1次设备返修记录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w:t>
                  </w:r>
                  <w:r>
                    <w:rPr>
                      <w:sz w:val="20"/>
                    </w:rPr>
                    <w:t>2次设备返修记录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w:t>
                  </w:r>
                  <w:r>
                    <w:rPr>
                      <w:sz w:val="20"/>
                    </w:rPr>
                    <w:t>≥3次设备返修记录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维修人员要求</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未能按照配备要求，安排符合条件的维修工程师到场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6</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人员纪律</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中标人工作人员纪律良好，无违反相关管理规定</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中标人工作人员出现违反纪律或相关管理规定，如出现盗窃、毁</w:t>
                  </w:r>
                  <w:r>
                    <w:rPr>
                      <w:sz w:val="20"/>
                    </w:rPr>
                    <w:t>坏采购人物件等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安全措施</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中标人的工作安全措施落实到位，有安全工作监督机制，无安全</w:t>
                  </w:r>
                  <w:r>
                    <w:rPr>
                      <w:sz w:val="21"/>
                    </w:rPr>
                    <w:t xml:space="preserve"> </w:t>
                  </w:r>
                  <w:r>
                    <w:rPr>
                      <w:sz w:val="20"/>
                    </w:rPr>
                    <w:t>事故发生</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中标人的工作安全措施落无实到位或无安全工作监督机制，发生</w:t>
                  </w:r>
                  <w:r>
                    <w:rPr>
                      <w:sz w:val="20"/>
                    </w:rPr>
                    <w:t>安全事故</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8</w:t>
                  </w: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服务态度</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ind w:firstLine="5"/>
                    <w:jc w:val="both"/>
                  </w:pPr>
                  <w:r>
                    <w:rPr>
                      <w:sz w:val="20"/>
                    </w:rPr>
                    <w:t>①对于采购人的问题和需求，应主动提供帮助和解决方案，积极传</w:t>
                  </w:r>
                  <w:r>
                    <w:rPr>
                      <w:sz w:val="20"/>
                    </w:rPr>
                    <w:t>递讯息（</w:t>
                  </w:r>
                  <w:r>
                    <w:rPr>
                      <w:sz w:val="20"/>
                    </w:rPr>
                    <w:t>1</w:t>
                  </w:r>
                  <w:r>
                    <w:rPr>
                      <w:sz w:val="20"/>
                    </w:rPr>
                    <w:t>.</w:t>
                  </w:r>
                  <w:r>
                    <w:rPr>
                      <w:sz w:val="20"/>
                    </w:rPr>
                    <w:t>5分）</w:t>
                  </w:r>
                </w:p>
                <w:p>
                  <w:pPr>
                    <w:pStyle w:val="null3"/>
                    <w:ind w:firstLine="3"/>
                    <w:jc w:val="both"/>
                  </w:pPr>
                  <w:r>
                    <w:rPr>
                      <w:sz w:val="20"/>
                    </w:rPr>
                    <w:t>②对于采购人提出的问题，应认真倾听并能准确地理解和复述（1</w:t>
                  </w:r>
                  <w:r>
                    <w:rPr>
                      <w:sz w:val="20"/>
                    </w:rPr>
                    <w:t>分）</w:t>
                  </w:r>
                </w:p>
                <w:p>
                  <w:pPr>
                    <w:pStyle w:val="null3"/>
                    <w:ind w:left="15"/>
                    <w:jc w:val="both"/>
                  </w:pPr>
                  <w:r>
                    <w:rPr>
                      <w:sz w:val="20"/>
                    </w:rPr>
                    <w:t>③积极寻找解决采购人问题的方法和途径，提供有效的建议和指导</w:t>
                  </w:r>
                  <w:r>
                    <w:rPr>
                      <w:sz w:val="21"/>
                    </w:rPr>
                    <w:t xml:space="preserve"> </w:t>
                  </w:r>
                  <w:r>
                    <w:rPr>
                      <w:sz w:val="20"/>
                    </w:rPr>
                    <w:t>,并给出时间表和进度（1</w:t>
                  </w:r>
                  <w:r>
                    <w:rPr>
                      <w:sz w:val="20"/>
                    </w:rPr>
                    <w:t>.</w:t>
                  </w:r>
                  <w:r>
                    <w:rPr>
                      <w:sz w:val="20"/>
                    </w:rPr>
                    <w:t>5分）</w:t>
                  </w:r>
                </w:p>
                <w:p>
                  <w:pPr>
                    <w:pStyle w:val="null3"/>
                    <w:jc w:val="both"/>
                  </w:pPr>
                  <w:r>
                    <w:rPr>
                      <w:sz w:val="20"/>
                    </w:rPr>
                    <w:t>④应礼貌并尊重双方，避免粗鲁和不道德的行为（1</w:t>
                  </w:r>
                  <w:r>
                    <w:rPr>
                      <w:sz w:val="20"/>
                    </w:rPr>
                    <w:t>分）</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p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合计</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r>
          </w:tbl>
          <w:p>
            <w:pPr>
              <w:pStyle w:val="null3"/>
              <w:jc w:val="both"/>
            </w:pPr>
            <w:r>
              <w:rPr>
                <w:sz w:val="20"/>
              </w:rPr>
              <w:t>中标服务商：</w:t>
            </w:r>
            <w:r>
              <w:rPr>
                <w:sz w:val="20"/>
              </w:rPr>
              <w:t xml:space="preserve">                                                                                                   </w:t>
            </w:r>
            <w:r>
              <w:rPr>
                <w:sz w:val="20"/>
              </w:rPr>
              <w:t>使用</w:t>
            </w:r>
            <w:r>
              <w:rPr>
                <w:sz w:val="20"/>
              </w:rPr>
              <w:t>科室签名：</w:t>
            </w:r>
            <w:r>
              <w:rPr>
                <w:sz w:val="20"/>
              </w:rPr>
              <w:t xml:space="preserve">                                                                                                    </w:t>
            </w:r>
            <w:r>
              <w:rPr>
                <w:sz w:val="20"/>
              </w:rPr>
              <w:t>医疗设备科签名：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采购包2（佳能等彩超设备三年维护保养服务）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1期：支付比例100%,按中标金额平均分三期作为年度维保款，从合同生效日期起，按周期支付。 （1）每个服务周期开始1个月预付该周期服务款的30%，每服务周期结束后采购人收到中标人的本期维保服务费全额发票和相应的维保服务分析报告、维保服务评分表后的一个月内付清全款，如因中标人未能及时开具发票或者未能及时提供维保服务分析报告以及维保服务评分表，导致实际付款日期超出上述协定结算日期，采购人不承担责任。 （2）每次付款前，由中标人、设备使用科室、医疗设备科三方共同对中标人进行服务满意度评分进行确认（具体见附件《维保服务评分表》），作为考评及合同款项支付的依据。采购人有权根据中标/成交人（每年度）维保服务评分情况作出如下处理：考评平均分95分或以上的，中标/成交人全额领取当次维保服务费；95分以下，中标/成交人按所得分值占总分比例领取当次维保服务费，如得分94分，则领取当次维保服务费的94%，如此类推（具体见附件：《维保服务评分表》）。 （3）在执行合同期间，如果设备在维保期内报废，采购人提前通知中标人，提前终止合同。采购人按项目保修设备的实际维保时间比例计算支付维保费用。计算公式：项目实际结算价（元）＝（投标报价（元）/维保服务期限天数）*合同约定的实际服务天数。</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佳能等彩超设备三年维护保养服务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佳能等彩超设备三年维护保养服务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 本次项目为汕头市中心医院设备维保服务的采购。投标单位应当按国家、行业的标准及采购文件的要求对项目内的备品备件进行更换，以保证设备的高效、正常运作。</w:t>
            </w:r>
          </w:p>
        </w:tc>
      </w:tr>
      <w:tr>
        <w:tc>
          <w:tcPr>
            <w:tcW w:type="dxa" w:w="2076"/>
          </w:tcPr>
          <w:p/>
        </w:tc>
        <w:tc>
          <w:tcPr>
            <w:tcW w:type="dxa" w:w="415"/>
          </w:tcPr>
          <w:p>
            <w:pPr>
              <w:pStyle w:val="null3"/>
            </w:pPr>
            <w:r>
              <w:rPr/>
              <w:t>2</w:t>
            </w:r>
          </w:p>
        </w:tc>
        <w:tc>
          <w:tcPr>
            <w:tcW w:type="dxa" w:w="5814"/>
          </w:tcPr>
          <w:p>
            <w:pPr>
              <w:pStyle w:val="null3"/>
              <w:jc w:val="both"/>
            </w:pPr>
            <w:r>
              <w:rPr>
                <w:sz w:val="20"/>
                <w:b/>
              </w:rPr>
              <w:t>二、项目内容</w:t>
            </w:r>
          </w:p>
          <w:tbl>
            <w:tblPr>
              <w:tblBorders>
                <w:top w:val="none" w:color="000000" w:sz="4"/>
                <w:left w:val="none" w:color="000000" w:sz="4"/>
                <w:bottom w:val="none" w:color="000000" w:sz="4"/>
                <w:right w:val="none" w:color="000000" w:sz="4"/>
                <w:insideH w:val="none"/>
                <w:insideV w:val="none"/>
              </w:tblBorders>
            </w:tblPr>
            <w:tblGrid>
              <w:gridCol w:w="448"/>
              <w:gridCol w:w="612"/>
              <w:gridCol w:w="1006"/>
              <w:gridCol w:w="609"/>
              <w:gridCol w:w="959"/>
              <w:gridCol w:w="1959"/>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品牌型号</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服务年限</w:t>
                  </w:r>
                </w:p>
              </w:tc>
              <w:tc>
                <w:tcPr>
                  <w:tcW w:type="dxa" w:w="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装机时间</w:t>
                  </w:r>
                </w:p>
              </w:tc>
              <w:tc>
                <w:tcPr>
                  <w:tcW w:type="dxa" w:w="1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包含探头</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r>
                    <w:rPr>
                      <w:sz w:val="20"/>
                    </w:rPr>
                    <w:t>TUS-A500</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2018年</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PST-30BT、PLT-1005BT、PST-50BT</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r>
                    <w:rPr>
                      <w:sz w:val="20"/>
                    </w:rPr>
                    <w:t>TUS-A300</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2018年</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PLT-704SBT、PLT-1204BT、PVT-781VT、PVT-375SC</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佳能</w:t>
                  </w:r>
                  <w:r>
                    <w:rPr>
                      <w:sz w:val="20"/>
                    </w:rPr>
                    <w:t>TUS-A500</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2018年</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PVT-375BT、PVT-674BT、PVT-781VT、PLT-1204BT</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迈瑞</w:t>
                  </w:r>
                  <w:r>
                    <w:rPr>
                      <w:sz w:val="20"/>
                    </w:rPr>
                    <w:t>Resona 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2020年</w:t>
                  </w:r>
                </w:p>
              </w:tc>
              <w:tc>
                <w:tcPr>
                  <w:tcW w:type="dxa" w:w="1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L14-5WU、SC5-1U、DE10-3WU、D8-2U</w:t>
                  </w:r>
                </w:p>
              </w:tc>
            </w:tr>
          </w:tbl>
          <w:p/>
        </w:tc>
      </w:tr>
      <w:tr>
        <w:tc>
          <w:tcPr>
            <w:tcW w:type="dxa" w:w="2076"/>
          </w:tcPr>
          <w:p/>
        </w:tc>
        <w:tc>
          <w:tcPr>
            <w:tcW w:type="dxa" w:w="415"/>
          </w:tcPr>
          <w:p>
            <w:pPr>
              <w:pStyle w:val="null3"/>
            </w:pPr>
            <w:r>
              <w:rPr/>
              <w:t>3</w:t>
            </w:r>
          </w:p>
        </w:tc>
        <w:tc>
          <w:tcPr>
            <w:tcW w:type="dxa" w:w="5814"/>
          </w:tcPr>
          <w:p>
            <w:pPr>
              <w:pStyle w:val="null3"/>
            </w:pPr>
            <w:r>
              <w:rPr/>
              <w:t>三、设备维保要求：</w:t>
            </w:r>
          </w:p>
        </w:tc>
      </w:tr>
      <w:tr>
        <w:tc>
          <w:tcPr>
            <w:tcW w:type="dxa" w:w="2076"/>
          </w:tcPr>
          <w:p/>
        </w:tc>
        <w:tc>
          <w:tcPr>
            <w:tcW w:type="dxa" w:w="415"/>
          </w:tcPr>
          <w:p>
            <w:pPr>
              <w:pStyle w:val="null3"/>
            </w:pPr>
            <w:r>
              <w:rPr/>
              <w:t>4</w:t>
            </w:r>
          </w:p>
        </w:tc>
        <w:tc>
          <w:tcPr>
            <w:tcW w:type="dxa" w:w="5814"/>
          </w:tcPr>
          <w:p>
            <w:pPr>
              <w:pStyle w:val="null3"/>
            </w:pPr>
            <w:r>
              <w:rPr/>
              <w:t>1.服务范围：全保</w:t>
            </w:r>
          </w:p>
        </w:tc>
      </w:tr>
      <w:tr>
        <w:tc>
          <w:tcPr>
            <w:tcW w:type="dxa" w:w="2076"/>
          </w:tcPr>
          <w:p/>
        </w:tc>
        <w:tc>
          <w:tcPr>
            <w:tcW w:type="dxa" w:w="415"/>
          </w:tcPr>
          <w:p>
            <w:pPr>
              <w:pStyle w:val="null3"/>
            </w:pPr>
            <w:r>
              <w:rPr/>
              <w:t>5</w:t>
            </w:r>
          </w:p>
        </w:tc>
        <w:tc>
          <w:tcPr>
            <w:tcW w:type="dxa" w:w="5814"/>
          </w:tcPr>
          <w:p>
            <w:pPr>
              <w:pStyle w:val="null3"/>
            </w:pPr>
            <w:r>
              <w:rPr/>
              <w:t>（1）涵盖上述设备主机以及探头的整机保修，质量监控监测，零备件的更换，日常保养维护。</w:t>
            </w:r>
          </w:p>
        </w:tc>
      </w:tr>
      <w:tr>
        <w:tc>
          <w:tcPr>
            <w:tcW w:type="dxa" w:w="2076"/>
          </w:tcPr>
          <w:p/>
        </w:tc>
        <w:tc>
          <w:tcPr>
            <w:tcW w:type="dxa" w:w="415"/>
          </w:tcPr>
          <w:p>
            <w:pPr>
              <w:pStyle w:val="null3"/>
            </w:pPr>
            <w:r>
              <w:rPr/>
              <w:t>6</w:t>
            </w:r>
          </w:p>
        </w:tc>
        <w:tc>
          <w:tcPr>
            <w:tcW w:type="dxa" w:w="5814"/>
          </w:tcPr>
          <w:p>
            <w:pPr>
              <w:pStyle w:val="null3"/>
            </w:pPr>
            <w:r>
              <w:rPr/>
              <w:t>（2）包含3台佳能彩超以及1台迈瑞彩超主机和所有探头保修3年，保修期内探头出现故障，只换不修，且更换的探头为合法原厂全新探头。</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▲2.投标人或其代理的售后服务机构具备原生产制造厂家</w:t>
            </w:r>
            <w:r>
              <w:rPr/>
              <w:t>（佳能及迈瑞）</w:t>
            </w:r>
            <w:r>
              <w:rPr/>
              <w:t>关于售后服务的授权文件证明。（提供证明文件）</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▲3、每年为每台彩超设备提供≥4次设备全面保养服务，包括设备硬件性能检测、影像质量检测、电气安全性能检测，保证设备以及探头的漏电流等安全参数都符合原厂要求。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▲4.投标人或其代理的售后服务机构必需能合法获得使用在有效期内的原厂高级故障诊断软件诊断维修钥匙(Service Key)，并保证不违反国家有关知识产权的法律规定。</w:t>
            </w:r>
          </w:p>
        </w:tc>
      </w:tr>
      <w:tr>
        <w:tc>
          <w:tcPr>
            <w:tcW w:type="dxa" w:w="2076"/>
          </w:tcPr>
          <w:p/>
        </w:tc>
        <w:tc>
          <w:tcPr>
            <w:tcW w:type="dxa" w:w="415"/>
          </w:tcPr>
          <w:p>
            <w:pPr>
              <w:pStyle w:val="null3"/>
            </w:pPr>
            <w:r>
              <w:rPr/>
              <w:t>10</w:t>
            </w:r>
          </w:p>
        </w:tc>
        <w:tc>
          <w:tcPr>
            <w:tcW w:type="dxa" w:w="5814"/>
          </w:tcPr>
          <w:p>
            <w:pPr>
              <w:pStyle w:val="null3"/>
            </w:pPr>
            <w:r>
              <w:rPr/>
              <w:t>5.提供24小时400或800免费维修服务热线，相关技术专家提供在线技术咨询和维修诊断。</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★6.中标单位收到故障报修电话后1小时内响应,4小时内需到达现场进行维修。确保优先派工，节假日等非正常工作时间加班不额外收费。（提供承诺函）</w:t>
            </w:r>
          </w:p>
        </w:tc>
      </w:tr>
      <w:tr>
        <w:tc>
          <w:tcPr>
            <w:tcW w:type="dxa" w:w="2076"/>
          </w:tcPr>
          <w:p/>
        </w:tc>
        <w:tc>
          <w:tcPr>
            <w:tcW w:type="dxa" w:w="415"/>
          </w:tcPr>
          <w:p>
            <w:pPr>
              <w:pStyle w:val="null3"/>
            </w:pPr>
            <w:r>
              <w:rPr/>
              <w:t>12</w:t>
            </w:r>
          </w:p>
        </w:tc>
        <w:tc>
          <w:tcPr>
            <w:tcW w:type="dxa" w:w="5814"/>
          </w:tcPr>
          <w:p>
            <w:pPr>
              <w:pStyle w:val="null3"/>
            </w:pPr>
            <w:r>
              <w:rPr/>
              <w:t>7.维修、保养以及电气安全性能测试工具均在检测有效期内，能够提供相关检测合格证明。</w:t>
            </w:r>
          </w:p>
        </w:tc>
      </w:tr>
      <w:tr>
        <w:tc>
          <w:tcPr>
            <w:tcW w:type="dxa" w:w="2076"/>
          </w:tcPr>
          <w:p/>
        </w:tc>
        <w:tc>
          <w:tcPr>
            <w:tcW w:type="dxa" w:w="415"/>
          </w:tcPr>
          <w:p>
            <w:pPr>
              <w:pStyle w:val="null3"/>
            </w:pPr>
            <w:r>
              <w:rPr/>
              <w:t>13</w:t>
            </w:r>
          </w:p>
        </w:tc>
        <w:tc>
          <w:tcPr>
            <w:tcW w:type="dxa" w:w="5814"/>
          </w:tcPr>
          <w:p>
            <w:pPr>
              <w:pStyle w:val="null3"/>
            </w:pPr>
            <w:r>
              <w:rPr/>
              <w:t>8. 投标人或其代理的售后服务机构在中国区内须设有备件库，以保证为用户提供及时准确的备件供应。（提供证明文件）</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▲9.投标人或其代理的售后服务机构提供的备件要求是原厂认证合格的零备件，如为进口备件供货时出示原厂检测合格证书以及中国海关总署出示的合法进口货物报关单, 所有备件均可根据唯一序列号追踪所属，并可通过原厂400或800热线进行的备件信息查询。</w:t>
            </w:r>
          </w:p>
        </w:tc>
      </w:tr>
      <w:tr>
        <w:tc>
          <w:tcPr>
            <w:tcW w:type="dxa" w:w="2076"/>
          </w:tcPr>
          <w:p/>
        </w:tc>
        <w:tc>
          <w:tcPr>
            <w:tcW w:type="dxa" w:w="415"/>
          </w:tcPr>
          <w:p>
            <w:pPr>
              <w:pStyle w:val="null3"/>
            </w:pPr>
            <w:r>
              <w:rPr/>
              <w:t>15</w:t>
            </w:r>
          </w:p>
        </w:tc>
        <w:tc>
          <w:tcPr>
            <w:tcW w:type="dxa" w:w="5814"/>
          </w:tcPr>
          <w:p>
            <w:pPr>
              <w:pStyle w:val="null3"/>
            </w:pPr>
            <w:r>
              <w:rPr/>
              <w:t>10.保证维修后的设备符合原厂相关标准，满足采购人使用要求。如因提供不合法不合规或来路不明的备件而引起的相关损失及法律责任由中标单位自行承担。</w:t>
            </w:r>
          </w:p>
        </w:tc>
      </w:tr>
      <w:tr>
        <w:tc>
          <w:tcPr>
            <w:tcW w:type="dxa" w:w="2076"/>
          </w:tcPr>
          <w:p/>
        </w:tc>
        <w:tc>
          <w:tcPr>
            <w:tcW w:type="dxa" w:w="415"/>
          </w:tcPr>
          <w:p>
            <w:pPr>
              <w:pStyle w:val="null3"/>
            </w:pPr>
            <w:r>
              <w:rPr/>
              <w:t>16</w:t>
            </w:r>
          </w:p>
        </w:tc>
        <w:tc>
          <w:tcPr>
            <w:tcW w:type="dxa" w:w="5814"/>
          </w:tcPr>
          <w:p>
            <w:pPr>
              <w:pStyle w:val="null3"/>
            </w:pPr>
            <w:r>
              <w:rPr/>
              <w:t>11.合同期内，无偿提供设备的改良性软件系统升级。</w:t>
            </w:r>
          </w:p>
        </w:tc>
      </w:tr>
      <w:tr>
        <w:tc>
          <w:tcPr>
            <w:tcW w:type="dxa" w:w="2076"/>
          </w:tcPr>
          <w:p/>
        </w:tc>
        <w:tc>
          <w:tcPr>
            <w:tcW w:type="dxa" w:w="415"/>
          </w:tcPr>
          <w:p>
            <w:pPr>
              <w:pStyle w:val="null3"/>
            </w:pPr>
            <w:r>
              <w:rPr/>
              <w:t>17</w:t>
            </w:r>
          </w:p>
        </w:tc>
        <w:tc>
          <w:tcPr>
            <w:tcW w:type="dxa" w:w="5814"/>
          </w:tcPr>
          <w:p>
            <w:pPr>
              <w:pStyle w:val="null3"/>
            </w:pPr>
            <w:r>
              <w:rPr/>
              <w:t>12.每年度服务结束后应提交年度服务报告，包括维修情况、服务总结、设备运行情况分析、设备存在问题及建议等。</w:t>
            </w:r>
          </w:p>
        </w:tc>
      </w:tr>
      <w:tr>
        <w:tc>
          <w:tcPr>
            <w:tcW w:type="dxa" w:w="2076"/>
          </w:tcPr>
          <w:p/>
        </w:tc>
        <w:tc>
          <w:tcPr>
            <w:tcW w:type="dxa" w:w="415"/>
          </w:tcPr>
          <w:p>
            <w:pPr>
              <w:pStyle w:val="null3"/>
            </w:pPr>
            <w:r>
              <w:rPr/>
              <w:t>18</w:t>
            </w:r>
          </w:p>
        </w:tc>
        <w:tc>
          <w:tcPr>
            <w:tcW w:type="dxa" w:w="5814"/>
          </w:tcPr>
          <w:p>
            <w:pPr>
              <w:pStyle w:val="null3"/>
            </w:pPr>
            <w:r>
              <w:rPr/>
              <w:t>13.保修期内设备的开机率≥95％（一年以365天计算），停机每超过一天（不足一天按一天计算）顺延两个工作日。</w:t>
            </w:r>
          </w:p>
        </w:tc>
      </w:tr>
      <w:tr>
        <w:tc>
          <w:tcPr>
            <w:tcW w:type="dxa" w:w="2076"/>
          </w:tcPr>
          <w:p/>
        </w:tc>
        <w:tc>
          <w:tcPr>
            <w:tcW w:type="dxa" w:w="415"/>
          </w:tcPr>
          <w:p>
            <w:pPr>
              <w:pStyle w:val="null3"/>
            </w:pPr>
            <w:r>
              <w:rPr/>
              <w:t>19</w:t>
            </w:r>
          </w:p>
        </w:tc>
        <w:tc>
          <w:tcPr>
            <w:tcW w:type="dxa" w:w="5814"/>
          </w:tcPr>
          <w:p>
            <w:pPr>
              <w:pStyle w:val="null3"/>
            </w:pPr>
            <w:r>
              <w:rPr/>
              <w:t>14、投标人应在满足维修保养服务要求的基础上，提供高级原厂相关培训。</w:t>
            </w:r>
          </w:p>
        </w:tc>
      </w:tr>
      <w:tr>
        <w:tc>
          <w:tcPr>
            <w:tcW w:type="dxa" w:w="2076"/>
          </w:tcPr>
          <w:p/>
        </w:tc>
        <w:tc>
          <w:tcPr>
            <w:tcW w:type="dxa" w:w="415"/>
          </w:tcPr>
          <w:p>
            <w:pPr>
              <w:pStyle w:val="null3"/>
            </w:pPr>
            <w:r>
              <w:rPr/>
              <w:t>20</w:t>
            </w:r>
          </w:p>
        </w:tc>
        <w:tc>
          <w:tcPr>
            <w:tcW w:type="dxa" w:w="5814"/>
          </w:tcPr>
          <w:p>
            <w:pPr>
              <w:pStyle w:val="null3"/>
            </w:pPr>
            <w:r>
              <w:rPr/>
              <w:t>15.中标人不得以任何方式转包、分包项目。</w:t>
            </w:r>
          </w:p>
        </w:tc>
      </w:tr>
      <w:tr>
        <w:tc>
          <w:tcPr>
            <w:tcW w:type="dxa" w:w="2076"/>
          </w:tcPr>
          <w:p/>
        </w:tc>
        <w:tc>
          <w:tcPr>
            <w:tcW w:type="dxa" w:w="415"/>
          </w:tcPr>
          <w:p>
            <w:pPr>
              <w:pStyle w:val="null3"/>
            </w:pPr>
            <w:r>
              <w:rPr/>
              <w:t>21</w:t>
            </w:r>
          </w:p>
        </w:tc>
        <w:tc>
          <w:tcPr>
            <w:tcW w:type="dxa" w:w="5814"/>
          </w:tcPr>
          <w:p>
            <w:pPr>
              <w:pStyle w:val="null3"/>
            </w:pPr>
            <w:r>
              <w:rPr/>
              <w:t>四、维保人员配置</w:t>
            </w:r>
          </w:p>
        </w:tc>
      </w:tr>
      <w:tr>
        <w:tc>
          <w:tcPr>
            <w:tcW w:type="dxa" w:w="2076"/>
          </w:tcPr>
          <w:p/>
        </w:tc>
        <w:tc>
          <w:tcPr>
            <w:tcW w:type="dxa" w:w="415"/>
          </w:tcPr>
          <w:p>
            <w:pPr>
              <w:pStyle w:val="null3"/>
            </w:pPr>
            <w:r>
              <w:rPr/>
              <w:t>22</w:t>
            </w:r>
          </w:p>
        </w:tc>
        <w:tc>
          <w:tcPr>
            <w:tcW w:type="dxa" w:w="5814"/>
          </w:tcPr>
          <w:p>
            <w:pPr>
              <w:pStyle w:val="null3"/>
            </w:pPr>
            <w:r>
              <w:rPr/>
              <w:t>投标人或其代理的售后服务机构拥有具备原厂</w:t>
            </w:r>
            <w:r>
              <w:rPr/>
              <w:t>培训</w:t>
            </w:r>
            <w:r>
              <w:rPr/>
              <w:t>证书</w:t>
            </w:r>
            <w:r>
              <w:rPr/>
              <w:t>的工程师， 每个品牌至少指定2名原厂工程师负责本项目。（投标文件中提供原厂培训证书以及开标前6个月任意一个月投标单位或其代理的原厂售后服务机构为其缴纳的社保证明）</w:t>
            </w:r>
          </w:p>
        </w:tc>
      </w:tr>
      <w:tr>
        <w:tc>
          <w:tcPr>
            <w:tcW w:type="dxa" w:w="2076"/>
          </w:tcPr>
          <w:p/>
        </w:tc>
        <w:tc>
          <w:tcPr>
            <w:tcW w:type="dxa" w:w="415"/>
          </w:tcPr>
          <w:p>
            <w:pPr>
              <w:pStyle w:val="null3"/>
            </w:pPr>
            <w:r>
              <w:rPr/>
              <w:t>23</w:t>
            </w:r>
          </w:p>
        </w:tc>
        <w:tc>
          <w:tcPr>
            <w:tcW w:type="dxa" w:w="5814"/>
          </w:tcPr>
          <w:p>
            <w:pPr>
              <w:pStyle w:val="null3"/>
            </w:pPr>
            <w:r>
              <w:rPr/>
              <w:t>五、应急措施</w:t>
            </w:r>
          </w:p>
        </w:tc>
      </w:tr>
      <w:tr>
        <w:tc>
          <w:tcPr>
            <w:tcW w:type="dxa" w:w="2076"/>
          </w:tcPr>
          <w:p/>
        </w:tc>
        <w:tc>
          <w:tcPr>
            <w:tcW w:type="dxa" w:w="415"/>
          </w:tcPr>
          <w:p>
            <w:pPr>
              <w:pStyle w:val="null3"/>
            </w:pPr>
            <w:r>
              <w:rPr/>
              <w:t>24</w:t>
            </w:r>
          </w:p>
        </w:tc>
        <w:tc>
          <w:tcPr>
            <w:tcW w:type="dxa" w:w="5814"/>
          </w:tcPr>
          <w:p>
            <w:pPr>
              <w:pStyle w:val="null3"/>
            </w:pPr>
            <w:r>
              <w:rPr/>
              <w:t>投标人应建立完善的应急预案机制，保障设备的正常使用。</w:t>
            </w:r>
          </w:p>
        </w:tc>
      </w:tr>
      <w:tr>
        <w:tc>
          <w:tcPr>
            <w:tcW w:type="dxa" w:w="2076"/>
          </w:tcPr>
          <w:p/>
        </w:tc>
        <w:tc>
          <w:tcPr>
            <w:tcW w:type="dxa" w:w="415"/>
          </w:tcPr>
          <w:p>
            <w:pPr>
              <w:pStyle w:val="null3"/>
            </w:pPr>
            <w:r>
              <w:rPr/>
              <w:t>25</w:t>
            </w:r>
          </w:p>
        </w:tc>
        <w:tc>
          <w:tcPr>
            <w:tcW w:type="dxa" w:w="5814"/>
          </w:tcPr>
          <w:p>
            <w:pPr>
              <w:pStyle w:val="null3"/>
              <w:jc w:val="both"/>
            </w:pPr>
            <w:r>
              <w:rPr>
                <w:sz w:val="20"/>
                <w:b/>
              </w:rPr>
              <w:t>六、附件</w:t>
            </w:r>
          </w:p>
          <w:p>
            <w:pPr>
              <w:pStyle w:val="null3"/>
              <w:jc w:val="center"/>
            </w:pPr>
            <w:r>
              <w:rPr>
                <w:sz w:val="20"/>
                <w:b/>
              </w:rPr>
              <w:t>维保服务评分表</w:t>
            </w:r>
          </w:p>
          <w:p>
            <w:pPr>
              <w:pStyle w:val="null3"/>
              <w:spacing w:before="45"/>
            </w:pPr>
            <w:r>
              <w:rPr>
                <w:sz w:val="20"/>
              </w:rPr>
              <w:t>评分科室：</w:t>
            </w:r>
            <w:r>
              <w:rPr/>
              <w:t xml:space="preserve">                                                                                                                                                                                                                                                                                                                       </w:t>
            </w:r>
            <w:r>
              <w:rPr>
                <w:sz w:val="20"/>
              </w:rPr>
              <w:t>评分日期：</w:t>
            </w:r>
            <w:r>
              <w:rPr/>
              <w:t xml:space="preserve">          </w:t>
            </w:r>
            <w:r>
              <w:rPr>
                <w:sz w:val="20"/>
              </w:rPr>
              <w:t xml:space="preserve">年 </w:t>
            </w:r>
            <w:r>
              <w:rPr/>
              <w:t xml:space="preserve"> </w:t>
            </w:r>
            <w:r>
              <w:rPr>
                <w:sz w:val="20"/>
              </w:rPr>
              <w:t>月</w:t>
            </w:r>
            <w:r>
              <w:rPr/>
              <w:t xml:space="preserve">    </w:t>
            </w:r>
            <w:r>
              <w:rPr>
                <w:sz w:val="20"/>
              </w:rPr>
              <w:t>日</w:t>
            </w:r>
          </w:p>
          <w:tbl>
            <w:tblPr>
              <w:tblBorders>
                <w:top w:val="none" w:color="000000" w:sz="4"/>
                <w:left w:val="none" w:color="000000" w:sz="4"/>
                <w:bottom w:val="none" w:color="000000" w:sz="4"/>
                <w:right w:val="none" w:color="000000" w:sz="4"/>
                <w:insideH w:val="none"/>
                <w:insideV w:val="none"/>
              </w:tblBorders>
            </w:tblPr>
            <w:tblGrid>
              <w:gridCol w:w="462"/>
              <w:gridCol w:w="949"/>
              <w:gridCol w:w="575"/>
              <w:gridCol w:w="2608"/>
              <w:gridCol w:w="562"/>
              <w:gridCol w:w="438"/>
            </w:tblGrid>
            <w:tr>
              <w:tc>
                <w:tcPr>
                  <w:tcW w:type="dxa" w:w="4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序号</w:t>
                  </w:r>
                </w:p>
              </w:tc>
              <w:tc>
                <w:tcPr>
                  <w:tcW w:type="dxa" w:w="949"/>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考评内容</w:t>
                  </w:r>
                </w:p>
              </w:tc>
              <w:tc>
                <w:tcPr>
                  <w:tcW w:type="dxa" w:w="575"/>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260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考核细则</w:t>
                  </w:r>
                </w:p>
              </w:tc>
              <w:tc>
                <w:tcPr>
                  <w:tcW w:type="dxa" w:w="5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43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得分</w:t>
                  </w: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设备保养</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中标人能按照维护保养计划中的保养次数执行保养计划，且提供</w:t>
                  </w:r>
                  <w:r>
                    <w:rPr>
                      <w:sz w:val="21"/>
                    </w:rPr>
                    <w:t xml:space="preserve"> </w:t>
                  </w:r>
                  <w:r>
                    <w:rPr>
                      <w:sz w:val="20"/>
                    </w:rPr>
                    <w:t>的保养计划包含“整机周期性维护服务内容”</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中标人未能按保养计划中的内容和时间进行完</w:t>
                  </w:r>
                  <w:r>
                    <w:rPr>
                      <w:sz w:val="20"/>
                    </w:rPr>
                    <w:t>成规定维护保养，</w:t>
                  </w:r>
                  <w:r>
                    <w:rPr>
                      <w:sz w:val="21"/>
                    </w:rPr>
                    <w:t xml:space="preserve"> </w:t>
                  </w:r>
                  <w:r>
                    <w:rPr>
                      <w:sz w:val="20"/>
                    </w:rPr>
                    <w:t>如服务内容未完全实施、保养次数未按照要求实施等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故障维修到场响应（到场人员要求：须是中标人的在职的具备相关设备维修培训证明的维修人员或项目授权委托的维</w:t>
                  </w:r>
                  <w:r>
                    <w:rPr>
                      <w:sz w:val="20"/>
                    </w:rPr>
                    <w:t>修人员）</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在评分周期内，每次均能按要求到达维修现场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在评分周期内，出现1次未能在规定时间到达维修现场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在评分周期内，出现2次未能在规定时间到达维修现场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在评分周期内，出现≥3次未能在规定时间到达维修现场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设备故障停机维修时间</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该次评分期内，单次故障停机维修时间≤连续72小时（</w:t>
                  </w:r>
                  <w:r>
                    <w:rPr>
                      <w:sz w:val="20"/>
                    </w:rPr>
                    <w:t>以日历日</w:t>
                  </w:r>
                  <w:r>
                    <w:rPr>
                      <w:sz w:val="20"/>
                    </w:rPr>
                    <w:t>计算）</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累计出现1次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累计出现2次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累计出现≥3次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维修质量（返修指在维修后的一个月内</w:t>
                  </w:r>
                  <w:r>
                    <w:rPr>
                      <w:sz w:val="20"/>
                    </w:rPr>
                    <w:t>,出现同一故障同一原因或反复出现故</w:t>
                  </w:r>
                  <w:r>
                    <w:rPr>
                      <w:sz w:val="21"/>
                    </w:rPr>
                    <w:t xml:space="preserve"> </w:t>
                  </w:r>
                  <w:r>
                    <w:rPr>
                      <w:sz w:val="20"/>
                    </w:rPr>
                    <w:t>障的情况）</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维修质量良好，无返修记录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出现1次设备返修记录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出现2次设备返修记录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出现≥3次设备返修记录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维修人员要求</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未能按照配备要求，安排符合条件的维修工程师到场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6</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人员纪律</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中标人工作人员纪律良好，无违反相关管理规定</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中标人工作人员出现违反纪律或相关管理规定，如出现盗窃、毁</w:t>
                  </w:r>
                  <w:r>
                    <w:rPr>
                      <w:sz w:val="20"/>
                    </w:rPr>
                    <w:t>坏采购人物件等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安全措施</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中标人的工作安全措施落实到位，有安全工作监督机制，无安全</w:t>
                  </w:r>
                  <w:r>
                    <w:rPr>
                      <w:sz w:val="21"/>
                    </w:rPr>
                    <w:t xml:space="preserve"> </w:t>
                  </w:r>
                  <w:r>
                    <w:rPr>
                      <w:sz w:val="20"/>
                    </w:rPr>
                    <w:t>事故发生</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中标人的工作安全措施落无实到位或无安全工作监督机制，发生</w:t>
                  </w:r>
                  <w:r>
                    <w:rPr>
                      <w:sz w:val="20"/>
                    </w:rPr>
                    <w:t>安全事故</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8</w:t>
                  </w: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服务态度</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ind w:firstLine="5"/>
                    <w:jc w:val="both"/>
                  </w:pPr>
                  <w:r>
                    <w:rPr>
                      <w:sz w:val="20"/>
                    </w:rPr>
                    <w:t>①对于采购人的问题和需求，应主动提供帮助和解决方案，积极传</w:t>
                  </w:r>
                  <w:r>
                    <w:rPr>
                      <w:sz w:val="20"/>
                    </w:rPr>
                    <w:t>递讯息（1</w:t>
                  </w:r>
                  <w:r>
                    <w:rPr>
                      <w:sz w:val="20"/>
                    </w:rPr>
                    <w:t>.</w:t>
                  </w:r>
                  <w:r>
                    <w:rPr>
                      <w:sz w:val="20"/>
                    </w:rPr>
                    <w:t>5分）</w:t>
                  </w:r>
                </w:p>
                <w:p>
                  <w:pPr>
                    <w:pStyle w:val="null3"/>
                    <w:ind w:firstLine="3"/>
                    <w:jc w:val="both"/>
                  </w:pPr>
                  <w:r>
                    <w:rPr>
                      <w:sz w:val="20"/>
                    </w:rPr>
                    <w:t>②对于采购人提出的问题，应认真倾听并能准确地理解和复述（1</w:t>
                  </w:r>
                  <w:r>
                    <w:rPr>
                      <w:sz w:val="20"/>
                    </w:rPr>
                    <w:t>分）</w:t>
                  </w:r>
                </w:p>
                <w:p>
                  <w:pPr>
                    <w:pStyle w:val="null3"/>
                    <w:ind w:left="15"/>
                    <w:jc w:val="both"/>
                  </w:pPr>
                  <w:r>
                    <w:rPr>
                      <w:sz w:val="20"/>
                    </w:rPr>
                    <w:t>③积极寻找解决采购人问题的方法和途径，提供有效的建议和指导</w:t>
                  </w:r>
                  <w:r>
                    <w:rPr>
                      <w:sz w:val="21"/>
                    </w:rPr>
                    <w:t xml:space="preserve"> </w:t>
                  </w:r>
                  <w:r>
                    <w:rPr>
                      <w:sz w:val="20"/>
                    </w:rPr>
                    <w:t>,并给出时间表和进度（1</w:t>
                  </w:r>
                  <w:r>
                    <w:rPr>
                      <w:sz w:val="20"/>
                    </w:rPr>
                    <w:t>.</w:t>
                  </w:r>
                  <w:r>
                    <w:rPr>
                      <w:sz w:val="20"/>
                    </w:rPr>
                    <w:t>5分）</w:t>
                  </w:r>
                </w:p>
                <w:p>
                  <w:pPr>
                    <w:pStyle w:val="null3"/>
                    <w:jc w:val="both"/>
                  </w:pPr>
                  <w:r>
                    <w:rPr>
                      <w:sz w:val="20"/>
                    </w:rPr>
                    <w:t>④应礼貌并尊重双方，避免粗鲁和不道德的行为（1</w:t>
                  </w:r>
                  <w:r>
                    <w:rPr>
                      <w:sz w:val="20"/>
                    </w:rPr>
                    <w:t>分）</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p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合计</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r>
          </w:tbl>
          <w:p>
            <w:pPr>
              <w:pStyle w:val="null3"/>
              <w:jc w:val="both"/>
            </w:pPr>
            <w:r>
              <w:rPr>
                <w:sz w:val="20"/>
              </w:rPr>
              <w:t xml:space="preserve">中标服务商：                                                                                                   </w:t>
            </w:r>
            <w:r>
              <w:rPr>
                <w:sz w:val="20"/>
              </w:rPr>
              <w:t>使用</w:t>
            </w:r>
            <w:r>
              <w:rPr>
                <w:sz w:val="20"/>
              </w:rPr>
              <w:t>科室签名：                                                                                                    医疗设备科签名：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采购包3（三星麦迪逊彩超三年维护保养服务）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1期：支付比例100%,按中标金额平均分三期作为年度维保款，从合同生效日期起，按周期支付。 （1）每个服务周期开始1个月预付该周期服务款的30%，每服务周期结束后采购人收到中标人的本期维保服务费全额发票和相应的维保服务分析报告、维保服务评分表后的一个月内付清全款，如因中标人未能及时开具发票或者未能及时提供维保服务分析报告以及维保服务评分表，导致实际付款日期超出上述协定结算日期，采购人不承担责任。 （2）每次付款前，由中标人、设备使用科室、医疗设备科三方共同对中标人进行服务满意度评分进行确认（具体见附件《维保服务评分表》），作为考评及合同款项支付的依据。采购人有权根据中标/成交人（每年度）维保服务评分情况作出如下处理：考评平均分95分或以上的，中标/成交人全额领取当次维保服务费；95分以下，中标/成交人按所得分值占总分比例领取当次维保服务费，如得分94分，则领取当次维保服务费的94%，如此类推（具体见附件：《维保服务评分表》）。 （3）在执行合同期间，如果设备在维保期内报废，采购人提前通知中标人，提前终止合同。采购人按项目保修设备的实际维保时间比例计算支付维保费用。计算公式：项目实际结算价（元）＝（投标报价（元）/维保服务期限天数）*合同约定的实际服务天数。</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三星麦迪逊彩超三年维护保养服务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三星麦迪逊彩超三年维护保养服务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 本次项目为汕头市中心医院设备维保服务的采购。投标单位应当按国家、行业的标准及采购文件的要求对项目内的备品备件进行更换，以保证设备的高效、正常运作。</w:t>
            </w:r>
          </w:p>
        </w:tc>
      </w:tr>
      <w:tr>
        <w:tc>
          <w:tcPr>
            <w:tcW w:type="dxa" w:w="2076"/>
          </w:tcPr>
          <w:p/>
        </w:tc>
        <w:tc>
          <w:tcPr>
            <w:tcW w:type="dxa" w:w="415"/>
          </w:tcPr>
          <w:p>
            <w:pPr>
              <w:pStyle w:val="null3"/>
            </w:pPr>
            <w:r>
              <w:rPr/>
              <w:t>2</w:t>
            </w:r>
          </w:p>
        </w:tc>
        <w:tc>
          <w:tcPr>
            <w:tcW w:type="dxa" w:w="5814"/>
          </w:tcPr>
          <w:p>
            <w:pPr>
              <w:pStyle w:val="null3"/>
              <w:jc w:val="both"/>
            </w:pPr>
            <w:r>
              <w:rPr>
                <w:sz w:val="21"/>
                <w:b/>
              </w:rPr>
              <w:t>二、项目内容</w:t>
            </w:r>
          </w:p>
          <w:tbl>
            <w:tblPr>
              <w:tblBorders>
                <w:top w:val="none" w:color="000000" w:sz="4"/>
                <w:left w:val="none" w:color="000000" w:sz="4"/>
                <w:bottom w:val="none" w:color="000000" w:sz="4"/>
                <w:right w:val="none" w:color="000000" w:sz="4"/>
                <w:insideH w:val="none"/>
                <w:insideV w:val="none"/>
              </w:tblBorders>
            </w:tblPr>
            <w:tblGrid>
              <w:gridCol w:w="543"/>
              <w:gridCol w:w="540"/>
              <w:gridCol w:w="1068"/>
              <w:gridCol w:w="915"/>
              <w:gridCol w:w="919"/>
              <w:gridCol w:w="1610"/>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品牌型号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服务年限</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装机时间</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包含探头</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彩超</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三星麦迪逊</w:t>
                  </w:r>
                  <w:r>
                    <w:rPr>
                      <w:sz w:val="21"/>
                    </w:rPr>
                    <w:t>WS80A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2016年</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CV1-8A、EV3-10B 、CA1-7A 、L3-12A</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彩超</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三星麦迪逊</w:t>
                  </w:r>
                  <w:r>
                    <w:rPr>
                      <w:sz w:val="21"/>
                    </w:rPr>
                    <w:t>WS80A</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2019年</w:t>
                  </w:r>
                </w:p>
              </w:tc>
              <w:tc>
                <w:tcPr>
                  <w:tcW w:type="dxa" w:w="1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CV1-8A、V5-9 、CA1-7A  、L3-12A</w:t>
                  </w:r>
                </w:p>
              </w:tc>
            </w:tr>
          </w:tbl>
          <w:p/>
        </w:tc>
      </w:tr>
      <w:tr>
        <w:tc>
          <w:tcPr>
            <w:tcW w:type="dxa" w:w="2076"/>
          </w:tcPr>
          <w:p/>
        </w:tc>
        <w:tc>
          <w:tcPr>
            <w:tcW w:type="dxa" w:w="415"/>
          </w:tcPr>
          <w:p>
            <w:pPr>
              <w:pStyle w:val="null3"/>
            </w:pPr>
            <w:r>
              <w:rPr/>
              <w:t>3</w:t>
            </w:r>
          </w:p>
        </w:tc>
        <w:tc>
          <w:tcPr>
            <w:tcW w:type="dxa" w:w="5814"/>
          </w:tcPr>
          <w:p>
            <w:pPr>
              <w:pStyle w:val="null3"/>
            </w:pPr>
            <w:r>
              <w:rPr/>
              <w:t>三、设备维保要求：</w:t>
            </w:r>
          </w:p>
        </w:tc>
      </w:tr>
      <w:tr>
        <w:tc>
          <w:tcPr>
            <w:tcW w:type="dxa" w:w="2076"/>
          </w:tcPr>
          <w:p/>
        </w:tc>
        <w:tc>
          <w:tcPr>
            <w:tcW w:type="dxa" w:w="415"/>
          </w:tcPr>
          <w:p>
            <w:pPr>
              <w:pStyle w:val="null3"/>
            </w:pPr>
            <w:r>
              <w:rPr/>
              <w:t>4</w:t>
            </w:r>
          </w:p>
        </w:tc>
        <w:tc>
          <w:tcPr>
            <w:tcW w:type="dxa" w:w="5814"/>
          </w:tcPr>
          <w:p>
            <w:pPr>
              <w:pStyle w:val="null3"/>
            </w:pPr>
            <w:r>
              <w:rPr/>
              <w:t>1.服务范围：全保</w:t>
            </w:r>
          </w:p>
        </w:tc>
      </w:tr>
      <w:tr>
        <w:tc>
          <w:tcPr>
            <w:tcW w:type="dxa" w:w="2076"/>
          </w:tcPr>
          <w:p/>
        </w:tc>
        <w:tc>
          <w:tcPr>
            <w:tcW w:type="dxa" w:w="415"/>
          </w:tcPr>
          <w:p>
            <w:pPr>
              <w:pStyle w:val="null3"/>
            </w:pPr>
            <w:r>
              <w:rPr/>
              <w:t>5</w:t>
            </w:r>
          </w:p>
        </w:tc>
        <w:tc>
          <w:tcPr>
            <w:tcW w:type="dxa" w:w="5814"/>
          </w:tcPr>
          <w:p>
            <w:pPr>
              <w:pStyle w:val="null3"/>
            </w:pPr>
            <w:r>
              <w:rPr/>
              <w:t>(1)涵盖上述设备主机以及探头的整机保修，质量监控监测，零备件的更换，日常保养维护。</w:t>
            </w:r>
          </w:p>
        </w:tc>
      </w:tr>
      <w:tr>
        <w:tc>
          <w:tcPr>
            <w:tcW w:type="dxa" w:w="2076"/>
          </w:tcPr>
          <w:p/>
        </w:tc>
        <w:tc>
          <w:tcPr>
            <w:tcW w:type="dxa" w:w="415"/>
          </w:tcPr>
          <w:p>
            <w:pPr>
              <w:pStyle w:val="null3"/>
            </w:pPr>
            <w:r>
              <w:rPr/>
              <w:t>6</w:t>
            </w:r>
          </w:p>
        </w:tc>
        <w:tc>
          <w:tcPr>
            <w:tcW w:type="dxa" w:w="5814"/>
          </w:tcPr>
          <w:p>
            <w:pPr>
              <w:pStyle w:val="null3"/>
            </w:pPr>
            <w:r>
              <w:rPr/>
              <w:t>(2)包含2台三星麦迪逊设备主机和所有探头保修3年，保修期内探头出现故障，只换不修，且更换的探头为合法原厂全新探头。</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▲2.投标人或其代理的售后服务机构具备原生产制造厂家关于售后服务的授权文件证明。（提供证明文件）</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▲3、每年为每台彩超设备提供≥4次设备全面保养服务，包括设备硬件性能检测、影像质量检测、电气安全性能检测，保证设备以及探头的漏电流等安全参数都符合原厂要求。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▲4.投标人或其代理的售后服务机构必需能合法获得使用在有效期内的原厂高级故障诊断软件诊断维修钥匙(Service Key)，并保证不违反国家有关知识产权的法律规定。</w:t>
            </w:r>
          </w:p>
        </w:tc>
      </w:tr>
      <w:tr>
        <w:tc>
          <w:tcPr>
            <w:tcW w:type="dxa" w:w="2076"/>
          </w:tcPr>
          <w:p/>
        </w:tc>
        <w:tc>
          <w:tcPr>
            <w:tcW w:type="dxa" w:w="415"/>
          </w:tcPr>
          <w:p>
            <w:pPr>
              <w:pStyle w:val="null3"/>
            </w:pPr>
            <w:r>
              <w:rPr/>
              <w:t>10</w:t>
            </w:r>
          </w:p>
        </w:tc>
        <w:tc>
          <w:tcPr>
            <w:tcW w:type="dxa" w:w="5814"/>
          </w:tcPr>
          <w:p>
            <w:pPr>
              <w:pStyle w:val="null3"/>
            </w:pPr>
            <w:r>
              <w:rPr/>
              <w:t>5.提供24小时400或800免费维修服务热线，相关技术专家提供在线技术咨询和维修诊断。</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★6、中标单位收到故障报修电话后1小时内响应,4小时内需到达现场进行维修。确保优先派工，节假日等非正常工作时间加班不额外收费。（提供承诺函）</w:t>
            </w:r>
          </w:p>
        </w:tc>
      </w:tr>
      <w:tr>
        <w:tc>
          <w:tcPr>
            <w:tcW w:type="dxa" w:w="2076"/>
          </w:tcPr>
          <w:p/>
        </w:tc>
        <w:tc>
          <w:tcPr>
            <w:tcW w:type="dxa" w:w="415"/>
          </w:tcPr>
          <w:p>
            <w:pPr>
              <w:pStyle w:val="null3"/>
            </w:pPr>
            <w:r>
              <w:rPr/>
              <w:t>12</w:t>
            </w:r>
          </w:p>
        </w:tc>
        <w:tc>
          <w:tcPr>
            <w:tcW w:type="dxa" w:w="5814"/>
          </w:tcPr>
          <w:p>
            <w:pPr>
              <w:pStyle w:val="null3"/>
            </w:pPr>
            <w:r>
              <w:rPr/>
              <w:t>7.维修、保养以及电气安全性能测试工具均在检测有效期内，能够提供相关检测合格证明。</w:t>
            </w:r>
          </w:p>
        </w:tc>
      </w:tr>
      <w:tr>
        <w:tc>
          <w:tcPr>
            <w:tcW w:type="dxa" w:w="2076"/>
          </w:tcPr>
          <w:p/>
        </w:tc>
        <w:tc>
          <w:tcPr>
            <w:tcW w:type="dxa" w:w="415"/>
          </w:tcPr>
          <w:p>
            <w:pPr>
              <w:pStyle w:val="null3"/>
            </w:pPr>
            <w:r>
              <w:rPr/>
              <w:t>13</w:t>
            </w:r>
          </w:p>
        </w:tc>
        <w:tc>
          <w:tcPr>
            <w:tcW w:type="dxa" w:w="5814"/>
          </w:tcPr>
          <w:p>
            <w:pPr>
              <w:pStyle w:val="null3"/>
            </w:pPr>
            <w:r>
              <w:rPr/>
              <w:t>8. 投标人或其代理的售后服务机构在中国区内须设有备件库，以保证为用户提供及时准确的备件供应。（提供证明文件）</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▲9.投标人或其代理的售后服务机构提供的备件要求是原厂认证合格的零备件，如为进口备件供货时出示原厂检测合格证书以及中国海关总署出示的合法进口货物报关单, 所有备件均可根据唯一序列号追踪所属，并可通过原厂400或800热线进行的备件信息查询。</w:t>
            </w:r>
          </w:p>
        </w:tc>
      </w:tr>
      <w:tr>
        <w:tc>
          <w:tcPr>
            <w:tcW w:type="dxa" w:w="2076"/>
          </w:tcPr>
          <w:p/>
        </w:tc>
        <w:tc>
          <w:tcPr>
            <w:tcW w:type="dxa" w:w="415"/>
          </w:tcPr>
          <w:p>
            <w:pPr>
              <w:pStyle w:val="null3"/>
            </w:pPr>
            <w:r>
              <w:rPr/>
              <w:t>15</w:t>
            </w:r>
          </w:p>
        </w:tc>
        <w:tc>
          <w:tcPr>
            <w:tcW w:type="dxa" w:w="5814"/>
          </w:tcPr>
          <w:p>
            <w:pPr>
              <w:pStyle w:val="null3"/>
            </w:pPr>
            <w:r>
              <w:rPr/>
              <w:t>10.保证维修后的设备符合原厂相关标准，满足采购人使用要求。如因提供不合法不合规或来路不明的备件而引起的相关损失及法律责任由中标单位自行承担。</w:t>
            </w:r>
          </w:p>
        </w:tc>
      </w:tr>
      <w:tr>
        <w:tc>
          <w:tcPr>
            <w:tcW w:type="dxa" w:w="2076"/>
          </w:tcPr>
          <w:p/>
        </w:tc>
        <w:tc>
          <w:tcPr>
            <w:tcW w:type="dxa" w:w="415"/>
          </w:tcPr>
          <w:p>
            <w:pPr>
              <w:pStyle w:val="null3"/>
            </w:pPr>
            <w:r>
              <w:rPr/>
              <w:t>16</w:t>
            </w:r>
          </w:p>
        </w:tc>
        <w:tc>
          <w:tcPr>
            <w:tcW w:type="dxa" w:w="5814"/>
          </w:tcPr>
          <w:p>
            <w:pPr>
              <w:pStyle w:val="null3"/>
            </w:pPr>
            <w:r>
              <w:rPr/>
              <w:t>11.合同期内，无偿提供设备的改良性软件系统升级</w:t>
            </w:r>
          </w:p>
        </w:tc>
      </w:tr>
      <w:tr>
        <w:tc>
          <w:tcPr>
            <w:tcW w:type="dxa" w:w="2076"/>
          </w:tcPr>
          <w:p/>
        </w:tc>
        <w:tc>
          <w:tcPr>
            <w:tcW w:type="dxa" w:w="415"/>
          </w:tcPr>
          <w:p>
            <w:pPr>
              <w:pStyle w:val="null3"/>
            </w:pPr>
            <w:r>
              <w:rPr/>
              <w:t>17</w:t>
            </w:r>
          </w:p>
        </w:tc>
        <w:tc>
          <w:tcPr>
            <w:tcW w:type="dxa" w:w="5814"/>
          </w:tcPr>
          <w:p>
            <w:pPr>
              <w:pStyle w:val="null3"/>
            </w:pPr>
            <w:r>
              <w:rPr/>
              <w:t>12.每年度服务结束后应提交年度服务报告，包括维修情况、服务总结、设备运行情况分析、设备存在问题及建议等。</w:t>
            </w:r>
          </w:p>
        </w:tc>
      </w:tr>
      <w:tr>
        <w:tc>
          <w:tcPr>
            <w:tcW w:type="dxa" w:w="2076"/>
          </w:tcPr>
          <w:p/>
        </w:tc>
        <w:tc>
          <w:tcPr>
            <w:tcW w:type="dxa" w:w="415"/>
          </w:tcPr>
          <w:p>
            <w:pPr>
              <w:pStyle w:val="null3"/>
            </w:pPr>
            <w:r>
              <w:rPr/>
              <w:t>18</w:t>
            </w:r>
          </w:p>
        </w:tc>
        <w:tc>
          <w:tcPr>
            <w:tcW w:type="dxa" w:w="5814"/>
          </w:tcPr>
          <w:p>
            <w:pPr>
              <w:pStyle w:val="null3"/>
            </w:pPr>
            <w:r>
              <w:rPr/>
              <w:t>13.保修期内设备的开机率≥95％（一年以365天计算），停机每超过一天（不足一天按一天计算）顺延两个工作日。</w:t>
            </w:r>
          </w:p>
        </w:tc>
      </w:tr>
      <w:tr>
        <w:tc>
          <w:tcPr>
            <w:tcW w:type="dxa" w:w="2076"/>
          </w:tcPr>
          <w:p/>
        </w:tc>
        <w:tc>
          <w:tcPr>
            <w:tcW w:type="dxa" w:w="415"/>
          </w:tcPr>
          <w:p>
            <w:pPr>
              <w:pStyle w:val="null3"/>
            </w:pPr>
            <w:r>
              <w:rPr/>
              <w:t>19</w:t>
            </w:r>
          </w:p>
        </w:tc>
        <w:tc>
          <w:tcPr>
            <w:tcW w:type="dxa" w:w="5814"/>
          </w:tcPr>
          <w:p>
            <w:pPr>
              <w:pStyle w:val="null3"/>
            </w:pPr>
            <w:r>
              <w:rPr/>
              <w:t>14、投标人应在满足维修保养服务要求的基础上，提供高级原厂相关培训。</w:t>
            </w:r>
          </w:p>
        </w:tc>
      </w:tr>
      <w:tr>
        <w:tc>
          <w:tcPr>
            <w:tcW w:type="dxa" w:w="2076"/>
          </w:tcPr>
          <w:p/>
        </w:tc>
        <w:tc>
          <w:tcPr>
            <w:tcW w:type="dxa" w:w="415"/>
          </w:tcPr>
          <w:p>
            <w:pPr>
              <w:pStyle w:val="null3"/>
            </w:pPr>
            <w:r>
              <w:rPr/>
              <w:t>20</w:t>
            </w:r>
          </w:p>
        </w:tc>
        <w:tc>
          <w:tcPr>
            <w:tcW w:type="dxa" w:w="5814"/>
          </w:tcPr>
          <w:p>
            <w:pPr>
              <w:pStyle w:val="null3"/>
            </w:pPr>
            <w:r>
              <w:rPr/>
              <w:t>15.中标人不得以任何方式转包、分包项目。</w:t>
            </w:r>
          </w:p>
        </w:tc>
      </w:tr>
      <w:tr>
        <w:tc>
          <w:tcPr>
            <w:tcW w:type="dxa" w:w="2076"/>
          </w:tcPr>
          <w:p/>
        </w:tc>
        <w:tc>
          <w:tcPr>
            <w:tcW w:type="dxa" w:w="415"/>
          </w:tcPr>
          <w:p>
            <w:pPr>
              <w:pStyle w:val="null3"/>
            </w:pPr>
            <w:r>
              <w:rPr/>
              <w:t>21</w:t>
            </w:r>
          </w:p>
        </w:tc>
        <w:tc>
          <w:tcPr>
            <w:tcW w:type="dxa" w:w="5814"/>
          </w:tcPr>
          <w:p>
            <w:pPr>
              <w:pStyle w:val="null3"/>
            </w:pPr>
            <w:r>
              <w:rPr/>
              <w:t>四、维保人员配置</w:t>
            </w:r>
          </w:p>
        </w:tc>
      </w:tr>
      <w:tr>
        <w:tc>
          <w:tcPr>
            <w:tcW w:type="dxa" w:w="2076"/>
          </w:tcPr>
          <w:p/>
        </w:tc>
        <w:tc>
          <w:tcPr>
            <w:tcW w:type="dxa" w:w="415"/>
          </w:tcPr>
          <w:p>
            <w:pPr>
              <w:pStyle w:val="null3"/>
            </w:pPr>
            <w:r>
              <w:rPr/>
              <w:t>22</w:t>
            </w:r>
          </w:p>
        </w:tc>
        <w:tc>
          <w:tcPr>
            <w:tcW w:type="dxa" w:w="5814"/>
          </w:tcPr>
          <w:p>
            <w:pPr>
              <w:pStyle w:val="null3"/>
            </w:pPr>
            <w:r>
              <w:rPr/>
              <w:t>投标人或其代理的售后服务机构拥有具备原厂</w:t>
            </w:r>
            <w:r>
              <w:rPr/>
              <w:t>培训</w:t>
            </w:r>
            <w:r>
              <w:rPr/>
              <w:t>证书</w:t>
            </w:r>
            <w:r>
              <w:rPr/>
              <w:t>的</w:t>
            </w:r>
            <w:r>
              <w:rPr/>
              <w:t>工程师，并至少指定2名原厂工程师负责本项目。（投标文件中提供原厂培训证书以及开标前6个月任意一个月投标单位或其代理的原厂售后服务机构为其缴纳的社保证明）</w:t>
            </w:r>
          </w:p>
        </w:tc>
      </w:tr>
      <w:tr>
        <w:tc>
          <w:tcPr>
            <w:tcW w:type="dxa" w:w="2076"/>
          </w:tcPr>
          <w:p/>
        </w:tc>
        <w:tc>
          <w:tcPr>
            <w:tcW w:type="dxa" w:w="415"/>
          </w:tcPr>
          <w:p>
            <w:pPr>
              <w:pStyle w:val="null3"/>
            </w:pPr>
            <w:r>
              <w:rPr/>
              <w:t>23</w:t>
            </w:r>
          </w:p>
        </w:tc>
        <w:tc>
          <w:tcPr>
            <w:tcW w:type="dxa" w:w="5814"/>
          </w:tcPr>
          <w:p>
            <w:pPr>
              <w:pStyle w:val="null3"/>
            </w:pPr>
            <w:r>
              <w:rPr/>
              <w:t>五、应急措施</w:t>
            </w:r>
          </w:p>
        </w:tc>
      </w:tr>
      <w:tr>
        <w:tc>
          <w:tcPr>
            <w:tcW w:type="dxa" w:w="2076"/>
          </w:tcPr>
          <w:p/>
        </w:tc>
        <w:tc>
          <w:tcPr>
            <w:tcW w:type="dxa" w:w="415"/>
          </w:tcPr>
          <w:p>
            <w:pPr>
              <w:pStyle w:val="null3"/>
            </w:pPr>
            <w:r>
              <w:rPr/>
              <w:t>24</w:t>
            </w:r>
          </w:p>
        </w:tc>
        <w:tc>
          <w:tcPr>
            <w:tcW w:type="dxa" w:w="5814"/>
          </w:tcPr>
          <w:p>
            <w:pPr>
              <w:pStyle w:val="null3"/>
            </w:pPr>
            <w:r>
              <w:rPr/>
              <w:t>投标人应建立完善的应急预案机制，保障设备的正常使用。</w:t>
            </w:r>
          </w:p>
        </w:tc>
      </w:tr>
      <w:tr>
        <w:tc>
          <w:tcPr>
            <w:tcW w:type="dxa" w:w="2076"/>
          </w:tcPr>
          <w:p/>
        </w:tc>
        <w:tc>
          <w:tcPr>
            <w:tcW w:type="dxa" w:w="415"/>
          </w:tcPr>
          <w:p>
            <w:pPr>
              <w:pStyle w:val="null3"/>
            </w:pPr>
            <w:r>
              <w:rPr/>
              <w:t>25</w:t>
            </w:r>
          </w:p>
        </w:tc>
        <w:tc>
          <w:tcPr>
            <w:tcW w:type="dxa" w:w="5814"/>
          </w:tcPr>
          <w:p>
            <w:pPr>
              <w:pStyle w:val="null3"/>
              <w:jc w:val="both"/>
            </w:pPr>
            <w:r>
              <w:rPr>
                <w:sz w:val="20"/>
                <w:b/>
              </w:rPr>
              <w:t>六、附件</w:t>
            </w:r>
          </w:p>
          <w:p>
            <w:pPr>
              <w:pStyle w:val="null3"/>
              <w:jc w:val="center"/>
            </w:pPr>
            <w:r>
              <w:rPr>
                <w:sz w:val="20"/>
                <w:b/>
              </w:rPr>
              <w:t>维保服务评分表</w:t>
            </w:r>
          </w:p>
          <w:p>
            <w:pPr>
              <w:pStyle w:val="null3"/>
              <w:spacing w:before="45"/>
            </w:pPr>
            <w:r>
              <w:rPr>
                <w:sz w:val="20"/>
              </w:rPr>
              <w:t>评分科室：</w:t>
            </w:r>
            <w:r>
              <w:rPr/>
              <w:t xml:space="preserve">                                                                                                                                                                                                                                                                                                                       </w:t>
            </w:r>
            <w:r>
              <w:rPr>
                <w:sz w:val="20"/>
              </w:rPr>
              <w:t>评分日期：</w:t>
            </w:r>
            <w:r>
              <w:rPr/>
              <w:t xml:space="preserve">          </w:t>
            </w:r>
            <w:r>
              <w:rPr>
                <w:sz w:val="20"/>
              </w:rPr>
              <w:t xml:space="preserve">年 </w:t>
            </w:r>
            <w:r>
              <w:rPr/>
              <w:t xml:space="preserve"> </w:t>
            </w:r>
            <w:r>
              <w:rPr>
                <w:sz w:val="20"/>
              </w:rPr>
              <w:t>月</w:t>
            </w:r>
            <w:r>
              <w:rPr/>
              <w:t xml:space="preserve">    </w:t>
            </w:r>
            <w:r>
              <w:rPr>
                <w:sz w:val="20"/>
              </w:rPr>
              <w:t>日</w:t>
            </w:r>
          </w:p>
          <w:tbl>
            <w:tblPr>
              <w:tblBorders>
                <w:top w:val="none" w:color="000000" w:sz="4"/>
                <w:left w:val="none" w:color="000000" w:sz="4"/>
                <w:bottom w:val="none" w:color="000000" w:sz="4"/>
                <w:right w:val="none" w:color="000000" w:sz="4"/>
                <w:insideH w:val="none"/>
                <w:insideV w:val="none"/>
              </w:tblBorders>
            </w:tblPr>
            <w:tblGrid>
              <w:gridCol w:w="462"/>
              <w:gridCol w:w="949"/>
              <w:gridCol w:w="575"/>
              <w:gridCol w:w="2608"/>
              <w:gridCol w:w="562"/>
              <w:gridCol w:w="438"/>
            </w:tblGrid>
            <w:tr>
              <w:tc>
                <w:tcPr>
                  <w:tcW w:type="dxa" w:w="4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序号</w:t>
                  </w:r>
                </w:p>
              </w:tc>
              <w:tc>
                <w:tcPr>
                  <w:tcW w:type="dxa" w:w="949"/>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考评内容</w:t>
                  </w:r>
                </w:p>
              </w:tc>
              <w:tc>
                <w:tcPr>
                  <w:tcW w:type="dxa" w:w="575"/>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260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考核细则</w:t>
                  </w:r>
                </w:p>
              </w:tc>
              <w:tc>
                <w:tcPr>
                  <w:tcW w:type="dxa" w:w="56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分值</w:t>
                  </w:r>
                </w:p>
              </w:tc>
              <w:tc>
                <w:tcPr>
                  <w:tcW w:type="dxa" w:w="43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得分</w:t>
                  </w: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设备保养</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中标人能按照维护保养计划中的保养次数执行保养计划，且提供</w:t>
                  </w:r>
                  <w:r>
                    <w:rPr>
                      <w:sz w:val="21"/>
                    </w:rPr>
                    <w:t xml:space="preserve"> </w:t>
                  </w:r>
                  <w:r>
                    <w:rPr>
                      <w:sz w:val="20"/>
                    </w:rPr>
                    <w:t>的保养计划包含“整机周期性维护服务内容”</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中标人未能按保养计划中的内容和时间进行完</w:t>
                  </w:r>
                  <w:r>
                    <w:rPr>
                      <w:sz w:val="20"/>
                    </w:rPr>
                    <w:t>成规定维护保养，</w:t>
                  </w:r>
                  <w:r>
                    <w:rPr>
                      <w:sz w:val="21"/>
                    </w:rPr>
                    <w:t xml:space="preserve"> </w:t>
                  </w:r>
                  <w:r>
                    <w:rPr>
                      <w:sz w:val="20"/>
                    </w:rPr>
                    <w:t>如服务内容未完全实施、保养次数未按照要求实施等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故障维修到场响应（到场人员要求：须是中标人的在职的具备相关设备维修培训证明的维修人员或项目授权委托的维</w:t>
                  </w:r>
                  <w:r>
                    <w:rPr>
                      <w:sz w:val="20"/>
                    </w:rPr>
                    <w:t>修人员）</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在评分周期内，每次均能按要求到达维修现场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在评分周期内，出现1次未能在规定时间到达维修现场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在评分周期内，出现2次未能在规定时间到达维修现场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在评分周期内，出现≥3次未能在规定时间到达维修现场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设备故障停机维修时间</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该次评分期内，单次故障停机维修时间≤连续72小时（</w:t>
                  </w:r>
                  <w:r>
                    <w:rPr>
                      <w:sz w:val="20"/>
                    </w:rPr>
                    <w:t>以日历日</w:t>
                  </w:r>
                  <w:r>
                    <w:rPr>
                      <w:sz w:val="20"/>
                    </w:rPr>
                    <w:t>计算）</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30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累计出现1次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25</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累计出现2次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20</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该次评分期内，出现单次故障停机维修时间＞连续72小时（以日</w:t>
                  </w:r>
                  <w:r>
                    <w:rPr>
                      <w:sz w:val="20"/>
                    </w:rPr>
                    <w:t>历日计算</w:t>
                  </w:r>
                  <w:r>
                    <w:rPr>
                      <w:sz w:val="20"/>
                    </w:rPr>
                    <w:t>），</w:t>
                  </w:r>
                  <w:r>
                    <w:rPr>
                      <w:sz w:val="20"/>
                    </w:rPr>
                    <w:t>累计出现≥3次</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维修质量（返修指在维修后的一个月内</w:t>
                  </w:r>
                  <w:r>
                    <w:rPr>
                      <w:sz w:val="20"/>
                    </w:rPr>
                    <w:t>,出现同一故障同一原因或反复出现故</w:t>
                  </w:r>
                  <w:r>
                    <w:rPr>
                      <w:sz w:val="21"/>
                    </w:rPr>
                    <w:t xml:space="preserve"> </w:t>
                  </w:r>
                  <w:r>
                    <w:rPr>
                      <w:sz w:val="20"/>
                    </w:rPr>
                    <w:t>障的情况）</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维修质量良好，无返修记录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出现1次设备返修记录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出现2次设备返修记录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4</w:t>
                  </w:r>
                </w:p>
              </w:tc>
              <w:tc>
                <w:tcPr>
                  <w:tcW w:type="dxa" w:w="438"/>
                  <w:vMerge/>
                  <w:tcBorders>
                    <w:top w:val="none" w:color="000000" w:sz="4"/>
                    <w:left w:val="single" w:color="000000" w:sz="4"/>
                    <w:bottom w:val="single" w:color="000000" w:sz="4"/>
                    <w:right w:val="single" w:color="000000" w:sz="4"/>
                  </w:tcBorders>
                </w:tc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出现≥3次设备返修记录</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维修人员要求</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未能按照配备要求，安排符合条件的维修工程师到场</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6</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人员纪律</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中标人工作人员纪律良好，无违反相关管理规定</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中标人工作人员出现违反纪律或相关管理规定，如出现盗窃、毁</w:t>
                  </w:r>
                  <w:r>
                    <w:rPr>
                      <w:sz w:val="20"/>
                    </w:rPr>
                    <w:t>坏采购人物件等</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7</w:t>
                  </w:r>
                </w:p>
              </w:tc>
              <w:tc>
                <w:tcPr>
                  <w:tcW w:type="dxa" w:w="949"/>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安全措施</w:t>
                  </w:r>
                </w:p>
              </w:tc>
              <w:tc>
                <w:tcPr>
                  <w:tcW w:type="dxa" w:w="575"/>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中标人的工作安全措施落实到位，有安全工作监督机制，无安全</w:t>
                  </w:r>
                  <w:r>
                    <w:rPr>
                      <w:sz w:val="21"/>
                    </w:rPr>
                    <w:t xml:space="preserve"> </w:t>
                  </w:r>
                  <w:r>
                    <w:rPr>
                      <w:sz w:val="20"/>
                    </w:rPr>
                    <w:t>事故发生</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w:t>
                  </w:r>
                </w:p>
              </w:tc>
              <w:tc>
                <w:tcPr>
                  <w:tcW w:type="dxa" w:w="43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949"/>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0"/>
                    </w:rPr>
                    <w:t>中标人的工作安全措施落无实到位或无安全工作监督机制，发生</w:t>
                  </w:r>
                  <w:r>
                    <w:rPr>
                      <w:sz w:val="20"/>
                    </w:rPr>
                    <w:t>安全事故</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0</w:t>
                  </w:r>
                </w:p>
              </w:tc>
              <w:tc>
                <w:tcPr>
                  <w:tcW w:type="dxa" w:w="438"/>
                  <w:vMerge/>
                  <w:tcBorders>
                    <w:top w:val="none" w:color="000000" w:sz="4"/>
                    <w:left w:val="single" w:color="000000" w:sz="4"/>
                    <w:bottom w:val="single" w:color="000000" w:sz="4"/>
                    <w:right w:val="single" w:color="000000" w:sz="4"/>
                  </w:tcBorders>
                </w:tc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8</w:t>
                  </w: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服务态度</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ind w:firstLine="5"/>
                    <w:jc w:val="both"/>
                  </w:pPr>
                  <w:r>
                    <w:rPr>
                      <w:sz w:val="20"/>
                    </w:rPr>
                    <w:t>①对于采购人的问题和需求，应主动提供帮助和解决方案，积极传</w:t>
                  </w:r>
                  <w:r>
                    <w:rPr>
                      <w:sz w:val="20"/>
                    </w:rPr>
                    <w:t>递讯息（1</w:t>
                  </w:r>
                  <w:r>
                    <w:rPr>
                      <w:sz w:val="20"/>
                    </w:rPr>
                    <w:t>.</w:t>
                  </w:r>
                  <w:r>
                    <w:rPr>
                      <w:sz w:val="20"/>
                    </w:rPr>
                    <w:t>5分）</w:t>
                  </w:r>
                </w:p>
                <w:p>
                  <w:pPr>
                    <w:pStyle w:val="null3"/>
                    <w:ind w:firstLine="3"/>
                    <w:jc w:val="both"/>
                  </w:pPr>
                  <w:r>
                    <w:rPr>
                      <w:sz w:val="20"/>
                    </w:rPr>
                    <w:t>②对于采购人提出的问题，应认真倾听并能准确地理解和复述（1</w:t>
                  </w:r>
                  <w:r>
                    <w:rPr>
                      <w:sz w:val="20"/>
                    </w:rPr>
                    <w:t>分）</w:t>
                  </w:r>
                </w:p>
                <w:p>
                  <w:pPr>
                    <w:pStyle w:val="null3"/>
                    <w:ind w:left="15"/>
                    <w:jc w:val="both"/>
                  </w:pPr>
                  <w:r>
                    <w:rPr>
                      <w:sz w:val="20"/>
                    </w:rPr>
                    <w:t>③积极寻找解决采购人问题的方法和途径，提供有效的建议和指导</w:t>
                  </w:r>
                  <w:r>
                    <w:rPr>
                      <w:sz w:val="21"/>
                    </w:rPr>
                    <w:t xml:space="preserve"> </w:t>
                  </w:r>
                  <w:r>
                    <w:rPr>
                      <w:sz w:val="20"/>
                    </w:rPr>
                    <w:t>,并给出时间表和进度（1</w:t>
                  </w:r>
                  <w:r>
                    <w:rPr>
                      <w:sz w:val="20"/>
                    </w:rPr>
                    <w:t>.</w:t>
                  </w:r>
                  <w:r>
                    <w:rPr>
                      <w:sz w:val="20"/>
                    </w:rPr>
                    <w:t>5分）</w:t>
                  </w:r>
                </w:p>
                <w:p>
                  <w:pPr>
                    <w:pStyle w:val="null3"/>
                    <w:jc w:val="both"/>
                  </w:pPr>
                  <w:r>
                    <w:rPr>
                      <w:sz w:val="20"/>
                    </w:rPr>
                    <w:t>④应礼貌并尊重双方，避免粗鲁和不道德的行为（1</w:t>
                  </w:r>
                  <w:r>
                    <w:rPr>
                      <w:sz w:val="20"/>
                    </w:rPr>
                    <w:t>分）</w:t>
                  </w: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5</w:t>
                  </w: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pPr>
                </w:p>
              </w:tc>
            </w:tr>
            <w:tr>
              <w:tc>
                <w:tcPr>
                  <w:tcW w:type="dxa" w:w="4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949"/>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合计</w:t>
                  </w:r>
                </w:p>
              </w:tc>
              <w:tc>
                <w:tcPr>
                  <w:tcW w:type="dxa" w:w="57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0"/>
                    </w:rPr>
                    <w:t>100</w:t>
                  </w:r>
                </w:p>
              </w:tc>
              <w:tc>
                <w:tcPr>
                  <w:tcW w:type="dxa" w:w="260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c>
                <w:tcPr>
                  <w:tcW w:type="dxa" w:w="56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43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r>
          </w:tbl>
          <w:p>
            <w:pPr>
              <w:pStyle w:val="null3"/>
              <w:jc w:val="both"/>
            </w:pPr>
            <w:r>
              <w:rPr>
                <w:sz w:val="20"/>
              </w:rPr>
              <w:t xml:space="preserve">中标服务商：                                                                                                   </w:t>
            </w:r>
            <w:r>
              <w:rPr>
                <w:sz w:val="20"/>
              </w:rPr>
              <w:t>使用</w:t>
            </w:r>
            <w:r>
              <w:rPr>
                <w:sz w:val="20"/>
              </w:rPr>
              <w:t>科室签名：                                                                                                    医疗设备科签名：</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飞利浦彩超三年维护保养服务)：综合评分法,是指投标文件满足招标文件全部实质性要求，且按照评审因素的量化指标评审得分最高的投标人为中标候选人的评标方法。（最低报价不是中标的唯一依据。）</w:t>
      </w:r>
    </w:p>
    <w:p>
      <w:pPr>
        <w:pStyle w:val="null3"/>
      </w:pPr>
      <w:r>
        <w:rPr/>
        <w:t>采购包2(佳能等彩超设备三年维护保养服务)：综合评分法,是指投标文件满足招标文件全部实质性要求，且按照评审因素的量化指标评审得分最高的投标人为中标候选人的评标方法。（最低报价不是中标的唯一依据。）</w:t>
      </w:r>
    </w:p>
    <w:p>
      <w:pPr>
        <w:pStyle w:val="null3"/>
      </w:pPr>
      <w:r>
        <w:rPr/>
        <w:t>采购包3(三星麦迪逊彩超三年维护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采购包1（飞利浦彩超三年维护保养服务）：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采购包2（佳能等彩超设备三年维护保养服务）：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采购包3（三星麦迪逊彩超三年维护保养服务）：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采购包1（飞利浦彩超三年维护保养服务）：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pPr>
      <w:r>
        <w:rPr/>
        <w:t>采购包2（佳能等彩超设备三年维护保养服务）：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pPr>
      <w:r>
        <w:rPr/>
        <w:t>采购包3（三星麦迪逊彩超三年维护保养服务）：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采购包1（飞利浦彩超三年维护保养服务）：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采购包2（佳能等彩超设备三年维护保养服务）：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采购包3（三星麦迪逊彩超三年维护保养服务）：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投标方案不得对实质性服务与商务的（即标注★号条款）条款产生偏离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采购包1(飞利浦彩超三年维护保养服务):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投标人对采购需求中“三、设备维保要求”带▲号的重要参数的响应情况 (20.0分)</w:t>
            </w:r>
          </w:p>
        </w:tc>
        <w:tc>
          <w:tcPr>
            <w:tcW w:type="dxa" w:w="5076"/>
          </w:tcPr>
          <w:p>
            <w:pPr>
              <w:pStyle w:val="null3"/>
              <w:jc w:val="left"/>
            </w:pPr>
            <w:r>
              <w:rPr/>
              <w:t>投标人全部满足或优于采购需求中“三、设备维保要求”中带▲号的重要参数（共4项）要求的，得20分。每一项负偏离扣5分，有4项负偏离得0分。</w:t>
            </w:r>
          </w:p>
        </w:tc>
      </w:tr>
      <w:tr>
        <w:tc>
          <w:tcPr>
            <w:tcW w:type="dxa" w:w="922"/>
            <w:gridSpan w:val="2"/>
            <w:vMerge/>
          </w:tcPr>
          <w:p/>
        </w:tc>
        <w:tc>
          <w:tcPr>
            <w:tcW w:type="dxa" w:w="2307"/>
          </w:tcPr>
          <w:p>
            <w:pPr>
              <w:pStyle w:val="null3"/>
              <w:jc w:val="left"/>
            </w:pPr>
            <w:r>
              <w:rPr/>
              <w:t>投标人对采购需求中“三、设备维保要求”中不带▲号和★号的一般参数的响应情况 (22.0分)</w:t>
            </w:r>
          </w:p>
        </w:tc>
        <w:tc>
          <w:tcPr>
            <w:tcW w:type="dxa" w:w="5076"/>
          </w:tcPr>
          <w:p>
            <w:pPr>
              <w:pStyle w:val="null3"/>
              <w:jc w:val="left"/>
            </w:pPr>
            <w:r>
              <w:rPr/>
              <w:t>投标人完全满足或优于采购需求中“三、设备维保要求”中不带▲号和★号的一般参数（共11项）要求的，得22分。每一项负偏离扣2分，有11项负偏离得0分。</w:t>
            </w:r>
          </w:p>
        </w:tc>
      </w:tr>
      <w:tr>
        <w:tc>
          <w:tcPr>
            <w:tcW w:type="dxa" w:w="922"/>
            <w:gridSpan w:val="2"/>
            <w:vMerge/>
          </w:tcPr>
          <w:p/>
        </w:tc>
        <w:tc>
          <w:tcPr>
            <w:tcW w:type="dxa" w:w="2307"/>
          </w:tcPr>
          <w:p>
            <w:pPr>
              <w:pStyle w:val="null3"/>
              <w:jc w:val="left"/>
            </w:pPr>
            <w:r>
              <w:rPr/>
              <w:t>服务管理方案 (9.0分)</w:t>
            </w:r>
          </w:p>
        </w:tc>
        <w:tc>
          <w:tcPr>
            <w:tcW w:type="dxa" w:w="5076"/>
          </w:tcPr>
          <w:p>
            <w:pPr>
              <w:pStyle w:val="null3"/>
              <w:jc w:val="left"/>
            </w:pPr>
            <w:r>
              <w:rPr/>
              <w:t>根据投标人针对本项目的服务管理方案（包括不限于总体服务模式、组织架构设置、管理思路及目标、项目初始化方案等方面）是否科学全面、详细清晰以及对本项目的运营管理服务针对性、专业性和可操作性进行评价： （1）服务方案详实，对服务特点、难点问题有全面性、针对性、科学性、专业性分析，对项目理解深刻、服务定位准确、管理理念先进，可操作性很强得9分。 （2）方案相对详细，对服务特点、难点问题分析合理，对项目理解、服务定位或管理理念正确，具备可操作性，满足采购人对所需服务的管理要求及标准得7分。 （3）方案简略，或对服务特点难点问题分析有一定偏差，或对项目理解、服务定位、或管理理念有一定偏差，或部分满足采购人对所需服务的管理要求及标准得4分。 （4）总体服务方案不完整的，或不可操作，或不满足采购人对所需服务的管理要求及标准得1分。 （5）未提供方案的不得分。</w:t>
            </w:r>
          </w:p>
        </w:tc>
      </w:tr>
      <w:tr>
        <w:tc>
          <w:tcPr>
            <w:tcW w:type="dxa" w:w="922"/>
            <w:gridSpan w:val="2"/>
            <w:vMerge/>
          </w:tcPr>
          <w:p/>
        </w:tc>
        <w:tc>
          <w:tcPr>
            <w:tcW w:type="dxa" w:w="2307"/>
          </w:tcPr>
          <w:p>
            <w:pPr>
              <w:pStyle w:val="null3"/>
              <w:jc w:val="left"/>
            </w:pPr>
            <w:r>
              <w:rPr/>
              <w:t>维保人员配置 (9.0分)</w:t>
            </w:r>
          </w:p>
        </w:tc>
        <w:tc>
          <w:tcPr>
            <w:tcW w:type="dxa" w:w="5076"/>
          </w:tcPr>
          <w:p>
            <w:pPr>
              <w:pStyle w:val="null3"/>
              <w:jc w:val="left"/>
            </w:pPr>
            <w:r>
              <w:rPr/>
              <w:t>根据采购需求“四、维保人员配置”，投标人提供的服务人员情况： 投标人提供原厂培训证书的工程师，每提供1名得3分，最高得9分。 备注：投标文件中提供原厂培训证书以及开标前6个月任意一个月投标单位或其代理的原厂售后服务机构为其缴纳的社保证明。</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投标人自2022年以来的同类设备维保项目业绩 (10.0分)</w:t>
            </w:r>
          </w:p>
        </w:tc>
        <w:tc>
          <w:tcPr>
            <w:tcW w:type="dxa" w:w="5076"/>
          </w:tcPr>
          <w:p>
            <w:pPr>
              <w:pStyle w:val="null3"/>
              <w:jc w:val="left"/>
            </w:pPr>
            <w:r>
              <w:rPr/>
              <w:t>提供与本项目设备同品牌同类设备维保项目的业绩，每提供1份合同得2分，本项最高得10分，同一单位的多份业绩不可重复计分。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投标人提供同品牌同类设备的有效维保业绩对应的用户评价或意见表，每提供一个类似“满意”或“非常满意”或“优”或85分（百分制）以上的使用用户评价得1分，本项最高得5分。 注：1.须提供用户单位的评价证明（格式自拟，须加盖用户单位印章）。 2.其他表达满意度的词语，由评标委员会根据评价表的等级数量，或对照以上评价表述，判定所获评价能否类同“满意”。 3.同一单位的多份用户评价不可重复计分。</w:t>
            </w:r>
          </w:p>
        </w:tc>
      </w:tr>
      <w:tr>
        <w:tc>
          <w:tcPr>
            <w:tcW w:type="dxa" w:w="922"/>
            <w:gridSpan w:val="2"/>
            <w:vMerge/>
          </w:tcPr>
          <w:p/>
        </w:tc>
        <w:tc>
          <w:tcPr>
            <w:tcW w:type="dxa" w:w="2307"/>
          </w:tcPr>
          <w:p>
            <w:pPr>
              <w:pStyle w:val="null3"/>
              <w:jc w:val="left"/>
            </w:pPr>
            <w:r>
              <w:rPr/>
              <w:t>投标人应急服务能力 (5.0分)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1.应急预案包含2项内容：①水电气故障情况 ②人员误操作情况，每提供1项，得1分，满分2分。 2.根据提供的每项内容是否满足“内容详细、条理清晰、准确合理，考虑全面可靠，具体落实措施可行性高且针对性强”的要求进行评审。上述①-②项内容，完全满足或优于要求的，每项内容得1.5分，部分满足要求的，每项内容得1分，内容都不满足或未提供方案得0分，满分3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采购包2(佳能等彩超设备三年维护保养服务):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投标人对采购需求中“三、设备维保要求”带▲号的重要参数的响应情况 (20.0分)</w:t>
            </w:r>
          </w:p>
        </w:tc>
        <w:tc>
          <w:tcPr>
            <w:tcW w:type="dxa" w:w="5076"/>
          </w:tcPr>
          <w:p>
            <w:pPr>
              <w:pStyle w:val="null3"/>
              <w:jc w:val="left"/>
            </w:pPr>
            <w:r>
              <w:rPr/>
              <w:t>投标人全部满足或优于采购需求中“三、设备维保要求”中带▲号的重要参数（共4项）要求的，得20分。每一项负偏离扣5分，有4项负偏离得0分。</w:t>
            </w:r>
          </w:p>
        </w:tc>
      </w:tr>
      <w:tr>
        <w:tc>
          <w:tcPr>
            <w:tcW w:type="dxa" w:w="922"/>
            <w:gridSpan w:val="2"/>
            <w:vMerge/>
          </w:tcPr>
          <w:p/>
        </w:tc>
        <w:tc>
          <w:tcPr>
            <w:tcW w:type="dxa" w:w="2307"/>
          </w:tcPr>
          <w:p>
            <w:pPr>
              <w:pStyle w:val="null3"/>
              <w:jc w:val="left"/>
            </w:pPr>
            <w:r>
              <w:rPr/>
              <w:t>投标人对采购需求中“三、设备维保要求”中不带▲号和★号的一般参数的响应情况 (22.0分)</w:t>
            </w:r>
          </w:p>
        </w:tc>
        <w:tc>
          <w:tcPr>
            <w:tcW w:type="dxa" w:w="5076"/>
          </w:tcPr>
          <w:p>
            <w:pPr>
              <w:pStyle w:val="null3"/>
              <w:jc w:val="left"/>
            </w:pPr>
            <w:r>
              <w:rPr/>
              <w:t>投标人完全满足或优于采购需求中“三、设备维保要求”中不带▲号和★号的一般参数（共11项）要求的，得22分。每一项负偏离扣2分，有11项负偏离得0分。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针对本项目的服务管理方案（包括不限于总体服务模式、组织架构设置、管理思路及目标、项目初始化方案等方面）是否科学全面、详细清晰以及对本项目的运营管理服务针对性、专业性和可操作性进行评价： （1）服务方案详实，对服务特点、难点问题有全面性、针对性、科学性、专业性分析，对项目理解深刻、服务定位准确、管理理念先进，可操作性很强得10分。 （2）方案相对详细，对服务特点、难点问题分析合理，对项目理解、服务定位或管理理念正确，具备可操作性，满足采购人对所需服务的管理要求及标准得8分。 （3）方案简略，或对服务特点难点问题分析有一定偏差，或对项目理解、服务定位、或管理理念有一定偏差，或部分满足采购人对所需服务的管理要求及标准得4分。 （4）总体服务方案不完整的，或不可操作，或不满足采购人对所需服务的管理要求及标准得1分。 （5）未提供方案的不得分。</w:t>
            </w:r>
          </w:p>
        </w:tc>
      </w:tr>
      <w:tr>
        <w:tc>
          <w:tcPr>
            <w:tcW w:type="dxa" w:w="922"/>
            <w:gridSpan w:val="2"/>
            <w:vMerge/>
          </w:tcPr>
          <w:p/>
        </w:tc>
        <w:tc>
          <w:tcPr>
            <w:tcW w:type="dxa" w:w="2307"/>
          </w:tcPr>
          <w:p>
            <w:pPr>
              <w:pStyle w:val="null3"/>
              <w:jc w:val="left"/>
            </w:pPr>
            <w:r>
              <w:rPr/>
              <w:t>维保人员配置 (8.0分)</w:t>
            </w:r>
          </w:p>
        </w:tc>
        <w:tc>
          <w:tcPr>
            <w:tcW w:type="dxa" w:w="5076"/>
          </w:tcPr>
          <w:p>
            <w:pPr>
              <w:pStyle w:val="null3"/>
              <w:jc w:val="left"/>
            </w:pPr>
            <w:r>
              <w:rPr/>
              <w:t>根据采购需求“四、维保人员配置”，投标人提供的服务人员情况： 投标人提供佳能原厂培训证书的工程师，每提供1名得2分，最高得4分。 投标人提供迈瑞原厂培训证书的工程师，每提供1名得2分，最高得4分。 本项最高得8分。 备注：投标文件中提供原厂培训证书以及开标前6个月任意一个月投标单位或其代理的原厂售后服务机构为其缴纳的社保证明。</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投标人自2022年以来的同类设备维保项目业绩 (10.0分)</w:t>
            </w:r>
          </w:p>
        </w:tc>
        <w:tc>
          <w:tcPr>
            <w:tcW w:type="dxa" w:w="5076"/>
          </w:tcPr>
          <w:p>
            <w:pPr>
              <w:pStyle w:val="null3"/>
              <w:jc w:val="left"/>
            </w:pPr>
            <w:r>
              <w:rPr/>
              <w:t>提供与本项目设备同品牌同类设备维保项目的业绩，每提供1份合同得2分，本项最高得10分，同一单位的多份业绩不可重复计分。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投标人提供同品牌同类设备的有效维保业绩对应的用户评价或意见表，每提供一个类似“满意”或“非常满意”或“优”或85分（百分制）以上的使用用户评价得1分，本项最高得5分。 注：1.须提供用户单位的评价证明（格式自拟，须加盖用户单位印章）。 2.其他表达满意度的词语，由评标委员会根据评价表的等级数量，或对照以上评价表述，判定所获评价能否类同“满意”。 3.同一单位的多份用户评价不可重复计分。</w:t>
            </w:r>
          </w:p>
        </w:tc>
      </w:tr>
      <w:tr>
        <w:tc>
          <w:tcPr>
            <w:tcW w:type="dxa" w:w="922"/>
            <w:gridSpan w:val="2"/>
            <w:vMerge/>
          </w:tcPr>
          <w:p/>
        </w:tc>
        <w:tc>
          <w:tcPr>
            <w:tcW w:type="dxa" w:w="2307"/>
          </w:tcPr>
          <w:p>
            <w:pPr>
              <w:pStyle w:val="null3"/>
              <w:jc w:val="left"/>
            </w:pPr>
            <w:r>
              <w:rPr/>
              <w:t>投标人应急服务能力 (5.0分)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1.应急预案包含2项内容：①水电气故障情况 ②人员误操作情况，每提供1项，得1分，满分2分。 2.根据提供的每项内容是否满足“内容详细、条理清晰、准确合理，考虑全面可靠，具体落实措施可行性高且针对性强”的要求进行评审。上述①-②项内容，完全满足或优于要求的，每项内容得1.5分，部分满足要求的，每项内容得1分，内容都不满足或未提供方案得0分，满分3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采购包3(三星麦迪逊彩超三年维护保养服务):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投标人对采购需求中“三、设备维保要求”带▲号的重要参数的响应情况 (20.0分)</w:t>
            </w:r>
          </w:p>
        </w:tc>
        <w:tc>
          <w:tcPr>
            <w:tcW w:type="dxa" w:w="5076"/>
          </w:tcPr>
          <w:p>
            <w:pPr>
              <w:pStyle w:val="null3"/>
              <w:jc w:val="left"/>
            </w:pPr>
            <w:r>
              <w:rPr/>
              <w:t>投标人全部满足或优于采购需求中“三、设备维保要求”中带▲号的重要参数（共4项）要求的，得20分。每一项负偏离扣5分，有4项负偏离得0分。</w:t>
            </w:r>
          </w:p>
        </w:tc>
      </w:tr>
      <w:tr>
        <w:tc>
          <w:tcPr>
            <w:tcW w:type="dxa" w:w="922"/>
            <w:gridSpan w:val="2"/>
            <w:vMerge/>
          </w:tcPr>
          <w:p/>
        </w:tc>
        <w:tc>
          <w:tcPr>
            <w:tcW w:type="dxa" w:w="2307"/>
          </w:tcPr>
          <w:p>
            <w:pPr>
              <w:pStyle w:val="null3"/>
              <w:jc w:val="left"/>
            </w:pPr>
            <w:r>
              <w:rPr/>
              <w:t>投标人对采购需求中“三、设备维保要求”中不带▲号和★号的一般参数的响应情况 (22.0分)</w:t>
            </w:r>
          </w:p>
        </w:tc>
        <w:tc>
          <w:tcPr>
            <w:tcW w:type="dxa" w:w="5076"/>
          </w:tcPr>
          <w:p>
            <w:pPr>
              <w:pStyle w:val="null3"/>
              <w:jc w:val="left"/>
            </w:pPr>
            <w:r>
              <w:rPr/>
              <w:t>投标人完全满足或优于采购需求中“三、设备维保要求”中不带▲号和★号的一般参数（共11项）要求的，得22分。每一项负偏离扣2分，有11项负偏离得0分。</w:t>
            </w:r>
          </w:p>
        </w:tc>
      </w:tr>
      <w:tr>
        <w:tc>
          <w:tcPr>
            <w:tcW w:type="dxa" w:w="922"/>
            <w:gridSpan w:val="2"/>
            <w:vMerge/>
          </w:tcPr>
          <w:p/>
        </w:tc>
        <w:tc>
          <w:tcPr>
            <w:tcW w:type="dxa" w:w="2307"/>
          </w:tcPr>
          <w:p>
            <w:pPr>
              <w:pStyle w:val="null3"/>
              <w:jc w:val="left"/>
            </w:pPr>
            <w:r>
              <w:rPr/>
              <w:t>服务管理方案 (10.0分)</w:t>
            </w:r>
          </w:p>
        </w:tc>
        <w:tc>
          <w:tcPr>
            <w:tcW w:type="dxa" w:w="5076"/>
          </w:tcPr>
          <w:p>
            <w:pPr>
              <w:pStyle w:val="null3"/>
              <w:jc w:val="left"/>
            </w:pPr>
            <w:r>
              <w:rPr/>
              <w:t>根据投标人针对本项目的服务管理方案（包括不限于总体服务模式、组织架构设置、管理思路及目标、项目初始化方案等方面）是否科学全面、详细清晰以及对本项目的运营管理服务针对性、专业性和可操作性进行评价： （1）服务方案详实，对服务特点、难点问题有全面性、针对性、科学性、专业性分析，对项目理解深刻、服务定位准确、管理理念先进，可操作性很强得10分。 （2）方案相对详细，对服务特点、难点问题分析合理，对项目理解、服务定位或管理理念正确，具备可操作性，满足采购人对所需服务的管理要求及标准得8分。 （3）方案简略，或对服务特点难点问题分析有一定偏差，或对项目理解、服务定位、或管理理念有一定偏差，或部分满足采购人对所需服务的管理要求及标准得4分。 （4）总体服务方案不完整的，或不可操作，或不满足采购人对所需服务的管理要求及标准得1分。 （5）未提供方案的不得分。</w:t>
            </w:r>
          </w:p>
        </w:tc>
      </w:tr>
      <w:tr>
        <w:tc>
          <w:tcPr>
            <w:tcW w:type="dxa" w:w="922"/>
            <w:gridSpan w:val="2"/>
            <w:vMerge/>
          </w:tcPr>
          <w:p/>
        </w:tc>
        <w:tc>
          <w:tcPr>
            <w:tcW w:type="dxa" w:w="2307"/>
          </w:tcPr>
          <w:p>
            <w:pPr>
              <w:pStyle w:val="null3"/>
              <w:jc w:val="left"/>
            </w:pPr>
            <w:r>
              <w:rPr/>
              <w:t>维保人员配置 (8.0分)</w:t>
            </w:r>
          </w:p>
        </w:tc>
        <w:tc>
          <w:tcPr>
            <w:tcW w:type="dxa" w:w="5076"/>
          </w:tcPr>
          <w:p>
            <w:pPr>
              <w:pStyle w:val="null3"/>
              <w:jc w:val="left"/>
            </w:pPr>
            <w:r>
              <w:rPr/>
              <w:t>根据采购需求“四、维保人员配置”，投标人提供的服务人员情况： 投标人提供原厂培训证书的工程师，每提供1名得4分，最高得8分。 备注：投标文件中提供原厂培训证书以及开标前6个月任意一个月投标单位或其代理的原厂售后服务机构为其缴纳的社保证明。</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投标人自2022年以来的同类设备维保项目业绩 (10.0分)</w:t>
            </w:r>
          </w:p>
        </w:tc>
        <w:tc>
          <w:tcPr>
            <w:tcW w:type="dxa" w:w="5076"/>
          </w:tcPr>
          <w:p>
            <w:pPr>
              <w:pStyle w:val="null3"/>
              <w:jc w:val="left"/>
            </w:pPr>
            <w:r>
              <w:rPr/>
              <w:t>提供与本项目设备同品牌同类设备维保项目的业绩，每提供1份合同得2分，本项最高得10分，同一单位的多份业绩不可重复计分。 注：1.要求同时提供合同关键信息（含首页、签字页等）证明文件并加盖公章作为得分依据。以签订时间为准。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投标人提供同品牌同类设备的有效维保业绩对应的用户评价或意见表，每提供一个类似“满意”或“非常满意”或“优”或85分（百分制）以上的使用用户评价得1分，本项最高得5分。 注：1.须提供用户单位的评价证明（格式自拟，须加盖用户单位印章）。 2.其他表达满意度的词语，由评标委员会根据评价表的等级数量，或对照以上评价表述，判定所获评价能否类同“满意”。 3.同一单位的多份用户评价不可重复计分。</w:t>
            </w:r>
          </w:p>
        </w:tc>
      </w:tr>
      <w:tr>
        <w:tc>
          <w:tcPr>
            <w:tcW w:type="dxa" w:w="922"/>
            <w:gridSpan w:val="2"/>
            <w:vMerge/>
          </w:tcPr>
          <w:p/>
        </w:tc>
        <w:tc>
          <w:tcPr>
            <w:tcW w:type="dxa" w:w="2307"/>
          </w:tcPr>
          <w:p>
            <w:pPr>
              <w:pStyle w:val="null3"/>
              <w:jc w:val="left"/>
            </w:pPr>
            <w:r>
              <w:rPr/>
              <w:t>投标人应急服务能力 (5.0分)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1.应急预案包含2项内容：①水电气故障情况 ②人员误操作情况，每提供1项，得1分，满分2分。 2.根据提供的每项内容是否满足“内容详细、条理清晰、准确合理，考虑全面可靠，具体落实措施可行性高且针对性强”的要求进行评审。上述①-②项内容，完全满足或优于要求的，每项内容得1.5分，部分满足要求的，每项内容得1分，内容都不满足或未提供方案得0分，满分3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4"/>
        </w:rPr>
        <w:t>甲</w:t>
      </w:r>
      <w:r>
        <w:rPr>
          <w:sz w:val="24"/>
        </w:rPr>
        <w:t xml:space="preserve">    </w:t>
      </w:r>
      <w:r>
        <w:rPr>
          <w:sz w:val="24"/>
        </w:rPr>
        <w:t>方：汕头市中心医院</w:t>
      </w:r>
    </w:p>
    <w:p>
      <w:pPr>
        <w:pStyle w:val="null3"/>
        <w:jc w:val="both"/>
      </w:pPr>
      <w:r>
        <w:rPr>
          <w:sz w:val="24"/>
        </w:rPr>
        <w:t>电</w:t>
      </w:r>
      <w:r>
        <w:rPr>
          <w:sz w:val="24"/>
        </w:rPr>
        <w:t xml:space="preserve">    </w:t>
      </w:r>
      <w:r>
        <w:rPr>
          <w:sz w:val="24"/>
        </w:rPr>
        <w:t>话：</w:t>
      </w:r>
      <w:r>
        <w:rPr>
          <w:sz w:val="24"/>
        </w:rPr>
        <w:t>0754-88903581           　   地  址：汕头市外马路114号</w:t>
      </w:r>
    </w:p>
    <w:p>
      <w:pPr>
        <w:pStyle w:val="null3"/>
        <w:jc w:val="both"/>
      </w:pPr>
      <w:r>
        <w:rPr>
          <w:sz w:val="24"/>
        </w:rPr>
        <w:t>乙</w:t>
      </w:r>
      <w:r>
        <w:rPr>
          <w:sz w:val="24"/>
        </w:rPr>
        <w:t xml:space="preserve">    </w:t>
      </w:r>
      <w:r>
        <w:rPr>
          <w:sz w:val="24"/>
        </w:rPr>
        <w:t>方：</w:t>
      </w:r>
      <w:r>
        <w:rPr>
          <w:sz w:val="24"/>
        </w:rPr>
        <w:t xml:space="preserve">                    </w:t>
      </w:r>
    </w:p>
    <w:p>
      <w:pPr>
        <w:pStyle w:val="null3"/>
        <w:jc w:val="both"/>
      </w:pPr>
      <w:r>
        <w:rPr>
          <w:sz w:val="24"/>
        </w:rPr>
        <w:t>电</w:t>
      </w:r>
      <w:r>
        <w:rPr>
          <w:sz w:val="24"/>
        </w:rPr>
        <w:t xml:space="preserve">    </w:t>
      </w:r>
      <w:r>
        <w:rPr>
          <w:sz w:val="24"/>
        </w:rPr>
        <w:t>话：</w:t>
      </w:r>
      <w:r>
        <w:rPr>
          <w:sz w:val="24"/>
        </w:rPr>
        <w:t xml:space="preserve">                             </w:t>
      </w:r>
      <w:r>
        <w:rPr>
          <w:sz w:val="24"/>
        </w:rPr>
        <w:t>地</w:t>
      </w:r>
      <w:r>
        <w:rPr>
          <w:sz w:val="24"/>
        </w:rPr>
        <w:t xml:space="preserve">  </w:t>
      </w:r>
      <w:r>
        <w:rPr>
          <w:sz w:val="24"/>
        </w:rPr>
        <w:t>址：</w:t>
      </w:r>
      <w:r>
        <w:rPr>
          <w:sz w:val="24"/>
        </w:rPr>
        <w:t xml:space="preserve">   </w:t>
      </w:r>
    </w:p>
    <w:p>
      <w:pPr>
        <w:pStyle w:val="null3"/>
        <w:jc w:val="both"/>
      </w:pPr>
      <w:r>
        <w:rPr>
          <w:sz w:val="24"/>
        </w:rPr>
        <w:t>项目名称：</w:t>
      </w:r>
      <w:r>
        <w:rPr>
          <w:sz w:val="24"/>
        </w:rPr>
        <w:t xml:space="preserve">                             </w:t>
      </w:r>
      <w:r>
        <w:rPr>
          <w:sz w:val="24"/>
        </w:rPr>
        <w:t>采购编号：</w:t>
      </w:r>
      <w:r>
        <w:rPr>
          <w:sz w:val="24"/>
        </w:rPr>
        <w:t xml:space="preserve">               </w:t>
      </w:r>
    </w:p>
    <w:p>
      <w:pPr>
        <w:pStyle w:val="null3"/>
        <w:jc w:val="both"/>
      </w:pPr>
      <w:r>
        <w:rPr>
          <w:sz w:val="24"/>
        </w:rPr>
        <w:t>根据</w:t>
      </w:r>
      <w:r>
        <w:rPr>
          <w:sz w:val="21"/>
          <w:u w:val="single"/>
        </w:rPr>
        <w:t xml:space="preserve">               </w:t>
      </w:r>
      <w:r>
        <w:rPr>
          <w:sz w:val="24"/>
        </w:rPr>
        <w:t>项目的采购结果，按照《中华人民共和国民法典》《中华人民共和国政府采购法》等法律法规的规定，甲、乙双方经协商一致，本着平等互利、诚实信用的原则，就乙方向甲方提供</w:t>
      </w:r>
      <w:r>
        <w:rPr>
          <w:sz w:val="24"/>
        </w:rPr>
        <w:t>_____医疗设备的保修服务，为明确双方的权利义务，特签订本合同如下条款，供双方共同遵守并履行。</w:t>
      </w:r>
    </w:p>
    <w:p>
      <w:pPr>
        <w:pStyle w:val="null3"/>
        <w:jc w:val="both"/>
      </w:pPr>
      <w:r>
        <w:rPr>
          <w:sz w:val="24"/>
        </w:rPr>
        <w:t>1、保修设备名称</w:t>
      </w:r>
    </w:p>
    <w:p>
      <w:pPr>
        <w:pStyle w:val="null3"/>
        <w:jc w:val="both"/>
      </w:pPr>
      <w:r>
        <w:rPr>
          <w:sz w:val="24"/>
        </w:rPr>
        <w:t>乙方负责向甲方提供下表中所列设备的保修服务。</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序列号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包含配件</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19"/>
              </w:rPr>
              <w:t xml:space="preserve"> </w:t>
            </w:r>
          </w:p>
          <w:p>
            <w:pPr>
              <w:pStyle w:val="null3"/>
              <w:jc w:val="center"/>
            </w:pP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19"/>
              </w:rPr>
              <w:t xml:space="preserve"> </w:t>
            </w:r>
          </w:p>
          <w:p>
            <w:pPr>
              <w:pStyle w:val="null3"/>
              <w:jc w:val="center"/>
            </w:pPr>
          </w:p>
        </w:tc>
      </w:tr>
    </w:tbl>
    <w:p>
      <w:pPr>
        <w:pStyle w:val="null3"/>
        <w:jc w:val="both"/>
      </w:pPr>
      <w:r>
        <w:rPr>
          <w:sz w:val="24"/>
        </w:rPr>
        <w:t>具体修保服务内容和范围：乙方为上述设备正常运转提供技术支持和维护保障，确保其正常运行。服务内容和范围包括但不限于提供设备的安全检查、质量检查、设备除尘保养、运行状态检查等。</w:t>
      </w:r>
    </w:p>
    <w:p>
      <w:pPr>
        <w:pStyle w:val="null3"/>
        <w:jc w:val="both"/>
      </w:pPr>
      <w:r>
        <w:rPr>
          <w:sz w:val="24"/>
        </w:rPr>
        <w:t>2、合同服务总价：</w:t>
      </w:r>
    </w:p>
    <w:p>
      <w:pPr>
        <w:pStyle w:val="null3"/>
        <w:jc w:val="both"/>
      </w:pPr>
      <w:r>
        <w:rPr>
          <w:sz w:val="24"/>
        </w:rPr>
        <w:t>总价为</w:t>
      </w:r>
      <w:r>
        <w:rPr>
          <w:sz w:val="24"/>
        </w:rPr>
        <w:t>(大写)：</w:t>
      </w:r>
      <w:r>
        <w:rPr>
          <w:sz w:val="21"/>
          <w:u w:val="single"/>
        </w:rPr>
        <w:t xml:space="preserve">        </w:t>
      </w:r>
      <w:r>
        <w:rPr>
          <w:sz w:val="24"/>
        </w:rPr>
        <w:t>元正，即</w:t>
      </w:r>
      <w:r>
        <w:rPr>
          <w:sz w:val="24"/>
        </w:rPr>
        <w:t>RMB￥：</w:t>
      </w:r>
      <w:r>
        <w:rPr>
          <w:sz w:val="21"/>
          <w:u w:val="single"/>
        </w:rPr>
        <w:t xml:space="preserve">      </w:t>
      </w:r>
      <w:r>
        <w:rPr>
          <w:sz w:val="24"/>
        </w:rPr>
        <w:t>元。本合同总金额包括乙方提供本合同项下服务所涉全部费用，包括但不限于零配件、检测费、人工费、差旅费、耗材、人员培训费、税费等维修期间发生的一切费用，本合同执行期间合同总金额不变，乙方不得再以其它任何形式向甲方索要增加任何的费用。</w:t>
      </w:r>
    </w:p>
    <w:p>
      <w:pPr>
        <w:pStyle w:val="null3"/>
        <w:jc w:val="both"/>
      </w:pPr>
      <w:r>
        <w:rPr>
          <w:sz w:val="24"/>
        </w:rPr>
        <w:t>3、付款方式：</w:t>
      </w:r>
    </w:p>
    <w:p>
      <w:pPr>
        <w:pStyle w:val="null3"/>
        <w:jc w:val="both"/>
      </w:pPr>
      <w:r>
        <w:rPr>
          <w:sz w:val="24"/>
        </w:rPr>
        <w:t>按中标金额平均分三期作为年度维保款，从合同生效日期起，按周期支付。</w:t>
      </w:r>
    </w:p>
    <w:p>
      <w:pPr>
        <w:pStyle w:val="null3"/>
        <w:jc w:val="both"/>
      </w:pPr>
      <w:r>
        <w:rPr>
          <w:sz w:val="24"/>
        </w:rPr>
        <w:t>（</w:t>
      </w:r>
      <w:r>
        <w:rPr>
          <w:sz w:val="24"/>
        </w:rPr>
        <w:t>1）每个服务周期开始1个月预付该周期服务款的30%，每服务周期结束后甲方收到乙方的本期维保服务费全额发票和相应的维保服务分析报告、维保服务评分表后的一个月内付清全款，如因乙方未能及时开具发票或者未能及时提供维保服务分析报告以及维保服务评分表，导致实际付款日期超出上述协定结算日期，甲方不承担责任。</w:t>
      </w:r>
    </w:p>
    <w:p>
      <w:pPr>
        <w:pStyle w:val="null3"/>
        <w:jc w:val="both"/>
      </w:pPr>
      <w:r>
        <w:rPr>
          <w:sz w:val="24"/>
        </w:rPr>
        <w:t>（</w:t>
      </w:r>
      <w:r>
        <w:rPr>
          <w:sz w:val="24"/>
        </w:rPr>
        <w:t>2）每次付款前，由乙方、设备使用科室、医疗设备科三方共同对乙方进行服务满意度评分进行确认（具体见附件《维保服务评分表》），作为考评及合同款项支付的依据。甲方有权根据中标/成交人（每年度）维保服务评分情况作出如下处理：考评平均分95分或以上的，中标/成交人全额领取当次维保服务费；95分以下，中标/成交人按所得分值占总分比例领取当次维保服务费，如得分94分，则领取当次维保服务费的94%，如此类推（具体见附件：《维保服务评分表》）。</w:t>
      </w:r>
    </w:p>
    <w:p>
      <w:pPr>
        <w:pStyle w:val="null3"/>
        <w:jc w:val="both"/>
      </w:pPr>
      <w:r>
        <w:rPr>
          <w:sz w:val="24"/>
        </w:rPr>
        <w:t>（</w:t>
      </w:r>
      <w:r>
        <w:rPr>
          <w:sz w:val="24"/>
        </w:rPr>
        <w:t>3）在执行合同期间，如果设备在维保期内报废，甲方提前通知乙方，提前终止合同。甲方按项目保修设备的实际维保时间比例计算支付维保费用。计算公式：项目实际结算价(元)＝（投标报价(元)/维保服务期限天数）*合同约定的实际服务天数。</w:t>
      </w:r>
    </w:p>
    <w:p>
      <w:pPr>
        <w:pStyle w:val="null3"/>
        <w:jc w:val="both"/>
      </w:pPr>
      <w:r>
        <w:rPr>
          <w:sz w:val="24"/>
        </w:rPr>
        <w:t>4、合同期限：</w:t>
      </w:r>
    </w:p>
    <w:p>
      <w:pPr>
        <w:pStyle w:val="null3"/>
        <w:jc w:val="both"/>
      </w:pPr>
      <w:r>
        <w:rPr>
          <w:sz w:val="24"/>
        </w:rPr>
        <w:t>本合同服务期限</w:t>
      </w:r>
      <w:r>
        <w:rPr>
          <w:sz w:val="21"/>
          <w:u w:val="single"/>
        </w:rPr>
        <w:t xml:space="preserve">    </w:t>
      </w:r>
      <w:r>
        <w:rPr>
          <w:sz w:val="24"/>
        </w:rPr>
        <w:t>年，即自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pStyle w:val="null3"/>
        <w:jc w:val="both"/>
      </w:pPr>
      <w:r>
        <w:rPr>
          <w:sz w:val="24"/>
        </w:rPr>
        <w:t>5、服务技术要求：</w:t>
      </w:r>
    </w:p>
    <w:p>
      <w:pPr>
        <w:pStyle w:val="null3"/>
        <w:jc w:val="both"/>
      </w:pPr>
      <w:r>
        <w:rPr>
          <w:sz w:val="24"/>
        </w:rPr>
        <w:t>乙方所提供配件为制造厂商原厂零件，必须符合国家有关规范和环保要求及甲方设备的技术要求，保证维修后的设备符合相关标准，满足使用要求。</w:t>
      </w:r>
    </w:p>
    <w:p>
      <w:pPr>
        <w:pStyle w:val="null3"/>
        <w:jc w:val="both"/>
      </w:pPr>
      <w:r>
        <w:rPr>
          <w:sz w:val="24"/>
        </w:rPr>
        <w:t>6、甲方的权利与义务：</w:t>
      </w:r>
    </w:p>
    <w:p>
      <w:pPr>
        <w:pStyle w:val="null3"/>
        <w:jc w:val="both"/>
      </w:pPr>
      <w:r>
        <w:rPr>
          <w:sz w:val="24"/>
        </w:rPr>
        <w:t>6.1 甲方应当按照本合同的付款时间表支付款项。</w:t>
      </w:r>
    </w:p>
    <w:p>
      <w:pPr>
        <w:pStyle w:val="null3"/>
        <w:jc w:val="both"/>
      </w:pPr>
      <w:r>
        <w:rPr>
          <w:sz w:val="24"/>
        </w:rPr>
        <w:t>6.2甲方应为乙方工程师或授权代表进行全面维修和保养服务提供方便，例如，向乙方提供有关故障的信息，在仪器现场适当的距离内，提供足够的工作空间和必要的设施等。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4"/>
        </w:rPr>
        <w:t>6.3 保证设备维持在清洁和卫生的状况。</w:t>
      </w:r>
    </w:p>
    <w:p>
      <w:pPr>
        <w:pStyle w:val="null3"/>
        <w:jc w:val="both"/>
      </w:pPr>
      <w:r>
        <w:rPr>
          <w:sz w:val="24"/>
        </w:rPr>
        <w:t>6.4 按照制造商发布的设备操作说明及规定对设备进行正常的操作及调整。</w:t>
      </w:r>
    </w:p>
    <w:p>
      <w:pPr>
        <w:pStyle w:val="null3"/>
        <w:jc w:val="both"/>
      </w:pPr>
      <w:r>
        <w:rPr>
          <w:sz w:val="24"/>
        </w:rPr>
        <w:t>6.5 甲方享有更新或增加系统功能的优惠(即非平台升级时的优惠折扣)。</w:t>
      </w:r>
    </w:p>
    <w:p>
      <w:pPr>
        <w:pStyle w:val="null3"/>
        <w:jc w:val="both"/>
      </w:pPr>
      <w:r>
        <w:rPr>
          <w:sz w:val="24"/>
        </w:rPr>
        <w:t>6.6 乙方在本合同约定的时间内不能按时提供有效维保服务的，甲方有权另行委托第三方进行维修，由此发生的费用由乙方承。</w:t>
      </w:r>
    </w:p>
    <w:p>
      <w:pPr>
        <w:pStyle w:val="null3"/>
        <w:jc w:val="both"/>
      </w:pPr>
      <w:r>
        <w:rPr>
          <w:sz w:val="24"/>
        </w:rPr>
        <w:t>7、乙方的权利与义务：</w:t>
      </w:r>
    </w:p>
    <w:p>
      <w:pPr>
        <w:pStyle w:val="null3"/>
        <w:jc w:val="both"/>
      </w:pPr>
      <w:r>
        <w:rPr>
          <w:sz w:val="24"/>
        </w:rPr>
        <w:t>7.1 乙方为保证甲方的设备处于优良运行状态，将：</w:t>
      </w:r>
    </w:p>
    <w:p>
      <w:pPr>
        <w:pStyle w:val="null3"/>
        <w:jc w:val="both"/>
      </w:pPr>
      <w:r>
        <w:rPr>
          <w:sz w:val="24"/>
        </w:rPr>
        <w:t>a)对本合同第一页所约定的设备提供保修服务。</w:t>
      </w:r>
    </w:p>
    <w:p>
      <w:pPr>
        <w:pStyle w:val="null3"/>
        <w:jc w:val="both"/>
      </w:pPr>
      <w:r>
        <w:rPr>
          <w:sz w:val="24"/>
        </w:rPr>
        <w:t>b)提供设备的安全检查和运行状态检查，并提供当年的系统状态报告。</w:t>
      </w:r>
    </w:p>
    <w:p>
      <w:pPr>
        <w:pStyle w:val="null3"/>
        <w:jc w:val="both"/>
      </w:pPr>
      <w:r>
        <w:rPr>
          <w:sz w:val="24"/>
        </w:rPr>
        <w:t>7.2 乙方提供设备维修服务与保养将遵从如下条款：</w:t>
      </w:r>
    </w:p>
    <w:p>
      <w:pPr>
        <w:pStyle w:val="null3"/>
        <w:jc w:val="both"/>
      </w:pPr>
      <w:r>
        <w:rPr>
          <w:sz w:val="24"/>
        </w:rPr>
        <w:t>a)服务时间：提供全国范围内开通的800或400免费热线电话，24小时售后热线服务，全年365天开通。乙方收到故障报修电话后1小时内响应,4小时内需到达现场进行维修。确保优先派工，节假日等非正常工作时间加班免费。</w:t>
      </w:r>
    </w:p>
    <w:p>
      <w:pPr>
        <w:pStyle w:val="null3"/>
        <w:jc w:val="both"/>
      </w:pPr>
      <w:r>
        <w:rPr>
          <w:sz w:val="24"/>
        </w:rPr>
        <w:t>b)如甲方在乙方的正常办公时间内电话通知乙方设备需要维修，而且甲方的设备确已损坏，乙方将提供维修服务，直到甲方设备恢复正常。</w:t>
      </w:r>
    </w:p>
    <w:p>
      <w:pPr>
        <w:pStyle w:val="null3"/>
        <w:jc w:val="both"/>
      </w:pPr>
      <w:r>
        <w:rPr>
          <w:sz w:val="24"/>
        </w:rPr>
        <w:t>c)如甲方的设备损坏并不严重，即设备仍能使用，双方可协商确定服务时间。</w:t>
      </w:r>
    </w:p>
    <w:p>
      <w:pPr>
        <w:pStyle w:val="null3"/>
        <w:jc w:val="both"/>
      </w:pPr>
      <w:r>
        <w:rPr>
          <w:sz w:val="24"/>
        </w:rPr>
        <w:t>d)如甲方在公众节假日或乙方的正常办公时间以外（即周一至周五，上午八时至下午五时三十分以外）电话通知乙方设备需要维修，双方协商时间。此后，本条之(b)，(c)条款中所述内容仍将适用。</w:t>
      </w:r>
    </w:p>
    <w:p>
      <w:pPr>
        <w:pStyle w:val="null3"/>
        <w:jc w:val="both"/>
      </w:pPr>
      <w:r>
        <w:rPr>
          <w:sz w:val="24"/>
        </w:rPr>
        <w:t>e) 保修期内，维修中由乙方视故障情况自行决定是否修理或更换零部件，维修或更换零部件的费用均乙方承担。</w:t>
      </w:r>
    </w:p>
    <w:p>
      <w:pPr>
        <w:pStyle w:val="null3"/>
        <w:jc w:val="both"/>
      </w:pPr>
      <w:r>
        <w:rPr>
          <w:sz w:val="24"/>
        </w:rPr>
        <w:t>f)保养：在合同期内，乙方定期提供保养的次数  /年、完成保养工作、故障隐患排除、维护记录要求等。</w:t>
      </w:r>
    </w:p>
    <w:p>
      <w:pPr>
        <w:pStyle w:val="null3"/>
        <w:jc w:val="both"/>
      </w:pPr>
      <w:r>
        <w:rPr>
          <w:sz w:val="24"/>
        </w:rPr>
        <w:t>g）保修期内设备的开机率≥95％（一年以365天计算），停机每超过一天（不足一天按一天计算）顺延两天。</w:t>
      </w:r>
    </w:p>
    <w:p>
      <w:pPr>
        <w:pStyle w:val="null3"/>
        <w:jc w:val="both"/>
      </w:pPr>
      <w:r>
        <w:rPr>
          <w:sz w:val="24"/>
        </w:rPr>
        <w:t>7.4 处置由于乙方提供设备服务而发生的有害的、生物废物以及废弃包装箱。</w:t>
      </w:r>
    </w:p>
    <w:p>
      <w:pPr>
        <w:pStyle w:val="null3"/>
        <w:jc w:val="both"/>
      </w:pPr>
      <w:r>
        <w:rPr>
          <w:sz w:val="24"/>
        </w:rPr>
        <w:t>7.5未经甲方同意，乙方不得安装远程连接装置，若因此造成信息泄露等不良影响，则甲方有权追究乙方的法律责任。</w:t>
      </w:r>
    </w:p>
    <w:p>
      <w:pPr>
        <w:pStyle w:val="null3"/>
        <w:jc w:val="both"/>
      </w:pPr>
      <w:r>
        <w:rPr>
          <w:sz w:val="24"/>
        </w:rPr>
        <w:t>7.6乙方维修人员在维修期间必须遵守甲方在安全、防盗、停产、周围环境卫生及排放污物等有关规定，否则一切后果自负。</w:t>
      </w:r>
    </w:p>
    <w:p>
      <w:pPr>
        <w:pStyle w:val="null3"/>
        <w:jc w:val="both"/>
      </w:pPr>
      <w:r>
        <w:rPr>
          <w:sz w:val="24"/>
        </w:rPr>
        <w:t>7</w:t>
      </w:r>
      <w:r>
        <w:rPr>
          <w:sz w:val="24"/>
        </w:rPr>
        <w:t>.7</w:t>
      </w:r>
      <w:r>
        <w:rPr>
          <w:sz w:val="24"/>
        </w:rPr>
        <w:t>必需能合法获得使用在有效期内的原厂高级故障诊断软件诊断维修钥匙</w:t>
      </w:r>
      <w:r>
        <w:rPr>
          <w:sz w:val="24"/>
        </w:rPr>
        <w:t>(Service Key)，并保证不违反国家有关知识产权的法律规定。</w:t>
      </w:r>
    </w:p>
    <w:p>
      <w:pPr>
        <w:pStyle w:val="null3"/>
        <w:jc w:val="both"/>
      </w:pPr>
      <w:r>
        <w:rPr>
          <w:sz w:val="24"/>
        </w:rPr>
        <w:t>7.</w:t>
      </w:r>
      <w:r>
        <w:rPr>
          <w:sz w:val="24"/>
        </w:rPr>
        <w:t>8</w:t>
      </w:r>
      <w:r>
        <w:rPr>
          <w:sz w:val="24"/>
        </w:rPr>
        <w:t xml:space="preserve"> </w:t>
      </w:r>
      <w:r>
        <w:rPr>
          <w:sz w:val="24"/>
        </w:rPr>
        <w:t>对于疑难故障或因等待零部件供应而导致维修时间超过</w:t>
      </w:r>
      <w:r>
        <w:rPr>
          <w:sz w:val="21"/>
          <w:u w:val="single"/>
        </w:rPr>
        <w:t xml:space="preserve">    </w:t>
      </w:r>
      <w:r>
        <w:rPr>
          <w:sz w:val="24"/>
        </w:rPr>
        <w:t>个工作日的，由乙方向甲方提供备用机或其它措施：质保期内，如设备或零部件出现故障而造成停用时，则质保期和免费维修期相应顺延。</w:t>
      </w:r>
      <w:r>
        <w:rPr>
          <w:sz w:val="24"/>
        </w:rPr>
        <w:t xml:space="preserve">     </w:t>
      </w:r>
    </w:p>
    <w:p>
      <w:pPr>
        <w:pStyle w:val="null3"/>
        <w:jc w:val="both"/>
      </w:pPr>
      <w:r>
        <w:rPr>
          <w:sz w:val="24"/>
        </w:rPr>
        <w:t>7.</w:t>
      </w:r>
      <w:r>
        <w:rPr>
          <w:sz w:val="24"/>
        </w:rPr>
        <w:t>9</w:t>
      </w:r>
      <w:r>
        <w:rPr>
          <w:sz w:val="24"/>
        </w:rPr>
        <w:t>机器招投标期间，机器发生故障产生的费用由乙方承担。</w:t>
      </w:r>
    </w:p>
    <w:p>
      <w:pPr>
        <w:pStyle w:val="null3"/>
        <w:jc w:val="both"/>
      </w:pPr>
      <w:r>
        <w:rPr>
          <w:sz w:val="24"/>
        </w:rPr>
        <w:t>8、不可抗力：</w:t>
      </w:r>
    </w:p>
    <w:p>
      <w:pPr>
        <w:pStyle w:val="null3"/>
        <w:jc w:val="both"/>
      </w:pPr>
      <w:r>
        <w:rPr>
          <w:sz w:val="24"/>
        </w:rPr>
        <w:t>8.1不可抗力指战争、严重火灾、洪水、台风、地震等或其它双方认定的不可抗力事件。</w:t>
      </w:r>
    </w:p>
    <w:p>
      <w:pPr>
        <w:pStyle w:val="null3"/>
        <w:jc w:val="both"/>
      </w:pPr>
      <w:r>
        <w:rPr>
          <w:sz w:val="24"/>
        </w:rPr>
        <w:t>8.2签约双方中任何一方由于不可抗力影响合同执行时，发生不可抗力一方应尽快将事故通知另一方。在此情况下，乙方仍然有责任采取必要的措施加速提交服务，双方应通过友好协商解决本合同的执行问题。</w:t>
      </w:r>
    </w:p>
    <w:p>
      <w:pPr>
        <w:pStyle w:val="null3"/>
        <w:jc w:val="both"/>
      </w:pPr>
      <w:r>
        <w:rPr>
          <w:sz w:val="24"/>
        </w:rPr>
        <w:t>9、索赔：</w:t>
      </w:r>
    </w:p>
    <w:p>
      <w:pPr>
        <w:pStyle w:val="null3"/>
        <w:jc w:val="both"/>
      </w:pPr>
      <w:r>
        <w:rPr>
          <w:sz w:val="24"/>
        </w:rPr>
        <w:t>9.1若甲方对乙方提供的维保服务存在异议，或乙方因维保服务造成甲方设备损害的，甲方有权委托有资质的鉴定机构进行鉴定，并按鉴定结果向乙方提出索赔。</w:t>
      </w:r>
    </w:p>
    <w:p>
      <w:pPr>
        <w:pStyle w:val="null3"/>
        <w:jc w:val="both"/>
      </w:pPr>
      <w:r>
        <w:rPr>
          <w:sz w:val="24"/>
        </w:rPr>
        <w:t>9.2在合同执行期间，如果乙方对甲方提出的索赔和差异负有责任，乙方应按照甲方同意的下列一种或多种方式解决索赔事宜。</w:t>
      </w:r>
    </w:p>
    <w:p>
      <w:pPr>
        <w:pStyle w:val="null3"/>
        <w:jc w:val="both"/>
      </w:pPr>
      <w:r>
        <w:rPr>
          <w:sz w:val="24"/>
        </w:rPr>
        <w:t>a)乙方同意解除合同，并按合同规定的同种货币将相应的款项退还给甲方，并承担由此发生的一切损失和费用。</w:t>
      </w:r>
    </w:p>
    <w:p>
      <w:pPr>
        <w:pStyle w:val="null3"/>
        <w:jc w:val="both"/>
      </w:pPr>
      <w:r>
        <w:rPr>
          <w:sz w:val="24"/>
        </w:rPr>
        <w:t>b)根据新配件给设备带来的损坏程度以及甲方所遭受损失的数额，甲乙双方商定降低服务价格或解除合同。如果这些金额不足以补偿索赔金额，甲方有权向乙方提出不足部分的补偿。</w:t>
      </w:r>
    </w:p>
    <w:p>
      <w:pPr>
        <w:pStyle w:val="null3"/>
        <w:jc w:val="both"/>
      </w:pPr>
      <w:r>
        <w:rPr>
          <w:sz w:val="24"/>
        </w:rPr>
        <w:t>c)用不符合规格、质量和性能要求的新零件、部件或配件来更换有缺陷部分或修补缺陷的部份，甲方有权解除合同，同时乙方应承担甲方所损失的一切费用。</w:t>
      </w:r>
    </w:p>
    <w:p>
      <w:pPr>
        <w:pStyle w:val="null3"/>
        <w:jc w:val="both"/>
      </w:pPr>
      <w:r>
        <w:rPr>
          <w:sz w:val="24"/>
        </w:rPr>
        <w:t>d)乙方没有在合同约定响应时间内响应，甲方有权向乙方提出相关的补偿要求。</w:t>
      </w:r>
    </w:p>
    <w:p>
      <w:pPr>
        <w:pStyle w:val="null3"/>
        <w:jc w:val="both"/>
      </w:pPr>
      <w:r>
        <w:rPr>
          <w:sz w:val="24"/>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rPr>
        <w:t>10、违约责任：如一方违约，不执行、不遵守合同中的条款，且在另一方发出通知后的30天内仍未采取补救措施的，另一方有权单方面解除本合同，并要求违约方赔偿相关的经济损失，违约方应当承担相关的赔偿责任。</w:t>
      </w:r>
    </w:p>
    <w:p>
      <w:pPr>
        <w:pStyle w:val="null3"/>
        <w:jc w:val="both"/>
      </w:pPr>
      <w:r>
        <w:rPr>
          <w:sz w:val="24"/>
        </w:rPr>
        <w:t>11、合同的变更、解除和终止：</w:t>
      </w:r>
    </w:p>
    <w:p>
      <w:pPr>
        <w:pStyle w:val="null3"/>
        <w:jc w:val="both"/>
      </w:pPr>
      <w:r>
        <w:rPr>
          <w:sz w:val="24"/>
        </w:rPr>
        <w:t>11.1 本合同生效后，若需对合同条款进行增加、删除、修改等变更，可以补充协议的方式，补充协议与本合同具有同等法律效力。</w:t>
      </w:r>
    </w:p>
    <w:p>
      <w:pPr>
        <w:pStyle w:val="null3"/>
        <w:jc w:val="both"/>
      </w:pPr>
      <w:r>
        <w:rPr>
          <w:sz w:val="24"/>
        </w:rPr>
        <w:t>11.2 除本协议约定合同解除情形之外，双方经协商一致，可以解除本合同。</w:t>
      </w:r>
    </w:p>
    <w:p>
      <w:pPr>
        <w:pStyle w:val="null3"/>
        <w:jc w:val="both"/>
      </w:pPr>
      <w:r>
        <w:rPr>
          <w:sz w:val="24"/>
        </w:rPr>
        <w:t>11.3 本合同有效期限届满，本合同自动终止。</w:t>
      </w:r>
    </w:p>
    <w:p>
      <w:pPr>
        <w:pStyle w:val="null3"/>
        <w:jc w:val="both"/>
      </w:pPr>
      <w:r>
        <w:rPr>
          <w:sz w:val="24"/>
        </w:rPr>
        <w:t>11.4 本合同的变更、解除、终止不影响守约一方根据本合同之约定要求另一方给予损害赔偿、支付应付款项、追究另一方违约责任的权利。</w:t>
      </w:r>
    </w:p>
    <w:p>
      <w:pPr>
        <w:pStyle w:val="null3"/>
        <w:jc w:val="both"/>
      </w:pPr>
      <w:r>
        <w:rPr>
          <w:sz w:val="24"/>
        </w:rPr>
        <w:t>12、保密责任:</w:t>
      </w:r>
    </w:p>
    <w:p>
      <w:pPr>
        <w:pStyle w:val="null3"/>
        <w:jc w:val="both"/>
      </w:pPr>
      <w:r>
        <w:rPr>
          <w:sz w:val="24"/>
        </w:rPr>
        <w:t>乙方提供维保服务过程中所获知的甲方或甲方客户信息，及甲方向乙方交付的所有技术档案材料，乙方必须采取措施对本项目实施过程中的数据、源代码、技术文档等资料保密，且使用仅限于履行本服务合同规定的义务所必需的限度内。在未取得甲方书面同意的情况下</w:t>
      </w:r>
      <w:r>
        <w:rPr>
          <w:sz w:val="24"/>
        </w:rPr>
        <w:t>,乙方不得公开、复印、复制或以任何其他方式让任何第三方,包括自然人、公司、企业或实体获知上述信息。因乙方泄密产生的一切法律责任均由乙方承担；且维保项目服务完成后，乙方仍应对本项目的保密事项承担保密责任。</w:t>
      </w:r>
    </w:p>
    <w:p>
      <w:pPr>
        <w:pStyle w:val="null3"/>
        <w:jc w:val="both"/>
      </w:pPr>
      <w:r>
        <w:rPr>
          <w:sz w:val="24"/>
        </w:rPr>
        <w:t>13、争议解决方式:</w:t>
      </w:r>
    </w:p>
    <w:p>
      <w:pPr>
        <w:pStyle w:val="null3"/>
        <w:jc w:val="both"/>
      </w:pPr>
      <w:r>
        <w:rPr>
          <w:sz w:val="24"/>
        </w:rPr>
        <w:t>甲、乙双方在履行本合同中发生的争议，双方应通过友好协商解决，若经协商不成的，则任何一方均可向甲方所在地有管辖权的人民法院提起诉讼解决。</w:t>
      </w:r>
    </w:p>
    <w:p>
      <w:pPr>
        <w:pStyle w:val="null3"/>
        <w:jc w:val="both"/>
      </w:pPr>
      <w:r>
        <w:rPr>
          <w:sz w:val="24"/>
        </w:rPr>
        <w:t>14、其他约定：</w:t>
      </w:r>
    </w:p>
    <w:p>
      <w:pPr>
        <w:pStyle w:val="null3"/>
        <w:jc w:val="both"/>
      </w:pPr>
      <w:r>
        <w:rPr>
          <w:sz w:val="24"/>
        </w:rPr>
        <w:t>14.1合同组成部分：详细价格、技术说明及其它有关合同设备的特定信息由合同附件说明。所有附件及本项目的招投标文件、会议纪要等均为本合同不可分割的组成部分，与本合同具有同等的法律效力。</w:t>
      </w:r>
    </w:p>
    <w:p>
      <w:pPr>
        <w:pStyle w:val="null3"/>
        <w:jc w:val="both"/>
      </w:pPr>
      <w:r>
        <w:rPr>
          <w:sz w:val="24"/>
        </w:rPr>
        <w:t>14.2本合同一式   份，甲方执  份、乙方执  份、招标代理机构执   份。合同自双方签字盖章之日起生效。</w:t>
      </w:r>
    </w:p>
    <w:p>
      <w:pPr>
        <w:pStyle w:val="null3"/>
        <w:jc w:val="both"/>
      </w:pPr>
      <w:r>
        <w:rPr>
          <w:sz w:val="24"/>
        </w:rPr>
        <w:t>14.3 本合同未尽事宜，由双方协商处理。</w:t>
      </w:r>
    </w:p>
    <w:p>
      <w:pPr>
        <w:pStyle w:val="null3"/>
        <w:jc w:val="both"/>
      </w:pPr>
      <w:r>
        <w:rPr>
          <w:sz w:val="24"/>
        </w:rPr>
        <w:t>甲方：</w:t>
      </w:r>
      <w:r>
        <w:rPr>
          <w:sz w:val="24"/>
        </w:rPr>
        <w:t xml:space="preserve">                              </w:t>
      </w:r>
      <w:r>
        <w:rPr>
          <w:sz w:val="24"/>
        </w:rPr>
        <w:t>乙方：</w:t>
      </w:r>
      <w:r>
        <w:rPr>
          <w:sz w:val="24"/>
        </w:rPr>
        <w:t xml:space="preserve">  </w:t>
      </w:r>
    </w:p>
    <w:p>
      <w:pPr>
        <w:pStyle w:val="null3"/>
        <w:jc w:val="both"/>
      </w:pPr>
      <w:r>
        <w:rPr>
          <w:sz w:val="24"/>
        </w:rPr>
        <w:t>签约代表：</w:t>
      </w:r>
      <w:r>
        <w:rPr>
          <w:sz w:val="24"/>
        </w:rPr>
        <w:t xml:space="preserve">                       </w:t>
      </w:r>
      <w:r>
        <w:rPr>
          <w:sz w:val="24"/>
        </w:rPr>
        <w:t>签约代表：</w:t>
      </w:r>
    </w:p>
    <w:p>
      <w:pPr>
        <w:pStyle w:val="null3"/>
        <w:jc w:val="both"/>
      </w:pPr>
      <w:r>
        <w:rPr>
          <w:sz w:val="24"/>
        </w:rPr>
        <w:t>地址：</w:t>
      </w:r>
      <w:r>
        <w:rPr>
          <w:sz w:val="24"/>
        </w:rPr>
        <w:t xml:space="preserve">                              </w:t>
      </w:r>
      <w:r>
        <w:rPr>
          <w:sz w:val="24"/>
        </w:rPr>
        <w:t>地址：</w:t>
      </w:r>
    </w:p>
    <w:p>
      <w:pPr>
        <w:pStyle w:val="null3"/>
        <w:jc w:val="both"/>
      </w:pPr>
      <w:r>
        <w:rPr>
          <w:sz w:val="24"/>
        </w:rPr>
        <w:t>电话：</w:t>
      </w:r>
      <w:r>
        <w:rPr>
          <w:sz w:val="24"/>
        </w:rPr>
        <w:t xml:space="preserve">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签约地点：</w:t>
      </w:r>
    </w:p>
    <w:p>
      <w:pPr>
        <w:pStyle w:val="null3"/>
        <w:jc w:val="both"/>
      </w:pPr>
      <w:r>
        <w:rPr>
          <w:sz w:val="21"/>
          <w:b/>
        </w:rPr>
        <w:t>附件：</w:t>
      </w:r>
    </w:p>
    <w:p>
      <w:pPr>
        <w:pStyle w:val="null3"/>
      </w:pPr>
      <w:r>
        <w:rPr/>
        <w:t xml:space="preserve"> </w:t>
      </w:r>
    </w:p>
    <w:p>
      <w:pPr>
        <w:pStyle w:val="null3"/>
        <w:jc w:val="center"/>
      </w:pPr>
      <w:r>
        <w:rPr>
          <w:sz w:val="28"/>
          <w:b/>
        </w:rPr>
        <w:t>维保服务评分表</w:t>
      </w:r>
    </w:p>
    <w:p>
      <w:pPr>
        <w:pStyle w:val="null3"/>
        <w:spacing w:before="45"/>
        <w:jc w:val="both"/>
      </w:pPr>
      <w:r>
        <w:rPr>
          <w:sz w:val="21"/>
        </w:rPr>
        <w:t>评分科室：</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评分日期：</w:t>
      </w:r>
      <w:r>
        <w:rPr>
          <w:sz w:val="21"/>
        </w:rPr>
        <w:t xml:space="preserve">         </w:t>
      </w:r>
      <w:r>
        <w:rPr>
          <w:sz w:val="21"/>
        </w:rPr>
        <w:t>年</w:t>
      </w:r>
      <w:r>
        <w:rPr>
          <w:sz w:val="21"/>
        </w:rPr>
        <w:t xml:space="preserve"> </w:t>
      </w:r>
      <w:r>
        <w:rPr>
          <w:sz w:val="21"/>
        </w:rPr>
        <w:t xml:space="preserve">      </w:t>
      </w:r>
      <w:r>
        <w:rPr>
          <w:sz w:val="21"/>
        </w:rPr>
        <w:t>月</w:t>
      </w:r>
      <w:r>
        <w:rPr>
          <w:sz w:val="21"/>
        </w:rPr>
        <w:t xml:space="preserve">      </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552"/>
        <w:gridCol w:w="1570"/>
        <w:gridCol w:w="646"/>
        <w:gridCol w:w="4235"/>
        <w:gridCol w:w="653"/>
        <w:gridCol w:w="628"/>
      </w:tblGrid>
      <w:tr>
        <w:tc>
          <w:tcPr>
            <w:tcW w:type="dxa" w:w="552"/>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序号</w:t>
            </w:r>
          </w:p>
        </w:tc>
        <w:tc>
          <w:tcPr>
            <w:tcW w:type="dxa" w:w="1570"/>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考评内容</w:t>
            </w:r>
          </w:p>
        </w:tc>
        <w:tc>
          <w:tcPr>
            <w:tcW w:type="dxa" w:w="646"/>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分值</w:t>
            </w:r>
          </w:p>
        </w:tc>
        <w:tc>
          <w:tcPr>
            <w:tcW w:type="dxa" w:w="4235"/>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考核细则</w:t>
            </w:r>
          </w:p>
        </w:tc>
        <w:tc>
          <w:tcPr>
            <w:tcW w:type="dxa" w:w="653"/>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分值</w:t>
            </w:r>
          </w:p>
        </w:tc>
        <w:tc>
          <w:tcPr>
            <w:tcW w:type="dxa" w:w="628"/>
            <w:tcBorders>
              <w:top w:val="singl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得分</w:t>
            </w: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设备保养</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15</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中标人能按照维护保养计划中的保养次数执行保养计划，且提供</w:t>
            </w:r>
            <w:r>
              <w:rPr>
                <w:sz w:val="21"/>
              </w:rPr>
              <w:t xml:space="preserve"> </w:t>
            </w:r>
            <w:r>
              <w:rPr>
                <w:sz w:val="21"/>
              </w:rPr>
              <w:t>的保养计划包含</w:t>
            </w:r>
            <w:r>
              <w:rPr>
                <w:sz w:val="21"/>
              </w:rPr>
              <w:t>“整机周期性维护服务内容”</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15</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中标人未能按保养计划中的内容和时间进行完</w:t>
            </w:r>
            <w:r>
              <w:rPr>
                <w:sz w:val="21"/>
              </w:rPr>
              <w:t>成规定维护保养，</w:t>
            </w:r>
            <w:r>
              <w:rPr>
                <w:sz w:val="21"/>
              </w:rPr>
              <w:t xml:space="preserve"> </w:t>
            </w:r>
            <w:r>
              <w:rPr>
                <w:sz w:val="21"/>
              </w:rPr>
              <w:t>如服务内容未完全实施、保养次数未按照要求实施等</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2</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故障维修到场响应（到场人员要求：须是中标人的在职的具备相关设备维修培训证明的维修人员或项目授权委托的维</w:t>
            </w:r>
            <w:r>
              <w:rPr>
                <w:sz w:val="21"/>
              </w:rPr>
              <w:t>修人员）</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15</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在评分周期内，每次均能按要求到达维修现场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15</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在评分周期内，出现</w:t>
            </w:r>
            <w:r>
              <w:rPr>
                <w:sz w:val="21"/>
              </w:rPr>
              <w:t>1次未能在规定时间到达维修现场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在评分周期内，出现</w:t>
            </w:r>
            <w:r>
              <w:rPr>
                <w:sz w:val="21"/>
              </w:rPr>
              <w:t>2次未能在规定时间到达维修现场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在评分周期内，出现</w:t>
            </w:r>
            <w:r>
              <w:rPr>
                <w:sz w:val="21"/>
              </w:rPr>
              <w:t>≥3次未能在规定时间到达维修现场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3</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设备故障停机维修时间</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30</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该次评分期内，单次故障停机维修时间</w:t>
            </w:r>
            <w:r>
              <w:rPr>
                <w:sz w:val="21"/>
              </w:rPr>
              <w:t>≤连续72小时（</w:t>
            </w:r>
            <w:r>
              <w:rPr>
                <w:sz w:val="21"/>
              </w:rPr>
              <w:t>以日历日</w:t>
            </w:r>
            <w:r>
              <w:rPr>
                <w:sz w:val="21"/>
              </w:rPr>
              <w:t xml:space="preserve"> </w:t>
            </w:r>
            <w:r>
              <w:rPr>
                <w:sz w:val="21"/>
              </w:rPr>
              <w:t>计算）</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30</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该次评分期内，出现单次故障停机维修时间＞连续</w:t>
            </w:r>
            <w:r>
              <w:rPr>
                <w:sz w:val="21"/>
              </w:rPr>
              <w:t>72小时（以日</w:t>
            </w:r>
            <w:r>
              <w:rPr>
                <w:sz w:val="21"/>
              </w:rPr>
              <w:t xml:space="preserve"> </w:t>
            </w:r>
            <w:r>
              <w:rPr>
                <w:sz w:val="21"/>
              </w:rPr>
              <w:t>历日计算</w:t>
            </w:r>
            <w:r>
              <w:rPr>
                <w:sz w:val="21"/>
              </w:rPr>
              <w:t>），</w:t>
            </w:r>
            <w:r>
              <w:rPr>
                <w:sz w:val="21"/>
              </w:rPr>
              <w:t>累计出现</w:t>
            </w:r>
            <w:r>
              <w:rPr>
                <w:sz w:val="21"/>
              </w:rPr>
              <w:t>1次</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25</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该次评分期内，出现单次故障停机维修时间＞连续</w:t>
            </w:r>
            <w:r>
              <w:rPr>
                <w:sz w:val="21"/>
              </w:rPr>
              <w:t>72小时（以日</w:t>
            </w:r>
            <w:r>
              <w:rPr>
                <w:sz w:val="21"/>
              </w:rPr>
              <w:t xml:space="preserve"> </w:t>
            </w:r>
            <w:r>
              <w:rPr>
                <w:sz w:val="21"/>
              </w:rPr>
              <w:t>历日计算</w:t>
            </w:r>
            <w:r>
              <w:rPr>
                <w:sz w:val="21"/>
              </w:rPr>
              <w:t>），</w:t>
            </w:r>
            <w:r>
              <w:rPr>
                <w:sz w:val="21"/>
              </w:rPr>
              <w:t>累计出现</w:t>
            </w:r>
            <w:r>
              <w:rPr>
                <w:sz w:val="21"/>
              </w:rPr>
              <w:t>2次</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20</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该次评分期内，出现单次故障停机维修时间＞连续</w:t>
            </w:r>
            <w:r>
              <w:rPr>
                <w:sz w:val="21"/>
              </w:rPr>
              <w:t>72小时（以日</w:t>
            </w:r>
            <w:r>
              <w:rPr>
                <w:sz w:val="21"/>
              </w:rPr>
              <w:t xml:space="preserve"> </w:t>
            </w:r>
            <w:r>
              <w:rPr>
                <w:sz w:val="21"/>
              </w:rPr>
              <w:t>历日计算</w:t>
            </w:r>
            <w:r>
              <w:rPr>
                <w:sz w:val="21"/>
              </w:rPr>
              <w:t>），</w:t>
            </w:r>
            <w:r>
              <w:rPr>
                <w:sz w:val="21"/>
              </w:rPr>
              <w:t>累计出现</w:t>
            </w:r>
            <w:r>
              <w:rPr>
                <w:sz w:val="21"/>
              </w:rPr>
              <w:t>≥3次</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4</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维修质量（返修指在维修后的一个月内</w:t>
            </w:r>
            <w:r>
              <w:rPr>
                <w:sz w:val="21"/>
              </w:rPr>
              <w:t>,出现同一故障同一原因或反复出现故</w:t>
            </w:r>
            <w:r>
              <w:rPr>
                <w:sz w:val="21"/>
              </w:rPr>
              <w:t xml:space="preserve"> </w:t>
            </w:r>
            <w:r>
              <w:rPr>
                <w:sz w:val="21"/>
              </w:rPr>
              <w:t>障的情况）</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维修质量良好，无返修记录</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出现</w:t>
            </w:r>
            <w:r>
              <w:rPr>
                <w:sz w:val="21"/>
              </w:rPr>
              <w:t>1次设备返修记录</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7</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出现</w:t>
            </w:r>
            <w:r>
              <w:rPr>
                <w:sz w:val="21"/>
              </w:rPr>
              <w:t>2次设备返修记录</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4</w:t>
            </w:r>
          </w:p>
        </w:tc>
        <w:tc>
          <w:tcPr>
            <w:tcW w:type="dxa" w:w="628"/>
            <w:vMerge/>
            <w:tcBorders>
              <w:top w:val="none" w:color="000000" w:sz="4"/>
              <w:left w:val="single" w:color="000000" w:sz="4"/>
              <w:bottom w:val="single" w:color="000000" w:sz="4"/>
              <w:right w:val="single" w:color="000000" w:sz="4"/>
            </w:tcBorders>
          </w:tc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出现</w:t>
            </w:r>
            <w:r>
              <w:rPr>
                <w:sz w:val="21"/>
              </w:rPr>
              <w:t>≥3次设备返修记录</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维修人员要求</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能按照配备要求，安排符合条件的维修工程师到场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未能按照配备要求，安排符合条件的维修工程师到场</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6</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人员纪律</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中标人工作人员纪律良好，无违反相关管理规定</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中标人工作人员出现违反纪律或相关管理规定，如出现盗窃、毁</w:t>
            </w:r>
            <w:r>
              <w:rPr>
                <w:sz w:val="21"/>
              </w:rPr>
              <w:t>坏采购人物件等</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7</w:t>
            </w:r>
          </w:p>
        </w:tc>
        <w:tc>
          <w:tcPr>
            <w:tcW w:type="dxa" w:w="1570"/>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安全措施</w:t>
            </w:r>
          </w:p>
        </w:tc>
        <w:tc>
          <w:tcPr>
            <w:tcW w:type="dxa" w:w="646"/>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中标人的工作安全措施落实到位，有安全工作监督机制，无安全</w:t>
            </w:r>
            <w:r>
              <w:rPr>
                <w:sz w:val="21"/>
              </w:rPr>
              <w:t xml:space="preserve"> </w:t>
            </w:r>
            <w:r>
              <w:rPr>
                <w:sz w:val="21"/>
              </w:rPr>
              <w:t>事故发生</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w:t>
            </w:r>
          </w:p>
        </w:tc>
        <w:tc>
          <w:tcPr>
            <w:tcW w:type="dxa" w:w="628"/>
            <w:vMerge w:val="restart"/>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r>
      <w:tr>
        <w:tc>
          <w:tcPr>
            <w:tcW w:type="dxa" w:w="552"/>
            <w:vMerge/>
            <w:tcBorders>
              <w:top w:val="none" w:color="000000" w:sz="4"/>
              <w:left w:val="single" w:color="000000" w:sz="4"/>
              <w:bottom w:val="single" w:color="000000" w:sz="4"/>
              <w:right w:val="single" w:color="000000" w:sz="4"/>
            </w:tcBorders>
          </w:tcPr>
          <w:p/>
        </w:tc>
        <w:tc>
          <w:tcPr>
            <w:tcW w:type="dxa" w:w="1570"/>
            <w:vMerge/>
            <w:tcBorders>
              <w:top w:val="none" w:color="000000" w:sz="4"/>
              <w:left w:val="single" w:color="000000" w:sz="4"/>
              <w:bottom w:val="single" w:color="000000" w:sz="4"/>
              <w:right w:val="single" w:color="000000" w:sz="4"/>
            </w:tcBorders>
          </w:tcPr>
          <w:p/>
        </w:tc>
        <w:tc>
          <w:tcPr>
            <w:tcW w:type="dxa" w:w="646"/>
            <w:vMerge/>
            <w:tcBorders>
              <w:top w:val="none" w:color="000000" w:sz="4"/>
              <w:left w:val="single" w:color="000000" w:sz="4"/>
              <w:bottom w:val="single" w:color="000000" w:sz="4"/>
              <w:right w:val="single" w:color="000000" w:sz="4"/>
            </w:tcBorders>
          </w:tcP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both"/>
            </w:pPr>
            <w:r>
              <w:rPr>
                <w:sz w:val="21"/>
              </w:rPr>
              <w:t>中标人的工作安全措施落无实到位或无安全工作监督机制，发生</w:t>
            </w:r>
            <w:r>
              <w:rPr>
                <w:sz w:val="21"/>
              </w:rPr>
              <w:t>安全事故</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0</w:t>
            </w:r>
          </w:p>
        </w:tc>
        <w:tc>
          <w:tcPr>
            <w:tcW w:type="dxa" w:w="628"/>
            <w:vMerge/>
            <w:tcBorders>
              <w:top w:val="none" w:color="000000" w:sz="4"/>
              <w:left w:val="single" w:color="000000" w:sz="4"/>
              <w:bottom w:val="single" w:color="000000" w:sz="4"/>
              <w:right w:val="single" w:color="000000" w:sz="4"/>
            </w:tcBorders>
          </w:tcPr>
          <w:p/>
        </w:tc>
      </w:tr>
      <w:tr>
        <w:tc>
          <w:tcPr>
            <w:tcW w:type="dxa" w:w="55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8</w:t>
            </w:r>
          </w:p>
        </w:tc>
        <w:tc>
          <w:tcPr>
            <w:tcW w:type="dxa" w:w="1570"/>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服务态度</w:t>
            </w:r>
          </w:p>
        </w:tc>
        <w:tc>
          <w:tcPr>
            <w:tcW w:type="dxa" w:w="646"/>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ind w:firstLine="5"/>
              <w:jc w:val="both"/>
            </w:pPr>
            <w:r>
              <w:rPr>
                <w:sz w:val="21"/>
              </w:rPr>
              <w:t>①对于采购人的问题和需求，应主动提供帮助和解决方案，积极传</w:t>
            </w:r>
            <w:r>
              <w:rPr>
                <w:sz w:val="21"/>
              </w:rPr>
              <w:t>递讯息（</w:t>
            </w:r>
            <w:r>
              <w:rPr>
                <w:sz w:val="21"/>
              </w:rPr>
              <w:t>1</w:t>
            </w:r>
            <w:r>
              <w:rPr>
                <w:sz w:val="21"/>
              </w:rPr>
              <w:t>.</w:t>
            </w:r>
            <w:r>
              <w:rPr>
                <w:sz w:val="21"/>
              </w:rPr>
              <w:t>5分）</w:t>
            </w:r>
          </w:p>
          <w:p>
            <w:pPr>
              <w:pStyle w:val="null3"/>
              <w:ind w:firstLine="3"/>
              <w:jc w:val="both"/>
            </w:pPr>
            <w:r>
              <w:rPr>
                <w:sz w:val="21"/>
              </w:rPr>
              <w:t>②对于采购人提出的问题，应认真倾听并能准确地理解和复述（1</w:t>
            </w:r>
            <w:r>
              <w:rPr>
                <w:sz w:val="21"/>
              </w:rPr>
              <w:t>分）</w:t>
            </w:r>
          </w:p>
          <w:p>
            <w:pPr>
              <w:pStyle w:val="null3"/>
              <w:ind w:left="15"/>
              <w:jc w:val="both"/>
            </w:pPr>
            <w:r>
              <w:rPr>
                <w:sz w:val="21"/>
              </w:rPr>
              <w:t>③积极寻找解决采购人问题的方法和途径，提供有效的建议和指导</w:t>
            </w:r>
            <w:r>
              <w:rPr>
                <w:sz w:val="21"/>
              </w:rPr>
              <w:t>，并给出时间表和进度（</w:t>
            </w:r>
            <w:r>
              <w:rPr>
                <w:sz w:val="21"/>
              </w:rPr>
              <w:t>1</w:t>
            </w:r>
            <w:r>
              <w:rPr>
                <w:sz w:val="21"/>
              </w:rPr>
              <w:t>.</w:t>
            </w:r>
            <w:r>
              <w:rPr>
                <w:sz w:val="21"/>
              </w:rPr>
              <w:t>5分）</w:t>
            </w:r>
          </w:p>
          <w:p>
            <w:pPr>
              <w:pStyle w:val="null3"/>
              <w:jc w:val="both"/>
            </w:pPr>
            <w:r>
              <w:rPr>
                <w:sz w:val="21"/>
              </w:rPr>
              <w:t>④应礼貌并尊重双方，避免粗鲁和不道德的行为（1</w:t>
            </w:r>
            <w:r>
              <w:rPr>
                <w:sz w:val="21"/>
              </w:rPr>
              <w:t>分）</w:t>
            </w: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5</w:t>
            </w:r>
          </w:p>
        </w:tc>
        <w:tc>
          <w:tcPr>
            <w:tcW w:type="dxa" w:w="62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pPr>
          </w:p>
        </w:tc>
      </w:tr>
      <w:tr>
        <w:tc>
          <w:tcPr>
            <w:tcW w:type="dxa" w:w="552"/>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1570"/>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合计</w:t>
            </w:r>
          </w:p>
        </w:tc>
        <w:tc>
          <w:tcPr>
            <w:tcW w:type="dxa" w:w="646"/>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r>
              <w:rPr>
                <w:sz w:val="21"/>
              </w:rPr>
              <w:t>100</w:t>
            </w:r>
          </w:p>
        </w:tc>
        <w:tc>
          <w:tcPr>
            <w:tcW w:type="dxa" w:w="4235"/>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pPr>
              <w:pStyle w:val="null3"/>
              <w:jc w:val="center"/>
            </w:pPr>
          </w:p>
        </w:tc>
        <w:tc>
          <w:tcPr>
            <w:tcW w:type="dxa" w:w="653"/>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c>
          <w:tcPr>
            <w:tcW w:type="dxa" w:w="628"/>
            <w:tcBorders>
              <w:top w:val="none" w:color="000000" w:sz="4"/>
              <w:left w:val="single" w:color="000000" w:sz="4"/>
              <w:bottom w:val="single" w:color="000000" w:sz="4"/>
              <w:right w:val="single" w:color="000000" w:sz="4"/>
            </w:tcBorders>
            <w:tcMar>
              <w:top w:type="dxa" w:w="45"/>
              <w:left w:type="dxa" w:w="120"/>
              <w:bottom w:type="dxa" w:w="45"/>
              <w:right w:type="dxa" w:w="120"/>
            </w:tcMar>
            <w:vAlign w:val="top"/>
          </w:tcPr>
          <w:p/>
        </w:tc>
      </w:tr>
    </w:tbl>
    <w:p>
      <w:pPr>
        <w:pStyle w:val="null3"/>
        <w:jc w:val="both"/>
      </w:pPr>
      <w:r>
        <w:rPr>
          <w:sz w:val="21"/>
        </w:rPr>
        <w:t>中标</w:t>
      </w:r>
      <w:r>
        <w:rPr>
          <w:sz w:val="21"/>
        </w:rPr>
        <w:t>服务商：</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使用</w:t>
      </w:r>
      <w:r>
        <w:rPr>
          <w:sz w:val="21"/>
        </w:rPr>
        <w:t>科室签名：</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 xml:space="preserve">      </w:t>
      </w:r>
      <w:r>
        <w:rPr>
          <w:sz w:val="21"/>
        </w:rPr>
        <w:t>医疗设备科签名：</w:t>
      </w:r>
    </w:p>
    <w:p>
      <w:pPr>
        <w:pStyle w:val="null3"/>
        <w:jc w:val="both"/>
      </w:pPr>
      <w:r>
        <w:rPr/>
        <w:t xml:space="preserve">  </w:t>
      </w:r>
    </w:p>
    <w:p>
      <w:pPr>
        <w:pStyle w:val="null3"/>
        <w:jc w:val="both"/>
      </w:pPr>
      <w:r>
        <w:rPr/>
        <w:t xml:space="preserve"> </w:t>
      </w:r>
    </w:p>
    <w:p>
      <w:pPr>
        <w:pStyle w:val="null3"/>
        <w:jc w:val="center"/>
      </w:pPr>
      <w:r>
        <w:rPr>
          <w:sz w:val="32"/>
          <w:b/>
        </w:rPr>
        <w:t>购销廉洁协议书</w:t>
      </w:r>
    </w:p>
    <w:p>
      <w:pPr>
        <w:pStyle w:val="null3"/>
        <w:ind w:firstLine="480"/>
        <w:jc w:val="both"/>
      </w:pPr>
      <w:r>
        <w:rPr>
          <w:sz w:val="24"/>
        </w:rPr>
        <w:t>根据上级相关文件，为进一步加强行业作风建设，强化监督、严肃纪律、建立健全治理商业贿赂长效机制，营造一个公平、公正、合理的医疗器械购销环境、经购销双方协商，同意签订如下廉洁协议书（医院设备科称甲方，医疗器械供应厂商称乙方）。</w:t>
      </w:r>
    </w:p>
    <w:p>
      <w:pPr>
        <w:pStyle w:val="null3"/>
        <w:ind w:firstLine="480"/>
        <w:jc w:val="both"/>
      </w:pPr>
      <w:r>
        <w:rPr>
          <w:sz w:val="24"/>
        </w:rPr>
        <w:t>一、甲乙双方按照《中华人民共和国民法典》及医疗器械购销合同约定采购医用设备、医用耗材等医药产品。</w:t>
      </w:r>
    </w:p>
    <w:p>
      <w:pPr>
        <w:pStyle w:val="null3"/>
        <w:ind w:firstLine="480"/>
        <w:jc w:val="both"/>
      </w:pPr>
      <w:r>
        <w:rPr>
          <w:sz w:val="24"/>
        </w:rPr>
        <w:t>二、甲方应当严格执行医疗器械购销合同验收、入库制度，对采购产品及发票进行查验，不得违反有关规定进行合同外采购、违价采购或从非规定渠道采购。</w:t>
      </w:r>
    </w:p>
    <w:p>
      <w:pPr>
        <w:pStyle w:val="null3"/>
        <w:ind w:firstLine="480"/>
        <w:jc w:val="both"/>
      </w:pPr>
      <w:r>
        <w:rPr>
          <w:sz w:val="24"/>
        </w:rPr>
        <w:t>三、甲乙双方必须严格执行上级纠正医疗购销和医疗服务中不正之风和治疗商业贿赂的有关文件精神，严格执行医疗设备、医疗耗材、试剂等招标采购制度及有关国家、省、市的法律法规。</w:t>
      </w:r>
    </w:p>
    <w:p>
      <w:pPr>
        <w:pStyle w:val="null3"/>
        <w:ind w:firstLine="480"/>
        <w:jc w:val="both"/>
      </w:pPr>
      <w:r>
        <w:rPr>
          <w:sz w:val="24"/>
        </w:rPr>
        <w:t>四、甲乙双方在购销过程中，甲方及其工作人员不得以任何形式接受乙方给予的返赠、提成、财务、礼金、有价证券等一切不正当利益。违者一经查实，医院将对有关违纪人员进行严肃处理。</w:t>
      </w:r>
    </w:p>
    <w:p>
      <w:pPr>
        <w:pStyle w:val="null3"/>
        <w:ind w:firstLine="480"/>
        <w:jc w:val="both"/>
      </w:pPr>
      <w:r>
        <w:rPr>
          <w:sz w:val="24"/>
        </w:rPr>
        <w:t>五、乙方及其工作人员不得向甲方单位及其工作人员行贿，提供返赠或其他好处等不正当手段促销。乙方如有违反上述条款，存在违法违规行为，一经查实，医院将立即停止该公司所有医疗器械在医院的销售，终止购销合同，断绝业务来往。触犯法律问题，将由司法部门处理。</w:t>
      </w:r>
    </w:p>
    <w:p>
      <w:pPr>
        <w:pStyle w:val="null3"/>
        <w:ind w:firstLine="480"/>
        <w:jc w:val="both"/>
      </w:pPr>
      <w:r>
        <w:rPr>
          <w:sz w:val="24"/>
        </w:rPr>
        <w:t>六、本协议书一式二份，甲乙双方各执一份，自签订之日起生效。</w:t>
      </w:r>
    </w:p>
    <w:p>
      <w:pPr>
        <w:pStyle w:val="null3"/>
        <w:jc w:val="both"/>
      </w:pPr>
      <w:r>
        <w:rPr>
          <w:sz w:val="24"/>
        </w:rPr>
        <w:t>医疗设备科（盖章）</w:t>
      </w:r>
      <w:r>
        <w:rPr>
          <w:sz w:val="24"/>
        </w:rPr>
        <w:t xml:space="preserve">                         </w:t>
      </w:r>
      <w:r>
        <w:rPr>
          <w:sz w:val="24"/>
        </w:rPr>
        <w:t>医疗器械供应厂商（盖章）</w:t>
      </w:r>
    </w:p>
    <w:p>
      <w:pPr>
        <w:pStyle w:val="null3"/>
        <w:jc w:val="both"/>
      </w:pPr>
      <w:r>
        <w:rPr>
          <w:sz w:val="24"/>
        </w:rPr>
        <w:t>授权代表（签字）</w:t>
      </w:r>
      <w:r>
        <w:rPr>
          <w:sz w:val="24"/>
        </w:rPr>
        <w:t xml:space="preserve">                            </w:t>
      </w:r>
      <w:r>
        <w:rPr>
          <w:sz w:val="24"/>
        </w:rPr>
        <w:t>授权代表（签字）</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年</w:t>
      </w:r>
      <w:r>
        <w:rPr>
          <w:sz w:val="24"/>
        </w:rPr>
        <w:t xml:space="preserve">    </w:t>
      </w:r>
      <w:r>
        <w:rPr>
          <w:sz w:val="24"/>
        </w:rPr>
        <w:t>月</w:t>
      </w:r>
      <w:r>
        <w:rPr>
          <w:sz w:val="21"/>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440501-2025-01606</w:t>
      </w:r>
    </w:p>
    <w:p>
      <w:pPr>
        <w:pStyle w:val="null3"/>
        <w:jc w:val="center"/>
        <w:outlineLvl w:val="3"/>
      </w:pPr>
      <w:r>
        <w:rPr>
          <w:sz w:val="24"/>
          <w:b/>
        </w:rPr>
        <w:t>采购项目编号：</w:t>
      </w:r>
      <w:r>
        <w:rPr>
          <w:sz w:val="24"/>
          <w:b/>
        </w:rPr>
        <w:t>0724-2531ST644017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汕头市中心医院彩超三年维护保养服务项目</w:t>
      </w:r>
      <w:r>
        <w:rPr>
          <w:u w:val="single"/>
        </w:rPr>
        <w:t>”</w:t>
      </w:r>
      <w:r>
        <w:rPr/>
        <w:t>项目的招标[采购项目编号为：</w:t>
      </w:r>
      <w:r>
        <w:rPr>
          <w:u w:val="single"/>
        </w:rPr>
        <w:t>0724-2531ST644017</w:t>
      </w:r>
      <w:r>
        <w:rPr/>
        <w:t>]，我方愿参与投标。</w:t>
      </w:r>
    </w:p>
    <w:p>
      <w:pPr>
        <w:pStyle w:val="null3"/>
        <w:ind w:firstLine="480"/>
      </w:pPr>
      <w:r>
        <w:rPr/>
        <w:t>我方确认收到贵方提供的</w:t>
      </w:r>
      <w:r>
        <w:rPr>
          <w:u w:val="single"/>
        </w:rPr>
        <w:t>“</w:t>
      </w:r>
      <w:r>
        <w:rPr>
          <w:u w:val="single"/>
        </w:rPr>
        <w:t>汕头市中心医院彩超三年维护保养服务项目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汕头市中心医院彩超三年维护保养服务项目</w:t>
      </w:r>
      <w:r>
        <w:rPr/>
        <w:t>”项目采购[采购项目编号为</w:t>
      </w:r>
      <w:r>
        <w:rPr/>
        <w:t>0724-2531ST644017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汕头市中心医院彩超三年维护保养服务项目</w:t>
      </w:r>
      <w:r>
        <w:rPr/>
        <w:t>招标中获中标（采购项目编号：</w:t>
      </w:r>
      <w:r>
        <w:rPr/>
        <w:t>0724-2531ST644017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汕头市中心医院彩超三年维护保养服务项目</w:t>
      </w:r>
      <w:r>
        <w:rPr/>
        <w:t>”项目（采购项目编号：</w:t>
      </w:r>
      <w:r>
        <w:rPr/>
        <w:t>0724-2531ST644017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