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440401-2026-00540</w:t>
      </w:r>
    </w:p>
    <w:p>
      <w:pPr>
        <w:pStyle w:val="null3"/>
        <w:jc w:val="center"/>
        <w:outlineLvl w:val="3"/>
      </w:pPr>
      <w:r>
        <w:rPr>
          <w:sz w:val="24"/>
          <w:b/>
        </w:rPr>
        <w:t>采购项目编号：</w:t>
      </w:r>
      <w:r>
        <w:rPr>
          <w:sz w:val="24"/>
          <w:b/>
        </w:rPr>
        <w:t>0724-2631ZH400969</w:t>
      </w:r>
    </w:p>
    <w:p>
      <w:pPr>
        <w:pStyle w:val="null3"/>
        <w:jc w:val="center"/>
        <w:outlineLvl w:val="3"/>
      </w:pPr>
      <w:r>
        <w:rPr>
          <w:sz w:val="24"/>
          <w:b/>
        </w:rPr>
        <w:t>项目名称：</w:t>
      </w:r>
      <w:r>
        <w:rPr>
          <w:sz w:val="24"/>
          <w:b/>
        </w:rPr>
        <w:t>珠海市人民医院高清内窥镜摄像系统采购项目</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珠海市人民医院高清内窥镜摄像系统采购项目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珠海市人民医院高清内窥镜摄像系统采购项目</w:t>
      </w:r>
    </w:p>
    <w:p>
      <w:pPr>
        <w:pStyle w:val="null3"/>
        <w:ind w:firstLine="480"/>
      </w:pPr>
      <w:r>
        <w:rPr/>
        <w:t>采购计划编号：</w:t>
      </w:r>
      <w:r>
        <w:rPr/>
        <w:t>440401-2026-00540</w:t>
      </w:r>
    </w:p>
    <w:p>
      <w:pPr>
        <w:pStyle w:val="null3"/>
        <w:ind w:firstLine="480"/>
      </w:pPr>
      <w:r>
        <w:rPr/>
        <w:t>采购项目编号：</w:t>
      </w:r>
      <w:r>
        <w:rPr/>
        <w:t>0724-2631ZH400969</w:t>
      </w:r>
    </w:p>
    <w:p>
      <w:pPr>
        <w:pStyle w:val="null3"/>
        <w:ind w:firstLine="480"/>
      </w:pPr>
      <w:r>
        <w:rPr/>
        <w:t>采购方式：</w:t>
      </w:r>
      <w:r>
        <w:rPr/>
        <w:t>公开招标</w:t>
      </w:r>
    </w:p>
    <w:p>
      <w:pPr>
        <w:pStyle w:val="null3"/>
        <w:ind w:firstLine="480"/>
      </w:pPr>
      <w:r>
        <w:rPr/>
        <w:t>预算金额：</w:t>
      </w:r>
      <w:r>
        <w:rPr/>
        <w:t>850,000.00</w:t>
      </w:r>
      <w:r>
        <w:rPr/>
        <w:t>元</w:t>
      </w:r>
    </w:p>
    <w:p>
      <w:pPr>
        <w:pStyle w:val="null3"/>
        <w:outlineLvl w:val="3"/>
      </w:pPr>
      <w:r>
        <w:rPr>
          <w:sz w:val="24"/>
          <w:b/>
        </w:rPr>
        <w:t>2.项目内容及需求情况（采购项目技术规格、参数及要求）</w:t>
      </w:r>
    </w:p>
    <w:p>
      <w:pPr>
        <w:pStyle w:val="null3"/>
      </w:pPr>
      <w:r>
        <w:rPr/>
        <w:t>采购包1(高清内窥镜摄像系统):</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高清内窥镜摄像系统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2）有依法缴纳税收和社会保障资金的良好记录：按附件格式在投标文件中提供《资格条件承诺函》。</w:t>
      </w:r>
    </w:p>
    <w:p>
      <w:pPr>
        <w:pStyle w:val="null3"/>
      </w:pPr>
      <w:r>
        <w:rPr/>
        <w:t>3）具有良好的商业信誉和健全的财务会计制度：按附件格式在投标文件中提供《资格条件承诺函》。</w:t>
      </w:r>
    </w:p>
    <w:p>
      <w:pPr>
        <w:pStyle w:val="null3"/>
      </w:pPr>
      <w:r>
        <w:rPr/>
        <w:t>4）履行合同所必需的设备和专业技术能力：按附件格式在投标文件中提供《资格条件承诺函》。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p>
      <w:pPr>
        <w:pStyle w:val="null3"/>
        <w:outlineLvl w:val="3"/>
      </w:pPr>
      <w:r>
        <w:rPr>
          <w:sz w:val="24"/>
          <w:b/>
        </w:rPr>
        <w:t>2.落实政府采购政策需满足的资格要求：</w:t>
      </w:r>
    </w:p>
    <w:p>
      <w:pPr>
        <w:pStyle w:val="null3"/>
        <w:jc w:val="left"/>
      </w:pPr>
      <w:r>
        <w:rPr/>
        <w:t>采购包1（高清内窥镜摄像系统）：</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采购包1（高清内窥镜摄像系统）：</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郑双茵、余力、陈敏娜、邓锦英、李加强</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203"/>
        <w:gridCol w:w="1411"/>
        <w:gridCol w:w="861"/>
        <w:gridCol w:w="1114"/>
        <w:gridCol w:w="1188"/>
        <w:gridCol w:w="1233"/>
        <w:gridCol w:w="1262"/>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核心产品（</w:t>
            </w:r>
            <w:r>
              <w:rPr>
                <w:sz w:val="22"/>
              </w:rPr>
              <w:t>“</w:t>
            </w:r>
            <w:r>
              <w:rPr>
                <w:sz w:val="22"/>
              </w:rPr>
              <w:t>△</w:t>
            </w:r>
            <w:r>
              <w:rPr>
                <w:sz w:val="22"/>
              </w:rPr>
              <w:t>”）</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产品名称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数量（套）</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预算单价（万元）</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预算总价（万元）</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单价上限（万元）</w:t>
            </w:r>
          </w:p>
        </w:tc>
        <w:tc>
          <w:tcPr>
            <w:tcW w:type="dxa" w:w="1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总价上限（万元）</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高清内窥镜摄像系统</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80.86</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80.86</w:t>
            </w:r>
          </w:p>
        </w:tc>
      </w:tr>
    </w:tbl>
    <w:p>
      <w:pPr>
        <w:pStyle w:val="null3"/>
        <w:ind w:firstLine="422"/>
        <w:jc w:val="both"/>
      </w:pPr>
      <w:r>
        <w:rPr>
          <w:sz w:val="22"/>
        </w:rPr>
        <w:t>详细技术规范请参阅招标文件中的用户需求书。投标人必须对所投全部内容进行投标报价，如有缺漏，将导致投标无效。如投标总报价超出本项目最高限价，将导致投标无效。</w:t>
      </w:r>
    </w:p>
    <w:p>
      <w:pPr>
        <w:pStyle w:val="null3"/>
      </w:pPr>
      <w:r>
        <w:rPr>
          <w:sz w:val="22"/>
        </w:rPr>
        <w:t>2.</w:t>
      </w:r>
      <w:r>
        <w:rPr>
          <w:sz w:val="22"/>
        </w:rPr>
        <w:t>主要商务要求响应：</w:t>
      </w:r>
    </w:p>
    <w:p>
      <w:pPr>
        <w:pStyle w:val="null3"/>
      </w:pPr>
      <w:r>
        <w:rPr>
          <w:sz w:val="22"/>
        </w:rPr>
        <w:t>（</w:t>
      </w:r>
      <w:r>
        <w:rPr>
          <w:sz w:val="22"/>
        </w:rPr>
        <w:t>1）</w:t>
      </w:r>
      <w:r>
        <w:rPr>
          <w:sz w:val="22"/>
        </w:rPr>
        <w:t>本项目</w:t>
      </w:r>
      <w:r>
        <w:rPr>
          <w:sz w:val="22"/>
        </w:rPr>
        <w:t>“主要商务要求”均为实质性条款，投标供应商须对本项目的“主要商务要求”进行整体响应，若有任何一条负偏离或不满足则导致投标无效。</w:t>
      </w:r>
    </w:p>
    <w:p>
      <w:pPr>
        <w:pStyle w:val="null3"/>
      </w:pPr>
      <w:r>
        <w:rPr>
          <w:sz w:val="22"/>
        </w:rPr>
        <w:t>（</w:t>
      </w:r>
      <w:r>
        <w:rPr>
          <w:sz w:val="22"/>
        </w:rPr>
        <w:t>2）对于“主要商务要求”中条款响应，投标文件中须提供《商务条</w:t>
      </w:r>
      <w:r>
        <w:rPr>
          <w:sz w:val="22"/>
        </w:rPr>
        <w:t>款</w:t>
      </w:r>
      <w:r>
        <w:rPr>
          <w:sz w:val="22"/>
        </w:rPr>
        <w:t>响应表》并加盖投标供应商公章，如果</w:t>
      </w:r>
      <w:r>
        <w:rPr>
          <w:sz w:val="22"/>
        </w:rPr>
        <w:t>“主要商务要求”中要求提供证明材料的，还应提供相应证明材料，否则视为不满足采购文件</w:t>
      </w:r>
      <w:r>
        <w:rPr>
          <w:sz w:val="22"/>
        </w:rPr>
        <w:t>实质性</w:t>
      </w:r>
      <w:r>
        <w:rPr>
          <w:sz w:val="22"/>
        </w:rPr>
        <w:t>要求。</w:t>
      </w:r>
    </w:p>
    <w:p>
      <w:pPr>
        <w:pStyle w:val="null3"/>
      </w:pPr>
      <w:r>
        <w:rPr>
          <w:sz w:val="22"/>
        </w:rPr>
        <w:t>（</w:t>
      </w:r>
      <w:r>
        <w:rPr>
          <w:sz w:val="22"/>
        </w:rPr>
        <w:t>3）投标供应商</w:t>
      </w:r>
      <w:r>
        <w:rPr>
          <w:sz w:val="22"/>
        </w:rPr>
        <w:t>应当</w:t>
      </w:r>
      <w:r>
        <w:rPr>
          <w:sz w:val="22"/>
        </w:rPr>
        <w:t>依据</w:t>
      </w:r>
      <w:r>
        <w:rPr>
          <w:sz w:val="22"/>
        </w:rPr>
        <w:t>“主要商务要求”逐项填写《商务条</w:t>
      </w:r>
      <w:r>
        <w:rPr>
          <w:sz w:val="22"/>
        </w:rPr>
        <w:t>款</w:t>
      </w:r>
      <w:r>
        <w:rPr>
          <w:sz w:val="22"/>
        </w:rPr>
        <w:t>响应表》，如有缺失视为不满足采购文件</w:t>
      </w:r>
      <w:r>
        <w:rPr>
          <w:sz w:val="22"/>
        </w:rPr>
        <w:t>实质性</w:t>
      </w:r>
      <w:r>
        <w:rPr>
          <w:sz w:val="22"/>
        </w:rPr>
        <w:t>要求。</w:t>
      </w:r>
    </w:p>
    <w:p>
      <w:pPr>
        <w:pStyle w:val="null3"/>
      </w:pPr>
      <w:r>
        <w:rPr>
          <w:sz w:val="22"/>
        </w:rPr>
        <w:t>3.其他商务需求响应：</w:t>
      </w:r>
    </w:p>
    <w:p>
      <w:pPr>
        <w:pStyle w:val="null3"/>
      </w:pPr>
      <w:r>
        <w:rPr>
          <w:sz w:val="22"/>
        </w:rPr>
        <w:t>（</w:t>
      </w:r>
      <w:r>
        <w:rPr>
          <w:sz w:val="22"/>
        </w:rPr>
        <w:t>1）投标供应商应对“其他商务需求”中的“★”条款逐条进行响应，若有任意一项带“★”的条款负偏离或不满足，将视为非实质性响应招标文件要求，导致投标无效。</w:t>
      </w:r>
    </w:p>
    <w:p>
      <w:pPr>
        <w:pStyle w:val="null3"/>
      </w:pPr>
      <w:r>
        <w:rPr>
          <w:sz w:val="22"/>
        </w:rPr>
        <w:t>（</w:t>
      </w:r>
      <w:r>
        <w:rPr>
          <w:sz w:val="22"/>
        </w:rPr>
        <w:t>2）投标供应商应对“其他商务需求”中的“▲”条款逐条进行响应，应尽可能全部满足，若有部分“▲”条款未响应或不满足则会被扣分，但不会导致投标无效。</w:t>
      </w:r>
    </w:p>
    <w:p>
      <w:pPr>
        <w:pStyle w:val="null3"/>
      </w:pPr>
      <w:r>
        <w:rPr>
          <w:sz w:val="22"/>
        </w:rPr>
        <w:t>（</w:t>
      </w:r>
      <w:r>
        <w:rPr>
          <w:sz w:val="22"/>
        </w:rPr>
        <w:t>3）投标供应商应对“其他商务需求”中的非“★、▲”一般条款逐条进行响应，应尽可能全部满足，若有部分一般条款未响应或不满足则会被扣分，但不会导致投标无效。</w:t>
      </w:r>
    </w:p>
    <w:p>
      <w:pPr>
        <w:pStyle w:val="null3"/>
      </w:pPr>
      <w:r>
        <w:rPr>
          <w:sz w:val="22"/>
        </w:rPr>
        <w:t>（</w:t>
      </w:r>
      <w:r>
        <w:rPr>
          <w:sz w:val="22"/>
        </w:rPr>
        <w:t>4）对于“其他商务需求”中条款响应，投标文件中须提供《商务条件响应表》并加盖投标供应商公章，如果招标文件中要求提供证明材料的，还应提供相应证明材料，否则视为不满足招标文件要求。</w:t>
      </w:r>
    </w:p>
    <w:p>
      <w:pPr>
        <w:pStyle w:val="null3"/>
      </w:pPr>
      <w:r>
        <w:rPr>
          <w:sz w:val="22"/>
        </w:rPr>
        <w:t>（</w:t>
      </w:r>
      <w:r>
        <w:rPr>
          <w:sz w:val="22"/>
        </w:rPr>
        <w:t>5）投标供应商应当依据“其他商务需求”逐项填写《商务条件响应表》，如有缺失视为不满足招标文件要求。</w:t>
      </w:r>
    </w:p>
    <w:p>
      <w:pPr>
        <w:pStyle w:val="null3"/>
      </w:pPr>
      <w:r>
        <w:rPr>
          <w:sz w:val="22"/>
        </w:rPr>
        <w:t>4.技术要求响应：</w:t>
      </w:r>
    </w:p>
    <w:p>
      <w:pPr>
        <w:pStyle w:val="null3"/>
      </w:pPr>
      <w:r>
        <w:rPr>
          <w:sz w:val="22"/>
        </w:rPr>
        <w:t>（</w:t>
      </w:r>
      <w:r>
        <w:rPr>
          <w:sz w:val="22"/>
        </w:rPr>
        <w:t>1）投标供应商应对“技术要求”中的“★”条款逐条进行响应，若有一项带“★”的条款未响应或不满足，将视为非实质性响应招标文件要求，导致投标无效。</w:t>
      </w:r>
    </w:p>
    <w:p>
      <w:pPr>
        <w:pStyle w:val="null3"/>
      </w:pPr>
      <w:r>
        <w:rPr>
          <w:sz w:val="22"/>
        </w:rPr>
        <w:t>（</w:t>
      </w:r>
      <w:r>
        <w:rPr>
          <w:sz w:val="22"/>
        </w:rPr>
        <w:t>2）投标供应商应对“技术要求”中的“▲”条款逐条进行响应，应尽可能全部满足，若有部分“▲”条款未响应或不满足则会被扣分，但不会导致投标无效。</w:t>
      </w:r>
    </w:p>
    <w:p>
      <w:pPr>
        <w:pStyle w:val="null3"/>
      </w:pPr>
      <w:r>
        <w:rPr>
          <w:sz w:val="22"/>
        </w:rPr>
        <w:t>（</w:t>
      </w:r>
      <w:r>
        <w:rPr>
          <w:sz w:val="22"/>
        </w:rPr>
        <w:t>3）投标供应商应对“技术要求”中的非“★、▲”一般条款逐条进行响应，应尽可能全部满足，若有部分“★、▲”一般条款未响应或不满足则会被扣分，但不会导致投标无效。</w:t>
      </w:r>
    </w:p>
    <w:p>
      <w:pPr>
        <w:pStyle w:val="null3"/>
      </w:pPr>
      <w:r>
        <w:rPr>
          <w:sz w:val="22"/>
        </w:rPr>
        <w:t>（</w:t>
      </w:r>
      <w:r>
        <w:rPr>
          <w:sz w:val="22"/>
        </w:rPr>
        <w:t>4）对于“技术要求”中条款响应，投标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p>
      <w:pPr>
        <w:pStyle w:val="null3"/>
      </w:pPr>
      <w:r>
        <w:rPr>
          <w:sz w:val="22"/>
        </w:rPr>
        <w:t>（</w:t>
      </w:r>
      <w:r>
        <w:rPr>
          <w:sz w:val="22"/>
        </w:rPr>
        <w:t>5）投标供应商应当依据“技术要求”逐项填写《技术和服务要求响应表》，如有缺失视为不满足招标文件要求。</w:t>
      </w:r>
    </w:p>
    <w:p>
      <w:pPr>
        <w:pStyle w:val="null3"/>
      </w:pPr>
      <w:r>
        <w:rPr>
          <w:sz w:val="22"/>
        </w:rPr>
        <w:t>（</w:t>
      </w:r>
      <w:r>
        <w:rPr>
          <w:sz w:val="22"/>
        </w:rPr>
        <w:t>6）投标供应商须对“技术要求”响应依据的真实性承担法律责任。</w:t>
      </w:r>
    </w:p>
    <w:p>
      <w:pPr>
        <w:pStyle w:val="null3"/>
      </w:pPr>
      <w:r>
        <w:rPr>
          <w:sz w:val="22"/>
        </w:rPr>
        <w:t>5.报价要求：</w:t>
      </w:r>
    </w:p>
    <w:p>
      <w:pPr>
        <w:pStyle w:val="null3"/>
      </w:pPr>
      <w:r>
        <w:rPr>
          <w:sz w:val="22"/>
        </w:rPr>
        <w:t>（</w:t>
      </w:r>
      <w:r>
        <w:rPr>
          <w:sz w:val="22"/>
        </w:rPr>
        <w:t>1）投标供应商应对所有采购标的物进行报价，不允许只对部分采购标的物进行报价，否则按投标无效处理。</w:t>
      </w:r>
    </w:p>
    <w:p>
      <w:pPr>
        <w:pStyle w:val="null3"/>
      </w:pPr>
      <w:r>
        <w:rPr>
          <w:sz w:val="22"/>
        </w:rPr>
        <w:t>（</w:t>
      </w:r>
      <w:r>
        <w:rPr>
          <w:sz w:val="22"/>
        </w:rPr>
        <w:t>2）投标供应商递交的报价不得高于招标文件中规定的最高限价，否则按投标无效处理。最高投标限价要求如下：</w:t>
      </w:r>
    </w:p>
    <w:p>
      <w:pPr>
        <w:pStyle w:val="null3"/>
        <w:ind w:firstLine="240"/>
      </w:pPr>
      <w:r>
        <w:rPr>
          <w:sz w:val="22"/>
        </w:rPr>
        <w:t>1）总价最高报价上限：80.86万元</w:t>
      </w:r>
    </w:p>
    <w:p>
      <w:pPr>
        <w:pStyle w:val="null3"/>
        <w:ind w:firstLine="240"/>
      </w:pPr>
      <w:r>
        <w:rPr>
          <w:sz w:val="22"/>
        </w:rPr>
        <w:t>2）分项总价最高报价上限如下：</w:t>
      </w:r>
    </w:p>
    <w:tbl>
      <w:tblPr>
        <w:tblW w:w="0" w:type="auto"/>
        <w:tblBorders>
          <w:top w:val="none" w:color="000000" w:sz="4"/>
          <w:left w:val="none" w:color="000000" w:sz="4"/>
          <w:bottom w:val="none" w:color="000000" w:sz="4"/>
          <w:right w:val="none" w:color="000000" w:sz="4"/>
          <w:insideH w:val="none"/>
          <w:insideV w:val="none"/>
        </w:tblBorders>
      </w:tblPr>
      <w:tblGrid>
        <w:gridCol w:w="878"/>
        <w:gridCol w:w="1642"/>
        <w:gridCol w:w="959"/>
        <w:gridCol w:w="959"/>
        <w:gridCol w:w="1690"/>
        <w:gridCol w:w="2178"/>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标的名称</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单价最高限价（万元</w:t>
            </w:r>
            <w:r>
              <w:rPr>
                <w:sz w:val="22"/>
              </w:rPr>
              <w:t>/套）</w:t>
            </w:r>
          </w:p>
        </w:tc>
        <w:tc>
          <w:tcPr>
            <w:tcW w:type="dxa" w:w="2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分项总价最高报价上限（万元）</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高清内窥镜摄像系统</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80.86</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80.86</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25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80.86</w:t>
            </w:r>
          </w:p>
        </w:tc>
      </w:tr>
    </w:tbl>
    <w:p>
      <w:pPr>
        <w:pStyle w:val="null3"/>
      </w:pPr>
      <w:r>
        <w:rPr>
          <w:sz w:val="22"/>
        </w:rPr>
        <w:t>6.合同分包要求：</w:t>
      </w:r>
    </w:p>
    <w:p>
      <w:pPr>
        <w:pStyle w:val="null3"/>
      </w:pPr>
      <w:r>
        <w:rPr>
          <w:sz w:val="22"/>
        </w:rPr>
        <w:t>（</w:t>
      </w:r>
      <w:r>
        <w:rPr>
          <w:sz w:val="22"/>
        </w:rPr>
        <w:t>1）本项目不得转包及分包。</w:t>
      </w:r>
    </w:p>
    <w:p>
      <w:pPr>
        <w:pStyle w:val="null3"/>
      </w:pPr>
      <w:r>
        <w:rPr>
          <w:sz w:val="22"/>
        </w:rPr>
        <w:t>7.落实政策：</w:t>
      </w:r>
    </w:p>
    <w:p>
      <w:pPr>
        <w:pStyle w:val="null3"/>
      </w:pPr>
      <w:r>
        <w:rPr>
          <w:sz w:val="22"/>
        </w:rPr>
        <w:t>（</w:t>
      </w:r>
      <w:r>
        <w:rPr>
          <w:sz w:val="22"/>
        </w:rPr>
        <w:t>1）《政府采购促进中小企业发展管理办法》（财库〔2020〕46号）；</w:t>
      </w:r>
    </w:p>
    <w:p>
      <w:pPr>
        <w:pStyle w:val="null3"/>
      </w:pPr>
      <w:r>
        <w:rPr>
          <w:sz w:val="22"/>
        </w:rPr>
        <w:t>（</w:t>
      </w:r>
      <w:r>
        <w:rPr>
          <w:sz w:val="22"/>
        </w:rPr>
        <w:t>2）《三部门联合发布关于促进残疾人就业政府采购政策的通知》财库〔2017〕141号；</w:t>
      </w:r>
    </w:p>
    <w:p>
      <w:pPr>
        <w:pStyle w:val="null3"/>
      </w:pPr>
      <w:r>
        <w:rPr>
          <w:sz w:val="22"/>
        </w:rPr>
        <w:t>（</w:t>
      </w:r>
      <w:r>
        <w:rPr>
          <w:sz w:val="22"/>
        </w:rPr>
        <w:t>3）《关于政府采购支持监狱企业发展有关问题的通知》财库[2014]68号；</w:t>
      </w:r>
    </w:p>
    <w:p>
      <w:pPr>
        <w:pStyle w:val="null3"/>
      </w:pPr>
      <w:r>
        <w:rPr>
          <w:sz w:val="22"/>
        </w:rPr>
        <w:t>（</w:t>
      </w:r>
      <w:r>
        <w:rPr>
          <w:sz w:val="22"/>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pPr>
      <w:r>
        <w:rPr>
          <w:sz w:val="22"/>
        </w:rPr>
        <w:t>（</w:t>
      </w:r>
      <w:r>
        <w:rPr>
          <w:sz w:val="22"/>
        </w:rPr>
        <w:t>5）节能产品的优先采购和强制采购以财政部、发展改革委、生态环境部等部门公布的最新《节能产品政府采购品目清单》中所列产品及相关规定为准。投标产品涉及到节能产品的，投标供应商必须在投标文件中明确列明具体产品的名称并提供国家确定的认证机构出具的处于有效期之内的节能产品认证证书。若标的物属于强制采购产品类别的，投标供应商不按要求提供节能产品认证证书的，按投标无效处理。</w:t>
      </w:r>
    </w:p>
    <w:p>
      <w:pPr>
        <w:pStyle w:val="null3"/>
      </w:pPr>
      <w:r>
        <w:rPr>
          <w:sz w:val="22"/>
        </w:rPr>
        <w:t>（</w:t>
      </w:r>
      <w:r>
        <w:rPr>
          <w:sz w:val="22"/>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pPr>
      <w:r>
        <w:rPr>
          <w:sz w:val="22"/>
        </w:rPr>
        <w:t>（</w:t>
      </w:r>
      <w:r>
        <w:rPr>
          <w:sz w:val="22"/>
        </w:rPr>
        <w:t>7）《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pPr>
      <w:r>
        <w:rPr>
          <w:sz w:val="22"/>
        </w:rPr>
        <w:t>8.项目属性：货物项目。</w:t>
      </w:r>
    </w:p>
    <w:p>
      <w:pPr>
        <w:pStyle w:val="null3"/>
      </w:pPr>
      <w:r>
        <w:rPr/>
        <w:t>采购包1（高清内窥镜摄像系统）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自合同签订之日起90个日历日内完成设备的供货、安装、调试工作并交付采购人使用。</w:t>
            </w:r>
          </w:p>
        </w:tc>
      </w:tr>
      <w:tr>
        <w:tc>
          <w:tcPr>
            <w:tcW w:type="dxa" w:w="4153"/>
          </w:tcPr>
          <w:p>
            <w:pPr>
              <w:pStyle w:val="null3"/>
            </w:pPr>
            <w:r>
              <w:rPr/>
              <w:t>标的提供的地点</w:t>
            </w:r>
          </w:p>
        </w:tc>
        <w:tc>
          <w:tcPr>
            <w:tcW w:type="dxa" w:w="4153"/>
          </w:tcPr>
          <w:p>
            <w:pPr>
              <w:pStyle w:val="null3"/>
            </w:pPr>
            <w:r>
              <w:rPr/>
              <w:t>珠海市人民医院内，采购人指定地点。</w:t>
            </w:r>
          </w:p>
        </w:tc>
      </w:tr>
      <w:tr>
        <w:tc>
          <w:tcPr>
            <w:tcW w:type="dxa" w:w="4153"/>
          </w:tcPr>
          <w:p>
            <w:pPr>
              <w:pStyle w:val="null3"/>
            </w:pPr>
            <w:r>
              <w:rPr/>
              <w:t>付款方式</w:t>
            </w:r>
          </w:p>
        </w:tc>
        <w:tc>
          <w:tcPr>
            <w:tcW w:type="dxa" w:w="4153"/>
          </w:tcPr>
          <w:p>
            <w:pPr>
              <w:pStyle w:val="null3"/>
            </w:pPr>
            <w:r>
              <w:rPr/>
              <w:t>1期：支付比例40%,合同签订后，采购人在收到中标供应商开出的相应金额的发票后5工作日内向中标供应商支付合同总金额40%款项。</w:t>
            </w:r>
          </w:p>
          <w:p>
            <w:pPr>
              <w:pStyle w:val="null3"/>
            </w:pPr>
            <w:r>
              <w:rPr/>
              <w:t>2期：支付比例60%,验收合格后，采购人在收到中标供应商开出的相应金额的发票后10工作日内向中标供应商支付60%的合同款项。 （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（2）支付条件： 1）验收合格。 2）中标供应商应当于采购人支付价款前提供相应金额的发票。否则，采购人有权拒绝支付且不承担任何责任。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1期：（1）验收时间：设备安装完毕交付给采购人并连续正常使用三十个日历日后进行验收。 （2）验收方式： 1）中标供应商将所需设备送至采购人，由中标供应商负责组织安装，采购人组织验收小组检验其设备和指标。 2）双方认为有需要，可以提出质量鉴定。物品符合质量标准的，鉴定费由采购人承担；物品不符合质量标准的，鉴定费由中标供应商承担。 3）验收过程中发生的应向第三方支付的检验检测费、劳务报酬等费用支出，由采购人支付。对于首次验收不合格，重新验收产生的费用，由过错方承担。 4）若商检或系统测试中发现设备的性能指标或功能不符合相关要求，将被看作性能不合格，采购人有权拒收并要求中标供应商赔偿其损失。 5）中标供应商必须对其所供设备进行工厂检验，并与采购人协商采用双方共同认可的现场验收办法。届时将由采购人按招标文件的要求和国家有关标准组织验收（如果我国暂无该项标准的，由双方协商采用共同认可的仪器性能验收指标）。验收的检验、测试工作及所需试剂、测试仪器仪表等工具由中标供应商负责。 （3）验收标准： 1）单证齐全，包括产品合格证（或质量保证书）、商标、说明书（英文版本及中文版本）、完税发票和其它应具有的单证等； 2）已交付使用设备质量符合招标文件、投标文件及采购人的要求和相关国家及行业质量标准。 3）设备、安装、验收执行的相关国家标准。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报价包括但不限于设备购置费（含设备原价、备品备件、运费和装卸费、包装费、设备供销部门手续费、采购与仓库保管费等）、专用工具费、商检费、保险费、安装调试费、人员培训费、软件终身升级费、管理费、利润、税费、合同风险、质量保证期内的售后维护服务费等，供应商漏报或不报，采购人将视为该漏报或不报部分的费用已包括在总报价中而不予支付。 2.采购标的物特殊资质要求： （1）投标供应商提供的标的物属于第二类、第三类医疗器械的，必须在投标文件中提供《医疗器械注册证》；若提供的标的物不属于上述情况的，则提供声明函（格式自拟）加盖公章，否则视为投标无效。 （2）凡列入《中华人民共和国实施强制性产品认证的产品目录》的产品在验收时必须出具CCC认证证书复印件。 3.其他要求： （1）产品交付到采购人时，需保证采购人可直接使用，采购人无需再进行其他工作，如设备与院内信息系统端口连接、与设备使用相关的场地改造等，费用包含在本项目投标报价内。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（1）货物在质量保证期内中标供应商提供相应的培训服务、包换、包退、包修服务。 （2）★质量保证期1年，自货物经采购人验收合格并签字确认之日起计。若国家对本项目所涉及货物的质量保证期的规定高于本项目的要求，应按国家的规定执行。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（5）售后服务保障方案：投标供应商应有售后服务保障方案，包括但不限于质保期内及质保期满后的售后服务方案、零配件供应方案、紧急响应方案等内容。 （6）软件终身无偿升级。</w:t>
            </w:r>
          </w:p>
        </w:tc>
      </w:tr>
      <w:tr>
        <w:tc>
          <w:tcPr>
            <w:tcW w:type="dxa" w:w="2076"/>
          </w:tcPr>
          <w:p/>
        </w:tc>
        <w:tc>
          <w:tcPr>
            <w:tcW w:type="dxa" w:w="2076"/>
          </w:tcPr>
          <w:p>
            <w:pPr>
              <w:pStyle w:val="null3"/>
              <w:jc w:val="center"/>
            </w:pPr>
            <w:r>
              <w:rPr/>
              <w:t>3</w:t>
            </w:r>
          </w:p>
        </w:tc>
        <w:tc>
          <w:tcPr>
            <w:tcW w:type="dxa" w:w="2076"/>
          </w:tcPr>
          <w:p>
            <w:pPr>
              <w:pStyle w:val="null3"/>
              <w:jc w:val="left"/>
            </w:pPr>
            <w:r>
              <w:rPr/>
              <w:t>供货安装、调试、试运行要求</w:t>
            </w:r>
          </w:p>
        </w:tc>
        <w:tc>
          <w:tcPr>
            <w:tcW w:type="dxa" w:w="2076"/>
          </w:tcPr>
          <w:p>
            <w:pPr>
              <w:pStyle w:val="null3"/>
              <w:jc w:val="left"/>
            </w:pPr>
            <w:r>
              <w:rPr/>
              <w:t>（1）设备的供货培训安排：投标供应商应有供货培训方案，包括但不限于货物的调配、人员组织安排、人员培训安排等内容。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850,000.00</w:t>
            </w:r>
          </w:p>
        </w:tc>
        <w:tc>
          <w:tcPr>
            <w:tcW w:type="dxa" w:w="831"/>
          </w:tcPr>
          <w:p>
            <w:pPr>
              <w:pStyle w:val="null3"/>
              <w:jc w:val="right"/>
            </w:pPr>
            <w:r>
              <w:rPr/>
              <w:t>850,000.00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高清内窥镜摄像系统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一、高清内窥镜主机</w:t>
            </w:r>
          </w:p>
        </w:tc>
      </w:tr>
      <w:tr>
        <w:tc>
          <w:tcPr>
            <w:tcW w:type="dxa" w:w="2076"/>
          </w:tcPr>
          <w:p/>
        </w:tc>
        <w:tc>
          <w:tcPr>
            <w:tcW w:type="dxa" w:w="415"/>
          </w:tcPr>
          <w:p>
            <w:pPr>
              <w:pStyle w:val="null3"/>
            </w:pPr>
            <w:r>
              <w:rPr/>
              <w:t>2</w:t>
            </w:r>
          </w:p>
        </w:tc>
        <w:tc>
          <w:tcPr>
            <w:tcW w:type="dxa" w:w="5814"/>
          </w:tcPr>
          <w:p>
            <w:pPr>
              <w:pStyle w:val="null3"/>
            </w:pPr>
            <w:r>
              <w:rPr/>
              <w:t>1.</w:t>
            </w:r>
            <w:r>
              <w:rPr/>
              <w:t>主机、光源等核心设备使用年限≥</w:t>
            </w:r>
            <w:r>
              <w:rPr/>
              <w:t>10</w:t>
            </w:r>
            <w:r>
              <w:rPr/>
              <w:t>年。</w:t>
            </w:r>
          </w:p>
        </w:tc>
      </w:tr>
      <w:tr>
        <w:tc>
          <w:tcPr>
            <w:tcW w:type="dxa" w:w="2076"/>
          </w:tcPr>
          <w:p/>
        </w:tc>
        <w:tc>
          <w:tcPr>
            <w:tcW w:type="dxa" w:w="415"/>
          </w:tcPr>
          <w:p>
            <w:pPr>
              <w:pStyle w:val="null3"/>
            </w:pPr>
            <w:r>
              <w:rPr/>
              <w:t>3</w:t>
            </w:r>
          </w:p>
        </w:tc>
        <w:tc>
          <w:tcPr>
            <w:tcW w:type="dxa" w:w="5814"/>
          </w:tcPr>
          <w:p>
            <w:pPr>
              <w:pStyle w:val="null3"/>
            </w:pPr>
            <w:r>
              <w:rPr/>
              <w:t>2.</w:t>
            </w:r>
            <w:r>
              <w:rPr/>
              <w:t>设备具有双镜联合、三维重建融合显示功能。</w:t>
            </w:r>
          </w:p>
        </w:tc>
      </w:tr>
      <w:tr>
        <w:tc>
          <w:tcPr>
            <w:tcW w:type="dxa" w:w="2076"/>
          </w:tcPr>
          <w:p/>
        </w:tc>
        <w:tc>
          <w:tcPr>
            <w:tcW w:type="dxa" w:w="415"/>
          </w:tcPr>
          <w:p>
            <w:pPr>
              <w:pStyle w:val="null3"/>
            </w:pPr>
            <w:r>
              <w:rPr/>
              <w:t>4</w:t>
            </w:r>
          </w:p>
        </w:tc>
        <w:tc>
          <w:tcPr>
            <w:tcW w:type="dxa" w:w="5814"/>
          </w:tcPr>
          <w:p>
            <w:pPr>
              <w:pStyle w:val="null3"/>
            </w:pPr>
            <w:r>
              <w:rPr/>
              <w:t>3.</w:t>
            </w:r>
            <w:r>
              <w:rPr/>
              <w:t>摄像主机、摄像头、冷光源、内窥镜、气腹机为同一品牌厂家。</w:t>
            </w:r>
          </w:p>
        </w:tc>
      </w:tr>
      <w:tr>
        <w:tc>
          <w:tcPr>
            <w:tcW w:type="dxa" w:w="2076"/>
          </w:tcPr>
          <w:p/>
        </w:tc>
        <w:tc>
          <w:tcPr>
            <w:tcW w:type="dxa" w:w="415"/>
          </w:tcPr>
          <w:p>
            <w:pPr>
              <w:pStyle w:val="null3"/>
            </w:pPr>
            <w:r>
              <w:rPr/>
              <w:t>5</w:t>
            </w:r>
          </w:p>
        </w:tc>
        <w:tc>
          <w:tcPr>
            <w:tcW w:type="dxa" w:w="5814"/>
          </w:tcPr>
          <w:p>
            <w:pPr>
              <w:pStyle w:val="null3"/>
            </w:pPr>
            <w:r>
              <w:rPr/>
              <w:t>4.</w:t>
            </w:r>
            <w:r>
              <w:rPr/>
              <w:t>高清摄像系统主机，主机输出分辨率≥</w:t>
            </w:r>
            <w:r>
              <w:rPr/>
              <w:t>3840</w:t>
            </w:r>
            <w:r>
              <w:rPr/>
              <w:t>×</w:t>
            </w:r>
            <w:r>
              <w:rPr/>
              <w:t>2160p</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sz w:val="20"/>
                <w:color w:val="000000"/>
              </w:rPr>
              <w:t>5.</w:t>
            </w:r>
            <w:r>
              <w:rPr>
                <w:sz w:val="20"/>
                <w:color w:val="000000"/>
              </w:rPr>
              <w:t>具有术野画面放大、自动缩放、智能曝光功能，可自动调节图像显示方式，自动全屏或自动内切圆显示，可智能识别场景明暗。</w:t>
            </w:r>
          </w:p>
        </w:tc>
      </w:tr>
      <w:tr>
        <w:tc>
          <w:tcPr>
            <w:tcW w:type="dxa" w:w="2076"/>
          </w:tcPr>
          <w:p/>
        </w:tc>
        <w:tc>
          <w:tcPr>
            <w:tcW w:type="dxa" w:w="415"/>
          </w:tcPr>
          <w:p>
            <w:pPr>
              <w:pStyle w:val="null3"/>
            </w:pPr>
            <w:r>
              <w:rPr/>
              <w:t>7</w:t>
            </w:r>
          </w:p>
        </w:tc>
        <w:tc>
          <w:tcPr>
            <w:tcW w:type="dxa" w:w="5814"/>
          </w:tcPr>
          <w:p>
            <w:pPr>
              <w:pStyle w:val="null3"/>
            </w:pPr>
            <w:r>
              <w:rPr/>
              <w:t>6.</w:t>
            </w:r>
            <w:r>
              <w:rPr/>
              <w:t>具有多种图像模式：包括但不限于白光、彩色荧光等。</w:t>
            </w:r>
          </w:p>
        </w:tc>
      </w:tr>
      <w:tr>
        <w:tc>
          <w:tcPr>
            <w:tcW w:type="dxa" w:w="2076"/>
          </w:tcPr>
          <w:p/>
        </w:tc>
        <w:tc>
          <w:tcPr>
            <w:tcW w:type="dxa" w:w="415"/>
          </w:tcPr>
          <w:p>
            <w:pPr>
              <w:pStyle w:val="null3"/>
            </w:pPr>
            <w:r>
              <w:rPr/>
              <w:t>8</w:t>
            </w:r>
          </w:p>
        </w:tc>
        <w:tc>
          <w:tcPr>
            <w:tcW w:type="dxa" w:w="5814"/>
          </w:tcPr>
          <w:p>
            <w:pPr>
              <w:pStyle w:val="null3"/>
            </w:pPr>
            <w:r>
              <w:rPr/>
              <w:t>7.</w:t>
            </w:r>
            <w:r>
              <w:rPr/>
              <w:t>具有有多种高级图像算法：包括但不限于暗区改善、高亮抑制、去雾等。</w:t>
            </w:r>
          </w:p>
        </w:tc>
      </w:tr>
      <w:tr>
        <w:tc>
          <w:tcPr>
            <w:tcW w:type="dxa" w:w="2076"/>
          </w:tcPr>
          <w:p/>
        </w:tc>
        <w:tc>
          <w:tcPr>
            <w:tcW w:type="dxa" w:w="415"/>
          </w:tcPr>
          <w:p>
            <w:pPr>
              <w:pStyle w:val="null3"/>
            </w:pPr>
            <w:r>
              <w:rPr/>
              <w:t>9</w:t>
            </w:r>
          </w:p>
        </w:tc>
        <w:tc>
          <w:tcPr>
            <w:tcW w:type="dxa" w:w="5814"/>
          </w:tcPr>
          <w:p>
            <w:pPr>
              <w:pStyle w:val="null3"/>
            </w:pPr>
            <w:r>
              <w:rPr/>
              <w:t>8.</w:t>
            </w:r>
            <w:r>
              <w:rPr/>
              <w:t>具有图像增强功能，可动态调节画面亮度，暗处增亮并降低反光。</w:t>
            </w:r>
          </w:p>
        </w:tc>
      </w:tr>
      <w:tr>
        <w:tc>
          <w:tcPr>
            <w:tcW w:type="dxa" w:w="2076"/>
          </w:tcPr>
          <w:p/>
        </w:tc>
        <w:tc>
          <w:tcPr>
            <w:tcW w:type="dxa" w:w="415"/>
          </w:tcPr>
          <w:p>
            <w:pPr>
              <w:pStyle w:val="null3"/>
            </w:pPr>
            <w:r>
              <w:rPr/>
              <w:t>10</w:t>
            </w:r>
          </w:p>
        </w:tc>
        <w:tc>
          <w:tcPr>
            <w:tcW w:type="dxa" w:w="5814"/>
          </w:tcPr>
          <w:p>
            <w:pPr>
              <w:pStyle w:val="null3"/>
            </w:pPr>
            <w:r>
              <w:rPr/>
              <w:t>9.</w:t>
            </w:r>
            <w:r>
              <w:rPr/>
              <w:t>具备光谱染色功能，可提高对血管的辨识度。</w:t>
            </w:r>
          </w:p>
        </w:tc>
      </w:tr>
      <w:tr>
        <w:tc>
          <w:tcPr>
            <w:tcW w:type="dxa" w:w="2076"/>
          </w:tcPr>
          <w:p/>
        </w:tc>
        <w:tc>
          <w:tcPr>
            <w:tcW w:type="dxa" w:w="415"/>
          </w:tcPr>
          <w:p>
            <w:pPr>
              <w:pStyle w:val="null3"/>
            </w:pPr>
            <w:r>
              <w:rPr/>
              <w:t>11</w:t>
            </w:r>
          </w:p>
        </w:tc>
        <w:tc>
          <w:tcPr>
            <w:tcW w:type="dxa" w:w="5814"/>
          </w:tcPr>
          <w:p>
            <w:pPr>
              <w:pStyle w:val="null3"/>
            </w:pPr>
            <w:r>
              <w:rPr/>
              <w:t>10.</w:t>
            </w:r>
            <w:r>
              <w:rPr/>
              <w:t>主机自带刻录功能或外置图文工作站实现视频图像保存。</w:t>
            </w:r>
          </w:p>
        </w:tc>
      </w:tr>
      <w:tr>
        <w:tc>
          <w:tcPr>
            <w:tcW w:type="dxa" w:w="2076"/>
          </w:tcPr>
          <w:p/>
        </w:tc>
        <w:tc>
          <w:tcPr>
            <w:tcW w:type="dxa" w:w="415"/>
          </w:tcPr>
          <w:p>
            <w:pPr>
              <w:pStyle w:val="null3"/>
            </w:pPr>
            <w:r>
              <w:rPr/>
              <w:t>12</w:t>
            </w:r>
          </w:p>
        </w:tc>
        <w:tc>
          <w:tcPr>
            <w:tcW w:type="dxa" w:w="5814"/>
          </w:tcPr>
          <w:p>
            <w:pPr>
              <w:pStyle w:val="null3"/>
            </w:pPr>
            <w:r>
              <w:rPr/>
              <w:t>11.</w:t>
            </w:r>
            <w:r>
              <w:rPr/>
              <w:t>具有≥</w:t>
            </w:r>
            <w:r>
              <w:rPr/>
              <w:t>2</w:t>
            </w:r>
            <w:r>
              <w:rPr/>
              <w:t>个</w:t>
            </w:r>
            <w:r>
              <w:rPr/>
              <w:t>USB</w:t>
            </w:r>
            <w:r>
              <w:rPr/>
              <w:t>接口，连接键盘、打印机、</w:t>
            </w:r>
            <w:r>
              <w:rPr/>
              <w:t>USB</w:t>
            </w:r>
            <w:r>
              <w:rPr/>
              <w:t>存储设备等。</w:t>
            </w:r>
          </w:p>
        </w:tc>
      </w:tr>
      <w:tr>
        <w:tc>
          <w:tcPr>
            <w:tcW w:type="dxa" w:w="2076"/>
          </w:tcPr>
          <w:p/>
        </w:tc>
        <w:tc>
          <w:tcPr>
            <w:tcW w:type="dxa" w:w="415"/>
          </w:tcPr>
          <w:p>
            <w:pPr>
              <w:pStyle w:val="null3"/>
            </w:pPr>
            <w:r>
              <w:rPr/>
              <w:t>13</w:t>
            </w:r>
          </w:p>
        </w:tc>
        <w:tc>
          <w:tcPr>
            <w:tcW w:type="dxa" w:w="5814"/>
          </w:tcPr>
          <w:p>
            <w:pPr>
              <w:pStyle w:val="null3"/>
            </w:pPr>
            <w:r>
              <w:rPr/>
              <w:t>12.</w:t>
            </w:r>
            <w:r>
              <w:rPr/>
              <w:t>主机具有外部视频输入接口≥</w:t>
            </w:r>
            <w:r>
              <w:rPr/>
              <w:t>2</w:t>
            </w:r>
            <w:r>
              <w:rPr/>
              <w:t>个。</w:t>
            </w:r>
          </w:p>
        </w:tc>
      </w:tr>
      <w:tr>
        <w:tc>
          <w:tcPr>
            <w:tcW w:type="dxa" w:w="2076"/>
          </w:tcPr>
          <w:p/>
        </w:tc>
        <w:tc>
          <w:tcPr>
            <w:tcW w:type="dxa" w:w="415"/>
          </w:tcPr>
          <w:p>
            <w:pPr>
              <w:pStyle w:val="null3"/>
            </w:pPr>
            <w:r>
              <w:rPr/>
              <w:t>14</w:t>
            </w:r>
          </w:p>
        </w:tc>
        <w:tc>
          <w:tcPr>
            <w:tcW w:type="dxa" w:w="5814"/>
          </w:tcPr>
          <w:p>
            <w:pPr>
              <w:pStyle w:val="null3"/>
            </w:pPr>
            <w:r>
              <w:rPr/>
              <w:t>二、医用内窥镜摄像头</w:t>
            </w:r>
          </w:p>
        </w:tc>
      </w:tr>
      <w:tr>
        <w:tc>
          <w:tcPr>
            <w:tcW w:type="dxa" w:w="2076"/>
          </w:tcPr>
          <w:p/>
        </w:tc>
        <w:tc>
          <w:tcPr>
            <w:tcW w:type="dxa" w:w="415"/>
          </w:tcPr>
          <w:p>
            <w:pPr>
              <w:pStyle w:val="null3"/>
            </w:pPr>
            <w:r>
              <w:rPr/>
              <w:t>15</w:t>
            </w:r>
          </w:p>
        </w:tc>
        <w:tc>
          <w:tcPr>
            <w:tcW w:type="dxa" w:w="5814"/>
          </w:tcPr>
          <w:p>
            <w:pPr>
              <w:pStyle w:val="null3"/>
            </w:pPr>
            <w:r>
              <w:rPr/>
              <w:t>1</w:t>
            </w:r>
            <w:r>
              <w:rPr/>
              <w:t>.</w:t>
            </w:r>
            <w:r>
              <w:rPr/>
              <w:t>摄像头按键可实现单手控制对焦功能。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sz w:val="20"/>
                <w:color w:val="000000"/>
              </w:rPr>
              <w:t>2</w:t>
            </w:r>
            <w:r>
              <w:rPr>
                <w:sz w:val="20"/>
                <w:color w:val="000000"/>
              </w:rPr>
              <w:t>.</w:t>
            </w:r>
            <w:r>
              <w:rPr>
                <w:sz w:val="20"/>
                <w:color w:val="000000"/>
              </w:rPr>
              <w:t>电气安全：不低于医用设备电气安全</w:t>
            </w:r>
            <w:r>
              <w:rPr>
                <w:sz w:val="20"/>
                <w:color w:val="000000"/>
              </w:rPr>
              <w:t>CF</w:t>
            </w:r>
            <w:r>
              <w:rPr>
                <w:sz w:val="20"/>
                <w:color w:val="000000"/>
              </w:rPr>
              <w:t>级别</w:t>
            </w:r>
            <w:r>
              <w:rPr>
                <w:sz w:val="20"/>
                <w:color w:val="000000"/>
              </w:rPr>
              <w:t>I</w:t>
            </w:r>
            <w:r>
              <w:rPr>
                <w:sz w:val="20"/>
                <w:color w:val="000000"/>
              </w:rPr>
              <w:t>类防护。</w:t>
            </w:r>
          </w:p>
        </w:tc>
      </w:tr>
      <w:tr>
        <w:tc>
          <w:tcPr>
            <w:tcW w:type="dxa" w:w="2076"/>
          </w:tcPr>
          <w:p/>
        </w:tc>
        <w:tc>
          <w:tcPr>
            <w:tcW w:type="dxa" w:w="415"/>
          </w:tcPr>
          <w:p>
            <w:pPr>
              <w:pStyle w:val="null3"/>
            </w:pPr>
            <w:r>
              <w:rPr/>
              <w:t>17</w:t>
            </w:r>
          </w:p>
        </w:tc>
        <w:tc>
          <w:tcPr>
            <w:tcW w:type="dxa" w:w="5814"/>
          </w:tcPr>
          <w:p>
            <w:pPr>
              <w:pStyle w:val="null3"/>
            </w:pPr>
            <w:r>
              <w:rPr/>
              <w:t>3</w:t>
            </w:r>
            <w:r>
              <w:rPr/>
              <w:t>.</w:t>
            </w:r>
            <w:r>
              <w:rPr/>
              <w:t>可通过摄像头按键操控气腹机和电子调光冷光源的调节。</w:t>
            </w:r>
          </w:p>
        </w:tc>
      </w:tr>
      <w:tr>
        <w:tc>
          <w:tcPr>
            <w:tcW w:type="dxa" w:w="2076"/>
          </w:tcPr>
          <w:p/>
        </w:tc>
        <w:tc>
          <w:tcPr>
            <w:tcW w:type="dxa" w:w="415"/>
          </w:tcPr>
          <w:p>
            <w:pPr>
              <w:pStyle w:val="null3"/>
            </w:pPr>
            <w:r>
              <w:rPr/>
              <w:t>18</w:t>
            </w:r>
          </w:p>
        </w:tc>
        <w:tc>
          <w:tcPr>
            <w:tcW w:type="dxa" w:w="5814"/>
          </w:tcPr>
          <w:p>
            <w:pPr>
              <w:pStyle w:val="null3"/>
            </w:pPr>
            <w:r>
              <w:rPr/>
              <w:t>4</w:t>
            </w:r>
            <w:r>
              <w:rPr/>
              <w:t>.</w:t>
            </w:r>
            <w:r>
              <w:rPr/>
              <w:t>CMOS</w:t>
            </w:r>
            <w:r>
              <w:rPr/>
              <w:t>个数≥</w:t>
            </w:r>
            <w:r>
              <w:rPr/>
              <w:t>2</w:t>
            </w:r>
            <w:r>
              <w:rPr/>
              <w:t>。</w:t>
            </w:r>
          </w:p>
        </w:tc>
      </w:tr>
      <w:tr>
        <w:tc>
          <w:tcPr>
            <w:tcW w:type="dxa" w:w="2076"/>
          </w:tcPr>
          <w:p/>
        </w:tc>
        <w:tc>
          <w:tcPr>
            <w:tcW w:type="dxa" w:w="415"/>
          </w:tcPr>
          <w:p>
            <w:pPr>
              <w:pStyle w:val="null3"/>
            </w:pPr>
            <w:r>
              <w:rPr/>
              <w:t>19</w:t>
            </w:r>
          </w:p>
        </w:tc>
        <w:tc>
          <w:tcPr>
            <w:tcW w:type="dxa" w:w="5814"/>
          </w:tcPr>
          <w:p>
            <w:pPr>
              <w:pStyle w:val="null3"/>
            </w:pPr>
            <w:r>
              <w:rPr/>
              <w:t>5</w:t>
            </w:r>
            <w:r>
              <w:rPr/>
              <w:t>.</w:t>
            </w:r>
            <w:r>
              <w:rPr/>
              <w:t>采用升温设计，手感温度≤</w:t>
            </w:r>
            <w:r>
              <w:rPr/>
              <w:t>37</w:t>
            </w:r>
            <w:r>
              <w:rPr/>
              <w:t>℃。</w:t>
            </w:r>
          </w:p>
        </w:tc>
      </w:tr>
      <w:tr>
        <w:tc>
          <w:tcPr>
            <w:tcW w:type="dxa" w:w="2076"/>
          </w:tcPr>
          <w:p/>
        </w:tc>
        <w:tc>
          <w:tcPr>
            <w:tcW w:type="dxa" w:w="415"/>
          </w:tcPr>
          <w:p>
            <w:pPr>
              <w:pStyle w:val="null3"/>
            </w:pPr>
            <w:r>
              <w:rPr/>
              <w:t>20</w:t>
            </w:r>
          </w:p>
        </w:tc>
        <w:tc>
          <w:tcPr>
            <w:tcW w:type="dxa" w:w="5814"/>
          </w:tcPr>
          <w:p>
            <w:pPr>
              <w:pStyle w:val="null3"/>
            </w:pPr>
            <w:r>
              <w:rPr/>
              <w:t>三、内窥镜</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w:t>
            </w:r>
            <w:r>
              <w:rPr>
                <w:sz w:val="20"/>
                <w:color w:val="000000"/>
              </w:rPr>
              <w:t>1</w:t>
            </w:r>
            <w:r>
              <w:rPr>
                <w:sz w:val="20"/>
                <w:color w:val="000000"/>
              </w:rPr>
              <w:t>.</w:t>
            </w:r>
            <w:r>
              <w:rPr>
                <w:sz w:val="20"/>
                <w:color w:val="000000"/>
              </w:rPr>
              <w:t>有效景深范围≥</w:t>
            </w:r>
            <w:r>
              <w:rPr>
                <w:sz w:val="20"/>
                <w:color w:val="000000"/>
              </w:rPr>
              <w:t>3mm-100mm</w:t>
            </w:r>
            <w:r>
              <w:rPr>
                <w:sz w:val="20"/>
                <w:color w:val="000000"/>
              </w:rPr>
              <w:t>。</w:t>
            </w:r>
          </w:p>
        </w:tc>
      </w:tr>
      <w:tr>
        <w:tc>
          <w:tcPr>
            <w:tcW w:type="dxa" w:w="2076"/>
          </w:tcPr>
          <w:p/>
        </w:tc>
        <w:tc>
          <w:tcPr>
            <w:tcW w:type="dxa" w:w="415"/>
          </w:tcPr>
          <w:p>
            <w:pPr>
              <w:pStyle w:val="null3"/>
            </w:pPr>
            <w:r>
              <w:rPr/>
              <w:t>22</w:t>
            </w:r>
          </w:p>
        </w:tc>
        <w:tc>
          <w:tcPr>
            <w:tcW w:type="dxa" w:w="5814"/>
          </w:tcPr>
          <w:p>
            <w:pPr>
              <w:pStyle w:val="null3"/>
            </w:pPr>
            <w:r>
              <w:rPr/>
              <w:t>2</w:t>
            </w:r>
            <w:r>
              <w:rPr/>
              <w:t>.</w:t>
            </w:r>
            <w:r>
              <w:rPr/>
              <w:t>支持高温高压、等温等离子、环氧乙烷灭菌方式，耐灭菌次数≥</w:t>
            </w:r>
            <w:r>
              <w:rPr/>
              <w:t>500</w:t>
            </w:r>
            <w:r>
              <w:rPr/>
              <w:t>次。</w:t>
            </w:r>
          </w:p>
        </w:tc>
      </w:tr>
      <w:tr>
        <w:tc>
          <w:tcPr>
            <w:tcW w:type="dxa" w:w="2076"/>
          </w:tcPr>
          <w:p/>
        </w:tc>
        <w:tc>
          <w:tcPr>
            <w:tcW w:type="dxa" w:w="415"/>
          </w:tcPr>
          <w:p>
            <w:pPr>
              <w:pStyle w:val="null3"/>
            </w:pPr>
            <w:r>
              <w:rPr/>
              <w:t>23</w:t>
            </w:r>
          </w:p>
        </w:tc>
        <w:tc>
          <w:tcPr>
            <w:tcW w:type="dxa" w:w="5814"/>
          </w:tcPr>
          <w:p>
            <w:pPr>
              <w:pStyle w:val="null3"/>
            </w:pPr>
            <w:r>
              <w:rPr/>
              <w:t>3</w:t>
            </w:r>
            <w:r>
              <w:rPr/>
              <w:t>.</w:t>
            </w:r>
            <w:r>
              <w:rPr/>
              <w:t>有效光度率≥</w:t>
            </w:r>
            <w:r>
              <w:rPr/>
              <w:t>1000</w:t>
            </w:r>
            <w:r>
              <w:rPr/>
              <w:t>（</w:t>
            </w:r>
            <w:r>
              <w:rPr/>
              <w:t>cd/(m</w:t>
            </w:r>
            <w:r>
              <w:rPr/>
              <w:t>²·</w:t>
            </w:r>
            <w:r>
              <w:rPr/>
              <w:t>lm)</w:t>
            </w:r>
            <w:r>
              <w:rPr/>
              <w:t>）。</w:t>
            </w:r>
          </w:p>
        </w:tc>
      </w:tr>
      <w:tr>
        <w:tc>
          <w:tcPr>
            <w:tcW w:type="dxa" w:w="2076"/>
          </w:tcPr>
          <w:p/>
        </w:tc>
        <w:tc>
          <w:tcPr>
            <w:tcW w:type="dxa" w:w="415"/>
          </w:tcPr>
          <w:p>
            <w:pPr>
              <w:pStyle w:val="null3"/>
            </w:pPr>
            <w:r>
              <w:rPr/>
              <w:t>24</w:t>
            </w:r>
          </w:p>
        </w:tc>
        <w:tc>
          <w:tcPr>
            <w:tcW w:type="dxa" w:w="5814"/>
          </w:tcPr>
          <w:p>
            <w:pPr>
              <w:pStyle w:val="null3"/>
            </w:pPr>
            <w:r>
              <w:rPr/>
              <w:t>4</w:t>
            </w:r>
            <w:r>
              <w:rPr/>
              <w:t>.</w:t>
            </w:r>
            <w:r>
              <w:rPr/>
              <w:t>直径≤</w:t>
            </w:r>
            <w:r>
              <w:rPr/>
              <w:t>10mm</w:t>
            </w:r>
            <w:r>
              <w:rPr/>
              <w:t>，视向角≥</w:t>
            </w:r>
            <w:r>
              <w:rPr/>
              <w:t>30</w:t>
            </w:r>
            <w:r>
              <w:rPr/>
              <w:t>°。</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w:t>
            </w:r>
            <w:r>
              <w:rPr>
                <w:sz w:val="20"/>
                <w:color w:val="000000"/>
              </w:rPr>
              <w:t>5</w:t>
            </w:r>
            <w:r>
              <w:rPr>
                <w:sz w:val="20"/>
                <w:color w:val="000000"/>
              </w:rPr>
              <w:t>.</w:t>
            </w:r>
            <w:r>
              <w:rPr>
                <w:sz w:val="20"/>
                <w:color w:val="000000"/>
              </w:rPr>
              <w:t>视场角≥</w:t>
            </w:r>
            <w:r>
              <w:rPr>
                <w:sz w:val="20"/>
                <w:color w:val="000000"/>
              </w:rPr>
              <w:t>80</w:t>
            </w:r>
            <w:r>
              <w:rPr>
                <w:sz w:val="20"/>
                <w:color w:val="000000"/>
              </w:rPr>
              <w:t>°。</w:t>
            </w:r>
          </w:p>
        </w:tc>
      </w:tr>
      <w:tr>
        <w:tc>
          <w:tcPr>
            <w:tcW w:type="dxa" w:w="2076"/>
          </w:tcPr>
          <w:p/>
        </w:tc>
        <w:tc>
          <w:tcPr>
            <w:tcW w:type="dxa" w:w="415"/>
          </w:tcPr>
          <w:p>
            <w:pPr>
              <w:pStyle w:val="null3"/>
            </w:pPr>
            <w:r>
              <w:rPr/>
              <w:t>26</w:t>
            </w:r>
          </w:p>
        </w:tc>
        <w:tc>
          <w:tcPr>
            <w:tcW w:type="dxa" w:w="5814"/>
          </w:tcPr>
          <w:p>
            <w:pPr>
              <w:pStyle w:val="null3"/>
            </w:pPr>
            <w:r>
              <w:rPr/>
              <w:t>6</w:t>
            </w:r>
            <w:r>
              <w:rPr/>
              <w:t>.</w:t>
            </w:r>
            <w:r>
              <w:rPr/>
              <w:t>视场中心角分辨力≥</w:t>
            </w:r>
            <w:r>
              <w:rPr/>
              <w:t>2.0C/</w:t>
            </w:r>
            <w:r>
              <w:rPr/>
              <w:t>（°）。</w:t>
            </w:r>
          </w:p>
        </w:tc>
      </w:tr>
      <w:tr>
        <w:tc>
          <w:tcPr>
            <w:tcW w:type="dxa" w:w="2076"/>
          </w:tcPr>
          <w:p/>
        </w:tc>
        <w:tc>
          <w:tcPr>
            <w:tcW w:type="dxa" w:w="415"/>
          </w:tcPr>
          <w:p>
            <w:pPr>
              <w:pStyle w:val="null3"/>
            </w:pPr>
            <w:r>
              <w:rPr/>
              <w:t>27</w:t>
            </w:r>
          </w:p>
        </w:tc>
        <w:tc>
          <w:tcPr>
            <w:tcW w:type="dxa" w:w="5814"/>
          </w:tcPr>
          <w:p>
            <w:pPr>
              <w:pStyle w:val="null3"/>
            </w:pPr>
            <w:r>
              <w:rPr/>
              <w:t>四、医用内窥镜冷光源</w:t>
            </w:r>
          </w:p>
        </w:tc>
      </w:tr>
      <w:tr>
        <w:tc>
          <w:tcPr>
            <w:tcW w:type="dxa" w:w="2076"/>
          </w:tcPr>
          <w:p/>
        </w:tc>
        <w:tc>
          <w:tcPr>
            <w:tcW w:type="dxa" w:w="415"/>
          </w:tcPr>
          <w:p>
            <w:pPr>
              <w:pStyle w:val="null3"/>
            </w:pPr>
            <w:r>
              <w:rPr/>
              <w:t>28</w:t>
            </w:r>
          </w:p>
        </w:tc>
        <w:tc>
          <w:tcPr>
            <w:tcW w:type="dxa" w:w="5814"/>
          </w:tcPr>
          <w:p>
            <w:pPr>
              <w:pStyle w:val="null3"/>
            </w:pPr>
            <w:r>
              <w:rPr/>
              <w:t>1</w:t>
            </w:r>
            <w:r>
              <w:rPr/>
              <w:t>.</w:t>
            </w:r>
            <w:r>
              <w:rPr/>
              <w:t>色温≥</w:t>
            </w:r>
            <w:r>
              <w:rPr/>
              <w:t>6000K</w:t>
            </w:r>
            <w:r>
              <w:rPr/>
              <w:t>。</w:t>
            </w:r>
          </w:p>
        </w:tc>
      </w:tr>
      <w:tr>
        <w:tc>
          <w:tcPr>
            <w:tcW w:type="dxa" w:w="2076"/>
          </w:tcPr>
          <w:p/>
        </w:tc>
        <w:tc>
          <w:tcPr>
            <w:tcW w:type="dxa" w:w="415"/>
          </w:tcPr>
          <w:p>
            <w:pPr>
              <w:pStyle w:val="null3"/>
            </w:pPr>
            <w:r>
              <w:rPr/>
              <w:t>29</w:t>
            </w:r>
          </w:p>
        </w:tc>
        <w:tc>
          <w:tcPr>
            <w:tcW w:type="dxa" w:w="5814"/>
          </w:tcPr>
          <w:p>
            <w:pPr>
              <w:pStyle w:val="null3"/>
            </w:pPr>
            <w:r>
              <w:rPr/>
              <w:t>2</w:t>
            </w:r>
            <w:r>
              <w:rPr/>
              <w:t>.</w:t>
            </w:r>
            <w:r>
              <w:rPr/>
              <w:t>光源工作寿命≥</w:t>
            </w:r>
            <w:r>
              <w:rPr/>
              <w:t>30000</w:t>
            </w:r>
            <w:r>
              <w:rPr/>
              <w:t>小时。</w:t>
            </w:r>
          </w:p>
        </w:tc>
      </w:tr>
      <w:tr>
        <w:tc>
          <w:tcPr>
            <w:tcW w:type="dxa" w:w="2076"/>
          </w:tcPr>
          <w:p/>
        </w:tc>
        <w:tc>
          <w:tcPr>
            <w:tcW w:type="dxa" w:w="415"/>
          </w:tcPr>
          <w:p>
            <w:pPr>
              <w:pStyle w:val="null3"/>
            </w:pPr>
            <w:r>
              <w:rPr/>
              <w:t>30</w:t>
            </w:r>
          </w:p>
        </w:tc>
        <w:tc>
          <w:tcPr>
            <w:tcW w:type="dxa" w:w="5814"/>
          </w:tcPr>
          <w:p>
            <w:pPr>
              <w:pStyle w:val="null3"/>
            </w:pPr>
            <w:r>
              <w:rPr/>
              <w:t>3</w:t>
            </w:r>
            <w:r>
              <w:rPr/>
              <w:t>.</w:t>
            </w:r>
            <w:r>
              <w:rPr/>
              <w:t>具有自动调光功能，可选择手动和自动调节模式。</w:t>
            </w:r>
          </w:p>
        </w:tc>
      </w:tr>
      <w:tr>
        <w:tc>
          <w:tcPr>
            <w:tcW w:type="dxa" w:w="2076"/>
          </w:tcPr>
          <w:p/>
        </w:tc>
        <w:tc>
          <w:tcPr>
            <w:tcW w:type="dxa" w:w="415"/>
          </w:tcPr>
          <w:p>
            <w:pPr>
              <w:pStyle w:val="null3"/>
            </w:pPr>
            <w:r>
              <w:rPr/>
              <w:t>31</w:t>
            </w:r>
          </w:p>
        </w:tc>
        <w:tc>
          <w:tcPr>
            <w:tcW w:type="dxa" w:w="5814"/>
          </w:tcPr>
          <w:p>
            <w:pPr>
              <w:pStyle w:val="null3"/>
            </w:pPr>
            <w:r>
              <w:rPr/>
              <w:t>4</w:t>
            </w:r>
            <w:r>
              <w:rPr/>
              <w:t>.</w:t>
            </w:r>
            <w:r>
              <w:rPr/>
              <w:t>具备同时输出近红外激光和白光技术或</w:t>
            </w:r>
            <w:r>
              <w:rPr/>
              <w:t>LED</w:t>
            </w:r>
            <w:r>
              <w:rPr/>
              <w:t>光源搭配激光融合技术。</w:t>
            </w:r>
          </w:p>
        </w:tc>
      </w:tr>
      <w:tr>
        <w:tc>
          <w:tcPr>
            <w:tcW w:type="dxa" w:w="2076"/>
          </w:tcPr>
          <w:p/>
        </w:tc>
        <w:tc>
          <w:tcPr>
            <w:tcW w:type="dxa" w:w="415"/>
          </w:tcPr>
          <w:p>
            <w:pPr>
              <w:pStyle w:val="null3"/>
            </w:pPr>
            <w:r>
              <w:rPr/>
              <w:t>32</w:t>
            </w:r>
          </w:p>
        </w:tc>
        <w:tc>
          <w:tcPr>
            <w:tcW w:type="dxa" w:w="5814"/>
          </w:tcPr>
          <w:p>
            <w:pPr>
              <w:pStyle w:val="null3"/>
            </w:pPr>
            <w:r>
              <w:rPr/>
              <w:t>5</w:t>
            </w:r>
            <w:r>
              <w:rPr/>
              <w:t>.</w:t>
            </w:r>
            <w:r>
              <w:rPr/>
              <w:t>安全类型≥Ⅰ类除颤</w:t>
            </w:r>
            <w:r>
              <w:rPr/>
              <w:t>CF</w:t>
            </w:r>
            <w:r>
              <w:rPr/>
              <w:t>型，可直接用于心脏手术。</w:t>
            </w:r>
          </w:p>
        </w:tc>
      </w:tr>
      <w:tr>
        <w:tc>
          <w:tcPr>
            <w:tcW w:type="dxa" w:w="2076"/>
          </w:tcPr>
          <w:p/>
        </w:tc>
        <w:tc>
          <w:tcPr>
            <w:tcW w:type="dxa" w:w="415"/>
          </w:tcPr>
          <w:p>
            <w:pPr>
              <w:pStyle w:val="null3"/>
            </w:pPr>
            <w:r>
              <w:rPr/>
              <w:t>33</w:t>
            </w:r>
          </w:p>
        </w:tc>
        <w:tc>
          <w:tcPr>
            <w:tcW w:type="dxa" w:w="5814"/>
          </w:tcPr>
          <w:p>
            <w:pPr>
              <w:pStyle w:val="null3"/>
            </w:pPr>
            <w:r>
              <w:rPr/>
              <w:t>6</w:t>
            </w:r>
            <w:r>
              <w:rPr/>
              <w:t>.</w:t>
            </w:r>
            <w:r>
              <w:rPr/>
              <w:t xml:space="preserve">光输出最大中心照度≥ </w:t>
            </w:r>
            <w:r>
              <w:rPr/>
              <w:t>3000000Lux</w:t>
            </w:r>
            <w:r>
              <w:rPr/>
              <w:t>。</w:t>
            </w:r>
          </w:p>
        </w:tc>
      </w:tr>
      <w:tr>
        <w:tc>
          <w:tcPr>
            <w:tcW w:type="dxa" w:w="2076"/>
          </w:tcPr>
          <w:p/>
        </w:tc>
        <w:tc>
          <w:tcPr>
            <w:tcW w:type="dxa" w:w="415"/>
          </w:tcPr>
          <w:p>
            <w:pPr>
              <w:pStyle w:val="null3"/>
            </w:pPr>
            <w:r>
              <w:rPr/>
              <w:t>34</w:t>
            </w:r>
          </w:p>
        </w:tc>
        <w:tc>
          <w:tcPr>
            <w:tcW w:type="dxa" w:w="5814"/>
          </w:tcPr>
          <w:p>
            <w:pPr>
              <w:pStyle w:val="null3"/>
            </w:pPr>
            <w:r>
              <w:rPr/>
              <w:t>7</w:t>
            </w:r>
            <w:r>
              <w:rPr/>
              <w:t>.</w:t>
            </w:r>
            <w:r>
              <w:rPr/>
              <w:t>具有光纤插入自动检测或自动感应功能。</w:t>
            </w:r>
          </w:p>
        </w:tc>
      </w:tr>
      <w:tr>
        <w:tc>
          <w:tcPr>
            <w:tcW w:type="dxa" w:w="2076"/>
          </w:tcPr>
          <w:p/>
        </w:tc>
        <w:tc>
          <w:tcPr>
            <w:tcW w:type="dxa" w:w="415"/>
          </w:tcPr>
          <w:p>
            <w:pPr>
              <w:pStyle w:val="null3"/>
            </w:pPr>
            <w:r>
              <w:rPr/>
              <w:t>35</w:t>
            </w:r>
          </w:p>
        </w:tc>
        <w:tc>
          <w:tcPr>
            <w:tcW w:type="dxa" w:w="5814"/>
          </w:tcPr>
          <w:p>
            <w:pPr>
              <w:pStyle w:val="null3"/>
            </w:pPr>
            <w:r>
              <w:rPr/>
              <w:t>8</w:t>
            </w:r>
            <w:r>
              <w:rPr/>
              <w:t>.</w:t>
            </w:r>
            <w:r>
              <w:rPr/>
              <w:t>具有一键待机功能。</w:t>
            </w:r>
          </w:p>
        </w:tc>
      </w:tr>
      <w:tr>
        <w:tc>
          <w:tcPr>
            <w:tcW w:type="dxa" w:w="2076"/>
          </w:tcPr>
          <w:p/>
        </w:tc>
        <w:tc>
          <w:tcPr>
            <w:tcW w:type="dxa" w:w="415"/>
          </w:tcPr>
          <w:p>
            <w:pPr>
              <w:pStyle w:val="null3"/>
            </w:pPr>
            <w:r>
              <w:rPr/>
              <w:t>36</w:t>
            </w:r>
          </w:p>
        </w:tc>
        <w:tc>
          <w:tcPr>
            <w:tcW w:type="dxa" w:w="5814"/>
          </w:tcPr>
          <w:p>
            <w:pPr>
              <w:pStyle w:val="null3"/>
            </w:pPr>
            <w:r>
              <w:rPr/>
              <w:t>9</w:t>
            </w:r>
            <w:r>
              <w:rPr/>
              <w:t>.</w:t>
            </w:r>
            <w:r>
              <w:rPr/>
              <w:t>具有高温报警、光源寿命警示功能。</w:t>
            </w:r>
          </w:p>
        </w:tc>
      </w:tr>
      <w:tr>
        <w:tc>
          <w:tcPr>
            <w:tcW w:type="dxa" w:w="2076"/>
          </w:tcPr>
          <w:p/>
        </w:tc>
        <w:tc>
          <w:tcPr>
            <w:tcW w:type="dxa" w:w="415"/>
          </w:tcPr>
          <w:p>
            <w:pPr>
              <w:pStyle w:val="null3"/>
            </w:pPr>
            <w:r>
              <w:rPr/>
              <w:t>37</w:t>
            </w:r>
          </w:p>
        </w:tc>
        <w:tc>
          <w:tcPr>
            <w:tcW w:type="dxa" w:w="5814"/>
          </w:tcPr>
          <w:p>
            <w:pPr>
              <w:pStyle w:val="null3"/>
            </w:pPr>
            <w:r>
              <w:rPr/>
              <w:t>五、气腹机</w:t>
            </w:r>
          </w:p>
        </w:tc>
      </w:tr>
      <w:tr>
        <w:tc>
          <w:tcPr>
            <w:tcW w:type="dxa" w:w="2076"/>
          </w:tcPr>
          <w:p/>
        </w:tc>
        <w:tc>
          <w:tcPr>
            <w:tcW w:type="dxa" w:w="415"/>
          </w:tcPr>
          <w:p>
            <w:pPr>
              <w:pStyle w:val="null3"/>
            </w:pPr>
            <w:r>
              <w:rPr/>
              <w:t>38</w:t>
            </w:r>
          </w:p>
        </w:tc>
        <w:tc>
          <w:tcPr>
            <w:tcW w:type="dxa" w:w="5814"/>
          </w:tcPr>
          <w:p>
            <w:pPr>
              <w:pStyle w:val="null3"/>
            </w:pPr>
            <w:r>
              <w:rPr/>
              <w:t>1</w:t>
            </w:r>
            <w:r>
              <w:rPr/>
              <w:t>.</w:t>
            </w:r>
            <w:r>
              <w:rPr/>
              <w:t>最大流量≥</w:t>
            </w:r>
            <w:r>
              <w:rPr/>
              <w:t>40L/min</w:t>
            </w:r>
            <w:r>
              <w:rPr/>
              <w:t>，流量可调节。</w:t>
            </w:r>
          </w:p>
        </w:tc>
      </w:tr>
      <w:tr>
        <w:tc>
          <w:tcPr>
            <w:tcW w:type="dxa" w:w="2076"/>
          </w:tcPr>
          <w:p/>
        </w:tc>
        <w:tc>
          <w:tcPr>
            <w:tcW w:type="dxa" w:w="415"/>
          </w:tcPr>
          <w:p>
            <w:pPr>
              <w:pStyle w:val="null3"/>
            </w:pPr>
            <w:r>
              <w:rPr/>
              <w:t>39</w:t>
            </w:r>
          </w:p>
        </w:tc>
        <w:tc>
          <w:tcPr>
            <w:tcW w:type="dxa" w:w="5814"/>
          </w:tcPr>
          <w:p>
            <w:pPr>
              <w:pStyle w:val="null3"/>
            </w:pPr>
            <w:r>
              <w:rPr/>
              <w:t>2</w:t>
            </w:r>
            <w:r>
              <w:rPr/>
              <w:t>.</w:t>
            </w:r>
            <w:r>
              <w:rPr/>
              <w:t>压力范围≥</w:t>
            </w:r>
            <w:r>
              <w:rPr/>
              <w:t>1mmHg-30mmHg</w:t>
            </w:r>
            <w:r>
              <w:rPr/>
              <w:t>。</w:t>
            </w:r>
          </w:p>
        </w:tc>
      </w:tr>
      <w:tr>
        <w:tc>
          <w:tcPr>
            <w:tcW w:type="dxa" w:w="2076"/>
          </w:tcPr>
          <w:p/>
        </w:tc>
        <w:tc>
          <w:tcPr>
            <w:tcW w:type="dxa" w:w="415"/>
          </w:tcPr>
          <w:p>
            <w:pPr>
              <w:pStyle w:val="null3"/>
            </w:pPr>
            <w:r>
              <w:rPr/>
              <w:t>40</w:t>
            </w:r>
          </w:p>
        </w:tc>
        <w:tc>
          <w:tcPr>
            <w:tcW w:type="dxa" w:w="5814"/>
          </w:tcPr>
          <w:p>
            <w:pPr>
              <w:pStyle w:val="null3"/>
            </w:pPr>
            <w:r>
              <w:rPr/>
              <w:t>3</w:t>
            </w:r>
            <w:r>
              <w:rPr/>
              <w:t>.</w:t>
            </w:r>
            <w:r>
              <w:rPr/>
              <w:t>气压显示准确性≤±</w:t>
            </w:r>
            <w:r>
              <w:rPr/>
              <w:t>2mmHg</w:t>
            </w:r>
            <w:r>
              <w:rPr/>
              <w:t>。</w:t>
            </w:r>
          </w:p>
        </w:tc>
      </w:tr>
      <w:tr>
        <w:tc>
          <w:tcPr>
            <w:tcW w:type="dxa" w:w="2076"/>
          </w:tcPr>
          <w:p/>
        </w:tc>
        <w:tc>
          <w:tcPr>
            <w:tcW w:type="dxa" w:w="415"/>
          </w:tcPr>
          <w:p>
            <w:pPr>
              <w:pStyle w:val="null3"/>
            </w:pPr>
            <w:r>
              <w:rPr/>
              <w:t>41</w:t>
            </w:r>
          </w:p>
        </w:tc>
        <w:tc>
          <w:tcPr>
            <w:tcW w:type="dxa" w:w="5814"/>
          </w:tcPr>
          <w:p>
            <w:pPr>
              <w:pStyle w:val="null3"/>
            </w:pPr>
            <w:r>
              <w:rPr/>
              <w:t>4</w:t>
            </w:r>
            <w:r>
              <w:rPr/>
              <w:t>.</w:t>
            </w:r>
            <w:r>
              <w:rPr/>
              <w:t>可显示参数和故障信息。</w:t>
            </w:r>
          </w:p>
        </w:tc>
      </w:tr>
      <w:tr>
        <w:tc>
          <w:tcPr>
            <w:tcW w:type="dxa" w:w="2076"/>
          </w:tcPr>
          <w:p/>
        </w:tc>
        <w:tc>
          <w:tcPr>
            <w:tcW w:type="dxa" w:w="415"/>
          </w:tcPr>
          <w:p>
            <w:pPr>
              <w:pStyle w:val="null3"/>
            </w:pPr>
            <w:r>
              <w:rPr/>
              <w:t>42</w:t>
            </w:r>
          </w:p>
        </w:tc>
        <w:tc>
          <w:tcPr>
            <w:tcW w:type="dxa" w:w="5814"/>
          </w:tcPr>
          <w:p>
            <w:pPr>
              <w:pStyle w:val="null3"/>
            </w:pPr>
            <w:r>
              <w:rPr/>
              <w:t>5</w:t>
            </w:r>
            <w:r>
              <w:rPr/>
              <w:t>.</w:t>
            </w:r>
            <w:r>
              <w:rPr/>
              <w:t>适用于儿童，压力≤</w:t>
            </w:r>
            <w:r>
              <w:rPr/>
              <w:t>15mmHg</w:t>
            </w:r>
            <w:r>
              <w:rPr/>
              <w:t>；流速调节最小可调节至</w:t>
            </w:r>
            <w:r>
              <w:rPr/>
              <w:t>0.1L/min</w:t>
            </w:r>
            <w:r>
              <w:rPr/>
              <w:t>。</w:t>
            </w:r>
          </w:p>
        </w:tc>
      </w:tr>
      <w:tr>
        <w:tc>
          <w:tcPr>
            <w:tcW w:type="dxa" w:w="2076"/>
          </w:tcPr>
          <w:p/>
        </w:tc>
        <w:tc>
          <w:tcPr>
            <w:tcW w:type="dxa" w:w="415"/>
          </w:tcPr>
          <w:p>
            <w:pPr>
              <w:pStyle w:val="null3"/>
            </w:pPr>
            <w:r>
              <w:rPr/>
              <w:t>43</w:t>
            </w:r>
          </w:p>
        </w:tc>
        <w:tc>
          <w:tcPr>
            <w:tcW w:type="dxa" w:w="5814"/>
          </w:tcPr>
          <w:p>
            <w:pPr>
              <w:pStyle w:val="null3"/>
            </w:pPr>
            <w:r>
              <w:rPr/>
              <w:t>6</w:t>
            </w:r>
            <w:r>
              <w:rPr/>
              <w:t>.</w:t>
            </w:r>
            <w:r>
              <w:rPr/>
              <w:t>具有报警系统，气压过高、管道堵塞、供气不足等情况下，有报警提醒。</w:t>
            </w:r>
          </w:p>
        </w:tc>
      </w:tr>
      <w:tr>
        <w:tc>
          <w:tcPr>
            <w:tcW w:type="dxa" w:w="2076"/>
          </w:tcPr>
          <w:p/>
        </w:tc>
        <w:tc>
          <w:tcPr>
            <w:tcW w:type="dxa" w:w="415"/>
          </w:tcPr>
          <w:p>
            <w:pPr>
              <w:pStyle w:val="null3"/>
            </w:pPr>
            <w:r>
              <w:rPr/>
              <w:t>44</w:t>
            </w:r>
          </w:p>
        </w:tc>
        <w:tc>
          <w:tcPr>
            <w:tcW w:type="dxa" w:w="5814"/>
          </w:tcPr>
          <w:p>
            <w:pPr>
              <w:pStyle w:val="null3"/>
            </w:pPr>
            <w:r>
              <w:rPr/>
              <w:t>六、医用监视器</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w:t>
            </w:r>
            <w:r>
              <w:rPr>
                <w:sz w:val="20"/>
                <w:color w:val="000000"/>
              </w:rPr>
              <w:t>1</w:t>
            </w:r>
            <w:r>
              <w:rPr>
                <w:sz w:val="20"/>
                <w:color w:val="000000"/>
              </w:rPr>
              <w:t>.</w:t>
            </w:r>
            <w:r>
              <w:rPr>
                <w:sz w:val="20"/>
                <w:color w:val="000000"/>
              </w:rPr>
              <w:t>医用监视器尺寸≥</w:t>
            </w:r>
            <w:r>
              <w:rPr>
                <w:sz w:val="20"/>
                <w:color w:val="000000"/>
              </w:rPr>
              <w:t>32</w:t>
            </w:r>
            <w:r>
              <w:rPr>
                <w:sz w:val="20"/>
                <w:color w:val="000000"/>
              </w:rPr>
              <w:t>寸。</w:t>
            </w:r>
          </w:p>
        </w:tc>
      </w:tr>
      <w:tr>
        <w:tc>
          <w:tcPr>
            <w:tcW w:type="dxa" w:w="2076"/>
          </w:tcPr>
          <w:p/>
        </w:tc>
        <w:tc>
          <w:tcPr>
            <w:tcW w:type="dxa" w:w="415"/>
          </w:tcPr>
          <w:p>
            <w:pPr>
              <w:pStyle w:val="null3"/>
            </w:pPr>
            <w:r>
              <w:rPr/>
              <w:t>46</w:t>
            </w:r>
          </w:p>
        </w:tc>
        <w:tc>
          <w:tcPr>
            <w:tcW w:type="dxa" w:w="5814"/>
          </w:tcPr>
          <w:p>
            <w:pPr>
              <w:pStyle w:val="null3"/>
            </w:pPr>
            <w:r>
              <w:rPr/>
              <w:t>2</w:t>
            </w:r>
            <w:r>
              <w:rPr/>
              <w:t>.</w:t>
            </w:r>
            <w:r>
              <w:rPr/>
              <w:t>分辨率：≥</w:t>
            </w:r>
            <w:r>
              <w:rPr/>
              <w:t>3840x2160P</w:t>
            </w:r>
          </w:p>
        </w:tc>
      </w:tr>
      <w:tr>
        <w:tc>
          <w:tcPr>
            <w:tcW w:type="dxa" w:w="2076"/>
          </w:tcPr>
          <w:p/>
        </w:tc>
        <w:tc>
          <w:tcPr>
            <w:tcW w:type="dxa" w:w="415"/>
          </w:tcPr>
          <w:p>
            <w:pPr>
              <w:pStyle w:val="null3"/>
            </w:pPr>
            <w:r>
              <w:rPr/>
              <w:t>47</w:t>
            </w:r>
          </w:p>
        </w:tc>
        <w:tc>
          <w:tcPr>
            <w:tcW w:type="dxa" w:w="5814"/>
          </w:tcPr>
          <w:p>
            <w:pPr>
              <w:pStyle w:val="null3"/>
            </w:pPr>
            <w:r>
              <w:rPr/>
              <w:t>3</w:t>
            </w:r>
            <w:r>
              <w:rPr/>
              <w:t>.</w:t>
            </w:r>
            <w:r>
              <w:rPr/>
              <w:t>可视角度≥</w:t>
            </w:r>
            <w:r>
              <w:rPr/>
              <w:t>178</w:t>
            </w:r>
            <w:r>
              <w:rPr/>
              <w:t>°，显示比例</w:t>
            </w:r>
            <w:r>
              <w:rPr/>
              <w:t>16:9</w:t>
            </w:r>
            <w:r>
              <w:rPr/>
              <w:t>。</w:t>
            </w:r>
          </w:p>
        </w:tc>
      </w:tr>
      <w:tr>
        <w:tc>
          <w:tcPr>
            <w:tcW w:type="dxa" w:w="2076"/>
          </w:tcPr>
          <w:p/>
        </w:tc>
        <w:tc>
          <w:tcPr>
            <w:tcW w:type="dxa" w:w="415"/>
          </w:tcPr>
          <w:p>
            <w:pPr>
              <w:pStyle w:val="null3"/>
            </w:pPr>
            <w:r>
              <w:rPr/>
              <w:t>48</w:t>
            </w:r>
          </w:p>
        </w:tc>
        <w:tc>
          <w:tcPr>
            <w:tcW w:type="dxa" w:w="5814"/>
          </w:tcPr>
          <w:p>
            <w:pPr>
              <w:pStyle w:val="null3"/>
            </w:pPr>
            <w:r>
              <w:rPr/>
              <w:t>七、医用台车</w:t>
            </w:r>
          </w:p>
        </w:tc>
      </w:tr>
      <w:tr>
        <w:tc>
          <w:tcPr>
            <w:tcW w:type="dxa" w:w="2076"/>
          </w:tcPr>
          <w:p/>
        </w:tc>
        <w:tc>
          <w:tcPr>
            <w:tcW w:type="dxa" w:w="415"/>
          </w:tcPr>
          <w:p>
            <w:pPr>
              <w:pStyle w:val="null3"/>
            </w:pPr>
            <w:r>
              <w:rPr/>
              <w:t>49</w:t>
            </w:r>
          </w:p>
        </w:tc>
        <w:tc>
          <w:tcPr>
            <w:tcW w:type="dxa" w:w="5814"/>
          </w:tcPr>
          <w:p>
            <w:pPr>
              <w:pStyle w:val="null3"/>
            </w:pPr>
            <w:r>
              <w:rPr/>
              <w:t>1</w:t>
            </w:r>
            <w:r>
              <w:rPr/>
              <w:t>采用静音脚轮，脚轮带防护罩，全部带刹车功能。</w:t>
            </w:r>
          </w:p>
        </w:tc>
      </w:tr>
      <w:tr>
        <w:tc>
          <w:tcPr>
            <w:tcW w:type="dxa" w:w="2076"/>
          </w:tcPr>
          <w:p/>
        </w:tc>
        <w:tc>
          <w:tcPr>
            <w:tcW w:type="dxa" w:w="415"/>
          </w:tcPr>
          <w:p>
            <w:pPr>
              <w:pStyle w:val="null3"/>
            </w:pPr>
            <w:r>
              <w:rPr/>
              <w:t>50</w:t>
            </w:r>
          </w:p>
        </w:tc>
        <w:tc>
          <w:tcPr>
            <w:tcW w:type="dxa" w:w="5814"/>
          </w:tcPr>
          <w:p>
            <w:pPr>
              <w:pStyle w:val="null3"/>
            </w:pPr>
            <w:r>
              <w:rPr/>
              <w:t>2</w:t>
            </w:r>
            <w:r>
              <w:rPr/>
              <w:t>.</w:t>
            </w:r>
            <w:r>
              <w:rPr/>
              <w:t>具有后盖门及线缆管理设计。</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★八、配置清单（投标文件中提供配置清单承诺函加盖投标供应商公章）</w:t>
            </w:r>
          </w:p>
          <w:tbl>
            <w:tblPr>
              <w:tblBorders>
                <w:top w:val="none" w:color="000000" w:sz="4"/>
                <w:left w:val="none" w:color="000000" w:sz="4"/>
                <w:bottom w:val="none" w:color="000000" w:sz="4"/>
                <w:right w:val="none" w:color="000000" w:sz="4"/>
                <w:insideH w:val="none"/>
                <w:insideV w:val="none"/>
              </w:tblBorders>
            </w:tblPr>
            <w:tblGrid>
              <w:gridCol w:w="675"/>
              <w:gridCol w:w="3450"/>
              <w:gridCol w:w="780"/>
              <w:gridCol w:w="645"/>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1.</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高清内窥镜主机</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2.</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医用内窥镜摄像头</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3.</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条</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4.</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医用内窥镜冷光源</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5.</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6.</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医用监视器</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7.</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医用台车</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4"/>
                    </w:rPr>
                    <w:t>8.</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条</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w:t>
                  </w:r>
                </w:p>
              </w:tc>
              <w:tc>
                <w:tcPr>
                  <w:tcW w:type="dxa" w:w="3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内窥镜灭菌盒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采购包1(高清内窥镜摄像系统)：综合评分法,是指投标文件满足招标文件全部实质性要求，且按照评审因素的量化指标评审得分最高的投标人为中标候选人的评标方法。（最低报价不是中标的唯一依据。）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采购包1（高清内窥镜摄像系统）：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按附件格式在投标文件中提供《资格条件承诺函》。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按附件格式在投标文件中提供《资格条件承诺函》。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按附件格式在投标文件中提供《资格条件承诺函》。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采购包1（高清内窥镜摄像系统）：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技术部分44.0分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(25.0分)</w:t>
            </w:r>
          </w:p>
        </w:tc>
        <w:tc>
          <w:tcPr>
            <w:tcW w:type="dxa" w:w="5076"/>
          </w:tcPr>
          <w:p>
            <w:pPr>
              <w:pStyle w:val="null3"/>
              <w:jc w:val="left"/>
            </w:pPr>
            <w:r>
              <w:rPr/>
              <w:t>根据各投标人拟投标设备对招标文件技术要求中“▲”条款的响应程度进行评分：全部响应得25分，每有一项条款未响应或不满足的扣5分，扣完即止。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tc>
      </w:tr>
      <w:tr>
        <w:tc>
          <w:tcPr>
            <w:tcW w:type="dxa" w:w="922"/>
            <w:gridSpan w:val="2"/>
            <w:vMerge/>
          </w:tcPr>
          <w:p/>
        </w:tc>
        <w:tc>
          <w:tcPr>
            <w:tcW w:type="dxa" w:w="2307"/>
          </w:tcPr>
          <w:p>
            <w:pPr>
              <w:pStyle w:val="null3"/>
              <w:jc w:val="left"/>
            </w:pPr>
            <w:r>
              <w:rPr/>
              <w:t>一般技术参数响应 (19.0分)</w:t>
            </w:r>
          </w:p>
        </w:tc>
        <w:tc>
          <w:tcPr>
            <w:tcW w:type="dxa" w:w="5076"/>
          </w:tcPr>
          <w:p>
            <w:pPr>
              <w:pStyle w:val="null3"/>
              <w:jc w:val="left"/>
            </w:pPr>
            <w:r>
              <w:rPr/>
              <w:t>根据各投标人拟投标设备对招标文件技术要求中一般条款（非“★、▲”参数）的响应程度进行评分：全部响应得19分，每有一项条款未响应或不满足的扣0.5分，扣完即止。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先后顺序优先适用。（若响应依据为英文版，请同时提供中文版，且以中文文本为准）。</w:t>
            </w:r>
          </w:p>
        </w:tc>
      </w:tr>
      <w:tr>
        <w:tc>
          <w:tcPr>
            <w:tcW w:type="dxa" w:w="922"/>
            <w:gridSpan w:val="2"/>
            <w:vMerge w:val="restart"/>
          </w:tcPr>
          <w:p>
            <w:pPr>
              <w:pStyle w:val="null3"/>
              <w:jc w:val="center"/>
            </w:pPr>
            <w:r>
              <w:rPr/>
              <w:t>商务部分</w:t>
            </w:r>
          </w:p>
        </w:tc>
        <w:tc>
          <w:tcPr>
            <w:tcW w:type="dxa" w:w="2307"/>
          </w:tcPr>
          <w:p>
            <w:pPr>
              <w:pStyle w:val="null3"/>
              <w:jc w:val="left"/>
            </w:pPr>
            <w:r>
              <w:rPr/>
              <w:t>供货安装及培训方案1 (2.0分)</w:t>
            </w:r>
          </w:p>
        </w:tc>
        <w:tc>
          <w:tcPr>
            <w:tcW w:type="dxa" w:w="5076"/>
          </w:tcPr>
          <w:p>
            <w:pPr>
              <w:pStyle w:val="null3"/>
              <w:jc w:val="left"/>
            </w:pPr>
            <w:r>
              <w:rPr/>
              <w:t>对应采购需求中的“供货安装、调试、试运行”中的第1点及第4点”，投标人根据本项目特点制定符合实际的供货安装、供货培训方案： 提供以上内容相关方案的，每点得1分，本小项满分2分，无方案不得分。</w:t>
            </w:r>
          </w:p>
        </w:tc>
      </w:tr>
      <w:tr>
        <w:tc>
          <w:tcPr>
            <w:tcW w:type="dxa" w:w="922"/>
            <w:gridSpan w:val="2"/>
            <w:vMerge/>
          </w:tcPr>
          <w:p/>
        </w:tc>
        <w:tc>
          <w:tcPr>
            <w:tcW w:type="dxa" w:w="2307"/>
          </w:tcPr>
          <w:p>
            <w:pPr>
              <w:pStyle w:val="null3"/>
              <w:jc w:val="left"/>
            </w:pPr>
            <w:r>
              <w:rPr/>
              <w:t>供货安装及培训方案2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售后服务保障方案1 (2.0分)</w:t>
            </w:r>
          </w:p>
        </w:tc>
        <w:tc>
          <w:tcPr>
            <w:tcW w:type="dxa" w:w="5076"/>
          </w:tcPr>
          <w:p>
            <w:pPr>
              <w:pStyle w:val="null3"/>
              <w:jc w:val="left"/>
            </w:pPr>
            <w:r>
              <w:rPr/>
              <w:t>对应采购需求中的“售后服务”中的第1点及第5点”，投标人根据本项目特点制定符合实际的售后服务培训方案、售后服务保障方案： 提供以上内容相关方案的，每点得1分，本小项满分2分，无方案不得分。</w:t>
            </w:r>
          </w:p>
        </w:tc>
      </w:tr>
      <w:tr>
        <w:tc>
          <w:tcPr>
            <w:tcW w:type="dxa" w:w="922"/>
            <w:gridSpan w:val="2"/>
            <w:vMerge/>
          </w:tcPr>
          <w:p/>
        </w:tc>
        <w:tc>
          <w:tcPr>
            <w:tcW w:type="dxa" w:w="2307"/>
          </w:tcPr>
          <w:p>
            <w:pPr>
              <w:pStyle w:val="null3"/>
              <w:jc w:val="left"/>
            </w:pPr>
            <w:r>
              <w:rPr/>
              <w:t>售后服务保障方案2 (5.0分)</w:t>
            </w:r>
          </w:p>
        </w:tc>
        <w:tc>
          <w:tcPr>
            <w:tcW w:type="dxa" w:w="5076"/>
          </w:tcPr>
          <w:p>
            <w:pPr>
              <w:pStyle w:val="null3"/>
              <w:jc w:val="left"/>
            </w:pPr>
            <w:r>
              <w:rPr/>
              <w:t>1.方案内容完整，完全满足且优于项目需求的，得5；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供货保障 (1.0分)</w:t>
            </w:r>
          </w:p>
        </w:tc>
        <w:tc>
          <w:tcPr>
            <w:tcW w:type="dxa" w:w="5076"/>
          </w:tcPr>
          <w:p>
            <w:pPr>
              <w:pStyle w:val="null3"/>
              <w:jc w:val="left"/>
            </w:pPr>
            <w:r>
              <w:rPr/>
              <w:t>投标人具有投标产品高清内窥镜摄像系统生产制造商的有效授权证明文件的或投标人为制造商的，提供一份授权书得1分， 满分得1分。 注：投标（响应）文件中提供有效授权证明文件扫描件或者投标人为制造商声明函扫描件，加盖投标人公章。</w:t>
            </w:r>
          </w:p>
        </w:tc>
      </w:tr>
      <w:tr>
        <w:tc>
          <w:tcPr>
            <w:tcW w:type="dxa" w:w="922"/>
            <w:gridSpan w:val="2"/>
            <w:vMerge/>
          </w:tcPr>
          <w:p/>
        </w:tc>
        <w:tc>
          <w:tcPr>
            <w:tcW w:type="dxa" w:w="2307"/>
          </w:tcPr>
          <w:p>
            <w:pPr>
              <w:pStyle w:val="null3"/>
              <w:jc w:val="left"/>
            </w:pPr>
            <w:r>
              <w:rPr/>
              <w:t>质量保证期 (5.0分)</w:t>
            </w:r>
          </w:p>
        </w:tc>
        <w:tc>
          <w:tcPr>
            <w:tcW w:type="dxa" w:w="5076"/>
          </w:tcPr>
          <w:p>
            <w:pPr>
              <w:pStyle w:val="null3"/>
              <w:jc w:val="left"/>
            </w:pPr>
            <w:r>
              <w:rPr/>
              <w:t>根据投标人提供的质量保证期（全保）进行评分：在招标文件要求的质量保证期（1年）基础上，每增加1年得1.25分，本项最高得5分，增加量不到1年的不计分。 注：投标（响应）文件中提供设备原厂质量保证期承诺函（格式自拟），加盖生产厂家或官方售后服务单位公章及投标人公章。</w:t>
            </w:r>
          </w:p>
        </w:tc>
      </w:tr>
      <w:tr>
        <w:tc>
          <w:tcPr>
            <w:tcW w:type="dxa" w:w="922"/>
            <w:gridSpan w:val="2"/>
            <w:vMerge/>
          </w:tcPr>
          <w:p/>
        </w:tc>
        <w:tc>
          <w:tcPr>
            <w:tcW w:type="dxa" w:w="2307"/>
          </w:tcPr>
          <w:p>
            <w:pPr>
              <w:pStyle w:val="null3"/>
              <w:jc w:val="left"/>
            </w:pPr>
            <w:r>
              <w:rPr/>
              <w:t>同类业绩 (1.0分)</w:t>
            </w:r>
          </w:p>
        </w:tc>
        <w:tc>
          <w:tcPr>
            <w:tcW w:type="dxa" w:w="5076"/>
          </w:tcPr>
          <w:p>
            <w:pPr>
              <w:pStyle w:val="null3"/>
              <w:jc w:val="left"/>
            </w:pPr>
            <w:r>
              <w:rPr/>
              <w:t>提供投标产品（高清内窥镜摄像系统）2023年1月1日至今（以合同签订时间为准）的销售业绩进行评审：每提供一个业绩得0.5分，最高得1分。注：投标文件中须提供合同关键页复印件（包括但不限于合同名称页、合同主要内容页、合同签订日期页、合同双方签字盖章页）并加盖投标供应商公章，否则不得分。合同体现签订日期的，以合同签订日期为准；合同未体现签订日期的，但是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根据《关于加强珠海市政府采购投标人诚信管理有关事项的通知》（珠财采通（2022) 20 号)要求，对投标人的诚信状况（普通失信行为）进行评分，具体计算公式如下： 诚信记录评审得分=投标人上一年度诚信记录得分×5%。 1.采购代理机构于投标截止时间后，在评审活动开始前，通过广东政府采购网“其他监管检查公告”栏和珠海市财政局网站“信用财政”栏查询投标（响应）投标人的诚信状况（即投标人上一年度的诚信记录得分），提供给评标委员会，由评标委员会根据上述公式进行评审打分。 2.首次参加珠海市政府采购活动的投标人诚信管理基础得分为100分，在广东政府采购网“其他监管检查公告”栏和珠海市财政局网站“信用财政”栏查询不到相关投标人扣分记录的，视为该投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96"/>
          <w:b/>
        </w:rPr>
        <w:t>合同书</w:t>
      </w:r>
    </w:p>
    <w:p>
      <w:pPr>
        <w:pStyle w:val="null3"/>
        <w:jc w:val="center"/>
      </w:pPr>
      <w:r>
        <w:rPr>
          <w:sz w:val="28"/>
          <w:b/>
        </w:rPr>
        <w:t>（合同格式</w:t>
      </w:r>
      <w:r>
        <w:rPr>
          <w:sz w:val="28"/>
          <w:b/>
        </w:rPr>
        <w:t>仅供参考</w:t>
      </w:r>
      <w:r>
        <w:rPr>
          <w:sz w:val="28"/>
          <w:b/>
        </w:rPr>
        <w:t>）</w:t>
      </w:r>
    </w:p>
    <w:p>
      <w:pPr>
        <w:pStyle w:val="null3"/>
        <w:ind w:left="1680" w:firstLine="1940"/>
        <w:jc w:val="both"/>
      </w:pPr>
      <w:r>
        <w:rPr>
          <w:sz w:val="28"/>
          <w:b/>
        </w:rPr>
        <w:t>项目名称：</w:t>
      </w:r>
      <w:r>
        <w:rPr>
          <w:sz w:val="21"/>
          <w:b/>
          <w:u w:val="single"/>
        </w:rPr>
        <w:t xml:space="preserve">                           </w:t>
      </w:r>
    </w:p>
    <w:p>
      <w:pPr>
        <w:pStyle w:val="null3"/>
        <w:ind w:left="1680" w:firstLine="447"/>
        <w:jc w:val="both"/>
      </w:pPr>
      <w:r>
        <w:rPr>
          <w:sz w:val="28"/>
          <w:b/>
        </w:rPr>
        <w:t>合同编号：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签订日期：二</w:t>
      </w:r>
      <w:r>
        <w:rPr>
          <w:sz w:val="28"/>
          <w:b/>
        </w:rPr>
        <w:t>○   年    月   日</w:t>
      </w:r>
    </w:p>
    <w:p>
      <w:pPr>
        <w:pStyle w:val="null3"/>
        <w:jc w:val="left"/>
      </w:pPr>
      <w:r>
        <w:rPr>
          <w:sz w:val="24"/>
          <w:b/>
        </w:rPr>
        <w:t>甲方</w:t>
      </w:r>
      <w:r>
        <w:rPr>
          <w:sz w:val="24"/>
          <w:b/>
        </w:rPr>
        <w:t>：</w:t>
      </w:r>
      <w:r>
        <w:rPr>
          <w:b/>
        </w:rPr>
        <w:t xml:space="preserve"> </w:t>
      </w:r>
      <w:r>
        <w:rPr>
          <w:sz w:val="24"/>
          <w:b/>
          <w:u w:val="single"/>
        </w:rPr>
        <w:t>珠海市人民医院</w:t>
      </w:r>
      <w:r>
        <w:rPr>
          <w:b/>
        </w:rPr>
        <w:t xml:space="preserve">                             </w:t>
      </w:r>
    </w:p>
    <w:p>
      <w:pPr>
        <w:pStyle w:val="null3"/>
      </w:pPr>
      <w:r>
        <w:rPr/>
        <w:t xml:space="preserve"> </w:t>
      </w:r>
    </w:p>
    <w:p>
      <w:pPr>
        <w:pStyle w:val="null3"/>
        <w:jc w:val="both"/>
      </w:pPr>
      <w:r>
        <w:rPr>
          <w:sz w:val="24"/>
          <w:b/>
        </w:rPr>
        <w:t>乙方：</w:t>
      </w:r>
      <w:r>
        <w:rPr>
          <w:sz w:val="24"/>
          <w:b/>
          <w:u w:val="single"/>
        </w:rPr>
        <w:t>（</w:t>
      </w:r>
      <w:r>
        <w:rPr>
          <w:sz w:val="24"/>
          <w:b/>
          <w:u w:val="single"/>
        </w:rPr>
        <w:t>中标供应商</w:t>
      </w:r>
      <w:r>
        <w:rPr>
          <w:sz w:val="24"/>
          <w:b/>
          <w:u w:val="single"/>
        </w:rPr>
        <w:t>）</w:t>
      </w:r>
    </w:p>
    <w:p>
      <w:pPr>
        <w:pStyle w:val="null3"/>
        <w:ind w:firstLine="482"/>
        <w:jc w:val="both"/>
      </w:pPr>
      <w:r>
        <w:rPr>
          <w:sz w:val="21"/>
          <w:b/>
        </w:rPr>
        <w:t xml:space="preserve"> </w:t>
      </w:r>
      <w:r>
        <w:rPr>
          <w:sz w:val="24"/>
        </w:rPr>
        <w:t>甲、乙</w:t>
      </w:r>
      <w:r>
        <w:rPr>
          <w:sz w:val="24"/>
        </w:rPr>
        <w:t>双</w:t>
      </w:r>
      <w:r>
        <w:rPr>
          <w:sz w:val="24"/>
        </w:rPr>
        <w:t>方根据</w:t>
      </w:r>
      <w:r>
        <w:rPr>
          <w:sz w:val="24"/>
        </w:rPr>
        <w:t>202</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u w:val="single"/>
        </w:rPr>
        <w:t xml:space="preserve">        </w:t>
      </w:r>
      <w:r>
        <w:rPr>
          <w:sz w:val="24"/>
        </w:rPr>
        <w:t>【项目编号</w:t>
      </w:r>
      <w:r>
        <w:rPr>
          <w:sz w:val="24"/>
          <w:u w:val="single"/>
        </w:rPr>
        <w:t>：</w:t>
      </w:r>
      <w:r>
        <w:rPr>
          <w:sz w:val="24"/>
          <w:u w:val="single"/>
        </w:rPr>
        <w:t xml:space="preserve">     </w:t>
      </w:r>
      <w:r>
        <w:rPr>
          <w:sz w:val="24"/>
        </w:rPr>
        <w:t>】招标文件和有关投标文件的要求，依照《中华人民共和国民法典》及有关法律、法规，遵循平等、自愿、公平和诚实信用的原则，</w:t>
      </w:r>
      <w:r>
        <w:rPr>
          <w:sz w:val="24"/>
        </w:rPr>
        <w:t>双方</w:t>
      </w:r>
      <w:r>
        <w:rPr>
          <w:sz w:val="24"/>
        </w:rPr>
        <w:t>就本采购事项经</w:t>
      </w:r>
      <w:r>
        <w:rPr>
          <w:sz w:val="24"/>
        </w:rPr>
        <w:t>双</w:t>
      </w:r>
      <w:r>
        <w:rPr>
          <w:sz w:val="24"/>
        </w:rPr>
        <w:t>方</w:t>
      </w:r>
      <w:r>
        <w:rPr>
          <w:sz w:val="24"/>
        </w:rPr>
        <w:t>协商一致，订立以下合同：</w:t>
      </w:r>
    </w:p>
    <w:p>
      <w:pPr>
        <w:pStyle w:val="null3"/>
        <w:ind w:firstLine="482"/>
        <w:jc w:val="left"/>
      </w:pPr>
      <w:r>
        <w:rPr>
          <w:sz w:val="24"/>
          <w:b/>
        </w:rPr>
        <w:t>一、</w:t>
      </w:r>
      <w:r>
        <w:rPr>
          <w:sz w:val="24"/>
          <w:b/>
        </w:rPr>
        <w:t>项目的名称和单价、总价，项目所包含货物的清单（名称、数量、规格、单价）</w:t>
      </w:r>
    </w:p>
    <w:p>
      <w:pPr>
        <w:pStyle w:val="null3"/>
        <w:ind w:firstLine="480"/>
        <w:jc w:val="both"/>
      </w:pPr>
      <w:r>
        <w:rPr>
          <w:sz w:val="24"/>
        </w:rPr>
        <w:t>1.</w:t>
      </w:r>
      <w:r>
        <w:rPr>
          <w:sz w:val="24"/>
        </w:rPr>
        <w:t>项目名称：</w:t>
      </w:r>
    </w:p>
    <w:p>
      <w:pPr>
        <w:pStyle w:val="null3"/>
        <w:ind w:firstLine="480"/>
        <w:jc w:val="both"/>
      </w:pPr>
      <w:r>
        <w:rPr>
          <w:sz w:val="24"/>
        </w:rPr>
        <w:t>2.</w:t>
      </w:r>
      <w:r>
        <w:rPr>
          <w:sz w:val="24"/>
        </w:rPr>
        <w:t>货物清单：</w:t>
      </w:r>
      <w:r>
        <w:rPr>
          <w:sz w:val="24"/>
          <w:u w:val="single"/>
        </w:rPr>
        <w:t xml:space="preserve">    </w:t>
      </w:r>
      <w:r>
        <w:rPr>
          <w:sz w:val="24"/>
          <w:u w:val="single"/>
        </w:rPr>
        <w:t>（另附</w:t>
      </w:r>
      <w:r>
        <w:rPr>
          <w:sz w:val="24"/>
          <w:u w:val="single"/>
        </w:rPr>
        <w:t xml:space="preserve">2）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0"/>
        <w:gridCol w:w="1187"/>
        <w:gridCol w:w="1020"/>
        <w:gridCol w:w="1020"/>
        <w:gridCol w:w="1020"/>
        <w:gridCol w:w="1020"/>
        <w:gridCol w:w="1020"/>
        <w:gridCol w:w="1166"/>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r>
              <w:rPr>
                <w:sz w:val="24"/>
              </w:rPr>
              <w:t>-型号</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r>
              <w:rPr>
                <w:sz w:val="24"/>
              </w:rPr>
              <w:t>（</w:t>
            </w:r>
            <w:r>
              <w:rPr>
                <w:sz w:val="24"/>
              </w:rPr>
              <w:t>元</w:t>
            </w:r>
            <w:r>
              <w:rPr>
                <w:sz w:val="24"/>
              </w:rPr>
              <w:t>）</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注册证编号</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w:t>
      </w:r>
      <w:r>
        <w:rPr>
          <w:sz w:val="24"/>
        </w:rPr>
        <w:t>合同价格：（小写）</w:t>
      </w:r>
      <w:r>
        <w:rPr>
          <w:sz w:val="24"/>
          <w:u w:val="single"/>
        </w:rPr>
        <w:t xml:space="preserve"> </w:t>
      </w:r>
      <w:r>
        <w:rPr>
          <w:sz w:val="24"/>
          <w:u w:val="single"/>
        </w:rPr>
        <w:t xml:space="preserve">¥                  </w:t>
      </w:r>
      <w:r>
        <w:rPr>
          <w:sz w:val="24"/>
        </w:rPr>
        <w:t>元</w:t>
      </w:r>
      <w:r>
        <w:rPr>
          <w:sz w:val="24"/>
        </w:rPr>
        <w:t xml:space="preserve">  </w:t>
      </w:r>
    </w:p>
    <w:p>
      <w:pPr>
        <w:pStyle w:val="null3"/>
        <w:ind w:firstLine="480"/>
        <w:jc w:val="both"/>
      </w:pPr>
      <w:r>
        <w:rPr>
          <w:sz w:val="21"/>
        </w:rPr>
        <w:t xml:space="preserve">              </w:t>
      </w:r>
      <w:r>
        <w:rPr>
          <w:sz w:val="24"/>
          <w:u w:val="single"/>
        </w:rPr>
        <w:t>（大写）人民币</w:t>
      </w:r>
      <w:r>
        <w:rPr>
          <w:sz w:val="24"/>
          <w:u w:val="single"/>
        </w:rPr>
        <w:t xml:space="preserve">            </w:t>
      </w:r>
      <w:r>
        <w:rPr>
          <w:sz w:val="21"/>
          <w:u w:val="single"/>
        </w:rPr>
        <w:t xml:space="preserve"> </w:t>
      </w:r>
    </w:p>
    <w:p>
      <w:pPr>
        <w:pStyle w:val="null3"/>
        <w:ind w:firstLine="480"/>
        <w:jc w:val="both"/>
      </w:pPr>
      <w:r>
        <w:rPr>
          <w:sz w:val="24"/>
        </w:rPr>
        <w:t>合同价格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甲方不再另付其他任何费用。</w:t>
      </w:r>
    </w:p>
    <w:p>
      <w:pPr>
        <w:pStyle w:val="null3"/>
        <w:ind w:firstLine="482"/>
        <w:jc w:val="left"/>
      </w:pPr>
      <w:r>
        <w:rPr>
          <w:sz w:val="24"/>
          <w:b/>
        </w:rPr>
        <w:t>二、</w:t>
      </w:r>
      <w:r>
        <w:rPr>
          <w:sz w:val="24"/>
          <w:b/>
        </w:rPr>
        <w:t>货物的质量标准、质量保证期及售后服务</w:t>
      </w:r>
    </w:p>
    <w:p>
      <w:pPr>
        <w:pStyle w:val="null3"/>
        <w:ind w:firstLine="480"/>
        <w:jc w:val="both"/>
      </w:pPr>
      <w:r>
        <w:rPr>
          <w:sz w:val="24"/>
        </w:rPr>
        <w:t>1.</w:t>
      </w:r>
      <w:r>
        <w:rPr>
          <w:sz w:val="24"/>
        </w:rPr>
        <w:t>货物的质量标准：符合国家、地方的相关法律法规要求及行业的相关规范标准，并符合本合同及甲方的要求。</w:t>
      </w:r>
    </w:p>
    <w:p>
      <w:pPr>
        <w:pStyle w:val="null3"/>
        <w:ind w:firstLine="480"/>
        <w:jc w:val="both"/>
      </w:pPr>
      <w:r>
        <w:rPr>
          <w:sz w:val="24"/>
        </w:rPr>
        <w:t>2.</w:t>
      </w:r>
      <w:r>
        <w:rPr>
          <w:sz w:val="24"/>
        </w:rPr>
        <w:t>售后服务：</w:t>
      </w:r>
    </w:p>
    <w:p>
      <w:pPr>
        <w:pStyle w:val="null3"/>
        <w:ind w:firstLine="480"/>
        <w:jc w:val="both"/>
      </w:pPr>
      <w:r>
        <w:rPr>
          <w:sz w:val="24"/>
        </w:rPr>
        <w:t>（</w:t>
      </w:r>
      <w:r>
        <w:rPr>
          <w:sz w:val="24"/>
        </w:rPr>
        <w:t>1）质量保证期</w:t>
      </w:r>
      <w:r>
        <w:rPr>
          <w:sz w:val="21"/>
          <w:u w:val="single"/>
        </w:rPr>
        <w:t xml:space="preserve">    </w:t>
      </w:r>
      <w:r>
        <w:rPr>
          <w:sz w:val="24"/>
        </w:rPr>
        <w:t>年，自货物经</w:t>
      </w:r>
      <w:r>
        <w:rPr>
          <w:sz w:val="24"/>
        </w:rPr>
        <w:t>甲方</w:t>
      </w:r>
      <w:r>
        <w:rPr>
          <w:sz w:val="24"/>
        </w:rPr>
        <w:t>验收合格并签字确认之日起计。若国家对本项目所涉及的质量保证期的规定高于本项目的要求，应按国家的规定执行。货物在质量保证期内</w:t>
      </w:r>
      <w:r>
        <w:rPr>
          <w:sz w:val="24"/>
        </w:rPr>
        <w:t>乙方</w:t>
      </w:r>
      <w:r>
        <w:rPr>
          <w:sz w:val="24"/>
        </w:rPr>
        <w:t>提供相应的培训服务、包换、包退、包修服务并提供终身服务。</w:t>
      </w:r>
    </w:p>
    <w:p>
      <w:pPr>
        <w:pStyle w:val="null3"/>
        <w:ind w:firstLine="480"/>
        <w:jc w:val="both"/>
      </w:pPr>
      <w:r>
        <w:rPr>
          <w:sz w:val="24"/>
        </w:rPr>
        <w:t>（</w:t>
      </w:r>
      <w:r>
        <w:rPr>
          <w:sz w:val="24"/>
        </w:rPr>
        <w:t>2</w:t>
      </w:r>
      <w:r>
        <w:rPr>
          <w:sz w:val="24"/>
        </w:rPr>
        <w:t>）</w:t>
      </w:r>
      <w:r>
        <w:rPr>
          <w:sz w:val="24"/>
        </w:rPr>
        <w:t>乙方</w:t>
      </w:r>
      <w:r>
        <w:rPr>
          <w:sz w:val="24"/>
        </w:rPr>
        <w:t>提供质量保证期内的售后服务，如使用过程中发现问题，</w:t>
      </w:r>
      <w:r>
        <w:rPr>
          <w:sz w:val="24"/>
        </w:rPr>
        <w:t>乙方</w:t>
      </w:r>
      <w:r>
        <w:rPr>
          <w:sz w:val="24"/>
        </w:rPr>
        <w:t>及时予以维修、更新或者更换。</w:t>
      </w:r>
      <w:r>
        <w:rPr>
          <w:sz w:val="24"/>
        </w:rPr>
        <w:t>乙方</w:t>
      </w:r>
      <w:r>
        <w:rPr>
          <w:sz w:val="24"/>
        </w:rPr>
        <w:t>应在接到</w:t>
      </w:r>
      <w:r>
        <w:rPr>
          <w:sz w:val="24"/>
        </w:rPr>
        <w:t>甲方</w:t>
      </w:r>
      <w:r>
        <w:rPr>
          <w:sz w:val="24"/>
        </w:rPr>
        <w:t>的故障通知后</w:t>
      </w:r>
      <w:r>
        <w:rPr>
          <w:sz w:val="21"/>
          <w:u w:val="single"/>
        </w:rPr>
        <w:t xml:space="preserve">   </w:t>
      </w:r>
      <w:r>
        <w:rPr>
          <w:sz w:val="24"/>
        </w:rPr>
        <w:t>小时内予以响应，</w:t>
      </w:r>
      <w:r>
        <w:rPr>
          <w:sz w:val="21"/>
          <w:u w:val="single"/>
        </w:rPr>
        <w:t xml:space="preserve">    </w:t>
      </w:r>
      <w:r>
        <w:rPr>
          <w:sz w:val="24"/>
        </w:rPr>
        <w:t>小时内到达现场维修，并保证在</w:t>
      </w:r>
      <w:r>
        <w:rPr>
          <w:sz w:val="21"/>
          <w:u w:val="single"/>
        </w:rPr>
        <w:t xml:space="preserve">    </w:t>
      </w:r>
      <w:r>
        <w:rPr>
          <w:sz w:val="24"/>
        </w:rPr>
        <w:t>小时内排除故障；</w:t>
      </w:r>
      <w:r>
        <w:rPr>
          <w:sz w:val="21"/>
          <w:u w:val="single"/>
        </w:rPr>
        <w:t xml:space="preserve">    </w:t>
      </w:r>
      <w:r>
        <w:rPr>
          <w:sz w:val="24"/>
        </w:rPr>
        <w:t>小时内不能及时排除故障的，</w:t>
      </w:r>
      <w:r>
        <w:rPr>
          <w:sz w:val="24"/>
        </w:rPr>
        <w:t>乙方</w:t>
      </w:r>
      <w:r>
        <w:rPr>
          <w:sz w:val="24"/>
        </w:rPr>
        <w:t>应立即向</w:t>
      </w:r>
      <w:r>
        <w:rPr>
          <w:sz w:val="24"/>
        </w:rPr>
        <w:t>甲方</w:t>
      </w:r>
      <w:r>
        <w:rPr>
          <w:sz w:val="24"/>
        </w:rPr>
        <w:t>提供应急处置方案或在</w:t>
      </w:r>
      <w:r>
        <w:rPr>
          <w:sz w:val="21"/>
          <w:u w:val="single"/>
        </w:rPr>
        <w:t xml:space="preserve">    </w:t>
      </w:r>
      <w:r>
        <w:rPr>
          <w:sz w:val="24"/>
        </w:rPr>
        <w:t>个日历天内向</w:t>
      </w:r>
      <w:r>
        <w:rPr>
          <w:sz w:val="24"/>
        </w:rPr>
        <w:t>甲方</w:t>
      </w:r>
      <w:r>
        <w:rPr>
          <w:sz w:val="24"/>
        </w:rPr>
        <w:t>提供不低于故障设备规格型号档次的备用设备使用，直至故障修复为止，由此产生的包括但不限于运输费、安装费、搬运费、替换产品的损耗费、零部件费、调试费等全部费用由</w:t>
      </w:r>
      <w:r>
        <w:rPr>
          <w:sz w:val="24"/>
        </w:rPr>
        <w:t>乙方</w:t>
      </w:r>
      <w:r>
        <w:rPr>
          <w:sz w:val="24"/>
        </w:rPr>
        <w:t>承担。</w:t>
      </w:r>
    </w:p>
    <w:p>
      <w:pPr>
        <w:pStyle w:val="null3"/>
        <w:ind w:firstLine="480"/>
        <w:jc w:val="both"/>
      </w:pPr>
      <w:r>
        <w:rPr>
          <w:sz w:val="24"/>
        </w:rPr>
        <w:t>（</w:t>
      </w:r>
      <w:r>
        <w:rPr>
          <w:sz w:val="24"/>
        </w:rPr>
        <w:t>3</w:t>
      </w:r>
      <w:r>
        <w:rPr>
          <w:sz w:val="24"/>
        </w:rPr>
        <w:t>）软件终身无偿升级。</w:t>
      </w:r>
    </w:p>
    <w:p>
      <w:pPr>
        <w:pStyle w:val="null3"/>
        <w:ind w:firstLine="480"/>
        <w:jc w:val="both"/>
      </w:pPr>
      <w:r>
        <w:rPr>
          <w:sz w:val="24"/>
        </w:rPr>
        <w:t>3.</w:t>
      </w:r>
      <w:r>
        <w:rPr>
          <w:sz w:val="24"/>
        </w:rPr>
        <w:t>乙方应负责提供货物质量保证期内的升级及检修服务，乙方应当每</w:t>
      </w:r>
      <w:r>
        <w:rPr>
          <w:sz w:val="21"/>
          <w:u w:val="single"/>
        </w:rPr>
        <w:t xml:space="preserve"> </w:t>
      </w:r>
      <w:r>
        <w:rPr>
          <w:sz w:val="21"/>
          <w:u w:val="single"/>
        </w:rPr>
        <w:t xml:space="preserve">  </w:t>
      </w:r>
      <w:r>
        <w:rPr>
          <w:sz w:val="24"/>
        </w:rPr>
        <w:t>个月到甲方现场对产品进行维护。</w:t>
      </w:r>
    </w:p>
    <w:p>
      <w:pPr>
        <w:pStyle w:val="null3"/>
        <w:ind w:firstLine="480"/>
        <w:jc w:val="both"/>
      </w:pPr>
      <w:r>
        <w:rPr>
          <w:sz w:val="24"/>
        </w:rPr>
        <w:t>4.</w:t>
      </w:r>
      <w:r>
        <w:rPr>
          <w:sz w:val="24"/>
        </w:rPr>
        <w:t>产品交付到甲方时，需保证甲方可直接使用，甲方无需再进行其他工作，如设备与院内信息系统端口连接、与设备使用相关的场地改造等，费用包含在本项目合同价格内。</w:t>
      </w:r>
    </w:p>
    <w:p>
      <w:pPr>
        <w:pStyle w:val="null3"/>
        <w:ind w:firstLine="480"/>
        <w:jc w:val="both"/>
      </w:pPr>
      <w:r>
        <w:rPr>
          <w:sz w:val="24"/>
        </w:rPr>
        <w:t>5.</w:t>
      </w:r>
      <w:r>
        <w:rPr>
          <w:sz w:val="24"/>
        </w:rPr>
        <w:t>如产品有耗材采购，需配合</w:t>
      </w:r>
      <w:r>
        <w:rPr>
          <w:sz w:val="24"/>
        </w:rPr>
        <w:t>甲方</w:t>
      </w:r>
      <w:r>
        <w:rPr>
          <w:sz w:val="24"/>
        </w:rPr>
        <w:t>线上采购工作</w:t>
      </w:r>
      <w:r>
        <w:rPr>
          <w:sz w:val="24"/>
        </w:rPr>
        <w:t>。</w:t>
      </w:r>
    </w:p>
    <w:p>
      <w:pPr>
        <w:pStyle w:val="null3"/>
        <w:ind w:firstLine="482"/>
        <w:jc w:val="left"/>
      </w:pPr>
      <w:r>
        <w:rPr>
          <w:sz w:val="24"/>
          <w:b/>
        </w:rPr>
        <w:t>三、</w:t>
      </w:r>
      <w:r>
        <w:rPr>
          <w:sz w:val="24"/>
          <w:b/>
        </w:rPr>
        <w:t>交货和验收</w:t>
      </w:r>
    </w:p>
    <w:p>
      <w:pPr>
        <w:pStyle w:val="null3"/>
        <w:ind w:firstLine="480"/>
        <w:jc w:val="both"/>
      </w:pPr>
      <w:r>
        <w:rPr>
          <w:sz w:val="24"/>
        </w:rPr>
        <w:t>1.</w:t>
      </w:r>
      <w:r>
        <w:rPr>
          <w:sz w:val="24"/>
        </w:rPr>
        <w:t>交货期：</w:t>
      </w:r>
      <w:r>
        <w:rPr>
          <w:sz w:val="24"/>
        </w:rPr>
        <w:t>自合同签订之日起</w:t>
      </w:r>
      <w:r>
        <w:rPr>
          <w:sz w:val="21"/>
          <w:u w:val="single"/>
        </w:rPr>
        <w:t xml:space="preserve">   </w:t>
      </w:r>
      <w:r>
        <w:rPr>
          <w:sz w:val="24"/>
        </w:rPr>
        <w:t>个日历日内完成货物的供货、安装、调试工作并交付使用。乙方应当按照甲方的要求将本合同附件所列货物清单中的货物运送至甲方指定地点并完成全部货物的安装、调试，甲方对乙方提供的货物当场进行现场查验，对于质量或规格不符合要求的，甲方有权拒绝接收，乙方应当及时更换，对于数量不足的，乙方应当在本合同要求的时间内补足。</w:t>
      </w:r>
    </w:p>
    <w:p>
      <w:pPr>
        <w:pStyle w:val="null3"/>
        <w:ind w:firstLine="480"/>
        <w:jc w:val="both"/>
      </w:pPr>
      <w:r>
        <w:rPr>
          <w:sz w:val="24"/>
        </w:rPr>
        <w:t>2.</w:t>
      </w:r>
      <w:r>
        <w:rPr>
          <w:sz w:val="24"/>
        </w:rPr>
        <w:t>交货地点：甲方指定</w:t>
      </w:r>
      <w:r>
        <w:rPr>
          <w:sz w:val="24"/>
        </w:rPr>
        <w:t>地点</w:t>
      </w:r>
      <w:r>
        <w:rPr>
          <w:sz w:val="24"/>
        </w:rPr>
        <w:t>。</w:t>
      </w:r>
    </w:p>
    <w:p>
      <w:pPr>
        <w:pStyle w:val="null3"/>
        <w:ind w:firstLine="480"/>
        <w:jc w:val="both"/>
      </w:pPr>
      <w:r>
        <w:rPr>
          <w:sz w:val="24"/>
        </w:rPr>
        <w:t>3.</w:t>
      </w:r>
      <w:r>
        <w:rPr>
          <w:sz w:val="24"/>
        </w:rPr>
        <w:t>包装与运输要求：</w:t>
      </w:r>
    </w:p>
    <w:p>
      <w:pPr>
        <w:pStyle w:val="null3"/>
        <w:ind w:firstLine="480"/>
        <w:jc w:val="both"/>
      </w:pPr>
      <w:r>
        <w:rPr>
          <w:sz w:val="24"/>
        </w:rPr>
        <w:t>（</w:t>
      </w:r>
      <w:r>
        <w:rPr>
          <w:sz w:val="24"/>
        </w:rPr>
        <w:t>1）设备的包装必须与运输方式相适应，包装方式的确定及包装费用均由</w:t>
      </w:r>
      <w:r>
        <w:rPr>
          <w:sz w:val="24"/>
        </w:rPr>
        <w:t>乙方</w:t>
      </w:r>
      <w:r>
        <w:rPr>
          <w:sz w:val="24"/>
        </w:rPr>
        <w:t>负责；由于不适当的包装而造成设备在运输过程中有任何损坏、丢失由</w:t>
      </w:r>
      <w:r>
        <w:rPr>
          <w:sz w:val="24"/>
        </w:rPr>
        <w:t>乙方</w:t>
      </w:r>
      <w:r>
        <w:rPr>
          <w:sz w:val="24"/>
        </w:rPr>
        <w:t>负责。</w:t>
      </w:r>
    </w:p>
    <w:p>
      <w:pPr>
        <w:pStyle w:val="null3"/>
        <w:ind w:firstLine="480"/>
        <w:jc w:val="both"/>
      </w:pPr>
      <w:r>
        <w:rPr>
          <w:sz w:val="24"/>
        </w:rPr>
        <w:t>（</w:t>
      </w:r>
      <w:r>
        <w:rPr>
          <w:sz w:val="24"/>
        </w:rPr>
        <w:t>2）设备的包装应足以承受整个过程中的运输、转运、装卸、储存等，</w:t>
      </w:r>
      <w:r>
        <w:rPr>
          <w:sz w:val="24"/>
        </w:rPr>
        <w:t>乙方</w:t>
      </w:r>
      <w:r>
        <w:rPr>
          <w:sz w:val="24"/>
        </w:rPr>
        <w:t>充分考虑到运输途中的各种情况（如暴露于恶劣气候等）和珠海地区的气候特点，以及露天存放的需要。</w:t>
      </w:r>
    </w:p>
    <w:p>
      <w:pPr>
        <w:pStyle w:val="null3"/>
        <w:ind w:firstLine="480"/>
        <w:jc w:val="both"/>
      </w:pPr>
      <w:r>
        <w:rPr>
          <w:sz w:val="24"/>
        </w:rPr>
        <w:t>（</w:t>
      </w:r>
      <w:r>
        <w:rPr>
          <w:sz w:val="24"/>
        </w:rPr>
        <w:t>3）专用工具及备品备件应分别包装，并在包装箱外加以注明其用处。</w:t>
      </w:r>
    </w:p>
    <w:p>
      <w:pPr>
        <w:pStyle w:val="null3"/>
        <w:ind w:firstLine="480"/>
        <w:jc w:val="both"/>
      </w:pPr>
      <w:r>
        <w:rPr>
          <w:sz w:val="24"/>
        </w:rPr>
        <w:t>（</w:t>
      </w:r>
      <w:r>
        <w:rPr>
          <w:sz w:val="24"/>
        </w:rPr>
        <w:t>4）包装箱两个侧面用不褪色的油漆和明显易见的中文字样做出标记。</w:t>
      </w:r>
    </w:p>
    <w:p>
      <w:pPr>
        <w:pStyle w:val="null3"/>
        <w:ind w:firstLine="480"/>
        <w:jc w:val="both"/>
      </w:pPr>
      <w:r>
        <w:rPr>
          <w:sz w:val="24"/>
        </w:rPr>
        <w:t>（</w:t>
      </w:r>
      <w:r>
        <w:rPr>
          <w:sz w:val="24"/>
        </w:rPr>
        <w:t>5）标记内容包括：箱（件）号、装运标志（唛头）、毛重（kg）、尺码（长×宽×高，用mm表示）、净重（kg）、到货地址、收货人名称、货物名称、合同编号以及“勿近潮湿”、“小心轻放”、“此边向上”等。</w:t>
      </w:r>
    </w:p>
    <w:p>
      <w:pPr>
        <w:pStyle w:val="null3"/>
        <w:ind w:firstLine="480"/>
        <w:jc w:val="both"/>
      </w:pPr>
      <w:r>
        <w:rPr>
          <w:sz w:val="24"/>
        </w:rPr>
        <w:t>（</w:t>
      </w:r>
      <w:r>
        <w:rPr>
          <w:sz w:val="24"/>
        </w:rPr>
        <w:t>6）包装费、运费、二次搬运已包含在投标总价内。</w:t>
      </w:r>
    </w:p>
    <w:p>
      <w:pPr>
        <w:pStyle w:val="null3"/>
        <w:ind w:firstLine="480"/>
        <w:jc w:val="both"/>
      </w:pPr>
      <w:r>
        <w:rPr>
          <w:sz w:val="24"/>
        </w:rPr>
        <w:t>（</w:t>
      </w:r>
      <w:r>
        <w:rPr>
          <w:sz w:val="24"/>
        </w:rPr>
        <w:t>7）设备到达现场后的保管由</w:t>
      </w:r>
      <w:r>
        <w:rPr>
          <w:sz w:val="24"/>
        </w:rPr>
        <w:t>乙方</w:t>
      </w:r>
      <w:r>
        <w:rPr>
          <w:sz w:val="24"/>
        </w:rPr>
        <w:t>负责，直至项目安装、验收完毕</w:t>
      </w:r>
      <w:r>
        <w:rPr>
          <w:sz w:val="24"/>
        </w:rPr>
        <w:t>交付甲方</w:t>
      </w:r>
      <w:r>
        <w:rPr>
          <w:sz w:val="24"/>
        </w:rPr>
        <w:t>。</w:t>
      </w:r>
    </w:p>
    <w:p>
      <w:pPr>
        <w:pStyle w:val="null3"/>
        <w:ind w:firstLine="480"/>
        <w:jc w:val="both"/>
      </w:pPr>
      <w:r>
        <w:rPr>
          <w:sz w:val="24"/>
        </w:rPr>
        <w:t>（</w:t>
      </w:r>
      <w:r>
        <w:rPr>
          <w:sz w:val="24"/>
        </w:rPr>
        <w:t>8）设备在安装调试验收合格前的保险由</w:t>
      </w:r>
      <w:r>
        <w:rPr>
          <w:sz w:val="24"/>
        </w:rPr>
        <w:t>乙方</w:t>
      </w:r>
      <w:r>
        <w:rPr>
          <w:sz w:val="24"/>
        </w:rPr>
        <w:t>负责，</w:t>
      </w:r>
      <w:r>
        <w:rPr>
          <w:sz w:val="24"/>
        </w:rPr>
        <w:t>乙方</w:t>
      </w:r>
      <w:r>
        <w:rPr>
          <w:sz w:val="24"/>
        </w:rPr>
        <w:t>负责其派出的现场服务人员人身意外保险。</w:t>
      </w:r>
    </w:p>
    <w:p>
      <w:pPr>
        <w:pStyle w:val="null3"/>
        <w:ind w:firstLine="480"/>
        <w:jc w:val="both"/>
      </w:pPr>
      <w:r>
        <w:rPr>
          <w:sz w:val="24"/>
        </w:rPr>
        <w:t>（</w:t>
      </w:r>
      <w:r>
        <w:rPr>
          <w:sz w:val="24"/>
        </w:rPr>
        <w:t>9</w:t>
      </w:r>
      <w:r>
        <w:rPr>
          <w:sz w:val="24"/>
        </w:rPr>
        <w:t>）标的物的包装必须按《商品包装政府采购需求标准（试行）》、《快递包装政府采购需求标准（试行）》要求执行。</w:t>
      </w:r>
    </w:p>
    <w:p>
      <w:pPr>
        <w:pStyle w:val="null3"/>
        <w:ind w:firstLine="480"/>
        <w:jc w:val="both"/>
      </w:pPr>
      <w:r>
        <w:rPr>
          <w:sz w:val="24"/>
        </w:rPr>
        <w:t>4.</w:t>
      </w:r>
      <w:r>
        <w:rPr>
          <w:sz w:val="24"/>
        </w:rPr>
        <w:t>供货安装、调试、试运行要求：</w:t>
      </w:r>
    </w:p>
    <w:p>
      <w:pPr>
        <w:pStyle w:val="null3"/>
        <w:ind w:firstLine="480"/>
        <w:jc w:val="both"/>
      </w:pPr>
      <w:r>
        <w:rPr>
          <w:sz w:val="24"/>
        </w:rPr>
        <w:t>（1）设备的供货培训安排：</w:t>
      </w:r>
      <w:r>
        <w:rPr>
          <w:sz w:val="24"/>
        </w:rPr>
        <w:t>乙方</w:t>
      </w:r>
      <w:r>
        <w:rPr>
          <w:sz w:val="24"/>
        </w:rPr>
        <w:t>应有供货培训方案，包括但不限于货物的调配、人员组织安排、人员培训安排等内容。</w:t>
      </w:r>
    </w:p>
    <w:p>
      <w:pPr>
        <w:pStyle w:val="null3"/>
        <w:ind w:firstLine="480"/>
        <w:jc w:val="both"/>
      </w:pPr>
      <w:r>
        <w:rPr>
          <w:sz w:val="24"/>
        </w:rPr>
        <w:t>（2）乙方应按招标文件和乙方投标文件技术标准向</w:t>
      </w:r>
      <w:r>
        <w:rPr>
          <w:sz w:val="24"/>
        </w:rPr>
        <w:t>甲方</w:t>
      </w:r>
      <w:r>
        <w:rPr>
          <w:sz w:val="24"/>
        </w:rPr>
        <w:t>提供全新的、未曾使用过的（包括零配件）货物。如乙方不按照招标文件和乙方投标文件向甲方提供货物，导致甲方损失，乙方应予以赔偿。如因乙方货物质量原因，导致甲方或他人损失，乙方应予以赔偿。货物整体验收交付甲方之日起至甲方使用期间，乙方均不能免除因设备自身的缺陷所应负的责任。</w:t>
      </w:r>
    </w:p>
    <w:p>
      <w:pPr>
        <w:pStyle w:val="null3"/>
        <w:ind w:firstLine="480"/>
        <w:jc w:val="both"/>
      </w:pPr>
      <w:r>
        <w:rPr>
          <w:sz w:val="24"/>
        </w:rPr>
        <w:t>（3）</w:t>
      </w:r>
      <w:r>
        <w:rPr>
          <w:sz w:val="24"/>
        </w:rPr>
        <w:t>乙方</w:t>
      </w:r>
      <w:r>
        <w:rPr>
          <w:sz w:val="24"/>
        </w:rPr>
        <w:t>必须自行将设备运送至</w:t>
      </w:r>
      <w:r>
        <w:rPr>
          <w:sz w:val="24"/>
        </w:rPr>
        <w:t>甲方</w:t>
      </w:r>
      <w:r>
        <w:rPr>
          <w:sz w:val="24"/>
        </w:rPr>
        <w:t>指定的地点，并按本采购文件技术规格、技术规范的要求负责设备的安装、调试、试运行。提交符合验收办法和技术指标的现场调试数据，以作为设备验收的依据，并将设备调整到最佳状态。</w:t>
      </w:r>
    </w:p>
    <w:p>
      <w:pPr>
        <w:pStyle w:val="null3"/>
        <w:ind w:firstLine="480"/>
        <w:jc w:val="both"/>
      </w:pPr>
      <w:r>
        <w:rPr>
          <w:sz w:val="24"/>
        </w:rPr>
        <w:t>（4）</w:t>
      </w:r>
      <w:r>
        <w:rPr>
          <w:sz w:val="24"/>
        </w:rPr>
        <w:t>乙方</w:t>
      </w:r>
      <w:r>
        <w:rPr>
          <w:sz w:val="24"/>
        </w:rPr>
        <w:t>负责提供现场操作及维修保养的培训。设备到场后，</w:t>
      </w:r>
      <w:r>
        <w:rPr>
          <w:sz w:val="24"/>
        </w:rPr>
        <w:t>乙方</w:t>
      </w:r>
      <w:r>
        <w:rPr>
          <w:sz w:val="24"/>
        </w:rPr>
        <w:t>负责处理设备质量和数量短缺等问题。</w:t>
      </w:r>
      <w:r>
        <w:rPr>
          <w:sz w:val="24"/>
        </w:rPr>
        <w:t>乙方</w:t>
      </w:r>
      <w:r>
        <w:rPr>
          <w:sz w:val="24"/>
        </w:rPr>
        <w:t>组织调试所需费用（包括安全保险、劳务支出、住勤等一切费用）均由</w:t>
      </w:r>
      <w:r>
        <w:rPr>
          <w:sz w:val="24"/>
        </w:rPr>
        <w:t>乙方</w:t>
      </w:r>
      <w:r>
        <w:rPr>
          <w:sz w:val="24"/>
        </w:rPr>
        <w:t>负责。安装调试完毕后，</w:t>
      </w:r>
      <w:r>
        <w:rPr>
          <w:sz w:val="24"/>
        </w:rPr>
        <w:t>乙方</w:t>
      </w:r>
      <w:r>
        <w:rPr>
          <w:sz w:val="24"/>
        </w:rPr>
        <w:t>负责清理相关垃圾。</w:t>
      </w:r>
    </w:p>
    <w:p>
      <w:pPr>
        <w:pStyle w:val="null3"/>
        <w:ind w:firstLine="480"/>
        <w:jc w:val="both"/>
      </w:pPr>
      <w:r>
        <w:rPr>
          <w:sz w:val="24"/>
        </w:rPr>
        <w:t>5.</w:t>
      </w:r>
      <w:r>
        <w:rPr>
          <w:sz w:val="24"/>
        </w:rPr>
        <w:t>验收时间：设备安装完毕交付给</w:t>
      </w:r>
      <w:r>
        <w:rPr>
          <w:sz w:val="24"/>
        </w:rPr>
        <w:t>甲方</w:t>
      </w:r>
      <w:r>
        <w:rPr>
          <w:sz w:val="24"/>
        </w:rPr>
        <w:t>并连续正常使用</w:t>
      </w:r>
      <w:r>
        <w:rPr>
          <w:sz w:val="24"/>
          <w:u w:val="single"/>
        </w:rPr>
        <w:t>三十个日历日</w:t>
      </w:r>
      <w:r>
        <w:rPr>
          <w:sz w:val="24"/>
        </w:rPr>
        <w:t>后进行验收。</w:t>
      </w:r>
    </w:p>
    <w:p>
      <w:pPr>
        <w:pStyle w:val="null3"/>
        <w:ind w:firstLine="480"/>
        <w:jc w:val="both"/>
      </w:pPr>
      <w:r>
        <w:rPr>
          <w:sz w:val="24"/>
        </w:rPr>
        <w:t>6.</w:t>
      </w:r>
      <w:r>
        <w:rPr>
          <w:sz w:val="24"/>
        </w:rPr>
        <w:t>验收方式：</w:t>
      </w:r>
    </w:p>
    <w:p>
      <w:pPr>
        <w:pStyle w:val="null3"/>
        <w:ind w:firstLine="480"/>
        <w:jc w:val="both"/>
      </w:pPr>
      <w:r>
        <w:rPr>
          <w:sz w:val="24"/>
        </w:rPr>
        <w:t>(1)</w:t>
      </w:r>
      <w:r>
        <w:rPr>
          <w:sz w:val="24"/>
        </w:rPr>
        <w:t>乙方</w:t>
      </w:r>
      <w:r>
        <w:rPr>
          <w:sz w:val="24"/>
        </w:rPr>
        <w:t>将所需设备送至</w:t>
      </w:r>
      <w:r>
        <w:rPr>
          <w:sz w:val="24"/>
        </w:rPr>
        <w:t>甲方</w:t>
      </w:r>
      <w:r>
        <w:rPr>
          <w:sz w:val="24"/>
        </w:rPr>
        <w:t>，由</w:t>
      </w:r>
      <w:r>
        <w:rPr>
          <w:sz w:val="24"/>
        </w:rPr>
        <w:t>乙方</w:t>
      </w:r>
      <w:r>
        <w:rPr>
          <w:sz w:val="24"/>
        </w:rPr>
        <w:t>负责组织安装，</w:t>
      </w:r>
      <w:r>
        <w:rPr>
          <w:sz w:val="24"/>
        </w:rPr>
        <w:t>甲方</w:t>
      </w:r>
      <w:r>
        <w:rPr>
          <w:sz w:val="24"/>
        </w:rPr>
        <w:t>组织验收小组检验其设备和指标。</w:t>
      </w:r>
    </w:p>
    <w:p>
      <w:pPr>
        <w:pStyle w:val="null3"/>
        <w:ind w:firstLine="480"/>
        <w:jc w:val="both"/>
      </w:pPr>
      <w:r>
        <w:rPr>
          <w:sz w:val="24"/>
        </w:rPr>
        <w:t>(2)</w:t>
      </w:r>
      <w:r>
        <w:rPr>
          <w:sz w:val="24"/>
        </w:rPr>
        <w:t>甲乙双方</w:t>
      </w:r>
      <w:r>
        <w:rPr>
          <w:sz w:val="24"/>
        </w:rPr>
        <w:t>认为有需要，可以提出质量鉴定。物品符合质量标准的，鉴定费由</w:t>
      </w:r>
      <w:r>
        <w:rPr>
          <w:sz w:val="24"/>
        </w:rPr>
        <w:t>甲方</w:t>
      </w:r>
      <w:r>
        <w:rPr>
          <w:sz w:val="24"/>
        </w:rPr>
        <w:t>承担；物品不符合质量标准的，鉴定费由</w:t>
      </w:r>
      <w:r>
        <w:rPr>
          <w:sz w:val="24"/>
        </w:rPr>
        <w:t>乙方</w:t>
      </w:r>
      <w:r>
        <w:rPr>
          <w:sz w:val="24"/>
        </w:rPr>
        <w:t>承担。</w:t>
      </w:r>
    </w:p>
    <w:p>
      <w:pPr>
        <w:pStyle w:val="null3"/>
        <w:ind w:firstLine="480"/>
        <w:jc w:val="both"/>
      </w:pPr>
      <w:r>
        <w:rPr>
          <w:sz w:val="24"/>
        </w:rPr>
        <w:t>(3)</w:t>
      </w:r>
      <w:r>
        <w:rPr>
          <w:sz w:val="24"/>
        </w:rPr>
        <w:t>验收过程中发生的检验检测费、劳务报酬等费用支出，由乙方支付。对于首次验收不合格，重新验收产生的费用，由过错方承担。</w:t>
      </w:r>
    </w:p>
    <w:p>
      <w:pPr>
        <w:pStyle w:val="null3"/>
        <w:ind w:firstLine="480"/>
        <w:jc w:val="both"/>
      </w:pPr>
      <w:r>
        <w:rPr>
          <w:sz w:val="24"/>
        </w:rPr>
        <w:t>(4)</w:t>
      </w:r>
      <w:r>
        <w:rPr>
          <w:sz w:val="24"/>
        </w:rPr>
        <w:t>若商检或系统测试中发现设备的性能指标或功能不符合相关要求，将被看作性能不合格，</w:t>
      </w:r>
      <w:r>
        <w:rPr>
          <w:sz w:val="24"/>
        </w:rPr>
        <w:t>甲方</w:t>
      </w:r>
      <w:r>
        <w:rPr>
          <w:sz w:val="24"/>
        </w:rPr>
        <w:t>有权拒收并要求</w:t>
      </w:r>
      <w:r>
        <w:rPr>
          <w:sz w:val="24"/>
        </w:rPr>
        <w:t>乙方</w:t>
      </w:r>
      <w:r>
        <w:rPr>
          <w:sz w:val="24"/>
        </w:rPr>
        <w:t>赔偿其损失。</w:t>
      </w:r>
    </w:p>
    <w:p>
      <w:pPr>
        <w:pStyle w:val="null3"/>
        <w:ind w:firstLine="480"/>
        <w:jc w:val="both"/>
      </w:pPr>
      <w:r>
        <w:rPr>
          <w:sz w:val="24"/>
        </w:rPr>
        <w:t>(5)</w:t>
      </w:r>
      <w:r>
        <w:rPr>
          <w:sz w:val="24"/>
        </w:rPr>
        <w:t>乙方</w:t>
      </w:r>
      <w:r>
        <w:rPr>
          <w:sz w:val="24"/>
        </w:rPr>
        <w:t>必须对其所供设备进行工厂检验，并与</w:t>
      </w:r>
      <w:r>
        <w:rPr>
          <w:sz w:val="24"/>
        </w:rPr>
        <w:t>甲方</w:t>
      </w:r>
      <w:r>
        <w:rPr>
          <w:sz w:val="24"/>
        </w:rPr>
        <w:t>协商采用</w:t>
      </w:r>
      <w:r>
        <w:rPr>
          <w:sz w:val="24"/>
        </w:rPr>
        <w:t>甲乙双方</w:t>
      </w:r>
      <w:r>
        <w:rPr>
          <w:sz w:val="24"/>
        </w:rPr>
        <w:t>共同认可的现场验收办法。届时将由</w:t>
      </w:r>
      <w:r>
        <w:rPr>
          <w:sz w:val="24"/>
        </w:rPr>
        <w:t>甲方</w:t>
      </w:r>
      <w:r>
        <w:rPr>
          <w:sz w:val="24"/>
        </w:rPr>
        <w:t>按招标文件的要求和国家有关标准组织验收（如果我国暂无该项标准的，由</w:t>
      </w:r>
      <w:r>
        <w:rPr>
          <w:sz w:val="24"/>
        </w:rPr>
        <w:t>甲乙双方</w:t>
      </w:r>
      <w:r>
        <w:rPr>
          <w:sz w:val="24"/>
        </w:rPr>
        <w:t>协商采用共同认可的仪器性能验收指标）。验收的检验、测试工作及所需试剂、测试仪器仪表等工具由</w:t>
      </w:r>
      <w:r>
        <w:rPr>
          <w:sz w:val="24"/>
        </w:rPr>
        <w:t>乙方</w:t>
      </w:r>
      <w:r>
        <w:rPr>
          <w:sz w:val="24"/>
        </w:rPr>
        <w:t>负责。</w:t>
      </w:r>
    </w:p>
    <w:p>
      <w:pPr>
        <w:pStyle w:val="null3"/>
        <w:ind w:firstLine="480"/>
        <w:jc w:val="both"/>
      </w:pPr>
      <w:r>
        <w:rPr>
          <w:sz w:val="24"/>
        </w:rPr>
        <w:t>7.</w:t>
      </w:r>
      <w:r>
        <w:rPr>
          <w:sz w:val="24"/>
        </w:rPr>
        <w:t>验收标准：</w:t>
      </w:r>
    </w:p>
    <w:p>
      <w:pPr>
        <w:pStyle w:val="null3"/>
        <w:ind w:firstLine="480"/>
        <w:jc w:val="both"/>
      </w:pPr>
      <w:r>
        <w:rPr>
          <w:sz w:val="24"/>
        </w:rPr>
        <w:t>(1)</w:t>
      </w:r>
      <w:r>
        <w:rPr>
          <w:sz w:val="24"/>
        </w:rPr>
        <w:t>单证齐全，包括产品合格证（或质量保证书）、商标、说明书（英文版本及中文版本）、完税发票和其它应具有的单证等；</w:t>
      </w:r>
    </w:p>
    <w:p>
      <w:pPr>
        <w:pStyle w:val="null3"/>
        <w:ind w:firstLine="480"/>
        <w:jc w:val="both"/>
      </w:pPr>
      <w:r>
        <w:rPr>
          <w:sz w:val="24"/>
        </w:rPr>
        <w:t>(2)</w:t>
      </w:r>
      <w:r>
        <w:rPr>
          <w:sz w:val="24"/>
        </w:rPr>
        <w:t>已交付使用设备质量符合招标文件、投标文件及</w:t>
      </w:r>
      <w:r>
        <w:rPr>
          <w:sz w:val="24"/>
        </w:rPr>
        <w:t>甲方</w:t>
      </w:r>
      <w:r>
        <w:rPr>
          <w:sz w:val="24"/>
        </w:rPr>
        <w:t>的要求和相关国家及行业质量标准。</w:t>
      </w:r>
    </w:p>
    <w:p>
      <w:pPr>
        <w:pStyle w:val="null3"/>
        <w:ind w:firstLine="480"/>
        <w:jc w:val="both"/>
      </w:pPr>
      <w:r>
        <w:rPr>
          <w:sz w:val="24"/>
        </w:rPr>
        <w:t>(3)</w:t>
      </w:r>
      <w:r>
        <w:rPr>
          <w:sz w:val="24"/>
        </w:rPr>
        <w:t>设备、安装、验收执行的相关国家标准。</w:t>
      </w:r>
    </w:p>
    <w:p>
      <w:pPr>
        <w:pStyle w:val="null3"/>
        <w:ind w:firstLine="482"/>
        <w:jc w:val="left"/>
      </w:pPr>
      <w:r>
        <w:rPr>
          <w:sz w:val="24"/>
          <w:b/>
        </w:rPr>
        <w:t>四、</w:t>
      </w:r>
      <w:r>
        <w:rPr>
          <w:sz w:val="24"/>
          <w:b/>
        </w:rPr>
        <w:t>价款的结算</w:t>
      </w:r>
    </w:p>
    <w:p>
      <w:pPr>
        <w:pStyle w:val="null3"/>
        <w:ind w:firstLine="480"/>
        <w:jc w:val="both"/>
      </w:pPr>
      <w:r>
        <w:rPr>
          <w:sz w:val="24"/>
        </w:rPr>
        <w:t>1.</w:t>
      </w:r>
      <w:r>
        <w:rPr>
          <w:sz w:val="24"/>
        </w:rPr>
        <w:t>合同签订后，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5</w:t>
      </w:r>
      <w:r>
        <w:rPr>
          <w:sz w:val="24"/>
        </w:rPr>
        <w:t>个</w:t>
      </w:r>
      <w:r>
        <w:rPr>
          <w:sz w:val="24"/>
        </w:rPr>
        <w:t>工作日内向</w:t>
      </w:r>
      <w:r>
        <w:rPr>
          <w:sz w:val="24"/>
        </w:rPr>
        <w:t>乙方</w:t>
      </w:r>
      <w:r>
        <w:rPr>
          <w:sz w:val="24"/>
        </w:rPr>
        <w:t>支付合同总金额</w:t>
      </w:r>
      <w:r>
        <w:rPr>
          <w:sz w:val="24"/>
        </w:rPr>
        <w:t>40%款项。验收合格后，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10</w:t>
      </w:r>
      <w:r>
        <w:rPr>
          <w:sz w:val="24"/>
        </w:rPr>
        <w:t>个</w:t>
      </w:r>
      <w:r>
        <w:rPr>
          <w:sz w:val="24"/>
        </w:rPr>
        <w:t>工作日内向</w:t>
      </w:r>
      <w:r>
        <w:rPr>
          <w:sz w:val="24"/>
        </w:rPr>
        <w:t>乙方</w:t>
      </w:r>
      <w:r>
        <w:rPr>
          <w:sz w:val="24"/>
        </w:rPr>
        <w:t>支付</w:t>
      </w:r>
      <w:r>
        <w:rPr>
          <w:sz w:val="24"/>
        </w:rPr>
        <w:t>6</w:t>
      </w:r>
      <w:r>
        <w:rPr>
          <w:sz w:val="24"/>
        </w:rPr>
        <w:t>0%的合同价款。</w:t>
      </w:r>
    </w:p>
    <w:p>
      <w:pPr>
        <w:pStyle w:val="null3"/>
        <w:ind w:firstLine="480"/>
        <w:jc w:val="both"/>
      </w:pPr>
      <w:r>
        <w:rPr>
          <w:sz w:val="24"/>
        </w:rPr>
        <w:t>2.</w:t>
      </w:r>
      <w:r>
        <w:rPr>
          <w:sz w:val="24"/>
        </w:rPr>
        <w:t>支付条件：</w:t>
      </w:r>
    </w:p>
    <w:p>
      <w:pPr>
        <w:pStyle w:val="null3"/>
        <w:ind w:firstLine="480"/>
        <w:jc w:val="both"/>
      </w:pPr>
      <w:r>
        <w:rPr>
          <w:sz w:val="24"/>
        </w:rPr>
        <w:t>（</w:t>
      </w:r>
      <w:r>
        <w:rPr>
          <w:sz w:val="24"/>
        </w:rPr>
        <w:t>1</w:t>
      </w:r>
      <w:r>
        <w:rPr>
          <w:sz w:val="24"/>
        </w:rPr>
        <w:t>）</w:t>
      </w:r>
      <w:r>
        <w:rPr>
          <w:sz w:val="24"/>
        </w:rPr>
        <w:t>验收合格。</w:t>
      </w:r>
    </w:p>
    <w:p>
      <w:pPr>
        <w:pStyle w:val="null3"/>
        <w:ind w:firstLine="480"/>
        <w:jc w:val="both"/>
      </w:pPr>
      <w:r>
        <w:rPr>
          <w:sz w:val="24"/>
        </w:rPr>
        <w:t>（</w:t>
      </w:r>
      <w:r>
        <w:rPr>
          <w:sz w:val="24"/>
        </w:rPr>
        <w:t>2</w:t>
      </w:r>
      <w:r>
        <w:rPr>
          <w:sz w:val="24"/>
        </w:rPr>
        <w:t>）</w:t>
      </w:r>
      <w:r>
        <w:rPr>
          <w:sz w:val="24"/>
        </w:rPr>
        <w:t>乙方应当于</w:t>
      </w:r>
      <w:r>
        <w:rPr>
          <w:sz w:val="24"/>
        </w:rPr>
        <w:t>甲</w:t>
      </w:r>
      <w:r>
        <w:rPr>
          <w:sz w:val="24"/>
        </w:rPr>
        <w:t>方支付价款前提供相应金额的增值税专用发票。否则，</w:t>
      </w:r>
      <w:r>
        <w:rPr>
          <w:sz w:val="24"/>
        </w:rPr>
        <w:t>甲</w:t>
      </w:r>
      <w:r>
        <w:rPr>
          <w:sz w:val="24"/>
        </w:rPr>
        <w:t>方有权拒绝支付且不承担任何责任。</w:t>
      </w:r>
    </w:p>
    <w:p>
      <w:pPr>
        <w:pStyle w:val="null3"/>
        <w:ind w:firstLine="482"/>
        <w:jc w:val="left"/>
      </w:pPr>
      <w:r>
        <w:rPr>
          <w:sz w:val="24"/>
          <w:b/>
        </w:rPr>
        <w:t>五、</w:t>
      </w:r>
      <w:r>
        <w:rPr>
          <w:sz w:val="24"/>
          <w:b/>
        </w:rPr>
        <w:t>对产品异议的时间和办法</w:t>
      </w:r>
    </w:p>
    <w:p>
      <w:pPr>
        <w:pStyle w:val="null3"/>
        <w:ind w:firstLine="480"/>
        <w:jc w:val="both"/>
      </w:pPr>
      <w:r>
        <w:rPr>
          <w:sz w:val="24"/>
        </w:rPr>
        <w:t>1.</w:t>
      </w:r>
      <w:r>
        <w:rPr>
          <w:sz w:val="24"/>
        </w:rPr>
        <w:t>甲方在验收中，如果发现货物的品种、型号、数量、规格和质量或有关软件或有关工程不合规定，应妥为保管，并向乙方提出书面异议。</w:t>
      </w:r>
    </w:p>
    <w:p>
      <w:pPr>
        <w:pStyle w:val="null3"/>
        <w:ind w:firstLine="480"/>
        <w:jc w:val="both"/>
      </w:pPr>
      <w:r>
        <w:rPr>
          <w:sz w:val="24"/>
        </w:rPr>
        <w:t>2.</w:t>
      </w:r>
      <w:r>
        <w:rPr>
          <w:sz w:val="24"/>
        </w:rPr>
        <w:t>乙方在接到甲方书面异议后，应在</w:t>
      </w:r>
      <w:r>
        <w:rPr>
          <w:sz w:val="24"/>
        </w:rPr>
        <w:t>10天内负责处理，否则，即视为默认甲方提出的异议和处理意见，并应于5日内按照甲方的要求进行调整和更换。</w:t>
      </w:r>
    </w:p>
    <w:p>
      <w:pPr>
        <w:pStyle w:val="null3"/>
        <w:ind w:firstLine="480"/>
        <w:jc w:val="both"/>
      </w:pPr>
      <w:r>
        <w:rPr>
          <w:sz w:val="24"/>
        </w:rPr>
        <w:t>3.</w:t>
      </w:r>
      <w:r>
        <w:rPr>
          <w:sz w:val="24"/>
        </w:rPr>
        <w:t>甲方验收的结果仅视为货物在外观、数量等形式上方面的证明，并不使甲方丧失因货物质量、知识产权、所有权等问题而向乙方索赔和求偿的权利，同时不免除乙方对于货物质量、知识产权、所有权等方面的缺陷或瑕疵负有的相应责任。</w:t>
      </w:r>
    </w:p>
    <w:p>
      <w:pPr>
        <w:pStyle w:val="null3"/>
        <w:ind w:firstLine="482"/>
        <w:jc w:val="left"/>
      </w:pPr>
      <w:r>
        <w:rPr>
          <w:sz w:val="24"/>
          <w:b/>
        </w:rPr>
        <w:t>六、</w:t>
      </w:r>
      <w:r>
        <w:rPr>
          <w:sz w:val="24"/>
          <w:b/>
        </w:rPr>
        <w:t>甲方的违约责任</w:t>
      </w:r>
    </w:p>
    <w:p>
      <w:pPr>
        <w:pStyle w:val="null3"/>
        <w:jc w:val="left"/>
      </w:pPr>
      <w:r>
        <w:rPr>
          <w:sz w:val="24"/>
        </w:rPr>
        <w:t>1、甲方逾期付款的，每日应向乙方偿付应付未付款项部分的万分之</w:t>
      </w:r>
      <w:r>
        <w:rPr>
          <w:sz w:val="24"/>
        </w:rPr>
        <w:t>一</w:t>
      </w:r>
      <w:r>
        <w:rPr>
          <w:sz w:val="24"/>
        </w:rPr>
        <w:t>作为违约金，以合同总价的</w:t>
      </w:r>
      <w:r>
        <w:rPr>
          <w:sz w:val="24"/>
        </w:rPr>
        <w:t>10％为上限。</w:t>
      </w:r>
    </w:p>
    <w:p>
      <w:pPr>
        <w:pStyle w:val="null3"/>
        <w:jc w:val="left"/>
      </w:pPr>
      <w:r>
        <w:rPr>
          <w:sz w:val="24"/>
        </w:rPr>
        <w:t>2、甲方违反合同规定拒绝接货的，应当承担由此对乙方造成的损失。</w:t>
      </w:r>
    </w:p>
    <w:p>
      <w:pPr>
        <w:pStyle w:val="null3"/>
        <w:ind w:firstLine="482"/>
        <w:jc w:val="left"/>
      </w:pPr>
      <w:r>
        <w:rPr>
          <w:sz w:val="24"/>
          <w:b/>
        </w:rPr>
        <w:t>七、</w:t>
      </w:r>
      <w:r>
        <w:rPr>
          <w:sz w:val="24"/>
          <w:b/>
        </w:rPr>
        <w:t>乙方的违约责任</w:t>
      </w:r>
    </w:p>
    <w:p>
      <w:pPr>
        <w:pStyle w:val="null3"/>
        <w:ind w:firstLine="480"/>
        <w:jc w:val="both"/>
      </w:pPr>
      <w:r>
        <w:rPr>
          <w:sz w:val="24"/>
        </w:rPr>
        <w:t>1.</w:t>
      </w:r>
      <w:r>
        <w:rPr>
          <w:sz w:val="24"/>
        </w:rPr>
        <w:t>乙方应当按照本合同的约定向甲方供货，并且负责货物的运输、搬运、安装、调试，承担相应的费用，乙方不能交货的，每逾期一天，应向</w:t>
      </w:r>
      <w:r>
        <w:rPr>
          <w:sz w:val="24"/>
        </w:rPr>
        <w:t>甲方</w:t>
      </w:r>
      <w:r>
        <w:rPr>
          <w:sz w:val="24"/>
        </w:rPr>
        <w:t>偿付合同总额的千分之五作为惩罚性违约金，逾期超过十天的，甲方有权解除本合同，并向甲方赔偿相当于合同总价</w:t>
      </w:r>
      <w:r>
        <w:rPr>
          <w:sz w:val="24"/>
        </w:rPr>
        <w:t>10%的惩罚性违约金，造成甲方损失的还应当承担全部赔偿责任。</w:t>
      </w:r>
    </w:p>
    <w:p>
      <w:pPr>
        <w:pStyle w:val="null3"/>
        <w:ind w:firstLine="480"/>
        <w:jc w:val="both"/>
      </w:pPr>
      <w:r>
        <w:rPr>
          <w:sz w:val="24"/>
        </w:rPr>
        <w:t>2.</w:t>
      </w:r>
      <w:r>
        <w:rPr>
          <w:sz w:val="24"/>
        </w:rPr>
        <w:t>乙方所交设备品种、数量、规格、质量等不符合法律、法规规定和合同约定的，由乙方负责包换、包退或包修，承担修理、调换或退货而支付的实际费用，供货期延长，乙方还应承担甲方因此所受的损失费用。</w:t>
      </w:r>
    </w:p>
    <w:p>
      <w:pPr>
        <w:pStyle w:val="null3"/>
        <w:ind w:firstLine="480"/>
        <w:jc w:val="both"/>
      </w:pPr>
      <w:r>
        <w:rPr>
          <w:sz w:val="24"/>
        </w:rPr>
        <w:t>3.</w:t>
      </w:r>
      <w:r>
        <w:rPr>
          <w:sz w:val="24"/>
        </w:rPr>
        <w:t>乙方承诺并保证，合同项下提供的全部货物没有设计、材料或工艺上的缺陷，也没有因乙方的行为或疏忽而产生的缺陷，这些缺陷包括但不限于所供货物在最终目的地国家现行条件下正常使用可能产生的缺陷。如因乙方货物的质量问题给甲方或其他任何使用人造成人身、财产损失的，乙方应承担全部赔偿责任。</w:t>
      </w:r>
    </w:p>
    <w:p>
      <w:pPr>
        <w:pStyle w:val="null3"/>
        <w:ind w:firstLine="480"/>
        <w:jc w:val="both"/>
      </w:pPr>
      <w:r>
        <w:rPr>
          <w:sz w:val="24"/>
        </w:rPr>
        <w:t>4.</w:t>
      </w:r>
      <w:r>
        <w:rPr>
          <w:sz w:val="24"/>
        </w:rPr>
        <w:t>乙方保证所提供的所有产品不涉及任何其他第三方的权利，若因乙方的原因导致第三方权利请求的，乙方应承担全部责任并解决纠纷，甲方不承担任何责任，若造成甲方损失的，乙方应赔偿甲方全部损失并返还支付的合同总价款。</w:t>
      </w:r>
    </w:p>
    <w:p>
      <w:pPr>
        <w:pStyle w:val="null3"/>
        <w:ind w:firstLine="480"/>
        <w:jc w:val="both"/>
      </w:pPr>
      <w:r>
        <w:rPr>
          <w:sz w:val="24"/>
        </w:rPr>
        <w:t>5.</w:t>
      </w:r>
      <w:r>
        <w:rPr>
          <w:sz w:val="24"/>
        </w:rPr>
        <w:t>乙方保证提供的全部货物均为全新的、无瑕疵的原装正品，全部产品均取得国家及行业的质量合格证书，否则，视为乙方违约，乙方应当立即更换为本合同要求的货物，并承担违约责任。</w:t>
      </w:r>
    </w:p>
    <w:p>
      <w:pPr>
        <w:pStyle w:val="null3"/>
        <w:ind w:firstLine="480"/>
        <w:jc w:val="both"/>
      </w:pPr>
      <w:r>
        <w:rPr>
          <w:sz w:val="24"/>
        </w:rPr>
        <w:t>6.</w:t>
      </w:r>
      <w:r>
        <w:rPr>
          <w:sz w:val="24"/>
        </w:rPr>
        <w:t>除本合同另有约定外，乙方违约的，应当按照合同总价的</w:t>
      </w:r>
      <w:r>
        <w:rPr>
          <w:sz w:val="24"/>
        </w:rPr>
        <w:t>10%支付惩罚性违约金，造成甲方损失的还应当承担全部损失赔偿责任。</w:t>
      </w:r>
    </w:p>
    <w:p>
      <w:pPr>
        <w:pStyle w:val="null3"/>
        <w:ind w:firstLine="482"/>
        <w:jc w:val="left"/>
      </w:pPr>
      <w:r>
        <w:rPr>
          <w:sz w:val="24"/>
          <w:b/>
        </w:rPr>
        <w:t>八、</w:t>
      </w:r>
      <w:r>
        <w:rPr>
          <w:sz w:val="24"/>
          <w:b/>
        </w:rPr>
        <w:t>不可抗力</w:t>
      </w:r>
    </w:p>
    <w:p>
      <w:pPr>
        <w:pStyle w:val="null3"/>
        <w:ind w:firstLine="480"/>
        <w:jc w:val="both"/>
      </w:pPr>
      <w:r>
        <w:rPr>
          <w:sz w:val="24"/>
        </w:rPr>
        <w:t>1.</w:t>
      </w:r>
      <w:r>
        <w:rPr>
          <w:sz w:val="24"/>
        </w:rPr>
        <w:t>不可抗力事故系指甲、乙</w:t>
      </w:r>
      <w:r>
        <w:rPr>
          <w:sz w:val="24"/>
        </w:rPr>
        <w:t>双</w:t>
      </w:r>
      <w:r>
        <w:rPr>
          <w:sz w:val="24"/>
        </w:rPr>
        <w:t>方在缔结合同时所不能预见的，并且它的发生及其后果是无法避免和无法克服的事故。受阻一方应在不可抗力事故发生后尽快用电话、微信、邮件等方式通知对方，并于事故发生后</w:t>
      </w:r>
      <w:r>
        <w:rPr>
          <w:sz w:val="24"/>
        </w:rPr>
        <w:t>14天内将有关当局出具的证明文件用特快专递或挂号信寄给对方审阅确认。</w:t>
      </w:r>
    </w:p>
    <w:p>
      <w:pPr>
        <w:pStyle w:val="null3"/>
        <w:ind w:firstLine="480"/>
        <w:jc w:val="both"/>
      </w:pPr>
      <w:r>
        <w:rPr>
          <w:sz w:val="24"/>
        </w:rPr>
        <w:t>2.</w:t>
      </w:r>
      <w:r>
        <w:rPr>
          <w:sz w:val="24"/>
        </w:rPr>
        <w:t>签约</w:t>
      </w:r>
      <w:r>
        <w:rPr>
          <w:sz w:val="24"/>
        </w:rPr>
        <w:t>双</w:t>
      </w:r>
      <w:r>
        <w:rPr>
          <w:sz w:val="24"/>
        </w:rPr>
        <w:t>方任一方由于受诸如战争、严重火灾、洪水、台风、地震等不可抗力事故的影响而不能执行合同时，经确认后，允许延期履行、部分履行或不履行合同，并根据情况可部分或全部</w:t>
      </w:r>
      <w:r>
        <w:rPr>
          <w:sz w:val="24"/>
        </w:rPr>
        <w:t>免于</w:t>
      </w:r>
      <w:r>
        <w:rPr>
          <w:sz w:val="24"/>
        </w:rPr>
        <w:t>承担违约责任。</w:t>
      </w:r>
    </w:p>
    <w:p>
      <w:pPr>
        <w:pStyle w:val="null3"/>
        <w:ind w:firstLine="482"/>
        <w:jc w:val="left"/>
      </w:pPr>
      <w:r>
        <w:rPr>
          <w:sz w:val="24"/>
          <w:b/>
        </w:rPr>
        <w:t>九、</w:t>
      </w:r>
      <w:r>
        <w:rPr>
          <w:sz w:val="24"/>
          <w:b/>
        </w:rPr>
        <w:t>争议的解决</w:t>
      </w:r>
    </w:p>
    <w:p>
      <w:pPr>
        <w:pStyle w:val="null3"/>
        <w:ind w:firstLine="480"/>
        <w:jc w:val="both"/>
      </w:pPr>
      <w:r>
        <w:rPr>
          <w:sz w:val="24"/>
        </w:rPr>
        <w:t>1.</w:t>
      </w:r>
      <w:r>
        <w:rPr>
          <w:sz w:val="24"/>
        </w:rPr>
        <w:t>因货物的质量问题发生争议，由法律及有关规章规定的技术单位进行质量鉴定，</w:t>
      </w:r>
      <w:r>
        <w:rPr>
          <w:sz w:val="24"/>
        </w:rPr>
        <w:t>双方</w:t>
      </w:r>
      <w:r>
        <w:rPr>
          <w:sz w:val="24"/>
        </w:rPr>
        <w:t>无条件服从该鉴定的结论。</w:t>
      </w:r>
    </w:p>
    <w:p>
      <w:pPr>
        <w:pStyle w:val="null3"/>
        <w:ind w:firstLine="480"/>
        <w:jc w:val="both"/>
      </w:pPr>
      <w:r>
        <w:rPr>
          <w:sz w:val="24"/>
        </w:rPr>
        <w:t>2.</w:t>
      </w:r>
      <w:r>
        <w:rPr>
          <w:sz w:val="24"/>
        </w:rPr>
        <w:t>合同实施或与合同有关的一切争议应通过</w:t>
      </w:r>
      <w:r>
        <w:rPr>
          <w:sz w:val="24"/>
        </w:rPr>
        <w:t>双方</w:t>
      </w:r>
      <w:r>
        <w:rPr>
          <w:sz w:val="24"/>
        </w:rPr>
        <w:t>友好协商解决。如果友好协商开始后</w:t>
      </w:r>
      <w:r>
        <w:rPr>
          <w:sz w:val="24"/>
        </w:rPr>
        <w:t>30天还不能解决的按下列第 B 种方式解决，并由败诉方承担由此产生的包括但不限于诉讼费、差旅费、评估费、鉴定费、律师费、保全费等全部费用。</w:t>
      </w:r>
    </w:p>
    <w:p>
      <w:pPr>
        <w:pStyle w:val="null3"/>
        <w:ind w:firstLine="480"/>
        <w:jc w:val="both"/>
      </w:pPr>
      <w:r>
        <w:rPr>
          <w:sz w:val="24"/>
        </w:rPr>
        <w:t>A</w:t>
      </w:r>
      <w:r>
        <w:rPr>
          <w:sz w:val="24"/>
        </w:rPr>
        <w:t>、提交珠海国际仲裁院仲裁。</w:t>
      </w:r>
    </w:p>
    <w:p>
      <w:pPr>
        <w:pStyle w:val="null3"/>
        <w:ind w:firstLine="480"/>
        <w:jc w:val="both"/>
      </w:pPr>
      <w:r>
        <w:rPr>
          <w:sz w:val="24"/>
        </w:rPr>
        <w:t>B</w:t>
      </w:r>
      <w:r>
        <w:rPr>
          <w:sz w:val="24"/>
        </w:rPr>
        <w:t>、依法向甲方所在地人民法院提起诉讼。</w:t>
      </w:r>
    </w:p>
    <w:p>
      <w:pPr>
        <w:pStyle w:val="null3"/>
        <w:ind w:firstLine="482"/>
        <w:jc w:val="left"/>
      </w:pPr>
      <w:r>
        <w:rPr>
          <w:sz w:val="24"/>
          <w:b/>
        </w:rPr>
        <w:t>十、</w:t>
      </w:r>
      <w:r>
        <w:rPr>
          <w:sz w:val="24"/>
          <w:b/>
        </w:rPr>
        <w:t>附则</w:t>
      </w:r>
    </w:p>
    <w:p>
      <w:pPr>
        <w:pStyle w:val="null3"/>
        <w:ind w:firstLine="480"/>
        <w:jc w:val="both"/>
      </w:pPr>
      <w:r>
        <w:rPr>
          <w:sz w:val="24"/>
        </w:rPr>
        <w:t>本合同经甲、乙方签字并加盖公章后生效，本合同正本一式</w:t>
      </w:r>
      <w:r>
        <w:rPr>
          <w:sz w:val="24"/>
        </w:rPr>
        <w:t>六</w:t>
      </w:r>
      <w:r>
        <w:rPr>
          <w:sz w:val="24"/>
        </w:rPr>
        <w:t>份，甲</w:t>
      </w:r>
      <w:r>
        <w:rPr>
          <w:sz w:val="24"/>
        </w:rPr>
        <w:t>方执五份</w:t>
      </w:r>
      <w:r>
        <w:rPr>
          <w:sz w:val="24"/>
        </w:rPr>
        <w:t>，</w:t>
      </w:r>
      <w:r>
        <w:rPr>
          <w:sz w:val="24"/>
        </w:rPr>
        <w:t>乙</w:t>
      </w:r>
      <w:r>
        <w:rPr>
          <w:sz w:val="24"/>
        </w:rPr>
        <w:t>方</w:t>
      </w:r>
      <w:r>
        <w:rPr>
          <w:sz w:val="24"/>
        </w:rPr>
        <w:t>执</w:t>
      </w:r>
      <w:r>
        <w:rPr>
          <w:sz w:val="24"/>
        </w:rPr>
        <w:t>一</w:t>
      </w:r>
      <w:r>
        <w:rPr>
          <w:sz w:val="24"/>
        </w:rPr>
        <w:t>份。</w:t>
      </w:r>
    </w:p>
    <w:p>
      <w:pPr>
        <w:pStyle w:val="null3"/>
        <w:ind w:firstLine="482"/>
        <w:jc w:val="left"/>
      </w:pPr>
      <w:r>
        <w:rPr>
          <w:sz w:val="24"/>
          <w:b/>
        </w:rPr>
        <w:t>十一、</w:t>
      </w:r>
      <w:r>
        <w:rPr>
          <w:sz w:val="24"/>
          <w:b/>
        </w:rPr>
        <w:t>其他</w:t>
      </w:r>
    </w:p>
    <w:p>
      <w:pPr>
        <w:pStyle w:val="null3"/>
        <w:ind w:firstLine="480"/>
        <w:jc w:val="both"/>
      </w:pPr>
      <w:r>
        <w:rPr>
          <w:sz w:val="24"/>
        </w:rPr>
        <w:t>本合同的附件是合同的有效组成部分，具有补充、说明、解释合同的作用，对</w:t>
      </w:r>
      <w:r>
        <w:rPr>
          <w:sz w:val="24"/>
        </w:rPr>
        <w:t>双方</w:t>
      </w:r>
      <w:r>
        <w:rPr>
          <w:sz w:val="24"/>
        </w:rPr>
        <w:t>有约束力。</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p>
            <w:pPr>
              <w:pStyle w:val="null3"/>
              <w:jc w:val="both"/>
            </w:pPr>
          </w:p>
        </w:tc>
      </w:tr>
    </w:tbl>
    <w:p>
      <w:pPr>
        <w:pStyle w:val="null3"/>
      </w:pPr>
      <w:r>
        <w:rPr>
          <w:sz w:val="24"/>
        </w:rPr>
        <w:t>附件</w:t>
      </w:r>
      <w:r>
        <w:rPr>
          <w:sz w:val="24"/>
        </w:rPr>
        <w:t>1、中标通知书</w:t>
      </w:r>
    </w:p>
    <w:p>
      <w:pPr>
        <w:pStyle w:val="null3"/>
      </w:pPr>
      <w:r>
        <w:rPr>
          <w:sz w:val="24"/>
        </w:rPr>
        <w:t>附件</w:t>
      </w:r>
      <w:r>
        <w:rPr>
          <w:sz w:val="24"/>
        </w:rPr>
        <w:t>2、配置清单</w:t>
      </w:r>
    </w:p>
    <w:p>
      <w:pPr>
        <w:pStyle w:val="null3"/>
      </w:pPr>
      <w:r>
        <w:rPr>
          <w:sz w:val="24"/>
        </w:rPr>
        <w:t>附件</w:t>
      </w:r>
      <w:r>
        <w:rPr>
          <w:sz w:val="24"/>
        </w:rPr>
        <w:t>3、售后服务承诺书</w:t>
      </w: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440401-2026-00540</w:t>
      </w:r>
    </w:p>
    <w:p>
      <w:pPr>
        <w:pStyle w:val="null3"/>
        <w:jc w:val="center"/>
        <w:outlineLvl w:val="3"/>
      </w:pPr>
      <w:r>
        <w:rPr>
          <w:sz w:val="24"/>
          <w:b/>
        </w:rPr>
        <w:t>采购项目编号：</w:t>
      </w:r>
      <w:r>
        <w:rPr>
          <w:sz w:val="24"/>
          <w:b/>
        </w:rPr>
        <w:t>0724-2631ZH400969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珠海市人民医院高清内窥镜摄像系统采购项目</w:t>
      </w:r>
      <w:r>
        <w:rPr>
          <w:u w:val="single"/>
        </w:rPr>
        <w:t>”</w:t>
      </w:r>
      <w:r>
        <w:rPr/>
        <w:t>项目的招标[采购项目编号为：</w:t>
      </w:r>
      <w:r>
        <w:rPr>
          <w:u w:val="single"/>
        </w:rPr>
        <w:t>0724-2631ZH400969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珠海市人民医院高清内窥镜摄像系统采购项目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珠海市人民医院高清内窥镜摄像系统采购项目</w:t>
      </w:r>
      <w:r>
        <w:rPr/>
        <w:t>”项目采购[采购项目编号为</w:t>
      </w:r>
      <w:r>
        <w:rPr/>
        <w:t>0724-2631ZH400969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珠海市人民医院高清内窥镜摄像系统采购项目</w:t>
      </w:r>
      <w:r>
        <w:rPr/>
        <w:t>招标中获中标（采购项目编号：</w:t>
      </w:r>
      <w:r>
        <w:rPr/>
        <w:t>0724-2631ZH400969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珠海市人民医院高清内窥镜摄像系统采购项目</w:t>
      </w:r>
      <w:r>
        <w:rPr/>
        <w:t>”项目（采购项目编号：</w:t>
      </w:r>
      <w:r>
        <w:rPr/>
        <w:t>0724-2631ZH400969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