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440605-2025-09882</w:t>
      </w:r>
    </w:p>
    <w:p>
      <w:pPr>
        <w:pStyle w:val="null3"/>
        <w:jc w:val="center"/>
        <w:outlineLvl w:val="3"/>
      </w:pPr>
      <w:r>
        <w:rPr>
          <w:sz w:val="24"/>
          <w:b/>
        </w:rPr>
        <w:t>采购项目编号：</w:t>
      </w:r>
      <w:r>
        <w:rPr>
          <w:sz w:val="24"/>
          <w:b/>
        </w:rPr>
        <w:t>JF2025（NH）WD0021</w:t>
      </w:r>
    </w:p>
    <w:p>
      <w:pPr>
        <w:pStyle w:val="null3"/>
        <w:jc w:val="center"/>
        <w:outlineLvl w:val="3"/>
      </w:pPr>
      <w:r>
        <w:rPr>
          <w:sz w:val="24"/>
          <w:b/>
        </w:rPr>
        <w:t>项目名称：</w:t>
      </w:r>
      <w:r>
        <w:rPr>
          <w:sz w:val="24"/>
          <w:b/>
        </w:rPr>
        <w:t>电子病历维护</w:t>
      </w:r>
    </w:p>
    <w:p>
      <w:pPr>
        <w:pStyle w:val="null3"/>
        <w:jc w:val="center"/>
        <w:outlineLvl w:val="3"/>
      </w:pPr>
      <w:r>
        <w:rPr>
          <w:sz w:val="24"/>
          <w:b/>
        </w:rPr>
        <w:t>采购人：</w:t>
      </w:r>
      <w:r>
        <w:rPr>
          <w:sz w:val="24"/>
          <w:b/>
        </w:rPr>
        <w:t>佛山市南海区人民医院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 xml:space="preserve">国义招标股份有限公司 </w:t>
      </w:r>
      <w:r>
        <w:rPr/>
        <w:t>受</w:t>
      </w:r>
      <w:r>
        <w:rPr/>
        <w:t>佛山市南海区人民医院</w:t>
      </w:r>
      <w:r>
        <w:rPr/>
        <w:t>的委托，采用</w:t>
      </w:r>
      <w:r>
        <w:rPr/>
        <w:t>单一来源</w:t>
      </w:r>
      <w:r>
        <w:rPr/>
        <w:t>方式组织采购</w:t>
      </w:r>
      <w:r>
        <w:rPr/>
        <w:t>电子病历维护</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电子病历维护</w:t>
      </w:r>
    </w:p>
    <w:p>
      <w:pPr>
        <w:pStyle w:val="null3"/>
        <w:ind w:firstLine="480"/>
      </w:pPr>
      <w:r>
        <w:rPr/>
        <w:t>采购计划编号：</w:t>
      </w:r>
      <w:r>
        <w:rPr/>
        <w:t>440605-2025-09882</w:t>
      </w:r>
    </w:p>
    <w:p>
      <w:pPr>
        <w:pStyle w:val="null3"/>
        <w:ind w:firstLine="480"/>
      </w:pPr>
      <w:r>
        <w:rPr/>
        <w:t>采购项目编号：</w:t>
      </w:r>
      <w:r>
        <w:rPr/>
        <w:t>JF2025（NH）WD0021</w:t>
      </w:r>
    </w:p>
    <w:p>
      <w:pPr>
        <w:pStyle w:val="null3"/>
        <w:ind w:firstLine="480"/>
      </w:pPr>
      <w:r>
        <w:rPr/>
        <w:t>采购方式：</w:t>
      </w:r>
      <w:r>
        <w:rPr/>
        <w:t>单一来源</w:t>
      </w:r>
    </w:p>
    <w:p>
      <w:pPr>
        <w:pStyle w:val="null3"/>
        <w:ind w:firstLine="480"/>
      </w:pPr>
      <w:r>
        <w:rPr/>
        <w:t>预算金额：</w:t>
      </w:r>
      <w:r>
        <w:rPr/>
        <w:t>1,150,000.00</w:t>
      </w:r>
      <w:r>
        <w:rPr/>
        <w:t>元</w:t>
      </w:r>
    </w:p>
    <w:p>
      <w:pPr>
        <w:pStyle w:val="null3"/>
        <w:outlineLvl w:val="3"/>
      </w:pPr>
      <w:r>
        <w:rPr>
          <w:sz w:val="24"/>
          <w:b/>
        </w:rPr>
        <w:t>2.项目内容及需求情况（采购项目技术规格、参数及要求）</w:t>
      </w:r>
    </w:p>
    <w:p>
      <w:pPr>
        <w:pStyle w:val="null3"/>
      </w:pPr>
      <w:r>
        <w:rPr/>
        <w:t>采购包1(电子病历维护):</w:t>
      </w:r>
    </w:p>
    <w:p>
      <w:pPr>
        <w:pStyle w:val="null3"/>
      </w:pPr>
      <w:r>
        <w:rPr/>
        <w:t>采购包预算金额：1,150,000.00元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电子病历维护</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合同履行期限：服务周期为一年，具体起止时间如下：自本合同生效之日或上一服务期届满之日的次日起计算，以较晚发生者为准。</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电子病历维护</w:t>
            </w:r>
          </w:p>
        </w:tc>
        <w:tc>
          <w:tcPr>
            <w:tcW w:type="dxa" w:w="2076"/>
          </w:tcPr>
          <w:p>
            <w:pPr>
              <w:pStyle w:val="null3"/>
            </w:pPr>
            <w:r>
              <w:rPr/>
              <w:t>医利捷（上海）信息科技有限公司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采购文件附件《政府采购供应商资格信用承诺函》提供；或者，提供响应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采购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4）履行合同所必需的设备和专业技术能力：按响应文件格式填报设备及专业技术能力情况；</w:t>
      </w:r>
    </w:p>
    <w:p>
      <w:pPr>
        <w:pStyle w:val="null3"/>
      </w:pPr>
      <w:r>
        <w:rPr/>
        <w:t>5）参加采购活动前3年内，在经营活动中没有重大违法记录：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采购包1（电子病历维护）：</w:t>
      </w:r>
      <w:r>
        <w:rPr/>
        <w:t>采购包整体专门面向中小企业。本项目为专门面向中小企业采购的项目，必须由符合政策要求的中小企业承接。供应商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3.本项目的特定资格要求：</w:t>
      </w:r>
    </w:p>
    <w:p>
      <w:pPr>
        <w:pStyle w:val="null3"/>
      </w:pPr>
      <w:r>
        <w:rPr/>
        <w:t>采购包1（电子病历维护）：</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中国政府采购网（http://www.ccgp.gov.cn/）及广东省政府采购网“政府采购违法失信行为清单” 查询结果为准，如相关失信记录已失效，供应商需提供相关证明资料）。</w:t>
      </w:r>
    </w:p>
    <w:p>
      <w:pPr>
        <w:pStyle w:val="null3"/>
      </w:pPr>
      <w:r>
        <w:rPr/>
        <w:t>2)已登记获取本次采购文件。(具体方式详见本项目公告)。</w:t>
      </w:r>
    </w:p>
    <w:p>
      <w:pPr>
        <w:pStyle w:val="null3"/>
      </w:pPr>
      <w:r>
        <w:rPr/>
        <w:t>3)本项目不接受联合体响应。</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佛山市南海区人民医院</w:t>
      </w:r>
    </w:p>
    <w:p>
      <w:pPr>
        <w:pStyle w:val="null3"/>
        <w:ind w:firstLine="480"/>
      </w:pPr>
      <w:r>
        <w:rPr/>
        <w:t xml:space="preserve"> 地址：</w:t>
      </w:r>
      <w:r>
        <w:rPr/>
        <w:t>佛山市南海区狮山镇桂丹路120号南海区人民医院</w:t>
      </w:r>
    </w:p>
    <w:p>
      <w:pPr>
        <w:pStyle w:val="null3"/>
        <w:ind w:firstLine="480"/>
      </w:pPr>
      <w:r>
        <w:rPr/>
        <w:t xml:space="preserve"> 联系方式：</w:t>
      </w:r>
      <w:r>
        <w:rPr/>
        <w:t>0757-66822086</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4454"/>
        <w:gridCol w:w="1098"/>
        <w:gridCol w:w="2754"/>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10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最高限价</w:t>
            </w:r>
            <w:r>
              <w:rPr>
                <w:sz w:val="21"/>
              </w:rPr>
              <w:t>(</w:t>
            </w:r>
            <w:r>
              <w:rPr>
                <w:sz w:val="21"/>
              </w:rPr>
              <w:t>人民币</w:t>
            </w:r>
            <w:r>
              <w:rPr>
                <w:sz w:val="21"/>
              </w:rPr>
              <w:t>)</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电子病历维护</w:t>
            </w:r>
          </w:p>
        </w:tc>
        <w:tc>
          <w:tcPr>
            <w:tcW w:type="dxa" w:w="10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2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r>
              <w:rPr>
                <w:sz w:val="21"/>
              </w:rPr>
              <w:t>5</w:t>
            </w:r>
            <w:r>
              <w:rPr>
                <w:sz w:val="21"/>
              </w:rPr>
              <w:t>万元</w:t>
            </w:r>
          </w:p>
        </w:tc>
      </w:tr>
    </w:tbl>
    <w:p>
      <w:pPr>
        <w:pStyle w:val="null3"/>
        <w:jc w:val="both"/>
      </w:pPr>
      <w:r>
        <w:rPr>
          <w:sz w:val="21"/>
        </w:rPr>
        <w:t>2.</w:t>
      </w:r>
      <w:r>
        <w:rPr>
          <w:sz w:val="21"/>
        </w:rPr>
        <w:t>总体要求：</w:t>
      </w:r>
    </w:p>
    <w:p>
      <w:pPr>
        <w:pStyle w:val="null3"/>
        <w:jc w:val="both"/>
      </w:pPr>
      <w:r>
        <w:rPr>
          <w:sz w:val="21"/>
        </w:rPr>
        <w:t>(1)</w:t>
      </w:r>
      <w:r>
        <w:rPr>
          <w:sz w:val="21"/>
        </w:rPr>
        <w:t>供应商必须对本项目（所投包号内）的所有内容进行响应。</w:t>
      </w:r>
    </w:p>
    <w:p>
      <w:pPr>
        <w:pStyle w:val="null3"/>
        <w:jc w:val="both"/>
      </w:pPr>
      <w:r>
        <w:rPr>
          <w:sz w:val="21"/>
        </w:rPr>
        <w:t>(2)</w:t>
      </w:r>
      <w:r>
        <w:rPr>
          <w:sz w:val="21"/>
        </w:rPr>
        <w:t>供应商漏报的单价或每单价响应中漏报、少报的费用，视为此项费用已包含在响应中，成交后不得再向采购人收取任何费用。</w:t>
      </w:r>
    </w:p>
    <w:p>
      <w:pPr>
        <w:pStyle w:val="null3"/>
        <w:jc w:val="both"/>
      </w:pPr>
      <w:r>
        <w:rPr>
          <w:sz w:val="19"/>
          <w:b/>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22"/>
        </w:rPr>
        <w:t>注：</w:t>
      </w:r>
    </w:p>
    <w:p>
      <w:pPr>
        <w:pStyle w:val="null3"/>
        <w:ind w:firstLine="444"/>
        <w:jc w:val="both"/>
      </w:pPr>
      <w:r>
        <w:rPr>
          <w:sz w:val="22"/>
        </w:rPr>
        <w:t>以下需求仅作为技术</w:t>
      </w:r>
      <w:r>
        <w:rPr>
          <w:sz w:val="22"/>
        </w:rPr>
        <w:t>/</w:t>
      </w:r>
      <w:r>
        <w:rPr>
          <w:sz w:val="22"/>
        </w:rPr>
        <w:t>服务的客观描述，无限制性或指向性，响应方案必须满足或优于。</w:t>
      </w:r>
    </w:p>
    <w:p>
      <w:pPr>
        <w:pStyle w:val="null3"/>
        <w:ind w:firstLine="444"/>
        <w:jc w:val="both"/>
      </w:pPr>
      <w:r>
        <w:rPr>
          <w:sz w:val="22"/>
        </w:rPr>
        <w:t>以下有关政策、标准、规范等，如有更新的，以最新现行版本为准。</w:t>
      </w:r>
    </w:p>
    <w:p>
      <w:pPr>
        <w:pStyle w:val="null3"/>
        <w:ind w:firstLine="444"/>
        <w:jc w:val="both"/>
      </w:pPr>
      <w:r>
        <w:rPr>
          <w:sz w:val="22"/>
        </w:rPr>
        <w:t>除另有说明外，以下需求所述的</w:t>
      </w:r>
      <w:r>
        <w:rPr>
          <w:sz w:val="22"/>
        </w:rPr>
        <w:t>“</w:t>
      </w:r>
      <w:r>
        <w:rPr>
          <w:sz w:val="22"/>
        </w:rPr>
        <w:t>大于</w:t>
      </w:r>
      <w:r>
        <w:rPr>
          <w:sz w:val="22"/>
        </w:rPr>
        <w:t>”“</w:t>
      </w:r>
      <w:r>
        <w:rPr>
          <w:sz w:val="22"/>
        </w:rPr>
        <w:t>小于</w:t>
      </w:r>
      <w:r>
        <w:rPr>
          <w:sz w:val="22"/>
        </w:rPr>
        <w:t>”“</w:t>
      </w:r>
      <w:r>
        <w:rPr>
          <w:sz w:val="22"/>
        </w:rPr>
        <w:t>以上</w:t>
      </w:r>
      <w:r>
        <w:rPr>
          <w:sz w:val="22"/>
        </w:rPr>
        <w:t>”“</w:t>
      </w:r>
      <w:r>
        <w:rPr>
          <w:sz w:val="22"/>
        </w:rPr>
        <w:t>以下</w:t>
      </w:r>
      <w:r>
        <w:rPr>
          <w:sz w:val="22"/>
        </w:rPr>
        <w:t>”</w:t>
      </w:r>
      <w:r>
        <w:rPr>
          <w:sz w:val="22"/>
        </w:rPr>
        <w:t>等描述或符号均包含本数。</w:t>
      </w:r>
    </w:p>
    <w:p>
      <w:pPr>
        <w:pStyle w:val="null3"/>
        <w:ind w:firstLine="444"/>
        <w:jc w:val="both"/>
      </w:pPr>
      <w:r>
        <w:rPr>
          <w:sz w:val="22"/>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目标、实施的时间和地点、需满足的服务标准、期限、效率等等服务要求，是指：响应数值满足或优于该固定数值的，均为符合要求；响应数值劣于该固定数值的，均为负偏离。</w:t>
      </w:r>
    </w:p>
    <w:p>
      <w:pPr>
        <w:pStyle w:val="null3"/>
        <w:ind w:firstLine="444"/>
        <w:jc w:val="both"/>
      </w:pPr>
      <w:r>
        <w:rPr>
          <w:sz w:val="22"/>
        </w:rPr>
        <w:t>以下仅从需求的角度列出需实现的目标、需执行标准</w:t>
      </w:r>
      <w:r>
        <w:rPr>
          <w:sz w:val="22"/>
        </w:rPr>
        <w:t>/</w:t>
      </w:r>
      <w:r>
        <w:rPr>
          <w:sz w:val="22"/>
        </w:rPr>
        <w:t>规范、需满足的质量等主要要求，对于采购文件没有列出，而对服务满足采购需求以及确保服务的质量和效率所必不可少的相应配套措施，供应商有责任给予补充，且均已包含在报价内。</w:t>
      </w:r>
    </w:p>
    <w:p>
      <w:pPr>
        <w:pStyle w:val="null3"/>
        <w:ind w:firstLine="480"/>
        <w:jc w:val="center"/>
      </w:pPr>
      <w:r>
        <w:rPr>
          <w:sz w:val="28"/>
          <w:b/>
        </w:rPr>
        <w:t>用户需求书</w:t>
      </w:r>
    </w:p>
    <w:p>
      <w:pPr>
        <w:pStyle w:val="null3"/>
        <w:ind w:left="420"/>
      </w:pPr>
      <w:r>
        <w:rPr>
          <w:sz w:val="21"/>
          <w:b/>
        </w:rPr>
        <w:t>一</w:t>
      </w:r>
      <w:r>
        <w:rPr>
          <w:sz w:val="21"/>
          <w:b/>
        </w:rPr>
        <w:t>项目基本要求</w:t>
      </w:r>
    </w:p>
    <w:p>
      <w:pPr>
        <w:pStyle w:val="null3"/>
        <w:ind w:left="630"/>
      </w:pPr>
      <w:r>
        <w:rPr>
          <w:sz w:val="21"/>
          <w:b/>
        </w:rPr>
        <w:t>1.项目背景</w:t>
      </w:r>
    </w:p>
    <w:p>
      <w:pPr>
        <w:pStyle w:val="null3"/>
        <w:ind w:left="15" w:firstLine="480"/>
      </w:pPr>
      <w:r>
        <w:rPr>
          <w:sz w:val="21"/>
        </w:rPr>
        <w:t>电子病历系统是</w:t>
      </w:r>
      <w:r>
        <w:rPr>
          <w:sz w:val="21"/>
        </w:rPr>
        <w:t>采购人</w:t>
      </w:r>
      <w:r>
        <w:rPr>
          <w:sz w:val="21"/>
        </w:rPr>
        <w:t>日常运营与医疗服务的核心信息平台，其稳定性和可靠性直接关系到医疗数据准确性、诊疗决策效率及患者安全。为适应医疗业务的持续发展与技术环境的快速变化，保障系统安全、高效运行并满足国家电子病历应用水平评级及互联互通标准要求，现计划采购新一年度的电子病历系统原厂开发与维护服务。</w:t>
      </w:r>
    </w:p>
    <w:p>
      <w:pPr>
        <w:pStyle w:val="null3"/>
        <w:ind w:left="630"/>
      </w:pPr>
      <w:r>
        <w:rPr>
          <w:sz w:val="21"/>
          <w:b/>
        </w:rPr>
        <w:t>2.项目</w:t>
      </w:r>
      <w:r>
        <w:rPr>
          <w:sz w:val="21"/>
          <w:b/>
        </w:rPr>
        <w:t>目标</w:t>
      </w:r>
    </w:p>
    <w:p>
      <w:pPr>
        <w:pStyle w:val="null3"/>
        <w:ind w:firstLine="422"/>
      </w:pPr>
      <w:r>
        <w:rPr>
          <w:sz w:val="21"/>
          <w:b/>
        </w:rPr>
        <w:t>服务配置：</w:t>
      </w:r>
      <w:r>
        <w:rPr>
          <w:sz w:val="21"/>
        </w:rPr>
        <w:t>服务期内派遣驻场团队（项目经理</w:t>
      </w:r>
      <w:r>
        <w:rPr>
          <w:sz w:val="21"/>
        </w:rPr>
        <w:t>1 名 + 驻场工程师 3 名），提供电子病历平台系统定制升级、日常维护、故障响应等现场服务。</w:t>
      </w:r>
    </w:p>
    <w:p>
      <w:pPr>
        <w:pStyle w:val="null3"/>
        <w:ind w:firstLine="422"/>
      </w:pPr>
      <w:r>
        <w:rPr>
          <w:sz w:val="21"/>
          <w:b/>
        </w:rPr>
        <w:t>核心系统保障：</w:t>
      </w:r>
      <w:r>
        <w:rPr>
          <w:sz w:val="21"/>
        </w:rPr>
        <w:t>确保电子病历及其集成平台（包括</w:t>
      </w:r>
      <w:r>
        <w:rPr>
          <w:sz w:val="21"/>
        </w:rPr>
        <w:t>CDR、EMPI等）安全、稳定、高效运行，核心业务可用性不低于99.9%。</w:t>
      </w:r>
    </w:p>
    <w:p>
      <w:pPr>
        <w:pStyle w:val="null3"/>
        <w:ind w:firstLine="422"/>
      </w:pPr>
      <w:r>
        <w:rPr>
          <w:sz w:val="21"/>
          <w:b/>
        </w:rPr>
        <w:t>主动运维服务：</w:t>
      </w:r>
      <w:r>
        <w:rPr>
          <w:sz w:val="21"/>
        </w:rPr>
        <w:t>通过驻场团队提供</w:t>
      </w:r>
      <w:r>
        <w:rPr>
          <w:sz w:val="21"/>
        </w:rPr>
        <w:t>7x24小时技术支撑，实现问题的快速响应与主动预防，优化系统性能与用户体验。</w:t>
      </w:r>
    </w:p>
    <w:p>
      <w:pPr>
        <w:pStyle w:val="null3"/>
        <w:ind w:firstLine="422"/>
      </w:pPr>
      <w:r>
        <w:rPr>
          <w:sz w:val="21"/>
          <w:b/>
        </w:rPr>
        <w:t>合规与评级支持：</w:t>
      </w:r>
      <w:r>
        <w:rPr>
          <w:sz w:val="21"/>
        </w:rPr>
        <w:t>确保系统功能与数据质量持续符合并支持电子病历高等级评审、互联互通测评及三级等保要求。</w:t>
      </w:r>
    </w:p>
    <w:p>
      <w:pPr>
        <w:pStyle w:val="null3"/>
        <w:ind w:firstLine="422"/>
      </w:pPr>
      <w:r>
        <w:rPr>
          <w:sz w:val="21"/>
          <w:b/>
        </w:rPr>
        <w:t>持续价值交付：</w:t>
      </w:r>
      <w:r>
        <w:rPr>
          <w:sz w:val="21"/>
        </w:rPr>
        <w:t>通过培训、知识传递与系统优化，提升</w:t>
      </w:r>
      <w:r>
        <w:rPr>
          <w:sz w:val="21"/>
        </w:rPr>
        <w:t>采购人</w:t>
      </w:r>
      <w:r>
        <w:rPr>
          <w:sz w:val="21"/>
        </w:rPr>
        <w:t>信息部门自主能力，赋能</w:t>
      </w:r>
      <w:r>
        <w:rPr>
          <w:sz w:val="21"/>
        </w:rPr>
        <w:t>采购人</w:t>
      </w:r>
      <w:r>
        <w:rPr>
          <w:sz w:val="21"/>
        </w:rPr>
        <w:t>数字化转型。</w:t>
      </w:r>
    </w:p>
    <w:p>
      <w:pPr>
        <w:pStyle w:val="null3"/>
        <w:ind w:firstLine="422"/>
      </w:pPr>
      <w:r>
        <w:rPr>
          <w:sz w:val="21"/>
          <w:b/>
        </w:rPr>
        <w:t>3、项目</w:t>
      </w:r>
      <w:r>
        <w:rPr>
          <w:sz w:val="21"/>
          <w:b/>
        </w:rPr>
        <w:t>主要</w:t>
      </w:r>
      <w:r>
        <w:rPr>
          <w:sz w:val="21"/>
          <w:b/>
        </w:rPr>
        <w:t>内容：</w:t>
      </w:r>
    </w:p>
    <w:p>
      <w:pPr>
        <w:pStyle w:val="null3"/>
        <w:ind w:firstLine="480"/>
        <w:jc w:val="both"/>
      </w:pPr>
      <w:r>
        <w:rPr>
          <w:sz w:val="21"/>
        </w:rPr>
        <w:t>本项目维护范围涵盖统一工作平台、临床数据中心（</w:t>
      </w:r>
      <w:r>
        <w:rPr>
          <w:sz w:val="21"/>
        </w:rPr>
        <w:t>CDR）、一体化临床</w:t>
      </w:r>
      <w:r>
        <w:rPr>
          <w:sz w:val="21"/>
        </w:rPr>
        <w:t>工作平台</w:t>
      </w:r>
      <w:r>
        <w:rPr>
          <w:sz w:val="21"/>
        </w:rPr>
        <w:t>、病历书写器、医疗文书质控管理等</w:t>
      </w:r>
      <w:r>
        <w:rPr>
          <w:sz w:val="21"/>
        </w:rPr>
        <w:t>26个子系统及接口（详见</w:t>
      </w:r>
      <w:r>
        <w:rPr>
          <w:sz w:val="21"/>
        </w:rPr>
        <w:t>“</w:t>
      </w:r>
      <w:r>
        <w:rPr>
          <w:sz w:val="21"/>
        </w:rPr>
        <w:t>三、服务</w:t>
      </w:r>
      <w:r>
        <w:rPr>
          <w:sz w:val="21"/>
        </w:rPr>
        <w:t>要求</w:t>
      </w:r>
      <w:r>
        <w:rPr>
          <w:sz w:val="21"/>
        </w:rPr>
        <w:t>”-“3.1.2.开发维护的各子系统范围”</w:t>
      </w:r>
      <w:r>
        <w:rPr>
          <w:sz w:val="21"/>
        </w:rPr>
        <w:t>）。服务内容包括应用程序维护、代码维护、数据维护及持续性用户培训。</w:t>
      </w:r>
    </w:p>
    <w:p>
      <w:pPr>
        <w:pStyle w:val="null3"/>
      </w:pPr>
      <w:r>
        <w:rPr>
          <w:sz w:val="21"/>
        </w:rPr>
        <w:t>二、</w:t>
      </w:r>
      <w:r>
        <w:rPr>
          <w:sz w:val="21"/>
          <w:b/>
        </w:rPr>
        <w:t>采购需求</w:t>
      </w:r>
    </w:p>
    <w:p>
      <w:pPr>
        <w:pStyle w:val="null3"/>
      </w:pPr>
      <w:r>
        <w:rPr>
          <w:sz w:val="21"/>
          <w:b/>
        </w:rPr>
        <w:t>2.1采购标的</w:t>
      </w:r>
    </w:p>
    <w:tbl>
      <w:tblPr>
        <w:tblW w:w="0" w:type="auto"/>
        <w:tblBorders>
          <w:top w:val="none" w:color="000000" w:sz="4"/>
          <w:left w:val="none" w:color="000000" w:sz="4"/>
          <w:bottom w:val="none" w:color="000000" w:sz="4"/>
          <w:right w:val="none" w:color="000000" w:sz="4"/>
          <w:insideH w:val="none"/>
          <w:insideV w:val="none"/>
        </w:tblBorders>
      </w:tblPr>
      <w:tblGrid>
        <w:gridCol w:w="1816"/>
        <w:gridCol w:w="1332"/>
        <w:gridCol w:w="5155"/>
      </w:tblGrid>
      <w:tr>
        <w:tc>
          <w:tcPr>
            <w:tcW w:type="dxa" w:w="18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服务周期</w:t>
            </w:r>
          </w:p>
        </w:tc>
        <w:tc>
          <w:tcPr>
            <w:tcW w:type="dxa" w:w="5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r>
      <w:tr>
        <w:tc>
          <w:tcPr>
            <w:tcW w:type="dxa" w:w="18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电子病历</w:t>
            </w:r>
            <w:r>
              <w:rPr>
                <w:sz w:val="21"/>
              </w:rPr>
              <w:t>维护</w:t>
            </w:r>
          </w:p>
        </w:tc>
        <w:tc>
          <w:tcPr>
            <w:tcW w:type="dxa" w:w="1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5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1、依据《佛山市南海区人民医院信息系统重建项目（分包一）合同》所规定的软件模块进行开发维护，详细服务内容</w:t>
            </w:r>
            <w:r>
              <w:rPr>
                <w:sz w:val="21"/>
              </w:rPr>
              <w:t>见</w:t>
            </w:r>
            <w:r>
              <w:rPr>
                <w:sz w:val="21"/>
              </w:rPr>
              <w:t>“三、服务要求”</w:t>
            </w:r>
            <w:r>
              <w:rPr>
                <w:sz w:val="21"/>
              </w:rPr>
              <w:t>。</w:t>
            </w:r>
          </w:p>
          <w:p>
            <w:pPr>
              <w:pStyle w:val="null3"/>
              <w:jc w:val="both"/>
            </w:pPr>
            <w:r>
              <w:rPr>
                <w:sz w:val="21"/>
              </w:rPr>
              <w:t>2、包含合同主体系统的延伸功能维护</w:t>
            </w:r>
          </w:p>
          <w:p>
            <w:pPr>
              <w:pStyle w:val="null3"/>
              <w:jc w:val="both"/>
            </w:pPr>
            <w:r>
              <w:rPr>
                <w:sz w:val="21"/>
              </w:rPr>
              <w:t>3、提供对第三方接口的维护及其他约定服务。</w:t>
            </w:r>
          </w:p>
        </w:tc>
      </w:tr>
    </w:tbl>
    <w:p>
      <w:pPr>
        <w:pStyle w:val="null3"/>
        <w:ind w:firstLine="422"/>
      </w:pPr>
      <w:r>
        <w:rPr>
          <w:sz w:val="21"/>
          <w:b/>
        </w:rPr>
        <w:t>2.2 系统维护核心内容</w:t>
      </w:r>
    </w:p>
    <w:p>
      <w:pPr>
        <w:pStyle w:val="null3"/>
        <w:ind w:firstLine="420"/>
      </w:pPr>
      <w:r>
        <w:rPr>
          <w:sz w:val="21"/>
        </w:rPr>
        <w:t>2.2.1 应用程序维护</w:t>
      </w:r>
    </w:p>
    <w:p>
      <w:pPr>
        <w:pStyle w:val="null3"/>
        <w:ind w:firstLine="420"/>
      </w:pPr>
      <w:r>
        <w:rPr>
          <w:sz w:val="21"/>
        </w:rPr>
        <w:t>作为系统维护核心，针对应用程序及配套文档进行修改完善，适配业务变化与技术环境，具体包括：</w:t>
      </w:r>
    </w:p>
    <w:p>
      <w:pPr>
        <w:pStyle w:val="null3"/>
        <w:ind w:firstLine="420"/>
      </w:pPr>
      <w:r>
        <w:rPr>
          <w:sz w:val="21"/>
        </w:rPr>
        <w:t>适应性维护：确保软件在环境变化后仍可正常使用；</w:t>
      </w:r>
    </w:p>
    <w:p>
      <w:pPr>
        <w:pStyle w:val="null3"/>
        <w:ind w:firstLine="420"/>
      </w:pPr>
      <w:r>
        <w:rPr>
          <w:sz w:val="21"/>
        </w:rPr>
        <w:t>完善性维护：优化交付后系统的性能与可维护性；</w:t>
      </w:r>
    </w:p>
    <w:p>
      <w:pPr>
        <w:pStyle w:val="null3"/>
        <w:ind w:firstLine="420"/>
      </w:pPr>
      <w:r>
        <w:rPr>
          <w:sz w:val="21"/>
        </w:rPr>
        <w:t>预防性维护：提前检测并修复潜在错误，避免故障发生。</w:t>
      </w:r>
    </w:p>
    <w:p>
      <w:pPr>
        <w:pStyle w:val="null3"/>
        <w:ind w:firstLine="420"/>
      </w:pPr>
      <w:r>
        <w:rPr>
          <w:sz w:val="21"/>
        </w:rPr>
        <w:t>2.2.2 代码维护</w:t>
      </w:r>
    </w:p>
    <w:p>
      <w:pPr>
        <w:pStyle w:val="null3"/>
        <w:ind w:firstLine="420"/>
      </w:pPr>
      <w:r>
        <w:rPr>
          <w:sz w:val="21"/>
        </w:rPr>
        <w:t>根据系统应用范围扩展与环境变化，对原有代码进行扩充、添加、删除，或新增代码以适配业务需求（如政策调整、科室新增功能）。</w:t>
      </w:r>
    </w:p>
    <w:p>
      <w:pPr>
        <w:pStyle w:val="null3"/>
        <w:ind w:firstLine="420"/>
      </w:pPr>
      <w:r>
        <w:rPr>
          <w:sz w:val="21"/>
        </w:rPr>
        <w:t>2.2.3 数据维护</w:t>
      </w:r>
    </w:p>
    <w:p>
      <w:pPr>
        <w:pStyle w:val="null3"/>
        <w:ind w:firstLine="420"/>
      </w:pPr>
      <w:r>
        <w:rPr>
          <w:sz w:val="21"/>
        </w:rPr>
        <w:t>保障数据库（业务支撑核心）稳定运行，具体内容包括：</w:t>
      </w:r>
    </w:p>
    <w:p>
      <w:pPr>
        <w:pStyle w:val="null3"/>
        <w:ind w:firstLine="420"/>
      </w:pPr>
      <w:r>
        <w:rPr>
          <w:sz w:val="21"/>
        </w:rPr>
        <w:t>定期检查数据库运行状态；</w:t>
      </w:r>
    </w:p>
    <w:p>
      <w:pPr>
        <w:pStyle w:val="null3"/>
        <w:ind w:firstLine="420"/>
      </w:pPr>
      <w:r>
        <w:rPr>
          <w:sz w:val="21"/>
        </w:rPr>
        <w:t>业务数据更新（含定期正常更新、不定期调整、数据内容新增、数据结构优化）；</w:t>
      </w:r>
    </w:p>
    <w:p>
      <w:pPr>
        <w:pStyle w:val="null3"/>
        <w:ind w:firstLine="420"/>
      </w:pPr>
      <w:r>
        <w:rPr>
          <w:sz w:val="21"/>
        </w:rPr>
        <w:t>数据备份与恢复机制落地。</w:t>
      </w:r>
    </w:p>
    <w:p>
      <w:pPr>
        <w:pStyle w:val="null3"/>
        <w:ind w:firstLine="420"/>
      </w:pPr>
      <w:r>
        <w:rPr>
          <w:sz w:val="21"/>
        </w:rPr>
        <w:t>2.3 用户培训要求</w:t>
      </w:r>
    </w:p>
    <w:p>
      <w:pPr>
        <w:pStyle w:val="null3"/>
        <w:ind w:firstLine="420"/>
      </w:pPr>
      <w:r>
        <w:rPr>
          <w:sz w:val="21"/>
        </w:rPr>
        <w:t>培训需持续性按需开展（不限时数）</w:t>
      </w:r>
      <w:r>
        <w:rPr>
          <w:sz w:val="21"/>
        </w:rPr>
        <w:t>，覆盖技术与业务两大维度：</w:t>
      </w:r>
    </w:p>
    <w:p>
      <w:pPr>
        <w:pStyle w:val="null3"/>
        <w:ind w:firstLine="420"/>
      </w:pPr>
      <w:r>
        <w:rPr>
          <w:sz w:val="21"/>
        </w:rPr>
        <w:t>技术维度：针对</w:t>
      </w:r>
      <w:r>
        <w:rPr>
          <w:sz w:val="21"/>
        </w:rPr>
        <w:t>采购人</w:t>
      </w:r>
      <w:r>
        <w:rPr>
          <w:sz w:val="21"/>
        </w:rPr>
        <w:t>信息技术人员，开展定期培训、日常问题处置经验分享与总结交流；</w:t>
      </w:r>
    </w:p>
    <w:p>
      <w:pPr>
        <w:pStyle w:val="null3"/>
        <w:ind w:firstLine="420"/>
      </w:pPr>
      <w:r>
        <w:rPr>
          <w:sz w:val="21"/>
        </w:rPr>
        <w:t>业务维度：针对技术人员及临床医护人员（重点为新入职人员），讲解系统应用操作，确保培训后可独立开展日常工作。</w:t>
      </w:r>
    </w:p>
    <w:p>
      <w:pPr>
        <w:pStyle w:val="null3"/>
        <w:ind w:firstLine="422"/>
      </w:pPr>
      <w:r>
        <w:rPr>
          <w:sz w:val="21"/>
          <w:b/>
        </w:rPr>
        <w:t>三、</w:t>
      </w:r>
      <w:r>
        <w:rPr>
          <w:sz w:val="21"/>
          <w:b/>
        </w:rPr>
        <w:t>服务</w:t>
      </w:r>
      <w:r>
        <w:rPr>
          <w:sz w:val="21"/>
          <w:b/>
        </w:rPr>
        <w:t>要求</w:t>
      </w:r>
    </w:p>
    <w:p>
      <w:pPr>
        <w:pStyle w:val="null3"/>
        <w:ind w:firstLine="480"/>
        <w:jc w:val="both"/>
      </w:pPr>
      <w:r>
        <w:rPr>
          <w:sz w:val="21"/>
        </w:rPr>
        <w:t>3.1 服务范围</w:t>
      </w:r>
    </w:p>
    <w:p>
      <w:pPr>
        <w:pStyle w:val="null3"/>
        <w:ind w:firstLine="480"/>
        <w:jc w:val="both"/>
      </w:pPr>
      <w:r>
        <w:rPr>
          <w:sz w:val="21"/>
        </w:rPr>
        <w:t>3.1.1 服务边界</w:t>
      </w:r>
    </w:p>
    <w:p>
      <w:pPr>
        <w:pStyle w:val="null3"/>
        <w:ind w:firstLine="480"/>
        <w:jc w:val="both"/>
      </w:pPr>
      <w:r>
        <w:rPr>
          <w:sz w:val="21"/>
        </w:rPr>
        <w:t>功能</w:t>
      </w:r>
      <w:r>
        <w:rPr>
          <w:sz w:val="21"/>
        </w:rPr>
        <w:t>/流程新增及修改仅限</w:t>
      </w:r>
      <w:r>
        <w:rPr>
          <w:sz w:val="21"/>
        </w:rPr>
        <w:t>采购人</w:t>
      </w:r>
      <w:r>
        <w:rPr>
          <w:sz w:val="21"/>
        </w:rPr>
        <w:t>指定业务系统；</w:t>
      </w:r>
    </w:p>
    <w:p>
      <w:pPr>
        <w:pStyle w:val="null3"/>
        <w:ind w:firstLine="480"/>
        <w:jc w:val="both"/>
      </w:pPr>
      <w:r>
        <w:rPr>
          <w:sz w:val="21"/>
        </w:rPr>
        <w:t>政策性任务：按政策要求进度及时限完成；</w:t>
      </w:r>
    </w:p>
    <w:p>
      <w:pPr>
        <w:pStyle w:val="null3"/>
        <w:ind w:firstLine="480"/>
        <w:jc w:val="both"/>
      </w:pPr>
      <w:r>
        <w:rPr>
          <w:sz w:val="21"/>
        </w:rPr>
        <w:t>非政策性需求：按</w:t>
      </w:r>
      <w:r>
        <w:rPr>
          <w:sz w:val="21"/>
        </w:rPr>
        <w:t>采购人</w:t>
      </w:r>
      <w:r>
        <w:rPr>
          <w:sz w:val="21"/>
        </w:rPr>
        <w:t>规定进度及时限完成。</w:t>
      </w:r>
    </w:p>
    <w:p>
      <w:pPr>
        <w:pStyle w:val="null3"/>
        <w:ind w:firstLine="480"/>
        <w:jc w:val="both"/>
      </w:pPr>
      <w:r>
        <w:rPr>
          <w:sz w:val="21"/>
        </w:rPr>
        <w:t>3.1.2.</w:t>
      </w:r>
      <w:r>
        <w:rPr>
          <w:sz w:val="21"/>
        </w:rPr>
        <w:t>开发维护的各子系统范围：</w:t>
      </w:r>
    </w:p>
    <w:tbl>
      <w:tblPr>
        <w:tblW w:w="0" w:type="auto"/>
        <w:tblBorders>
          <w:top w:val="none" w:color="000000" w:sz="4"/>
          <w:left w:val="none" w:color="000000" w:sz="4"/>
          <w:bottom w:val="none" w:color="000000" w:sz="4"/>
          <w:right w:val="none" w:color="000000" w:sz="4"/>
          <w:insideH w:val="none"/>
          <w:insideV w:val="none"/>
        </w:tblBorders>
      </w:tblPr>
      <w:tblGrid>
        <w:gridCol w:w="864"/>
        <w:gridCol w:w="7441"/>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75"/>
              <w:jc w:val="left"/>
            </w:pPr>
            <w:r>
              <w:rPr>
                <w:sz w:val="21"/>
              </w:rPr>
              <w:t>系统名称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统一工作平台系统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统一用户管理系统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ESB总线接口</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MDM主数据管理系统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临床数据中心（</w:t>
            </w:r>
            <w:r>
              <w:rPr>
                <w:sz w:val="21"/>
              </w:rPr>
              <w:t>CDR）</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EMPI患者主索引</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多维度查询</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w:t>
            </w:r>
            <w:r>
              <w:rPr>
                <w:sz w:val="21"/>
              </w:rPr>
              <w:t>360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BI运行分析系统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质控分析系统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360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一体化临床</w:t>
            </w:r>
            <w:r>
              <w:rPr>
                <w:sz w:val="21"/>
              </w:rPr>
              <w:t>工作平台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病历书写器</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电子医嘱</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临床路径</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移动医生</w:t>
            </w:r>
            <w:r>
              <w:rPr>
                <w:sz w:val="21"/>
              </w:rPr>
              <w:t>工作平台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护理文书</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18</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抗菌药物管理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19</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电子交接班</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临床医务审批</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病历借阅共享</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医疗文书质控管理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医疗质量监控</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医务事务管理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多学科诊疗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提供给第三方的接口的维护服务，或其他约定的内容</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数据备份设备</w:t>
            </w:r>
          </w:p>
        </w:tc>
      </w:tr>
    </w:tbl>
    <w:p>
      <w:pPr>
        <w:pStyle w:val="null3"/>
        <w:jc w:val="both"/>
      </w:pPr>
      <w:r>
        <w:rPr>
          <w:sz w:val="21"/>
          <w:b/>
        </w:rPr>
        <w:t xml:space="preserve">3.2 </w:t>
      </w:r>
      <w:r>
        <w:rPr>
          <w:sz w:val="21"/>
          <w:b/>
        </w:rPr>
        <w:t>核心服务内容</w:t>
      </w:r>
    </w:p>
    <w:p>
      <w:pPr>
        <w:pStyle w:val="null3"/>
      </w:pPr>
      <w:r>
        <w:rPr>
          <w:sz w:val="21"/>
          <w:b/>
        </w:rPr>
        <w:t>★3.2.1 日常运维服务（核心要求）</w:t>
      </w:r>
    </w:p>
    <w:p>
      <w:pPr>
        <w:pStyle w:val="null3"/>
      </w:pPr>
      <w:r>
        <w:rPr>
          <w:sz w:val="21"/>
        </w:rPr>
        <w:t>1）、应用软件维护：含日常数据检查、报表添加（院内查询统计报表 + 医保报表）；</w:t>
      </w:r>
    </w:p>
    <w:p>
      <w:pPr>
        <w:pStyle w:val="null3"/>
      </w:pPr>
      <w:r>
        <w:rPr>
          <w:sz w:val="21"/>
          <w:b/>
        </w:rPr>
        <w:t>2）、故障与性能优化：</w:t>
      </w:r>
      <w:r>
        <w:rPr>
          <w:sz w:val="21"/>
        </w:rPr>
        <w:t>修复软件</w:t>
      </w:r>
      <w:r>
        <w:rPr>
          <w:sz w:val="21"/>
        </w:rPr>
        <w:t>BUG、现场处理系统故障、调优系统性能；</w:t>
      </w:r>
    </w:p>
    <w:p>
      <w:pPr>
        <w:pStyle w:val="null3"/>
      </w:pPr>
      <w:r>
        <w:rPr>
          <w:sz w:val="21"/>
        </w:rPr>
        <w:t>3）、</w:t>
      </w:r>
      <w:r>
        <w:rPr>
          <w:sz w:val="21"/>
          <w:b/>
        </w:rPr>
        <w:t>需求响应：</w:t>
      </w:r>
      <w:r>
        <w:rPr>
          <w:sz w:val="21"/>
        </w:rPr>
        <w:t>按政策法规（医保局</w:t>
      </w:r>
      <w:r>
        <w:rPr>
          <w:sz w:val="21"/>
        </w:rPr>
        <w:t>/卫健局要求，含非文件类调整）、</w:t>
      </w:r>
      <w:r>
        <w:rPr>
          <w:sz w:val="21"/>
        </w:rPr>
        <w:t>采购人</w:t>
      </w:r>
      <w:r>
        <w:rPr>
          <w:sz w:val="21"/>
        </w:rPr>
        <w:t>管理</w:t>
      </w:r>
      <w:r>
        <w:rPr>
          <w:sz w:val="21"/>
        </w:rPr>
        <w:t>/科室业务需求，优化功能、改造接口；配合</w:t>
      </w:r>
      <w:r>
        <w:rPr>
          <w:sz w:val="21"/>
        </w:rPr>
        <w:t>采购人</w:t>
      </w:r>
      <w:r>
        <w:rPr>
          <w:sz w:val="21"/>
        </w:rPr>
        <w:t>完成评级（电子病历、互联互通等）支持工作；其中，</w:t>
      </w:r>
      <w:r>
        <w:rPr>
          <w:sz w:val="21"/>
          <w:b/>
        </w:rPr>
        <w:t>服务期内政策类产生需求须无条件响应不占定制服务开发工作量额度。</w:t>
      </w:r>
    </w:p>
    <w:p>
      <w:pPr>
        <w:pStyle w:val="null3"/>
      </w:pPr>
      <w:r>
        <w:rPr>
          <w:sz w:val="21"/>
        </w:rPr>
        <w:t>4）、</w:t>
      </w:r>
      <w:r>
        <w:rPr>
          <w:sz w:val="21"/>
          <w:b/>
        </w:rPr>
        <w:t>系统管理：</w:t>
      </w:r>
      <w:r>
        <w:rPr>
          <w:sz w:val="21"/>
        </w:rPr>
        <w:t>标准化更新日志、备份与应急措施；优化数据库以提升运行效率；配合搭建</w:t>
      </w:r>
      <w:r>
        <w:rPr>
          <w:sz w:val="21"/>
        </w:rPr>
        <w:t>/ 维护正式 / 测试服务器；</w:t>
      </w:r>
    </w:p>
    <w:p>
      <w:pPr>
        <w:pStyle w:val="null3"/>
      </w:pPr>
      <w:r>
        <w:rPr>
          <w:sz w:val="21"/>
        </w:rPr>
        <w:t>5）、</w:t>
      </w:r>
      <w:r>
        <w:rPr>
          <w:sz w:val="21"/>
          <w:b/>
        </w:rPr>
        <w:t>问题记录与咨询</w:t>
      </w:r>
      <w:r>
        <w:rPr>
          <w:sz w:val="21"/>
        </w:rPr>
        <w:t>：记录业务科室问题（服务平台存档），提供技术</w:t>
      </w:r>
      <w:r>
        <w:rPr>
          <w:sz w:val="21"/>
        </w:rPr>
        <w:t>/ 业务咨询，指导处理异常数据；</w:t>
      </w:r>
    </w:p>
    <w:p>
      <w:pPr>
        <w:pStyle w:val="null3"/>
      </w:pPr>
      <w:r>
        <w:rPr>
          <w:sz w:val="21"/>
        </w:rPr>
        <w:t>6）</w:t>
      </w:r>
      <w:r>
        <w:rPr>
          <w:sz w:val="21"/>
          <w:b/>
        </w:rPr>
        <w:t>、制度与风险管控：</w:t>
      </w:r>
      <w:r>
        <w:rPr>
          <w:sz w:val="21"/>
        </w:rPr>
        <w:t>协助建立日常维护记录与系统管理规范；配合上级检查前的系统自检（排查运行风险、业务流程风险），提供检查所需数据与文件；全程陪同检查，记录整改意见并明确需求更改计划与方案；</w:t>
      </w:r>
    </w:p>
    <w:p>
      <w:pPr>
        <w:pStyle w:val="null3"/>
      </w:pPr>
      <w:r>
        <w:rPr>
          <w:sz w:val="21"/>
          <w:b/>
        </w:rPr>
        <w:t>7）、专项支持：</w:t>
      </w:r>
      <w:r>
        <w:rPr>
          <w:sz w:val="21"/>
        </w:rPr>
        <w:t>配合电子病历五级评审（含材料准备、系统功能改造、数据质量优化）；按要求完成等保三级整改与中高危漏洞修复；配合应急演练（容灾切换、攻防演练应用层保护）；支持综合三甲医院评审的信息系统技术保障；</w:t>
      </w:r>
    </w:p>
    <w:p>
      <w:pPr>
        <w:pStyle w:val="null3"/>
      </w:pPr>
      <w:r>
        <w:rPr>
          <w:sz w:val="21"/>
          <w:b/>
        </w:rPr>
        <w:t>8）、数据支撑与对接服务：</w:t>
      </w:r>
      <w:r>
        <w:rPr>
          <w:sz w:val="21"/>
        </w:rPr>
        <w:t>为满足</w:t>
      </w:r>
      <w:r>
        <w:rPr>
          <w:sz w:val="21"/>
        </w:rPr>
        <w:t>采购人</w:t>
      </w:r>
      <w:r>
        <w:rPr>
          <w:sz w:val="21"/>
        </w:rPr>
        <w:t>未来智能化应用及外部数据上报需求，</w:t>
      </w:r>
      <w:r>
        <w:rPr>
          <w:sz w:val="21"/>
        </w:rPr>
        <w:t>成交供应商</w:t>
      </w:r>
      <w:r>
        <w:rPr>
          <w:sz w:val="21"/>
        </w:rPr>
        <w:t>须保障并完成以下两项确定的数据功能：</w:t>
      </w:r>
    </w:p>
    <w:p>
      <w:pPr>
        <w:pStyle w:val="null3"/>
      </w:pPr>
      <w:r>
        <w:rPr>
          <w:sz w:val="21"/>
        </w:rPr>
        <w:t>（</w:t>
      </w:r>
      <w:r>
        <w:rPr>
          <w:sz w:val="21"/>
        </w:rPr>
        <w:t>1）数据支撑服务： 能够根据</w:t>
      </w:r>
      <w:r>
        <w:rPr>
          <w:sz w:val="21"/>
        </w:rPr>
        <w:t>采购人</w:t>
      </w:r>
      <w:r>
        <w:rPr>
          <w:sz w:val="21"/>
        </w:rPr>
        <w:t>指定的数据范围、格式与安全标准，从临床数据中心（</w:t>
      </w:r>
      <w:r>
        <w:rPr>
          <w:sz w:val="21"/>
        </w:rPr>
        <w:t>CDR）、电子病历等核心系统中，提取、清洗、脱敏并输出高质量的结构化数据，以供</w:t>
      </w:r>
      <w:r>
        <w:rPr>
          <w:sz w:val="21"/>
        </w:rPr>
        <w:t>采购人</w:t>
      </w:r>
      <w:r>
        <w:rPr>
          <w:sz w:val="21"/>
        </w:rPr>
        <w:t>指定的科研分析、模型训练等后续使用。</w:t>
      </w:r>
      <w:r>
        <w:rPr>
          <w:sz w:val="21"/>
        </w:rPr>
        <w:t>成交供应商</w:t>
      </w:r>
      <w:r>
        <w:rPr>
          <w:sz w:val="21"/>
        </w:rPr>
        <w:t>需提供相应的技术方案与工具支持。</w:t>
      </w:r>
    </w:p>
    <w:p>
      <w:pPr>
        <w:pStyle w:val="null3"/>
      </w:pPr>
      <w:r>
        <w:rPr>
          <w:sz w:val="21"/>
        </w:rPr>
        <w:t>（</w:t>
      </w:r>
      <w:r>
        <w:rPr>
          <w:sz w:val="21"/>
        </w:rPr>
        <w:t>2）数据回写对接服务：为完成特定业务闭环，</w:t>
      </w:r>
      <w:r>
        <w:rPr>
          <w:sz w:val="21"/>
        </w:rPr>
        <w:t>成交供应商</w:t>
      </w:r>
      <w:r>
        <w:rPr>
          <w:sz w:val="21"/>
        </w:rPr>
        <w:t>须实现</w:t>
      </w:r>
      <w:r>
        <w:rPr>
          <w:sz w:val="21"/>
        </w:rPr>
        <w:t>“一体化临床</w:t>
      </w:r>
      <w:r>
        <w:rPr>
          <w:sz w:val="21"/>
        </w:rPr>
        <w:t>工作平台</w:t>
      </w:r>
      <w:r>
        <w:rPr>
          <w:sz w:val="21"/>
        </w:rPr>
        <w:t>”或相关病历书写系统与</w:t>
      </w:r>
      <w:r>
        <w:rPr>
          <w:sz w:val="21"/>
        </w:rPr>
        <w:t>采购人</w:t>
      </w:r>
      <w:r>
        <w:rPr>
          <w:sz w:val="21"/>
        </w:rPr>
        <w:t>指定外部系统（以下简称</w:t>
      </w:r>
      <w:r>
        <w:rPr>
          <w:sz w:val="21"/>
        </w:rPr>
        <w:t>“YLJ系统”）的数据对接。具体需求为：医生在电子病历系统中完成出院小结的书写与审核流程后，该系统能将最终版的出院小结数据（含修改痕迹后的最终版本），按照YLJ系统要求的接口规范，自动、准确、安全地推送至YLJ系统数据库。</w:t>
      </w:r>
      <w:r>
        <w:rPr>
          <w:sz w:val="21"/>
        </w:rPr>
        <w:t>成交供应商</w:t>
      </w:r>
      <w:r>
        <w:rPr>
          <w:sz w:val="21"/>
        </w:rPr>
        <w:t>需负责本院系统侧的接口开发、调试与全流程联测保障。</w:t>
      </w:r>
    </w:p>
    <w:p>
      <w:pPr>
        <w:pStyle w:val="null3"/>
      </w:pPr>
      <w:r>
        <w:rPr>
          <w:sz w:val="21"/>
          <w:b/>
        </w:rPr>
        <w:t>9）、</w:t>
      </w:r>
      <w:r>
        <w:rPr>
          <w:sz w:val="21"/>
          <w:b/>
        </w:rPr>
        <w:t>数据查询服务</w:t>
      </w:r>
      <w:r>
        <w:rPr>
          <w:sz w:val="21"/>
        </w:rPr>
        <w:t>：</w:t>
      </w:r>
      <w:r>
        <w:rPr>
          <w:sz w:val="21"/>
        </w:rPr>
        <w:t>为</w:t>
      </w:r>
      <w:r>
        <w:rPr>
          <w:sz w:val="21"/>
        </w:rPr>
        <w:t>保障</w:t>
      </w:r>
      <w:r>
        <w:rPr>
          <w:sz w:val="21"/>
        </w:rPr>
        <w:t>采购人</w:t>
      </w:r>
      <w:r>
        <w:rPr>
          <w:sz w:val="21"/>
        </w:rPr>
        <w:t>高效运营与合规治理，</w:t>
      </w:r>
      <w:r>
        <w:rPr>
          <w:sz w:val="21"/>
        </w:rPr>
        <w:t>需</w:t>
      </w:r>
      <w:r>
        <w:rPr>
          <w:sz w:val="21"/>
        </w:rPr>
        <w:t>响应以下各类数据需求：</w:t>
      </w:r>
    </w:p>
    <w:p>
      <w:pPr>
        <w:pStyle w:val="null3"/>
      </w:pPr>
      <w:r>
        <w:rPr>
          <w:sz w:val="24"/>
        </w:rPr>
        <w:t>①</w:t>
      </w:r>
      <w:r>
        <w:rPr>
          <w:sz w:val="21"/>
          <w:b/>
        </w:rPr>
        <w:t>核心重点需求</w:t>
      </w:r>
    </w:p>
    <w:p>
      <w:pPr>
        <w:pStyle w:val="null3"/>
      </w:pPr>
      <w:r>
        <w:rPr>
          <w:sz w:val="21"/>
          <w:b/>
        </w:rPr>
        <w:t>a、</w:t>
      </w:r>
      <w:r>
        <w:rPr>
          <w:sz w:val="21"/>
          <w:b/>
        </w:rPr>
        <w:t>政策性任务全面支持</w:t>
      </w:r>
    </w:p>
    <w:p>
      <w:pPr>
        <w:pStyle w:val="null3"/>
      </w:pPr>
      <w:r>
        <w:rPr>
          <w:sz w:val="21"/>
        </w:rPr>
        <w:t>所有来自各级主管部门、具备红头文件的政策性任务（如飞行检查、等级评审、医保稽核、专项审计、应急检查等），均需提供专项数据通道与快速响应机制，确保数据调取及时、准确、完整，并全程配合采购人完成迎检与汇报工作。</w:t>
      </w:r>
    </w:p>
    <w:p>
      <w:pPr>
        <w:pStyle w:val="null3"/>
      </w:pPr>
      <w:r>
        <w:rPr>
          <w:sz w:val="21"/>
          <w:b/>
        </w:rPr>
        <w:t>b、</w:t>
      </w:r>
      <w:r>
        <w:rPr>
          <w:sz w:val="21"/>
          <w:b/>
        </w:rPr>
        <w:t>三甲复审绩效指标整合提供</w:t>
      </w:r>
    </w:p>
    <w:p>
      <w:pPr>
        <w:pStyle w:val="null3"/>
      </w:pPr>
      <w:r>
        <w:rPr>
          <w:sz w:val="21"/>
        </w:rPr>
        <w:t>围绕三甲复审相关绩效指标，需整合</w:t>
      </w:r>
      <w:r>
        <w:rPr>
          <w:sz w:val="21"/>
        </w:rPr>
        <w:t>平台和</w:t>
      </w:r>
      <w:r>
        <w:rPr>
          <w:sz w:val="21"/>
        </w:rPr>
        <w:t>HIS</w:t>
      </w:r>
      <w:r>
        <w:rPr>
          <w:sz w:val="21"/>
        </w:rPr>
        <w:t>等系统相关数据，提供符合评审要求的统计报表与数据追溯支持，确保指标口径统一、数据可验证。</w:t>
      </w:r>
    </w:p>
    <w:p>
      <w:pPr>
        <w:pStyle w:val="null3"/>
      </w:pPr>
      <w:r>
        <w:rPr>
          <w:sz w:val="24"/>
          <w:b/>
        </w:rPr>
        <w:t>②</w:t>
      </w:r>
      <w:r>
        <w:rPr>
          <w:sz w:val="21"/>
          <w:b/>
        </w:rPr>
        <w:t>一般性数据查询服务</w:t>
      </w:r>
    </w:p>
    <w:p>
      <w:pPr>
        <w:pStyle w:val="null3"/>
      </w:pPr>
      <w:r>
        <w:rPr>
          <w:sz w:val="21"/>
        </w:rPr>
        <w:t>在保障上述两项重点任务的基础上，兼顾以下常规数据查询需求：</w:t>
      </w:r>
    </w:p>
    <w:p>
      <w:pPr>
        <w:pStyle w:val="null3"/>
      </w:pPr>
      <w:r>
        <w:rPr>
          <w:sz w:val="21"/>
          <w:b/>
        </w:rPr>
        <w:t>a、</w:t>
      </w:r>
      <w:r>
        <w:rPr>
          <w:sz w:val="21"/>
          <w:b/>
        </w:rPr>
        <w:t>业务运营类</w:t>
      </w:r>
      <w:r>
        <w:rPr>
          <w:sz w:val="21"/>
        </w:rPr>
        <w:t>：诊疗数据、药品库存、床位状态等实时查询。</w:t>
      </w:r>
    </w:p>
    <w:p>
      <w:pPr>
        <w:pStyle w:val="null3"/>
      </w:pPr>
      <w:r>
        <w:rPr>
          <w:sz w:val="21"/>
          <w:b/>
        </w:rPr>
        <w:t>b、</w:t>
      </w:r>
      <w:r>
        <w:rPr>
          <w:sz w:val="21"/>
          <w:b/>
        </w:rPr>
        <w:t>管理决策类：</w:t>
      </w:r>
      <w:r>
        <w:rPr>
          <w:sz w:val="21"/>
        </w:rPr>
        <w:t>工作量、成本效益、医疗质量等统计分析。</w:t>
      </w:r>
    </w:p>
    <w:p>
      <w:pPr>
        <w:pStyle w:val="null3"/>
      </w:pPr>
      <w:r>
        <w:rPr>
          <w:sz w:val="21"/>
          <w:b/>
        </w:rPr>
        <w:t>c、</w:t>
      </w:r>
      <w:r>
        <w:rPr>
          <w:sz w:val="21"/>
          <w:b/>
        </w:rPr>
        <w:t>安全合规类：</w:t>
      </w:r>
      <w:r>
        <w:rPr>
          <w:sz w:val="21"/>
        </w:rPr>
        <w:t>操作日志审计、数据安全监控等日常合规查询。</w:t>
      </w:r>
    </w:p>
    <w:p>
      <w:pPr>
        <w:pStyle w:val="null3"/>
      </w:pPr>
      <w:r>
        <w:rPr>
          <w:sz w:val="21"/>
          <w:b/>
        </w:rPr>
        <w:t>③</w:t>
      </w:r>
      <w:r>
        <w:rPr>
          <w:sz w:val="21"/>
          <w:b/>
        </w:rPr>
        <w:t>、服务要求</w:t>
      </w:r>
    </w:p>
    <w:p>
      <w:pPr>
        <w:pStyle w:val="null3"/>
      </w:pPr>
      <w:r>
        <w:rPr>
          <w:sz w:val="21"/>
          <w:b/>
        </w:rPr>
        <w:t>所有数据服务须严格遵循采购人审批流程与数据安全规范，建立标准化响应流程，尤其针对政策性紧急任务，须设立专岗跟进、优先处理，确保响应速度与数据准确性。</w:t>
      </w:r>
    </w:p>
    <w:p>
      <w:pPr>
        <w:pStyle w:val="null3"/>
      </w:pPr>
      <w:r>
        <w:rPr>
          <w:sz w:val="21"/>
          <w:b/>
        </w:rPr>
        <w:t>★3.2.2 功能维护服务</w:t>
      </w:r>
    </w:p>
    <w:p>
      <w:pPr>
        <w:pStyle w:val="null3"/>
      </w:pPr>
      <w:r>
        <w:rPr>
          <w:sz w:val="21"/>
          <w:b/>
        </w:rPr>
        <w:t>1）功能提升</w:t>
      </w:r>
    </w:p>
    <w:p>
      <w:pPr>
        <w:pStyle w:val="null3"/>
      </w:pPr>
      <w:r>
        <w:rPr>
          <w:sz w:val="21"/>
        </w:rPr>
        <w:t>①驻场工程师定期调研业务科室需求，结合服务记录分析，每年提请架构师/咨询师 2 次现场沟通，提供电子病历及集成平台等系统规划建议；</w:t>
      </w:r>
    </w:p>
    <w:p>
      <w:pPr>
        <w:pStyle w:val="null3"/>
      </w:pPr>
      <w:r>
        <w:rPr>
          <w:sz w:val="21"/>
        </w:rPr>
        <w:t>②结合</w:t>
      </w:r>
      <w:r>
        <w:rPr>
          <w:sz w:val="21"/>
        </w:rPr>
        <w:t>采购人</w:t>
      </w:r>
      <w:r>
        <w:rPr>
          <w:sz w:val="21"/>
        </w:rPr>
        <w:t>功能提升需求，推荐全国医院同类系统的优质功能；</w:t>
      </w:r>
    </w:p>
    <w:p>
      <w:pPr>
        <w:pStyle w:val="null3"/>
      </w:pPr>
      <w:r>
        <w:rPr>
          <w:sz w:val="21"/>
        </w:rPr>
        <w:t>③推荐适配</w:t>
      </w:r>
      <w:r>
        <w:rPr>
          <w:sz w:val="21"/>
        </w:rPr>
        <w:t>采购人</w:t>
      </w:r>
      <w:r>
        <w:rPr>
          <w:sz w:val="21"/>
        </w:rPr>
        <w:t>的新功能</w:t>
      </w:r>
      <w:r>
        <w:rPr>
          <w:sz w:val="21"/>
        </w:rPr>
        <w:t>/产品，提供全国集成平台或电子病历系统客户清单供</w:t>
      </w:r>
      <w:r>
        <w:rPr>
          <w:sz w:val="21"/>
        </w:rPr>
        <w:t>采购人</w:t>
      </w:r>
      <w:r>
        <w:rPr>
          <w:sz w:val="21"/>
        </w:rPr>
        <w:t>调研。</w:t>
      </w:r>
    </w:p>
    <w:p>
      <w:pPr>
        <w:pStyle w:val="null3"/>
      </w:pPr>
      <w:r>
        <w:rPr>
          <w:sz w:val="21"/>
          <w:b/>
        </w:rPr>
        <w:t>2）功能改善</w:t>
      </w:r>
    </w:p>
    <w:p>
      <w:pPr>
        <w:pStyle w:val="null3"/>
      </w:pPr>
      <w:r>
        <w:rPr>
          <w:sz w:val="21"/>
        </w:rPr>
        <w:t>①驻场工程师每月 1 次主动巡查业务科室，收集系统使用问题与功能提升需求；</w:t>
      </w:r>
    </w:p>
    <w:p>
      <w:pPr>
        <w:pStyle w:val="null3"/>
      </w:pPr>
      <w:r>
        <w:rPr>
          <w:sz w:val="21"/>
        </w:rPr>
        <w:t>②与需求提出人确认需求后，向</w:t>
      </w:r>
      <w:r>
        <w:rPr>
          <w:sz w:val="21"/>
        </w:rPr>
        <w:t>采购人</w:t>
      </w:r>
      <w:r>
        <w:rPr>
          <w:sz w:val="21"/>
        </w:rPr>
        <w:t>信息科汇报并确认可行性及实现方案（驻场开发或后台研发执行）；</w:t>
      </w:r>
    </w:p>
    <w:p>
      <w:pPr>
        <w:pStyle w:val="null3"/>
      </w:pPr>
      <w:r>
        <w:rPr>
          <w:sz w:val="21"/>
        </w:rPr>
        <w:t>③需求确认后 3 个工作日内，以邮件 + 口头形式汇报开发完成时间；</w:t>
      </w:r>
    </w:p>
    <w:p>
      <w:pPr>
        <w:pStyle w:val="null3"/>
      </w:pPr>
      <w:r>
        <w:rPr>
          <w:sz w:val="21"/>
        </w:rPr>
        <w:t>④</w:t>
      </w:r>
      <w:r>
        <w:rPr>
          <w:sz w:val="21"/>
        </w:rPr>
        <w:t>开发完成后，配合信息科在测试机验证，无误后升级正式服务器；</w:t>
      </w:r>
    </w:p>
    <w:p>
      <w:pPr>
        <w:pStyle w:val="null3"/>
      </w:pPr>
      <w:r>
        <w:rPr>
          <w:sz w:val="21"/>
        </w:rPr>
        <w:t>⑤</w:t>
      </w:r>
      <w:r>
        <w:rPr>
          <w:sz w:val="21"/>
        </w:rPr>
        <w:t>跟踪功能使用效果，收集业务科室反馈；对无法</w:t>
      </w:r>
      <w:r>
        <w:rPr>
          <w:sz w:val="21"/>
        </w:rPr>
        <w:t>/ 近期无法实现的需求，提供书面说明并向信息科答复；</w:t>
      </w:r>
    </w:p>
    <w:p>
      <w:pPr>
        <w:pStyle w:val="null3"/>
      </w:pPr>
      <w:r>
        <w:rPr>
          <w:sz w:val="21"/>
        </w:rPr>
        <w:t>⑥</w:t>
      </w:r>
      <w:r>
        <w:rPr>
          <w:sz w:val="21"/>
          <w:b/>
        </w:rPr>
        <w:t>保障集成平台电子病历系统安全稳定运行，对数据库优化工作，提升数据查询效率。</w:t>
      </w:r>
    </w:p>
    <w:p>
      <w:pPr>
        <w:pStyle w:val="null3"/>
      </w:pPr>
      <w:r>
        <w:rPr>
          <w:sz w:val="21"/>
        </w:rPr>
        <w:t>⑦</w:t>
      </w:r>
      <w:r>
        <w:rPr>
          <w:sz w:val="21"/>
        </w:rPr>
        <w:t>新增第三方接口对接不属完善性维护范围，但工作量评估需经信息科认可；已有的标准第三方接口不得额外收取开发费，联调费</w:t>
      </w:r>
      <w:r>
        <w:rPr>
          <w:sz w:val="21"/>
        </w:rPr>
        <w:t>≤2万元。</w:t>
      </w:r>
    </w:p>
    <w:p>
      <w:pPr>
        <w:pStyle w:val="null3"/>
      </w:pPr>
      <w:r>
        <w:rPr>
          <w:sz w:val="21"/>
          <w:b/>
        </w:rPr>
        <w:t>3）运行状态检查</w:t>
      </w:r>
    </w:p>
    <w:p>
      <w:pPr>
        <w:pStyle w:val="null3"/>
      </w:pPr>
      <w:r>
        <w:rPr>
          <w:sz w:val="21"/>
        </w:rPr>
        <w:t>①</w:t>
      </w:r>
      <w:r>
        <w:rPr>
          <w:sz w:val="21"/>
        </w:rPr>
        <w:t>配合</w:t>
      </w:r>
      <w:r>
        <w:rPr>
          <w:sz w:val="21"/>
        </w:rPr>
        <w:t>采购人</w:t>
      </w:r>
      <w:r>
        <w:rPr>
          <w:sz w:val="21"/>
        </w:rPr>
        <w:t>硬件运维人员检查系统状态，降低数据丢失与宕机风险；</w:t>
      </w:r>
    </w:p>
    <w:p>
      <w:pPr>
        <w:pStyle w:val="null3"/>
      </w:pPr>
      <w:r>
        <w:rPr>
          <w:sz w:val="21"/>
        </w:rPr>
        <w:t>②</w:t>
      </w:r>
      <w:r>
        <w:rPr>
          <w:sz w:val="21"/>
        </w:rPr>
        <w:t>制定年度预防性维护计划：每季度</w:t>
      </w:r>
      <w:r>
        <w:rPr>
          <w:sz w:val="21"/>
        </w:rPr>
        <w:t>1 次 + 重大节假日前 1 次，开展系统健康检查（运行状况、安全性、日志分析），排查隐患并提交维护报告；</w:t>
      </w:r>
    </w:p>
    <w:p>
      <w:pPr>
        <w:pStyle w:val="null3"/>
      </w:pPr>
      <w:r>
        <w:rPr>
          <w:sz w:val="21"/>
        </w:rPr>
        <w:t>③</w:t>
      </w:r>
      <w:r>
        <w:rPr>
          <w:sz w:val="21"/>
        </w:rPr>
        <w:t>故障诊断与检修：及时定位并解决系统问题；</w:t>
      </w:r>
    </w:p>
    <w:p>
      <w:pPr>
        <w:pStyle w:val="null3"/>
      </w:pPr>
      <w:r>
        <w:rPr>
          <w:sz w:val="21"/>
        </w:rPr>
        <w:t>④</w:t>
      </w:r>
      <w:r>
        <w:rPr>
          <w:sz w:val="21"/>
        </w:rPr>
        <w:t>补丁管理：通知系统补丁更新，提供更新建议与方案；</w:t>
      </w:r>
    </w:p>
    <w:p>
      <w:pPr>
        <w:pStyle w:val="null3"/>
      </w:pPr>
      <w:r>
        <w:rPr>
          <w:sz w:val="21"/>
        </w:rPr>
        <w:t>⑤</w:t>
      </w:r>
      <w:r>
        <w:rPr>
          <w:sz w:val="21"/>
        </w:rPr>
        <w:t>巡检内容：含网络检测、系统检测、安全评定、性能评测、故障排除、日志分析等，每次巡检生成现场服务记录与报告。</w:t>
      </w:r>
    </w:p>
    <w:p>
      <w:pPr>
        <w:pStyle w:val="null3"/>
      </w:pPr>
      <w:r>
        <w:rPr>
          <w:sz w:val="21"/>
          <w:b/>
        </w:rPr>
        <w:t>★3.2.3 信息化定制服务</w:t>
      </w:r>
    </w:p>
    <w:p>
      <w:pPr>
        <w:pStyle w:val="null3"/>
      </w:pPr>
      <w:r>
        <w:rPr>
          <w:sz w:val="21"/>
        </w:rPr>
        <w:t>按人日计酬，分</w:t>
      </w:r>
      <w:r>
        <w:rPr>
          <w:sz w:val="21"/>
          <w:b/>
        </w:rPr>
        <w:t>高级服</w:t>
      </w:r>
      <w:r>
        <w:rPr>
          <w:sz w:val="21"/>
        </w:rPr>
        <w:t>务与</w:t>
      </w:r>
      <w:r>
        <w:rPr>
          <w:sz w:val="21"/>
          <w:b/>
        </w:rPr>
        <w:t>普通服</w:t>
      </w:r>
      <w:r>
        <w:rPr>
          <w:sz w:val="21"/>
        </w:rPr>
        <w:t>务两类，具体要求如下：</w:t>
      </w:r>
    </w:p>
    <w:p>
      <w:pPr>
        <w:pStyle w:val="null3"/>
      </w:pPr>
      <w:r>
        <w:rPr>
          <w:sz w:val="21"/>
          <w:b/>
        </w:rPr>
        <w:t>知识产权</w:t>
      </w:r>
      <w:r>
        <w:rPr>
          <w:sz w:val="21"/>
        </w:rPr>
        <w:t>：高级服务（系统功能修改</w:t>
      </w:r>
      <w:r>
        <w:rPr>
          <w:sz w:val="21"/>
        </w:rPr>
        <w:t>/扩充、新增系统开发、数据统计分析）的知识成果、知识产权及源代码归</w:t>
      </w:r>
      <w:r>
        <w:rPr>
          <w:sz w:val="21"/>
        </w:rPr>
        <w:t>采购人</w:t>
      </w:r>
      <w:r>
        <w:rPr>
          <w:sz w:val="21"/>
        </w:rPr>
        <w:t>所有，源代码需纳入</w:t>
      </w:r>
      <w:r>
        <w:rPr>
          <w:sz w:val="21"/>
        </w:rPr>
        <w:t>采购人</w:t>
      </w:r>
      <w:r>
        <w:rPr>
          <w:sz w:val="21"/>
        </w:rPr>
        <w:t>代码管理平台统一版本控制（</w:t>
      </w:r>
      <w:r>
        <w:rPr>
          <w:sz w:val="21"/>
        </w:rPr>
        <w:t>响应文件</w:t>
      </w:r>
      <w:r>
        <w:rPr>
          <w:sz w:val="21"/>
        </w:rPr>
        <w:t>需提供承诺函）；</w:t>
      </w:r>
    </w:p>
    <w:p>
      <w:pPr>
        <w:pStyle w:val="null3"/>
      </w:pPr>
      <w:r>
        <w:rPr>
          <w:sz w:val="21"/>
          <w:b/>
        </w:rPr>
        <w:t>开发规范</w:t>
      </w:r>
      <w:r>
        <w:rPr>
          <w:sz w:val="21"/>
        </w:rPr>
        <w:t>：按</w:t>
      </w:r>
      <w:r>
        <w:rPr>
          <w:sz w:val="21"/>
        </w:rPr>
        <w:t>采购人</w:t>
      </w:r>
      <w:r>
        <w:rPr>
          <w:sz w:val="21"/>
        </w:rPr>
        <w:t>指定规范开发（前端、后端、</w:t>
      </w:r>
      <w:r>
        <w:rPr>
          <w:sz w:val="21"/>
        </w:rPr>
        <w:t>SQL 查询、安全开发）；统一技术架构、开发语言及中间件版本；数据字典从</w:t>
      </w:r>
      <w:r>
        <w:rPr>
          <w:sz w:val="21"/>
        </w:rPr>
        <w:t>采购人</w:t>
      </w:r>
      <w:r>
        <w:rPr>
          <w:sz w:val="21"/>
        </w:rPr>
        <w:t>主数据平台</w:t>
      </w:r>
      <w:r>
        <w:rPr>
          <w:sz w:val="21"/>
        </w:rPr>
        <w:t>/人事系统接入；系统对接需通过</w:t>
      </w:r>
      <w:r>
        <w:rPr>
          <w:sz w:val="21"/>
        </w:rPr>
        <w:t>采购人</w:t>
      </w:r>
      <w:r>
        <w:rPr>
          <w:sz w:val="21"/>
        </w:rPr>
        <w:t>统一集成平台，与核心系统协同；满足智慧医疗</w:t>
      </w:r>
      <w:r>
        <w:rPr>
          <w:sz w:val="21"/>
        </w:rPr>
        <w:t>/电子病历/互联互通等评级要求；</w:t>
      </w:r>
    </w:p>
    <w:p>
      <w:pPr>
        <w:pStyle w:val="null3"/>
      </w:pPr>
      <w:r>
        <w:rPr>
          <w:sz w:val="21"/>
          <w:b/>
        </w:rPr>
        <w:t>文档要求：</w:t>
      </w:r>
      <w:r>
        <w:rPr>
          <w:sz w:val="21"/>
        </w:rPr>
        <w:t>严格执行文档化管理，需提供需求说明、详细设计、接口文档、表结构、测试用例</w:t>
      </w:r>
      <w:r>
        <w:rPr>
          <w:sz w:val="21"/>
        </w:rPr>
        <w:t>/报告、发布说明、用户操作文档；上线后开展用户培训，确保业务流程闭环；</w:t>
      </w:r>
    </w:p>
    <w:p>
      <w:pPr>
        <w:pStyle w:val="null3"/>
      </w:pPr>
      <w:r>
        <w:rPr>
          <w:sz w:val="21"/>
          <w:b/>
        </w:rPr>
        <w:t>版本管理：</w:t>
      </w:r>
      <w:r>
        <w:rPr>
          <w:sz w:val="21"/>
        </w:rPr>
        <w:t>应用发布前需完成单元测试、集成测试（测试环境与生产环境隔离），制定版本管理、发布计划、回滚计划及安全审查；紧急上线应用需在上线后补全测试。</w:t>
      </w:r>
    </w:p>
    <w:p>
      <w:pPr>
        <w:pStyle w:val="null3"/>
      </w:pPr>
      <w:r>
        <w:rPr>
          <w:sz w:val="21"/>
          <w:b/>
        </w:rPr>
        <w:t>人日额度：</w:t>
      </w:r>
      <w:r>
        <w:rPr>
          <w:sz w:val="21"/>
        </w:rPr>
        <w:t>提供累计</w:t>
      </w:r>
      <w:r>
        <w:rPr>
          <w:sz w:val="21"/>
        </w:rPr>
        <w:t>≥50 个工作日的定制服务（8 小时 = 1 个工作日）：</w:t>
      </w:r>
    </w:p>
    <w:p>
      <w:pPr>
        <w:pStyle w:val="null3"/>
      </w:pPr>
      <w:r>
        <w:rPr>
          <w:sz w:val="21"/>
        </w:rPr>
        <w:t>单个服务工作量</w:t>
      </w:r>
      <w:r>
        <w:rPr>
          <w:sz w:val="21"/>
        </w:rPr>
        <w:t>≤6 个工作日：免费；</w:t>
      </w:r>
    </w:p>
    <w:p>
      <w:pPr>
        <w:pStyle w:val="null3"/>
      </w:pPr>
      <w:r>
        <w:rPr>
          <w:sz w:val="21"/>
        </w:rPr>
        <w:t>单个服务工作量</w:t>
      </w:r>
      <w:r>
        <w:rPr>
          <w:sz w:val="21"/>
        </w:rPr>
        <w:t>＞</w:t>
      </w:r>
      <w:r>
        <w:rPr>
          <w:sz w:val="21"/>
        </w:rPr>
        <w:t>6 个工作日：扣减累计额度；</w:t>
      </w:r>
    </w:p>
    <w:p>
      <w:pPr>
        <w:pStyle w:val="null3"/>
      </w:pPr>
      <w:r>
        <w:rPr>
          <w:sz w:val="21"/>
        </w:rPr>
        <w:t>超出</w:t>
      </w:r>
      <w:r>
        <w:rPr>
          <w:sz w:val="21"/>
        </w:rPr>
        <w:t>50 个工作日：另行协商；</w:t>
      </w:r>
    </w:p>
    <w:p>
      <w:pPr>
        <w:pStyle w:val="null3"/>
      </w:pPr>
      <w:r>
        <w:rPr>
          <w:sz w:val="21"/>
          <w:b/>
        </w:rPr>
        <w:t>人日单价：</w:t>
      </w:r>
      <w:r>
        <w:rPr>
          <w:sz w:val="21"/>
        </w:rPr>
        <w:t>高级服务</w:t>
      </w:r>
      <w:r>
        <w:rPr>
          <w:sz w:val="21"/>
        </w:rPr>
        <w:t>≤1300 元/人日，普通服务（应用部署、接口部署、咨询、项目管理等）≤600 元/人日；第三方接口开发单价不超此标准。</w:t>
      </w:r>
    </w:p>
    <w:p>
      <w:pPr>
        <w:pStyle w:val="null3"/>
      </w:pPr>
      <w:r>
        <w:rPr>
          <w:sz w:val="21"/>
          <w:b/>
        </w:rPr>
        <w:t>3.2.4 数据分析服务</w:t>
      </w:r>
    </w:p>
    <w:p>
      <w:pPr>
        <w:pStyle w:val="null3"/>
      </w:pPr>
      <w:r>
        <w:rPr>
          <w:sz w:val="21"/>
        </w:rPr>
        <w:t>1、基于培训、故障、需求数据，统计</w:t>
      </w:r>
      <w:r>
        <w:rPr>
          <w:sz w:val="21"/>
        </w:rPr>
        <w:t>采购人</w:t>
      </w:r>
      <w:r>
        <w:rPr>
          <w:sz w:val="21"/>
        </w:rPr>
        <w:t>现存问题并提供解决建议；</w:t>
      </w:r>
    </w:p>
    <w:p>
      <w:pPr>
        <w:pStyle w:val="null3"/>
      </w:pPr>
      <w:r>
        <w:rPr>
          <w:sz w:val="21"/>
        </w:rPr>
        <w:t>2、协助信息科统计业务科室需求数量、年工作量、需求完成率；</w:t>
      </w:r>
    </w:p>
    <w:p>
      <w:pPr>
        <w:pStyle w:val="null3"/>
      </w:pPr>
      <w:r>
        <w:rPr>
          <w:sz w:val="21"/>
        </w:rPr>
        <w:t>3、定期汇报业务科室系统使用情况及数据分析结果；</w:t>
      </w:r>
    </w:p>
    <w:p>
      <w:pPr>
        <w:pStyle w:val="null3"/>
      </w:pPr>
      <w:r>
        <w:rPr>
          <w:sz w:val="21"/>
        </w:rPr>
        <w:t>4、通过系统/网络设备/数据库日志审计事件，确认事件原因。</w:t>
      </w:r>
    </w:p>
    <w:p>
      <w:pPr>
        <w:pStyle w:val="null3"/>
      </w:pPr>
      <w:r>
        <w:rPr>
          <w:sz w:val="21"/>
          <w:b/>
        </w:rPr>
        <w:t>3.2.5 驻场定期汇报</w:t>
      </w:r>
    </w:p>
    <w:tbl>
      <w:tblPr>
        <w:tblW w:w="0" w:type="auto"/>
        <w:tblBorders>
          <w:top w:val="none" w:color="000000" w:sz="4"/>
          <w:left w:val="none" w:color="000000" w:sz="4"/>
          <w:bottom w:val="none" w:color="000000" w:sz="4"/>
          <w:right w:val="none" w:color="000000" w:sz="4"/>
          <w:insideH w:val="none"/>
          <w:insideV w:val="none"/>
        </w:tblBorders>
      </w:tblPr>
      <w:tblGrid>
        <w:gridCol w:w="1477"/>
        <w:gridCol w:w="4053"/>
        <w:gridCol w:w="2773"/>
      </w:tblGrid>
      <w:tr>
        <w:tc>
          <w:tcPr>
            <w:tcW w:type="dxa" w:w="1477"/>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汇报周期</w:t>
            </w:r>
          </w:p>
        </w:tc>
        <w:tc>
          <w:tcPr>
            <w:tcW w:type="dxa" w:w="405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汇报内容</w:t>
            </w:r>
          </w:p>
        </w:tc>
        <w:tc>
          <w:tcPr>
            <w:tcW w:type="dxa" w:w="277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文档格式</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周汇报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本周工作统计；2. 未完成工作进展；3. 本周重大事件；4. 下周计划</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《项目组工作周报记录单》（</w:t>
            </w:r>
            <w:r>
              <w:rPr>
                <w:sz w:val="21"/>
              </w:rPr>
              <w:t>EXCEL）</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季度汇报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季度巡检记录与服务报告；2. 重大节假日前巡检情况</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《单次服务报告》（</w:t>
            </w:r>
            <w:r>
              <w:rPr>
                <w:sz w:val="21"/>
              </w:rPr>
              <w:t>WORD）</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年度汇报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年度运维总结报告；2. 下年度 电子病历系统运行计划（含新产品宣讲）</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《年度项目升级运维总结报告》（</w:t>
            </w:r>
            <w:r>
              <w:rPr>
                <w:sz w:val="21"/>
              </w:rPr>
              <w:t>WORD）</w:t>
            </w:r>
          </w:p>
        </w:tc>
      </w:tr>
    </w:tbl>
    <w:p>
      <w:pPr>
        <w:pStyle w:val="null3"/>
      </w:pPr>
      <w:r>
        <w:rPr>
          <w:sz w:val="21"/>
          <w:b/>
        </w:rPr>
        <w:t>3.3 驻场人员要求</w:t>
      </w:r>
    </w:p>
    <w:p>
      <w:pPr>
        <w:pStyle w:val="null3"/>
      </w:pPr>
      <w:r>
        <w:rPr>
          <w:sz w:val="21"/>
          <w:b/>
        </w:rPr>
        <w:t>3.3.1 人员资质</w:t>
      </w:r>
    </w:p>
    <w:tbl>
      <w:tblPr>
        <w:tblW w:w="0" w:type="auto"/>
        <w:tblBorders>
          <w:top w:val="none" w:color="000000" w:sz="4"/>
          <w:left w:val="none" w:color="000000" w:sz="4"/>
          <w:bottom w:val="none" w:color="000000" w:sz="4"/>
          <w:right w:val="none" w:color="000000" w:sz="4"/>
          <w:insideH w:val="none"/>
          <w:insideV w:val="none"/>
        </w:tblBorders>
      </w:tblPr>
      <w:tblGrid>
        <w:gridCol w:w="1166"/>
        <w:gridCol w:w="7140"/>
      </w:tblGrid>
      <w:tr>
        <w:tc>
          <w:tcPr>
            <w:tcW w:type="dxa" w:w="1166"/>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岗位</w:t>
            </w:r>
          </w:p>
        </w:tc>
        <w:tc>
          <w:tcPr>
            <w:tcW w:type="dxa" w:w="7140"/>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资质要求</w:t>
            </w:r>
          </w:p>
        </w:tc>
      </w:tr>
      <w:tr>
        <w:tc>
          <w:tcPr>
            <w:tcW w:type="dxa" w:w="1166"/>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项目经理</w:t>
            </w:r>
          </w:p>
        </w:tc>
        <w:tc>
          <w:tcPr>
            <w:tcW w:type="dxa" w:w="7140"/>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 持有项目管理相关资质证书；2. ≥3 年 医院大型项目（平台或HIS等）项目管理经验；3. 具备良好沟通能力与服务意识。</w:t>
            </w:r>
          </w:p>
        </w:tc>
      </w:tr>
      <w:tr>
        <w:tc>
          <w:tcPr>
            <w:tcW w:type="dxa" w:w="1166"/>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驻场工程师</w:t>
            </w:r>
          </w:p>
        </w:tc>
        <w:tc>
          <w:tcPr>
            <w:tcW w:type="dxa" w:w="7140"/>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 ≥1 年 HIS系统、集成平台或电子病历现场维护经验；2. 熟悉电子病历系统功能与医院业务流程。</w:t>
            </w:r>
          </w:p>
        </w:tc>
      </w:tr>
    </w:tbl>
    <w:p>
      <w:pPr>
        <w:pStyle w:val="null3"/>
      </w:pPr>
      <w:r>
        <w:rPr>
          <w:sz w:val="21"/>
        </w:rPr>
        <w:t>3.3.2 人员管理</w:t>
      </w:r>
    </w:p>
    <w:p>
      <w:pPr>
        <w:pStyle w:val="null3"/>
      </w:pPr>
      <w:r>
        <w:rPr>
          <w:sz w:val="21"/>
        </w:rPr>
        <w:t>1、规章制度：驻场人员需遵守</w:t>
      </w:r>
      <w:r>
        <w:rPr>
          <w:sz w:val="21"/>
        </w:rPr>
        <w:t>采购人</w:t>
      </w:r>
      <w:r>
        <w:rPr>
          <w:sz w:val="21"/>
        </w:rPr>
        <w:t>规定（开发运维制度、项目管理工具使用、信息安全与数据保密制度、消防安全制度），并与</w:t>
      </w:r>
      <w:r>
        <w:rPr>
          <w:sz w:val="21"/>
        </w:rPr>
        <w:t>采购人</w:t>
      </w:r>
      <w:r>
        <w:rPr>
          <w:sz w:val="21"/>
        </w:rPr>
        <w:t>签订保密协议；</w:t>
      </w:r>
    </w:p>
    <w:p>
      <w:pPr>
        <w:pStyle w:val="null3"/>
      </w:pPr>
      <w:r>
        <w:rPr>
          <w:sz w:val="21"/>
        </w:rPr>
        <w:t>2、培训保障：</w:t>
      </w:r>
      <w:r>
        <w:rPr>
          <w:sz w:val="21"/>
        </w:rPr>
        <w:t>供应商</w:t>
      </w:r>
      <w:r>
        <w:rPr>
          <w:sz w:val="21"/>
        </w:rPr>
        <w:t>需提供培训方案（含内容、时间安排），确保驻场人员具备完成项目的能力（培训对象为驻场团队，内容覆盖升级模块）；</w:t>
      </w:r>
    </w:p>
    <w:p>
      <w:pPr>
        <w:pStyle w:val="null3"/>
      </w:pPr>
      <w:r>
        <w:rPr>
          <w:sz w:val="21"/>
        </w:rPr>
        <w:t>3、人员稳定性：新派驻人员需在项目工作满 30 天后，方可计入驻场有效人力；驻场人员休假时，需安排机动工程师补缺，保障服务质量。</w:t>
      </w:r>
    </w:p>
    <w:p>
      <w:pPr>
        <w:pStyle w:val="null3"/>
      </w:pPr>
      <w:r>
        <w:rPr>
          <w:sz w:val="21"/>
        </w:rPr>
        <w:t>4、纪律与办公环境要求</w:t>
      </w:r>
    </w:p>
    <w:p>
      <w:pPr>
        <w:pStyle w:val="null3"/>
      </w:pPr>
      <w:r>
        <w:rPr>
          <w:sz w:val="21"/>
        </w:rPr>
        <w:t>驻场人员须严格遵守</w:t>
      </w:r>
      <w:r>
        <w:rPr>
          <w:sz w:val="21"/>
        </w:rPr>
        <w:t>采购人</w:t>
      </w:r>
      <w:r>
        <w:rPr>
          <w:sz w:val="21"/>
        </w:rPr>
        <w:t>各项规章制度，保持良好的职业操守和工作纪律。具体包括但不限于：</w:t>
      </w:r>
    </w:p>
    <w:p>
      <w:pPr>
        <w:pStyle w:val="null3"/>
      </w:pPr>
      <w:r>
        <w:rPr>
          <w:sz w:val="21"/>
        </w:rPr>
        <w:t>遵守</w:t>
      </w:r>
      <w:r>
        <w:rPr>
          <w:sz w:val="21"/>
        </w:rPr>
        <w:t>采购人</w:t>
      </w:r>
      <w:r>
        <w:rPr>
          <w:sz w:val="21"/>
        </w:rPr>
        <w:t>作息时间，按时到岗，因故离岗需提前向</w:t>
      </w:r>
      <w:r>
        <w:rPr>
          <w:sz w:val="21"/>
        </w:rPr>
        <w:t>采购人</w:t>
      </w:r>
      <w:r>
        <w:rPr>
          <w:sz w:val="21"/>
        </w:rPr>
        <w:t>信息科负责人报备；</w:t>
      </w:r>
    </w:p>
    <w:p>
      <w:pPr>
        <w:pStyle w:val="null3"/>
      </w:pPr>
      <w:r>
        <w:rPr>
          <w:sz w:val="21"/>
        </w:rPr>
        <w:t>保持办公区域整洁有序，个人物品及工作资料妥善摆放，每日下班前整理工位；</w:t>
      </w:r>
    </w:p>
    <w:p>
      <w:pPr>
        <w:pStyle w:val="null3"/>
      </w:pPr>
      <w:r>
        <w:rPr>
          <w:sz w:val="21"/>
        </w:rPr>
        <w:t>严禁在办公区域内从事与工作无关的活动（如玩游戏、浏览无关网页等）；</w:t>
      </w:r>
    </w:p>
    <w:p>
      <w:pPr>
        <w:pStyle w:val="null3"/>
      </w:pPr>
      <w:r>
        <w:rPr>
          <w:sz w:val="21"/>
        </w:rPr>
        <w:t>爱护</w:t>
      </w:r>
      <w:r>
        <w:rPr>
          <w:sz w:val="21"/>
        </w:rPr>
        <w:t>采购人</w:t>
      </w:r>
      <w:r>
        <w:rPr>
          <w:sz w:val="21"/>
        </w:rPr>
        <w:t>公共设施及办公设备，节约用电、用水，营造文明、高效的办公环境。</w:t>
      </w:r>
    </w:p>
    <w:p>
      <w:pPr>
        <w:pStyle w:val="null3"/>
        <w:ind w:firstLine="420"/>
      </w:pPr>
      <w:r>
        <w:rPr>
          <w:sz w:val="21"/>
        </w:rPr>
        <w:t>5.人员变更的通知与交接</w:t>
      </w:r>
    </w:p>
    <w:p>
      <w:pPr>
        <w:pStyle w:val="null3"/>
        <w:ind w:firstLine="420"/>
      </w:pPr>
      <w:r>
        <w:rPr>
          <w:sz w:val="21"/>
        </w:rPr>
        <w:t>1）</w:t>
      </w:r>
      <w:r>
        <w:rPr>
          <w:sz w:val="21"/>
        </w:rPr>
        <w:t>提前通知义务：</w:t>
      </w:r>
      <w:r>
        <w:rPr>
          <w:sz w:val="21"/>
        </w:rPr>
        <w:t>成交供应商如需调整、更换本合同约定的驻场项目经理或工程师，必须至少提前</w:t>
      </w:r>
      <w:r>
        <w:rPr>
          <w:sz w:val="21"/>
        </w:rPr>
        <w:t xml:space="preserve"> 30个日历日 向采购人信息科提交书面申请，说明变更原因、拟派人员的资质简历及确保服务连续性的方案，经采购人书面同意后方可执行。</w:t>
      </w:r>
    </w:p>
    <w:p>
      <w:pPr>
        <w:pStyle w:val="null3"/>
        <w:ind w:firstLine="420"/>
      </w:pPr>
      <w:r>
        <w:rPr>
          <w:sz w:val="21"/>
        </w:rPr>
        <w:t>2）</w:t>
      </w:r>
      <w:r>
        <w:rPr>
          <w:sz w:val="21"/>
        </w:rPr>
        <w:t>交接期要求：</w:t>
      </w:r>
      <w:r>
        <w:rPr>
          <w:sz w:val="21"/>
        </w:rPr>
        <w:t>新旧人员必须并行工作，进行工作交接，交接期不得少于</w:t>
      </w:r>
      <w:r>
        <w:rPr>
          <w:sz w:val="21"/>
        </w:rPr>
        <w:t>30个日历日。交接期内，原驻场人员须继续履行本合同项下全部职责，确保所有工作平稳过渡，新驻场人员须熟悉系统环境、业务流程及所有在途工作。</w:t>
      </w:r>
    </w:p>
    <w:p>
      <w:pPr>
        <w:pStyle w:val="null3"/>
        <w:ind w:firstLine="420"/>
      </w:pPr>
      <w:r>
        <w:rPr>
          <w:sz w:val="21"/>
        </w:rPr>
        <w:t>3）</w:t>
      </w:r>
      <w:r>
        <w:rPr>
          <w:sz w:val="21"/>
        </w:rPr>
        <w:t>交接内容：</w:t>
      </w:r>
      <w:r>
        <w:rPr>
          <w:sz w:val="21"/>
        </w:rPr>
        <w:t>交接工作应包括但不限于：系统架构与代码知识转移、当前所有需求与故障的处理进度、与各业务科室的工作关系与待办事项、各类文档与账号的移交、以及采购人要求的其他必要内容。交接期满时，须由采购人信息科对交接结果进行书面确认。</w:t>
      </w:r>
    </w:p>
    <w:p>
      <w:pPr>
        <w:pStyle w:val="null3"/>
        <w:ind w:firstLine="420"/>
      </w:pPr>
      <w:r>
        <w:rPr>
          <w:sz w:val="21"/>
        </w:rPr>
        <w:t>4）</w:t>
      </w:r>
      <w:r>
        <w:rPr>
          <w:sz w:val="21"/>
        </w:rPr>
        <w:t>人员资质保证：</w:t>
      </w:r>
      <w:r>
        <w:rPr>
          <w:sz w:val="21"/>
        </w:rPr>
        <w:t>拟派接替人员的资质与经验不得低于被更换人员，且须完全满足本</w:t>
      </w:r>
      <w:r>
        <w:rPr>
          <w:sz w:val="21"/>
        </w:rPr>
        <w:t>需求</w:t>
      </w:r>
      <w:r>
        <w:rPr>
          <w:sz w:val="21"/>
        </w:rPr>
        <w:t>第</w:t>
      </w:r>
      <w:r>
        <w:rPr>
          <w:sz w:val="21"/>
        </w:rPr>
        <w:t>3.3.1条约定的要求。</w:t>
      </w:r>
    </w:p>
    <w:p>
      <w:pPr>
        <w:pStyle w:val="null3"/>
        <w:ind w:firstLine="420"/>
      </w:pPr>
      <w:r>
        <w:rPr>
          <w:sz w:val="21"/>
        </w:rPr>
        <w:t>5）</w:t>
      </w:r>
      <w:r>
        <w:rPr>
          <w:sz w:val="21"/>
        </w:rPr>
        <w:t>单方变更的后果：</w:t>
      </w:r>
      <w:r>
        <w:rPr>
          <w:sz w:val="21"/>
        </w:rPr>
        <w:t>未经采购人书面同意，成交供应商不得擅自调整或减少驻场人员。若成交供应商违反本条规定，采购人有权要求其立即纠正，并可视情节严重程度，依据考核办法进行扣款，或追究其违约责任。</w:t>
      </w:r>
    </w:p>
    <w:p>
      <w:pPr>
        <w:pStyle w:val="null3"/>
      </w:pPr>
      <w:r>
        <w:rPr>
          <w:sz w:val="21"/>
          <w:b/>
        </w:rPr>
        <w:t>★3.3.3 团队配置（核心要求）</w:t>
      </w:r>
    </w:p>
    <w:p>
      <w:pPr>
        <w:pStyle w:val="null3"/>
      </w:pPr>
      <w:r>
        <w:rPr>
          <w:sz w:val="21"/>
        </w:rPr>
        <w:t>1、日常配置：工作日驻场工程师≥3 名（固定人员）；非工作日安排 1 名值班人员（紧急响应）+1到2 名机动人员（处理日常问题/需求沟通）；</w:t>
      </w:r>
    </w:p>
    <w:p>
      <w:pPr>
        <w:pStyle w:val="null3"/>
      </w:pPr>
      <w:r>
        <w:rPr>
          <w:sz w:val="21"/>
        </w:rPr>
        <w:t>2、专项配置：重大事件/活动（含大版本升级）时，需增派技术工程师（不含项目经理），避免影响</w:t>
      </w:r>
      <w:r>
        <w:rPr>
          <w:sz w:val="21"/>
        </w:rPr>
        <w:t>采购人</w:t>
      </w:r>
      <w:r>
        <w:rPr>
          <w:sz w:val="21"/>
        </w:rPr>
        <w:t>业务；</w:t>
      </w:r>
    </w:p>
    <w:p>
      <w:pPr>
        <w:pStyle w:val="null3"/>
      </w:pPr>
      <w:r>
        <w:rPr>
          <w:sz w:val="21"/>
        </w:rPr>
        <w:t>3、协调机制：</w:t>
      </w:r>
    </w:p>
    <w:p>
      <w:pPr>
        <w:pStyle w:val="null3"/>
      </w:pPr>
      <w:r>
        <w:rPr>
          <w:sz w:val="21"/>
        </w:rPr>
        <w:t>设区域负责人：协调公司资源，成立应急小组，每季度组织</w:t>
      </w:r>
      <w:r>
        <w:rPr>
          <w:sz w:val="21"/>
        </w:rPr>
        <w:t>1 次会议（复盘工作、调整计划）；</w:t>
      </w:r>
    </w:p>
    <w:p>
      <w:pPr>
        <w:pStyle w:val="null3"/>
      </w:pPr>
      <w:r>
        <w:rPr>
          <w:sz w:val="21"/>
        </w:rPr>
        <w:t>设现场负责人（即项目经理）：负责现场沟通协调，</w:t>
      </w:r>
      <w:r>
        <w:rPr>
          <w:sz w:val="21"/>
        </w:rPr>
        <w:t>10 分钟内响应紧急问题（若专业工程师未响应，需跟进处理并按考核扣分）；每日登记答疑 / BUG / 需求，每周汇总《售后服务线上问题反馈确认单》供</w:t>
      </w:r>
      <w:r>
        <w:rPr>
          <w:sz w:val="21"/>
        </w:rPr>
        <w:t>采购人</w:t>
      </w:r>
      <w:r>
        <w:rPr>
          <w:sz w:val="21"/>
        </w:rPr>
        <w:t>确认；每周组织会议（解决问题、分享更新、讨论风险）。</w:t>
      </w:r>
    </w:p>
    <w:p>
      <w:pPr>
        <w:pStyle w:val="null3"/>
      </w:pPr>
      <w:r>
        <w:rPr>
          <w:sz w:val="21"/>
          <w:b/>
        </w:rPr>
        <w:t>3.4 服务方式与流程</w:t>
      </w:r>
    </w:p>
    <w:p>
      <w:pPr>
        <w:pStyle w:val="null3"/>
      </w:pPr>
      <w:r>
        <w:rPr>
          <w:sz w:val="21"/>
          <w:b/>
        </w:rPr>
        <w:t>3.4.1 服务方式</w:t>
      </w:r>
    </w:p>
    <w:p>
      <w:pPr>
        <w:pStyle w:val="null3"/>
      </w:pPr>
      <w:r>
        <w:rPr>
          <w:sz w:val="21"/>
          <w:b/>
        </w:rPr>
        <w:t>现场服务：</w:t>
      </w:r>
      <w:r>
        <w:rPr>
          <w:sz w:val="21"/>
        </w:rPr>
        <w:t>定期检查系统状态、处理日常运维、响应问题与需求、提供现场培训；</w:t>
      </w:r>
    </w:p>
    <w:p>
      <w:pPr>
        <w:pStyle w:val="null3"/>
      </w:pPr>
      <w:r>
        <w:rPr>
          <w:sz w:val="21"/>
          <w:b/>
        </w:rPr>
        <w:t>远程服务</w:t>
      </w:r>
      <w:r>
        <w:rPr>
          <w:sz w:val="21"/>
        </w:rPr>
        <w:t>：通过微信</w:t>
      </w:r>
      <w:r>
        <w:rPr>
          <w:sz w:val="21"/>
        </w:rPr>
        <w:t>/工单系统等途径接收</w:t>
      </w:r>
      <w:r>
        <w:rPr>
          <w:sz w:val="21"/>
        </w:rPr>
        <w:t>采购人</w:t>
      </w:r>
      <w:r>
        <w:rPr>
          <w:sz w:val="21"/>
        </w:rPr>
        <w:t>问题，工程师远程处理后反馈结果，形成闭环；</w:t>
      </w:r>
    </w:p>
    <w:p>
      <w:pPr>
        <w:pStyle w:val="null3"/>
      </w:pPr>
      <w:r>
        <w:rPr>
          <w:sz w:val="21"/>
          <w:b/>
        </w:rPr>
        <w:t>定期拜访：</w:t>
      </w:r>
      <w:r>
        <w:rPr>
          <w:sz w:val="21"/>
        </w:rPr>
        <w:t>区域经理或售后</w:t>
      </w:r>
      <w:r>
        <w:rPr>
          <w:sz w:val="21"/>
        </w:rPr>
        <w:t>工程师定期拜访，收集使用体验与优化建议，作为软件迭代依据。</w:t>
      </w:r>
    </w:p>
    <w:p>
      <w:pPr>
        <w:pStyle w:val="null3"/>
      </w:pPr>
      <w:r>
        <w:rPr>
          <w:sz w:val="21"/>
          <w:b/>
        </w:rPr>
        <w:t>3.4.2 应急响应流程</w:t>
      </w:r>
    </w:p>
    <w:p>
      <w:pPr>
        <w:pStyle w:val="null3"/>
      </w:pPr>
      <w:r>
        <w:rPr>
          <w:sz w:val="21"/>
          <w:b/>
        </w:rPr>
        <w:t>（</w:t>
      </w:r>
      <w:r>
        <w:rPr>
          <w:sz w:val="21"/>
          <w:b/>
        </w:rPr>
        <w:t>1）故障分级与响应时限</w:t>
      </w:r>
    </w:p>
    <w:tbl>
      <w:tblPr>
        <w:tblW w:w="0" w:type="auto"/>
        <w:tblBorders>
          <w:top w:val="none" w:color="000000" w:sz="4"/>
          <w:left w:val="none" w:color="000000" w:sz="4"/>
          <w:bottom w:val="none" w:color="000000" w:sz="4"/>
          <w:right w:val="none" w:color="000000" w:sz="4"/>
          <w:insideH w:val="none"/>
          <w:insideV w:val="none"/>
        </w:tblBorders>
      </w:tblPr>
      <w:tblGrid>
        <w:gridCol w:w="1417"/>
        <w:gridCol w:w="3994"/>
        <w:gridCol w:w="1324"/>
        <w:gridCol w:w="1568"/>
      </w:tblGrid>
      <w:tr>
        <w:tc>
          <w:tcPr>
            <w:tcW w:type="dxa" w:w="1417"/>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故障级别</w:t>
            </w:r>
          </w:p>
        </w:tc>
        <w:tc>
          <w:tcPr>
            <w:tcW w:type="dxa" w:w="3994"/>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现象描述</w:t>
            </w:r>
          </w:p>
        </w:tc>
        <w:tc>
          <w:tcPr>
            <w:tcW w:type="dxa" w:w="1324"/>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响应时间</w:t>
            </w:r>
          </w:p>
        </w:tc>
        <w:tc>
          <w:tcPr>
            <w:tcW w:type="dxa" w:w="1568"/>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确诊时间</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P1（一级）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系统停机，或严重影响业务运作</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立即</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0.5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P2（二级）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系统性能严重下降，对业务运作有重要影响</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0.5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2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P3（三级）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系统性能受损，但大部分业务可正常运行</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1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12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P4（四级）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需产品功能</w:t>
            </w:r>
            <w:r>
              <w:rPr>
                <w:sz w:val="21"/>
              </w:rPr>
              <w:t>/ 配置支援，对业务几乎无影响</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2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72 小时</w:t>
            </w:r>
          </w:p>
        </w:tc>
      </w:tr>
    </w:tbl>
    <w:p>
      <w:pPr>
        <w:pStyle w:val="null3"/>
      </w:pPr>
      <w:r>
        <w:rPr>
          <w:sz w:val="21"/>
          <w:b/>
        </w:rPr>
        <w:t>（</w:t>
      </w:r>
      <w:r>
        <w:rPr>
          <w:sz w:val="21"/>
          <w:b/>
        </w:rPr>
        <w:t>2）应急处理流程</w:t>
      </w:r>
    </w:p>
    <w:p>
      <w:pPr>
        <w:pStyle w:val="null3"/>
      </w:pPr>
      <w:r>
        <w:rPr>
          <w:sz w:val="21"/>
          <w:b/>
        </w:rPr>
        <w:t>1、事件报警与确认：</w:t>
      </w:r>
    </w:p>
    <w:p>
      <w:pPr>
        <w:pStyle w:val="null3"/>
      </w:pPr>
      <w:r>
        <w:rPr>
          <w:sz w:val="21"/>
        </w:rPr>
        <w:t>自动警报</w:t>
      </w:r>
      <w:r>
        <w:rPr>
          <w:sz w:val="21"/>
        </w:rPr>
        <w:t>+ 日常巡检：监测数据库、应用系统、网络状态，发现异常立即通知维护团队；</w:t>
      </w:r>
    </w:p>
    <w:p>
      <w:pPr>
        <w:pStyle w:val="null3"/>
      </w:pPr>
      <w:r>
        <w:rPr>
          <w:sz w:val="21"/>
        </w:rPr>
        <w:t>突发状况：具备应急模式的系统自动启动本地模式（网络故障时），待网络恢复后自动上传数据；操作人员发现故障后立即上报。</w:t>
      </w:r>
    </w:p>
    <w:p>
      <w:pPr>
        <w:pStyle w:val="null3"/>
      </w:pPr>
      <w:r>
        <w:rPr>
          <w:sz w:val="21"/>
          <w:b/>
        </w:rPr>
        <w:t>2、系统检查：</w:t>
      </w:r>
    </w:p>
    <w:p>
      <w:pPr>
        <w:pStyle w:val="null3"/>
      </w:pPr>
      <w:r>
        <w:rPr>
          <w:sz w:val="21"/>
        </w:rPr>
        <w:t>网络连接：配合网络管理人员检查；</w:t>
      </w:r>
    </w:p>
    <w:p>
      <w:pPr>
        <w:pStyle w:val="null3"/>
      </w:pPr>
      <w:r>
        <w:rPr>
          <w:sz w:val="21"/>
        </w:rPr>
        <w:t>应用服务器：检查进程状态、</w:t>
      </w:r>
      <w:r>
        <w:rPr>
          <w:sz w:val="21"/>
        </w:rPr>
        <w:t>CPU / 内存使用率；</w:t>
      </w:r>
    </w:p>
    <w:p>
      <w:pPr>
        <w:pStyle w:val="null3"/>
      </w:pPr>
      <w:r>
        <w:rPr>
          <w:sz w:val="21"/>
        </w:rPr>
        <w:t>数据库服务器：检查双机状态、进程</w:t>
      </w:r>
      <w:r>
        <w:rPr>
          <w:sz w:val="21"/>
        </w:rPr>
        <w:t>/ 服务启动状态、CPU / 内存使用率。</w:t>
      </w:r>
    </w:p>
    <w:p>
      <w:pPr>
        <w:pStyle w:val="null3"/>
      </w:pPr>
      <w:r>
        <w:rPr>
          <w:sz w:val="21"/>
        </w:rPr>
        <w:t>恢复运行：解决问题后恢复系统正常运作。</w:t>
      </w:r>
    </w:p>
    <w:p>
      <w:pPr>
        <w:pStyle w:val="null3"/>
      </w:pPr>
      <w:r>
        <w:rPr>
          <w:sz w:val="21"/>
        </w:rPr>
        <w:t>安全审计与分析：通过日志审计事件，确认故障原因。</w:t>
      </w:r>
    </w:p>
    <w:p>
      <w:pPr>
        <w:pStyle w:val="null3"/>
      </w:pPr>
      <w:r>
        <w:rPr>
          <w:sz w:val="21"/>
        </w:rPr>
        <w:t>隐患消除：根据审计结果解决潜在问题，避免重复故障。</w:t>
      </w:r>
    </w:p>
    <w:p>
      <w:pPr>
        <w:pStyle w:val="null3"/>
      </w:pPr>
      <w:r>
        <w:rPr>
          <w:sz w:val="21"/>
        </w:rPr>
        <w:t>记录归档：提交故障分析报告，修正预案并归档。</w:t>
      </w:r>
    </w:p>
    <w:p>
      <w:pPr>
        <w:pStyle w:val="null3"/>
      </w:pPr>
      <w:r>
        <w:rPr>
          <w:sz w:val="21"/>
          <w:b/>
        </w:rPr>
        <w:t>3.4.3 巡检服务流程</w:t>
      </w:r>
    </w:p>
    <w:p>
      <w:pPr>
        <w:pStyle w:val="null3"/>
      </w:pPr>
      <w:r>
        <w:rPr>
          <w:sz w:val="21"/>
        </w:rPr>
        <w:t>预防性维护：按年度计划执行（每季度</w:t>
      </w:r>
      <w:r>
        <w:rPr>
          <w:sz w:val="21"/>
        </w:rPr>
        <w:t>1 次 + 重大节假日前 1 次），检查系统运行状况、安全性，分析日志，排查隐患并提交维护报告；</w:t>
      </w:r>
    </w:p>
    <w:p>
      <w:pPr>
        <w:pStyle w:val="null3"/>
      </w:pPr>
      <w:r>
        <w:rPr>
          <w:sz w:val="21"/>
        </w:rPr>
        <w:t>故障检修：及时诊断并解决系统问题；</w:t>
      </w:r>
    </w:p>
    <w:p>
      <w:pPr>
        <w:pStyle w:val="null3"/>
      </w:pPr>
      <w:r>
        <w:rPr>
          <w:sz w:val="21"/>
        </w:rPr>
        <w:t>补丁通知：通知系统补丁更新，提供更新方案；</w:t>
      </w:r>
    </w:p>
    <w:p>
      <w:pPr>
        <w:pStyle w:val="null3"/>
      </w:pPr>
      <w:r>
        <w:rPr>
          <w:sz w:val="21"/>
        </w:rPr>
        <w:t>巡检记录：每次巡检生成现场服务记录与报告，供</w:t>
      </w:r>
      <w:r>
        <w:rPr>
          <w:sz w:val="21"/>
        </w:rPr>
        <w:t>采购人</w:t>
      </w:r>
      <w:r>
        <w:rPr>
          <w:sz w:val="21"/>
        </w:rPr>
        <w:t>回顾系统运行状况。</w:t>
      </w:r>
    </w:p>
    <w:p>
      <w:pPr>
        <w:pStyle w:val="null3"/>
      </w:pPr>
      <w:r>
        <w:rPr>
          <w:sz w:val="21"/>
          <w:b/>
        </w:rPr>
        <w:t>★3.4.4 问题闭环管理流程</w:t>
      </w:r>
    </w:p>
    <w:p>
      <w:pPr>
        <w:pStyle w:val="null3"/>
      </w:pPr>
      <w:r>
        <w:rPr>
          <w:sz w:val="21"/>
          <w:b/>
        </w:rPr>
        <w:t>为确保采购人提出的问题或系统故障得到及时、有效的处理，并形成完整的管理闭环，</w:t>
      </w:r>
      <w:r>
        <w:rPr>
          <w:sz w:val="21"/>
          <w:b/>
        </w:rPr>
        <w:t>成交供应商</w:t>
      </w:r>
      <w:r>
        <w:rPr>
          <w:sz w:val="21"/>
          <w:b/>
        </w:rPr>
        <w:t>须遵循以下问题闭环管理流程：</w:t>
      </w:r>
    </w:p>
    <w:p>
      <w:pPr>
        <w:pStyle w:val="null3"/>
      </w:pPr>
      <w:r>
        <w:rPr>
          <w:sz w:val="21"/>
          <w:b/>
        </w:rPr>
        <w:t xml:space="preserve">1）问题接收与登记： </w:t>
      </w:r>
      <w:r>
        <w:rPr>
          <w:sz w:val="21"/>
        </w:rPr>
        <w:t>成交供应商</w:t>
      </w:r>
      <w:r>
        <w:rPr>
          <w:sz w:val="21"/>
        </w:rPr>
        <w:t>须通过采购人指定的渠道（如工单系统、电话、微信工作群等）接收所有问题报修与服务请求，并立即在统一的服务管理平台进行登记，生成唯一追踪编号。记录内容应包括：问题描述、报告人、报告时间、问题类别、紧急程度等。</w:t>
      </w:r>
    </w:p>
    <w:p>
      <w:pPr>
        <w:pStyle w:val="null3"/>
      </w:pPr>
      <w:r>
        <w:rPr>
          <w:sz w:val="21"/>
          <w:b/>
        </w:rPr>
        <w:t xml:space="preserve">2）即时响应与确认： </w:t>
      </w:r>
      <w:r>
        <w:rPr>
          <w:sz w:val="21"/>
        </w:rPr>
        <w:t>在接收到问题后，</w:t>
      </w:r>
      <w:r>
        <w:rPr>
          <w:sz w:val="21"/>
        </w:rPr>
        <w:t>成交供应商</w:t>
      </w:r>
      <w:r>
        <w:rPr>
          <w:sz w:val="21"/>
        </w:rPr>
        <w:t>须按照本标准第</w:t>
      </w:r>
      <w:r>
        <w:rPr>
          <w:sz w:val="21"/>
        </w:rPr>
        <w:t>3.4.2条规定的响应时限，对问题进行初步响应，与报告人确认问题现象，并告知已受理。</w:t>
      </w:r>
    </w:p>
    <w:p>
      <w:pPr>
        <w:pStyle w:val="null3"/>
      </w:pPr>
      <w:r>
        <w:rPr>
          <w:sz w:val="21"/>
          <w:b/>
        </w:rPr>
        <w:t>3）处理过程跟踪：</w:t>
      </w:r>
      <w:r>
        <w:rPr/>
        <w:t xml:space="preserve"> </w:t>
      </w:r>
      <w:r>
        <w:rPr>
          <w:sz w:val="21"/>
        </w:rPr>
        <w:t>成交供应商</w:t>
      </w:r>
      <w:r>
        <w:rPr>
          <w:sz w:val="21"/>
        </w:rPr>
        <w:t>须实时更新问题处理状态，包括诊断过程、处理方案、处理人员、预计解决时间等关键信息，确保处理过程对采购人信息科透明、可追溯。</w:t>
      </w:r>
    </w:p>
    <w:p>
      <w:pPr>
        <w:pStyle w:val="null3"/>
      </w:pPr>
      <w:r>
        <w:rPr>
          <w:sz w:val="21"/>
          <w:b/>
        </w:rPr>
        <w:t>4）、解决结果确认与回复：</w:t>
      </w:r>
    </w:p>
    <w:p>
      <w:pPr>
        <w:pStyle w:val="null3"/>
      </w:pPr>
      <w:r>
        <w:rPr>
          <w:sz w:val="21"/>
        </w:rPr>
        <w:t>问题处理完毕后，</w:t>
      </w:r>
      <w:r>
        <w:rPr>
          <w:sz w:val="21"/>
        </w:rPr>
        <w:t>成交供应商</w:t>
      </w:r>
      <w:r>
        <w:rPr>
          <w:sz w:val="21"/>
        </w:rPr>
        <w:t>必须主动、及时地向问题报告人及采购人信息科指定接口人进行回复。</w:t>
      </w:r>
    </w:p>
    <w:p>
      <w:pPr>
        <w:pStyle w:val="null3"/>
      </w:pPr>
      <w:r>
        <w:rPr>
          <w:sz w:val="21"/>
        </w:rPr>
        <w:t>回复内容应清晰说明问题根本原因、处理措施、处理结果以及后续预防建议。</w:t>
      </w:r>
    </w:p>
    <w:p>
      <w:pPr>
        <w:pStyle w:val="null3"/>
      </w:pPr>
      <w:r>
        <w:rPr>
          <w:sz w:val="21"/>
        </w:rPr>
        <w:t>必须获得问题报告人对处理结果的确认。如报告人确认问题已解决，则关闭该问题工单。</w:t>
      </w:r>
    </w:p>
    <w:p>
      <w:pPr>
        <w:pStyle w:val="null3"/>
      </w:pPr>
      <w:r>
        <w:rPr>
          <w:sz w:val="21"/>
          <w:b/>
        </w:rPr>
        <w:t>5）闭环归档：</w:t>
      </w:r>
      <w:r>
        <w:rPr>
          <w:sz w:val="21"/>
        </w:rPr>
        <w:t xml:space="preserve"> </w:t>
      </w:r>
      <w:r>
        <w:rPr>
          <w:sz w:val="21"/>
        </w:rPr>
        <w:t>已完成确认的问题工单，须进行归档处理，形成完整的处理记录，包括问题发生的根本原因、解决方案、处理时长、涉及人员等，作为服务报告和质量分析的依据。</w:t>
      </w:r>
    </w:p>
    <w:p>
      <w:pPr>
        <w:pStyle w:val="null3"/>
      </w:pPr>
      <w:r>
        <w:rPr>
          <w:sz w:val="21"/>
          <w:b/>
        </w:rPr>
        <w:t>6）未解决问题的升级：</w:t>
      </w:r>
      <w:r>
        <w:rPr>
          <w:sz w:val="21"/>
        </w:rPr>
        <w:t xml:space="preserve"> </w:t>
      </w:r>
      <w:r>
        <w:rPr>
          <w:sz w:val="21"/>
        </w:rPr>
        <w:t>对于未能按预定时间解决或反复出现的问题，须立即启动升级流程，由项目经理或更高级别的技术专家介入，并同时向采购人信息科负责人汇报升级处理方案。</w:t>
      </w:r>
    </w:p>
    <w:p>
      <w:pPr>
        <w:pStyle w:val="null3"/>
      </w:pPr>
      <w:r>
        <w:rPr>
          <w:sz w:val="21"/>
          <w:b/>
        </w:rPr>
        <w:t>此闭环管理流程的执行情况将作为服务考核的重要指标。</w:t>
      </w:r>
    </w:p>
    <w:p>
      <w:pPr>
        <w:pStyle w:val="null3"/>
        <w:ind w:left="420"/>
      </w:pPr>
      <w:r>
        <w:rPr>
          <w:sz w:val="21"/>
          <w:b/>
        </w:rPr>
        <w:t>四</w:t>
      </w:r>
      <w:r>
        <w:rPr>
          <w:sz w:val="21"/>
          <w:b/>
        </w:rPr>
        <w:t>、</w:t>
      </w:r>
      <w:r>
        <w:rPr>
          <w:sz w:val="21"/>
          <w:b/>
        </w:rPr>
        <w:t>其他</w:t>
      </w:r>
      <w:r>
        <w:rPr>
          <w:sz w:val="21"/>
          <w:b/>
        </w:rPr>
        <w:t>要求</w:t>
      </w:r>
    </w:p>
    <w:p>
      <w:pPr>
        <w:pStyle w:val="null3"/>
        <w:ind w:firstLine="480"/>
      </w:pPr>
      <w:r>
        <w:rPr>
          <w:sz w:val="21"/>
          <w:b/>
        </w:rPr>
        <w:t>★</w:t>
      </w:r>
      <w:r>
        <w:rPr>
          <w:sz w:val="21"/>
          <w:b/>
        </w:rPr>
        <w:t>4.</w:t>
      </w:r>
      <w:r>
        <w:rPr>
          <w:sz w:val="21"/>
          <w:b/>
        </w:rPr>
        <w:t>1</w:t>
      </w:r>
      <w:r>
        <w:rPr>
          <w:sz w:val="21"/>
          <w:b/>
        </w:rPr>
        <w:t xml:space="preserve"> </w:t>
      </w:r>
      <w:r>
        <w:rPr>
          <w:sz w:val="21"/>
          <w:b/>
        </w:rPr>
        <w:t>服务周期与时间</w:t>
      </w:r>
    </w:p>
    <w:p>
      <w:pPr>
        <w:pStyle w:val="null3"/>
        <w:jc w:val="both"/>
      </w:pPr>
      <w:r>
        <w:rPr>
          <w:sz w:val="21"/>
        </w:rPr>
        <w:t>1</w:t>
      </w:r>
      <w:r>
        <w:rPr>
          <w:sz w:val="21"/>
        </w:rPr>
        <w:t>）服务周期：服务周期为一年，具体起止时间如下：自本合同生效之日或上一服务期届满之日的次日起计算，以较晚发生者为准。</w:t>
      </w:r>
    </w:p>
    <w:p>
      <w:pPr>
        <w:pStyle w:val="null3"/>
        <w:jc w:val="both"/>
      </w:pPr>
      <w:r>
        <w:rPr>
          <w:sz w:val="21"/>
        </w:rPr>
        <w:t>2</w:t>
      </w:r>
      <w:r>
        <w:rPr>
          <w:sz w:val="21"/>
        </w:rPr>
        <w:t>）服务时间与应急联络机制：</w:t>
      </w:r>
    </w:p>
    <w:p>
      <w:pPr>
        <w:pStyle w:val="null3"/>
        <w:ind w:firstLine="480"/>
      </w:pPr>
      <w:r>
        <w:rPr>
          <w:sz w:val="21"/>
        </w:rPr>
        <w:t>①</w:t>
      </w:r>
      <w:r>
        <w:rPr>
          <w:sz w:val="21"/>
        </w:rPr>
        <w:t>7×24 小时服务：提供不间断的系统技术支撑服务。</w:t>
      </w:r>
    </w:p>
    <w:p>
      <w:pPr>
        <w:pStyle w:val="null3"/>
        <w:ind w:firstLine="480"/>
      </w:pPr>
      <w:r>
        <w:rPr>
          <w:sz w:val="21"/>
        </w:rPr>
        <w:t>②</w:t>
      </w:r>
      <w:r>
        <w:rPr>
          <w:sz w:val="21"/>
        </w:rPr>
        <w:t>现场服务：工作日（</w:t>
      </w:r>
      <w:r>
        <w:rPr>
          <w:sz w:val="21"/>
        </w:rPr>
        <w:t>8:00-17:00）提供驻场工程师现场服务。驻场人员无法独立解决的问题，须立即启动后台技术专家支持流程。</w:t>
      </w:r>
    </w:p>
    <w:p>
      <w:pPr>
        <w:pStyle w:val="null3"/>
        <w:ind w:firstLine="480"/>
      </w:pPr>
      <w:r>
        <w:rPr>
          <w:sz w:val="21"/>
        </w:rPr>
        <w:t>③</w:t>
      </w:r>
      <w:r>
        <w:rPr>
          <w:sz w:val="21"/>
        </w:rPr>
        <w:t>非现场支持：节假日原则上提供电话远程支持。若发生重大故障或紧急情况，经</w:t>
      </w:r>
      <w:r>
        <w:rPr>
          <w:sz w:val="21"/>
        </w:rPr>
        <w:t>采购人</w:t>
      </w:r>
      <w:r>
        <w:rPr>
          <w:sz w:val="21"/>
        </w:rPr>
        <w:t>方要求，须在规定时间内抵达现场处理。</w:t>
      </w:r>
    </w:p>
    <w:p>
      <w:pPr>
        <w:pStyle w:val="null3"/>
        <w:ind w:firstLine="480"/>
      </w:pPr>
      <w:r>
        <w:rPr>
          <w:sz w:val="21"/>
        </w:rPr>
        <w:t>④</w:t>
      </w:r>
      <w:r>
        <w:rPr>
          <w:sz w:val="21"/>
        </w:rPr>
        <w:t>三级应急联络与升级机制：为保障非工作时间（包括工作日</w:t>
      </w:r>
      <w:r>
        <w:rPr>
          <w:sz w:val="21"/>
        </w:rPr>
        <w:t>17:00 至次日 8:00 及所有法定节假日）的应急响应，</w:t>
      </w:r>
      <w:r>
        <w:rPr>
          <w:sz w:val="21"/>
        </w:rPr>
        <w:t>成交供应商</w:t>
      </w:r>
      <w:r>
        <w:rPr>
          <w:sz w:val="21"/>
        </w:rPr>
        <w:t>须建立以下三层联络机制：</w:t>
      </w:r>
    </w:p>
    <w:p>
      <w:pPr>
        <w:pStyle w:val="null3"/>
        <w:ind w:firstLine="480"/>
      </w:pPr>
      <w:r>
        <w:rPr>
          <w:sz w:val="21"/>
        </w:rPr>
        <w:t>一线支持（固定值班电话）：提供一个专用的固定电话作为首要联络方式，并保证有人接听，负责初步响应与处理。</w:t>
      </w:r>
    </w:p>
    <w:p>
      <w:pPr>
        <w:pStyle w:val="null3"/>
        <w:ind w:firstLine="480"/>
      </w:pPr>
      <w:r>
        <w:rPr>
          <w:sz w:val="21"/>
        </w:rPr>
        <w:t>二线支持（技术负责人）：当一线支持无法解决问题或无法接通时，提供第二个固定电话作为升级渠道，由技术负责人介入处理。</w:t>
      </w:r>
    </w:p>
    <w:p>
      <w:pPr>
        <w:pStyle w:val="null3"/>
        <w:ind w:firstLine="480"/>
      </w:pPr>
      <w:r>
        <w:rPr>
          <w:sz w:val="21"/>
        </w:rPr>
        <w:t>三线支持（项目</w:t>
      </w:r>
      <w:r>
        <w:rPr>
          <w:sz w:val="21"/>
        </w:rPr>
        <w:t>/应急负责人）：若问题仍未解决或事态紧急，提供第三个固定电话，由项目或应急负责人进行最高级别协调与决策。</w:t>
      </w:r>
    </w:p>
    <w:p>
      <w:pPr>
        <w:pStyle w:val="null3"/>
        <w:ind w:firstLine="480"/>
      </w:pPr>
      <w:r>
        <w:rPr>
          <w:sz w:val="21"/>
        </w:rPr>
        <w:t>⑤</w:t>
      </w:r>
      <w:r>
        <w:rPr>
          <w:sz w:val="21"/>
        </w:rPr>
        <w:t>变更通知：上述所有固定联系电话及联络人信息发生任何变更，</w:t>
      </w:r>
      <w:r>
        <w:rPr>
          <w:sz w:val="21"/>
        </w:rPr>
        <w:t>成交供应商</w:t>
      </w:r>
      <w:r>
        <w:rPr>
          <w:sz w:val="21"/>
        </w:rPr>
        <w:t>须提前</w:t>
      </w:r>
      <w:r>
        <w:rPr>
          <w:sz w:val="21"/>
        </w:rPr>
        <w:t>五</w:t>
      </w:r>
      <w:r>
        <w:rPr>
          <w:sz w:val="21"/>
        </w:rPr>
        <w:t>个工作日以书面形式（加盖公章）正式通知</w:t>
      </w:r>
      <w:r>
        <w:rPr>
          <w:sz w:val="21"/>
        </w:rPr>
        <w:t>采购人</w:t>
      </w:r>
      <w:r>
        <w:rPr>
          <w:sz w:val="21"/>
        </w:rPr>
        <w:t>信息科，经确认后方可生效。</w:t>
      </w:r>
      <w:r>
        <w:rPr>
          <w:sz w:val="21"/>
          <w:b/>
        </w:rPr>
        <w:t>成交</w:t>
      </w:r>
      <w:r>
        <w:rPr>
          <w:sz w:val="21"/>
          <w:b/>
        </w:rPr>
        <w:t>后，须将最终的《三级应急联络机制与呼叫流程》制成图表，在信息科公示并存档。</w:t>
      </w:r>
    </w:p>
    <w:p>
      <w:pPr>
        <w:pStyle w:val="null3"/>
        <w:ind w:left="420"/>
      </w:pPr>
      <w:r>
        <w:rPr>
          <w:sz w:val="21"/>
          <w:b/>
        </w:rPr>
        <w:t>4.</w:t>
      </w:r>
      <w:r>
        <w:rPr>
          <w:sz w:val="21"/>
          <w:b/>
        </w:rPr>
        <w:t>2</w:t>
      </w:r>
      <w:r>
        <w:rPr>
          <w:sz w:val="21"/>
          <w:b/>
        </w:rPr>
        <w:t xml:space="preserve"> </w:t>
      </w:r>
      <w:r>
        <w:rPr>
          <w:sz w:val="21"/>
          <w:b/>
        </w:rPr>
        <w:t>其他要求</w:t>
      </w:r>
    </w:p>
    <w:p>
      <w:pPr>
        <w:pStyle w:val="null3"/>
        <w:ind w:left="420"/>
      </w:pPr>
      <w:r>
        <w:rPr>
          <w:sz w:val="21"/>
          <w:b/>
        </w:rPr>
        <w:t>需求响应：</w:t>
      </w:r>
      <w:r>
        <w:rPr>
          <w:sz w:val="21"/>
        </w:rPr>
        <w:t>不得无故拒绝</w:t>
      </w:r>
      <w:r>
        <w:rPr>
          <w:sz w:val="21"/>
        </w:rPr>
        <w:t>采购人</w:t>
      </w:r>
      <w:r>
        <w:rPr>
          <w:sz w:val="21"/>
        </w:rPr>
        <w:t>个性化需求，经信息科评估的需求需及时沟通处理；</w:t>
      </w:r>
    </w:p>
    <w:p>
      <w:pPr>
        <w:pStyle w:val="null3"/>
        <w:ind w:left="420"/>
      </w:pPr>
      <w:r>
        <w:rPr>
          <w:sz w:val="21"/>
          <w:b/>
        </w:rPr>
        <w:t>需求评估</w:t>
      </w:r>
      <w:r>
        <w:rPr>
          <w:sz w:val="21"/>
        </w:rPr>
        <w:t>：业务科室需求需信息科同步评估，工作量需双方确认（客观科学、有据可依），并经信息科领导签字；</w:t>
      </w:r>
    </w:p>
    <w:p>
      <w:pPr>
        <w:pStyle w:val="null3"/>
        <w:ind w:left="420"/>
      </w:pPr>
      <w:r>
        <w:rPr>
          <w:sz w:val="21"/>
          <w:b/>
        </w:rPr>
        <w:t>沟通机制：</w:t>
      </w:r>
    </w:p>
    <w:p>
      <w:pPr>
        <w:pStyle w:val="null3"/>
        <w:ind w:left="420"/>
      </w:pPr>
      <w:r>
        <w:rPr>
          <w:sz w:val="21"/>
        </w:rPr>
        <w:t>驻场工程师与信息科每周召开例会；</w:t>
      </w:r>
    </w:p>
    <w:p>
      <w:pPr>
        <w:pStyle w:val="null3"/>
        <w:jc w:val="both"/>
      </w:pPr>
      <w:r>
        <w:rPr>
          <w:sz w:val="21"/>
        </w:rPr>
        <w:t xml:space="preserve">   </w:t>
      </w:r>
      <w:r>
        <w:rPr>
          <w:sz w:val="21"/>
        </w:rPr>
        <w:t>定期下职能科室及临床科室进行业务系统沟通，每个月不少于一次。</w:t>
      </w:r>
    </w:p>
    <w:p>
      <w:pPr>
        <w:pStyle w:val="null3"/>
        <w:ind w:left="420"/>
      </w:pPr>
      <w:r>
        <w:rPr>
          <w:sz w:val="21"/>
        </w:rPr>
        <w:t>区域经理</w:t>
      </w:r>
      <w:r>
        <w:rPr>
          <w:sz w:val="21"/>
        </w:rPr>
        <w:t>/大区经理每年不少于 4次回访调研沟通会；</w:t>
      </w:r>
    </w:p>
    <w:p>
      <w:pPr>
        <w:pStyle w:val="null3"/>
        <w:ind w:left="420"/>
      </w:pPr>
      <w:r>
        <w:rPr>
          <w:sz w:val="21"/>
          <w:b/>
        </w:rPr>
        <w:t>响应时效</w:t>
      </w:r>
      <w:r>
        <w:rPr>
          <w:sz w:val="21"/>
        </w:rPr>
        <w:t>：紧急问题需立即响应，</w:t>
      </w:r>
      <w:r>
        <w:rPr>
          <w:sz w:val="21"/>
        </w:rPr>
        <w:t>15 分钟内未响应每次扣罚 50 元；30 分钟内未响应且造成严重后果的，</w:t>
      </w:r>
      <w:r>
        <w:rPr>
          <w:sz w:val="21"/>
        </w:rPr>
        <w:t>采购人</w:t>
      </w:r>
      <w:r>
        <w:rPr>
          <w:sz w:val="21"/>
        </w:rPr>
        <w:t>有权追究责任。</w:t>
      </w:r>
    </w:p>
    <w:p>
      <w:pPr>
        <w:pStyle w:val="null3"/>
      </w:pPr>
      <w:r>
        <w:rPr>
          <w:sz w:val="21"/>
          <w:b/>
        </w:rPr>
        <w:t>五、考核与验收</w:t>
      </w:r>
    </w:p>
    <w:p>
      <w:pPr>
        <w:pStyle w:val="null3"/>
      </w:pPr>
      <w:r>
        <w:rPr>
          <w:sz w:val="21"/>
        </w:rPr>
        <w:t>5.1 服务考核</w:t>
      </w:r>
    </w:p>
    <w:p>
      <w:pPr>
        <w:pStyle w:val="null3"/>
      </w:pPr>
      <w:r>
        <w:rPr>
          <w:sz w:val="21"/>
        </w:rPr>
        <w:t>5.1.1 考核主体与权重</w:t>
      </w:r>
    </w:p>
    <w:p>
      <w:pPr>
        <w:pStyle w:val="null3"/>
      </w:pPr>
      <w:r>
        <w:rPr>
          <w:sz w:val="21"/>
        </w:rPr>
        <w:t>信息科：负责日常考勤与考核，评分占比</w:t>
      </w:r>
      <w:r>
        <w:rPr>
          <w:sz w:val="21"/>
        </w:rPr>
        <w:t>50%（参考《运维项目考核评分表（信息科专用）》）；</w:t>
      </w:r>
    </w:p>
    <w:p>
      <w:pPr>
        <w:pStyle w:val="null3"/>
      </w:pPr>
      <w:r>
        <w:rPr>
          <w:sz w:val="21"/>
        </w:rPr>
        <w:t>业务科室（医务科、护理部、运营办、全科医学科、药房部）：组成考核小组，评分占比</w:t>
      </w:r>
      <w:r>
        <w:rPr>
          <w:sz w:val="21"/>
        </w:rPr>
        <w:t>50%（加权平均，参考《系统及维护团队的整体考核评分表（使用科室专用）》）；</w:t>
      </w:r>
    </w:p>
    <w:p>
      <w:pPr>
        <w:pStyle w:val="null3"/>
      </w:pPr>
      <w:r>
        <w:rPr>
          <w:sz w:val="21"/>
        </w:rPr>
        <w:t>总评分</w:t>
      </w:r>
      <w:r>
        <w:rPr>
          <w:sz w:val="21"/>
        </w:rPr>
        <w:t>= 信息科评分 + 业务科室评分（满分 100 分，≥80 分合格，60-79 分基本合格，≤60 分不合格）。</w:t>
      </w:r>
    </w:p>
    <w:p>
      <w:pPr>
        <w:pStyle w:val="null3"/>
        <w:jc w:val="both"/>
      </w:pPr>
      <w:r>
        <w:rPr>
          <w:sz w:val="21"/>
          <w:b/>
        </w:rPr>
        <w:t>5.1.2 考核评分表（信息科专用）</w:t>
      </w:r>
    </w:p>
    <w:tbl>
      <w:tblPr>
        <w:tblW w:w="0" w:type="auto"/>
        <w:tblBorders>
          <w:top w:val="none" w:color="000000" w:sz="4"/>
          <w:left w:val="none" w:color="000000" w:sz="4"/>
          <w:bottom w:val="none" w:color="000000" w:sz="4"/>
          <w:right w:val="none" w:color="000000" w:sz="4"/>
          <w:insideH w:val="none"/>
          <w:insideV w:val="none"/>
        </w:tblBorders>
      </w:tblPr>
      <w:tblGrid>
        <w:gridCol w:w="575"/>
        <w:gridCol w:w="1086"/>
        <w:gridCol w:w="1561"/>
        <w:gridCol w:w="2326"/>
        <w:gridCol w:w="1561"/>
        <w:gridCol w:w="557"/>
        <w:gridCol w:w="641"/>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运维项目考核评分表</w:t>
            </w:r>
            <w:r>
              <w:rPr>
                <w:sz w:val="21"/>
                <w:b/>
              </w:rPr>
              <w:t>（</w:t>
            </w:r>
            <w:r>
              <w:rPr>
                <w:sz w:val="21"/>
                <w:b/>
              </w:rPr>
              <w:t>信息科专用）</w:t>
            </w:r>
          </w:p>
        </w:tc>
      </w:tr>
      <w:tr>
        <w:tc>
          <w:tcPr>
            <w:tcW w:type="dxa" w:w="32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2759"/>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评分项</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得分</w:t>
            </w:r>
          </w:p>
        </w:tc>
        <w:tc>
          <w:tcPr>
            <w:tcW w:type="dxa" w:w="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驻场人员情况</w:t>
            </w:r>
          </w:p>
          <w:p>
            <w:pPr>
              <w:pStyle w:val="null3"/>
              <w:jc w:val="both"/>
            </w:pPr>
            <w:r>
              <w:rPr>
                <w:sz w:val="21"/>
              </w:rPr>
              <w:t>（</w:t>
            </w:r>
            <w:r>
              <w:rPr>
                <w:sz w:val="21"/>
              </w:rPr>
              <w:t>1</w:t>
            </w:r>
            <w:r>
              <w:rPr>
                <w:sz w:val="21"/>
              </w:rPr>
              <w:t>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1.驻场人员不足（没在约定时间内到达现场提供服务），每次扣1分；</w:t>
            </w:r>
          </w:p>
          <w:p>
            <w:pPr>
              <w:pStyle w:val="null3"/>
              <w:jc w:val="left"/>
            </w:pPr>
            <w:r>
              <w:rPr>
                <w:sz w:val="21"/>
              </w:rPr>
              <w:t>2.超过半小时不接电话不回信息（不及时响应）扣1分/次；</w:t>
            </w:r>
          </w:p>
          <w:p>
            <w:pPr>
              <w:pStyle w:val="null3"/>
              <w:jc w:val="left"/>
            </w:pPr>
            <w:r>
              <w:rPr>
                <w:sz w:val="21"/>
              </w:rPr>
              <w:t>3. 如非采购人主动要求，运维组长（负责人）更换导致服务质量下降的，每次扣5分；</w:t>
            </w:r>
          </w:p>
          <w:p>
            <w:pPr>
              <w:pStyle w:val="null3"/>
              <w:jc w:val="left"/>
            </w:pPr>
            <w:r>
              <w:rPr>
                <w:sz w:val="21"/>
              </w:rPr>
              <w:t>4．如态度恶劣、沟通不畅问题被采购人要求更换人的，每次扣5分。</w:t>
            </w:r>
          </w:p>
          <w:p>
            <w:pPr>
              <w:pStyle w:val="null3"/>
            </w:pPr>
            <w:r>
              <w:rPr>
                <w:sz w:val="21"/>
              </w:rPr>
              <w:t>5.办公场所杂乱无章，随意摆放，每次2分。</w:t>
            </w:r>
          </w:p>
          <w:p>
            <w:pPr>
              <w:pStyle w:val="null3"/>
              <w:jc w:val="left"/>
            </w:pPr>
            <w:r>
              <w:rPr>
                <w:sz w:val="21"/>
              </w:rPr>
              <w:t>5. 本项1个评分季度内累计扣分不超过1</w:t>
            </w:r>
            <w:r>
              <w:rPr>
                <w:sz w:val="21"/>
              </w:rPr>
              <w:t>0</w:t>
            </w:r>
            <w:r>
              <w:rPr>
                <w:sz w:val="21"/>
              </w:rPr>
              <w:t>分</w:t>
            </w: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巡检</w:t>
            </w:r>
            <w:r>
              <w:rPr>
                <w:sz w:val="21"/>
              </w:rPr>
              <w:t>及</w:t>
            </w:r>
            <w:r>
              <w:rPr>
                <w:sz w:val="21"/>
              </w:rPr>
              <w:t>服务报告情况情况</w:t>
            </w:r>
          </w:p>
          <w:p>
            <w:pPr>
              <w:pStyle w:val="null3"/>
              <w:jc w:val="both"/>
            </w:pPr>
            <w:r>
              <w:rPr>
                <w:sz w:val="21"/>
              </w:rPr>
              <w:t>（</w:t>
            </w:r>
            <w:r>
              <w:rPr>
                <w:sz w:val="21"/>
              </w:rPr>
              <w:t>5分）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1.未按时巡检，每次扣2分；</w:t>
            </w:r>
          </w:p>
          <w:p>
            <w:pPr>
              <w:pStyle w:val="null3"/>
              <w:jc w:val="left"/>
            </w:pPr>
            <w:r>
              <w:rPr>
                <w:sz w:val="21"/>
              </w:rPr>
              <w:t>2.因巡检未发现隐患导致故障，每次扣3分；</w:t>
            </w:r>
          </w:p>
          <w:p>
            <w:pPr>
              <w:pStyle w:val="null3"/>
              <w:jc w:val="left"/>
            </w:pPr>
            <w:r>
              <w:rPr>
                <w:sz w:val="21"/>
              </w:rPr>
              <w:t>3.因未巡检导致故障，每次扣5分；</w:t>
            </w:r>
          </w:p>
          <w:p>
            <w:pPr>
              <w:pStyle w:val="null3"/>
              <w:jc w:val="left"/>
            </w:pPr>
            <w:r>
              <w:rPr>
                <w:sz w:val="21"/>
              </w:rPr>
              <w:t>4.定期巡检记录或巡检报告没有提供，</w:t>
            </w:r>
            <w:r>
              <w:rPr>
                <w:sz w:val="21"/>
              </w:rPr>
              <w:t>扣</w:t>
            </w:r>
            <w:r>
              <w:rPr>
                <w:sz w:val="21"/>
              </w:rPr>
              <w:t>2分；</w:t>
            </w:r>
          </w:p>
          <w:p>
            <w:pPr>
              <w:pStyle w:val="null3"/>
              <w:jc w:val="left"/>
            </w:pPr>
            <w:r>
              <w:rPr>
                <w:sz w:val="21"/>
              </w:rPr>
              <w:t>5</w:t>
            </w:r>
            <w:r>
              <w:rPr>
                <w:sz w:val="21"/>
              </w:rPr>
              <w:t>.未按时提交服务报告，每次扣1分；</w:t>
            </w:r>
          </w:p>
          <w:p>
            <w:pPr>
              <w:pStyle w:val="null3"/>
              <w:jc w:val="left"/>
            </w:pPr>
            <w:r>
              <w:rPr>
                <w:sz w:val="21"/>
              </w:rPr>
              <w:t>6</w:t>
            </w:r>
            <w:r>
              <w:rPr>
                <w:sz w:val="21"/>
              </w:rPr>
              <w:t>.服务报告内容不实，故意回避实际情况，每次扣2分；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服务及故障响应情况（包括购买的第三方服务）（</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工程师未按约定时间到达现场，每次扣</w:t>
            </w:r>
            <w:r>
              <w:rPr>
                <w:sz w:val="21"/>
              </w:rPr>
              <w:t>1分；</w:t>
            </w:r>
          </w:p>
          <w:p>
            <w:pPr>
              <w:pStyle w:val="null3"/>
              <w:jc w:val="left"/>
            </w:pPr>
            <w:r>
              <w:rPr>
                <w:sz w:val="21"/>
              </w:rPr>
              <w:t>2.</w:t>
            </w:r>
            <w:r>
              <w:rPr>
                <w:sz w:val="21"/>
              </w:rPr>
              <w:t>备品备件未按时到达或第三方服务（如接口服务）未按时提供，每次扣</w:t>
            </w:r>
            <w:r>
              <w:rPr>
                <w:sz w:val="21"/>
              </w:rPr>
              <w:t>3分；</w:t>
            </w:r>
          </w:p>
          <w:p>
            <w:pPr>
              <w:pStyle w:val="null3"/>
              <w:jc w:val="left"/>
            </w:pPr>
            <w:r>
              <w:rPr>
                <w:sz w:val="21"/>
              </w:rPr>
              <w:t>3.</w:t>
            </w:r>
            <w:r>
              <w:rPr>
                <w:sz w:val="21"/>
              </w:rPr>
              <w:t>未及时提供所需统计数据，每次扣</w:t>
            </w:r>
            <w:r>
              <w:rPr>
                <w:sz w:val="21"/>
              </w:rPr>
              <w:t>1分；</w:t>
            </w:r>
          </w:p>
          <w:p>
            <w:pPr>
              <w:pStyle w:val="null3"/>
              <w:jc w:val="left"/>
            </w:pPr>
            <w:r>
              <w:rPr>
                <w:sz w:val="21"/>
              </w:rPr>
              <w:t>4.</w:t>
            </w:r>
            <w:r>
              <w:rPr>
                <w:sz w:val="21"/>
              </w:rPr>
              <w:t>故障恢复超时扣分：</w:t>
            </w:r>
          </w:p>
          <w:p>
            <w:pPr>
              <w:pStyle w:val="null3"/>
              <w:jc w:val="left"/>
            </w:pPr>
            <w:r>
              <w:rPr>
                <w:sz w:val="21"/>
              </w:rPr>
              <w:t>无级别中断：超时</w:t>
            </w:r>
            <w:r>
              <w:rPr>
                <w:sz w:val="21"/>
              </w:rPr>
              <w:t>1次扣1分；</w:t>
            </w:r>
          </w:p>
          <w:p>
            <w:pPr>
              <w:pStyle w:val="null3"/>
              <w:jc w:val="left"/>
            </w:pPr>
            <w:r>
              <w:rPr>
                <w:sz w:val="21"/>
              </w:rPr>
              <w:t>四级中断：超时</w:t>
            </w:r>
            <w:r>
              <w:rPr>
                <w:sz w:val="21"/>
              </w:rPr>
              <w:t>1次扣2分；</w:t>
            </w:r>
          </w:p>
          <w:p>
            <w:pPr>
              <w:pStyle w:val="null3"/>
              <w:jc w:val="left"/>
            </w:pPr>
            <w:r>
              <w:rPr>
                <w:sz w:val="21"/>
              </w:rPr>
              <w:t>三级中断：超时</w:t>
            </w:r>
            <w:r>
              <w:rPr>
                <w:sz w:val="21"/>
              </w:rPr>
              <w:t>1次扣3分；</w:t>
            </w:r>
          </w:p>
          <w:p>
            <w:pPr>
              <w:pStyle w:val="null3"/>
              <w:jc w:val="left"/>
            </w:pPr>
            <w:r>
              <w:rPr>
                <w:sz w:val="21"/>
              </w:rPr>
              <w:t>二级中断：超时</w:t>
            </w:r>
            <w:r>
              <w:rPr>
                <w:sz w:val="21"/>
              </w:rPr>
              <w:t>1次扣5分；</w:t>
            </w:r>
          </w:p>
          <w:p>
            <w:pPr>
              <w:pStyle w:val="null3"/>
              <w:jc w:val="left"/>
            </w:pPr>
            <w:r>
              <w:rPr>
                <w:sz w:val="21"/>
              </w:rPr>
              <w:t>一级中断：超时</w:t>
            </w:r>
            <w:r>
              <w:rPr>
                <w:sz w:val="21"/>
              </w:rPr>
              <w:t>1次扣8分；</w:t>
            </w:r>
          </w:p>
          <w:p>
            <w:pPr>
              <w:pStyle w:val="null3"/>
              <w:jc w:val="left"/>
            </w:pPr>
            <w:r>
              <w:rPr>
                <w:sz w:val="21"/>
              </w:rPr>
              <w:t>若因低级别中断引发更高级别连锁事故，直接扣</w:t>
            </w:r>
            <w:r>
              <w:rPr>
                <w:sz w:val="21"/>
              </w:rPr>
              <w:t>10分。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流程合规情况（</w:t>
            </w:r>
            <w:r>
              <w:rPr>
                <w:sz w:val="21"/>
              </w:rPr>
              <w:t>5</w:t>
            </w:r>
            <w:r>
              <w:rPr>
                <w:sz w:val="21"/>
              </w:rPr>
              <w:t>分）</w:t>
            </w:r>
          </w:p>
          <w:p>
            <w:pPr>
              <w:pStyle w:val="null3"/>
              <w:jc w:val="both"/>
            </w:pP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严格按流程操作</w:t>
            </w:r>
            <w:r>
              <w:rPr>
                <w:sz w:val="21"/>
              </w:rPr>
              <w:t>,保证数据安全,不影响数据正常运行：</w:t>
            </w:r>
          </w:p>
          <w:p>
            <w:pPr>
              <w:pStyle w:val="null3"/>
              <w:jc w:val="left"/>
            </w:pPr>
            <w:r>
              <w:rPr>
                <w:sz w:val="21"/>
              </w:rPr>
              <w:t>1.违规未导致严重影响，每次扣1分；</w:t>
            </w:r>
          </w:p>
          <w:p>
            <w:pPr>
              <w:pStyle w:val="null3"/>
              <w:jc w:val="left"/>
            </w:pPr>
            <w:r>
              <w:rPr>
                <w:sz w:val="21"/>
              </w:rPr>
              <w:t>2.违规导致严重影响，每次扣3分</w:t>
            </w:r>
          </w:p>
          <w:p>
            <w:pPr>
              <w:pStyle w:val="null3"/>
              <w:jc w:val="left"/>
            </w:pPr>
            <w:r>
              <w:rPr>
                <w:sz w:val="21"/>
              </w:rPr>
              <w:t>3.没按正常流程进行更新或升级，每次扣3分</w:t>
            </w:r>
          </w:p>
          <w:p>
            <w:pPr>
              <w:pStyle w:val="null3"/>
              <w:jc w:val="left"/>
            </w:pPr>
            <w:r>
              <w:rPr>
                <w:sz w:val="21"/>
              </w:rPr>
              <w:t>4.因违规操作，导致数据丢失，或影响业务数据正常运行，每次扣5分。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重保服务（</w:t>
            </w:r>
            <w:r>
              <w:rPr>
                <w:sz w:val="21"/>
              </w:rPr>
              <w:t>5</w:t>
            </w:r>
            <w:r>
              <w:rPr>
                <w:sz w:val="21"/>
              </w:rPr>
              <w:t>）</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重大事件或重大活动（含大版本升级）：</w:t>
            </w:r>
          </w:p>
          <w:p>
            <w:pPr>
              <w:pStyle w:val="null3"/>
              <w:jc w:val="left"/>
            </w:pPr>
            <w:r>
              <w:rPr>
                <w:sz w:val="21"/>
              </w:rPr>
              <w:t>1.重保期间增派驻场人员不足，每次扣1分；</w:t>
            </w:r>
          </w:p>
          <w:p>
            <w:pPr>
              <w:pStyle w:val="null3"/>
              <w:jc w:val="left"/>
            </w:pPr>
            <w:r>
              <w:rPr>
                <w:sz w:val="21"/>
              </w:rPr>
              <w:t>2.重保期间出现事故，每次扣</w:t>
            </w:r>
            <w:r>
              <w:rPr>
                <w:sz w:val="21"/>
              </w:rPr>
              <w:t>2</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安全生产</w:t>
            </w:r>
          </w:p>
          <w:p>
            <w:pPr>
              <w:pStyle w:val="null3"/>
              <w:jc w:val="both"/>
            </w:pPr>
            <w:r>
              <w:rPr>
                <w:sz w:val="21"/>
              </w:rPr>
              <w:t>（</w:t>
            </w:r>
            <w:r>
              <w:rPr>
                <w:sz w:val="21"/>
              </w:rPr>
              <w:t>10</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19"/>
              </w:rPr>
              <w:t xml:space="preserve"> </w:t>
            </w:r>
          </w:p>
          <w:p>
            <w:pPr>
              <w:pStyle w:val="null3"/>
              <w:jc w:val="left"/>
            </w:pPr>
            <w:r>
              <w:rPr>
                <w:sz w:val="21"/>
              </w:rPr>
              <w:t>1.</w:t>
            </w:r>
            <w:r>
              <w:rPr>
                <w:sz w:val="21"/>
              </w:rPr>
              <w:t>驻场服务期间不遵循</w:t>
            </w:r>
            <w:r>
              <w:rPr>
                <w:sz w:val="21"/>
              </w:rPr>
              <w:t>采购人</w:t>
            </w:r>
            <w:r>
              <w:rPr>
                <w:sz w:val="21"/>
              </w:rPr>
              <w:t>安全生产相关规定的，每次扣</w:t>
            </w:r>
            <w:r>
              <w:rPr>
                <w:sz w:val="21"/>
              </w:rPr>
              <w:t>1分；</w:t>
            </w:r>
          </w:p>
          <w:p>
            <w:pPr>
              <w:pStyle w:val="null3"/>
              <w:jc w:val="left"/>
            </w:pPr>
            <w:r>
              <w:rPr>
                <w:sz w:val="21"/>
              </w:rPr>
              <w:t>2.不遵循</w:t>
            </w:r>
            <w:r>
              <w:rPr>
                <w:sz w:val="21"/>
              </w:rPr>
              <w:t>采购人</w:t>
            </w:r>
            <w:r>
              <w:rPr>
                <w:sz w:val="21"/>
              </w:rPr>
              <w:t>安全生产相关规定且产生重大安全隐患的扣每次</w:t>
            </w:r>
            <w:r>
              <w:rPr>
                <w:sz w:val="21"/>
              </w:rPr>
              <w:t>3分；</w:t>
            </w:r>
          </w:p>
          <w:p>
            <w:pPr>
              <w:pStyle w:val="null3"/>
              <w:jc w:val="left"/>
            </w:pPr>
            <w:r>
              <w:rPr>
                <w:sz w:val="21"/>
              </w:rPr>
              <w:t>3.因有意或无意泄露采购人隐私数据或病人重要隐私信息，每次扣3分；</w:t>
            </w:r>
          </w:p>
          <w:p>
            <w:pPr>
              <w:pStyle w:val="null3"/>
              <w:jc w:val="left"/>
            </w:pPr>
            <w:r>
              <w:rPr>
                <w:sz w:val="21"/>
              </w:rPr>
              <w:t>4.未按规定导致出现重大信息安全事故、重大安全生产事故、并产生严重影响，实行“一票否决制”，该项直接扣除</w:t>
            </w:r>
            <w:r>
              <w:rPr>
                <w:sz w:val="21"/>
              </w:rPr>
              <w:t>8</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w:t>
            </w:r>
          </w:p>
          <w:p>
            <w:pPr>
              <w:pStyle w:val="null3"/>
              <w:jc w:val="both"/>
            </w:pPr>
            <w:r>
              <w:rPr>
                <w:sz w:val="21"/>
              </w:rPr>
              <w:t>（</w:t>
            </w:r>
            <w:r>
              <w:rPr>
                <w:sz w:val="21"/>
              </w:rPr>
              <w:t>5</w:t>
            </w:r>
            <w:r>
              <w:rPr>
                <w:sz w:val="21"/>
              </w:rPr>
              <w:t>分）</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1、每个评分周期内，每安排一次专人对系统管理人员进行业务培训</w:t>
            </w:r>
            <w:r>
              <w:rPr>
                <w:sz w:val="21"/>
                <w:b/>
              </w:rPr>
              <w:t>得</w:t>
            </w:r>
            <w:r>
              <w:rPr>
                <w:sz w:val="21"/>
                <w:b/>
              </w:rPr>
              <w:t>1</w:t>
            </w:r>
            <w:r>
              <w:rPr>
                <w:sz w:val="21"/>
                <w:b/>
              </w:rPr>
              <w:t>分</w:t>
            </w:r>
            <w:r>
              <w:rPr>
                <w:sz w:val="21"/>
              </w:rPr>
              <w:t>，最高可得</w:t>
            </w:r>
            <w:r>
              <w:rPr>
                <w:sz w:val="21"/>
              </w:rPr>
              <w:t>5</w:t>
            </w:r>
            <w:r>
              <w:rPr>
                <w:sz w:val="21"/>
              </w:rPr>
              <w:t>分。</w:t>
            </w:r>
          </w:p>
          <w:p>
            <w:pPr>
              <w:pStyle w:val="null3"/>
              <w:jc w:val="left"/>
            </w:pPr>
            <w:r>
              <w:rPr>
                <w:sz w:val="21"/>
              </w:rPr>
              <w:t>2、评分周期内未安排专人对系统管理人员进行业务培训，得0分，如成交商已安排，由于采购人原因没进行的不扣分；</w:t>
            </w:r>
          </w:p>
          <w:p>
            <w:pPr>
              <w:pStyle w:val="null3"/>
              <w:jc w:val="left"/>
            </w:pPr>
            <w:r>
              <w:rPr>
                <w:sz w:val="21"/>
              </w:rPr>
              <w:t>3、对医生或护士的培训过于敷衍，每发现一次，扣0.5分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加分项</w:t>
            </w:r>
          </w:p>
          <w:p>
            <w:pPr>
              <w:pStyle w:val="null3"/>
              <w:jc w:val="both"/>
            </w:pPr>
            <w:r>
              <w:rPr>
                <w:sz w:val="21"/>
              </w:rPr>
              <w:t>（</w:t>
            </w:r>
            <w:r>
              <w:rPr>
                <w:sz w:val="21"/>
              </w:rPr>
              <w:t>1</w:t>
            </w:r>
            <w:r>
              <w:rPr>
                <w:sz w:val="21"/>
              </w:rPr>
              <w:t>0）</w:t>
            </w:r>
          </w:p>
        </w:tc>
        <w:tc>
          <w:tcPr>
            <w:tcW w:type="dxa" w:w="5448"/>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提出的合理化建议被采购方采纳的，每次加</w:t>
            </w:r>
            <w:r>
              <w:rPr>
                <w:sz w:val="21"/>
              </w:rPr>
              <w:t>1</w:t>
            </w:r>
            <w:r>
              <w:rPr>
                <w:sz w:val="21"/>
              </w:rPr>
              <w:t>分。每月最多加分</w:t>
            </w:r>
            <w:r>
              <w:rPr>
                <w:sz w:val="21"/>
              </w:rPr>
              <w:t>1</w:t>
            </w:r>
            <w:r>
              <w:rPr>
                <w:sz w:val="21"/>
              </w:rPr>
              <w:t>分。</w:t>
            </w:r>
          </w:p>
          <w:p>
            <w:pPr>
              <w:pStyle w:val="null3"/>
              <w:jc w:val="both"/>
            </w:pPr>
            <w:r>
              <w:rPr>
                <w:sz w:val="21"/>
              </w:rPr>
              <w:t>2.</w:t>
            </w:r>
            <w:r>
              <w:rPr>
                <w:sz w:val="21"/>
              </w:rPr>
              <w:t>合同外工作（含新增需求）根据采购方实际需求，积极推进合同外需求并按时完成的，每项加</w:t>
            </w:r>
            <w:r>
              <w:rPr>
                <w:sz w:val="21"/>
              </w:rPr>
              <w:t>2</w:t>
            </w:r>
            <w:r>
              <w:rPr>
                <w:sz w:val="21"/>
              </w:rPr>
              <w:t>分。每月最多加分</w:t>
            </w:r>
            <w:r>
              <w:rPr>
                <w:sz w:val="21"/>
              </w:rPr>
              <w:t>10</w:t>
            </w:r>
            <w:r>
              <w:rPr>
                <w:sz w:val="21"/>
              </w:rPr>
              <w:t>分。</w:t>
            </w:r>
          </w:p>
          <w:p>
            <w:pPr>
              <w:pStyle w:val="null3"/>
              <w:jc w:val="both"/>
            </w:pPr>
            <w:r>
              <w:rPr>
                <w:sz w:val="21"/>
              </w:rPr>
              <w:t>3.</w:t>
            </w:r>
            <w:r>
              <w:rPr>
                <w:sz w:val="21"/>
              </w:rPr>
              <w:t>根据采购人实际应用需求进行创新或者单独提出被采购方采纳的创新事项，每项加</w:t>
            </w:r>
            <w:r>
              <w:rPr>
                <w:sz w:val="21"/>
              </w:rPr>
              <w:t>1</w:t>
            </w:r>
            <w:r>
              <w:rPr>
                <w:sz w:val="21"/>
              </w:rPr>
              <w:t>分。</w:t>
            </w:r>
          </w:p>
          <w:p>
            <w:pPr>
              <w:pStyle w:val="null3"/>
              <w:jc w:val="both"/>
            </w:pPr>
            <w:r>
              <w:rPr>
                <w:sz w:val="21"/>
              </w:rPr>
              <w:t>4.</w:t>
            </w:r>
            <w:r>
              <w:rPr>
                <w:sz w:val="21"/>
              </w:rPr>
              <w:t>无偿增加计划外个性需求，每增加</w:t>
            </w:r>
            <w:r>
              <w:rPr>
                <w:sz w:val="21"/>
              </w:rPr>
              <w:t>1</w:t>
            </w:r>
            <w:r>
              <w:rPr>
                <w:sz w:val="21"/>
              </w:rPr>
              <w:t>个加</w:t>
            </w:r>
            <w:r>
              <w:rPr>
                <w:sz w:val="21"/>
              </w:rPr>
              <w:t>1</w:t>
            </w:r>
            <w:r>
              <w:rPr>
                <w:sz w:val="21"/>
              </w:rPr>
              <w:t>分，最高加</w:t>
            </w:r>
            <w:r>
              <w:rPr>
                <w:sz w:val="21"/>
              </w:rPr>
              <w:t>5</w:t>
            </w:r>
            <w:r>
              <w:rPr>
                <w:sz w:val="21"/>
              </w:rPr>
              <w:t>分。</w:t>
            </w:r>
          </w:p>
          <w:p>
            <w:pPr>
              <w:pStyle w:val="null3"/>
              <w:jc w:val="both"/>
            </w:pPr>
            <w:r>
              <w:rPr>
                <w:sz w:val="21"/>
              </w:rPr>
              <w:t>5.</w:t>
            </w:r>
            <w:r>
              <w:rPr>
                <w:sz w:val="21"/>
              </w:rPr>
              <w:t>服务团队高度协作，不互相推托，主动承担工作责任，积极解决问题，在工作群中积极回复解决问题，每次可加</w:t>
            </w:r>
            <w:r>
              <w:rPr>
                <w:sz w:val="21"/>
              </w:rPr>
              <w:t>1</w:t>
            </w:r>
            <w:r>
              <w:rPr>
                <w:sz w:val="21"/>
              </w:rPr>
              <w:t>分。</w:t>
            </w:r>
          </w:p>
          <w:p>
            <w:pPr>
              <w:pStyle w:val="null3"/>
              <w:jc w:val="left"/>
            </w:pPr>
            <w:r>
              <w:rPr>
                <w:sz w:val="19"/>
              </w:rPr>
              <w:t xml:space="preserve"> </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b/>
        </w:rPr>
        <w:t>5.1.3 考核评分表（使用科室专用）</w:t>
      </w:r>
    </w:p>
    <w:tbl>
      <w:tblPr>
        <w:tblW w:w="0" w:type="auto"/>
        <w:tblBorders>
          <w:top w:val="none" w:color="000000" w:sz="4"/>
          <w:left w:val="none" w:color="000000" w:sz="4"/>
          <w:bottom w:val="none" w:color="000000" w:sz="4"/>
          <w:right w:val="none" w:color="000000" w:sz="4"/>
          <w:insideH w:val="none"/>
          <w:insideV w:val="none"/>
        </w:tblBorders>
      </w:tblPr>
      <w:tblGrid>
        <w:gridCol w:w="663"/>
        <w:gridCol w:w="1198"/>
        <w:gridCol w:w="1037"/>
        <w:gridCol w:w="2374"/>
        <w:gridCol w:w="1037"/>
        <w:gridCol w:w="779"/>
        <w:gridCol w:w="1218"/>
      </w:tblGrid>
      <w:tr>
        <w:tc>
          <w:tcPr>
            <w:tcW w:type="dxa" w:w="830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系统及维护团队的整体</w:t>
            </w:r>
            <w:r>
              <w:rPr>
                <w:sz w:val="21"/>
                <w:b/>
              </w:rPr>
              <w:t>考核</w:t>
            </w:r>
            <w:r>
              <w:rPr>
                <w:sz w:val="21"/>
                <w:b/>
              </w:rPr>
              <w:t>评分表（使用科室</w:t>
            </w:r>
            <w:r>
              <w:rPr>
                <w:sz w:val="21"/>
                <w:b/>
              </w:rPr>
              <w:t>专用</w:t>
            </w:r>
            <w:r>
              <w:rPr>
                <w:sz w:val="21"/>
                <w:b/>
              </w:rPr>
              <w:t>）</w:t>
            </w:r>
          </w:p>
        </w:tc>
      </w:tr>
      <w:tr>
        <w:tc>
          <w:tcPr>
            <w:tcW w:type="dxa" w:w="289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3034"/>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考评对象</w:t>
            </w:r>
            <w:r>
              <w:rPr>
                <w:sz w:val="21"/>
              </w:rPr>
              <w:t xml:space="preserve">: </w:t>
            </w:r>
            <w:r>
              <w:rPr>
                <w:sz w:val="21"/>
              </w:rPr>
              <w:t>¨</w:t>
            </w:r>
            <w:r>
              <w:rPr>
                <w:sz w:val="21"/>
                <w:b/>
              </w:rPr>
              <w:t>医利捷</w:t>
            </w:r>
            <w:r>
              <w:rPr>
                <w:sz w:val="21"/>
              </w:rPr>
              <w:t>：电子病历、住院医生站、集成平台</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内容及分项</w:t>
            </w:r>
          </w:p>
        </w:tc>
        <w:tc>
          <w:tcPr>
            <w:tcW w:type="dxa" w:w="44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详细要求</w:t>
            </w: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系统稳定性与可靠性</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系统稳定性</w:t>
            </w:r>
          </w:p>
          <w:p>
            <w:pPr>
              <w:pStyle w:val="null3"/>
              <w:jc w:val="both"/>
            </w:pPr>
            <w:r>
              <w:rPr>
                <w:sz w:val="21"/>
              </w:rPr>
              <w:t>很少出现故障（</w:t>
            </w:r>
            <w:r>
              <w:rPr>
                <w:sz w:val="21"/>
              </w:rPr>
              <w:t>5分）</w:t>
            </w:r>
          </w:p>
          <w:p>
            <w:pPr>
              <w:pStyle w:val="null3"/>
              <w:jc w:val="both"/>
            </w:pPr>
            <w:r>
              <w:rPr>
                <w:sz w:val="21"/>
              </w:rPr>
              <w:t>偶尔出现故障，但不影响业务连续性（</w:t>
            </w:r>
            <w:r>
              <w:rPr>
                <w:sz w:val="21"/>
              </w:rPr>
              <w:t>4分）</w:t>
            </w:r>
          </w:p>
          <w:p>
            <w:pPr>
              <w:pStyle w:val="null3"/>
              <w:jc w:val="both"/>
            </w:pPr>
            <w:r>
              <w:rPr>
                <w:sz w:val="21"/>
              </w:rPr>
              <w:t>经常出现故障，对业务有一定影响（</w:t>
            </w:r>
            <w:r>
              <w:rPr>
                <w:sz w:val="21"/>
              </w:rPr>
              <w:t>3分）</w:t>
            </w:r>
          </w:p>
          <w:p>
            <w:pPr>
              <w:pStyle w:val="null3"/>
              <w:jc w:val="both"/>
            </w:pPr>
            <w:r>
              <w:rPr>
                <w:sz w:val="21"/>
              </w:rPr>
              <w:t>频繁出现故障，严重影响业务（</w:t>
            </w:r>
            <w:r>
              <w:rPr>
                <w:sz w:val="21"/>
              </w:rPr>
              <w:t>2分）</w:t>
            </w:r>
          </w:p>
          <w:p>
            <w:pPr>
              <w:pStyle w:val="null3"/>
              <w:jc w:val="both"/>
            </w:pPr>
            <w:r>
              <w:rPr>
                <w:sz w:val="21"/>
              </w:rPr>
              <w:t>系统几乎不可用（</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故障恢复速度</w:t>
            </w:r>
          </w:p>
          <w:p>
            <w:pPr>
              <w:pStyle w:val="null3"/>
              <w:jc w:val="both"/>
            </w:pPr>
            <w:r>
              <w:rPr>
                <w:sz w:val="21"/>
              </w:rPr>
              <w:t>故障能迅速得到解决（</w:t>
            </w:r>
            <w:r>
              <w:rPr>
                <w:sz w:val="21"/>
              </w:rPr>
              <w:t>5分）</w:t>
            </w:r>
          </w:p>
          <w:p>
            <w:pPr>
              <w:pStyle w:val="null3"/>
              <w:jc w:val="both"/>
            </w:pPr>
            <w:r>
              <w:rPr>
                <w:sz w:val="21"/>
              </w:rPr>
              <w:t>故障恢复速度较快，但仍有改进空间（</w:t>
            </w:r>
            <w:r>
              <w:rPr>
                <w:sz w:val="21"/>
              </w:rPr>
              <w:t>4分）</w:t>
            </w:r>
          </w:p>
          <w:p>
            <w:pPr>
              <w:pStyle w:val="null3"/>
              <w:jc w:val="both"/>
            </w:pPr>
            <w:r>
              <w:rPr>
                <w:sz w:val="21"/>
              </w:rPr>
              <w:t>故障恢复速度一般，对业务有一定影响（</w:t>
            </w:r>
            <w:r>
              <w:rPr>
                <w:sz w:val="21"/>
              </w:rPr>
              <w:t>3分）</w:t>
            </w:r>
          </w:p>
          <w:p>
            <w:pPr>
              <w:pStyle w:val="null3"/>
              <w:jc w:val="both"/>
            </w:pPr>
            <w:r>
              <w:rPr>
                <w:sz w:val="21"/>
              </w:rPr>
              <w:t>故障恢复缓慢，严重影响业务（</w:t>
            </w:r>
            <w:r>
              <w:rPr>
                <w:sz w:val="21"/>
              </w:rPr>
              <w:t>2分）</w:t>
            </w:r>
          </w:p>
          <w:p>
            <w:pPr>
              <w:pStyle w:val="null3"/>
              <w:jc w:val="both"/>
            </w:pPr>
            <w:r>
              <w:rPr>
                <w:sz w:val="21"/>
              </w:rPr>
              <w:t>故障几乎无法恢复（</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系统性能与响应速度</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系统响应速度</w:t>
            </w:r>
          </w:p>
          <w:p>
            <w:pPr>
              <w:pStyle w:val="null3"/>
              <w:jc w:val="both"/>
            </w:pPr>
            <w:r>
              <w:rPr>
                <w:sz w:val="21"/>
              </w:rPr>
              <w:t>响应速度极快，几乎无延迟（</w:t>
            </w:r>
            <w:r>
              <w:rPr>
                <w:sz w:val="21"/>
              </w:rPr>
              <w:t>5分）</w:t>
            </w:r>
          </w:p>
          <w:p>
            <w:pPr>
              <w:pStyle w:val="null3"/>
              <w:jc w:val="both"/>
            </w:pPr>
            <w:r>
              <w:rPr>
                <w:sz w:val="21"/>
              </w:rPr>
              <w:t>响应速度较快，能满足业务需求（</w:t>
            </w:r>
            <w:r>
              <w:rPr>
                <w:sz w:val="21"/>
              </w:rPr>
              <w:t>4分）</w:t>
            </w:r>
          </w:p>
          <w:p>
            <w:pPr>
              <w:pStyle w:val="null3"/>
              <w:jc w:val="both"/>
            </w:pPr>
            <w:r>
              <w:rPr>
                <w:sz w:val="21"/>
              </w:rPr>
              <w:t>响应速度一般，偶尔有延迟（</w:t>
            </w:r>
            <w:r>
              <w:rPr>
                <w:sz w:val="21"/>
              </w:rPr>
              <w:t>3分）</w:t>
            </w:r>
          </w:p>
          <w:p>
            <w:pPr>
              <w:pStyle w:val="null3"/>
              <w:jc w:val="both"/>
            </w:pPr>
            <w:r>
              <w:rPr>
                <w:sz w:val="21"/>
              </w:rPr>
              <w:t>响应速度较慢，经常影响业务（</w:t>
            </w:r>
            <w:r>
              <w:rPr>
                <w:sz w:val="21"/>
              </w:rPr>
              <w:t>2分）</w:t>
            </w:r>
          </w:p>
          <w:p>
            <w:pPr>
              <w:pStyle w:val="null3"/>
              <w:jc w:val="both"/>
            </w:pPr>
            <w:r>
              <w:rPr>
                <w:sz w:val="21"/>
              </w:rPr>
              <w:t>响应速度极慢，无法接受（</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系统处理能力</w:t>
            </w:r>
          </w:p>
          <w:p>
            <w:pPr>
              <w:pStyle w:val="null3"/>
              <w:jc w:val="both"/>
            </w:pPr>
            <w:r>
              <w:rPr>
                <w:sz w:val="21"/>
              </w:rPr>
              <w:t>能轻松处理高并发和大数据量（</w:t>
            </w:r>
            <w:r>
              <w:rPr>
                <w:sz w:val="21"/>
              </w:rPr>
              <w:t>5分）</w:t>
            </w:r>
          </w:p>
          <w:p>
            <w:pPr>
              <w:pStyle w:val="null3"/>
              <w:jc w:val="both"/>
            </w:pPr>
            <w:r>
              <w:rPr>
                <w:sz w:val="21"/>
              </w:rPr>
              <w:t>处理能力较强，但在高负载时仍有压力（</w:t>
            </w:r>
            <w:r>
              <w:rPr>
                <w:sz w:val="21"/>
              </w:rPr>
              <w:t>4分）</w:t>
            </w:r>
          </w:p>
          <w:p>
            <w:pPr>
              <w:pStyle w:val="null3"/>
              <w:jc w:val="both"/>
            </w:pPr>
            <w:r>
              <w:rPr>
                <w:sz w:val="21"/>
              </w:rPr>
              <w:t>处理能力一般，偶尔出现性能瓶颈（</w:t>
            </w:r>
            <w:r>
              <w:rPr>
                <w:sz w:val="21"/>
              </w:rPr>
              <w:t>3分）</w:t>
            </w:r>
          </w:p>
          <w:p>
            <w:pPr>
              <w:pStyle w:val="null3"/>
              <w:jc w:val="both"/>
            </w:pPr>
            <w:r>
              <w:rPr>
                <w:sz w:val="21"/>
              </w:rPr>
              <w:t>处理能力较弱，经常影响业务（</w:t>
            </w:r>
            <w:r>
              <w:rPr>
                <w:sz w:val="21"/>
              </w:rPr>
              <w:t>2分）</w:t>
            </w:r>
          </w:p>
          <w:p>
            <w:pPr>
              <w:pStyle w:val="null3"/>
              <w:jc w:val="both"/>
            </w:pPr>
            <w:r>
              <w:rPr>
                <w:sz w:val="21"/>
              </w:rPr>
              <w:t>处理能力极差，无法满足业务需求（</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系统功能与易用性</w:t>
            </w:r>
          </w:p>
          <w:p>
            <w:pPr>
              <w:pStyle w:val="null3"/>
              <w:jc w:val="both"/>
            </w:pP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功能完整性</w:t>
            </w:r>
          </w:p>
          <w:p>
            <w:pPr>
              <w:pStyle w:val="null3"/>
              <w:jc w:val="both"/>
            </w:pPr>
            <w:r>
              <w:rPr>
                <w:sz w:val="21"/>
              </w:rPr>
              <w:t>功能齐全，满足所有业务需求（</w:t>
            </w:r>
            <w:r>
              <w:rPr>
                <w:sz w:val="21"/>
              </w:rPr>
              <w:t>5分）</w:t>
            </w:r>
          </w:p>
          <w:p>
            <w:pPr>
              <w:pStyle w:val="null3"/>
              <w:jc w:val="both"/>
            </w:pPr>
            <w:r>
              <w:rPr>
                <w:sz w:val="21"/>
              </w:rPr>
              <w:t>功能较为完善，但仍有部分需求未满足（</w:t>
            </w:r>
            <w:r>
              <w:rPr>
                <w:sz w:val="21"/>
              </w:rPr>
              <w:t>4分）</w:t>
            </w:r>
          </w:p>
          <w:p>
            <w:pPr>
              <w:pStyle w:val="null3"/>
              <w:jc w:val="both"/>
            </w:pPr>
            <w:r>
              <w:rPr>
                <w:sz w:val="21"/>
              </w:rPr>
              <w:t>功能基本满足业务需求，但有待完善（</w:t>
            </w:r>
            <w:r>
              <w:rPr>
                <w:sz w:val="21"/>
              </w:rPr>
              <w:t>3分）</w:t>
            </w:r>
          </w:p>
          <w:p>
            <w:pPr>
              <w:pStyle w:val="null3"/>
              <w:jc w:val="both"/>
            </w:pPr>
            <w:r>
              <w:rPr>
                <w:sz w:val="21"/>
              </w:rPr>
              <w:t>功能缺失较多，影响业务（</w:t>
            </w:r>
            <w:r>
              <w:rPr>
                <w:sz w:val="21"/>
              </w:rPr>
              <w:t>2分）</w:t>
            </w:r>
          </w:p>
          <w:p>
            <w:pPr>
              <w:pStyle w:val="null3"/>
              <w:jc w:val="both"/>
            </w:pPr>
            <w:r>
              <w:rPr>
                <w:sz w:val="21"/>
              </w:rPr>
              <w:t>功能严重不足，无法满足业务需求（</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系统易用性</w:t>
            </w:r>
          </w:p>
          <w:p>
            <w:pPr>
              <w:pStyle w:val="null3"/>
              <w:jc w:val="both"/>
            </w:pPr>
            <w:r>
              <w:rPr>
                <w:sz w:val="21"/>
              </w:rPr>
              <w:t>界面友好，操作简便（</w:t>
            </w:r>
            <w:r>
              <w:rPr>
                <w:sz w:val="21"/>
              </w:rPr>
              <w:t>5分）</w:t>
            </w:r>
          </w:p>
          <w:p>
            <w:pPr>
              <w:pStyle w:val="null3"/>
              <w:jc w:val="both"/>
            </w:pPr>
            <w:r>
              <w:rPr>
                <w:sz w:val="21"/>
              </w:rPr>
              <w:t>界面较为友好，但仍有改进空间（</w:t>
            </w:r>
            <w:r>
              <w:rPr>
                <w:sz w:val="21"/>
              </w:rPr>
              <w:t>4分）</w:t>
            </w:r>
          </w:p>
          <w:p>
            <w:pPr>
              <w:pStyle w:val="null3"/>
              <w:jc w:val="both"/>
            </w:pPr>
            <w:r>
              <w:rPr>
                <w:sz w:val="21"/>
              </w:rPr>
              <w:t>界面一般，操作稍显繁琐（</w:t>
            </w:r>
            <w:r>
              <w:rPr>
                <w:sz w:val="21"/>
              </w:rPr>
              <w:t>3分）</w:t>
            </w:r>
          </w:p>
          <w:p>
            <w:pPr>
              <w:pStyle w:val="null3"/>
              <w:jc w:val="both"/>
            </w:pPr>
            <w:r>
              <w:rPr>
                <w:sz w:val="21"/>
              </w:rPr>
              <w:t>界面不友好，操作复杂（</w:t>
            </w:r>
            <w:r>
              <w:rPr>
                <w:sz w:val="21"/>
              </w:rPr>
              <w:t>2分）</w:t>
            </w:r>
          </w:p>
          <w:p>
            <w:pPr>
              <w:pStyle w:val="null3"/>
              <w:jc w:val="both"/>
            </w:pPr>
            <w:r>
              <w:rPr>
                <w:sz w:val="21"/>
              </w:rPr>
              <w:t>界面极差，几乎无法操作（</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服务质量与支持</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服务态度</w:t>
            </w:r>
          </w:p>
          <w:p>
            <w:pPr>
              <w:pStyle w:val="null3"/>
              <w:jc w:val="both"/>
            </w:pPr>
            <w:r>
              <w:rPr>
                <w:sz w:val="21"/>
              </w:rPr>
              <w:t>服务态度热情周到（</w:t>
            </w:r>
            <w:r>
              <w:rPr>
                <w:sz w:val="21"/>
              </w:rPr>
              <w:t>5分）</w:t>
            </w:r>
          </w:p>
          <w:p>
            <w:pPr>
              <w:pStyle w:val="null3"/>
              <w:jc w:val="both"/>
            </w:pPr>
            <w:r>
              <w:rPr>
                <w:sz w:val="21"/>
              </w:rPr>
              <w:t>服务态度较好，但仍有改进空间（</w:t>
            </w:r>
            <w:r>
              <w:rPr>
                <w:sz w:val="21"/>
              </w:rPr>
              <w:t>4分）</w:t>
            </w:r>
          </w:p>
          <w:p>
            <w:pPr>
              <w:pStyle w:val="null3"/>
              <w:jc w:val="both"/>
            </w:pPr>
            <w:r>
              <w:rPr>
                <w:sz w:val="21"/>
              </w:rPr>
              <w:t>服务态度一般（</w:t>
            </w:r>
            <w:r>
              <w:rPr>
                <w:sz w:val="21"/>
              </w:rPr>
              <w:t>3分）</w:t>
            </w:r>
          </w:p>
          <w:p>
            <w:pPr>
              <w:pStyle w:val="null3"/>
              <w:jc w:val="both"/>
            </w:pPr>
            <w:r>
              <w:rPr>
                <w:sz w:val="21"/>
              </w:rPr>
              <w:t>服务态度较差，缺乏耐心（</w:t>
            </w:r>
            <w:r>
              <w:rPr>
                <w:sz w:val="21"/>
              </w:rPr>
              <w:t>2分）</w:t>
            </w:r>
          </w:p>
          <w:p>
            <w:pPr>
              <w:pStyle w:val="null3"/>
              <w:jc w:val="both"/>
            </w:pPr>
            <w:r>
              <w:rPr>
                <w:sz w:val="21"/>
              </w:rPr>
              <w:t>服务态度极差，无法接受（</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问题解决能力</w:t>
            </w:r>
          </w:p>
          <w:p>
            <w:pPr>
              <w:pStyle w:val="null3"/>
              <w:jc w:val="both"/>
            </w:pPr>
            <w:r>
              <w:rPr>
                <w:sz w:val="21"/>
              </w:rPr>
              <w:t>问题能迅速且准确地得到解决（</w:t>
            </w:r>
            <w:r>
              <w:rPr>
                <w:sz w:val="21"/>
              </w:rPr>
              <w:t>5分）</w:t>
            </w:r>
          </w:p>
          <w:p>
            <w:pPr>
              <w:pStyle w:val="null3"/>
              <w:jc w:val="both"/>
            </w:pPr>
            <w:r>
              <w:rPr>
                <w:sz w:val="21"/>
              </w:rPr>
              <w:t>问题解决速度较快，但仍有改进空间（</w:t>
            </w:r>
            <w:r>
              <w:rPr>
                <w:sz w:val="21"/>
              </w:rPr>
              <w:t>4分）</w:t>
            </w:r>
          </w:p>
          <w:p>
            <w:pPr>
              <w:pStyle w:val="null3"/>
              <w:jc w:val="both"/>
            </w:pPr>
            <w:r>
              <w:rPr>
                <w:sz w:val="21"/>
              </w:rPr>
              <w:t>问题解决能力一般，偶尔需要多次沟通（</w:t>
            </w:r>
            <w:r>
              <w:rPr>
                <w:sz w:val="21"/>
              </w:rPr>
              <w:t>3分）</w:t>
            </w:r>
          </w:p>
          <w:p>
            <w:pPr>
              <w:pStyle w:val="null3"/>
              <w:jc w:val="both"/>
            </w:pPr>
            <w:r>
              <w:rPr>
                <w:sz w:val="21"/>
              </w:rPr>
              <w:t>问题解决速度较慢，且解决方案不准确（</w:t>
            </w:r>
            <w:r>
              <w:rPr>
                <w:sz w:val="21"/>
              </w:rPr>
              <w:t>2分）</w:t>
            </w:r>
          </w:p>
          <w:p>
            <w:pPr>
              <w:pStyle w:val="null3"/>
              <w:jc w:val="both"/>
            </w:pPr>
            <w:r>
              <w:rPr>
                <w:sz w:val="21"/>
              </w:rPr>
              <w:t>问题几乎无法解决（</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沟通与合作</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沟通效率</w:t>
            </w:r>
          </w:p>
          <w:p>
            <w:pPr>
              <w:pStyle w:val="null3"/>
              <w:jc w:val="both"/>
            </w:pPr>
            <w:r>
              <w:rPr>
                <w:sz w:val="21"/>
              </w:rPr>
              <w:t>沟通顺畅，信息传达及时准确（</w:t>
            </w:r>
            <w:r>
              <w:rPr>
                <w:sz w:val="21"/>
              </w:rPr>
              <w:t>5分）</w:t>
            </w:r>
          </w:p>
          <w:p>
            <w:pPr>
              <w:pStyle w:val="null3"/>
              <w:jc w:val="both"/>
            </w:pPr>
            <w:r>
              <w:rPr>
                <w:sz w:val="21"/>
              </w:rPr>
              <w:t>沟通较为顺畅，但偶尔有延迟或误解（</w:t>
            </w:r>
            <w:r>
              <w:rPr>
                <w:sz w:val="21"/>
              </w:rPr>
              <w:t>4分）</w:t>
            </w:r>
          </w:p>
          <w:p>
            <w:pPr>
              <w:pStyle w:val="null3"/>
              <w:jc w:val="both"/>
            </w:pPr>
            <w:r>
              <w:rPr>
                <w:sz w:val="21"/>
              </w:rPr>
              <w:t>沟通效率一般，需要多次沟通才能明确需求（</w:t>
            </w:r>
            <w:r>
              <w:rPr>
                <w:sz w:val="21"/>
              </w:rPr>
              <w:t>3分）</w:t>
            </w:r>
          </w:p>
          <w:p>
            <w:pPr>
              <w:pStyle w:val="null3"/>
              <w:jc w:val="both"/>
            </w:pPr>
            <w:r>
              <w:rPr>
                <w:sz w:val="21"/>
              </w:rPr>
              <w:t>沟通不畅，经常出现误解或延迟（</w:t>
            </w:r>
            <w:r>
              <w:rPr>
                <w:sz w:val="21"/>
              </w:rPr>
              <w:t>2分）</w:t>
            </w:r>
          </w:p>
          <w:p>
            <w:pPr>
              <w:pStyle w:val="null3"/>
              <w:jc w:val="both"/>
            </w:pPr>
            <w:r>
              <w:rPr>
                <w:sz w:val="21"/>
              </w:rPr>
              <w:t>几乎无法沟通（</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合作意愿</w:t>
            </w:r>
          </w:p>
          <w:p>
            <w:pPr>
              <w:pStyle w:val="null3"/>
              <w:jc w:val="both"/>
            </w:pPr>
            <w:r>
              <w:rPr>
                <w:sz w:val="21"/>
              </w:rPr>
              <w:t>愿意积极合作，共同解决问题（</w:t>
            </w:r>
            <w:r>
              <w:rPr>
                <w:sz w:val="21"/>
              </w:rPr>
              <w:t>5分）</w:t>
            </w:r>
          </w:p>
          <w:p>
            <w:pPr>
              <w:pStyle w:val="null3"/>
              <w:jc w:val="both"/>
            </w:pPr>
            <w:r>
              <w:rPr>
                <w:sz w:val="21"/>
              </w:rPr>
              <w:t>合作意愿较强，但仍有改进空间（</w:t>
            </w:r>
            <w:r>
              <w:rPr>
                <w:sz w:val="21"/>
              </w:rPr>
              <w:t>4分）</w:t>
            </w:r>
          </w:p>
          <w:p>
            <w:pPr>
              <w:pStyle w:val="null3"/>
              <w:jc w:val="both"/>
            </w:pPr>
            <w:r>
              <w:rPr>
                <w:sz w:val="21"/>
              </w:rPr>
              <w:t>合作意愿一般，需要推动才能合作（</w:t>
            </w:r>
            <w:r>
              <w:rPr>
                <w:sz w:val="21"/>
              </w:rPr>
              <w:t>3分）</w:t>
            </w:r>
          </w:p>
          <w:p>
            <w:pPr>
              <w:pStyle w:val="null3"/>
              <w:jc w:val="both"/>
            </w:pPr>
            <w:r>
              <w:rPr>
                <w:sz w:val="21"/>
              </w:rPr>
              <w:t>合作意愿较差，缺乏主动性（</w:t>
            </w:r>
            <w:r>
              <w:rPr>
                <w:sz w:val="21"/>
              </w:rPr>
              <w:t>2分）</w:t>
            </w:r>
          </w:p>
          <w:p>
            <w:pPr>
              <w:pStyle w:val="null3"/>
              <w:jc w:val="both"/>
            </w:pPr>
            <w:r>
              <w:rPr>
                <w:sz w:val="21"/>
              </w:rPr>
              <w:t>几乎不愿合作（</w:t>
            </w:r>
            <w:r>
              <w:rPr>
                <w:sz w:val="21"/>
              </w:rPr>
              <w:t>1分）</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系统改进与创新（</w:t>
            </w:r>
            <w:r>
              <w:rPr>
                <w:sz w:val="21"/>
                <w:b/>
                <w:shd w:fill="FFFFFF" w:val="clear"/>
              </w:rPr>
              <w:t>加分项</w:t>
            </w:r>
            <w:r>
              <w:rPr>
                <w:sz w:val="21"/>
                <w:b/>
                <w:shd w:fill="FFFFFF" w:val="clear"/>
              </w:rPr>
              <w:t>5分）</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驻场团队是否能主动提出系统优化建议，并协助科室利用系统功能解决业务痛点</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0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改进意见建议：</w:t>
            </w: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每个小项少评分少于</w:t>
            </w:r>
            <w:r>
              <w:rPr>
                <w:sz w:val="21"/>
              </w:rPr>
              <w:t>3分，考评人应该备注栏请写明由，指出具体细节或具体问题，或具体模块，以待改进。</w:t>
            </w:r>
          </w:p>
          <w:p>
            <w:pPr>
              <w:pStyle w:val="null3"/>
              <w:jc w:val="left"/>
            </w:pPr>
            <w:r>
              <w:rPr>
                <w:sz w:val="21"/>
              </w:rPr>
              <w:t>2、本表评分满分</w:t>
            </w:r>
            <w:r>
              <w:rPr>
                <w:sz w:val="21"/>
              </w:rPr>
              <w:t>50分，结果以各使用科室加权平均进行汇算。</w:t>
            </w:r>
          </w:p>
        </w:tc>
      </w:tr>
    </w:tbl>
    <w:p>
      <w:pPr>
        <w:pStyle w:val="null3"/>
      </w:pPr>
      <w:r>
        <w:rPr>
          <w:sz w:val="21"/>
          <w:b/>
        </w:rPr>
        <w:t>5.1.4 考核结果处理</w:t>
      </w:r>
    </w:p>
    <w:p>
      <w:pPr>
        <w:pStyle w:val="null3"/>
        <w:ind w:firstLine="420"/>
      </w:pPr>
      <w:r>
        <w:rPr>
          <w:sz w:val="21"/>
        </w:rPr>
        <w:t>评分＜</w:t>
      </w:r>
      <w:r>
        <w:rPr>
          <w:sz w:val="21"/>
        </w:rPr>
        <w:t>80 分：</w:t>
      </w:r>
      <w:r>
        <w:rPr>
          <w:sz w:val="21"/>
        </w:rPr>
        <w:t>采购人</w:t>
      </w:r>
      <w:r>
        <w:rPr>
          <w:sz w:val="21"/>
        </w:rPr>
        <w:t>发出预警，要求</w:t>
      </w:r>
      <w:r>
        <w:rPr>
          <w:sz w:val="21"/>
        </w:rPr>
        <w:t>成交供应商</w:t>
      </w:r>
      <w:r>
        <w:rPr>
          <w:sz w:val="21"/>
        </w:rPr>
        <w:t>整改；</w:t>
      </w:r>
    </w:p>
    <w:p>
      <w:pPr>
        <w:pStyle w:val="null3"/>
        <w:ind w:firstLine="420"/>
      </w:pPr>
      <w:r>
        <w:rPr>
          <w:sz w:val="21"/>
        </w:rPr>
        <w:t>75-79 分：扣罚 5000 元 / 次，限期整改；</w:t>
      </w:r>
    </w:p>
    <w:p>
      <w:pPr>
        <w:pStyle w:val="null3"/>
        <w:ind w:firstLine="420"/>
      </w:pPr>
      <w:r>
        <w:rPr>
          <w:sz w:val="21"/>
        </w:rPr>
        <w:t>70-74 分：扣罚 10000 元 / 次，限期整改；</w:t>
      </w:r>
    </w:p>
    <w:p>
      <w:pPr>
        <w:pStyle w:val="null3"/>
        <w:ind w:firstLine="420"/>
      </w:pPr>
      <w:r>
        <w:rPr>
          <w:sz w:val="21"/>
        </w:rPr>
        <w:t>65-69 分：扣罚 15000 元 / 次，限期整改；</w:t>
      </w:r>
    </w:p>
    <w:p>
      <w:pPr>
        <w:pStyle w:val="null3"/>
        <w:ind w:firstLine="420"/>
      </w:pPr>
      <w:r>
        <w:rPr>
          <w:sz w:val="21"/>
        </w:rPr>
        <w:t>连续</w:t>
      </w:r>
      <w:r>
        <w:rPr>
          <w:sz w:val="21"/>
        </w:rPr>
        <w:t>4 季度评分＜65 分：视为验收不合格，扣罚年度累计最高不超过合同金额 20%；</w:t>
      </w:r>
    </w:p>
    <w:p>
      <w:pPr>
        <w:pStyle w:val="null3"/>
        <w:ind w:firstLine="420"/>
      </w:pPr>
      <w:r>
        <w:rPr>
          <w:sz w:val="21"/>
        </w:rPr>
        <w:t>维护期内</w:t>
      </w:r>
      <w:r>
        <w:rPr>
          <w:sz w:val="21"/>
        </w:rPr>
        <w:t>3 季度评分＜65 分：扣罚年度累计最高不超过合同金额 10%；整改后仍＜65 分的，扣罚年度累计最高不超过合同金额 20%，且下一年度维护费相应降幅。</w:t>
      </w:r>
    </w:p>
    <w:p>
      <w:pPr>
        <w:pStyle w:val="null3"/>
      </w:pPr>
      <w:r>
        <w:rPr>
          <w:sz w:val="21"/>
          <w:b/>
        </w:rPr>
        <w:t>5.2 项目验收</w:t>
      </w:r>
    </w:p>
    <w:p>
      <w:pPr>
        <w:pStyle w:val="null3"/>
        <w:ind w:firstLine="480"/>
      </w:pPr>
      <w:r>
        <w:rPr>
          <w:sz w:val="21"/>
        </w:rPr>
        <w:t>5.2.1 验收时间</w:t>
      </w:r>
    </w:p>
    <w:p>
      <w:pPr>
        <w:pStyle w:val="null3"/>
        <w:ind w:firstLine="480"/>
      </w:pPr>
      <w:r>
        <w:rPr>
          <w:sz w:val="21"/>
        </w:rPr>
        <w:t>服务期结束后</w:t>
      </w:r>
      <w:r>
        <w:rPr>
          <w:sz w:val="21"/>
        </w:rPr>
        <w:t>30 日内，由成交供应商提</w:t>
      </w:r>
      <w:r>
        <w:rPr>
          <w:sz w:val="21"/>
        </w:rPr>
        <w:t>出</w:t>
      </w:r>
      <w:r>
        <w:rPr>
          <w:sz w:val="21"/>
        </w:rPr>
        <w:t>验收申请，采购人收到申请后</w:t>
      </w:r>
      <w:r>
        <w:rPr>
          <w:sz w:val="21"/>
        </w:rPr>
        <w:t>7日内组织验收并签署验收报告。</w:t>
      </w:r>
    </w:p>
    <w:p>
      <w:pPr>
        <w:pStyle w:val="null3"/>
        <w:ind w:firstLine="480"/>
      </w:pPr>
      <w:r>
        <w:rPr>
          <w:sz w:val="21"/>
        </w:rPr>
        <w:t>5.2.2 验收资料</w:t>
      </w:r>
    </w:p>
    <w:p>
      <w:pPr>
        <w:pStyle w:val="null3"/>
        <w:ind w:firstLine="480"/>
      </w:pPr>
      <w:r>
        <w:rPr>
          <w:sz w:val="21"/>
        </w:rPr>
        <w:t>成交供应商需提供以下文档：</w:t>
      </w:r>
    </w:p>
    <w:p>
      <w:pPr>
        <w:pStyle w:val="null3"/>
        <w:ind w:firstLine="480"/>
      </w:pPr>
      <w:r>
        <w:rPr>
          <w:sz w:val="21"/>
        </w:rPr>
        <w:t>《系统定期巡检报告》；</w:t>
      </w:r>
    </w:p>
    <w:p>
      <w:pPr>
        <w:pStyle w:val="null3"/>
        <w:ind w:firstLine="480"/>
      </w:pPr>
      <w:r>
        <w:rPr>
          <w:sz w:val="21"/>
        </w:rPr>
        <w:t>《系统年度服务报告》；</w:t>
      </w:r>
    </w:p>
    <w:p>
      <w:pPr>
        <w:pStyle w:val="null3"/>
        <w:ind w:firstLine="480"/>
      </w:pPr>
      <w:r>
        <w:rPr>
          <w:sz w:val="21"/>
        </w:rPr>
        <w:t>《运维服务考核评分结果》；</w:t>
      </w:r>
    </w:p>
    <w:p>
      <w:pPr>
        <w:pStyle w:val="null3"/>
        <w:ind w:firstLine="480"/>
      </w:pPr>
      <w:r>
        <w:rPr>
          <w:sz w:val="21"/>
        </w:rPr>
        <w:t>重大系统升级说明。</w:t>
      </w:r>
    </w:p>
    <w:p>
      <w:pPr>
        <w:pStyle w:val="null3"/>
        <w:ind w:firstLine="480"/>
      </w:pPr>
      <w:r>
        <w:rPr>
          <w:sz w:val="21"/>
        </w:rPr>
        <w:t>5.2.3 验收标准</w:t>
      </w:r>
    </w:p>
    <w:p>
      <w:pPr>
        <w:pStyle w:val="null3"/>
        <w:ind w:firstLine="480"/>
      </w:pPr>
      <w:r>
        <w:rPr>
          <w:sz w:val="21"/>
        </w:rPr>
        <w:t>符合国家及</w:t>
      </w:r>
      <w:r>
        <w:rPr>
          <w:sz w:val="21"/>
        </w:rPr>
        <w:t>采购人</w:t>
      </w:r>
      <w:r>
        <w:rPr>
          <w:sz w:val="21"/>
        </w:rPr>
        <w:t>所在地安全质量、行业技术规范、环保节能标准；</w:t>
      </w:r>
    </w:p>
    <w:p>
      <w:pPr>
        <w:pStyle w:val="null3"/>
        <w:ind w:firstLine="480"/>
      </w:pPr>
      <w:r>
        <w:rPr>
          <w:sz w:val="21"/>
        </w:rPr>
        <w:t>符合</w:t>
      </w:r>
      <w:r>
        <w:rPr>
          <w:sz w:val="21"/>
        </w:rPr>
        <w:t>采购</w:t>
      </w:r>
      <w:r>
        <w:rPr>
          <w:sz w:val="21"/>
        </w:rPr>
        <w:t>文件与</w:t>
      </w:r>
      <w:r>
        <w:rPr>
          <w:sz w:val="21"/>
        </w:rPr>
        <w:t>响应</w:t>
      </w:r>
      <w:r>
        <w:rPr>
          <w:sz w:val="21"/>
        </w:rPr>
        <w:t>承诺中的服务要求；</w:t>
      </w:r>
    </w:p>
    <w:p>
      <w:pPr>
        <w:pStyle w:val="null3"/>
        <w:ind w:firstLine="480"/>
      </w:pPr>
      <w:r>
        <w:rPr>
          <w:sz w:val="21"/>
        </w:rPr>
        <w:t>双方约定的其他标准（以最新官方版本为准）。</w:t>
      </w:r>
    </w:p>
    <w:p>
      <w:pPr>
        <w:pStyle w:val="null3"/>
        <w:ind w:firstLine="480"/>
      </w:pPr>
      <w:r>
        <w:rPr>
          <w:sz w:val="21"/>
        </w:rPr>
        <w:t>5.2.4 验收人员</w:t>
      </w:r>
    </w:p>
    <w:p>
      <w:pPr>
        <w:pStyle w:val="null3"/>
        <w:ind w:firstLine="480"/>
      </w:pPr>
      <w:r>
        <w:rPr>
          <w:sz w:val="21"/>
        </w:rPr>
        <w:t>由</w:t>
      </w:r>
      <w:r>
        <w:rPr>
          <w:sz w:val="21"/>
        </w:rPr>
        <w:t>采购人</w:t>
      </w:r>
      <w:r>
        <w:rPr>
          <w:sz w:val="21"/>
        </w:rPr>
        <w:t>指定相关经验人员组成（最终名单以</w:t>
      </w:r>
      <w:r>
        <w:rPr>
          <w:sz w:val="21"/>
        </w:rPr>
        <w:t>采购人</w:t>
      </w:r>
      <w:r>
        <w:rPr>
          <w:sz w:val="21"/>
        </w:rPr>
        <w:t>确认为准）。</w:t>
      </w:r>
    </w:p>
    <w:p>
      <w:pPr>
        <w:pStyle w:val="null3"/>
        <w:ind w:left="420"/>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可通过</w:t>
      </w:r>
      <w:r>
        <w:rPr>
          <w:sz w:val="21"/>
        </w:rPr>
        <w:t>“</w:t>
      </w:r>
      <w:r>
        <w:rPr>
          <w:sz w:val="21"/>
        </w:rPr>
        <w:t>粤省事</w:t>
      </w:r>
      <w:r>
        <w:rPr>
          <w:sz w:val="21"/>
        </w:rPr>
        <w:t>”“</w:t>
      </w:r>
      <w:r>
        <w:rPr>
          <w:sz w:val="21"/>
        </w:rPr>
        <w:t>粤商通</w:t>
      </w:r>
      <w:r>
        <w:rPr>
          <w:sz w:val="21"/>
        </w:rPr>
        <w:t>”</w:t>
      </w:r>
      <w:r>
        <w:rPr>
          <w:sz w:val="21"/>
        </w:rPr>
        <w:t>等系统获取相关信息的，供应商可以在响应文件中书面承诺相应符合情况。</w:t>
      </w:r>
    </w:p>
    <w:p>
      <w:pPr>
        <w:pStyle w:val="null3"/>
        <w:jc w:val="both"/>
      </w:pPr>
      <w:r>
        <w:rPr>
          <w:sz w:val="21"/>
        </w:rPr>
        <w:t>本项目有要求有关证明材料的，如无法及时取得并在响应文件中提供的，供应商可以在响应文件中书面承诺相应符合情况；承诺如成交，将在项目实施前提供原件核对，且符合或优于响应文件承诺。</w:t>
      </w:r>
    </w:p>
    <w:p>
      <w:pPr>
        <w:pStyle w:val="null3"/>
        <w:jc w:val="both"/>
      </w:pPr>
      <w:r>
        <w:rPr>
          <w:sz w:val="21"/>
        </w:rPr>
        <w:t>虚假承诺的视为以虚假材料谋取成交，将依法向监管部门报告后严肃处理并追究相应责任，其成交无效，导致采购人蒙受损失的，必须对采购人给予赔偿。</w:t>
      </w:r>
    </w:p>
    <w:p>
      <w:pPr>
        <w:pStyle w:val="null3"/>
      </w:pPr>
      <w:r>
        <w:br/>
      </w:r>
    </w:p>
    <w:p>
      <w:pPr>
        <w:pStyle w:val="null3"/>
      </w:pPr>
      <w:r>
        <w:rPr/>
        <w:t>采购包1（电子病历维护）</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服务周期为一年，具体起止时间如下：自本合同生效之日或上一服务期届满之日的次日起计算，以较晚发生者为准。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1期：支付比例30%,合同签订后5个工作日内支付合同总价30%。</w:t>
            </w:r>
          </w:p>
          <w:p>
            <w:pPr>
              <w:pStyle w:val="null3"/>
            </w:pPr>
            <w:r>
              <w:rPr/>
              <w:t>2期：支付比例30%,其余阶段按以下要求支付（每次付款需中标人提供合规发票，采购人财务核对无误后 10个工作日内支付）：服务期满 6 个月 + 完成2季度巡检及考核：支付合同总价 30%；</w:t>
            </w:r>
          </w:p>
          <w:p>
            <w:pPr>
              <w:pStyle w:val="null3"/>
            </w:pPr>
            <w:r>
              <w:rPr/>
              <w:t>3期：支付比例40%,服务期满 + 项目验收合格（提供采购人验收报告）：支付合同总价 40%。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 验收时间 服务期结束后 30 日内由成交供应商提出验收申请，采购人收到申请后7日内组织验收并签署验收报告。 2. 验收资料 成交供应商需提供以下文档： 《系统定期巡检报告》； 《系统年度服务报告》； 《运维服务考核评分结果》； 重大系统升级说明。 3.验收标准 符合国家及医院所在地安全质量、行业技术规范、环保节能标准； 符合采购文件与响应承诺中的服务要求； 双方约定的其他标准（以最新官方版本为准）。 4.验收人员 由采购人指定相关经验人员组成（最终名单以采购人确认为准）。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1、报价要求，（1）报价为总价包干，超出最高限价按无效投标处理； （2）报价包含：驻场人员人工费、交通费、系统维护费、维护工具费、验收费、税费等一切预见/不可预见费用以及代理服务费。 （3）供应商必须自行考虑本项目在实施期间的一切可能产生的费用。在合同执行过程中，采购人将不再另行支付与本项目相关的任何费用（合同另有规定的除外）。</w:t>
            </w:r>
          </w:p>
          <w:p>
            <w:pPr>
              <w:pStyle w:val="null3"/>
            </w:pPr>
            <w:r>
              <w:rPr/>
              <w:t>2、经验要求，供应商在经营范围内响应，且近年来资信良好，履约能力强，没有违法记录。</w:t>
            </w:r>
          </w:p>
          <w:p>
            <w:pPr>
              <w:pStyle w:val="null3"/>
            </w:pPr>
            <w:r>
              <w:rPr/>
              <w:t>3、真实性和有效性，同意采购方以任何形式对我方响应文件内容及采购方认为有必要的相关资料的真实性和有效性进行审查、验证。</w:t>
            </w:r>
          </w:p>
          <w:p>
            <w:pPr>
              <w:pStyle w:val="null3"/>
            </w:pPr>
            <w:r>
              <w:rPr/>
              <w:t>4、采购文件附件，供应商应将协商公告的采购文件附件中“补充附件”内容填写好相关信息后附在响应文件中。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电子病历维护</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1,150,000.00</w:t>
            </w:r>
          </w:p>
        </w:tc>
        <w:tc>
          <w:tcPr>
            <w:tcW w:type="dxa" w:w="933"/>
          </w:tcPr>
          <w:p>
            <w:pPr>
              <w:pStyle w:val="null3"/>
              <w:jc w:val="right"/>
            </w:pPr>
            <w:r>
              <w:rPr/>
              <w:t>1,150,000.00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电子病历维护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“第二章 采购需求”</w:t>
            </w:r>
            <w:r>
              <w:rPr>
                <w:sz w:val="21"/>
              </w:rPr>
              <w:t>-</w:t>
            </w:r>
            <w:r>
              <w:rPr>
                <w:sz w:val="21"/>
              </w:rPr>
              <w:t>“一、项目概况”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 xml:space="preserve">国义招标股份有限公司 </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佛山市南海区人民医院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国家发展计划委员会颁发的[2002]1980号文《招标代理服务收费管理暂行办法》及[2011]534号文《国家发改委关于降低部分建设项目收费标准规范收费行为等有关问题的通知》的有关规定执行，按差额定率累进法计算，以成交通知书中确定的成交金额作为收费的计算依据计算收取，本项目类型为服务采购。</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成交供应商纸质响应文件归档，成交供应商须在成交公告发布后3日内将在云平台上传的电子响应文件制作成纸质响应文件1份，邮寄至广东省广州市越秀区东风东路726号19楼（收件信息：章小姐 020-37860569），用于采购人归档。</w:t>
            </w:r>
          </w:p>
          <w:p>
            <w:pPr>
              <w:pStyle w:val="null3"/>
              <w:jc w:val="left"/>
            </w:pPr>
            <w:r>
              <w:rPr/>
              <w:t>响应文件内容公示，根据《佛山市南海区关于进一步深化政府采购改革的意见》（南财采〔2020〕6号）的规定，供应商递交响应文件的视为作出以下承诺： 1.供应商确认知悉，如有违反政府采购活动相关法律法规规定，其所应承担的责任。 2.供应商同意将响应文件公示信息内容包括：营业执照、资质证书、项目业绩、检验检测报告、履约验收报告及评价、社保证明、设备发票、职称、各种证件（身份证除外）、货物的规格型号及配置参数等。法定代表人证明书、响应文件签署授权委托书、项目实施方案、售后服务方案不属于应公示的响应文件信息。 3.供应商承诺上述应公示的内容是真实的，且确认不涉及任何个人隐私、商业秘密和其他不可公开的内容，如若中标，同意采购人或其委托的代理机构将上述应公示的内容予以公开。上述相关公示内容由采购人或其委托的政府采购代理机构，在佛山市公共资源交易中心南海分中心“交易信息”网页发布中标（成交）公告的同时一并公示，接受社会公众监督。</w:t>
            </w: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；请各供应商在响应文件递交截止时间前按须知前附表规定的金额递交至</w:t>
      </w:r>
      <w:r>
        <w:rPr/>
        <w:t xml:space="preserve">国义招标股份有限公司 </w:t>
      </w:r>
      <w:r>
        <w:rPr/>
        <w:t>，到账情况以协商时</w:t>
      </w:r>
      <w:r>
        <w:rPr/>
        <w:t xml:space="preserve">国义招标股份有限公司 </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广州市越秀区东风东路726号9楼903室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政府采购监督管理机构名称：佛山市南海区财政局政府采购管理股</w:t>
      </w:r>
    </w:p>
    <w:p>
      <w:pPr>
        <w:pStyle w:val="null3"/>
      </w:pPr>
      <w:r>
        <w:rPr/>
        <w:t>地 址：佛山市南海区桂城街道南新三路20号</w:t>
      </w:r>
    </w:p>
    <w:p>
      <w:pPr>
        <w:pStyle w:val="null3"/>
      </w:pPr>
      <w:r>
        <w:rPr/>
        <w:t>电 话：0757-86282779、86282776</w:t>
      </w:r>
    </w:p>
    <w:p>
      <w:pPr>
        <w:pStyle w:val="null3"/>
      </w:pPr>
      <w:r>
        <w:rPr/>
        <w:t>邮 编：528200</w:t>
      </w:r>
    </w:p>
    <w:p>
      <w:pPr>
        <w:pStyle w:val="null3"/>
      </w:pPr>
      <w:r>
        <w:rPr/>
        <w:t>传 真：-</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采购包1（电子病历维护）：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采购文件附件《政府采购供应商资格信用承诺函》提供；或者，提供响应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按采购文件附件《政府采购供应商资格信用承诺函》提供；或者，提供2023年至2024年度内任意一年的年度财务报表(新成立不足一年的单位提供成立至今的月或季度财务报表复印件)或银行出具的资信证明；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中国政府采购网（http://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8</w:t>
            </w:r>
          </w:p>
        </w:tc>
        <w:tc>
          <w:tcPr>
            <w:tcW w:type="dxa" w:w="3178"/>
          </w:tcPr>
          <w:p>
            <w:pPr>
              <w:pStyle w:val="null3"/>
            </w:pPr>
            <w:r>
              <w:rPr/>
              <w:t>本项目不接受联合体响应。</w:t>
            </w:r>
          </w:p>
        </w:tc>
        <w:tc>
          <w:tcPr>
            <w:tcW w:type="dxa" w:w="4238"/>
          </w:tcPr>
          <w:p>
            <w:pPr>
              <w:pStyle w:val="null3"/>
            </w:pPr>
            <w:r>
              <w:rPr/>
              <w:t>本项目不接受联合体响应。</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本项目为专门面向中小企业采购的项目，必须由符合政策要求的中小企业承接。供应商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采购包1（电子病历维护）：</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w:t>
            </w:r>
          </w:p>
        </w:tc>
        <w:tc>
          <w:tcPr>
            <w:tcW w:type="dxa" w:w="4238"/>
          </w:tcPr>
          <w:p>
            <w:pPr>
              <w:pStyle w:val="null3"/>
            </w:pPr>
            <w:r>
              <w:rPr/>
              <w:t>1）响应报价未超过本项目最高限价；2）对本项目全部采购内容进行响应报价；3）响应报价是唯一确定的。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响应文件按照采购文件规定要求签署、盖章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响应有效期</w:t>
            </w:r>
          </w:p>
        </w:tc>
        <w:tc>
          <w:tcPr>
            <w:tcW w:type="dxa" w:w="4238"/>
          </w:tcPr>
          <w:p>
            <w:pPr>
              <w:pStyle w:val="null3"/>
            </w:pPr>
            <w:r>
              <w:rPr/>
              <w:t>提供《协商承诺书》，响应有效期为从提交投标（响应）文件的截止之日起90日历天。</w:t>
            </w:r>
          </w:p>
        </w:tc>
      </w:tr>
      <w:tr>
        <w:tc>
          <w:tcPr>
            <w:tcW w:type="dxa" w:w="890"/>
          </w:tcPr>
          <w:p>
            <w:pPr>
              <w:pStyle w:val="null3"/>
            </w:pPr>
            <w:r>
              <w:rPr/>
              <w:t>5</w:t>
            </w:r>
          </w:p>
        </w:tc>
        <w:tc>
          <w:tcPr>
            <w:tcW w:type="dxa" w:w="3178"/>
          </w:tcPr>
          <w:p>
            <w:pPr>
              <w:pStyle w:val="null3"/>
            </w:pPr>
            <w:r>
              <w:rPr/>
              <w:t>实质性响应采购文件中“★”号条款的技术、商务要求</w:t>
            </w:r>
          </w:p>
        </w:tc>
        <w:tc>
          <w:tcPr>
            <w:tcW w:type="dxa" w:w="4238"/>
          </w:tcPr>
          <w:p>
            <w:pPr>
              <w:pStyle w:val="null3"/>
            </w:pPr>
            <w:r>
              <w:rPr/>
              <w:t>响应方案不得对实质性技术与商务的（即标注★号条款）条款产生偏离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如出现响应报价错误的处理原则修正后的报价,供应商按规定书面确认。</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佛山市南海区人民医院</w:t>
      </w:r>
    </w:p>
    <w:p>
      <w:pPr>
        <w:pStyle w:val="null3"/>
        <w:ind w:firstLine="420"/>
        <w:jc w:val="center"/>
      </w:pPr>
      <w:r>
        <w:rPr>
          <w:sz w:val="56"/>
          <w:b/>
        </w:rPr>
        <w:t>电子病历维护</w:t>
      </w:r>
    </w:p>
    <w:p>
      <w:pPr>
        <w:pStyle w:val="null3"/>
        <w:ind w:firstLine="420"/>
        <w:jc w:val="center"/>
      </w:pPr>
      <w:r>
        <w:rPr>
          <w:sz w:val="56"/>
          <w:b/>
        </w:rPr>
        <w:t>合同书</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项目名称：</w:t>
            </w:r>
            <w:r>
              <w:rPr>
                <w:sz w:val="32"/>
                <w:b/>
                <w:color w:val="000000"/>
              </w:rPr>
              <w:t>电子病历维护</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color w:val="000000"/>
              </w:rPr>
              <w:t>合同编号：</w:t>
            </w:r>
          </w:p>
        </w:tc>
      </w:tr>
    </w:tbl>
    <w:p>
      <w:pPr>
        <w:pStyle w:val="null3"/>
        <w:jc w:val="both"/>
      </w:pPr>
      <w:r>
        <w:rPr>
          <w:sz w:val="21"/>
          <w:color w:val="000000"/>
        </w:rPr>
        <w:t>注：</w:t>
      </w:r>
      <w:r>
        <w:rPr>
          <w:sz w:val="21"/>
          <w:color w:val="000000"/>
        </w:rPr>
        <w:t>1</w:t>
      </w:r>
      <w:r>
        <w:rPr>
          <w:sz w:val="21"/>
          <w:color w:val="000000"/>
        </w:rPr>
        <w:t>、本合同仅为合同的参考文本，合同签订双方可根据项目的具体要求进行修订。</w:t>
      </w:r>
    </w:p>
    <w:p>
      <w:pPr>
        <w:pStyle w:val="null3"/>
        <w:ind w:firstLine="420"/>
        <w:jc w:val="both"/>
      </w:pPr>
      <w:r>
        <w:rPr>
          <w:sz w:val="21"/>
          <w:color w:val="000000"/>
        </w:rPr>
        <w:t>2</w:t>
      </w:r>
      <w:r>
        <w:rPr>
          <w:sz w:val="21"/>
          <w:color w:val="000000"/>
        </w:rPr>
        <w:t>、若本项目为联合体投标的，乙方需为联合体各方。</w:t>
      </w:r>
    </w:p>
    <w:p>
      <w:pPr>
        <w:pStyle w:val="null3"/>
        <w:jc w:val="both"/>
      </w:pPr>
      <w:r>
        <w:rPr>
          <w:sz w:val="21"/>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u w:val="single"/>
        </w:rPr>
        <w:t xml:space="preserve"> </w:t>
      </w:r>
      <w:r>
        <w:rPr>
          <w:sz w:val="21"/>
          <w:b/>
          <w:u w:val="single"/>
        </w:rPr>
        <w:t>（采购人）　　　</w:t>
      </w:r>
      <w:r>
        <w:rPr>
          <w:sz w:val="21"/>
          <w:u w:val="single"/>
        </w:rPr>
        <w:t xml:space="preserve">            </w:t>
      </w:r>
    </w:p>
    <w:p>
      <w:pPr>
        <w:pStyle w:val="null3"/>
        <w:jc w:val="both"/>
      </w:pPr>
      <w:r>
        <w:rPr>
          <w:sz w:val="21"/>
        </w:rPr>
        <w:t xml:space="preserve"> </w:t>
      </w:r>
    </w:p>
    <w:p>
      <w:pPr>
        <w:pStyle w:val="null3"/>
        <w:jc w:val="both"/>
      </w:pPr>
      <w:r>
        <w:rPr>
          <w:sz w:val="21"/>
          <w:b/>
        </w:rPr>
        <w:t>甲方地址：</w:t>
      </w:r>
      <w:r>
        <w:rPr>
          <w:sz w:val="21"/>
          <w:b/>
          <w:u w:val="single"/>
        </w:rPr>
        <w:t xml:space="preserve">           </w:t>
      </w:r>
      <w:r>
        <w:rPr>
          <w:sz w:val="21"/>
          <w:u w:val="single"/>
        </w:rPr>
        <w:t xml:space="preserve">            </w:t>
      </w:r>
    </w:p>
    <w:p>
      <w:pPr>
        <w:pStyle w:val="null3"/>
        <w:jc w:val="both"/>
      </w:pPr>
      <w:r>
        <w:rPr>
          <w:sz w:val="21"/>
          <w:b/>
        </w:rPr>
        <w:t>乙</w:t>
      </w:r>
      <w:r>
        <w:rPr>
          <w:sz w:val="21"/>
          <w:b/>
        </w:rPr>
        <w:t xml:space="preserve">  </w:t>
      </w:r>
      <w:r>
        <w:rPr>
          <w:sz w:val="21"/>
          <w:b/>
        </w:rPr>
        <w:t>方：</w:t>
      </w:r>
      <w:r>
        <w:rPr>
          <w:sz w:val="21"/>
          <w:u w:val="single"/>
        </w:rPr>
        <w:t xml:space="preserve">   </w:t>
      </w:r>
      <w:r>
        <w:rPr>
          <w:sz w:val="21"/>
          <w:b/>
          <w:u w:val="single"/>
        </w:rPr>
        <w:t>（成交供应商）</w:t>
      </w:r>
      <w:r>
        <w:rPr>
          <w:sz w:val="21"/>
          <w:u w:val="single"/>
        </w:rPr>
        <w:t xml:space="preserve">                   </w:t>
      </w:r>
    </w:p>
    <w:p>
      <w:pPr>
        <w:pStyle w:val="null3"/>
        <w:jc w:val="both"/>
      </w:pPr>
      <w:r>
        <w:rPr>
          <w:sz w:val="21"/>
          <w:b/>
        </w:rPr>
        <w:t>乙方地址：</w:t>
      </w:r>
      <w:r>
        <w:rPr>
          <w:sz w:val="21"/>
          <w:b/>
          <w:u w:val="single"/>
        </w:rPr>
        <w:t xml:space="preserve">           </w:t>
      </w:r>
      <w:r>
        <w:rPr>
          <w:sz w:val="21"/>
          <w:u w:val="single"/>
        </w:rPr>
        <w:t xml:space="preserve">            </w:t>
      </w:r>
    </w:p>
    <w:p>
      <w:pPr>
        <w:pStyle w:val="null3"/>
        <w:ind w:firstLine="424"/>
        <w:jc w:val="both"/>
      </w:pPr>
      <w:r>
        <w:rPr>
          <w:sz w:val="21"/>
        </w:rPr>
        <w:t>根据《中华人民共和国政府采购法》、《中华人民共和国政府采购法实施条例》、《中华人民共和国民法典》、采购文件（项目编号：）的要求，经双方协商，本着平等互利和诚实信用的原则，一致同意签订本合同如下。</w:t>
      </w:r>
    </w:p>
    <w:p>
      <w:pPr>
        <w:pStyle w:val="null3"/>
        <w:jc w:val="both"/>
      </w:pPr>
      <w:r>
        <w:rPr>
          <w:sz w:val="21"/>
          <w:b/>
        </w:rPr>
        <w:t>第一条　项目名称</w:t>
      </w:r>
    </w:p>
    <w:p>
      <w:pPr>
        <w:pStyle w:val="null3"/>
        <w:jc w:val="both"/>
      </w:pPr>
      <w:r>
        <w:rPr>
          <w:sz w:val="21"/>
        </w:rPr>
        <w:t>项目名称：</w:t>
      </w:r>
    </w:p>
    <w:p>
      <w:pPr>
        <w:pStyle w:val="null3"/>
        <w:jc w:val="both"/>
      </w:pPr>
      <w:r>
        <w:rPr>
          <w:sz w:val="21"/>
        </w:rPr>
        <w:t>项目编号：</w:t>
      </w:r>
    </w:p>
    <w:p>
      <w:pPr>
        <w:pStyle w:val="null3"/>
        <w:jc w:val="both"/>
      </w:pPr>
      <w:r>
        <w:rPr>
          <w:sz w:val="21"/>
          <w:b/>
        </w:rPr>
        <w:t>第二条　服务清单</w:t>
      </w:r>
    </w:p>
    <w:tbl>
      <w:tblPr>
        <w:tblW w:w="0" w:type="auto"/>
        <w:tblBorders>
          <w:top w:val="none" w:color="000000" w:sz="4"/>
          <w:left w:val="none" w:color="000000" w:sz="4"/>
          <w:bottom w:val="none" w:color="000000" w:sz="4"/>
          <w:right w:val="none" w:color="000000" w:sz="4"/>
          <w:insideH w:val="none"/>
          <w:insideV w:val="none"/>
        </w:tblBorders>
      </w:tblPr>
      <w:tblGrid>
        <w:gridCol w:w="663"/>
        <w:gridCol w:w="1718"/>
        <w:gridCol w:w="979"/>
        <w:gridCol w:w="1763"/>
        <w:gridCol w:w="979"/>
        <w:gridCol w:w="1416"/>
        <w:gridCol w:w="783"/>
      </w:tblGrid>
      <w:tr>
        <w:tc>
          <w:tcPr>
            <w:tcW w:type="dxa" w:w="663"/>
            <w:tcBorders>
              <w:top w:val="single" w:color="000000" w:sz="4"/>
              <w:left w:val="singl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序号</w:t>
            </w:r>
          </w:p>
        </w:tc>
        <w:tc>
          <w:tcPr>
            <w:tcW w:type="dxa" w:w="1718"/>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服务内容</w:t>
            </w:r>
          </w:p>
        </w:tc>
        <w:tc>
          <w:tcPr>
            <w:tcW w:type="dxa" w:w="979"/>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型号</w:t>
            </w:r>
          </w:p>
        </w:tc>
        <w:tc>
          <w:tcPr>
            <w:tcW w:type="dxa" w:w="1763"/>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采购内容</w:t>
            </w:r>
          </w:p>
        </w:tc>
        <w:tc>
          <w:tcPr>
            <w:tcW w:type="dxa" w:w="979"/>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数量</w:t>
            </w:r>
          </w:p>
        </w:tc>
        <w:tc>
          <w:tcPr>
            <w:tcW w:type="dxa" w:w="1416"/>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金额（元）</w:t>
            </w:r>
          </w:p>
        </w:tc>
        <w:tc>
          <w:tcPr>
            <w:tcW w:type="dxa" w:w="783"/>
            <w:tcBorders>
              <w:top w:val="single" w:color="000000" w:sz="4"/>
              <w:left w:val="none" w:color="000000" w:sz="4"/>
              <w:bottom w:val="single" w:color="000000" w:sz="4"/>
              <w:right w:val="single" w:color="000000" w:sz="4"/>
            </w:tcBorders>
            <w:shd w:fill="F3F3F3"/>
            <w:tcMar>
              <w:top w:type="dxa" w:w="0"/>
              <w:left w:type="dxa" w:w="105"/>
              <w:bottom w:type="dxa" w:w="0"/>
              <w:right w:type="dxa" w:w="105"/>
            </w:tcMar>
            <w:vAlign w:val="top"/>
          </w:tcPr>
          <w:p>
            <w:pPr>
              <w:pStyle w:val="null3"/>
              <w:jc w:val="center"/>
            </w:pPr>
            <w:r>
              <w:rPr>
                <w:sz w:val="21"/>
              </w:rPr>
              <w:t>备注</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7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说明：请将详细清单（中英文对照）及评审有关承诺列在合同附页，并加盖骑缝章。</w:t>
            </w:r>
          </w:p>
        </w:tc>
      </w:tr>
    </w:tbl>
    <w:p>
      <w:pPr>
        <w:pStyle w:val="null3"/>
        <w:jc w:val="both"/>
      </w:pPr>
      <w:r>
        <w:rPr>
          <w:sz w:val="21"/>
          <w:b/>
        </w:rPr>
        <w:t>第三条　服务内容</w:t>
      </w:r>
    </w:p>
    <w:p>
      <w:pPr>
        <w:pStyle w:val="null3"/>
      </w:pPr>
      <w:r>
        <w:rPr>
          <w:sz w:val="21"/>
          <w:b/>
        </w:rPr>
        <w:t>1.</w:t>
      </w:r>
      <w:r>
        <w:rPr>
          <w:sz w:val="21"/>
          <w:b/>
        </w:rPr>
        <w:t>主要服务内容</w:t>
      </w:r>
    </w:p>
    <w:tbl>
      <w:tblPr>
        <w:tblW w:w="0" w:type="auto"/>
        <w:tblBorders>
          <w:top w:val="none" w:color="000000" w:sz="4"/>
          <w:left w:val="none" w:color="000000" w:sz="4"/>
          <w:bottom w:val="none" w:color="000000" w:sz="4"/>
          <w:right w:val="none" w:color="000000" w:sz="4"/>
          <w:insideH w:val="none"/>
          <w:insideV w:val="none"/>
        </w:tblBorders>
      </w:tblPr>
      <w:tblGrid>
        <w:gridCol w:w="1849"/>
        <w:gridCol w:w="1113"/>
        <w:gridCol w:w="5341"/>
      </w:tblGrid>
      <w:tr>
        <w:tc>
          <w:tcPr>
            <w:tcW w:type="dxa" w:w="1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1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服务周期</w:t>
            </w:r>
          </w:p>
        </w:tc>
        <w:tc>
          <w:tcPr>
            <w:tcW w:type="dxa" w:w="5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说明</w:t>
            </w:r>
          </w:p>
        </w:tc>
      </w:tr>
      <w:tr>
        <w:tc>
          <w:tcPr>
            <w:tcW w:type="dxa" w:w="1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电子病历</w:t>
            </w:r>
            <w:r>
              <w:rPr>
                <w:sz w:val="21"/>
              </w:rPr>
              <w:t>维护</w:t>
            </w:r>
          </w:p>
        </w:tc>
        <w:tc>
          <w:tcPr>
            <w:tcW w:type="dxa" w:w="11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1年</w:t>
            </w:r>
          </w:p>
        </w:tc>
        <w:tc>
          <w:tcPr>
            <w:tcW w:type="dxa" w:w="5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1、依据《佛山市南海区人民医院信息系统重建项目（分包一）合同》所规定的软件模块进行开发维护，详细服务内容</w:t>
            </w:r>
            <w:r>
              <w:rPr>
                <w:sz w:val="21"/>
              </w:rPr>
              <w:t>见</w:t>
            </w:r>
            <w:r>
              <w:rPr>
                <w:sz w:val="21"/>
              </w:rPr>
              <w:t>“第七条 服务要求”</w:t>
            </w:r>
            <w:r>
              <w:rPr>
                <w:sz w:val="21"/>
              </w:rPr>
              <w:t>。</w:t>
            </w:r>
          </w:p>
          <w:p>
            <w:pPr>
              <w:pStyle w:val="null3"/>
              <w:jc w:val="both"/>
            </w:pPr>
            <w:r>
              <w:rPr>
                <w:sz w:val="21"/>
              </w:rPr>
              <w:t>2、包含合同主体系统的延伸功能维护</w:t>
            </w:r>
          </w:p>
          <w:p>
            <w:pPr>
              <w:pStyle w:val="null3"/>
              <w:jc w:val="both"/>
            </w:pPr>
            <w:r>
              <w:rPr>
                <w:sz w:val="21"/>
              </w:rPr>
              <w:t>3、提供对第三方接口的维护及其他约定服务。</w:t>
            </w:r>
          </w:p>
        </w:tc>
      </w:tr>
    </w:tbl>
    <w:p>
      <w:pPr>
        <w:pStyle w:val="null3"/>
      </w:pPr>
      <w:r>
        <w:rPr>
          <w:sz w:val="21"/>
          <w:b/>
        </w:rPr>
        <w:t>2. 系统维护核心内容</w:t>
      </w:r>
    </w:p>
    <w:p>
      <w:pPr>
        <w:pStyle w:val="null3"/>
        <w:ind w:firstLine="420"/>
      </w:pPr>
      <w:r>
        <w:rPr>
          <w:sz w:val="21"/>
        </w:rPr>
        <w:t>2.1 应用程序维护</w:t>
      </w:r>
    </w:p>
    <w:p>
      <w:pPr>
        <w:pStyle w:val="null3"/>
        <w:ind w:firstLine="420"/>
      </w:pPr>
      <w:r>
        <w:rPr>
          <w:sz w:val="21"/>
        </w:rPr>
        <w:t>作为系统维护核心，针对应用程序及配套文档进行修改完善，适配业务变化与技术环境，具体包括：</w:t>
      </w:r>
    </w:p>
    <w:p>
      <w:pPr>
        <w:pStyle w:val="null3"/>
        <w:ind w:firstLine="420"/>
      </w:pPr>
      <w:r>
        <w:rPr>
          <w:sz w:val="21"/>
        </w:rPr>
        <w:t>适应性维护：确保软件在环境变化后仍可正常使用；</w:t>
      </w:r>
    </w:p>
    <w:p>
      <w:pPr>
        <w:pStyle w:val="null3"/>
        <w:ind w:firstLine="420"/>
      </w:pPr>
      <w:r>
        <w:rPr>
          <w:sz w:val="21"/>
        </w:rPr>
        <w:t>完善性维护：优化交付后系统的性能与可维护性；</w:t>
      </w:r>
    </w:p>
    <w:p>
      <w:pPr>
        <w:pStyle w:val="null3"/>
        <w:ind w:firstLine="420"/>
      </w:pPr>
      <w:r>
        <w:rPr>
          <w:sz w:val="21"/>
        </w:rPr>
        <w:t>预防性维护：提前检测并修复潜在错误，避免故障发生。</w:t>
      </w:r>
    </w:p>
    <w:p>
      <w:pPr>
        <w:pStyle w:val="null3"/>
        <w:ind w:firstLine="420"/>
      </w:pPr>
      <w:r>
        <w:rPr>
          <w:sz w:val="21"/>
        </w:rPr>
        <w:t>2.2 代码维护</w:t>
      </w:r>
    </w:p>
    <w:p>
      <w:pPr>
        <w:pStyle w:val="null3"/>
        <w:ind w:firstLine="420"/>
      </w:pPr>
      <w:r>
        <w:rPr>
          <w:sz w:val="21"/>
        </w:rPr>
        <w:t>根据系统应用范围扩展与环境变化，对原有代码进行扩充、添加、删除，或新增代码以适配业务需求（如政策调整、科室新增功能）。</w:t>
      </w:r>
    </w:p>
    <w:p>
      <w:pPr>
        <w:pStyle w:val="null3"/>
        <w:ind w:firstLine="420"/>
      </w:pPr>
      <w:r>
        <w:rPr>
          <w:sz w:val="21"/>
        </w:rPr>
        <w:t>2.3 数据维护</w:t>
      </w:r>
    </w:p>
    <w:p>
      <w:pPr>
        <w:pStyle w:val="null3"/>
        <w:ind w:firstLine="420"/>
      </w:pPr>
      <w:r>
        <w:rPr>
          <w:sz w:val="21"/>
        </w:rPr>
        <w:t>保障数据库（业务支撑核心）稳定运行，具体内容包括：</w:t>
      </w:r>
    </w:p>
    <w:p>
      <w:pPr>
        <w:pStyle w:val="null3"/>
        <w:ind w:firstLine="420"/>
      </w:pPr>
      <w:r>
        <w:rPr>
          <w:sz w:val="21"/>
        </w:rPr>
        <w:t>定期检查数据库运行状态；</w:t>
      </w:r>
    </w:p>
    <w:p>
      <w:pPr>
        <w:pStyle w:val="null3"/>
        <w:ind w:firstLine="420"/>
      </w:pPr>
      <w:r>
        <w:rPr>
          <w:sz w:val="21"/>
        </w:rPr>
        <w:t>业务数据更新（含定期正常更新、不定期调整、数据内容新增、数据结构优化）；</w:t>
      </w:r>
    </w:p>
    <w:p>
      <w:pPr>
        <w:pStyle w:val="null3"/>
        <w:ind w:firstLine="420"/>
      </w:pPr>
      <w:r>
        <w:rPr>
          <w:sz w:val="21"/>
        </w:rPr>
        <w:t>数据备份与恢复机制落地。</w:t>
      </w:r>
    </w:p>
    <w:p>
      <w:pPr>
        <w:pStyle w:val="null3"/>
        <w:ind w:firstLine="420"/>
      </w:pPr>
      <w:r>
        <w:rPr>
          <w:sz w:val="21"/>
        </w:rPr>
        <w:t>2.3 用户培训要求</w:t>
      </w:r>
    </w:p>
    <w:p>
      <w:pPr>
        <w:pStyle w:val="null3"/>
        <w:ind w:firstLine="420"/>
      </w:pPr>
      <w:r>
        <w:rPr>
          <w:sz w:val="21"/>
        </w:rPr>
        <w:t>培训需持续性按需开展（不限时数），覆盖技术与业务两大维度：</w:t>
      </w:r>
    </w:p>
    <w:p>
      <w:pPr>
        <w:pStyle w:val="null3"/>
        <w:ind w:firstLine="420"/>
      </w:pPr>
      <w:r>
        <w:rPr>
          <w:sz w:val="21"/>
        </w:rPr>
        <w:t>技术维度：针对</w:t>
      </w:r>
      <w:r>
        <w:rPr>
          <w:sz w:val="21"/>
        </w:rPr>
        <w:t>甲方</w:t>
      </w:r>
      <w:r>
        <w:rPr>
          <w:sz w:val="21"/>
        </w:rPr>
        <w:t>信息技术人员，开展定期培训、日常问题处置经验分享与总结交流；</w:t>
      </w:r>
    </w:p>
    <w:p>
      <w:pPr>
        <w:pStyle w:val="null3"/>
        <w:ind w:firstLine="420"/>
      </w:pPr>
      <w:r>
        <w:rPr>
          <w:sz w:val="21"/>
        </w:rPr>
        <w:t>业务维度：针对技术人员及临床医护人员（重点为新入职人员），讲解系统应用操作，确保培训后可独立开展日常工作。</w:t>
      </w:r>
    </w:p>
    <w:p>
      <w:pPr>
        <w:pStyle w:val="null3"/>
        <w:jc w:val="both"/>
      </w:pPr>
      <w:r>
        <w:rPr>
          <w:sz w:val="21"/>
          <w:b/>
        </w:rPr>
        <w:t>第四条　合同金额</w:t>
      </w:r>
    </w:p>
    <w:p>
      <w:pPr>
        <w:pStyle w:val="null3"/>
        <w:jc w:val="both"/>
      </w:pPr>
      <w:r>
        <w:rPr>
          <w:sz w:val="21"/>
        </w:rPr>
        <w:t>1.合同总额人民币  小写：             大写：                       。</w:t>
      </w:r>
    </w:p>
    <w:p>
      <w:pPr>
        <w:pStyle w:val="null3"/>
        <w:jc w:val="both"/>
      </w:pPr>
      <w:r>
        <w:rPr>
          <w:sz w:val="21"/>
        </w:rPr>
        <w:t>2.合同总额包括乙方提供服务人员（含驻场人员）的人工费、交通费、系统日常维护费用、维护工具费用、验收费用、各项税费等合同实施过程中的一切预见和不可预见的费用</w:t>
      </w:r>
      <w:r>
        <w:rPr>
          <w:sz w:val="21"/>
        </w:rPr>
        <w:t>以及代理服务费</w:t>
      </w:r>
      <w:r>
        <w:rPr>
          <w:sz w:val="21"/>
        </w:rPr>
        <w:t>；乙方必须自行考虑本项目在实施期间的一切可能产生的费用。在合同执行过程中，甲方将不再另行支付与本项目相关的任何费用</w:t>
      </w:r>
      <w:r>
        <w:rPr>
          <w:sz w:val="21"/>
        </w:rPr>
        <w:t>（合同另有规定的除外）</w:t>
      </w:r>
      <w:r>
        <w:rPr>
          <w:sz w:val="21"/>
        </w:rPr>
        <w:t>。</w:t>
      </w:r>
    </w:p>
    <w:p>
      <w:pPr>
        <w:pStyle w:val="null3"/>
        <w:jc w:val="both"/>
      </w:pPr>
      <w:r>
        <w:rPr>
          <w:sz w:val="21"/>
          <w:b/>
        </w:rPr>
        <w:t>第五条　付款方式</w:t>
      </w:r>
    </w:p>
    <w:p>
      <w:pPr>
        <w:pStyle w:val="null3"/>
        <w:jc w:val="both"/>
      </w:pPr>
      <w:r>
        <w:rPr>
          <w:sz w:val="21"/>
        </w:rPr>
        <w:t>1</w:t>
      </w:r>
      <w:r>
        <w:rPr>
          <w:sz w:val="21"/>
        </w:rPr>
        <w:t>期：支付比例</w:t>
      </w:r>
      <w:r>
        <w:rPr>
          <w:sz w:val="21"/>
        </w:rPr>
        <w:t>30</w:t>
      </w:r>
      <w:r>
        <w:rPr>
          <w:sz w:val="21"/>
        </w:rPr>
        <w:t>%,</w:t>
      </w:r>
      <w:r>
        <w:rPr>
          <w:sz w:val="21"/>
        </w:rPr>
        <w:t>合同签订后</w:t>
      </w:r>
      <w:r>
        <w:rPr>
          <w:sz w:val="21"/>
        </w:rPr>
        <w:t>5</w:t>
      </w:r>
      <w:r>
        <w:rPr>
          <w:sz w:val="21"/>
        </w:rPr>
        <w:t>个工作日内支付</w:t>
      </w:r>
      <w:r>
        <w:rPr>
          <w:sz w:val="21"/>
        </w:rPr>
        <w:t>合同总价</w:t>
      </w:r>
      <w:r>
        <w:rPr>
          <w:sz w:val="21"/>
        </w:rPr>
        <w:t>30%</w:t>
      </w:r>
      <w:r>
        <w:rPr>
          <w:sz w:val="21"/>
        </w:rPr>
        <w:t>。</w:t>
      </w:r>
    </w:p>
    <w:p>
      <w:pPr>
        <w:pStyle w:val="null3"/>
        <w:jc w:val="both"/>
      </w:pPr>
      <w:r>
        <w:rPr>
          <w:sz w:val="21"/>
        </w:rPr>
        <w:t>2</w:t>
      </w:r>
      <w:r>
        <w:rPr>
          <w:sz w:val="21"/>
        </w:rPr>
        <w:t>期：支付比例</w:t>
      </w:r>
      <w:r>
        <w:rPr>
          <w:sz w:val="21"/>
        </w:rPr>
        <w:t>30</w:t>
      </w:r>
      <w:r>
        <w:rPr>
          <w:sz w:val="21"/>
        </w:rPr>
        <w:t>%,</w:t>
      </w:r>
      <w:r>
        <w:rPr>
          <w:sz w:val="21"/>
        </w:rPr>
        <w:t>其余阶段</w:t>
      </w:r>
      <w:r>
        <w:rPr>
          <w:sz w:val="21"/>
        </w:rPr>
        <w:t>按以下</w:t>
      </w:r>
      <w:r>
        <w:rPr>
          <w:sz w:val="21"/>
        </w:rPr>
        <w:t>要求</w:t>
      </w:r>
      <w:r>
        <w:rPr>
          <w:sz w:val="21"/>
        </w:rPr>
        <w:t>支付（每次付款需中标人提供合规发票，</w:t>
      </w:r>
      <w:r>
        <w:rPr>
          <w:sz w:val="21"/>
        </w:rPr>
        <w:t>甲方</w:t>
      </w:r>
      <w:r>
        <w:rPr>
          <w:sz w:val="21"/>
        </w:rPr>
        <w:t>财务核对无误后</w:t>
      </w:r>
      <w:r>
        <w:rPr>
          <w:sz w:val="21"/>
        </w:rPr>
        <w:t>10</w:t>
      </w:r>
      <w:r>
        <w:rPr>
          <w:sz w:val="21"/>
        </w:rPr>
        <w:t>个工作日</w:t>
      </w:r>
      <w:r>
        <w:rPr>
          <w:sz w:val="21"/>
        </w:rPr>
        <w:t>内支付）：</w:t>
      </w:r>
    </w:p>
    <w:p>
      <w:pPr>
        <w:pStyle w:val="null3"/>
        <w:jc w:val="both"/>
      </w:pPr>
      <w:r>
        <w:rPr>
          <w:sz w:val="21"/>
        </w:rPr>
        <w:t>服务期满</w:t>
      </w:r>
      <w:r>
        <w:rPr>
          <w:sz w:val="21"/>
        </w:rPr>
        <w:t>6</w:t>
      </w:r>
      <w:r>
        <w:rPr>
          <w:sz w:val="21"/>
        </w:rPr>
        <w:t xml:space="preserve"> </w:t>
      </w:r>
      <w:r>
        <w:rPr>
          <w:sz w:val="21"/>
        </w:rPr>
        <w:t>个月</w:t>
      </w:r>
      <w:r>
        <w:rPr>
          <w:sz w:val="21"/>
        </w:rPr>
        <w:t xml:space="preserve">+ </w:t>
      </w:r>
      <w:r>
        <w:rPr>
          <w:sz w:val="21"/>
        </w:rPr>
        <w:t>完成</w:t>
      </w:r>
      <w:r>
        <w:rPr>
          <w:sz w:val="21"/>
        </w:rPr>
        <w:t>2</w:t>
      </w:r>
      <w:r>
        <w:rPr>
          <w:sz w:val="21"/>
        </w:rPr>
        <w:t>个季度</w:t>
      </w:r>
      <w:r>
        <w:rPr>
          <w:sz w:val="21"/>
        </w:rPr>
        <w:t>次巡检及考核：支付合同总价</w:t>
      </w:r>
      <w:r>
        <w:rPr>
          <w:sz w:val="21"/>
        </w:rPr>
        <w:t>30</w:t>
      </w:r>
      <w:r>
        <w:rPr>
          <w:sz w:val="21"/>
        </w:rPr>
        <w:t>%</w:t>
      </w:r>
      <w:r>
        <w:rPr>
          <w:sz w:val="21"/>
        </w:rPr>
        <w:t>；</w:t>
      </w:r>
    </w:p>
    <w:p>
      <w:pPr>
        <w:pStyle w:val="null3"/>
        <w:jc w:val="both"/>
      </w:pPr>
      <w:r>
        <w:rPr>
          <w:sz w:val="21"/>
        </w:rPr>
        <w:t>3</w:t>
      </w:r>
      <w:r>
        <w:rPr>
          <w:sz w:val="21"/>
        </w:rPr>
        <w:t>期：支付比例</w:t>
      </w:r>
      <w:r>
        <w:rPr>
          <w:sz w:val="21"/>
        </w:rPr>
        <w:t>40</w:t>
      </w:r>
      <w:r>
        <w:rPr>
          <w:sz w:val="21"/>
        </w:rPr>
        <w:t>%,</w:t>
      </w:r>
      <w:r>
        <w:rPr>
          <w:sz w:val="21"/>
        </w:rPr>
        <w:t>服务期满</w:t>
      </w:r>
      <w:r>
        <w:rPr>
          <w:sz w:val="21"/>
        </w:rPr>
        <w:t xml:space="preserve">+ </w:t>
      </w:r>
      <w:r>
        <w:rPr>
          <w:sz w:val="21"/>
        </w:rPr>
        <w:t>项目验收合格（提供</w:t>
      </w:r>
      <w:r>
        <w:rPr>
          <w:sz w:val="21"/>
        </w:rPr>
        <w:t>甲方</w:t>
      </w:r>
      <w:r>
        <w:rPr>
          <w:sz w:val="21"/>
        </w:rPr>
        <w:t>验收报告）：支付合同总价</w:t>
      </w:r>
      <w:r>
        <w:rPr>
          <w:sz w:val="21"/>
        </w:rPr>
        <w:t>40</w:t>
      </w:r>
      <w:r>
        <w:rPr>
          <w:sz w:val="21"/>
        </w:rPr>
        <w:t>%</w:t>
      </w:r>
      <w:r>
        <w:rPr>
          <w:sz w:val="21"/>
        </w:rPr>
        <w:t>。</w:t>
      </w:r>
    </w:p>
    <w:p>
      <w:pPr>
        <w:pStyle w:val="null3"/>
        <w:jc w:val="both"/>
      </w:pPr>
      <w:r>
        <w:rPr>
          <w:sz w:val="21"/>
          <w:b/>
        </w:rPr>
        <w:t>第六条　服务时间、地点</w:t>
      </w:r>
    </w:p>
    <w:p>
      <w:pPr>
        <w:pStyle w:val="null3"/>
        <w:jc w:val="both"/>
      </w:pPr>
      <w:r>
        <w:rPr>
          <w:sz w:val="21"/>
        </w:rPr>
        <w:t>1.服务地点：甲方所在地，地址为</w:t>
      </w:r>
      <w:r>
        <w:rPr>
          <w:sz w:val="21"/>
          <w:u w:val="single"/>
        </w:rPr>
        <w:t xml:space="preserve">                </w:t>
      </w:r>
      <w:r>
        <w:rPr>
          <w:sz w:val="21"/>
        </w:rPr>
        <w:t>。</w:t>
      </w:r>
    </w:p>
    <w:p>
      <w:pPr>
        <w:pStyle w:val="null3"/>
        <w:jc w:val="both"/>
      </w:pPr>
      <w:r>
        <w:rPr>
          <w:sz w:val="21"/>
        </w:rPr>
        <w:t>2.服务周期：</w:t>
      </w:r>
      <w:r>
        <w:rPr>
          <w:sz w:val="21"/>
        </w:rPr>
        <w:t>服务周期为一年，具体起止时间如下：自本合同生效之日或上一服务期届满之日的次日起计算，以较晚发生者为准。</w:t>
      </w:r>
    </w:p>
    <w:p>
      <w:pPr>
        <w:pStyle w:val="null3"/>
      </w:pPr>
      <w:r>
        <w:rPr>
          <w:sz w:val="21"/>
          <w:b/>
        </w:rPr>
        <w:t>3.服务时间与应急联络机制：</w:t>
      </w:r>
    </w:p>
    <w:p>
      <w:pPr>
        <w:pStyle w:val="null3"/>
      </w:pPr>
      <w:r>
        <w:rPr>
          <w:sz w:val="21"/>
        </w:rPr>
        <w:t>①</w:t>
      </w:r>
      <w:r>
        <w:rPr>
          <w:sz w:val="21"/>
        </w:rPr>
        <w:t>7×24小时服务：提供不间断的系统技术支撑服务。</w:t>
      </w:r>
    </w:p>
    <w:p>
      <w:pPr>
        <w:pStyle w:val="null3"/>
      </w:pPr>
      <w:r>
        <w:rPr>
          <w:sz w:val="21"/>
        </w:rPr>
        <w:t>②</w:t>
      </w:r>
      <w:r>
        <w:rPr>
          <w:sz w:val="21"/>
        </w:rPr>
        <w:t>现场服务：工作日（</w:t>
      </w:r>
      <w:r>
        <w:rPr>
          <w:sz w:val="21"/>
        </w:rPr>
        <w:t>8:00-17:00）提供驻场工程师现场服务。驻场人员无法独立解决的问题，须立即启动后台技术专家支持流程。</w:t>
      </w:r>
    </w:p>
    <w:p>
      <w:pPr>
        <w:pStyle w:val="null3"/>
      </w:pPr>
      <w:r>
        <w:rPr>
          <w:sz w:val="21"/>
        </w:rPr>
        <w:t>③</w:t>
      </w:r>
      <w:r>
        <w:rPr>
          <w:sz w:val="21"/>
        </w:rPr>
        <w:t>非现场支持：节假日原则上提供电话远程支持。若发生重大故障或紧急情况，经</w:t>
      </w:r>
      <w:r>
        <w:rPr>
          <w:sz w:val="21"/>
        </w:rPr>
        <w:t>甲方</w:t>
      </w:r>
      <w:r>
        <w:rPr>
          <w:sz w:val="21"/>
        </w:rPr>
        <w:t>要求，须在规定时间内抵达现场处理。</w:t>
      </w:r>
    </w:p>
    <w:p>
      <w:pPr>
        <w:pStyle w:val="null3"/>
      </w:pPr>
      <w:r>
        <w:rPr>
          <w:sz w:val="21"/>
        </w:rPr>
        <w:t>④</w:t>
      </w:r>
      <w:r>
        <w:rPr>
          <w:sz w:val="21"/>
        </w:rPr>
        <w:t>三级应急联络与升级机制：为保障非工作时间（包括工作日</w:t>
      </w:r>
      <w:r>
        <w:rPr>
          <w:sz w:val="21"/>
        </w:rPr>
        <w:t>17:00至次日8:00及所有法定节假日）的应急响应，</w:t>
      </w:r>
      <w:r>
        <w:rPr>
          <w:sz w:val="21"/>
        </w:rPr>
        <w:t>乙方</w:t>
      </w:r>
      <w:r>
        <w:rPr>
          <w:sz w:val="21"/>
        </w:rPr>
        <w:t>须建立以下三层联络机制：</w:t>
      </w:r>
    </w:p>
    <w:p>
      <w:pPr>
        <w:pStyle w:val="null3"/>
      </w:pPr>
      <w:r>
        <w:rPr>
          <w:sz w:val="21"/>
        </w:rPr>
        <w:t>一线支持（固定值班电话）：提供一个专用的固定电话作为首要联络方式，并保证有人接听，负责初步响应与处理。</w:t>
      </w:r>
    </w:p>
    <w:p>
      <w:pPr>
        <w:pStyle w:val="null3"/>
      </w:pPr>
      <w:r>
        <w:rPr>
          <w:sz w:val="21"/>
        </w:rPr>
        <w:t>二线支持（技术负责人）：当一线支持无法解决问题或无法接通时，提供第二个固定电话作为升级渠道，由技术负责人介入处理。</w:t>
      </w:r>
    </w:p>
    <w:p>
      <w:pPr>
        <w:pStyle w:val="null3"/>
      </w:pPr>
      <w:r>
        <w:rPr>
          <w:sz w:val="21"/>
        </w:rPr>
        <w:t>三线支持（项目</w:t>
      </w:r>
      <w:r>
        <w:rPr>
          <w:sz w:val="21"/>
        </w:rPr>
        <w:t>/应急负责人）：若问题仍未解决或事态紧急，提供第三个固定电话，由项目或应急负责人进行最高级别协调与决策。</w:t>
      </w:r>
    </w:p>
    <w:p>
      <w:pPr>
        <w:pStyle w:val="null3"/>
      </w:pPr>
      <w:r>
        <w:rPr>
          <w:sz w:val="21"/>
        </w:rPr>
        <w:t>⑤</w:t>
      </w:r>
      <w:r>
        <w:rPr>
          <w:sz w:val="21"/>
        </w:rPr>
        <w:t>变更通知：上述所有固定联系电话及联络人信息发生任何变更，</w:t>
      </w:r>
      <w:r>
        <w:rPr>
          <w:sz w:val="21"/>
        </w:rPr>
        <w:t>乙方</w:t>
      </w:r>
      <w:r>
        <w:rPr>
          <w:sz w:val="21"/>
        </w:rPr>
        <w:t>须提前</w:t>
      </w:r>
      <w:r>
        <w:rPr>
          <w:sz w:val="21"/>
        </w:rPr>
        <w:t>五</w:t>
      </w:r>
      <w:r>
        <w:rPr>
          <w:sz w:val="21"/>
        </w:rPr>
        <w:t>个工作日以书面形式（加盖公章）正式通知</w:t>
      </w:r>
      <w:r>
        <w:rPr>
          <w:sz w:val="21"/>
        </w:rPr>
        <w:t>甲方</w:t>
      </w:r>
      <w:r>
        <w:rPr>
          <w:sz w:val="21"/>
        </w:rPr>
        <w:t>信息科，经确认后方可生效。</w:t>
      </w:r>
      <w:r>
        <w:rPr>
          <w:sz w:val="21"/>
          <w:b/>
        </w:rPr>
        <w:t>成交后，须将最终的《三级应急联络机制与呼叫流程》制成图表，在信息科公示并存档。</w:t>
      </w:r>
    </w:p>
    <w:p>
      <w:pPr>
        <w:pStyle w:val="null3"/>
      </w:pPr>
      <w:r>
        <w:rPr>
          <w:sz w:val="21"/>
          <w:b/>
        </w:rPr>
        <w:t>4.其他要求</w:t>
      </w:r>
    </w:p>
    <w:p>
      <w:pPr>
        <w:pStyle w:val="null3"/>
        <w:ind w:left="420"/>
      </w:pPr>
      <w:r>
        <w:rPr>
          <w:sz w:val="21"/>
          <w:b/>
        </w:rPr>
        <w:t>需求响应：</w:t>
      </w:r>
      <w:r>
        <w:rPr>
          <w:sz w:val="21"/>
        </w:rPr>
        <w:t>不得无故拒绝</w:t>
      </w:r>
      <w:r>
        <w:rPr>
          <w:sz w:val="21"/>
        </w:rPr>
        <w:t>甲方</w:t>
      </w:r>
      <w:r>
        <w:rPr>
          <w:sz w:val="21"/>
        </w:rPr>
        <w:t>个性化需求，经信息科评估的需求需及时沟通处理；</w:t>
      </w:r>
    </w:p>
    <w:p>
      <w:pPr>
        <w:pStyle w:val="null3"/>
        <w:ind w:left="420"/>
      </w:pPr>
      <w:r>
        <w:rPr>
          <w:sz w:val="21"/>
          <w:b/>
        </w:rPr>
        <w:t>需求评估</w:t>
      </w:r>
      <w:r>
        <w:rPr>
          <w:sz w:val="21"/>
        </w:rPr>
        <w:t>：业务科室需求需信息科同步评估，工作量需双方确认（客观科学、有据可依），并经信息科领导签字；</w:t>
      </w:r>
    </w:p>
    <w:p>
      <w:pPr>
        <w:pStyle w:val="null3"/>
        <w:ind w:left="420"/>
      </w:pPr>
      <w:r>
        <w:rPr>
          <w:sz w:val="21"/>
          <w:b/>
        </w:rPr>
        <w:t>沟通机制：</w:t>
      </w:r>
    </w:p>
    <w:p>
      <w:pPr>
        <w:pStyle w:val="null3"/>
        <w:ind w:left="420"/>
      </w:pPr>
      <w:r>
        <w:rPr>
          <w:sz w:val="21"/>
        </w:rPr>
        <w:t>驻场工程师与信息科每周召开例会；</w:t>
      </w:r>
    </w:p>
    <w:p>
      <w:pPr>
        <w:pStyle w:val="null3"/>
        <w:ind w:left="420"/>
      </w:pPr>
      <w:r>
        <w:rPr>
          <w:sz w:val="21"/>
        </w:rPr>
        <w:t>区域经理</w:t>
      </w:r>
      <w:r>
        <w:rPr>
          <w:sz w:val="21"/>
        </w:rPr>
        <w:t>/大区经理每年不少于4次回访调研沟通会；</w:t>
      </w:r>
    </w:p>
    <w:p>
      <w:pPr>
        <w:pStyle w:val="null3"/>
        <w:ind w:left="420"/>
      </w:pPr>
      <w:r>
        <w:rPr>
          <w:sz w:val="21"/>
          <w:b/>
        </w:rPr>
        <w:t>响应时效</w:t>
      </w:r>
      <w:r>
        <w:rPr>
          <w:sz w:val="21"/>
        </w:rPr>
        <w:t>：紧急问题需立即响应，</w:t>
      </w:r>
      <w:r>
        <w:rPr>
          <w:sz w:val="21"/>
        </w:rPr>
        <w:t>15分钟内未响应每次扣罚50元；30分钟内未响应且造成严重后果的，</w:t>
      </w:r>
      <w:r>
        <w:rPr>
          <w:sz w:val="21"/>
        </w:rPr>
        <w:t>甲方</w:t>
      </w:r>
      <w:r>
        <w:rPr>
          <w:sz w:val="21"/>
        </w:rPr>
        <w:t>有权追究责任。</w:t>
      </w:r>
    </w:p>
    <w:p>
      <w:pPr>
        <w:pStyle w:val="null3"/>
      </w:pPr>
      <w:r>
        <w:rPr>
          <w:sz w:val="21"/>
          <w:b/>
        </w:rPr>
        <w:t>第</w:t>
      </w:r>
      <w:r>
        <w:rPr>
          <w:sz w:val="21"/>
          <w:b/>
        </w:rPr>
        <w:t>七</w:t>
      </w:r>
      <w:r>
        <w:rPr>
          <w:sz w:val="21"/>
          <w:b/>
        </w:rPr>
        <w:t>条　服务要求</w:t>
      </w:r>
    </w:p>
    <w:p>
      <w:pPr>
        <w:pStyle w:val="null3"/>
        <w:ind w:firstLine="480"/>
        <w:jc w:val="both"/>
      </w:pPr>
      <w:r>
        <w:rPr>
          <w:sz w:val="21"/>
        </w:rPr>
        <w:t>1</w:t>
      </w:r>
      <w:r>
        <w:rPr>
          <w:sz w:val="21"/>
        </w:rPr>
        <w:t>.</w:t>
      </w:r>
      <w:r>
        <w:rPr>
          <w:sz w:val="21"/>
        </w:rPr>
        <w:t xml:space="preserve"> </w:t>
      </w:r>
      <w:r>
        <w:rPr>
          <w:sz w:val="21"/>
        </w:rPr>
        <w:t>服务范围</w:t>
      </w:r>
    </w:p>
    <w:p>
      <w:pPr>
        <w:pStyle w:val="null3"/>
        <w:ind w:firstLine="480"/>
        <w:jc w:val="both"/>
      </w:pPr>
      <w:r>
        <w:rPr>
          <w:sz w:val="21"/>
        </w:rPr>
        <w:t>1.1 服务边界</w:t>
      </w:r>
    </w:p>
    <w:p>
      <w:pPr>
        <w:pStyle w:val="null3"/>
        <w:ind w:firstLine="480"/>
        <w:jc w:val="both"/>
      </w:pPr>
      <w:r>
        <w:rPr>
          <w:sz w:val="21"/>
        </w:rPr>
        <w:t>功能</w:t>
      </w:r>
      <w:r>
        <w:rPr>
          <w:sz w:val="21"/>
        </w:rPr>
        <w:t>/流程新增及修改仅限</w:t>
      </w:r>
      <w:r>
        <w:rPr>
          <w:sz w:val="21"/>
        </w:rPr>
        <w:t>甲方</w:t>
      </w:r>
      <w:r>
        <w:rPr>
          <w:sz w:val="21"/>
        </w:rPr>
        <w:t>指定业务系统；</w:t>
      </w:r>
    </w:p>
    <w:p>
      <w:pPr>
        <w:pStyle w:val="null3"/>
        <w:ind w:firstLine="480"/>
        <w:jc w:val="both"/>
      </w:pPr>
      <w:r>
        <w:rPr>
          <w:sz w:val="21"/>
        </w:rPr>
        <w:t>政策性任务：按政策要求进度及时限完成；</w:t>
      </w:r>
    </w:p>
    <w:p>
      <w:pPr>
        <w:pStyle w:val="null3"/>
        <w:ind w:firstLine="480"/>
        <w:jc w:val="both"/>
      </w:pPr>
      <w:r>
        <w:rPr>
          <w:sz w:val="21"/>
        </w:rPr>
        <w:t>非政策性需求：按</w:t>
      </w:r>
      <w:r>
        <w:rPr>
          <w:sz w:val="21"/>
        </w:rPr>
        <w:t>甲方</w:t>
      </w:r>
      <w:r>
        <w:rPr>
          <w:sz w:val="21"/>
        </w:rPr>
        <w:t>规定进度及时限完成。</w:t>
      </w:r>
    </w:p>
    <w:p>
      <w:pPr>
        <w:pStyle w:val="null3"/>
        <w:ind w:firstLine="480"/>
        <w:jc w:val="both"/>
      </w:pPr>
      <w:r>
        <w:rPr>
          <w:sz w:val="21"/>
        </w:rPr>
        <w:t>1.2.</w:t>
      </w:r>
      <w:r>
        <w:rPr>
          <w:sz w:val="21"/>
        </w:rPr>
        <w:t>开发维护的各子系统范围：</w:t>
      </w:r>
    </w:p>
    <w:tbl>
      <w:tblPr>
        <w:tblW w:w="0" w:type="auto"/>
        <w:tblBorders>
          <w:top w:val="none" w:color="000000" w:sz="4"/>
          <w:left w:val="none" w:color="000000" w:sz="4"/>
          <w:bottom w:val="none" w:color="000000" w:sz="4"/>
          <w:right w:val="none" w:color="000000" w:sz="4"/>
          <w:insideH w:val="none"/>
          <w:insideV w:val="none"/>
        </w:tblBorders>
      </w:tblPr>
      <w:tblGrid>
        <w:gridCol w:w="864"/>
        <w:gridCol w:w="7441"/>
      </w:tblGrid>
      <w:tr>
        <w:tc>
          <w:tcPr>
            <w:tcW w:type="dxa" w:w="8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74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right="-75"/>
              <w:jc w:val="left"/>
            </w:pPr>
            <w:r>
              <w:rPr>
                <w:sz w:val="21"/>
              </w:rPr>
              <w:t>系统名称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统一工作平台系统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统一用户管理系统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ESB总线接口</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MDM主数据管理系统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临床数据中心（</w:t>
            </w:r>
            <w:r>
              <w:rPr>
                <w:sz w:val="21"/>
              </w:rPr>
              <w:t>CDR）</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EMPI患者主索引</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多维度查询</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8</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患者</w:t>
            </w:r>
            <w:r>
              <w:rPr>
                <w:sz w:val="21"/>
              </w:rPr>
              <w:t>360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9</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BI运行分析系统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10</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质控分析系统</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员工</w:t>
            </w:r>
            <w:r>
              <w:rPr>
                <w:sz w:val="21"/>
              </w:rPr>
              <w:t>360</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一体化临床</w:t>
            </w:r>
            <w:r>
              <w:rPr>
                <w:sz w:val="21"/>
              </w:rPr>
              <w:t>工作平台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病历书写器</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电子医嘱</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临床路径</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移动医生</w:t>
            </w:r>
            <w:r>
              <w:rPr>
                <w:sz w:val="21"/>
              </w:rPr>
              <w:t>工作平台</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护理文书</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18</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抗菌药物管理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19</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电子交接班</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20</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临床医务审批</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21</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病历借阅共享</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22</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医疗文书质控管理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23</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医疗质量监控</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24</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医务事务管理</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25</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多学科诊疗</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26</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提供给第三方的接口的维护服务，或其他约定的内容</w:t>
            </w:r>
          </w:p>
        </w:tc>
      </w:tr>
      <w:tr>
        <w:tc>
          <w:tcPr>
            <w:tcW w:type="dxa" w:w="8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27</w:t>
            </w:r>
          </w:p>
        </w:tc>
        <w:tc>
          <w:tcPr>
            <w:tcW w:type="dxa" w:w="74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数据备份设备</w:t>
            </w:r>
          </w:p>
        </w:tc>
      </w:tr>
    </w:tbl>
    <w:p>
      <w:pPr>
        <w:pStyle w:val="null3"/>
        <w:jc w:val="both"/>
      </w:pPr>
      <w:r>
        <w:rPr>
          <w:sz w:val="21"/>
          <w:b/>
        </w:rPr>
        <w:t>2</w:t>
      </w:r>
      <w:r>
        <w:rPr>
          <w:sz w:val="21"/>
          <w:b/>
        </w:rPr>
        <w:t>.</w:t>
      </w:r>
      <w:r>
        <w:rPr>
          <w:b/>
        </w:rPr>
        <w:t xml:space="preserve"> </w:t>
      </w:r>
      <w:r>
        <w:rPr>
          <w:sz w:val="21"/>
          <w:b/>
        </w:rPr>
        <w:t>核心服务内容</w:t>
      </w:r>
    </w:p>
    <w:p>
      <w:pPr>
        <w:pStyle w:val="null3"/>
      </w:pPr>
      <w:r>
        <w:rPr>
          <w:sz w:val="21"/>
          <w:b/>
        </w:rPr>
        <w:t>2.1 日常运维服务（核心要求）</w:t>
      </w:r>
    </w:p>
    <w:p>
      <w:pPr>
        <w:pStyle w:val="null3"/>
      </w:pPr>
      <w:r>
        <w:rPr>
          <w:sz w:val="21"/>
        </w:rPr>
        <w:t>1）、应用软件维护：含日常数据检查、报表添加（院内查询统计报表 + 医保报表）；</w:t>
      </w:r>
    </w:p>
    <w:p>
      <w:pPr>
        <w:pStyle w:val="null3"/>
      </w:pPr>
      <w:r>
        <w:rPr>
          <w:sz w:val="21"/>
          <w:b/>
        </w:rPr>
        <w:t>2）、故障与性能优化：</w:t>
      </w:r>
      <w:r>
        <w:rPr>
          <w:sz w:val="21"/>
        </w:rPr>
        <w:t>修复软件</w:t>
      </w:r>
      <w:r>
        <w:rPr>
          <w:sz w:val="21"/>
        </w:rPr>
        <w:t>BUG、现场处理系统故障、调优系统性能；</w:t>
      </w:r>
    </w:p>
    <w:p>
      <w:pPr>
        <w:pStyle w:val="null3"/>
      </w:pPr>
      <w:r>
        <w:rPr>
          <w:sz w:val="21"/>
        </w:rPr>
        <w:t>3）、</w:t>
      </w:r>
      <w:r>
        <w:rPr>
          <w:sz w:val="21"/>
          <w:b/>
        </w:rPr>
        <w:t>需求响应：</w:t>
      </w:r>
      <w:r>
        <w:rPr>
          <w:sz w:val="21"/>
        </w:rPr>
        <w:t>按政策法规（医保局</w:t>
      </w:r>
      <w:r>
        <w:rPr>
          <w:sz w:val="21"/>
        </w:rPr>
        <w:t>/卫健局要求，含非文件类调整）、</w:t>
      </w:r>
      <w:r>
        <w:rPr>
          <w:sz w:val="21"/>
        </w:rPr>
        <w:t>甲方</w:t>
      </w:r>
      <w:r>
        <w:rPr>
          <w:sz w:val="21"/>
        </w:rPr>
        <w:t>管理</w:t>
      </w:r>
      <w:r>
        <w:rPr>
          <w:sz w:val="21"/>
        </w:rPr>
        <w:t>/科室业务需求，优化功能、改造接口；配合</w:t>
      </w:r>
      <w:r>
        <w:rPr>
          <w:sz w:val="21"/>
        </w:rPr>
        <w:t>甲方</w:t>
      </w:r>
      <w:r>
        <w:rPr>
          <w:sz w:val="21"/>
        </w:rPr>
        <w:t>完成评级（电子病历、互联互通等）支持工作；其中，</w:t>
      </w:r>
      <w:r>
        <w:rPr>
          <w:sz w:val="21"/>
          <w:b/>
        </w:rPr>
        <w:t>服务期内政策类产生需求须无条件响应不占定制服务开发工作量额度。</w:t>
      </w:r>
    </w:p>
    <w:p>
      <w:pPr>
        <w:pStyle w:val="null3"/>
      </w:pPr>
      <w:r>
        <w:rPr>
          <w:sz w:val="21"/>
        </w:rPr>
        <w:t>4）、</w:t>
      </w:r>
      <w:r>
        <w:rPr>
          <w:sz w:val="21"/>
          <w:b/>
        </w:rPr>
        <w:t>系统管理：</w:t>
      </w:r>
      <w:r>
        <w:rPr>
          <w:sz w:val="21"/>
        </w:rPr>
        <w:t>标准化更新日志、备份与应急措施；优化数据库以提升运行效率；配合搭建</w:t>
      </w:r>
      <w:r>
        <w:rPr>
          <w:sz w:val="21"/>
        </w:rPr>
        <w:t>/ 维护正式 / 测试服务器；</w:t>
      </w:r>
    </w:p>
    <w:p>
      <w:pPr>
        <w:pStyle w:val="null3"/>
      </w:pPr>
      <w:r>
        <w:rPr>
          <w:sz w:val="21"/>
        </w:rPr>
        <w:t>5）、</w:t>
      </w:r>
      <w:r>
        <w:rPr>
          <w:sz w:val="21"/>
          <w:b/>
        </w:rPr>
        <w:t>问题记录与咨询</w:t>
      </w:r>
      <w:r>
        <w:rPr>
          <w:sz w:val="21"/>
        </w:rPr>
        <w:t>：记录业务科室问题（服务平台存档），提供技术</w:t>
      </w:r>
      <w:r>
        <w:rPr>
          <w:sz w:val="21"/>
        </w:rPr>
        <w:t>/ 业务咨询，指导处理异常数据；</w:t>
      </w:r>
    </w:p>
    <w:p>
      <w:pPr>
        <w:pStyle w:val="null3"/>
      </w:pPr>
      <w:r>
        <w:rPr>
          <w:sz w:val="21"/>
        </w:rPr>
        <w:t>6）</w:t>
      </w:r>
      <w:r>
        <w:rPr>
          <w:sz w:val="21"/>
          <w:b/>
        </w:rPr>
        <w:t>、制度与风险管控：</w:t>
      </w:r>
      <w:r>
        <w:rPr>
          <w:sz w:val="21"/>
        </w:rPr>
        <w:t>协助建立日常维护记录与系统管理规范；配合上级检查前的系统自检（排查运行风险、业务流程风险），提供检查所需数据与文件；全程陪同检查，记录整改意见并明确需求更改计划与方案；</w:t>
      </w:r>
    </w:p>
    <w:p>
      <w:pPr>
        <w:pStyle w:val="null3"/>
      </w:pPr>
      <w:r>
        <w:rPr>
          <w:sz w:val="21"/>
          <w:b/>
        </w:rPr>
        <w:t>7）、专项支持：</w:t>
      </w:r>
      <w:r>
        <w:rPr>
          <w:sz w:val="21"/>
        </w:rPr>
        <w:t>配合电子病历五级评审（含材料准备、系统功能改造、数据质量优化）；按要求完成等保三级整改与中高危漏洞修复；配合应急演练（容灾切换、攻防演练应用层保护）；支持综合三甲医院评审的信息系统技术保障；</w:t>
      </w:r>
    </w:p>
    <w:p>
      <w:pPr>
        <w:pStyle w:val="null3"/>
      </w:pPr>
      <w:r>
        <w:rPr>
          <w:sz w:val="21"/>
          <w:b/>
        </w:rPr>
        <w:t>8）、数据支撑与对接服务：</w:t>
      </w:r>
      <w:r>
        <w:rPr>
          <w:sz w:val="21"/>
        </w:rPr>
        <w:t>为满足</w:t>
      </w:r>
      <w:r>
        <w:rPr>
          <w:sz w:val="21"/>
        </w:rPr>
        <w:t>甲方</w:t>
      </w:r>
      <w:r>
        <w:rPr>
          <w:sz w:val="21"/>
        </w:rPr>
        <w:t>未来智能化应用及外部数据上报需求，</w:t>
      </w:r>
      <w:r>
        <w:rPr>
          <w:sz w:val="21"/>
        </w:rPr>
        <w:t>乙方</w:t>
      </w:r>
      <w:r>
        <w:rPr>
          <w:sz w:val="21"/>
        </w:rPr>
        <w:t>须保障并完成以下两项确定的数据功能：</w:t>
      </w:r>
    </w:p>
    <w:p>
      <w:pPr>
        <w:pStyle w:val="null3"/>
      </w:pPr>
      <w:r>
        <w:rPr>
          <w:sz w:val="21"/>
        </w:rPr>
        <w:t>（</w:t>
      </w:r>
      <w:r>
        <w:rPr>
          <w:sz w:val="21"/>
        </w:rPr>
        <w:t>1）数据支撑服务： 能够根据</w:t>
      </w:r>
      <w:r>
        <w:rPr>
          <w:sz w:val="21"/>
        </w:rPr>
        <w:t>甲方</w:t>
      </w:r>
      <w:r>
        <w:rPr>
          <w:sz w:val="21"/>
        </w:rPr>
        <w:t>指定的数据范围、格式与安全标准，从临床数据中心（</w:t>
      </w:r>
      <w:r>
        <w:rPr>
          <w:sz w:val="21"/>
        </w:rPr>
        <w:t>CDR）、电子病历等核心系统中，提取、清洗、脱敏并输出高质量的结构化数据，以供</w:t>
      </w:r>
      <w:r>
        <w:rPr>
          <w:sz w:val="21"/>
        </w:rPr>
        <w:t>甲方</w:t>
      </w:r>
      <w:r>
        <w:rPr>
          <w:sz w:val="21"/>
        </w:rPr>
        <w:t>指定的科研分析、模型训练等后续使用。</w:t>
      </w:r>
      <w:r>
        <w:rPr>
          <w:sz w:val="21"/>
        </w:rPr>
        <w:t>乙方</w:t>
      </w:r>
      <w:r>
        <w:rPr>
          <w:sz w:val="21"/>
        </w:rPr>
        <w:t>需提供相应的技术方案与工具支持。</w:t>
      </w:r>
    </w:p>
    <w:p>
      <w:pPr>
        <w:pStyle w:val="null3"/>
      </w:pPr>
      <w:r>
        <w:rPr>
          <w:sz w:val="21"/>
        </w:rPr>
        <w:t>（</w:t>
      </w:r>
      <w:r>
        <w:rPr>
          <w:sz w:val="21"/>
        </w:rPr>
        <w:t>2）数据回写对接服务：为完成特定业务闭环，</w:t>
      </w:r>
      <w:r>
        <w:rPr>
          <w:sz w:val="21"/>
        </w:rPr>
        <w:t>乙方</w:t>
      </w:r>
      <w:r>
        <w:rPr>
          <w:sz w:val="21"/>
        </w:rPr>
        <w:t>须实现</w:t>
      </w:r>
      <w:r>
        <w:rPr>
          <w:sz w:val="21"/>
        </w:rPr>
        <w:t>“一体化临床</w:t>
      </w:r>
      <w:r>
        <w:rPr>
          <w:sz w:val="21"/>
        </w:rPr>
        <w:t>工作平台</w:t>
      </w:r>
      <w:r>
        <w:rPr>
          <w:sz w:val="21"/>
        </w:rPr>
        <w:t>”或相关病历书写系统与</w:t>
      </w:r>
      <w:r>
        <w:rPr>
          <w:sz w:val="21"/>
        </w:rPr>
        <w:t>甲方</w:t>
      </w:r>
      <w:r>
        <w:rPr>
          <w:sz w:val="21"/>
        </w:rPr>
        <w:t>指定外部系统（以下简称</w:t>
      </w:r>
      <w:r>
        <w:rPr>
          <w:sz w:val="21"/>
        </w:rPr>
        <w:t>“YLJ系统”）的数据对接。具体需求为：医生在电子病历系统中完成出院小结的书写与审核流程后，该系统能将最终版的出院小结数据（含修改痕迹后的最终版本），按照YLJ系统要求的接口规范，自动、准确、安全地推送至YLJ系统数据库。</w:t>
      </w:r>
      <w:r>
        <w:rPr>
          <w:sz w:val="21"/>
        </w:rPr>
        <w:t>乙方</w:t>
      </w:r>
      <w:r>
        <w:rPr>
          <w:sz w:val="21"/>
        </w:rPr>
        <w:t>需负责本院系统侧的接口开发、调试与全流程联测保障。</w:t>
      </w:r>
    </w:p>
    <w:p>
      <w:pPr>
        <w:pStyle w:val="null3"/>
      </w:pPr>
      <w:r>
        <w:rPr>
          <w:sz w:val="21"/>
          <w:b/>
        </w:rPr>
        <w:t>9）、</w:t>
      </w:r>
      <w:r>
        <w:rPr>
          <w:sz w:val="21"/>
          <w:b/>
        </w:rPr>
        <w:t>数据查询服务</w:t>
      </w:r>
      <w:r>
        <w:rPr>
          <w:sz w:val="21"/>
        </w:rPr>
        <w:t>：</w:t>
      </w:r>
      <w:r>
        <w:rPr>
          <w:sz w:val="21"/>
        </w:rPr>
        <w:t>为</w:t>
      </w:r>
      <w:r>
        <w:rPr>
          <w:sz w:val="21"/>
        </w:rPr>
        <w:t>保障</w:t>
      </w:r>
      <w:r>
        <w:rPr>
          <w:sz w:val="21"/>
        </w:rPr>
        <w:t>甲方</w:t>
      </w:r>
      <w:r>
        <w:rPr>
          <w:sz w:val="21"/>
        </w:rPr>
        <w:t>高效运营与合规治理，</w:t>
      </w:r>
      <w:r>
        <w:rPr>
          <w:sz w:val="21"/>
        </w:rPr>
        <w:t>需</w:t>
      </w:r>
      <w:r>
        <w:rPr>
          <w:sz w:val="21"/>
        </w:rPr>
        <w:t>响应以下各类数据需求：</w:t>
      </w:r>
    </w:p>
    <w:p>
      <w:pPr>
        <w:pStyle w:val="null3"/>
      </w:pPr>
      <w:r>
        <w:rPr>
          <w:sz w:val="24"/>
        </w:rPr>
        <w:t>①</w:t>
      </w:r>
      <w:r>
        <w:rPr>
          <w:sz w:val="21"/>
          <w:b/>
        </w:rPr>
        <w:t>核心重点需求</w:t>
      </w:r>
    </w:p>
    <w:p>
      <w:pPr>
        <w:pStyle w:val="null3"/>
      </w:pPr>
      <w:r>
        <w:rPr>
          <w:sz w:val="21"/>
          <w:b/>
        </w:rPr>
        <w:t>a、</w:t>
      </w:r>
      <w:r>
        <w:rPr>
          <w:sz w:val="21"/>
          <w:b/>
        </w:rPr>
        <w:t>政策性任务全面支持</w:t>
      </w:r>
    </w:p>
    <w:p>
      <w:pPr>
        <w:pStyle w:val="null3"/>
      </w:pPr>
      <w:r>
        <w:rPr>
          <w:sz w:val="21"/>
        </w:rPr>
        <w:t>所有来自各级主管部门、具备红头文件的政策性任务（如飞行检查、等级评审、医保稽核、专项审计、应急检查等），均需提供专项数据通道与快速响应机制，确保数据调取及时、准确、完整，并全程配合</w:t>
      </w:r>
      <w:r>
        <w:rPr>
          <w:sz w:val="21"/>
        </w:rPr>
        <w:t>甲方</w:t>
      </w:r>
      <w:r>
        <w:rPr>
          <w:sz w:val="21"/>
        </w:rPr>
        <w:t>完成迎检与汇报工作。</w:t>
      </w:r>
    </w:p>
    <w:p>
      <w:pPr>
        <w:pStyle w:val="null3"/>
      </w:pPr>
      <w:r>
        <w:rPr>
          <w:sz w:val="21"/>
          <w:b/>
        </w:rPr>
        <w:t>b、</w:t>
      </w:r>
      <w:r>
        <w:rPr>
          <w:sz w:val="21"/>
          <w:b/>
        </w:rPr>
        <w:t>三甲复审绩效指标整合提供</w:t>
      </w:r>
    </w:p>
    <w:p>
      <w:pPr>
        <w:pStyle w:val="null3"/>
      </w:pPr>
      <w:r>
        <w:rPr>
          <w:sz w:val="21"/>
        </w:rPr>
        <w:t>围绕三甲复审相关绩效指标，需整合</w:t>
      </w:r>
      <w:r>
        <w:rPr>
          <w:sz w:val="21"/>
        </w:rPr>
        <w:t>平台和</w:t>
      </w:r>
      <w:r>
        <w:rPr>
          <w:sz w:val="21"/>
        </w:rPr>
        <w:t>HIS</w:t>
      </w:r>
      <w:r>
        <w:rPr>
          <w:sz w:val="21"/>
        </w:rPr>
        <w:t>等系统相关数据，提供符合评审要求的统计报表与数据追溯支持，确保指标口径统一、数据可验证。</w:t>
      </w:r>
    </w:p>
    <w:p>
      <w:pPr>
        <w:pStyle w:val="null3"/>
      </w:pPr>
      <w:r>
        <w:rPr>
          <w:sz w:val="24"/>
          <w:b/>
        </w:rPr>
        <w:t>②</w:t>
      </w:r>
      <w:r>
        <w:rPr>
          <w:sz w:val="21"/>
          <w:b/>
        </w:rPr>
        <w:t>一般性数据查询服务</w:t>
      </w:r>
    </w:p>
    <w:p>
      <w:pPr>
        <w:pStyle w:val="null3"/>
      </w:pPr>
      <w:r>
        <w:rPr>
          <w:sz w:val="21"/>
        </w:rPr>
        <w:t>在保障上述两项重点任务的基础上，兼顾以下常规数据查询需求：</w:t>
      </w:r>
    </w:p>
    <w:p>
      <w:pPr>
        <w:pStyle w:val="null3"/>
      </w:pPr>
      <w:r>
        <w:rPr>
          <w:sz w:val="21"/>
          <w:b/>
        </w:rPr>
        <w:t>a、</w:t>
      </w:r>
      <w:r>
        <w:rPr>
          <w:sz w:val="21"/>
          <w:b/>
        </w:rPr>
        <w:t>业务运营类</w:t>
      </w:r>
      <w:r>
        <w:rPr>
          <w:sz w:val="21"/>
        </w:rPr>
        <w:t>：诊疗数据、药品库存、床位状态等实时查询。</w:t>
      </w:r>
    </w:p>
    <w:p>
      <w:pPr>
        <w:pStyle w:val="null3"/>
      </w:pPr>
      <w:r>
        <w:rPr>
          <w:sz w:val="21"/>
          <w:b/>
        </w:rPr>
        <w:t>b、</w:t>
      </w:r>
      <w:r>
        <w:rPr>
          <w:sz w:val="21"/>
          <w:b/>
        </w:rPr>
        <w:t>管理决策类：</w:t>
      </w:r>
      <w:r>
        <w:rPr>
          <w:sz w:val="21"/>
        </w:rPr>
        <w:t>工作量、成本效益、医疗质量等统计分析。</w:t>
      </w:r>
    </w:p>
    <w:p>
      <w:pPr>
        <w:pStyle w:val="null3"/>
      </w:pPr>
      <w:r>
        <w:rPr>
          <w:sz w:val="21"/>
          <w:b/>
        </w:rPr>
        <w:t>c、</w:t>
      </w:r>
      <w:r>
        <w:rPr>
          <w:sz w:val="21"/>
          <w:b/>
        </w:rPr>
        <w:t>安全合规类：</w:t>
      </w:r>
      <w:r>
        <w:rPr>
          <w:sz w:val="21"/>
        </w:rPr>
        <w:t>操作日志审计、数据安全监控等日常合规查询。</w:t>
      </w:r>
    </w:p>
    <w:p>
      <w:pPr>
        <w:pStyle w:val="null3"/>
      </w:pPr>
      <w:r>
        <w:rPr>
          <w:sz w:val="21"/>
          <w:b/>
        </w:rPr>
        <w:t>③</w:t>
      </w:r>
      <w:r>
        <w:rPr>
          <w:sz w:val="21"/>
          <w:b/>
        </w:rPr>
        <w:t>、服务要求</w:t>
      </w:r>
    </w:p>
    <w:p>
      <w:pPr>
        <w:pStyle w:val="null3"/>
      </w:pPr>
      <w:r>
        <w:rPr>
          <w:sz w:val="21"/>
          <w:b/>
        </w:rPr>
        <w:t>所有数据服务须严格遵循</w:t>
      </w:r>
      <w:r>
        <w:rPr>
          <w:sz w:val="21"/>
          <w:b/>
        </w:rPr>
        <w:t>甲方</w:t>
      </w:r>
      <w:r>
        <w:rPr>
          <w:sz w:val="21"/>
          <w:b/>
        </w:rPr>
        <w:t>审批流程与数据安全规范，建立标准化响应流程，尤其针对政策性紧急任务，须设立专岗跟进、优先处理，确保响应速度与数据准确性。</w:t>
      </w:r>
    </w:p>
    <w:p>
      <w:pPr>
        <w:pStyle w:val="null3"/>
      </w:pPr>
      <w:r>
        <w:rPr>
          <w:sz w:val="21"/>
          <w:b/>
        </w:rPr>
        <w:t>2.2 功能维护服务</w:t>
      </w:r>
    </w:p>
    <w:p>
      <w:pPr>
        <w:pStyle w:val="null3"/>
      </w:pPr>
      <w:r>
        <w:rPr>
          <w:sz w:val="21"/>
          <w:b/>
        </w:rPr>
        <w:t>1）功能提升</w:t>
      </w:r>
    </w:p>
    <w:p>
      <w:pPr>
        <w:pStyle w:val="null3"/>
      </w:pPr>
      <w:r>
        <w:rPr>
          <w:sz w:val="21"/>
        </w:rPr>
        <w:t>①驻场工程师定期调研业务科室需求，结合服务记录分析，每年提请架构师/咨询师 2 次现场沟通，提供电子病历及集成平台等系统规划建议；</w:t>
      </w:r>
    </w:p>
    <w:p>
      <w:pPr>
        <w:pStyle w:val="null3"/>
      </w:pPr>
      <w:r>
        <w:rPr>
          <w:sz w:val="21"/>
        </w:rPr>
        <w:t>②结合</w:t>
      </w:r>
      <w:r>
        <w:rPr>
          <w:sz w:val="21"/>
        </w:rPr>
        <w:t>甲方</w:t>
      </w:r>
      <w:r>
        <w:rPr>
          <w:sz w:val="21"/>
        </w:rPr>
        <w:t>功能提升需求，推荐全国医院同类系统的优质功能；</w:t>
      </w:r>
    </w:p>
    <w:p>
      <w:pPr>
        <w:pStyle w:val="null3"/>
      </w:pPr>
      <w:r>
        <w:rPr>
          <w:sz w:val="21"/>
        </w:rPr>
        <w:t>③推荐适配</w:t>
      </w:r>
      <w:r>
        <w:rPr>
          <w:sz w:val="21"/>
        </w:rPr>
        <w:t>甲方</w:t>
      </w:r>
      <w:r>
        <w:rPr>
          <w:sz w:val="21"/>
        </w:rPr>
        <w:t>的新功能</w:t>
      </w:r>
      <w:r>
        <w:rPr>
          <w:sz w:val="21"/>
        </w:rPr>
        <w:t>/产品，提供全国集成平台或电子病历系统客户清单供</w:t>
      </w:r>
      <w:r>
        <w:rPr>
          <w:sz w:val="21"/>
        </w:rPr>
        <w:t>甲方</w:t>
      </w:r>
      <w:r>
        <w:rPr>
          <w:sz w:val="21"/>
        </w:rPr>
        <w:t>调研。</w:t>
      </w:r>
    </w:p>
    <w:p>
      <w:pPr>
        <w:pStyle w:val="null3"/>
      </w:pPr>
      <w:r>
        <w:rPr>
          <w:sz w:val="21"/>
          <w:b/>
        </w:rPr>
        <w:t>2）功能改善</w:t>
      </w:r>
    </w:p>
    <w:p>
      <w:pPr>
        <w:pStyle w:val="null3"/>
      </w:pPr>
      <w:r>
        <w:rPr>
          <w:sz w:val="21"/>
        </w:rPr>
        <w:t>①驻场工程师每月 1 次主动巡查业务科室，收集系统使用问题与功能提升需求；</w:t>
      </w:r>
    </w:p>
    <w:p>
      <w:pPr>
        <w:pStyle w:val="null3"/>
      </w:pPr>
      <w:r>
        <w:rPr>
          <w:sz w:val="21"/>
        </w:rPr>
        <w:t>②与需求提出人确认需求后，向</w:t>
      </w:r>
      <w:r>
        <w:rPr>
          <w:sz w:val="21"/>
        </w:rPr>
        <w:t>甲方</w:t>
      </w:r>
      <w:r>
        <w:rPr>
          <w:sz w:val="21"/>
        </w:rPr>
        <w:t>信息科汇报并确认可行性及实现方案（驻场开发或后台研发执行）；</w:t>
      </w:r>
    </w:p>
    <w:p>
      <w:pPr>
        <w:pStyle w:val="null3"/>
      </w:pPr>
      <w:r>
        <w:rPr>
          <w:sz w:val="21"/>
        </w:rPr>
        <w:t>③需求确认后 3 个工作日内，以邮件 + 口头形式汇报开发完成时间；</w:t>
      </w:r>
    </w:p>
    <w:p>
      <w:pPr>
        <w:pStyle w:val="null3"/>
      </w:pPr>
      <w:r>
        <w:rPr>
          <w:sz w:val="21"/>
        </w:rPr>
        <w:t>④</w:t>
      </w:r>
      <w:r>
        <w:rPr>
          <w:sz w:val="21"/>
        </w:rPr>
        <w:t>开发完成后，配合信息科在测试机验证，无误后升级正式服务器；</w:t>
      </w:r>
    </w:p>
    <w:p>
      <w:pPr>
        <w:pStyle w:val="null3"/>
      </w:pPr>
      <w:r>
        <w:rPr>
          <w:sz w:val="21"/>
        </w:rPr>
        <w:t>⑤</w:t>
      </w:r>
      <w:r>
        <w:rPr>
          <w:sz w:val="21"/>
        </w:rPr>
        <w:t>跟踪功能使用效果，收集业务科室反馈；对无法</w:t>
      </w:r>
      <w:r>
        <w:rPr>
          <w:sz w:val="21"/>
        </w:rPr>
        <w:t>/ 近期无法实现的需求，提供书面说明并向信息科答复；</w:t>
      </w:r>
    </w:p>
    <w:p>
      <w:pPr>
        <w:pStyle w:val="null3"/>
      </w:pPr>
      <w:r>
        <w:rPr>
          <w:sz w:val="21"/>
        </w:rPr>
        <w:t>⑥</w:t>
      </w:r>
      <w:r>
        <w:rPr>
          <w:sz w:val="21"/>
          <w:b/>
        </w:rPr>
        <w:t>保障集成平台电子病历系统安全稳定运行，对数据库优化工作，提升数据查询效率。</w:t>
      </w:r>
    </w:p>
    <w:p>
      <w:pPr>
        <w:pStyle w:val="null3"/>
      </w:pPr>
      <w:r>
        <w:rPr>
          <w:sz w:val="21"/>
        </w:rPr>
        <w:t>⑦</w:t>
      </w:r>
      <w:r>
        <w:rPr>
          <w:sz w:val="21"/>
        </w:rPr>
        <w:t>新增第三方接口对接不属完善性维护范围，但工作量评估需经信息科认可；已有的标准第三方接口不得额外收取开发费，联调费</w:t>
      </w:r>
      <w:r>
        <w:rPr>
          <w:sz w:val="21"/>
        </w:rPr>
        <w:t>≤2万元。</w:t>
      </w:r>
    </w:p>
    <w:p>
      <w:pPr>
        <w:pStyle w:val="null3"/>
      </w:pPr>
      <w:r>
        <w:rPr>
          <w:sz w:val="21"/>
          <w:b/>
        </w:rPr>
        <w:t>3）运行状态检查</w:t>
      </w:r>
    </w:p>
    <w:p>
      <w:pPr>
        <w:pStyle w:val="null3"/>
      </w:pPr>
      <w:r>
        <w:rPr>
          <w:sz w:val="21"/>
        </w:rPr>
        <w:t>①</w:t>
      </w:r>
      <w:r>
        <w:rPr>
          <w:sz w:val="21"/>
        </w:rPr>
        <w:t>配合</w:t>
      </w:r>
      <w:r>
        <w:rPr>
          <w:sz w:val="21"/>
        </w:rPr>
        <w:t>甲方</w:t>
      </w:r>
      <w:r>
        <w:rPr>
          <w:sz w:val="21"/>
        </w:rPr>
        <w:t>硬件运维人员检查系统状态，降低数据丢失与宕机风险；</w:t>
      </w:r>
    </w:p>
    <w:p>
      <w:pPr>
        <w:pStyle w:val="null3"/>
      </w:pPr>
      <w:r>
        <w:rPr>
          <w:sz w:val="21"/>
        </w:rPr>
        <w:t>②</w:t>
      </w:r>
      <w:r>
        <w:rPr>
          <w:sz w:val="21"/>
        </w:rPr>
        <w:t>制定年度预防性维护计划：每季度</w:t>
      </w:r>
      <w:r>
        <w:rPr>
          <w:sz w:val="21"/>
        </w:rPr>
        <w:t>1 次 + 重大节假日前 1 次，开展系统健康检查（运行状况、安全性、日志分析），排查隐患并提交维护报告；</w:t>
      </w:r>
    </w:p>
    <w:p>
      <w:pPr>
        <w:pStyle w:val="null3"/>
      </w:pPr>
      <w:r>
        <w:rPr>
          <w:sz w:val="21"/>
        </w:rPr>
        <w:t>③</w:t>
      </w:r>
      <w:r>
        <w:rPr>
          <w:sz w:val="21"/>
        </w:rPr>
        <w:t>故障诊断与检修：及时定位并解决系统问题；</w:t>
      </w:r>
    </w:p>
    <w:p>
      <w:pPr>
        <w:pStyle w:val="null3"/>
      </w:pPr>
      <w:r>
        <w:rPr>
          <w:sz w:val="21"/>
        </w:rPr>
        <w:t>④</w:t>
      </w:r>
      <w:r>
        <w:rPr>
          <w:sz w:val="21"/>
        </w:rPr>
        <w:t>补丁管理：通知系统补丁更新，提供更新建议与方案；</w:t>
      </w:r>
    </w:p>
    <w:p>
      <w:pPr>
        <w:pStyle w:val="null3"/>
      </w:pPr>
      <w:r>
        <w:rPr>
          <w:sz w:val="21"/>
        </w:rPr>
        <w:t>⑤</w:t>
      </w:r>
      <w:r>
        <w:rPr>
          <w:sz w:val="21"/>
        </w:rPr>
        <w:t>巡检内容：含网络检测、系统检测、安全评定、性能评测、故障排除、日志分析等，每次巡检生成现场服务记录与报告。</w:t>
      </w:r>
    </w:p>
    <w:p>
      <w:pPr>
        <w:pStyle w:val="null3"/>
      </w:pPr>
      <w:r>
        <w:rPr>
          <w:sz w:val="21"/>
          <w:b/>
        </w:rPr>
        <w:t>2.3 信息化定制服务</w:t>
      </w:r>
    </w:p>
    <w:p>
      <w:pPr>
        <w:pStyle w:val="null3"/>
      </w:pPr>
      <w:r>
        <w:rPr>
          <w:sz w:val="21"/>
        </w:rPr>
        <w:t>按人日计酬，分</w:t>
      </w:r>
      <w:r>
        <w:rPr>
          <w:sz w:val="21"/>
          <w:b/>
        </w:rPr>
        <w:t>高级服</w:t>
      </w:r>
      <w:r>
        <w:rPr>
          <w:sz w:val="21"/>
        </w:rPr>
        <w:t>务与</w:t>
      </w:r>
      <w:r>
        <w:rPr>
          <w:sz w:val="21"/>
          <w:b/>
        </w:rPr>
        <w:t>普通服</w:t>
      </w:r>
      <w:r>
        <w:rPr>
          <w:sz w:val="21"/>
        </w:rPr>
        <w:t>务两类，具体要求如下：</w:t>
      </w:r>
    </w:p>
    <w:p>
      <w:pPr>
        <w:pStyle w:val="null3"/>
      </w:pPr>
      <w:r>
        <w:rPr>
          <w:sz w:val="21"/>
          <w:b/>
        </w:rPr>
        <w:t>知识产权</w:t>
      </w:r>
      <w:r>
        <w:rPr>
          <w:sz w:val="21"/>
        </w:rPr>
        <w:t>：高级服务（系统功能修改</w:t>
      </w:r>
      <w:r>
        <w:rPr>
          <w:sz w:val="21"/>
        </w:rPr>
        <w:t>/扩充、新增系统开发、数据统计分析）的知识成果、知识产权及源代码归</w:t>
      </w:r>
      <w:r>
        <w:rPr>
          <w:sz w:val="21"/>
        </w:rPr>
        <w:t>甲方</w:t>
      </w:r>
      <w:r>
        <w:rPr>
          <w:sz w:val="21"/>
        </w:rPr>
        <w:t>所有，源代码需纳入</w:t>
      </w:r>
      <w:r>
        <w:rPr>
          <w:sz w:val="21"/>
        </w:rPr>
        <w:t>甲方</w:t>
      </w:r>
      <w:r>
        <w:rPr>
          <w:sz w:val="21"/>
        </w:rPr>
        <w:t>代码管理平台统一版本控制；</w:t>
      </w:r>
    </w:p>
    <w:p>
      <w:pPr>
        <w:pStyle w:val="null3"/>
      </w:pPr>
      <w:r>
        <w:rPr>
          <w:sz w:val="21"/>
          <w:b/>
        </w:rPr>
        <w:t>开发规范</w:t>
      </w:r>
      <w:r>
        <w:rPr>
          <w:sz w:val="21"/>
        </w:rPr>
        <w:t>：按</w:t>
      </w:r>
      <w:r>
        <w:rPr>
          <w:sz w:val="21"/>
        </w:rPr>
        <w:t>甲方</w:t>
      </w:r>
      <w:r>
        <w:rPr>
          <w:sz w:val="21"/>
        </w:rPr>
        <w:t>指定规范开发（前端、后端、</w:t>
      </w:r>
      <w:r>
        <w:rPr>
          <w:sz w:val="21"/>
        </w:rPr>
        <w:t>SQL 查询、安全开发）；统一技术架构、开发语言及中间件版本；数据字典从</w:t>
      </w:r>
      <w:r>
        <w:rPr>
          <w:sz w:val="21"/>
        </w:rPr>
        <w:t>甲方</w:t>
      </w:r>
      <w:r>
        <w:rPr>
          <w:sz w:val="21"/>
        </w:rPr>
        <w:t>主数据平台</w:t>
      </w:r>
      <w:r>
        <w:rPr>
          <w:sz w:val="21"/>
        </w:rPr>
        <w:t>/人事系统接入；系统对接需通过</w:t>
      </w:r>
      <w:r>
        <w:rPr>
          <w:sz w:val="21"/>
        </w:rPr>
        <w:t>甲方</w:t>
      </w:r>
      <w:r>
        <w:rPr>
          <w:sz w:val="21"/>
        </w:rPr>
        <w:t>统一集成平台，与核心系统协同；满足智慧医疗</w:t>
      </w:r>
      <w:r>
        <w:rPr>
          <w:sz w:val="21"/>
        </w:rPr>
        <w:t>/电子病历/互联互通等评级要求；</w:t>
      </w:r>
    </w:p>
    <w:p>
      <w:pPr>
        <w:pStyle w:val="null3"/>
      </w:pPr>
      <w:r>
        <w:rPr>
          <w:sz w:val="21"/>
          <w:b/>
        </w:rPr>
        <w:t>文档要求：</w:t>
      </w:r>
      <w:r>
        <w:rPr>
          <w:sz w:val="21"/>
        </w:rPr>
        <w:t>严格执行文档化管理，需提供需求说明、详细设计、接口文档、表结构、测试用例</w:t>
      </w:r>
      <w:r>
        <w:rPr>
          <w:sz w:val="21"/>
        </w:rPr>
        <w:t>/报告、发布说明、用户操作文档；上线后开展用户培训，确保业务流程闭环；</w:t>
      </w:r>
    </w:p>
    <w:p>
      <w:pPr>
        <w:pStyle w:val="null3"/>
      </w:pPr>
      <w:r>
        <w:rPr>
          <w:sz w:val="21"/>
          <w:b/>
        </w:rPr>
        <w:t>版本管理：</w:t>
      </w:r>
      <w:r>
        <w:rPr>
          <w:sz w:val="21"/>
        </w:rPr>
        <w:t>应用发布前需完成单元测试、集成测试（测试环境与生产环境隔离），制定版本管理、发布计划、回滚计划及安全审查；紧急上线应用需在上线后补全测试。</w:t>
      </w:r>
    </w:p>
    <w:p>
      <w:pPr>
        <w:pStyle w:val="null3"/>
      </w:pPr>
      <w:r>
        <w:rPr>
          <w:sz w:val="21"/>
          <w:b/>
        </w:rPr>
        <w:t>人日额度：</w:t>
      </w:r>
      <w:r>
        <w:rPr>
          <w:sz w:val="21"/>
        </w:rPr>
        <w:t>提供累计</w:t>
      </w:r>
      <w:r>
        <w:rPr>
          <w:sz w:val="21"/>
        </w:rPr>
        <w:t>≥50 个工作日的定制服务（8 小时 = 1 个工作日）：</w:t>
      </w:r>
    </w:p>
    <w:p>
      <w:pPr>
        <w:pStyle w:val="null3"/>
      </w:pPr>
      <w:r>
        <w:rPr>
          <w:sz w:val="21"/>
        </w:rPr>
        <w:t>单个服务工作量</w:t>
      </w:r>
      <w:r>
        <w:rPr>
          <w:sz w:val="21"/>
        </w:rPr>
        <w:t>≤6 个工作日：免费；</w:t>
      </w:r>
    </w:p>
    <w:p>
      <w:pPr>
        <w:pStyle w:val="null3"/>
      </w:pPr>
      <w:r>
        <w:rPr>
          <w:sz w:val="21"/>
        </w:rPr>
        <w:t>单个服务工作量</w:t>
      </w:r>
      <w:r>
        <w:rPr>
          <w:sz w:val="21"/>
        </w:rPr>
        <w:t>＞</w:t>
      </w:r>
      <w:r>
        <w:rPr>
          <w:sz w:val="21"/>
        </w:rPr>
        <w:t>6 个工作日：扣减累计额度；</w:t>
      </w:r>
    </w:p>
    <w:p>
      <w:pPr>
        <w:pStyle w:val="null3"/>
      </w:pPr>
      <w:r>
        <w:rPr>
          <w:sz w:val="21"/>
        </w:rPr>
        <w:t>超出</w:t>
      </w:r>
      <w:r>
        <w:rPr>
          <w:sz w:val="21"/>
        </w:rPr>
        <w:t>50 个工作日：另行协商；</w:t>
      </w:r>
    </w:p>
    <w:p>
      <w:pPr>
        <w:pStyle w:val="null3"/>
      </w:pPr>
      <w:r>
        <w:rPr>
          <w:sz w:val="21"/>
          <w:b/>
        </w:rPr>
        <w:t>人日单价：</w:t>
      </w:r>
      <w:r>
        <w:rPr>
          <w:sz w:val="21"/>
        </w:rPr>
        <w:t>高级服务</w:t>
      </w:r>
      <w:r>
        <w:rPr>
          <w:sz w:val="21"/>
        </w:rPr>
        <w:t>≤1300 元/人日，普通服务（应用部署、接口部署、咨询、项目管理等）≤600 元/人日；第三方接口开发单价不超此标准。</w:t>
      </w:r>
    </w:p>
    <w:p>
      <w:pPr>
        <w:pStyle w:val="null3"/>
      </w:pPr>
      <w:r>
        <w:rPr>
          <w:sz w:val="21"/>
          <w:b/>
        </w:rPr>
        <w:t>2.4 数据分析服务</w:t>
      </w:r>
    </w:p>
    <w:p>
      <w:pPr>
        <w:pStyle w:val="null3"/>
      </w:pPr>
      <w:r>
        <w:rPr>
          <w:sz w:val="21"/>
        </w:rPr>
        <w:t>1、基于培训、故障、需求数据，统计</w:t>
      </w:r>
      <w:r>
        <w:rPr>
          <w:sz w:val="21"/>
        </w:rPr>
        <w:t>甲方</w:t>
      </w:r>
      <w:r>
        <w:rPr>
          <w:sz w:val="21"/>
        </w:rPr>
        <w:t>现存问题并提供解决建议；</w:t>
      </w:r>
    </w:p>
    <w:p>
      <w:pPr>
        <w:pStyle w:val="null3"/>
      </w:pPr>
      <w:r>
        <w:rPr>
          <w:sz w:val="21"/>
        </w:rPr>
        <w:t>2、协助信息科统计业务科室需求数量、年工作量、需求完成率；</w:t>
      </w:r>
    </w:p>
    <w:p>
      <w:pPr>
        <w:pStyle w:val="null3"/>
      </w:pPr>
      <w:r>
        <w:rPr>
          <w:sz w:val="21"/>
        </w:rPr>
        <w:t>3、定期汇报业务科室系统使用情况及数据分析结果；</w:t>
      </w:r>
    </w:p>
    <w:p>
      <w:pPr>
        <w:pStyle w:val="null3"/>
      </w:pPr>
      <w:r>
        <w:rPr>
          <w:sz w:val="21"/>
        </w:rPr>
        <w:t>4、通过系统/网络设备/数据库日志审计事件，确认事件原因。</w:t>
      </w:r>
    </w:p>
    <w:p>
      <w:pPr>
        <w:pStyle w:val="null3"/>
      </w:pPr>
      <w:r>
        <w:rPr>
          <w:sz w:val="21"/>
          <w:b/>
        </w:rPr>
        <w:t>2.5 驻场定期汇报</w:t>
      </w:r>
    </w:p>
    <w:tbl>
      <w:tblPr>
        <w:tblW w:w="0" w:type="auto"/>
        <w:tblBorders>
          <w:top w:val="none" w:color="000000" w:sz="4"/>
          <w:left w:val="none" w:color="000000" w:sz="4"/>
          <w:bottom w:val="none" w:color="000000" w:sz="4"/>
          <w:right w:val="none" w:color="000000" w:sz="4"/>
          <w:insideH w:val="none"/>
          <w:insideV w:val="none"/>
        </w:tblBorders>
      </w:tblPr>
      <w:tblGrid>
        <w:gridCol w:w="1477"/>
        <w:gridCol w:w="4053"/>
        <w:gridCol w:w="2773"/>
      </w:tblGrid>
      <w:tr>
        <w:tc>
          <w:tcPr>
            <w:tcW w:type="dxa" w:w="1477"/>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汇报周期</w:t>
            </w:r>
          </w:p>
        </w:tc>
        <w:tc>
          <w:tcPr>
            <w:tcW w:type="dxa" w:w="4053"/>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汇报内容</w:t>
            </w:r>
          </w:p>
        </w:tc>
        <w:tc>
          <w:tcPr>
            <w:tcW w:type="dxa" w:w="2773"/>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文档格式</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周汇报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本周工作统计；2. 未完成工作进展；3. 本周重大事件；4. 下周计划</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《项目组工作周报记录单》（</w:t>
            </w:r>
            <w:r>
              <w:rPr>
                <w:sz w:val="21"/>
              </w:rPr>
              <w:t>EXCEL）</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季度汇报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季度巡检记录与服务报告；2. 重大节假日前巡检情况</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《单次服务报告》（</w:t>
            </w:r>
            <w:r>
              <w:rPr>
                <w:sz w:val="21"/>
              </w:rPr>
              <w:t>WORD）</w:t>
            </w:r>
          </w:p>
        </w:tc>
      </w:tr>
      <w:tr>
        <w:tc>
          <w:tcPr>
            <w:tcW w:type="dxa" w:w="1477"/>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年度汇报</w:t>
            </w:r>
          </w:p>
        </w:tc>
        <w:tc>
          <w:tcPr>
            <w:tcW w:type="dxa" w:w="4053"/>
            <w:tcBorders>
              <w:top w:val="none" w:color="000000" w:sz="4"/>
              <w:left w:val="none" w:color="000000" w:sz="4"/>
              <w:bottom w:val="none" w:color="000000" w:sz="4"/>
              <w:right w:val="single" w:color="000000" w:sz="4"/>
            </w:tcBorders>
            <w:tcMar>
              <w:top w:type="dxa" w:w="180"/>
              <w:left w:type="dxa" w:w="270"/>
              <w:bottom w:type="dxa" w:w="180"/>
              <w:right w:type="dxa" w:w="270"/>
            </w:tcMar>
            <w:vAlign w:val="top"/>
          </w:tcPr>
          <w:p>
            <w:pPr>
              <w:pStyle w:val="null3"/>
              <w:jc w:val="left"/>
            </w:pPr>
            <w:r>
              <w:rPr>
                <w:sz w:val="21"/>
              </w:rPr>
              <w:t>1. 年度运维总结报告；2. 下年度 电子病历系统运行计划（含新产品宣讲）</w:t>
            </w:r>
          </w:p>
        </w:tc>
        <w:tc>
          <w:tcPr>
            <w:tcW w:type="dxa" w:w="2773"/>
            <w:tcBorders>
              <w:top w:val="none" w:color="000000" w:sz="4"/>
              <w:left w:val="none" w:color="000000" w:sz="4"/>
              <w:bottom w:val="none" w:color="000000" w:sz="4"/>
              <w:right w:val="none" w:color="000000" w:sz="4"/>
            </w:tcBorders>
            <w:tcMar>
              <w:top w:type="dxa" w:w="180"/>
              <w:left w:type="dxa" w:w="270"/>
              <w:bottom w:type="dxa" w:w="180"/>
              <w:right w:type="dxa" w:w="270"/>
            </w:tcMar>
            <w:vAlign w:val="top"/>
          </w:tcPr>
          <w:p>
            <w:pPr>
              <w:pStyle w:val="null3"/>
              <w:jc w:val="left"/>
            </w:pPr>
            <w:r>
              <w:rPr>
                <w:sz w:val="21"/>
              </w:rPr>
              <w:t>《年度项目升级运维总结报告》（</w:t>
            </w:r>
            <w:r>
              <w:rPr>
                <w:sz w:val="21"/>
              </w:rPr>
              <w:t>WORD）</w:t>
            </w:r>
          </w:p>
        </w:tc>
      </w:tr>
    </w:tbl>
    <w:p>
      <w:pPr>
        <w:pStyle w:val="null3"/>
      </w:pPr>
      <w:r>
        <w:rPr>
          <w:sz w:val="21"/>
          <w:b/>
        </w:rPr>
        <w:t>3. 驻场人员要求</w:t>
      </w:r>
    </w:p>
    <w:p>
      <w:pPr>
        <w:pStyle w:val="null3"/>
      </w:pPr>
      <w:r>
        <w:rPr>
          <w:sz w:val="21"/>
          <w:b/>
        </w:rPr>
        <w:t>3.1 人员资质</w:t>
      </w:r>
    </w:p>
    <w:tbl>
      <w:tblPr>
        <w:tblW w:w="0" w:type="auto"/>
        <w:tblBorders>
          <w:top w:val="none" w:color="000000" w:sz="4"/>
          <w:left w:val="none" w:color="000000" w:sz="4"/>
          <w:bottom w:val="none" w:color="000000" w:sz="4"/>
          <w:right w:val="none" w:color="000000" w:sz="4"/>
          <w:insideH w:val="none"/>
          <w:insideV w:val="none"/>
        </w:tblBorders>
      </w:tblPr>
      <w:tblGrid>
        <w:gridCol w:w="1166"/>
        <w:gridCol w:w="7140"/>
      </w:tblGrid>
      <w:tr>
        <w:tc>
          <w:tcPr>
            <w:tcW w:type="dxa" w:w="1166"/>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岗位</w:t>
            </w:r>
          </w:p>
        </w:tc>
        <w:tc>
          <w:tcPr>
            <w:tcW w:type="dxa" w:w="7140"/>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资质要求</w:t>
            </w:r>
          </w:p>
        </w:tc>
      </w:tr>
      <w:tr>
        <w:tc>
          <w:tcPr>
            <w:tcW w:type="dxa" w:w="1166"/>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项目经理</w:t>
            </w:r>
          </w:p>
        </w:tc>
        <w:tc>
          <w:tcPr>
            <w:tcW w:type="dxa" w:w="7140"/>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 持有项目管理相关资质证书；2. ≥3 年 医院大型项目（平台或HIS等）项目管理经验；3. 具备良好沟通能力与服务意识。</w:t>
            </w:r>
          </w:p>
        </w:tc>
      </w:tr>
      <w:tr>
        <w:tc>
          <w:tcPr>
            <w:tcW w:type="dxa" w:w="1166"/>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驻场工程师</w:t>
            </w:r>
          </w:p>
        </w:tc>
        <w:tc>
          <w:tcPr>
            <w:tcW w:type="dxa" w:w="7140"/>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 ≥1 年 HIS系统、集成平台或电子病历现场维护经验；2. 熟悉电子病历系统功能与医院业务流程。</w:t>
            </w:r>
          </w:p>
        </w:tc>
      </w:tr>
    </w:tbl>
    <w:p>
      <w:pPr>
        <w:pStyle w:val="null3"/>
      </w:pPr>
      <w:r>
        <w:rPr>
          <w:sz w:val="21"/>
        </w:rPr>
        <w:t>3.2 人员管理</w:t>
      </w:r>
    </w:p>
    <w:p>
      <w:pPr>
        <w:pStyle w:val="null3"/>
      </w:pPr>
      <w:r>
        <w:rPr>
          <w:sz w:val="21"/>
        </w:rPr>
        <w:t>1、规章制度：驻场人员需遵守</w:t>
      </w:r>
      <w:r>
        <w:rPr>
          <w:sz w:val="21"/>
        </w:rPr>
        <w:t>甲方</w:t>
      </w:r>
      <w:r>
        <w:rPr>
          <w:sz w:val="21"/>
        </w:rPr>
        <w:t>规定（开发运维制度、项目管理工具使用、信息安全与数据保密制度、消防安全制度），并与</w:t>
      </w:r>
      <w:r>
        <w:rPr>
          <w:sz w:val="21"/>
        </w:rPr>
        <w:t>甲方</w:t>
      </w:r>
      <w:r>
        <w:rPr>
          <w:sz w:val="21"/>
        </w:rPr>
        <w:t>签订保密协议；</w:t>
      </w:r>
    </w:p>
    <w:p>
      <w:pPr>
        <w:pStyle w:val="null3"/>
      </w:pPr>
      <w:r>
        <w:rPr>
          <w:sz w:val="21"/>
        </w:rPr>
        <w:t>2、培训保障：</w:t>
      </w:r>
      <w:r>
        <w:rPr>
          <w:sz w:val="21"/>
        </w:rPr>
        <w:t>乙方</w:t>
      </w:r>
      <w:r>
        <w:rPr>
          <w:sz w:val="21"/>
        </w:rPr>
        <w:t>需提供培训方案（含内容、时间安排），确保驻场人员具备完成项目的能力（培训对象为驻场团队，内容覆盖升级模块）；</w:t>
      </w:r>
    </w:p>
    <w:p>
      <w:pPr>
        <w:pStyle w:val="null3"/>
      </w:pPr>
      <w:r>
        <w:rPr>
          <w:sz w:val="21"/>
        </w:rPr>
        <w:t>3、人员稳定性：新派驻人员需在项目工作满 30 天后，方可计入驻场有效人力；驻场人员休假时，需安排机动工程师补缺，保障服务质量。</w:t>
      </w:r>
    </w:p>
    <w:p>
      <w:pPr>
        <w:pStyle w:val="null3"/>
      </w:pPr>
      <w:r>
        <w:rPr>
          <w:sz w:val="21"/>
        </w:rPr>
        <w:t>4、纪律与办公环境要求</w:t>
      </w:r>
    </w:p>
    <w:p>
      <w:pPr>
        <w:pStyle w:val="null3"/>
      </w:pPr>
      <w:r>
        <w:rPr>
          <w:sz w:val="21"/>
        </w:rPr>
        <w:t>驻场人员须严格遵守</w:t>
      </w:r>
      <w:r>
        <w:rPr>
          <w:sz w:val="21"/>
        </w:rPr>
        <w:t>甲方</w:t>
      </w:r>
      <w:r>
        <w:rPr>
          <w:sz w:val="21"/>
        </w:rPr>
        <w:t>各项规章制度，保持良好的职业操守和工作纪律。具体包括但不限于：</w:t>
      </w:r>
    </w:p>
    <w:p>
      <w:pPr>
        <w:pStyle w:val="null3"/>
      </w:pPr>
      <w:r>
        <w:rPr>
          <w:sz w:val="21"/>
        </w:rPr>
        <w:t>遵守</w:t>
      </w:r>
      <w:r>
        <w:rPr>
          <w:sz w:val="21"/>
        </w:rPr>
        <w:t>甲方</w:t>
      </w:r>
      <w:r>
        <w:rPr>
          <w:sz w:val="21"/>
        </w:rPr>
        <w:t>作息时间，按时到岗，因故离岗需提前向</w:t>
      </w:r>
      <w:r>
        <w:rPr>
          <w:sz w:val="21"/>
        </w:rPr>
        <w:t>甲方</w:t>
      </w:r>
      <w:r>
        <w:rPr>
          <w:sz w:val="21"/>
        </w:rPr>
        <w:t>信息科负责人报备；</w:t>
      </w:r>
    </w:p>
    <w:p>
      <w:pPr>
        <w:pStyle w:val="null3"/>
      </w:pPr>
      <w:r>
        <w:rPr>
          <w:sz w:val="21"/>
        </w:rPr>
        <w:t>保持办公区域整洁有序，个人物品及工作资料妥善摆放，每日下班前整理工位；</w:t>
      </w:r>
    </w:p>
    <w:p>
      <w:pPr>
        <w:pStyle w:val="null3"/>
      </w:pPr>
      <w:r>
        <w:rPr>
          <w:sz w:val="21"/>
        </w:rPr>
        <w:t>严禁在办公区域内从事与工作无关的活动（如玩游戏、浏览无关网页等）；</w:t>
      </w:r>
    </w:p>
    <w:p>
      <w:pPr>
        <w:pStyle w:val="null3"/>
      </w:pPr>
      <w:r>
        <w:rPr>
          <w:sz w:val="21"/>
        </w:rPr>
        <w:t>爱护</w:t>
      </w:r>
      <w:r>
        <w:rPr>
          <w:sz w:val="21"/>
        </w:rPr>
        <w:t>甲方</w:t>
      </w:r>
      <w:r>
        <w:rPr>
          <w:sz w:val="21"/>
        </w:rPr>
        <w:t>公共设施及办公设备，节约用电、用水，营造文明、高效的办公环境。</w:t>
      </w:r>
    </w:p>
    <w:p>
      <w:pPr>
        <w:pStyle w:val="null3"/>
        <w:ind w:firstLine="420"/>
      </w:pPr>
      <w:r>
        <w:rPr>
          <w:sz w:val="21"/>
        </w:rPr>
        <w:t>5、人员变更的通知与交接</w:t>
      </w:r>
    </w:p>
    <w:p>
      <w:pPr>
        <w:pStyle w:val="null3"/>
        <w:ind w:firstLine="420"/>
      </w:pPr>
      <w:r>
        <w:rPr>
          <w:sz w:val="21"/>
        </w:rPr>
        <w:t>1）</w:t>
      </w:r>
      <w:r>
        <w:rPr>
          <w:sz w:val="21"/>
        </w:rPr>
        <w:t>提前通知义务：</w:t>
      </w:r>
      <w:r>
        <w:rPr>
          <w:sz w:val="21"/>
        </w:rPr>
        <w:t>乙方</w:t>
      </w:r>
      <w:r>
        <w:rPr>
          <w:sz w:val="21"/>
        </w:rPr>
        <w:t>如需调整、更换本合同约定的驻场项目经理或工程师，必须至少提前</w:t>
      </w:r>
      <w:r>
        <w:rPr>
          <w:sz w:val="21"/>
        </w:rPr>
        <w:t xml:space="preserve"> 30个日历日 向</w:t>
      </w:r>
      <w:r>
        <w:rPr>
          <w:sz w:val="21"/>
        </w:rPr>
        <w:t>甲方</w:t>
      </w:r>
      <w:r>
        <w:rPr>
          <w:sz w:val="21"/>
        </w:rPr>
        <w:t>信息科提交书面申请，说明变更原因、拟派人员的资质简历及确保服务连续性的方案，经</w:t>
      </w:r>
      <w:r>
        <w:rPr>
          <w:sz w:val="21"/>
        </w:rPr>
        <w:t>甲方</w:t>
      </w:r>
      <w:r>
        <w:rPr>
          <w:sz w:val="21"/>
        </w:rPr>
        <w:t>书面同意后方可执行。</w:t>
      </w:r>
    </w:p>
    <w:p>
      <w:pPr>
        <w:pStyle w:val="null3"/>
        <w:ind w:firstLine="420"/>
      </w:pPr>
      <w:r>
        <w:rPr>
          <w:sz w:val="21"/>
        </w:rPr>
        <w:t>2）</w:t>
      </w:r>
      <w:r>
        <w:rPr>
          <w:sz w:val="21"/>
        </w:rPr>
        <w:t>交接期要求：</w:t>
      </w:r>
      <w:r>
        <w:rPr>
          <w:sz w:val="21"/>
        </w:rPr>
        <w:t>新旧人员必须并行工作，进行工作交接，交接期不得少于</w:t>
      </w:r>
      <w:r>
        <w:rPr>
          <w:sz w:val="21"/>
        </w:rPr>
        <w:t>30个日历日。交接期内，原驻场人员须继续履行本合同项下全部职责，确保所有工作平稳过渡，新驻场人员须熟悉系统环境、业务流程及所有在途工作。</w:t>
      </w:r>
    </w:p>
    <w:p>
      <w:pPr>
        <w:pStyle w:val="null3"/>
        <w:ind w:firstLine="420"/>
      </w:pPr>
      <w:r>
        <w:rPr>
          <w:sz w:val="21"/>
        </w:rPr>
        <w:t>3）</w:t>
      </w:r>
      <w:r>
        <w:rPr>
          <w:sz w:val="21"/>
        </w:rPr>
        <w:t>交接内容：</w:t>
      </w:r>
      <w:r>
        <w:rPr>
          <w:sz w:val="21"/>
        </w:rPr>
        <w:t>交接工作应包括但不限于：系统架构与代码知识转移、当前所有需求与故障的处理进度、与各业务科室的工作关系与待办事项、各类文档与账号的移交、以及</w:t>
      </w:r>
      <w:r>
        <w:rPr>
          <w:sz w:val="21"/>
        </w:rPr>
        <w:t>甲方</w:t>
      </w:r>
      <w:r>
        <w:rPr>
          <w:sz w:val="21"/>
        </w:rPr>
        <w:t>要求的其他必要内容。交接期满时，须由</w:t>
      </w:r>
      <w:r>
        <w:rPr>
          <w:sz w:val="21"/>
        </w:rPr>
        <w:t>甲方</w:t>
      </w:r>
      <w:r>
        <w:rPr>
          <w:sz w:val="21"/>
        </w:rPr>
        <w:t>信息科对交接结果进行书面确认。</w:t>
      </w:r>
    </w:p>
    <w:p>
      <w:pPr>
        <w:pStyle w:val="null3"/>
        <w:ind w:firstLine="420"/>
      </w:pPr>
      <w:r>
        <w:rPr>
          <w:sz w:val="21"/>
        </w:rPr>
        <w:t>4）</w:t>
      </w:r>
      <w:r>
        <w:rPr>
          <w:sz w:val="21"/>
        </w:rPr>
        <w:t>人员资质保证：</w:t>
      </w:r>
      <w:r>
        <w:rPr>
          <w:sz w:val="21"/>
        </w:rPr>
        <w:t>拟派接替人员的资质与经验不得低于被更换人员，且须完全满足本合同第</w:t>
      </w:r>
      <w:r>
        <w:rPr>
          <w:sz w:val="21"/>
        </w:rPr>
        <w:t>3.1条约定的要求。</w:t>
      </w:r>
    </w:p>
    <w:p>
      <w:pPr>
        <w:pStyle w:val="null3"/>
      </w:pPr>
      <w:r>
        <w:rPr>
          <w:sz w:val="21"/>
        </w:rPr>
        <w:t>5）</w:t>
      </w:r>
      <w:r>
        <w:rPr>
          <w:sz w:val="21"/>
        </w:rPr>
        <w:t>单方变更的后果：</w:t>
      </w:r>
      <w:r>
        <w:rPr>
          <w:sz w:val="21"/>
        </w:rPr>
        <w:t>未经</w:t>
      </w:r>
      <w:r>
        <w:rPr>
          <w:sz w:val="21"/>
        </w:rPr>
        <w:t>甲方</w:t>
      </w:r>
      <w:r>
        <w:rPr>
          <w:sz w:val="21"/>
        </w:rPr>
        <w:t>书面同意，</w:t>
      </w:r>
      <w:r>
        <w:rPr>
          <w:sz w:val="21"/>
        </w:rPr>
        <w:t>乙方</w:t>
      </w:r>
      <w:r>
        <w:rPr>
          <w:sz w:val="21"/>
        </w:rPr>
        <w:t>不得擅自调整或减少驻场人员。若</w:t>
      </w:r>
      <w:r>
        <w:rPr>
          <w:sz w:val="21"/>
        </w:rPr>
        <w:t>乙方</w:t>
      </w:r>
      <w:r>
        <w:rPr>
          <w:sz w:val="21"/>
        </w:rPr>
        <w:t>违反本条规定，</w:t>
      </w:r>
      <w:r>
        <w:rPr>
          <w:sz w:val="21"/>
        </w:rPr>
        <w:t>甲方</w:t>
      </w:r>
      <w:r>
        <w:rPr>
          <w:sz w:val="21"/>
        </w:rPr>
        <w:t>有权要求</w:t>
      </w:r>
    </w:p>
    <w:p>
      <w:pPr>
        <w:pStyle w:val="null3"/>
      </w:pPr>
      <w:r>
        <w:rPr>
          <w:sz w:val="21"/>
          <w:b/>
        </w:rPr>
        <w:t>3.3 团队配置（核心要求）</w:t>
      </w:r>
    </w:p>
    <w:p>
      <w:pPr>
        <w:pStyle w:val="null3"/>
      </w:pPr>
      <w:r>
        <w:rPr>
          <w:sz w:val="21"/>
        </w:rPr>
        <w:t>1、日常配置：工作日驻场工程师≥3 名（固定人员）；非工作日安排 1 名值班人员（紧急响应）+1到2 名机动人员（处理日常问题/需求沟通）；</w:t>
      </w:r>
    </w:p>
    <w:p>
      <w:pPr>
        <w:pStyle w:val="null3"/>
      </w:pPr>
      <w:r>
        <w:rPr>
          <w:sz w:val="21"/>
        </w:rPr>
        <w:t>2、专项配置：重大事件/活动（含大版本升级）时，需增派技术工程师（不含项目经理），避免影响</w:t>
      </w:r>
      <w:r>
        <w:rPr>
          <w:sz w:val="21"/>
        </w:rPr>
        <w:t>甲方</w:t>
      </w:r>
      <w:r>
        <w:rPr>
          <w:sz w:val="21"/>
        </w:rPr>
        <w:t>业务；</w:t>
      </w:r>
    </w:p>
    <w:p>
      <w:pPr>
        <w:pStyle w:val="null3"/>
      </w:pPr>
      <w:r>
        <w:rPr>
          <w:sz w:val="21"/>
        </w:rPr>
        <w:t>3、协调机制：</w:t>
      </w:r>
    </w:p>
    <w:p>
      <w:pPr>
        <w:pStyle w:val="null3"/>
      </w:pPr>
      <w:r>
        <w:rPr>
          <w:sz w:val="21"/>
        </w:rPr>
        <w:t>设区域负责人：协调公司资源，成立应急小组，每季度组织</w:t>
      </w:r>
      <w:r>
        <w:rPr>
          <w:sz w:val="21"/>
        </w:rPr>
        <w:t>1 次会议（复盘工作、调整计划）；</w:t>
      </w:r>
    </w:p>
    <w:p>
      <w:pPr>
        <w:pStyle w:val="null3"/>
      </w:pPr>
      <w:r>
        <w:rPr>
          <w:sz w:val="21"/>
        </w:rPr>
        <w:t>设现场负责人（即项目经理）：负责现场沟通协调，</w:t>
      </w:r>
      <w:r>
        <w:rPr>
          <w:sz w:val="21"/>
        </w:rPr>
        <w:t>10 分钟内响应紧急问题（若专业工程师未响应，需跟进处理并按考核扣分）；每日登记答疑 / BUG / 需求，每周汇总《售后服务线上问题反馈确认单》供</w:t>
      </w:r>
      <w:r>
        <w:rPr>
          <w:sz w:val="21"/>
        </w:rPr>
        <w:t>甲方</w:t>
      </w:r>
      <w:r>
        <w:rPr>
          <w:sz w:val="21"/>
        </w:rPr>
        <w:t>确认；每周组织会议（解决问题、分享更新、讨论风险）。</w:t>
      </w:r>
    </w:p>
    <w:p>
      <w:pPr>
        <w:pStyle w:val="null3"/>
      </w:pPr>
      <w:r>
        <w:rPr>
          <w:sz w:val="21"/>
          <w:b/>
        </w:rPr>
        <w:t>4</w:t>
      </w:r>
      <w:r>
        <w:rPr>
          <w:sz w:val="21"/>
          <w:b/>
        </w:rPr>
        <w:t>.</w:t>
      </w:r>
      <w:r>
        <w:rPr>
          <w:sz w:val="21"/>
          <w:b/>
        </w:rPr>
        <w:t xml:space="preserve"> </w:t>
      </w:r>
      <w:r>
        <w:rPr>
          <w:sz w:val="21"/>
          <w:b/>
        </w:rPr>
        <w:t>服务方式与流程</w:t>
      </w:r>
    </w:p>
    <w:p>
      <w:pPr>
        <w:pStyle w:val="null3"/>
      </w:pPr>
      <w:r>
        <w:rPr>
          <w:sz w:val="21"/>
          <w:b/>
        </w:rPr>
        <w:t>4.1 服务方式</w:t>
      </w:r>
    </w:p>
    <w:p>
      <w:pPr>
        <w:pStyle w:val="null3"/>
      </w:pPr>
      <w:r>
        <w:rPr>
          <w:sz w:val="21"/>
          <w:b/>
        </w:rPr>
        <w:t>现场服务：</w:t>
      </w:r>
      <w:r>
        <w:rPr>
          <w:sz w:val="21"/>
        </w:rPr>
        <w:t>定期检查系统状态、处理日常运维、响应问题与需求、提供现场培训；</w:t>
      </w:r>
    </w:p>
    <w:p>
      <w:pPr>
        <w:pStyle w:val="null3"/>
      </w:pPr>
      <w:r>
        <w:rPr>
          <w:sz w:val="21"/>
          <w:b/>
        </w:rPr>
        <w:t>远程服务</w:t>
      </w:r>
      <w:r>
        <w:rPr>
          <w:sz w:val="21"/>
        </w:rPr>
        <w:t>：通过微信</w:t>
      </w:r>
      <w:r>
        <w:rPr>
          <w:sz w:val="21"/>
        </w:rPr>
        <w:t>/工单系统等途径接收</w:t>
      </w:r>
      <w:r>
        <w:rPr>
          <w:sz w:val="21"/>
        </w:rPr>
        <w:t>甲方</w:t>
      </w:r>
      <w:r>
        <w:rPr>
          <w:sz w:val="21"/>
        </w:rPr>
        <w:t>问题，工程师远程处理后反馈结果，形成闭环；</w:t>
      </w:r>
    </w:p>
    <w:p>
      <w:pPr>
        <w:pStyle w:val="null3"/>
      </w:pPr>
      <w:r>
        <w:rPr>
          <w:sz w:val="21"/>
          <w:b/>
        </w:rPr>
        <w:t>定期拜访：</w:t>
      </w:r>
      <w:r>
        <w:rPr>
          <w:sz w:val="21"/>
        </w:rPr>
        <w:t>区域经理或售后</w:t>
      </w:r>
      <w:r>
        <w:rPr>
          <w:sz w:val="21"/>
        </w:rPr>
        <w:t>工程师定期拜访，收集使用体验与优化建议，作为软件迭代依据。</w:t>
      </w:r>
    </w:p>
    <w:p>
      <w:pPr>
        <w:pStyle w:val="null3"/>
      </w:pPr>
      <w:r>
        <w:rPr>
          <w:sz w:val="21"/>
          <w:b/>
        </w:rPr>
        <w:t>4.2 应急响应流程</w:t>
      </w:r>
    </w:p>
    <w:p>
      <w:pPr>
        <w:pStyle w:val="null3"/>
      </w:pPr>
      <w:r>
        <w:rPr>
          <w:sz w:val="21"/>
          <w:b/>
        </w:rPr>
        <w:t>（</w:t>
      </w:r>
      <w:r>
        <w:rPr>
          <w:sz w:val="21"/>
          <w:b/>
        </w:rPr>
        <w:t>1）故障分级与响应时限</w:t>
      </w:r>
    </w:p>
    <w:tbl>
      <w:tblPr>
        <w:tblW w:w="0" w:type="auto"/>
        <w:tblBorders>
          <w:top w:val="none" w:color="000000" w:sz="4"/>
          <w:left w:val="none" w:color="000000" w:sz="4"/>
          <w:bottom w:val="none" w:color="000000" w:sz="4"/>
          <w:right w:val="none" w:color="000000" w:sz="4"/>
          <w:insideH w:val="none"/>
          <w:insideV w:val="none"/>
        </w:tblBorders>
      </w:tblPr>
      <w:tblGrid>
        <w:gridCol w:w="1417"/>
        <w:gridCol w:w="3994"/>
        <w:gridCol w:w="1324"/>
        <w:gridCol w:w="1568"/>
      </w:tblGrid>
      <w:tr>
        <w:tc>
          <w:tcPr>
            <w:tcW w:type="dxa" w:w="1417"/>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故障级别</w:t>
            </w:r>
          </w:p>
        </w:tc>
        <w:tc>
          <w:tcPr>
            <w:tcW w:type="dxa" w:w="3994"/>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现象描述</w:t>
            </w:r>
          </w:p>
        </w:tc>
        <w:tc>
          <w:tcPr>
            <w:tcW w:type="dxa" w:w="1324"/>
            <w:tcBorders>
              <w:top w:val="none" w:color="000000" w:sz="4"/>
              <w:left w:val="none" w:color="000000" w:sz="4"/>
              <w:bottom w:val="none" w:color="000000" w:sz="4"/>
              <w:right w:val="single" w:color="000000" w:sz="4"/>
            </w:tcBorders>
            <w:shd w:fill="F2F2F2"/>
            <w:tcMar>
              <w:top w:type="dxa" w:w="180"/>
              <w:left w:type="dxa" w:w="270"/>
              <w:bottom w:type="dxa" w:w="180"/>
              <w:right w:type="dxa" w:w="270"/>
            </w:tcMar>
            <w:vAlign w:val="top"/>
          </w:tcPr>
          <w:p>
            <w:pPr>
              <w:pStyle w:val="null3"/>
              <w:jc w:val="center"/>
            </w:pPr>
            <w:r>
              <w:rPr>
                <w:sz w:val="21"/>
                <w:b/>
              </w:rPr>
              <w:t>响应时间</w:t>
            </w:r>
          </w:p>
        </w:tc>
        <w:tc>
          <w:tcPr>
            <w:tcW w:type="dxa" w:w="1568"/>
            <w:tcBorders>
              <w:top w:val="none" w:color="000000" w:sz="4"/>
              <w:left w:val="none" w:color="000000" w:sz="4"/>
              <w:bottom w:val="none" w:color="000000" w:sz="4"/>
              <w:right w:val="none" w:color="000000" w:sz="4"/>
            </w:tcBorders>
            <w:shd w:fill="F2F2F2"/>
            <w:tcMar>
              <w:top w:type="dxa" w:w="180"/>
              <w:left w:type="dxa" w:w="270"/>
              <w:bottom w:type="dxa" w:w="180"/>
              <w:right w:type="dxa" w:w="270"/>
            </w:tcMar>
            <w:vAlign w:val="top"/>
          </w:tcPr>
          <w:p>
            <w:pPr>
              <w:pStyle w:val="null3"/>
              <w:jc w:val="center"/>
            </w:pPr>
            <w:r>
              <w:rPr>
                <w:sz w:val="21"/>
                <w:b/>
              </w:rPr>
              <w:t>确诊时间</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P1（一级）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系统停机，或严重影响业务运作</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立即</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0.5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P2（二级）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系统性能严重下降，对业务运作有重要影响</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0.5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2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P3（三级）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系统性能受损，但大部分业务可正常运行</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1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12 小时</w:t>
            </w:r>
          </w:p>
        </w:tc>
      </w:tr>
      <w:tr>
        <w:tc>
          <w:tcPr>
            <w:tcW w:type="dxa" w:w="1417"/>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P4（四级）</w:t>
            </w:r>
          </w:p>
        </w:tc>
        <w:tc>
          <w:tcPr>
            <w:tcW w:type="dxa" w:w="399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需产品功能</w:t>
            </w:r>
            <w:r>
              <w:rPr>
                <w:sz w:val="21"/>
              </w:rPr>
              <w:t>/ 配置支援，对业务几乎无影响</w:t>
            </w:r>
          </w:p>
        </w:tc>
        <w:tc>
          <w:tcPr>
            <w:tcW w:type="dxa" w:w="1324"/>
            <w:tcBorders>
              <w:top w:val="none" w:color="000000" w:sz="4"/>
              <w:left w:val="none" w:color="000000" w:sz="4"/>
              <w:bottom w:val="none" w:color="000000" w:sz="4"/>
              <w:right w:val="single" w:color="000000" w:sz="4"/>
            </w:tcBorders>
            <w:shd w:fill="FFFFFF"/>
            <w:tcMar>
              <w:top w:type="dxa" w:w="180"/>
              <w:left w:type="dxa" w:w="270"/>
              <w:bottom w:type="dxa" w:w="180"/>
              <w:right w:type="dxa" w:w="270"/>
            </w:tcMar>
            <w:vAlign w:val="top"/>
          </w:tcPr>
          <w:p>
            <w:pPr>
              <w:pStyle w:val="null3"/>
              <w:jc w:val="left"/>
            </w:pPr>
            <w:r>
              <w:rPr>
                <w:sz w:val="21"/>
              </w:rPr>
              <w:t>2 小时</w:t>
            </w:r>
          </w:p>
        </w:tc>
        <w:tc>
          <w:tcPr>
            <w:tcW w:type="dxa" w:w="1568"/>
            <w:tcBorders>
              <w:top w:val="none" w:color="000000" w:sz="4"/>
              <w:left w:val="none" w:color="000000" w:sz="4"/>
              <w:bottom w:val="none" w:color="000000" w:sz="4"/>
              <w:right w:val="none" w:color="000000" w:sz="4"/>
            </w:tcBorders>
            <w:shd w:fill="FFFFFF"/>
            <w:tcMar>
              <w:top w:type="dxa" w:w="180"/>
              <w:left w:type="dxa" w:w="270"/>
              <w:bottom w:type="dxa" w:w="180"/>
              <w:right w:type="dxa" w:w="270"/>
            </w:tcMar>
            <w:vAlign w:val="top"/>
          </w:tcPr>
          <w:p>
            <w:pPr>
              <w:pStyle w:val="null3"/>
              <w:jc w:val="left"/>
            </w:pPr>
            <w:r>
              <w:rPr>
                <w:sz w:val="21"/>
              </w:rPr>
              <w:t>72 小时</w:t>
            </w:r>
          </w:p>
        </w:tc>
      </w:tr>
    </w:tbl>
    <w:p>
      <w:pPr>
        <w:pStyle w:val="null3"/>
      </w:pPr>
      <w:r>
        <w:rPr>
          <w:sz w:val="21"/>
          <w:b/>
        </w:rPr>
        <w:t>（</w:t>
      </w:r>
      <w:r>
        <w:rPr>
          <w:sz w:val="21"/>
          <w:b/>
        </w:rPr>
        <w:t>2）应急处理流程</w:t>
      </w:r>
    </w:p>
    <w:p>
      <w:pPr>
        <w:pStyle w:val="null3"/>
      </w:pPr>
      <w:r>
        <w:rPr>
          <w:sz w:val="21"/>
          <w:b/>
        </w:rPr>
        <w:t>1、事件报警与确认：</w:t>
      </w:r>
    </w:p>
    <w:p>
      <w:pPr>
        <w:pStyle w:val="null3"/>
      </w:pPr>
      <w:r>
        <w:rPr>
          <w:sz w:val="21"/>
        </w:rPr>
        <w:t>自动警报</w:t>
      </w:r>
      <w:r>
        <w:rPr>
          <w:sz w:val="21"/>
        </w:rPr>
        <w:t>+ 日常巡检：监测数据库、应用系统、网络状态，发现异常立即通知维护团队；</w:t>
      </w:r>
    </w:p>
    <w:p>
      <w:pPr>
        <w:pStyle w:val="null3"/>
      </w:pPr>
      <w:r>
        <w:rPr>
          <w:sz w:val="21"/>
        </w:rPr>
        <w:t>突发状况：具备应急模式的系统自动启动本地模式（网络故障时），待网络恢复后自动上传数据；操作人员发现故障后立即上报。</w:t>
      </w:r>
    </w:p>
    <w:p>
      <w:pPr>
        <w:pStyle w:val="null3"/>
      </w:pPr>
      <w:r>
        <w:rPr>
          <w:sz w:val="21"/>
          <w:b/>
        </w:rPr>
        <w:t>2、系统检查：</w:t>
      </w:r>
    </w:p>
    <w:p>
      <w:pPr>
        <w:pStyle w:val="null3"/>
      </w:pPr>
      <w:r>
        <w:rPr>
          <w:sz w:val="21"/>
        </w:rPr>
        <w:t>网络连接：配合网络管理人员检查；</w:t>
      </w:r>
    </w:p>
    <w:p>
      <w:pPr>
        <w:pStyle w:val="null3"/>
      </w:pPr>
      <w:r>
        <w:rPr>
          <w:sz w:val="21"/>
        </w:rPr>
        <w:t>应用服务器：检查进程状态、</w:t>
      </w:r>
      <w:r>
        <w:rPr>
          <w:sz w:val="21"/>
        </w:rPr>
        <w:t>CPU / 内存使用率；</w:t>
      </w:r>
    </w:p>
    <w:p>
      <w:pPr>
        <w:pStyle w:val="null3"/>
      </w:pPr>
      <w:r>
        <w:rPr>
          <w:sz w:val="21"/>
        </w:rPr>
        <w:t>数据库服务器：检查双机状态、进程</w:t>
      </w:r>
      <w:r>
        <w:rPr>
          <w:sz w:val="21"/>
        </w:rPr>
        <w:t>/ 服务启动状态、CPU / 内存使用率。</w:t>
      </w:r>
    </w:p>
    <w:p>
      <w:pPr>
        <w:pStyle w:val="null3"/>
      </w:pPr>
      <w:r>
        <w:rPr>
          <w:sz w:val="21"/>
        </w:rPr>
        <w:t>恢复运行：解决问题后恢复系统正常运作。</w:t>
      </w:r>
    </w:p>
    <w:p>
      <w:pPr>
        <w:pStyle w:val="null3"/>
      </w:pPr>
      <w:r>
        <w:rPr>
          <w:sz w:val="21"/>
        </w:rPr>
        <w:t>安全审计与分析：通过日志审计事件，确认故障原因。</w:t>
      </w:r>
    </w:p>
    <w:p>
      <w:pPr>
        <w:pStyle w:val="null3"/>
      </w:pPr>
      <w:r>
        <w:rPr>
          <w:sz w:val="21"/>
        </w:rPr>
        <w:t>隐患消除：根据审计结果解决潜在问题，避免重复故障。</w:t>
      </w:r>
    </w:p>
    <w:p>
      <w:pPr>
        <w:pStyle w:val="null3"/>
      </w:pPr>
      <w:r>
        <w:rPr>
          <w:sz w:val="21"/>
        </w:rPr>
        <w:t>记录归档：提交故障分析报告，修正预案并归档。</w:t>
      </w:r>
    </w:p>
    <w:p>
      <w:pPr>
        <w:pStyle w:val="null3"/>
      </w:pPr>
      <w:r>
        <w:rPr>
          <w:sz w:val="21"/>
          <w:b/>
        </w:rPr>
        <w:t>4.3 巡检服务流程</w:t>
      </w:r>
    </w:p>
    <w:p>
      <w:pPr>
        <w:pStyle w:val="null3"/>
      </w:pPr>
      <w:r>
        <w:rPr>
          <w:sz w:val="21"/>
        </w:rPr>
        <w:t>预防性维护：按年度计划执行（每季度</w:t>
      </w:r>
      <w:r>
        <w:rPr>
          <w:sz w:val="21"/>
        </w:rPr>
        <w:t>1 次 + 重大节假日前 1 次），检查系统运行状况、安全性，分析日志，排查隐患并提交维护报告；</w:t>
      </w:r>
    </w:p>
    <w:p>
      <w:pPr>
        <w:pStyle w:val="null3"/>
      </w:pPr>
      <w:r>
        <w:rPr>
          <w:sz w:val="21"/>
        </w:rPr>
        <w:t>故障检修：及时诊断并解决系统问题；</w:t>
      </w:r>
    </w:p>
    <w:p>
      <w:pPr>
        <w:pStyle w:val="null3"/>
      </w:pPr>
      <w:r>
        <w:rPr>
          <w:sz w:val="21"/>
        </w:rPr>
        <w:t>补丁通知：通知系统补丁更新，提供更新方案；</w:t>
      </w:r>
    </w:p>
    <w:p>
      <w:pPr>
        <w:pStyle w:val="null3"/>
      </w:pPr>
      <w:r>
        <w:rPr>
          <w:sz w:val="21"/>
        </w:rPr>
        <w:t>巡检记录：每次巡检生成现场服务记录与报告，供</w:t>
      </w:r>
      <w:r>
        <w:rPr>
          <w:sz w:val="21"/>
        </w:rPr>
        <w:t>甲方</w:t>
      </w:r>
      <w:r>
        <w:rPr>
          <w:sz w:val="21"/>
        </w:rPr>
        <w:t>回顾系统运行状况。</w:t>
      </w:r>
    </w:p>
    <w:p>
      <w:pPr>
        <w:pStyle w:val="null3"/>
      </w:pPr>
      <w:r>
        <w:rPr>
          <w:sz w:val="21"/>
          <w:b/>
        </w:rPr>
        <w:t>4.4 问题闭环管理流程</w:t>
      </w:r>
    </w:p>
    <w:p>
      <w:pPr>
        <w:pStyle w:val="null3"/>
      </w:pPr>
      <w:r>
        <w:rPr>
          <w:sz w:val="21"/>
          <w:b/>
        </w:rPr>
        <w:t>为确保</w:t>
      </w:r>
      <w:r>
        <w:rPr>
          <w:sz w:val="21"/>
          <w:b/>
        </w:rPr>
        <w:t>甲方</w:t>
      </w:r>
      <w:r>
        <w:rPr>
          <w:sz w:val="21"/>
          <w:b/>
        </w:rPr>
        <w:t>提出的问题或系统故障得到及时、有效的处理，并形成完整的管理闭环，</w:t>
      </w:r>
      <w:r>
        <w:rPr>
          <w:sz w:val="21"/>
          <w:b/>
        </w:rPr>
        <w:t>乙方</w:t>
      </w:r>
      <w:r>
        <w:rPr>
          <w:sz w:val="21"/>
          <w:b/>
        </w:rPr>
        <w:t>须遵循以下问题闭环管理流程：</w:t>
      </w:r>
    </w:p>
    <w:p>
      <w:pPr>
        <w:pStyle w:val="null3"/>
      </w:pPr>
      <w:r>
        <w:rPr>
          <w:sz w:val="21"/>
          <w:b/>
        </w:rPr>
        <w:t xml:space="preserve">1）问题接收与登记： </w:t>
      </w:r>
      <w:r>
        <w:rPr>
          <w:sz w:val="21"/>
        </w:rPr>
        <w:t>乙方</w:t>
      </w:r>
      <w:r>
        <w:rPr>
          <w:sz w:val="21"/>
        </w:rPr>
        <w:t>须通过</w:t>
      </w:r>
      <w:r>
        <w:rPr>
          <w:sz w:val="21"/>
        </w:rPr>
        <w:t>甲方</w:t>
      </w:r>
      <w:r>
        <w:rPr>
          <w:sz w:val="21"/>
        </w:rPr>
        <w:t>指定的渠道（如工单系统、电话、微信工作群等）接收所有问题报修与服务请求，并立即在统一的服务管理平台进行登记，生成唯一追踪编号。记录内容应包括：问题描述、报告人、报告时间、问题类别、紧急程度等。</w:t>
      </w:r>
    </w:p>
    <w:p>
      <w:pPr>
        <w:pStyle w:val="null3"/>
      </w:pPr>
      <w:r>
        <w:rPr>
          <w:sz w:val="21"/>
          <w:b/>
        </w:rPr>
        <w:t xml:space="preserve">2）即时响应与确认： </w:t>
      </w:r>
      <w:r>
        <w:rPr>
          <w:sz w:val="21"/>
        </w:rPr>
        <w:t>在接收到问题后，</w:t>
      </w:r>
      <w:r>
        <w:rPr>
          <w:sz w:val="21"/>
        </w:rPr>
        <w:t>乙方</w:t>
      </w:r>
      <w:r>
        <w:rPr>
          <w:sz w:val="21"/>
        </w:rPr>
        <w:t>须按照本标准第</w:t>
      </w:r>
      <w:r>
        <w:rPr>
          <w:sz w:val="21"/>
        </w:rPr>
        <w:t>3.4.2条规定的响应时限，对问题进行初步响应，与报告人确认问题现象，并告知已受理。</w:t>
      </w:r>
    </w:p>
    <w:p>
      <w:pPr>
        <w:pStyle w:val="null3"/>
      </w:pPr>
      <w:r>
        <w:rPr>
          <w:sz w:val="21"/>
          <w:b/>
        </w:rPr>
        <w:t>3）处理过程跟踪：</w:t>
      </w:r>
      <w:r>
        <w:rPr/>
        <w:t xml:space="preserve"> </w:t>
      </w:r>
      <w:r>
        <w:rPr>
          <w:sz w:val="21"/>
        </w:rPr>
        <w:t>乙方</w:t>
      </w:r>
      <w:r>
        <w:rPr>
          <w:sz w:val="21"/>
        </w:rPr>
        <w:t>须实时更新问题处理状态，包括诊断过程、处理方案、处理人员、预计解决时间等关键信息，确保处理过程对</w:t>
      </w:r>
      <w:r>
        <w:rPr>
          <w:sz w:val="21"/>
        </w:rPr>
        <w:t>甲方</w:t>
      </w:r>
      <w:r>
        <w:rPr>
          <w:sz w:val="21"/>
        </w:rPr>
        <w:t>信息科透明、可追溯。</w:t>
      </w:r>
    </w:p>
    <w:p>
      <w:pPr>
        <w:pStyle w:val="null3"/>
      </w:pPr>
      <w:r>
        <w:rPr>
          <w:sz w:val="21"/>
          <w:b/>
        </w:rPr>
        <w:t>4）、解决结果确认与回复：</w:t>
      </w:r>
    </w:p>
    <w:p>
      <w:pPr>
        <w:pStyle w:val="null3"/>
      </w:pPr>
      <w:r>
        <w:rPr>
          <w:sz w:val="21"/>
        </w:rPr>
        <w:t>问题处理完毕后，</w:t>
      </w:r>
      <w:r>
        <w:rPr>
          <w:sz w:val="21"/>
        </w:rPr>
        <w:t>乙方</w:t>
      </w:r>
      <w:r>
        <w:rPr>
          <w:sz w:val="21"/>
        </w:rPr>
        <w:t>必须主动、及时地向问题报告人及</w:t>
      </w:r>
      <w:r>
        <w:rPr>
          <w:sz w:val="21"/>
        </w:rPr>
        <w:t>甲方</w:t>
      </w:r>
      <w:r>
        <w:rPr>
          <w:sz w:val="21"/>
        </w:rPr>
        <w:t>信息科指定接口人进行回复。</w:t>
      </w:r>
    </w:p>
    <w:p>
      <w:pPr>
        <w:pStyle w:val="null3"/>
      </w:pPr>
      <w:r>
        <w:rPr>
          <w:sz w:val="21"/>
        </w:rPr>
        <w:t>回复内容应清晰说明问题根本原因、处理措施、处理结果以及后续预防建议。</w:t>
      </w:r>
    </w:p>
    <w:p>
      <w:pPr>
        <w:pStyle w:val="null3"/>
      </w:pPr>
      <w:r>
        <w:rPr>
          <w:sz w:val="21"/>
        </w:rPr>
        <w:t>必须获得问题报告人对处理结果的确认。如报告人确认问题已解决，则关闭该问题工单。</w:t>
      </w:r>
    </w:p>
    <w:p>
      <w:pPr>
        <w:pStyle w:val="null3"/>
      </w:pPr>
      <w:r>
        <w:rPr>
          <w:sz w:val="21"/>
          <w:b/>
        </w:rPr>
        <w:t>5）闭环归档：</w:t>
      </w:r>
      <w:r>
        <w:rPr>
          <w:sz w:val="21"/>
        </w:rPr>
        <w:t xml:space="preserve"> </w:t>
      </w:r>
      <w:r>
        <w:rPr>
          <w:sz w:val="21"/>
        </w:rPr>
        <w:t>已完成确认的问题工单，须进行归档处理，形成完整的处理记录，包括问题发生的根本原因、解决方案、处理时长、涉及人员等，作为服务报告和质量分析的依据。</w:t>
      </w:r>
    </w:p>
    <w:p>
      <w:pPr>
        <w:pStyle w:val="null3"/>
      </w:pPr>
      <w:r>
        <w:rPr>
          <w:sz w:val="21"/>
          <w:b/>
        </w:rPr>
        <w:t>6）未解决问题的升级：</w:t>
      </w:r>
      <w:r>
        <w:rPr>
          <w:sz w:val="21"/>
        </w:rPr>
        <w:t xml:space="preserve"> </w:t>
      </w:r>
      <w:r>
        <w:rPr>
          <w:sz w:val="21"/>
        </w:rPr>
        <w:t>对于未能按预定时间解决或反复出现的问题，须立即启动升级流程，由项目经理或更高级别的技术专家介入，并同时向</w:t>
      </w:r>
      <w:r>
        <w:rPr>
          <w:sz w:val="21"/>
        </w:rPr>
        <w:t>甲方</w:t>
      </w:r>
      <w:r>
        <w:rPr>
          <w:sz w:val="21"/>
        </w:rPr>
        <w:t>信息科负责人汇报升级处理方案。</w:t>
      </w:r>
    </w:p>
    <w:p>
      <w:pPr>
        <w:pStyle w:val="null3"/>
      </w:pPr>
      <w:r>
        <w:rPr>
          <w:sz w:val="21"/>
          <w:b/>
        </w:rPr>
        <w:t>此闭环管理流程的执行情况将作为服务考核的重要指标。</w:t>
      </w:r>
    </w:p>
    <w:p>
      <w:pPr>
        <w:pStyle w:val="null3"/>
      </w:pPr>
      <w:r>
        <w:rPr>
          <w:sz w:val="21"/>
          <w:b/>
        </w:rPr>
        <w:t>第</w:t>
      </w:r>
      <w:r>
        <w:rPr>
          <w:sz w:val="21"/>
          <w:b/>
        </w:rPr>
        <w:t>八</w:t>
      </w:r>
      <w:r>
        <w:rPr>
          <w:sz w:val="21"/>
          <w:b/>
        </w:rPr>
        <w:t>条　</w:t>
      </w:r>
      <w:r>
        <w:rPr>
          <w:sz w:val="21"/>
          <w:b/>
        </w:rPr>
        <w:t>考核与验收</w:t>
      </w:r>
    </w:p>
    <w:p>
      <w:pPr>
        <w:pStyle w:val="null3"/>
      </w:pPr>
      <w:r>
        <w:rPr>
          <w:sz w:val="21"/>
        </w:rPr>
        <w:t>1</w:t>
      </w:r>
      <w:r>
        <w:rPr>
          <w:sz w:val="21"/>
        </w:rPr>
        <w:t>.</w:t>
      </w:r>
      <w:r>
        <w:rPr>
          <w:sz w:val="21"/>
        </w:rPr>
        <w:t>服务考核</w:t>
      </w:r>
    </w:p>
    <w:p>
      <w:pPr>
        <w:pStyle w:val="null3"/>
      </w:pPr>
      <w:r>
        <w:rPr>
          <w:sz w:val="21"/>
        </w:rPr>
        <w:t>1.1考核主体与权重</w:t>
      </w:r>
    </w:p>
    <w:p>
      <w:pPr>
        <w:pStyle w:val="null3"/>
      </w:pPr>
      <w:r>
        <w:rPr>
          <w:sz w:val="21"/>
        </w:rPr>
        <w:t>信息科：负责日常考勤与考核，评分占比</w:t>
      </w:r>
      <w:r>
        <w:rPr>
          <w:sz w:val="21"/>
        </w:rPr>
        <w:t>50%（参考</w:t>
      </w:r>
      <w:r>
        <w:rPr>
          <w:sz w:val="21"/>
        </w:rPr>
        <w:t>附件</w:t>
      </w:r>
      <w:r>
        <w:rPr>
          <w:sz w:val="21"/>
        </w:rPr>
        <w:t>1</w:t>
      </w:r>
      <w:r>
        <w:rPr>
          <w:sz w:val="21"/>
        </w:rPr>
        <w:t>《运维项目考核评分表（信息科专用）》）；</w:t>
      </w:r>
    </w:p>
    <w:p>
      <w:pPr>
        <w:pStyle w:val="null3"/>
      </w:pPr>
      <w:r>
        <w:rPr>
          <w:sz w:val="21"/>
        </w:rPr>
        <w:t>业务科室（医务科、护理部、运营办、全科医学科、药房部）：组成考核小组，评分占比</w:t>
      </w:r>
      <w:r>
        <w:rPr>
          <w:sz w:val="21"/>
        </w:rPr>
        <w:t>50%（加权平均，参考</w:t>
      </w:r>
      <w:r>
        <w:rPr>
          <w:sz w:val="21"/>
        </w:rPr>
        <w:t>附件</w:t>
      </w:r>
      <w:r>
        <w:rPr>
          <w:sz w:val="21"/>
        </w:rPr>
        <w:t>2</w:t>
      </w:r>
      <w:r>
        <w:rPr>
          <w:sz w:val="21"/>
        </w:rPr>
        <w:t>《系统及维护团队的整体考核评分表（使用科室专用）》）；</w:t>
      </w:r>
    </w:p>
    <w:p>
      <w:pPr>
        <w:pStyle w:val="null3"/>
      </w:pPr>
      <w:r>
        <w:rPr>
          <w:sz w:val="21"/>
        </w:rPr>
        <w:t>总评分</w:t>
      </w:r>
      <w:r>
        <w:rPr>
          <w:sz w:val="21"/>
        </w:rPr>
        <w:t>= 信息科评分 + 业务科室评分（满分 100 分，≥80 分合格，60-79 分基本合格，≤60 分不合格）。</w:t>
      </w:r>
    </w:p>
    <w:p>
      <w:pPr>
        <w:pStyle w:val="null3"/>
      </w:pPr>
      <w:r>
        <w:rPr>
          <w:sz w:val="21"/>
          <w:b/>
        </w:rPr>
        <w:t>1.</w:t>
      </w:r>
      <w:r>
        <w:rPr>
          <w:sz w:val="21"/>
          <w:b/>
        </w:rPr>
        <w:t>2</w:t>
      </w:r>
      <w:r>
        <w:rPr>
          <w:sz w:val="21"/>
          <w:b/>
        </w:rPr>
        <w:t>考核结果处理</w:t>
      </w:r>
    </w:p>
    <w:p>
      <w:pPr>
        <w:pStyle w:val="null3"/>
      </w:pPr>
      <w:r>
        <w:rPr>
          <w:sz w:val="21"/>
        </w:rPr>
        <w:t>评分＜</w:t>
      </w:r>
      <w:r>
        <w:rPr>
          <w:sz w:val="21"/>
        </w:rPr>
        <w:t>80分：</w:t>
      </w:r>
      <w:r>
        <w:rPr>
          <w:sz w:val="21"/>
        </w:rPr>
        <w:t>甲方</w:t>
      </w:r>
      <w:r>
        <w:rPr>
          <w:sz w:val="21"/>
        </w:rPr>
        <w:t>发出预警，要求</w:t>
      </w:r>
      <w:r>
        <w:rPr>
          <w:sz w:val="21"/>
        </w:rPr>
        <w:t>乙方</w:t>
      </w:r>
      <w:r>
        <w:rPr>
          <w:sz w:val="21"/>
        </w:rPr>
        <w:t>整改；</w:t>
      </w:r>
    </w:p>
    <w:p>
      <w:pPr>
        <w:pStyle w:val="null3"/>
      </w:pPr>
      <w:r>
        <w:rPr>
          <w:sz w:val="21"/>
        </w:rPr>
        <w:t>75-79分：扣罚5000元/次，限期整改；</w:t>
      </w:r>
    </w:p>
    <w:p>
      <w:pPr>
        <w:pStyle w:val="null3"/>
      </w:pPr>
      <w:r>
        <w:rPr>
          <w:sz w:val="21"/>
        </w:rPr>
        <w:t>70-74分：扣罚10000元/次，限期整改；</w:t>
      </w:r>
    </w:p>
    <w:p>
      <w:pPr>
        <w:pStyle w:val="null3"/>
      </w:pPr>
      <w:r>
        <w:rPr>
          <w:sz w:val="21"/>
        </w:rPr>
        <w:t>65-69分：扣罚15000元/次，限期整改；</w:t>
      </w:r>
    </w:p>
    <w:p>
      <w:pPr>
        <w:pStyle w:val="null3"/>
      </w:pPr>
      <w:r>
        <w:rPr>
          <w:sz w:val="21"/>
        </w:rPr>
        <w:t>连续</w:t>
      </w:r>
      <w:r>
        <w:rPr>
          <w:sz w:val="21"/>
        </w:rPr>
        <w:t>4季度评分＜65分：视为验收不合格，扣罚年度累计最高不超过合同金额20%；</w:t>
      </w:r>
    </w:p>
    <w:p>
      <w:pPr>
        <w:pStyle w:val="null3"/>
      </w:pPr>
      <w:r>
        <w:rPr>
          <w:sz w:val="21"/>
        </w:rPr>
        <w:t>维护期内</w:t>
      </w:r>
      <w:r>
        <w:rPr>
          <w:sz w:val="21"/>
        </w:rPr>
        <w:t>3季度评分＜65分：扣罚年度累计最高不超过合同金额10%；整改后仍＜65分的，扣罚年度累计最高不超过合同金额20%，且下一年度维护费相应降幅。</w:t>
      </w:r>
    </w:p>
    <w:p>
      <w:pPr>
        <w:pStyle w:val="null3"/>
      </w:pPr>
      <w:r>
        <w:rPr>
          <w:sz w:val="21"/>
          <w:b/>
        </w:rPr>
        <w:t>2</w:t>
      </w:r>
      <w:r>
        <w:rPr>
          <w:sz w:val="21"/>
          <w:b/>
        </w:rPr>
        <w:t>.</w:t>
      </w:r>
      <w:r>
        <w:rPr>
          <w:sz w:val="21"/>
          <w:b/>
        </w:rPr>
        <w:t>项目验收</w:t>
      </w:r>
    </w:p>
    <w:p>
      <w:pPr>
        <w:pStyle w:val="null3"/>
      </w:pPr>
      <w:r>
        <w:rPr>
          <w:sz w:val="21"/>
        </w:rPr>
        <w:t>2.1 验收时间</w:t>
      </w:r>
    </w:p>
    <w:p>
      <w:pPr>
        <w:pStyle w:val="null3"/>
      </w:pPr>
      <w:r>
        <w:rPr>
          <w:sz w:val="21"/>
        </w:rPr>
        <w:t>服务期结束后</w:t>
      </w:r>
      <w:r>
        <w:rPr>
          <w:sz w:val="21"/>
        </w:rPr>
        <w:t>30 日内由</w:t>
      </w:r>
      <w:r>
        <w:rPr>
          <w:sz w:val="21"/>
        </w:rPr>
        <w:t>乙方</w:t>
      </w:r>
      <w:r>
        <w:rPr>
          <w:sz w:val="21"/>
        </w:rPr>
        <w:t>提</w:t>
      </w:r>
      <w:r>
        <w:rPr>
          <w:sz w:val="21"/>
        </w:rPr>
        <w:t>出</w:t>
      </w:r>
      <w:r>
        <w:rPr>
          <w:sz w:val="21"/>
        </w:rPr>
        <w:t>验收申请，</w:t>
      </w:r>
      <w:r>
        <w:rPr>
          <w:sz w:val="21"/>
        </w:rPr>
        <w:t>甲方</w:t>
      </w:r>
      <w:r>
        <w:rPr>
          <w:sz w:val="21"/>
        </w:rPr>
        <w:t>收到申请后</w:t>
      </w:r>
      <w:r>
        <w:rPr>
          <w:sz w:val="21"/>
        </w:rPr>
        <w:t>7日内组织验收并签署验收报告。</w:t>
      </w:r>
    </w:p>
    <w:p>
      <w:pPr>
        <w:pStyle w:val="null3"/>
      </w:pPr>
      <w:r>
        <w:rPr>
          <w:sz w:val="21"/>
        </w:rPr>
        <w:t>2.2 验收资料</w:t>
      </w:r>
    </w:p>
    <w:p>
      <w:pPr>
        <w:pStyle w:val="null3"/>
      </w:pPr>
      <w:r>
        <w:rPr>
          <w:sz w:val="21"/>
        </w:rPr>
        <w:t>乙方</w:t>
      </w:r>
      <w:r>
        <w:rPr>
          <w:sz w:val="21"/>
        </w:rPr>
        <w:t>需提供以下文档：</w:t>
      </w:r>
    </w:p>
    <w:p>
      <w:pPr>
        <w:pStyle w:val="null3"/>
      </w:pPr>
      <w:r>
        <w:rPr>
          <w:sz w:val="21"/>
        </w:rPr>
        <w:t>《系统定期巡检报告》；</w:t>
      </w:r>
    </w:p>
    <w:p>
      <w:pPr>
        <w:pStyle w:val="null3"/>
      </w:pPr>
      <w:r>
        <w:rPr>
          <w:sz w:val="21"/>
        </w:rPr>
        <w:t>《系统年度服务报告》；</w:t>
      </w:r>
    </w:p>
    <w:p>
      <w:pPr>
        <w:pStyle w:val="null3"/>
      </w:pPr>
      <w:r>
        <w:rPr>
          <w:sz w:val="21"/>
        </w:rPr>
        <w:t>《运维服务考核评分结果》；</w:t>
      </w:r>
    </w:p>
    <w:p>
      <w:pPr>
        <w:pStyle w:val="null3"/>
      </w:pPr>
      <w:r>
        <w:rPr>
          <w:sz w:val="21"/>
        </w:rPr>
        <w:t>重大系统升级说明。</w:t>
      </w:r>
    </w:p>
    <w:p>
      <w:pPr>
        <w:pStyle w:val="null3"/>
      </w:pPr>
      <w:r>
        <w:rPr>
          <w:sz w:val="21"/>
        </w:rPr>
        <w:t>2.3 验收标准</w:t>
      </w:r>
    </w:p>
    <w:p>
      <w:pPr>
        <w:pStyle w:val="null3"/>
      </w:pPr>
      <w:r>
        <w:rPr>
          <w:sz w:val="21"/>
        </w:rPr>
        <w:t>符合国家及医院所在地安全质量、行业技术规范、环保节能标准；</w:t>
      </w:r>
    </w:p>
    <w:p>
      <w:pPr>
        <w:pStyle w:val="null3"/>
      </w:pPr>
      <w:r>
        <w:rPr>
          <w:sz w:val="21"/>
        </w:rPr>
        <w:t>符合</w:t>
      </w:r>
      <w:r>
        <w:rPr>
          <w:sz w:val="21"/>
        </w:rPr>
        <w:t>采购</w:t>
      </w:r>
      <w:r>
        <w:rPr>
          <w:sz w:val="21"/>
        </w:rPr>
        <w:t>文件与</w:t>
      </w:r>
      <w:r>
        <w:rPr>
          <w:sz w:val="21"/>
        </w:rPr>
        <w:t>响应</w:t>
      </w:r>
      <w:r>
        <w:rPr>
          <w:sz w:val="21"/>
        </w:rPr>
        <w:t>承诺中的服务要求；</w:t>
      </w:r>
    </w:p>
    <w:p>
      <w:pPr>
        <w:pStyle w:val="null3"/>
      </w:pPr>
      <w:r>
        <w:rPr>
          <w:sz w:val="21"/>
        </w:rPr>
        <w:t>双方约定的其他标准（以最新官方版本为准）。</w:t>
      </w:r>
    </w:p>
    <w:p>
      <w:pPr>
        <w:pStyle w:val="null3"/>
      </w:pPr>
      <w:r>
        <w:rPr>
          <w:sz w:val="21"/>
        </w:rPr>
        <w:t>2.4 验收人员</w:t>
      </w:r>
    </w:p>
    <w:p>
      <w:pPr>
        <w:pStyle w:val="null3"/>
      </w:pPr>
      <w:r>
        <w:rPr>
          <w:sz w:val="21"/>
        </w:rPr>
        <w:t>由</w:t>
      </w:r>
      <w:r>
        <w:rPr>
          <w:sz w:val="21"/>
        </w:rPr>
        <w:t>甲方</w:t>
      </w:r>
      <w:r>
        <w:rPr>
          <w:sz w:val="21"/>
        </w:rPr>
        <w:t>指定相关经验人员组成（最终名单以</w:t>
      </w:r>
      <w:r>
        <w:rPr>
          <w:sz w:val="21"/>
        </w:rPr>
        <w:t>甲方</w:t>
      </w:r>
      <w:r>
        <w:rPr>
          <w:sz w:val="21"/>
        </w:rPr>
        <w:t>确认为准）。</w:t>
      </w:r>
    </w:p>
    <w:p>
      <w:pPr>
        <w:pStyle w:val="null3"/>
        <w:jc w:val="both"/>
      </w:pPr>
      <w:r>
        <w:rPr>
          <w:sz w:val="21"/>
          <w:b/>
        </w:rPr>
        <w:t>第九条　服务机构联系方式</w:t>
      </w:r>
    </w:p>
    <w:p>
      <w:pPr>
        <w:pStyle w:val="null3"/>
        <w:jc w:val="both"/>
      </w:pPr>
      <w:r>
        <w:rPr>
          <w:sz w:val="21"/>
        </w:rPr>
        <w:t>服务机构名称：；</w:t>
      </w:r>
    </w:p>
    <w:p>
      <w:pPr>
        <w:pStyle w:val="null3"/>
        <w:jc w:val="both"/>
      </w:pPr>
      <w:r>
        <w:rPr>
          <w:sz w:val="21"/>
        </w:rPr>
        <w:t>联系人：</w:t>
      </w:r>
      <w:r>
        <w:rPr>
          <w:sz w:val="21"/>
          <w:u w:val="single"/>
        </w:rPr>
        <w:t xml:space="preserve">    </w:t>
      </w:r>
      <w:r>
        <w:rPr>
          <w:sz w:val="21"/>
        </w:rPr>
        <w:t>，联系电话和手机：</w:t>
      </w:r>
      <w:r>
        <w:rPr>
          <w:sz w:val="21"/>
          <w:u w:val="single"/>
        </w:rPr>
        <w:t xml:space="preserve">          </w:t>
      </w:r>
      <w:r>
        <w:rPr>
          <w:sz w:val="21"/>
        </w:rPr>
        <w:t>，传真：</w:t>
      </w:r>
      <w:r>
        <w:rPr>
          <w:sz w:val="21"/>
          <w:u w:val="single"/>
        </w:rPr>
        <w:t xml:space="preserve">    </w:t>
      </w:r>
    </w:p>
    <w:p>
      <w:pPr>
        <w:pStyle w:val="null3"/>
        <w:jc w:val="both"/>
      </w:pPr>
      <w:r>
        <w:rPr>
          <w:sz w:val="21"/>
          <w:b/>
        </w:rPr>
        <w:t>第十条　违约责任</w:t>
      </w:r>
    </w:p>
    <w:p>
      <w:pPr>
        <w:pStyle w:val="null3"/>
        <w:jc w:val="both"/>
      </w:pPr>
      <w:r>
        <w:rPr>
          <w:sz w:val="21"/>
        </w:rPr>
        <w:t>1.</w:t>
      </w:r>
      <w:r>
        <w:rPr>
          <w:sz w:val="21"/>
        </w:rPr>
        <w:t>乙方交付的货物或提供的服务不符合采购文件、响应文件或本合同规定的，甲方有权拒收，并且乙方须向甲方支付本合同总价</w:t>
      </w:r>
      <w:r>
        <w:rPr>
          <w:sz w:val="21"/>
        </w:rPr>
        <w:t>5%</w:t>
      </w:r>
      <w:r>
        <w:rPr>
          <w:sz w:val="21"/>
        </w:rPr>
        <w:t>的违约金。</w:t>
      </w:r>
    </w:p>
    <w:p>
      <w:pPr>
        <w:pStyle w:val="null3"/>
        <w:jc w:val="both"/>
      </w:pPr>
      <w:r>
        <w:rPr>
          <w:sz w:val="21"/>
        </w:rPr>
        <w:t>2.</w:t>
      </w:r>
      <w:r>
        <w:rPr>
          <w:sz w:val="21"/>
        </w:rPr>
        <w:t>乙方未按要求履行合同义务时，甲方有权拒绝验收，且对逾期交付的货物、服务或工程，乙方从逾期之日起每日按合同总额的</w:t>
      </w:r>
      <w:r>
        <w:rPr>
          <w:sz w:val="21"/>
        </w:rPr>
        <w:t>2‰</w:t>
      </w:r>
      <w:r>
        <w:rPr>
          <w:sz w:val="21"/>
        </w:rPr>
        <w:t>比例向甲方支付违约金；逾期</w:t>
      </w:r>
      <w:r>
        <w:rPr>
          <w:sz w:val="21"/>
        </w:rPr>
        <w:t>15</w:t>
      </w:r>
      <w:r>
        <w:rPr>
          <w:sz w:val="21"/>
        </w:rPr>
        <w:t>日以上时，甲方有权终止合同，由此造成甲方的经济损失由乙方承担。违约金不足以弥补损失的，乙方应按全额赔偿。</w:t>
      </w:r>
    </w:p>
    <w:p>
      <w:pPr>
        <w:pStyle w:val="null3"/>
        <w:jc w:val="both"/>
      </w:pPr>
      <w:r>
        <w:rPr>
          <w:sz w:val="21"/>
        </w:rPr>
        <w:t>3.</w:t>
      </w:r>
      <w:r>
        <w:rPr>
          <w:sz w:val="21"/>
        </w:rPr>
        <w:t>甲方未按要求履行合同义务时，且无正当理由拖延付款时，甲方须向乙方支付滞纳金，标准为每日按违约总额的</w:t>
      </w:r>
      <w:r>
        <w:rPr>
          <w:sz w:val="21"/>
        </w:rPr>
        <w:t>2‰</w:t>
      </w:r>
      <w:r>
        <w:rPr>
          <w:sz w:val="21"/>
        </w:rPr>
        <w:t>累计。</w:t>
      </w:r>
    </w:p>
    <w:p>
      <w:pPr>
        <w:pStyle w:val="null3"/>
        <w:jc w:val="both"/>
      </w:pPr>
      <w:r>
        <w:rPr>
          <w:sz w:val="21"/>
        </w:rPr>
        <w:t>4.</w:t>
      </w:r>
      <w:r>
        <w:rPr>
          <w:sz w:val="21"/>
        </w:rPr>
        <w:t>其它违约责任按《中华人民共和国民法典》处理。</w:t>
      </w:r>
    </w:p>
    <w:p>
      <w:pPr>
        <w:pStyle w:val="null3"/>
        <w:jc w:val="both"/>
      </w:pPr>
      <w:r>
        <w:rPr>
          <w:sz w:val="21"/>
          <w:b/>
        </w:rPr>
        <w:t>第十一条　提出异议的时间和方法</w:t>
      </w:r>
    </w:p>
    <w:p>
      <w:pPr>
        <w:pStyle w:val="null3"/>
        <w:jc w:val="both"/>
      </w:pPr>
      <w:r>
        <w:rPr>
          <w:sz w:val="21"/>
        </w:rPr>
        <w:t>1.</w:t>
      </w:r>
      <w:r>
        <w:rPr>
          <w:sz w:val="21"/>
        </w:rPr>
        <w:t>甲方在验收后</w:t>
      </w:r>
      <w:r>
        <w:rPr>
          <w:sz w:val="21"/>
        </w:rPr>
        <w:t>100</w:t>
      </w:r>
      <w:r>
        <w:rPr>
          <w:sz w:val="21"/>
        </w:rPr>
        <w:t>天内如对服务质量有异议时，即向乙方提出书面异议。</w:t>
      </w:r>
    </w:p>
    <w:p>
      <w:pPr>
        <w:pStyle w:val="null3"/>
        <w:jc w:val="both"/>
      </w:pPr>
      <w:r>
        <w:rPr>
          <w:sz w:val="21"/>
        </w:rPr>
        <w:t>2.</w:t>
      </w:r>
      <w:r>
        <w:rPr>
          <w:sz w:val="21"/>
        </w:rPr>
        <w:t>乙方在接到甲方书面异议后，应在</w:t>
      </w:r>
      <w:r>
        <w:rPr>
          <w:sz w:val="21"/>
        </w:rPr>
        <w:t>2</w:t>
      </w:r>
      <w:r>
        <w:rPr>
          <w:sz w:val="21"/>
        </w:rPr>
        <w:t>天内负责处理并函复甲方处理情况，否则，即视为默认甲方提出的异议和处理意见。</w:t>
      </w:r>
    </w:p>
    <w:p>
      <w:pPr>
        <w:pStyle w:val="null3"/>
        <w:jc w:val="both"/>
      </w:pPr>
      <w:r>
        <w:rPr>
          <w:sz w:val="21"/>
        </w:rPr>
        <w:t>3.</w:t>
      </w:r>
      <w:r>
        <w:rPr>
          <w:sz w:val="21"/>
        </w:rPr>
        <w:t>乙方利用专业技术和行业信息优势之便，以不道德的手段，故意隐瞒和掩盖自身缔约过失，违背响应承诺和未尽义务，损害了甲方的合法权益，甲方在任何时候均可追究乙方的违约责任并索取赔偿，且不受验收程序、质保期和合同时效的限制。</w:t>
      </w:r>
    </w:p>
    <w:p>
      <w:pPr>
        <w:pStyle w:val="null3"/>
        <w:jc w:val="both"/>
      </w:pPr>
      <w:r>
        <w:rPr>
          <w:sz w:val="21"/>
          <w:b/>
        </w:rPr>
        <w:t>第十二条　争议的解决</w:t>
      </w:r>
    </w:p>
    <w:p>
      <w:pPr>
        <w:pStyle w:val="null3"/>
        <w:jc w:val="both"/>
      </w:pPr>
      <w:r>
        <w:rPr>
          <w:sz w:val="21"/>
        </w:rPr>
        <w:t>1.</w:t>
      </w:r>
      <w:r>
        <w:rPr>
          <w:sz w:val="21"/>
        </w:rPr>
        <w:t>合同履行过程中发生的任何争议，如双方未能通过友好协商解决，应向佛山市有管辖权的人民法院提起诉讼。对货物质量的检查鉴定，统一由佛山市质量技术监督局辖属的相关检测机构进行终局鉴定，鉴定结果符合质量技术标准时，鉴定费由委托方承担；否则鉴定费由乙方承担。</w:t>
      </w:r>
    </w:p>
    <w:p>
      <w:pPr>
        <w:pStyle w:val="null3"/>
        <w:jc w:val="both"/>
      </w:pPr>
      <w:r>
        <w:rPr>
          <w:sz w:val="21"/>
        </w:rPr>
        <w:t>2.</w:t>
      </w:r>
      <w:r>
        <w:rPr>
          <w:sz w:val="21"/>
        </w:rPr>
        <w:t>法院审理期间，除提交法院审理的事项外，合同其它事项和条款仍应继续履行。</w:t>
      </w:r>
    </w:p>
    <w:p>
      <w:pPr>
        <w:pStyle w:val="null3"/>
        <w:jc w:val="both"/>
      </w:pPr>
      <w:r>
        <w:rPr>
          <w:sz w:val="21"/>
          <w:b/>
        </w:rPr>
        <w:t>第十三条　不可抗力</w:t>
      </w:r>
    </w:p>
    <w:p>
      <w:pPr>
        <w:pStyle w:val="null3"/>
        <w:ind w:firstLine="480"/>
        <w:jc w:val="both"/>
      </w:pPr>
      <w:r>
        <w:rPr>
          <w:sz w:val="21"/>
        </w:rPr>
        <w:t>任何一方由于不可抗力原因不能履行合同时，应在不可抗力事件结束后</w:t>
      </w:r>
      <w:r>
        <w:rPr>
          <w:sz w:val="21"/>
        </w:rPr>
        <w:t>1</w:t>
      </w:r>
      <w:r>
        <w:rPr>
          <w:sz w:val="21"/>
        </w:rPr>
        <w:t>天内向对方通报，以减轻可能给对方造成的损失，在取得有关机构的不可抗力证明或双方谅解确认后，允许延期履行或修订合同，并根据情况可部分或全部免于承担违约责任。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第十四条　税费</w:t>
      </w:r>
    </w:p>
    <w:p>
      <w:pPr>
        <w:pStyle w:val="null3"/>
        <w:jc w:val="both"/>
      </w:pPr>
      <w:r>
        <w:rPr>
          <w:sz w:val="21"/>
        </w:rPr>
        <w:t>1.</w:t>
      </w:r>
      <w:r>
        <w:rPr>
          <w:sz w:val="21"/>
        </w:rPr>
        <w:t>中国政府根据现行税法所征收的一切税费均由各缴税责任方独立承担。</w:t>
      </w:r>
    </w:p>
    <w:p>
      <w:pPr>
        <w:pStyle w:val="null3"/>
        <w:jc w:val="both"/>
      </w:pPr>
      <w:r>
        <w:rPr>
          <w:sz w:val="21"/>
        </w:rPr>
        <w:t>2.</w:t>
      </w:r>
      <w:r>
        <w:rPr>
          <w:sz w:val="21"/>
        </w:rPr>
        <w:t>在中国境外发生的与本合同相关的一切税费及不可预见费均由乙方负担。</w:t>
      </w:r>
    </w:p>
    <w:p>
      <w:pPr>
        <w:pStyle w:val="null3"/>
        <w:jc w:val="both"/>
      </w:pPr>
      <w:r>
        <w:rPr>
          <w:sz w:val="21"/>
          <w:b/>
        </w:rPr>
        <w:t>第十五条　合同生效</w:t>
      </w:r>
    </w:p>
    <w:p>
      <w:pPr>
        <w:pStyle w:val="null3"/>
        <w:ind w:firstLine="566"/>
        <w:jc w:val="both"/>
      </w:pPr>
      <w:r>
        <w:rPr>
          <w:sz w:val="21"/>
        </w:rPr>
        <w:t>本合同在甲乙双方法人代表或其授权代表签字盖章后，自见证单位见证之日起生效。</w:t>
      </w:r>
    </w:p>
    <w:p>
      <w:pPr>
        <w:pStyle w:val="null3"/>
        <w:jc w:val="both"/>
      </w:pPr>
      <w:r>
        <w:rPr>
          <w:sz w:val="21"/>
          <w:b/>
        </w:rPr>
        <w:t>第十六条　其它</w:t>
      </w:r>
    </w:p>
    <w:p>
      <w:pPr>
        <w:pStyle w:val="null3"/>
        <w:ind w:firstLine="423"/>
        <w:jc w:val="both"/>
      </w:pPr>
      <w:r>
        <w:rPr>
          <w:sz w:val="21"/>
        </w:rPr>
        <w:t>1.</w:t>
      </w:r>
      <w:r>
        <w:rPr>
          <w:sz w:val="21"/>
        </w:rPr>
        <w:t>所有经一方或双方签署确认的文件（包括会议纪要、补充协议、往来信函）、采购文件和响应承诺文件、合同附件及《成交通知书》均为本合同不可分割的有效组成部分，与本合同具有同等的法律效力和履约义务，其生效日期为见证通过之日期。</w:t>
      </w:r>
    </w:p>
    <w:p>
      <w:pPr>
        <w:pStyle w:val="null3"/>
        <w:ind w:firstLine="423"/>
        <w:jc w:val="both"/>
      </w:pPr>
      <w:r>
        <w:rPr>
          <w:sz w:val="21"/>
        </w:rPr>
        <w:t>2.</w:t>
      </w:r>
      <w:r>
        <w:rPr>
          <w:sz w:val="21"/>
        </w:rPr>
        <w:t>如一方地址、电话、传真号码有变更，应在变更当日内书面通知对方，否则，应承担相应责任。</w:t>
      </w:r>
    </w:p>
    <w:p>
      <w:pPr>
        <w:pStyle w:val="null3"/>
        <w:ind w:firstLine="423"/>
        <w:jc w:val="both"/>
      </w:pPr>
      <w:r>
        <w:rPr>
          <w:sz w:val="21"/>
        </w:rPr>
        <w:t>3.</w:t>
      </w:r>
      <w:r>
        <w:rPr>
          <w:sz w:val="21"/>
        </w:rPr>
        <w:t>未经甲方书面同意，乙方不得擅自向第三方转让其应履行的合同项下的义务。</w:t>
      </w:r>
    </w:p>
    <w:p>
      <w:pPr>
        <w:pStyle w:val="null3"/>
        <w:ind w:firstLine="423"/>
        <w:jc w:val="both"/>
      </w:pPr>
      <w:r>
        <w:rPr>
          <w:sz w:val="21"/>
        </w:rPr>
        <w:t>4.</w:t>
      </w:r>
      <w:r>
        <w:rPr>
          <w:sz w:val="21"/>
        </w:rPr>
        <w:t>本合同一式六份，甲方三份（其中</w:t>
      </w:r>
      <w:r>
        <w:rPr>
          <w:sz w:val="21"/>
        </w:rPr>
        <w:t>2</w:t>
      </w:r>
      <w:r>
        <w:rPr>
          <w:sz w:val="21"/>
        </w:rPr>
        <w:t>份用于备案）、乙方二份，国义招标股份有限公司一份。</w:t>
      </w:r>
    </w:p>
    <w:p>
      <w:pPr>
        <w:pStyle w:val="null3"/>
        <w:ind w:firstLine="423"/>
        <w:jc w:val="both"/>
      </w:pPr>
      <w:r>
        <w:rPr>
          <w:sz w:val="21"/>
        </w:rPr>
        <w:t>5.</w:t>
      </w:r>
      <w:r>
        <w:rPr>
          <w:sz w:val="21"/>
        </w:rPr>
        <w:t>本合同共计    页</w:t>
      </w:r>
      <w:r>
        <w:rPr>
          <w:sz w:val="21"/>
        </w:rPr>
        <w:t>A4</w:t>
      </w:r>
      <w:r>
        <w:rPr>
          <w:sz w:val="21"/>
        </w:rPr>
        <w:t>纸张，缺页之合同为无效合同。</w:t>
      </w:r>
    </w:p>
    <w:p>
      <w:pPr>
        <w:pStyle w:val="null3"/>
        <w:ind w:firstLine="423"/>
        <w:jc w:val="both"/>
      </w:pPr>
      <w:r>
        <w:rPr>
          <w:sz w:val="21"/>
        </w:rPr>
        <w:t>6.</w:t>
      </w:r>
      <w:r>
        <w:rPr>
          <w:sz w:val="21"/>
        </w:rPr>
        <w:t>本合同签约履约地点：广东省佛山市。</w:t>
      </w:r>
    </w:p>
    <w:p>
      <w:pPr>
        <w:pStyle w:val="null3"/>
        <w:ind w:firstLine="423"/>
        <w:jc w:val="both"/>
      </w:pPr>
      <w:r>
        <w:rPr>
          <w:sz w:val="21"/>
        </w:rPr>
        <w:t>7.</w:t>
      </w:r>
      <w:r>
        <w:rPr>
          <w:sz w:val="21"/>
        </w:rPr>
        <w:t>双方均已对以上各条款及附件作充分了解，并明确理解由此而产生的相关权责。</w:t>
      </w:r>
    </w:p>
    <w:p>
      <w:pPr>
        <w:pStyle w:val="null3"/>
        <w:ind w:firstLine="423"/>
        <w:jc w:val="both"/>
      </w:pPr>
      <w:r>
        <w:rPr>
          <w:sz w:val="21"/>
        </w:rPr>
        <w:t>8.</w:t>
      </w:r>
      <w:r>
        <w:rPr>
          <w:sz w:val="21"/>
        </w:rPr>
        <w:t>根据粤财采购〔</w:t>
      </w:r>
      <w:r>
        <w:rPr>
          <w:sz w:val="21"/>
        </w:rPr>
        <w:t>2015</w:t>
      </w:r>
      <w:r>
        <w:rPr>
          <w:sz w:val="21"/>
        </w:rPr>
        <w:t>〕</w:t>
      </w:r>
      <w:r>
        <w:rPr>
          <w:sz w:val="21"/>
        </w:rPr>
        <w:t>11</w:t>
      </w:r>
      <w:r>
        <w:rPr>
          <w:sz w:val="21"/>
        </w:rPr>
        <w:t>号通知的要求，本合同自签订之日起</w:t>
      </w:r>
      <w:r>
        <w:rPr>
          <w:sz w:val="21"/>
        </w:rPr>
        <w:t>2</w:t>
      </w:r>
      <w:r>
        <w:rPr>
          <w:sz w:val="21"/>
        </w:rPr>
        <w:t>个工作日内公开。本合同涉及国家秘密的内容，由甲方依据《保守国家秘密法》等法律制度规定确定。采购合同涉及商业秘密的内容，由甲方依据《反不正当竞争法》、《最高人民法院关于适用</w:t>
      </w:r>
      <w:r>
        <w:rPr>
          <w:sz w:val="21"/>
        </w:rPr>
        <w:t>&lt;</w:t>
      </w:r>
      <w:r>
        <w:rPr>
          <w:sz w:val="21"/>
        </w:rPr>
        <w:t>中华人民共和国民事诉讼法</w:t>
      </w:r>
      <w:r>
        <w:rPr>
          <w:sz w:val="21"/>
        </w:rPr>
        <w:t>&gt;</w:t>
      </w:r>
      <w:r>
        <w:rPr>
          <w:sz w:val="21"/>
        </w:rPr>
        <w:t>若干问题的意见》（法发〔</w:t>
      </w:r>
      <w:r>
        <w:rPr>
          <w:sz w:val="21"/>
        </w:rPr>
        <w:t>1992</w:t>
      </w:r>
      <w:r>
        <w:rPr>
          <w:sz w:val="21"/>
        </w:rPr>
        <w:t>〕</w:t>
      </w:r>
      <w:r>
        <w:rPr>
          <w:sz w:val="21"/>
        </w:rPr>
        <w:t>22</w:t>
      </w:r>
      <w:r>
        <w:rPr>
          <w:sz w:val="21"/>
        </w:rPr>
        <w:t>号）等法律制度的规定，与乙方在合同中约定。其中，合同标的名称、规格型号、单价及合同金额等内容不得作为商业秘密。</w:t>
      </w:r>
    </w:p>
    <w:p>
      <w:pPr>
        <w:pStyle w:val="null3"/>
        <w:ind w:firstLine="423"/>
        <w:jc w:val="both"/>
      </w:pPr>
      <w:r>
        <w:rPr>
          <w:sz w:val="21"/>
        </w:rPr>
        <w:t>甲乙双方约定不公开的内容为：</w:t>
      </w:r>
      <w:r>
        <w:rPr>
          <w:sz w:val="21"/>
          <w:u w:val="single"/>
        </w:rPr>
        <w:t xml:space="preserve">                             </w:t>
      </w:r>
    </w:p>
    <w:p>
      <w:pPr>
        <w:pStyle w:val="null3"/>
        <w:ind w:firstLine="423"/>
        <w:jc w:val="both"/>
      </w:pPr>
      <w:r>
        <w:rPr>
          <w:sz w:val="21"/>
        </w:rPr>
        <w:t>9.</w:t>
      </w:r>
      <w:r>
        <w:rPr>
          <w:sz w:val="21"/>
        </w:rPr>
        <w:t>除政府采购合同继续履行将损害国家利益和社会公共利益外，双方当事人不得擅自变更、中止或者终止合同。</w:t>
      </w:r>
    </w:p>
    <w:p>
      <w:pPr>
        <w:pStyle w:val="null3"/>
        <w:ind w:firstLine="943"/>
        <w:jc w:val="both"/>
      </w:pPr>
      <w:r>
        <w:rPr>
          <w:sz w:val="21"/>
        </w:rPr>
        <w:t xml:space="preserve"> </w:t>
      </w:r>
    </w:p>
    <w:p>
      <w:pPr>
        <w:pStyle w:val="null3"/>
        <w:ind w:firstLine="425"/>
        <w:jc w:val="both"/>
      </w:pPr>
      <w:r>
        <w:rPr>
          <w:sz w:val="21"/>
          <w:b/>
        </w:rPr>
        <w:t>甲方（盖章）：</w:t>
      </w:r>
      <w:r>
        <w:rPr>
          <w:sz w:val="21"/>
          <w:b/>
        </w:rPr>
        <w:t xml:space="preserve">                          </w:t>
      </w:r>
      <w:r>
        <w:rPr>
          <w:sz w:val="21"/>
          <w:b/>
        </w:rPr>
        <w:t>乙方（盖章）：</w:t>
      </w:r>
    </w:p>
    <w:p>
      <w:pPr>
        <w:pStyle w:val="null3"/>
        <w:ind w:firstLine="425"/>
        <w:jc w:val="both"/>
      </w:pPr>
      <w:r>
        <w:rPr>
          <w:sz w:val="21"/>
        </w:rPr>
        <w:t>法人代表或授权代理人（签字）：</w:t>
      </w:r>
      <w:r>
        <w:rPr>
          <w:sz w:val="21"/>
        </w:rPr>
        <w:t xml:space="preserve">          </w:t>
      </w:r>
      <w:r>
        <w:rPr>
          <w:sz w:val="21"/>
        </w:rPr>
        <w:t>法人代表或授权代理人（签字）：</w:t>
      </w:r>
    </w:p>
    <w:p>
      <w:pPr>
        <w:pStyle w:val="null3"/>
        <w:ind w:firstLine="425"/>
        <w:jc w:val="both"/>
      </w:pPr>
      <w:r>
        <w:rPr>
          <w:sz w:val="21"/>
          <w:u w:val="single"/>
        </w:rPr>
        <w:t xml:space="preserve">                           </w:t>
      </w:r>
      <w:r>
        <w:rPr>
          <w:sz w:val="21"/>
        </w:rPr>
        <w:t xml:space="preserve">              </w:t>
      </w:r>
      <w:r>
        <w:rPr>
          <w:sz w:val="21"/>
          <w:u w:val="single"/>
        </w:rPr>
        <w:t xml:space="preserve">                              </w:t>
      </w:r>
    </w:p>
    <w:p>
      <w:pPr>
        <w:pStyle w:val="null3"/>
        <w:ind w:firstLine="425"/>
        <w:jc w:val="both"/>
      </w:pPr>
      <w:r>
        <w:rPr>
          <w:sz w:val="21"/>
          <w:u w:val="single"/>
        </w:rPr>
        <w:t xml:space="preserve">                           </w:t>
      </w:r>
      <w:r>
        <w:rPr>
          <w:sz w:val="21"/>
        </w:rPr>
        <w:t xml:space="preserve">              </w:t>
      </w:r>
      <w:r>
        <w:rPr>
          <w:sz w:val="21"/>
          <w:u w:val="single"/>
        </w:rPr>
        <w:t xml:space="preserve">                              </w:t>
      </w:r>
    </w:p>
    <w:p>
      <w:pPr>
        <w:pStyle w:val="null3"/>
        <w:jc w:val="both"/>
      </w:pPr>
      <w:r>
        <w:rPr>
          <w:sz w:val="21"/>
        </w:rPr>
        <w:t xml:space="preserve">  </w:t>
      </w:r>
    </w:p>
    <w:p>
      <w:pPr>
        <w:pStyle w:val="null3"/>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5344"/>
        <w:jc w:val="both"/>
      </w:pPr>
      <w:r>
        <w:rPr>
          <w:sz w:val="21"/>
        </w:rPr>
        <w:t>收款专户如下</w:t>
      </w:r>
    </w:p>
    <w:p>
      <w:pPr>
        <w:pStyle w:val="null3"/>
        <w:ind w:firstLine="5344"/>
        <w:jc w:val="both"/>
      </w:pPr>
      <w:r>
        <w:rPr>
          <w:sz w:val="21"/>
        </w:rPr>
        <w:t>开户名称：</w:t>
      </w:r>
    </w:p>
    <w:p>
      <w:pPr>
        <w:pStyle w:val="null3"/>
        <w:ind w:firstLine="5344"/>
        <w:jc w:val="both"/>
      </w:pPr>
      <w:r>
        <w:rPr>
          <w:sz w:val="21"/>
        </w:rPr>
        <w:t>银行账号：</w:t>
      </w:r>
    </w:p>
    <w:p>
      <w:pPr>
        <w:pStyle w:val="null3"/>
        <w:ind w:firstLine="5344"/>
        <w:jc w:val="both"/>
      </w:pPr>
      <w:r>
        <w:rPr>
          <w:sz w:val="21"/>
        </w:rPr>
        <w:t>开户银行：</w:t>
      </w:r>
    </w:p>
    <w:p>
      <w:pPr>
        <w:pStyle w:val="null3"/>
        <w:jc w:val="both"/>
      </w:pPr>
      <w:r>
        <w:rPr>
          <w:sz w:val="21"/>
          <w:b/>
        </w:rPr>
        <w:t>关于政府采购合同融资贷款</w:t>
      </w:r>
    </w:p>
    <w:p>
      <w:pPr>
        <w:pStyle w:val="null3"/>
        <w:jc w:val="both"/>
      </w:pPr>
      <w:r>
        <w:rPr>
          <w:sz w:val="21"/>
        </w:rPr>
        <w:t>(1)</w:t>
      </w:r>
      <w:r>
        <w:rPr>
          <w:sz w:val="21"/>
        </w:rPr>
        <w:t>乙方是否已申请政府采购合同融资贷款（在</w:t>
      </w:r>
      <w:r>
        <w:rPr>
          <w:sz w:val="21"/>
        </w:rPr>
        <w:t>□</w:t>
      </w:r>
      <w:r>
        <w:rPr>
          <w:sz w:val="21"/>
        </w:rPr>
        <w:t>打</w:t>
      </w:r>
      <w:r>
        <w:rPr>
          <w:sz w:val="21"/>
        </w:rPr>
        <w:t>√</w:t>
      </w:r>
      <w:r>
        <w:rPr>
          <w:sz w:val="21"/>
        </w:rPr>
        <w:t>表示）：</w:t>
      </w:r>
      <w:r>
        <w:rPr>
          <w:sz w:val="21"/>
        </w:rPr>
        <w:t>□</w:t>
      </w:r>
      <w:r>
        <w:rPr>
          <w:sz w:val="21"/>
        </w:rPr>
        <w:t xml:space="preserve">是   </w:t>
      </w:r>
      <w:r>
        <w:rPr>
          <w:sz w:val="21"/>
        </w:rPr>
        <w:t>□</w:t>
      </w:r>
      <w:r>
        <w:rPr>
          <w:sz w:val="21"/>
        </w:rPr>
        <w:t>否。融资银行及联系人、联系方式：</w:t>
      </w:r>
      <w:r>
        <w:rPr>
          <w:sz w:val="21"/>
        </w:rPr>
        <w:t>_________________________________</w:t>
      </w:r>
      <w:r>
        <w:rPr>
          <w:sz w:val="21"/>
        </w:rPr>
        <w:t>。</w:t>
      </w:r>
    </w:p>
    <w:p>
      <w:pPr>
        <w:pStyle w:val="null3"/>
        <w:jc w:val="both"/>
      </w:pPr>
      <w:r>
        <w:rPr>
          <w:sz w:val="21"/>
        </w:rPr>
        <w:t>(2)</w:t>
      </w:r>
      <w:r>
        <w:rPr>
          <w:sz w:val="21"/>
        </w:rPr>
        <w:t>若乙方已申请政府采购合同融资贷款，其在本合同中登记的银行帐号为融资银行的唯一收款账号，未获得融资银行同意，乙方不得变更收款账号。</w:t>
      </w:r>
    </w:p>
    <w:p>
      <w:pPr>
        <w:pStyle w:val="null3"/>
        <w:jc w:val="both"/>
      </w:pPr>
      <w:r>
        <w:rPr>
          <w:sz w:val="21"/>
          <w:b/>
        </w:rPr>
        <w:t>合同附件清单</w:t>
      </w:r>
      <w:r>
        <w:rPr>
          <w:sz w:val="21"/>
        </w:rPr>
        <w:t>（附后）</w:t>
      </w:r>
    </w:p>
    <w:p>
      <w:pPr>
        <w:pStyle w:val="null3"/>
        <w:ind w:firstLine="376"/>
        <w:jc w:val="both"/>
      </w:pPr>
      <w:r>
        <w:rPr>
          <w:sz w:val="21"/>
        </w:rPr>
        <w:t>附注：本合同所有附件均在签订合同时编制，确立依据为采购文件和乙方的响应文件及相关确认文件、项目重要内容（如：双方权利义务、功能要求说明等）可作为附件。</w:t>
      </w:r>
    </w:p>
    <w:p>
      <w:pPr>
        <w:pStyle w:val="null3"/>
        <w:jc w:val="both"/>
      </w:pPr>
      <w:r>
        <w:rPr>
          <w:sz w:val="21"/>
          <w:b/>
        </w:rPr>
        <w:t>注：合同及相关附件均应加盖双方骑缝章。</w:t>
      </w:r>
    </w:p>
    <w:p>
      <w:pPr>
        <w:pStyle w:val="null3"/>
        <w:ind w:firstLine="4830"/>
        <w:jc w:val="both"/>
      </w:pPr>
      <w:r>
        <w:rPr>
          <w:sz w:val="21"/>
          <w:b/>
          <w:color w:val="000000"/>
        </w:rPr>
        <w:t>见证单位：国义招标股份有限公司</w:t>
      </w:r>
    </w:p>
    <w:p>
      <w:pPr>
        <w:pStyle w:val="null3"/>
        <w:jc w:val="both"/>
      </w:pPr>
      <w:r>
        <w:rPr>
          <w:sz w:val="21"/>
          <w:b/>
          <w:color w:val="000000"/>
        </w:rPr>
        <w:t>代表：</w:t>
      </w:r>
      <w:r>
        <w:rPr>
          <w:sz w:val="21"/>
          <w:b/>
        </w:rPr>
        <w:t xml:space="preserve">      </w:t>
      </w:r>
    </w:p>
    <w:p>
      <w:pPr>
        <w:pStyle w:val="null3"/>
        <w:jc w:val="both"/>
      </w:pPr>
      <w:r>
        <w:rPr>
          <w:sz w:val="21"/>
          <w:b/>
          <w:color w:val="000000"/>
        </w:rPr>
        <w:t>□</w:t>
      </w:r>
      <w:r>
        <w:rPr>
          <w:sz w:val="21"/>
          <w:b/>
          <w:color w:val="000000"/>
        </w:rPr>
        <w:t>经核对，与采购文件、响应文件及相关澄清材料相符。</w:t>
      </w:r>
    </w:p>
    <w:p>
      <w:pPr>
        <w:pStyle w:val="null3"/>
        <w:jc w:val="both"/>
      </w:pPr>
      <w:r>
        <w:rPr>
          <w:sz w:val="21"/>
          <w:b/>
          <w:color w:val="000000"/>
        </w:rPr>
        <w:t>□</w:t>
      </w:r>
      <w:r>
        <w:rPr>
          <w:sz w:val="21"/>
          <w:b/>
          <w:color w:val="000000"/>
        </w:rPr>
        <w:t>经核对，不符：</w:t>
      </w:r>
      <w:r>
        <w:rPr>
          <w:sz w:val="21"/>
          <w:b/>
          <w:u w:val="single"/>
        </w:rPr>
        <w:t xml:space="preserve">                               </w:t>
      </w:r>
    </w:p>
    <w:p>
      <w:pPr>
        <w:pStyle w:val="null3"/>
        <w:jc w:val="both"/>
      </w:pPr>
      <w:r>
        <w:rPr>
          <w:sz w:val="21"/>
          <w:color w:val="000000"/>
        </w:rPr>
        <w:t>合同生效日期：</w:t>
      </w:r>
      <w:r>
        <w:rPr>
          <w:sz w:val="21"/>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日</w:t>
      </w:r>
    </w:p>
    <w:p>
      <w:pPr>
        <w:pStyle w:val="null3"/>
        <w:jc w:val="both"/>
      </w:pPr>
      <w:r>
        <w:rPr/>
        <w:t xml:space="preserve"> </w:t>
      </w:r>
    </w:p>
    <w:p>
      <w:pPr>
        <w:pStyle w:val="null3"/>
        <w:jc w:val="both"/>
      </w:pPr>
      <w:r>
        <w:rPr>
          <w:sz w:val="21"/>
          <w:b/>
        </w:rPr>
        <w:t>附件</w:t>
      </w:r>
      <w:r>
        <w:rPr>
          <w:sz w:val="21"/>
          <w:b/>
        </w:rPr>
        <w:t xml:space="preserve">1  </w:t>
      </w:r>
      <w:r>
        <w:rPr>
          <w:sz w:val="21"/>
          <w:b/>
        </w:rPr>
        <w:t>考核评分表（信息科专用）</w:t>
      </w:r>
    </w:p>
    <w:tbl>
      <w:tblPr>
        <w:tblW w:w="0" w:type="auto"/>
        <w:tblBorders>
          <w:top w:val="none" w:color="000000" w:sz="4"/>
          <w:left w:val="none" w:color="000000" w:sz="4"/>
          <w:bottom w:val="none" w:color="000000" w:sz="4"/>
          <w:right w:val="none" w:color="000000" w:sz="4"/>
          <w:insideH w:val="none"/>
          <w:insideV w:val="none"/>
        </w:tblBorders>
      </w:tblPr>
      <w:tblGrid>
        <w:gridCol w:w="575"/>
        <w:gridCol w:w="1086"/>
        <w:gridCol w:w="1561"/>
        <w:gridCol w:w="2324"/>
        <w:gridCol w:w="1561"/>
        <w:gridCol w:w="557"/>
        <w:gridCol w:w="643"/>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运维项目考核评分表</w:t>
            </w:r>
            <w:r>
              <w:rPr>
                <w:sz w:val="21"/>
                <w:b/>
              </w:rPr>
              <w:t>（</w:t>
            </w:r>
            <w:r>
              <w:rPr>
                <w:sz w:val="21"/>
                <w:b/>
              </w:rPr>
              <w:t>信息科专用）</w:t>
            </w:r>
          </w:p>
        </w:tc>
      </w:tr>
      <w:tr>
        <w:tc>
          <w:tcPr>
            <w:tcW w:type="dxa" w:w="322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2761"/>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评分项</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评分标准</w:t>
            </w:r>
          </w:p>
        </w:tc>
        <w:tc>
          <w:tcPr>
            <w:tcW w:type="dxa" w:w="5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得分</w:t>
            </w:r>
          </w:p>
        </w:tc>
        <w:tc>
          <w:tcPr>
            <w:tcW w:type="dxa" w:w="6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备注</w:t>
            </w: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驻场人员情况</w:t>
            </w:r>
          </w:p>
          <w:p>
            <w:pPr>
              <w:pStyle w:val="null3"/>
              <w:jc w:val="both"/>
            </w:pPr>
            <w:r>
              <w:rPr>
                <w:sz w:val="21"/>
              </w:rPr>
              <w:t>（</w:t>
            </w:r>
            <w:r>
              <w:rPr>
                <w:sz w:val="21"/>
              </w:rPr>
              <w:t>1</w:t>
            </w:r>
            <w:r>
              <w:rPr>
                <w:sz w:val="21"/>
              </w:rPr>
              <w:t>0</w:t>
            </w:r>
            <w:r>
              <w:rPr>
                <w:sz w:val="21"/>
              </w:rPr>
              <w:t>分）</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1.驻场人员不足（没在约定时间内到达现场提供服务），每次扣1分；</w:t>
            </w:r>
          </w:p>
          <w:p>
            <w:pPr>
              <w:pStyle w:val="null3"/>
              <w:jc w:val="left"/>
            </w:pPr>
            <w:r>
              <w:rPr>
                <w:sz w:val="21"/>
              </w:rPr>
              <w:t>2.超过半小时不接电话不回信息（不及时响应）扣1分/次；</w:t>
            </w:r>
          </w:p>
          <w:p>
            <w:pPr>
              <w:pStyle w:val="null3"/>
              <w:jc w:val="left"/>
            </w:pPr>
            <w:r>
              <w:rPr>
                <w:sz w:val="21"/>
              </w:rPr>
              <w:t>3. 如非</w:t>
            </w:r>
            <w:r>
              <w:rPr>
                <w:sz w:val="21"/>
              </w:rPr>
              <w:t>甲方</w:t>
            </w:r>
            <w:r>
              <w:rPr>
                <w:sz w:val="21"/>
              </w:rPr>
              <w:t>主动要求，运维组长（负责人）更换导致服务质量下降的，每次扣</w:t>
            </w:r>
            <w:r>
              <w:rPr>
                <w:sz w:val="21"/>
              </w:rPr>
              <w:t>5分；</w:t>
            </w:r>
          </w:p>
          <w:p>
            <w:pPr>
              <w:pStyle w:val="null3"/>
              <w:jc w:val="left"/>
            </w:pPr>
            <w:r>
              <w:rPr>
                <w:sz w:val="21"/>
              </w:rPr>
              <w:t>4．如态度恶劣、沟通不畅问题被</w:t>
            </w:r>
            <w:r>
              <w:rPr>
                <w:sz w:val="21"/>
              </w:rPr>
              <w:t>甲方</w:t>
            </w:r>
            <w:r>
              <w:rPr>
                <w:sz w:val="21"/>
              </w:rPr>
              <w:t>要求更换人的，每次扣</w:t>
            </w:r>
            <w:r>
              <w:rPr>
                <w:sz w:val="21"/>
              </w:rPr>
              <w:t>5分。</w:t>
            </w:r>
          </w:p>
          <w:p>
            <w:pPr>
              <w:pStyle w:val="null3"/>
            </w:pPr>
            <w:r>
              <w:rPr>
                <w:sz w:val="21"/>
              </w:rPr>
              <w:t>5.办公场所杂乱无章，随意摆放，每次2分。</w:t>
            </w:r>
          </w:p>
          <w:p>
            <w:pPr>
              <w:pStyle w:val="null3"/>
              <w:jc w:val="left"/>
            </w:pPr>
            <w:r>
              <w:rPr>
                <w:sz w:val="21"/>
              </w:rPr>
              <w:t>5. 本项1个评分季度内累计扣分不超过1</w:t>
            </w:r>
            <w:r>
              <w:rPr>
                <w:sz w:val="21"/>
              </w:rPr>
              <w:t>0</w:t>
            </w:r>
            <w:r>
              <w:rPr>
                <w:sz w:val="21"/>
              </w:rPr>
              <w:t>分</w:t>
            </w:r>
            <w:r>
              <w:rPr>
                <w:sz w:val="21"/>
              </w:rPr>
              <w:t>。</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巡检</w:t>
            </w:r>
            <w:r>
              <w:rPr>
                <w:sz w:val="21"/>
              </w:rPr>
              <w:t>及</w:t>
            </w:r>
            <w:r>
              <w:rPr>
                <w:sz w:val="21"/>
              </w:rPr>
              <w:t>服务报告情况情况</w:t>
            </w:r>
          </w:p>
          <w:p>
            <w:pPr>
              <w:pStyle w:val="null3"/>
              <w:jc w:val="both"/>
            </w:pPr>
            <w:r>
              <w:rPr>
                <w:sz w:val="21"/>
              </w:rPr>
              <w:t>（</w:t>
            </w:r>
            <w:r>
              <w:rPr>
                <w:sz w:val="21"/>
              </w:rPr>
              <w:t>5分）</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1.未按时巡检，每次扣2分；</w:t>
            </w:r>
          </w:p>
          <w:p>
            <w:pPr>
              <w:pStyle w:val="null3"/>
              <w:jc w:val="left"/>
            </w:pPr>
            <w:r>
              <w:rPr>
                <w:sz w:val="21"/>
              </w:rPr>
              <w:t>2.因巡检未发现隐患导致故障，每次扣3分；</w:t>
            </w:r>
          </w:p>
          <w:p>
            <w:pPr>
              <w:pStyle w:val="null3"/>
              <w:jc w:val="left"/>
            </w:pPr>
            <w:r>
              <w:rPr>
                <w:sz w:val="21"/>
              </w:rPr>
              <w:t>3.因未巡检导致故障，每次扣5分；</w:t>
            </w:r>
          </w:p>
          <w:p>
            <w:pPr>
              <w:pStyle w:val="null3"/>
              <w:jc w:val="left"/>
            </w:pPr>
            <w:r>
              <w:rPr>
                <w:sz w:val="21"/>
              </w:rPr>
              <w:t>4.定期巡检记录或巡检报告没有提供，</w:t>
            </w:r>
            <w:r>
              <w:rPr>
                <w:sz w:val="21"/>
              </w:rPr>
              <w:t>扣</w:t>
            </w:r>
            <w:r>
              <w:rPr>
                <w:sz w:val="21"/>
              </w:rPr>
              <w:t>2分；</w:t>
            </w:r>
          </w:p>
          <w:p>
            <w:pPr>
              <w:pStyle w:val="null3"/>
              <w:jc w:val="left"/>
            </w:pPr>
            <w:r>
              <w:rPr>
                <w:sz w:val="21"/>
              </w:rPr>
              <w:t>5</w:t>
            </w:r>
            <w:r>
              <w:rPr>
                <w:sz w:val="21"/>
              </w:rPr>
              <w:t>.未按时提交服务报告，每次扣1分；</w:t>
            </w:r>
          </w:p>
          <w:p>
            <w:pPr>
              <w:pStyle w:val="null3"/>
              <w:jc w:val="left"/>
            </w:pPr>
            <w:r>
              <w:rPr>
                <w:sz w:val="21"/>
              </w:rPr>
              <w:t>6</w:t>
            </w:r>
            <w:r>
              <w:rPr>
                <w:sz w:val="21"/>
              </w:rPr>
              <w:t>.服务报告内容不实，故意回避实际情况，每次扣2分；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p>
            <w:pPr>
              <w:pStyle w:val="null3"/>
              <w:jc w:val="center"/>
            </w:pP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服务及故障响应情况（包括购买的第三方服务）（</w:t>
            </w:r>
            <w:r>
              <w:rPr>
                <w:sz w:val="21"/>
              </w:rPr>
              <w:t>10</w:t>
            </w:r>
            <w:r>
              <w:rPr>
                <w:sz w:val="21"/>
              </w:rPr>
              <w:t>分）</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工程师未按约定时间到达现场，每次扣</w:t>
            </w:r>
            <w:r>
              <w:rPr>
                <w:sz w:val="21"/>
              </w:rPr>
              <w:t>1分；</w:t>
            </w:r>
          </w:p>
          <w:p>
            <w:pPr>
              <w:pStyle w:val="null3"/>
              <w:jc w:val="left"/>
            </w:pPr>
            <w:r>
              <w:rPr>
                <w:sz w:val="21"/>
              </w:rPr>
              <w:t>2.</w:t>
            </w:r>
            <w:r>
              <w:rPr>
                <w:sz w:val="21"/>
              </w:rPr>
              <w:t>备品备件未按时到达或第三方服务（如接口服务）未按时提供，每次扣</w:t>
            </w:r>
            <w:r>
              <w:rPr>
                <w:sz w:val="21"/>
              </w:rPr>
              <w:t>3分；</w:t>
            </w:r>
          </w:p>
          <w:p>
            <w:pPr>
              <w:pStyle w:val="null3"/>
              <w:jc w:val="left"/>
            </w:pPr>
            <w:r>
              <w:rPr>
                <w:sz w:val="21"/>
              </w:rPr>
              <w:t>3.</w:t>
            </w:r>
            <w:r>
              <w:rPr>
                <w:sz w:val="21"/>
              </w:rPr>
              <w:t>未及时提供所需统计数据，每次扣</w:t>
            </w:r>
            <w:r>
              <w:rPr>
                <w:sz w:val="21"/>
              </w:rPr>
              <w:t>1分；</w:t>
            </w:r>
          </w:p>
          <w:p>
            <w:pPr>
              <w:pStyle w:val="null3"/>
              <w:jc w:val="left"/>
            </w:pPr>
            <w:r>
              <w:rPr>
                <w:sz w:val="21"/>
              </w:rPr>
              <w:t>4.</w:t>
            </w:r>
            <w:r>
              <w:rPr>
                <w:sz w:val="21"/>
              </w:rPr>
              <w:t>故障恢复超时扣分：</w:t>
            </w:r>
          </w:p>
          <w:p>
            <w:pPr>
              <w:pStyle w:val="null3"/>
              <w:jc w:val="left"/>
            </w:pPr>
            <w:r>
              <w:rPr>
                <w:sz w:val="21"/>
              </w:rPr>
              <w:t>无级别中断：超时</w:t>
            </w:r>
            <w:r>
              <w:rPr>
                <w:sz w:val="21"/>
              </w:rPr>
              <w:t>1次扣1分；</w:t>
            </w:r>
          </w:p>
          <w:p>
            <w:pPr>
              <w:pStyle w:val="null3"/>
              <w:jc w:val="left"/>
            </w:pPr>
            <w:r>
              <w:rPr>
                <w:sz w:val="21"/>
              </w:rPr>
              <w:t>四级中断：超时</w:t>
            </w:r>
            <w:r>
              <w:rPr>
                <w:sz w:val="21"/>
              </w:rPr>
              <w:t>1次扣2分；</w:t>
            </w:r>
          </w:p>
          <w:p>
            <w:pPr>
              <w:pStyle w:val="null3"/>
              <w:jc w:val="left"/>
            </w:pPr>
            <w:r>
              <w:rPr>
                <w:sz w:val="21"/>
              </w:rPr>
              <w:t>三级中断：超时</w:t>
            </w:r>
            <w:r>
              <w:rPr>
                <w:sz w:val="21"/>
              </w:rPr>
              <w:t>1次扣3分；</w:t>
            </w:r>
          </w:p>
          <w:p>
            <w:pPr>
              <w:pStyle w:val="null3"/>
              <w:jc w:val="left"/>
            </w:pPr>
            <w:r>
              <w:rPr>
                <w:sz w:val="21"/>
              </w:rPr>
              <w:t>二级中断：超时</w:t>
            </w:r>
            <w:r>
              <w:rPr>
                <w:sz w:val="21"/>
              </w:rPr>
              <w:t>1次扣5分；</w:t>
            </w:r>
          </w:p>
          <w:p>
            <w:pPr>
              <w:pStyle w:val="null3"/>
              <w:jc w:val="left"/>
            </w:pPr>
            <w:r>
              <w:rPr>
                <w:sz w:val="21"/>
              </w:rPr>
              <w:t>一级中断：超时</w:t>
            </w:r>
            <w:r>
              <w:rPr>
                <w:sz w:val="21"/>
              </w:rPr>
              <w:t>1次扣8分；</w:t>
            </w:r>
          </w:p>
          <w:p>
            <w:pPr>
              <w:pStyle w:val="null3"/>
              <w:jc w:val="left"/>
            </w:pPr>
            <w:r>
              <w:rPr>
                <w:sz w:val="21"/>
              </w:rPr>
              <w:t>若因低级别中断引发更高级别连锁事故，直接扣</w:t>
            </w:r>
            <w:r>
              <w:rPr>
                <w:sz w:val="21"/>
              </w:rPr>
              <w:t>10分。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流程合规情况（</w:t>
            </w:r>
            <w:r>
              <w:rPr>
                <w:sz w:val="21"/>
              </w:rPr>
              <w:t>5</w:t>
            </w:r>
            <w:r>
              <w:rPr>
                <w:sz w:val="21"/>
              </w:rPr>
              <w:t>分）</w:t>
            </w:r>
          </w:p>
          <w:p>
            <w:pPr>
              <w:pStyle w:val="null3"/>
              <w:jc w:val="both"/>
            </w:pP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严格按流程操作</w:t>
            </w:r>
            <w:r>
              <w:rPr>
                <w:sz w:val="21"/>
              </w:rPr>
              <w:t>,保证数据安全,不影响数据正常运行：</w:t>
            </w:r>
          </w:p>
          <w:p>
            <w:pPr>
              <w:pStyle w:val="null3"/>
              <w:jc w:val="left"/>
            </w:pPr>
            <w:r>
              <w:rPr>
                <w:sz w:val="21"/>
              </w:rPr>
              <w:t>1.违规未导致严重影响，每次扣1分；</w:t>
            </w:r>
          </w:p>
          <w:p>
            <w:pPr>
              <w:pStyle w:val="null3"/>
              <w:jc w:val="left"/>
            </w:pPr>
            <w:r>
              <w:rPr>
                <w:sz w:val="21"/>
              </w:rPr>
              <w:t>2.违规导致严重影响，每次扣3分</w:t>
            </w:r>
          </w:p>
          <w:p>
            <w:pPr>
              <w:pStyle w:val="null3"/>
              <w:jc w:val="left"/>
            </w:pPr>
            <w:r>
              <w:rPr>
                <w:sz w:val="21"/>
              </w:rPr>
              <w:t>3.没按正常流程进行更新或升级，每次扣3分</w:t>
            </w:r>
          </w:p>
          <w:p>
            <w:pPr>
              <w:pStyle w:val="null3"/>
              <w:jc w:val="left"/>
            </w:pPr>
            <w:r>
              <w:rPr>
                <w:sz w:val="21"/>
              </w:rPr>
              <w:t>4.因违规操作，导致数据丢失，或影响业务数据正常运行，每次扣5分。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重保服务（</w:t>
            </w:r>
            <w:r>
              <w:rPr>
                <w:sz w:val="21"/>
              </w:rPr>
              <w:t>5</w:t>
            </w:r>
            <w:r>
              <w:rPr>
                <w:sz w:val="21"/>
              </w:rPr>
              <w:t>）</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重大事件或重大活动（含大版本升级）：</w:t>
            </w:r>
          </w:p>
          <w:p>
            <w:pPr>
              <w:pStyle w:val="null3"/>
              <w:jc w:val="left"/>
            </w:pPr>
            <w:r>
              <w:rPr>
                <w:sz w:val="21"/>
              </w:rPr>
              <w:t>1.重保期间增派驻场人员不足，每次扣1分；</w:t>
            </w:r>
          </w:p>
          <w:p>
            <w:pPr>
              <w:pStyle w:val="null3"/>
              <w:jc w:val="left"/>
            </w:pPr>
            <w:r>
              <w:rPr>
                <w:sz w:val="21"/>
              </w:rPr>
              <w:t>2.重保期间出现事故，每次扣</w:t>
            </w:r>
            <w:r>
              <w:rPr>
                <w:sz w:val="21"/>
              </w:rPr>
              <w:t>2</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安全生产</w:t>
            </w:r>
          </w:p>
          <w:p>
            <w:pPr>
              <w:pStyle w:val="null3"/>
              <w:jc w:val="both"/>
            </w:pPr>
            <w:r>
              <w:rPr>
                <w:sz w:val="21"/>
              </w:rPr>
              <w:t>（</w:t>
            </w:r>
            <w:r>
              <w:rPr>
                <w:sz w:val="21"/>
              </w:rPr>
              <w:t>10</w:t>
            </w:r>
            <w:r>
              <w:rPr>
                <w:sz w:val="21"/>
              </w:rPr>
              <w:t>分）</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1.驻场服务期间不遵循</w:t>
            </w:r>
            <w:r>
              <w:rPr>
                <w:sz w:val="21"/>
              </w:rPr>
              <w:t>甲方</w:t>
            </w:r>
            <w:r>
              <w:rPr>
                <w:sz w:val="21"/>
              </w:rPr>
              <w:t>安全生产相关规定的，每次扣</w:t>
            </w:r>
            <w:r>
              <w:rPr>
                <w:sz w:val="21"/>
              </w:rPr>
              <w:t>1分；</w:t>
            </w:r>
          </w:p>
          <w:p>
            <w:pPr>
              <w:pStyle w:val="null3"/>
              <w:jc w:val="left"/>
            </w:pPr>
            <w:r>
              <w:rPr>
                <w:sz w:val="21"/>
              </w:rPr>
              <w:t>2.不遵循</w:t>
            </w:r>
            <w:r>
              <w:rPr>
                <w:sz w:val="21"/>
              </w:rPr>
              <w:t>甲方</w:t>
            </w:r>
            <w:r>
              <w:rPr>
                <w:sz w:val="21"/>
              </w:rPr>
              <w:t>安全生产相关规定且产生重大安全隐患的扣每次</w:t>
            </w:r>
            <w:r>
              <w:rPr>
                <w:sz w:val="21"/>
              </w:rPr>
              <w:t>3分；</w:t>
            </w:r>
          </w:p>
          <w:p>
            <w:pPr>
              <w:pStyle w:val="null3"/>
              <w:jc w:val="left"/>
            </w:pPr>
            <w:r>
              <w:rPr>
                <w:sz w:val="21"/>
              </w:rPr>
              <w:t>3.因有意或无意泄露</w:t>
            </w:r>
            <w:r>
              <w:rPr>
                <w:sz w:val="21"/>
              </w:rPr>
              <w:t>甲方</w:t>
            </w:r>
            <w:r>
              <w:rPr>
                <w:sz w:val="21"/>
              </w:rPr>
              <w:t>隐私数据或病人重要隐私信息，每次扣</w:t>
            </w:r>
            <w:r>
              <w:rPr>
                <w:sz w:val="21"/>
              </w:rPr>
              <w:t>3分；</w:t>
            </w:r>
          </w:p>
          <w:p>
            <w:pPr>
              <w:pStyle w:val="null3"/>
              <w:jc w:val="left"/>
            </w:pPr>
            <w:r>
              <w:rPr>
                <w:sz w:val="21"/>
              </w:rPr>
              <w:t>4.未按规定导致出现重大信息安全事故、重大安全生产事故、并产生严重影响，实行“一票否决制”，该项直接扣除</w:t>
            </w:r>
            <w:r>
              <w:rPr>
                <w:sz w:val="21"/>
              </w:rPr>
              <w:t>8</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培训</w:t>
            </w:r>
          </w:p>
          <w:p>
            <w:pPr>
              <w:pStyle w:val="null3"/>
              <w:jc w:val="both"/>
            </w:pPr>
            <w:r>
              <w:rPr>
                <w:sz w:val="21"/>
              </w:rPr>
              <w:t>（</w:t>
            </w:r>
            <w:r>
              <w:rPr>
                <w:sz w:val="21"/>
              </w:rPr>
              <w:t>5</w:t>
            </w:r>
            <w:r>
              <w:rPr>
                <w:sz w:val="21"/>
              </w:rPr>
              <w:t>分）</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1、每个评分周期内，每安排一次专人对系统管理人员进行业务培训</w:t>
            </w:r>
            <w:r>
              <w:rPr>
                <w:sz w:val="21"/>
                <w:b/>
              </w:rPr>
              <w:t>得</w:t>
            </w:r>
            <w:r>
              <w:rPr>
                <w:sz w:val="21"/>
                <w:b/>
              </w:rPr>
              <w:t>1</w:t>
            </w:r>
            <w:r>
              <w:rPr>
                <w:sz w:val="21"/>
                <w:b/>
              </w:rPr>
              <w:t>分</w:t>
            </w:r>
            <w:r>
              <w:rPr>
                <w:sz w:val="21"/>
              </w:rPr>
              <w:t>，最高可得</w:t>
            </w:r>
            <w:r>
              <w:rPr>
                <w:sz w:val="21"/>
              </w:rPr>
              <w:t>5</w:t>
            </w:r>
            <w:r>
              <w:rPr>
                <w:sz w:val="21"/>
              </w:rPr>
              <w:t>分。</w:t>
            </w:r>
          </w:p>
          <w:p>
            <w:pPr>
              <w:pStyle w:val="null3"/>
              <w:jc w:val="left"/>
            </w:pPr>
            <w:r>
              <w:rPr>
                <w:sz w:val="21"/>
              </w:rPr>
              <w:t>2、评分周期内未安排专人对系统管理人员进行业务培训，得0分，如成交商已安排，由于</w:t>
            </w:r>
            <w:r>
              <w:rPr>
                <w:sz w:val="21"/>
              </w:rPr>
              <w:t>甲方</w:t>
            </w:r>
            <w:r>
              <w:rPr>
                <w:sz w:val="21"/>
              </w:rPr>
              <w:t>原因没进行的不扣分；</w:t>
            </w:r>
          </w:p>
          <w:p>
            <w:pPr>
              <w:pStyle w:val="null3"/>
              <w:jc w:val="left"/>
            </w:pPr>
            <w:r>
              <w:rPr>
                <w:sz w:val="21"/>
              </w:rPr>
              <w:t>3、对医生或护士的培训过于敷衍，每发现一次，扣0.5分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加分项</w:t>
            </w:r>
          </w:p>
          <w:p>
            <w:pPr>
              <w:pStyle w:val="null3"/>
              <w:jc w:val="both"/>
            </w:pPr>
            <w:r>
              <w:rPr>
                <w:sz w:val="21"/>
              </w:rPr>
              <w:t>（</w:t>
            </w:r>
            <w:r>
              <w:rPr>
                <w:sz w:val="21"/>
              </w:rPr>
              <w:t>1</w:t>
            </w:r>
            <w:r>
              <w:rPr>
                <w:sz w:val="21"/>
              </w:rPr>
              <w:t>0）</w:t>
            </w:r>
          </w:p>
        </w:tc>
        <w:tc>
          <w:tcPr>
            <w:tcW w:type="dxa" w:w="544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提出的合理化建议被采购方采纳的，每次加</w:t>
            </w:r>
            <w:r>
              <w:rPr>
                <w:sz w:val="21"/>
              </w:rPr>
              <w:t>1</w:t>
            </w:r>
            <w:r>
              <w:rPr>
                <w:sz w:val="21"/>
              </w:rPr>
              <w:t>分。每月最多加分</w:t>
            </w:r>
            <w:r>
              <w:rPr>
                <w:sz w:val="21"/>
              </w:rPr>
              <w:t>1</w:t>
            </w:r>
            <w:r>
              <w:rPr>
                <w:sz w:val="21"/>
              </w:rPr>
              <w:t>分。</w:t>
            </w:r>
          </w:p>
          <w:p>
            <w:pPr>
              <w:pStyle w:val="null3"/>
              <w:jc w:val="both"/>
            </w:pPr>
            <w:r>
              <w:rPr>
                <w:sz w:val="21"/>
              </w:rPr>
              <w:t>2.</w:t>
            </w:r>
            <w:r>
              <w:rPr>
                <w:sz w:val="21"/>
              </w:rPr>
              <w:t>合同外工作（含新增需求）根据采购方实际需求，积极推进合同外需求并按时完成的，每项加</w:t>
            </w:r>
            <w:r>
              <w:rPr>
                <w:sz w:val="21"/>
              </w:rPr>
              <w:t>2</w:t>
            </w:r>
            <w:r>
              <w:rPr>
                <w:sz w:val="21"/>
              </w:rPr>
              <w:t>分。每月最多加分</w:t>
            </w:r>
            <w:r>
              <w:rPr>
                <w:sz w:val="21"/>
              </w:rPr>
              <w:t>10</w:t>
            </w:r>
            <w:r>
              <w:rPr>
                <w:sz w:val="21"/>
              </w:rPr>
              <w:t>分。</w:t>
            </w:r>
          </w:p>
          <w:p>
            <w:pPr>
              <w:pStyle w:val="null3"/>
              <w:jc w:val="both"/>
            </w:pPr>
            <w:r>
              <w:rPr>
                <w:sz w:val="21"/>
              </w:rPr>
              <w:t>3.</w:t>
            </w:r>
            <w:r>
              <w:rPr>
                <w:sz w:val="21"/>
              </w:rPr>
              <w:t>根据甲方实际应用需求进行创新或者单独提出被采购方采纳的创新事项，每项加</w:t>
            </w:r>
            <w:r>
              <w:rPr>
                <w:sz w:val="21"/>
              </w:rPr>
              <w:t>1</w:t>
            </w:r>
            <w:r>
              <w:rPr>
                <w:sz w:val="21"/>
              </w:rPr>
              <w:t>分。</w:t>
            </w:r>
          </w:p>
          <w:p>
            <w:pPr>
              <w:pStyle w:val="null3"/>
              <w:jc w:val="both"/>
            </w:pPr>
            <w:r>
              <w:rPr>
                <w:sz w:val="21"/>
              </w:rPr>
              <w:t>4.</w:t>
            </w:r>
            <w:r>
              <w:rPr>
                <w:sz w:val="21"/>
              </w:rPr>
              <w:t>无偿增加计划外个性需求，每增加</w:t>
            </w:r>
            <w:r>
              <w:rPr>
                <w:sz w:val="21"/>
              </w:rPr>
              <w:t>1</w:t>
            </w:r>
            <w:r>
              <w:rPr>
                <w:sz w:val="21"/>
              </w:rPr>
              <w:t>个加</w:t>
            </w:r>
            <w:r>
              <w:rPr>
                <w:sz w:val="21"/>
              </w:rPr>
              <w:t>1</w:t>
            </w:r>
            <w:r>
              <w:rPr>
                <w:sz w:val="21"/>
              </w:rPr>
              <w:t>分，最高加</w:t>
            </w:r>
            <w:r>
              <w:rPr>
                <w:sz w:val="21"/>
              </w:rPr>
              <w:t>5</w:t>
            </w:r>
            <w:r>
              <w:rPr>
                <w:sz w:val="21"/>
              </w:rPr>
              <w:t>分。</w:t>
            </w:r>
          </w:p>
          <w:p>
            <w:pPr>
              <w:pStyle w:val="null3"/>
              <w:jc w:val="both"/>
            </w:pPr>
            <w:r>
              <w:rPr>
                <w:sz w:val="21"/>
              </w:rPr>
              <w:t>5.</w:t>
            </w:r>
            <w:r>
              <w:rPr>
                <w:sz w:val="21"/>
              </w:rPr>
              <w:t>服务团队高度协作，不互相推托，主动承担工作责任，积极解决问题，在工作群中积极回复解决问题，每次可加</w:t>
            </w:r>
            <w:r>
              <w:rPr>
                <w:sz w:val="21"/>
              </w:rPr>
              <w:t>1</w:t>
            </w:r>
            <w:r>
              <w:rPr>
                <w:sz w:val="21"/>
              </w:rPr>
              <w:t>分。</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1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pPr>
      <w:r>
        <w:rPr>
          <w:sz w:val="21"/>
          <w:b/>
        </w:rPr>
        <w:t>附件</w:t>
      </w:r>
      <w:r>
        <w:rPr>
          <w:sz w:val="21"/>
          <w:b/>
        </w:rPr>
        <w:t>2</w:t>
      </w:r>
      <w:r>
        <w:rPr>
          <w:sz w:val="21"/>
          <w:b/>
        </w:rPr>
        <w:t xml:space="preserve"> </w:t>
      </w:r>
      <w:r>
        <w:rPr>
          <w:sz w:val="21"/>
          <w:b/>
        </w:rPr>
        <w:t>考核评分表（使用科室专用）</w:t>
      </w:r>
    </w:p>
    <w:tbl>
      <w:tblPr>
        <w:tblW w:w="0" w:type="auto"/>
        <w:tblBorders>
          <w:top w:val="none" w:color="000000" w:sz="4"/>
          <w:left w:val="none" w:color="000000" w:sz="4"/>
          <w:bottom w:val="none" w:color="000000" w:sz="4"/>
          <w:right w:val="none" w:color="000000" w:sz="4"/>
          <w:insideH w:val="none"/>
          <w:insideV w:val="none"/>
        </w:tblBorders>
      </w:tblPr>
      <w:tblGrid>
        <w:gridCol w:w="661"/>
        <w:gridCol w:w="1198"/>
        <w:gridCol w:w="1037"/>
        <w:gridCol w:w="2374"/>
        <w:gridCol w:w="1037"/>
        <w:gridCol w:w="777"/>
        <w:gridCol w:w="1221"/>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系统及维护团队的整体</w:t>
            </w:r>
            <w:r>
              <w:rPr>
                <w:sz w:val="21"/>
                <w:b/>
              </w:rPr>
              <w:t>考核</w:t>
            </w:r>
            <w:r>
              <w:rPr>
                <w:sz w:val="21"/>
                <w:b/>
              </w:rPr>
              <w:t>评分表（使用科室</w:t>
            </w:r>
            <w:r>
              <w:rPr>
                <w:sz w:val="21"/>
                <w:b/>
              </w:rPr>
              <w:t>专用</w:t>
            </w:r>
            <w:r>
              <w:rPr>
                <w:sz w:val="21"/>
                <w:b/>
              </w:rPr>
              <w:t>）</w:t>
            </w:r>
          </w:p>
        </w:tc>
      </w:tr>
      <w:tr>
        <w:tc>
          <w:tcPr>
            <w:tcW w:type="dxa" w:w="289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考评季度：第</w:t>
            </w:r>
            <w:r>
              <w:rPr>
                <w:sz w:val="21"/>
                <w:u w:val="single"/>
              </w:rPr>
              <w:t xml:space="preserve">   </w:t>
            </w:r>
            <w:r>
              <w:rPr>
                <w:sz w:val="21"/>
              </w:rPr>
              <w:t>季</w:t>
            </w:r>
          </w:p>
          <w:p>
            <w:pPr>
              <w:pStyle w:val="null3"/>
              <w:jc w:val="both"/>
            </w:pPr>
            <w:r>
              <w:rPr>
                <w:sz w:val="21"/>
              </w:rPr>
              <w:t>考评时间：</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tc>
        <w:tc>
          <w:tcPr>
            <w:tcW w:type="dxa" w:w="23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考评部门</w:t>
            </w:r>
            <w:r>
              <w:rPr>
                <w:sz w:val="21"/>
                <w:u w:val="single"/>
              </w:rPr>
              <w:t xml:space="preserve">     </w:t>
            </w:r>
            <w:r>
              <w:rPr>
                <w:sz w:val="21"/>
                <w:u w:val="single"/>
              </w:rPr>
              <w:t xml:space="preserve">        </w:t>
            </w:r>
            <w:r>
              <w:rPr>
                <w:sz w:val="21"/>
                <w:u w:val="single"/>
              </w:rPr>
              <w:t xml:space="preserve">   </w:t>
            </w:r>
          </w:p>
        </w:tc>
        <w:tc>
          <w:tcPr>
            <w:tcW w:type="dxa" w:w="3035"/>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签名</w:t>
            </w:r>
            <w:r>
              <w:rPr>
                <w:sz w:val="21"/>
              </w:rPr>
              <w:t>：</w:t>
            </w:r>
            <w:r>
              <w:rPr>
                <w:sz w:val="21"/>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考评对象</w:t>
            </w:r>
            <w:r>
              <w:rPr>
                <w:sz w:val="21"/>
              </w:rPr>
              <w:t xml:space="preserve">: </w:t>
            </w:r>
            <w:r>
              <w:rPr>
                <w:sz w:val="21"/>
              </w:rPr>
              <w:t>¨</w:t>
            </w:r>
            <w:r>
              <w:rPr>
                <w:sz w:val="21"/>
                <w:b/>
              </w:rPr>
              <w:t>医利捷</w:t>
            </w:r>
            <w:r>
              <w:rPr>
                <w:sz w:val="21"/>
              </w:rPr>
              <w:t>：电子病历、住院医生站、集成平台</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内容及分项</w:t>
            </w:r>
          </w:p>
        </w:tc>
        <w:tc>
          <w:tcPr>
            <w:tcW w:type="dxa" w:w="444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详细要求</w:t>
            </w:r>
          </w:p>
        </w:tc>
        <w:tc>
          <w:tcPr>
            <w:tcW w:type="dxa" w:w="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得分</w:t>
            </w:r>
          </w:p>
        </w:tc>
        <w:tc>
          <w:tcPr>
            <w:tcW w:type="dxa" w:w="1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备注</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系统稳定性与可靠性</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系统稳定性</w:t>
            </w:r>
          </w:p>
          <w:p>
            <w:pPr>
              <w:pStyle w:val="null3"/>
              <w:jc w:val="both"/>
            </w:pPr>
            <w:r>
              <w:rPr>
                <w:sz w:val="21"/>
              </w:rPr>
              <w:t>很少出现故障（</w:t>
            </w:r>
            <w:r>
              <w:rPr>
                <w:sz w:val="21"/>
              </w:rPr>
              <w:t>5分）</w:t>
            </w:r>
          </w:p>
          <w:p>
            <w:pPr>
              <w:pStyle w:val="null3"/>
              <w:jc w:val="both"/>
            </w:pPr>
            <w:r>
              <w:rPr>
                <w:sz w:val="21"/>
              </w:rPr>
              <w:t>偶尔出现故障，但不影响业务连续性（</w:t>
            </w:r>
            <w:r>
              <w:rPr>
                <w:sz w:val="21"/>
              </w:rPr>
              <w:t>4分）</w:t>
            </w:r>
          </w:p>
          <w:p>
            <w:pPr>
              <w:pStyle w:val="null3"/>
              <w:jc w:val="both"/>
            </w:pPr>
            <w:r>
              <w:rPr>
                <w:sz w:val="21"/>
              </w:rPr>
              <w:t>经常出现故障，对业务有一定影响（</w:t>
            </w:r>
            <w:r>
              <w:rPr>
                <w:sz w:val="21"/>
              </w:rPr>
              <w:t>3分）</w:t>
            </w:r>
          </w:p>
          <w:p>
            <w:pPr>
              <w:pStyle w:val="null3"/>
              <w:jc w:val="both"/>
            </w:pPr>
            <w:r>
              <w:rPr>
                <w:sz w:val="21"/>
              </w:rPr>
              <w:t>频繁出现故障，严重影响业务（</w:t>
            </w:r>
            <w:r>
              <w:rPr>
                <w:sz w:val="21"/>
              </w:rPr>
              <w:t>2分）</w:t>
            </w:r>
          </w:p>
          <w:p>
            <w:pPr>
              <w:pStyle w:val="null3"/>
              <w:jc w:val="both"/>
            </w:pPr>
            <w:r>
              <w:rPr>
                <w:sz w:val="21"/>
              </w:rPr>
              <w:t>系统几乎不可用（</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故障恢复速度</w:t>
            </w:r>
          </w:p>
          <w:p>
            <w:pPr>
              <w:pStyle w:val="null3"/>
              <w:jc w:val="both"/>
            </w:pPr>
            <w:r>
              <w:rPr>
                <w:sz w:val="21"/>
              </w:rPr>
              <w:t>故障能迅速得到解决（</w:t>
            </w:r>
            <w:r>
              <w:rPr>
                <w:sz w:val="21"/>
              </w:rPr>
              <w:t>5分）</w:t>
            </w:r>
          </w:p>
          <w:p>
            <w:pPr>
              <w:pStyle w:val="null3"/>
              <w:jc w:val="both"/>
            </w:pPr>
            <w:r>
              <w:rPr>
                <w:sz w:val="21"/>
              </w:rPr>
              <w:t>故障恢复速度较快，但仍有改进空间（</w:t>
            </w:r>
            <w:r>
              <w:rPr>
                <w:sz w:val="21"/>
              </w:rPr>
              <w:t>4分）</w:t>
            </w:r>
          </w:p>
          <w:p>
            <w:pPr>
              <w:pStyle w:val="null3"/>
              <w:jc w:val="both"/>
            </w:pPr>
            <w:r>
              <w:rPr>
                <w:sz w:val="21"/>
              </w:rPr>
              <w:t>故障恢复速度一般，对业务有一定影响（</w:t>
            </w:r>
            <w:r>
              <w:rPr>
                <w:sz w:val="21"/>
              </w:rPr>
              <w:t>3分）</w:t>
            </w:r>
          </w:p>
          <w:p>
            <w:pPr>
              <w:pStyle w:val="null3"/>
              <w:jc w:val="both"/>
            </w:pPr>
            <w:r>
              <w:rPr>
                <w:sz w:val="21"/>
              </w:rPr>
              <w:t>故障恢复缓慢，严重影响业务（</w:t>
            </w:r>
            <w:r>
              <w:rPr>
                <w:sz w:val="21"/>
              </w:rPr>
              <w:t>2分）</w:t>
            </w:r>
          </w:p>
          <w:p>
            <w:pPr>
              <w:pStyle w:val="null3"/>
              <w:jc w:val="both"/>
            </w:pPr>
            <w:r>
              <w:rPr>
                <w:sz w:val="21"/>
              </w:rPr>
              <w:t>故障几乎无法恢复（</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系统性能与响应速度</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系统响应速度</w:t>
            </w:r>
          </w:p>
          <w:p>
            <w:pPr>
              <w:pStyle w:val="null3"/>
              <w:jc w:val="both"/>
            </w:pPr>
            <w:r>
              <w:rPr>
                <w:sz w:val="21"/>
              </w:rPr>
              <w:t>响应速度极快，几乎无延迟（</w:t>
            </w:r>
            <w:r>
              <w:rPr>
                <w:sz w:val="21"/>
              </w:rPr>
              <w:t>5分）</w:t>
            </w:r>
          </w:p>
          <w:p>
            <w:pPr>
              <w:pStyle w:val="null3"/>
              <w:jc w:val="both"/>
            </w:pPr>
            <w:r>
              <w:rPr>
                <w:sz w:val="21"/>
              </w:rPr>
              <w:t>响应速度较快，能满足业务需求（</w:t>
            </w:r>
            <w:r>
              <w:rPr>
                <w:sz w:val="21"/>
              </w:rPr>
              <w:t>4分）</w:t>
            </w:r>
          </w:p>
          <w:p>
            <w:pPr>
              <w:pStyle w:val="null3"/>
              <w:jc w:val="both"/>
            </w:pPr>
            <w:r>
              <w:rPr>
                <w:sz w:val="21"/>
              </w:rPr>
              <w:t>响应速度一般，偶尔有延迟（</w:t>
            </w:r>
            <w:r>
              <w:rPr>
                <w:sz w:val="21"/>
              </w:rPr>
              <w:t>3分）</w:t>
            </w:r>
          </w:p>
          <w:p>
            <w:pPr>
              <w:pStyle w:val="null3"/>
              <w:jc w:val="both"/>
            </w:pPr>
            <w:r>
              <w:rPr>
                <w:sz w:val="21"/>
              </w:rPr>
              <w:t>响应速度较慢，经常影响业务（</w:t>
            </w:r>
            <w:r>
              <w:rPr>
                <w:sz w:val="21"/>
              </w:rPr>
              <w:t>2分）</w:t>
            </w:r>
          </w:p>
          <w:p>
            <w:pPr>
              <w:pStyle w:val="null3"/>
              <w:jc w:val="both"/>
            </w:pPr>
            <w:r>
              <w:rPr>
                <w:sz w:val="21"/>
              </w:rPr>
              <w:t>响应速度极慢，无法接受（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系统处理能力</w:t>
            </w:r>
          </w:p>
          <w:p>
            <w:pPr>
              <w:pStyle w:val="null3"/>
              <w:jc w:val="both"/>
            </w:pPr>
            <w:r>
              <w:rPr>
                <w:sz w:val="21"/>
              </w:rPr>
              <w:t>能轻松处理高并发和大数据量（</w:t>
            </w:r>
            <w:r>
              <w:rPr>
                <w:sz w:val="21"/>
              </w:rPr>
              <w:t>5分）</w:t>
            </w:r>
          </w:p>
          <w:p>
            <w:pPr>
              <w:pStyle w:val="null3"/>
              <w:jc w:val="both"/>
            </w:pPr>
            <w:r>
              <w:rPr>
                <w:sz w:val="21"/>
              </w:rPr>
              <w:t>处理能力较强，但在高负载时仍有压力（</w:t>
            </w:r>
            <w:r>
              <w:rPr>
                <w:sz w:val="21"/>
              </w:rPr>
              <w:t>4分）</w:t>
            </w:r>
          </w:p>
          <w:p>
            <w:pPr>
              <w:pStyle w:val="null3"/>
              <w:jc w:val="both"/>
            </w:pPr>
            <w:r>
              <w:rPr>
                <w:sz w:val="21"/>
              </w:rPr>
              <w:t>处理能力一般，偶尔出现性能瓶颈（</w:t>
            </w:r>
            <w:r>
              <w:rPr>
                <w:sz w:val="21"/>
              </w:rPr>
              <w:t>3分）</w:t>
            </w:r>
          </w:p>
          <w:p>
            <w:pPr>
              <w:pStyle w:val="null3"/>
              <w:jc w:val="both"/>
            </w:pPr>
            <w:r>
              <w:rPr>
                <w:sz w:val="21"/>
              </w:rPr>
              <w:t>处理能力较弱，经常影响业务（</w:t>
            </w:r>
            <w:r>
              <w:rPr>
                <w:sz w:val="21"/>
              </w:rPr>
              <w:t>2分）</w:t>
            </w:r>
          </w:p>
          <w:p>
            <w:pPr>
              <w:pStyle w:val="null3"/>
              <w:jc w:val="both"/>
            </w:pPr>
            <w:r>
              <w:rPr>
                <w:sz w:val="21"/>
              </w:rPr>
              <w:t>处理能力极差，无法满足业务需求（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三</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系统功能与易用性</w:t>
            </w:r>
          </w:p>
          <w:p>
            <w:pPr>
              <w:pStyle w:val="null3"/>
              <w:jc w:val="both"/>
            </w:pP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功能完整性</w:t>
            </w:r>
          </w:p>
          <w:p>
            <w:pPr>
              <w:pStyle w:val="null3"/>
              <w:jc w:val="both"/>
            </w:pPr>
            <w:r>
              <w:rPr>
                <w:sz w:val="21"/>
              </w:rPr>
              <w:t>功能齐全，满足所有业务需求（</w:t>
            </w:r>
            <w:r>
              <w:rPr>
                <w:sz w:val="21"/>
              </w:rPr>
              <w:t>5分）</w:t>
            </w:r>
          </w:p>
          <w:p>
            <w:pPr>
              <w:pStyle w:val="null3"/>
              <w:jc w:val="both"/>
            </w:pPr>
            <w:r>
              <w:rPr>
                <w:sz w:val="21"/>
              </w:rPr>
              <w:t>功能较为完善，但仍有部分需求未满足（</w:t>
            </w:r>
            <w:r>
              <w:rPr>
                <w:sz w:val="21"/>
              </w:rPr>
              <w:t>4分）</w:t>
            </w:r>
          </w:p>
          <w:p>
            <w:pPr>
              <w:pStyle w:val="null3"/>
              <w:jc w:val="both"/>
            </w:pPr>
            <w:r>
              <w:rPr>
                <w:sz w:val="21"/>
              </w:rPr>
              <w:t>功能基本满足业务需求，但有待完善（</w:t>
            </w:r>
            <w:r>
              <w:rPr>
                <w:sz w:val="21"/>
              </w:rPr>
              <w:t>3分）</w:t>
            </w:r>
          </w:p>
          <w:p>
            <w:pPr>
              <w:pStyle w:val="null3"/>
              <w:jc w:val="both"/>
            </w:pPr>
            <w:r>
              <w:rPr>
                <w:sz w:val="21"/>
              </w:rPr>
              <w:t>功能缺失较多，影响业务（</w:t>
            </w:r>
            <w:r>
              <w:rPr>
                <w:sz w:val="21"/>
              </w:rPr>
              <w:t>2分）</w:t>
            </w:r>
          </w:p>
          <w:p>
            <w:pPr>
              <w:pStyle w:val="null3"/>
              <w:jc w:val="both"/>
            </w:pPr>
            <w:r>
              <w:rPr>
                <w:sz w:val="21"/>
              </w:rPr>
              <w:t>功能严重不足，无法满足业务需求（</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系统易用性</w:t>
            </w:r>
          </w:p>
          <w:p>
            <w:pPr>
              <w:pStyle w:val="null3"/>
              <w:jc w:val="both"/>
            </w:pPr>
            <w:r>
              <w:rPr>
                <w:sz w:val="21"/>
              </w:rPr>
              <w:t>界面友好，操作简便（</w:t>
            </w:r>
            <w:r>
              <w:rPr>
                <w:sz w:val="21"/>
              </w:rPr>
              <w:t>5分）</w:t>
            </w:r>
          </w:p>
          <w:p>
            <w:pPr>
              <w:pStyle w:val="null3"/>
              <w:jc w:val="both"/>
            </w:pPr>
            <w:r>
              <w:rPr>
                <w:sz w:val="21"/>
              </w:rPr>
              <w:t>界面较为友好，但仍有改进空间（</w:t>
            </w:r>
            <w:r>
              <w:rPr>
                <w:sz w:val="21"/>
              </w:rPr>
              <w:t>4分）</w:t>
            </w:r>
          </w:p>
          <w:p>
            <w:pPr>
              <w:pStyle w:val="null3"/>
              <w:jc w:val="both"/>
            </w:pPr>
            <w:r>
              <w:rPr>
                <w:sz w:val="21"/>
              </w:rPr>
              <w:t>界面一般，操作稍显繁琐（</w:t>
            </w:r>
            <w:r>
              <w:rPr>
                <w:sz w:val="21"/>
              </w:rPr>
              <w:t>3分）</w:t>
            </w:r>
          </w:p>
          <w:p>
            <w:pPr>
              <w:pStyle w:val="null3"/>
              <w:jc w:val="both"/>
            </w:pPr>
            <w:r>
              <w:rPr>
                <w:sz w:val="21"/>
              </w:rPr>
              <w:t>界面不友好，操作复杂（</w:t>
            </w:r>
            <w:r>
              <w:rPr>
                <w:sz w:val="21"/>
              </w:rPr>
              <w:t>2分）</w:t>
            </w:r>
          </w:p>
          <w:p>
            <w:pPr>
              <w:pStyle w:val="null3"/>
              <w:jc w:val="both"/>
            </w:pPr>
            <w:r>
              <w:rPr>
                <w:sz w:val="21"/>
              </w:rPr>
              <w:t>界面极差，几乎无法操作（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四</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服务质量与支持</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服务态度</w:t>
            </w:r>
          </w:p>
          <w:p>
            <w:pPr>
              <w:pStyle w:val="null3"/>
              <w:jc w:val="both"/>
            </w:pPr>
            <w:r>
              <w:rPr>
                <w:sz w:val="21"/>
              </w:rPr>
              <w:t>服务态度热情周到（</w:t>
            </w:r>
            <w:r>
              <w:rPr>
                <w:sz w:val="21"/>
              </w:rPr>
              <w:t>5分）</w:t>
            </w:r>
          </w:p>
          <w:p>
            <w:pPr>
              <w:pStyle w:val="null3"/>
              <w:jc w:val="both"/>
            </w:pPr>
            <w:r>
              <w:rPr>
                <w:sz w:val="21"/>
              </w:rPr>
              <w:t>服务态度较好，但仍有改进空间（</w:t>
            </w:r>
            <w:r>
              <w:rPr>
                <w:sz w:val="21"/>
              </w:rPr>
              <w:t>4分）</w:t>
            </w:r>
          </w:p>
          <w:p>
            <w:pPr>
              <w:pStyle w:val="null3"/>
              <w:jc w:val="both"/>
            </w:pPr>
            <w:r>
              <w:rPr>
                <w:sz w:val="21"/>
              </w:rPr>
              <w:t>服务态度一般（</w:t>
            </w:r>
            <w:r>
              <w:rPr>
                <w:sz w:val="21"/>
              </w:rPr>
              <w:t>3分）</w:t>
            </w:r>
          </w:p>
          <w:p>
            <w:pPr>
              <w:pStyle w:val="null3"/>
              <w:jc w:val="both"/>
            </w:pPr>
            <w:r>
              <w:rPr>
                <w:sz w:val="21"/>
              </w:rPr>
              <w:t>服务态度较差，缺乏耐心（</w:t>
            </w:r>
            <w:r>
              <w:rPr>
                <w:sz w:val="21"/>
              </w:rPr>
              <w:t>2分）</w:t>
            </w:r>
          </w:p>
          <w:p>
            <w:pPr>
              <w:pStyle w:val="null3"/>
              <w:jc w:val="both"/>
            </w:pPr>
            <w:r>
              <w:rPr>
                <w:sz w:val="21"/>
              </w:rPr>
              <w:t>服务态度极差，无法接受（</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问题解决能力</w:t>
            </w:r>
          </w:p>
          <w:p>
            <w:pPr>
              <w:pStyle w:val="null3"/>
              <w:jc w:val="both"/>
            </w:pPr>
            <w:r>
              <w:rPr>
                <w:sz w:val="21"/>
              </w:rPr>
              <w:t>问题能迅速且准确地得到解决（</w:t>
            </w:r>
            <w:r>
              <w:rPr>
                <w:sz w:val="21"/>
              </w:rPr>
              <w:t>5分）</w:t>
            </w:r>
          </w:p>
          <w:p>
            <w:pPr>
              <w:pStyle w:val="null3"/>
              <w:jc w:val="both"/>
            </w:pPr>
            <w:r>
              <w:rPr>
                <w:sz w:val="21"/>
              </w:rPr>
              <w:t>问题解决速度较快，但仍有改进空间（</w:t>
            </w:r>
            <w:r>
              <w:rPr>
                <w:sz w:val="21"/>
              </w:rPr>
              <w:t>4分）</w:t>
            </w:r>
          </w:p>
          <w:p>
            <w:pPr>
              <w:pStyle w:val="null3"/>
              <w:jc w:val="both"/>
            </w:pPr>
            <w:r>
              <w:rPr>
                <w:sz w:val="21"/>
              </w:rPr>
              <w:t>问题解决能力一般，偶尔需要多次沟通（</w:t>
            </w:r>
            <w:r>
              <w:rPr>
                <w:sz w:val="21"/>
              </w:rPr>
              <w:t>3分）</w:t>
            </w:r>
          </w:p>
          <w:p>
            <w:pPr>
              <w:pStyle w:val="null3"/>
              <w:jc w:val="both"/>
            </w:pPr>
            <w:r>
              <w:rPr>
                <w:sz w:val="21"/>
              </w:rPr>
              <w:t>问题解决速度较慢，且解决方案不准确（</w:t>
            </w:r>
            <w:r>
              <w:rPr>
                <w:sz w:val="21"/>
              </w:rPr>
              <w:t>2分）</w:t>
            </w:r>
          </w:p>
          <w:p>
            <w:pPr>
              <w:pStyle w:val="null3"/>
              <w:jc w:val="both"/>
            </w:pPr>
            <w:r>
              <w:rPr>
                <w:sz w:val="21"/>
              </w:rPr>
              <w:t>问题几乎无法解决（</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五</w:t>
            </w:r>
          </w:p>
        </w:tc>
        <w:tc>
          <w:tcPr>
            <w:tcW w:type="dxa" w:w="11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沟通与合作</w:t>
            </w:r>
            <w:r>
              <w:rPr>
                <w:sz w:val="21"/>
              </w:rPr>
              <w:t>（</w:t>
            </w:r>
            <w:r>
              <w:rPr>
                <w:sz w:val="21"/>
              </w:rPr>
              <w:t>10</w:t>
            </w:r>
            <w:r>
              <w:rPr>
                <w:sz w:val="21"/>
              </w:rPr>
              <w:t>）</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沟通效率</w:t>
            </w:r>
          </w:p>
          <w:p>
            <w:pPr>
              <w:pStyle w:val="null3"/>
              <w:jc w:val="both"/>
            </w:pPr>
            <w:r>
              <w:rPr>
                <w:sz w:val="21"/>
              </w:rPr>
              <w:t>沟通顺畅，信息传达及时准确（</w:t>
            </w:r>
            <w:r>
              <w:rPr>
                <w:sz w:val="21"/>
              </w:rPr>
              <w:t>5分）</w:t>
            </w:r>
          </w:p>
          <w:p>
            <w:pPr>
              <w:pStyle w:val="null3"/>
              <w:jc w:val="both"/>
            </w:pPr>
            <w:r>
              <w:rPr>
                <w:sz w:val="21"/>
              </w:rPr>
              <w:t>沟通较为顺畅，但偶尔有延迟或误解（</w:t>
            </w:r>
            <w:r>
              <w:rPr>
                <w:sz w:val="21"/>
              </w:rPr>
              <w:t>4分）</w:t>
            </w:r>
          </w:p>
          <w:p>
            <w:pPr>
              <w:pStyle w:val="null3"/>
              <w:jc w:val="both"/>
            </w:pPr>
            <w:r>
              <w:rPr>
                <w:sz w:val="21"/>
              </w:rPr>
              <w:t>沟通效率一般，需要多次沟通才能明确需求（</w:t>
            </w:r>
            <w:r>
              <w:rPr>
                <w:sz w:val="21"/>
              </w:rPr>
              <w:t>3分）</w:t>
            </w:r>
          </w:p>
          <w:p>
            <w:pPr>
              <w:pStyle w:val="null3"/>
              <w:jc w:val="both"/>
            </w:pPr>
            <w:r>
              <w:rPr>
                <w:sz w:val="21"/>
              </w:rPr>
              <w:t>沟通不畅，经常出现误解或延迟（</w:t>
            </w:r>
            <w:r>
              <w:rPr>
                <w:sz w:val="21"/>
              </w:rPr>
              <w:t>2分）</w:t>
            </w:r>
          </w:p>
          <w:p>
            <w:pPr>
              <w:pStyle w:val="null3"/>
              <w:jc w:val="both"/>
            </w:pPr>
            <w:r>
              <w:rPr>
                <w:sz w:val="21"/>
              </w:rPr>
              <w:t>几乎无法沟通（</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vMerge/>
            <w:tcBorders>
              <w:top w:val="none" w:color="000000" w:sz="4"/>
              <w:left w:val="single" w:color="000000" w:sz="4"/>
              <w:bottom w:val="single" w:color="000000" w:sz="4"/>
              <w:right w:val="single" w:color="000000" w:sz="4"/>
            </w:tcBorders>
          </w:tcPr>
          <w:p/>
        </w:tc>
        <w:tc>
          <w:tcPr>
            <w:tcW w:type="dxa" w:w="1198"/>
            <w:vMerge/>
            <w:tcBorders>
              <w:top w:val="none" w:color="000000" w:sz="4"/>
              <w:left w:val="single" w:color="000000" w:sz="4"/>
              <w:bottom w:val="single" w:color="000000" w:sz="4"/>
              <w:right w:val="single" w:color="000000" w:sz="4"/>
            </w:tcBorders>
          </w:tcP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合作意愿</w:t>
            </w:r>
          </w:p>
          <w:p>
            <w:pPr>
              <w:pStyle w:val="null3"/>
              <w:jc w:val="both"/>
            </w:pPr>
            <w:r>
              <w:rPr>
                <w:sz w:val="21"/>
              </w:rPr>
              <w:t>愿意积极合作，共同解决问题（</w:t>
            </w:r>
            <w:r>
              <w:rPr>
                <w:sz w:val="21"/>
              </w:rPr>
              <w:t>5分）</w:t>
            </w:r>
          </w:p>
          <w:p>
            <w:pPr>
              <w:pStyle w:val="null3"/>
              <w:jc w:val="both"/>
            </w:pPr>
            <w:r>
              <w:rPr>
                <w:sz w:val="21"/>
              </w:rPr>
              <w:t>合作意愿较强，但仍有改进空间（</w:t>
            </w:r>
            <w:r>
              <w:rPr>
                <w:sz w:val="21"/>
              </w:rPr>
              <w:t>4分）</w:t>
            </w:r>
          </w:p>
          <w:p>
            <w:pPr>
              <w:pStyle w:val="null3"/>
              <w:jc w:val="both"/>
            </w:pPr>
            <w:r>
              <w:rPr>
                <w:sz w:val="21"/>
              </w:rPr>
              <w:t>合作意愿一般，需要推动才能合作（</w:t>
            </w:r>
            <w:r>
              <w:rPr>
                <w:sz w:val="21"/>
              </w:rPr>
              <w:t>3分）</w:t>
            </w:r>
          </w:p>
          <w:p>
            <w:pPr>
              <w:pStyle w:val="null3"/>
              <w:jc w:val="both"/>
            </w:pPr>
            <w:r>
              <w:rPr>
                <w:sz w:val="21"/>
              </w:rPr>
              <w:t>合作意愿较差，缺乏主动性（</w:t>
            </w:r>
            <w:r>
              <w:rPr>
                <w:sz w:val="21"/>
              </w:rPr>
              <w:t>2分）</w:t>
            </w:r>
          </w:p>
          <w:p>
            <w:pPr>
              <w:pStyle w:val="null3"/>
              <w:jc w:val="both"/>
            </w:pPr>
            <w:r>
              <w:rPr>
                <w:sz w:val="21"/>
              </w:rPr>
              <w:t>几乎不愿合作（</w:t>
            </w:r>
            <w:r>
              <w:rPr>
                <w:sz w:val="21"/>
              </w:rPr>
              <w:t>1分）</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六</w:t>
            </w:r>
          </w:p>
        </w:tc>
        <w:tc>
          <w:tcPr>
            <w:tcW w:type="dxa" w:w="11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shd w:fill="FFFFFF" w:val="clear"/>
              </w:rPr>
              <w:t>系统改进与创新（</w:t>
            </w:r>
            <w:r>
              <w:rPr>
                <w:sz w:val="21"/>
                <w:b/>
                <w:shd w:fill="FFFFFF" w:val="clear"/>
              </w:rPr>
              <w:t>加分项</w:t>
            </w:r>
            <w:r>
              <w:rPr>
                <w:sz w:val="21"/>
                <w:b/>
                <w:shd w:fill="FFFFFF" w:val="clear"/>
              </w:rPr>
              <w:t>5分）</w:t>
            </w:r>
          </w:p>
        </w:tc>
        <w:tc>
          <w:tcPr>
            <w:tcW w:type="dxa" w:w="44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shd w:fill="FFFFFF" w:val="clear"/>
              </w:rPr>
              <w:t>驻场团队是否能主动提出系统优化建议，并协助科室利用系统功能解决业务痛点</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307"/>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w:t>
            </w:r>
          </w:p>
        </w:tc>
        <w:tc>
          <w:tcPr>
            <w:tcW w:type="dxa" w:w="7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改进意见建议：</w:t>
            </w: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每个小项少评分少于</w:t>
            </w:r>
            <w:r>
              <w:rPr>
                <w:sz w:val="21"/>
              </w:rPr>
              <w:t>3分，考评人应该备注栏请写明由，指出具体细节或具体问题，或具体模块，以待改进。</w:t>
            </w:r>
          </w:p>
          <w:p>
            <w:pPr>
              <w:pStyle w:val="null3"/>
              <w:jc w:val="left"/>
            </w:pPr>
            <w:r>
              <w:rPr>
                <w:sz w:val="21"/>
              </w:rPr>
              <w:t>2、本表评分满分50分，结果以各使用科室加权平均进行汇算。</w:t>
            </w:r>
          </w:p>
        </w:tc>
      </w:tr>
    </w:tbl>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440605-2025-09882</w:t>
      </w:r>
    </w:p>
    <w:p>
      <w:pPr>
        <w:pStyle w:val="null3"/>
        <w:jc w:val="center"/>
        <w:outlineLvl w:val="3"/>
      </w:pPr>
      <w:r>
        <w:rPr>
          <w:sz w:val="24"/>
          <w:b/>
        </w:rPr>
        <w:t>采购项目编号：</w:t>
      </w:r>
      <w:r>
        <w:rPr>
          <w:sz w:val="24"/>
          <w:b/>
        </w:rPr>
        <w:t>JF2025（NH）WD0021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国义招标股份有限公司</w:t>
      </w:r>
    </w:p>
    <w:p>
      <w:pPr>
        <w:pStyle w:val="null3"/>
        <w:ind w:firstLine="480"/>
      </w:pPr>
      <w:r>
        <w:rPr/>
        <w:t xml:space="preserve"> 我方确认收到你方提供</w:t>
      </w:r>
      <w:r>
        <w:rPr>
          <w:u w:val="single"/>
        </w:rPr>
        <w:t>电子病历维护</w:t>
      </w:r>
      <w:r>
        <w:rPr/>
        <w:t>[采购项目编号为：</w:t>
      </w:r>
      <w:r>
        <w:rPr>
          <w:u w:val="single"/>
        </w:rPr>
        <w:t>JF2025（NH）WD0021</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（四）按采购文件提供标的的响应总价详见《报价一览表》。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（八）我方响应报价已包含应向知识产权所有权人支付的所有相关税费，并保证采购人在中国使用我方提供的标的，如有第三方提出侵犯其知识产权主张的，责任由我方承担。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二）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（十三）我方对在本函及响应文件中所作的所有承诺承担法律责任。</w:t>
      </w:r>
    </w:p>
    <w:p>
      <w:pPr>
        <w:pStyle w:val="null3"/>
        <w:ind w:firstLine="480"/>
      </w:pPr>
      <w:r>
        <w:rPr/>
        <w:t>（十四）以上内容如有虚假或与事实不符的，单一来源采购人员可将我方做无效响应处理，我方愿意承担相应的法律责任。</w:t>
      </w:r>
    </w:p>
    <w:p>
      <w:pPr>
        <w:pStyle w:val="null3"/>
        <w:ind w:firstLine="480"/>
      </w:pPr>
      <w:r>
        <w:rPr/>
        <w:t>（十五）所有与本协商有关的函件请发往下列地址：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电子病历维护</w:t>
      </w:r>
      <w:r>
        <w:rPr/>
        <w:t>”项目采购[采购项目编号为</w:t>
      </w:r>
      <w:r>
        <w:rPr/>
        <w:t>JF2025（NH）WD0021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佛山市南海区人民医院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电子病历维护</w:t>
      </w:r>
      <w:r>
        <w:rPr/>
        <w:t>采购中获成交资格（采购项目编号：</w:t>
      </w:r>
      <w:r>
        <w:rPr/>
        <w:t>JF2025（NH）WD0021</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 xml:space="preserve">国义招标股份有限公司 </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 xml:space="preserve">国义招标股份有限公司 </w:t>
      </w:r>
      <w:r>
        <w:rPr/>
        <w:t>：</w:t>
      </w:r>
    </w:p>
    <w:p>
      <w:pPr>
        <w:pStyle w:val="null3"/>
        <w:ind w:firstLine="480"/>
      </w:pPr>
      <w:r>
        <w:rPr/>
        <w:t>我单位已登记并准备参与“</w:t>
      </w:r>
      <w:r>
        <w:rPr/>
        <w:t>电子病历维护</w:t>
      </w:r>
      <w:r>
        <w:rPr/>
        <w:t>”项目（采购项目编号：</w:t>
      </w:r>
      <w:r>
        <w:rPr/>
        <w:t>JF2025（NH）WD0021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