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441301-2026-00093</w:t>
      </w:r>
    </w:p>
    <w:p>
      <w:pPr>
        <w:pStyle w:val="null3"/>
        <w:jc w:val="center"/>
        <w:outlineLvl w:val="3"/>
      </w:pPr>
      <w:r>
        <w:rPr>
          <w:sz w:val="24"/>
          <w:b/>
        </w:rPr>
        <w:t>采购项目编号：</w:t>
      </w:r>
      <w:r>
        <w:rPr>
          <w:sz w:val="24"/>
          <w:b/>
        </w:rPr>
        <w:t>0724-2531HZ906604</w:t>
      </w:r>
    </w:p>
    <w:p>
      <w:pPr>
        <w:pStyle w:val="null3"/>
        <w:jc w:val="center"/>
        <w:outlineLvl w:val="3"/>
      </w:pPr>
      <w:r>
        <w:rPr>
          <w:sz w:val="24"/>
          <w:b/>
        </w:rPr>
        <w:t>项目名称：</w:t>
      </w:r>
      <w:r>
        <w:rPr>
          <w:sz w:val="24"/>
          <w:b/>
        </w:rPr>
        <w:t>惠州市第一人民医院信息系统一体化建设（一期）服务器租赁服务项目</w:t>
      </w:r>
    </w:p>
    <w:p>
      <w:pPr>
        <w:pStyle w:val="null3"/>
        <w:jc w:val="center"/>
        <w:outlineLvl w:val="3"/>
      </w:pPr>
      <w:r>
        <w:rPr>
          <w:sz w:val="24"/>
          <w:b/>
        </w:rPr>
        <w:t>采购人：</w:t>
      </w:r>
      <w:r>
        <w:rPr>
          <w:sz w:val="24"/>
          <w:b/>
        </w:rPr>
        <w:t>惠州市第一人民医院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惠州市第一人民医院</w:t>
      </w:r>
      <w:r>
        <w:rPr/>
        <w:t>的委托，采用</w:t>
      </w:r>
      <w:r>
        <w:rPr/>
        <w:t>公开招标</w:t>
      </w:r>
      <w:r>
        <w:rPr/>
        <w:t>方式组织采购</w:t>
      </w:r>
      <w:r>
        <w:rPr/>
        <w:t>惠州市第一人民医院信息系统一体化建设（一期）服务器租赁服务项目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惠州市第一人民医院信息系统一体化建设（一期）服务器租赁服务项目</w:t>
      </w:r>
    </w:p>
    <w:p>
      <w:pPr>
        <w:pStyle w:val="null3"/>
        <w:ind w:firstLine="480"/>
      </w:pPr>
      <w:r>
        <w:rPr/>
        <w:t>采购计划编号：</w:t>
      </w:r>
      <w:r>
        <w:rPr/>
        <w:t>441301-2026-00093</w:t>
      </w:r>
    </w:p>
    <w:p>
      <w:pPr>
        <w:pStyle w:val="null3"/>
        <w:ind w:firstLine="480"/>
      </w:pPr>
      <w:r>
        <w:rPr/>
        <w:t>采购项目编号：</w:t>
      </w:r>
      <w:r>
        <w:rPr/>
        <w:t>0724-2531HZ906604</w:t>
      </w:r>
    </w:p>
    <w:p>
      <w:pPr>
        <w:pStyle w:val="null3"/>
        <w:ind w:firstLine="480"/>
      </w:pPr>
      <w:r>
        <w:rPr/>
        <w:t>采购方式：</w:t>
      </w:r>
      <w:r>
        <w:rPr/>
        <w:t>公开招标</w:t>
      </w:r>
    </w:p>
    <w:p>
      <w:pPr>
        <w:pStyle w:val="null3"/>
        <w:ind w:firstLine="480"/>
      </w:pPr>
      <w:r>
        <w:rPr/>
        <w:t>预算金额：</w:t>
      </w:r>
      <w:r>
        <w:rPr/>
        <w:t>3,316,000.00</w:t>
      </w:r>
      <w:r>
        <w:rPr/>
        <w:t>元</w:t>
      </w:r>
    </w:p>
    <w:p>
      <w:pPr>
        <w:pStyle w:val="null3"/>
        <w:outlineLvl w:val="3"/>
      </w:pPr>
      <w:r>
        <w:rPr>
          <w:sz w:val="24"/>
          <w:b/>
        </w:rPr>
        <w:t>2.项目内容及需求情况（采购项目技术规格、参数及要求）</w:t>
      </w:r>
    </w:p>
    <w:p>
      <w:pPr>
        <w:pStyle w:val="null3"/>
      </w:pPr>
      <w:r>
        <w:rPr/>
        <w:t>采购包1(信息系统一体化建设（一期）服务器租赁服务):</w:t>
      </w:r>
    </w:p>
    <w:p>
      <w:pPr>
        <w:pStyle w:val="null3"/>
      </w:pPr>
      <w:r>
        <w:rPr/>
        <w:t>采购包预算金额：3,316,000.00元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计算机设备和软件租赁服务</w:t>
            </w:r>
          </w:p>
        </w:tc>
        <w:tc>
          <w:tcPr>
            <w:tcW w:type="dxa" w:w="2136"/>
          </w:tcPr>
          <w:p>
            <w:pPr>
              <w:pStyle w:val="null3"/>
            </w:pPr>
            <w:r>
              <w:rPr/>
              <w:t>信息系统一体化建设（一期）服务器租赁服务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合同履行期限：合同生效后的30天内交货。自全部设备到货、完成安装调试可正常使用并经采购人、中标人双方确认起租日起3年。3年租赁期满后设备归医院继续使用。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 。</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采购包1（信息系统一体化建设（一期）服务器租赁服务）：</w:t>
      </w:r>
      <w:r>
        <w:rPr/>
        <w:t>本项目属于非专门面向中小企业采购的项目，本项目采购标的所属行业为：租赁和商务服务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采购包1（信息系统一体化建设（一期）服务器租赁服务）：</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3)本项目不接受联合体投标，不接受转包、分包。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惠州市第一人民医院</w:t>
      </w:r>
    </w:p>
    <w:p>
      <w:pPr>
        <w:pStyle w:val="null3"/>
        <w:ind w:firstLine="480"/>
      </w:pPr>
      <w:r>
        <w:rPr/>
        <w:t xml:space="preserve"> 地址：</w:t>
      </w:r>
      <w:r>
        <w:rPr/>
        <w:t>惠州市江北三新南路20号</w:t>
      </w:r>
    </w:p>
    <w:p>
      <w:pPr>
        <w:pStyle w:val="null3"/>
        <w:ind w:firstLine="480"/>
      </w:pPr>
      <w:r>
        <w:rPr/>
        <w:t xml:space="preserve"> 联系方式：</w:t>
      </w:r>
      <w:r>
        <w:rPr/>
        <w:t>0752-2883434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项目标的及采购预算</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4476"/>
        <w:gridCol w:w="1081"/>
        <w:gridCol w:w="2749"/>
      </w:tblGrid>
      <w:tr>
        <w:tc>
          <w:tcPr>
            <w:tcW w:type="dxa" w:w="4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标的名称</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2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采购预算</w:t>
            </w:r>
            <w:r>
              <w:rPr>
                <w:sz w:val="19"/>
                <w:b/>
              </w:rPr>
              <w:t>(</w:t>
            </w:r>
            <w:r>
              <w:rPr>
                <w:sz w:val="19"/>
                <w:b/>
              </w:rPr>
              <w:t>人民币</w:t>
            </w:r>
            <w:r>
              <w:rPr>
                <w:sz w:val="19"/>
                <w:b/>
              </w:rPr>
              <w:t>/</w:t>
            </w:r>
            <w:r>
              <w:rPr>
                <w:sz w:val="19"/>
                <w:b/>
              </w:rPr>
              <w:t>元</w:t>
            </w:r>
            <w:r>
              <w:rPr>
                <w:sz w:val="19"/>
                <w:b/>
              </w:rPr>
              <w:t>)</w:t>
            </w:r>
          </w:p>
        </w:tc>
      </w:tr>
      <w:tr>
        <w:tc>
          <w:tcPr>
            <w:tcW w:type="dxa" w:w="4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信息系统一体化建设（一期）服务器租赁服务</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年</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19"/>
              </w:rPr>
              <w:t>3,316,000.00</w:t>
            </w:r>
          </w:p>
        </w:tc>
      </w:tr>
    </w:tbl>
    <w:p>
      <w:pPr>
        <w:pStyle w:val="null3"/>
        <w:ind w:firstLine="400"/>
      </w:pPr>
      <w:r>
        <w:rPr/>
        <w:t>详细服务规范请参阅招标文件中的采购需求。投标人必须对本项目的所投项目内容进行投标报价，如有缺漏或报价超出采购预算，将导致报价无效。</w:t>
      </w:r>
    </w:p>
    <w:p>
      <w:pPr>
        <w:pStyle w:val="null3"/>
      </w:pPr>
      <w:r>
        <w:rPr/>
        <w:t>本项目采购本国服务。</w:t>
      </w:r>
    </w:p>
    <w:p>
      <w:pPr>
        <w:pStyle w:val="null3"/>
        <w:ind w:firstLine="400"/>
      </w:pPr>
      <w:r>
        <w:rPr/>
        <w:t>2.</w:t>
      </w:r>
      <w:r>
        <w:rPr/>
        <w:t>服务时间：按标的提供的时间执行</w:t>
      </w:r>
    </w:p>
    <w:p>
      <w:pPr>
        <w:pStyle w:val="null3"/>
        <w:ind w:firstLine="400"/>
      </w:pPr>
      <w:r>
        <w:rPr/>
        <w:t>3.</w:t>
      </w:r>
      <w:r>
        <w:rPr/>
        <w:t>服务地点：采购人指定地点</w:t>
      </w:r>
    </w:p>
    <w:p>
      <w:pPr>
        <w:pStyle w:val="null3"/>
        <w:ind w:firstLine="400"/>
      </w:pPr>
      <w:r>
        <w:rPr/>
        <w:t>4.</w:t>
      </w: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p>
    <w:p>
      <w:pPr>
        <w:pStyle w:val="null3"/>
      </w:pPr>
      <w:r>
        <w:rPr/>
        <w:t>采购包1（信息系统一体化建设（一期）服务器租赁服务）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合同生效后的30天内交货。自全部设备到货、完成安装调试可正常使用并经采购人、中标人双方确认起租日起3年。3年租赁期满后设备归医院继续使用。</w:t>
            </w:r>
          </w:p>
        </w:tc>
      </w:tr>
      <w:tr>
        <w:tc>
          <w:tcPr>
            <w:tcW w:type="dxa" w:w="4153"/>
          </w:tcPr>
          <w:p>
            <w:pPr>
              <w:pStyle w:val="null3"/>
            </w:pPr>
            <w:r>
              <w:rPr/>
              <w:t>标的提供的地点</w:t>
            </w:r>
          </w:p>
        </w:tc>
        <w:tc>
          <w:tcPr>
            <w:tcW w:type="dxa" w:w="4153"/>
          </w:tcPr>
          <w:p>
            <w:pPr>
              <w:pStyle w:val="null3"/>
            </w:pPr>
            <w:r>
              <w:rPr/>
              <w:t>按采购人的要求</w:t>
            </w:r>
          </w:p>
        </w:tc>
      </w:tr>
      <w:tr>
        <w:tc>
          <w:tcPr>
            <w:tcW w:type="dxa" w:w="4153"/>
          </w:tcPr>
          <w:p>
            <w:pPr>
              <w:pStyle w:val="null3"/>
            </w:pPr>
            <w:r>
              <w:rPr/>
              <w:t>付款方式</w:t>
            </w:r>
          </w:p>
        </w:tc>
        <w:tc>
          <w:tcPr>
            <w:tcW w:type="dxa" w:w="4153"/>
          </w:tcPr>
          <w:p>
            <w:pPr>
              <w:pStyle w:val="null3"/>
            </w:pPr>
            <w:r>
              <w:rPr/>
              <w:t>1期：支付比例100%,1.首付款：全部设备到货、完成安装调试可正常使用并经采购人、中标人双方确认，出具确认报告后，且采购人收到中标人提供的正式发票后15日内支付合同租赁费的60%。 2.服务第一年期费用，即合同租赁费的20%：服务期满一年，中标人向采购人提供服务质量评分报告，核算第一年的实际应付费用，且采购人在收到中标人提供的正式发票后15日内支付实际应付费用。 3.服务第二年期费用，即合同租赁费的15%：服务期满两年，中标人向采购人提供服务质量评分报告，核算第二年的实际应付费用，且采购人在收到中标人提供的正式发票后15日内支付实际应付费用。 4.服务第三年期费用，即合同租赁费的5%：服务期满三年，中标人向采购人提供服务质量评分报告，核算第三年的实际应付费用，且采购人在收到中标人提供的正式发票后15日内支付实际应付费用。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提供全部设备为原装、完整、全新的、符合国家及采购人提出的有关质量标准的设备及部件。凡列入《中华人民共和国实施强制性产品认证的产品目录》的产品在验收时出具CCC认证证书复印件，并以在产品外部加施认证标志作为验收依据之一。 (2)中标人须提供全部设备、产品、型号、规格、数量、外型、外观、包装及资料、文件（如装箱单、保修单、随箱介质等）等资料，所有设备、器材在开箱时须完好，无破损。配置与装箱单相符。数量、质量及性能不低于合同要求；中标人须提供设备连接并构成完整运行环境所必要的配件、辅件、配线、许可。 (3)中标人须在硬件验收前，将全部有关产品说明书、原厂家部署手册、技术文件、资料、及部署、验收报告等资料汇集成册交付设备使用单位。 (4)拆箱后，中标人应协助采购人对全部产品、零件、配件、用户许可证书、资料、介质造册登记，并与装箱单对比，如有出入应立即书面记录，由中标人负责解决，如影响部署则按合同有关条款处理。 (5)采购人或采购人指定的收货人在收到货物后，应当立即对货物进行签收，以示确认收到合同项下货物。采购人或采购人指定的收货人未履行本合同约定的签收义务，中标人有权拒绝交付合同项下货物，并视为采购人违约不接收货物，中标人不承担因此造成的延迟交货责任。设备如毁损或丢失，在交付给采购人签收前由中标人承担责任，在中标人将设备送到交货地点采购人签收后由采购人承担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权利保证</w:t>
            </w:r>
          </w:p>
        </w:tc>
        <w:tc>
          <w:tcPr>
            <w:tcW w:type="dxa" w:w="2076"/>
          </w:tcPr>
          <w:p>
            <w:pPr>
              <w:pStyle w:val="null3"/>
              <w:jc w:val="left"/>
            </w:pPr>
            <w:r>
              <w:rPr/>
              <w:t>中标人应保证提供给采购人的系统以及相关产品的任何部分非他人所有或与他人共有，未设有抵押权、租赁权，未侵犯他人的专利权、版权（法律上称：著作权）、商标权等知识产权，没有任何权利瑕疵。一旦中标人提供的系统和产品侵犯了任何第三人的合法权益，中标人应承担全部赔偿责任及采购人因解决上述问题产生的支出（包括但不限于：诉讼费、律师费、交通费等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报价构成包括但不限于设备租金、维护费用，实施过程所需要的材料（包括但不限于线缆）费、实施服务费、相关软、硬件正版授权费等。报价不得高于采购预算，且报价方案唯一，报价高于采购预算按投标无效处理。 （2）投标人须自行考虑在本项目实施期间的一切可能产生的费，在项目的实施过程中，采购人不再支付中标金额以外的其他任何费用。）</w:t>
            </w:r>
          </w:p>
        </w:tc>
      </w:tr>
      <w:tr>
        <w:tc>
          <w:tcPr>
            <w:tcW w:type="dxa" w:w="2076"/>
          </w:tcPr>
          <w:p/>
        </w:tc>
        <w:tc>
          <w:tcPr>
            <w:tcW w:type="dxa" w:w="2076"/>
          </w:tcPr>
          <w:p>
            <w:pPr>
              <w:pStyle w:val="null3"/>
              <w:jc w:val="center"/>
            </w:pPr>
            <w:r>
              <w:rPr/>
              <w:t>3</w:t>
            </w:r>
          </w:p>
        </w:tc>
        <w:tc>
          <w:tcPr>
            <w:tcW w:type="dxa" w:w="2076"/>
          </w:tcPr>
          <w:p>
            <w:pPr>
              <w:pStyle w:val="null3"/>
              <w:jc w:val="left"/>
            </w:pPr>
            <w:r>
              <w:rPr/>
              <w:t>安装要求</w:t>
            </w:r>
          </w:p>
        </w:tc>
        <w:tc>
          <w:tcPr>
            <w:tcW w:type="dxa" w:w="2076"/>
          </w:tcPr>
          <w:p>
            <w:pPr>
              <w:pStyle w:val="null3"/>
              <w:jc w:val="left"/>
            </w:pPr>
            <w:r>
              <w:rPr/>
              <w:t>3.1中标人需协助采购人完成招标文件中所列软硬件设备相应的首次加电开机、安装测试、网络联调工作，负责解决相关的技术问题； 3.2中标人需协助采购人把设备安装到采购人指定地点； 3.3在安装、调试过程中所需的工具以及安装材料均由中标人负责解决，费用均由中标人承担； 3.4中标人需协助采购人对所提供的设备逐一加电检验，确认所提供的设备和软件可正常使用。</w:t>
            </w:r>
          </w:p>
        </w:tc>
      </w:tr>
      <w:tr>
        <w:tc>
          <w:tcPr>
            <w:tcW w:type="dxa" w:w="2076"/>
          </w:tcPr>
          <w:p/>
        </w:tc>
        <w:tc>
          <w:tcPr>
            <w:tcW w:type="dxa" w:w="2076"/>
          </w:tcPr>
          <w:p>
            <w:pPr>
              <w:pStyle w:val="null3"/>
              <w:jc w:val="center"/>
            </w:pPr>
            <w:r>
              <w:rPr/>
              <w:t>4</w:t>
            </w:r>
          </w:p>
        </w:tc>
        <w:tc>
          <w:tcPr>
            <w:tcW w:type="dxa" w:w="2076"/>
          </w:tcPr>
          <w:p>
            <w:pPr>
              <w:pStyle w:val="null3"/>
              <w:jc w:val="left"/>
            </w:pPr>
            <w:r>
              <w:rPr/>
              <w:t>提供连线和插接件</w:t>
            </w:r>
          </w:p>
        </w:tc>
        <w:tc>
          <w:tcPr>
            <w:tcW w:type="dxa" w:w="2076"/>
          </w:tcPr>
          <w:p>
            <w:pPr>
              <w:pStyle w:val="null3"/>
              <w:jc w:val="left"/>
            </w:pPr>
            <w:r>
              <w:rPr/>
              <w:t>中标人应根据招标技术要求提供相应软硬件产品，提供设备部件间的连线和插接件。</w:t>
            </w:r>
          </w:p>
        </w:tc>
      </w:tr>
      <w:tr>
        <w:tc>
          <w:tcPr>
            <w:tcW w:type="dxa" w:w="2076"/>
          </w:tcPr>
          <w:p/>
        </w:tc>
        <w:tc>
          <w:tcPr>
            <w:tcW w:type="dxa" w:w="2076"/>
          </w:tcPr>
          <w:p>
            <w:pPr>
              <w:pStyle w:val="null3"/>
              <w:jc w:val="center"/>
            </w:pPr>
            <w:r>
              <w:rPr/>
              <w:t>5</w:t>
            </w:r>
          </w:p>
        </w:tc>
        <w:tc>
          <w:tcPr>
            <w:tcW w:type="dxa" w:w="2076"/>
          </w:tcPr>
          <w:p>
            <w:pPr>
              <w:pStyle w:val="null3"/>
              <w:jc w:val="left"/>
            </w:pPr>
            <w:r>
              <w:rPr/>
              <w:t>布线集成</w:t>
            </w:r>
          </w:p>
        </w:tc>
        <w:tc>
          <w:tcPr>
            <w:tcW w:type="dxa" w:w="2076"/>
          </w:tcPr>
          <w:p>
            <w:pPr>
              <w:pStyle w:val="null3"/>
              <w:jc w:val="left"/>
            </w:pPr>
            <w:r>
              <w:rPr/>
              <w:t>中标人要充分考虑到机房可能发生的布线、加固以及网络连接工作，对新设备的布线进行标准化的集成，最大限度减少对机房空间的占用。</w:t>
            </w:r>
          </w:p>
        </w:tc>
      </w:tr>
      <w:tr>
        <w:tc>
          <w:tcPr>
            <w:tcW w:type="dxa" w:w="2076"/>
          </w:tcPr>
          <w:p/>
        </w:tc>
        <w:tc>
          <w:tcPr>
            <w:tcW w:type="dxa" w:w="2076"/>
          </w:tcPr>
          <w:p>
            <w:pPr>
              <w:pStyle w:val="null3"/>
              <w:jc w:val="center"/>
            </w:pPr>
            <w:r>
              <w:rPr/>
              <w:t>6</w:t>
            </w:r>
          </w:p>
        </w:tc>
        <w:tc>
          <w:tcPr>
            <w:tcW w:type="dxa" w:w="2076"/>
          </w:tcPr>
          <w:p>
            <w:pPr>
              <w:pStyle w:val="null3"/>
              <w:jc w:val="left"/>
            </w:pPr>
            <w:r>
              <w:rPr/>
              <w:t>提供设备供货清单</w:t>
            </w:r>
          </w:p>
        </w:tc>
        <w:tc>
          <w:tcPr>
            <w:tcW w:type="dxa" w:w="2076"/>
          </w:tcPr>
          <w:p>
            <w:pPr>
              <w:pStyle w:val="null3"/>
              <w:jc w:val="left"/>
            </w:pPr>
            <w:r>
              <w:rPr/>
              <w:t>中标人向采购人提供详细设备供货清单，由采购人确认。当货物到达指定的安装现场后，采购人和中标人依据设备供货清单共同对设备进行开箱检验，并对设备的数量、品质进行逐项检查。如发现所提供设备的品质和技术规范不符合合同要求、或有短缺、破损，采购人有权要求中标人立即补发或更换。</w:t>
            </w:r>
          </w:p>
        </w:tc>
      </w:tr>
      <w:tr>
        <w:tc>
          <w:tcPr>
            <w:tcW w:type="dxa" w:w="2076"/>
          </w:tcPr>
          <w:p/>
        </w:tc>
        <w:tc>
          <w:tcPr>
            <w:tcW w:type="dxa" w:w="2076"/>
          </w:tcPr>
          <w:p>
            <w:pPr>
              <w:pStyle w:val="null3"/>
              <w:jc w:val="center"/>
            </w:pPr>
            <w:r>
              <w:rPr/>
              <w:t>7</w:t>
            </w:r>
          </w:p>
        </w:tc>
        <w:tc>
          <w:tcPr>
            <w:tcW w:type="dxa" w:w="2076"/>
          </w:tcPr>
          <w:p>
            <w:pPr>
              <w:pStyle w:val="null3"/>
              <w:jc w:val="left"/>
            </w:pPr>
            <w:r>
              <w:rPr/>
              <w:t>服务期开始时间</w:t>
            </w:r>
          </w:p>
        </w:tc>
        <w:tc>
          <w:tcPr>
            <w:tcW w:type="dxa" w:w="2076"/>
          </w:tcPr>
          <w:p>
            <w:pPr>
              <w:pStyle w:val="null3"/>
              <w:jc w:val="left"/>
            </w:pPr>
            <w:r>
              <w:rPr/>
              <w:t>以设备全部到齐，且双方签订货物签收表开始。</w:t>
            </w:r>
          </w:p>
        </w:tc>
      </w:tr>
      <w:tr>
        <w:tc>
          <w:tcPr>
            <w:tcW w:type="dxa" w:w="2076"/>
          </w:tcPr>
          <w:p/>
        </w:tc>
        <w:tc>
          <w:tcPr>
            <w:tcW w:type="dxa" w:w="2076"/>
          </w:tcPr>
          <w:p>
            <w:pPr>
              <w:pStyle w:val="null3"/>
              <w:jc w:val="center"/>
            </w:pPr>
            <w:r>
              <w:rPr/>
              <w:t>8</w:t>
            </w:r>
          </w:p>
        </w:tc>
        <w:tc>
          <w:tcPr>
            <w:tcW w:type="dxa" w:w="2076"/>
          </w:tcPr>
          <w:p>
            <w:pPr>
              <w:pStyle w:val="null3"/>
              <w:jc w:val="left"/>
            </w:pPr>
            <w:r>
              <w:rPr/>
              <w:t>货物签收条件</w:t>
            </w:r>
          </w:p>
        </w:tc>
        <w:tc>
          <w:tcPr>
            <w:tcW w:type="dxa" w:w="2076"/>
          </w:tcPr>
          <w:p>
            <w:pPr>
              <w:pStyle w:val="null3"/>
              <w:jc w:val="left"/>
            </w:pPr>
            <w:r>
              <w:rPr/>
              <w:t>①要求设备质量合格：符合国家、行业等有关标准，符合招标文件、投标文件及设备生产厂家公开的宣传资料和生产厂商官方网站宣传内容的标准要求。 ②要求单据齐全：包括合格证、使用说明、保修证明（厂家盖章的保修文件等）、及其他应具有的单证。</w:t>
            </w:r>
          </w:p>
        </w:tc>
      </w:tr>
      <w:tr>
        <w:tc>
          <w:tcPr>
            <w:tcW w:type="dxa" w:w="2076"/>
          </w:tcPr>
          <w:p/>
        </w:tc>
        <w:tc>
          <w:tcPr>
            <w:tcW w:type="dxa" w:w="2076"/>
          </w:tcPr>
          <w:p>
            <w:pPr>
              <w:pStyle w:val="null3"/>
              <w:jc w:val="center"/>
            </w:pPr>
            <w:r>
              <w:rPr/>
              <w:t>9</w:t>
            </w:r>
          </w:p>
        </w:tc>
        <w:tc>
          <w:tcPr>
            <w:tcW w:type="dxa" w:w="2076"/>
          </w:tcPr>
          <w:p>
            <w:pPr>
              <w:pStyle w:val="null3"/>
              <w:jc w:val="left"/>
            </w:pPr>
            <w:r>
              <w:rPr/>
              <w:t>培训要求</w:t>
            </w:r>
          </w:p>
        </w:tc>
        <w:tc>
          <w:tcPr>
            <w:tcW w:type="dxa" w:w="2076"/>
          </w:tcPr>
          <w:p>
            <w:pPr>
              <w:pStyle w:val="null3"/>
              <w:jc w:val="left"/>
            </w:pPr>
            <w:r>
              <w:rPr/>
              <w:t>中标人免费负责为采购人产品使用人员的操作培训等工作，直至甲采购人使用人员能独立正常操作使用为止。产品安装时提供使用培训及维修保养培训等产品使用及日常管理的相关培训，同时在后续使用中能根据医院需要提供相关补充培训，确保产品使用维护良好。</w:t>
            </w:r>
          </w:p>
        </w:tc>
      </w:tr>
      <w:tr>
        <w:tc>
          <w:tcPr>
            <w:tcW w:type="dxa" w:w="2076"/>
          </w:tcPr>
          <w:p/>
        </w:tc>
        <w:tc>
          <w:tcPr>
            <w:tcW w:type="dxa" w:w="2076"/>
          </w:tcPr>
          <w:p>
            <w:pPr>
              <w:pStyle w:val="null3"/>
              <w:jc w:val="center"/>
            </w:pPr>
            <w:r>
              <w:rPr/>
              <w:t>10</w:t>
            </w:r>
          </w:p>
        </w:tc>
        <w:tc>
          <w:tcPr>
            <w:tcW w:type="dxa" w:w="2076"/>
          </w:tcPr>
          <w:p>
            <w:pPr>
              <w:pStyle w:val="null3"/>
              <w:jc w:val="left"/>
            </w:pPr>
            <w:r>
              <w:rPr/>
              <w:t>售后服务要求</w:t>
            </w:r>
          </w:p>
        </w:tc>
        <w:tc>
          <w:tcPr>
            <w:tcW w:type="dxa" w:w="2076"/>
          </w:tcPr>
          <w:p>
            <w:pPr>
              <w:pStyle w:val="null3"/>
              <w:jc w:val="left"/>
            </w:pPr>
            <w:r>
              <w:rPr/>
              <w:t>①质保期：所有设备及系统软件免费维保开始日期在采购人确认收货开始日起，硬件提供原厂三年免费维保服务。 ②中标人需专门设立服务热线，为采购人提供24小时不间断的售后技术支持（故障申报、硬件报修等）、服务政策咨询、投诉及建议等服务请求受理。 ③中标人工程师在接到网络或系统故障申报后，将首先进行远程故障分析与处理，及时排除故障。远程问题处理包括电话支持和远程接入。 ④为确保采购人购买设备的稳定运行，中标人向采购人提供软件修正补丁。补丁是指对原授权软件所做的修正和补充，是此版本软件运行过程中已发现问题的解决措施，这些软件补丁都在实际应用环境或者模拟实验网中得到改进和验证，将对原授权软件起到消除运行隐患的作用。 ⑤提供备件服务：采购人提出备件申请，中标人须提供完好的原厂设备，并在将完好备件运抵甲方故障设备现场。 ⑥优先通过远程处理和解决问题，对于定位为需要硬件更换才能解决的问题，中标人将安排经验丰富的技术支持工程师在下一个工作日内赴采购人现场，进行现场硬件更换，排除故障使系统恢复正常运行。 ⑦优先通过远程处理和解决问题，如果遇到通过远程技术支持不能有效解决的设备问题，中标人需安排经验丰富的技术支持工程师在4小时内赴采购现场，协助采购人进行现场故障诊断、制定故障恢复方案并现场排除故障。 ⑧每季度对双方约定的网络中的设备的数据配置、运行状态等各项内容检查和分析，中标人发现设备运行中存在的问题和潜在风险，并对检查结果进行总结报告和提出相应的措施建议，保障采购人的网络安全、高效运行。</w:t>
            </w:r>
          </w:p>
        </w:tc>
      </w:tr>
      <w:tr>
        <w:tc>
          <w:tcPr>
            <w:tcW w:type="dxa" w:w="2076"/>
          </w:tcPr>
          <w:p/>
        </w:tc>
        <w:tc>
          <w:tcPr>
            <w:tcW w:type="dxa" w:w="2076"/>
          </w:tcPr>
          <w:p>
            <w:pPr>
              <w:pStyle w:val="null3"/>
              <w:jc w:val="center"/>
            </w:pPr>
            <w:r>
              <w:rPr/>
              <w:t>11</w:t>
            </w:r>
          </w:p>
        </w:tc>
        <w:tc>
          <w:tcPr>
            <w:tcW w:type="dxa" w:w="2076"/>
          </w:tcPr>
          <w:p>
            <w:pPr>
              <w:pStyle w:val="null3"/>
              <w:jc w:val="left"/>
            </w:pPr>
            <w:r>
              <w:rPr/>
              <w:t>其他要求1</w:t>
            </w:r>
          </w:p>
        </w:tc>
        <w:tc>
          <w:tcPr>
            <w:tcW w:type="dxa" w:w="2076"/>
          </w:tcPr>
          <w:p>
            <w:pPr>
              <w:pStyle w:val="null3"/>
              <w:jc w:val="left"/>
            </w:pPr>
            <w:r>
              <w:rPr/>
              <w:t>11.1租赁设备安装培训方案（包括但不限于人员组织安排、人员培训安排等内容）；11.2设备维修维护服务方案（租赁期内的服务保障内容、应急处置措施等内容）；11.3有项目实施方案（包括但不限于总体管理方案、项目实施计划、供货质量保证等内容）；11.4租赁设备的售后服务提供者；11.5同类项目业绩（提供自2021年1月1日至（以合同签订日期为准）同类项目的业绩（同类业绩指服务器设备供货或维护服务））；11.6投标人体系认证。</w:t>
            </w:r>
          </w:p>
        </w:tc>
      </w:tr>
      <w:tr>
        <w:tc>
          <w:tcPr>
            <w:tcW w:type="dxa" w:w="2076"/>
          </w:tcPr>
          <w:p/>
        </w:tc>
        <w:tc>
          <w:tcPr>
            <w:tcW w:type="dxa" w:w="2076"/>
          </w:tcPr>
          <w:p>
            <w:pPr>
              <w:pStyle w:val="null3"/>
              <w:jc w:val="center"/>
            </w:pPr>
            <w:r>
              <w:rPr/>
              <w:t>12</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信息系统一体化建设（一期）服务器租赁服务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1,105,333.33</w:t>
            </w:r>
          </w:p>
        </w:tc>
        <w:tc>
          <w:tcPr>
            <w:tcW w:type="dxa" w:w="933"/>
          </w:tcPr>
          <w:p>
            <w:pPr>
              <w:pStyle w:val="null3"/>
              <w:jc w:val="right"/>
            </w:pPr>
            <w:r>
              <w:rPr/>
              <w:t>3,316,000.00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信息系统一体化建设（一期）服务器租赁服务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总体要求：</w:t>
            </w:r>
          </w:p>
          <w:p>
            <w:pPr>
              <w:pStyle w:val="null3"/>
              <w:jc w:val="both"/>
            </w:pPr>
            <w:r>
              <w:rPr/>
              <w:t>“★”号条款是关键技术参数，一项不符合即导致该投标人投标无效。带“▲”号条款为评审时的重要技术参数，不作为投标无效条款。</w:t>
            </w:r>
          </w:p>
          <w:p>
            <w:pPr>
              <w:pStyle w:val="null3"/>
              <w:jc w:val="both"/>
            </w:pPr>
            <w:r>
              <w:rPr/>
              <w:t>一、</w:t>
            </w:r>
            <w:r>
              <w:rPr/>
              <w:t>服务总金额</w:t>
            </w:r>
          </w:p>
          <w:p>
            <w:pPr>
              <w:pStyle w:val="null3"/>
              <w:jc w:val="both"/>
            </w:pPr>
            <w:r>
              <w:rPr/>
              <w:t>1</w:t>
            </w:r>
            <w:r>
              <w:rPr/>
              <w:t>、</w:t>
            </w:r>
            <w:r>
              <w:rPr/>
              <w:t>根据医院信息化建</w:t>
            </w:r>
            <w:r>
              <w:rPr/>
              <w:t>设工作实际，拟配置服务器资源</w:t>
            </w:r>
            <w:r>
              <w:rPr/>
              <w:t>35</w:t>
            </w:r>
            <w:r>
              <w:rPr/>
              <w:t>台</w:t>
            </w:r>
            <w:r>
              <w:rPr/>
              <w:t>，</w:t>
            </w:r>
            <w:r>
              <w:rPr/>
              <w:t>采购限价</w:t>
            </w:r>
            <w:r>
              <w:rPr/>
              <w:t xml:space="preserve">3,316,000 </w:t>
            </w:r>
            <w:r>
              <w:rPr/>
              <w:t>元</w:t>
            </w:r>
            <w:r>
              <w:rPr/>
              <w:t>（详见下表）</w:t>
            </w:r>
            <w:r>
              <w:rPr/>
              <w:t>。</w:t>
            </w:r>
          </w:p>
          <w:p>
            <w:pPr>
              <w:pStyle w:val="null3"/>
              <w:jc w:val="both"/>
            </w:pPr>
            <w:r>
              <w:rPr/>
              <w:t>★</w:t>
            </w:r>
            <w:r>
              <w:rPr/>
              <w:t>2</w:t>
            </w:r>
            <w:r>
              <w:rPr/>
              <w:t>、</w:t>
            </w:r>
            <w:r>
              <w:rPr/>
              <w:t>租赁期三年，三年后租赁期满后设备归医院继续使用。</w:t>
            </w:r>
          </w:p>
          <w:p>
            <w:pPr>
              <w:pStyle w:val="null3"/>
              <w:jc w:val="both"/>
            </w:pPr>
            <w:r>
              <w:rPr/>
              <w:t>二、</w:t>
            </w:r>
            <w:r>
              <w:rPr/>
              <w:t>设备列表</w:t>
            </w:r>
          </w:p>
          <w:tbl>
            <w:tblPr>
              <w:tblInd w:type="dxa" w:w="45"/>
              <w:tblBorders>
                <w:top w:val="none" w:color="000000" w:sz="4"/>
                <w:left w:val="none" w:color="000000" w:sz="4"/>
                <w:bottom w:val="none" w:color="000000" w:sz="4"/>
                <w:right w:val="none" w:color="000000" w:sz="4"/>
                <w:insideH w:val="none"/>
                <w:insideV w:val="none"/>
              </w:tblBorders>
            </w:tblPr>
            <w:tblGrid>
              <w:gridCol w:w="400"/>
              <w:gridCol w:w="607"/>
              <w:gridCol w:w="2088"/>
              <w:gridCol w:w="400"/>
              <w:gridCol w:w="400"/>
              <w:gridCol w:w="800"/>
              <w:gridCol w:w="903"/>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设备及软件名称</w:t>
                  </w:r>
                </w:p>
              </w:tc>
              <w:tc>
                <w:tcPr>
                  <w:tcW w:type="dxa" w:w="2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主要性能指标、配置参数</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租赁单价</w:t>
                  </w:r>
                  <w:r>
                    <w:rPr>
                      <w:sz w:val="21"/>
                    </w:rPr>
                    <w:t>限价</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租赁总金额</w:t>
                  </w: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数据库服务器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1.CPU：</w:t>
                  </w:r>
                  <w:r>
                    <w:rPr>
                      <w:sz w:val="20"/>
                      <w:color w:val="000000"/>
                    </w:rPr>
                    <w:t>配置</w:t>
                  </w:r>
                  <w:r>
                    <w:rPr>
                      <w:sz w:val="20"/>
                      <w:color w:val="000000"/>
                    </w:rPr>
                    <w:t>≥</w:t>
                  </w:r>
                  <w:r>
                    <w:rPr>
                      <w:sz w:val="20"/>
                      <w:color w:val="000000"/>
                    </w:rPr>
                    <w:t>4颗CPU，</w:t>
                  </w:r>
                  <w:r>
                    <w:rPr>
                      <w:sz w:val="20"/>
                      <w:color w:val="000000"/>
                    </w:rPr>
                    <w:t>核数</w:t>
                  </w:r>
                  <w:r>
                    <w:rPr>
                      <w:sz w:val="20"/>
                      <w:color w:val="000000"/>
                    </w:rPr>
                    <w:t>≥16，</w:t>
                  </w:r>
                  <w:r>
                    <w:rPr>
                      <w:sz w:val="20"/>
                      <w:color w:val="000000"/>
                    </w:rPr>
                    <w:t>主频</w:t>
                  </w:r>
                  <w:r>
                    <w:rPr>
                      <w:sz w:val="20"/>
                      <w:color w:val="000000"/>
                    </w:rPr>
                    <w:t>≥</w:t>
                  </w:r>
                  <w:r>
                    <w:rPr>
                      <w:sz w:val="20"/>
                      <w:color w:val="000000"/>
                    </w:rPr>
                    <w:t>2.8GHz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2.内存：</w:t>
                  </w:r>
                  <w:r>
                    <w:rPr>
                      <w:sz w:val="20"/>
                      <w:color w:val="000000"/>
                    </w:rPr>
                    <w:t>配置</w:t>
                  </w:r>
                  <w:r>
                    <w:rPr>
                      <w:sz w:val="20"/>
                      <w:color w:val="000000"/>
                    </w:rPr>
                    <w:t>≥</w:t>
                  </w:r>
                  <w:r>
                    <w:rPr>
                      <w:sz w:val="20"/>
                      <w:color w:val="000000"/>
                    </w:rPr>
                    <w:t>512GB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3.网络：</w:t>
                  </w:r>
                  <w:r>
                    <w:rPr>
                      <w:sz w:val="20"/>
                      <w:color w:val="000000"/>
                    </w:rPr>
                    <w:t>配置</w:t>
                  </w:r>
                  <w:r>
                    <w:rPr>
                      <w:sz w:val="20"/>
                      <w:color w:val="000000"/>
                    </w:rPr>
                    <w:t>≥</w:t>
                  </w:r>
                  <w:r>
                    <w:rPr>
                      <w:sz w:val="20"/>
                      <w:color w:val="000000"/>
                    </w:rPr>
                    <w:t>4个</w:t>
                  </w:r>
                  <w:r>
                    <w:rPr>
                      <w:sz w:val="20"/>
                      <w:color w:val="000000"/>
                    </w:rPr>
                    <w:t>千兆与</w:t>
                  </w:r>
                  <w:r>
                    <w:rPr>
                      <w:sz w:val="20"/>
                      <w:color w:val="000000"/>
                    </w:rPr>
                    <w:t>2个万兆</w:t>
                  </w:r>
                  <w:r>
                    <w:rPr>
                      <w:sz w:val="20"/>
                      <w:color w:val="000000"/>
                    </w:rPr>
                    <w:t>光纤</w:t>
                  </w:r>
                  <w:r>
                    <w:rPr>
                      <w:sz w:val="20"/>
                      <w:color w:val="000000"/>
                    </w:rPr>
                    <w:t>口</w:t>
                  </w:r>
                  <w:r>
                    <w:rPr>
                      <w:sz w:val="20"/>
                      <w:color w:val="000000"/>
                    </w:rPr>
                    <w:t>含模块</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4.本地硬盘：</w:t>
                  </w:r>
                  <w:r>
                    <w:rPr>
                      <w:sz w:val="20"/>
                      <w:color w:val="000000"/>
                    </w:rPr>
                    <w:t>配置</w:t>
                  </w:r>
                  <w:r>
                    <w:rPr>
                      <w:sz w:val="20"/>
                      <w:color w:val="000000"/>
                    </w:rPr>
                    <w:t>≥</w:t>
                  </w:r>
                  <w:r>
                    <w:rPr>
                      <w:sz w:val="20"/>
                      <w:color w:val="000000"/>
                    </w:rPr>
                    <w:t>2个960GB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5.本地硬盘：</w:t>
                  </w:r>
                  <w:r>
                    <w:rPr>
                      <w:sz w:val="20"/>
                      <w:color w:val="000000"/>
                    </w:rPr>
                    <w:t>配置</w:t>
                  </w:r>
                  <w:r>
                    <w:rPr>
                      <w:sz w:val="20"/>
                      <w:color w:val="000000"/>
                    </w:rPr>
                    <w:t>≥</w:t>
                  </w:r>
                  <w:r>
                    <w:rPr>
                      <w:sz w:val="20"/>
                      <w:color w:val="000000"/>
                    </w:rPr>
                    <w:t>2个3</w:t>
                  </w:r>
                  <w:r>
                    <w:rPr>
                      <w:sz w:val="20"/>
                      <w:color w:val="000000"/>
                    </w:rPr>
                    <w:t>.</w:t>
                  </w:r>
                  <w:r>
                    <w:rPr>
                      <w:sz w:val="20"/>
                      <w:color w:val="000000"/>
                    </w:rPr>
                    <w:t>84</w:t>
                  </w:r>
                  <w:r>
                    <w:rPr>
                      <w:sz w:val="20"/>
                      <w:color w:val="000000"/>
                    </w:rPr>
                    <w:t xml:space="preserve"> </w:t>
                  </w:r>
                  <w:r>
                    <w:rPr>
                      <w:sz w:val="20"/>
                      <w:color w:val="000000"/>
                    </w:rPr>
                    <w:t xml:space="preserve">T </w:t>
                  </w:r>
                  <w:r>
                    <w:rPr>
                      <w:sz w:val="20"/>
                      <w:color w:val="000000"/>
                    </w:rPr>
                    <w:t>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r>
                    <w:rPr>
                      <w:sz w:val="20"/>
                      <w:color w:val="000000"/>
                    </w:rPr>
                    <w:t>.存储扩展：</w:t>
                  </w:r>
                  <w:r>
                    <w:rPr>
                      <w:sz w:val="20"/>
                      <w:color w:val="000000"/>
                    </w:rPr>
                    <w:t>配置</w:t>
                  </w:r>
                  <w:r>
                    <w:rPr>
                      <w:sz w:val="20"/>
                      <w:color w:val="000000"/>
                    </w:rPr>
                    <w:t>≥</w:t>
                  </w:r>
                  <w:r>
                    <w:rPr>
                      <w:sz w:val="20"/>
                      <w:color w:val="000000"/>
                    </w:rPr>
                    <w:t>2块双口16Gbps HBA存储光纤卡，含模块；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r>
                    <w:rPr>
                      <w:sz w:val="20"/>
                      <w:color w:val="000000"/>
                    </w:rPr>
                    <w:t>.电源：配置</w:t>
                  </w:r>
                  <w:r>
                    <w:rPr>
                      <w:sz w:val="20"/>
                      <w:color w:val="000000"/>
                    </w:rPr>
                    <w:t>≥</w:t>
                  </w:r>
                  <w:r>
                    <w:rPr>
                      <w:sz w:val="20"/>
                      <w:color w:val="000000"/>
                    </w:rPr>
                    <w:t>1500W</w:t>
                  </w:r>
                  <w:r>
                    <w:rPr>
                      <w:sz w:val="20"/>
                      <w:color w:val="000000"/>
                    </w:rPr>
                    <w:t>冗余电源，支持电源热插拔，满足满配运行状态需求；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8.</w:t>
                  </w:r>
                  <w:r>
                    <w:rPr>
                      <w:sz w:val="20"/>
                      <w:color w:val="000000"/>
                    </w:rPr>
                    <w:t>管理功能：服务器管理软件支持在中华人民共和国境内工商局登记注册的芯片，支持内存</w:t>
                  </w:r>
                  <w:r>
                    <w:rPr>
                      <w:sz w:val="20"/>
                      <w:color w:val="000000"/>
                    </w:rPr>
                    <w:t>UCE Non-Fatal精准告警及内存故障隔离功能，支持PCIe标卡UCE故障精准告警功能，USB Type-C接口可近端接入连接iBMC网络开展带外运维管理，支持安卓及IOS系统手机APP接入管理服务器，基于Redfish规范的SSDP自动发现协议支持网管通过SSDP报文识别新接入服务器设备</w:t>
                  </w:r>
                  <w:r>
                    <w:rPr>
                      <w:sz w:val="20"/>
                      <w:color w:val="000000"/>
                    </w:rPr>
                    <w:t>。</w:t>
                  </w:r>
                  <w:r>
                    <w:rPr>
                      <w:sz w:val="20"/>
                      <w:color w:val="000000"/>
                    </w:rPr>
                    <w:t>提供相关证明材料</w:t>
                  </w:r>
                  <w:r>
                    <w:rPr>
                      <w:sz w:val="20"/>
                      <w:color w:val="000000"/>
                    </w:rPr>
                    <w:t>，</w:t>
                  </w:r>
                  <w:r>
                    <w:rPr>
                      <w:sz w:val="20"/>
                      <w:color w:val="000000"/>
                    </w:rPr>
                    <w:t>并加盖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9.</w:t>
                  </w:r>
                  <w:r>
                    <w:rPr>
                      <w:sz w:val="20"/>
                      <w:color w:val="000000"/>
                    </w:rPr>
                    <w:t>安全：支持开箱检测，基于芯片可信根实现固件启动前的完整性校验，支持基于</w:t>
                  </w:r>
                  <w:r>
                    <w:rPr>
                      <w:sz w:val="20"/>
                      <w:color w:val="000000"/>
                    </w:rPr>
                    <w:t>Kerberos协议的用户认证管理机制，支持BMC系统锁定模式有助于在系统配置完成后防止意外更改，可以帮助保护系统免受无意或恶意的更改</w:t>
                  </w:r>
                  <w:r>
                    <w:rPr>
                      <w:sz w:val="20"/>
                      <w:color w:val="000000"/>
                    </w:rPr>
                    <w:t>。</w:t>
                  </w:r>
                  <w:r>
                    <w:rPr>
                      <w:sz w:val="20"/>
                      <w:color w:val="000000"/>
                    </w:rPr>
                    <w:t>提供相关证明材料</w:t>
                  </w:r>
                  <w:r>
                    <w:rPr>
                      <w:sz w:val="20"/>
                      <w:color w:val="000000"/>
                    </w:rPr>
                    <w:t>，</w:t>
                  </w:r>
                  <w:r>
                    <w:rPr>
                      <w:sz w:val="20"/>
                      <w:color w:val="000000"/>
                    </w:rPr>
                    <w:t>并加盖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临床一体化业务系统数据库服务器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w:t>
                  </w:r>
                  <w:r>
                    <w:rPr>
                      <w:sz w:val="20"/>
                      <w:color w:val="000000"/>
                    </w:rPr>
                    <w:t>配置</w:t>
                  </w:r>
                  <w:r>
                    <w:rPr>
                      <w:sz w:val="20"/>
                      <w:color w:val="000000"/>
                    </w:rPr>
                    <w:t>≥</w:t>
                  </w:r>
                  <w:r>
                    <w:rPr>
                      <w:sz w:val="20"/>
                      <w:color w:val="000000"/>
                    </w:rPr>
                    <w:t>4颗CPU，</w:t>
                  </w:r>
                  <w:r>
                    <w:rPr>
                      <w:sz w:val="20"/>
                      <w:color w:val="000000"/>
                    </w:rPr>
                    <w:t>核数</w:t>
                  </w:r>
                  <w:r>
                    <w:rPr>
                      <w:sz w:val="20"/>
                      <w:color w:val="000000"/>
                    </w:rPr>
                    <w:t>≥16，</w:t>
                  </w:r>
                  <w:r>
                    <w:rPr>
                      <w:sz w:val="20"/>
                      <w:color w:val="000000"/>
                    </w:rPr>
                    <w:t>主频</w:t>
                  </w:r>
                  <w:r>
                    <w:rPr>
                      <w:sz w:val="20"/>
                      <w:color w:val="000000"/>
                    </w:rPr>
                    <w:t>≥</w:t>
                  </w:r>
                  <w:r>
                    <w:rPr>
                      <w:sz w:val="20"/>
                      <w:color w:val="000000"/>
                    </w:rPr>
                    <w:t>2.8GHz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512GB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网络：</w:t>
                  </w:r>
                  <w:r>
                    <w:rPr>
                      <w:sz w:val="20"/>
                      <w:color w:val="000000"/>
                    </w:rPr>
                    <w:t>配置</w:t>
                  </w:r>
                  <w:r>
                    <w:rPr>
                      <w:sz w:val="20"/>
                      <w:color w:val="000000"/>
                    </w:rPr>
                    <w:t>≥</w:t>
                  </w:r>
                  <w:r>
                    <w:rPr>
                      <w:sz w:val="20"/>
                      <w:color w:val="000000"/>
                    </w:rPr>
                    <w:t>4个千兆与2个万兆光纤口</w:t>
                  </w:r>
                  <w:r>
                    <w:rPr>
                      <w:sz w:val="20"/>
                      <w:color w:val="000000"/>
                    </w:rPr>
                    <w:t>含模块</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4.硬盘：</w:t>
                  </w:r>
                  <w:r>
                    <w:rPr>
                      <w:sz w:val="20"/>
                      <w:color w:val="000000"/>
                    </w:rPr>
                    <w:t>配置</w:t>
                  </w:r>
                  <w:r>
                    <w:rPr>
                      <w:sz w:val="20"/>
                      <w:color w:val="000000"/>
                    </w:rPr>
                    <w:t>≥</w:t>
                  </w:r>
                  <w:r>
                    <w:rPr>
                      <w:sz w:val="20"/>
                      <w:color w:val="000000"/>
                    </w:rPr>
                    <w:t>7</w:t>
                  </w:r>
                  <w:r>
                    <w:rPr>
                      <w:sz w:val="20"/>
                      <w:color w:val="000000"/>
                    </w:rPr>
                    <w:t>×</w:t>
                  </w:r>
                  <w:r>
                    <w:rPr>
                      <w:sz w:val="20"/>
                      <w:color w:val="000000"/>
                    </w:rPr>
                    <w:t>3.84TB SATA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5.存储扩展：</w:t>
                  </w:r>
                  <w:r>
                    <w:rPr>
                      <w:sz w:val="20"/>
                      <w:color w:val="000000"/>
                    </w:rPr>
                    <w:t>配置</w:t>
                  </w:r>
                  <w:r>
                    <w:rPr>
                      <w:sz w:val="20"/>
                      <w:color w:val="000000"/>
                    </w:rPr>
                    <w:t>≥</w:t>
                  </w:r>
                  <w:r>
                    <w:rPr>
                      <w:sz w:val="20"/>
                      <w:color w:val="000000"/>
                    </w:rPr>
                    <w:t>2块双口16Gbps HBA存储光纤卡，含模块；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6.电源：配置</w:t>
                  </w:r>
                  <w:r>
                    <w:rPr>
                      <w:sz w:val="20"/>
                      <w:color w:val="000000"/>
                    </w:rPr>
                    <w:t>≥1500W</w:t>
                  </w:r>
                  <w:r>
                    <w:rPr>
                      <w:sz w:val="20"/>
                      <w:color w:val="000000"/>
                    </w:rPr>
                    <w:t>冗余电源，支持电源热插拔，满足满配运行状态需求；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w:t>
                  </w:r>
                  <w:r>
                    <w:rPr>
                      <w:sz w:val="20"/>
                      <w:color w:val="000000"/>
                    </w:rPr>
                    <w:t>管理功能：服务器管理软件支持在中华人民共和国境内工商局登记注册的芯片，支持内存</w:t>
                  </w:r>
                  <w:r>
                    <w:rPr>
                      <w:sz w:val="20"/>
                      <w:color w:val="000000"/>
                    </w:rPr>
                    <w:t>UCE Non-Fatal精准告警及内存故障隔离功能，支持PCIe标卡UCE故障精准告警功能，USB Type-C接口可近端接入连接iBMC网络开展带外运维管理，支持安卓及IOS系统手机APP接入管理服务器，基于Redfish规范的SSDP自动发现协议支持网管通过SSDP报文识别新接入服务器设备</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w:t>
                  </w:r>
                  <w:r>
                    <w:rPr>
                      <w:sz w:val="20"/>
                      <w:color w:val="000000"/>
                    </w:rPr>
                    <w:t>安全：支持开箱检测，基于芯片可信根实现固件启动前的完整性校验，支持基于</w:t>
                  </w:r>
                  <w:r>
                    <w:rPr>
                      <w:sz w:val="20"/>
                      <w:color w:val="000000"/>
                    </w:rPr>
                    <w:t>Kerberos协议的用户认证管理机制，支持BMC系统锁定模式有助于在系统配置完成后防止意外更改，可以帮助保护系统免受无意或恶意的更改</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临床一体化业务系统应用服务器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1.CPU：配置</w:t>
                  </w:r>
                  <w:r>
                    <w:rPr>
                      <w:sz w:val="20"/>
                      <w:color w:val="000000"/>
                    </w:rPr>
                    <w:t>配置</w:t>
                  </w:r>
                  <w:r>
                    <w:rPr>
                      <w:sz w:val="20"/>
                      <w:color w:val="000000"/>
                    </w:rPr>
                    <w:t>≥</w:t>
                  </w:r>
                  <w:r>
                    <w:rPr>
                      <w:sz w:val="20"/>
                      <w:color w:val="000000"/>
                    </w:rPr>
                    <w:t>2颗CPU，</w:t>
                  </w:r>
                  <w:r>
                    <w:rPr>
                      <w:sz w:val="20"/>
                      <w:color w:val="000000"/>
                    </w:rPr>
                    <w:t>核数</w:t>
                  </w:r>
                  <w:r>
                    <w:rPr>
                      <w:sz w:val="20"/>
                      <w:color w:val="000000"/>
                    </w:rPr>
                    <w:t>≥16，</w:t>
                  </w:r>
                  <w:r>
                    <w:rPr>
                      <w:sz w:val="20"/>
                      <w:color w:val="000000"/>
                    </w:rPr>
                    <w:t>主频</w:t>
                  </w:r>
                  <w:r>
                    <w:rPr>
                      <w:sz w:val="20"/>
                      <w:color w:val="000000"/>
                    </w:rPr>
                    <w:t>≥</w:t>
                  </w:r>
                  <w:r>
                    <w:rPr>
                      <w:sz w:val="20"/>
                      <w:color w:val="000000"/>
                    </w:rPr>
                    <w:t>2.4GHz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256GB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网络：</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4.本地硬盘：</w:t>
                  </w:r>
                  <w:r>
                    <w:rPr>
                      <w:sz w:val="20"/>
                      <w:color w:val="000000"/>
                    </w:rPr>
                    <w:t>配置</w:t>
                  </w:r>
                  <w:r>
                    <w:rPr>
                      <w:sz w:val="20"/>
                      <w:color w:val="000000"/>
                    </w:rPr>
                    <w:t>≥</w:t>
                  </w:r>
                  <w:r>
                    <w:rPr>
                      <w:sz w:val="20"/>
                      <w:color w:val="000000"/>
                    </w:rPr>
                    <w:t>2个960GB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5.本地硬盘：</w:t>
                  </w:r>
                  <w:r>
                    <w:rPr>
                      <w:sz w:val="20"/>
                      <w:color w:val="000000"/>
                    </w:rPr>
                    <w:t>配置</w:t>
                  </w:r>
                  <w:r>
                    <w:rPr>
                      <w:sz w:val="20"/>
                      <w:color w:val="000000"/>
                    </w:rPr>
                    <w:t>≥</w:t>
                  </w:r>
                  <w:r>
                    <w:rPr>
                      <w:sz w:val="20"/>
                      <w:color w:val="000000"/>
                    </w:rPr>
                    <w:t>3个2.4TB 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6.存储扩展：</w:t>
                  </w:r>
                  <w:r>
                    <w:rPr>
                      <w:sz w:val="20"/>
                      <w:color w:val="000000"/>
                    </w:rPr>
                    <w:t>配置</w:t>
                  </w:r>
                  <w:r>
                    <w:rPr>
                      <w:sz w:val="20"/>
                      <w:color w:val="000000"/>
                    </w:rPr>
                    <w:t>≥</w:t>
                  </w:r>
                  <w:r>
                    <w:rPr>
                      <w:sz w:val="20"/>
                      <w:color w:val="000000"/>
                    </w:rPr>
                    <w:t>2块双口16Gbps HBA存储光纤卡，含模块；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7.电源：配置</w:t>
                  </w:r>
                  <w:r>
                    <w:rPr>
                      <w:sz w:val="20"/>
                      <w:color w:val="000000"/>
                    </w:rPr>
                    <w:t>≥900W</w:t>
                  </w:r>
                  <w:r>
                    <w:rPr>
                      <w:sz w:val="20"/>
                      <w:color w:val="000000"/>
                    </w:rPr>
                    <w:t>冗余电源，支持电源热插拔，满足满配运行状态需求；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w:t>
                  </w:r>
                  <w:r>
                    <w:rPr>
                      <w:sz w:val="20"/>
                      <w:color w:val="000000"/>
                    </w:rPr>
                    <w:t>服务器管理系统支持自研管理芯片</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LIS数据库服务器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1.CPU：配置</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≥16，</w:t>
                  </w:r>
                  <w:r>
                    <w:rPr>
                      <w:sz w:val="20"/>
                      <w:color w:val="000000"/>
                    </w:rPr>
                    <w:t>主</w:t>
                  </w:r>
                  <w:r>
                    <w:rPr>
                      <w:sz w:val="20"/>
                      <w:color w:val="000000"/>
                    </w:rPr>
                    <w:t>频</w:t>
                  </w:r>
                  <w:r>
                    <w:rPr>
                      <w:sz w:val="20"/>
                      <w:color w:val="000000"/>
                    </w:rPr>
                    <w:t>≥</w:t>
                  </w:r>
                  <w:r>
                    <w:rPr>
                      <w:sz w:val="20"/>
                      <w:color w:val="000000"/>
                    </w:rPr>
                    <w:t>3.1GHz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64GB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网络：</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4.本地硬盘：</w:t>
                  </w:r>
                  <w:r>
                    <w:rPr>
                      <w:sz w:val="20"/>
                      <w:color w:val="000000"/>
                    </w:rPr>
                    <w:t>配置</w:t>
                  </w:r>
                  <w:r>
                    <w:rPr>
                      <w:sz w:val="20"/>
                      <w:color w:val="000000"/>
                    </w:rPr>
                    <w:t>≥</w:t>
                  </w:r>
                  <w:r>
                    <w:rPr>
                      <w:sz w:val="20"/>
                      <w:color w:val="000000"/>
                    </w:rPr>
                    <w:t>2个960GB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5.存</w:t>
                  </w:r>
                  <w:r>
                    <w:rPr>
                      <w:sz w:val="20"/>
                      <w:color w:val="000000"/>
                    </w:rPr>
                    <w:t>储扩</w:t>
                  </w:r>
                  <w:r>
                    <w:rPr>
                      <w:sz w:val="20"/>
                      <w:color w:val="000000"/>
                    </w:rPr>
                    <w:t>展：</w:t>
                  </w:r>
                  <w:r>
                    <w:rPr>
                      <w:sz w:val="20"/>
                      <w:color w:val="000000"/>
                    </w:rPr>
                    <w:t>配置</w:t>
                  </w:r>
                  <w:r>
                    <w:rPr>
                      <w:sz w:val="20"/>
                      <w:color w:val="000000"/>
                    </w:rPr>
                    <w:t>≥</w:t>
                  </w:r>
                  <w:r>
                    <w:rPr>
                      <w:sz w:val="20"/>
                      <w:color w:val="000000"/>
                    </w:rPr>
                    <w:t>2块双口16Gbps HBA存储光纤卡，含模块；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6.电源：配置</w:t>
                  </w:r>
                  <w:r>
                    <w:rPr>
                      <w:sz w:val="20"/>
                      <w:color w:val="000000"/>
                    </w:rPr>
                    <w:t>≥900W</w:t>
                  </w:r>
                  <w:r>
                    <w:rPr>
                      <w:sz w:val="20"/>
                      <w:color w:val="000000"/>
                    </w:rPr>
                    <w:t>冗余电源，支持电源热插拔，满足满配运行状态需求；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7.服务器管理系统支持自研管理芯片</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急诊管理系统服务器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1.CPU：配置</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≥16，</w:t>
                  </w:r>
                  <w:r>
                    <w:rPr>
                      <w:sz w:val="20"/>
                      <w:color w:val="000000"/>
                    </w:rPr>
                    <w:t>主</w:t>
                  </w:r>
                  <w:r>
                    <w:rPr>
                      <w:sz w:val="20"/>
                      <w:color w:val="000000"/>
                    </w:rPr>
                    <w:t>频</w:t>
                  </w:r>
                  <w:r>
                    <w:rPr>
                      <w:sz w:val="20"/>
                      <w:color w:val="000000"/>
                    </w:rPr>
                    <w:t>≥</w:t>
                  </w:r>
                  <w:r>
                    <w:rPr>
                      <w:sz w:val="20"/>
                      <w:color w:val="000000"/>
                    </w:rPr>
                    <w:t>3.1GHz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256GB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3.网</w:t>
                  </w:r>
                  <w:r>
                    <w:rPr>
                      <w:sz w:val="20"/>
                      <w:color w:val="000000"/>
                    </w:rPr>
                    <w:t>络</w:t>
                  </w:r>
                  <w:r>
                    <w:rPr>
                      <w:sz w:val="20"/>
                      <w:color w:val="000000"/>
                    </w:rPr>
                    <w:t>：</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4.本地硬盘：</w:t>
                  </w:r>
                  <w:r>
                    <w:rPr>
                      <w:sz w:val="20"/>
                      <w:color w:val="000000"/>
                    </w:rPr>
                    <w:t>配置</w:t>
                  </w:r>
                  <w:r>
                    <w:rPr>
                      <w:sz w:val="20"/>
                      <w:color w:val="000000"/>
                    </w:rPr>
                    <w:t>≥</w:t>
                  </w:r>
                  <w:r>
                    <w:rPr>
                      <w:sz w:val="20"/>
                      <w:color w:val="000000"/>
                    </w:rPr>
                    <w:t>配置</w:t>
                  </w:r>
                  <w:r>
                    <w:rPr>
                      <w:sz w:val="20"/>
                      <w:color w:val="000000"/>
                    </w:rPr>
                    <w:t>2个960GB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w:t>
                  </w:r>
                  <w:r>
                    <w:rPr>
                      <w:sz w:val="20"/>
                      <w:color w:val="000000"/>
                    </w:rPr>
                    <w:t>.存</w:t>
                  </w:r>
                  <w:r>
                    <w:rPr>
                      <w:sz w:val="20"/>
                      <w:color w:val="000000"/>
                    </w:rPr>
                    <w:t>储扩</w:t>
                  </w:r>
                  <w:r>
                    <w:rPr>
                      <w:sz w:val="20"/>
                      <w:color w:val="000000"/>
                    </w:rPr>
                    <w:t>展：</w:t>
                  </w:r>
                  <w:r>
                    <w:rPr>
                      <w:sz w:val="20"/>
                      <w:color w:val="000000"/>
                    </w:rPr>
                    <w:t>配置</w:t>
                  </w:r>
                  <w:r>
                    <w:rPr>
                      <w:sz w:val="20"/>
                      <w:color w:val="000000"/>
                    </w:rPr>
                    <w:t>≥</w:t>
                  </w:r>
                  <w:r>
                    <w:rPr>
                      <w:sz w:val="20"/>
                      <w:color w:val="000000"/>
                    </w:rPr>
                    <w:t>2块双口16Gbps HBA存储光纤卡，含模块；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6.电源：配置</w:t>
                  </w:r>
                  <w:r>
                    <w:rPr>
                      <w:sz w:val="20"/>
                      <w:color w:val="000000"/>
                    </w:rPr>
                    <w:t>≥2000W</w:t>
                  </w:r>
                  <w:r>
                    <w:rPr>
                      <w:sz w:val="20"/>
                      <w:color w:val="000000"/>
                    </w:rPr>
                    <w:t>冗余电源，支持电源热插拔，满足满配运行状态需求；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7.服务器管理系统支持自研管理芯片</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体检管理系统服务器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≥16，</w:t>
                  </w:r>
                  <w:r>
                    <w:rPr>
                      <w:sz w:val="20"/>
                      <w:color w:val="000000"/>
                    </w:rPr>
                    <w:t>主</w:t>
                  </w:r>
                  <w:r>
                    <w:rPr>
                      <w:sz w:val="20"/>
                      <w:color w:val="000000"/>
                    </w:rPr>
                    <w:t>频</w:t>
                  </w:r>
                  <w:r>
                    <w:rPr>
                      <w:sz w:val="20"/>
                      <w:color w:val="000000"/>
                    </w:rPr>
                    <w:t>≥</w:t>
                  </w:r>
                  <w:r>
                    <w:rPr>
                      <w:sz w:val="20"/>
                      <w:color w:val="000000"/>
                    </w:rPr>
                    <w:t>2.4GHz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256GB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3.网</w:t>
                  </w:r>
                  <w:r>
                    <w:rPr>
                      <w:sz w:val="20"/>
                      <w:color w:val="000000"/>
                    </w:rPr>
                    <w:t>络</w:t>
                  </w:r>
                  <w:r>
                    <w:rPr>
                      <w:sz w:val="20"/>
                      <w:color w:val="000000"/>
                    </w:rPr>
                    <w:t>：</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.本地硬盘：</w:t>
                  </w:r>
                  <w:r>
                    <w:rPr>
                      <w:sz w:val="20"/>
                      <w:color w:val="000000"/>
                    </w:rPr>
                    <w:t>配置</w:t>
                  </w:r>
                  <w:r>
                    <w:rPr>
                      <w:sz w:val="20"/>
                      <w:color w:val="000000"/>
                    </w:rPr>
                    <w:t>≥</w:t>
                  </w:r>
                  <w:r>
                    <w:rPr>
                      <w:sz w:val="20"/>
                      <w:color w:val="000000"/>
                    </w:rPr>
                    <w:t>3个960GB SAS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w:t>
                  </w:r>
                  <w:r>
                    <w:rPr>
                      <w:sz w:val="20"/>
                      <w:color w:val="000000"/>
                    </w:rPr>
                    <w:t>.本地硬盘：</w:t>
                  </w:r>
                  <w:r>
                    <w:rPr>
                      <w:sz w:val="20"/>
                      <w:color w:val="000000"/>
                    </w:rPr>
                    <w:t>配置</w:t>
                  </w:r>
                  <w:r>
                    <w:rPr>
                      <w:sz w:val="20"/>
                      <w:color w:val="000000"/>
                    </w:rPr>
                    <w:t>≥</w:t>
                  </w:r>
                  <w:r>
                    <w:rPr>
                      <w:sz w:val="20"/>
                      <w:color w:val="000000"/>
                    </w:rPr>
                    <w:t>2个3.84TB SSD热插拔硬盘；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6.存</w:t>
                  </w:r>
                  <w:r>
                    <w:rPr>
                      <w:sz w:val="20"/>
                      <w:color w:val="000000"/>
                    </w:rPr>
                    <w:t>储扩</w:t>
                  </w:r>
                  <w:r>
                    <w:rPr>
                      <w:sz w:val="20"/>
                      <w:color w:val="000000"/>
                    </w:rPr>
                    <w:t>展：</w:t>
                  </w:r>
                  <w:r>
                    <w:rPr>
                      <w:sz w:val="20"/>
                      <w:color w:val="000000"/>
                    </w:rPr>
                    <w:t>配置</w:t>
                  </w:r>
                  <w:r>
                    <w:rPr>
                      <w:sz w:val="20"/>
                      <w:color w:val="000000"/>
                    </w:rPr>
                    <w:t>≥</w:t>
                  </w:r>
                  <w:r>
                    <w:rPr>
                      <w:sz w:val="20"/>
                      <w:color w:val="000000"/>
                    </w:rPr>
                    <w:t>2块</w:t>
                  </w:r>
                  <w:r>
                    <w:rPr>
                      <w:sz w:val="20"/>
                      <w:color w:val="000000"/>
                    </w:rPr>
                    <w:t>单</w:t>
                  </w:r>
                  <w:r>
                    <w:rPr>
                      <w:sz w:val="20"/>
                      <w:color w:val="000000"/>
                    </w:rPr>
                    <w:t>口</w:t>
                  </w:r>
                  <w:r>
                    <w:rPr>
                      <w:sz w:val="20"/>
                      <w:color w:val="000000"/>
                    </w:rPr>
                    <w:t>16Gbps HBA存储光纤卡，含模块；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w:t>
                  </w:r>
                  <w:r>
                    <w:rPr>
                      <w:sz w:val="20"/>
                      <w:color w:val="000000"/>
                    </w:rPr>
                    <w:t>.电源：配置</w:t>
                  </w:r>
                  <w:r>
                    <w:rPr>
                      <w:sz w:val="20"/>
                      <w:color w:val="000000"/>
                    </w:rPr>
                    <w:t>≥900W</w:t>
                  </w:r>
                  <w:r>
                    <w:rPr>
                      <w:sz w:val="20"/>
                      <w:color w:val="000000"/>
                    </w:rPr>
                    <w:t>冗余电源，支持电源热插拔，需满足满配运行状态需求；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w:t>
                  </w:r>
                  <w:r>
                    <w:rPr>
                      <w:sz w:val="20"/>
                      <w:color w:val="000000"/>
                    </w:rPr>
                    <w:t>.服务器管理系统支持自研管理芯片</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p>
                  <w:pPr>
                    <w:pStyle w:val="null3"/>
                    <w:jc w:val="both"/>
                  </w:pP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手术麻醉临床信息系统服务器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w:t>
                  </w:r>
                  <w:r>
                    <w:rPr>
                      <w:sz w:val="20"/>
                      <w:color w:val="000000"/>
                    </w:rPr>
                    <w:t>配置</w:t>
                  </w:r>
                  <w:r>
                    <w:rPr>
                      <w:sz w:val="20"/>
                      <w:color w:val="000000"/>
                    </w:rPr>
                    <w:t>≥4颗CPU，</w:t>
                  </w:r>
                  <w:r>
                    <w:rPr>
                      <w:sz w:val="20"/>
                      <w:color w:val="000000"/>
                    </w:rPr>
                    <w:t>核数</w:t>
                  </w:r>
                  <w:r>
                    <w:rPr>
                      <w:sz w:val="20"/>
                      <w:color w:val="000000"/>
                    </w:rPr>
                    <w:t>≥16，</w:t>
                  </w:r>
                  <w:r>
                    <w:rPr>
                      <w:sz w:val="20"/>
                      <w:color w:val="000000"/>
                    </w:rPr>
                    <w:t>主</w:t>
                  </w:r>
                  <w:r>
                    <w:rPr>
                      <w:sz w:val="20"/>
                      <w:color w:val="000000"/>
                    </w:rPr>
                    <w:t>频</w:t>
                  </w:r>
                  <w:r>
                    <w:rPr>
                      <w:sz w:val="20"/>
                      <w:color w:val="000000"/>
                    </w:rPr>
                    <w:t>≥</w:t>
                  </w:r>
                  <w:r>
                    <w:rPr>
                      <w:sz w:val="20"/>
                      <w:color w:val="000000"/>
                    </w:rPr>
                    <w:t>2.4GHz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64GB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3.网</w:t>
                  </w:r>
                  <w:r>
                    <w:rPr>
                      <w:sz w:val="20"/>
                      <w:color w:val="000000"/>
                    </w:rPr>
                    <w:t>络</w:t>
                  </w:r>
                  <w:r>
                    <w:rPr>
                      <w:sz w:val="20"/>
                      <w:color w:val="000000"/>
                    </w:rPr>
                    <w:t>：</w:t>
                  </w:r>
                  <w:r>
                    <w:rPr>
                      <w:sz w:val="20"/>
                      <w:color w:val="000000"/>
                    </w:rPr>
                    <w:t>配置</w:t>
                  </w:r>
                  <w:r>
                    <w:rPr>
                      <w:sz w:val="20"/>
                      <w:color w:val="000000"/>
                    </w:rPr>
                    <w:t>≥</w:t>
                  </w:r>
                  <w:r>
                    <w:rPr>
                      <w:sz w:val="20"/>
                      <w:color w:val="000000"/>
                    </w:rPr>
                    <w:t>2</w:t>
                  </w:r>
                  <w:r>
                    <w:rPr>
                      <w:sz w:val="20"/>
                      <w:color w:val="000000"/>
                    </w:rPr>
                    <w:t>个</w:t>
                  </w:r>
                  <w:r>
                    <w:rPr>
                      <w:sz w:val="20"/>
                      <w:color w:val="000000"/>
                    </w:rPr>
                    <w:t>千兆网</w:t>
                  </w:r>
                  <w:r>
                    <w:rPr>
                      <w:sz w:val="20"/>
                      <w:color w:val="000000"/>
                    </w:rPr>
                    <w:t>络</w:t>
                  </w:r>
                  <w:r>
                    <w:rPr>
                      <w:sz w:val="20"/>
                      <w:color w:val="000000"/>
                    </w:rPr>
                    <w:t>与光</w:t>
                  </w:r>
                  <w:r>
                    <w:rPr>
                      <w:sz w:val="20"/>
                      <w:color w:val="000000"/>
                    </w:rPr>
                    <w:t>纤</w:t>
                  </w:r>
                  <w:r>
                    <w:rPr>
                      <w:sz w:val="20"/>
                      <w:color w:val="000000"/>
                    </w:rPr>
                    <w:t>网</w:t>
                  </w:r>
                  <w:r>
                    <w:rPr>
                      <w:sz w:val="20"/>
                      <w:color w:val="000000"/>
                    </w:rPr>
                    <w:t>络</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4.本地硬</w:t>
                  </w:r>
                  <w:r>
                    <w:rPr>
                      <w:sz w:val="20"/>
                      <w:color w:val="000000"/>
                    </w:rPr>
                    <w:t>盘</w:t>
                  </w:r>
                  <w:r>
                    <w:rPr>
                      <w:sz w:val="20"/>
                      <w:color w:val="000000"/>
                    </w:rPr>
                    <w:t>：</w:t>
                  </w:r>
                  <w:r>
                    <w:rPr>
                      <w:sz w:val="20"/>
                      <w:color w:val="000000"/>
                    </w:rPr>
                    <w:t>配置</w:t>
                  </w:r>
                  <w:r>
                    <w:rPr>
                      <w:sz w:val="20"/>
                      <w:color w:val="000000"/>
                    </w:rPr>
                    <w:t>≥</w:t>
                  </w:r>
                  <w:r>
                    <w:rPr>
                      <w:sz w:val="20"/>
                      <w:color w:val="000000"/>
                    </w:rPr>
                    <w:t>3</w:t>
                  </w:r>
                  <w:r>
                    <w:rPr>
                      <w:sz w:val="20"/>
                      <w:color w:val="000000"/>
                    </w:rPr>
                    <w:t>个</w:t>
                  </w:r>
                  <w:r>
                    <w:rPr>
                      <w:sz w:val="20"/>
                      <w:color w:val="000000"/>
                    </w:rPr>
                    <w:t>480GB SSD</w:t>
                  </w:r>
                  <w:r>
                    <w:rPr>
                      <w:sz w:val="20"/>
                      <w:color w:val="000000"/>
                    </w:rPr>
                    <w:t>热</w:t>
                  </w:r>
                  <w:r>
                    <w:rPr>
                      <w:sz w:val="20"/>
                      <w:color w:val="000000"/>
                    </w:rPr>
                    <w:t>插拔硬</w:t>
                  </w:r>
                  <w:r>
                    <w:rPr>
                      <w:sz w:val="20"/>
                      <w:color w:val="000000"/>
                    </w:rPr>
                    <w:t>盘</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5.本地硬</w:t>
                  </w:r>
                  <w:r>
                    <w:rPr>
                      <w:sz w:val="20"/>
                      <w:color w:val="000000"/>
                    </w:rPr>
                    <w:t>盘</w:t>
                  </w:r>
                  <w:r>
                    <w:rPr>
                      <w:sz w:val="20"/>
                      <w:color w:val="000000"/>
                    </w:rPr>
                    <w:t>：</w:t>
                  </w:r>
                  <w:r>
                    <w:rPr>
                      <w:sz w:val="20"/>
                      <w:color w:val="000000"/>
                    </w:rPr>
                    <w:t>配置</w:t>
                  </w:r>
                  <w:r>
                    <w:rPr>
                      <w:sz w:val="20"/>
                      <w:color w:val="000000"/>
                    </w:rPr>
                    <w:t>≥</w:t>
                  </w:r>
                  <w:r>
                    <w:rPr>
                      <w:sz w:val="20"/>
                      <w:color w:val="000000"/>
                    </w:rPr>
                    <w:t>2</w:t>
                  </w:r>
                  <w:r>
                    <w:rPr>
                      <w:sz w:val="20"/>
                      <w:color w:val="000000"/>
                    </w:rPr>
                    <w:t>个</w:t>
                  </w:r>
                  <w:r>
                    <w:rPr>
                      <w:sz w:val="20"/>
                      <w:color w:val="000000"/>
                    </w:rPr>
                    <w:t>2.4TB SAS</w:t>
                  </w:r>
                  <w:r>
                    <w:rPr>
                      <w:sz w:val="20"/>
                      <w:color w:val="000000"/>
                    </w:rPr>
                    <w:t>热</w:t>
                  </w:r>
                  <w:r>
                    <w:rPr>
                      <w:sz w:val="20"/>
                      <w:color w:val="000000"/>
                    </w:rPr>
                    <w:t>插拔硬</w:t>
                  </w:r>
                  <w:r>
                    <w:rPr>
                      <w:sz w:val="20"/>
                      <w:color w:val="000000"/>
                    </w:rPr>
                    <w:t>盘</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w:t>
                  </w:r>
                  <w:r>
                    <w:rPr>
                      <w:sz w:val="20"/>
                      <w:color w:val="000000"/>
                    </w:rPr>
                    <w:t>.</w:t>
                  </w:r>
                  <w:r>
                    <w:rPr>
                      <w:sz w:val="20"/>
                      <w:color w:val="000000"/>
                    </w:rPr>
                    <w:t>电</w:t>
                  </w:r>
                  <w:r>
                    <w:rPr>
                      <w:sz w:val="20"/>
                      <w:color w:val="000000"/>
                    </w:rPr>
                    <w:t>源：配置冗余</w:t>
                  </w:r>
                  <w:r>
                    <w:rPr>
                      <w:sz w:val="20"/>
                      <w:color w:val="000000"/>
                    </w:rPr>
                    <w:t>电</w:t>
                  </w:r>
                  <w:r>
                    <w:rPr>
                      <w:sz w:val="20"/>
                      <w:color w:val="000000"/>
                    </w:rPr>
                    <w:t>源，支持</w:t>
                  </w:r>
                  <w:r>
                    <w:rPr>
                      <w:sz w:val="20"/>
                      <w:color w:val="000000"/>
                    </w:rPr>
                    <w:t>电</w:t>
                  </w:r>
                  <w:r>
                    <w:rPr>
                      <w:sz w:val="20"/>
                      <w:color w:val="000000"/>
                    </w:rPr>
                    <w:t>源</w:t>
                  </w:r>
                  <w:r>
                    <w:rPr>
                      <w:sz w:val="20"/>
                      <w:color w:val="000000"/>
                    </w:rPr>
                    <w:t>热</w:t>
                  </w:r>
                  <w:r>
                    <w:rPr>
                      <w:sz w:val="20"/>
                      <w:color w:val="000000"/>
                    </w:rPr>
                    <w:t>插拔，需</w:t>
                  </w:r>
                  <w:r>
                    <w:rPr>
                      <w:sz w:val="20"/>
                      <w:color w:val="000000"/>
                    </w:rPr>
                    <w:t>满</w:t>
                  </w:r>
                  <w:r>
                    <w:rPr>
                      <w:sz w:val="20"/>
                      <w:color w:val="000000"/>
                    </w:rPr>
                    <w:t>足</w:t>
                  </w:r>
                  <w:r>
                    <w:rPr>
                      <w:sz w:val="20"/>
                      <w:color w:val="000000"/>
                    </w:rPr>
                    <w:t>满</w:t>
                  </w:r>
                  <w:r>
                    <w:rPr>
                      <w:sz w:val="20"/>
                      <w:color w:val="000000"/>
                    </w:rPr>
                    <w:t>配</w:t>
                  </w:r>
                  <w:r>
                    <w:rPr>
                      <w:sz w:val="20"/>
                      <w:color w:val="000000"/>
                    </w:rPr>
                    <w:t>运</w:t>
                  </w:r>
                  <w:r>
                    <w:rPr>
                      <w:sz w:val="20"/>
                      <w:color w:val="000000"/>
                    </w:rPr>
                    <w:t>行</w:t>
                  </w:r>
                  <w:r>
                    <w:rPr>
                      <w:sz w:val="20"/>
                      <w:color w:val="000000"/>
                    </w:rPr>
                    <w:t>状态</w:t>
                  </w:r>
                  <w:r>
                    <w:rPr>
                      <w:sz w:val="20"/>
                      <w:color w:val="000000"/>
                    </w:rPr>
                    <w:t>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w:t>
                  </w:r>
                  <w:r>
                    <w:rPr>
                      <w:sz w:val="20"/>
                      <w:color w:val="000000"/>
                    </w:rPr>
                    <w:t>.</w:t>
                  </w:r>
                  <w:r>
                    <w:rPr>
                      <w:sz w:val="20"/>
                      <w:color w:val="000000"/>
                    </w:rPr>
                    <w:t>管理功能：服务器管理软件支持在中华人民共和国境内工商局登记注册的芯片，支持内存</w:t>
                  </w:r>
                  <w:r>
                    <w:rPr>
                      <w:sz w:val="20"/>
                      <w:color w:val="000000"/>
                    </w:rPr>
                    <w:t>UCE Non-Fatal精准告警及内存故障隔离功能，支持PCIe标卡UCE故障精准告警功能，USB Type-C接口可近端接入连接iBMC网络开展带外运维管理，支持安卓及IOS系统手机APP接入管理服务器，基于Redfish规范的SSDP自动发现协议支持网管通过SSDP报文识别新接入服务器设备</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w:t>
                  </w:r>
                  <w:r>
                    <w:rPr>
                      <w:sz w:val="20"/>
                      <w:color w:val="000000"/>
                    </w:rPr>
                    <w:t>支持开箱检测，基于芯片可信根实现固件启动前的完整性校验，支持基于</w:t>
                  </w:r>
                  <w:r>
                    <w:rPr>
                      <w:sz w:val="20"/>
                      <w:color w:val="000000"/>
                    </w:rPr>
                    <w:t>Kerberos协议的用户认证管理机制，支持BMC系统锁定模式有助于在系统配置完成后防止意外更改，可以帮助保护系统免受无意或恶意的更改</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重症监护系统服务器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≥16，</w:t>
                  </w:r>
                  <w:r>
                    <w:rPr>
                      <w:sz w:val="20"/>
                      <w:color w:val="000000"/>
                    </w:rPr>
                    <w:t>主</w:t>
                  </w:r>
                  <w:r>
                    <w:rPr>
                      <w:sz w:val="20"/>
                      <w:color w:val="000000"/>
                    </w:rPr>
                    <w:t>频</w:t>
                  </w:r>
                  <w:r>
                    <w:rPr>
                      <w:sz w:val="20"/>
                      <w:color w:val="000000"/>
                    </w:rPr>
                    <w:t>≥</w:t>
                  </w:r>
                  <w:r>
                    <w:rPr>
                      <w:sz w:val="20"/>
                      <w:color w:val="000000"/>
                    </w:rPr>
                    <w:t>2.4GHz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2.内存：</w:t>
                  </w:r>
                  <w:r>
                    <w:rPr>
                      <w:sz w:val="20"/>
                      <w:color w:val="000000"/>
                    </w:rPr>
                    <w:t>配置</w:t>
                  </w:r>
                  <w:r>
                    <w:rPr>
                      <w:sz w:val="20"/>
                      <w:color w:val="000000"/>
                    </w:rPr>
                    <w:t>≥</w:t>
                  </w:r>
                  <w:r>
                    <w:rPr>
                      <w:sz w:val="20"/>
                      <w:color w:val="000000"/>
                    </w:rPr>
                    <w:t>256GB DDR4服务器内存；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3.网</w:t>
                  </w:r>
                  <w:r>
                    <w:rPr>
                      <w:sz w:val="20"/>
                      <w:color w:val="000000"/>
                    </w:rPr>
                    <w:t>络</w:t>
                  </w:r>
                  <w:r>
                    <w:rPr>
                      <w:sz w:val="20"/>
                      <w:color w:val="000000"/>
                    </w:rPr>
                    <w:t>：</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4.本地硬</w:t>
                  </w:r>
                  <w:r>
                    <w:rPr>
                      <w:sz w:val="20"/>
                      <w:color w:val="000000"/>
                    </w:rPr>
                    <w:t>盘</w:t>
                  </w:r>
                  <w:r>
                    <w:rPr>
                      <w:sz w:val="20"/>
                      <w:color w:val="000000"/>
                    </w:rPr>
                    <w:t>：</w:t>
                  </w:r>
                  <w:r>
                    <w:rPr>
                      <w:sz w:val="20"/>
                      <w:color w:val="000000"/>
                    </w:rPr>
                    <w:t>配置</w:t>
                  </w:r>
                  <w:r>
                    <w:rPr>
                      <w:sz w:val="20"/>
                      <w:color w:val="000000"/>
                    </w:rPr>
                    <w:t>≥</w:t>
                  </w:r>
                  <w:r>
                    <w:rPr>
                      <w:sz w:val="20"/>
                      <w:color w:val="000000"/>
                    </w:rPr>
                    <w:t>3</w:t>
                  </w:r>
                  <w:r>
                    <w:rPr>
                      <w:sz w:val="20"/>
                      <w:color w:val="000000"/>
                    </w:rPr>
                    <w:t>个</w:t>
                  </w:r>
                  <w:r>
                    <w:rPr>
                      <w:sz w:val="20"/>
                      <w:color w:val="000000"/>
                    </w:rPr>
                    <w:t>960GB SAS SSD</w:t>
                  </w:r>
                  <w:r>
                    <w:rPr>
                      <w:sz w:val="20"/>
                      <w:color w:val="000000"/>
                    </w:rPr>
                    <w:t>热</w:t>
                  </w:r>
                  <w:r>
                    <w:rPr>
                      <w:sz w:val="20"/>
                      <w:color w:val="000000"/>
                    </w:rPr>
                    <w:t>插拔硬</w:t>
                  </w:r>
                  <w:r>
                    <w:rPr>
                      <w:sz w:val="20"/>
                      <w:color w:val="000000"/>
                    </w:rPr>
                    <w:t>盘</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5.本地硬</w:t>
                  </w:r>
                  <w:r>
                    <w:rPr>
                      <w:sz w:val="20"/>
                      <w:color w:val="000000"/>
                    </w:rPr>
                    <w:t>盘</w:t>
                  </w:r>
                  <w:r>
                    <w:rPr>
                      <w:sz w:val="20"/>
                      <w:color w:val="000000"/>
                    </w:rPr>
                    <w:t>：</w:t>
                  </w:r>
                  <w:r>
                    <w:rPr>
                      <w:sz w:val="20"/>
                      <w:color w:val="000000"/>
                    </w:rPr>
                    <w:t>配置</w:t>
                  </w:r>
                  <w:r>
                    <w:rPr>
                      <w:sz w:val="20"/>
                      <w:color w:val="000000"/>
                    </w:rPr>
                    <w:t>≥</w:t>
                  </w:r>
                  <w:r>
                    <w:rPr>
                      <w:sz w:val="20"/>
                      <w:color w:val="000000"/>
                    </w:rPr>
                    <w:t>2</w:t>
                  </w:r>
                  <w:r>
                    <w:rPr>
                      <w:sz w:val="20"/>
                      <w:color w:val="000000"/>
                    </w:rPr>
                    <w:t>个</w:t>
                  </w:r>
                  <w:r>
                    <w:rPr>
                      <w:sz w:val="20"/>
                      <w:color w:val="000000"/>
                    </w:rPr>
                    <w:t>3.84TB SSD</w:t>
                  </w:r>
                  <w:r>
                    <w:rPr>
                      <w:sz w:val="20"/>
                      <w:color w:val="000000"/>
                    </w:rPr>
                    <w:t>热</w:t>
                  </w:r>
                  <w:r>
                    <w:rPr>
                      <w:sz w:val="20"/>
                      <w:color w:val="000000"/>
                    </w:rPr>
                    <w:t>插拔硬</w:t>
                  </w:r>
                  <w:r>
                    <w:rPr>
                      <w:sz w:val="20"/>
                      <w:color w:val="000000"/>
                    </w:rPr>
                    <w:t>盘</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w:t>
                  </w:r>
                  <w:r>
                    <w:rPr>
                      <w:sz w:val="20"/>
                      <w:color w:val="000000"/>
                    </w:rPr>
                    <w:t>电</w:t>
                  </w:r>
                  <w:r>
                    <w:rPr>
                      <w:sz w:val="20"/>
                      <w:color w:val="000000"/>
                    </w:rPr>
                    <w:t>源：配置</w:t>
                  </w:r>
                  <w:r>
                    <w:rPr>
                      <w:sz w:val="20"/>
                      <w:color w:val="000000"/>
                    </w:rPr>
                    <w:t>≥900W</w:t>
                  </w:r>
                  <w:r>
                    <w:rPr>
                      <w:sz w:val="20"/>
                      <w:color w:val="000000"/>
                    </w:rPr>
                    <w:t>冗余</w:t>
                  </w:r>
                  <w:r>
                    <w:rPr>
                      <w:sz w:val="20"/>
                      <w:color w:val="000000"/>
                    </w:rPr>
                    <w:t>电</w:t>
                  </w:r>
                  <w:r>
                    <w:rPr>
                      <w:sz w:val="20"/>
                      <w:color w:val="000000"/>
                    </w:rPr>
                    <w:t>源，支持</w:t>
                  </w:r>
                  <w:r>
                    <w:rPr>
                      <w:sz w:val="20"/>
                      <w:color w:val="000000"/>
                    </w:rPr>
                    <w:t>电</w:t>
                  </w:r>
                  <w:r>
                    <w:rPr>
                      <w:sz w:val="20"/>
                      <w:color w:val="000000"/>
                    </w:rPr>
                    <w:t>源</w:t>
                  </w:r>
                  <w:r>
                    <w:rPr>
                      <w:sz w:val="20"/>
                      <w:color w:val="000000"/>
                    </w:rPr>
                    <w:t>热</w:t>
                  </w:r>
                  <w:r>
                    <w:rPr>
                      <w:sz w:val="20"/>
                      <w:color w:val="000000"/>
                    </w:rPr>
                    <w:t>插拔，需</w:t>
                  </w:r>
                  <w:r>
                    <w:rPr>
                      <w:sz w:val="20"/>
                      <w:color w:val="000000"/>
                    </w:rPr>
                    <w:t>满</w:t>
                  </w:r>
                  <w:r>
                    <w:rPr>
                      <w:sz w:val="20"/>
                      <w:color w:val="000000"/>
                    </w:rPr>
                    <w:t>足</w:t>
                  </w:r>
                  <w:r>
                    <w:rPr>
                      <w:sz w:val="20"/>
                      <w:color w:val="000000"/>
                    </w:rPr>
                    <w:t>满</w:t>
                  </w:r>
                  <w:r>
                    <w:rPr>
                      <w:sz w:val="20"/>
                      <w:color w:val="000000"/>
                    </w:rPr>
                    <w:t>配</w:t>
                  </w:r>
                  <w:r>
                    <w:rPr>
                      <w:sz w:val="20"/>
                      <w:color w:val="000000"/>
                    </w:rPr>
                    <w:t>运</w:t>
                  </w:r>
                  <w:r>
                    <w:rPr>
                      <w:sz w:val="20"/>
                      <w:color w:val="000000"/>
                    </w:rPr>
                    <w:t>行</w:t>
                  </w:r>
                  <w:r>
                    <w:rPr>
                      <w:sz w:val="20"/>
                      <w:color w:val="000000"/>
                    </w:rPr>
                    <w:t>状态</w:t>
                  </w:r>
                  <w:r>
                    <w:rPr>
                      <w:sz w:val="20"/>
                      <w:color w:val="000000"/>
                    </w:rPr>
                    <w:t>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7.服务器管理系统支持自研管理芯片</w:t>
                  </w:r>
                  <w:r>
                    <w:rPr>
                      <w:sz w:val="20"/>
                      <w:color w:val="000000"/>
                    </w:rPr>
                    <w:t>，提供相关证明材料</w:t>
                  </w:r>
                  <w:r>
                    <w:rPr>
                      <w:sz w:val="20"/>
                      <w:color w:val="000000"/>
                    </w:rPr>
                    <w:t>并加盖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PACS服务器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w:t>
                  </w:r>
                  <w:r>
                    <w:rPr>
                      <w:sz w:val="20"/>
                      <w:color w:val="000000"/>
                    </w:rPr>
                    <w:t>1</w:t>
                  </w:r>
                  <w:r>
                    <w:rPr>
                      <w:sz w:val="20"/>
                      <w:color w:val="000000"/>
                    </w:rPr>
                    <w:t>6</w:t>
                  </w:r>
                  <w:r>
                    <w:rPr>
                      <w:sz w:val="20"/>
                      <w:color w:val="000000"/>
                    </w:rPr>
                    <w:t>Core，</w:t>
                  </w:r>
                  <w:r>
                    <w:rPr>
                      <w:sz w:val="20"/>
                      <w:color w:val="000000"/>
                    </w:rPr>
                    <w:t>主</w:t>
                  </w:r>
                  <w:r>
                    <w:rPr>
                      <w:sz w:val="20"/>
                      <w:color w:val="000000"/>
                    </w:rPr>
                    <w:t>频</w:t>
                  </w:r>
                  <w:r>
                    <w:rPr>
                      <w:sz w:val="20"/>
                      <w:color w:val="000000"/>
                    </w:rPr>
                    <w:t>≥</w:t>
                  </w:r>
                  <w:r>
                    <w:rPr>
                      <w:sz w:val="20"/>
                      <w:color w:val="000000"/>
                    </w:rPr>
                    <w:t>2.8GHz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内</w:t>
                  </w:r>
                  <w:r>
                    <w:rPr>
                      <w:sz w:val="20"/>
                      <w:color w:val="000000"/>
                    </w:rPr>
                    <w:t>存：</w:t>
                  </w:r>
                  <w:r>
                    <w:rPr>
                      <w:sz w:val="20"/>
                      <w:color w:val="000000"/>
                    </w:rPr>
                    <w:t>配置</w:t>
                  </w:r>
                  <w:r>
                    <w:rPr>
                      <w:sz w:val="20"/>
                      <w:color w:val="000000"/>
                    </w:rPr>
                    <w:t>≥</w:t>
                  </w:r>
                  <w:r>
                    <w:rPr>
                      <w:sz w:val="20"/>
                      <w:color w:val="000000"/>
                    </w:rPr>
                    <w:t>512GB DDR4</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3、本地硬</w:t>
                  </w:r>
                  <w:r>
                    <w:rPr>
                      <w:sz w:val="20"/>
                      <w:color w:val="000000"/>
                    </w:rPr>
                    <w:t>盘</w:t>
                  </w:r>
                  <w:r>
                    <w:rPr>
                      <w:sz w:val="20"/>
                      <w:color w:val="000000"/>
                    </w:rPr>
                    <w:t>：</w:t>
                  </w:r>
                  <w:r>
                    <w:rPr>
                      <w:sz w:val="20"/>
                      <w:color w:val="000000"/>
                    </w:rPr>
                    <w:t>配置</w:t>
                  </w:r>
                  <w:r>
                    <w:rPr>
                      <w:sz w:val="20"/>
                      <w:color w:val="000000"/>
                    </w:rPr>
                    <w:t>≥</w:t>
                  </w:r>
                  <w:r>
                    <w:rPr>
                      <w:sz w:val="20"/>
                      <w:color w:val="000000"/>
                    </w:rPr>
                    <w:t>2</w:t>
                  </w:r>
                  <w:r>
                    <w:rPr>
                      <w:sz w:val="20"/>
                      <w:color w:val="000000"/>
                    </w:rPr>
                    <w:t>个</w:t>
                  </w:r>
                  <w:r>
                    <w:rPr>
                      <w:sz w:val="20"/>
                      <w:color w:val="000000"/>
                    </w:rPr>
                    <w:t>960GB机</w:t>
                  </w:r>
                  <w:r>
                    <w:rPr>
                      <w:sz w:val="20"/>
                      <w:color w:val="000000"/>
                    </w:rPr>
                    <w:t>固态</w:t>
                  </w:r>
                  <w:r>
                    <w:rPr>
                      <w:sz w:val="20"/>
                      <w:color w:val="000000"/>
                    </w:rPr>
                    <w:t>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4.网</w:t>
                  </w:r>
                  <w:r>
                    <w:rPr>
                      <w:sz w:val="20"/>
                      <w:color w:val="000000"/>
                    </w:rPr>
                    <w:t>络</w:t>
                  </w:r>
                  <w:r>
                    <w:rPr>
                      <w:sz w:val="20"/>
                      <w:color w:val="000000"/>
                    </w:rPr>
                    <w:t>：</w:t>
                  </w:r>
                  <w:r>
                    <w:rPr>
                      <w:sz w:val="20"/>
                      <w:color w:val="000000"/>
                    </w:rPr>
                    <w:t>配置</w:t>
                  </w:r>
                  <w:r>
                    <w:rPr>
                      <w:sz w:val="20"/>
                      <w:color w:val="000000"/>
                    </w:rPr>
                    <w:t>≥</w:t>
                  </w:r>
                  <w:r>
                    <w:rPr>
                      <w:sz w:val="20"/>
                      <w:color w:val="000000"/>
                    </w:rPr>
                    <w:t>2</w:t>
                  </w:r>
                  <w:r>
                    <w:rPr>
                      <w:sz w:val="20"/>
                      <w:color w:val="000000"/>
                    </w:rPr>
                    <w:t>个千兆与</w:t>
                  </w:r>
                  <w:r>
                    <w:rPr>
                      <w:sz w:val="20"/>
                      <w:color w:val="000000"/>
                    </w:rPr>
                    <w:t>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5、存</w:t>
                  </w:r>
                  <w:r>
                    <w:rPr>
                      <w:sz w:val="20"/>
                      <w:color w:val="000000"/>
                    </w:rPr>
                    <w:t>储扩</w:t>
                  </w:r>
                  <w:r>
                    <w:rPr>
                      <w:sz w:val="20"/>
                      <w:color w:val="000000"/>
                    </w:rPr>
                    <w:t>展：</w:t>
                  </w:r>
                  <w:r>
                    <w:rPr>
                      <w:sz w:val="20"/>
                      <w:color w:val="000000"/>
                    </w:rPr>
                    <w:t>配置</w:t>
                  </w:r>
                  <w:r>
                    <w:rPr>
                      <w:sz w:val="20"/>
                      <w:color w:val="000000"/>
                    </w:rPr>
                    <w:t>≥</w:t>
                  </w:r>
                  <w:r>
                    <w:rPr>
                      <w:sz w:val="20"/>
                      <w:color w:val="000000"/>
                    </w:rPr>
                    <w:t>2</w:t>
                  </w:r>
                  <w:r>
                    <w:rPr>
                      <w:sz w:val="20"/>
                      <w:color w:val="000000"/>
                    </w:rPr>
                    <w:t>块</w:t>
                  </w:r>
                  <w:r>
                    <w:rPr>
                      <w:sz w:val="21"/>
                    </w:rPr>
                    <w:t xml:space="preserve"> </w:t>
                  </w:r>
                  <w:r>
                    <w:rPr>
                      <w:sz w:val="20"/>
                      <w:color w:val="000000"/>
                    </w:rPr>
                    <w:t>双</w:t>
                  </w:r>
                  <w:r>
                    <w:rPr>
                      <w:sz w:val="20"/>
                      <w:color w:val="000000"/>
                    </w:rPr>
                    <w:t>口</w:t>
                  </w:r>
                  <w:r>
                    <w:rPr>
                      <w:sz w:val="20"/>
                      <w:color w:val="000000"/>
                    </w:rPr>
                    <w:t>16Gbps HBA存</w:t>
                  </w:r>
                  <w:r>
                    <w:rPr>
                      <w:sz w:val="20"/>
                      <w:color w:val="000000"/>
                    </w:rPr>
                    <w:t>储</w:t>
                  </w:r>
                  <w:r>
                    <w:rPr>
                      <w:sz w:val="20"/>
                      <w:color w:val="000000"/>
                    </w:rPr>
                    <w:t>光</w:t>
                  </w:r>
                  <w:r>
                    <w:rPr>
                      <w:sz w:val="20"/>
                      <w:color w:val="000000"/>
                    </w:rPr>
                    <w:t>纤</w:t>
                  </w:r>
                  <w:r>
                    <w:rPr>
                      <w:sz w:val="20"/>
                      <w:color w:val="000000"/>
                    </w:rPr>
                    <w:t>卡，包含模</w:t>
                  </w:r>
                  <w:r>
                    <w:rPr>
                      <w:sz w:val="20"/>
                      <w:color w:val="000000"/>
                    </w:rPr>
                    <w:t>块</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w:t>
                  </w:r>
                  <w:r>
                    <w:rPr>
                      <w:sz w:val="20"/>
                      <w:color w:val="000000"/>
                    </w:rPr>
                    <w:t>电</w:t>
                  </w:r>
                  <w:r>
                    <w:rPr>
                      <w:sz w:val="20"/>
                      <w:color w:val="000000"/>
                    </w:rPr>
                    <w:t>源：配置冗余</w:t>
                  </w:r>
                  <w:r>
                    <w:rPr>
                      <w:sz w:val="20"/>
                      <w:color w:val="000000"/>
                    </w:rPr>
                    <w:t>电</w:t>
                  </w:r>
                  <w:r>
                    <w:rPr>
                      <w:sz w:val="20"/>
                      <w:color w:val="000000"/>
                    </w:rPr>
                    <w:t>源，</w:t>
                  </w:r>
                  <w:r>
                    <w:rPr>
                      <w:sz w:val="20"/>
                      <w:color w:val="000000"/>
                    </w:rPr>
                    <w:t>两个</w:t>
                  </w:r>
                  <w:r>
                    <w:rPr>
                      <w:sz w:val="20"/>
                      <w:color w:val="000000"/>
                    </w:rPr>
                    <w:t>1600W</w:t>
                  </w:r>
                  <w:r>
                    <w:rPr>
                      <w:sz w:val="20"/>
                      <w:color w:val="000000"/>
                    </w:rPr>
                    <w:t>电</w:t>
                  </w:r>
                  <w:r>
                    <w:rPr>
                      <w:sz w:val="20"/>
                      <w:color w:val="000000"/>
                    </w:rPr>
                    <w:t>源，需</w:t>
                  </w:r>
                  <w:r>
                    <w:rPr>
                      <w:sz w:val="20"/>
                      <w:color w:val="000000"/>
                    </w:rPr>
                    <w:t>满</w:t>
                  </w:r>
                  <w:r>
                    <w:rPr>
                      <w:sz w:val="20"/>
                      <w:color w:val="000000"/>
                    </w:rPr>
                    <w:t>足</w:t>
                  </w:r>
                  <w:r>
                    <w:rPr>
                      <w:sz w:val="20"/>
                      <w:color w:val="000000"/>
                    </w:rPr>
                    <w:t>满</w:t>
                  </w:r>
                  <w:r>
                    <w:rPr>
                      <w:sz w:val="20"/>
                      <w:color w:val="000000"/>
                    </w:rPr>
                    <w:t>配</w:t>
                  </w:r>
                  <w:r>
                    <w:rPr>
                      <w:sz w:val="20"/>
                      <w:color w:val="000000"/>
                    </w:rPr>
                    <w:t>运</w:t>
                  </w:r>
                  <w:r>
                    <w:rPr>
                      <w:sz w:val="20"/>
                      <w:color w:val="000000"/>
                    </w:rPr>
                    <w:t>行</w:t>
                  </w:r>
                  <w:r>
                    <w:rPr>
                      <w:sz w:val="20"/>
                      <w:color w:val="000000"/>
                    </w:rPr>
                    <w:t>状态</w:t>
                  </w:r>
                  <w:r>
                    <w:rPr>
                      <w:sz w:val="20"/>
                      <w:color w:val="000000"/>
                    </w:rPr>
                    <w:t>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桌面云终端业务系统应用服务器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1.CPU：配置</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w:t>
                  </w:r>
                  <w:r>
                    <w:rPr>
                      <w:sz w:val="20"/>
                      <w:color w:val="000000"/>
                    </w:rPr>
                    <w:t>16</w:t>
                  </w:r>
                  <w:r>
                    <w:rPr>
                      <w:sz w:val="20"/>
                      <w:color w:val="000000"/>
                    </w:rPr>
                    <w:t>Core</w:t>
                  </w:r>
                  <w:r>
                    <w:rPr>
                      <w:sz w:val="20"/>
                      <w:color w:val="000000"/>
                    </w:rPr>
                    <w:t>主</w:t>
                  </w:r>
                  <w:r>
                    <w:rPr>
                      <w:sz w:val="20"/>
                      <w:color w:val="000000"/>
                    </w:rPr>
                    <w:t>频</w:t>
                  </w:r>
                  <w:r>
                    <w:rPr>
                      <w:sz w:val="20"/>
                      <w:color w:val="000000"/>
                    </w:rPr>
                    <w:t>≥</w:t>
                  </w:r>
                  <w:r>
                    <w:rPr>
                      <w:sz w:val="20"/>
                      <w:color w:val="000000"/>
                    </w:rPr>
                    <w:t>2.9GHz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内</w:t>
                  </w:r>
                  <w:r>
                    <w:rPr>
                      <w:sz w:val="20"/>
                      <w:color w:val="000000"/>
                    </w:rPr>
                    <w:t>存：</w:t>
                  </w:r>
                  <w:r>
                    <w:rPr>
                      <w:sz w:val="20"/>
                      <w:color w:val="000000"/>
                    </w:rPr>
                    <w:t>配置</w:t>
                  </w:r>
                  <w:r>
                    <w:rPr>
                      <w:sz w:val="20"/>
                      <w:color w:val="000000"/>
                    </w:rPr>
                    <w:t>≥</w:t>
                  </w:r>
                  <w:r>
                    <w:rPr>
                      <w:sz w:val="20"/>
                      <w:color w:val="000000"/>
                    </w:rPr>
                    <w:t>512GB DDR4</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3.网</w:t>
                  </w:r>
                  <w:r>
                    <w:rPr>
                      <w:sz w:val="20"/>
                      <w:color w:val="000000"/>
                    </w:rPr>
                    <w:t>络</w:t>
                  </w:r>
                  <w:r>
                    <w:rPr>
                      <w:sz w:val="20"/>
                      <w:color w:val="000000"/>
                    </w:rPr>
                    <w:t>：</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4.本地硬</w:t>
                  </w:r>
                  <w:r>
                    <w:rPr>
                      <w:sz w:val="20"/>
                      <w:color w:val="000000"/>
                    </w:rPr>
                    <w:t>盘</w:t>
                  </w:r>
                  <w:r>
                    <w:rPr>
                      <w:sz w:val="20"/>
                      <w:color w:val="000000"/>
                    </w:rPr>
                    <w:t>：系</w:t>
                  </w:r>
                  <w:r>
                    <w:rPr>
                      <w:sz w:val="20"/>
                      <w:color w:val="000000"/>
                    </w:rPr>
                    <w:t>统盘</w:t>
                  </w:r>
                  <w:r>
                    <w:rPr>
                      <w:sz w:val="20"/>
                      <w:color w:val="000000"/>
                    </w:rPr>
                    <w:t>：</w:t>
                  </w:r>
                  <w:r>
                    <w:rPr>
                      <w:sz w:val="20"/>
                      <w:color w:val="000000"/>
                    </w:rPr>
                    <w:t>配置</w:t>
                  </w:r>
                  <w:r>
                    <w:rPr>
                      <w:sz w:val="20"/>
                      <w:color w:val="000000"/>
                    </w:rPr>
                    <w:t>≥</w:t>
                  </w:r>
                  <w:r>
                    <w:rPr>
                      <w:sz w:val="20"/>
                      <w:color w:val="000000"/>
                    </w:rPr>
                    <w:t>2</w:t>
                  </w:r>
                  <w:r>
                    <w:rPr>
                      <w:sz w:val="20"/>
                      <w:color w:val="000000"/>
                    </w:rPr>
                    <w:t>×</w:t>
                  </w:r>
                  <w:r>
                    <w:rPr>
                      <w:sz w:val="20"/>
                      <w:color w:val="000000"/>
                    </w:rPr>
                    <w:t>240GB SATA SSD；</w:t>
                  </w:r>
                  <w:r>
                    <w:rPr>
                      <w:sz w:val="20"/>
                      <w:color w:val="000000"/>
                    </w:rPr>
                    <w:t>缓</w:t>
                  </w:r>
                  <w:r>
                    <w:rPr>
                      <w:sz w:val="20"/>
                      <w:color w:val="000000"/>
                    </w:rPr>
                    <w:t>存</w:t>
                  </w:r>
                  <w:r>
                    <w:rPr>
                      <w:sz w:val="20"/>
                      <w:color w:val="000000"/>
                    </w:rPr>
                    <w:t>盘</w:t>
                  </w:r>
                  <w:r>
                    <w:rPr>
                      <w:sz w:val="20"/>
                      <w:color w:val="000000"/>
                    </w:rPr>
                    <w:t>：</w:t>
                  </w:r>
                  <w:r>
                    <w:rPr>
                      <w:sz w:val="20"/>
                      <w:color w:val="000000"/>
                    </w:rPr>
                    <w:t>配置</w:t>
                  </w:r>
                  <w:r>
                    <w:rPr>
                      <w:sz w:val="20"/>
                      <w:color w:val="000000"/>
                    </w:rPr>
                    <w:t>≥</w:t>
                  </w:r>
                  <w:r>
                    <w:rPr>
                      <w:sz w:val="20"/>
                      <w:color w:val="000000"/>
                    </w:rPr>
                    <w:t>2</w:t>
                  </w:r>
                  <w:r>
                    <w:rPr>
                      <w:sz w:val="20"/>
                      <w:color w:val="000000"/>
                    </w:rPr>
                    <w:t>个</w:t>
                  </w:r>
                  <w:r>
                    <w:rPr>
                      <w:sz w:val="20"/>
                      <w:color w:val="000000"/>
                    </w:rPr>
                    <w:t>960G SSD，</w:t>
                  </w:r>
                  <w:r>
                    <w:rPr>
                      <w:sz w:val="20"/>
                      <w:color w:val="000000"/>
                    </w:rPr>
                    <w:t>数</w:t>
                  </w:r>
                  <w:r>
                    <w:rPr>
                      <w:sz w:val="20"/>
                      <w:color w:val="000000"/>
                    </w:rPr>
                    <w:t>据</w:t>
                  </w:r>
                  <w:r>
                    <w:rPr>
                      <w:sz w:val="20"/>
                      <w:color w:val="000000"/>
                    </w:rPr>
                    <w:t>盘</w:t>
                  </w:r>
                  <w:r>
                    <w:rPr>
                      <w:sz w:val="20"/>
                      <w:color w:val="000000"/>
                    </w:rPr>
                    <w:t>：</w:t>
                  </w:r>
                  <w:r>
                    <w:rPr>
                      <w:sz w:val="20"/>
                      <w:color w:val="000000"/>
                    </w:rPr>
                    <w:t>配置</w:t>
                  </w:r>
                  <w:r>
                    <w:rPr>
                      <w:sz w:val="20"/>
                      <w:color w:val="000000"/>
                    </w:rPr>
                    <w:t>≥</w:t>
                  </w:r>
                  <w:r>
                    <w:rPr>
                      <w:sz w:val="20"/>
                      <w:color w:val="000000"/>
                    </w:rPr>
                    <w:t>机械硬</w:t>
                  </w:r>
                  <w:r>
                    <w:rPr>
                      <w:sz w:val="20"/>
                      <w:color w:val="000000"/>
                    </w:rPr>
                    <w:t>盘</w:t>
                  </w:r>
                  <w:r>
                    <w:rPr>
                      <w:sz w:val="20"/>
                      <w:color w:val="000000"/>
                    </w:rPr>
                    <w:t>6</w:t>
                  </w:r>
                  <w:r>
                    <w:rPr>
                      <w:sz w:val="20"/>
                      <w:color w:val="000000"/>
                    </w:rPr>
                    <w:t>个</w:t>
                  </w:r>
                  <w:r>
                    <w:rPr>
                      <w:sz w:val="20"/>
                      <w:color w:val="000000"/>
                    </w:rPr>
                    <w:t>4TB</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w:t>
                  </w:r>
                  <w:r>
                    <w:rPr>
                      <w:sz w:val="20"/>
                      <w:color w:val="000000"/>
                    </w:rPr>
                    <w:t>电</w:t>
                  </w:r>
                  <w:r>
                    <w:rPr>
                      <w:sz w:val="20"/>
                      <w:color w:val="000000"/>
                    </w:rPr>
                    <w:t>源：配置冗余</w:t>
                  </w:r>
                  <w:r>
                    <w:rPr>
                      <w:sz w:val="20"/>
                      <w:color w:val="000000"/>
                    </w:rPr>
                    <w:t>电</w:t>
                  </w:r>
                  <w:r>
                    <w:rPr>
                      <w:sz w:val="20"/>
                      <w:color w:val="000000"/>
                    </w:rPr>
                    <w:t>源，支持</w:t>
                  </w:r>
                  <w:r>
                    <w:rPr>
                      <w:sz w:val="20"/>
                      <w:color w:val="000000"/>
                    </w:rPr>
                    <w:t>电</w:t>
                  </w:r>
                  <w:r>
                    <w:rPr>
                      <w:sz w:val="20"/>
                      <w:color w:val="000000"/>
                    </w:rPr>
                    <w:t>源</w:t>
                  </w:r>
                  <w:r>
                    <w:rPr>
                      <w:sz w:val="20"/>
                      <w:color w:val="000000"/>
                    </w:rPr>
                    <w:t>热</w:t>
                  </w:r>
                  <w:r>
                    <w:rPr>
                      <w:sz w:val="20"/>
                      <w:color w:val="000000"/>
                    </w:rPr>
                    <w:t>插拔，需</w:t>
                  </w:r>
                  <w:r>
                    <w:rPr>
                      <w:sz w:val="20"/>
                      <w:color w:val="000000"/>
                    </w:rPr>
                    <w:t>满</w:t>
                  </w:r>
                  <w:r>
                    <w:rPr>
                      <w:sz w:val="20"/>
                      <w:color w:val="000000"/>
                    </w:rPr>
                    <w:t>足</w:t>
                  </w:r>
                  <w:r>
                    <w:rPr>
                      <w:sz w:val="20"/>
                      <w:color w:val="000000"/>
                    </w:rPr>
                    <w:t>满</w:t>
                  </w:r>
                  <w:r>
                    <w:rPr>
                      <w:sz w:val="20"/>
                      <w:color w:val="000000"/>
                    </w:rPr>
                    <w:t>配</w:t>
                  </w:r>
                  <w:r>
                    <w:rPr>
                      <w:sz w:val="20"/>
                      <w:color w:val="000000"/>
                    </w:rPr>
                    <w:t>运</w:t>
                  </w:r>
                  <w:r>
                    <w:rPr>
                      <w:sz w:val="20"/>
                      <w:color w:val="000000"/>
                    </w:rPr>
                    <w:t>行</w:t>
                  </w:r>
                  <w:r>
                    <w:rPr>
                      <w:sz w:val="20"/>
                      <w:color w:val="000000"/>
                    </w:rPr>
                    <w:t>状态</w:t>
                  </w:r>
                  <w:r>
                    <w:rPr>
                      <w:sz w:val="20"/>
                      <w:color w:val="000000"/>
                    </w:rPr>
                    <w:t>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w:t>
                  </w:r>
                  <w:r>
                    <w:rPr>
                      <w:sz w:val="20"/>
                      <w:color w:val="000000"/>
                    </w:rPr>
                    <w:t>配置</w:t>
                  </w:r>
                  <w:r>
                    <w:rPr>
                      <w:sz w:val="20"/>
                      <w:color w:val="000000"/>
                    </w:rPr>
                    <w:t>虚拟存储软件</w:t>
                  </w:r>
                  <w:r>
                    <w:rPr>
                      <w:sz w:val="20"/>
                      <w:color w:val="000000"/>
                    </w:rPr>
                    <w:t>V2.0（1套）</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虚拟化超融合服务器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1.CPU：</w:t>
                  </w:r>
                  <w:r>
                    <w:rPr>
                      <w:sz w:val="20"/>
                      <w:color w:val="000000"/>
                    </w:rPr>
                    <w:t>配置</w:t>
                  </w:r>
                  <w:r>
                    <w:rPr>
                      <w:sz w:val="20"/>
                      <w:color w:val="000000"/>
                    </w:rPr>
                    <w:t>≥</w:t>
                  </w:r>
                  <w:r>
                    <w:rPr>
                      <w:sz w:val="20"/>
                      <w:color w:val="000000"/>
                    </w:rPr>
                    <w:t>2</w:t>
                  </w:r>
                  <w:r>
                    <w:rPr>
                      <w:sz w:val="20"/>
                      <w:color w:val="000000"/>
                    </w:rPr>
                    <w:t>颗</w:t>
                  </w:r>
                  <w:r>
                    <w:rPr>
                      <w:sz w:val="20"/>
                      <w:color w:val="000000"/>
                    </w:rPr>
                    <w:t>CPU，</w:t>
                  </w:r>
                  <w:r>
                    <w:rPr>
                      <w:sz w:val="20"/>
                      <w:color w:val="000000"/>
                    </w:rPr>
                    <w:t>核数</w:t>
                  </w:r>
                  <w:r>
                    <w:rPr>
                      <w:sz w:val="20"/>
                      <w:color w:val="000000"/>
                    </w:rPr>
                    <w:t>≥</w:t>
                  </w:r>
                  <w:r>
                    <w:rPr>
                      <w:sz w:val="20"/>
                      <w:color w:val="000000"/>
                    </w:rPr>
                    <w:t>28</w:t>
                  </w:r>
                  <w:r>
                    <w:rPr>
                      <w:sz w:val="20"/>
                      <w:color w:val="000000"/>
                    </w:rPr>
                    <w:t>Core，</w:t>
                  </w:r>
                  <w:r>
                    <w:rPr>
                      <w:sz w:val="20"/>
                      <w:color w:val="000000"/>
                    </w:rPr>
                    <w:t>主</w:t>
                  </w:r>
                  <w:r>
                    <w:rPr>
                      <w:sz w:val="20"/>
                      <w:color w:val="000000"/>
                    </w:rPr>
                    <w:t>频</w:t>
                  </w:r>
                  <w:r>
                    <w:rPr>
                      <w:sz w:val="20"/>
                      <w:color w:val="000000"/>
                    </w:rPr>
                    <w:t>≥</w:t>
                  </w:r>
                  <w:r>
                    <w:rPr>
                      <w:sz w:val="20"/>
                      <w:color w:val="000000"/>
                    </w:rPr>
                    <w:t>2.6GHz</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230000</w:t>
                  </w:r>
                </w:p>
              </w:tc>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1610000</w:t>
                  </w: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内存：</w:t>
                  </w:r>
                  <w:r>
                    <w:rPr>
                      <w:sz w:val="20"/>
                      <w:color w:val="000000"/>
                    </w:rPr>
                    <w:t>配置</w:t>
                  </w:r>
                  <w:r>
                    <w:rPr>
                      <w:sz w:val="20"/>
                      <w:color w:val="000000"/>
                    </w:rPr>
                    <w:t>≥</w:t>
                  </w:r>
                  <w:r>
                    <w:rPr>
                      <w:sz w:val="20"/>
                      <w:color w:val="000000"/>
                    </w:rPr>
                    <w:t>1TB DDR4；</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3.网</w:t>
                  </w:r>
                  <w:r>
                    <w:rPr>
                      <w:sz w:val="20"/>
                      <w:color w:val="000000"/>
                    </w:rPr>
                    <w:t>络</w:t>
                  </w:r>
                  <w:r>
                    <w:rPr>
                      <w:sz w:val="20"/>
                      <w:color w:val="000000"/>
                    </w:rPr>
                    <w:t>：</w:t>
                  </w:r>
                  <w:r>
                    <w:rPr>
                      <w:sz w:val="20"/>
                      <w:color w:val="000000"/>
                    </w:rPr>
                    <w:t>配置</w:t>
                  </w:r>
                  <w:r>
                    <w:rPr>
                      <w:sz w:val="20"/>
                      <w:color w:val="000000"/>
                    </w:rPr>
                    <w:t>≥</w:t>
                  </w:r>
                  <w:r>
                    <w:rPr>
                      <w:sz w:val="20"/>
                      <w:color w:val="000000"/>
                    </w:rPr>
                    <w:t>4个千兆与2个万兆光纤口含模块；</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本地硬盘：</w:t>
                  </w:r>
                  <w:r>
                    <w:rPr>
                      <w:sz w:val="20"/>
                      <w:color w:val="000000"/>
                    </w:rPr>
                    <w:t>配置</w:t>
                  </w:r>
                  <w:r>
                    <w:rPr>
                      <w:sz w:val="20"/>
                      <w:color w:val="000000"/>
                    </w:rPr>
                    <w:t>≥</w:t>
                  </w:r>
                  <w:r>
                    <w:rPr>
                      <w:sz w:val="20"/>
                      <w:color w:val="000000"/>
                    </w:rPr>
                    <w:t>2</w:t>
                  </w:r>
                  <w:r>
                    <w:rPr>
                      <w:sz w:val="20"/>
                      <w:color w:val="000000"/>
                    </w:rPr>
                    <w:t>×</w:t>
                  </w:r>
                  <w:r>
                    <w:rPr>
                      <w:sz w:val="20"/>
                      <w:color w:val="000000"/>
                    </w:rPr>
                    <w:t>960GB SSD硬盘；</w:t>
                  </w:r>
                  <w:r>
                    <w:rPr>
                      <w:sz w:val="20"/>
                      <w:color w:val="000000"/>
                    </w:rPr>
                    <w:t>配置</w:t>
                  </w:r>
                  <w:r>
                    <w:rPr>
                      <w:sz w:val="20"/>
                      <w:color w:val="000000"/>
                    </w:rPr>
                    <w:t>≥</w:t>
                  </w:r>
                  <w:r>
                    <w:rPr>
                      <w:sz w:val="20"/>
                      <w:color w:val="000000"/>
                    </w:rPr>
                    <w:t>8</w:t>
                  </w:r>
                  <w:r>
                    <w:rPr>
                      <w:sz w:val="20"/>
                      <w:color w:val="000000"/>
                    </w:rPr>
                    <w:t>×</w:t>
                  </w:r>
                  <w:r>
                    <w:rPr>
                      <w:sz w:val="20"/>
                      <w:color w:val="000000"/>
                    </w:rPr>
                    <w:t>3.84TB SSD硬盘</w:t>
                  </w:r>
                  <w:r>
                    <w:rPr>
                      <w:sz w:val="21"/>
                    </w:rPr>
                    <w:t xml:space="preserve"> </w:t>
                  </w:r>
                  <w:r>
                    <w:rPr>
                      <w:sz w:val="20"/>
                      <w:color w:val="000000"/>
                    </w:rPr>
                    <w:t>热插拔硬盘，</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5.电源：配置</w:t>
                  </w:r>
                  <w:r>
                    <w:rPr>
                      <w:sz w:val="20"/>
                      <w:color w:val="000000"/>
                    </w:rPr>
                    <w:t>≥</w:t>
                  </w:r>
                  <w:r>
                    <w:rPr>
                      <w:sz w:val="20"/>
                      <w:color w:val="000000"/>
                    </w:rPr>
                    <w:t>2000</w:t>
                  </w:r>
                  <w:r>
                    <w:rPr>
                      <w:sz w:val="20"/>
                      <w:color w:val="000000"/>
                    </w:rPr>
                    <w:t>W</w:t>
                  </w:r>
                  <w:r>
                    <w:rPr>
                      <w:sz w:val="20"/>
                      <w:color w:val="000000"/>
                    </w:rPr>
                    <w:t>冗余电源，支持电源热插拔，满足满配运行状态需求；</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w:t>
                  </w:r>
                  <w:r>
                    <w:rPr>
                      <w:sz w:val="20"/>
                      <w:color w:val="000000"/>
                    </w:rPr>
                    <w:t>软件：配套超融合软件</w:t>
                  </w:r>
                  <w:r>
                    <w:rPr>
                      <w:sz w:val="20"/>
                      <w:color w:val="000000"/>
                    </w:rPr>
                    <w:t>.虚拟化软件，提供软件升级服务</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w:t>
                  </w:r>
                  <w:r>
                    <w:rPr>
                      <w:sz w:val="20"/>
                      <w:color w:val="000000"/>
                    </w:rPr>
                    <w:t>.</w:t>
                  </w:r>
                  <w:r>
                    <w:rPr>
                      <w:sz w:val="20"/>
                      <w:color w:val="000000"/>
                    </w:rPr>
                    <w:t>当磁盘故障时，系统能自动进行数据快速重构，</w:t>
                  </w:r>
                  <w:r>
                    <w:rPr>
                      <w:sz w:val="20"/>
                      <w:color w:val="000000"/>
                    </w:rPr>
                    <w:t>1TB重构时间≤15 分钟。</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w:t>
                  </w:r>
                  <w:r>
                    <w:rPr>
                      <w:sz w:val="20"/>
                      <w:color w:val="000000"/>
                    </w:rPr>
                    <w:t>.</w:t>
                  </w:r>
                  <w:r>
                    <w:rPr>
                      <w:sz w:val="20"/>
                      <w:color w:val="000000"/>
                    </w:rPr>
                    <w:t>单集群最高可支持扩展至</w:t>
                  </w:r>
                  <w:r>
                    <w:rPr>
                      <w:sz w:val="20"/>
                      <w:color w:val="000000"/>
                    </w:rPr>
                    <w:t>1024个节点。支持在单个集群内划分多个资源池，资源池数量最大支持128个；支持图形化界面划分存储资源池，每个存储资源池即为一个故障域，保证可靠性</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w:t>
                  </w:r>
                  <w:r>
                    <w:rPr>
                      <w:sz w:val="20"/>
                      <w:color w:val="000000"/>
                    </w:rPr>
                    <w:t>.</w:t>
                  </w:r>
                  <w:r>
                    <w:rPr>
                      <w:sz w:val="20"/>
                      <w:color w:val="000000"/>
                    </w:rPr>
                    <w:t>支持磁盘亚健康管理功能：支持定期检测磁盘</w:t>
                  </w:r>
                  <w:r>
                    <w:rPr>
                      <w:sz w:val="20"/>
                      <w:color w:val="000000"/>
                    </w:rPr>
                    <w:t>SMART信息，判断磁盘亚健康情况(硬盘扇区重映射数超过门限、读错误率统计超标、慢盘)，并在磁盘损坏前进行隔离并告警</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w:t>
                  </w:r>
                  <w:r>
                    <w:rPr>
                      <w:sz w:val="20"/>
                      <w:color w:val="000000"/>
                    </w:rPr>
                    <w:t>10</w:t>
                  </w:r>
                  <w:r>
                    <w:rPr>
                      <w:sz w:val="20"/>
                      <w:color w:val="000000"/>
                    </w:rPr>
                    <w:t>.</w:t>
                  </w:r>
                  <w:r>
                    <w:rPr>
                      <w:sz w:val="20"/>
                      <w:color w:val="000000"/>
                    </w:rPr>
                    <w:t>支持磁盘拔出和换位的容错功能，</w:t>
                  </w:r>
                  <w:r>
                    <w:rPr>
                      <w:sz w:val="20"/>
                      <w:color w:val="000000"/>
                    </w:rPr>
                    <w:t>2块磁盘被拔出，能够产生自动告警，5分钟内互换槽位插入，系统不发生数据重构。提供工信部或其下属单位认证测试报告截图证明，</w:t>
                  </w:r>
                  <w:r>
                    <w:rPr>
                      <w:sz w:val="20"/>
                      <w:color w:val="000000"/>
                    </w:rPr>
                    <w:t>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w:t>
                  </w:r>
                  <w:r>
                    <w:rPr>
                      <w:sz w:val="20"/>
                      <w:color w:val="000000"/>
                    </w:rPr>
                    <w:t>.</w:t>
                  </w:r>
                  <w:r>
                    <w:rPr>
                      <w:sz w:val="20"/>
                      <w:color w:val="000000"/>
                    </w:rPr>
                    <w:t>在配置</w:t>
                  </w:r>
                  <w:r>
                    <w:rPr>
                      <w:sz w:val="20"/>
                      <w:color w:val="000000"/>
                    </w:rPr>
                    <w:t>EC的情况下支持AA双活。提供CNAS检测报告证明材料并</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w:t>
                  </w:r>
                  <w:r>
                    <w:rPr>
                      <w:sz w:val="20"/>
                      <w:color w:val="000000"/>
                    </w:rPr>
                    <w:t>.</w:t>
                  </w:r>
                  <w:r>
                    <w:rPr>
                      <w:sz w:val="20"/>
                      <w:color w:val="000000"/>
                    </w:rPr>
                    <w:t>支持</w:t>
                  </w:r>
                  <w:r>
                    <w:rPr>
                      <w:sz w:val="20"/>
                      <w:color w:val="000000"/>
                    </w:rPr>
                    <w:t>X86 架构存储节点和 ARM 架构存储节点共集群及共池，保护投资，实现业务平滑升级。</w:t>
                  </w:r>
                  <w:r>
                    <w:rPr>
                      <w:sz w:val="20"/>
                      <w:color w:val="000000"/>
                    </w:rPr>
                    <w:t>提供</w:t>
                  </w:r>
                  <w:r>
                    <w:rPr>
                      <w:sz w:val="20"/>
                      <w:color w:val="000000"/>
                    </w:rPr>
                    <w:t>CNAS检测报告证明材料并加盖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3</w:t>
                  </w:r>
                  <w:r>
                    <w:rPr>
                      <w:sz w:val="20"/>
                      <w:color w:val="000000"/>
                    </w:rPr>
                    <w:t>.</w:t>
                  </w:r>
                  <w:r>
                    <w:rPr>
                      <w:sz w:val="20"/>
                      <w:color w:val="000000"/>
                    </w:rPr>
                    <w:t>支持虚拟机</w:t>
                  </w:r>
                  <w:r>
                    <w:rPr>
                      <w:sz w:val="20"/>
                      <w:color w:val="000000"/>
                    </w:rPr>
                    <w:t>HA，允许配置集群内HA预留的主机数量，以保证在虚拟机故障时有足够的资源进行切换，支持配置存储故障后是HA虚拟机还是不处理。。</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14</w:t>
                  </w:r>
                  <w:r>
                    <w:rPr>
                      <w:sz w:val="20"/>
                      <w:color w:val="000000"/>
                    </w:rPr>
                    <w:t>.</w:t>
                  </w:r>
                  <w:r>
                    <w:rPr>
                      <w:sz w:val="20"/>
                      <w:color w:val="000000"/>
                    </w:rPr>
                    <w:t>支持虚拟交换机，通过对接受和发送的流量进行整形保证网络质量，至少支持安全组、平均带宽、峰值带宽、突发大小、优先级、</w:t>
                  </w:r>
                  <w:r>
                    <w:rPr>
                      <w:sz w:val="20"/>
                      <w:color w:val="000000"/>
                    </w:rPr>
                    <w:t>DHCP隔离、广播抑制、TCP校验和的设置</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w:t>
                  </w:r>
                  <w:r>
                    <w:rPr>
                      <w:sz w:val="20"/>
                    </w:rPr>
                    <w:t>15</w:t>
                  </w:r>
                  <w:r>
                    <w:rPr>
                      <w:sz w:val="20"/>
                      <w:color w:val="000000"/>
                    </w:rPr>
                    <w:t>.</w:t>
                  </w:r>
                  <w:r>
                    <w:rPr>
                      <w:sz w:val="20"/>
                      <w:color w:val="000000"/>
                    </w:rPr>
                    <w:t>支持灵活的</w:t>
                  </w:r>
                  <w:r>
                    <w:rPr>
                      <w:sz w:val="20"/>
                      <w:color w:val="000000"/>
                    </w:rPr>
                    <w:t>EC配比，最大支持22+2冗余配置，提升磁盘利用率；支持EC折叠（4+2:1,6+2:1,8+2:1等），满足最小集群三节点起步</w:t>
                  </w:r>
                  <w:r>
                    <w:rPr>
                      <w:sz w:val="20"/>
                      <w:color w:val="000000"/>
                    </w:rPr>
                    <w:t>，支持</w:t>
                  </w:r>
                  <w:r>
                    <w:rPr>
                      <w:sz w:val="20"/>
                      <w:color w:val="000000"/>
                    </w:rPr>
                    <w:t>EC缩列，当节点故障时，自动调整EC配比，确保数据可靠性不降级，提供官</w:t>
                  </w:r>
                  <w:r>
                    <w:rPr>
                      <w:sz w:val="20"/>
                      <w:color w:val="000000"/>
                    </w:rPr>
                    <w:t>网或</w:t>
                  </w:r>
                  <w:r>
                    <w:rPr>
                      <w:sz w:val="20"/>
                      <w:color w:val="000000"/>
                    </w:rPr>
                    <w:t>CNAS</w:t>
                  </w:r>
                  <w:r>
                    <w:rPr>
                      <w:sz w:val="20"/>
                      <w:color w:val="000000"/>
                    </w:rPr>
                    <w:t>检测</w:t>
                  </w:r>
                  <w:r>
                    <w:rPr>
                      <w:sz w:val="20"/>
                      <w:color w:val="000000"/>
                    </w:rPr>
                    <w:t>报告截图证明材料，并加盖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r>
              <w:tc>
                <w:tcPr>
                  <w:tcW w:type="dxa" w:w="400"/>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w:t>
                  </w:r>
                  <w:r>
                    <w:rPr>
                      <w:sz w:val="20"/>
                      <w:color w:val="000000"/>
                    </w:rPr>
                    <w:t>1</w:t>
                  </w:r>
                  <w:r>
                    <w:rPr>
                      <w:sz w:val="20"/>
                      <w:color w:val="000000"/>
                    </w:rPr>
                    <w:t>6.</w:t>
                  </w:r>
                  <w:r>
                    <w:rPr>
                      <w:sz w:val="21"/>
                    </w:rPr>
                    <w:t xml:space="preserve"> </w:t>
                  </w:r>
                  <w:r>
                    <w:rPr>
                      <w:sz w:val="20"/>
                      <w:color w:val="000000"/>
                    </w:rPr>
                    <w:t>支持卷的虚拟快照功能，每隔</w:t>
                  </w:r>
                  <w:r>
                    <w:rPr>
                      <w:sz w:val="20"/>
                      <w:color w:val="000000"/>
                    </w:rPr>
                    <w:t>1秒创建快照对性能影响小于5%，</w:t>
                  </w:r>
                  <w:r>
                    <w:rPr>
                      <w:sz w:val="20"/>
                      <w:color w:val="000000"/>
                    </w:rPr>
                    <w:t>提供</w:t>
                  </w:r>
                  <w:r>
                    <w:rPr>
                      <w:sz w:val="20"/>
                      <w:color w:val="000000"/>
                    </w:rPr>
                    <w:t>CNAS检测报告证明材料并加盖</w:t>
                  </w:r>
                  <w:r>
                    <w:rPr>
                      <w:sz w:val="20"/>
                      <w:color w:val="000000"/>
                    </w:rPr>
                    <w:t>投标人</w:t>
                  </w:r>
                  <w:r>
                    <w:rPr>
                      <w:sz w:val="20"/>
                      <w:color w:val="000000"/>
                    </w:rPr>
                    <w:t>公章</w:t>
                  </w:r>
                  <w:r>
                    <w:rPr>
                      <w:sz w:val="20"/>
                      <w:color w:val="000000"/>
                    </w:rPr>
                    <w:t>。</w:t>
                  </w:r>
                </w:p>
              </w:tc>
              <w:tc>
                <w:tcPr>
                  <w:tcW w:type="dxa" w:w="400"/>
                  <w:vMerge/>
                  <w:tcBorders>
                    <w:top w:val="none" w:color="000000" w:sz="4"/>
                    <w:left w:val="single" w:color="000000" w:sz="4"/>
                    <w:bottom w:val="single" w:color="000000" w:sz="4"/>
                    <w:right w:val="single" w:color="000000" w:sz="4"/>
                  </w:tcBorders>
                </w:tcPr>
                <w:p/>
              </w:tc>
              <w:tc>
                <w:tcPr>
                  <w:tcW w:type="dxa" w:w="4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903"/>
                  <w:vMerge/>
                  <w:tcBorders>
                    <w:top w:val="none" w:color="000000" w:sz="4"/>
                    <w:left w:val="single" w:color="000000" w:sz="4"/>
                    <w:bottom w:val="single" w:color="000000" w:sz="4"/>
                    <w:right w:val="single" w:color="000000" w:sz="4"/>
                  </w:tcBorders>
                </w:tcPr>
                <w:p/>
              </w:tc>
            </w:tr>
          </w:tbl>
          <w:p>
            <w:pPr>
              <w:pStyle w:val="null3"/>
              <w:jc w:val="both"/>
            </w:pPr>
            <w:r>
              <w:rPr/>
              <w:t>三、考核</w:t>
            </w:r>
            <w:r>
              <w:rPr/>
              <w:t>标准</w:t>
            </w:r>
          </w:p>
          <w:p>
            <w:pPr>
              <w:pStyle w:val="null3"/>
              <w:jc w:val="both"/>
            </w:pPr>
            <w:r>
              <w:rPr>
                <w:sz w:val="20"/>
              </w:rPr>
              <w:t>每半年考核一次。每半年采购人组织相关科室人员对中标人的服务质量进行考核，考评内容详见《服务质量考核表》，具体如下：</w:t>
            </w:r>
          </w:p>
          <w:tbl>
            <w:tblPr>
              <w:tblBorders>
                <w:top w:val="none" w:color="000000" w:sz="4"/>
                <w:left w:val="none" w:color="000000" w:sz="4"/>
                <w:bottom w:val="none" w:color="000000" w:sz="4"/>
                <w:right w:val="none" w:color="000000" w:sz="4"/>
                <w:insideH w:val="none"/>
                <w:insideV w:val="none"/>
              </w:tblBorders>
            </w:tblPr>
            <w:tblGrid>
              <w:gridCol w:w="1021"/>
              <w:gridCol w:w="2578"/>
              <w:gridCol w:w="1998"/>
            </w:tblGrid>
            <w:tr>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服务</w:t>
                  </w:r>
                </w:p>
              </w:tc>
              <w:tc>
                <w:tcPr>
                  <w:tcW w:type="dxa" w:w="2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考核标准</w:t>
                  </w:r>
                </w:p>
              </w:tc>
              <w:tc>
                <w:tcPr>
                  <w:tcW w:type="dxa" w:w="1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考核分值</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电话支持</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电话技术支持服务，包括技术咨询，故障分析，远程诊断，对严重问题迅速升级，包括升级到高级处理中心和就近派遣工程师迅速到达现场。</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对当次电话支持不满意并提出书面投诉，经由双方调查核实后，每次投诉扣</w:t>
                  </w:r>
                  <w:r>
                    <w:rPr>
                      <w:sz w:val="20"/>
                    </w:rPr>
                    <w:t>3分。</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现场响应</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根据服务级别和事故紧急程度，在合同规定时间内解决事故问题，现场响应时间定义：以双方确定需要提供现场服务的时间到实际到达现场的时间间隔。</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对当次现场响应时间不满意并提出投诉，经由双方调查核实后，每超过一天扣</w:t>
                  </w:r>
                  <w:r>
                    <w:rPr>
                      <w:sz w:val="20"/>
                    </w:rPr>
                    <w:t>2分，不足一天按一天计算。</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服务技能与服务态度</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服务的工程师均经过公司的专业培训认证，应具备较高的技术技能与服务水准。</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对当次工程师服务技能与服务态度不满意并提出书面投诉，经由双方调查核实后，每次投诉扣</w:t>
                  </w:r>
                  <w:r>
                    <w:rPr>
                      <w:sz w:val="20"/>
                    </w:rPr>
                    <w:t>3分。</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跟踪维护支持</w:t>
                  </w:r>
                </w:p>
              </w:tc>
              <w:tc>
                <w:tcPr>
                  <w:tcW w:type="dxa" w:w="2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应及时和医院沟通了解是否运行正常，及时告知可能造成系统软件故障的潜在问题并提供解决方案。</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0"/>
                    </w:rPr>
                    <w:t>对跟踪维护支持不满意并提出书面投诉，经由双方调查核实后，每次扣</w:t>
                  </w:r>
                  <w:r>
                    <w:rPr>
                      <w:sz w:val="20"/>
                    </w:rPr>
                    <w:t>3分。</w:t>
                  </w:r>
                </w:p>
              </w:tc>
            </w:tr>
          </w:tbl>
          <w:p>
            <w:pPr>
              <w:pStyle w:val="null3"/>
              <w:jc w:val="both"/>
            </w:pPr>
            <w:r>
              <w:rPr/>
              <w:t>具体考核扣分与金额扣款比例，见下表。</w:t>
            </w:r>
          </w:p>
          <w:tbl>
            <w:tblPr>
              <w:tblBorders>
                <w:top w:val="none" w:color="000000" w:sz="4"/>
                <w:left w:val="none" w:color="000000" w:sz="4"/>
                <w:bottom w:val="none" w:color="000000" w:sz="4"/>
                <w:right w:val="none" w:color="000000" w:sz="4"/>
                <w:insideH w:val="none"/>
                <w:insideV w:val="none"/>
              </w:tblBorders>
            </w:tblPr>
            <w:tblGrid>
              <w:gridCol w:w="2073"/>
              <w:gridCol w:w="2419"/>
              <w:gridCol w:w="1106"/>
            </w:tblGrid>
            <w:tr>
              <w:tc>
                <w:tcPr>
                  <w:tcW w:type="dxa" w:w="2073"/>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rPr>
                    <w:t>得分区间</w:t>
                  </w:r>
                </w:p>
              </w:tc>
              <w:tc>
                <w:tcPr>
                  <w:tcW w:type="dxa" w:w="2419"/>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rPr>
                    <w:t>奖惩措施</w:t>
                  </w:r>
                </w:p>
              </w:tc>
              <w:tc>
                <w:tcPr>
                  <w:tcW w:type="dxa" w:w="1106"/>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rPr>
                    <w:t>备注</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90≤S</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不扣除</w:t>
                  </w:r>
                  <w:r>
                    <w:rPr>
                      <w:sz w:val="20"/>
                    </w:rPr>
                    <w:t>本期费用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85&lt;S&lt;90</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10％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80&lt;S≤85</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15％</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75&lt;S≤80</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20％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70&lt;S≤75</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30％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65&lt;S≤70</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40％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60≤S≤65</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50％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S&lt;60</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w:t>
                  </w:r>
                  <w:r>
                    <w:rPr>
                      <w:sz w:val="20"/>
                    </w:rPr>
                    <w:t>本期费用</w:t>
                  </w:r>
                  <w:r>
                    <w:rPr>
                      <w:sz w:val="20"/>
                    </w:rPr>
                    <w:t>100%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both"/>
            </w:pPr>
            <w:r>
              <w:rPr/>
              <w:t>四</w:t>
            </w:r>
            <w:r>
              <w:rPr/>
              <w:t>、售后服务</w:t>
            </w:r>
          </w:p>
          <w:p>
            <w:pPr>
              <w:pStyle w:val="null3"/>
              <w:jc w:val="both"/>
            </w:pPr>
            <w:r>
              <w:rPr/>
              <w:t xml:space="preserve">1. </w:t>
            </w:r>
            <w:r>
              <w:rPr/>
              <w:t>响应时间：</w:t>
            </w:r>
            <w:r>
              <w:rPr/>
              <w:t>7</w:t>
            </w:r>
            <w:r>
              <w:rPr/>
              <w:t>×</w:t>
            </w:r>
            <w:r>
              <w:rPr/>
              <w:t xml:space="preserve">24 </w:t>
            </w:r>
            <w:r>
              <w:rPr/>
              <w:t>小时技术支持，故障响应时间不超过</w:t>
            </w:r>
            <w:r>
              <w:rPr/>
              <w:t>30</w:t>
            </w:r>
            <w:r>
              <w:rPr/>
              <w:t xml:space="preserve">分钟，对于紧急故障（如设备宕机、数据丢失等），需在 </w:t>
            </w:r>
            <w:r>
              <w:rPr/>
              <w:t>20</w:t>
            </w:r>
            <w:r>
              <w:rPr/>
              <w:t>分钟内响应并启动应急处理流程。</w:t>
            </w:r>
          </w:p>
          <w:p>
            <w:pPr>
              <w:pStyle w:val="null3"/>
              <w:jc w:val="both"/>
            </w:pPr>
            <w:r>
              <w:rPr/>
              <w:t>2.</w:t>
            </w:r>
            <w:r>
              <w:rPr/>
              <w:t>维护服务：</w:t>
            </w:r>
          </w:p>
          <w:p>
            <w:pPr>
              <w:pStyle w:val="null3"/>
              <w:jc w:val="both"/>
            </w:pPr>
            <w:r>
              <w:rPr/>
              <w:t>(1)</w:t>
            </w:r>
            <w:r>
              <w:rPr/>
              <w:t>定期对设备进行系统优化、硬件检测等维护工作，维护频率为每</w:t>
            </w:r>
            <w:r>
              <w:rPr/>
              <w:t>半年</w:t>
            </w:r>
            <w:r>
              <w:rPr/>
              <w:t>，并提供详细的维护记录报告，</w:t>
            </w:r>
            <w:r>
              <w:rPr/>
              <w:t>维护记录报告内容涵盖服务器性能、网络稳定性、安全防护效果、售后服务响应等维度的等内容。</w:t>
            </w:r>
          </w:p>
          <w:p>
            <w:pPr>
              <w:pStyle w:val="null3"/>
              <w:jc w:val="both"/>
            </w:pPr>
            <w:r>
              <w:rPr/>
              <w:t>(2)</w:t>
            </w:r>
            <w:r>
              <w:rPr/>
              <w:t>提供设备软件更新服务，包括操作系统补丁更新、应用程序升级等，更新前需提前</w:t>
            </w:r>
            <w:r>
              <w:rPr/>
              <w:t>3</w:t>
            </w:r>
            <w:r>
              <w:rPr/>
              <w:t>天通知租赁方，并在非业务高峰期进行 。</w:t>
            </w:r>
          </w:p>
          <w:p>
            <w:pPr>
              <w:pStyle w:val="null3"/>
              <w:jc w:val="both"/>
            </w:pPr>
            <w:r>
              <w:rPr/>
              <w:t>3.</w:t>
            </w:r>
            <w:r>
              <w:rPr/>
              <w:t>培训服务</w:t>
            </w:r>
          </w:p>
          <w:p>
            <w:pPr>
              <w:pStyle w:val="null3"/>
              <w:jc w:val="both"/>
            </w:pPr>
            <w:r>
              <w:rPr/>
              <w:t>(1)</w:t>
            </w:r>
            <w:r>
              <w:rPr/>
              <w:t>培训服务：根据采购人的要求，为</w:t>
            </w:r>
            <w:r>
              <w:rPr/>
              <w:t>采购人</w:t>
            </w:r>
            <w:r>
              <w:rPr/>
              <w:t>提供设备使用、维护及简单故障处理的培训服务，培训方式为线上或线下，具体按采购人要求。</w:t>
            </w:r>
          </w:p>
          <w:p>
            <w:pPr>
              <w:pStyle w:val="null3"/>
              <w:jc w:val="both"/>
            </w:pPr>
            <w:r>
              <w:rPr>
                <w:sz w:val="20"/>
              </w:rPr>
              <w:t>五</w:t>
            </w:r>
            <w:r>
              <w:rPr>
                <w:sz w:val="20"/>
              </w:rPr>
              <w:t>、现场演示</w:t>
            </w:r>
          </w:p>
          <w:p>
            <w:pPr>
              <w:pStyle w:val="null3"/>
              <w:jc w:val="both"/>
            </w:pPr>
            <w:r>
              <w:rPr>
                <w:sz w:val="20"/>
              </w:rPr>
              <w:t>1</w:t>
            </w:r>
            <w:r>
              <w:rPr>
                <w:sz w:val="20"/>
              </w:rPr>
              <w:t>）本项目由有效的投标人在评标过程中进行演示，请投标人自行准备相关设备。</w:t>
            </w:r>
          </w:p>
          <w:p>
            <w:pPr>
              <w:pStyle w:val="null3"/>
              <w:jc w:val="both"/>
            </w:pPr>
            <w:r>
              <w:rPr>
                <w:sz w:val="20"/>
              </w:rPr>
              <w:t>2</w:t>
            </w:r>
            <w:r>
              <w:rPr>
                <w:sz w:val="20"/>
              </w:rPr>
              <w:t>）授权委托投标人需凭身份证原件参加演示（仅限委托投标人一人到场演示）</w:t>
            </w:r>
          </w:p>
          <w:p>
            <w:pPr>
              <w:pStyle w:val="null3"/>
              <w:jc w:val="both"/>
            </w:pPr>
            <w:r>
              <w:rPr>
                <w:sz w:val="20"/>
              </w:rPr>
              <w:t>3</w:t>
            </w:r>
            <w:r>
              <w:rPr>
                <w:sz w:val="20"/>
              </w:rPr>
              <w:t>）如演示过程中需要用到电脑设备，请投标人自带，评标现场仅提供电源和投影设备。</w:t>
            </w:r>
          </w:p>
          <w:p>
            <w:pPr>
              <w:pStyle w:val="null3"/>
              <w:jc w:val="both"/>
            </w:pPr>
            <w:r>
              <w:rPr>
                <w:sz w:val="20"/>
              </w:rPr>
              <w:t>4</w:t>
            </w:r>
            <w:r>
              <w:rPr>
                <w:sz w:val="20"/>
              </w:rPr>
              <w:t>）演示时间不超过</w:t>
            </w:r>
            <w:r>
              <w:rPr>
                <w:sz w:val="20"/>
              </w:rPr>
              <w:t>10</w:t>
            </w:r>
            <w:r>
              <w:rPr>
                <w:sz w:val="20"/>
              </w:rPr>
              <w:t>分钟</w:t>
            </w:r>
          </w:p>
          <w:p>
            <w:pPr>
              <w:pStyle w:val="null3"/>
              <w:jc w:val="both"/>
            </w:pPr>
            <w:r>
              <w:rPr/>
              <w:t>5</w:t>
            </w:r>
            <w:r>
              <w:rPr/>
              <w:t>）其他要求</w:t>
            </w:r>
          </w:p>
          <w:p>
            <w:pPr>
              <w:pStyle w:val="null3"/>
              <w:jc w:val="both"/>
            </w:pPr>
            <w:r>
              <w:rPr>
                <w:sz w:val="20"/>
              </w:rPr>
              <w:t>5</w:t>
            </w:r>
            <w:r>
              <w:rPr>
                <w:sz w:val="20"/>
              </w:rPr>
              <w:t>.1.</w:t>
            </w:r>
            <w:r>
              <w:rPr>
                <w:sz w:val="20"/>
              </w:rPr>
              <w:t>参加现场演示的投标人，视为认可现场演示的程序和环境能够满足现场演示基本条件，并对本现场演示方案要求内的各项规定不做事后异议，且能够严格遵守相关规定。</w:t>
            </w:r>
          </w:p>
          <w:p>
            <w:pPr>
              <w:pStyle w:val="null3"/>
              <w:jc w:val="both"/>
            </w:pPr>
            <w:r>
              <w:rPr>
                <w:sz w:val="20"/>
              </w:rPr>
              <w:t>5</w:t>
            </w:r>
            <w:r>
              <w:rPr>
                <w:sz w:val="20"/>
              </w:rPr>
              <w:t>.2.</w:t>
            </w:r>
            <w:r>
              <w:rPr>
                <w:sz w:val="20"/>
              </w:rPr>
              <w:t>现场演示在各投标人通过资格性和符合审查后，正式评标环节前进行。现场演示原则上按各投标人在本项目投标截止后</w:t>
            </w:r>
            <w:r>
              <w:rPr>
                <w:sz w:val="20"/>
              </w:rPr>
              <w:t>30</w:t>
            </w:r>
            <w:r>
              <w:rPr>
                <w:sz w:val="20"/>
              </w:rPr>
              <w:t>分内的演示签到顺序依次进行。现场演示期间，评标委员会可视情况现场提问。</w:t>
            </w:r>
          </w:p>
          <w:p>
            <w:pPr>
              <w:pStyle w:val="null3"/>
              <w:jc w:val="both"/>
            </w:pPr>
            <w:r>
              <w:rPr>
                <w:sz w:val="20"/>
              </w:rPr>
              <w:t>5</w:t>
            </w:r>
            <w:r>
              <w:rPr>
                <w:sz w:val="20"/>
              </w:rPr>
              <w:t>.3.</w:t>
            </w:r>
            <w:r>
              <w:rPr>
                <w:sz w:val="20"/>
              </w:rPr>
              <w:t>参加本次现场演示的各投标人，视为同意承担其演示结果不确定性的风险，即同意评标委员会以现场演示情况判定结论。</w:t>
            </w:r>
          </w:p>
          <w:p>
            <w:pPr>
              <w:pStyle w:val="null3"/>
              <w:jc w:val="both"/>
            </w:pPr>
            <w:r>
              <w:rPr>
                <w:sz w:val="20"/>
              </w:rPr>
              <w:t>5</w:t>
            </w:r>
            <w:r>
              <w:rPr>
                <w:sz w:val="20"/>
              </w:rPr>
              <w:t>.4.</w:t>
            </w:r>
            <w:r>
              <w:rPr>
                <w:sz w:val="20"/>
              </w:rPr>
              <w:t>涉及现场演示的各项费用由投标人自理、风险自负。</w:t>
            </w:r>
          </w:p>
          <w:p>
            <w:pPr>
              <w:pStyle w:val="null3"/>
              <w:jc w:val="both"/>
            </w:pPr>
            <w:r>
              <w:rPr>
                <w:sz w:val="20"/>
              </w:rPr>
              <w:t>5</w:t>
            </w:r>
            <w:r>
              <w:rPr>
                <w:sz w:val="20"/>
              </w:rPr>
              <w:t>）现场演示内容：</w:t>
            </w:r>
          </w:p>
          <w:p>
            <w:pPr>
              <w:pStyle w:val="null3"/>
            </w:pPr>
            <w:r>
              <w:rPr>
                <w:sz w:val="20"/>
              </w:rPr>
              <w:t>虚拟化超融合管理服务：演示</w:t>
            </w:r>
            <w:r>
              <w:rPr>
                <w:sz w:val="20"/>
              </w:rPr>
              <w:t>1</w:t>
            </w:r>
            <w:r>
              <w:rPr>
                <w:sz w:val="20"/>
              </w:rPr>
              <w:t>：为减少整体运维成本：虚拟化超融合支持在统一管理界面上一键式日志收集功能，日志类型包括超融合管理平台运行日志、硬件运行日志、</w:t>
            </w:r>
            <w:r>
              <w:rPr>
                <w:sz w:val="20"/>
              </w:rPr>
              <w:t>OS</w:t>
            </w:r>
            <w:r>
              <w:rPr>
                <w:sz w:val="20"/>
              </w:rPr>
              <w:t>运行日志；支持单节点下载或批量下载日志功能。 演示</w:t>
            </w:r>
            <w:r>
              <w:rPr>
                <w:sz w:val="20"/>
              </w:rPr>
              <w:t>2</w:t>
            </w:r>
            <w:r>
              <w:rPr>
                <w:sz w:val="20"/>
              </w:rPr>
              <w:t>：为保障业务虚拟机间安全可靠：虚拟化超融合创建业务虚拟机需支持</w:t>
            </w:r>
            <w:r>
              <w:rPr>
                <w:sz w:val="20"/>
              </w:rPr>
              <w:t>vTPM</w:t>
            </w:r>
            <w:r>
              <w:rPr>
                <w:sz w:val="20"/>
              </w:rPr>
              <w:t>（虚拟可信平台模块）能力</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招标代理服务收费按差额定率累进法计算，以中标通知书中确定的中标金额作为收费的计算依据。该项目中标服务费参照国家计委[计价格[2002]1980号]文服务招标代理服务收费标准差额定率累进法计算下浮15%收取。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息系统一体化建设（一期）服务器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采购包1（信息系统一体化建设（一期）服务器租赁服务）：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采购包1（信息系统一体化建设（一期）服务器租赁服务）：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本项目不接受联合体投标，不接受转包、分包</w:t>
            </w:r>
          </w:p>
        </w:tc>
        <w:tc>
          <w:tcPr>
            <w:tcW w:type="dxa" w:w="4238"/>
          </w:tcPr>
          <w:p>
            <w:pPr>
              <w:pStyle w:val="null3"/>
            </w:pPr>
            <w:r>
              <w:rPr/>
              <w:t>本项目不接受联合体投标，不接受转包、分包。</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为：租赁和商务服务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采购包1（信息系统一体化建设（一期）服务器租赁服务）：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信息系统一体化建设（一期）服务器租赁服务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对采购需求中重要技术参数应响情况进行评审 (25.0分)</w:t>
            </w:r>
          </w:p>
        </w:tc>
        <w:tc>
          <w:tcPr>
            <w:tcW w:type="dxa" w:w="5076"/>
          </w:tcPr>
          <w:p>
            <w:pPr>
              <w:pStyle w:val="null3"/>
              <w:jc w:val="left"/>
            </w:pPr>
            <w:r>
              <w:rPr/>
              <w:t>所投产品参数全部满足技术参数要求中带▲的重要参数，得25分；有1项带▲号的条款负偏离，得20分，有2项带▲号条款负偏离，得15分，有3项带▲号条款负偏离，得10分，有4项带▲号条款负偏离，得5分，有5项带▲号条款负偏离视为严重偏离不得分。(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对采购需求中一般技术参数应响情况进行评审 (25.0分)</w:t>
            </w:r>
          </w:p>
        </w:tc>
        <w:tc>
          <w:tcPr>
            <w:tcW w:type="dxa" w:w="5076"/>
          </w:tcPr>
          <w:p>
            <w:pPr>
              <w:pStyle w:val="null3"/>
              <w:jc w:val="left"/>
            </w:pPr>
            <w:r>
              <w:rPr/>
              <w:t>完全满足技术参数要求中一般技术参数，得25分；有1项条款负偏离，得22分，有2项条款负偏离，得19分，负偏离条款每增加1项，得分减少3分，以此类推，有7项条款负偏离，得4分。当达到8项（含）以上时，得1分。 (注:技术条款中要求提供证明资料的，则投标文件应提供对应条款的证明资料，不提供不得分；②未要求提供证明资料的以投标人填写的技术和服务要求响应表为准)。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租赁设备安装培训方案 (2.0分)</w:t>
            </w:r>
          </w:p>
        </w:tc>
        <w:tc>
          <w:tcPr>
            <w:tcW w:type="dxa" w:w="5076"/>
          </w:tcPr>
          <w:p>
            <w:pPr>
              <w:pStyle w:val="null3"/>
              <w:jc w:val="left"/>
            </w:pPr>
            <w:r>
              <w:rPr/>
              <w:t>根据各投标人提供的安装培训方案（包括但不限于人员组织安排、人员培训安排等内容）进行综合评审： 1）供货安装方案全面详细，货物的安装、人员组织安排、人员培训安排完善的，得2分； 2）供货安装方案完整，货物的安装、人员组织安排、人员培训安排合理的，得1.6分； 3）供货安装方案基本完整，货物的安装、人员组织安排、人员培训安排基本合理的，得1.2分； 4）供货安装方案不完整，货物的安装、人员组织安排、人员培训安排不合理的，或其他情况的，得0.8分。 5）未提供的，得0分。</w:t>
            </w:r>
          </w:p>
        </w:tc>
      </w:tr>
      <w:tr>
        <w:tc>
          <w:tcPr>
            <w:tcW w:type="dxa" w:w="922"/>
            <w:gridSpan w:val="2"/>
            <w:vMerge/>
          </w:tcPr>
          <w:p/>
        </w:tc>
        <w:tc>
          <w:tcPr>
            <w:tcW w:type="dxa" w:w="2307"/>
          </w:tcPr>
          <w:p>
            <w:pPr>
              <w:pStyle w:val="null3"/>
              <w:jc w:val="left"/>
            </w:pPr>
            <w:r>
              <w:rPr/>
              <w:t>设备维修维护服务方案 (2.0分)</w:t>
            </w:r>
          </w:p>
        </w:tc>
        <w:tc>
          <w:tcPr>
            <w:tcW w:type="dxa" w:w="5076"/>
          </w:tcPr>
          <w:p>
            <w:pPr>
              <w:pStyle w:val="null3"/>
              <w:jc w:val="left"/>
            </w:pPr>
            <w:r>
              <w:rPr/>
              <w:t>根据各投标人提供维修维护服务保障方案（租赁期内的服务保障内容、应急处置措施等内容）进行综合评审： 1）维修维护服务保障方案全面详细，服务保障内容、应急处置措施完善的，得2分； 2）维修维护服务保障方案完整，服务保障内容、应急处置措施合理的，得1.5分； 3）维修维护服务保障方案基本完整，服务保障内容、应急处置措施基本合理的，得1分； 4）维修维护服务保障方案不完整，服务保障内容、应急处置措施不合理的，得0分。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根据投标人提供的项目实施方案（包括但不限于总体管理方案、项目实施计划、供货质量保证等内容）进行综合评审： （1）项目实施方案安排描述具体严谨、完整，科学合理，供货质量保证考虑周全、完整合理、切实可行得6分； （2）项目实施方案安排描述详细、完整、具有一定的严谨度和科学性、合理性，供货质量保证描述较为明确且具有一定的可行性、合理性得4分； （3）项目实施方案安排描述清晰但不完整，欠缺严谨性，具有一定的可执行性，供货质量保证描述清晰但不完整，具有一定的合理性，得2分；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租赁设备的售后服务提供者 (3.0分)</w:t>
            </w:r>
          </w:p>
        </w:tc>
        <w:tc>
          <w:tcPr>
            <w:tcW w:type="dxa" w:w="5076"/>
          </w:tcPr>
          <w:p>
            <w:pPr>
              <w:pStyle w:val="null3"/>
              <w:jc w:val="left"/>
            </w:pPr>
            <w:r>
              <w:rPr/>
              <w:t>租赁设备的售后服务由设备生产厂家或其授权有效的售后服务商提供的，得3分。 注：需提供售后服务承诺函并加盖生产厂家或其授权的售后服务商公章，未按要求提供的不得分。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投标人提供自2021年1月1日至（以合同签订日期为准）同类项目的业绩（同类业绩指服务器设备供货或维护服务），每提供一份有效合同得1分，最多得3分。 （注：同一家单位的合同不重复计分。需提供合同关键页（含签订合同双方的单位名称、合同项目名称与含签订合同双方的落款盖章、签订日期的关键页）复印件并加盖投标人公章作为证明材料，不提供的不得分。）</w:t>
            </w:r>
          </w:p>
        </w:tc>
      </w:tr>
      <w:tr>
        <w:tc>
          <w:tcPr>
            <w:tcW w:type="dxa" w:w="922"/>
            <w:gridSpan w:val="2"/>
            <w:vMerge/>
          </w:tcPr>
          <w:p/>
        </w:tc>
        <w:tc>
          <w:tcPr>
            <w:tcW w:type="dxa" w:w="2307"/>
          </w:tcPr>
          <w:p>
            <w:pPr>
              <w:pStyle w:val="null3"/>
              <w:jc w:val="left"/>
            </w:pPr>
            <w:r>
              <w:rPr/>
              <w:t>投标人体系认证 (4.0分)</w:t>
            </w:r>
          </w:p>
        </w:tc>
        <w:tc>
          <w:tcPr>
            <w:tcW w:type="dxa" w:w="5076"/>
          </w:tcPr>
          <w:p>
            <w:pPr>
              <w:pStyle w:val="null3"/>
              <w:jc w:val="left"/>
            </w:pPr>
            <w:r>
              <w:rPr/>
              <w:t>投标人具有有效期内与质量管理、环境管理、健康信息安全管理、信息技术服务管理相关的认证，每提供一份得1分，本项最高得4分。(需提供相关证明文件复印件并加盖公章，无提供不得分。)</w:t>
            </w:r>
          </w:p>
        </w:tc>
      </w:tr>
      <w:tr>
        <w:tc>
          <w:tcPr>
            <w:tcW w:type="dxa" w:w="922"/>
            <w:gridSpan w:val="2"/>
            <w:vMerge/>
          </w:tcPr>
          <w:p/>
        </w:tc>
        <w:tc>
          <w:tcPr>
            <w:tcW w:type="dxa" w:w="2307"/>
          </w:tcPr>
          <w:p>
            <w:pPr>
              <w:pStyle w:val="null3"/>
              <w:jc w:val="left"/>
            </w:pPr>
            <w:r>
              <w:rPr/>
              <w:t>虚拟化超融合管理服务演示部分 (10.0分)</w:t>
            </w:r>
          </w:p>
        </w:tc>
        <w:tc>
          <w:tcPr>
            <w:tcW w:type="dxa" w:w="5076"/>
          </w:tcPr>
          <w:p>
            <w:pPr>
              <w:pStyle w:val="null3"/>
              <w:jc w:val="left"/>
            </w:pPr>
            <w:r>
              <w:rPr/>
              <w:t>（一）虚拟化超融合管理服务：演示1：为减少整体运维成本：虚拟化超融合支持在统一管理界面上一键式日志收集功能，日志类型包括超融合管理平台运行日志、硬件运行日志、OS运行日志；支持单节点下载或批量下载日志功能。 演示2：为保障业务虚拟机间安全可靠：虚拟化超融合创建业务虚拟机需支持vTPM（虚拟可信平台模块）能力。演示内容完整、设计合理、流程完全符合业务要求的得10分；演示内容较完整、设计较合理、流程基本符合业务要求的得6分；演示内容有缺失的得2分。未作演示的本项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both"/>
      </w:pPr>
      <w:r>
        <w:rPr>
          <w:sz w:val="24"/>
        </w:rPr>
        <w:t>政府采购</w:t>
      </w:r>
    </w:p>
    <w:p>
      <w:pPr>
        <w:pStyle w:val="null3"/>
        <w:jc w:val="center"/>
      </w:pPr>
      <w:r>
        <w:rPr>
          <w:sz w:val="24"/>
        </w:rPr>
        <w:t>合</w:t>
      </w:r>
      <w:r>
        <w:rPr>
          <w:sz w:val="24"/>
        </w:rPr>
        <w:t>同</w:t>
      </w:r>
      <w:r>
        <w:rPr>
          <w:sz w:val="24"/>
        </w:rPr>
        <w:t>书</w:t>
      </w:r>
    </w:p>
    <w:p>
      <w:pPr>
        <w:pStyle w:val="null3"/>
        <w:jc w:val="center"/>
      </w:pPr>
      <w:r>
        <w:rPr>
          <w:sz w:val="24"/>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采购编号：</w:t>
            </w:r>
            <w:r>
              <w:rPr>
                <w:sz w:val="24"/>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项目名称：</w:t>
            </w:r>
            <w:r>
              <w:rPr>
                <w:sz w:val="24"/>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注：本合同仅为合同的参考文本，合同签订双方可根据项目的具体要求进行修订，但不得偏离实质性条款。</w:t>
      </w:r>
    </w:p>
    <w:p>
      <w:pPr>
        <w:pStyle w:val="null3"/>
        <w:jc w:val="both"/>
      </w:pPr>
      <w:r>
        <w:rPr/>
        <w:t xml:space="preserve"> </w:t>
      </w:r>
    </w:p>
    <w:p>
      <w:pPr>
        <w:pStyle w:val="null3"/>
        <w:ind w:right="420"/>
        <w:jc w:val="both"/>
      </w:pPr>
      <w:r>
        <w:rPr>
          <w:sz w:val="24"/>
          <w:color w:val="000000"/>
        </w:rPr>
        <w:t xml:space="preserve">                                        </w:t>
      </w:r>
      <w:r>
        <w:rPr>
          <w:sz w:val="24"/>
          <w:color w:val="000000"/>
        </w:rPr>
        <w:t>合同编号</w:t>
      </w:r>
      <w:r>
        <w:rPr>
          <w:sz w:val="24"/>
          <w:color w:val="000000"/>
        </w:rPr>
        <w:t>:</w:t>
      </w:r>
      <w:r>
        <w:rPr>
          <w:sz w:val="21"/>
          <w:u w:val="single"/>
        </w:rPr>
        <w:t xml:space="preserve">              </w:t>
      </w:r>
      <w:r>
        <w:rPr>
          <w:sz w:val="21"/>
        </w:rPr>
        <w:t xml:space="preserve">   </w:t>
      </w:r>
      <w:r>
        <w:rPr>
          <w:sz w:val="21"/>
          <w:b/>
        </w:rPr>
        <w:t xml:space="preserve">                    </w:t>
      </w:r>
      <w:r>
        <w:rPr>
          <w:sz w:val="21"/>
        </w:rPr>
        <w:t xml:space="preserve"> </w:t>
      </w:r>
    </w:p>
    <w:p>
      <w:pPr>
        <w:pStyle w:val="null3"/>
        <w:jc w:val="both"/>
      </w:pPr>
      <w:r>
        <w:rPr>
          <w:sz w:val="24"/>
          <w:color w:val="000000"/>
        </w:rPr>
        <w:t>甲方（买方）：惠州市第一人民医院</w:t>
      </w:r>
      <w:r>
        <w:rPr>
          <w:sz w:val="24"/>
          <w:color w:val="000000"/>
        </w:rPr>
        <w:t xml:space="preserve">  </w:t>
      </w:r>
    </w:p>
    <w:p>
      <w:pPr>
        <w:pStyle w:val="null3"/>
        <w:jc w:val="both"/>
      </w:pPr>
      <w:r>
        <w:rPr>
          <w:sz w:val="24"/>
          <w:color w:val="000000"/>
        </w:rPr>
        <w:t>乙方（卖方）：</w:t>
      </w:r>
      <w:r>
        <w:rPr>
          <w:sz w:val="21"/>
        </w:rPr>
        <w:t xml:space="preserve">                    </w:t>
      </w:r>
    </w:p>
    <w:p>
      <w:pPr>
        <w:pStyle w:val="null3"/>
        <w:spacing w:after="120"/>
        <w:ind w:firstLine="600"/>
        <w:jc w:val="both"/>
      </w:pPr>
      <w:r>
        <w:rPr>
          <w:sz w:val="24"/>
          <w:color w:val="000000"/>
        </w:rPr>
        <w:t>根据《中华人民共和国民法典》、《中华人民共和国政府采购法》、《中标通知书（项目编号：）》，甲乙双方在平等、自愿、互利原则上，经双方协商一致，签订本合同。甲乙双方同意按以下条款和条件，由甲方购进乙方出售的以下产品。</w:t>
      </w:r>
    </w:p>
    <w:p>
      <w:pPr>
        <w:pStyle w:val="null3"/>
        <w:numPr>
          <w:ilvl w:val="0"/>
          <w:numId w:val="1"/>
        </w:numPr>
        <w:spacing w:after="120"/>
        <w:jc w:val="both"/>
      </w:pPr>
      <w:r>
        <w:rPr>
          <w:sz w:val="24"/>
          <w:b/>
          <w:color w:val="000000"/>
        </w:rPr>
        <w:t xml:space="preserve"> </w:t>
      </w:r>
      <w:r>
        <w:rPr>
          <w:sz w:val="24"/>
          <w:b/>
          <w:color w:val="000000"/>
        </w:rPr>
        <w:t>产品名称、规格型号、数量、价款</w:t>
      </w:r>
    </w:p>
    <w:tbl>
      <w:tblPr>
        <w:tblW w:w="0" w:type="auto"/>
        <w:tblBorders>
          <w:top w:val="none" w:color="000000" w:sz="4"/>
          <w:left w:val="none" w:color="000000" w:sz="4"/>
          <w:bottom w:val="none" w:color="000000" w:sz="4"/>
          <w:right w:val="none" w:color="000000" w:sz="4"/>
          <w:insideH w:val="none"/>
          <w:insideV w:val="none"/>
        </w:tblBorders>
      </w:tblPr>
      <w:tblGrid>
        <w:gridCol w:w="1509"/>
        <w:gridCol w:w="665"/>
        <w:gridCol w:w="1914"/>
        <w:gridCol w:w="844"/>
        <w:gridCol w:w="665"/>
        <w:gridCol w:w="487"/>
        <w:gridCol w:w="1071"/>
        <w:gridCol w:w="1152"/>
      </w:tblGrid>
      <w:tr>
        <w:tc>
          <w:tcPr>
            <w:tcW w:type="dxa" w:w="150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项目名称</w:t>
            </w:r>
          </w:p>
        </w:tc>
        <w:tc>
          <w:tcPr>
            <w:tcW w:type="dxa" w:w="66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序号</w:t>
            </w:r>
          </w:p>
        </w:tc>
        <w:tc>
          <w:tcPr>
            <w:tcW w:type="dxa" w:w="191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4"/>
                <w:b/>
              </w:rPr>
              <w:t>货物名称</w:t>
            </w:r>
          </w:p>
        </w:tc>
        <w:tc>
          <w:tcPr>
            <w:tcW w:type="dxa" w:w="8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4"/>
                <w:b/>
              </w:rPr>
              <w:t>规格型号</w:t>
            </w:r>
          </w:p>
        </w:tc>
        <w:tc>
          <w:tcPr>
            <w:tcW w:type="dxa" w:w="66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4"/>
                <w:b/>
              </w:rPr>
              <w:t>单位</w:t>
            </w:r>
          </w:p>
        </w:tc>
        <w:tc>
          <w:tcPr>
            <w:tcW w:type="dxa" w:w="48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4"/>
                <w:b/>
              </w:rPr>
              <w:t>数量</w:t>
            </w:r>
          </w:p>
        </w:tc>
        <w:tc>
          <w:tcPr>
            <w:tcW w:type="dxa" w:w="107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4"/>
                <w:b/>
              </w:rPr>
              <w:t>单</w:t>
            </w:r>
            <w:r>
              <w:rPr>
                <w:sz w:val="24"/>
                <w:b/>
              </w:rPr>
              <w:t>价</w:t>
            </w:r>
          </w:p>
        </w:tc>
        <w:tc>
          <w:tcPr>
            <w:tcW w:type="dxa" w:w="1152"/>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sz w:val="24"/>
                <w:b/>
              </w:rPr>
              <w:t>总价</w:t>
            </w:r>
          </w:p>
        </w:tc>
      </w:tr>
      <w:tr>
        <w:tc>
          <w:tcPr>
            <w:tcW w:type="dxa" w:w="1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6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0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509"/>
            <w:vMerge/>
            <w:tcBorders>
              <w:top w:val="none" w:color="000000" w:sz="4"/>
              <w:left w:val="singl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19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8307"/>
            <w:gridSpan w:val="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合计人民币（大写）：</w:t>
            </w:r>
            <w:r>
              <w:rPr>
                <w:sz w:val="21"/>
                <w:u w:val="single"/>
              </w:rPr>
              <w:t xml:space="preserve">         </w:t>
            </w:r>
            <w:r>
              <w:rPr>
                <w:sz w:val="24"/>
                <w:color w:val="000000"/>
              </w:rPr>
              <w:t>元整</w:t>
            </w:r>
            <w:r>
              <w:rPr>
                <w:sz w:val="24"/>
                <w:color w:val="000000"/>
              </w:rPr>
              <w:t xml:space="preserve">   </w:t>
            </w:r>
            <w:r>
              <w:rPr>
                <w:sz w:val="24"/>
                <w:color w:val="000000"/>
              </w:rPr>
              <w:t>合计：￥</w:t>
            </w:r>
            <w:r>
              <w:rPr>
                <w:sz w:val="24"/>
                <w:color w:val="000000"/>
                <w:u w:val="single"/>
              </w:rPr>
              <w:t>000000</w:t>
            </w:r>
            <w:r>
              <w:rPr>
                <w:sz w:val="24"/>
                <w:color w:val="000000"/>
                <w:u w:val="single"/>
              </w:rPr>
              <w:t>.00元整</w:t>
            </w:r>
          </w:p>
        </w:tc>
      </w:tr>
    </w:tbl>
    <w:p>
      <w:pPr>
        <w:pStyle w:val="null3"/>
        <w:ind w:firstLine="480"/>
        <w:jc w:val="both"/>
      </w:pPr>
      <w:r>
        <w:rPr>
          <w:sz w:val="24"/>
          <w:color w:val="000000"/>
        </w:rPr>
        <w:t>以上价款为乙方产品到达惠州市第一人民医院指定院区的价格，包含包装费、仓储费、运输费、保险费、卸货费、安装调试费、培训费、质保期服务费、商检费、税费、设备与医院信息系统的接口费用等。该价款不因原料、材料、劳务、能源等市场价格的变动而变动。乙方开具发票类型：</w:t>
      </w:r>
      <w:r>
        <w:rPr>
          <w:sz w:val="24"/>
          <w:color w:val="000000"/>
        </w:rPr>
        <w:t>服务类</w:t>
      </w:r>
      <w:r>
        <w:rPr>
          <w:sz w:val="24"/>
          <w:color w:val="000000"/>
        </w:rPr>
        <w:t>。</w:t>
      </w:r>
    </w:p>
    <w:p>
      <w:pPr>
        <w:pStyle w:val="null3"/>
        <w:ind w:firstLine="480"/>
        <w:jc w:val="both"/>
      </w:pPr>
      <w:r>
        <w:rPr>
          <w:sz w:val="24"/>
          <w:b/>
          <w:color w:val="000000"/>
        </w:rPr>
        <w:t>第二条</w:t>
      </w:r>
      <w:r>
        <w:rPr>
          <w:sz w:val="24"/>
          <w:b/>
          <w:color w:val="000000"/>
        </w:rPr>
        <w:t xml:space="preserve">  </w:t>
      </w:r>
      <w:r>
        <w:rPr>
          <w:sz w:val="24"/>
          <w:b/>
          <w:color w:val="000000"/>
        </w:rPr>
        <w:t>权利保证</w:t>
      </w:r>
    </w:p>
    <w:p>
      <w:pPr>
        <w:pStyle w:val="null3"/>
        <w:ind w:firstLine="480"/>
        <w:jc w:val="both"/>
      </w:pPr>
      <w:r>
        <w:rPr>
          <w:sz w:val="24"/>
        </w:rPr>
        <w:t>乙方应保证出卖给甲方的产品以及相关产品的任何部分非他人所有或与他人共有，未设有抵押权、租赁权，未侵犯他人的专利权、版权（法律上称：著作权）、商标权等知识产权，没有任何权利瑕疵。一旦乙方出卖的产品侵犯了任何第三人的合法权益，乙方应承担全部赔偿责任及甲方因解决上述问题产生的支出（包括但不限于：诉讼费、律师费、交通费等费用）。</w:t>
      </w:r>
    </w:p>
    <w:p>
      <w:pPr>
        <w:pStyle w:val="null3"/>
        <w:ind w:firstLine="482"/>
        <w:jc w:val="both"/>
      </w:pPr>
      <w:r>
        <w:rPr>
          <w:sz w:val="24"/>
          <w:b/>
          <w:color w:val="000000"/>
        </w:rPr>
        <w:t xml:space="preserve"> </w:t>
      </w:r>
      <w:r>
        <w:rPr>
          <w:sz w:val="24"/>
          <w:b/>
          <w:color w:val="000000"/>
        </w:rPr>
        <w:t>第三条</w:t>
      </w:r>
      <w:r>
        <w:rPr>
          <w:sz w:val="24"/>
          <w:b/>
          <w:color w:val="000000"/>
        </w:rPr>
        <w:t xml:space="preserve">  </w:t>
      </w:r>
      <w:r>
        <w:rPr>
          <w:sz w:val="24"/>
          <w:b/>
          <w:color w:val="000000"/>
        </w:rPr>
        <w:t>产品质量</w:t>
      </w:r>
    </w:p>
    <w:p>
      <w:pPr>
        <w:pStyle w:val="null3"/>
        <w:ind w:firstLine="480"/>
        <w:jc w:val="both"/>
      </w:pPr>
      <w:r>
        <w:rPr>
          <w:sz w:val="24"/>
          <w:color w:val="000000"/>
        </w:rPr>
        <w:t>（一）乙</w:t>
      </w:r>
      <w:r>
        <w:rPr>
          <w:sz w:val="24"/>
          <w:color w:val="000000"/>
        </w:rPr>
        <w:t>方所出卖的产品质量应符合国家、行业等有关标准；产品所有技术性能规格及参数，应符合比选文件和乙方响应文件所要求的技术标准及生产厂商公开的宣传资料和生产厂商网站宣传内容的标准要求。</w:t>
      </w:r>
    </w:p>
    <w:p>
      <w:pPr>
        <w:pStyle w:val="null3"/>
        <w:ind w:firstLine="480"/>
        <w:jc w:val="both"/>
      </w:pPr>
      <w:r>
        <w:rPr>
          <w:sz w:val="24"/>
          <w:color w:val="000000"/>
        </w:rPr>
        <w:t>（二）乙方应保证提供的产品是全新未使用过的原厂合格正品（包括零部件），完全符合合同规定的质量、规格型号和性能的要求。</w:t>
      </w:r>
    </w:p>
    <w:p>
      <w:pPr>
        <w:pStyle w:val="null3"/>
        <w:ind w:firstLine="482"/>
      </w:pPr>
      <w:r>
        <w:rPr>
          <w:sz w:val="24"/>
          <w:b/>
          <w:color w:val="000000"/>
        </w:rPr>
        <w:t>第四条</w:t>
      </w:r>
      <w:r>
        <w:rPr>
          <w:sz w:val="24"/>
          <w:b/>
          <w:color w:val="000000"/>
        </w:rPr>
        <w:t>项目技术参数</w:t>
      </w:r>
    </w:p>
    <w:p>
      <w:pPr>
        <w:pStyle w:val="null3"/>
        <w:ind w:firstLine="480"/>
        <w:jc w:val="both"/>
      </w:pPr>
      <w:r>
        <w:rPr>
          <w:sz w:val="24"/>
          <w:color w:val="000000"/>
        </w:rPr>
        <w:t>待乙方提供</w:t>
      </w:r>
    </w:p>
    <w:p>
      <w:pPr>
        <w:pStyle w:val="null3"/>
        <w:numPr>
          <w:ilvl w:val="0"/>
          <w:numId w:val="1"/>
        </w:numPr>
        <w:jc w:val="both"/>
      </w:pPr>
      <w:r>
        <w:rPr>
          <w:sz w:val="24"/>
          <w:b/>
        </w:rPr>
        <w:t>设备列表</w:t>
      </w:r>
    </w:p>
    <w:p>
      <w:pPr>
        <w:pStyle w:val="null3"/>
        <w:ind w:firstLine="480"/>
        <w:jc w:val="both"/>
      </w:pPr>
      <w:r>
        <w:rPr>
          <w:sz w:val="24"/>
          <w:color w:val="000000"/>
        </w:rPr>
        <w:t>待乙方提供</w:t>
      </w:r>
    </w:p>
    <w:p>
      <w:pPr>
        <w:pStyle w:val="null3"/>
        <w:numPr>
          <w:ilvl w:val="0"/>
          <w:numId w:val="1"/>
        </w:numPr>
        <w:jc w:val="both"/>
      </w:pPr>
      <w:r>
        <w:rPr>
          <w:sz w:val="24"/>
          <w:b/>
          <w:color w:val="000000"/>
        </w:rPr>
        <w:t>安装要求</w:t>
      </w:r>
    </w:p>
    <w:p>
      <w:pPr>
        <w:pStyle w:val="null3"/>
        <w:ind w:firstLine="480"/>
      </w:pPr>
      <w:r>
        <w:rPr>
          <w:sz w:val="24"/>
        </w:rPr>
        <w:t>1.乙方</w:t>
      </w:r>
      <w:r>
        <w:rPr>
          <w:sz w:val="24"/>
        </w:rPr>
        <w:t>需协助</w:t>
      </w:r>
      <w:r>
        <w:rPr>
          <w:sz w:val="24"/>
        </w:rPr>
        <w:t>甲方</w:t>
      </w:r>
      <w:r>
        <w:rPr>
          <w:sz w:val="24"/>
        </w:rPr>
        <w:t>完成招标文件中所列软硬件设备相应的首次加电开机、安装测试、网络联调工作，负责解决相关的技术问题；</w:t>
      </w:r>
    </w:p>
    <w:p>
      <w:pPr>
        <w:pStyle w:val="null3"/>
        <w:ind w:firstLine="480"/>
      </w:pPr>
      <w:r>
        <w:rPr>
          <w:sz w:val="24"/>
        </w:rPr>
        <w:t>2.乙方</w:t>
      </w:r>
      <w:r>
        <w:rPr>
          <w:sz w:val="24"/>
        </w:rPr>
        <w:t>需协助</w:t>
      </w:r>
      <w:r>
        <w:rPr>
          <w:sz w:val="24"/>
        </w:rPr>
        <w:t>甲方</w:t>
      </w:r>
      <w:r>
        <w:rPr>
          <w:sz w:val="24"/>
        </w:rPr>
        <w:t>把设备安装到</w:t>
      </w:r>
      <w:r>
        <w:rPr>
          <w:sz w:val="24"/>
        </w:rPr>
        <w:t>甲方</w:t>
      </w:r>
      <w:r>
        <w:rPr>
          <w:sz w:val="24"/>
        </w:rPr>
        <w:t>指定地点；</w:t>
      </w:r>
    </w:p>
    <w:p>
      <w:pPr>
        <w:pStyle w:val="null3"/>
        <w:ind w:firstLine="480"/>
      </w:pPr>
      <w:r>
        <w:rPr>
          <w:sz w:val="24"/>
        </w:rPr>
        <w:t>3.在安装、调试过程中所需的工具以及安装材料均由</w:t>
      </w:r>
      <w:r>
        <w:rPr>
          <w:sz w:val="24"/>
        </w:rPr>
        <w:t>乙方</w:t>
      </w:r>
      <w:r>
        <w:rPr>
          <w:sz w:val="24"/>
        </w:rPr>
        <w:t>负责解决，费用均由</w:t>
      </w:r>
      <w:r>
        <w:rPr>
          <w:sz w:val="24"/>
        </w:rPr>
        <w:t>乙方</w:t>
      </w:r>
      <w:r>
        <w:rPr>
          <w:sz w:val="24"/>
        </w:rPr>
        <w:t>承担；</w:t>
      </w:r>
    </w:p>
    <w:p>
      <w:pPr>
        <w:pStyle w:val="null3"/>
        <w:ind w:firstLine="480"/>
        <w:jc w:val="both"/>
      </w:pPr>
      <w:r>
        <w:rPr>
          <w:sz w:val="24"/>
        </w:rPr>
        <w:t>4.乙方</w:t>
      </w:r>
      <w:r>
        <w:rPr>
          <w:sz w:val="24"/>
        </w:rPr>
        <w:t>需协助</w:t>
      </w:r>
      <w:r>
        <w:rPr>
          <w:sz w:val="24"/>
        </w:rPr>
        <w:t>甲方</w:t>
      </w:r>
      <w:r>
        <w:rPr>
          <w:sz w:val="24"/>
        </w:rPr>
        <w:t>对所提供的设备逐一加电检验，确认所提供的设备和软件可正常使用。</w:t>
      </w:r>
    </w:p>
    <w:p>
      <w:pPr>
        <w:pStyle w:val="null3"/>
        <w:numPr>
          <w:ilvl w:val="0"/>
          <w:numId w:val="1"/>
        </w:numPr>
        <w:jc w:val="both"/>
      </w:pPr>
      <w:r>
        <w:rPr>
          <w:sz w:val="24"/>
          <w:b/>
          <w:color w:val="000000"/>
        </w:rPr>
        <w:t>提供连线和插接件</w:t>
      </w:r>
    </w:p>
    <w:p>
      <w:pPr>
        <w:pStyle w:val="null3"/>
        <w:ind w:firstLine="480"/>
        <w:jc w:val="both"/>
      </w:pPr>
      <w:r>
        <w:rPr>
          <w:sz w:val="24"/>
        </w:rPr>
        <w:t>乙方</w:t>
      </w:r>
      <w:r>
        <w:rPr>
          <w:sz w:val="24"/>
        </w:rPr>
        <w:t>应根据招标技术要求提供相应软硬件产品，提供设备部件间的连线和插接件。</w:t>
      </w:r>
    </w:p>
    <w:p>
      <w:pPr>
        <w:pStyle w:val="null3"/>
        <w:ind w:firstLine="482"/>
        <w:jc w:val="both"/>
      </w:pPr>
      <w:r>
        <w:rPr>
          <w:sz w:val="24"/>
          <w:b/>
          <w:color w:val="000000"/>
        </w:rPr>
        <w:t>第</w:t>
      </w:r>
      <w:r>
        <w:rPr>
          <w:sz w:val="24"/>
          <w:b/>
          <w:color w:val="000000"/>
        </w:rPr>
        <w:t>八</w:t>
      </w:r>
      <w:r>
        <w:rPr>
          <w:sz w:val="24"/>
          <w:b/>
          <w:color w:val="000000"/>
        </w:rPr>
        <w:t>条</w:t>
      </w:r>
      <w:r>
        <w:rPr>
          <w:sz w:val="24"/>
          <w:b/>
          <w:color w:val="000000"/>
        </w:rPr>
        <w:t xml:space="preserve">  </w:t>
      </w:r>
      <w:r>
        <w:rPr>
          <w:sz w:val="24"/>
          <w:b/>
          <w:color w:val="000000"/>
        </w:rPr>
        <w:t>交付和验收</w:t>
      </w:r>
    </w:p>
    <w:p>
      <w:pPr>
        <w:pStyle w:val="null3"/>
        <w:ind w:firstLine="480"/>
        <w:jc w:val="both"/>
      </w:pPr>
      <w:r>
        <w:rPr>
          <w:sz w:val="24"/>
          <w:color w:val="000000"/>
        </w:rPr>
        <w:t>（一）交货时间和地点：合同签订后</w:t>
      </w:r>
      <w:r>
        <w:rPr>
          <w:sz w:val="21"/>
          <w:u w:val="single"/>
        </w:rPr>
        <w:t xml:space="preserve"> </w:t>
      </w:r>
      <w:r>
        <w:rPr>
          <w:sz w:val="21"/>
          <w:u w:val="single"/>
        </w:rPr>
        <w:t xml:space="preserve">  </w:t>
      </w:r>
      <w:r>
        <w:rPr>
          <w:sz w:val="21"/>
          <w:u w:val="single"/>
        </w:rPr>
        <w:t xml:space="preserve">  </w:t>
      </w:r>
      <w:r>
        <w:rPr>
          <w:sz w:val="24"/>
          <w:color w:val="000000"/>
        </w:rPr>
        <w:t>个工作日内，乙方负责将产品运送至</w:t>
      </w:r>
      <w:r>
        <w:rPr>
          <w:sz w:val="24"/>
        </w:rPr>
        <w:t>甲方</w:t>
      </w:r>
      <w:r>
        <w:rPr>
          <w:sz w:val="24"/>
          <w:color w:val="000000"/>
        </w:rPr>
        <w:t>指定地点并完成安装调试工作，同时承担由此产生的全部等费用。</w:t>
      </w:r>
    </w:p>
    <w:p>
      <w:pPr>
        <w:pStyle w:val="null3"/>
        <w:ind w:right="-90" w:firstLine="480"/>
        <w:jc w:val="both"/>
      </w:pPr>
      <w:r>
        <w:rPr>
          <w:sz w:val="24"/>
          <w:color w:val="000000"/>
        </w:rPr>
        <w:t>（二）验收要求：</w:t>
      </w:r>
    </w:p>
    <w:p>
      <w:pPr>
        <w:pStyle w:val="null3"/>
        <w:ind w:firstLine="480"/>
        <w:jc w:val="both"/>
      </w:pPr>
      <w:r>
        <w:rPr>
          <w:sz w:val="24"/>
        </w:rPr>
        <w:t>(1)</w:t>
      </w:r>
      <w:r>
        <w:rPr>
          <w:sz w:val="24"/>
        </w:rPr>
        <w:t>乙方</w:t>
      </w:r>
      <w:r>
        <w:rPr>
          <w:sz w:val="24"/>
        </w:rPr>
        <w:t>提供全部设备为原装、完整、全新的、符合国家及</w:t>
      </w:r>
      <w:r>
        <w:rPr>
          <w:sz w:val="24"/>
        </w:rPr>
        <w:t>甲方</w:t>
      </w:r>
      <w:r>
        <w:rPr>
          <w:sz w:val="24"/>
        </w:rPr>
        <w:t>提出的有关质量标准的设备及部件。凡列入《中华人民共和国实施强制性产品认证的产品目录》的产品在验收时出具</w:t>
      </w:r>
      <w:r>
        <w:rPr>
          <w:sz w:val="24"/>
        </w:rPr>
        <w:t>CCC认证证书复印件，并以在产品外部加施认证标志作为验收依据之一。</w:t>
      </w:r>
    </w:p>
    <w:p>
      <w:pPr>
        <w:pStyle w:val="null3"/>
        <w:ind w:firstLine="480"/>
        <w:jc w:val="both"/>
      </w:pPr>
      <w:r>
        <w:rPr>
          <w:sz w:val="24"/>
        </w:rPr>
        <w:t>(2)</w:t>
      </w:r>
      <w:r>
        <w:rPr>
          <w:sz w:val="24"/>
        </w:rPr>
        <w:t>乙方</w:t>
      </w:r>
      <w:r>
        <w:rPr>
          <w:sz w:val="24"/>
        </w:rPr>
        <w:t>须提供全部设备、产品、型号、规格、数量、外型、外观、包装及资料、文件（如装箱单、保修单、随箱介质等）等资料，所有设备、器材在开箱时须完好，无破损。配置与装箱单相符。数量、质量及性能不低于合同要求；</w:t>
      </w:r>
      <w:r>
        <w:rPr>
          <w:sz w:val="24"/>
        </w:rPr>
        <w:t>乙方</w:t>
      </w:r>
      <w:r>
        <w:rPr>
          <w:sz w:val="24"/>
        </w:rPr>
        <w:t>须提供设备连接并构成完整运行环境所必要的配件、辅件、配线、许可。</w:t>
      </w:r>
    </w:p>
    <w:p>
      <w:pPr>
        <w:pStyle w:val="null3"/>
        <w:ind w:firstLine="480"/>
        <w:jc w:val="both"/>
      </w:pPr>
      <w:r>
        <w:rPr>
          <w:sz w:val="24"/>
        </w:rPr>
        <w:t>(3)</w:t>
      </w:r>
      <w:r>
        <w:rPr>
          <w:sz w:val="24"/>
        </w:rPr>
        <w:t>乙方</w:t>
      </w:r>
      <w:r>
        <w:rPr>
          <w:sz w:val="24"/>
        </w:rPr>
        <w:t>须在硬件验收前，将全部有关产品说明书、原厂家部署手册、技术文件、资料、及部署、验收报告等资料汇集成册交付设备使用单位。</w:t>
      </w:r>
    </w:p>
    <w:p>
      <w:pPr>
        <w:pStyle w:val="null3"/>
        <w:ind w:firstLine="480"/>
        <w:jc w:val="both"/>
      </w:pPr>
      <w:r>
        <w:rPr>
          <w:sz w:val="24"/>
        </w:rPr>
        <w:t>(4)拆箱后，</w:t>
      </w:r>
      <w:r>
        <w:rPr>
          <w:sz w:val="24"/>
        </w:rPr>
        <w:t>乙方</w:t>
      </w:r>
      <w:r>
        <w:rPr>
          <w:sz w:val="24"/>
        </w:rPr>
        <w:t>应协助</w:t>
      </w:r>
      <w:r>
        <w:rPr>
          <w:sz w:val="24"/>
        </w:rPr>
        <w:t>甲方</w:t>
      </w:r>
      <w:r>
        <w:rPr>
          <w:sz w:val="24"/>
        </w:rPr>
        <w:t>对全部产品、零件、配件、用户许可证书、资料、介质造册登记，并与装箱单对比，如有出入应立即书面记录，由</w:t>
      </w:r>
      <w:r>
        <w:rPr>
          <w:sz w:val="24"/>
        </w:rPr>
        <w:t>乙方</w:t>
      </w:r>
      <w:r>
        <w:rPr>
          <w:sz w:val="24"/>
        </w:rPr>
        <w:t>负责解决，如影响部署则按合同有关条款处理。</w:t>
      </w:r>
    </w:p>
    <w:p>
      <w:pPr>
        <w:pStyle w:val="null3"/>
        <w:ind w:firstLine="480"/>
        <w:jc w:val="both"/>
      </w:pPr>
      <w:r>
        <w:rPr>
          <w:sz w:val="24"/>
        </w:rPr>
        <w:t>(5)</w:t>
      </w:r>
      <w:r>
        <w:rPr>
          <w:sz w:val="24"/>
        </w:rPr>
        <w:t>甲方</w:t>
      </w:r>
      <w:r>
        <w:rPr>
          <w:sz w:val="24"/>
        </w:rPr>
        <w:t>或</w:t>
      </w:r>
      <w:r>
        <w:rPr>
          <w:sz w:val="24"/>
        </w:rPr>
        <w:t>甲方</w:t>
      </w:r>
      <w:r>
        <w:rPr>
          <w:sz w:val="24"/>
        </w:rPr>
        <w:t>指定的收货人在收到货物后，应当立即对货物进行签收，以示确认收到合同项下货物。</w:t>
      </w:r>
      <w:r>
        <w:rPr>
          <w:sz w:val="24"/>
        </w:rPr>
        <w:t>甲方</w:t>
      </w:r>
      <w:r>
        <w:rPr>
          <w:sz w:val="24"/>
        </w:rPr>
        <w:t>或</w:t>
      </w:r>
      <w:r>
        <w:rPr>
          <w:sz w:val="24"/>
        </w:rPr>
        <w:t>甲方</w:t>
      </w:r>
      <w:r>
        <w:rPr>
          <w:sz w:val="24"/>
        </w:rPr>
        <w:t>指定的收货人未履行本合同约定的签收义务，</w:t>
      </w:r>
      <w:r>
        <w:rPr>
          <w:sz w:val="24"/>
        </w:rPr>
        <w:t>乙方</w:t>
      </w:r>
      <w:r>
        <w:rPr>
          <w:sz w:val="24"/>
        </w:rPr>
        <w:t>有权拒绝交付合同项下货物，并视为</w:t>
      </w:r>
      <w:r>
        <w:rPr>
          <w:sz w:val="24"/>
        </w:rPr>
        <w:t>甲方</w:t>
      </w:r>
      <w:r>
        <w:rPr>
          <w:sz w:val="24"/>
        </w:rPr>
        <w:t>违约不接收货物，</w:t>
      </w:r>
      <w:r>
        <w:rPr>
          <w:sz w:val="24"/>
        </w:rPr>
        <w:t>乙方</w:t>
      </w:r>
      <w:r>
        <w:rPr>
          <w:sz w:val="24"/>
        </w:rPr>
        <w:t>不承担因此造成的延迟交货责任。设备如毁损或丢失，在交付给</w:t>
      </w:r>
      <w:r>
        <w:rPr>
          <w:sz w:val="24"/>
        </w:rPr>
        <w:t>甲方</w:t>
      </w:r>
      <w:r>
        <w:rPr>
          <w:sz w:val="24"/>
        </w:rPr>
        <w:t>签收前由</w:t>
      </w:r>
      <w:r>
        <w:rPr>
          <w:sz w:val="24"/>
        </w:rPr>
        <w:t>乙方</w:t>
      </w:r>
      <w:r>
        <w:rPr>
          <w:sz w:val="24"/>
        </w:rPr>
        <w:t>承担责任，在</w:t>
      </w:r>
      <w:r>
        <w:rPr>
          <w:sz w:val="24"/>
        </w:rPr>
        <w:t>乙方</w:t>
      </w:r>
      <w:r>
        <w:rPr>
          <w:sz w:val="24"/>
        </w:rPr>
        <w:t>将设备送到交货地点</w:t>
      </w:r>
      <w:r>
        <w:rPr>
          <w:sz w:val="24"/>
        </w:rPr>
        <w:t>甲方</w:t>
      </w:r>
      <w:r>
        <w:rPr>
          <w:sz w:val="24"/>
        </w:rPr>
        <w:t>签收后由</w:t>
      </w:r>
      <w:r>
        <w:rPr>
          <w:sz w:val="24"/>
        </w:rPr>
        <w:t>甲方</w:t>
      </w:r>
      <w:r>
        <w:rPr>
          <w:sz w:val="24"/>
        </w:rPr>
        <w:t>承担责任。</w:t>
      </w:r>
    </w:p>
    <w:p>
      <w:pPr>
        <w:pStyle w:val="null3"/>
        <w:ind w:firstLine="482"/>
        <w:jc w:val="both"/>
      </w:pPr>
      <w:r>
        <w:rPr>
          <w:sz w:val="24"/>
          <w:b/>
          <w:color w:val="000000"/>
        </w:rPr>
        <w:t>第</w:t>
      </w:r>
      <w:r>
        <w:rPr>
          <w:sz w:val="24"/>
          <w:b/>
          <w:color w:val="000000"/>
        </w:rPr>
        <w:t>九</w:t>
      </w:r>
      <w:r>
        <w:rPr>
          <w:sz w:val="24"/>
          <w:b/>
          <w:color w:val="000000"/>
        </w:rPr>
        <w:t>条</w:t>
      </w:r>
      <w:r>
        <w:rPr>
          <w:sz w:val="24"/>
          <w:b/>
          <w:color w:val="000000"/>
        </w:rPr>
        <w:t xml:space="preserve">  </w:t>
      </w:r>
      <w:r>
        <w:rPr>
          <w:sz w:val="24"/>
          <w:b/>
          <w:color w:val="000000"/>
        </w:rPr>
        <w:t>技术培训</w:t>
      </w:r>
    </w:p>
    <w:p>
      <w:pPr>
        <w:pStyle w:val="null3"/>
        <w:ind w:firstLine="480"/>
        <w:jc w:val="both"/>
      </w:pPr>
      <w:r>
        <w:rPr>
          <w:sz w:val="24"/>
          <w:color w:val="000000"/>
        </w:rPr>
        <w:t>乙方免费负责为甲方产品使用人员的操作培训等工作，直至甲方使用人员能独立正常操作使用为止。产品安装时提供使用培训及维修保养培训等产品使用及日常管理的相关培训，同时在后续使用中能根据医院需要提供相关补充培训，确保产品使用维护良好。</w:t>
      </w:r>
    </w:p>
    <w:p>
      <w:pPr>
        <w:pStyle w:val="null3"/>
        <w:ind w:firstLine="482"/>
        <w:jc w:val="both"/>
      </w:pPr>
      <w:r>
        <w:rPr>
          <w:sz w:val="24"/>
          <w:b/>
          <w:color w:val="000000"/>
        </w:rPr>
        <w:t>第</w:t>
      </w:r>
      <w:r>
        <w:rPr>
          <w:sz w:val="24"/>
          <w:b/>
          <w:color w:val="000000"/>
        </w:rPr>
        <w:t>十</w:t>
      </w:r>
      <w:r>
        <w:rPr>
          <w:sz w:val="24"/>
          <w:b/>
          <w:color w:val="000000"/>
        </w:rPr>
        <w:t>条</w:t>
      </w:r>
      <w:r>
        <w:rPr>
          <w:sz w:val="24"/>
          <w:b/>
          <w:color w:val="000000"/>
        </w:rPr>
        <w:t>售后服务要求</w:t>
      </w:r>
    </w:p>
    <w:p>
      <w:pPr>
        <w:pStyle w:val="null3"/>
        <w:ind w:firstLine="480"/>
        <w:jc w:val="both"/>
      </w:pPr>
      <w:r>
        <w:rPr>
          <w:sz w:val="24"/>
          <w:color w:val="000000"/>
        </w:rPr>
        <w:t>①质保期：所有设备及系统软件免费维保开始日期在</w:t>
      </w:r>
      <w:r>
        <w:rPr>
          <w:sz w:val="24"/>
        </w:rPr>
        <w:t>甲方</w:t>
      </w:r>
      <w:r>
        <w:rPr>
          <w:sz w:val="24"/>
        </w:rPr>
        <w:t>确认收货开始日起</w:t>
      </w:r>
      <w:r>
        <w:rPr>
          <w:sz w:val="24"/>
          <w:color w:val="000000"/>
        </w:rPr>
        <w:t>，硬件提供原厂三年免费维保服务。</w:t>
      </w:r>
    </w:p>
    <w:p>
      <w:pPr>
        <w:pStyle w:val="null3"/>
        <w:ind w:firstLine="480"/>
        <w:jc w:val="both"/>
      </w:pPr>
      <w:r>
        <w:rPr>
          <w:sz w:val="24"/>
          <w:color w:val="000000"/>
        </w:rPr>
        <w:t>②</w:t>
      </w:r>
      <w:r>
        <w:rPr>
          <w:sz w:val="24"/>
          <w:color w:val="000000"/>
        </w:rPr>
        <w:t>乙方</w:t>
      </w:r>
      <w:r>
        <w:rPr>
          <w:sz w:val="24"/>
          <w:color w:val="000000"/>
        </w:rPr>
        <w:t>需专门设立服务热线，为</w:t>
      </w:r>
      <w:r>
        <w:rPr>
          <w:sz w:val="24"/>
        </w:rPr>
        <w:t>甲方</w:t>
      </w:r>
      <w:r>
        <w:rPr>
          <w:sz w:val="24"/>
          <w:color w:val="000000"/>
        </w:rPr>
        <w:t>提供</w:t>
      </w:r>
      <w:r>
        <w:rPr>
          <w:sz w:val="24"/>
          <w:color w:val="000000"/>
        </w:rPr>
        <w:t>24小时不间断的售后技术支持（故障申报、硬件报修等）、服务政策咨询、投诉及建议等服务请求受理。</w:t>
      </w:r>
    </w:p>
    <w:p>
      <w:pPr>
        <w:pStyle w:val="null3"/>
        <w:ind w:firstLine="480"/>
        <w:jc w:val="both"/>
      </w:pPr>
      <w:r>
        <w:rPr>
          <w:sz w:val="24"/>
          <w:color w:val="000000"/>
        </w:rPr>
        <w:t>③</w:t>
      </w:r>
      <w:r>
        <w:rPr>
          <w:sz w:val="24"/>
          <w:color w:val="000000"/>
        </w:rPr>
        <w:t>乙方</w:t>
      </w:r>
      <w:r>
        <w:rPr>
          <w:sz w:val="24"/>
          <w:color w:val="000000"/>
        </w:rPr>
        <w:t>工程师在接到网络或系统故障申报后，将首先进行远程故障分析与处理，及时排除故障。远程问题处理包括电话支持和远程接入。</w:t>
      </w:r>
    </w:p>
    <w:p>
      <w:pPr>
        <w:pStyle w:val="null3"/>
        <w:ind w:firstLine="480"/>
        <w:jc w:val="both"/>
      </w:pPr>
      <w:r>
        <w:rPr>
          <w:sz w:val="24"/>
          <w:color w:val="000000"/>
        </w:rPr>
        <w:t>④为确保</w:t>
      </w:r>
      <w:r>
        <w:rPr>
          <w:sz w:val="24"/>
          <w:color w:val="000000"/>
        </w:rPr>
        <w:t>甲方</w:t>
      </w:r>
      <w:r>
        <w:rPr>
          <w:sz w:val="24"/>
          <w:color w:val="000000"/>
        </w:rPr>
        <w:t>购买设备的稳定运行，</w:t>
      </w:r>
      <w:r>
        <w:rPr>
          <w:sz w:val="24"/>
          <w:color w:val="000000"/>
        </w:rPr>
        <w:t>乙方</w:t>
      </w:r>
      <w:r>
        <w:rPr>
          <w:sz w:val="24"/>
          <w:color w:val="000000"/>
        </w:rPr>
        <w:t>向</w:t>
      </w:r>
      <w:r>
        <w:rPr>
          <w:sz w:val="24"/>
          <w:color w:val="000000"/>
        </w:rPr>
        <w:t>甲方</w:t>
      </w:r>
      <w:r>
        <w:rPr>
          <w:sz w:val="24"/>
          <w:color w:val="000000"/>
        </w:rPr>
        <w:t>提供软件修正补丁。补丁是指对原授权软件所做的修正和补充，是此版本软件运行过程中已发现问题的解决措施，这些软件补丁都在实际应用环境或者模拟实验网中得到改进和验证，将对原授权软件起到消除运行隐患的作用。</w:t>
      </w:r>
    </w:p>
    <w:p>
      <w:pPr>
        <w:pStyle w:val="null3"/>
        <w:ind w:firstLine="480"/>
        <w:jc w:val="both"/>
      </w:pPr>
      <w:r>
        <w:rPr>
          <w:sz w:val="24"/>
          <w:color w:val="000000"/>
        </w:rPr>
        <w:t>⑤提供备件服务：</w:t>
      </w:r>
      <w:r>
        <w:rPr>
          <w:sz w:val="24"/>
          <w:color w:val="000000"/>
        </w:rPr>
        <w:t>甲方</w:t>
      </w:r>
      <w:r>
        <w:rPr>
          <w:sz w:val="24"/>
          <w:color w:val="000000"/>
        </w:rPr>
        <w:t>提出备件申请，</w:t>
      </w:r>
      <w:r>
        <w:rPr>
          <w:sz w:val="24"/>
          <w:color w:val="000000"/>
        </w:rPr>
        <w:t>乙方</w:t>
      </w:r>
      <w:r>
        <w:rPr>
          <w:sz w:val="24"/>
          <w:color w:val="000000"/>
        </w:rPr>
        <w:t>须提供完好的原厂设备，并在将完好备件运抵</w:t>
      </w:r>
      <w:r>
        <w:rPr>
          <w:sz w:val="24"/>
          <w:color w:val="000000"/>
        </w:rPr>
        <w:t>甲方</w:t>
      </w:r>
      <w:r>
        <w:rPr>
          <w:sz w:val="24"/>
          <w:color w:val="000000"/>
        </w:rPr>
        <w:t>故障设备现场。</w:t>
      </w:r>
    </w:p>
    <w:p>
      <w:pPr>
        <w:pStyle w:val="null3"/>
        <w:ind w:firstLine="480"/>
        <w:jc w:val="both"/>
      </w:pPr>
      <w:r>
        <w:rPr>
          <w:sz w:val="24"/>
          <w:color w:val="000000"/>
        </w:rPr>
        <w:t>⑥优先通过远程处理和解决问题，对于定位为需要硬件更换才能解决的问题，</w:t>
      </w:r>
      <w:r>
        <w:rPr>
          <w:sz w:val="24"/>
          <w:color w:val="000000"/>
        </w:rPr>
        <w:t>乙方</w:t>
      </w:r>
      <w:r>
        <w:rPr>
          <w:sz w:val="24"/>
          <w:color w:val="000000"/>
        </w:rPr>
        <w:t>将安排经验丰富的技术支持工程师在下一个工作日内赴</w:t>
      </w:r>
      <w:r>
        <w:rPr>
          <w:sz w:val="24"/>
          <w:color w:val="000000"/>
        </w:rPr>
        <w:t>甲方</w:t>
      </w:r>
      <w:r>
        <w:rPr>
          <w:sz w:val="24"/>
          <w:color w:val="000000"/>
        </w:rPr>
        <w:t>现场，进行现场硬件更换，排除故障使系统恢复正常运行。</w:t>
      </w:r>
    </w:p>
    <w:p>
      <w:pPr>
        <w:pStyle w:val="null3"/>
        <w:ind w:firstLine="480"/>
        <w:jc w:val="both"/>
      </w:pPr>
      <w:r>
        <w:rPr>
          <w:sz w:val="24"/>
          <w:color w:val="000000"/>
        </w:rPr>
        <w:t>⑦优先通过远程处理和解决问题，如果遇到通过远程技术支持不能有效解决的设备问题，</w:t>
      </w:r>
      <w:r>
        <w:rPr>
          <w:sz w:val="24"/>
          <w:color w:val="000000"/>
        </w:rPr>
        <w:t>乙方</w:t>
      </w:r>
      <w:r>
        <w:rPr>
          <w:sz w:val="24"/>
          <w:color w:val="000000"/>
        </w:rPr>
        <w:t>需安排经验丰富的技术支持工程师在</w:t>
      </w:r>
      <w:r>
        <w:rPr>
          <w:sz w:val="24"/>
          <w:color w:val="000000"/>
        </w:rPr>
        <w:t>4小时内赴采购现场，协助</w:t>
      </w:r>
      <w:r>
        <w:rPr>
          <w:sz w:val="24"/>
          <w:color w:val="000000"/>
        </w:rPr>
        <w:t>甲方</w:t>
      </w:r>
      <w:r>
        <w:rPr>
          <w:sz w:val="24"/>
          <w:color w:val="000000"/>
        </w:rPr>
        <w:t>进行现场故障诊断、制定故障恢复方案并现场排除故障。</w:t>
      </w:r>
    </w:p>
    <w:p>
      <w:pPr>
        <w:pStyle w:val="null3"/>
        <w:ind w:firstLine="480"/>
        <w:jc w:val="both"/>
      </w:pPr>
      <w:r>
        <w:rPr>
          <w:sz w:val="24"/>
          <w:color w:val="000000"/>
        </w:rPr>
        <w:t>⑧每季度对双方约定的网络中的设备的数据配置、运行状态等各项内容检查和分析，</w:t>
      </w:r>
      <w:r>
        <w:rPr>
          <w:sz w:val="24"/>
          <w:color w:val="000000"/>
        </w:rPr>
        <w:t>乙方</w:t>
      </w:r>
      <w:r>
        <w:rPr>
          <w:sz w:val="24"/>
          <w:color w:val="000000"/>
        </w:rPr>
        <w:t>发现设备运行中存在的问题和潜在风险，并对检查结果进行总结报告和提出相应的措施建议，保障</w:t>
      </w:r>
      <w:r>
        <w:rPr>
          <w:sz w:val="24"/>
          <w:color w:val="000000"/>
        </w:rPr>
        <w:t>甲方</w:t>
      </w:r>
      <w:r>
        <w:rPr>
          <w:sz w:val="24"/>
          <w:color w:val="000000"/>
        </w:rPr>
        <w:t>的网络安全、高效运行。</w:t>
      </w:r>
    </w:p>
    <w:p>
      <w:pPr>
        <w:pStyle w:val="null3"/>
        <w:ind w:firstLine="482"/>
        <w:jc w:val="both"/>
      </w:pPr>
      <w:r>
        <w:rPr>
          <w:sz w:val="24"/>
          <w:b/>
        </w:rPr>
        <w:t>第十一条</w:t>
      </w:r>
      <w:r>
        <w:rPr>
          <w:sz w:val="24"/>
          <w:b/>
        </w:rPr>
        <w:t>建设周期</w:t>
      </w:r>
    </w:p>
    <w:p>
      <w:pPr>
        <w:pStyle w:val="null3"/>
        <w:ind w:firstLine="480"/>
        <w:jc w:val="both"/>
      </w:pPr>
      <w:r>
        <w:rPr>
          <w:sz w:val="24"/>
        </w:rPr>
        <w:t>货物在合同签订</w:t>
      </w:r>
      <w:r>
        <w:rPr>
          <w:sz w:val="24"/>
        </w:rPr>
        <w:t>之日起</w:t>
      </w:r>
      <w:r>
        <w:rPr>
          <w:sz w:val="24"/>
        </w:rPr>
        <w:t>5个工作日</w:t>
      </w:r>
      <w:r>
        <w:rPr>
          <w:sz w:val="24"/>
        </w:rPr>
        <w:t>内</w:t>
      </w:r>
      <w:r>
        <w:rPr>
          <w:sz w:val="24"/>
        </w:rPr>
        <w:t>到医院，到货后</w:t>
      </w:r>
      <w:r>
        <w:rPr>
          <w:sz w:val="24"/>
        </w:rPr>
        <w:t>10个工作日内完成部署</w:t>
      </w:r>
      <w:r>
        <w:rPr>
          <w:sz w:val="24"/>
        </w:rPr>
        <w:t>。</w:t>
      </w:r>
    </w:p>
    <w:p>
      <w:pPr>
        <w:pStyle w:val="null3"/>
        <w:ind w:firstLine="482"/>
        <w:jc w:val="both"/>
      </w:pPr>
      <w:r>
        <w:rPr>
          <w:sz w:val="24"/>
          <w:b/>
        </w:rPr>
        <w:t>第十二条</w:t>
      </w:r>
      <w:r>
        <w:rPr>
          <w:sz w:val="24"/>
          <w:b/>
          <w:color w:val="000000"/>
        </w:rPr>
        <w:t xml:space="preserve">  </w:t>
      </w:r>
      <w:r>
        <w:rPr>
          <w:sz w:val="24"/>
          <w:b/>
          <w:color w:val="000000"/>
        </w:rPr>
        <w:t>付款期限和方式</w:t>
      </w:r>
    </w:p>
    <w:p>
      <w:pPr>
        <w:pStyle w:val="null3"/>
        <w:ind w:firstLine="480"/>
        <w:jc w:val="both"/>
      </w:pPr>
      <w:r>
        <w:rPr>
          <w:sz w:val="24"/>
        </w:rPr>
        <w:t>1.首付款：全部设备到货、完成安装调试可正常使用并经</w:t>
      </w:r>
      <w:r>
        <w:rPr>
          <w:sz w:val="24"/>
        </w:rPr>
        <w:t>甲方</w:t>
      </w:r>
      <w:r>
        <w:rPr>
          <w:sz w:val="24"/>
        </w:rPr>
        <w:t>、</w:t>
      </w:r>
      <w:r>
        <w:rPr>
          <w:sz w:val="24"/>
        </w:rPr>
        <w:t>乙方</w:t>
      </w:r>
      <w:r>
        <w:rPr>
          <w:sz w:val="24"/>
        </w:rPr>
        <w:t>双方确认，出具确认报告后，且</w:t>
      </w:r>
      <w:r>
        <w:rPr>
          <w:sz w:val="24"/>
        </w:rPr>
        <w:t>甲方</w:t>
      </w:r>
      <w:r>
        <w:rPr>
          <w:sz w:val="24"/>
        </w:rPr>
        <w:t>收到</w:t>
      </w:r>
      <w:r>
        <w:rPr>
          <w:sz w:val="24"/>
        </w:rPr>
        <w:t>乙方</w:t>
      </w:r>
      <w:r>
        <w:rPr>
          <w:sz w:val="24"/>
        </w:rPr>
        <w:t>提供的正式发票后</w:t>
      </w:r>
      <w:r>
        <w:rPr>
          <w:sz w:val="24"/>
        </w:rPr>
        <w:t>15日内支付合同租赁费的60%。</w:t>
      </w:r>
    </w:p>
    <w:p>
      <w:pPr>
        <w:pStyle w:val="null3"/>
        <w:ind w:firstLine="480"/>
        <w:jc w:val="both"/>
      </w:pPr>
      <w:r>
        <w:rPr>
          <w:sz w:val="24"/>
        </w:rPr>
        <w:t>2.服务第一年期费用，即合同租赁费的20%：服务期满一年，</w:t>
      </w:r>
      <w:r>
        <w:rPr>
          <w:sz w:val="24"/>
        </w:rPr>
        <w:t>乙方</w:t>
      </w:r>
      <w:r>
        <w:rPr>
          <w:sz w:val="24"/>
        </w:rPr>
        <w:t>向</w:t>
      </w:r>
      <w:r>
        <w:rPr>
          <w:sz w:val="24"/>
        </w:rPr>
        <w:t>甲方</w:t>
      </w:r>
      <w:r>
        <w:rPr>
          <w:sz w:val="24"/>
        </w:rPr>
        <w:t>提供服务质量评分报告，核算第一年的实际应付费用，且</w:t>
      </w:r>
      <w:r>
        <w:rPr>
          <w:sz w:val="24"/>
        </w:rPr>
        <w:t>甲方</w:t>
      </w:r>
      <w:r>
        <w:rPr>
          <w:sz w:val="24"/>
        </w:rPr>
        <w:t>在收到</w:t>
      </w:r>
      <w:r>
        <w:rPr>
          <w:sz w:val="24"/>
        </w:rPr>
        <w:t>乙方</w:t>
      </w:r>
      <w:r>
        <w:rPr>
          <w:sz w:val="24"/>
        </w:rPr>
        <w:t>提供的正式发票后</w:t>
      </w:r>
      <w:r>
        <w:rPr>
          <w:sz w:val="24"/>
        </w:rPr>
        <w:t>15日内支付实际应付费用。</w:t>
      </w:r>
    </w:p>
    <w:p>
      <w:pPr>
        <w:pStyle w:val="null3"/>
        <w:ind w:firstLine="480"/>
        <w:jc w:val="both"/>
      </w:pPr>
      <w:r>
        <w:rPr>
          <w:sz w:val="24"/>
        </w:rPr>
        <w:t>3.服务第二年期费用，即合同租赁费的15%：服务期满两年，</w:t>
      </w:r>
      <w:r>
        <w:rPr>
          <w:sz w:val="24"/>
        </w:rPr>
        <w:t>乙方</w:t>
      </w:r>
      <w:r>
        <w:rPr>
          <w:sz w:val="24"/>
        </w:rPr>
        <w:t>向</w:t>
      </w:r>
      <w:r>
        <w:rPr>
          <w:sz w:val="24"/>
        </w:rPr>
        <w:t>甲方</w:t>
      </w:r>
      <w:r>
        <w:rPr>
          <w:sz w:val="24"/>
        </w:rPr>
        <w:t>提供服务质量评分报告，核算第二年的实际应付费用，且</w:t>
      </w:r>
      <w:r>
        <w:rPr>
          <w:sz w:val="24"/>
        </w:rPr>
        <w:t>甲方</w:t>
      </w:r>
      <w:r>
        <w:rPr>
          <w:sz w:val="24"/>
        </w:rPr>
        <w:t>在收到</w:t>
      </w:r>
      <w:r>
        <w:rPr>
          <w:sz w:val="24"/>
        </w:rPr>
        <w:t>乙方</w:t>
      </w:r>
      <w:r>
        <w:rPr>
          <w:sz w:val="24"/>
        </w:rPr>
        <w:t>提供的正式发票后</w:t>
      </w:r>
      <w:r>
        <w:rPr>
          <w:sz w:val="24"/>
        </w:rPr>
        <w:t>15日内支付实际应付费用。</w:t>
      </w:r>
    </w:p>
    <w:p>
      <w:pPr>
        <w:pStyle w:val="null3"/>
        <w:ind w:firstLine="480"/>
        <w:jc w:val="both"/>
      </w:pPr>
      <w:r>
        <w:rPr>
          <w:sz w:val="24"/>
        </w:rPr>
        <w:t>4.服务第三年期费用，即合同租赁费的5%：服务期满三年，</w:t>
      </w:r>
      <w:r>
        <w:rPr>
          <w:sz w:val="24"/>
        </w:rPr>
        <w:t>乙方</w:t>
      </w:r>
      <w:r>
        <w:rPr>
          <w:sz w:val="24"/>
        </w:rPr>
        <w:t>向</w:t>
      </w:r>
      <w:r>
        <w:rPr>
          <w:sz w:val="24"/>
        </w:rPr>
        <w:t>甲方</w:t>
      </w:r>
      <w:r>
        <w:rPr>
          <w:sz w:val="24"/>
        </w:rPr>
        <w:t>提供服务质量评分报告，核算第三年的实际应付费用，且</w:t>
      </w:r>
      <w:r>
        <w:rPr>
          <w:sz w:val="24"/>
        </w:rPr>
        <w:t>甲方</w:t>
      </w:r>
      <w:r>
        <w:rPr>
          <w:sz w:val="24"/>
        </w:rPr>
        <w:t>在收到</w:t>
      </w:r>
      <w:r>
        <w:rPr>
          <w:sz w:val="24"/>
        </w:rPr>
        <w:t>乙方</w:t>
      </w:r>
      <w:r>
        <w:rPr>
          <w:sz w:val="24"/>
        </w:rPr>
        <w:t>提供的正式发票后</w:t>
      </w:r>
      <w:r>
        <w:rPr>
          <w:sz w:val="24"/>
        </w:rPr>
        <w:t>15日内支付实际应付费用。</w:t>
      </w:r>
    </w:p>
    <w:p>
      <w:pPr>
        <w:pStyle w:val="null3"/>
        <w:ind w:firstLine="480"/>
        <w:jc w:val="both"/>
      </w:pPr>
      <w:r>
        <w:rPr>
          <w:sz w:val="24"/>
        </w:rPr>
        <w:t>备注：</w:t>
      </w:r>
      <w:r>
        <w:rPr>
          <w:sz w:val="24"/>
        </w:rPr>
        <w:t>乙方</w:t>
      </w:r>
      <w:r>
        <w:rPr>
          <w:sz w:val="24"/>
        </w:rPr>
        <w:t>应在产品验收合格后的五个工作日内向</w:t>
      </w:r>
      <w:r>
        <w:rPr>
          <w:sz w:val="24"/>
        </w:rPr>
        <w:t>甲方</w:t>
      </w:r>
      <w:r>
        <w:rPr>
          <w:sz w:val="24"/>
        </w:rPr>
        <w:t>开具合法有效的符合合同总价款的全额增值税发票，否则因</w:t>
      </w:r>
      <w:r>
        <w:rPr>
          <w:sz w:val="24"/>
        </w:rPr>
        <w:t>乙方</w:t>
      </w:r>
      <w:r>
        <w:rPr>
          <w:sz w:val="24"/>
        </w:rPr>
        <w:t>原因导致推迟付款的后果由</w:t>
      </w:r>
      <w:r>
        <w:rPr>
          <w:sz w:val="24"/>
        </w:rPr>
        <w:t>乙方</w:t>
      </w:r>
      <w:r>
        <w:rPr>
          <w:sz w:val="24"/>
        </w:rPr>
        <w:t>负责，</w:t>
      </w:r>
      <w:r>
        <w:rPr>
          <w:sz w:val="24"/>
        </w:rPr>
        <w:t>甲方</w:t>
      </w:r>
      <w:r>
        <w:rPr>
          <w:sz w:val="24"/>
        </w:rPr>
        <w:t>不承担因此或因财务审核、财政拨付等政务原因延迟支付价款而对</w:t>
      </w:r>
      <w:r>
        <w:rPr>
          <w:sz w:val="24"/>
        </w:rPr>
        <w:t>乙方</w:t>
      </w:r>
      <w:r>
        <w:rPr>
          <w:sz w:val="24"/>
        </w:rPr>
        <w:t>造成的任何损失；因</w:t>
      </w:r>
      <w:r>
        <w:rPr>
          <w:sz w:val="24"/>
        </w:rPr>
        <w:t>乙方</w:t>
      </w:r>
      <w:r>
        <w:rPr>
          <w:sz w:val="24"/>
        </w:rPr>
        <w:t>应确保合同约定账户可用，</w:t>
      </w:r>
      <w:r>
        <w:rPr>
          <w:sz w:val="24"/>
        </w:rPr>
        <w:t>甲方</w:t>
      </w:r>
      <w:r>
        <w:rPr>
          <w:sz w:val="24"/>
        </w:rPr>
        <w:t>仅向合同约定账户付款，因</w:t>
      </w:r>
      <w:r>
        <w:rPr>
          <w:sz w:val="24"/>
        </w:rPr>
        <w:t>乙方</w:t>
      </w:r>
      <w:r>
        <w:rPr>
          <w:sz w:val="24"/>
        </w:rPr>
        <w:t>账户问题无法及时收款的</w:t>
      </w:r>
      <w:r>
        <w:rPr>
          <w:sz w:val="24"/>
        </w:rPr>
        <w:t>甲方</w:t>
      </w:r>
      <w:r>
        <w:rPr>
          <w:sz w:val="24"/>
        </w:rPr>
        <w:t>不承担责任。</w:t>
      </w:r>
    </w:p>
    <w:p>
      <w:pPr>
        <w:pStyle w:val="null3"/>
        <w:ind w:firstLine="480"/>
        <w:jc w:val="both"/>
      </w:pPr>
      <w:r>
        <w:rPr>
          <w:sz w:val="24"/>
        </w:rPr>
        <w:t>支付方式为银行转账。</w:t>
      </w:r>
    </w:p>
    <w:p>
      <w:pPr>
        <w:pStyle w:val="null3"/>
        <w:ind w:firstLine="482"/>
        <w:jc w:val="both"/>
      </w:pPr>
      <w:r>
        <w:rPr>
          <w:sz w:val="24"/>
          <w:b/>
          <w:color w:val="000000"/>
        </w:rPr>
        <w:t>第九条</w:t>
      </w:r>
      <w:r>
        <w:rPr>
          <w:sz w:val="24"/>
          <w:b/>
          <w:color w:val="000000"/>
        </w:rPr>
        <w:t xml:space="preserve">  </w:t>
      </w:r>
      <w:r>
        <w:rPr>
          <w:sz w:val="24"/>
          <w:b/>
          <w:color w:val="000000"/>
        </w:rPr>
        <w:t>违约责任</w:t>
      </w:r>
    </w:p>
    <w:p>
      <w:pPr>
        <w:pStyle w:val="null3"/>
        <w:ind w:firstLine="480"/>
        <w:jc w:val="both"/>
      </w:pPr>
      <w:r>
        <w:rPr>
          <w:sz w:val="24"/>
        </w:rPr>
        <w:t>（一）乙方的违约责任</w:t>
      </w:r>
    </w:p>
    <w:p>
      <w:pPr>
        <w:pStyle w:val="null3"/>
        <w:ind w:left="15" w:firstLine="463"/>
        <w:jc w:val="both"/>
      </w:pPr>
      <w:r>
        <w:rPr>
          <w:sz w:val="24"/>
        </w:rPr>
        <w:t>(1)</w:t>
      </w:r>
      <w:r>
        <w:rPr>
          <w:sz w:val="24"/>
        </w:rPr>
        <w:t>乙方</w:t>
      </w:r>
      <w:r>
        <w:rPr>
          <w:sz w:val="24"/>
        </w:rPr>
        <w:t>逾期交货的，按逾期交货部分货款计算，向</w:t>
      </w:r>
      <w:r>
        <w:rPr>
          <w:sz w:val="24"/>
        </w:rPr>
        <w:t>甲方</w:t>
      </w:r>
      <w:r>
        <w:rPr>
          <w:sz w:val="24"/>
        </w:rPr>
        <w:t>偿付每日千分之五的违约金，并承担</w:t>
      </w:r>
      <w:r>
        <w:rPr>
          <w:sz w:val="24"/>
        </w:rPr>
        <w:t>甲方</w:t>
      </w:r>
      <w:r>
        <w:rPr>
          <w:sz w:val="24"/>
        </w:rPr>
        <w:t>因此所受的损失费用；</w:t>
      </w:r>
      <w:r>
        <w:rPr>
          <w:sz w:val="24"/>
        </w:rPr>
        <w:t>乙方</w:t>
      </w:r>
      <w:r>
        <w:rPr>
          <w:sz w:val="24"/>
        </w:rPr>
        <w:t>逾期交货超过</w:t>
      </w:r>
      <w:r>
        <w:rPr>
          <w:sz w:val="24"/>
        </w:rPr>
        <w:t>10个工作日，</w:t>
      </w:r>
      <w:r>
        <w:rPr>
          <w:sz w:val="24"/>
        </w:rPr>
        <w:t>乙方</w:t>
      </w:r>
      <w:r>
        <w:rPr>
          <w:sz w:val="24"/>
        </w:rPr>
        <w:t>经</w:t>
      </w:r>
      <w:r>
        <w:rPr>
          <w:sz w:val="24"/>
        </w:rPr>
        <w:t>甲方</w:t>
      </w:r>
      <w:r>
        <w:rPr>
          <w:sz w:val="24"/>
        </w:rPr>
        <w:t>书面通知后仍未交货，视为</w:t>
      </w:r>
      <w:r>
        <w:rPr>
          <w:sz w:val="24"/>
        </w:rPr>
        <w:t>乙方</w:t>
      </w:r>
      <w:r>
        <w:rPr>
          <w:sz w:val="24"/>
        </w:rPr>
        <w:t>不能交货；</w:t>
      </w:r>
      <w:r>
        <w:rPr>
          <w:sz w:val="24"/>
        </w:rPr>
        <w:t>乙方</w:t>
      </w:r>
      <w:r>
        <w:rPr>
          <w:sz w:val="24"/>
        </w:rPr>
        <w:t>不能交货的，</w:t>
      </w:r>
      <w:r>
        <w:rPr>
          <w:sz w:val="24"/>
        </w:rPr>
        <w:t>甲方</w:t>
      </w:r>
      <w:r>
        <w:rPr>
          <w:sz w:val="24"/>
        </w:rPr>
        <w:t>有权拒付</w:t>
      </w:r>
      <w:r>
        <w:rPr>
          <w:sz w:val="24"/>
        </w:rPr>
        <w:t>乙方</w:t>
      </w:r>
      <w:r>
        <w:rPr>
          <w:sz w:val="24"/>
        </w:rPr>
        <w:t>货款，</w:t>
      </w:r>
      <w:r>
        <w:rPr>
          <w:sz w:val="24"/>
        </w:rPr>
        <w:t>乙方</w:t>
      </w:r>
      <w:r>
        <w:rPr>
          <w:sz w:val="24"/>
        </w:rPr>
        <w:t>应向</w:t>
      </w:r>
      <w:r>
        <w:rPr>
          <w:sz w:val="24"/>
        </w:rPr>
        <w:t>甲方</w:t>
      </w:r>
      <w:r>
        <w:rPr>
          <w:sz w:val="24"/>
        </w:rPr>
        <w:t>偿付相当于货款的百分之二十的违约金，且</w:t>
      </w:r>
      <w:r>
        <w:rPr>
          <w:sz w:val="24"/>
        </w:rPr>
        <w:t>甲方</w:t>
      </w:r>
      <w:r>
        <w:rPr>
          <w:sz w:val="24"/>
        </w:rPr>
        <w:t>有权解除合同，</w:t>
      </w:r>
      <w:r>
        <w:rPr>
          <w:sz w:val="24"/>
        </w:rPr>
        <w:t>乙方</w:t>
      </w:r>
      <w:r>
        <w:rPr>
          <w:sz w:val="24"/>
        </w:rPr>
        <w:t>还应当退回</w:t>
      </w:r>
      <w:r>
        <w:rPr>
          <w:sz w:val="24"/>
        </w:rPr>
        <w:t>甲方</w:t>
      </w:r>
      <w:r>
        <w:rPr>
          <w:sz w:val="24"/>
        </w:rPr>
        <w:t>已经支付的费用。</w:t>
      </w:r>
    </w:p>
    <w:p>
      <w:pPr>
        <w:pStyle w:val="null3"/>
        <w:ind w:left="15" w:firstLine="463"/>
        <w:jc w:val="both"/>
      </w:pPr>
      <w:r>
        <w:rPr>
          <w:sz w:val="24"/>
        </w:rPr>
        <w:t>(2)</w:t>
      </w:r>
      <w:r>
        <w:rPr>
          <w:sz w:val="24"/>
        </w:rPr>
        <w:t>乙方</w:t>
      </w:r>
      <w:r>
        <w:rPr>
          <w:sz w:val="24"/>
        </w:rPr>
        <w:t>所交产品品种、数量、规格、型号、质量不符合国家法律法规和合同规定的，</w:t>
      </w:r>
      <w:r>
        <w:rPr>
          <w:sz w:val="24"/>
        </w:rPr>
        <w:t>甲方</w:t>
      </w:r>
      <w:r>
        <w:rPr>
          <w:sz w:val="24"/>
        </w:rPr>
        <w:t>有权拒绝收货，由</w:t>
      </w:r>
      <w:r>
        <w:rPr>
          <w:sz w:val="24"/>
        </w:rPr>
        <w:t>乙方</w:t>
      </w:r>
      <w:r>
        <w:rPr>
          <w:sz w:val="24"/>
        </w:rPr>
        <w:t>负责包换或退货，并承担由此而支付的实际费用。换货的再次交货时间超过合同交货时间的视为逾期交货，退货的视为不能交货，则由</w:t>
      </w:r>
      <w:r>
        <w:rPr>
          <w:sz w:val="24"/>
        </w:rPr>
        <w:t>乙方</w:t>
      </w:r>
      <w:r>
        <w:rPr>
          <w:sz w:val="24"/>
        </w:rPr>
        <w:t>承担逾期交货、不能交货的违约责任。</w:t>
      </w:r>
    </w:p>
    <w:p>
      <w:pPr>
        <w:pStyle w:val="null3"/>
        <w:ind w:left="15" w:firstLine="463"/>
        <w:jc w:val="both"/>
      </w:pPr>
      <w:r>
        <w:rPr>
          <w:sz w:val="24"/>
        </w:rPr>
        <w:t>(3)</w:t>
      </w:r>
      <w:r>
        <w:rPr>
          <w:sz w:val="24"/>
        </w:rPr>
        <w:t>乙方</w:t>
      </w:r>
      <w:r>
        <w:rPr>
          <w:sz w:val="24"/>
        </w:rPr>
        <w:t>提供的设备达不到验收标准的，</w:t>
      </w:r>
      <w:r>
        <w:rPr>
          <w:sz w:val="24"/>
        </w:rPr>
        <w:t>甲方</w:t>
      </w:r>
      <w:r>
        <w:rPr>
          <w:sz w:val="24"/>
        </w:rPr>
        <w:t>有权要求更换，</w:t>
      </w:r>
      <w:r>
        <w:rPr>
          <w:sz w:val="24"/>
        </w:rPr>
        <w:t>乙方</w:t>
      </w:r>
      <w:r>
        <w:rPr>
          <w:sz w:val="24"/>
        </w:rPr>
        <w:t>应配合</w:t>
      </w:r>
      <w:r>
        <w:rPr>
          <w:sz w:val="24"/>
        </w:rPr>
        <w:t>甲方</w:t>
      </w:r>
      <w:r>
        <w:rPr>
          <w:sz w:val="24"/>
        </w:rPr>
        <w:t>更换设备直至符合</w:t>
      </w:r>
      <w:r>
        <w:rPr>
          <w:sz w:val="24"/>
        </w:rPr>
        <w:t>招标</w:t>
      </w:r>
      <w:r>
        <w:rPr>
          <w:sz w:val="24"/>
        </w:rPr>
        <w:t>文件和响应文件的标准为止。</w:t>
      </w:r>
    </w:p>
    <w:p>
      <w:pPr>
        <w:pStyle w:val="null3"/>
        <w:ind w:left="15" w:firstLine="463"/>
        <w:jc w:val="both"/>
      </w:pPr>
      <w:r>
        <w:rPr>
          <w:sz w:val="24"/>
        </w:rPr>
        <w:t>（二）</w:t>
      </w:r>
      <w:r>
        <w:rPr>
          <w:sz w:val="24"/>
        </w:rPr>
        <w:t>甲方</w:t>
      </w:r>
      <w:r>
        <w:rPr>
          <w:sz w:val="24"/>
        </w:rPr>
        <w:t>的违约责任</w:t>
      </w:r>
    </w:p>
    <w:p>
      <w:pPr>
        <w:pStyle w:val="null3"/>
        <w:ind w:left="15" w:firstLine="463"/>
        <w:jc w:val="both"/>
      </w:pPr>
      <w:r>
        <w:rPr>
          <w:sz w:val="24"/>
        </w:rPr>
        <w:t>甲方</w:t>
      </w:r>
      <w:r>
        <w:rPr>
          <w:sz w:val="24"/>
        </w:rPr>
        <w:t>不能按约定时间支付合同价款，按逾期部分的时间计算，向</w:t>
      </w:r>
      <w:r>
        <w:rPr>
          <w:sz w:val="24"/>
        </w:rPr>
        <w:t>乙方</w:t>
      </w:r>
      <w:r>
        <w:rPr>
          <w:sz w:val="24"/>
        </w:rPr>
        <w:t>偿付未付货款的每日千分之五的违约金，最高不超过未付货款的百分之二十的违约金。</w:t>
      </w:r>
    </w:p>
    <w:p>
      <w:pPr>
        <w:pStyle w:val="null3"/>
        <w:ind w:left="15" w:firstLine="463"/>
        <w:jc w:val="both"/>
      </w:pPr>
      <w:r>
        <w:rPr>
          <w:sz w:val="24"/>
        </w:rPr>
        <w:t>（三）双方的违约责任：</w:t>
      </w:r>
    </w:p>
    <w:p>
      <w:pPr>
        <w:pStyle w:val="null3"/>
        <w:ind w:left="15" w:firstLine="463"/>
        <w:jc w:val="both"/>
      </w:pPr>
      <w:r>
        <w:rPr>
          <w:sz w:val="24"/>
        </w:rPr>
        <w:t>除明确约定的违约情形和违约责任外，任何一方违反本合同约定内容的，守约方可视情况追究违约责任，根据违反约定的程度确定违约方偿付相当于货款百分之三至百分之二十的违约金。</w:t>
      </w:r>
    </w:p>
    <w:p>
      <w:pPr>
        <w:pStyle w:val="null3"/>
        <w:ind w:left="240"/>
        <w:jc w:val="both"/>
      </w:pPr>
      <w:r>
        <w:rPr>
          <w:sz w:val="21"/>
        </w:rPr>
        <w:t xml:space="preserve">  </w:t>
      </w:r>
      <w:r>
        <w:rPr>
          <w:sz w:val="24"/>
          <w:b/>
          <w:color w:val="000000"/>
        </w:rPr>
        <w:t xml:space="preserve">  </w:t>
      </w:r>
      <w:r>
        <w:rPr>
          <w:sz w:val="24"/>
          <w:b/>
          <w:color w:val="000000"/>
        </w:rPr>
        <w:t>第十条</w:t>
      </w:r>
      <w:r>
        <w:rPr>
          <w:sz w:val="24"/>
          <w:b/>
          <w:color w:val="000000"/>
        </w:rPr>
        <w:t xml:space="preserve">  </w:t>
      </w:r>
      <w:r>
        <w:rPr>
          <w:sz w:val="24"/>
          <w:b/>
          <w:color w:val="000000"/>
        </w:rPr>
        <w:t>不可抗力</w:t>
      </w:r>
    </w:p>
    <w:p>
      <w:pPr>
        <w:pStyle w:val="null3"/>
        <w:jc w:val="both"/>
      </w:pPr>
      <w:r>
        <w:rPr>
          <w:sz w:val="24"/>
          <w:color w:val="000000"/>
        </w:rPr>
        <w:t xml:space="preserve">    </w:t>
      </w:r>
      <w:r>
        <w:rPr>
          <w:sz w:val="24"/>
          <w:color w:val="000000"/>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left="15" w:firstLine="465"/>
        <w:jc w:val="both"/>
      </w:pPr>
      <w:r>
        <w:rPr>
          <w:sz w:val="24"/>
          <w:b/>
          <w:color w:val="000000"/>
        </w:rPr>
        <w:t xml:space="preserve"> </w:t>
      </w:r>
      <w:r>
        <w:rPr>
          <w:sz w:val="24"/>
          <w:b/>
          <w:color w:val="000000"/>
        </w:rPr>
        <w:t>第十一条</w:t>
      </w:r>
      <w:r>
        <w:rPr>
          <w:sz w:val="24"/>
          <w:b/>
          <w:color w:val="000000"/>
        </w:rPr>
        <w:t xml:space="preserve">  </w:t>
      </w:r>
      <w:r>
        <w:rPr>
          <w:sz w:val="24"/>
          <w:b/>
          <w:color w:val="000000"/>
        </w:rPr>
        <w:t>争议的解决</w:t>
      </w:r>
    </w:p>
    <w:p>
      <w:pPr>
        <w:pStyle w:val="null3"/>
        <w:ind w:left="15" w:firstLine="463"/>
        <w:jc w:val="both"/>
      </w:pPr>
      <w:r>
        <w:rPr>
          <w:sz w:val="24"/>
          <w:color w:val="000000"/>
        </w:rPr>
        <w:t>（一）因产品的质量问题发生争议，</w:t>
      </w:r>
      <w:r>
        <w:rPr>
          <w:sz w:val="24"/>
        </w:rPr>
        <w:t>由甲方根据法律及有关规章的规定</w:t>
      </w:r>
      <w:r>
        <w:rPr>
          <w:sz w:val="24"/>
        </w:rPr>
        <w:t>选择具备资质的第三方技术机构</w:t>
      </w:r>
      <w:r>
        <w:rPr>
          <w:sz w:val="24"/>
        </w:rPr>
        <w:t>进行质量鉴</w:t>
      </w:r>
      <w:r>
        <w:rPr>
          <w:sz w:val="24"/>
        </w:rPr>
        <w:t>定，甲乙</w:t>
      </w:r>
      <w:r>
        <w:rPr>
          <w:sz w:val="24"/>
          <w:color w:val="000000"/>
        </w:rPr>
        <w:t>双方无条件服从该鉴定的结论；鉴定费用先由提出鉴定方预付，鉴定结果为产品质量符合合同规定的，鉴定费用由甲方承担；鉴定结果为产品质量不符合合同规定的，鉴定费用由乙方承担。</w:t>
      </w:r>
    </w:p>
    <w:p>
      <w:pPr>
        <w:pStyle w:val="null3"/>
        <w:ind w:left="15" w:firstLine="463"/>
        <w:jc w:val="both"/>
      </w:pPr>
      <w:r>
        <w:rPr>
          <w:sz w:val="24"/>
          <w:color w:val="000000"/>
        </w:rPr>
        <w:t>（二）执行本合同发生纠纷，当事人双方应当及时协商解决，协商不成时，任何一方均可向合同签订地人民法院提起诉讼。</w:t>
      </w:r>
    </w:p>
    <w:p>
      <w:pPr>
        <w:pStyle w:val="null3"/>
        <w:ind w:left="15" w:firstLine="465"/>
        <w:jc w:val="both"/>
      </w:pPr>
      <w:r>
        <w:rPr>
          <w:sz w:val="24"/>
          <w:b/>
          <w:color w:val="000000"/>
        </w:rPr>
        <w:t>第十二条</w:t>
      </w:r>
      <w:r>
        <w:rPr>
          <w:sz w:val="24"/>
          <w:b/>
          <w:color w:val="000000"/>
        </w:rPr>
        <w:t xml:space="preserve">  </w:t>
      </w:r>
      <w:r>
        <w:rPr>
          <w:sz w:val="24"/>
          <w:b/>
          <w:color w:val="000000"/>
        </w:rPr>
        <w:t>其它事项</w:t>
      </w:r>
    </w:p>
    <w:p>
      <w:pPr>
        <w:pStyle w:val="null3"/>
        <w:ind w:firstLine="463"/>
        <w:jc w:val="both"/>
      </w:pPr>
      <w:r>
        <w:rPr>
          <w:sz w:val="24"/>
          <w:color w:val="000000"/>
        </w:rPr>
        <w:t>1、本合同所有附件、招标文件、投标文件及</w:t>
      </w:r>
      <w:r>
        <w:rPr>
          <w:sz w:val="24"/>
          <w:color w:val="000000"/>
        </w:rPr>
        <w:t>其附件（</w:t>
      </w:r>
      <w:r>
        <w:rPr>
          <w:sz w:val="24"/>
          <w:color w:val="000000"/>
        </w:rPr>
        <w:t>含评审期间的澄清文件和补充资料</w:t>
      </w:r>
      <w:r>
        <w:rPr>
          <w:sz w:val="24"/>
          <w:color w:val="000000"/>
        </w:rPr>
        <w:t>）</w:t>
      </w:r>
      <w:r>
        <w:rPr>
          <w:sz w:val="24"/>
          <w:color w:val="000000"/>
        </w:rPr>
        <w:t>、中标通知书均为合同的有效组成部分，与本合同具有同等法律效力。</w:t>
      </w:r>
    </w:p>
    <w:p>
      <w:pPr>
        <w:pStyle w:val="null3"/>
        <w:ind w:firstLine="480"/>
        <w:jc w:val="both"/>
      </w:pPr>
      <w:r>
        <w:rPr>
          <w:sz w:val="24"/>
        </w:rPr>
        <w:t>2、甲方可以以任何形式对响应文件内容及甲方认为有必要的相关资料的真实性和有效性进行审查、验证。</w:t>
      </w:r>
    </w:p>
    <w:p>
      <w:pPr>
        <w:pStyle w:val="null3"/>
        <w:ind w:firstLine="482"/>
        <w:jc w:val="both"/>
      </w:pPr>
      <w:r>
        <w:rPr>
          <w:sz w:val="24"/>
          <w:b/>
        </w:rPr>
        <w:t>第十三条</w:t>
      </w:r>
      <w:r>
        <w:rPr>
          <w:sz w:val="24"/>
          <w:b/>
        </w:rPr>
        <w:t xml:space="preserve">  </w:t>
      </w:r>
      <w:r>
        <w:rPr>
          <w:sz w:val="24"/>
          <w:b/>
        </w:rPr>
        <w:t>廉洁自律条款</w:t>
      </w:r>
    </w:p>
    <w:p>
      <w:pPr>
        <w:pStyle w:val="null3"/>
        <w:ind w:firstLine="463"/>
        <w:jc w:val="both"/>
      </w:pPr>
      <w:r>
        <w:rPr>
          <w:sz w:val="24"/>
        </w:rPr>
        <w:t>甲乙双方应自觉遵守廉洁自律制度，严禁商业贿赂行为。如有违反，按照国家法律法规及医院规章制度进行处理。</w:t>
      </w:r>
    </w:p>
    <w:p>
      <w:pPr>
        <w:pStyle w:val="null3"/>
        <w:ind w:firstLine="482"/>
        <w:jc w:val="both"/>
      </w:pPr>
      <w:r>
        <w:rPr>
          <w:sz w:val="24"/>
          <w:b/>
        </w:rPr>
        <w:t>第十四条</w:t>
      </w:r>
      <w:r>
        <w:rPr>
          <w:sz w:val="24"/>
          <w:b/>
        </w:rPr>
        <w:t>保密条款</w:t>
      </w:r>
    </w:p>
    <w:p>
      <w:pPr>
        <w:pStyle w:val="null3"/>
        <w:ind w:firstLine="480"/>
        <w:jc w:val="both"/>
      </w:pPr>
      <w:r>
        <w:rPr>
          <w:sz w:val="24"/>
        </w:rPr>
        <w:t>乙方应对项目有关情况保密，做好资料保密工作，保证所有资料不外泄。工作完成后，乙方应将甲方提供的所有资料交还。一旦出现外泄引起纠纷，甲方有权保留起诉乙方的权利。</w:t>
      </w:r>
    </w:p>
    <w:p>
      <w:pPr>
        <w:pStyle w:val="null3"/>
        <w:ind w:left="15" w:firstLine="465"/>
        <w:jc w:val="both"/>
      </w:pPr>
      <w:r>
        <w:rPr>
          <w:sz w:val="24"/>
          <w:b/>
          <w:color w:val="000000"/>
        </w:rPr>
        <w:t>第十五条</w:t>
      </w:r>
      <w:r>
        <w:rPr>
          <w:sz w:val="24"/>
          <w:b/>
          <w:color w:val="000000"/>
        </w:rPr>
        <w:t xml:space="preserve">  </w:t>
      </w:r>
      <w:r>
        <w:rPr>
          <w:sz w:val="24"/>
          <w:b/>
          <w:color w:val="000000"/>
        </w:rPr>
        <w:t>特别约定</w:t>
      </w:r>
    </w:p>
    <w:p>
      <w:pPr>
        <w:pStyle w:val="null3"/>
        <w:spacing w:before="150"/>
        <w:ind w:firstLine="480"/>
        <w:jc w:val="both"/>
      </w:pPr>
      <w:r>
        <w:rPr>
          <w:sz w:val="24"/>
          <w:color w:val="000000"/>
        </w:rPr>
        <w:t xml:space="preserve">  </w:t>
      </w:r>
      <w:r>
        <w:rPr>
          <w:sz w:val="24"/>
          <w:color w:val="000000"/>
        </w:rPr>
        <w:t>由于乙方产品自身的质量问题，造成甲方的损失</w:t>
      </w:r>
      <w:r>
        <w:rPr>
          <w:sz w:val="24"/>
          <w:color w:val="000000"/>
        </w:rPr>
        <w:t>，如</w:t>
      </w:r>
      <w:r>
        <w:rPr>
          <w:sz w:val="24"/>
          <w:color w:val="000000"/>
        </w:rPr>
        <w:t>患者、陪护人员及其他人员的人身或财产损害的，由乙方承担赔偿责任。若甲方因此承担了责任的，有权向乙方追偿</w:t>
      </w:r>
      <w:r>
        <w:rPr>
          <w:sz w:val="24"/>
        </w:rPr>
        <w:t>；同时，乙方还应当赔偿甲方受到的损失以及维护自身权益而产生的支出（如：律师费、诉讼费等）。</w:t>
      </w:r>
    </w:p>
    <w:p>
      <w:pPr>
        <w:pStyle w:val="null3"/>
        <w:ind w:left="420"/>
        <w:jc w:val="both"/>
      </w:pPr>
      <w:r>
        <w:rPr>
          <w:sz w:val="21"/>
        </w:rPr>
        <w:t xml:space="preserve"> </w:t>
      </w:r>
      <w:r>
        <w:rPr>
          <w:sz w:val="24"/>
          <w:b/>
          <w:color w:val="000000"/>
        </w:rPr>
        <w:t>第十六条</w:t>
      </w:r>
      <w:r>
        <w:rPr>
          <w:sz w:val="24"/>
          <w:b/>
          <w:color w:val="000000"/>
        </w:rPr>
        <w:t xml:space="preserve">  </w:t>
      </w:r>
      <w:r>
        <w:rPr>
          <w:sz w:val="24"/>
          <w:b/>
          <w:color w:val="000000"/>
        </w:rPr>
        <w:t>其他</w:t>
      </w:r>
    </w:p>
    <w:p>
      <w:pPr>
        <w:pStyle w:val="null3"/>
        <w:spacing w:after="120"/>
        <w:ind w:firstLine="480"/>
        <w:jc w:val="both"/>
      </w:pPr>
      <w:r>
        <w:rPr>
          <w:sz w:val="24"/>
          <w:color w:val="000000"/>
        </w:rPr>
        <w:t>（一）本合同自甲乙双方签章之日起生效。</w:t>
      </w:r>
    </w:p>
    <w:p>
      <w:pPr>
        <w:pStyle w:val="null3"/>
        <w:spacing w:after="120"/>
        <w:ind w:firstLine="480"/>
        <w:jc w:val="both"/>
      </w:pPr>
      <w:r>
        <w:rPr>
          <w:sz w:val="24"/>
          <w:color w:val="000000"/>
        </w:rPr>
        <w:t>（二）未尽事宜，双方可签订补充协议，补充协议与本合同具有同等法律效力。</w:t>
      </w:r>
    </w:p>
    <w:p>
      <w:pPr>
        <w:pStyle w:val="null3"/>
        <w:spacing w:after="120"/>
        <w:ind w:firstLine="480"/>
        <w:jc w:val="both"/>
      </w:pPr>
      <w:r>
        <w:rPr>
          <w:sz w:val="24"/>
          <w:color w:val="000000"/>
        </w:rPr>
        <w:t>（三）本合同一式</w:t>
      </w:r>
      <w:r>
        <w:rPr>
          <w:sz w:val="24"/>
          <w:color w:val="000000"/>
        </w:rPr>
        <w:t>4 份，双方各执 2 份，具有同等法律效力，本合同所有的相关附件为合同组成部分（详见附件清单）</w:t>
      </w:r>
    </w:p>
    <w:p>
      <w:pPr>
        <w:pStyle w:val="null3"/>
        <w:jc w:val="both"/>
      </w:pPr>
      <w:r>
        <w:rPr/>
        <w:t xml:space="preserve"> </w:t>
      </w:r>
    </w:p>
    <w:p>
      <w:pPr>
        <w:pStyle w:val="null3"/>
        <w:jc w:val="both"/>
      </w:pPr>
      <w:r>
        <w:rPr>
          <w:sz w:val="24"/>
          <w:color w:val="000000"/>
        </w:rPr>
        <w:t>(此页为合同签署页，无正文内容)</w:t>
      </w:r>
    </w:p>
    <w:p>
      <w:pPr>
        <w:pStyle w:val="null3"/>
        <w:jc w:val="both"/>
      </w:pPr>
      <w:r>
        <w:rPr>
          <w:sz w:val="24"/>
          <w:color w:val="000000"/>
        </w:rPr>
        <w:t>甲方（签章）</w:t>
      </w:r>
      <w:r>
        <w:rPr>
          <w:sz w:val="24"/>
          <w:color w:val="000000"/>
        </w:rPr>
        <w:t xml:space="preserve">                     </w:t>
      </w:r>
      <w:r>
        <w:rPr>
          <w:sz w:val="21"/>
        </w:rPr>
        <w:t xml:space="preserve">   </w:t>
      </w:r>
      <w:r>
        <w:rPr>
          <w:sz w:val="24"/>
          <w:color w:val="000000"/>
        </w:rPr>
        <w:t>乙方（签章）：</w:t>
      </w:r>
      <w:r>
        <w:rPr>
          <w:sz w:val="24"/>
        </w:rPr>
        <w:t>司</w:t>
      </w:r>
    </w:p>
    <w:p>
      <w:pPr>
        <w:pStyle w:val="null3"/>
        <w:ind w:right="-735"/>
        <w:jc w:val="both"/>
      </w:pPr>
      <w:r>
        <w:rPr>
          <w:sz w:val="24"/>
          <w:color w:val="000000"/>
        </w:rPr>
        <w:t>法定代表人</w:t>
      </w:r>
      <w:r>
        <w:rPr>
          <w:sz w:val="24"/>
          <w:color w:val="000000"/>
        </w:rPr>
        <w:t xml:space="preserve">/授权人：                 </w:t>
      </w:r>
      <w:r>
        <w:rPr>
          <w:sz w:val="21"/>
        </w:rPr>
        <w:t xml:space="preserve"> </w:t>
      </w:r>
      <w:r>
        <w:rPr>
          <w:sz w:val="24"/>
          <w:color w:val="000000"/>
        </w:rPr>
        <w:t>法定代表人</w:t>
      </w:r>
      <w:r>
        <w:rPr>
          <w:sz w:val="24"/>
          <w:color w:val="000000"/>
        </w:rPr>
        <w:t>/授权人：</w:t>
      </w:r>
    </w:p>
    <w:p>
      <w:pPr>
        <w:pStyle w:val="null3"/>
        <w:jc w:val="both"/>
      </w:pPr>
      <w:r>
        <w:rPr>
          <w:sz w:val="21"/>
        </w:rPr>
        <w:t xml:space="preserve">       </w:t>
      </w:r>
    </w:p>
    <w:p>
      <w:pPr>
        <w:pStyle w:val="null3"/>
        <w:ind w:left="5760" w:right="-735"/>
        <w:jc w:val="both"/>
      </w:pPr>
      <w:r>
        <w:rPr>
          <w:sz w:val="24"/>
          <w:color w:val="000000"/>
        </w:rPr>
        <w:t>地址：</w:t>
      </w:r>
      <w:r>
        <w:rPr>
          <w:sz w:val="24"/>
          <w:color w:val="000000"/>
          <w:u w:val="single"/>
        </w:rPr>
        <w:t xml:space="preserve">  </w:t>
      </w:r>
      <w:r>
        <w:rPr>
          <w:sz w:val="24"/>
          <w:color w:val="000000"/>
          <w:u w:val="single"/>
        </w:rPr>
        <w:t>惠州市三新南路</w:t>
      </w:r>
      <w:r>
        <w:rPr>
          <w:sz w:val="24"/>
          <w:color w:val="000000"/>
          <w:u w:val="single"/>
        </w:rPr>
        <w:t>20号</w:t>
      </w:r>
      <w:r>
        <w:rPr>
          <w:sz w:val="21"/>
        </w:rPr>
        <w:t xml:space="preserve">        </w:t>
      </w:r>
      <w:r>
        <w:rPr>
          <w:sz w:val="24"/>
          <w:color w:val="000000"/>
        </w:rPr>
        <w:t>地址：</w:t>
      </w:r>
    </w:p>
    <w:p>
      <w:pPr>
        <w:pStyle w:val="null3"/>
        <w:ind w:left="5760"/>
        <w:jc w:val="both"/>
      </w:pPr>
      <w:r>
        <w:rPr>
          <w:sz w:val="24"/>
          <w:color w:val="000000"/>
        </w:rPr>
        <w:t>电话：</w:t>
      </w:r>
      <w:r>
        <w:rPr>
          <w:sz w:val="21"/>
          <w:u w:val="single"/>
        </w:rPr>
        <w:t xml:space="preserve">    </w:t>
      </w:r>
      <w:r>
        <w:rPr>
          <w:sz w:val="24"/>
          <w:color w:val="000000"/>
          <w:u w:val="single"/>
        </w:rPr>
        <w:t>0752-2883908</w:t>
      </w:r>
      <w:r>
        <w:rPr>
          <w:sz w:val="21"/>
          <w:u w:val="single"/>
        </w:rPr>
        <w:t xml:space="preserve">     </w:t>
      </w:r>
      <w:r>
        <w:rPr>
          <w:sz w:val="21"/>
        </w:rPr>
        <w:t xml:space="preserve">        </w:t>
      </w:r>
      <w:r>
        <w:rPr>
          <w:sz w:val="24"/>
          <w:color w:val="000000"/>
        </w:rPr>
        <w:t>电话：</w:t>
      </w:r>
      <w:r>
        <w:rPr>
          <w:sz w:val="21"/>
          <w:u w:val="single"/>
        </w:rPr>
        <w:t xml:space="preserve">     </w:t>
      </w:r>
    </w:p>
    <w:p>
      <w:pPr>
        <w:pStyle w:val="null3"/>
        <w:jc w:val="both"/>
      </w:pPr>
      <w:r>
        <w:rPr>
          <w:sz w:val="24"/>
          <w:color w:val="000000"/>
        </w:rPr>
        <w:t>传真：</w:t>
      </w:r>
      <w:r>
        <w:rPr>
          <w:sz w:val="21"/>
          <w:u w:val="single"/>
        </w:rPr>
        <w:t xml:space="preserve"> </w:t>
      </w:r>
      <w:r>
        <w:rPr>
          <w:sz w:val="24"/>
          <w:color w:val="000000"/>
          <w:u w:val="single"/>
        </w:rPr>
        <w:t>2883600</w:t>
      </w:r>
      <w:r>
        <w:rPr>
          <w:sz w:val="21"/>
          <w:u w:val="single"/>
        </w:rPr>
        <w:t xml:space="preserve"> </w:t>
      </w:r>
      <w:r>
        <w:rPr>
          <w:sz w:val="21"/>
          <w:u w:val="single"/>
        </w:rPr>
        <w:t xml:space="preserve"> </w:t>
      </w:r>
      <w:r>
        <w:rPr>
          <w:sz w:val="24"/>
          <w:color w:val="000000"/>
        </w:rPr>
        <w:t xml:space="preserve"> </w:t>
      </w:r>
      <w:r>
        <w:rPr>
          <w:sz w:val="24"/>
          <w:color w:val="000000"/>
        </w:rPr>
        <w:t>邮编：</w:t>
      </w:r>
      <w:r>
        <w:rPr>
          <w:sz w:val="24"/>
          <w:color w:val="000000"/>
          <w:u w:val="single"/>
        </w:rPr>
        <w:t>516003</w:t>
      </w:r>
      <w:r>
        <w:rPr>
          <w:sz w:val="21"/>
        </w:rPr>
        <w:t xml:space="preserve">       </w:t>
      </w:r>
      <w:r>
        <w:rPr>
          <w:sz w:val="24"/>
          <w:color w:val="000000"/>
        </w:rPr>
        <w:t>传真：</w:t>
      </w:r>
      <w:r>
        <w:rPr>
          <w:sz w:val="21"/>
          <w:u w:val="single"/>
        </w:rPr>
        <w:t xml:space="preserve">   </w:t>
      </w:r>
      <w:r>
        <w:rPr>
          <w:sz w:val="24"/>
          <w:color w:val="000000"/>
        </w:rPr>
        <w:t xml:space="preserve"> </w:t>
      </w:r>
      <w:r>
        <w:rPr>
          <w:sz w:val="24"/>
          <w:color w:val="000000"/>
        </w:rPr>
        <w:t>邮编：</w:t>
      </w:r>
      <w:r>
        <w:rPr>
          <w:sz w:val="21"/>
          <w:u w:val="single"/>
        </w:rPr>
        <w:t xml:space="preserve">          </w:t>
      </w:r>
    </w:p>
    <w:p>
      <w:pPr>
        <w:pStyle w:val="null3"/>
        <w:ind w:left="5520"/>
        <w:jc w:val="both"/>
      </w:pPr>
      <w:r>
        <w:rPr>
          <w:sz w:val="24"/>
          <w:color w:val="000000"/>
        </w:rPr>
        <w:t>开户行：</w:t>
      </w:r>
      <w:r>
        <w:rPr>
          <w:sz w:val="24"/>
          <w:color w:val="000000"/>
          <w:u w:val="single"/>
        </w:rPr>
        <w:t>中国建设银行惠州江北支行</w:t>
      </w:r>
      <w:r>
        <w:rPr>
          <w:sz w:val="21"/>
        </w:rPr>
        <w:t xml:space="preserve">    </w:t>
      </w:r>
      <w:r>
        <w:rPr>
          <w:sz w:val="24"/>
          <w:color w:val="000000"/>
        </w:rPr>
        <w:t>开</w:t>
      </w:r>
      <w:r>
        <w:rPr>
          <w:sz w:val="24"/>
          <w:color w:val="000000"/>
        </w:rPr>
        <w:t>户</w:t>
      </w:r>
      <w:r>
        <w:rPr>
          <w:sz w:val="24"/>
          <w:color w:val="000000"/>
        </w:rPr>
        <w:t>行：</w:t>
      </w:r>
    </w:p>
    <w:p>
      <w:pPr>
        <w:pStyle w:val="null3"/>
        <w:jc w:val="both"/>
      </w:pPr>
      <w:r>
        <w:rPr>
          <w:sz w:val="24"/>
          <w:color w:val="000000"/>
        </w:rPr>
        <w:t>帐</w:t>
      </w:r>
      <w:r>
        <w:rPr>
          <w:sz w:val="24"/>
          <w:color w:val="000000"/>
        </w:rPr>
        <w:t xml:space="preserve">    </w:t>
      </w:r>
      <w:r>
        <w:rPr>
          <w:sz w:val="24"/>
          <w:color w:val="000000"/>
        </w:rPr>
        <w:t>号：</w:t>
      </w:r>
      <w:r>
        <w:rPr>
          <w:sz w:val="24"/>
          <w:color w:val="000000"/>
          <w:u w:val="single"/>
        </w:rPr>
        <w:t>44001718735059333333</w:t>
      </w:r>
      <w:r>
        <w:rPr>
          <w:sz w:val="21"/>
        </w:rPr>
        <w:t xml:space="preserve">      </w:t>
      </w:r>
      <w:r>
        <w:rPr>
          <w:sz w:val="24"/>
          <w:color w:val="000000"/>
        </w:rPr>
        <w:t>帐</w:t>
      </w:r>
      <w:r>
        <w:rPr>
          <w:sz w:val="24"/>
          <w:color w:val="000000"/>
        </w:rPr>
        <w:t xml:space="preserve">    </w:t>
      </w:r>
      <w:r>
        <w:rPr>
          <w:sz w:val="24"/>
          <w:color w:val="000000"/>
        </w:rPr>
        <w:t>号：</w:t>
      </w:r>
      <w:r>
        <w:rPr>
          <w:sz w:val="21"/>
        </w:rPr>
        <w:t xml:space="preserve"> </w:t>
      </w:r>
    </w:p>
    <w:p>
      <w:pPr>
        <w:pStyle w:val="null3"/>
        <w:jc w:val="both"/>
      </w:pPr>
      <w:r>
        <w:rPr>
          <w:sz w:val="24"/>
        </w:rPr>
        <w:t>三证合一号：</w:t>
      </w:r>
      <w:r>
        <w:rPr>
          <w:sz w:val="24"/>
          <w:u w:val="single"/>
        </w:rPr>
        <w:t>12441300690482894G</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1"/>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color w:val="000000"/>
        </w:rPr>
        <w:t>签约地点：惠州市第一人民医院</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441301-2026-00093</w:t>
      </w:r>
    </w:p>
    <w:p>
      <w:pPr>
        <w:pStyle w:val="null3"/>
        <w:jc w:val="center"/>
        <w:outlineLvl w:val="3"/>
      </w:pPr>
      <w:r>
        <w:rPr>
          <w:sz w:val="24"/>
          <w:b/>
        </w:rPr>
        <w:t>采购项目编号：</w:t>
      </w:r>
      <w:r>
        <w:rPr>
          <w:sz w:val="24"/>
          <w:b/>
        </w:rPr>
        <w:t>0724-2531HZ906604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惠州市第一人民医院信息系统一体化建设（一期）服务器租赁服务项目</w:t>
      </w:r>
      <w:r>
        <w:rPr>
          <w:u w:val="single"/>
        </w:rPr>
        <w:t>”</w:t>
      </w:r>
      <w:r>
        <w:rPr/>
        <w:t>项目的招标[采购项目编号为：</w:t>
      </w:r>
      <w:r>
        <w:rPr>
          <w:u w:val="single"/>
        </w:rPr>
        <w:t>0724-2531HZ906604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惠州市第一人民医院信息系统一体化建设（一期）服务器租赁服务项目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惠州市第一人民医院信息系统一体化建设（一期）服务器租赁服务项目</w:t>
      </w:r>
      <w:r>
        <w:rPr/>
        <w:t>”项目采购[采购项目编号为</w:t>
      </w:r>
      <w:r>
        <w:rPr/>
        <w:t>0724-2531HZ906604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惠州市第一人民医院信息系统一体化建设（一期）服务器租赁服务项目</w:t>
      </w:r>
      <w:r>
        <w:rPr/>
        <w:t>招标中获中标（采购项目编号：</w:t>
      </w:r>
      <w:r>
        <w:rPr/>
        <w:t>0724-2531HZ906604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惠州市第一人民医院信息系统一体化建设（一期）服务器租赁服务项目</w:t>
      </w:r>
      <w:r>
        <w:rPr/>
        <w:t>”项目（采购项目编号：</w:t>
      </w:r>
      <w:r>
        <w:rPr/>
        <w:t>0724-2531HZ906604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