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440001-2025-36852</w:t>
      </w:r>
    </w:p>
    <w:p>
      <w:pPr>
        <w:pStyle w:val="null3"/>
        <w:jc w:val="center"/>
        <w:outlineLvl w:val="3"/>
      </w:pPr>
      <w:r>
        <w:rPr>
          <w:sz w:val="24"/>
          <w:b/>
        </w:rPr>
        <w:t>采购项目编号：</w:t>
      </w:r>
      <w:r>
        <w:rPr>
          <w:sz w:val="24"/>
          <w:b/>
        </w:rPr>
        <w:t>0724-2531Z3505536</w:t>
      </w:r>
    </w:p>
    <w:p>
      <w:pPr>
        <w:pStyle w:val="null3"/>
        <w:jc w:val="center"/>
        <w:outlineLvl w:val="3"/>
      </w:pPr>
      <w:r>
        <w:rPr>
          <w:sz w:val="24"/>
          <w:b/>
        </w:rPr>
        <w:t>项目名称：</w:t>
      </w:r>
      <w:r>
        <w:rPr>
          <w:sz w:val="24"/>
          <w:b/>
        </w:rPr>
        <w:t>广东省妇幼保健院驻场医疗设备维保与运维服务项目</w:t>
      </w:r>
    </w:p>
    <w:p>
      <w:pPr>
        <w:pStyle w:val="null3"/>
        <w:jc w:val="center"/>
        <w:outlineLvl w:val="3"/>
      </w:pPr>
      <w:r>
        <w:rPr>
          <w:sz w:val="24"/>
          <w:b/>
        </w:rPr>
        <w:t>采购人：</w:t>
      </w:r>
      <w:r>
        <w:rPr>
          <w:sz w:val="24"/>
          <w:b/>
        </w:rPr>
        <w:t>广东省妇幼保健院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 xml:space="preserve">国义招标股份有限公司 </w:t>
      </w:r>
      <w:r>
        <w:rPr/>
        <w:t>受</w:t>
      </w:r>
      <w:r>
        <w:rPr/>
        <w:t>广东省妇幼保健院</w:t>
      </w:r>
      <w:r>
        <w:rPr/>
        <w:t>的委托，采用</w:t>
      </w:r>
      <w:r>
        <w:rPr/>
        <w:t>竞争性磋商</w:t>
      </w:r>
      <w:r>
        <w:rPr/>
        <w:t>方式组织采购</w:t>
      </w:r>
      <w:r>
        <w:rPr/>
        <w:t>广东省妇幼保健院驻场医疗设备维保与运维服务项目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广东省妇幼保健院驻场医疗设备维保与运维服务项目</w:t>
      </w:r>
    </w:p>
    <w:p>
      <w:pPr>
        <w:pStyle w:val="null3"/>
        <w:ind w:firstLine="480"/>
      </w:pPr>
      <w:r>
        <w:rPr/>
        <w:t>采购计划编号：</w:t>
      </w:r>
      <w:r>
        <w:rPr/>
        <w:t>440001-2025-36852</w:t>
      </w:r>
    </w:p>
    <w:p>
      <w:pPr>
        <w:pStyle w:val="null3"/>
        <w:ind w:firstLine="480"/>
      </w:pPr>
      <w:r>
        <w:rPr/>
        <w:t>采购项目编号：</w:t>
      </w:r>
      <w:r>
        <w:rPr/>
        <w:t>0724-2531Z3505536</w:t>
      </w:r>
    </w:p>
    <w:p>
      <w:pPr>
        <w:pStyle w:val="null3"/>
        <w:ind w:firstLine="480"/>
      </w:pPr>
      <w:r>
        <w:rPr/>
        <w:t>采购方式：</w:t>
      </w:r>
      <w:r>
        <w:rPr/>
        <w:t>竞争性磋商</w:t>
      </w:r>
    </w:p>
    <w:p>
      <w:pPr>
        <w:pStyle w:val="null3"/>
        <w:ind w:firstLine="480"/>
      </w:pPr>
      <w:r>
        <w:rPr/>
        <w:t>预算金额：</w:t>
      </w:r>
      <w:r>
        <w:rPr/>
        <w:t>3,960,000.00</w:t>
      </w:r>
      <w:r>
        <w:rPr/>
        <w:t>元</w:t>
      </w:r>
    </w:p>
    <w:p>
      <w:pPr>
        <w:pStyle w:val="null3"/>
        <w:outlineLvl w:val="3"/>
      </w:pPr>
      <w:r>
        <w:rPr>
          <w:sz w:val="24"/>
          <w:b/>
        </w:rPr>
        <w:t>2.项目内容及需求情况（采购项目技术规格、参数及要求）</w:t>
      </w:r>
    </w:p>
    <w:p>
      <w:pPr>
        <w:pStyle w:val="null3"/>
      </w:pPr>
      <w:r>
        <w:rPr/>
        <w:t>采购包1(驻场医疗设备维保与运维服务):</w:t>
      </w:r>
    </w:p>
    <w:p>
      <w:pPr>
        <w:pStyle w:val="null3"/>
      </w:pPr>
      <w:r>
        <w:rPr/>
        <w:t>采购包预算金额：3,960,000.00元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驻场医疗设备维保与运维服务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合同履行期限：自合同签订后成交供应驻场服务开始算起至合同内容全部履约结束。</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2）有依法缴纳税收和社会保障资金的良好记录：投标截止时间前一年内任意一个月的依法缴纳税收证明材料（如依法免税，则须提供相应文件证明其依法免税）； 投标截止时间前一年内任意一个月的依法缴纳社会保险凭据（如依法不需要缴纳社保，则须提供相应文件证明其依法不需要缴纳）。</w:t>
      </w:r>
    </w:p>
    <w:p>
      <w:pPr>
        <w:pStyle w:val="null3"/>
      </w:pPr>
      <w:r>
        <w:rPr/>
        <w:t>3）具有良好的商业信誉和健全的财务会计制度：2022年至2024年度内任意一年的年度财务报表(新成立公司提供成立至今的月或季度财务报表复印件)或银行出具的资信证明。</w:t>
      </w:r>
    </w:p>
    <w:p>
      <w:pPr>
        <w:pStyle w:val="null3"/>
      </w:pPr>
      <w:r>
        <w:rPr/>
        <w:t>4）履行合同所必需的设备和专业技术能力：履行合同所必需的设备和专业技术能力的证明材料或书面声明（格式自拟）。</w:t>
      </w:r>
    </w:p>
    <w:p>
      <w:pPr>
        <w:pStyle w:val="null3"/>
      </w:pPr>
      <w:r>
        <w:rPr/>
        <w:t>5）参加采购活动前3年内，在经营活动中没有重大违法记录：参照投标（报价）函相 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采购包1（驻场医疗设备维保与运维服务）：</w:t>
      </w:r>
      <w:r>
        <w:rPr/>
        <w:t>本项目非专门面向中小企业（本项目采购货物所属行业为其他未列明行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outlineLvl w:val="3"/>
      </w:pPr>
      <w:r>
        <w:rPr>
          <w:sz w:val="24"/>
          <w:b/>
        </w:rPr>
        <w:t>3.本项目特定的资格要求：</w:t>
      </w:r>
    </w:p>
    <w:p>
      <w:pPr>
        <w:pStyle w:val="null3"/>
      </w:pPr>
      <w:r>
        <w:rPr/>
        <w:t>采购包1（驻场医疗设备维保与运维服务）：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p>
      <w:pPr>
        <w:pStyle w:val="null3"/>
      </w:pPr>
      <w:r>
        <w:rPr/>
        <w:t>3)供应商只允许为独立法人，不接受联合投标体投标。</w:t>
      </w:r>
    </w:p>
    <w:p>
      <w:pPr>
        <w:pStyle w:val="null3"/>
      </w:pPr>
      <w:r>
        <w:rPr/>
        <w:t>4)已领购本次采购文件。(具体方式详见本项目公告)</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广东省妇幼保健院</w:t>
      </w:r>
    </w:p>
    <w:p>
      <w:pPr>
        <w:pStyle w:val="null3"/>
        <w:ind w:firstLine="480"/>
      </w:pPr>
      <w:r>
        <w:rPr/>
        <w:t>地址：</w:t>
      </w:r>
      <w:r>
        <w:rPr/>
        <w:t>广州市番禺区兴南大道521号</w:t>
      </w:r>
    </w:p>
    <w:p>
      <w:pPr>
        <w:pStyle w:val="null3"/>
        <w:ind w:firstLine="480"/>
      </w:pPr>
      <w:r>
        <w:rPr/>
        <w:t>联系方式：</w:t>
      </w:r>
      <w:r>
        <w:rPr/>
        <w:t>020-39151800</w:t>
      </w:r>
    </w:p>
    <w:p>
      <w:pPr>
        <w:pStyle w:val="null3"/>
        <w:outlineLvl w:val="3"/>
      </w:pPr>
      <w:r>
        <w:rPr>
          <w:sz w:val="24"/>
          <w:b/>
        </w:rPr>
        <w:t>2.采购代理机构信息</w:t>
      </w:r>
    </w:p>
    <w:p>
      <w:pPr>
        <w:pStyle w:val="null3"/>
        <w:ind w:firstLine="480"/>
      </w:pPr>
      <w:r>
        <w:rPr/>
        <w:t>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020-37861056/1053/0542</w:t>
      </w:r>
    </w:p>
    <w:p>
      <w:pPr>
        <w:pStyle w:val="null3"/>
        <w:outlineLvl w:val="3"/>
      </w:pPr>
      <w:r>
        <w:rPr>
          <w:sz w:val="24"/>
          <w:b/>
        </w:rPr>
        <w:t xml:space="preserve"> 3.项目联系方式</w:t>
      </w:r>
    </w:p>
    <w:p>
      <w:pPr>
        <w:pStyle w:val="null3"/>
        <w:ind w:firstLine="480"/>
      </w:pPr>
      <w:r>
        <w:rPr/>
        <w:t xml:space="preserve"> 项目联系人：</w:t>
      </w:r>
      <w:r>
        <w:rPr/>
        <w:t>罗佳琳、姜伟、陈光</w:t>
      </w:r>
    </w:p>
    <w:p>
      <w:pPr>
        <w:pStyle w:val="null3"/>
        <w:ind w:firstLine="480"/>
      </w:pPr>
      <w:r>
        <w:rPr/>
        <w:t xml:space="preserve"> 电话：</w:t>
      </w:r>
      <w:r>
        <w:rPr/>
        <w:t>020-37861056/1053/0542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一、项目编号：</w:t>
      </w:r>
      <w:r>
        <w:rPr>
          <w:sz w:val="21"/>
          <w:b/>
          <w:u w:val="single"/>
        </w:rPr>
        <w:t>0724-2531Z3505536</w:t>
      </w:r>
    </w:p>
    <w:p>
      <w:pPr>
        <w:pStyle w:val="null3"/>
        <w:jc w:val="both"/>
      </w:pPr>
      <w:r>
        <w:rPr>
          <w:sz w:val="21"/>
        </w:rPr>
        <w:t>二、采购项目名称：</w:t>
      </w:r>
      <w:r>
        <w:rPr>
          <w:sz w:val="21"/>
          <w:b/>
          <w:u w:val="single"/>
        </w:rPr>
        <w:t>广东省妇幼保健院驻场医疗设备维保与运维服务项目</w:t>
      </w:r>
    </w:p>
    <w:p>
      <w:pPr>
        <w:pStyle w:val="null3"/>
        <w:jc w:val="both"/>
      </w:pPr>
      <w:r>
        <w:rPr>
          <w:sz w:val="21"/>
        </w:rPr>
        <w:t>三、项目资金性质</w:t>
      </w:r>
      <w:r>
        <w:rPr>
          <w:sz w:val="21"/>
        </w:rPr>
        <w:t>/预算金额：</w:t>
      </w:r>
      <w:r>
        <w:rPr>
          <w:sz w:val="21"/>
          <w:u w:val="single"/>
        </w:rPr>
        <w:t>财政性资金</w:t>
      </w:r>
      <w:r>
        <w:rPr>
          <w:sz w:val="21"/>
          <w:u w:val="single"/>
        </w:rPr>
        <w:t>/人民币</w:t>
      </w:r>
      <w:r>
        <w:rPr>
          <w:sz w:val="21"/>
          <w:u w:val="single"/>
        </w:rPr>
        <w:t>3,960,000.00</w:t>
      </w:r>
      <w:r>
        <w:rPr>
          <w:sz w:val="21"/>
          <w:u w:val="single"/>
        </w:rPr>
        <w:t>元</w:t>
      </w:r>
    </w:p>
    <w:p>
      <w:pPr>
        <w:pStyle w:val="null3"/>
        <w:jc w:val="both"/>
      </w:pPr>
      <w:r>
        <w:rPr>
          <w:sz w:val="21"/>
        </w:rPr>
        <w:t>四、最高限价：人民币</w:t>
      </w:r>
      <w:r>
        <w:rPr>
          <w:sz w:val="21"/>
        </w:rPr>
        <w:t>3,960,000.00</w:t>
      </w:r>
      <w:r>
        <w:rPr>
          <w:sz w:val="21"/>
        </w:rPr>
        <w:t>元</w:t>
      </w:r>
    </w:p>
    <w:p>
      <w:pPr>
        <w:pStyle w:val="null3"/>
        <w:jc w:val="both"/>
      </w:pPr>
      <w:r>
        <w:rPr>
          <w:sz w:val="21"/>
        </w:rPr>
        <w:t>五、采购内容：</w:t>
      </w:r>
    </w:p>
    <w:p>
      <w:pPr>
        <w:pStyle w:val="null3"/>
        <w:jc w:val="both"/>
      </w:pPr>
      <w:r>
        <w:rPr>
          <w:sz w:val="21"/>
        </w:rPr>
        <w:t>1.项目内容</w:t>
      </w:r>
    </w:p>
    <w:tbl>
      <w:tblPr>
        <w:tblW w:w="0" w:type="auto"/>
        <w:tblBorders>
          <w:top w:val="none" w:color="000000" w:sz="4"/>
          <w:left w:val="none" w:color="000000" w:sz="4"/>
          <w:bottom w:val="none" w:color="000000" w:sz="4"/>
          <w:right w:val="none" w:color="000000" w:sz="4"/>
          <w:insideH w:val="none"/>
          <w:insideV w:val="none"/>
        </w:tblBorders>
      </w:tblPr>
      <w:tblGrid>
        <w:gridCol w:w="528"/>
        <w:gridCol w:w="1310"/>
        <w:gridCol w:w="1260"/>
        <w:gridCol w:w="987"/>
        <w:gridCol w:w="1265"/>
        <w:gridCol w:w="1354"/>
        <w:gridCol w:w="1599"/>
      </w:tblGrid>
      <w:tr>
        <w:tc>
          <w:tcPr>
            <w:tcW w:type="dxa" w:w="528"/>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包组号</w:t>
            </w:r>
          </w:p>
        </w:tc>
        <w:tc>
          <w:tcPr>
            <w:tcW w:type="dxa" w:w="1310"/>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合同包名称</w:t>
            </w:r>
          </w:p>
        </w:tc>
        <w:tc>
          <w:tcPr>
            <w:tcW w:type="dxa" w:w="1260"/>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采购内容</w:t>
            </w:r>
          </w:p>
        </w:tc>
        <w:tc>
          <w:tcPr>
            <w:tcW w:type="dxa" w:w="987"/>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服务期</w:t>
            </w:r>
          </w:p>
        </w:tc>
        <w:tc>
          <w:tcPr>
            <w:tcW w:type="dxa" w:w="1265"/>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预算金额</w:t>
            </w:r>
            <w:r>
              <w:rPr>
                <w:sz w:val="21"/>
              </w:rPr>
              <w:t>(人民币)</w:t>
            </w:r>
          </w:p>
        </w:tc>
        <w:tc>
          <w:tcPr>
            <w:tcW w:type="dxa" w:w="1354"/>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最高限价</w:t>
            </w:r>
            <w:r>
              <w:rPr>
                <w:sz w:val="21"/>
              </w:rPr>
              <w:t>(人民币)</w:t>
            </w:r>
          </w:p>
        </w:tc>
        <w:tc>
          <w:tcPr>
            <w:tcW w:type="dxa" w:w="1599"/>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备注</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驻场医疗设备维保与运维服务</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驻场医疗设备维保与运维服务</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3年,期间(一年一签)</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本项目概算总金额为</w:t>
            </w:r>
            <w:r>
              <w:rPr>
                <w:sz w:val="21"/>
              </w:rPr>
              <w:t>1188万元，预算金额为396万元/首年。</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396万元/首年</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本项目总服务期三年，该招标项目为第一年服务期，合同一年一签。本项目采取费用包干制，具体费用结算由采购人据实调配。</w:t>
            </w:r>
          </w:p>
        </w:tc>
      </w:tr>
    </w:tbl>
    <w:p>
      <w:pPr>
        <w:pStyle w:val="null3"/>
        <w:jc w:val="both"/>
      </w:pPr>
      <w:r>
        <w:rPr>
          <w:sz w:val="21"/>
        </w:rPr>
        <w:t>详细技术规范请参阅磋商文件中的用户需求书。供应商必须对全部内容进行报价，如有缺漏或总报价超出对应的最高限价，将导致响应无效。</w:t>
      </w:r>
      <w:r>
        <w:rPr>
          <w:sz w:val="21"/>
          <w:b/>
        </w:rPr>
        <w:t>本项目均采购本国货物。</w:t>
      </w:r>
    </w:p>
    <w:p>
      <w:pPr>
        <w:pStyle w:val="null3"/>
        <w:jc w:val="both"/>
      </w:pPr>
      <w:r>
        <w:rPr>
          <w:sz w:val="21"/>
        </w:rPr>
        <w:t>2.</w:t>
      </w:r>
      <w:r>
        <w:rPr>
          <w:sz w:val="21"/>
        </w:rPr>
        <w:t>服务时间</w:t>
      </w:r>
      <w:r>
        <w:rPr>
          <w:sz w:val="21"/>
        </w:rPr>
        <w:t>：自合同签订</w:t>
      </w:r>
      <w:r>
        <w:rPr>
          <w:sz w:val="21"/>
        </w:rPr>
        <w:t>后成交供应商驻场服务开始算</w:t>
      </w:r>
      <w:r>
        <w:rPr>
          <w:sz w:val="21"/>
        </w:rPr>
        <w:t>起</w:t>
      </w:r>
      <w:r>
        <w:rPr>
          <w:sz w:val="21"/>
        </w:rPr>
        <w:t>3年</w:t>
      </w:r>
      <w:r>
        <w:rPr>
          <w:sz w:val="21"/>
        </w:rPr>
        <w:t>,期间合同一年一签。</w:t>
      </w:r>
    </w:p>
    <w:p>
      <w:pPr>
        <w:pStyle w:val="null3"/>
        <w:jc w:val="both"/>
      </w:pPr>
      <w:r>
        <w:rPr>
          <w:sz w:val="21"/>
        </w:rPr>
        <w:t>3.</w:t>
      </w:r>
      <w:r>
        <w:rPr>
          <w:sz w:val="21"/>
        </w:rPr>
        <w:t>服务</w:t>
      </w:r>
      <w:r>
        <w:rPr>
          <w:sz w:val="21"/>
        </w:rPr>
        <w:t>地点：</w:t>
      </w:r>
      <w:r>
        <w:rPr>
          <w:sz w:val="21"/>
        </w:rPr>
        <w:t>广东省妇幼保健院（</w:t>
      </w:r>
      <w:r>
        <w:rPr>
          <w:sz w:val="21"/>
        </w:rPr>
        <w:t>采购人指定地点</w:t>
      </w:r>
      <w:r>
        <w:rPr>
          <w:sz w:val="21"/>
        </w:rPr>
        <w:t>）。</w:t>
      </w:r>
    </w:p>
    <w:p>
      <w:pPr>
        <w:pStyle w:val="null3"/>
        <w:jc w:val="both"/>
      </w:pPr>
      <w:r>
        <w:rPr>
          <w:sz w:val="21"/>
        </w:rPr>
        <w:t>4.项目属性：</w:t>
      </w:r>
      <w:r>
        <w:rPr>
          <w:sz w:val="21"/>
        </w:rPr>
        <w:t>服务</w:t>
      </w:r>
    </w:p>
    <w:p>
      <w:pPr>
        <w:pStyle w:val="null3"/>
        <w:jc w:val="both"/>
      </w:pPr>
      <w:r>
        <w:rPr>
          <w:sz w:val="21"/>
        </w:rPr>
        <w:t>5</w:t>
      </w:r>
      <w:r>
        <w:rPr>
          <w:sz w:val="21"/>
        </w:rPr>
        <w:t>.需要落实的政府采购政策：本项目非专门面向中小企业（本项目采购货物所属行业为</w:t>
      </w:r>
      <w:r>
        <w:rPr>
          <w:sz w:val="21"/>
        </w:rPr>
        <w:t>其他未列明行业</w:t>
      </w:r>
      <w:r>
        <w:rPr>
          <w:sz w:val="21"/>
        </w:rPr>
        <w:t>）；需要落实的政府采购政策：《政府采购促进中小企业发展管理办法》（财库〔</w:t>
      </w:r>
      <w:r>
        <w:rPr>
          <w:sz w:val="21"/>
        </w:rPr>
        <w:t>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pPr>
      <w:r>
        <w:rPr>
          <w:sz w:val="21"/>
        </w:rPr>
        <w:t xml:space="preserve"> ★6.响应报价说明：</w:t>
      </w:r>
    </w:p>
    <w:p>
      <w:pPr>
        <w:pStyle w:val="null3"/>
      </w:pPr>
      <w:r>
        <w:rPr>
          <w:sz w:val="21"/>
        </w:rPr>
        <w:t>本项目报价共分两部分组成，其中包含①配件费用报价下浮率和②人工费用（人工技术服务费用）响应报价，本项目总预算为396万元，其中人工技术服务最高限价为180万元。</w:t>
      </w:r>
    </w:p>
    <w:p>
      <w:pPr>
        <w:pStyle w:val="null3"/>
      </w:pPr>
      <w:r>
        <w:rPr>
          <w:sz w:val="21"/>
        </w:rPr>
        <w:t>因采购文件中的格式为自动生成格式，与实际报价需求不符。为保证响应报价清晰合理，现请各供应商的《分项报价表》以此格式为准。</w:t>
      </w:r>
    </w:p>
    <w:tbl>
      <w:tblPr>
        <w:tblW w:w="0" w:type="auto"/>
        <w:tblBorders>
          <w:top w:val="none" w:color="000000" w:sz="4"/>
          <w:left w:val="none" w:color="000000" w:sz="4"/>
          <w:bottom w:val="none" w:color="000000" w:sz="4"/>
          <w:right w:val="none" w:color="000000" w:sz="4"/>
          <w:insideH w:val="none"/>
          <w:insideV w:val="none"/>
        </w:tblBorders>
      </w:tblPr>
      <w:tblGrid>
        <w:gridCol w:w="1515"/>
        <w:gridCol w:w="1590"/>
        <w:gridCol w:w="2625"/>
      </w:tblGrid>
      <w:tr>
        <w:tc>
          <w:tcPr>
            <w:tcW w:type="dxa" w:w="1515"/>
            <w:tcBorders>
              <w:top w:val="single" w:color="000000" w:sz="8"/>
              <w:left w:val="single" w:color="000000" w:sz="8"/>
              <w:bottom w:val="single" w:color="000000" w:sz="4"/>
              <w:right w:val="single" w:color="000000" w:sz="4"/>
            </w:tcBorders>
            <w:tcMar>
              <w:top w:type="dxa" w:w="0"/>
              <w:left w:type="dxa" w:w="15"/>
              <w:bottom w:type="dxa" w:w="0"/>
              <w:right w:type="dxa" w:w="15"/>
            </w:tcMar>
            <w:vAlign w:val="top"/>
          </w:tcPr>
          <w:p>
            <w:pPr>
              <w:pStyle w:val="null3"/>
              <w:jc w:val="both"/>
            </w:pPr>
            <w:r>
              <w:rPr>
                <w:sz w:val="18"/>
              </w:rPr>
              <w:t>采购内容</w:t>
            </w:r>
          </w:p>
        </w:tc>
        <w:tc>
          <w:tcPr>
            <w:tcW w:type="dxa" w:w="1590"/>
            <w:tcBorders>
              <w:top w:val="single" w:color="000000" w:sz="8"/>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18"/>
              </w:rPr>
              <w:t>服务期限</w:t>
            </w:r>
          </w:p>
        </w:tc>
        <w:tc>
          <w:tcPr>
            <w:tcW w:type="dxa" w:w="2625"/>
            <w:tcBorders>
              <w:top w:val="single" w:color="000000" w:sz="8"/>
              <w:left w:val="single" w:color="000000" w:sz="4"/>
              <w:bottom w:val="single" w:color="000000" w:sz="4"/>
              <w:right w:val="single" w:color="000000" w:sz="8"/>
            </w:tcBorders>
            <w:tcMar>
              <w:top w:type="dxa" w:w="0"/>
              <w:left w:type="dxa" w:w="15"/>
              <w:bottom w:type="dxa" w:w="0"/>
              <w:right w:type="dxa" w:w="15"/>
            </w:tcMar>
            <w:vAlign w:val="top"/>
          </w:tcPr>
          <w:p>
            <w:pPr>
              <w:pStyle w:val="null3"/>
              <w:jc w:val="both"/>
            </w:pPr>
            <w:r>
              <w:rPr>
                <w:sz w:val="18"/>
              </w:rPr>
              <w:t>响应报价</w:t>
            </w:r>
          </w:p>
        </w:tc>
      </w:tr>
      <w:tr>
        <w:tc>
          <w:tcPr>
            <w:tcW w:type="dxa" w:w="1515"/>
            <w:vMerge w:val="restart"/>
            <w:tcBorders>
              <w:top w:val="single" w:color="000000" w:sz="4"/>
              <w:left w:val="single" w:color="000000" w:sz="8"/>
              <w:bottom w:val="single" w:color="000000" w:sz="4"/>
              <w:right w:val="single" w:color="000000" w:sz="4"/>
            </w:tcBorders>
            <w:tcMar>
              <w:top w:type="dxa" w:w="0"/>
              <w:left w:type="dxa" w:w="15"/>
              <w:bottom w:type="dxa" w:w="0"/>
              <w:right w:type="dxa" w:w="15"/>
            </w:tcMar>
            <w:vAlign w:val="top"/>
          </w:tcPr>
          <w:p>
            <w:pPr>
              <w:pStyle w:val="null3"/>
              <w:jc w:val="both"/>
            </w:pPr>
            <w:r>
              <w:rPr>
                <w:sz w:val="18"/>
              </w:rPr>
              <w:t>驻场医疗设备</w:t>
            </w:r>
          </w:p>
          <w:p>
            <w:pPr>
              <w:pStyle w:val="null3"/>
              <w:jc w:val="both"/>
            </w:pPr>
            <w:r>
              <w:rPr>
                <w:sz w:val="18"/>
              </w:rPr>
              <w:t>维保与运维服务</w:t>
            </w:r>
          </w:p>
        </w:tc>
        <w:tc>
          <w:tcPr>
            <w:tcW w:type="dxa" w:w="1590"/>
            <w:vMerge w:val="restart"/>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18"/>
              </w:rPr>
              <w:t>自合同签订后</w:t>
            </w:r>
            <w:r>
              <w:rPr>
                <w:sz w:val="18"/>
              </w:rPr>
              <w:t>成交供应商</w:t>
            </w:r>
            <w:r>
              <w:rPr>
                <w:sz w:val="18"/>
              </w:rPr>
              <w:t>驻场服务开始算起</w:t>
            </w:r>
            <w:r>
              <w:rPr>
                <w:sz w:val="18"/>
              </w:rPr>
              <w:t>3年，</w:t>
            </w:r>
            <w:r>
              <w:rPr>
                <w:sz w:val="18"/>
              </w:rPr>
              <w:t>期间合同一年一签。</w:t>
            </w:r>
          </w:p>
        </w:tc>
        <w:tc>
          <w:tcPr>
            <w:tcW w:type="dxa" w:w="2625"/>
            <w:tcBorders>
              <w:top w:val="single" w:color="000000" w:sz="4"/>
              <w:left w:val="single" w:color="000000" w:sz="4"/>
              <w:bottom w:val="single" w:color="000000" w:sz="4"/>
              <w:right w:val="single" w:color="000000" w:sz="8"/>
            </w:tcBorders>
            <w:tcMar>
              <w:top w:type="dxa" w:w="0"/>
              <w:left w:type="dxa" w:w="15"/>
              <w:bottom w:type="dxa" w:w="0"/>
              <w:right w:type="dxa" w:w="15"/>
            </w:tcMar>
            <w:vAlign w:val="top"/>
          </w:tcPr>
          <w:p>
            <w:pPr>
              <w:pStyle w:val="null3"/>
              <w:jc w:val="both"/>
            </w:pPr>
            <w:r>
              <w:rPr>
                <w:sz w:val="18"/>
              </w:rPr>
              <w:t>①配件费用下浮率</w:t>
            </w:r>
            <w:r>
              <w:rPr>
                <w:sz w:val="18"/>
              </w:rPr>
              <w:t>报价</w:t>
            </w:r>
            <w:r>
              <w:rPr>
                <w:sz w:val="18"/>
              </w:rPr>
              <w:t>：</w:t>
            </w:r>
            <w:r>
              <w:rPr>
                <w:sz w:val="18"/>
              </w:rPr>
              <w:t>__________%</w:t>
            </w:r>
          </w:p>
        </w:tc>
      </w:tr>
      <w:tr>
        <w:tc>
          <w:tcPr>
            <w:tcW w:type="dxa" w:w="1515"/>
            <w:vMerge/>
            <w:tcBorders>
              <w:top w:val="single" w:color="000000" w:sz="4"/>
              <w:left w:val="single" w:color="000000" w:sz="8"/>
              <w:bottom w:val="single" w:color="000000" w:sz="4"/>
              <w:right w:val="single" w:color="000000" w:sz="4"/>
            </w:tcBorders>
          </w:tcPr>
          <w:p/>
        </w:tc>
        <w:tc>
          <w:tcPr>
            <w:tcW w:type="dxa" w:w="1590"/>
            <w:vMerge/>
            <w:tcBorders>
              <w:top w:val="single" w:color="000000" w:sz="4"/>
              <w:left w:val="single" w:color="000000" w:sz="4"/>
              <w:bottom w:val="single" w:color="000000" w:sz="4"/>
              <w:right w:val="single" w:color="000000" w:sz="4"/>
            </w:tcBorders>
          </w:tcPr>
          <w:p/>
        </w:tc>
        <w:tc>
          <w:tcPr>
            <w:tcW w:type="dxa" w:w="2625"/>
            <w:tcBorders>
              <w:top w:val="single" w:color="000000" w:sz="4"/>
              <w:left w:val="single" w:color="000000" w:sz="4"/>
              <w:bottom w:val="single" w:color="000000" w:sz="8"/>
              <w:right w:val="single" w:color="000000" w:sz="8"/>
            </w:tcBorders>
            <w:tcMar>
              <w:top w:type="dxa" w:w="0"/>
              <w:left w:type="dxa" w:w="15"/>
              <w:bottom w:type="dxa" w:w="0"/>
              <w:right w:type="dxa" w:w="15"/>
            </w:tcMar>
            <w:vAlign w:val="top"/>
          </w:tcPr>
          <w:p>
            <w:pPr>
              <w:pStyle w:val="null3"/>
              <w:jc w:val="both"/>
            </w:pPr>
            <w:r>
              <w:rPr>
                <w:sz w:val="18"/>
              </w:rPr>
              <w:t>②</w:t>
            </w:r>
            <w:r>
              <w:rPr>
                <w:sz w:val="18"/>
              </w:rPr>
              <w:t>人工费用（人工技术服务费用</w:t>
            </w:r>
            <w:r>
              <w:rPr>
                <w:sz w:val="18"/>
              </w:rPr>
              <w:t>/单价）</w:t>
            </w:r>
            <w:r>
              <w:rPr>
                <w:sz w:val="18"/>
              </w:rPr>
              <w:t>：</w:t>
            </w:r>
          </w:p>
          <w:p>
            <w:pPr>
              <w:pStyle w:val="null3"/>
              <w:jc w:val="both"/>
            </w:pPr>
            <w:r>
              <w:rPr>
                <w:sz w:val="18"/>
              </w:rPr>
              <w:t>人民币</w:t>
            </w:r>
            <w:r>
              <w:rPr>
                <w:sz w:val="18"/>
              </w:rPr>
              <w:t>__________</w:t>
            </w:r>
            <w:r>
              <w:rPr>
                <w:sz w:val="18"/>
              </w:rPr>
              <w:t>元</w:t>
            </w:r>
            <w:r>
              <w:rPr>
                <w:sz w:val="18"/>
              </w:rPr>
              <w:t>/人/月</w:t>
            </w:r>
          </w:p>
        </w:tc>
      </w:tr>
    </w:tbl>
    <w:p>
      <w:pPr>
        <w:pStyle w:val="null3"/>
        <w:jc w:val="both"/>
      </w:pPr>
      <w:r>
        <w:rPr>
          <w:sz w:val="18"/>
          <w:b/>
        </w:rPr>
        <w:t>注：</w:t>
      </w:r>
      <w:r>
        <w:rPr>
          <w:sz w:val="18"/>
          <w:b/>
        </w:rPr>
        <w:t>1.</w:t>
      </w:r>
      <w:r>
        <w:rPr>
          <w:sz w:val="18"/>
          <w:b/>
        </w:rPr>
        <w:t>供应商</w:t>
      </w:r>
      <w:r>
        <w:rPr>
          <w:sz w:val="18"/>
          <w:b/>
        </w:rPr>
        <w:t>须按要求填写所有信息，不得随意更改本表格式。</w:t>
      </w:r>
    </w:p>
    <w:p>
      <w:pPr>
        <w:pStyle w:val="null3"/>
        <w:jc w:val="both"/>
      </w:pPr>
      <w:r>
        <w:rPr>
          <w:sz w:val="18"/>
          <w:b/>
        </w:rPr>
        <w:t>2.</w:t>
      </w:r>
      <w:r>
        <w:rPr>
          <w:sz w:val="18"/>
          <w:b/>
        </w:rPr>
        <w:t>响应报价</w:t>
      </w:r>
      <w:r>
        <w:rPr>
          <w:sz w:val="18"/>
          <w:b/>
        </w:rPr>
        <w:t>包含的内容及要求见第二章</w:t>
      </w:r>
      <w:r>
        <w:rPr>
          <w:sz w:val="18"/>
          <w:b/>
        </w:rPr>
        <w:t>采购需求的</w:t>
      </w:r>
      <w:r>
        <w:rPr>
          <w:sz w:val="18"/>
          <w:b/>
        </w:rPr>
        <w:t>“</w:t>
      </w:r>
      <w:r>
        <w:rPr>
          <w:sz w:val="18"/>
          <w:b/>
        </w:rPr>
        <w:t>响应报价</w:t>
      </w:r>
      <w:r>
        <w:rPr>
          <w:sz w:val="18"/>
          <w:b/>
        </w:rPr>
        <w:t>要求</w:t>
      </w:r>
      <w:r>
        <w:rPr>
          <w:sz w:val="18"/>
          <w:b/>
        </w:rPr>
        <w:t>”。</w:t>
      </w:r>
    </w:p>
    <w:p>
      <w:pPr>
        <w:pStyle w:val="null3"/>
        <w:jc w:val="both"/>
      </w:pPr>
      <w:r>
        <w:rPr>
          <w:sz w:val="18"/>
          <w:b/>
        </w:rPr>
        <w:t>3.本项目报价共分两部分组成，其中包含①配件费用下浮率报价和②人工费用（人工技术服务费用）</w:t>
      </w:r>
      <w:r>
        <w:rPr>
          <w:sz w:val="18"/>
          <w:b/>
        </w:rPr>
        <w:t>单价报价（人民币</w:t>
      </w:r>
      <w:r>
        <w:rPr>
          <w:sz w:val="18"/>
          <w:b/>
        </w:rPr>
        <w:t>元</w:t>
      </w:r>
      <w:r>
        <w:rPr>
          <w:sz w:val="18"/>
          <w:b/>
        </w:rPr>
        <w:t>/人/月）</w:t>
      </w:r>
      <w:r>
        <w:rPr>
          <w:sz w:val="18"/>
          <w:b/>
        </w:rPr>
        <w:t>，共计两项分项报价内容。其中</w:t>
      </w:r>
      <w:r>
        <w:rPr>
          <w:sz w:val="18"/>
          <w:b/>
        </w:rPr>
        <w:t>报价下浮率</w:t>
      </w:r>
      <w:r>
        <w:rPr>
          <w:sz w:val="18"/>
          <w:b/>
        </w:rPr>
        <w:t>必须是固定且唯一的，在</w:t>
      </w:r>
      <w:r>
        <w:rPr>
          <w:sz w:val="18"/>
          <w:b/>
        </w:rPr>
        <w:t>0%-100%之间取值，不可为负数</w:t>
      </w:r>
      <w:r>
        <w:rPr>
          <w:sz w:val="18"/>
          <w:b/>
        </w:rPr>
        <w:t>；</w:t>
      </w:r>
      <w:r>
        <w:rPr>
          <w:sz w:val="18"/>
          <w:b/>
        </w:rPr>
        <w:t>例如：基准价为</w:t>
      </w:r>
      <w:r>
        <w:rPr>
          <w:sz w:val="18"/>
          <w:b/>
        </w:rPr>
        <w:t>10元，投标拟优惠2元，那么</w:t>
      </w:r>
      <w:r>
        <w:rPr>
          <w:sz w:val="18"/>
          <w:b/>
        </w:rPr>
        <w:t>报价下浮率</w:t>
      </w:r>
      <w:r>
        <w:rPr>
          <w:sz w:val="18"/>
          <w:b/>
        </w:rPr>
        <w:t>为：</w:t>
      </w:r>
      <w:r>
        <w:rPr>
          <w:sz w:val="18"/>
          <w:b/>
        </w:rPr>
        <w:t>2.00/10.00*100%=20.00%。</w:t>
      </w:r>
      <w:r>
        <w:rPr>
          <w:sz w:val="18"/>
          <w:b/>
        </w:rPr>
        <w:t>人工费用总报价不可超过其最高限价</w:t>
      </w:r>
      <w:r>
        <w:rPr>
          <w:sz w:val="18"/>
          <w:b/>
        </w:rPr>
        <w:t>180万元（人工费用（人工技术服务费用/单价）不可超过人民币15,000.00元/人/月）。</w:t>
      </w:r>
    </w:p>
    <w:p>
      <w:pPr>
        <w:pStyle w:val="null3"/>
        <w:ind w:firstLine="361"/>
        <w:jc w:val="both"/>
      </w:pPr>
      <w:r>
        <w:rPr>
          <w:sz w:val="18"/>
        </w:rPr>
        <w:t xml:space="preserve">                 供应商</w:t>
      </w:r>
      <w:r>
        <w:rPr>
          <w:sz w:val="18"/>
        </w:rPr>
        <w:t>名称（盖公章）：</w:t>
      </w:r>
      <w:r>
        <w:rPr>
          <w:sz w:val="24"/>
          <w:u w:val="single"/>
        </w:rPr>
        <w:t xml:space="preserve">                    </w:t>
      </w:r>
    </w:p>
    <w:p>
      <w:pPr>
        <w:pStyle w:val="null3"/>
        <w:ind w:firstLine="361"/>
        <w:jc w:val="both"/>
      </w:pPr>
      <w:r>
        <w:rPr>
          <w:sz w:val="18"/>
        </w:rPr>
        <w:t xml:space="preserve">                 供应商</w:t>
      </w:r>
      <w:r>
        <w:rPr>
          <w:sz w:val="18"/>
        </w:rPr>
        <w:t>授权代表（签字或盖章）：</w:t>
      </w:r>
      <w:r>
        <w:rPr>
          <w:sz w:val="24"/>
          <w:u w:val="single"/>
        </w:rPr>
        <w:t xml:space="preserve">            </w:t>
      </w:r>
    </w:p>
    <w:p>
      <w:pPr>
        <w:pStyle w:val="null3"/>
        <w:ind w:firstLine="361"/>
        <w:jc w:val="both"/>
      </w:pPr>
      <w:r>
        <w:rPr>
          <w:sz w:val="18"/>
        </w:rPr>
        <w:t xml:space="preserve">                 日</w:t>
      </w:r>
      <w:r>
        <w:rPr>
          <w:sz w:val="18"/>
        </w:rPr>
        <w:t xml:space="preserve">    </w:t>
      </w:r>
      <w:r>
        <w:rPr>
          <w:sz w:val="18"/>
        </w:rPr>
        <w:t>期：</w:t>
      </w:r>
      <w:r>
        <w:rPr>
          <w:sz w:val="24"/>
          <w:u w:val="single"/>
        </w:rPr>
        <w:t xml:space="preserve">     </w:t>
      </w:r>
      <w:r>
        <w:rPr>
          <w:sz w:val="18"/>
        </w:rPr>
        <w:t>年</w:t>
      </w:r>
      <w:r>
        <w:rPr>
          <w:sz w:val="24"/>
          <w:u w:val="single"/>
        </w:rPr>
        <w:t xml:space="preserve">    </w:t>
      </w:r>
      <w:r>
        <w:rPr>
          <w:sz w:val="18"/>
        </w:rPr>
        <w:t>月</w:t>
      </w:r>
      <w:r>
        <w:rPr>
          <w:sz w:val="24"/>
          <w:u w:val="single"/>
        </w:rPr>
        <w:t xml:space="preserve">    </w:t>
      </w:r>
      <w:r>
        <w:rPr>
          <w:sz w:val="18"/>
        </w:rPr>
        <w:t>日</w:t>
      </w:r>
      <w:r>
        <w:rPr>
          <w:sz w:val="24"/>
          <w:u w:val="single"/>
        </w:rPr>
        <w:t xml:space="preserve"> </w:t>
      </w:r>
    </w:p>
    <w:p>
      <w:pPr>
        <w:pStyle w:val="null3"/>
        <w:jc w:val="both"/>
      </w:pPr>
      <w:r>
        <w:rPr/>
        <w:t>采购包1（驻场医疗设备维保与运维服务）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自合同签订后成交供应商驻场服务开始算起3年,期间合同一年一签。</w:t>
            </w:r>
          </w:p>
        </w:tc>
      </w:tr>
      <w:tr>
        <w:tc>
          <w:tcPr>
            <w:tcW w:type="dxa" w:w="4153"/>
          </w:tcPr>
          <w:p>
            <w:pPr>
              <w:pStyle w:val="null3"/>
            </w:pPr>
            <w:r>
              <w:rPr/>
              <w:t>标的提供的地点</w:t>
            </w:r>
          </w:p>
        </w:tc>
        <w:tc>
          <w:tcPr>
            <w:tcW w:type="dxa" w:w="4153"/>
          </w:tcPr>
          <w:p>
            <w:pPr>
              <w:pStyle w:val="null3"/>
            </w:pPr>
            <w:r>
              <w:rPr/>
              <w:t>广东省妇幼保健院（采购人指定地点）</w:t>
            </w:r>
          </w:p>
        </w:tc>
      </w:tr>
      <w:tr>
        <w:tc>
          <w:tcPr>
            <w:tcW w:type="dxa" w:w="4153"/>
          </w:tcPr>
          <w:p>
            <w:pPr>
              <w:pStyle w:val="null3"/>
            </w:pPr>
            <w:r>
              <w:rPr/>
              <w:t>付款方式</w:t>
            </w:r>
          </w:p>
        </w:tc>
        <w:tc>
          <w:tcPr>
            <w:tcW w:type="dxa" w:w="4153"/>
          </w:tcPr>
          <w:p>
            <w:pPr>
              <w:pStyle w:val="null3"/>
            </w:pPr>
            <w:r>
              <w:rPr/>
              <w:t>1期：支付比例100%,1期：支付比例100%,★1.合同签订后，采用先服务，后付费的方式进行结算，每月结算一次。 ★2.供应商需在合同签订的1个月内建立设备管理系统，该软件系统能为采购人提供医疗设备从采购入院、合同管理、巡检、保养、维修、计量质控、使用记录、资产盘点、不良事件上报、设备借用、报废等全方位系统化的全生命周期管理，协助采购人进行医疗设备固定资产盘点、汇总、核定整体维保的设备清单。服务过程中软件可以根据采购人管理要求进行免费升级改造。供应商还应提供系统产品端的接口及对接。系统经采购人验收未通过的，供应商应在5日内修改调整系统并再次提交采购人验收。如仍未能通过采购人验收的，采购人有权终止合同，拒付任何款项，并有权要求供应商支付当月服务费30%的违约金。供应商未按时建立设备管理系统视为根本违约，每逾期一日按合同总额0.5%支付违约金。★3.采购人每月对供应商进行一次服务质量评价，供应商合格分为80分。合同期内，供应商低于80分的，采购人可给予供应商一次整改机会，供应商需作出书面整改报告提交给采购人，整改后由采购人使用科室重新打分，若仍达不到80分（即评分在70-79分的），采购人按5%的比例扣罚该月维保费。整改后若仍有低于80分情况的，采购人有权终止合同，拒付未付款项，并有权要求供应商支付合同总金额20%的违约金，违约金不足以弥补采购人损失的供应商还应继续承担赔偿责任。合同期内供应商如有低于70分情形的，采购人有权直接终止合同，拒付任何款项，并有权要求供应商支付合同总金额20%的违约金，违约金不足以弥补采购人损失的供应商还应继续承担赔偿责任。 ★4.供应商须凭上月服务报告等相关资料向采购人申请支付维保款，采购人在收到资料审核无误后的30日内支付上月的维保款，采购人有权直接从未付款中扣减供应商被扣罚的款项。5.供应商凭以下资料与采购人结算： （1）成交结果通知书、（2）合同、（3）维保记录、（4）增值税发票、（5）维保季度服务报告 ，供应商未及时提供相应材料导致采购人迟延付款的，采购人不承担任何责任。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1期：按国家标准和采购需求进行验收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响应报价要求，★报价包含对全院所有医疗设备（约1.1万台，原值约10亿元）提供人工技术保服务（含故障诊断、基础检修、技术指导等）及附件1清单设备配件更换服务（包括损耗性配件）。本项目预算总金额为人民币396万元，最高限价为人民币396万元，其中人工技术服务限价180万元。本项目报价共分两部分组成，其中包含①配件费用下浮率报价和②人工费用（人工技术服务费用）单价报价（人民币 元/人/月），共计两项分项报价内容。其中报价下浮率必须是固定且唯一的，在0%-100%之间取值，不可为负数。例如：基准价为10元，投标拟优惠2元，那么报价下浮率为：2.00/10.00*100%=20.00%。人工费用总报价不可超过其最高限价180万元。</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驻场医疗设备维保与运维服务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3,960,000.00</w:t>
            </w:r>
          </w:p>
        </w:tc>
        <w:tc>
          <w:tcPr>
            <w:tcW w:type="dxa" w:w="933"/>
          </w:tcPr>
          <w:p>
            <w:pPr>
              <w:pStyle w:val="null3"/>
              <w:jc w:val="right"/>
            </w:pPr>
            <w:r>
              <w:rPr/>
              <w:t>3,960,000.00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驻场医疗设备维保与运维服务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一、项目概述 1.项目名称 项目名称：驻场医疗设备维保与运维服务项目 2.项目目标 提供全院医疗设备全生命周期管理服务，保障我院医疗设备的使用维护安全，提高设备的开机率，延长设备的使用寿命，提高医疗设备综合管理水平，更好地为临床服务。 3.院区所属地点： 番禺院区：广州市番禺区南村镇兴南大道521、523号 越秀院区：广州市越秀区广园西路13号 天河院区：广州市天河区沙太路163号</w:t>
            </w:r>
          </w:p>
        </w:tc>
      </w:tr>
      <w:tr>
        <w:tc>
          <w:tcPr>
            <w:tcW w:type="dxa" w:w="2076"/>
          </w:tcPr>
          <w:p/>
        </w:tc>
        <w:tc>
          <w:tcPr>
            <w:tcW w:type="dxa" w:w="415"/>
          </w:tcPr>
          <w:p>
            <w:pPr>
              <w:pStyle w:val="null3"/>
            </w:pPr>
            <w:r>
              <w:rPr/>
              <w:t>2</w:t>
            </w:r>
          </w:p>
        </w:tc>
        <w:tc>
          <w:tcPr>
            <w:tcW w:type="dxa" w:w="5814"/>
          </w:tcPr>
          <w:p>
            <w:pPr>
              <w:pStyle w:val="null3"/>
            </w:pPr>
            <w:r>
              <w:rPr/>
              <w:t>二、项目内容 （一）项目背景 广东省妇幼保健院创建于1944年，是广东省卫生健康委直属的大型三级甲等妇幼保健医疗机构，始终坚持社会公益性、行业引领性，历经80年的发展，已经成为了一所集保健、医疗、教学、科研、培训及技术指导于一体的大型三级甲等医院，2013年经上级主管部门批准，增挂广东省妇产医院、广东省儿童医院牌子，目前是暨南大学、广州医科大学等多所部、省属高校的教学医院，并与哈佛大学医学院波士顿儿童医院建立了战略合作伙伴关系。2025年4月医院挂牌南方科技大学附属妇女儿童医院，成为南方科技大学非直属附属医院。 目前拥有全国产前诊断技术师资和骨干培训中心、国家级妇科内镜诊疗技术培训基地、国家级宫颈癌防控技术培训基地、全国乳腺癌筛查与防治培训基地、全国出生缺陷防治人才培训项目培训基地、国家级住院医师规范化培训基地（含妇产科、儿科、麻醉科、医学遗传科、儿外科、检验医学科、放射科、超声医学科、口腔全科等10个专业基地）、国家专科医师规范化培训基地（新生儿围产期医学专培基地）、国家级儿童早期发展示范基地、全国出生缺陷干预救助示范基地、全国儿童生长发育评估与健康教育项目示范基地、国家出生缺陷防控耳聋基因检测实验示范基地、国家儿科内镜专业培训基地、中国妇幼保健协会专科助产士临床培训基地等12个国家级专项技术培训基地（中心），通过国家药物临床试验机构（GCP）资格认定及国家辅助生殖技术PGD、AID项目认证，获评全国人流后关爱（PAC）区域示范医院。设立广东省新生儿ICU医疗质量控制中心、广东省新生儿护理抢救中心、广东省地中海贫血诊断中心、广东省妇幼安康工程产前诊断技术指导中心、广东省产前筛查与诊断质量控制中心、广东省出生缺陷综合干预中心、广东省专科医师培训基地、广东省重症孕产妇救治中心、广东省儿童重症救治培训基地、广东省新生儿专科护士培训基地、广东省儿童早期发展示范基地等10余个省级技术培训中心（基地）。博士研究生导师14人，硕士研究生导师126人,任职国家级、省级学术机构专业委员会主委、副主委职务 100多人次，逐步形成了一支知识化、年轻化、专业化的高素质人力资源团队。作为全省妇幼保健业务指导中心，承担全省妇女儿童医疗、保健、健康教育、培训、妇幼卫生信息、科研、教学任务，妇幼危重症救治网络覆盖全省。 提供全院医疗设备全生命周期管理服务，保障我院医疗设备的使用维护安全，提高设备的开机率，延长设备的使用寿命，提高医疗设备综合管理水平，更好地为临床服务</w:t>
            </w:r>
          </w:p>
        </w:tc>
      </w:tr>
      <w:tr>
        <w:tc>
          <w:tcPr>
            <w:tcW w:type="dxa" w:w="2076"/>
          </w:tcPr>
          <w:p/>
        </w:tc>
        <w:tc>
          <w:tcPr>
            <w:tcW w:type="dxa" w:w="415"/>
          </w:tcPr>
          <w:p>
            <w:pPr>
              <w:pStyle w:val="null3"/>
            </w:pPr>
            <w:r>
              <w:rPr/>
              <w:t>3</w:t>
            </w:r>
          </w:p>
        </w:tc>
        <w:tc>
          <w:tcPr>
            <w:tcW w:type="dxa" w:w="5814"/>
          </w:tcPr>
          <w:p>
            <w:pPr>
              <w:pStyle w:val="null3"/>
            </w:pPr>
            <w:r>
              <w:rPr/>
              <w:t>（二）项目总体要求</w:t>
            </w:r>
          </w:p>
        </w:tc>
      </w:tr>
      <w:tr>
        <w:tc>
          <w:tcPr>
            <w:tcW w:type="dxa" w:w="2076"/>
          </w:tcPr>
          <w:p/>
        </w:tc>
        <w:tc>
          <w:tcPr>
            <w:tcW w:type="dxa" w:w="415"/>
          </w:tcPr>
          <w:p>
            <w:pPr>
              <w:pStyle w:val="null3"/>
            </w:pPr>
            <w:r>
              <w:rPr/>
              <w:t>4</w:t>
            </w:r>
          </w:p>
        </w:tc>
        <w:tc>
          <w:tcPr>
            <w:tcW w:type="dxa" w:w="5814"/>
          </w:tcPr>
          <w:p>
            <w:pPr>
              <w:pStyle w:val="null3"/>
            </w:pPr>
            <w:r>
              <w:rPr/>
              <w:t>1.对全院所有医疗设备（约1.1万台，原值约10亿元）提供人工技术保服务（含故障诊断、基础检修、技术指导等）及附表1清单设备配件更换服务（包括损耗性配件）。预算金额：人民币3,960,000.00元，最高限价：人民币3,960,000.00元，其中人工技术服务限价180万元。本项目总服务期三年，该招标项目为第一年服务期，合同一年一签。本项目采取费用包干制，具体费用结算由采购人据实调配。如成交供应商在服务期间未达到合同的要求，采购人有权终止合同。</w:t>
            </w:r>
          </w:p>
        </w:tc>
      </w:tr>
      <w:tr>
        <w:tc>
          <w:tcPr>
            <w:tcW w:type="dxa" w:w="2076"/>
          </w:tcPr>
          <w:p/>
        </w:tc>
        <w:tc>
          <w:tcPr>
            <w:tcW w:type="dxa" w:w="415"/>
          </w:tcPr>
          <w:p>
            <w:pPr>
              <w:pStyle w:val="null3"/>
            </w:pPr>
            <w:r>
              <w:rPr/>
              <w:t>5</w:t>
            </w:r>
          </w:p>
        </w:tc>
        <w:tc>
          <w:tcPr>
            <w:tcW w:type="dxa" w:w="5814"/>
          </w:tcPr>
          <w:p>
            <w:pPr>
              <w:pStyle w:val="null3"/>
            </w:pPr>
            <w:r>
              <w:rPr/>
              <w:t>2.响应供应商承担附表1清单范围内的医疗设备日常维修保养相关的配件（包括损耗性配件）更换费用，响应供应商承担的总维护配件费用不超过约定的配件总费用（按每个合同周期计），未用完额度随合同期结束清零不累加至下一个合同期，每次维护完成的配件费用需采购方确认。经双方确认，非合同范围内的配件（包括损耗性配件），由采购单位购买或采购单位委托响应供应商购买，或从响应供应商购买，响应供应商予以配合协助安装调试。</w:t>
            </w:r>
          </w:p>
        </w:tc>
      </w:tr>
      <w:tr>
        <w:tc>
          <w:tcPr>
            <w:tcW w:type="dxa" w:w="2076"/>
          </w:tcPr>
          <w:p/>
        </w:tc>
        <w:tc>
          <w:tcPr>
            <w:tcW w:type="dxa" w:w="415"/>
          </w:tcPr>
          <w:p>
            <w:pPr>
              <w:pStyle w:val="null3"/>
            </w:pPr>
            <w:r>
              <w:rPr/>
              <w:t>6</w:t>
            </w:r>
          </w:p>
        </w:tc>
        <w:tc>
          <w:tcPr>
            <w:tcW w:type="dxa" w:w="5814"/>
          </w:tcPr>
          <w:p>
            <w:pPr>
              <w:pStyle w:val="null3"/>
            </w:pPr>
            <w:r>
              <w:rPr/>
              <w:t>3.根据采购人的需求，响应供应商需提供驻场服务，投入服务团队人数为10名（其中人员数量如有需要变化，可按采购人要求增减，增减人员单价不变，采购人据实支付），根据需要设置项目主管人员、项目驻场工程师等。现场服务人员服务周期内需要遵守采购人各项工作制度、流程、规定。</w:t>
            </w:r>
          </w:p>
        </w:tc>
      </w:tr>
      <w:tr>
        <w:tc>
          <w:tcPr>
            <w:tcW w:type="dxa" w:w="2076"/>
          </w:tcPr>
          <w:p/>
        </w:tc>
        <w:tc>
          <w:tcPr>
            <w:tcW w:type="dxa" w:w="415"/>
          </w:tcPr>
          <w:p>
            <w:pPr>
              <w:pStyle w:val="null3"/>
            </w:pPr>
            <w:r>
              <w:rPr/>
              <w:t>7</w:t>
            </w:r>
          </w:p>
        </w:tc>
        <w:tc>
          <w:tcPr>
            <w:tcW w:type="dxa" w:w="5814"/>
          </w:tcPr>
          <w:p>
            <w:pPr>
              <w:pStyle w:val="null3"/>
            </w:pPr>
            <w:r>
              <w:rPr/>
              <w:t>4.本项目涉及维保设备概况：院区设备总台数约为1.1万台（维保设备数量跟随资产具体数量动态变化），详情如下：</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4.1.在全院设备人工保（含响应供应商自身无法检测故障需要邀请其他第三方或者厂家检修费用）基础上，为附表1清单设备提供配件更换等服务（含维修配件、导联线、探头、袖带、传感器、过滤器等设备损耗件），配件费用不超过约定的配件总费用： （1）科室全部医疗设备：麻醉科手术室、新生儿科（NICU）、PICU、MICU、心脏中心（CCU）、新生儿外科、急诊科、供应室、口腔科、康复科、产科、超声科； （2）全院医疗设备：放射科部分设备（移动 DR 等）、超声设备、婴儿培养箱、 辐射保暖台、高频电刀、腔镜设备、胃肠镜、支气管镜等各类镜子设备、生物安全柜、离心机、PCR、冰箱、听力设备、二氧化碳培养箱、三气培养箱、桌面培养箱、吊塔、无影灯、鹅颈灯、妇检灯、排痰机、空气波压力治疗仪、病人监护设备、输液泵、注射泵、呼吸机、麻醉机、除颤仪、心电图机、吸引器等生命支持类及急救类设备及超声类设备、承载类器械（含各类病床、转移床、妇检床、产床等）、医院1000元及以下医疗设备（特定电磁波（TDP）、电子针疗仪等）。</w:t>
            </w:r>
          </w:p>
        </w:tc>
      </w:tr>
      <w:tr>
        <w:tc>
          <w:tcPr>
            <w:tcW w:type="dxa" w:w="2076"/>
          </w:tcPr>
          <w:p/>
        </w:tc>
        <w:tc>
          <w:tcPr>
            <w:tcW w:type="dxa" w:w="415"/>
          </w:tcPr>
          <w:p>
            <w:pPr>
              <w:pStyle w:val="null3"/>
            </w:pPr>
            <w:r>
              <w:rPr/>
              <w:t>9</w:t>
            </w:r>
          </w:p>
        </w:tc>
        <w:tc>
          <w:tcPr>
            <w:tcW w:type="dxa" w:w="5814"/>
          </w:tcPr>
          <w:p>
            <w:pPr>
              <w:pStyle w:val="null3"/>
            </w:pPr>
            <w:r>
              <w:rPr/>
              <w:t>5.提供应急维修响应预案，包括但不限于提供备用设备及配件，呼吸机提供3台以上、除颤仪提供3台以上、监护仪提供3台以上、注射泵提供5台以上、输液泵提供5台以上、超声设备提供2台以上的备用数量，供调配使用。具体调配根据实际情况动态调整，应急备用设备应在故障发生后24小时内调配到指定科室。采购人有权根据实际医疗需求随时调整备用设备的种类和数量，供应商应在采购人通知后24小时内完成调配，确保医疗服务不受影响。备用设备不足或未及时到位，采购人有权扣减当月服务费用并要求供应商赔偿损失。</w:t>
            </w:r>
          </w:p>
        </w:tc>
      </w:tr>
      <w:tr>
        <w:tc>
          <w:tcPr>
            <w:tcW w:type="dxa" w:w="2076"/>
          </w:tcPr>
          <w:p/>
        </w:tc>
        <w:tc>
          <w:tcPr>
            <w:tcW w:type="dxa" w:w="415"/>
          </w:tcPr>
          <w:p>
            <w:pPr>
              <w:pStyle w:val="null3"/>
            </w:pPr>
            <w:r>
              <w:rPr/>
              <w:t>10</w:t>
            </w:r>
          </w:p>
        </w:tc>
        <w:tc>
          <w:tcPr>
            <w:tcW w:type="dxa" w:w="5814"/>
          </w:tcPr>
          <w:p>
            <w:pPr>
              <w:pStyle w:val="null3"/>
            </w:pPr>
            <w:r>
              <w:rPr/>
              <w:t>6.响应供应商委派的服务团队，与采购人工程师共同组成项目团队，在采购人设备管理部门的统一管理下，开展全院范围内医疗设备的日常管理维护工作，服务内容包括但不限于：设备的应急维修、预防性维护、安全管理、质量控制、安装验收、档案管理、计量检测、医学装备部门交办的其他工作等。</w:t>
            </w:r>
          </w:p>
        </w:tc>
      </w:tr>
      <w:tr>
        <w:tc>
          <w:tcPr>
            <w:tcW w:type="dxa" w:w="2076"/>
          </w:tcPr>
          <w:p/>
        </w:tc>
        <w:tc>
          <w:tcPr>
            <w:tcW w:type="dxa" w:w="415"/>
          </w:tcPr>
          <w:p>
            <w:pPr>
              <w:pStyle w:val="null3"/>
            </w:pPr>
            <w:r>
              <w:rPr/>
              <w:t>11</w:t>
            </w:r>
          </w:p>
        </w:tc>
        <w:tc>
          <w:tcPr>
            <w:tcW w:type="dxa" w:w="5814"/>
          </w:tcPr>
          <w:p>
            <w:pPr>
              <w:pStyle w:val="null3"/>
            </w:pPr>
            <w:r>
              <w:rPr/>
              <w:t>7.保（密）要求： 7.1响应供应商不得擅自翻阅、复制、提供、传播、泄露所接触到的用户资料或数据（无论是书面的还是电子的）。 7.2响应供应商及其驻场工作人员在上岗前与采购人签署保（密）协议书，保证项目实施期间及离职后不向外泄露用户设备数据或用作其他用途。 7.3响应供应商若违约，应承担相应法律责任，并对采购人造成的一切损失进行赔偿，该损失包括但不限于：采购人的实际损失、取得的商业利益及其他因响应供应商擅自使用、披露或许可他人使用上述保（密）信息而产生的损失、法院诉讼的费用、律师费用等。 7.4上述保（密）条款永久有效。响应供应商如违反保（密）义务，采购人有权单方解除合同，响应供应商每次泄密须向采购人支付合同总价10%的违约金，并赔偿采购人因此遭受的全部实际损失。</w:t>
            </w:r>
          </w:p>
        </w:tc>
      </w:tr>
      <w:tr>
        <w:tc>
          <w:tcPr>
            <w:tcW w:type="dxa" w:w="2076"/>
          </w:tcPr>
          <w:p/>
        </w:tc>
        <w:tc>
          <w:tcPr>
            <w:tcW w:type="dxa" w:w="415"/>
          </w:tcPr>
          <w:p>
            <w:pPr>
              <w:pStyle w:val="null3"/>
            </w:pPr>
            <w:r>
              <w:rPr/>
              <w:t>12</w:t>
            </w:r>
          </w:p>
        </w:tc>
        <w:tc>
          <w:tcPr>
            <w:tcW w:type="dxa" w:w="5814"/>
          </w:tcPr>
          <w:p>
            <w:pPr>
              <w:pStyle w:val="null3"/>
            </w:pPr>
            <w:r>
              <w:rPr/>
              <w:t>8.知识产权要求：响应供应商根据采购人的需求进行设备管理信息功能模块开发，本项目采购的软件系统和院方利用软件系统数据进行二次开发取得的成果，所有权归采购单位所有；响应供应商应保证提供给采购人使用的所有医疗设备软件，免受第三方提出的侵犯其专利权、商标权、著作权或其他知识产权的起诉。响应供应商保证所提供软件的合法性，所发生的任何知识产权纠纷与采购人无关。若因知识产权纠纷造成的一切损害赔偿及损失由响应供应商承担，包括但不限于实际损失、预期损失和对方要求赔偿损失及支出的律师费、交通费和差旅费等。</w:t>
            </w:r>
          </w:p>
        </w:tc>
      </w:tr>
      <w:tr>
        <w:tc>
          <w:tcPr>
            <w:tcW w:type="dxa" w:w="2076"/>
          </w:tcPr>
          <w:p/>
        </w:tc>
        <w:tc>
          <w:tcPr>
            <w:tcW w:type="dxa" w:w="415"/>
          </w:tcPr>
          <w:p>
            <w:pPr>
              <w:pStyle w:val="null3"/>
            </w:pPr>
            <w:r>
              <w:rPr/>
              <w:t>13</w:t>
            </w:r>
          </w:p>
        </w:tc>
        <w:tc>
          <w:tcPr>
            <w:tcW w:type="dxa" w:w="5814"/>
          </w:tcPr>
          <w:p>
            <w:pPr>
              <w:pStyle w:val="null3"/>
            </w:pPr>
            <w:r>
              <w:rPr/>
              <w:t>（三）服务要求 1.具体要求 1.1要求响应供应商在合同期内提供每周7×24小时服务，非工作时间和节假日根据采购人要求安排现场值班以及电话值班。</w:t>
            </w:r>
          </w:p>
        </w:tc>
      </w:tr>
      <w:tr>
        <w:tc>
          <w:tcPr>
            <w:tcW w:type="dxa" w:w="2076"/>
          </w:tcPr>
          <w:p/>
        </w:tc>
        <w:tc>
          <w:tcPr>
            <w:tcW w:type="dxa" w:w="415"/>
          </w:tcPr>
          <w:p>
            <w:pPr>
              <w:pStyle w:val="null3"/>
            </w:pPr>
            <w:r>
              <w:rPr/>
              <w:t>14</w:t>
            </w:r>
          </w:p>
        </w:tc>
        <w:tc>
          <w:tcPr>
            <w:tcW w:type="dxa" w:w="5814"/>
          </w:tcPr>
          <w:p>
            <w:pPr>
              <w:pStyle w:val="null3"/>
            </w:pPr>
            <w:r>
              <w:rPr/>
              <w:t>1.2响应供应商须承诺所有服务由响应供应商独立完成，严禁任何形式的分包或转包。特殊医疗设备如需第三方协助，须经采购人书面同意，且响应供应商需对第三方行为承担全部连带责任。响应供应商如擅自分包，视为根本违约，采购人可立即解除合同并索赔合同总额30%的违约金。</w:t>
            </w:r>
          </w:p>
        </w:tc>
      </w:tr>
      <w:tr>
        <w:tc>
          <w:tcPr>
            <w:tcW w:type="dxa" w:w="2076"/>
          </w:tcPr>
          <w:p/>
        </w:tc>
        <w:tc>
          <w:tcPr>
            <w:tcW w:type="dxa" w:w="415"/>
          </w:tcPr>
          <w:p>
            <w:pPr>
              <w:pStyle w:val="null3"/>
            </w:pPr>
            <w:r>
              <w:rPr/>
              <w:t>15</w:t>
            </w:r>
          </w:p>
        </w:tc>
        <w:tc>
          <w:tcPr>
            <w:tcW w:type="dxa" w:w="5814"/>
          </w:tcPr>
          <w:p>
            <w:pPr>
              <w:pStyle w:val="null3"/>
            </w:pPr>
            <w:r>
              <w:rPr/>
              <w:t>1.3响应供应商须承诺中标后不能发生拖欠员工工资、不依法为员工购买社会保险等违反劳动法律法规的问题，一经发现，采购人有权解除（或中止）合同。</w:t>
            </w:r>
          </w:p>
        </w:tc>
      </w:tr>
      <w:tr>
        <w:tc>
          <w:tcPr>
            <w:tcW w:type="dxa" w:w="2076"/>
          </w:tcPr>
          <w:p/>
        </w:tc>
        <w:tc>
          <w:tcPr>
            <w:tcW w:type="dxa" w:w="415"/>
          </w:tcPr>
          <w:p>
            <w:pPr>
              <w:pStyle w:val="null3"/>
            </w:pPr>
            <w:r>
              <w:rPr/>
              <w:t>16</w:t>
            </w:r>
          </w:p>
        </w:tc>
        <w:tc>
          <w:tcPr>
            <w:tcW w:type="dxa" w:w="5814"/>
          </w:tcPr>
          <w:p>
            <w:pPr>
              <w:pStyle w:val="null3"/>
            </w:pPr>
            <w:r>
              <w:rPr/>
              <w:t>1.4响应供应商承诺在服务期内不得弄虚作假，不得向外部供货商、维修商、生产厂家等透露采购人设备管理信息、索要财物，不得偷盗诈骗、故意毁坏、蓄意伤人等行为，情况恶劣的交公安机关处理。</w:t>
            </w:r>
          </w:p>
        </w:tc>
      </w:tr>
      <w:tr>
        <w:tc>
          <w:tcPr>
            <w:tcW w:type="dxa" w:w="2076"/>
          </w:tcPr>
          <w:p/>
        </w:tc>
        <w:tc>
          <w:tcPr>
            <w:tcW w:type="dxa" w:w="415"/>
          </w:tcPr>
          <w:p>
            <w:pPr>
              <w:pStyle w:val="null3"/>
            </w:pPr>
            <w:r>
              <w:rPr/>
              <w:t>17</w:t>
            </w:r>
          </w:p>
        </w:tc>
        <w:tc>
          <w:tcPr>
            <w:tcW w:type="dxa" w:w="5814"/>
          </w:tcPr>
          <w:p>
            <w:pPr>
              <w:pStyle w:val="null3"/>
            </w:pPr>
            <w:r>
              <w:rPr/>
              <w:t>1.5服务期内服务团队应遵守采购人安全生产管理相关规定，不得使人员或财物受损。因响应供应商的现场服务人员维修、保养、管理医疗设备质量不达标导致的不良事件、医疗事故、医疗纠纷、考评检查未通过，采购人有权向响应供应商追索相应的赔偿。</w:t>
            </w:r>
          </w:p>
        </w:tc>
      </w:tr>
      <w:tr>
        <w:tc>
          <w:tcPr>
            <w:tcW w:type="dxa" w:w="2076"/>
          </w:tcPr>
          <w:p/>
        </w:tc>
        <w:tc>
          <w:tcPr>
            <w:tcW w:type="dxa" w:w="415"/>
          </w:tcPr>
          <w:p>
            <w:pPr>
              <w:pStyle w:val="null3"/>
            </w:pPr>
            <w:r>
              <w:rPr/>
              <w:t>18</w:t>
            </w:r>
          </w:p>
        </w:tc>
        <w:tc>
          <w:tcPr>
            <w:tcW w:type="dxa" w:w="5814"/>
          </w:tcPr>
          <w:p>
            <w:pPr>
              <w:pStyle w:val="null3"/>
            </w:pPr>
            <w:r>
              <w:rPr/>
              <w:t>1.6采购合同由响应供应商与采购人双方签订。</w:t>
            </w:r>
          </w:p>
        </w:tc>
      </w:tr>
      <w:tr>
        <w:tc>
          <w:tcPr>
            <w:tcW w:type="dxa" w:w="2076"/>
          </w:tcPr>
          <w:p/>
        </w:tc>
        <w:tc>
          <w:tcPr>
            <w:tcW w:type="dxa" w:w="415"/>
          </w:tcPr>
          <w:p>
            <w:pPr>
              <w:pStyle w:val="null3"/>
            </w:pPr>
            <w:r>
              <w:rPr/>
              <w:t>19</w:t>
            </w:r>
          </w:p>
        </w:tc>
        <w:tc>
          <w:tcPr>
            <w:tcW w:type="dxa" w:w="5814"/>
          </w:tcPr>
          <w:p>
            <w:pPr>
              <w:pStyle w:val="null3"/>
            </w:pPr>
            <w:r>
              <w:rPr/>
              <w:t>1.7响应供应商驻场工作人员在从事本项目的相关工作时必须佩戴工作证，工作人员及工作证必须报采购人有关部门备案。</w:t>
            </w:r>
          </w:p>
        </w:tc>
      </w:tr>
      <w:tr>
        <w:tc>
          <w:tcPr>
            <w:tcW w:type="dxa" w:w="2076"/>
          </w:tcPr>
          <w:p/>
        </w:tc>
        <w:tc>
          <w:tcPr>
            <w:tcW w:type="dxa" w:w="415"/>
          </w:tcPr>
          <w:p>
            <w:pPr>
              <w:pStyle w:val="null3"/>
            </w:pPr>
            <w:r>
              <w:rPr/>
              <w:t>20</w:t>
            </w:r>
          </w:p>
        </w:tc>
        <w:tc>
          <w:tcPr>
            <w:tcW w:type="dxa" w:w="5814"/>
          </w:tcPr>
          <w:p>
            <w:pPr>
              <w:pStyle w:val="null3"/>
            </w:pPr>
            <w:r>
              <w:rPr/>
              <w:t>1.8响应供应商驻场工作人员应严格遵守国家法律法规和采购人的管理制度及管理要求，服从采购人的管理。</w:t>
            </w:r>
          </w:p>
        </w:tc>
      </w:tr>
      <w:tr>
        <w:tc>
          <w:tcPr>
            <w:tcW w:type="dxa" w:w="2076"/>
          </w:tcPr>
          <w:p/>
        </w:tc>
        <w:tc>
          <w:tcPr>
            <w:tcW w:type="dxa" w:w="415"/>
          </w:tcPr>
          <w:p>
            <w:pPr>
              <w:pStyle w:val="null3"/>
            </w:pPr>
            <w:r>
              <w:rPr/>
              <w:t>21</w:t>
            </w:r>
          </w:p>
        </w:tc>
        <w:tc>
          <w:tcPr>
            <w:tcW w:type="dxa" w:w="5814"/>
          </w:tcPr>
          <w:p>
            <w:pPr>
              <w:pStyle w:val="null3"/>
            </w:pPr>
            <w:r>
              <w:rPr/>
              <w:t>1.9响应供应商负责承担各类维修仪器设备的更换、添置、计量检定等费用以及维护保养所需的其他费用，并承担办公场地所发生的水电费用。</w:t>
            </w:r>
          </w:p>
        </w:tc>
      </w:tr>
      <w:tr>
        <w:tc>
          <w:tcPr>
            <w:tcW w:type="dxa" w:w="2076"/>
          </w:tcPr>
          <w:p/>
        </w:tc>
        <w:tc>
          <w:tcPr>
            <w:tcW w:type="dxa" w:w="415"/>
          </w:tcPr>
          <w:p>
            <w:pPr>
              <w:pStyle w:val="null3"/>
            </w:pPr>
            <w:r>
              <w:rPr/>
              <w:t>22</w:t>
            </w:r>
          </w:p>
        </w:tc>
        <w:tc>
          <w:tcPr>
            <w:tcW w:type="dxa" w:w="5814"/>
          </w:tcPr>
          <w:p>
            <w:pPr>
              <w:pStyle w:val="null3"/>
            </w:pPr>
            <w:r>
              <w:rPr/>
              <w:t>1.10响应供应商负责驻场人员工资、绩效、劳务费、劳保费、保险费、各种税务费等所有费用。</w:t>
            </w:r>
          </w:p>
        </w:tc>
      </w:tr>
      <w:tr>
        <w:tc>
          <w:tcPr>
            <w:tcW w:type="dxa" w:w="2076"/>
          </w:tcPr>
          <w:p/>
        </w:tc>
        <w:tc>
          <w:tcPr>
            <w:tcW w:type="dxa" w:w="415"/>
          </w:tcPr>
          <w:p>
            <w:pPr>
              <w:pStyle w:val="null3"/>
            </w:pPr>
            <w:r>
              <w:rPr/>
              <w:t>23</w:t>
            </w:r>
          </w:p>
        </w:tc>
        <w:tc>
          <w:tcPr>
            <w:tcW w:type="dxa" w:w="5814"/>
          </w:tcPr>
          <w:p>
            <w:pPr>
              <w:pStyle w:val="null3"/>
            </w:pPr>
            <w:r>
              <w:rPr/>
              <w:t>2.项目进度安排 合同签订后，响应供应商组织项目推进各项事宜，进场实施准备工作不超过一个月，主要包括以下工作：</w:t>
            </w:r>
          </w:p>
        </w:tc>
      </w:tr>
      <w:tr>
        <w:tc>
          <w:tcPr>
            <w:tcW w:type="dxa" w:w="2076"/>
          </w:tcPr>
          <w:p/>
        </w:tc>
        <w:tc>
          <w:tcPr>
            <w:tcW w:type="dxa" w:w="415"/>
          </w:tcPr>
          <w:p>
            <w:pPr>
              <w:pStyle w:val="null3"/>
            </w:pPr>
            <w:r>
              <w:rPr/>
              <w:t>24</w:t>
            </w:r>
          </w:p>
        </w:tc>
        <w:tc>
          <w:tcPr>
            <w:tcW w:type="dxa" w:w="5814"/>
          </w:tcPr>
          <w:p>
            <w:pPr>
              <w:pStyle w:val="null3"/>
            </w:pPr>
            <w:r>
              <w:rPr/>
              <w:t>2.1组织人员进场：响应供应商组织服务团队与院方人员接洽，配备设备维保专业工具，确认工作地点、配件仓库及工作开展相关事宜。</w:t>
            </w:r>
          </w:p>
        </w:tc>
      </w:tr>
      <w:tr>
        <w:tc>
          <w:tcPr>
            <w:tcW w:type="dxa" w:w="2076"/>
          </w:tcPr>
          <w:p/>
        </w:tc>
        <w:tc>
          <w:tcPr>
            <w:tcW w:type="dxa" w:w="415"/>
          </w:tcPr>
          <w:p>
            <w:pPr>
              <w:pStyle w:val="null3"/>
            </w:pPr>
            <w:r>
              <w:rPr/>
              <w:t>25</w:t>
            </w:r>
          </w:p>
        </w:tc>
        <w:tc>
          <w:tcPr>
            <w:tcW w:type="dxa" w:w="5814"/>
          </w:tcPr>
          <w:p>
            <w:pPr>
              <w:pStyle w:val="null3"/>
            </w:pPr>
            <w:r>
              <w:rPr/>
              <w:t>2.2服务团队与医院各科室人员接触，建立临时报修服务流程。</w:t>
            </w:r>
          </w:p>
        </w:tc>
      </w:tr>
      <w:tr>
        <w:tc>
          <w:tcPr>
            <w:tcW w:type="dxa" w:w="2076"/>
          </w:tcPr>
          <w:p/>
        </w:tc>
        <w:tc>
          <w:tcPr>
            <w:tcW w:type="dxa" w:w="415"/>
          </w:tcPr>
          <w:p>
            <w:pPr>
              <w:pStyle w:val="null3"/>
            </w:pPr>
            <w:r>
              <w:rPr/>
              <w:t>26</w:t>
            </w:r>
          </w:p>
        </w:tc>
        <w:tc>
          <w:tcPr>
            <w:tcW w:type="dxa" w:w="5814"/>
          </w:tcPr>
          <w:p>
            <w:pPr>
              <w:pStyle w:val="null3"/>
            </w:pPr>
            <w:r>
              <w:rPr/>
              <w:t>2.3设备现状情况统计和处理：现场服务工程师团队对医院各科室设备现状进行统计，确认待修任务状况，制定维修保养计划，优先处理紧急和生命支持类设备。</w:t>
            </w:r>
          </w:p>
        </w:tc>
      </w:tr>
      <w:tr>
        <w:tc>
          <w:tcPr>
            <w:tcW w:type="dxa" w:w="2076"/>
          </w:tcPr>
          <w:p/>
        </w:tc>
        <w:tc>
          <w:tcPr>
            <w:tcW w:type="dxa" w:w="415"/>
          </w:tcPr>
          <w:p>
            <w:pPr>
              <w:pStyle w:val="null3"/>
            </w:pPr>
            <w:r>
              <w:rPr/>
              <w:t>27</w:t>
            </w:r>
          </w:p>
        </w:tc>
        <w:tc>
          <w:tcPr>
            <w:tcW w:type="dxa" w:w="5814"/>
          </w:tcPr>
          <w:p>
            <w:pPr>
              <w:pStyle w:val="null3"/>
            </w:pPr>
            <w:r>
              <w:rPr/>
              <w:t>2.4现场服务要求：在服务期限内，成交供应商根据实际情况自行解决办公场所、零备件仓库场地等供现场服务人员使用，采购人予以协助。成交供应商负责提供医疗设备维护保养服务所需仪器、工具、工作服并负责办公场所的装修。</w:t>
            </w:r>
          </w:p>
        </w:tc>
      </w:tr>
      <w:tr>
        <w:tc>
          <w:tcPr>
            <w:tcW w:type="dxa" w:w="2076"/>
          </w:tcPr>
          <w:p/>
        </w:tc>
        <w:tc>
          <w:tcPr>
            <w:tcW w:type="dxa" w:w="415"/>
          </w:tcPr>
          <w:p>
            <w:pPr>
              <w:pStyle w:val="null3"/>
            </w:pPr>
            <w:r>
              <w:rPr/>
              <w:t>28</w:t>
            </w:r>
          </w:p>
        </w:tc>
        <w:tc>
          <w:tcPr>
            <w:tcW w:type="dxa" w:w="5814"/>
          </w:tcPr>
          <w:p>
            <w:pPr>
              <w:pStyle w:val="null3"/>
            </w:pPr>
            <w:r>
              <w:rPr/>
              <w:t>2.5成交供应商如需完成办公场地、库房、维修间的装修改造工作，相关费用由成交供应商自行承担解决，装修改造方案须经采购人同意后实施。</w:t>
            </w:r>
          </w:p>
        </w:tc>
      </w:tr>
      <w:tr>
        <w:tc>
          <w:tcPr>
            <w:tcW w:type="dxa" w:w="2076"/>
          </w:tcPr>
          <w:p/>
        </w:tc>
        <w:tc>
          <w:tcPr>
            <w:tcW w:type="dxa" w:w="415"/>
          </w:tcPr>
          <w:p>
            <w:pPr>
              <w:pStyle w:val="null3"/>
            </w:pPr>
            <w:r>
              <w:rPr/>
              <w:t>29</w:t>
            </w:r>
          </w:p>
        </w:tc>
        <w:tc>
          <w:tcPr>
            <w:tcW w:type="dxa" w:w="5814"/>
          </w:tcPr>
          <w:p>
            <w:pPr>
              <w:pStyle w:val="null3"/>
            </w:pPr>
            <w:r>
              <w:rPr/>
              <w:t>3.项目实施要求</w:t>
            </w:r>
          </w:p>
        </w:tc>
      </w:tr>
      <w:tr>
        <w:tc>
          <w:tcPr>
            <w:tcW w:type="dxa" w:w="2076"/>
          </w:tcPr>
          <w:p/>
        </w:tc>
        <w:tc>
          <w:tcPr>
            <w:tcW w:type="dxa" w:w="415"/>
          </w:tcPr>
          <w:p>
            <w:pPr>
              <w:pStyle w:val="null3"/>
            </w:pPr>
            <w:r>
              <w:rPr/>
              <w:t>30</w:t>
            </w:r>
          </w:p>
        </w:tc>
        <w:tc>
          <w:tcPr>
            <w:tcW w:type="dxa" w:w="5814"/>
          </w:tcPr>
          <w:p>
            <w:pPr>
              <w:pStyle w:val="null3"/>
            </w:pPr>
            <w:r>
              <w:rPr/>
              <w:t>3.1实施本项目时必须符合《医疗机构管理条例》《医疗器械监督管理条例》《医疗器械使用质量监督管理办法》《医疗器械临床使用管理办法》《事业单位国有资产管理办法》《中华人民共和国职业病防治法》《放射诊疗管理规定》《中华人民共和国计量法》《中华人民共和国强制检定的工作计量器具检定管理办法》《中华人民共和国特种设备安全法》等国家相关的最新政策法规和标准规范要求。</w:t>
            </w:r>
          </w:p>
        </w:tc>
      </w:tr>
      <w:tr>
        <w:tc>
          <w:tcPr>
            <w:tcW w:type="dxa" w:w="2076"/>
          </w:tcPr>
          <w:p/>
        </w:tc>
        <w:tc>
          <w:tcPr>
            <w:tcW w:type="dxa" w:w="415"/>
          </w:tcPr>
          <w:p>
            <w:pPr>
              <w:pStyle w:val="null3"/>
            </w:pPr>
            <w:r>
              <w:rPr/>
              <w:t>31</w:t>
            </w:r>
          </w:p>
        </w:tc>
        <w:tc>
          <w:tcPr>
            <w:tcW w:type="dxa" w:w="5814"/>
          </w:tcPr>
          <w:p>
            <w:pPr>
              <w:pStyle w:val="null3"/>
            </w:pPr>
            <w:r>
              <w:rPr/>
              <w:t>3.2实施本项目时需制定设备各种管理制度、操作规程的标准流程。成交供应商对采购人的医疗设备管理的各项服务均应有详细记录和存档，并按月向采购人提交设备维修维保、质控检测等相关报表。</w:t>
            </w:r>
          </w:p>
        </w:tc>
      </w:tr>
      <w:tr>
        <w:tc>
          <w:tcPr>
            <w:tcW w:type="dxa" w:w="2076"/>
          </w:tcPr>
          <w:p/>
        </w:tc>
        <w:tc>
          <w:tcPr>
            <w:tcW w:type="dxa" w:w="415"/>
          </w:tcPr>
          <w:p>
            <w:pPr>
              <w:pStyle w:val="null3"/>
            </w:pPr>
            <w:r>
              <w:rPr/>
              <w:t>32</w:t>
            </w:r>
          </w:p>
        </w:tc>
        <w:tc>
          <w:tcPr>
            <w:tcW w:type="dxa" w:w="5814"/>
          </w:tcPr>
          <w:p>
            <w:pPr>
              <w:pStyle w:val="null3"/>
            </w:pPr>
            <w:r>
              <w:rPr/>
              <w:t>3.3合同履行期内，因托管维保产生的有害垃圾，响应供应商应在采购人的指导、监督下，自行或委托有《危险废物经营许可证》资质的危险废物处理专业机构进行处理。</w:t>
            </w:r>
          </w:p>
        </w:tc>
      </w:tr>
      <w:tr>
        <w:tc>
          <w:tcPr>
            <w:tcW w:type="dxa" w:w="2076"/>
          </w:tcPr>
          <w:p/>
        </w:tc>
        <w:tc>
          <w:tcPr>
            <w:tcW w:type="dxa" w:w="415"/>
          </w:tcPr>
          <w:p>
            <w:pPr>
              <w:pStyle w:val="null3"/>
            </w:pPr>
            <w:r>
              <w:rPr/>
              <w:t>33</w:t>
            </w:r>
          </w:p>
        </w:tc>
        <w:tc>
          <w:tcPr>
            <w:tcW w:type="dxa" w:w="5814"/>
          </w:tcPr>
          <w:p>
            <w:pPr>
              <w:pStyle w:val="null3"/>
            </w:pPr>
            <w:r>
              <w:rPr/>
              <w:t>（四）服务内容 （1）驻场工程师要求</w:t>
            </w:r>
          </w:p>
        </w:tc>
      </w:tr>
      <w:tr>
        <w:tc>
          <w:tcPr>
            <w:tcW w:type="dxa" w:w="2076"/>
          </w:tcPr>
          <w:p/>
        </w:tc>
        <w:tc>
          <w:tcPr>
            <w:tcW w:type="dxa" w:w="415"/>
          </w:tcPr>
          <w:p>
            <w:pPr>
              <w:pStyle w:val="null3"/>
            </w:pPr>
            <w:r>
              <w:rPr/>
              <w:t>34</w:t>
            </w:r>
          </w:p>
        </w:tc>
        <w:tc>
          <w:tcPr>
            <w:tcW w:type="dxa" w:w="5814"/>
          </w:tcPr>
          <w:p>
            <w:pPr>
              <w:pStyle w:val="null3"/>
            </w:pPr>
            <w:r>
              <w:rPr/>
              <w:t>1.1根据管理的医疗设备数量和规模情况，需配备驻场服务团队为10人，其中项目主管1人、驻场工程师9名（其中人员数量如有需要变化，可按采购人要求增减，增减人员单价不变，采购人据实支付）。</w:t>
            </w:r>
          </w:p>
        </w:tc>
      </w:tr>
      <w:tr>
        <w:tc>
          <w:tcPr>
            <w:tcW w:type="dxa" w:w="2076"/>
          </w:tcPr>
          <w:p/>
        </w:tc>
        <w:tc>
          <w:tcPr>
            <w:tcW w:type="dxa" w:w="415"/>
          </w:tcPr>
          <w:p>
            <w:pPr>
              <w:pStyle w:val="null3"/>
            </w:pPr>
            <w:r>
              <w:rPr/>
              <w:t>35</w:t>
            </w:r>
          </w:p>
        </w:tc>
        <w:tc>
          <w:tcPr>
            <w:tcW w:type="dxa" w:w="5814"/>
          </w:tcPr>
          <w:p>
            <w:pPr>
              <w:pStyle w:val="null3"/>
            </w:pPr>
            <w:r>
              <w:rPr/>
              <w:t>1.2项目主管需具有本科或以上学历（专业要求：生物医学工程、医疗器械维修、医用电子、机械电子工程等相关专业）和5年或以上相关项目管理经验。（提供学历证书及项目管理证明（合同及驻场证明）等证明材料）</w:t>
            </w:r>
          </w:p>
        </w:tc>
      </w:tr>
      <w:tr>
        <w:tc>
          <w:tcPr>
            <w:tcW w:type="dxa" w:w="2076"/>
          </w:tcPr>
          <w:p/>
        </w:tc>
        <w:tc>
          <w:tcPr>
            <w:tcW w:type="dxa" w:w="415"/>
          </w:tcPr>
          <w:p>
            <w:pPr>
              <w:pStyle w:val="null3"/>
            </w:pPr>
            <w:r>
              <w:rPr/>
              <w:t>36</w:t>
            </w:r>
          </w:p>
        </w:tc>
        <w:tc>
          <w:tcPr>
            <w:tcW w:type="dxa" w:w="5814"/>
          </w:tcPr>
          <w:p>
            <w:pPr>
              <w:pStyle w:val="null3"/>
            </w:pPr>
            <w:r>
              <w:rPr/>
              <w:t>1.3响应供应商派驻的工程师中至少有一名工程师具有市场监督管理局颁发的特种设备操作证书（R1（压力容器作业））（提供学历证书+R1证书扫描件等证明材料）。</w:t>
            </w:r>
          </w:p>
        </w:tc>
      </w:tr>
      <w:tr>
        <w:tc>
          <w:tcPr>
            <w:tcW w:type="dxa" w:w="2076"/>
          </w:tcPr>
          <w:p/>
        </w:tc>
        <w:tc>
          <w:tcPr>
            <w:tcW w:type="dxa" w:w="415"/>
          </w:tcPr>
          <w:p>
            <w:pPr>
              <w:pStyle w:val="null3"/>
            </w:pPr>
            <w:r>
              <w:rPr/>
              <w:t>37</w:t>
            </w:r>
          </w:p>
        </w:tc>
        <w:tc>
          <w:tcPr>
            <w:tcW w:type="dxa" w:w="5814"/>
          </w:tcPr>
          <w:p>
            <w:pPr>
              <w:pStyle w:val="null3"/>
            </w:pPr>
            <w:r>
              <w:rPr/>
              <w:t>1.4响应供应商派驻的其他工程师要求大专或以上学历（专业要求：生物医学工程、医疗器械维修、医用电子、机械电子工程等相关专业），要求2年或以上医疗设备维修经验≥5人。（提供学历证书及项目管理证明（合同及驻场证明）等证明材料）</w:t>
            </w:r>
          </w:p>
        </w:tc>
      </w:tr>
      <w:tr>
        <w:tc>
          <w:tcPr>
            <w:tcW w:type="dxa" w:w="2076"/>
          </w:tcPr>
          <w:p>
            <w:pPr>
              <w:pStyle w:val="null3"/>
            </w:pPr>
            <w:r>
              <w:rPr/>
              <w:t>▲</w:t>
            </w:r>
          </w:p>
        </w:tc>
        <w:tc>
          <w:tcPr>
            <w:tcW w:type="dxa" w:w="415"/>
          </w:tcPr>
          <w:p>
            <w:pPr>
              <w:pStyle w:val="null3"/>
            </w:pPr>
            <w:r>
              <w:rPr/>
              <w:t>38</w:t>
            </w:r>
          </w:p>
        </w:tc>
        <w:tc>
          <w:tcPr>
            <w:tcW w:type="dxa" w:w="5814"/>
          </w:tcPr>
          <w:p>
            <w:pPr>
              <w:pStyle w:val="null3"/>
            </w:pPr>
            <w:r>
              <w:rPr/>
              <w:t>▲1.5响应供应商给采购人配置相应要求的项目驻场人员，须经采购人面试并试用考核通过后形成驻场人员花名册，考核不通过人员按采购人要求更换。</w:t>
            </w:r>
          </w:p>
        </w:tc>
      </w:tr>
      <w:tr>
        <w:tc>
          <w:tcPr>
            <w:tcW w:type="dxa" w:w="2076"/>
          </w:tcPr>
          <w:p/>
        </w:tc>
        <w:tc>
          <w:tcPr>
            <w:tcW w:type="dxa" w:w="415"/>
          </w:tcPr>
          <w:p>
            <w:pPr>
              <w:pStyle w:val="null3"/>
            </w:pPr>
            <w:r>
              <w:rPr/>
              <w:t>39</w:t>
            </w:r>
          </w:p>
        </w:tc>
        <w:tc>
          <w:tcPr>
            <w:tcW w:type="dxa" w:w="5814"/>
          </w:tcPr>
          <w:p>
            <w:pPr>
              <w:pStyle w:val="null3"/>
            </w:pPr>
            <w:r>
              <w:rPr/>
              <w:t>1.6非必要情况下响应供应商不得随意调换常驻工程师，如需调换工程师，须经采购方同意方可。</w:t>
            </w:r>
          </w:p>
        </w:tc>
      </w:tr>
      <w:tr>
        <w:tc>
          <w:tcPr>
            <w:tcW w:type="dxa" w:w="2076"/>
          </w:tcPr>
          <w:p/>
        </w:tc>
        <w:tc>
          <w:tcPr>
            <w:tcW w:type="dxa" w:w="415"/>
          </w:tcPr>
          <w:p>
            <w:pPr>
              <w:pStyle w:val="null3"/>
            </w:pPr>
            <w:r>
              <w:rPr/>
              <w:t>40</w:t>
            </w:r>
          </w:p>
        </w:tc>
        <w:tc>
          <w:tcPr>
            <w:tcW w:type="dxa" w:w="5814"/>
          </w:tcPr>
          <w:p>
            <w:pPr>
              <w:pStyle w:val="null3"/>
            </w:pPr>
            <w:r>
              <w:rPr/>
              <w:t>1.7工程师在院在岗期间服从医院管理，遵守医院规章制度，不得饮酒吸烟，同时注意用电安全。</w:t>
            </w:r>
          </w:p>
        </w:tc>
      </w:tr>
      <w:tr>
        <w:tc>
          <w:tcPr>
            <w:tcW w:type="dxa" w:w="2076"/>
          </w:tcPr>
          <w:p/>
        </w:tc>
        <w:tc>
          <w:tcPr>
            <w:tcW w:type="dxa" w:w="415"/>
          </w:tcPr>
          <w:p>
            <w:pPr>
              <w:pStyle w:val="null3"/>
            </w:pPr>
            <w:r>
              <w:rPr/>
              <w:t>41</w:t>
            </w:r>
          </w:p>
        </w:tc>
        <w:tc>
          <w:tcPr>
            <w:tcW w:type="dxa" w:w="5814"/>
          </w:tcPr>
          <w:p>
            <w:pPr>
              <w:pStyle w:val="null3"/>
            </w:pPr>
            <w:r>
              <w:rPr/>
              <w:t>1.8常驻工程师应全面了解医院的仪器原理、使用性能、维护保养，并在人身及仪器安全情况下进行维修，如爬高或测试跟仪器相关联的配电柜有没有电等特殊情况一定要不少于两个常驻工程师同时在场，各类工作证件齐全。</w:t>
            </w:r>
          </w:p>
        </w:tc>
      </w:tr>
      <w:tr>
        <w:tc>
          <w:tcPr>
            <w:tcW w:type="dxa" w:w="2076"/>
          </w:tcPr>
          <w:p/>
        </w:tc>
        <w:tc>
          <w:tcPr>
            <w:tcW w:type="dxa" w:w="415"/>
          </w:tcPr>
          <w:p>
            <w:pPr>
              <w:pStyle w:val="null3"/>
            </w:pPr>
            <w:r>
              <w:rPr/>
              <w:t>42</w:t>
            </w:r>
          </w:p>
        </w:tc>
        <w:tc>
          <w:tcPr>
            <w:tcW w:type="dxa" w:w="5814"/>
          </w:tcPr>
          <w:p>
            <w:pPr>
              <w:pStyle w:val="null3"/>
            </w:pPr>
            <w:r>
              <w:rPr/>
              <w:t>1.9对待医护人员及患者的态度要文明礼貌，沟通要及时。</w:t>
            </w:r>
          </w:p>
        </w:tc>
      </w:tr>
      <w:tr>
        <w:tc>
          <w:tcPr>
            <w:tcW w:type="dxa" w:w="2076"/>
          </w:tcPr>
          <w:p/>
        </w:tc>
        <w:tc>
          <w:tcPr>
            <w:tcW w:type="dxa" w:w="415"/>
          </w:tcPr>
          <w:p>
            <w:pPr>
              <w:pStyle w:val="null3"/>
            </w:pPr>
            <w:r>
              <w:rPr/>
              <w:t>43</w:t>
            </w:r>
          </w:p>
        </w:tc>
        <w:tc>
          <w:tcPr>
            <w:tcW w:type="dxa" w:w="5814"/>
          </w:tcPr>
          <w:p>
            <w:pPr>
              <w:pStyle w:val="null3"/>
            </w:pPr>
            <w:r>
              <w:rPr/>
              <w:t>（2）在院内成立服务中心</w:t>
            </w:r>
          </w:p>
        </w:tc>
      </w:tr>
      <w:tr>
        <w:tc>
          <w:tcPr>
            <w:tcW w:type="dxa" w:w="2076"/>
          </w:tcPr>
          <w:p/>
        </w:tc>
        <w:tc>
          <w:tcPr>
            <w:tcW w:type="dxa" w:w="415"/>
          </w:tcPr>
          <w:p>
            <w:pPr>
              <w:pStyle w:val="null3"/>
            </w:pPr>
            <w:r>
              <w:rPr/>
              <w:t>44</w:t>
            </w:r>
          </w:p>
        </w:tc>
        <w:tc>
          <w:tcPr>
            <w:tcW w:type="dxa" w:w="5814"/>
          </w:tcPr>
          <w:p>
            <w:pPr>
              <w:pStyle w:val="null3"/>
            </w:pPr>
            <w:r>
              <w:rPr/>
              <w:t>2.1成交供应商自行解决办公及维修场地，采购人予以协助。</w:t>
            </w:r>
          </w:p>
        </w:tc>
      </w:tr>
      <w:tr>
        <w:tc>
          <w:tcPr>
            <w:tcW w:type="dxa" w:w="2076"/>
          </w:tcPr>
          <w:p/>
        </w:tc>
        <w:tc>
          <w:tcPr>
            <w:tcW w:type="dxa" w:w="415"/>
          </w:tcPr>
          <w:p>
            <w:pPr>
              <w:pStyle w:val="null3"/>
            </w:pPr>
            <w:r>
              <w:rPr/>
              <w:t>45</w:t>
            </w:r>
          </w:p>
        </w:tc>
        <w:tc>
          <w:tcPr>
            <w:tcW w:type="dxa" w:w="5814"/>
          </w:tcPr>
          <w:p>
            <w:pPr>
              <w:pStyle w:val="null3"/>
            </w:pPr>
            <w:r>
              <w:rPr/>
              <w:t>2.2响应供应商需自行提供驻场服务所需的维修工具及消耗用品等。</w:t>
            </w:r>
          </w:p>
        </w:tc>
      </w:tr>
      <w:tr>
        <w:tc>
          <w:tcPr>
            <w:tcW w:type="dxa" w:w="2076"/>
          </w:tcPr>
          <w:p/>
        </w:tc>
        <w:tc>
          <w:tcPr>
            <w:tcW w:type="dxa" w:w="415"/>
          </w:tcPr>
          <w:p>
            <w:pPr>
              <w:pStyle w:val="null3"/>
            </w:pPr>
            <w:r>
              <w:rPr/>
              <w:t>46</w:t>
            </w:r>
          </w:p>
        </w:tc>
        <w:tc>
          <w:tcPr>
            <w:tcW w:type="dxa" w:w="5814"/>
          </w:tcPr>
          <w:p>
            <w:pPr>
              <w:pStyle w:val="null3"/>
            </w:pPr>
            <w:r>
              <w:rPr/>
              <w:t>2.3响应供应商需提供报修手机号码、移动端扫码报修、维修报修群以及24小时服务热线，要求24小时接听及响应。</w:t>
            </w:r>
          </w:p>
        </w:tc>
      </w:tr>
      <w:tr>
        <w:tc>
          <w:tcPr>
            <w:tcW w:type="dxa" w:w="2076"/>
          </w:tcPr>
          <w:p>
            <w:pPr>
              <w:pStyle w:val="null3"/>
            </w:pPr>
            <w:r>
              <w:rPr/>
              <w:t>▲</w:t>
            </w:r>
          </w:p>
        </w:tc>
        <w:tc>
          <w:tcPr>
            <w:tcW w:type="dxa" w:w="415"/>
          </w:tcPr>
          <w:p>
            <w:pPr>
              <w:pStyle w:val="null3"/>
            </w:pPr>
            <w:r>
              <w:rPr/>
              <w:t>47</w:t>
            </w:r>
          </w:p>
        </w:tc>
        <w:tc>
          <w:tcPr>
            <w:tcW w:type="dxa" w:w="5814"/>
          </w:tcPr>
          <w:p>
            <w:pPr>
              <w:pStyle w:val="null3"/>
            </w:pPr>
            <w:r>
              <w:rPr/>
              <w:t>▲2.4当医疗设备出现故障时，应在收到通知后及时响应，工程师即时响应（工作时间15分钟内，非工作时间30分钟内）。到达服务现场（服务时间：全天候24小时，包含周末和节假日），并对故障类型分类记录，及时排除及修复故障；服务时间内紧急停机故障和紧急事件应不超过10分钟到达现场。</w:t>
            </w:r>
          </w:p>
        </w:tc>
      </w:tr>
      <w:tr>
        <w:tc>
          <w:tcPr>
            <w:tcW w:type="dxa" w:w="2076"/>
          </w:tcPr>
          <w:p/>
        </w:tc>
        <w:tc>
          <w:tcPr>
            <w:tcW w:type="dxa" w:w="415"/>
          </w:tcPr>
          <w:p>
            <w:pPr>
              <w:pStyle w:val="null3"/>
            </w:pPr>
            <w:r>
              <w:rPr/>
              <w:t>48</w:t>
            </w:r>
          </w:p>
        </w:tc>
        <w:tc>
          <w:tcPr>
            <w:tcW w:type="dxa" w:w="5814"/>
          </w:tcPr>
          <w:p>
            <w:pPr>
              <w:pStyle w:val="null3"/>
            </w:pPr>
            <w:r>
              <w:rPr/>
              <w:t>（3）全院医疗设备综合管理服务要求</w:t>
            </w:r>
          </w:p>
        </w:tc>
      </w:tr>
      <w:tr>
        <w:tc>
          <w:tcPr>
            <w:tcW w:type="dxa" w:w="2076"/>
          </w:tcPr>
          <w:p/>
        </w:tc>
        <w:tc>
          <w:tcPr>
            <w:tcW w:type="dxa" w:w="415"/>
          </w:tcPr>
          <w:p>
            <w:pPr>
              <w:pStyle w:val="null3"/>
            </w:pPr>
            <w:r>
              <w:rPr/>
              <w:t>49</w:t>
            </w:r>
          </w:p>
        </w:tc>
        <w:tc>
          <w:tcPr>
            <w:tcW w:type="dxa" w:w="5814"/>
          </w:tcPr>
          <w:p>
            <w:pPr>
              <w:pStyle w:val="null3"/>
            </w:pPr>
            <w:r>
              <w:rPr/>
              <w:t>3.1 医疗设备验收管理</w:t>
            </w:r>
          </w:p>
        </w:tc>
      </w:tr>
      <w:tr>
        <w:tc>
          <w:tcPr>
            <w:tcW w:type="dxa" w:w="2076"/>
          </w:tcPr>
          <w:p/>
        </w:tc>
        <w:tc>
          <w:tcPr>
            <w:tcW w:type="dxa" w:w="415"/>
          </w:tcPr>
          <w:p>
            <w:pPr>
              <w:pStyle w:val="null3"/>
            </w:pPr>
            <w:r>
              <w:rPr/>
              <w:t>50</w:t>
            </w:r>
          </w:p>
        </w:tc>
        <w:tc>
          <w:tcPr>
            <w:tcW w:type="dxa" w:w="5814"/>
          </w:tcPr>
          <w:p>
            <w:pPr>
              <w:pStyle w:val="null3"/>
            </w:pPr>
            <w:r>
              <w:rPr/>
              <w:t>3.1.1协助医院完成设备安装前计划及安装后验收及培训工作。</w:t>
            </w:r>
          </w:p>
        </w:tc>
      </w:tr>
      <w:tr>
        <w:tc>
          <w:tcPr>
            <w:tcW w:type="dxa" w:w="2076"/>
          </w:tcPr>
          <w:p/>
        </w:tc>
        <w:tc>
          <w:tcPr>
            <w:tcW w:type="dxa" w:w="415"/>
          </w:tcPr>
          <w:p>
            <w:pPr>
              <w:pStyle w:val="null3"/>
            </w:pPr>
            <w:r>
              <w:rPr/>
              <w:t>51</w:t>
            </w:r>
          </w:p>
        </w:tc>
        <w:tc>
          <w:tcPr>
            <w:tcW w:type="dxa" w:w="5814"/>
          </w:tcPr>
          <w:p>
            <w:pPr>
              <w:pStyle w:val="null3"/>
            </w:pPr>
            <w:r>
              <w:rPr/>
              <w:t>3.1.2建立并执行医疗器械进货查验制度，真实、完整、准确地记录查验情况。</w:t>
            </w:r>
          </w:p>
        </w:tc>
      </w:tr>
      <w:tr>
        <w:tc>
          <w:tcPr>
            <w:tcW w:type="dxa" w:w="2076"/>
          </w:tcPr>
          <w:p/>
        </w:tc>
        <w:tc>
          <w:tcPr>
            <w:tcW w:type="dxa" w:w="415"/>
          </w:tcPr>
          <w:p>
            <w:pPr>
              <w:pStyle w:val="null3"/>
            </w:pPr>
            <w:r>
              <w:rPr/>
              <w:t>52</w:t>
            </w:r>
          </w:p>
        </w:tc>
        <w:tc>
          <w:tcPr>
            <w:tcW w:type="dxa" w:w="5814"/>
          </w:tcPr>
          <w:p>
            <w:pPr>
              <w:pStyle w:val="null3"/>
            </w:pPr>
            <w:r>
              <w:rPr/>
              <w:t>3.1.3建立新设备装机验收档案，并对相关技术资料（如用户操作手册，电路图），进行分类、归档。</w:t>
            </w:r>
          </w:p>
        </w:tc>
      </w:tr>
      <w:tr>
        <w:tc>
          <w:tcPr>
            <w:tcW w:type="dxa" w:w="2076"/>
          </w:tcPr>
          <w:p/>
        </w:tc>
        <w:tc>
          <w:tcPr>
            <w:tcW w:type="dxa" w:w="415"/>
          </w:tcPr>
          <w:p>
            <w:pPr>
              <w:pStyle w:val="null3"/>
            </w:pPr>
            <w:r>
              <w:rPr/>
              <w:t>53</w:t>
            </w:r>
          </w:p>
        </w:tc>
        <w:tc>
          <w:tcPr>
            <w:tcW w:type="dxa" w:w="5814"/>
          </w:tcPr>
          <w:p>
            <w:pPr>
              <w:pStyle w:val="null3"/>
            </w:pPr>
            <w:r>
              <w:rPr/>
              <w:t>3.1.4档案记录保存时间不低于法规要求，对医疗设备进行档案管理。</w:t>
            </w:r>
          </w:p>
        </w:tc>
      </w:tr>
      <w:tr>
        <w:tc>
          <w:tcPr>
            <w:tcW w:type="dxa" w:w="2076"/>
          </w:tcPr>
          <w:p/>
        </w:tc>
        <w:tc>
          <w:tcPr>
            <w:tcW w:type="dxa" w:w="415"/>
          </w:tcPr>
          <w:p>
            <w:pPr>
              <w:pStyle w:val="null3"/>
            </w:pPr>
            <w:r>
              <w:rPr/>
              <w:t>54</w:t>
            </w:r>
          </w:p>
        </w:tc>
        <w:tc>
          <w:tcPr>
            <w:tcW w:type="dxa" w:w="5814"/>
          </w:tcPr>
          <w:p>
            <w:pPr>
              <w:pStyle w:val="null3"/>
            </w:pPr>
            <w:r>
              <w:rPr/>
              <w:t>3.1.5按三级甲等医院进行服务记录档案管理：整理归档维修记录、整理归档保养记录、整理归档巡检记录、整理归档计量检定记录、协助不良事件上报及处理。</w:t>
            </w:r>
          </w:p>
        </w:tc>
      </w:tr>
      <w:tr>
        <w:tc>
          <w:tcPr>
            <w:tcW w:type="dxa" w:w="2076"/>
          </w:tcPr>
          <w:p/>
        </w:tc>
        <w:tc>
          <w:tcPr>
            <w:tcW w:type="dxa" w:w="415"/>
          </w:tcPr>
          <w:p>
            <w:pPr>
              <w:pStyle w:val="null3"/>
            </w:pPr>
            <w:r>
              <w:rPr/>
              <w:t>55</w:t>
            </w:r>
          </w:p>
        </w:tc>
        <w:tc>
          <w:tcPr>
            <w:tcW w:type="dxa" w:w="5814"/>
          </w:tcPr>
          <w:p>
            <w:pPr>
              <w:pStyle w:val="null3"/>
            </w:pPr>
            <w:r>
              <w:rPr/>
              <w:t>3.2医疗设备维修维护管理 项目实施过程中，响应供应商需派出工作人员驻点医院实施现场办公，负责设备维修保养及预防性维护、日常管理等各项服务工作；协助设备管理部门按照医院的相关管理规定做好各项工作，建立医疗设备日常维护的相关资料和预防性维护保养记录，帮助医院建立医疗设备运营质量控制体系和实现医疗设备信息化管理系统。</w:t>
            </w:r>
          </w:p>
        </w:tc>
      </w:tr>
      <w:tr>
        <w:tc>
          <w:tcPr>
            <w:tcW w:type="dxa" w:w="2076"/>
          </w:tcPr>
          <w:p>
            <w:pPr>
              <w:pStyle w:val="null3"/>
            </w:pPr>
            <w:r>
              <w:rPr/>
              <w:t>▲</w:t>
            </w:r>
          </w:p>
        </w:tc>
        <w:tc>
          <w:tcPr>
            <w:tcW w:type="dxa" w:w="415"/>
          </w:tcPr>
          <w:p>
            <w:pPr>
              <w:pStyle w:val="null3"/>
            </w:pPr>
            <w:r>
              <w:rPr/>
              <w:t>56</w:t>
            </w:r>
          </w:p>
        </w:tc>
        <w:tc>
          <w:tcPr>
            <w:tcW w:type="dxa" w:w="5814"/>
          </w:tcPr>
          <w:p>
            <w:pPr>
              <w:pStyle w:val="null3"/>
            </w:pPr>
            <w:r>
              <w:rPr/>
              <w:t>▲3.2.1对于全院所有医疗设备，响应供应商提供维修维护服务，保修期内的医疗设备响应供应商要督促履约方按照合同做好维护维修，保修期外的附表1清单设备提供配件更换等服务（含维修配件、导联线、探头、袖带、传感器、过滤器等设备损耗件），配件费用不超过约定的配件总费用，其他设备提供人工技术保服务（含响应供应商自身无法检测故障需要邀请其他第三方检修费用）。</w:t>
            </w:r>
          </w:p>
        </w:tc>
      </w:tr>
      <w:tr>
        <w:tc>
          <w:tcPr>
            <w:tcW w:type="dxa" w:w="2076"/>
          </w:tcPr>
          <w:p/>
        </w:tc>
        <w:tc>
          <w:tcPr>
            <w:tcW w:type="dxa" w:w="415"/>
          </w:tcPr>
          <w:p>
            <w:pPr>
              <w:pStyle w:val="null3"/>
            </w:pPr>
            <w:r>
              <w:rPr/>
              <w:t>57</w:t>
            </w:r>
          </w:p>
        </w:tc>
        <w:tc>
          <w:tcPr>
            <w:tcW w:type="dxa" w:w="5814"/>
          </w:tcPr>
          <w:p>
            <w:pPr>
              <w:pStyle w:val="null3"/>
            </w:pPr>
            <w:r>
              <w:rPr/>
              <w:t>3.2.2响应供应商需为医疗设备正常运行提供有效的技术支持，对不符合设备正常运行或有可能造成医疗事故隐患的，应给予书面的解决改进方案。</w:t>
            </w:r>
          </w:p>
        </w:tc>
      </w:tr>
      <w:tr>
        <w:tc>
          <w:tcPr>
            <w:tcW w:type="dxa" w:w="2076"/>
          </w:tcPr>
          <w:p/>
        </w:tc>
        <w:tc>
          <w:tcPr>
            <w:tcW w:type="dxa" w:w="415"/>
          </w:tcPr>
          <w:p>
            <w:pPr>
              <w:pStyle w:val="null3"/>
            </w:pPr>
            <w:r>
              <w:rPr/>
              <w:t>58</w:t>
            </w:r>
          </w:p>
        </w:tc>
        <w:tc>
          <w:tcPr>
            <w:tcW w:type="dxa" w:w="5814"/>
          </w:tcPr>
          <w:p>
            <w:pPr>
              <w:pStyle w:val="null3"/>
            </w:pPr>
            <w:r>
              <w:rPr/>
              <w:t>3.2.3除传统电话报修模式外，医院工作人员还可以使用微信小程序、PC端等多种方式进行设备报修。响应供应商收到报修后，将第一时间联系现场服务工程师进行后续维修工作，同时包括现场服务工程师到场、离场、备件使用、维修结果、服务评价等多项内容也将会在系统中进行记录。</w:t>
            </w:r>
          </w:p>
        </w:tc>
      </w:tr>
      <w:tr>
        <w:tc>
          <w:tcPr>
            <w:tcW w:type="dxa" w:w="2076"/>
          </w:tcPr>
          <w:p/>
        </w:tc>
        <w:tc>
          <w:tcPr>
            <w:tcW w:type="dxa" w:w="415"/>
          </w:tcPr>
          <w:p>
            <w:pPr>
              <w:pStyle w:val="null3"/>
            </w:pPr>
            <w:r>
              <w:rPr/>
              <w:t>59</w:t>
            </w:r>
          </w:p>
        </w:tc>
        <w:tc>
          <w:tcPr>
            <w:tcW w:type="dxa" w:w="5814"/>
          </w:tcPr>
          <w:p>
            <w:pPr>
              <w:pStyle w:val="null3"/>
            </w:pPr>
            <w:r>
              <w:rPr/>
              <w:t>3.2.4维修完成后，要清理现场，保持场地干净，场地要保持6S规范。</w:t>
            </w:r>
          </w:p>
        </w:tc>
      </w:tr>
      <w:tr>
        <w:tc>
          <w:tcPr>
            <w:tcW w:type="dxa" w:w="2076"/>
          </w:tcPr>
          <w:p/>
        </w:tc>
        <w:tc>
          <w:tcPr>
            <w:tcW w:type="dxa" w:w="415"/>
          </w:tcPr>
          <w:p>
            <w:pPr>
              <w:pStyle w:val="null3"/>
            </w:pPr>
            <w:r>
              <w:rPr/>
              <w:t>60</w:t>
            </w:r>
          </w:p>
        </w:tc>
        <w:tc>
          <w:tcPr>
            <w:tcW w:type="dxa" w:w="5814"/>
          </w:tcPr>
          <w:p>
            <w:pPr>
              <w:pStyle w:val="null3"/>
            </w:pPr>
            <w:r>
              <w:rPr/>
              <w:t>3.3医疗设备预防性维护管理</w:t>
            </w:r>
          </w:p>
        </w:tc>
      </w:tr>
      <w:tr>
        <w:tc>
          <w:tcPr>
            <w:tcW w:type="dxa" w:w="2076"/>
          </w:tcPr>
          <w:p/>
        </w:tc>
        <w:tc>
          <w:tcPr>
            <w:tcW w:type="dxa" w:w="415"/>
          </w:tcPr>
          <w:p>
            <w:pPr>
              <w:pStyle w:val="null3"/>
            </w:pPr>
            <w:r>
              <w:rPr/>
              <w:t>61</w:t>
            </w:r>
          </w:p>
        </w:tc>
        <w:tc>
          <w:tcPr>
            <w:tcW w:type="dxa" w:w="5814"/>
          </w:tcPr>
          <w:p>
            <w:pPr>
              <w:pStyle w:val="null3"/>
            </w:pPr>
            <w:r>
              <w:rPr/>
              <w:t>3.3.1响应供应商针对各医疗设备的安全性、重要性、使用率、故障率，结合设备维修保养手册的要求，按保养等级科学合理安排保养周期并组织实施，建立设备PM档案，对各类设备按照医疗设备行业标准（外观检查、性能检查、保养调校、风险评估、仪器现状等）进行PM检测，填写PM报告单（设备操作流程、日常保养手册、养护维修手册），可根据采购人的要求调整PM频次。</w:t>
            </w:r>
          </w:p>
        </w:tc>
      </w:tr>
      <w:tr>
        <w:tc>
          <w:tcPr>
            <w:tcW w:type="dxa" w:w="2076"/>
          </w:tcPr>
          <w:p/>
        </w:tc>
        <w:tc>
          <w:tcPr>
            <w:tcW w:type="dxa" w:w="415"/>
          </w:tcPr>
          <w:p>
            <w:pPr>
              <w:pStyle w:val="null3"/>
            </w:pPr>
            <w:r>
              <w:rPr/>
              <w:t>62</w:t>
            </w:r>
          </w:p>
        </w:tc>
        <w:tc>
          <w:tcPr>
            <w:tcW w:type="dxa" w:w="5814"/>
          </w:tcPr>
          <w:p>
            <w:pPr>
              <w:pStyle w:val="null3"/>
            </w:pPr>
            <w:r>
              <w:rPr/>
              <w:t>3.3.2为了确保医疗设备的正常使用，根据医疗设备的性能要求，对医疗设备进行定期除尘和清洁，并进行性能检测，及时检查和更换易损部件，检查设备的稳压状况和接地情况是否良好等。维护保养内容应包括： A.外观检查：外观检查首先检查仪器各按钮、开关、接头插座有无松动及错位，插头插座的接触有无氧化、生锈或接触不良，电源线有无老化，散热排风是否正常，各种接地的连接和管道的连接是否良好。 B.清洁保养：是对仪器表面与内部电气部分、机械部分进行清洁，包括清洗过滤网及有关管道，对仪器有关插头插座进行清洁，防止接触不良，对必要的机械部分进行加油润滑。 C.更换易损件：对已达到使用寿命及性能下降，不符合要求的元器件或使用说明书中规定的要求定期更换的配件要进行及时更换，排除设备明显的和潜在的各种故障，预防可能发生的故障扩大或造成整机故障。 D.功能检查：开机检查各指示灯、指示器是否正常，通过调节、设置各个开关按钮，进入各功能设置，以检查设备的基本功能是否正常。通过模拟测试，检查设备各项报警功能是否正常。 E.性能测试校准：测试各直流电源的稳压值、电路中主要测试点电压值或波形并根据说明书的要求进行必要的校准和调整，以保证仪器各项技术指标达到标准，确保仪器在医疗诊断与治疗中的质量。 F.电气安全检查：检查各种引线、插头、连接器等有无破损，接地线是否牢靠，接地电阻和漏电电流是否在允许限度内； G.机械安全检查：检查机架是否牢固，机械运转是否正常，各连接部件有无松动、脱落或破裂现象。</w:t>
            </w:r>
          </w:p>
        </w:tc>
      </w:tr>
      <w:tr>
        <w:tc>
          <w:tcPr>
            <w:tcW w:type="dxa" w:w="2076"/>
          </w:tcPr>
          <w:p/>
        </w:tc>
        <w:tc>
          <w:tcPr>
            <w:tcW w:type="dxa" w:w="415"/>
          </w:tcPr>
          <w:p>
            <w:pPr>
              <w:pStyle w:val="null3"/>
            </w:pPr>
            <w:r>
              <w:rPr/>
              <w:t>63</w:t>
            </w:r>
          </w:p>
        </w:tc>
        <w:tc>
          <w:tcPr>
            <w:tcW w:type="dxa" w:w="5814"/>
          </w:tcPr>
          <w:p>
            <w:pPr>
              <w:pStyle w:val="null3"/>
            </w:pPr>
            <w:r>
              <w:rPr/>
              <w:t>3.3.3医疗设备在服务期内按计划进行定期现场维护和保养服务，并提供完善的书面维护保养报告： A.维护保养报告：详细记录维护保养内容及日期，科室人员及工程师签名； B.维护保养报告均录入设备信息化系统。</w:t>
            </w:r>
          </w:p>
        </w:tc>
      </w:tr>
      <w:tr>
        <w:tc>
          <w:tcPr>
            <w:tcW w:type="dxa" w:w="2076"/>
          </w:tcPr>
          <w:p/>
        </w:tc>
        <w:tc>
          <w:tcPr>
            <w:tcW w:type="dxa" w:w="415"/>
          </w:tcPr>
          <w:p>
            <w:pPr>
              <w:pStyle w:val="null3"/>
            </w:pPr>
            <w:r>
              <w:rPr/>
              <w:t>64</w:t>
            </w:r>
          </w:p>
        </w:tc>
        <w:tc>
          <w:tcPr>
            <w:tcW w:type="dxa" w:w="5814"/>
          </w:tcPr>
          <w:p>
            <w:pPr>
              <w:pStyle w:val="null3"/>
            </w:pPr>
            <w:r>
              <w:rPr/>
              <w:t>3.4.医疗设备安全巡检管理</w:t>
            </w:r>
          </w:p>
        </w:tc>
      </w:tr>
      <w:tr>
        <w:tc>
          <w:tcPr>
            <w:tcW w:type="dxa" w:w="2076"/>
          </w:tcPr>
          <w:p/>
        </w:tc>
        <w:tc>
          <w:tcPr>
            <w:tcW w:type="dxa" w:w="415"/>
          </w:tcPr>
          <w:p>
            <w:pPr>
              <w:pStyle w:val="null3"/>
            </w:pPr>
            <w:r>
              <w:rPr/>
              <w:t>65</w:t>
            </w:r>
          </w:p>
        </w:tc>
        <w:tc>
          <w:tcPr>
            <w:tcW w:type="dxa" w:w="5814"/>
          </w:tcPr>
          <w:p>
            <w:pPr>
              <w:pStyle w:val="null3"/>
            </w:pPr>
            <w:r>
              <w:rPr/>
              <w:t>3.4.1巡查周期：安排驻场工程师每月对急救类、生命支持类、特种设备类、特殊设备类、超声设备巡查，其他设备按照每季度，同时节假日前对所服务的医疗设备进行全面巡查，如发现隐患及时解决。</w:t>
            </w:r>
          </w:p>
        </w:tc>
      </w:tr>
      <w:tr>
        <w:tc>
          <w:tcPr>
            <w:tcW w:type="dxa" w:w="2076"/>
          </w:tcPr>
          <w:p/>
        </w:tc>
        <w:tc>
          <w:tcPr>
            <w:tcW w:type="dxa" w:w="415"/>
          </w:tcPr>
          <w:p>
            <w:pPr>
              <w:pStyle w:val="null3"/>
            </w:pPr>
            <w:r>
              <w:rPr/>
              <w:t>66</w:t>
            </w:r>
          </w:p>
        </w:tc>
        <w:tc>
          <w:tcPr>
            <w:tcW w:type="dxa" w:w="5814"/>
          </w:tcPr>
          <w:p>
            <w:pPr>
              <w:pStyle w:val="null3"/>
            </w:pPr>
            <w:r>
              <w:rPr/>
              <w:t>3.4.2巡查要求：工程师对所服务的医疗设备的运行环境（防静电、防尘、防潮、防蚀、防霉等问题），水电气路进行巡检，对设备的运行情况、磨损程度进行检查校验，及时发现潜在问题，提出改进方案，有针对性地做好检修前的各项准备工作，以提高检修质量，缩短修理时间。</w:t>
            </w:r>
          </w:p>
        </w:tc>
      </w:tr>
      <w:tr>
        <w:tc>
          <w:tcPr>
            <w:tcW w:type="dxa" w:w="2076"/>
          </w:tcPr>
          <w:p/>
        </w:tc>
        <w:tc>
          <w:tcPr>
            <w:tcW w:type="dxa" w:w="415"/>
          </w:tcPr>
          <w:p>
            <w:pPr>
              <w:pStyle w:val="null3"/>
            </w:pPr>
            <w:r>
              <w:rPr/>
              <w:t>67</w:t>
            </w:r>
          </w:p>
        </w:tc>
        <w:tc>
          <w:tcPr>
            <w:tcW w:type="dxa" w:w="5814"/>
          </w:tcPr>
          <w:p>
            <w:pPr>
              <w:pStyle w:val="null3"/>
            </w:pPr>
            <w:r>
              <w:rPr/>
              <w:t>3.5医疗设备风险评估服务：根据设备使用年限、维修次数（故障频率）和更换配件的统计，相关计量检测和校准结果等方面的安全检测报告，综合评判设备使用的风险程度，作为采购人更新和淘汰设备的参考依据，所有医疗设备每年进行一次风险评估工作。</w:t>
            </w:r>
          </w:p>
        </w:tc>
      </w:tr>
      <w:tr>
        <w:tc>
          <w:tcPr>
            <w:tcW w:type="dxa" w:w="2076"/>
          </w:tcPr>
          <w:p/>
        </w:tc>
        <w:tc>
          <w:tcPr>
            <w:tcW w:type="dxa" w:w="415"/>
          </w:tcPr>
          <w:p>
            <w:pPr>
              <w:pStyle w:val="null3"/>
            </w:pPr>
            <w:r>
              <w:rPr/>
              <w:t>68</w:t>
            </w:r>
          </w:p>
        </w:tc>
        <w:tc>
          <w:tcPr>
            <w:tcW w:type="dxa" w:w="5814"/>
          </w:tcPr>
          <w:p>
            <w:pPr>
              <w:pStyle w:val="null3"/>
            </w:pPr>
            <w:r>
              <w:rPr/>
              <w:t>3.6医疗设备的计量管理 驻场服务团队应在采购人计量监督管理负责人的领导下协助完成需计量的医疗设备计量工作，保障该类设备在有效的检定合格期内。</w:t>
            </w:r>
          </w:p>
        </w:tc>
      </w:tr>
      <w:tr>
        <w:tc>
          <w:tcPr>
            <w:tcW w:type="dxa" w:w="2076"/>
          </w:tcPr>
          <w:p/>
        </w:tc>
        <w:tc>
          <w:tcPr>
            <w:tcW w:type="dxa" w:w="415"/>
          </w:tcPr>
          <w:p>
            <w:pPr>
              <w:pStyle w:val="null3"/>
            </w:pPr>
            <w:r>
              <w:rPr/>
              <w:t>69</w:t>
            </w:r>
          </w:p>
        </w:tc>
        <w:tc>
          <w:tcPr>
            <w:tcW w:type="dxa" w:w="5814"/>
          </w:tcPr>
          <w:p>
            <w:pPr>
              <w:pStyle w:val="null3"/>
            </w:pPr>
            <w:r>
              <w:rPr/>
              <w:t>3.6.1制定计划：依据计量台账，制定计量计划。</w:t>
            </w:r>
          </w:p>
        </w:tc>
      </w:tr>
      <w:tr>
        <w:tc>
          <w:tcPr>
            <w:tcW w:type="dxa" w:w="2076"/>
          </w:tcPr>
          <w:p/>
        </w:tc>
        <w:tc>
          <w:tcPr>
            <w:tcW w:type="dxa" w:w="415"/>
          </w:tcPr>
          <w:p>
            <w:pPr>
              <w:pStyle w:val="null3"/>
            </w:pPr>
            <w:r>
              <w:rPr/>
              <w:t>70</w:t>
            </w:r>
          </w:p>
        </w:tc>
        <w:tc>
          <w:tcPr>
            <w:tcW w:type="dxa" w:w="5814"/>
          </w:tcPr>
          <w:p>
            <w:pPr>
              <w:pStyle w:val="null3"/>
            </w:pPr>
            <w:r>
              <w:rPr/>
              <w:t>3.6.2制定计量台账：依据国家强检目录，结合医院现有设备，把计量器具汇总编制计量台账，并核实证书有效期。</w:t>
            </w:r>
          </w:p>
        </w:tc>
      </w:tr>
      <w:tr>
        <w:tc>
          <w:tcPr>
            <w:tcW w:type="dxa" w:w="2076"/>
          </w:tcPr>
          <w:p/>
        </w:tc>
        <w:tc>
          <w:tcPr>
            <w:tcW w:type="dxa" w:w="415"/>
          </w:tcPr>
          <w:p>
            <w:pPr>
              <w:pStyle w:val="null3"/>
            </w:pPr>
            <w:r>
              <w:rPr/>
              <w:t>71</w:t>
            </w:r>
          </w:p>
        </w:tc>
        <w:tc>
          <w:tcPr>
            <w:tcW w:type="dxa" w:w="5814"/>
          </w:tcPr>
          <w:p>
            <w:pPr>
              <w:pStyle w:val="null3"/>
            </w:pPr>
            <w:r>
              <w:rPr/>
              <w:t>3.6.3执行计划：在计量器具有效期前40天启动计划，保证器具能在有效期内完成计量。需要送检到指定地点的设备，由响应供应商负责送检（送检产生的路途及运输费用含在本项目报价内）。</w:t>
            </w:r>
          </w:p>
        </w:tc>
      </w:tr>
      <w:tr>
        <w:tc>
          <w:tcPr>
            <w:tcW w:type="dxa" w:w="2076"/>
          </w:tcPr>
          <w:p/>
        </w:tc>
        <w:tc>
          <w:tcPr>
            <w:tcW w:type="dxa" w:w="415"/>
          </w:tcPr>
          <w:p>
            <w:pPr>
              <w:pStyle w:val="null3"/>
            </w:pPr>
            <w:r>
              <w:rPr/>
              <w:t>72</w:t>
            </w:r>
          </w:p>
        </w:tc>
        <w:tc>
          <w:tcPr>
            <w:tcW w:type="dxa" w:w="5814"/>
          </w:tcPr>
          <w:p>
            <w:pPr>
              <w:pStyle w:val="null3"/>
            </w:pPr>
            <w:r>
              <w:rPr/>
              <w:t>3.6.4计量结束：计量完成取得证书后，及时更新计量台账信息及做好计量报告的存储。</w:t>
            </w:r>
          </w:p>
        </w:tc>
      </w:tr>
      <w:tr>
        <w:tc>
          <w:tcPr>
            <w:tcW w:type="dxa" w:w="2076"/>
          </w:tcPr>
          <w:p/>
        </w:tc>
        <w:tc>
          <w:tcPr>
            <w:tcW w:type="dxa" w:w="415"/>
          </w:tcPr>
          <w:p>
            <w:pPr>
              <w:pStyle w:val="null3"/>
            </w:pPr>
            <w:r>
              <w:rPr/>
              <w:t>73</w:t>
            </w:r>
          </w:p>
        </w:tc>
        <w:tc>
          <w:tcPr>
            <w:tcW w:type="dxa" w:w="5814"/>
          </w:tcPr>
          <w:p>
            <w:pPr>
              <w:pStyle w:val="null3"/>
            </w:pPr>
            <w:r>
              <w:rPr/>
              <w:t>3.6.5计量费用：计量费用由采购单位承担。</w:t>
            </w:r>
          </w:p>
        </w:tc>
      </w:tr>
      <w:tr>
        <w:tc>
          <w:tcPr>
            <w:tcW w:type="dxa" w:w="2076"/>
          </w:tcPr>
          <w:p/>
        </w:tc>
        <w:tc>
          <w:tcPr>
            <w:tcW w:type="dxa" w:w="415"/>
          </w:tcPr>
          <w:p>
            <w:pPr>
              <w:pStyle w:val="null3"/>
            </w:pPr>
            <w:r>
              <w:rPr/>
              <w:t>74</w:t>
            </w:r>
          </w:p>
        </w:tc>
        <w:tc>
          <w:tcPr>
            <w:tcW w:type="dxa" w:w="5814"/>
          </w:tcPr>
          <w:p>
            <w:pPr>
              <w:pStyle w:val="null3"/>
            </w:pPr>
            <w:r>
              <w:rPr/>
              <w:t>3.7医疗设备的质控检测管理</w:t>
            </w:r>
          </w:p>
        </w:tc>
      </w:tr>
      <w:tr>
        <w:tc>
          <w:tcPr>
            <w:tcW w:type="dxa" w:w="2076"/>
          </w:tcPr>
          <w:p/>
        </w:tc>
        <w:tc>
          <w:tcPr>
            <w:tcW w:type="dxa" w:w="415"/>
          </w:tcPr>
          <w:p>
            <w:pPr>
              <w:pStyle w:val="null3"/>
            </w:pPr>
            <w:r>
              <w:rPr/>
              <w:t>75</w:t>
            </w:r>
          </w:p>
        </w:tc>
        <w:tc>
          <w:tcPr>
            <w:tcW w:type="dxa" w:w="5814"/>
          </w:tcPr>
          <w:p>
            <w:pPr>
              <w:pStyle w:val="null3"/>
            </w:pPr>
            <w:r>
              <w:rPr/>
              <w:t>3.7.1急救生命支持类设备、大型设备、特种设备、射线设备等医疗设备，利用专业的质量检测设备定期对其性能进行检测，保障该类设备的各项功能、数值达到行业标准，从而保障临床使用安全。</w:t>
            </w:r>
          </w:p>
        </w:tc>
      </w:tr>
      <w:tr>
        <w:tc>
          <w:tcPr>
            <w:tcW w:type="dxa" w:w="2076"/>
          </w:tcPr>
          <w:p/>
        </w:tc>
        <w:tc>
          <w:tcPr>
            <w:tcW w:type="dxa" w:w="415"/>
          </w:tcPr>
          <w:p>
            <w:pPr>
              <w:pStyle w:val="null3"/>
            </w:pPr>
            <w:r>
              <w:rPr/>
              <w:t>76</w:t>
            </w:r>
          </w:p>
        </w:tc>
        <w:tc>
          <w:tcPr>
            <w:tcW w:type="dxa" w:w="5814"/>
          </w:tcPr>
          <w:p>
            <w:pPr>
              <w:pStyle w:val="null3"/>
            </w:pPr>
            <w:r>
              <w:rPr/>
              <w:t>3.7.2响应供应商配置质量检测设备，提供必要的医疗设备检测服务。</w:t>
            </w:r>
          </w:p>
        </w:tc>
      </w:tr>
      <w:tr>
        <w:tc>
          <w:tcPr>
            <w:tcW w:type="dxa" w:w="2076"/>
          </w:tcPr>
          <w:p/>
        </w:tc>
        <w:tc>
          <w:tcPr>
            <w:tcW w:type="dxa" w:w="415"/>
          </w:tcPr>
          <w:p>
            <w:pPr>
              <w:pStyle w:val="null3"/>
            </w:pPr>
            <w:r>
              <w:rPr/>
              <w:t>77</w:t>
            </w:r>
          </w:p>
        </w:tc>
        <w:tc>
          <w:tcPr>
            <w:tcW w:type="dxa" w:w="5814"/>
          </w:tcPr>
          <w:p>
            <w:pPr>
              <w:pStyle w:val="null3"/>
            </w:pPr>
            <w:r>
              <w:rPr/>
              <w:t>3.7.3根据国家相关管理规定要求，定期对按规定需质控的设备，如急救生命支持类设备、大型设备、特种设备、射线设备等进行质控，制定合理质控方案，协助医院对相关设备进行质控管理及质控复查，并形成规范的质控记录报告。（所产生的全部费用均包含在本项目费用中）。</w:t>
            </w:r>
          </w:p>
        </w:tc>
      </w:tr>
      <w:tr>
        <w:tc>
          <w:tcPr>
            <w:tcW w:type="dxa" w:w="2076"/>
          </w:tcPr>
          <w:p>
            <w:pPr>
              <w:pStyle w:val="null3"/>
            </w:pPr>
            <w:r>
              <w:rPr/>
              <w:t>▲</w:t>
            </w:r>
          </w:p>
        </w:tc>
        <w:tc>
          <w:tcPr>
            <w:tcW w:type="dxa" w:w="415"/>
          </w:tcPr>
          <w:p>
            <w:pPr>
              <w:pStyle w:val="null3"/>
            </w:pPr>
            <w:r>
              <w:rPr/>
              <w:t>78</w:t>
            </w:r>
          </w:p>
        </w:tc>
        <w:tc>
          <w:tcPr>
            <w:tcW w:type="dxa" w:w="5814"/>
          </w:tcPr>
          <w:p>
            <w:pPr>
              <w:pStyle w:val="null3"/>
            </w:pPr>
            <w:r>
              <w:rPr/>
              <w:t>▲3.7.4急救、生命支持类医疗设备要按照每年一次的周期进行质量控制检测，以保障设备运行正常。需进行质量控制检测的急救、生命支持类设备包括：除颤仪、婴儿培养箱、婴儿辐射保暖台、心肺复苏器、T-组合复苏器、复苏囊、喉镜、洗胃机、负压吸引器、体外循环设备、ECMO、呼吸机、监护仪、输液泵、注射泵等。</w:t>
            </w:r>
          </w:p>
        </w:tc>
      </w:tr>
      <w:tr>
        <w:tc>
          <w:tcPr>
            <w:tcW w:type="dxa" w:w="2076"/>
          </w:tcPr>
          <w:p/>
        </w:tc>
        <w:tc>
          <w:tcPr>
            <w:tcW w:type="dxa" w:w="415"/>
          </w:tcPr>
          <w:p>
            <w:pPr>
              <w:pStyle w:val="null3"/>
            </w:pPr>
            <w:r>
              <w:rPr/>
              <w:t>79</w:t>
            </w:r>
          </w:p>
        </w:tc>
        <w:tc>
          <w:tcPr>
            <w:tcW w:type="dxa" w:w="5814"/>
          </w:tcPr>
          <w:p>
            <w:pPr>
              <w:pStyle w:val="null3"/>
            </w:pPr>
            <w:r>
              <w:rPr/>
              <w:t>3.7.5质控检测报告需进行归档及录入设备信息化管理系统。</w:t>
            </w:r>
          </w:p>
        </w:tc>
      </w:tr>
      <w:tr>
        <w:tc>
          <w:tcPr>
            <w:tcW w:type="dxa" w:w="2076"/>
          </w:tcPr>
          <w:p/>
        </w:tc>
        <w:tc>
          <w:tcPr>
            <w:tcW w:type="dxa" w:w="415"/>
          </w:tcPr>
          <w:p>
            <w:pPr>
              <w:pStyle w:val="null3"/>
            </w:pPr>
            <w:r>
              <w:rPr/>
              <w:t>80</w:t>
            </w:r>
          </w:p>
        </w:tc>
        <w:tc>
          <w:tcPr>
            <w:tcW w:type="dxa" w:w="5814"/>
          </w:tcPr>
          <w:p>
            <w:pPr>
              <w:pStyle w:val="null3"/>
            </w:pPr>
            <w:r>
              <w:rPr/>
              <w:t>3.7.6响应供应商需要提供包括但不限于以下质控设备：电气安全分析仪、生命体征模拟仪、除颤起搏分析仪、气流分析仪、医用注射泵和输液泵检测仪、超声体膜等，要求提供购买凭证及有效期内的检测合格证书。</w:t>
            </w:r>
          </w:p>
        </w:tc>
      </w:tr>
      <w:tr>
        <w:tc>
          <w:tcPr>
            <w:tcW w:type="dxa" w:w="2076"/>
          </w:tcPr>
          <w:p/>
        </w:tc>
        <w:tc>
          <w:tcPr>
            <w:tcW w:type="dxa" w:w="415"/>
          </w:tcPr>
          <w:p>
            <w:pPr>
              <w:pStyle w:val="null3"/>
            </w:pPr>
            <w:r>
              <w:rPr/>
              <w:t>81</w:t>
            </w:r>
          </w:p>
        </w:tc>
        <w:tc>
          <w:tcPr>
            <w:tcW w:type="dxa" w:w="5814"/>
          </w:tcPr>
          <w:p>
            <w:pPr>
              <w:pStyle w:val="null3"/>
            </w:pPr>
            <w:r>
              <w:rPr/>
              <w:t>3.8医疗设备的信息化管理</w:t>
            </w:r>
          </w:p>
        </w:tc>
      </w:tr>
      <w:tr>
        <w:tc>
          <w:tcPr>
            <w:tcW w:type="dxa" w:w="2076"/>
          </w:tcPr>
          <w:p>
            <w:pPr>
              <w:pStyle w:val="null3"/>
            </w:pPr>
            <w:r>
              <w:rPr/>
              <w:t>▲</w:t>
            </w:r>
          </w:p>
        </w:tc>
        <w:tc>
          <w:tcPr>
            <w:tcW w:type="dxa" w:w="415"/>
          </w:tcPr>
          <w:p>
            <w:pPr>
              <w:pStyle w:val="null3"/>
            </w:pPr>
            <w:r>
              <w:rPr/>
              <w:t>82</w:t>
            </w:r>
          </w:p>
        </w:tc>
        <w:tc>
          <w:tcPr>
            <w:tcW w:type="dxa" w:w="5814"/>
          </w:tcPr>
          <w:p>
            <w:pPr>
              <w:pStyle w:val="null3"/>
            </w:pPr>
            <w:r>
              <w:rPr/>
              <w:t>▲响应供应商提供医疗设备管理软件一套，该软件系统能为用户提供医疗设备从采购入院、合同管理、巡检、保养、维修、计量质控、使用记录、资产盘点、不良事件上报、设备借用、报废等全方位系统化的全生命周期管理（提供软件相关功能界面截图）。在服务过程中软件可以根据医院管理要求进行升级改造（费用已含在此次报价中，采购人不再另行支付）。响应供应商产品端的接口及对接所产生的费用由响应供应商承担（即免费开放医疗设备信息化管理软件端接口），采购人不额外支付合同总价之外的一切费用。</w:t>
            </w:r>
          </w:p>
        </w:tc>
      </w:tr>
      <w:tr>
        <w:tc>
          <w:tcPr>
            <w:tcW w:type="dxa" w:w="2076"/>
          </w:tcPr>
          <w:p/>
        </w:tc>
        <w:tc>
          <w:tcPr>
            <w:tcW w:type="dxa" w:w="415"/>
          </w:tcPr>
          <w:p>
            <w:pPr>
              <w:pStyle w:val="null3"/>
            </w:pPr>
            <w:r>
              <w:rPr/>
              <w:t>83</w:t>
            </w:r>
          </w:p>
        </w:tc>
        <w:tc>
          <w:tcPr>
            <w:tcW w:type="dxa" w:w="5814"/>
          </w:tcPr>
          <w:p>
            <w:pPr>
              <w:pStyle w:val="null3"/>
            </w:pPr>
            <w:r>
              <w:rPr/>
              <w:t>3.8.1设备基础信息管理：记录设备基本信息如型号、序列号、生产厂家等，记录设备从采购、安装、维护到报废的全过程。</w:t>
            </w:r>
          </w:p>
        </w:tc>
      </w:tr>
      <w:tr>
        <w:tc>
          <w:tcPr>
            <w:tcW w:type="dxa" w:w="2076"/>
          </w:tcPr>
          <w:p/>
        </w:tc>
        <w:tc>
          <w:tcPr>
            <w:tcW w:type="dxa" w:w="415"/>
          </w:tcPr>
          <w:p>
            <w:pPr>
              <w:pStyle w:val="null3"/>
            </w:pPr>
            <w:r>
              <w:rPr/>
              <w:t>84</w:t>
            </w:r>
          </w:p>
        </w:tc>
        <w:tc>
          <w:tcPr>
            <w:tcW w:type="dxa" w:w="5814"/>
          </w:tcPr>
          <w:p>
            <w:pPr>
              <w:pStyle w:val="null3"/>
            </w:pPr>
            <w:r>
              <w:rPr/>
              <w:t>3.8.2设备管理：医疗设备标贴二维码，方便设备扫码报修以及实时设备的动态线上管理，如转科管理、报废申请、资料查询、不良事件上报等。</w:t>
            </w:r>
          </w:p>
        </w:tc>
      </w:tr>
      <w:tr>
        <w:tc>
          <w:tcPr>
            <w:tcW w:type="dxa" w:w="2076"/>
          </w:tcPr>
          <w:p/>
        </w:tc>
        <w:tc>
          <w:tcPr>
            <w:tcW w:type="dxa" w:w="415"/>
          </w:tcPr>
          <w:p>
            <w:pPr>
              <w:pStyle w:val="null3"/>
            </w:pPr>
            <w:r>
              <w:rPr/>
              <w:t>85</w:t>
            </w:r>
          </w:p>
        </w:tc>
        <w:tc>
          <w:tcPr>
            <w:tcW w:type="dxa" w:w="5814"/>
          </w:tcPr>
          <w:p>
            <w:pPr>
              <w:pStyle w:val="null3"/>
            </w:pPr>
            <w:r>
              <w:rPr/>
              <w:t>3.8.3信息提示：具备根据既定条件自动产生巡检、计量、保养等信息并及时提醒。</w:t>
            </w:r>
          </w:p>
        </w:tc>
      </w:tr>
      <w:tr>
        <w:tc>
          <w:tcPr>
            <w:tcW w:type="dxa" w:w="2076"/>
          </w:tcPr>
          <w:p/>
        </w:tc>
        <w:tc>
          <w:tcPr>
            <w:tcW w:type="dxa" w:w="415"/>
          </w:tcPr>
          <w:p>
            <w:pPr>
              <w:pStyle w:val="null3"/>
            </w:pPr>
            <w:r>
              <w:rPr/>
              <w:t>86</w:t>
            </w:r>
          </w:p>
        </w:tc>
        <w:tc>
          <w:tcPr>
            <w:tcW w:type="dxa" w:w="5814"/>
          </w:tcPr>
          <w:p>
            <w:pPr>
              <w:pStyle w:val="null3"/>
            </w:pPr>
            <w:r>
              <w:rPr/>
              <w:t>3.8.4检测管理：具备医疗设备检测前自动产生预警，为设备检测提供全面实时管理，设备台账、检测状态、检测证书等实时可查。</w:t>
            </w:r>
          </w:p>
        </w:tc>
      </w:tr>
      <w:tr>
        <w:tc>
          <w:tcPr>
            <w:tcW w:type="dxa" w:w="2076"/>
          </w:tcPr>
          <w:p/>
        </w:tc>
        <w:tc>
          <w:tcPr>
            <w:tcW w:type="dxa" w:w="415"/>
          </w:tcPr>
          <w:p>
            <w:pPr>
              <w:pStyle w:val="null3"/>
            </w:pPr>
            <w:r>
              <w:rPr/>
              <w:t>87</w:t>
            </w:r>
          </w:p>
        </w:tc>
        <w:tc>
          <w:tcPr>
            <w:tcW w:type="dxa" w:w="5814"/>
          </w:tcPr>
          <w:p>
            <w:pPr>
              <w:pStyle w:val="null3"/>
            </w:pPr>
            <w:r>
              <w:rPr/>
              <w:t>3.8.5维修管理：实现从报修到维修完毕全过程管理。可按轻重缓急对维修事件分类，并记录设备维修中的各类信息，包括故障情况、维修备件、时间节点等，并可通过系统对维修效率，服务满意度等进行分析评价。</w:t>
            </w:r>
          </w:p>
        </w:tc>
      </w:tr>
      <w:tr>
        <w:tc>
          <w:tcPr>
            <w:tcW w:type="dxa" w:w="2076"/>
          </w:tcPr>
          <w:p/>
        </w:tc>
        <w:tc>
          <w:tcPr>
            <w:tcW w:type="dxa" w:w="415"/>
          </w:tcPr>
          <w:p>
            <w:pPr>
              <w:pStyle w:val="null3"/>
            </w:pPr>
            <w:r>
              <w:rPr/>
              <w:t>88</w:t>
            </w:r>
          </w:p>
        </w:tc>
        <w:tc>
          <w:tcPr>
            <w:tcW w:type="dxa" w:w="5814"/>
          </w:tcPr>
          <w:p>
            <w:pPr>
              <w:pStyle w:val="null3"/>
            </w:pPr>
            <w:r>
              <w:rPr/>
              <w:t>3.8.6维修商管理（在保设备）：管理维修商的资质、实现维修商的维修情况分析和评估，实现对维修商在维修、保养过程的监管。</w:t>
            </w:r>
          </w:p>
        </w:tc>
      </w:tr>
      <w:tr>
        <w:tc>
          <w:tcPr>
            <w:tcW w:type="dxa" w:w="2076"/>
          </w:tcPr>
          <w:p/>
        </w:tc>
        <w:tc>
          <w:tcPr>
            <w:tcW w:type="dxa" w:w="415"/>
          </w:tcPr>
          <w:p>
            <w:pPr>
              <w:pStyle w:val="null3"/>
            </w:pPr>
            <w:r>
              <w:rPr/>
              <w:t>89</w:t>
            </w:r>
          </w:p>
        </w:tc>
        <w:tc>
          <w:tcPr>
            <w:tcW w:type="dxa" w:w="5814"/>
          </w:tcPr>
          <w:p>
            <w:pPr>
              <w:pStyle w:val="null3"/>
            </w:pPr>
            <w:r>
              <w:rPr/>
              <w:t>3.8.7设备巡检：实现设备日常巡检管理，并能产生相应的提示和报表分析。</w:t>
            </w:r>
          </w:p>
        </w:tc>
      </w:tr>
      <w:tr>
        <w:tc>
          <w:tcPr>
            <w:tcW w:type="dxa" w:w="2076"/>
          </w:tcPr>
          <w:p/>
        </w:tc>
        <w:tc>
          <w:tcPr>
            <w:tcW w:type="dxa" w:w="415"/>
          </w:tcPr>
          <w:p>
            <w:pPr>
              <w:pStyle w:val="null3"/>
            </w:pPr>
            <w:r>
              <w:rPr/>
              <w:t>90</w:t>
            </w:r>
          </w:p>
        </w:tc>
        <w:tc>
          <w:tcPr>
            <w:tcW w:type="dxa" w:w="5814"/>
          </w:tcPr>
          <w:p>
            <w:pPr>
              <w:pStyle w:val="null3"/>
            </w:pPr>
            <w:r>
              <w:rPr/>
              <w:t>3.8.8监控中心：能通过监控中心大屏，监控医疗设备运行情况。</w:t>
            </w:r>
          </w:p>
        </w:tc>
      </w:tr>
      <w:tr>
        <w:tc>
          <w:tcPr>
            <w:tcW w:type="dxa" w:w="2076"/>
          </w:tcPr>
          <w:p/>
        </w:tc>
        <w:tc>
          <w:tcPr>
            <w:tcW w:type="dxa" w:w="415"/>
          </w:tcPr>
          <w:p>
            <w:pPr>
              <w:pStyle w:val="null3"/>
            </w:pPr>
            <w:r>
              <w:rPr/>
              <w:t>91</w:t>
            </w:r>
          </w:p>
        </w:tc>
        <w:tc>
          <w:tcPr>
            <w:tcW w:type="dxa" w:w="5814"/>
          </w:tcPr>
          <w:p>
            <w:pPr>
              <w:pStyle w:val="null3"/>
            </w:pPr>
            <w:r>
              <w:rPr/>
              <w:t>3.8.9设备管理移动终端化：实现设备管理移动终端化，包括：资产查询、设备维修、设备保养、设备巡检、扫码报修、报废申请、转科申请、不良事件上报、共享设备申请、设备验收申请、维修满意度评价等，并提供移动终端的信息推送。</w:t>
            </w:r>
          </w:p>
        </w:tc>
      </w:tr>
      <w:tr>
        <w:tc>
          <w:tcPr>
            <w:tcW w:type="dxa" w:w="2076"/>
          </w:tcPr>
          <w:p/>
        </w:tc>
        <w:tc>
          <w:tcPr>
            <w:tcW w:type="dxa" w:w="415"/>
          </w:tcPr>
          <w:p>
            <w:pPr>
              <w:pStyle w:val="null3"/>
            </w:pPr>
            <w:r>
              <w:rPr/>
              <w:t>92</w:t>
            </w:r>
          </w:p>
        </w:tc>
        <w:tc>
          <w:tcPr>
            <w:tcW w:type="dxa" w:w="5814"/>
          </w:tcPr>
          <w:p>
            <w:pPr>
              <w:pStyle w:val="null3"/>
            </w:pPr>
            <w:r>
              <w:rPr/>
              <w:t>3.8.10响应供应商提供有效的医疗设备管理系统软件，协助采购人完成医疗设备全生命周期数据的收集及管理，并根据采购人的需求不断修改及完善，如果提供的软件系统不能满足采购人的需求，需将所有信息对接到采购人在用的医疗设备管理软件系统，供采购人使用（该费用应包含在响应报价中）。</w:t>
            </w:r>
          </w:p>
        </w:tc>
      </w:tr>
      <w:tr>
        <w:tc>
          <w:tcPr>
            <w:tcW w:type="dxa" w:w="2076"/>
          </w:tcPr>
          <w:p/>
        </w:tc>
        <w:tc>
          <w:tcPr>
            <w:tcW w:type="dxa" w:w="415"/>
          </w:tcPr>
          <w:p>
            <w:pPr>
              <w:pStyle w:val="null3"/>
            </w:pPr>
            <w:r>
              <w:rPr/>
              <w:t>93</w:t>
            </w:r>
          </w:p>
        </w:tc>
        <w:tc>
          <w:tcPr>
            <w:tcW w:type="dxa" w:w="5814"/>
          </w:tcPr>
          <w:p>
            <w:pPr>
              <w:pStyle w:val="null3"/>
            </w:pPr>
            <w:r>
              <w:rPr/>
              <w:t>3.9协助完成各类评审工作</w:t>
            </w:r>
          </w:p>
        </w:tc>
      </w:tr>
      <w:tr>
        <w:tc>
          <w:tcPr>
            <w:tcW w:type="dxa" w:w="2076"/>
          </w:tcPr>
          <w:p/>
        </w:tc>
        <w:tc>
          <w:tcPr>
            <w:tcW w:type="dxa" w:w="415"/>
          </w:tcPr>
          <w:p>
            <w:pPr>
              <w:pStyle w:val="null3"/>
            </w:pPr>
            <w:r>
              <w:rPr/>
              <w:t>94</w:t>
            </w:r>
          </w:p>
        </w:tc>
        <w:tc>
          <w:tcPr>
            <w:tcW w:type="dxa" w:w="5814"/>
          </w:tcPr>
          <w:p>
            <w:pPr>
              <w:pStyle w:val="null3"/>
            </w:pPr>
            <w:r>
              <w:rPr/>
              <w:t>3.9.1按照相关规定及要求做好医院等级评审及其他各类评审、检查、督导工作，提供设备维修记录、历史维修汇总分析、巡检保养执行及汇总分析、科室培训及考核监管、应急事件及应急调配处理及预案等维保资料，现场及工作环境符合6S相关规定，能提供相应项目能力证明。</w:t>
            </w:r>
          </w:p>
        </w:tc>
      </w:tr>
      <w:tr>
        <w:tc>
          <w:tcPr>
            <w:tcW w:type="dxa" w:w="2076"/>
          </w:tcPr>
          <w:p/>
        </w:tc>
        <w:tc>
          <w:tcPr>
            <w:tcW w:type="dxa" w:w="415"/>
          </w:tcPr>
          <w:p>
            <w:pPr>
              <w:pStyle w:val="null3"/>
            </w:pPr>
            <w:r>
              <w:rPr/>
              <w:t>95</w:t>
            </w:r>
          </w:p>
        </w:tc>
        <w:tc>
          <w:tcPr>
            <w:tcW w:type="dxa" w:w="5814"/>
          </w:tcPr>
          <w:p>
            <w:pPr>
              <w:pStyle w:val="null3"/>
            </w:pPr>
            <w:r>
              <w:rPr/>
              <w:t>3.9.2协助医院按照《医院评审标准实施细则》相关条款解读内容，做好支撑资料的整理，以PDCA为准线做好维修、巡检、保养、计量、考核、培训、风险管理、应急调配、事故预案及演练、三级安全教育等支撑资料的完善及整理。</w:t>
            </w:r>
          </w:p>
        </w:tc>
      </w:tr>
      <w:tr>
        <w:tc>
          <w:tcPr>
            <w:tcW w:type="dxa" w:w="2076"/>
          </w:tcPr>
          <w:p/>
        </w:tc>
        <w:tc>
          <w:tcPr>
            <w:tcW w:type="dxa" w:w="415"/>
          </w:tcPr>
          <w:p>
            <w:pPr>
              <w:pStyle w:val="null3"/>
            </w:pPr>
            <w:r>
              <w:rPr/>
              <w:t>96</w:t>
            </w:r>
          </w:p>
        </w:tc>
        <w:tc>
          <w:tcPr>
            <w:tcW w:type="dxa" w:w="5814"/>
          </w:tcPr>
          <w:p>
            <w:pPr>
              <w:pStyle w:val="null3"/>
            </w:pPr>
            <w:r>
              <w:rPr/>
              <w:t>3.10综合管理能力要求</w:t>
            </w:r>
          </w:p>
        </w:tc>
      </w:tr>
      <w:tr>
        <w:tc>
          <w:tcPr>
            <w:tcW w:type="dxa" w:w="2076"/>
          </w:tcPr>
          <w:p/>
        </w:tc>
        <w:tc>
          <w:tcPr>
            <w:tcW w:type="dxa" w:w="415"/>
          </w:tcPr>
          <w:p>
            <w:pPr>
              <w:pStyle w:val="null3"/>
            </w:pPr>
            <w:r>
              <w:rPr/>
              <w:t>97</w:t>
            </w:r>
          </w:p>
        </w:tc>
        <w:tc>
          <w:tcPr>
            <w:tcW w:type="dxa" w:w="5814"/>
          </w:tcPr>
          <w:p>
            <w:pPr>
              <w:pStyle w:val="null3"/>
            </w:pPr>
            <w:r>
              <w:rPr/>
              <w:t>3.10.1服务质量整体上应达到“及时、到位、可靠、保证和满意”的效果，维护方案满足医院需求、合理优化，应急处理方案合理，符合国家、省、市、区等各级组织规定，符合医院有关部门和科室的工作时间和工作要求。</w:t>
            </w:r>
          </w:p>
        </w:tc>
      </w:tr>
      <w:tr>
        <w:tc>
          <w:tcPr>
            <w:tcW w:type="dxa" w:w="2076"/>
          </w:tcPr>
          <w:p/>
        </w:tc>
        <w:tc>
          <w:tcPr>
            <w:tcW w:type="dxa" w:w="415"/>
          </w:tcPr>
          <w:p>
            <w:pPr>
              <w:pStyle w:val="null3"/>
            </w:pPr>
            <w:r>
              <w:rPr/>
              <w:t>98</w:t>
            </w:r>
          </w:p>
        </w:tc>
        <w:tc>
          <w:tcPr>
            <w:tcW w:type="dxa" w:w="5814"/>
          </w:tcPr>
          <w:p>
            <w:pPr>
              <w:pStyle w:val="null3"/>
            </w:pPr>
            <w:r>
              <w:rPr/>
              <w:t>3.10.2协助采购人对还在保修期内的医疗设备的维保合同进行履约监督，且应配合设备厂家技术人员或第三方维保公司尽快解决故障，并按维保范围内设备同等的各项要求管理。</w:t>
            </w:r>
          </w:p>
        </w:tc>
      </w:tr>
      <w:tr>
        <w:tc>
          <w:tcPr>
            <w:tcW w:type="dxa" w:w="2076"/>
          </w:tcPr>
          <w:p/>
        </w:tc>
        <w:tc>
          <w:tcPr>
            <w:tcW w:type="dxa" w:w="415"/>
          </w:tcPr>
          <w:p>
            <w:pPr>
              <w:pStyle w:val="null3"/>
            </w:pPr>
            <w:r>
              <w:rPr/>
              <w:t>99</w:t>
            </w:r>
          </w:p>
        </w:tc>
        <w:tc>
          <w:tcPr>
            <w:tcW w:type="dxa" w:w="5814"/>
          </w:tcPr>
          <w:p>
            <w:pPr>
              <w:pStyle w:val="null3"/>
            </w:pPr>
            <w:r>
              <w:rPr/>
              <w:t>3.10.3协助采购人开展设备安装、验收、建档、不良事件上报、资产清查、资产报废等工作，并根据诚实信用原则，为医院提供医疗设备技术咨询。</w:t>
            </w:r>
          </w:p>
        </w:tc>
      </w:tr>
      <w:tr>
        <w:tc>
          <w:tcPr>
            <w:tcW w:type="dxa" w:w="2076"/>
          </w:tcPr>
          <w:p/>
        </w:tc>
        <w:tc>
          <w:tcPr>
            <w:tcW w:type="dxa" w:w="415"/>
          </w:tcPr>
          <w:p>
            <w:pPr>
              <w:pStyle w:val="null3"/>
            </w:pPr>
            <w:r>
              <w:rPr/>
              <w:t>100</w:t>
            </w:r>
          </w:p>
        </w:tc>
        <w:tc>
          <w:tcPr>
            <w:tcW w:type="dxa" w:w="5814"/>
          </w:tcPr>
          <w:p>
            <w:pPr>
              <w:pStyle w:val="null3"/>
            </w:pPr>
            <w:r>
              <w:rPr/>
              <w:t>3.10.4响应供应商定期对医院的设备操作人员进行技术操作培训，制订培训计划，经医院相关部门审查后，认真执行。</w:t>
            </w:r>
          </w:p>
        </w:tc>
      </w:tr>
      <w:tr>
        <w:tc>
          <w:tcPr>
            <w:tcW w:type="dxa" w:w="2076"/>
          </w:tcPr>
          <w:p/>
        </w:tc>
        <w:tc>
          <w:tcPr>
            <w:tcW w:type="dxa" w:w="415"/>
          </w:tcPr>
          <w:p>
            <w:pPr>
              <w:pStyle w:val="null3"/>
            </w:pPr>
            <w:r>
              <w:rPr/>
              <w:t>101</w:t>
            </w:r>
          </w:p>
        </w:tc>
        <w:tc>
          <w:tcPr>
            <w:tcW w:type="dxa" w:w="5814"/>
          </w:tcPr>
          <w:p>
            <w:pPr>
              <w:pStyle w:val="null3"/>
            </w:pPr>
            <w:r>
              <w:rPr/>
              <w:t>3.10.5负责应急设备调配，每季度对调配情况进行汇总分析并有改进措施。</w:t>
            </w:r>
          </w:p>
        </w:tc>
      </w:tr>
      <w:tr>
        <w:tc>
          <w:tcPr>
            <w:tcW w:type="dxa" w:w="2076"/>
          </w:tcPr>
          <w:p/>
        </w:tc>
        <w:tc>
          <w:tcPr>
            <w:tcW w:type="dxa" w:w="415"/>
          </w:tcPr>
          <w:p>
            <w:pPr>
              <w:pStyle w:val="null3"/>
            </w:pPr>
            <w:r>
              <w:rPr/>
              <w:t>102</w:t>
            </w:r>
          </w:p>
        </w:tc>
        <w:tc>
          <w:tcPr>
            <w:tcW w:type="dxa" w:w="5814"/>
          </w:tcPr>
          <w:p>
            <w:pPr>
              <w:pStyle w:val="null3"/>
            </w:pPr>
            <w:r>
              <w:rPr/>
              <w:t>3.10.6编制医疗设备巡检报告，编写并提供医院医疗设备的维修保养流程图。</w:t>
            </w:r>
          </w:p>
        </w:tc>
      </w:tr>
      <w:tr>
        <w:tc>
          <w:tcPr>
            <w:tcW w:type="dxa" w:w="2076"/>
          </w:tcPr>
          <w:p/>
        </w:tc>
        <w:tc>
          <w:tcPr>
            <w:tcW w:type="dxa" w:w="415"/>
          </w:tcPr>
          <w:p>
            <w:pPr>
              <w:pStyle w:val="null3"/>
            </w:pPr>
            <w:r>
              <w:rPr/>
              <w:t>103</w:t>
            </w:r>
          </w:p>
        </w:tc>
        <w:tc>
          <w:tcPr>
            <w:tcW w:type="dxa" w:w="5814"/>
          </w:tcPr>
          <w:p>
            <w:pPr>
              <w:pStyle w:val="null3"/>
            </w:pPr>
            <w:r>
              <w:rPr/>
              <w:t>3.10.7每月向医院递交分析报告，对医疗设备的使用、保养和维护进行分析、评价，提出整改建议，并对问题整改情况进行追踪。每季度上报医疗设备检修和故障分析报告，并提出整改建议。</w:t>
            </w:r>
          </w:p>
        </w:tc>
      </w:tr>
      <w:tr>
        <w:tc>
          <w:tcPr>
            <w:tcW w:type="dxa" w:w="2076"/>
          </w:tcPr>
          <w:p/>
        </w:tc>
        <w:tc>
          <w:tcPr>
            <w:tcW w:type="dxa" w:w="415"/>
          </w:tcPr>
          <w:p>
            <w:pPr>
              <w:pStyle w:val="null3"/>
            </w:pPr>
            <w:r>
              <w:rPr/>
              <w:t>104</w:t>
            </w:r>
          </w:p>
        </w:tc>
        <w:tc>
          <w:tcPr>
            <w:tcW w:type="dxa" w:w="5814"/>
          </w:tcPr>
          <w:p>
            <w:pPr>
              <w:pStyle w:val="null3"/>
            </w:pPr>
            <w:r>
              <w:rPr/>
              <w:t>3.10.8响应供应商围绕医院设备维修制定的各种管理制度、操作规程及其他有关规定，须报院方审定备案后方可实施。</w:t>
            </w:r>
          </w:p>
        </w:tc>
      </w:tr>
      <w:tr>
        <w:tc>
          <w:tcPr>
            <w:tcW w:type="dxa" w:w="2076"/>
          </w:tcPr>
          <w:p/>
        </w:tc>
        <w:tc>
          <w:tcPr>
            <w:tcW w:type="dxa" w:w="415"/>
          </w:tcPr>
          <w:p>
            <w:pPr>
              <w:pStyle w:val="null3"/>
            </w:pPr>
            <w:r>
              <w:rPr/>
              <w:t>105</w:t>
            </w:r>
          </w:p>
        </w:tc>
        <w:tc>
          <w:tcPr>
            <w:tcW w:type="dxa" w:w="5814"/>
          </w:tcPr>
          <w:p>
            <w:pPr>
              <w:pStyle w:val="null3"/>
            </w:pPr>
            <w:r>
              <w:rPr/>
              <w:t>3.10.9协助设备管理部门管理辐射安全许可证，办理以上证件的增项、注销、更新的资料收集和证件办理工作。</w:t>
            </w:r>
          </w:p>
        </w:tc>
      </w:tr>
      <w:tr>
        <w:tc>
          <w:tcPr>
            <w:tcW w:type="dxa" w:w="2076"/>
          </w:tcPr>
          <w:p>
            <w:pPr>
              <w:pStyle w:val="null3"/>
            </w:pPr>
            <w:r>
              <w:rPr/>
              <w:t>▲</w:t>
            </w:r>
          </w:p>
        </w:tc>
        <w:tc>
          <w:tcPr>
            <w:tcW w:type="dxa" w:w="415"/>
          </w:tcPr>
          <w:p>
            <w:pPr>
              <w:pStyle w:val="null3"/>
            </w:pPr>
            <w:r>
              <w:rPr/>
              <w:t>106</w:t>
            </w:r>
          </w:p>
        </w:tc>
        <w:tc>
          <w:tcPr>
            <w:tcW w:type="dxa" w:w="5814"/>
          </w:tcPr>
          <w:p>
            <w:pPr>
              <w:pStyle w:val="null3"/>
            </w:pPr>
            <w:r>
              <w:rPr/>
              <w:t>▲3.10.10协助设备管理部门完成医疗设备计量服务和建标工作。</w:t>
            </w:r>
          </w:p>
        </w:tc>
      </w:tr>
      <w:tr>
        <w:tc>
          <w:tcPr>
            <w:tcW w:type="dxa" w:w="2076"/>
          </w:tcPr>
          <w:p/>
        </w:tc>
        <w:tc>
          <w:tcPr>
            <w:tcW w:type="dxa" w:w="415"/>
          </w:tcPr>
          <w:p>
            <w:pPr>
              <w:pStyle w:val="null3"/>
            </w:pPr>
            <w:r>
              <w:rPr/>
              <w:t>107</w:t>
            </w:r>
          </w:p>
        </w:tc>
        <w:tc>
          <w:tcPr>
            <w:tcW w:type="dxa" w:w="5814"/>
          </w:tcPr>
          <w:p>
            <w:pPr>
              <w:pStyle w:val="null3"/>
            </w:pPr>
            <w:r>
              <w:rPr/>
              <w:t>3.10.11协助设备管理部门完成相关行政管理部门要求的年度检测、年度评估报告、日常抽检、填报调查表等常规任务。</w:t>
            </w:r>
          </w:p>
        </w:tc>
      </w:tr>
      <w:tr>
        <w:tc>
          <w:tcPr>
            <w:tcW w:type="dxa" w:w="2076"/>
          </w:tcPr>
          <w:p/>
        </w:tc>
        <w:tc>
          <w:tcPr>
            <w:tcW w:type="dxa" w:w="415"/>
          </w:tcPr>
          <w:p>
            <w:pPr>
              <w:pStyle w:val="null3"/>
            </w:pPr>
            <w:r>
              <w:rPr/>
              <w:t>108</w:t>
            </w:r>
          </w:p>
        </w:tc>
        <w:tc>
          <w:tcPr>
            <w:tcW w:type="dxa" w:w="5814"/>
          </w:tcPr>
          <w:p>
            <w:pPr>
              <w:pStyle w:val="null3"/>
            </w:pPr>
            <w:r>
              <w:rPr/>
              <w:t>3.10.12参与并协助完成采购人的操作规程以及其他规范化管理文件资料的编制以及相关等工作。</w:t>
            </w:r>
          </w:p>
        </w:tc>
      </w:tr>
      <w:tr>
        <w:tc>
          <w:tcPr>
            <w:tcW w:type="dxa" w:w="2076"/>
          </w:tcPr>
          <w:p/>
        </w:tc>
        <w:tc>
          <w:tcPr>
            <w:tcW w:type="dxa" w:w="415"/>
          </w:tcPr>
          <w:p>
            <w:pPr>
              <w:pStyle w:val="null3"/>
            </w:pPr>
            <w:r>
              <w:rPr/>
              <w:t>109</w:t>
            </w:r>
          </w:p>
        </w:tc>
        <w:tc>
          <w:tcPr>
            <w:tcW w:type="dxa" w:w="5814"/>
          </w:tcPr>
          <w:p>
            <w:pPr>
              <w:pStyle w:val="null3"/>
            </w:pPr>
            <w:r>
              <w:rPr/>
              <w:t>3.10.13协助完成采购人交办的其他工作。</w:t>
            </w:r>
          </w:p>
        </w:tc>
      </w:tr>
      <w:tr>
        <w:tc>
          <w:tcPr>
            <w:tcW w:type="dxa" w:w="2076"/>
          </w:tcPr>
          <w:p/>
        </w:tc>
        <w:tc>
          <w:tcPr>
            <w:tcW w:type="dxa" w:w="415"/>
          </w:tcPr>
          <w:p>
            <w:pPr>
              <w:pStyle w:val="null3"/>
            </w:pPr>
            <w:r>
              <w:rPr/>
              <w:t>110</w:t>
            </w:r>
          </w:p>
        </w:tc>
        <w:tc>
          <w:tcPr>
            <w:tcW w:type="dxa" w:w="5814"/>
          </w:tcPr>
          <w:p>
            <w:pPr>
              <w:pStyle w:val="null3"/>
            </w:pPr>
            <w:r>
              <w:rPr/>
              <w:t>3.11服务质量监督评价 响应供应商需协助设备管理工程师建立服务的监督和评价机制，设备管理工程师每月对现场服务团队的服务进行监督和评价，切实保障医院的利益和设备的使用安全。</w:t>
            </w:r>
          </w:p>
        </w:tc>
      </w:tr>
      <w:tr>
        <w:tc>
          <w:tcPr>
            <w:tcW w:type="dxa" w:w="2076"/>
          </w:tcPr>
          <w:p/>
        </w:tc>
        <w:tc>
          <w:tcPr>
            <w:tcW w:type="dxa" w:w="415"/>
          </w:tcPr>
          <w:p>
            <w:pPr>
              <w:pStyle w:val="null3"/>
            </w:pPr>
            <w:r>
              <w:rPr/>
              <w:t>111</w:t>
            </w:r>
          </w:p>
        </w:tc>
        <w:tc>
          <w:tcPr>
            <w:tcW w:type="dxa" w:w="5814"/>
          </w:tcPr>
          <w:p>
            <w:pPr>
              <w:pStyle w:val="null3"/>
            </w:pPr>
            <w:r>
              <w:rPr/>
              <w:t>3.11.1日常抽检：设备管理部门进行日常抽检，特别是针对日常性的维修、保养等服务内容进行抽检。</w:t>
            </w:r>
          </w:p>
        </w:tc>
      </w:tr>
      <w:tr>
        <w:tc>
          <w:tcPr>
            <w:tcW w:type="dxa" w:w="2076"/>
          </w:tcPr>
          <w:p/>
        </w:tc>
        <w:tc>
          <w:tcPr>
            <w:tcW w:type="dxa" w:w="415"/>
          </w:tcPr>
          <w:p>
            <w:pPr>
              <w:pStyle w:val="null3"/>
            </w:pPr>
            <w:r>
              <w:rPr/>
              <w:t>112</w:t>
            </w:r>
          </w:p>
        </w:tc>
        <w:tc>
          <w:tcPr>
            <w:tcW w:type="dxa" w:w="5814"/>
          </w:tcPr>
          <w:p>
            <w:pPr>
              <w:pStyle w:val="null3"/>
            </w:pPr>
            <w:r>
              <w:rPr/>
              <w:t>3.12.2阶段性监督评估：设备管理部门和临床科室按照月度、季度等对响应供应商服务进行阶段性监督评估，监督评估的内容是以阶段性时间内的服务来评估响应供应商的服务质量是否有提升，是否达到既定的服务要求和标准，如响应时间、开机率等，同时也会进行临床科室满意度打分。</w:t>
            </w:r>
          </w:p>
        </w:tc>
      </w:tr>
      <w:tr>
        <w:tc>
          <w:tcPr>
            <w:tcW w:type="dxa" w:w="2076"/>
          </w:tcPr>
          <w:p/>
        </w:tc>
        <w:tc>
          <w:tcPr>
            <w:tcW w:type="dxa" w:w="415"/>
          </w:tcPr>
          <w:p>
            <w:pPr>
              <w:pStyle w:val="null3"/>
            </w:pPr>
            <w:r>
              <w:rPr/>
              <w:t>113</w:t>
            </w:r>
          </w:p>
        </w:tc>
        <w:tc>
          <w:tcPr>
            <w:tcW w:type="dxa" w:w="5814"/>
          </w:tcPr>
          <w:p>
            <w:pPr>
              <w:pStyle w:val="null3"/>
            </w:pPr>
            <w:r>
              <w:rPr/>
              <w:t xml:space="preserve"> </w:t>
            </w:r>
          </w:p>
          <w:p>
            <w:pPr>
              <w:pStyle w:val="null3"/>
            </w:pPr>
            <w:r>
              <w:rPr/>
              <w:t>3.13.3季度、年度考评：设备管理部门和临床科室对成交供应商进行工作考评。考评的内容包括三个方面，一是工作是否达到既定的工作目标及要求；二是工作是否符合合同中既定的服务目标及要求；三是各项管理水平方面是否有提升，包括总体管理能力、业务执行能力、资产管理能力、培训管理能力、维修维护管理能力、技术支持管理能力等。</w:t>
            </w:r>
            <w:r>
              <w:br/>
            </w:r>
            <w:r>
              <w:br/>
            </w:r>
            <w:r>
              <w:rPr>
                <w:b/>
              </w:rPr>
              <w:t>采购人每月对供应商进行一次服务质量评价，供应商合格分为80分。合同期内，供应商低于80分的，采购人可给予供应商一次整改机会，供应商需作出书面整改报告提交给采购人，整改后由采购人使用科室重新打分，若仍达不到80分（即评分在70-79分的），采购人按5%的比例扣罚该月维保费。整改后若仍有低于80分情况的，采购人有权终止合同，拒付未付款项，并有权要求供应商支付合同总金额20%的违约金，违约金不足以弥补采购人损失的供应商还应继续承担赔偿责任。合同期内供应商如有低于70分情形的，采购人有权直接终止合同，拒付任何款项，并有权要求供应商支付合同总金额20%的违约金，违约金不足以弥补采购人损失的供应商还应继续承担赔偿责任。</w:t>
            </w:r>
          </w:p>
          <w:p>
            <w:pPr>
              <w:pStyle w:val="null3"/>
            </w:pPr>
            <w:r>
              <w:rPr/>
              <w:t xml:space="preserve"> </w:t>
            </w:r>
          </w:p>
        </w:tc>
      </w:tr>
      <w:tr>
        <w:tc>
          <w:tcPr>
            <w:tcW w:type="dxa" w:w="2076"/>
          </w:tcPr>
          <w:p/>
        </w:tc>
        <w:tc>
          <w:tcPr>
            <w:tcW w:type="dxa" w:w="415"/>
          </w:tcPr>
          <w:p>
            <w:pPr>
              <w:pStyle w:val="null3"/>
            </w:pPr>
            <w:r>
              <w:rPr/>
              <w:t>114</w:t>
            </w:r>
          </w:p>
        </w:tc>
        <w:tc>
          <w:tcPr>
            <w:tcW w:type="dxa" w:w="5814"/>
          </w:tcPr>
          <w:p>
            <w:pPr>
              <w:pStyle w:val="null3"/>
            </w:pPr>
            <w:r>
              <w:rPr/>
              <w:t>4.附表</w:t>
            </w:r>
          </w:p>
        </w:tc>
      </w:tr>
      <w:tr>
        <w:tc>
          <w:tcPr>
            <w:tcW w:type="dxa" w:w="2076"/>
          </w:tcPr>
          <w:p/>
        </w:tc>
        <w:tc>
          <w:tcPr>
            <w:tcW w:type="dxa" w:w="415"/>
          </w:tcPr>
          <w:p>
            <w:pPr>
              <w:pStyle w:val="null3"/>
            </w:pPr>
            <w:r>
              <w:rPr/>
              <w:t>115</w:t>
            </w:r>
          </w:p>
        </w:tc>
        <w:tc>
          <w:tcPr>
            <w:tcW w:type="dxa" w:w="5814"/>
          </w:tcPr>
          <w:p>
            <w:pPr>
              <w:pStyle w:val="null3"/>
            </w:pPr>
            <w:r>
              <w:rPr/>
              <w:t>附表1：纳入更换配件的设备清单</w:t>
            </w:r>
            <w:r>
              <w:br/>
            </w:r>
            <w:r>
              <w:br/>
            </w:r>
            <w:r>
              <w:rPr/>
              <w:t xml:space="preserve">  </w:t>
            </w:r>
          </w:p>
          <w:tbl>
            <w:tblPr>
              <w:tblInd w:type="dxa" w:w="105"/>
              <w:tblBorders>
                <w:top w:val="none" w:color="000000" w:sz="4"/>
                <w:left w:val="none" w:color="000000" w:sz="4"/>
                <w:bottom w:val="none" w:color="000000" w:sz="4"/>
                <w:right w:val="none" w:color="000000" w:sz="4"/>
                <w:insideH w:val="none"/>
                <w:insideV w:val="none"/>
              </w:tblBorders>
            </w:tblPr>
            <w:tblGrid>
              <w:gridCol w:w="721"/>
              <w:gridCol w:w="2816"/>
              <w:gridCol w:w="755"/>
              <w:gridCol w:w="1282"/>
            </w:tblGrid>
            <w:tr>
              <w:tc>
                <w:tcPr>
                  <w:tcW w:type="dxa" w:w="721"/>
                  <w:tcBorders>
                    <w:top w:val="single" w:color="000000" w:sz="4"/>
                    <w:left w:val="single" w:color="000000" w:sz="4"/>
                    <w:bottom w:val="single" w:color="000000" w:sz="4"/>
                    <w:right w:val="single" w:color="000000" w:sz="4"/>
                  </w:tcBorders>
                  <w:shd w:fill="4874CB"/>
                  <w:tcMar>
                    <w:top w:type="dxa" w:w="0"/>
                    <w:left w:type="dxa" w:w="105"/>
                    <w:bottom w:type="dxa" w:w="0"/>
                    <w:right w:type="dxa" w:w="105"/>
                  </w:tcMar>
                  <w:vAlign w:val="top"/>
                </w:tcPr>
                <w:p>
                  <w:pPr>
                    <w:pStyle w:val="null3"/>
                    <w:ind w:firstLine="420"/>
                    <w:jc w:val="center"/>
                  </w:pPr>
                  <w:r>
                    <w:rPr>
                      <w:sz w:val="20"/>
                      <w:b/>
                    </w:rPr>
                    <w:t>序号</w:t>
                  </w:r>
                </w:p>
              </w:tc>
              <w:tc>
                <w:tcPr>
                  <w:tcW w:type="dxa" w:w="2816"/>
                  <w:tcBorders>
                    <w:top w:val="single" w:color="000000" w:sz="4"/>
                    <w:left w:val="none" w:color="000000" w:sz="4"/>
                    <w:bottom w:val="single" w:color="000000" w:sz="4"/>
                    <w:right w:val="single" w:color="000000" w:sz="4"/>
                  </w:tcBorders>
                  <w:shd w:fill="4874CB"/>
                  <w:tcMar>
                    <w:top w:type="dxa" w:w="0"/>
                    <w:left w:type="dxa" w:w="105"/>
                    <w:bottom w:type="dxa" w:w="0"/>
                    <w:right w:type="dxa" w:w="105"/>
                  </w:tcMar>
                  <w:vAlign w:val="top"/>
                </w:tcPr>
                <w:p>
                  <w:pPr>
                    <w:pStyle w:val="null3"/>
                    <w:ind w:firstLine="420"/>
                    <w:jc w:val="center"/>
                  </w:pPr>
                  <w:r>
                    <w:rPr>
                      <w:sz w:val="20"/>
                      <w:b/>
                    </w:rPr>
                    <w:t>设备名称</w:t>
                  </w:r>
                </w:p>
              </w:tc>
              <w:tc>
                <w:tcPr>
                  <w:tcW w:type="dxa" w:w="755"/>
                  <w:tcBorders>
                    <w:top w:val="single" w:color="000000" w:sz="4"/>
                    <w:left w:val="none" w:color="000000" w:sz="4"/>
                    <w:bottom w:val="single" w:color="000000" w:sz="4"/>
                    <w:right w:val="single" w:color="000000" w:sz="4"/>
                  </w:tcBorders>
                  <w:shd w:fill="4874CB"/>
                  <w:tcMar>
                    <w:top w:type="dxa" w:w="0"/>
                    <w:left w:type="dxa" w:w="105"/>
                    <w:bottom w:type="dxa" w:w="0"/>
                    <w:right w:type="dxa" w:w="105"/>
                  </w:tcMar>
                  <w:vAlign w:val="top"/>
                </w:tcPr>
                <w:p>
                  <w:pPr>
                    <w:pStyle w:val="null3"/>
                    <w:ind w:firstLine="420"/>
                    <w:jc w:val="center"/>
                  </w:pPr>
                  <w:r>
                    <w:rPr>
                      <w:sz w:val="20"/>
                      <w:b/>
                    </w:rPr>
                    <w:t>数量</w:t>
                  </w:r>
                </w:p>
              </w:tc>
              <w:tc>
                <w:tcPr>
                  <w:tcW w:type="dxa" w:w="1282"/>
                  <w:tcBorders>
                    <w:top w:val="single" w:color="000000" w:sz="4"/>
                    <w:left w:val="none" w:color="000000" w:sz="4"/>
                    <w:bottom w:val="single" w:color="000000" w:sz="4"/>
                    <w:right w:val="single" w:color="000000" w:sz="4"/>
                  </w:tcBorders>
                  <w:shd w:fill="4874CB"/>
                  <w:tcMar>
                    <w:top w:type="dxa" w:w="0"/>
                    <w:left w:type="dxa" w:w="105"/>
                    <w:bottom w:type="dxa" w:w="0"/>
                    <w:right w:type="dxa" w:w="105"/>
                  </w:tcMar>
                  <w:vAlign w:val="top"/>
                </w:tcPr>
                <w:p>
                  <w:pPr>
                    <w:pStyle w:val="null3"/>
                    <w:ind w:firstLine="420"/>
                    <w:jc w:val="center"/>
                  </w:pPr>
                  <w:r>
                    <w:rPr>
                      <w:sz w:val="20"/>
                      <w:b/>
                    </w:rPr>
                    <w:t>原值（</w:t>
                  </w:r>
                  <w:r>
                    <w:rPr>
                      <w:sz w:val="20"/>
                      <w:b/>
                    </w:rPr>
                    <w:t>人民币</w:t>
                  </w:r>
                  <w:r>
                    <w:rPr>
                      <w:sz w:val="20"/>
                      <w:b/>
                    </w:rPr>
                    <w:t>/</w:t>
                  </w:r>
                  <w:r>
                    <w:rPr>
                      <w:sz w:val="20"/>
                      <w:b/>
                    </w:rPr>
                    <w:t>元）</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超声诊断仪</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96</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155884764</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呼吸机</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105</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42734160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监护仪</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703</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33673804.96</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麻醉机</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39</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13646900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5</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婴儿培养箱</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175</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11793140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6</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高清电子胃肠镜系统</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7546950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7</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电子支气管镜系统</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6593600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8</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移动式数字摄影</w:t>
                  </w:r>
                  <w:r>
                    <w:rPr>
                      <w:sz w:val="20"/>
                    </w:rPr>
                    <w:t>X线系统</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6274600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9</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电子宫腔镜系统</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6</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6267500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10</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注射泵</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648</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5942199</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11</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脑电图机</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15</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5843800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12</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婴儿辐射保暖台</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187</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5115520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13</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胎儿监护仪</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149</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4873800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14</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一体化产床</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18</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4765400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15</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电子腹腔镜系统</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4</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4488100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16</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高清宫腔镜腹腔镜系统</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4298000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17</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高清腹腔镜系统</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4</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4193800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18</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高清小儿腹腔镜系统</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4146000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19</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医用冰箱</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99</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3774900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20</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连续性血液净化装置</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5</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3352600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21</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医用</w:t>
                  </w:r>
                  <w:r>
                    <w:rPr>
                      <w:sz w:val="20"/>
                    </w:rPr>
                    <w:t>X线摄影系统(DR)</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3336000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22</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荧光定量</w:t>
                  </w:r>
                  <w:r>
                    <w:rPr>
                      <w:sz w:val="20"/>
                    </w:rPr>
                    <w:t>PCR仪</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7</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3327500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23</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电动手术床</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18</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3166490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24</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高频电外科工作站</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3095000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25</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3D电子腹腔镜系统</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3030000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26</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超声探头</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28</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3016600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27</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胎儿宫内诊疗系统</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2979900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28</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全高清电子腹腔镜系统</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2950000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29</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产床</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25</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2875750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30</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输液泵</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298</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2818800.46</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31</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除颤仪</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41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2726900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32</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体外循环系统</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2698000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33</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三气培养箱</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25</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2669600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34</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转运式婴儿培养箱</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8</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2240440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35</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妇科检查床</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52</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2216744</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36</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等离子宫腔镜电切系统</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2180000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37</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体外膜肺氧合系统</w:t>
                  </w:r>
                  <w:r>
                    <w:rPr>
                      <w:sz w:val="20"/>
                    </w:rPr>
                    <w:t>(ECMO)</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1949500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38</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超高清腹腔镜系统</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1920000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39</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手术显微镜系统</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1874000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40</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婴儿正压呼吸治疗系统</w:t>
                  </w:r>
                  <w:r>
                    <w:rPr>
                      <w:sz w:val="20"/>
                    </w:rPr>
                    <w:t>(CPAP)</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36</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1859600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41</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全高清腹腔镜系统</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1788600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42</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宫腔镜镜头</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135</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1711700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43</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高清宫腔电切镜系统</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1698000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44</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电子鼻咽喉镜</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6</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1638000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45</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宫内刨削系统</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1597000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46</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牙科综合治疗台</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17</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1543400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47</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光电一体阴道镜</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4</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1406000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48</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硬性纤维乳腺内窥镜</w:t>
                  </w:r>
                  <w:r>
                    <w:rPr>
                      <w:sz w:val="20"/>
                    </w:rPr>
                    <w:t>(乳管镜系统)</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1397500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49</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腹腔镜镜头</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38</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1375000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50</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空气质量控制成套装置</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1360000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51</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生物安全柜</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26</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1334000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52</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脉动真空灭菌器</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1320000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53</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经皮氧</w:t>
                  </w:r>
                  <w:r>
                    <w:rPr>
                      <w:sz w:val="20"/>
                    </w:rPr>
                    <w:t>/二氧化碳分压监测仪</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1304000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54</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空氧混合器</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45</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1285600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55</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高频电刀</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26</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1280360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56</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电子支气管镜主机</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1198000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57</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黄疸治疗仪</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154</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1124976</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58</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环氧乙烷灭菌器</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1115000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59</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大型多功能清洗消毒器</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1100000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60</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便携式监护仪</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44</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1064120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61</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多舱全自动清洗消毒器</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1050000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62</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高清胸腔镜系统</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1034500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63</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手术辅助照明灯</w:t>
                  </w:r>
                  <w:r>
                    <w:rPr>
                      <w:sz w:val="20"/>
                    </w:rPr>
                    <w:t>(LED无影灯)</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33</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1008400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64</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心电图机</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20</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990700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65</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困难气道车系统</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978000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66</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自体血液回收机</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977500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67</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宫腔镜电切系统</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967120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68</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转运床</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71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956200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69</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麻醉深度监护仪</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946000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70</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宫腔电切镜</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924890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71</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胎儿镜手术系统</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900000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72</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电子内窥镜系统</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899800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73</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一氧化氮治疗仪</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8</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898100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74</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输尿管肾镜及尿道膀胱镜</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897600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75</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输血输液加压器</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18</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878400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76</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客观听力测试仪</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9</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876500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77</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高清宫腔镜系统</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859000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78</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双极等离子电切镜</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839000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79</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胎儿监护仪</w:t>
                  </w:r>
                  <w:r>
                    <w:rPr>
                      <w:sz w:val="20"/>
                    </w:rPr>
                    <w:t>(单胎)</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40</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836200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80</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高清电子胃镜</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831000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81</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30°高清电子腹腔镜</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819360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82</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胎儿中央监护系统</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6</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793000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83</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软性喉镜</w:t>
                  </w:r>
                  <w:r>
                    <w:rPr>
                      <w:sz w:val="20"/>
                    </w:rPr>
                    <w:t>(可视喉镜)</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5</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788400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84</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纯水机</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764000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85</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二氧化碳培养箱</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13</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756000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86</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光纤喉镜</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142</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752450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87</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血液加温仪</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8</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747800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88</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宫腹腔镜手术器械</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747000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89</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电子鼻咽喉镜系统</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720750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90</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脑电双频谱指数测量仪</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720000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91</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脉搏血氧仪</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74</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711322.72</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92</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气相色谱质谱联用仪</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699500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93</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电动手术床</w:t>
                  </w:r>
                  <w:r>
                    <w:rPr>
                      <w:sz w:val="20"/>
                    </w:rPr>
                    <w:t>(骨科专用)</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698000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94</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实验室监控系统</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693000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95</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电动病床</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24</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692200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96</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脉动蒸汽灭菌器</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686000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97</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0°高清电子腹腔镜</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660000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98</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内窥镜系统</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653500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99</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高清摄像头</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644020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100</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负极板回路垫</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15</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634400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101</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婴儿转运担架车</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5</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626000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102</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动态血压监护仪</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26</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620502</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103</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听力筛查仪</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5</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608800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104</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妇产科电脑综合治疗仪</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13</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605500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105</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高频手术系统</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600000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106</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百克钳</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12</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581000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107</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电子结肠镜</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580000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108</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体外振动排痰机</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23</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551000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109</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一体膀胱镜</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539610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110</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LED手术无影灯</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23</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531200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111</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儿童重症电动病床</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9</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529200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112</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超声刀系统</w:t>
                  </w:r>
                  <w:r>
                    <w:rPr>
                      <w:sz w:val="20"/>
                    </w:rPr>
                    <w:t>(超声高频外科集成系统)</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492000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113</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全自动电子血压计</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24</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486300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114</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动脉硬化检测仪</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476000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115</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经皮胆红素测量仪</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27</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451800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116</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呼吸湿化器</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28</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446200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117</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超声经颅多普勒血流分析仪</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444000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118</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空气过滤塔</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435000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119</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动力系统</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430000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120</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多功能清洗消毒中心</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430000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121</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鼻内镜</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15</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426794</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122</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肌电诱发电位系统</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425000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123</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超声多普勒胎音仪</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140</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424333.1</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124</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移液器</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178</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415152</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125</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输液工作站</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414000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126</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内窥镜用摄像头</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406000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127</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电子注射器</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404980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128</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病床</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98</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401670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129</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手术无影灯</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9</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401600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130</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医用控温仪系统</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399800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131</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脉动真空清洗消毒器</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399000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132</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耳内镜</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24</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395686</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133</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空气消毒机</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97</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393620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134</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全自动清洗消毒器</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390000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135</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妇科手术</w:t>
                  </w:r>
                  <w:r>
                    <w:rPr>
                      <w:sz w:val="20"/>
                    </w:rPr>
                    <w:t>B超引导仪(彩超可视人流诊疗)</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388000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136</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高效液相色谱仪</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380653</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137</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经颅磁治疗仪</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5</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370500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138</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超纯水系统</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5</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369600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139</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内镜一体化清洗消毒系统</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363000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140</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外排式生物安全柜</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5</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360500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141</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胎儿监护仪</w:t>
                  </w:r>
                  <w:r>
                    <w:rPr>
                      <w:sz w:val="20"/>
                    </w:rPr>
                    <w:t>(双胎)</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13</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351000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142</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输尿管肾镜系统</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350000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143</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胎儿脐血流检测仪</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6</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348000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144</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超声波清洗机</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8</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331670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145</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全自动软式内镜清洗消毒器</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4</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328000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146</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高速笔式电钻</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327800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147</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高频电刀</w:t>
                  </w:r>
                  <w:r>
                    <w:rPr>
                      <w:sz w:val="20"/>
                    </w:rPr>
                    <w:t>(LEEP刀)</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4</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327000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148</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T组合复苏器</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22</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326300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149</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内镜清洗消毒工作站</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4</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325800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150</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小骨笔式电钻</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324300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151</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负压吸引器</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121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317307.62</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152</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显微操作仪</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315000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153</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正负压系统</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298500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154</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手术动力系统</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298000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155</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中耳分析仪</w:t>
                  </w:r>
                  <w:r>
                    <w:rPr>
                      <w:sz w:val="20"/>
                    </w:rPr>
                    <w:t>(阻抗听力计)</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292500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156</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恒温箱</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13</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287600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157</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大骨枪式电钻</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281400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158</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临时起搏器</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6</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279500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159</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电脑验光仪</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279300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160</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手术器械一批</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278470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161</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婴儿床</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112</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277560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162</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生物刺激反馈仪</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272850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163</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胎儿腹腔内窥镜</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269500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164</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电动密封下送车</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6</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267000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165</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麻醉视频喉镜</w:t>
                  </w:r>
                  <w:r>
                    <w:rPr>
                      <w:sz w:val="20"/>
                    </w:rPr>
                    <w:t>(可视喉镜)</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7</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255800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166</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蒸汽发生器</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255000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167</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电子婴儿秤</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74</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250022</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168</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矢状锯</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250000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169</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台式高压蒸汽灭菌器</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250000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170</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脑电监测</w:t>
                  </w:r>
                  <w:r>
                    <w:rPr>
                      <w:sz w:val="20"/>
                    </w:rPr>
                    <w:t>TCI注射泵</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249000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171</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输尿管肾镜</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249000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172</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百克钳手柄</w:t>
                  </w:r>
                  <w:r>
                    <w:rPr>
                      <w:sz w:val="20"/>
                    </w:rPr>
                    <w:t>+钳芯</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242000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173</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无管道通风柜</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5</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240000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174</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血气分析仪</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5</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238000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175</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空气波压力治疗仪</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10</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237250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176</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血凝分析仪</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234000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177</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血液保存箱</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4</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231000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178</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可视化产程监测系统</w:t>
                  </w:r>
                  <w:r>
                    <w:rPr>
                      <w:sz w:val="20"/>
                    </w:rPr>
                    <w:t>(平板超声)</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230000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179</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输血输液加温器</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226900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180</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亚低温治疗仪</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219000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181</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宫腔镜摄像头</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208000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182</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患者升温系统</w:t>
                  </w:r>
                  <w:r>
                    <w:rPr>
                      <w:sz w:val="20"/>
                    </w:rPr>
                    <w:t>(温毯机)</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5</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203000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183</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中心供应室配套设备一批</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202000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184</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腹腔镜手术器械</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200000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185</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纤维支气管内窥镜</w:t>
                  </w:r>
                  <w:r>
                    <w:rPr>
                      <w:sz w:val="20"/>
                    </w:rPr>
                    <w:t>(可视喉镜)</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200000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186</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输液监护管理系统</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10</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199930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187</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桌面培养箱</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199800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188</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听性脑干反应测试仪</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197000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189</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纯音测听仪</w:t>
                  </w:r>
                  <w:r>
                    <w:rPr>
                      <w:sz w:val="20"/>
                    </w:rPr>
                    <w:t>(听力计)</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196000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190</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成人电动病床</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192000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191</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0°高清腹腔镜镜头</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191600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192</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中央监护系统</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188400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193</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电子阴道镜</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187000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194</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电子血压计</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108</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184402</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195</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牙科超声治疗仪</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183000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196</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动态心电图记录盒</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10</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180000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197</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电动子宫粉碎器</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170000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198</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精密手术器械一批</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170000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199</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自助测量设备</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5</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169000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200</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血气监测组件</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168000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201</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视频气管插管镜</w:t>
                  </w:r>
                  <w:r>
                    <w:rPr>
                      <w:sz w:val="20"/>
                    </w:rPr>
                    <w:t>(可视喉镜)</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167000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202</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手持裂隙灯</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8</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166800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203</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尿道膀胱镜</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166392</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204</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耳鼻喉科综合治疗台</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164600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205</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胎儿心电图机</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159860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206</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儿童病床</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36</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156550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207</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凸阵探头</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150000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208</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注射泵</w:t>
                  </w:r>
                  <w:r>
                    <w:rPr>
                      <w:sz w:val="20"/>
                    </w:rPr>
                    <w:t>(双道)</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23</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147400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209</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LED医用头灯</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19</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147000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210</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靶控泵</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6</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144000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211</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电动儿童病床</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9</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144000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212</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器械检查包装台</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6</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144000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213</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心电工作站</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144000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214</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纤维鼻咽喉镜</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143600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215</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充气升温装置</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5</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143000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216</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医用防褥疮垫</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6</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142800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217</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电子立柱秤</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39</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140565</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218</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摆动锯</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138000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219</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胸骨锯</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137000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220</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连续血气监测仪</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136000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221</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血小板恒温振荡保存箱</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4</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133800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222</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持针钳</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9</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122000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223</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屈光筛查仪</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120000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224</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医用防褥疮垫</w:t>
                  </w:r>
                  <w:r>
                    <w:rPr>
                      <w:sz w:val="20"/>
                    </w:rPr>
                    <w:t>(医用控温毯)</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5</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120000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225</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高压蒸汽快速生物培养锅</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118000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226</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马丁钳</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114000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227</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温毯机</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108000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228</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膨宫加压器</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8</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102500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229</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八道移液器</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13</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99996</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230</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人流超声可视仪</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99000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231</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移动空气消毒机</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20</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98471</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232</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生物阅读器</w:t>
                  </w:r>
                  <w:r>
                    <w:rPr>
                      <w:sz w:val="20"/>
                    </w:rPr>
                    <w:t>(环氧乙烷)</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98000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233</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手术影像处理系统</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97000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234</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手持式眼底照相机</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96800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235</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非接触式眼压计</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96327</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236</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子宫切除器</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96000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237</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水处理系统</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95000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238</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冷库</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94975</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239</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视力筛查仪</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92000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240</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电热蒸汽发生器</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90000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241</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集中供液系统</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90000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242</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可视喉镜</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90000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243</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马丁钳钳芯</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5</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90000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244</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EVITA4新生儿模块</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88500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245</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根管预备机</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8</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87430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246</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内窥镜冷光源</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85000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247</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医用干燥柜</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85000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248</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BFW头灯</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82000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249</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膀胱容量测定仪</w:t>
                  </w:r>
                  <w:r>
                    <w:rPr>
                      <w:sz w:val="20"/>
                    </w:rPr>
                    <w:t>(便携式)</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80000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250</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超声扫描治疗仪</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80000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251</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臭氧治疗仪</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80000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252</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支气管内窥镜</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80000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253</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腹腔镜医用高清监视器</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79000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254</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立式灭菌器</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78500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255</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内镜储存柜</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5</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78000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256</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气压弹道碎石机</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78000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257</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负压调节器</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68000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258</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环境浓度检测探头</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66000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259</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医用头灯</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64500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260</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手持自动验光仪</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64000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261</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胎儿监护仪</w:t>
                  </w:r>
                  <w:r>
                    <w:rPr>
                      <w:sz w:val="20"/>
                    </w:rPr>
                    <w:t>(三胎)</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64000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262</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抓钳</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5</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63040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263</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根尖定位仪</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8</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60180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264</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多功能电疗综合治疗仪</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60000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265</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经颅磁刺激仪</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59500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266</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手术辅助照明头灯</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59000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267</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负压泵</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58000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268</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无线皿式液滴测温仪</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58000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269</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牙科动力系统</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58000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270</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快速生物阅读器</w:t>
                  </w:r>
                  <w:r>
                    <w:rPr>
                      <w:sz w:val="20"/>
                    </w:rPr>
                    <w:t>(蒸汽)</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57000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271</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聚焦超声治疗探头</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56000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272</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氧浓度监测仪</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56000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273</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洁净工作台</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4</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54800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274</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诊疗床</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54550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275</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新生儿模块</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54000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276</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牙科治疗仪</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54000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277</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空气压缩机</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4</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52300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278</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呼吸湿化治疗仪</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52000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279</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洁牙机</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7</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51200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280</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耳声发射听力筛查仪</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51000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281</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分离钳</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4</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50720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282</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牙科种植机</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50000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283</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麻醉机呼吸机回路消毒机</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49800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284</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LED无影灯</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49000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285</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母乳分析仪</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49000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286</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医用封口机</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49000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287</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无影灯</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4</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48950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288</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腹腔镜器械一批</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48600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289</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儿童水疗机</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48000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290</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外周神经丛刺激器</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48000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291</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医用器械干燥柜</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48000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292</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绝缘检测仪</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46000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293</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核磁室专用监视系统</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45000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294</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射线防护屏风</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6</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43700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295</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快速阅读器</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42000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296</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吞咽功能障碍治疗仪</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42000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297</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医用手术放大镜</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42000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298</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电动吸乳器</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40000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299</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电热煮沸消毒器</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40000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300</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医用加压器</w:t>
                  </w:r>
                  <w:r>
                    <w:rPr>
                      <w:sz w:val="20"/>
                    </w:rPr>
                    <w:t>(灌耳)</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40000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301</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牙科高频电刀</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39800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302</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二氧化碳监测仪</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39000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303</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腹腔内窥镜</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4</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38600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304</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生物显微镜</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38500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305</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特定电磁波治疗仪</w:t>
                  </w:r>
                  <w:r>
                    <w:rPr>
                      <w:sz w:val="20"/>
                    </w:rPr>
                    <w:t>(TDP)</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71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36190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306</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结扎钳</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6</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34800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307</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斜视镜</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34800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308</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牙科手机</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29</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34220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309</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超声波身高体重秤</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4</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33600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310</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医用灌注吸引系统</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32000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311</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负压隔离仓</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31800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312</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单孔检查无影灯</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26</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30286</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313</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内窥镜用施夹钳</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29680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314</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连续血气监测系统静脉探头</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29000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315</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食道镜及配套手术器械</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28000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316</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视觉强化辅助听力测试仪</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28000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317</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电子灸治疗仪</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6</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27000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318</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剪刀</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25360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319</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牙根管长度测定仪</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24200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320</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电动移液器</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6</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22760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321</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床单位消毒器</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21050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322</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急救箱</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21000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323</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电脑气压止血器</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20000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324</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手术头灯</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20000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325</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恒温干燥箱</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19710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326</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全自动洗胃机</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19650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327</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检耳镜</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19520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328</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根管马达手柄</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5</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19000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329</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支撑喉镜</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19000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330</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医用体位胶垫</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18580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331</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动态心电工作站</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18000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332</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腹腔镜用施夹钳</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18000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333</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光固化机</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14</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17900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334</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导光束</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17200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335</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电动检查床</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17200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336</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移动无影灯</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16825</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337</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温度监控设备</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16800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338</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湿化罐</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16500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339</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超声电导仪</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16000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340</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单道可调量程移液器</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10</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16000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341</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通风柜</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16000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342</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皮肤检查灯</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15900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343</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百克钳钳芯</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15000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344</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口腔内窥镜</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14000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345</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牙科手机</w:t>
                  </w:r>
                  <w:r>
                    <w:rPr>
                      <w:sz w:val="20"/>
                    </w:rPr>
                    <w:t>(弯机)</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10</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13000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346</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医用自动更换铺单诊断床</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12400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347</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手动中控双摇床</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11490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348</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脉冲针灸治疗仪</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15</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10800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349</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牙科手机</w:t>
                  </w:r>
                  <w:r>
                    <w:rPr>
                      <w:sz w:val="20"/>
                    </w:rPr>
                    <w:t>(快机)</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8</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10400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350</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便携式牙科治疗机</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9900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351</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手动连续分液器</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9900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352</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内镜转运车</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9800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353</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正畸喷砂枪</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9680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354</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烘干机</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9500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355</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气压止血带</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9500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356</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手术护理床</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9100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357</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冲吸管</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5</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9000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358</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牙科反角手机</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9000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359</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婴幼儿智能体检仪</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9000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360</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高速涡轮手机</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8800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361</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口腔正畸点焊机</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8700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362</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直接检眼镜</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6</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8520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363</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手动病床</w:t>
                  </w:r>
                  <w:r>
                    <w:rPr>
                      <w:sz w:val="20"/>
                    </w:rPr>
                    <w:t>(骨科病床)</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7850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364</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高压吹干机</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7800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365</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根管治疗微型马达反角手机</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7600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366</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手动病床</w:t>
                  </w:r>
                  <w:r>
                    <w:rPr>
                      <w:sz w:val="20"/>
                    </w:rPr>
                    <w:t>(骨科牵引床架)</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6</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7500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367</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观片灯</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7410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368</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电子体温计</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46</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7000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369</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无线听诊器</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6600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370</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脑脊液测压仪</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6500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371</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牙科手机</w:t>
                  </w:r>
                  <w:r>
                    <w:rPr>
                      <w:sz w:val="20"/>
                    </w:rPr>
                    <w:t>(直机)</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5</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6500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372</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药品保存箱</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6500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373</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变温水毯</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6400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374</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热熔牙胶充填系统</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6400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375</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麻醉型急救箱</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6000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376</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医用放大镜</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6000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377</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电子台秤</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5960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378</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离心灯</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5700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379</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医用高压气泵及气枪</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5500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380</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清洗喷枪</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5400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381</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超声治疗仪</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5000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382</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印模材料搅拌机</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5000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383</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婴幼儿量床</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4780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384</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宫腔镜活检钳</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4600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385</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鼓风干燥机</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4500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386</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过床板</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4500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387</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微电脑采液控制器</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4500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388</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低频电针仪</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6</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4320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389</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手动连续连续分液器</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3800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390</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针灸治疗仪</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5</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3600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391</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电子柱秤</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3500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392</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电子针疗仪</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8</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3398.88</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393</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艾烟净化器</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3350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394</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灌肠床</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3100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395</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高压水枪</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396</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灌模振荡器</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397</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牙髓活力测试仪</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2000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398</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量高尺</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1900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399</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成人体重秤</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2</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1552</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400</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轮椅</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1550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401</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集光灯</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1520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402</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内镜双动直剪刀</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1440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403</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儿童电子体重秤</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1250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404</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电子秤</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1227.05</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405</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检眼镜</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1200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406</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X线胶片观察灯</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1060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407</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无影灯</w:t>
                  </w:r>
                  <w:r>
                    <w:rPr>
                      <w:sz w:val="20"/>
                    </w:rPr>
                    <w:t>(检查灯)</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960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408</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电子肛温计</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5</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480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409</w:t>
                  </w:r>
                </w:p>
              </w:tc>
              <w:tc>
                <w:tcPr>
                  <w:tcW w:type="dxa" w:w="28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电子血压计</w:t>
                  </w:r>
                  <w:r>
                    <w:rPr>
                      <w:sz w:val="20"/>
                    </w:rPr>
                    <w:t>(手腕)</w:t>
                  </w:r>
                </w:p>
              </w:tc>
              <w:tc>
                <w:tcPr>
                  <w:tcW w:type="dxa" w:w="7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1</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0"/>
                    </w:rPr>
                    <w:t>380</w:t>
                  </w:r>
                </w:p>
              </w:tc>
            </w:tr>
            <w:tr>
              <w:tc>
                <w:tcPr>
                  <w:tcW w:type="dxa" w:w="721"/>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410</w:t>
                  </w:r>
                </w:p>
              </w:tc>
              <w:tc>
                <w:tcPr>
                  <w:tcW w:type="dxa" w:w="2816"/>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总计</w:t>
                  </w:r>
                </w:p>
              </w:tc>
              <w:tc>
                <w:tcPr>
                  <w:tcW w:type="dxa" w:w="755"/>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6153</w:t>
                  </w:r>
                </w:p>
              </w:tc>
              <w:tc>
                <w:tcPr>
                  <w:tcW w:type="dxa" w:w="1282"/>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0"/>
                    </w:rPr>
                    <w:t>492270407.8</w:t>
                  </w:r>
                </w:p>
              </w:tc>
            </w:tr>
          </w:tbl>
          <w:p/>
        </w:tc>
      </w:tr>
      <w:tr>
        <w:tc>
          <w:tcPr>
            <w:tcW w:type="dxa" w:w="2076"/>
          </w:tcPr>
          <w:p/>
        </w:tc>
        <w:tc>
          <w:tcPr>
            <w:tcW w:type="dxa" w:w="415"/>
          </w:tcPr>
          <w:p>
            <w:pPr>
              <w:pStyle w:val="null3"/>
            </w:pPr>
            <w:r>
              <w:rPr/>
              <w:t>116</w:t>
            </w:r>
          </w:p>
        </w:tc>
        <w:tc>
          <w:tcPr>
            <w:tcW w:type="dxa" w:w="5814"/>
          </w:tcPr>
          <w:p>
            <w:pPr>
              <w:pStyle w:val="null3"/>
            </w:pPr>
            <w:r>
              <w:rPr/>
              <w:t>附表2：常见医疗设备配件报价限价（见单文件）</w:t>
            </w:r>
            <w:r>
              <w:br/>
            </w:r>
            <w:r>
              <w:rPr/>
              <w:t xml:space="preserve"> 备注：此表仅为配件参考报价，非包含在本项目报价中。</w:t>
            </w:r>
          </w:p>
        </w:tc>
      </w:tr>
      <w:tr>
        <w:tc>
          <w:tcPr>
            <w:tcW w:type="dxa" w:w="2076"/>
          </w:tcPr>
          <w:p/>
        </w:tc>
        <w:tc>
          <w:tcPr>
            <w:tcW w:type="dxa" w:w="415"/>
          </w:tcPr>
          <w:p>
            <w:pPr>
              <w:pStyle w:val="null3"/>
            </w:pPr>
            <w:r>
              <w:rPr/>
              <w:t>117</w:t>
            </w:r>
          </w:p>
        </w:tc>
        <w:tc>
          <w:tcPr>
            <w:tcW w:type="dxa" w:w="5814"/>
          </w:tcPr>
          <w:p>
            <w:pPr>
              <w:pStyle w:val="null3"/>
            </w:pPr>
            <w:r>
              <w:rPr/>
              <w:t>附表3：驻场工程师考核表</w:t>
            </w:r>
          </w:p>
          <w:tbl>
            <w:tblPr>
              <w:tblInd w:type="dxa" w:w="105"/>
              <w:tblBorders>
                <w:top w:val="none" w:color="000000" w:sz="4"/>
                <w:left w:val="none" w:color="000000" w:sz="4"/>
                <w:bottom w:val="none" w:color="000000" w:sz="4"/>
                <w:right w:val="none" w:color="000000" w:sz="4"/>
                <w:insideH w:val="none"/>
                <w:insideV w:val="none"/>
              </w:tblBorders>
            </w:tblPr>
            <w:tblGrid>
              <w:gridCol w:w="900"/>
              <w:gridCol w:w="984"/>
              <w:gridCol w:w="2209"/>
              <w:gridCol w:w="793"/>
              <w:gridCol w:w="711"/>
            </w:tblGrid>
            <w:tr>
              <w:tc>
                <w:tcPr>
                  <w:tcW w:type="dxa" w:w="900"/>
                  <w:tcBorders>
                    <w:top w:val="single" w:color="000000" w:sz="4"/>
                    <w:left w:val="single" w:color="000000" w:sz="4"/>
                    <w:bottom w:val="single" w:color="000000" w:sz="4"/>
                    <w:right w:val="single" w:color="000000" w:sz="4"/>
                  </w:tcBorders>
                  <w:shd w:fill="FFFFFF"/>
                  <w:tcMar>
                    <w:top w:type="dxa" w:w="150"/>
                    <w:left w:type="dxa" w:w="0"/>
                    <w:bottom w:type="dxa" w:w="150"/>
                    <w:right w:type="dxa" w:w="150"/>
                  </w:tcMar>
                  <w:vAlign w:val="top"/>
                </w:tcPr>
                <w:p>
                  <w:pPr>
                    <w:pStyle w:val="null3"/>
                    <w:jc w:val="left"/>
                  </w:pPr>
                  <w:r>
                    <w:rPr>
                      <w:sz w:val="20"/>
                      <w:b/>
                    </w:rPr>
                    <w:t>一级指标</w:t>
                  </w:r>
                </w:p>
              </w:tc>
              <w:tc>
                <w:tcPr>
                  <w:tcW w:type="dxa" w:w="984"/>
                  <w:tcBorders>
                    <w:top w:val="singl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0"/>
                      <w:b/>
                    </w:rPr>
                    <w:t>二级指标</w:t>
                  </w:r>
                </w:p>
              </w:tc>
              <w:tc>
                <w:tcPr>
                  <w:tcW w:type="dxa" w:w="2209"/>
                  <w:tcBorders>
                    <w:top w:val="singl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left"/>
                  </w:pPr>
                  <w:r>
                    <w:rPr>
                      <w:sz w:val="20"/>
                      <w:b/>
                    </w:rPr>
                    <w:t>评分标准</w:t>
                  </w:r>
                </w:p>
              </w:tc>
              <w:tc>
                <w:tcPr>
                  <w:tcW w:type="dxa" w:w="793"/>
                  <w:tcBorders>
                    <w:top w:val="singl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0"/>
                      <w:b/>
                    </w:rPr>
                    <w:t>分值</w:t>
                  </w:r>
                </w:p>
              </w:tc>
              <w:tc>
                <w:tcPr>
                  <w:tcW w:type="dxa" w:w="711"/>
                  <w:tcBorders>
                    <w:top w:val="singl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0"/>
                      <w:b/>
                    </w:rPr>
                    <w:t>得分</w:t>
                  </w:r>
                </w:p>
              </w:tc>
            </w:tr>
            <w:tr>
              <w:tc>
                <w:tcPr>
                  <w:tcW w:type="dxa" w:w="900"/>
                  <w:vMerge w:val="restart"/>
                  <w:tcBorders>
                    <w:top w:val="none" w:color="000000" w:sz="4"/>
                    <w:left w:val="single" w:color="000000" w:sz="4"/>
                    <w:bottom w:val="single" w:color="000000" w:sz="4"/>
                    <w:right w:val="single" w:color="000000" w:sz="4"/>
                  </w:tcBorders>
                  <w:shd w:fill="FFFFFF"/>
                  <w:tcMar>
                    <w:top w:type="dxa" w:w="150"/>
                    <w:left w:type="dxa" w:w="0"/>
                    <w:bottom w:type="dxa" w:w="150"/>
                    <w:right w:type="dxa" w:w="150"/>
                  </w:tcMar>
                  <w:vAlign w:val="top"/>
                </w:tcPr>
                <w:p>
                  <w:pPr>
                    <w:pStyle w:val="null3"/>
                    <w:jc w:val="left"/>
                  </w:pPr>
                  <w:r>
                    <w:rPr>
                      <w:sz w:val="20"/>
                      <w:b/>
                    </w:rPr>
                    <w:t>一、资质合规性</w:t>
                  </w:r>
                  <w:r>
                    <w:br/>
                  </w:r>
                  <w:r>
                    <w:rPr>
                      <w:sz w:val="20"/>
                    </w:rPr>
                    <w:t>(10分）</w:t>
                  </w:r>
                </w:p>
              </w:tc>
              <w:tc>
                <w:tcPr>
                  <w:tcW w:type="dxa" w:w="984"/>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0"/>
                    </w:rPr>
                    <w:t>1.1 学历专业认证</w:t>
                  </w:r>
                </w:p>
              </w:tc>
              <w:tc>
                <w:tcPr>
                  <w:tcW w:type="dxa" w:w="2209"/>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0"/>
                    </w:rPr>
                    <w:t>大专及以上学历证书原件查验，且专业符合招标要求（生物医学工程</w:t>
                  </w:r>
                  <w:r>
                    <w:rPr>
                      <w:sz w:val="20"/>
                    </w:rPr>
                    <w:t>/医疗器械维修等相关专业）</w:t>
                  </w:r>
                </w:p>
              </w:tc>
              <w:tc>
                <w:tcPr>
                  <w:tcW w:type="dxa" w:w="793"/>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left"/>
                  </w:pPr>
                  <w:r>
                    <w:rPr>
                      <w:sz w:val="20"/>
                    </w:rPr>
                    <w:t>5</w:t>
                  </w:r>
                </w:p>
              </w:tc>
              <w:tc>
                <w:tcPr>
                  <w:tcW w:type="dxa" w:w="711"/>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both"/>
                  </w:pPr>
                </w:p>
              </w:tc>
            </w:tr>
            <w:tr>
              <w:tc>
                <w:tcPr>
                  <w:tcW w:type="dxa" w:w="900"/>
                  <w:vMerge/>
                  <w:tcBorders>
                    <w:top w:val="none" w:color="000000" w:sz="4"/>
                    <w:left w:val="single" w:color="000000" w:sz="4"/>
                    <w:bottom w:val="single" w:color="000000" w:sz="4"/>
                    <w:right w:val="single" w:color="000000" w:sz="4"/>
                  </w:tcBorders>
                </w:tcPr>
                <w:p/>
              </w:tc>
              <w:tc>
                <w:tcPr>
                  <w:tcW w:type="dxa" w:w="984"/>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0"/>
                    </w:rPr>
                    <w:t>1.2 证书有效性</w:t>
                  </w:r>
                </w:p>
              </w:tc>
              <w:tc>
                <w:tcPr>
                  <w:tcW w:type="dxa" w:w="2209"/>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0"/>
                    </w:rPr>
                    <w:t>持有市场监管总局颁发的</w:t>
                  </w:r>
                  <w:r>
                    <w:rPr>
                      <w:sz w:val="20"/>
                    </w:rPr>
                    <w:t>R1特种设备操作证书或者人社厅颁发的职称证书</w:t>
                  </w:r>
                </w:p>
              </w:tc>
              <w:tc>
                <w:tcPr>
                  <w:tcW w:type="dxa" w:w="793"/>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left"/>
                  </w:pPr>
                  <w:r>
                    <w:rPr>
                      <w:sz w:val="20"/>
                    </w:rPr>
                    <w:t>5</w:t>
                  </w:r>
                </w:p>
              </w:tc>
              <w:tc>
                <w:tcPr>
                  <w:tcW w:type="dxa" w:w="711"/>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both"/>
                  </w:pPr>
                </w:p>
              </w:tc>
            </w:tr>
            <w:tr>
              <w:tc>
                <w:tcPr>
                  <w:tcW w:type="dxa" w:w="900"/>
                  <w:vMerge w:val="restart"/>
                  <w:tcBorders>
                    <w:top w:val="none" w:color="000000" w:sz="4"/>
                    <w:left w:val="single" w:color="000000" w:sz="4"/>
                    <w:bottom w:val="single" w:color="000000" w:sz="4"/>
                    <w:right w:val="single" w:color="000000" w:sz="4"/>
                  </w:tcBorders>
                  <w:shd w:fill="FFFFFF"/>
                  <w:tcMar>
                    <w:top w:type="dxa" w:w="150"/>
                    <w:left w:type="dxa" w:w="0"/>
                    <w:bottom w:type="dxa" w:w="150"/>
                    <w:right w:type="dxa" w:w="150"/>
                  </w:tcMar>
                  <w:vAlign w:val="top"/>
                </w:tcPr>
                <w:p>
                  <w:pPr>
                    <w:pStyle w:val="null3"/>
                    <w:jc w:val="left"/>
                  </w:pPr>
                  <w:r>
                    <w:rPr>
                      <w:sz w:val="20"/>
                      <w:b/>
                    </w:rPr>
                    <w:t>二、专业技能</w:t>
                  </w:r>
                  <w:r>
                    <w:br/>
                  </w:r>
                  <w:r>
                    <w:rPr>
                      <w:sz w:val="20"/>
                    </w:rPr>
                    <w:t>(45分）</w:t>
                  </w:r>
                </w:p>
              </w:tc>
              <w:tc>
                <w:tcPr>
                  <w:tcW w:type="dxa" w:w="984"/>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0"/>
                    </w:rPr>
                    <w:t>2.1 设备操作熟练度</w:t>
                  </w:r>
                </w:p>
              </w:tc>
              <w:tc>
                <w:tcPr>
                  <w:tcW w:type="dxa" w:w="2209"/>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0"/>
                    </w:rPr>
                    <w:t>独立操作医疗设备流程规范度（现场操作测试）</w:t>
                  </w:r>
                </w:p>
              </w:tc>
              <w:tc>
                <w:tcPr>
                  <w:tcW w:type="dxa" w:w="793"/>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left"/>
                  </w:pPr>
                  <w:r>
                    <w:rPr>
                      <w:sz w:val="20"/>
                    </w:rPr>
                    <w:t>10</w:t>
                  </w:r>
                </w:p>
              </w:tc>
              <w:tc>
                <w:tcPr>
                  <w:tcW w:type="dxa" w:w="711"/>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both"/>
                  </w:pPr>
                </w:p>
              </w:tc>
            </w:tr>
            <w:tr>
              <w:tc>
                <w:tcPr>
                  <w:tcW w:type="dxa" w:w="900"/>
                  <w:vMerge/>
                  <w:tcBorders>
                    <w:top w:val="none" w:color="000000" w:sz="4"/>
                    <w:left w:val="single" w:color="000000" w:sz="4"/>
                    <w:bottom w:val="single" w:color="000000" w:sz="4"/>
                    <w:right w:val="single" w:color="000000" w:sz="4"/>
                  </w:tcBorders>
                </w:tcPr>
                <w:p/>
              </w:tc>
              <w:tc>
                <w:tcPr>
                  <w:tcW w:type="dxa" w:w="984"/>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0"/>
                    </w:rPr>
                    <w:t>2.2 故障诊断能力</w:t>
                  </w:r>
                </w:p>
              </w:tc>
              <w:tc>
                <w:tcPr>
                  <w:tcW w:type="dxa" w:w="2209"/>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0"/>
                    </w:rPr>
                    <w:t>对常见医疗设备故障能准确定位原因</w:t>
                  </w:r>
                </w:p>
              </w:tc>
              <w:tc>
                <w:tcPr>
                  <w:tcW w:type="dxa" w:w="793"/>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left"/>
                  </w:pPr>
                  <w:r>
                    <w:rPr>
                      <w:sz w:val="20"/>
                    </w:rPr>
                    <w:t>10</w:t>
                  </w:r>
                </w:p>
              </w:tc>
              <w:tc>
                <w:tcPr>
                  <w:tcW w:type="dxa" w:w="711"/>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both"/>
                  </w:pPr>
                </w:p>
              </w:tc>
            </w:tr>
            <w:tr>
              <w:tc>
                <w:tcPr>
                  <w:tcW w:type="dxa" w:w="900"/>
                  <w:vMerge/>
                  <w:tcBorders>
                    <w:top w:val="none" w:color="000000" w:sz="4"/>
                    <w:left w:val="single" w:color="000000" w:sz="4"/>
                    <w:bottom w:val="single" w:color="000000" w:sz="4"/>
                    <w:right w:val="single" w:color="000000" w:sz="4"/>
                  </w:tcBorders>
                </w:tcPr>
                <w:p/>
              </w:tc>
              <w:tc>
                <w:tcPr>
                  <w:tcW w:type="dxa" w:w="984"/>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0"/>
                    </w:rPr>
                    <w:t>2.3 维修能力</w:t>
                  </w:r>
                </w:p>
              </w:tc>
              <w:tc>
                <w:tcPr>
                  <w:tcW w:type="dxa" w:w="2209"/>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0"/>
                    </w:rPr>
                    <w:t>对常见医疗设备能有效修复</w:t>
                  </w:r>
                </w:p>
              </w:tc>
              <w:tc>
                <w:tcPr>
                  <w:tcW w:type="dxa" w:w="793"/>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left"/>
                  </w:pPr>
                  <w:r>
                    <w:rPr>
                      <w:sz w:val="20"/>
                    </w:rPr>
                    <w:t>15</w:t>
                  </w:r>
                </w:p>
              </w:tc>
              <w:tc>
                <w:tcPr>
                  <w:tcW w:type="dxa" w:w="711"/>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both"/>
                  </w:pPr>
                </w:p>
              </w:tc>
            </w:tr>
            <w:tr>
              <w:tc>
                <w:tcPr>
                  <w:tcW w:type="dxa" w:w="900"/>
                  <w:vMerge/>
                  <w:tcBorders>
                    <w:top w:val="none" w:color="000000" w:sz="4"/>
                    <w:left w:val="single" w:color="000000" w:sz="4"/>
                    <w:bottom w:val="single" w:color="000000" w:sz="4"/>
                    <w:right w:val="single" w:color="000000" w:sz="4"/>
                  </w:tcBorders>
                </w:tcPr>
                <w:p/>
              </w:tc>
              <w:tc>
                <w:tcPr>
                  <w:tcW w:type="dxa" w:w="984"/>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0"/>
                    </w:rPr>
                    <w:t>2.4维修效率</w:t>
                  </w:r>
                </w:p>
              </w:tc>
              <w:tc>
                <w:tcPr>
                  <w:tcW w:type="dxa" w:w="2209"/>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0"/>
                    </w:rPr>
                    <w:t>完成常见医疗设备的预防性维护或故障修复的时效性（</w:t>
                  </w:r>
                  <w:r>
                    <w:rPr>
                      <w:sz w:val="20"/>
                    </w:rPr>
                    <w:t>≤2小时/项）</w:t>
                  </w:r>
                </w:p>
              </w:tc>
              <w:tc>
                <w:tcPr>
                  <w:tcW w:type="dxa" w:w="793"/>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left"/>
                  </w:pPr>
                  <w:r>
                    <w:rPr>
                      <w:sz w:val="20"/>
                    </w:rPr>
                    <w:t>10</w:t>
                  </w:r>
                </w:p>
              </w:tc>
              <w:tc>
                <w:tcPr>
                  <w:tcW w:type="dxa" w:w="711"/>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both"/>
                  </w:pPr>
                </w:p>
              </w:tc>
            </w:tr>
            <w:tr>
              <w:tc>
                <w:tcPr>
                  <w:tcW w:type="dxa" w:w="900"/>
                  <w:vMerge w:val="restart"/>
                  <w:tcBorders>
                    <w:top w:val="none" w:color="000000" w:sz="4"/>
                    <w:left w:val="single" w:color="000000" w:sz="4"/>
                    <w:bottom w:val="single" w:color="000000" w:sz="4"/>
                    <w:right w:val="single" w:color="000000" w:sz="4"/>
                  </w:tcBorders>
                  <w:shd w:fill="FFFFFF"/>
                  <w:tcMar>
                    <w:top w:type="dxa" w:w="150"/>
                    <w:left w:type="dxa" w:w="0"/>
                    <w:bottom w:type="dxa" w:w="150"/>
                    <w:right w:type="dxa" w:w="150"/>
                  </w:tcMar>
                  <w:vAlign w:val="top"/>
                </w:tcPr>
                <w:p>
                  <w:pPr>
                    <w:pStyle w:val="null3"/>
                    <w:jc w:val="left"/>
                  </w:pPr>
                  <w:r>
                    <w:rPr>
                      <w:sz w:val="20"/>
                      <w:b/>
                    </w:rPr>
                    <w:t>三、工作规范（</w:t>
                  </w:r>
                  <w:r>
                    <w:rPr>
                      <w:sz w:val="20"/>
                    </w:rPr>
                    <w:t>25分）</w:t>
                  </w:r>
                </w:p>
              </w:tc>
              <w:tc>
                <w:tcPr>
                  <w:tcW w:type="dxa" w:w="984"/>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0"/>
                    </w:rPr>
                    <w:t>3.1 安全操作执行</w:t>
                  </w:r>
                </w:p>
              </w:tc>
              <w:tc>
                <w:tcPr>
                  <w:tcW w:type="dxa" w:w="2209"/>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0"/>
                    </w:rPr>
                    <w:t>遵守电离辐射防护、电气安全规程（现场观察维保过程）</w:t>
                  </w:r>
                </w:p>
              </w:tc>
              <w:tc>
                <w:tcPr>
                  <w:tcW w:type="dxa" w:w="793"/>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left"/>
                  </w:pPr>
                  <w:r>
                    <w:rPr>
                      <w:sz w:val="20"/>
                    </w:rPr>
                    <w:t>10</w:t>
                  </w:r>
                </w:p>
              </w:tc>
              <w:tc>
                <w:tcPr>
                  <w:tcW w:type="dxa" w:w="711"/>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both"/>
                  </w:pPr>
                </w:p>
              </w:tc>
            </w:tr>
            <w:tr>
              <w:tc>
                <w:tcPr>
                  <w:tcW w:type="dxa" w:w="900"/>
                  <w:vMerge/>
                  <w:tcBorders>
                    <w:top w:val="none" w:color="000000" w:sz="4"/>
                    <w:left w:val="single" w:color="000000" w:sz="4"/>
                    <w:bottom w:val="single" w:color="000000" w:sz="4"/>
                    <w:right w:val="single" w:color="000000" w:sz="4"/>
                  </w:tcBorders>
                </w:tcPr>
                <w:p/>
              </w:tc>
              <w:tc>
                <w:tcPr>
                  <w:tcW w:type="dxa" w:w="984"/>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0"/>
                    </w:rPr>
                    <w:t>3.2 文档记录完整性</w:t>
                  </w:r>
                </w:p>
              </w:tc>
              <w:tc>
                <w:tcPr>
                  <w:tcW w:type="dxa" w:w="2209"/>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0"/>
                    </w:rPr>
                    <w:t>维修工单、保养记录填写完整度（抽查记录）</w:t>
                  </w:r>
                </w:p>
              </w:tc>
              <w:tc>
                <w:tcPr>
                  <w:tcW w:type="dxa" w:w="793"/>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left"/>
                  </w:pPr>
                  <w:r>
                    <w:rPr>
                      <w:sz w:val="20"/>
                    </w:rPr>
                    <w:t>8</w:t>
                  </w:r>
                </w:p>
              </w:tc>
              <w:tc>
                <w:tcPr>
                  <w:tcW w:type="dxa" w:w="711"/>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both"/>
                  </w:pPr>
                </w:p>
              </w:tc>
            </w:tr>
            <w:tr>
              <w:tc>
                <w:tcPr>
                  <w:tcW w:type="dxa" w:w="900"/>
                  <w:vMerge/>
                  <w:tcBorders>
                    <w:top w:val="none" w:color="000000" w:sz="4"/>
                    <w:left w:val="single" w:color="000000" w:sz="4"/>
                    <w:bottom w:val="single" w:color="000000" w:sz="4"/>
                    <w:right w:val="single" w:color="000000" w:sz="4"/>
                  </w:tcBorders>
                </w:tcPr>
                <w:p/>
              </w:tc>
              <w:tc>
                <w:tcPr>
                  <w:tcW w:type="dxa" w:w="984"/>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0"/>
                    </w:rPr>
                    <w:t>3.3 工作纪律</w:t>
                  </w:r>
                </w:p>
              </w:tc>
              <w:tc>
                <w:tcPr>
                  <w:tcW w:type="dxa" w:w="2209"/>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0"/>
                    </w:rPr>
                    <w:t>遵守医院工作安排</w:t>
                  </w:r>
                </w:p>
              </w:tc>
              <w:tc>
                <w:tcPr>
                  <w:tcW w:type="dxa" w:w="793"/>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left"/>
                  </w:pPr>
                  <w:r>
                    <w:rPr>
                      <w:sz w:val="20"/>
                    </w:rPr>
                    <w:t>7</w:t>
                  </w:r>
                </w:p>
              </w:tc>
              <w:tc>
                <w:tcPr>
                  <w:tcW w:type="dxa" w:w="711"/>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both"/>
                  </w:pPr>
                </w:p>
              </w:tc>
            </w:tr>
            <w:tr>
              <w:tc>
                <w:tcPr>
                  <w:tcW w:type="dxa" w:w="900"/>
                  <w:vMerge w:val="restart"/>
                  <w:tcBorders>
                    <w:top w:val="none" w:color="000000" w:sz="4"/>
                    <w:left w:val="single" w:color="000000" w:sz="4"/>
                    <w:bottom w:val="single" w:color="000000" w:sz="4"/>
                    <w:right w:val="single" w:color="000000" w:sz="4"/>
                  </w:tcBorders>
                  <w:shd w:fill="FFFFFF"/>
                  <w:tcMar>
                    <w:top w:type="dxa" w:w="150"/>
                    <w:left w:type="dxa" w:w="0"/>
                    <w:bottom w:type="dxa" w:w="150"/>
                    <w:right w:type="dxa" w:w="150"/>
                  </w:tcMar>
                  <w:vAlign w:val="top"/>
                </w:tcPr>
                <w:p>
                  <w:pPr>
                    <w:pStyle w:val="null3"/>
                    <w:jc w:val="left"/>
                  </w:pPr>
                  <w:r>
                    <w:rPr>
                      <w:sz w:val="20"/>
                      <w:b/>
                    </w:rPr>
                    <w:t>四、职业素养（</w:t>
                  </w:r>
                  <w:r>
                    <w:rPr>
                      <w:sz w:val="20"/>
                    </w:rPr>
                    <w:t>20分）</w:t>
                  </w:r>
                </w:p>
              </w:tc>
              <w:tc>
                <w:tcPr>
                  <w:tcW w:type="dxa" w:w="984"/>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0"/>
                    </w:rPr>
                    <w:t>4.1 应急响应时效</w:t>
                  </w:r>
                </w:p>
              </w:tc>
              <w:tc>
                <w:tcPr>
                  <w:tcW w:type="dxa" w:w="2209"/>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0"/>
                    </w:rPr>
                    <w:t>接到报修通知后</w:t>
                  </w:r>
                  <w:r>
                    <w:rPr>
                      <w:sz w:val="20"/>
                    </w:rPr>
                    <w:t>10分钟内抵达现场（模拟紧急呼叫测试）</w:t>
                  </w:r>
                </w:p>
              </w:tc>
              <w:tc>
                <w:tcPr>
                  <w:tcW w:type="dxa" w:w="793"/>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left"/>
                  </w:pPr>
                  <w:r>
                    <w:rPr>
                      <w:sz w:val="20"/>
                    </w:rPr>
                    <w:t>10</w:t>
                  </w:r>
                </w:p>
              </w:tc>
              <w:tc>
                <w:tcPr>
                  <w:tcW w:type="dxa" w:w="711"/>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both"/>
                  </w:pPr>
                </w:p>
              </w:tc>
            </w:tr>
            <w:tr>
              <w:tc>
                <w:tcPr>
                  <w:tcW w:type="dxa" w:w="900"/>
                  <w:vMerge/>
                  <w:tcBorders>
                    <w:top w:val="none" w:color="000000" w:sz="4"/>
                    <w:left w:val="single" w:color="000000" w:sz="4"/>
                    <w:bottom w:val="single" w:color="000000" w:sz="4"/>
                    <w:right w:val="single" w:color="000000" w:sz="4"/>
                  </w:tcBorders>
                </w:tcPr>
                <w:p/>
              </w:tc>
              <w:tc>
                <w:tcPr>
                  <w:tcW w:type="dxa" w:w="984"/>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0"/>
                    </w:rPr>
                    <w:t>4.2 临床沟通能力</w:t>
                  </w:r>
                </w:p>
              </w:tc>
              <w:tc>
                <w:tcPr>
                  <w:tcW w:type="dxa" w:w="2209"/>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0"/>
                    </w:rPr>
                    <w:t>与临床有效沟通</w:t>
                  </w:r>
                </w:p>
              </w:tc>
              <w:tc>
                <w:tcPr>
                  <w:tcW w:type="dxa" w:w="793"/>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left"/>
                  </w:pPr>
                  <w:r>
                    <w:rPr>
                      <w:sz w:val="20"/>
                    </w:rPr>
                    <w:t>6</w:t>
                  </w:r>
                </w:p>
              </w:tc>
              <w:tc>
                <w:tcPr>
                  <w:tcW w:type="dxa" w:w="711"/>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both"/>
                  </w:pPr>
                </w:p>
              </w:tc>
            </w:tr>
            <w:tr>
              <w:tc>
                <w:tcPr>
                  <w:tcW w:type="dxa" w:w="900"/>
                  <w:vMerge/>
                  <w:tcBorders>
                    <w:top w:val="none" w:color="000000" w:sz="4"/>
                    <w:left w:val="single" w:color="000000" w:sz="4"/>
                    <w:bottom w:val="single" w:color="000000" w:sz="4"/>
                    <w:right w:val="single" w:color="000000" w:sz="4"/>
                  </w:tcBorders>
                </w:tcPr>
                <w:p/>
              </w:tc>
              <w:tc>
                <w:tcPr>
                  <w:tcW w:type="dxa" w:w="984"/>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0"/>
                    </w:rPr>
                    <w:t>4.3 团队协作表现</w:t>
                  </w:r>
                </w:p>
              </w:tc>
              <w:tc>
                <w:tcPr>
                  <w:tcW w:type="dxa" w:w="2209"/>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0"/>
                    </w:rPr>
                    <w:t>与项目主管、其他工程师协作完成任务的配合度</w:t>
                  </w:r>
                </w:p>
              </w:tc>
              <w:tc>
                <w:tcPr>
                  <w:tcW w:type="dxa" w:w="793"/>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left"/>
                  </w:pPr>
                  <w:r>
                    <w:rPr>
                      <w:sz w:val="20"/>
                    </w:rPr>
                    <w:t>4</w:t>
                  </w:r>
                </w:p>
              </w:tc>
              <w:tc>
                <w:tcPr>
                  <w:tcW w:type="dxa" w:w="711"/>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both"/>
                  </w:pPr>
                </w:p>
              </w:tc>
            </w:tr>
            <w:tr>
              <w:tc>
                <w:tcPr>
                  <w:tcW w:type="dxa" w:w="900"/>
                  <w:tcBorders>
                    <w:top w:val="none" w:color="000000" w:sz="4"/>
                    <w:left w:val="single" w:color="000000" w:sz="4"/>
                    <w:bottom w:val="single" w:color="000000" w:sz="4"/>
                    <w:right w:val="single" w:color="000000" w:sz="4"/>
                  </w:tcBorders>
                  <w:shd w:fill="FFFFFF"/>
                  <w:tcMar>
                    <w:top w:type="dxa" w:w="150"/>
                    <w:left w:type="dxa" w:w="0"/>
                    <w:bottom w:type="dxa" w:w="150"/>
                    <w:right w:type="dxa" w:w="150"/>
                  </w:tcMar>
                  <w:vAlign w:val="top"/>
                </w:tcPr>
                <w:p>
                  <w:pPr>
                    <w:pStyle w:val="null3"/>
                    <w:jc w:val="left"/>
                  </w:pPr>
                  <w:r>
                    <w:rPr>
                      <w:sz w:val="20"/>
                      <w:b/>
                    </w:rPr>
                    <w:t>总分</w:t>
                  </w:r>
                </w:p>
              </w:tc>
              <w:tc>
                <w:tcPr>
                  <w:tcW w:type="dxa" w:w="984"/>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both"/>
                  </w:pPr>
                </w:p>
              </w:tc>
              <w:tc>
                <w:tcPr>
                  <w:tcW w:type="dxa" w:w="2209"/>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tc>
              <w:tc>
                <w:tcPr>
                  <w:tcW w:type="dxa" w:w="793"/>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0"/>
                      <w:b/>
                    </w:rPr>
                    <w:t>100</w:t>
                  </w:r>
                </w:p>
              </w:tc>
              <w:tc>
                <w:tcPr>
                  <w:tcW w:type="dxa" w:w="711"/>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ind w:firstLine="420"/>
                    <w:jc w:val="both"/>
                  </w:pPr>
                </w:p>
              </w:tc>
            </w:tr>
          </w:tbl>
          <w:p/>
        </w:tc>
      </w:tr>
      <w:tr>
        <w:tc>
          <w:tcPr>
            <w:tcW w:type="dxa" w:w="2076"/>
          </w:tcPr>
          <w:p/>
        </w:tc>
        <w:tc>
          <w:tcPr>
            <w:tcW w:type="dxa" w:w="415"/>
          </w:tcPr>
          <w:p>
            <w:pPr>
              <w:pStyle w:val="null3"/>
            </w:pPr>
            <w:r>
              <w:rPr/>
              <w:t>118</w:t>
            </w:r>
          </w:p>
        </w:tc>
        <w:tc>
          <w:tcPr>
            <w:tcW w:type="dxa" w:w="5814"/>
          </w:tcPr>
          <w:p>
            <w:pPr>
              <w:pStyle w:val="null3"/>
            </w:pPr>
            <w:r>
              <w:rPr/>
              <w:t>附表4：项目考核评分表</w:t>
            </w:r>
            <w:r>
              <w:br/>
            </w:r>
            <w:r>
              <w:br/>
            </w:r>
            <w:r>
              <w:rPr/>
              <w:t xml:space="preserve">  </w:t>
            </w:r>
          </w:p>
          <w:p>
            <w:pPr>
              <w:pStyle w:val="null3"/>
              <w:spacing w:after="120"/>
              <w:jc w:val="center"/>
            </w:pPr>
            <w:r>
              <w:rPr>
                <w:sz w:val="20"/>
                <w:b/>
              </w:rPr>
              <w:t>临床科室考核评分表</w:t>
            </w:r>
          </w:p>
          <w:tbl>
            <w:tblPr>
              <w:tblInd w:type="dxa" w:w="105"/>
              <w:tblBorders>
                <w:top w:val="none" w:color="000000" w:sz="4"/>
                <w:left w:val="none" w:color="000000" w:sz="4"/>
                <w:bottom w:val="none" w:color="000000" w:sz="4"/>
                <w:right w:val="none" w:color="000000" w:sz="4"/>
                <w:insideH w:val="none"/>
                <w:insideV w:val="none"/>
              </w:tblBorders>
            </w:tblPr>
            <w:tblGrid>
              <w:gridCol w:w="842"/>
              <w:gridCol w:w="1131"/>
              <w:gridCol w:w="2284"/>
              <w:gridCol w:w="698"/>
              <w:gridCol w:w="642"/>
            </w:tblGrid>
            <w:tr>
              <w:tc>
                <w:tcPr>
                  <w:tcW w:type="dxa" w:w="842"/>
                  <w:tcBorders>
                    <w:top w:val="single" w:color="000000" w:sz="4"/>
                    <w:left w:val="single" w:color="000000" w:sz="4"/>
                    <w:bottom w:val="single" w:color="000000" w:sz="4"/>
                    <w:right w:val="single" w:color="000000" w:sz="4"/>
                  </w:tcBorders>
                  <w:shd w:fill="FFFFFF"/>
                  <w:tcMar>
                    <w:top w:type="dxa" w:w="150"/>
                    <w:left w:type="dxa" w:w="0"/>
                    <w:bottom w:type="dxa" w:w="150"/>
                    <w:right w:type="dxa" w:w="150"/>
                  </w:tcMar>
                  <w:vAlign w:val="top"/>
                </w:tcPr>
                <w:p>
                  <w:pPr>
                    <w:pStyle w:val="null3"/>
                    <w:jc w:val="left"/>
                  </w:pPr>
                  <w:r>
                    <w:rPr>
                      <w:sz w:val="20"/>
                      <w:b/>
                    </w:rPr>
                    <w:t>一级指标</w:t>
                  </w:r>
                </w:p>
              </w:tc>
              <w:tc>
                <w:tcPr>
                  <w:tcW w:type="dxa" w:w="1131"/>
                  <w:tcBorders>
                    <w:top w:val="singl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left"/>
                  </w:pPr>
                  <w:r>
                    <w:rPr>
                      <w:sz w:val="20"/>
                      <w:b/>
                    </w:rPr>
                    <w:t>二级指标</w:t>
                  </w:r>
                </w:p>
              </w:tc>
              <w:tc>
                <w:tcPr>
                  <w:tcW w:type="dxa" w:w="2284"/>
                  <w:tcBorders>
                    <w:top w:val="singl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left"/>
                  </w:pPr>
                  <w:r>
                    <w:rPr>
                      <w:sz w:val="20"/>
                      <w:b/>
                    </w:rPr>
                    <w:t>评分标准</w:t>
                  </w:r>
                </w:p>
              </w:tc>
              <w:tc>
                <w:tcPr>
                  <w:tcW w:type="dxa" w:w="698"/>
                  <w:tcBorders>
                    <w:top w:val="singl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0"/>
                      <w:b/>
                    </w:rPr>
                    <w:t>分值</w:t>
                  </w:r>
                </w:p>
              </w:tc>
              <w:tc>
                <w:tcPr>
                  <w:tcW w:type="dxa" w:w="642"/>
                  <w:tcBorders>
                    <w:top w:val="singl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0"/>
                      <w:b/>
                    </w:rPr>
                    <w:t>得分</w:t>
                  </w:r>
                </w:p>
              </w:tc>
            </w:tr>
            <w:tr>
              <w:tc>
                <w:tcPr>
                  <w:tcW w:type="dxa" w:w="842"/>
                  <w:vMerge w:val="restart"/>
                  <w:tcBorders>
                    <w:top w:val="none" w:color="000000" w:sz="4"/>
                    <w:left w:val="single" w:color="000000" w:sz="4"/>
                    <w:bottom w:val="single" w:color="000000" w:sz="4"/>
                    <w:right w:val="single" w:color="000000" w:sz="4"/>
                  </w:tcBorders>
                  <w:shd w:fill="FFFFFF"/>
                  <w:tcMar>
                    <w:top w:type="dxa" w:w="150"/>
                    <w:left w:type="dxa" w:w="0"/>
                    <w:bottom w:type="dxa" w:w="150"/>
                    <w:right w:type="dxa" w:w="150"/>
                  </w:tcMar>
                  <w:vAlign w:val="top"/>
                </w:tcPr>
                <w:p>
                  <w:pPr>
                    <w:pStyle w:val="null3"/>
                    <w:jc w:val="left"/>
                  </w:pPr>
                  <w:r>
                    <w:rPr>
                      <w:sz w:val="20"/>
                      <w:b/>
                    </w:rPr>
                    <w:t>一、服务响应</w:t>
                  </w:r>
                  <w:r>
                    <w:br/>
                  </w:r>
                  <w:r>
                    <w:rPr>
                      <w:sz w:val="20"/>
                    </w:rPr>
                    <w:t>(30分）</w:t>
                  </w:r>
                </w:p>
              </w:tc>
              <w:tc>
                <w:tcPr>
                  <w:tcW w:type="dxa" w:w="1131"/>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0"/>
                    </w:rPr>
                    <w:t>1.1 紧急报修抵达时效</w:t>
                  </w:r>
                </w:p>
              </w:tc>
              <w:tc>
                <w:tcPr>
                  <w:tcW w:type="dxa" w:w="2284"/>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0"/>
                    </w:rPr>
                    <w:t>工程师接到通知后</w:t>
                  </w:r>
                  <w:r>
                    <w:rPr>
                      <w:sz w:val="20"/>
                    </w:rPr>
                    <w:t>≤10分钟到场（每超时1次扣3分，扣完为止）</w:t>
                  </w:r>
                </w:p>
              </w:tc>
              <w:tc>
                <w:tcPr>
                  <w:tcW w:type="dxa" w:w="698"/>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left"/>
                  </w:pPr>
                  <w:r>
                    <w:rPr>
                      <w:sz w:val="20"/>
                    </w:rPr>
                    <w:t>15</w:t>
                  </w:r>
                </w:p>
              </w:tc>
              <w:tc>
                <w:tcPr>
                  <w:tcW w:type="dxa" w:w="642"/>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both"/>
                  </w:pPr>
                </w:p>
              </w:tc>
            </w:tr>
            <w:tr>
              <w:tc>
                <w:tcPr>
                  <w:tcW w:type="dxa" w:w="842"/>
                  <w:vMerge/>
                  <w:tcBorders>
                    <w:top w:val="none" w:color="000000" w:sz="4"/>
                    <w:left w:val="single" w:color="000000" w:sz="4"/>
                    <w:bottom w:val="single" w:color="000000" w:sz="4"/>
                    <w:right w:val="single" w:color="000000" w:sz="4"/>
                  </w:tcBorders>
                </w:tcPr>
                <w:p/>
              </w:tc>
              <w:tc>
                <w:tcPr>
                  <w:tcW w:type="dxa" w:w="1131"/>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0"/>
                    </w:rPr>
                    <w:t>1.2 非紧急工单处理周期</w:t>
                  </w:r>
                </w:p>
              </w:tc>
              <w:tc>
                <w:tcPr>
                  <w:tcW w:type="dxa" w:w="2284"/>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0"/>
                    </w:rPr>
                    <w:t>普通故障修复</w:t>
                  </w:r>
                  <w:r>
                    <w:rPr>
                      <w:sz w:val="20"/>
                    </w:rPr>
                    <w:t>≤4小时（每超时1例扣2分，需购买配件的不计入）</w:t>
                  </w:r>
                </w:p>
              </w:tc>
              <w:tc>
                <w:tcPr>
                  <w:tcW w:type="dxa" w:w="698"/>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left"/>
                  </w:pPr>
                  <w:r>
                    <w:rPr>
                      <w:sz w:val="20"/>
                    </w:rPr>
                    <w:t>10</w:t>
                  </w:r>
                </w:p>
              </w:tc>
              <w:tc>
                <w:tcPr>
                  <w:tcW w:type="dxa" w:w="642"/>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both"/>
                  </w:pPr>
                </w:p>
              </w:tc>
            </w:tr>
            <w:tr>
              <w:tc>
                <w:tcPr>
                  <w:tcW w:type="dxa" w:w="842"/>
                  <w:vMerge/>
                  <w:tcBorders>
                    <w:top w:val="none" w:color="000000" w:sz="4"/>
                    <w:left w:val="single" w:color="000000" w:sz="4"/>
                    <w:bottom w:val="single" w:color="000000" w:sz="4"/>
                    <w:right w:val="single" w:color="000000" w:sz="4"/>
                  </w:tcBorders>
                </w:tcPr>
                <w:p/>
              </w:tc>
              <w:tc>
                <w:tcPr>
                  <w:tcW w:type="dxa" w:w="1131"/>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0"/>
                    </w:rPr>
                    <w:t>1.3 夜间/节假日处理</w:t>
                  </w:r>
                </w:p>
              </w:tc>
              <w:tc>
                <w:tcPr>
                  <w:tcW w:type="dxa" w:w="2284"/>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0"/>
                    </w:rPr>
                    <w:t>有备案值班人员且能及时响应（每出现一次未响应扣</w:t>
                  </w:r>
                  <w:r>
                    <w:rPr>
                      <w:sz w:val="20"/>
                    </w:rPr>
                    <w:t>2分，扣完为止）</w:t>
                  </w:r>
                </w:p>
              </w:tc>
              <w:tc>
                <w:tcPr>
                  <w:tcW w:type="dxa" w:w="698"/>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left"/>
                  </w:pPr>
                  <w:r>
                    <w:rPr>
                      <w:sz w:val="20"/>
                    </w:rPr>
                    <w:t>5</w:t>
                  </w:r>
                </w:p>
              </w:tc>
              <w:tc>
                <w:tcPr>
                  <w:tcW w:type="dxa" w:w="642"/>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both"/>
                  </w:pPr>
                </w:p>
              </w:tc>
            </w:tr>
            <w:tr>
              <w:tc>
                <w:tcPr>
                  <w:tcW w:type="dxa" w:w="842"/>
                  <w:vMerge w:val="restart"/>
                  <w:tcBorders>
                    <w:top w:val="none" w:color="000000" w:sz="4"/>
                    <w:left w:val="single" w:color="000000" w:sz="4"/>
                    <w:bottom w:val="single" w:color="000000" w:sz="4"/>
                    <w:right w:val="single" w:color="000000" w:sz="4"/>
                  </w:tcBorders>
                  <w:shd w:fill="FFFFFF"/>
                  <w:tcMar>
                    <w:top w:type="dxa" w:w="150"/>
                    <w:left w:type="dxa" w:w="0"/>
                    <w:bottom w:type="dxa" w:w="150"/>
                    <w:right w:type="dxa" w:w="150"/>
                  </w:tcMar>
                  <w:vAlign w:val="top"/>
                </w:tcPr>
                <w:p>
                  <w:pPr>
                    <w:pStyle w:val="null3"/>
                    <w:jc w:val="left"/>
                  </w:pPr>
                  <w:r>
                    <w:rPr>
                      <w:sz w:val="20"/>
                      <w:b/>
                    </w:rPr>
                    <w:t>二、技术能力</w:t>
                  </w:r>
                  <w:r>
                    <w:br/>
                  </w:r>
                  <w:r>
                    <w:rPr>
                      <w:sz w:val="20"/>
                    </w:rPr>
                    <w:t>(35分）</w:t>
                  </w:r>
                </w:p>
              </w:tc>
              <w:tc>
                <w:tcPr>
                  <w:tcW w:type="dxa" w:w="1131"/>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0"/>
                    </w:rPr>
                    <w:t>2.1 首次修复率</w:t>
                  </w:r>
                </w:p>
              </w:tc>
              <w:tc>
                <w:tcPr>
                  <w:tcW w:type="dxa" w:w="2284"/>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0"/>
                    </w:rPr>
                    <w:t>同一设备</w:t>
                  </w:r>
                  <w:r>
                    <w:rPr>
                      <w:sz w:val="20"/>
                    </w:rPr>
                    <w:t>7天内无重复报修（每复发1例扣3分）</w:t>
                  </w:r>
                </w:p>
              </w:tc>
              <w:tc>
                <w:tcPr>
                  <w:tcW w:type="dxa" w:w="698"/>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left"/>
                  </w:pPr>
                  <w:r>
                    <w:rPr>
                      <w:sz w:val="20"/>
                    </w:rPr>
                    <w:t>15</w:t>
                  </w:r>
                </w:p>
              </w:tc>
              <w:tc>
                <w:tcPr>
                  <w:tcW w:type="dxa" w:w="642"/>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both"/>
                  </w:pPr>
                </w:p>
              </w:tc>
            </w:tr>
            <w:tr>
              <w:tc>
                <w:tcPr>
                  <w:tcW w:type="dxa" w:w="842"/>
                  <w:vMerge/>
                  <w:tcBorders>
                    <w:top w:val="none" w:color="000000" w:sz="4"/>
                    <w:left w:val="single" w:color="000000" w:sz="4"/>
                    <w:bottom w:val="single" w:color="000000" w:sz="4"/>
                    <w:right w:val="single" w:color="000000" w:sz="4"/>
                  </w:tcBorders>
                </w:tcPr>
                <w:p/>
              </w:tc>
              <w:tc>
                <w:tcPr>
                  <w:tcW w:type="dxa" w:w="1131"/>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0"/>
                    </w:rPr>
                    <w:t>2.2 维护专业性</w:t>
                  </w:r>
                </w:p>
              </w:tc>
              <w:tc>
                <w:tcPr>
                  <w:tcW w:type="dxa" w:w="2284"/>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0"/>
                    </w:rPr>
                    <w:t>工程师维护保养设备后，设备未出现故障（每出现一次扣</w:t>
                  </w:r>
                  <w:r>
                    <w:rPr>
                      <w:sz w:val="20"/>
                    </w:rPr>
                    <w:t>5分）</w:t>
                  </w:r>
                </w:p>
              </w:tc>
              <w:tc>
                <w:tcPr>
                  <w:tcW w:type="dxa" w:w="698"/>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left"/>
                  </w:pPr>
                  <w:r>
                    <w:rPr>
                      <w:sz w:val="20"/>
                    </w:rPr>
                    <w:t>10</w:t>
                  </w:r>
                </w:p>
              </w:tc>
              <w:tc>
                <w:tcPr>
                  <w:tcW w:type="dxa" w:w="642"/>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both"/>
                  </w:pPr>
                </w:p>
              </w:tc>
            </w:tr>
            <w:tr>
              <w:tc>
                <w:tcPr>
                  <w:tcW w:type="dxa" w:w="842"/>
                  <w:vMerge/>
                  <w:tcBorders>
                    <w:top w:val="none" w:color="000000" w:sz="4"/>
                    <w:left w:val="single" w:color="000000" w:sz="4"/>
                    <w:bottom w:val="single" w:color="000000" w:sz="4"/>
                    <w:right w:val="single" w:color="000000" w:sz="4"/>
                  </w:tcBorders>
                </w:tcPr>
                <w:p/>
              </w:tc>
              <w:tc>
                <w:tcPr>
                  <w:tcW w:type="dxa" w:w="1131"/>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0"/>
                    </w:rPr>
                    <w:t>2.3 应急方案有效性</w:t>
                  </w:r>
                </w:p>
              </w:tc>
              <w:tc>
                <w:tcPr>
                  <w:tcW w:type="dxa" w:w="2284"/>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0"/>
                    </w:rPr>
                    <w:t>设备故障时提供备用机</w:t>
                  </w:r>
                  <w:r>
                    <w:rPr>
                      <w:sz w:val="20"/>
                    </w:rPr>
                    <w:t>/替代方案（未提供致诊疗中断1次即扣5分）</w:t>
                  </w:r>
                </w:p>
              </w:tc>
              <w:tc>
                <w:tcPr>
                  <w:tcW w:type="dxa" w:w="698"/>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left"/>
                  </w:pPr>
                  <w:r>
                    <w:rPr>
                      <w:sz w:val="20"/>
                    </w:rPr>
                    <w:t>10</w:t>
                  </w:r>
                </w:p>
              </w:tc>
              <w:tc>
                <w:tcPr>
                  <w:tcW w:type="dxa" w:w="642"/>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both"/>
                  </w:pPr>
                </w:p>
              </w:tc>
            </w:tr>
            <w:tr>
              <w:tc>
                <w:tcPr>
                  <w:tcW w:type="dxa" w:w="842"/>
                  <w:vMerge w:val="restart"/>
                  <w:tcBorders>
                    <w:top w:val="none" w:color="000000" w:sz="4"/>
                    <w:left w:val="single" w:color="000000" w:sz="4"/>
                    <w:bottom w:val="single" w:color="000000" w:sz="4"/>
                    <w:right w:val="single" w:color="000000" w:sz="4"/>
                  </w:tcBorders>
                  <w:shd w:fill="FFFFFF"/>
                  <w:tcMar>
                    <w:top w:type="dxa" w:w="150"/>
                    <w:left w:type="dxa" w:w="0"/>
                    <w:bottom w:type="dxa" w:w="150"/>
                    <w:right w:type="dxa" w:w="150"/>
                  </w:tcMar>
                  <w:vAlign w:val="top"/>
                </w:tcPr>
                <w:p>
                  <w:pPr>
                    <w:pStyle w:val="null3"/>
                    <w:jc w:val="left"/>
                  </w:pPr>
                  <w:r>
                    <w:rPr>
                      <w:sz w:val="20"/>
                      <w:b/>
                    </w:rPr>
                    <w:t>三、服务体验</w:t>
                  </w:r>
                  <w:r>
                    <w:br/>
                  </w:r>
                  <w:r>
                    <w:rPr>
                      <w:sz w:val="20"/>
                    </w:rPr>
                    <w:t>(35分）</w:t>
                  </w:r>
                </w:p>
              </w:tc>
              <w:tc>
                <w:tcPr>
                  <w:tcW w:type="dxa" w:w="1131"/>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0"/>
                    </w:rPr>
                    <w:t>3.1 服务态度</w:t>
                  </w:r>
                </w:p>
              </w:tc>
              <w:tc>
                <w:tcPr>
                  <w:tcW w:type="dxa" w:w="2284"/>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0"/>
                    </w:rPr>
                    <w:t>无投诉（投诉</w:t>
                  </w:r>
                  <w:r>
                    <w:rPr>
                      <w:sz w:val="20"/>
                    </w:rPr>
                    <w:t>1次扣3分，扣完为止）</w:t>
                  </w:r>
                </w:p>
              </w:tc>
              <w:tc>
                <w:tcPr>
                  <w:tcW w:type="dxa" w:w="698"/>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left"/>
                  </w:pPr>
                  <w:r>
                    <w:rPr>
                      <w:sz w:val="20"/>
                    </w:rPr>
                    <w:t>15</w:t>
                  </w:r>
                </w:p>
              </w:tc>
              <w:tc>
                <w:tcPr>
                  <w:tcW w:type="dxa" w:w="642"/>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both"/>
                  </w:pPr>
                </w:p>
              </w:tc>
            </w:tr>
            <w:tr>
              <w:tc>
                <w:tcPr>
                  <w:tcW w:type="dxa" w:w="842"/>
                  <w:vMerge/>
                  <w:tcBorders>
                    <w:top w:val="none" w:color="000000" w:sz="4"/>
                    <w:left w:val="single" w:color="000000" w:sz="4"/>
                    <w:bottom w:val="single" w:color="000000" w:sz="4"/>
                    <w:right w:val="single" w:color="000000" w:sz="4"/>
                  </w:tcBorders>
                </w:tcPr>
                <w:p/>
              </w:tc>
              <w:tc>
                <w:tcPr>
                  <w:tcW w:type="dxa" w:w="1131"/>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0"/>
                    </w:rPr>
                    <w:t>3.2 设备清洁消毒</w:t>
                  </w:r>
                </w:p>
              </w:tc>
              <w:tc>
                <w:tcPr>
                  <w:tcW w:type="dxa" w:w="2284"/>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0"/>
                    </w:rPr>
                    <w:t>维保后设备无污渍</w:t>
                  </w:r>
                  <w:r>
                    <w:rPr>
                      <w:sz w:val="20"/>
                    </w:rPr>
                    <w:t>/血渍残留（发现1次扣2分，扣完为止）</w:t>
                  </w:r>
                </w:p>
              </w:tc>
              <w:tc>
                <w:tcPr>
                  <w:tcW w:type="dxa" w:w="698"/>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left"/>
                  </w:pPr>
                  <w:r>
                    <w:rPr>
                      <w:sz w:val="20"/>
                    </w:rPr>
                    <w:t>10</w:t>
                  </w:r>
                </w:p>
              </w:tc>
              <w:tc>
                <w:tcPr>
                  <w:tcW w:type="dxa" w:w="642"/>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both"/>
                  </w:pPr>
                </w:p>
              </w:tc>
            </w:tr>
            <w:tr>
              <w:tc>
                <w:tcPr>
                  <w:tcW w:type="dxa" w:w="842"/>
                  <w:vMerge/>
                  <w:tcBorders>
                    <w:top w:val="none" w:color="000000" w:sz="4"/>
                    <w:left w:val="single" w:color="000000" w:sz="4"/>
                    <w:bottom w:val="single" w:color="000000" w:sz="4"/>
                    <w:right w:val="single" w:color="000000" w:sz="4"/>
                  </w:tcBorders>
                </w:tcPr>
                <w:p/>
              </w:tc>
              <w:tc>
                <w:tcPr>
                  <w:tcW w:type="dxa" w:w="1131"/>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0"/>
                    </w:rPr>
                    <w:t>3.3 沟通主动性</w:t>
                  </w:r>
                </w:p>
              </w:tc>
              <w:tc>
                <w:tcPr>
                  <w:tcW w:type="dxa" w:w="2284"/>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0"/>
                    </w:rPr>
                    <w:t>主动告知预防性维护计划及风险提示（未告知</w:t>
                  </w:r>
                  <w:r>
                    <w:rPr>
                      <w:sz w:val="20"/>
                    </w:rPr>
                    <w:t>1次扣2分，扣完为止）</w:t>
                  </w:r>
                </w:p>
              </w:tc>
              <w:tc>
                <w:tcPr>
                  <w:tcW w:type="dxa" w:w="698"/>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left"/>
                  </w:pPr>
                  <w:r>
                    <w:rPr>
                      <w:sz w:val="20"/>
                    </w:rPr>
                    <w:t>10</w:t>
                  </w:r>
                </w:p>
              </w:tc>
              <w:tc>
                <w:tcPr>
                  <w:tcW w:type="dxa" w:w="642"/>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both"/>
                  </w:pPr>
                </w:p>
              </w:tc>
            </w:tr>
            <w:tr>
              <w:tc>
                <w:tcPr>
                  <w:tcW w:type="dxa" w:w="842"/>
                  <w:tcBorders>
                    <w:top w:val="none" w:color="000000" w:sz="4"/>
                    <w:left w:val="single" w:color="000000" w:sz="4"/>
                    <w:bottom w:val="single" w:color="000000" w:sz="4"/>
                    <w:right w:val="single" w:color="000000" w:sz="4"/>
                  </w:tcBorders>
                  <w:shd w:fill="FFFFFF"/>
                  <w:tcMar>
                    <w:top w:type="dxa" w:w="150"/>
                    <w:left w:type="dxa" w:w="0"/>
                    <w:bottom w:type="dxa" w:w="150"/>
                    <w:right w:type="dxa" w:w="150"/>
                  </w:tcMar>
                  <w:vAlign w:val="top"/>
                </w:tcPr>
                <w:p>
                  <w:pPr>
                    <w:pStyle w:val="null3"/>
                    <w:jc w:val="left"/>
                  </w:pPr>
                  <w:r>
                    <w:rPr>
                      <w:sz w:val="20"/>
                      <w:b/>
                    </w:rPr>
                    <w:t>总分</w:t>
                  </w:r>
                </w:p>
              </w:tc>
              <w:tc>
                <w:tcPr>
                  <w:tcW w:type="dxa" w:w="1131"/>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both"/>
                  </w:pPr>
                </w:p>
              </w:tc>
              <w:tc>
                <w:tcPr>
                  <w:tcW w:type="dxa" w:w="2284"/>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tc>
              <w:tc>
                <w:tcPr>
                  <w:tcW w:type="dxa" w:w="698"/>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0"/>
                      <w:b/>
                    </w:rPr>
                    <w:t>100</w:t>
                  </w:r>
                </w:p>
              </w:tc>
              <w:tc>
                <w:tcPr>
                  <w:tcW w:type="dxa" w:w="642"/>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ind w:firstLine="420"/>
                    <w:jc w:val="both"/>
                  </w:pPr>
                </w:p>
              </w:tc>
            </w:tr>
          </w:tbl>
          <w:p>
            <w:pPr>
              <w:pStyle w:val="null3"/>
              <w:jc w:val="left"/>
            </w:pPr>
            <w:r>
              <w:rPr>
                <w:sz w:val="20"/>
              </w:rPr>
              <w:t>备注：医院可根据实际调整考核内容</w:t>
            </w:r>
          </w:p>
          <w:p>
            <w:pPr>
              <w:pStyle w:val="null3"/>
              <w:jc w:val="left"/>
            </w:pPr>
            <w:r>
              <w:rPr>
                <w:sz w:val="20"/>
                <w:b/>
              </w:rPr>
              <w:t xml:space="preserve"> </w:t>
            </w:r>
            <w:r>
              <w:rPr>
                <w:sz w:val="20"/>
                <w:b/>
              </w:rPr>
              <w:t>临床科室一票否决项</w:t>
            </w:r>
          </w:p>
          <w:p>
            <w:pPr>
              <w:pStyle w:val="null3"/>
              <w:jc w:val="left"/>
            </w:pPr>
            <w:r>
              <w:rPr>
                <w:sz w:val="20"/>
                <w:b/>
              </w:rPr>
              <w:t>（</w:t>
            </w:r>
            <w:r>
              <w:rPr>
                <w:sz w:val="20"/>
                <w:b/>
              </w:rPr>
              <w:t>1</w:t>
            </w:r>
            <w:r>
              <w:rPr>
                <w:sz w:val="20"/>
                <w:b/>
              </w:rPr>
              <w:t>）</w:t>
            </w:r>
            <w:r>
              <w:rPr>
                <w:sz w:val="20"/>
                <w:b/>
              </w:rPr>
              <w:t>因维保失误导致医疗事故</w:t>
            </w:r>
            <w:r>
              <w:rPr>
                <w:sz w:val="20"/>
                <w:b/>
              </w:rPr>
              <w:t>；</w:t>
            </w:r>
          </w:p>
          <w:p>
            <w:pPr>
              <w:pStyle w:val="null3"/>
              <w:jc w:val="left"/>
            </w:pPr>
            <w:r>
              <w:rPr>
                <w:sz w:val="20"/>
                <w:b/>
              </w:rPr>
              <w:t>（</w:t>
            </w:r>
            <w:r>
              <w:rPr>
                <w:sz w:val="20"/>
                <w:b/>
              </w:rPr>
              <w:t>2</w:t>
            </w:r>
            <w:r>
              <w:rPr>
                <w:sz w:val="20"/>
                <w:b/>
              </w:rPr>
              <w:t>）</w:t>
            </w:r>
            <w:r>
              <w:rPr>
                <w:sz w:val="20"/>
                <w:b/>
              </w:rPr>
              <w:t>季度内出现</w:t>
            </w:r>
            <w:r>
              <w:rPr>
                <w:sz w:val="20"/>
                <w:b/>
              </w:rPr>
              <w:t>2次及以上诊疗中断</w:t>
            </w:r>
            <w:r>
              <w:rPr>
                <w:sz w:val="20"/>
                <w:b/>
              </w:rPr>
              <w:t>。</w:t>
            </w:r>
          </w:p>
          <w:p>
            <w:pPr>
              <w:pStyle w:val="null3"/>
              <w:ind w:firstLine="220"/>
              <w:jc w:val="center"/>
            </w:pPr>
            <w:r>
              <w:rPr>
                <w:sz w:val="20"/>
                <w:b/>
              </w:rPr>
              <w:t>设备管理部门</w:t>
            </w:r>
            <w:r>
              <w:rPr>
                <w:sz w:val="20"/>
                <w:b/>
              </w:rPr>
              <w:t>考核评分</w:t>
            </w:r>
            <w:r>
              <w:rPr>
                <w:sz w:val="20"/>
                <w:b/>
              </w:rPr>
              <w:t>表</w:t>
            </w:r>
          </w:p>
          <w:tbl>
            <w:tblPr>
              <w:tblBorders>
                <w:top w:val="none" w:color="000000" w:sz="4"/>
                <w:left w:val="none" w:color="000000" w:sz="4"/>
                <w:bottom w:val="none" w:color="000000" w:sz="4"/>
                <w:right w:val="none" w:color="000000" w:sz="4"/>
                <w:insideH w:val="none"/>
                <w:insideV w:val="none"/>
              </w:tblBorders>
            </w:tblPr>
            <w:tblGrid>
              <w:gridCol w:w="875"/>
              <w:gridCol w:w="1173"/>
              <w:gridCol w:w="2536"/>
              <w:gridCol w:w="577"/>
              <w:gridCol w:w="437"/>
            </w:tblGrid>
            <w:tr>
              <w:tc>
                <w:tcPr>
                  <w:tcW w:type="dxa" w:w="875"/>
                  <w:tcBorders>
                    <w:top w:val="single" w:color="000000" w:sz="4"/>
                    <w:left w:val="single" w:color="000000" w:sz="4"/>
                    <w:bottom w:val="single" w:color="000000" w:sz="4"/>
                    <w:right w:val="single" w:color="000000" w:sz="4"/>
                  </w:tcBorders>
                  <w:tcMar>
                    <w:top w:type="dxa" w:w="150"/>
                    <w:left w:type="dxa" w:w="0"/>
                    <w:bottom w:type="dxa" w:w="150"/>
                    <w:right w:type="dxa" w:w="150"/>
                  </w:tcMar>
                  <w:vAlign w:val="top"/>
                </w:tcPr>
                <w:p>
                  <w:pPr>
                    <w:pStyle w:val="null3"/>
                    <w:jc w:val="left"/>
                  </w:pPr>
                  <w:r>
                    <w:rPr>
                      <w:sz w:val="20"/>
                      <w:b/>
                    </w:rPr>
                    <w:t>一级指标</w:t>
                  </w:r>
                </w:p>
              </w:tc>
              <w:tc>
                <w:tcPr>
                  <w:tcW w:type="dxa" w:w="1173"/>
                  <w:tcBorders>
                    <w:top w:val="singl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sz w:val="20"/>
                      <w:b/>
                    </w:rPr>
                    <w:t>二级指标</w:t>
                  </w:r>
                </w:p>
              </w:tc>
              <w:tc>
                <w:tcPr>
                  <w:tcW w:type="dxa" w:w="2536"/>
                  <w:tcBorders>
                    <w:top w:val="singl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sz w:val="20"/>
                      <w:b/>
                    </w:rPr>
                    <w:t>评分标准</w:t>
                  </w:r>
                </w:p>
              </w:tc>
              <w:tc>
                <w:tcPr>
                  <w:tcW w:type="dxa" w:w="577"/>
                  <w:tcBorders>
                    <w:top w:val="singl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sz w:val="20"/>
                      <w:b/>
                    </w:rPr>
                    <w:t>分值</w:t>
                  </w:r>
                </w:p>
              </w:tc>
              <w:tc>
                <w:tcPr>
                  <w:tcW w:type="dxa" w:w="437"/>
                  <w:tcBorders>
                    <w:top w:val="singl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sz w:val="20"/>
                      <w:b/>
                    </w:rPr>
                    <w:t>得分</w:t>
                  </w:r>
                </w:p>
              </w:tc>
            </w:tr>
            <w:tr>
              <w:tc>
                <w:tcPr>
                  <w:tcW w:type="dxa" w:w="875"/>
                  <w:vMerge w:val="restart"/>
                  <w:tcBorders>
                    <w:top w:val="none" w:color="000000" w:sz="4"/>
                    <w:left w:val="single" w:color="000000" w:sz="4"/>
                    <w:bottom w:val="single" w:color="E5E5E5" w:sz="4"/>
                    <w:right w:val="single" w:color="000000" w:sz="4"/>
                  </w:tcBorders>
                  <w:tcMar>
                    <w:top w:type="dxa" w:w="150"/>
                    <w:left w:type="dxa" w:w="0"/>
                    <w:bottom w:type="dxa" w:w="150"/>
                    <w:right w:type="dxa" w:w="150"/>
                  </w:tcMar>
                  <w:vAlign w:val="top"/>
                </w:tcPr>
                <w:p>
                  <w:pPr>
                    <w:pStyle w:val="null3"/>
                    <w:jc w:val="left"/>
                  </w:pPr>
                  <w:r>
                    <w:rPr>
                      <w:sz w:val="20"/>
                      <w:b/>
                    </w:rPr>
                    <w:t>一、团队合规</w:t>
                  </w:r>
                  <w:r>
                    <w:br/>
                  </w:r>
                  <w:r>
                    <w:rPr>
                      <w:sz w:val="20"/>
                    </w:rPr>
                    <w:t>(25分）</w:t>
                  </w:r>
                </w:p>
              </w:tc>
              <w:tc>
                <w:tcPr>
                  <w:tcW w:type="dxa" w:w="117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sz w:val="20"/>
                    </w:rPr>
                    <w:t>1.1 人员配置达标</w:t>
                  </w:r>
                </w:p>
              </w:tc>
              <w:tc>
                <w:tcPr>
                  <w:tcW w:type="dxa" w:w="253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sz w:val="20"/>
                    </w:rPr>
                    <w:t>人员配置符合合同要求，可以满足工作需求；员工着装良好，佩戴工作证，人员</w:t>
                  </w:r>
                  <w:r>
                    <w:rPr>
                      <w:sz w:val="20"/>
                    </w:rPr>
                    <w:t>不存在</w:t>
                  </w:r>
                  <w:r>
                    <w:rPr>
                      <w:sz w:val="20"/>
                    </w:rPr>
                    <w:t>无</w:t>
                  </w:r>
                  <w:r>
                    <w:rPr>
                      <w:sz w:val="20"/>
                    </w:rPr>
                    <w:t>报批的</w:t>
                  </w:r>
                  <w:r>
                    <w:rPr>
                      <w:sz w:val="20"/>
                    </w:rPr>
                    <w:t>临时变动</w:t>
                  </w:r>
                  <w:r>
                    <w:rPr>
                      <w:sz w:val="20"/>
                    </w:rPr>
                    <w:t>。（工作人员不能满足工作需求扣</w:t>
                  </w:r>
                  <w:r>
                    <w:rPr>
                      <w:sz w:val="20"/>
                    </w:rPr>
                    <w:t>2分，如有人员变动未提前</w:t>
                  </w:r>
                  <w:r>
                    <w:rPr>
                      <w:sz w:val="20"/>
                    </w:rPr>
                    <w:t>报批</w:t>
                  </w:r>
                  <w:r>
                    <w:rPr>
                      <w:sz w:val="20"/>
                    </w:rPr>
                    <w:t>扣</w:t>
                  </w:r>
                  <w:r>
                    <w:rPr>
                      <w:sz w:val="20"/>
                    </w:rPr>
                    <w:t>3</w:t>
                  </w:r>
                  <w:r>
                    <w:rPr>
                      <w:sz w:val="20"/>
                    </w:rPr>
                    <w:t>分，其他情况酌情扣分，</w:t>
                  </w:r>
                  <w:r>
                    <w:rPr>
                      <w:sz w:val="20"/>
                    </w:rPr>
                    <w:t>扣完为止</w:t>
                  </w:r>
                  <w:r>
                    <w:rPr>
                      <w:sz w:val="20"/>
                    </w:rPr>
                    <w:t>）</w:t>
                  </w:r>
                </w:p>
              </w:tc>
              <w:tc>
                <w:tcPr>
                  <w:tcW w:type="dxa" w:w="577"/>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0"/>
                    </w:rPr>
                    <w:t>15</w:t>
                  </w:r>
                </w:p>
              </w:tc>
              <w:tc>
                <w:tcPr>
                  <w:tcW w:type="dxa" w:w="437"/>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ind w:firstLine="420"/>
                    <w:jc w:val="both"/>
                  </w:pPr>
                </w:p>
              </w:tc>
            </w:tr>
            <w:tr>
              <w:tc>
                <w:tcPr>
                  <w:tcW w:type="dxa" w:w="875"/>
                  <w:vMerge/>
                  <w:tcBorders>
                    <w:top w:val="none" w:color="000000" w:sz="4"/>
                    <w:left w:val="single" w:color="000000" w:sz="4"/>
                    <w:bottom w:val="single" w:color="E5E5E5" w:sz="4"/>
                    <w:right w:val="single" w:color="000000" w:sz="4"/>
                  </w:tcBorders>
                </w:tcPr>
                <w:p/>
              </w:tc>
              <w:tc>
                <w:tcPr>
                  <w:tcW w:type="dxa" w:w="117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sz w:val="20"/>
                    </w:rPr>
                    <w:t>1.2 人员出勤率</w:t>
                  </w:r>
                </w:p>
              </w:tc>
              <w:tc>
                <w:tcPr>
                  <w:tcW w:type="dxa" w:w="253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sz w:val="20"/>
                    </w:rPr>
                    <w:t>具有严格考勤制度，按医院</w:t>
                  </w:r>
                  <w:r>
                    <w:rPr>
                      <w:sz w:val="20"/>
                    </w:rPr>
                    <w:t>要求</w:t>
                  </w:r>
                  <w:r>
                    <w:rPr>
                      <w:sz w:val="20"/>
                    </w:rPr>
                    <w:t>按时上下班，无特殊情况不允许离岗，每月按时提交考勤表及次月排班表。</w:t>
                  </w:r>
                  <w:r>
                    <w:rPr>
                      <w:sz w:val="20"/>
                    </w:rPr>
                    <w:t>（</w:t>
                  </w:r>
                  <w:r>
                    <w:rPr>
                      <w:sz w:val="20"/>
                    </w:rPr>
                    <w:t>迟到、早退、上班期间离岗等每发现一人次扣</w:t>
                  </w:r>
                  <w:r>
                    <w:rPr>
                      <w:sz w:val="20"/>
                    </w:rPr>
                    <w:t>1</w:t>
                  </w:r>
                  <w:r>
                    <w:rPr>
                      <w:sz w:val="20"/>
                    </w:rPr>
                    <w:t>分；未能在规定时间提交考勤表、次月排班表每项扣</w:t>
                  </w:r>
                  <w:r>
                    <w:rPr>
                      <w:sz w:val="20"/>
                    </w:rPr>
                    <w:t>1分。</w:t>
                  </w:r>
                  <w:r>
                    <w:rPr>
                      <w:sz w:val="20"/>
                    </w:rPr>
                    <w:t>）</w:t>
                  </w:r>
                </w:p>
              </w:tc>
              <w:tc>
                <w:tcPr>
                  <w:tcW w:type="dxa" w:w="577"/>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0"/>
                    </w:rPr>
                    <w:t>10</w:t>
                  </w:r>
                </w:p>
              </w:tc>
              <w:tc>
                <w:tcPr>
                  <w:tcW w:type="dxa" w:w="437"/>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ind w:firstLine="420"/>
                    <w:jc w:val="both"/>
                  </w:pPr>
                </w:p>
              </w:tc>
            </w:tr>
            <w:tr>
              <w:tc>
                <w:tcPr>
                  <w:tcW w:type="dxa" w:w="875"/>
                  <w:vMerge w:val="restart"/>
                  <w:tcBorders>
                    <w:top w:val="none" w:color="000000" w:sz="4"/>
                    <w:left w:val="single" w:color="000000" w:sz="4"/>
                    <w:bottom w:val="single" w:color="E5E5E5" w:sz="4"/>
                    <w:right w:val="single" w:color="000000" w:sz="4"/>
                  </w:tcBorders>
                  <w:tcMar>
                    <w:top w:type="dxa" w:w="150"/>
                    <w:left w:type="dxa" w:w="0"/>
                    <w:bottom w:type="dxa" w:w="150"/>
                    <w:right w:type="dxa" w:w="150"/>
                  </w:tcMar>
                  <w:vAlign w:val="top"/>
                </w:tcPr>
                <w:p>
                  <w:pPr>
                    <w:pStyle w:val="null3"/>
                    <w:jc w:val="left"/>
                  </w:pPr>
                  <w:r>
                    <w:rPr>
                      <w:sz w:val="20"/>
                      <w:b/>
                    </w:rPr>
                    <w:t>二、成本控制</w:t>
                  </w:r>
                  <w:r>
                    <w:br/>
                  </w:r>
                  <w:r>
                    <w:rPr>
                      <w:sz w:val="20"/>
                    </w:rPr>
                    <w:t>(25分）</w:t>
                  </w:r>
                </w:p>
              </w:tc>
              <w:tc>
                <w:tcPr>
                  <w:tcW w:type="dxa" w:w="117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sz w:val="20"/>
                    </w:rPr>
                    <w:t>2.1 成本节约率</w:t>
                  </w:r>
                </w:p>
              </w:tc>
              <w:tc>
                <w:tcPr>
                  <w:tcW w:type="dxa" w:w="253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sz w:val="20"/>
                    </w:rPr>
                    <w:t>通过维护维保，医疗设备实际年度维修维保费用得到节约控制（每上涨</w:t>
                  </w:r>
                  <w:r>
                    <w:rPr>
                      <w:sz w:val="20"/>
                    </w:rPr>
                    <w:t>1%扣1分，扣完为止）</w:t>
                  </w:r>
                </w:p>
              </w:tc>
              <w:tc>
                <w:tcPr>
                  <w:tcW w:type="dxa" w:w="577"/>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0"/>
                    </w:rPr>
                    <w:t>15</w:t>
                  </w:r>
                </w:p>
              </w:tc>
              <w:tc>
                <w:tcPr>
                  <w:tcW w:type="dxa" w:w="437"/>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ind w:firstLine="420"/>
                    <w:jc w:val="both"/>
                  </w:pPr>
                </w:p>
              </w:tc>
            </w:tr>
            <w:tr>
              <w:tc>
                <w:tcPr>
                  <w:tcW w:type="dxa" w:w="875"/>
                  <w:vMerge/>
                  <w:tcBorders>
                    <w:top w:val="none" w:color="000000" w:sz="4"/>
                    <w:left w:val="single" w:color="000000" w:sz="4"/>
                    <w:bottom w:val="single" w:color="E5E5E5" w:sz="4"/>
                    <w:right w:val="single" w:color="000000" w:sz="4"/>
                  </w:tcBorders>
                </w:tcPr>
                <w:p/>
              </w:tc>
              <w:tc>
                <w:tcPr>
                  <w:tcW w:type="dxa" w:w="117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sz w:val="20"/>
                    </w:rPr>
                    <w:t>2.2 备件周转率</w:t>
                  </w:r>
                </w:p>
              </w:tc>
              <w:tc>
                <w:tcPr>
                  <w:tcW w:type="dxa" w:w="253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sz w:val="20"/>
                    </w:rPr>
                    <w:t>紧急备件储备满足</w:t>
                  </w:r>
                  <w:r>
                    <w:rPr>
                      <w:sz w:val="20"/>
                    </w:rPr>
                    <w:t>48小时需求（缺货导致停机1次扣2分，扣完为止）</w:t>
                  </w:r>
                </w:p>
              </w:tc>
              <w:tc>
                <w:tcPr>
                  <w:tcW w:type="dxa" w:w="577"/>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0"/>
                    </w:rPr>
                    <w:t>10</w:t>
                  </w:r>
                </w:p>
              </w:tc>
              <w:tc>
                <w:tcPr>
                  <w:tcW w:type="dxa" w:w="437"/>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ind w:firstLine="420"/>
                    <w:jc w:val="both"/>
                  </w:pPr>
                </w:p>
              </w:tc>
            </w:tr>
            <w:tr>
              <w:tc>
                <w:tcPr>
                  <w:tcW w:type="dxa" w:w="875"/>
                  <w:vMerge w:val="restart"/>
                  <w:tcBorders>
                    <w:top w:val="none" w:color="000000" w:sz="4"/>
                    <w:left w:val="single" w:color="000000" w:sz="4"/>
                    <w:bottom w:val="single" w:color="E5E5E5" w:sz="4"/>
                    <w:right w:val="single" w:color="000000" w:sz="4"/>
                  </w:tcBorders>
                  <w:tcMar>
                    <w:top w:type="dxa" w:w="150"/>
                    <w:left w:type="dxa" w:w="0"/>
                    <w:bottom w:type="dxa" w:w="150"/>
                    <w:right w:type="dxa" w:w="150"/>
                  </w:tcMar>
                  <w:vAlign w:val="top"/>
                </w:tcPr>
                <w:p>
                  <w:pPr>
                    <w:pStyle w:val="null3"/>
                    <w:jc w:val="left"/>
                  </w:pPr>
                  <w:r>
                    <w:rPr>
                      <w:sz w:val="20"/>
                      <w:b/>
                    </w:rPr>
                    <w:t>三、质量控制</w:t>
                  </w:r>
                  <w:r>
                    <w:br/>
                  </w:r>
                  <w:r>
                    <w:rPr>
                      <w:sz w:val="20"/>
                    </w:rPr>
                    <w:t>(30分）</w:t>
                  </w:r>
                </w:p>
              </w:tc>
              <w:tc>
                <w:tcPr>
                  <w:tcW w:type="dxa" w:w="117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sz w:val="20"/>
                    </w:rPr>
                    <w:t>3.1 预防性维护完成率</w:t>
                  </w:r>
                </w:p>
              </w:tc>
              <w:tc>
                <w:tcPr>
                  <w:tcW w:type="dxa" w:w="253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sz w:val="20"/>
                    </w:rPr>
                    <w:t>月度</w:t>
                  </w:r>
                  <w:r>
                    <w:rPr>
                      <w:sz w:val="20"/>
                    </w:rPr>
                    <w:t>PM计划100%完成（每低1%扣1分）</w:t>
                  </w:r>
                </w:p>
              </w:tc>
              <w:tc>
                <w:tcPr>
                  <w:tcW w:type="dxa" w:w="577"/>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0"/>
                    </w:rPr>
                    <w:t>10</w:t>
                  </w:r>
                </w:p>
              </w:tc>
              <w:tc>
                <w:tcPr>
                  <w:tcW w:type="dxa" w:w="437"/>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ind w:firstLine="420"/>
                    <w:jc w:val="both"/>
                  </w:pPr>
                </w:p>
              </w:tc>
            </w:tr>
            <w:tr>
              <w:tc>
                <w:tcPr>
                  <w:tcW w:type="dxa" w:w="875"/>
                  <w:vMerge/>
                  <w:tcBorders>
                    <w:top w:val="none" w:color="000000" w:sz="4"/>
                    <w:left w:val="single" w:color="000000" w:sz="4"/>
                    <w:bottom w:val="single" w:color="E5E5E5" w:sz="4"/>
                    <w:right w:val="single" w:color="000000" w:sz="4"/>
                  </w:tcBorders>
                </w:tcPr>
                <w:p/>
              </w:tc>
              <w:tc>
                <w:tcPr>
                  <w:tcW w:type="dxa" w:w="117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sz w:val="20"/>
                    </w:rPr>
                    <w:t>3.2 设备完好率</w:t>
                  </w:r>
                </w:p>
              </w:tc>
              <w:tc>
                <w:tcPr>
                  <w:tcW w:type="dxa" w:w="253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sz w:val="20"/>
                    </w:rPr>
                    <w:t>核心设备完好率</w:t>
                  </w:r>
                  <w:r>
                    <w:rPr>
                      <w:sz w:val="20"/>
                    </w:rPr>
                    <w:t>≥98%（每低0.5%扣3分）</w:t>
                  </w:r>
                </w:p>
              </w:tc>
              <w:tc>
                <w:tcPr>
                  <w:tcW w:type="dxa" w:w="577"/>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0"/>
                    </w:rPr>
                    <w:t>12</w:t>
                  </w:r>
                </w:p>
              </w:tc>
              <w:tc>
                <w:tcPr>
                  <w:tcW w:type="dxa" w:w="437"/>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ind w:firstLine="420"/>
                    <w:jc w:val="both"/>
                  </w:pPr>
                </w:p>
              </w:tc>
            </w:tr>
            <w:tr>
              <w:tc>
                <w:tcPr>
                  <w:tcW w:type="dxa" w:w="875"/>
                  <w:vMerge/>
                  <w:tcBorders>
                    <w:top w:val="none" w:color="000000" w:sz="4"/>
                    <w:left w:val="single" w:color="000000" w:sz="4"/>
                    <w:bottom w:val="single" w:color="E5E5E5" w:sz="4"/>
                    <w:right w:val="single" w:color="000000" w:sz="4"/>
                  </w:tcBorders>
                </w:tcPr>
                <w:p/>
              </w:tc>
              <w:tc>
                <w:tcPr>
                  <w:tcW w:type="dxa" w:w="117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sz w:val="20"/>
                    </w:rPr>
                    <w:t>3.3 巡检完成率</w:t>
                  </w:r>
                </w:p>
              </w:tc>
              <w:tc>
                <w:tcPr>
                  <w:tcW w:type="dxa" w:w="253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sz w:val="20"/>
                    </w:rPr>
                    <w:t>在评价周期内实际完成的巡检数量占计划完成巡检数量的比例</w:t>
                  </w:r>
                  <w:r>
                    <w:rPr>
                      <w:sz w:val="20"/>
                    </w:rPr>
                    <w:t>（</w:t>
                  </w:r>
                  <w:r>
                    <w:rPr>
                      <w:sz w:val="20"/>
                    </w:rPr>
                    <w:t>完成率每低于</w:t>
                  </w:r>
                  <w:r>
                    <w:rPr>
                      <w:sz w:val="20"/>
                    </w:rPr>
                    <w:t>1%，扣1分，</w:t>
                  </w:r>
                  <w:r>
                    <w:rPr>
                      <w:sz w:val="20"/>
                    </w:rPr>
                    <w:t>扣完为止</w:t>
                  </w:r>
                  <w:r>
                    <w:rPr>
                      <w:sz w:val="20"/>
                    </w:rPr>
                    <w:t>。</w:t>
                  </w:r>
                  <w:r>
                    <w:rPr>
                      <w:sz w:val="20"/>
                    </w:rPr>
                    <w:t>）</w:t>
                  </w:r>
                </w:p>
              </w:tc>
              <w:tc>
                <w:tcPr>
                  <w:tcW w:type="dxa" w:w="577"/>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0"/>
                    </w:rPr>
                    <w:t>8</w:t>
                  </w:r>
                </w:p>
              </w:tc>
              <w:tc>
                <w:tcPr>
                  <w:tcW w:type="dxa" w:w="437"/>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ind w:firstLine="420"/>
                    <w:jc w:val="both"/>
                  </w:pPr>
                </w:p>
              </w:tc>
            </w:tr>
            <w:tr>
              <w:tc>
                <w:tcPr>
                  <w:tcW w:type="dxa" w:w="875"/>
                  <w:vMerge w:val="restart"/>
                  <w:tcBorders>
                    <w:top w:val="none" w:color="000000" w:sz="4"/>
                    <w:left w:val="single" w:color="000000" w:sz="4"/>
                    <w:bottom w:val="single" w:color="E5E5E5" w:sz="4"/>
                    <w:right w:val="single" w:color="000000" w:sz="4"/>
                  </w:tcBorders>
                  <w:tcMar>
                    <w:top w:type="dxa" w:w="150"/>
                    <w:left w:type="dxa" w:w="0"/>
                    <w:bottom w:type="dxa" w:w="150"/>
                    <w:right w:type="dxa" w:w="150"/>
                  </w:tcMar>
                  <w:vAlign w:val="top"/>
                </w:tcPr>
                <w:p>
                  <w:pPr>
                    <w:pStyle w:val="null3"/>
                    <w:jc w:val="left"/>
                  </w:pPr>
                  <w:r>
                    <w:rPr>
                      <w:sz w:val="20"/>
                      <w:b/>
                    </w:rPr>
                    <w:t>四、管理效能</w:t>
                  </w:r>
                  <w:r>
                    <w:br/>
                  </w:r>
                  <w:r>
                    <w:rPr>
                      <w:sz w:val="20"/>
                    </w:rPr>
                    <w:t>(20分）</w:t>
                  </w:r>
                </w:p>
              </w:tc>
              <w:tc>
                <w:tcPr>
                  <w:tcW w:type="dxa" w:w="117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sz w:val="20"/>
                    </w:rPr>
                    <w:t>4.1 数据报告时效</w:t>
                  </w:r>
                </w:p>
              </w:tc>
              <w:tc>
                <w:tcPr>
                  <w:tcW w:type="dxa" w:w="253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sz w:val="20"/>
                    </w:rPr>
                    <w:t>未按医院要求提供相关数据报告（延迟</w:t>
                  </w:r>
                  <w:r>
                    <w:rPr>
                      <w:sz w:val="20"/>
                    </w:rPr>
                    <w:t>1次扣4分，扣完为止）</w:t>
                  </w:r>
                </w:p>
              </w:tc>
              <w:tc>
                <w:tcPr>
                  <w:tcW w:type="dxa" w:w="577"/>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0"/>
                    </w:rPr>
                    <w:t>8</w:t>
                  </w:r>
                </w:p>
              </w:tc>
              <w:tc>
                <w:tcPr>
                  <w:tcW w:type="dxa" w:w="437"/>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ind w:firstLine="420"/>
                    <w:jc w:val="both"/>
                  </w:pPr>
                </w:p>
              </w:tc>
            </w:tr>
            <w:tr>
              <w:tc>
                <w:tcPr>
                  <w:tcW w:type="dxa" w:w="875"/>
                  <w:vMerge/>
                  <w:tcBorders>
                    <w:top w:val="none" w:color="000000" w:sz="4"/>
                    <w:left w:val="single" w:color="000000" w:sz="4"/>
                    <w:bottom w:val="single" w:color="E5E5E5" w:sz="4"/>
                    <w:right w:val="single" w:color="000000" w:sz="4"/>
                  </w:tcBorders>
                </w:tcPr>
                <w:p/>
              </w:tc>
              <w:tc>
                <w:tcPr>
                  <w:tcW w:type="dxa" w:w="117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sz w:val="20"/>
                    </w:rPr>
                    <w:t>4.2 持续改进</w:t>
                  </w:r>
                </w:p>
              </w:tc>
              <w:tc>
                <w:tcPr>
                  <w:tcW w:type="dxa" w:w="253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sz w:val="20"/>
                    </w:rPr>
                    <w:t>针对故障分析制定改进措施（未落实</w:t>
                  </w:r>
                  <w:r>
                    <w:rPr>
                      <w:sz w:val="20"/>
                    </w:rPr>
                    <w:t>1项扣4分，扣完为止）</w:t>
                  </w:r>
                </w:p>
              </w:tc>
              <w:tc>
                <w:tcPr>
                  <w:tcW w:type="dxa" w:w="577"/>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0"/>
                    </w:rPr>
                    <w:t>7</w:t>
                  </w:r>
                </w:p>
              </w:tc>
              <w:tc>
                <w:tcPr>
                  <w:tcW w:type="dxa" w:w="437"/>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ind w:firstLine="420"/>
                    <w:jc w:val="both"/>
                  </w:pPr>
                </w:p>
              </w:tc>
            </w:tr>
            <w:tr>
              <w:tc>
                <w:tcPr>
                  <w:tcW w:type="dxa" w:w="875"/>
                  <w:vMerge/>
                  <w:tcBorders>
                    <w:top w:val="none" w:color="000000" w:sz="4"/>
                    <w:left w:val="single" w:color="000000" w:sz="4"/>
                    <w:bottom w:val="single" w:color="E5E5E5" w:sz="4"/>
                    <w:right w:val="single" w:color="000000" w:sz="4"/>
                  </w:tcBorders>
                </w:tcPr>
                <w:p/>
              </w:tc>
              <w:tc>
                <w:tcPr>
                  <w:tcW w:type="dxa" w:w="117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sz w:val="20"/>
                    </w:rPr>
                    <w:t>4.3 应急演练</w:t>
                  </w:r>
                </w:p>
              </w:tc>
              <w:tc>
                <w:tcPr>
                  <w:tcW w:type="dxa" w:w="253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sz w:val="20"/>
                    </w:rPr>
                    <w:t>参与设备故障应急演练且达标（缺席</w:t>
                  </w:r>
                  <w:r>
                    <w:rPr>
                      <w:sz w:val="20"/>
                    </w:rPr>
                    <w:t>1次扣5分，扣完为止）</w:t>
                  </w:r>
                </w:p>
              </w:tc>
              <w:tc>
                <w:tcPr>
                  <w:tcW w:type="dxa" w:w="577"/>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0"/>
                    </w:rPr>
                    <w:t>5</w:t>
                  </w:r>
                </w:p>
              </w:tc>
              <w:tc>
                <w:tcPr>
                  <w:tcW w:type="dxa" w:w="437"/>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ind w:firstLine="420"/>
                    <w:jc w:val="both"/>
                  </w:pPr>
                </w:p>
              </w:tc>
            </w:tr>
            <w:tr>
              <w:tc>
                <w:tcPr>
                  <w:tcW w:type="dxa" w:w="875"/>
                  <w:tcBorders>
                    <w:top w:val="none" w:color="000000" w:sz="4"/>
                    <w:left w:val="single" w:color="000000" w:sz="4"/>
                    <w:bottom w:val="single" w:color="000000" w:sz="4"/>
                    <w:right w:val="single" w:color="000000" w:sz="4"/>
                  </w:tcBorders>
                  <w:tcMar>
                    <w:top w:type="dxa" w:w="150"/>
                    <w:left w:type="dxa" w:w="0"/>
                    <w:bottom w:type="dxa" w:w="150"/>
                    <w:right w:type="dxa" w:w="150"/>
                  </w:tcMar>
                  <w:vAlign w:val="top"/>
                </w:tcPr>
                <w:p>
                  <w:pPr>
                    <w:pStyle w:val="null3"/>
                    <w:jc w:val="left"/>
                  </w:pPr>
                  <w:r>
                    <w:rPr>
                      <w:sz w:val="20"/>
                      <w:b/>
                    </w:rPr>
                    <w:t>总分</w:t>
                  </w:r>
                </w:p>
              </w:tc>
              <w:tc>
                <w:tcPr>
                  <w:tcW w:type="dxa" w:w="117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ind w:firstLine="420"/>
                    <w:jc w:val="both"/>
                  </w:pPr>
                </w:p>
              </w:tc>
              <w:tc>
                <w:tcPr>
                  <w:tcW w:type="dxa" w:w="253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tc>
              <w:tc>
                <w:tcPr>
                  <w:tcW w:type="dxa" w:w="577"/>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0"/>
                      <w:b/>
                    </w:rPr>
                    <w:t>100</w:t>
                  </w:r>
                </w:p>
              </w:tc>
              <w:tc>
                <w:tcPr>
                  <w:tcW w:type="dxa" w:w="437"/>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ind w:firstLine="420"/>
                    <w:jc w:val="both"/>
                  </w:pPr>
                </w:p>
              </w:tc>
            </w:tr>
          </w:tbl>
          <w:p>
            <w:pPr>
              <w:pStyle w:val="null3"/>
              <w:jc w:val="left"/>
            </w:pPr>
            <w:r>
              <w:rPr>
                <w:sz w:val="20"/>
              </w:rPr>
              <w:t>备注：医院可根据实际调整考核内容</w:t>
            </w:r>
          </w:p>
          <w:p>
            <w:pPr>
              <w:pStyle w:val="null3"/>
              <w:jc w:val="left"/>
            </w:pPr>
            <w:r>
              <w:rPr>
                <w:sz w:val="20"/>
                <w:b/>
              </w:rPr>
              <w:t>设备管理部门一票否决项</w:t>
            </w:r>
          </w:p>
          <w:p>
            <w:pPr>
              <w:pStyle w:val="null3"/>
              <w:jc w:val="left"/>
            </w:pPr>
            <w:r>
              <w:rPr>
                <w:sz w:val="20"/>
              </w:rPr>
              <w:t>瞒报重大设备故障，导致诊疗中断。</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广东省妇幼保健院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现场电子开标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采购机构代理服务收费标准：本次采购向成交供应商收取的成交服务费，按人民币30,944.00元固定收取。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；请各供应商在响应文件递交截止时间前按须知前附表规定的金额递交至</w:t>
      </w:r>
      <w:r>
        <w:rPr/>
        <w:t xml:space="preserve">国义招标股份有限公司 </w:t>
      </w:r>
      <w:r>
        <w:rPr/>
        <w:t>，到账情况以开启时</w:t>
      </w:r>
      <w:r>
        <w:rPr/>
        <w:t xml:space="preserve">国义招标股份有限公司 </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020-37860711/37860715 （工作日接收时间：8：30-17：00）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驻场医疗设备维保与运维服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采购包1（驻场医疗设备维保与运维服务）：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采购包1（驻场医疗设备维保与运维服务）：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投标截止时间前一年内任意一个月的依法缴纳税收证明材料（如依法免税，则须提供相应文件证明其依法免税）； 投标截止时间前一年内任意一个月的依法缴纳社会保险凭据（如依法不需要缴纳社保，则须提供相应文件证明其依法不需要缴纳）。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2022年至2024年度内任意一年的年度财务报表(新成立公司提供成立至今的月或季度财务报表复印件)或银行出具的资信证明。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履行合同所必需的设备和专业技术能力的证明材料或书面声明（格式自拟）。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 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供应商只允许为独立法人，不接受联合投标体投标。</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已领购本次采购文件。(具体方式详见本项目公告)</w:t>
            </w:r>
          </w:p>
        </w:tc>
      </w:tr>
      <w:tr>
        <w:tc>
          <w:tcPr>
            <w:tcW w:type="dxa" w:w="890"/>
          </w:tcPr>
          <w:p>
            <w:pPr>
              <w:pStyle w:val="null3"/>
            </w:pPr>
            <w:r>
              <w:rPr/>
              <w:t>10</w:t>
            </w:r>
          </w:p>
        </w:tc>
        <w:tc>
          <w:tcPr>
            <w:tcW w:type="dxa" w:w="3178"/>
          </w:tcPr>
          <w:p>
            <w:pPr>
              <w:pStyle w:val="null3"/>
            </w:pPr>
            <w:r>
              <w:rPr/>
              <w:t>本项目非专门面向中小企业</w:t>
            </w:r>
          </w:p>
        </w:tc>
        <w:tc>
          <w:tcPr>
            <w:tcW w:type="dxa" w:w="4238"/>
          </w:tcPr>
          <w:p>
            <w:pPr>
              <w:pStyle w:val="null3"/>
            </w:pPr>
            <w:r>
              <w:rPr/>
              <w:t>本项目非专门面向中小企业（本项目采购货物所属行业为其他未列明行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tc>
      </w:tr>
    </w:tbl>
    <w:p>
      <w:pPr>
        <w:pStyle w:val="null3"/>
        <w:ind w:firstLine="480"/>
      </w:pPr>
      <w:r>
        <w:rPr/>
        <w:t>表二符合性审查表：</w:t>
      </w:r>
    </w:p>
    <w:p>
      <w:pPr>
        <w:pStyle w:val="null3"/>
      </w:pPr>
      <w:r>
        <w:rPr/>
        <w:t>采购包1（驻场医疗设备维保与运维服务）：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报价要求</w:t>
            </w:r>
          </w:p>
        </w:tc>
        <w:tc>
          <w:tcPr>
            <w:tcW w:type="dxa" w:w="4238"/>
          </w:tcPr>
          <w:p>
            <w:pPr>
              <w:pStyle w:val="null3"/>
            </w:pPr>
            <w:r>
              <w:rPr/>
              <w:t>①报价未超过本项目所投内容最高限价②对本项目所投项目全部内容进行报价③报价是唯一确定的。</w:t>
            </w:r>
          </w:p>
        </w:tc>
      </w:tr>
      <w:tr>
        <w:tc>
          <w:tcPr>
            <w:tcW w:type="dxa" w:w="890"/>
          </w:tcPr>
          <w:p>
            <w:pPr>
              <w:pStyle w:val="null3"/>
            </w:pPr>
            <w:r>
              <w:rPr/>
              <w:t>2</w:t>
            </w:r>
          </w:p>
        </w:tc>
        <w:tc>
          <w:tcPr>
            <w:tcW w:type="dxa" w:w="3178"/>
          </w:tcPr>
          <w:p>
            <w:pPr>
              <w:pStyle w:val="null3"/>
            </w:pPr>
            <w:r>
              <w:rPr/>
              <w:t>资格声明函</w:t>
            </w:r>
          </w:p>
        </w:tc>
        <w:tc>
          <w:tcPr>
            <w:tcW w:type="dxa" w:w="4238"/>
          </w:tcPr>
          <w:p>
            <w:pPr>
              <w:pStyle w:val="null3"/>
            </w:pPr>
            <w:r>
              <w:rPr/>
              <w:t>准入条件： （1）提供《磋商函》，报价有效期为报价截止日后的90天 （2）提供《关于资格的声明函》 （3）提供营业执照副本复印件（如非“三证合一”证照，同时提供税务登记证副本复印件）（加盖公章）； （4）本项目不接受联合体磋商 （5）“供应商资格”要求提供的证明材料</w:t>
            </w:r>
          </w:p>
        </w:tc>
      </w:tr>
      <w:tr>
        <w:tc>
          <w:tcPr>
            <w:tcW w:type="dxa" w:w="890"/>
          </w:tcPr>
          <w:p>
            <w:pPr>
              <w:pStyle w:val="null3"/>
            </w:pPr>
            <w:r>
              <w:rPr/>
              <w:t>3</w:t>
            </w:r>
          </w:p>
        </w:tc>
        <w:tc>
          <w:tcPr>
            <w:tcW w:type="dxa" w:w="3178"/>
          </w:tcPr>
          <w:p>
            <w:pPr>
              <w:pStyle w:val="null3"/>
            </w:pPr>
            <w:r>
              <w:rPr/>
              <w:t>授权委托书</w:t>
            </w:r>
          </w:p>
        </w:tc>
        <w:tc>
          <w:tcPr>
            <w:tcW w:type="dxa" w:w="4238"/>
          </w:tcPr>
          <w:p>
            <w:pPr>
              <w:pStyle w:val="null3"/>
            </w:pPr>
            <w:r>
              <w:rPr/>
              <w:t>提供法定代表人资格证明书及法定代表人授权委托书</w:t>
            </w:r>
          </w:p>
        </w:tc>
      </w:tr>
      <w:tr>
        <w:tc>
          <w:tcPr>
            <w:tcW w:type="dxa" w:w="890"/>
          </w:tcPr>
          <w:p>
            <w:pPr>
              <w:pStyle w:val="null3"/>
            </w:pPr>
            <w:r>
              <w:rPr/>
              <w:t>4</w:t>
            </w:r>
          </w:p>
        </w:tc>
        <w:tc>
          <w:tcPr>
            <w:tcW w:type="dxa" w:w="3178"/>
          </w:tcPr>
          <w:p>
            <w:pPr>
              <w:pStyle w:val="null3"/>
            </w:pPr>
            <w:r>
              <w:rPr/>
              <w:t>法人授权文件签署</w:t>
            </w:r>
          </w:p>
        </w:tc>
        <w:tc>
          <w:tcPr>
            <w:tcW w:type="dxa" w:w="4238"/>
          </w:tcPr>
          <w:p>
            <w:pPr>
              <w:pStyle w:val="null3"/>
            </w:pPr>
            <w:r>
              <w:rPr/>
              <w:t>按照磋商文件规定要求由法人代表或授权代表有效签署</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响应文件对磋商文件的实质性技术与商务的（即标注★号条款）条款不产生偏离（响应文件中技术参数、功能或其他内容优于采购要求部分不视作偏离）</w:t>
            </w:r>
          </w:p>
        </w:tc>
      </w:tr>
      <w:tr>
        <w:tc>
          <w:tcPr>
            <w:tcW w:type="dxa" w:w="890"/>
          </w:tcPr>
          <w:p>
            <w:pPr>
              <w:pStyle w:val="null3"/>
            </w:pPr>
            <w:r>
              <w:rPr/>
              <w:t>6</w:t>
            </w:r>
          </w:p>
        </w:tc>
        <w:tc>
          <w:tcPr>
            <w:tcW w:type="dxa" w:w="3178"/>
          </w:tcPr>
          <w:p>
            <w:pPr>
              <w:pStyle w:val="null3"/>
            </w:pPr>
            <w:r>
              <w:rPr/>
              <w:t>其他实质性要求</w:t>
            </w:r>
          </w:p>
        </w:tc>
        <w:tc>
          <w:tcPr>
            <w:tcW w:type="dxa" w:w="4238"/>
          </w:tcPr>
          <w:p>
            <w:pPr>
              <w:pStyle w:val="null3"/>
            </w:pPr>
            <w:r>
              <w:rPr/>
              <w:t>符合磋商文件中规定的其他实质性要求</w:t>
            </w:r>
          </w:p>
        </w:tc>
      </w:tr>
      <w:tr>
        <w:tc>
          <w:tcPr>
            <w:tcW w:type="dxa" w:w="890"/>
          </w:tcPr>
          <w:p>
            <w:pPr>
              <w:pStyle w:val="null3"/>
            </w:pPr>
            <w:r>
              <w:rPr/>
              <w:t>7</w:t>
            </w:r>
          </w:p>
        </w:tc>
        <w:tc>
          <w:tcPr>
            <w:tcW w:type="dxa" w:w="3178"/>
          </w:tcPr>
          <w:p>
            <w:pPr>
              <w:pStyle w:val="null3"/>
            </w:pPr>
            <w:r>
              <w:rPr/>
              <w:t>采购本国货物</w:t>
            </w:r>
          </w:p>
        </w:tc>
        <w:tc>
          <w:tcPr>
            <w:tcW w:type="dxa" w:w="4238"/>
          </w:tcPr>
          <w:p>
            <w:pPr>
              <w:pStyle w:val="null3"/>
            </w:pPr>
            <w:r>
              <w:rPr/>
              <w:t>本项目采购本国货物产品。</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采购包1(驻场医疗设备维保与运维服务):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商务部分14.0分</w:t>
            </w:r>
          </w:p>
          <w:p>
            <w:pPr>
              <w:pStyle w:val="null3"/>
            </w:pPr>
            <w:r>
              <w:rPr/>
              <w:t>技术部分66.0分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对采购需求中技术要求参数响应程度 (21.0分)</w:t>
            </w:r>
          </w:p>
        </w:tc>
        <w:tc>
          <w:tcPr>
            <w:tcW w:type="dxa" w:w="5076"/>
          </w:tcPr>
          <w:p>
            <w:pPr>
              <w:pStyle w:val="null3"/>
              <w:jc w:val="left"/>
            </w:pPr>
            <w:r>
              <w:rPr/>
              <w:t>完全满足采购需求中技术要求带▲号参数的，得满分 21分；其中，带▲号参数每负偏离 1 项或不响应扣3分，扣完为止。 注：对采购需求书技术要求参数中带“▲”号的条款，要求提供相关证明资料的，则响应文件须提供对应参数的证明资料，无或未按要求提供证明材料的不得分；如采购需求中无明确证明材料的，以响应供应商的响应文件《技术和服务要求响应表》中的响应供应商填写的“偏离程度”为准，未填写的视为负偏离。</w:t>
            </w:r>
          </w:p>
        </w:tc>
      </w:tr>
      <w:tr>
        <w:tc>
          <w:tcPr>
            <w:tcW w:type="dxa" w:w="922"/>
            <w:gridSpan w:val="2"/>
            <w:vMerge/>
          </w:tcPr>
          <w:p/>
        </w:tc>
        <w:tc>
          <w:tcPr>
            <w:tcW w:type="dxa" w:w="2307"/>
          </w:tcPr>
          <w:p>
            <w:pPr>
              <w:pStyle w:val="null3"/>
              <w:jc w:val="left"/>
            </w:pPr>
            <w:r>
              <w:rPr/>
              <w:t>投入本项目的服务团队人员基本情况 (10.0分)</w:t>
            </w:r>
          </w:p>
        </w:tc>
        <w:tc>
          <w:tcPr>
            <w:tcW w:type="dxa" w:w="5076"/>
          </w:tcPr>
          <w:p>
            <w:pPr>
              <w:pStyle w:val="null3"/>
              <w:jc w:val="left"/>
            </w:pPr>
            <w:r>
              <w:rPr/>
              <w:t>响应供应商拟派满足项目要求的工程师（10人）中 ①其中项目主管具有本科或以上学历（专业要求：生物医学工程、医疗器械维修、医用电子、机械电子工程等相关专业任意一项有符合均可）和同时满足5年或以上相关项目管理经验。（需提供学历证书及项目管理证明（合同及驻场证明）等证明材料），提供得4分，不满足以上要求或不提供证明资料不得分。 ②响应供应商派驻的其他工程师具有大专或以上学历（专业要求：生物医学工程、医疗器械维修、医用电子、机械电子工程等相关专业），和同时满足2年或以上医疗设备维修经验5人，得3分，（需提供学历证书及项目管理证明（合同及驻场证明）等证明材料）。在此基础上每增加1人，得2分，此项最高不超过6分，少于5人不得分。 注：同一岗位人员不重复计算。须提供以上人员的学历证书复印件和在投标截止时间前6个月内任意一个月在本单位的社保证明，以及相关工作经验证明作为相关证明材料，并加盖响应供应商公章，缺项漏项或不提供不得分</w:t>
            </w:r>
          </w:p>
        </w:tc>
      </w:tr>
      <w:tr>
        <w:tc>
          <w:tcPr>
            <w:tcW w:type="dxa" w:w="922"/>
            <w:gridSpan w:val="2"/>
            <w:vMerge/>
          </w:tcPr>
          <w:p/>
        </w:tc>
        <w:tc>
          <w:tcPr>
            <w:tcW w:type="dxa" w:w="2307"/>
          </w:tcPr>
          <w:p>
            <w:pPr>
              <w:pStyle w:val="null3"/>
              <w:jc w:val="left"/>
            </w:pPr>
            <w:r>
              <w:rPr/>
              <w:t>投入本项目的服务团队人员技术服务能力 (8.0分)</w:t>
            </w:r>
          </w:p>
        </w:tc>
        <w:tc>
          <w:tcPr>
            <w:tcW w:type="dxa" w:w="5076"/>
          </w:tcPr>
          <w:p>
            <w:pPr>
              <w:pStyle w:val="null3"/>
              <w:jc w:val="left"/>
            </w:pPr>
            <w:r>
              <w:rPr/>
              <w:t>响应供应商拟派工程师中具有医疗设备管理维修经验并具有相关专业的职称，提供职称证书及本单位人员相关佐证材料复印件。 ①响应供应商拟派驻工程师中具备助理工程师或初级0.5分，中级1分，高级2分，同一人计一份证书，最高得3分。 ②响应供应商拟派驻工程师中具有超声设备（医疗设备制造厂商）颁发的医疗设备维修培训合格人员，提供一个得1分，未提供不得分。 ③响应供应商拟派驻工程师中具有呼吸设备（医疗设备制造厂商）颁发的医疗设备维修培训合格人员，提供一个得1分，未提供不得分。 ④响应供应商拟派驻工程师中具有腔镜设备（医疗设备制造厂商）颁发的医疗设备维修培训合格人员，提供一个得1分，未提供不得分。 ⑤响应供应商拟派驻工程师中具有检验或实验室设备（设备制造厂商）颁发的医疗设备维修培训合格人员，提供一个得1分，未提供不得分。 ⑥响应供应商拟派驻质控人员持有医疗设备计量技术规范检定/校准/质控技术培训证书的技术人员，提供任意一个得1分，未提供不得分。 注：响应供应商须提供相关证书及和在投标截止时间前6个月内任意一个月在本单位中的社保证明。如相关人员为退休人员，需提供劳动合同。不提供不得分。以上人员同一人不重复计分。</w:t>
            </w:r>
          </w:p>
        </w:tc>
      </w:tr>
      <w:tr>
        <w:tc>
          <w:tcPr>
            <w:tcW w:type="dxa" w:w="922"/>
            <w:gridSpan w:val="2"/>
            <w:vMerge/>
          </w:tcPr>
          <w:p/>
        </w:tc>
        <w:tc>
          <w:tcPr>
            <w:tcW w:type="dxa" w:w="2307"/>
          </w:tcPr>
          <w:p>
            <w:pPr>
              <w:pStyle w:val="null3"/>
              <w:jc w:val="left"/>
            </w:pPr>
            <w:r>
              <w:rPr/>
              <w:t>信息化管理服务能力 (2.0分)</w:t>
            </w:r>
          </w:p>
        </w:tc>
        <w:tc>
          <w:tcPr>
            <w:tcW w:type="dxa" w:w="5076"/>
          </w:tcPr>
          <w:p>
            <w:pPr>
              <w:pStyle w:val="null3"/>
              <w:jc w:val="left"/>
            </w:pPr>
            <w:r>
              <w:rPr/>
              <w:t>为保障医院医疗设备管理系统使用稳定、后续可定制化系统功能及设备信息安全，响应供应商需符合具有自主知识产权、符合信息安全要求，响应供应商需提供有效的医疗设备管理信息化系统软件著作权证明材料，本项最多得2分。以上材料需提供复印件加盖响应供应商公章。</w:t>
            </w:r>
          </w:p>
        </w:tc>
      </w:tr>
      <w:tr>
        <w:tc>
          <w:tcPr>
            <w:tcW w:type="dxa" w:w="922"/>
            <w:gridSpan w:val="2"/>
            <w:vMerge/>
          </w:tcPr>
          <w:p/>
        </w:tc>
        <w:tc>
          <w:tcPr>
            <w:tcW w:type="dxa" w:w="2307"/>
          </w:tcPr>
          <w:p>
            <w:pPr>
              <w:pStyle w:val="null3"/>
              <w:jc w:val="left"/>
            </w:pPr>
            <w:r>
              <w:rPr/>
              <w:t>质控检测能力 (8.0分)</w:t>
            </w:r>
          </w:p>
        </w:tc>
        <w:tc>
          <w:tcPr>
            <w:tcW w:type="dxa" w:w="5076"/>
          </w:tcPr>
          <w:p>
            <w:pPr>
              <w:pStyle w:val="null3"/>
              <w:jc w:val="left"/>
            </w:pPr>
            <w:r>
              <w:rPr/>
              <w:t>投标企业具备医疗设备安检质控能力，可提供至少包含监护仪、呼吸机、麻醉机、除颤仪、输液泵、注射泵、心电图机、婴儿暖箱、高频电刀、血液透析机等生命支持类设备的质量检测所需的质控设备： (1)电气安全分析仪 (2)生命体征模拟仪 (3)输液设备分析仪 (4)高频电刀分析仪 (5)婴儿培养箱分析仪 (6)除颤起搏分析仪 (7)血液透析机分析仪 (8)气流分析仪 评审依据：响应供应商提供的材料须为响应供应商所有（关联公司、其他公司所获得的不得分）。需要提供购买设备的发票以及检测设备具有法定检定机构出具的有效计量检定证书或校准证书，每提供一项设备完整有效的资料得1分（同一类设备提供多台的仅计一次），内容缺失或提供材料有缺陷的不得分，最高8分。</w:t>
            </w:r>
          </w:p>
        </w:tc>
      </w:tr>
      <w:tr>
        <w:tc>
          <w:tcPr>
            <w:tcW w:type="dxa" w:w="922"/>
            <w:gridSpan w:val="2"/>
            <w:vMerge/>
          </w:tcPr>
          <w:p/>
        </w:tc>
        <w:tc>
          <w:tcPr>
            <w:tcW w:type="dxa" w:w="2307"/>
          </w:tcPr>
          <w:p>
            <w:pPr>
              <w:pStyle w:val="null3"/>
              <w:jc w:val="left"/>
            </w:pPr>
            <w:r>
              <w:rPr/>
              <w:t>应急响应能力 (5.0分)</w:t>
            </w:r>
          </w:p>
        </w:tc>
        <w:tc>
          <w:tcPr>
            <w:tcW w:type="dxa" w:w="5076"/>
          </w:tcPr>
          <w:p>
            <w:pPr>
              <w:pStyle w:val="null3"/>
              <w:jc w:val="left"/>
            </w:pPr>
            <w:r>
              <w:rPr/>
              <w:t>提供应急维修响应预案，能提供备用设备及配件，呼吸机提供3台、除颤仪提供3台、监护仪提供3台、注射泵提供5台、输液泵提供5台、超声设备提供2台的备用数量，供调配使用，按上述数量要求提供的得3分，优于上述备用数量的，每增加1台可满足医院临床使用要求的加1分，无法提供或提供标准低于上述最低备用数量的不得分，最高不超过5分。 注：响应文件中需提供备用机清单（要求包含实物照片、数量、厂家、型号、生产年月、所在地址）及承诺24小时内可调配到位的承诺函，证明材料加盖响应供应商公章，不按要求提供不得分。</w:t>
            </w:r>
          </w:p>
        </w:tc>
      </w:tr>
      <w:tr>
        <w:tc>
          <w:tcPr>
            <w:tcW w:type="dxa" w:w="922"/>
            <w:gridSpan w:val="2"/>
            <w:vMerge/>
          </w:tcPr>
          <w:p/>
        </w:tc>
        <w:tc>
          <w:tcPr>
            <w:tcW w:type="dxa" w:w="2307"/>
          </w:tcPr>
          <w:p>
            <w:pPr>
              <w:pStyle w:val="null3"/>
              <w:jc w:val="left"/>
            </w:pPr>
            <w:r>
              <w:rPr/>
              <w:t>配件提供能力 (6.0分)</w:t>
            </w:r>
          </w:p>
        </w:tc>
        <w:tc>
          <w:tcPr>
            <w:tcW w:type="dxa" w:w="5076"/>
          </w:tcPr>
          <w:p>
            <w:pPr>
              <w:pStyle w:val="null3"/>
              <w:jc w:val="left"/>
            </w:pPr>
            <w:r>
              <w:rPr/>
              <w:t>根据响应供应商提供的常见医疗设备配件报价（响应供应商可参考附表2常见医疗设备配件报价限价）及保障方案进行综合评价：1、备件管理制度具体且完善、具有稳定的备件仓库，备件调配时效性强且备件价格低得6分；2、备件管理制度具体且完善、具有稳定的备件仓库及备件调配时效性强但配件价格高得4分；3、备件管理制度具体且完善、具有稳定的备件仓库及备件调配时效性一般但配件价格低3分；4、备件管理制度具体，但欠完善、稳定的备件仓库、备件调配时效性一般但备件价格高得2分；3、具有备件仓库，备件调配时效性差但备件价格高得1分；4、没有备件仓库或没有提供相关材料得0分。</w:t>
            </w:r>
          </w:p>
        </w:tc>
      </w:tr>
      <w:tr>
        <w:tc>
          <w:tcPr>
            <w:tcW w:type="dxa" w:w="922"/>
            <w:gridSpan w:val="2"/>
            <w:vMerge/>
          </w:tcPr>
          <w:p/>
        </w:tc>
        <w:tc>
          <w:tcPr>
            <w:tcW w:type="dxa" w:w="2307"/>
          </w:tcPr>
          <w:p>
            <w:pPr>
              <w:pStyle w:val="null3"/>
              <w:jc w:val="left"/>
            </w:pPr>
            <w:r>
              <w:rPr/>
              <w:t>服务方案 (6.0分)</w:t>
            </w:r>
          </w:p>
        </w:tc>
        <w:tc>
          <w:tcPr>
            <w:tcW w:type="dxa" w:w="5076"/>
          </w:tcPr>
          <w:p>
            <w:pPr>
              <w:pStyle w:val="null3"/>
              <w:jc w:val="left"/>
            </w:pPr>
            <w:r>
              <w:rPr/>
              <w:t>考察响应供应商对项目的整体理解，在满足本项目服务需求的前提下，针对本项目各项服务需求，制定详细的服务方案。包括但不限于：医疗设备采购及验收管理、医疗设备维护管理、医疗设备的计量及质控管理、医疗设备临床科室在用管理。 评委对各响应供应商提供的“服务方案”内容的完整性、全面性、针对性、合理性等方面进行独立评审，本项最多得6分： （1）完整、全面、详细、合理、针对性强，得6分。 （2）完整、合理、有针对性，得3分。 （3）较完整、较合理、得2分。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(4.0分)</w:t>
            </w:r>
          </w:p>
        </w:tc>
        <w:tc>
          <w:tcPr>
            <w:tcW w:type="dxa" w:w="5076"/>
          </w:tcPr>
          <w:p>
            <w:pPr>
              <w:pStyle w:val="null3"/>
              <w:jc w:val="left"/>
            </w:pPr>
            <w:r>
              <w:rPr/>
              <w:t>响应供应商具有有效的ISO9001质量管理体系认证证书、ISO13485质量管理体系认证证书、ISO14001环境管理体系认证证书、ISO45001职业健康安全管理体系认证证书，每提供一个得1分，最高得4分。 注：需企业自有，响应文件中须提供上述认证证书复印件（加盖公章）和上述认证证书通过国家认监委官方网站（http://www.cnca.gov.cn/)查询的认证结果截图并加盖公章，查询截图中证书编号及获证组织名称（即响应供应商名称）须与所提供的认证证书一致，未按要求提供的不得分。因响应供应商成立时间不足3个月，导致未能取得相关认证且提供书面说明的，对应证书可得分。</w:t>
            </w:r>
          </w:p>
        </w:tc>
      </w:tr>
      <w:tr>
        <w:tc>
          <w:tcPr>
            <w:tcW w:type="dxa" w:w="922"/>
            <w:gridSpan w:val="2"/>
            <w:vMerge/>
          </w:tcPr>
          <w:p/>
        </w:tc>
        <w:tc>
          <w:tcPr>
            <w:tcW w:type="dxa" w:w="2307"/>
          </w:tcPr>
          <w:p>
            <w:pPr>
              <w:pStyle w:val="null3"/>
              <w:jc w:val="left"/>
            </w:pPr>
            <w:r>
              <w:rPr/>
              <w:t>响应供应商同类项目业绩情况 (10.0分)</w:t>
            </w:r>
          </w:p>
        </w:tc>
        <w:tc>
          <w:tcPr>
            <w:tcW w:type="dxa" w:w="5076"/>
          </w:tcPr>
          <w:p>
            <w:pPr>
              <w:pStyle w:val="null3"/>
              <w:jc w:val="left"/>
            </w:pPr>
            <w:r>
              <w:rPr/>
              <w:t>响应供应商自2021年1月1日以来承接的同类医疗设备整包项目（包括全院及多科室医疗设备的驻场维保服务）服务合同，同一客户单位具有多个业绩只能计算一项，每个客户得1分。总分最高得10分。注：1、提供有效的合同复印件，不提供不得分，日期以合同签订日期为准；2、单种类设备、单科室或技术咨询合同均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价格分统一采用低价优先法计算，即满足采购文件要求的各响应报价（指修正、扣除后的响应报价）中取最低的为评标基准价，其价格分为满分。 本项目价格分共分2部分组成，其中①配件费用报价下浮率占价格权重50.00%；②人工费用（人工技术服务费用）响应单价（人民币 元/人/月）占价格权重50.00%，共计100.00%。具体计算方式如下： 响应报价总得分为设为A，A=B+C，其中 ①配件费用价格分计算方法： 响应报价得分为设为B，满足采购文件要求且下浮率报价最大的响应报价（指修正后的价格）为评标基准价，其价格分为满分。其他响应供应商的价格分统一按照下列公式计算：响应报价得分B=（1-评标基准价）／（1-响应报价）×10 ②人工费用价格分计算方法： 响应报价（单价）得分为设为C，价格分是以满足采购文件要求且投标价格最低的响应报价为评标基准价，其他响应供应商的价格分则按比例算出。 响应报价（单价）得分C＝（评标基准价/响应报价）×10</w:t>
            </w:r>
          </w:p>
        </w:tc>
      </w:tr>
    </w:tbl>
    <w:p>
      <w:pPr>
        <w:pStyle w:val="null3"/>
        <w:outlineLvl w:val="3"/>
      </w:pPr>
      <w:r>
        <w:rPr>
          <w:sz w:val="24"/>
          <w:b/>
        </w:rPr>
        <w:t>6.汇总、排序</w:t>
      </w:r>
    </w:p>
    <w:p>
      <w:pPr>
        <w:pStyle w:val="null3"/>
      </w:pPr>
      <w:r>
        <w:rPr/>
        <w:t>采购包1：</w:t>
      </w:r>
    </w:p>
    <w:p>
      <w:pPr>
        <w:pStyle w:val="null3"/>
      </w:pPr>
      <w:r>
        <w:rPr/>
        <w:t>磋商小组根据最终评审的结果，推荐综合得分最高的供应商为第一成交候选供应商；得分次高的供应商为第二成交候选供应商；得分第三的供应商为第三成交候选供应商。综合得分相同的，按下列顺序比较确定：（1）节能产品；（2）环保产品；（3）响应报价（由低到高）；（4）技术评分（由高到低）。如以上都相同的，名次由磋商小组抽签确定。</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第五章</w:t>
      </w:r>
      <w:r>
        <w:rPr>
          <w:sz w:val="36"/>
          <w:b/>
        </w:rPr>
        <w:t>合同文本</w:t>
      </w:r>
      <w:r>
        <w:rPr>
          <w:sz w:val="36"/>
          <w:b/>
        </w:rPr>
        <w:t>（仅供参考）</w:t>
      </w:r>
    </w:p>
    <w:p>
      <w:pPr>
        <w:pStyle w:val="null3"/>
        <w:jc w:val="center"/>
      </w:pPr>
      <w:r>
        <w:rPr>
          <w:sz w:val="36"/>
          <w:b/>
        </w:rPr>
        <w:t>广东省妇幼保健院</w:t>
      </w:r>
    </w:p>
    <w:p>
      <w:pPr>
        <w:pStyle w:val="null3"/>
        <w:jc w:val="center"/>
      </w:pPr>
      <w:r>
        <w:rPr>
          <w:sz w:val="36"/>
          <w:b/>
        </w:rPr>
        <w:t>驻场医疗设备维保与运维服务</w:t>
      </w:r>
      <w:r>
        <w:rPr>
          <w:sz w:val="36"/>
          <w:b/>
        </w:rPr>
        <w:t>合同</w:t>
      </w:r>
    </w:p>
    <w:p>
      <w:pPr>
        <w:pStyle w:val="null3"/>
        <w:ind w:firstLine="480"/>
        <w:jc w:val="right"/>
      </w:pPr>
      <w:r>
        <w:rPr>
          <w:sz w:val="21"/>
          <w:b/>
        </w:rPr>
        <w:t>合同编号：</w:t>
      </w:r>
      <w:r>
        <w:rPr>
          <w:sz w:val="24"/>
        </w:rPr>
        <w:t xml:space="preserve">          </w:t>
      </w:r>
    </w:p>
    <w:p>
      <w:pPr>
        <w:pStyle w:val="null3"/>
        <w:ind w:firstLine="420"/>
        <w:jc w:val="both"/>
      </w:pPr>
      <w:r>
        <w:rPr>
          <w:sz w:val="21"/>
        </w:rPr>
        <w:t>甲方：</w:t>
      </w:r>
      <w:r>
        <w:rPr>
          <w:sz w:val="21"/>
        </w:rPr>
        <w:t>广东省妇幼保健院</w:t>
      </w:r>
    </w:p>
    <w:p>
      <w:pPr>
        <w:pStyle w:val="null3"/>
        <w:ind w:firstLine="420"/>
        <w:jc w:val="both"/>
      </w:pPr>
      <w:r>
        <w:rPr>
          <w:sz w:val="21"/>
        </w:rPr>
        <w:t>地址：广州市番禺区兴南大道</w:t>
      </w:r>
      <w:r>
        <w:rPr>
          <w:sz w:val="21"/>
        </w:rPr>
        <w:t>521号</w:t>
      </w:r>
    </w:p>
    <w:p>
      <w:pPr>
        <w:pStyle w:val="null3"/>
        <w:ind w:firstLine="420"/>
        <w:jc w:val="both"/>
      </w:pPr>
      <w:r>
        <w:rPr>
          <w:sz w:val="21"/>
        </w:rPr>
        <w:t>电话</w:t>
      </w:r>
      <w:r>
        <w:rPr>
          <w:sz w:val="21"/>
        </w:rPr>
        <w:t>:                     传真：</w:t>
      </w:r>
    </w:p>
    <w:p>
      <w:pPr>
        <w:pStyle w:val="null3"/>
        <w:ind w:firstLine="480"/>
        <w:jc w:val="both"/>
      </w:pPr>
      <w:r>
        <w:rPr>
          <w:sz w:val="21"/>
        </w:rPr>
        <w:t>乙方：</w:t>
      </w:r>
    </w:p>
    <w:p>
      <w:pPr>
        <w:pStyle w:val="null3"/>
        <w:ind w:firstLine="420"/>
        <w:jc w:val="both"/>
      </w:pPr>
      <w:r>
        <w:rPr>
          <w:sz w:val="21"/>
        </w:rPr>
        <w:t>地址：</w:t>
      </w:r>
    </w:p>
    <w:p>
      <w:pPr>
        <w:pStyle w:val="null3"/>
        <w:ind w:firstLine="420"/>
        <w:jc w:val="both"/>
      </w:pPr>
      <w:r>
        <w:rPr>
          <w:sz w:val="21"/>
        </w:rPr>
        <w:t>电话</w:t>
      </w:r>
      <w:r>
        <w:rPr>
          <w:sz w:val="21"/>
        </w:rPr>
        <w:t>:                     传真：</w:t>
      </w:r>
    </w:p>
    <w:p>
      <w:pPr>
        <w:pStyle w:val="null3"/>
        <w:ind w:firstLine="420"/>
        <w:jc w:val="both"/>
      </w:pPr>
      <w:r>
        <w:rPr>
          <w:sz w:val="24"/>
        </w:rPr>
        <w:t xml:space="preserve">   </w:t>
      </w:r>
    </w:p>
    <w:p>
      <w:pPr>
        <w:pStyle w:val="null3"/>
        <w:ind w:firstLine="420"/>
        <w:jc w:val="both"/>
      </w:pPr>
      <w:r>
        <w:rPr>
          <w:sz w:val="21"/>
        </w:rPr>
        <w:t>根据</w:t>
      </w:r>
      <w:r>
        <w:rPr>
          <w:sz w:val="21"/>
          <w:u w:val="single"/>
        </w:rPr>
        <w:t xml:space="preserve">                          </w:t>
      </w:r>
      <w:r>
        <w:rPr>
          <w:sz w:val="21"/>
          <w:u w:val="single"/>
        </w:rPr>
        <w:t>项目</w:t>
      </w:r>
      <w:r>
        <w:rPr>
          <w:sz w:val="21"/>
        </w:rPr>
        <w:t>（项目编号</w:t>
      </w:r>
      <w:r>
        <w:rPr>
          <w:sz w:val="24"/>
          <w:u w:val="single"/>
        </w:rPr>
        <w:t xml:space="preserve">                         </w:t>
      </w:r>
      <w:r>
        <w:rPr>
          <w:sz w:val="21"/>
        </w:rPr>
        <w:t>）的</w:t>
      </w:r>
      <w:r>
        <w:rPr>
          <w:sz w:val="21"/>
        </w:rPr>
        <w:t>采购</w:t>
      </w:r>
      <w:r>
        <w:rPr>
          <w:sz w:val="21"/>
        </w:rPr>
        <w:t>结果，甲、乙双方经协商确定，达成以下</w:t>
      </w:r>
      <w:r>
        <w:rPr>
          <w:sz w:val="21"/>
        </w:rPr>
        <w:t>驻场医疗设备维保与运维服务</w:t>
      </w:r>
      <w:r>
        <w:rPr>
          <w:sz w:val="21"/>
        </w:rPr>
        <w:t>合同，双方依照自愿平等原则，签订本合同，共同遵守。合同内容包括具体条款、附件及合同中提及的其他文件。</w:t>
      </w:r>
    </w:p>
    <w:p>
      <w:pPr>
        <w:pStyle w:val="null3"/>
        <w:ind w:firstLine="480"/>
        <w:jc w:val="both"/>
      </w:pPr>
      <w:r>
        <w:rPr>
          <w:sz w:val="21"/>
          <w:b/>
        </w:rPr>
        <w:t>1、</w:t>
      </w:r>
      <w:r>
        <w:rPr>
          <w:sz w:val="21"/>
          <w:b/>
        </w:rPr>
        <w:t>纳入维保</w:t>
      </w:r>
      <w:r>
        <w:rPr>
          <w:sz w:val="21"/>
          <w:b/>
        </w:rPr>
        <w:t>设备信息</w:t>
      </w:r>
      <w:r>
        <w:rPr>
          <w:sz w:val="21"/>
          <w:b/>
        </w:rPr>
        <w:t>（以附件形式呈现）</w:t>
      </w:r>
    </w:p>
    <w:tbl>
      <w:tblPr>
        <w:tblW w:w="0" w:type="auto"/>
        <w:tblBorders>
          <w:top w:val="none" w:color="000000" w:sz="4"/>
          <w:left w:val="none" w:color="000000" w:sz="4"/>
          <w:bottom w:val="none" w:color="000000" w:sz="4"/>
          <w:right w:val="none" w:color="000000" w:sz="4"/>
          <w:insideH w:val="none"/>
          <w:insideV w:val="none"/>
        </w:tblBorders>
      </w:tblPr>
      <w:tblGrid>
        <w:gridCol w:w="1247"/>
        <w:gridCol w:w="1233"/>
        <w:gridCol w:w="1247"/>
        <w:gridCol w:w="1247"/>
        <w:gridCol w:w="1379"/>
        <w:gridCol w:w="969"/>
        <w:gridCol w:w="983"/>
      </w:tblGrid>
      <w:tr>
        <w:tc>
          <w:tcPr>
            <w:tcW w:type="dxa" w:w="1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使用科室</w:t>
            </w:r>
          </w:p>
        </w:tc>
        <w:tc>
          <w:tcPr>
            <w:tcW w:type="dxa" w:w="12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设备名称</w:t>
            </w:r>
          </w:p>
        </w:tc>
        <w:tc>
          <w:tcPr>
            <w:tcW w:type="dxa" w:w="12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c>
          <w:tcPr>
            <w:tcW w:type="dxa" w:w="12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厂家型号</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机身序列号（</w:t>
            </w:r>
            <w:r>
              <w:rPr>
                <w:sz w:val="21"/>
              </w:rPr>
              <w:t>S/N）</w:t>
            </w:r>
          </w:p>
        </w:tc>
        <w:tc>
          <w:tcPr>
            <w:tcW w:type="dxa" w:w="9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资产档案号</w:t>
            </w:r>
          </w:p>
        </w:tc>
        <w:tc>
          <w:tcPr>
            <w:tcW w:type="dxa" w:w="9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启用日期</w:t>
            </w:r>
          </w:p>
        </w:tc>
      </w:tr>
      <w:tr>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58"/>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乙方应为</w:t>
      </w:r>
      <w:r>
        <w:rPr>
          <w:sz w:val="21"/>
        </w:rPr>
        <w:t>附件所列</w:t>
      </w:r>
      <w:r>
        <w:rPr>
          <w:sz w:val="21"/>
        </w:rPr>
        <w:t>设备提供维保服务，如合同期内甲方增加设备的，也应由乙方免费负责提供维保服务。乙方不得以合同</w:t>
      </w:r>
      <w:r>
        <w:rPr>
          <w:sz w:val="21"/>
        </w:rPr>
        <w:t>/招标文件未明确约定为由拒绝向甲方提供维保服务。</w:t>
      </w:r>
    </w:p>
    <w:p>
      <w:pPr>
        <w:pStyle w:val="null3"/>
        <w:ind w:firstLine="422"/>
        <w:jc w:val="both"/>
      </w:pPr>
      <w:r>
        <w:rPr>
          <w:sz w:val="21"/>
          <w:b/>
        </w:rPr>
        <w:t>2、</w:t>
      </w:r>
      <w:r>
        <w:rPr>
          <w:sz w:val="21"/>
          <w:b/>
        </w:rPr>
        <w:t>合同期及金额</w:t>
      </w:r>
    </w:p>
    <w:p>
      <w:pPr>
        <w:pStyle w:val="null3"/>
        <w:ind w:firstLine="420"/>
        <w:jc w:val="both"/>
      </w:pPr>
      <w:r>
        <w:rPr>
          <w:sz w:val="21"/>
        </w:rPr>
        <w:t>1</w:t>
      </w:r>
      <w:r>
        <w:rPr>
          <w:sz w:val="21"/>
        </w:rPr>
        <w:t>）</w:t>
      </w:r>
      <w:r>
        <w:rPr>
          <w:sz w:val="21"/>
        </w:rPr>
        <w:t>合同服务期：</w:t>
      </w:r>
      <w:r>
        <w:rPr>
          <w:sz w:val="24"/>
          <w:u w:val="single"/>
        </w:rPr>
        <w:t xml:space="preserve"> </w:t>
      </w:r>
      <w:r>
        <w:rPr>
          <w:sz w:val="24"/>
          <w:u w:val="single"/>
        </w:rPr>
        <w:t xml:space="preserve">    </w:t>
      </w:r>
      <w:r>
        <w:rPr>
          <w:sz w:val="21"/>
          <w:u w:val="single"/>
        </w:rPr>
        <w:t>年</w:t>
      </w:r>
      <w:r>
        <w:rPr>
          <w:sz w:val="24"/>
          <w:u w:val="single"/>
        </w:rPr>
        <w:t xml:space="preserve">   </w:t>
      </w:r>
      <w:r>
        <w:rPr>
          <w:sz w:val="21"/>
          <w:u w:val="single"/>
        </w:rPr>
        <w:t>月</w:t>
      </w:r>
      <w:r>
        <w:rPr>
          <w:sz w:val="24"/>
          <w:u w:val="single"/>
        </w:rPr>
        <w:t xml:space="preserve">   </w:t>
      </w:r>
      <w:r>
        <w:rPr>
          <w:sz w:val="21"/>
          <w:u w:val="single"/>
        </w:rPr>
        <w:t>日</w:t>
      </w:r>
      <w:r>
        <w:rPr>
          <w:sz w:val="24"/>
          <w:u w:val="single"/>
        </w:rPr>
        <w:t xml:space="preserve"> </w:t>
      </w:r>
      <w:r>
        <w:rPr>
          <w:sz w:val="21"/>
        </w:rPr>
        <w:t>至</w:t>
      </w:r>
      <w:r>
        <w:rPr>
          <w:sz w:val="24"/>
          <w:u w:val="single"/>
        </w:rPr>
        <w:t xml:space="preserve"> </w:t>
      </w:r>
      <w:r>
        <w:rPr>
          <w:sz w:val="24"/>
          <w:u w:val="single"/>
        </w:rPr>
        <w:t xml:space="preserve">   </w:t>
      </w:r>
      <w:r>
        <w:rPr>
          <w:sz w:val="21"/>
          <w:u w:val="single"/>
        </w:rPr>
        <w:t>年</w:t>
      </w:r>
      <w:r>
        <w:rPr>
          <w:sz w:val="24"/>
          <w:u w:val="single"/>
        </w:rPr>
        <w:t xml:space="preserve">    </w:t>
      </w:r>
      <w:r>
        <w:rPr>
          <w:sz w:val="21"/>
          <w:u w:val="single"/>
        </w:rPr>
        <w:t>月</w:t>
      </w:r>
      <w:r>
        <w:rPr>
          <w:sz w:val="24"/>
          <w:u w:val="single"/>
        </w:rPr>
        <w:t xml:space="preserve">   </w:t>
      </w:r>
      <w:r>
        <w:rPr>
          <w:sz w:val="21"/>
          <w:u w:val="single"/>
        </w:rPr>
        <w:t xml:space="preserve"> </w:t>
      </w:r>
      <w:r>
        <w:rPr>
          <w:sz w:val="21"/>
          <w:u w:val="single"/>
        </w:rPr>
        <w:t>日</w:t>
      </w:r>
      <w:r>
        <w:rPr>
          <w:sz w:val="21"/>
          <w:u w:val="single"/>
        </w:rPr>
        <w:t>。合同一年一签，甲方根据乙方服务质量考核确定是否续签，如甲方欲终止合同，应提前</w:t>
      </w:r>
      <w:r>
        <w:rPr>
          <w:sz w:val="21"/>
          <w:u w:val="single"/>
        </w:rPr>
        <w:t>30天以书面形式通知乙方。</w:t>
      </w:r>
    </w:p>
    <w:p>
      <w:pPr>
        <w:pStyle w:val="null3"/>
        <w:ind w:firstLine="420"/>
        <w:jc w:val="both"/>
      </w:pPr>
      <w:r>
        <w:rPr>
          <w:sz w:val="21"/>
        </w:rPr>
        <w:t>2）</w:t>
      </w:r>
      <w:r>
        <w:rPr>
          <w:sz w:val="21"/>
        </w:rPr>
        <w:t>合同总额：人民币</w:t>
      </w:r>
      <w:r>
        <w:rPr>
          <w:sz w:val="24"/>
          <w:u w:val="single"/>
        </w:rPr>
        <w:t xml:space="preserve">           </w:t>
      </w:r>
      <w:r>
        <w:rPr>
          <w:sz w:val="21"/>
        </w:rPr>
        <w:t>元整（小写：￥</w:t>
      </w:r>
      <w:r>
        <w:rPr>
          <w:sz w:val="24"/>
          <w:u w:val="single"/>
        </w:rPr>
        <w:t xml:space="preserve">          </w:t>
      </w:r>
      <w:r>
        <w:rPr>
          <w:sz w:val="21"/>
        </w:rPr>
        <w:t>）</w:t>
      </w:r>
      <w:r>
        <w:rPr>
          <w:sz w:val="21"/>
        </w:rPr>
        <w:t>。其中人员总费用（人工技术服务费用）金额为（大写）：人民币</w:t>
      </w:r>
      <w:r>
        <w:rPr>
          <w:sz w:val="21"/>
        </w:rPr>
        <w:t>_____________元（小写￥_________）；配件总费用金额为（大写）：人民币_____________元（小写：￥_________）。</w:t>
      </w:r>
    </w:p>
    <w:p>
      <w:pPr>
        <w:pStyle w:val="null3"/>
        <w:ind w:firstLine="420"/>
        <w:jc w:val="both"/>
      </w:pPr>
      <w:r>
        <w:rPr>
          <w:sz w:val="21"/>
        </w:rPr>
        <w:t>该金额包括乙方提供本合同项下服务所涉及全部费用，包括但不限于</w:t>
      </w:r>
      <w:r>
        <w:rPr>
          <w:sz w:val="21"/>
        </w:rPr>
        <w:t>故障诊断、基础检修、技术指导、附件</w:t>
      </w:r>
      <w:r>
        <w:rPr>
          <w:sz w:val="21"/>
        </w:rPr>
        <w:t>1清单设备配件更换服务（包括损耗性配件）、</w:t>
      </w:r>
      <w:r>
        <w:rPr>
          <w:sz w:val="21"/>
        </w:rPr>
        <w:t>医疗设备管理软件、各类评审协助、送检费用、应急保障、维修保养的人工、交通差旅、检测调试的设备仪器、工具、管理、利润风险、国家政府相关部门的税费及有关规定费用、社保金等</w:t>
      </w:r>
      <w:r>
        <w:rPr>
          <w:sz w:val="21"/>
        </w:rPr>
        <w:t>乙方为了履行本合同项下义务所有可预见及不可预见的全部</w:t>
      </w:r>
      <w:r>
        <w:rPr>
          <w:sz w:val="21"/>
        </w:rPr>
        <w:t>相关费用</w:t>
      </w:r>
      <w:r>
        <w:rPr>
          <w:sz w:val="21"/>
        </w:rPr>
        <w:t>。</w:t>
      </w:r>
    </w:p>
    <w:p>
      <w:pPr>
        <w:pStyle w:val="null3"/>
        <w:ind w:firstLine="420"/>
        <w:jc w:val="both"/>
      </w:pPr>
      <w:r>
        <w:rPr>
          <w:sz w:val="21"/>
          <w:b/>
        </w:rPr>
        <w:t>3、服务总体要求</w:t>
      </w:r>
    </w:p>
    <w:p>
      <w:pPr>
        <w:pStyle w:val="null3"/>
        <w:ind w:firstLine="420"/>
        <w:jc w:val="both"/>
      </w:pPr>
      <w:r>
        <w:rPr>
          <w:sz w:val="21"/>
        </w:rPr>
        <w:t>3.1对全院所有医疗设备（约1.1万台，原值约10亿元）提供人工技术保服务（含故障诊断、基础检修、技术指导等）及附表1清单设备配件更换服务（包括损耗性配件）。本项目总服务期三年，合同一年一签。本项目合同采取费用包干制，具体费用结算由甲方据实调配。如乙方在服务期间未达到合同的要求，甲方有权终止合同。</w:t>
      </w:r>
      <w:r>
        <w:br/>
      </w:r>
      <w:r>
        <w:rPr>
          <w:sz w:val="21"/>
        </w:rPr>
        <w:t xml:space="preserve">    </w:t>
      </w:r>
      <w:r>
        <w:rPr>
          <w:sz w:val="21"/>
        </w:rPr>
        <w:t>3.2维保服务期限：</w:t>
      </w:r>
      <w:r>
        <w:rPr>
          <w:sz w:val="21"/>
          <w:u w:val="single"/>
        </w:rPr>
        <w:t>自合同签订后乙方驻场服务开始算起</w:t>
      </w:r>
      <w:r>
        <w:rPr>
          <w:sz w:val="21"/>
          <w:u w:val="single"/>
        </w:rPr>
        <w:t>3年,期间合同一年一签。</w:t>
      </w:r>
    </w:p>
    <w:p>
      <w:pPr>
        <w:pStyle w:val="null3"/>
        <w:ind w:firstLine="420"/>
        <w:jc w:val="both"/>
      </w:pPr>
      <w:r>
        <w:rPr>
          <w:sz w:val="21"/>
        </w:rPr>
        <w:t>3.3项目实施地点：广东省妇幼保健院</w:t>
      </w:r>
      <w:r>
        <w:rPr>
          <w:sz w:val="24"/>
          <w:u w:val="single"/>
        </w:rPr>
        <w:t xml:space="preserve">              </w:t>
      </w:r>
      <w:r>
        <w:rPr>
          <w:sz w:val="24"/>
        </w:rPr>
        <w:t xml:space="preserve">    </w:t>
      </w:r>
    </w:p>
    <w:p>
      <w:pPr>
        <w:pStyle w:val="null3"/>
        <w:ind w:firstLine="420"/>
        <w:jc w:val="both"/>
      </w:pPr>
      <w:r>
        <w:rPr>
          <w:sz w:val="21"/>
        </w:rPr>
        <w:t>3.4 根据甲方的需求，乙方需提供驻场服务，投入服务团队人数为10名（其中人员数量如有需要变化，可按甲方要求增减，增减人员单价不变，甲方据实支付），根据需要设置项目主管人员、项目驻场工程师等。现场服务人员服务周期内需要遵守甲方各项工作制度、流程、规定。</w:t>
      </w:r>
    </w:p>
    <w:p>
      <w:pPr>
        <w:pStyle w:val="null3"/>
        <w:ind w:firstLine="420"/>
        <w:jc w:val="both"/>
      </w:pPr>
      <w:r>
        <w:rPr>
          <w:sz w:val="21"/>
        </w:rPr>
        <w:t>3.5本项目涉及维保设备概况：甲方院区设备总台数约为1.1万台（</w:t>
      </w:r>
      <w:r>
        <w:rPr>
          <w:sz w:val="21"/>
        </w:rPr>
        <w:t>维保设备数量跟随资产具体数量动态变化）</w:t>
      </w:r>
      <w:r>
        <w:rPr>
          <w:sz w:val="21"/>
        </w:rPr>
        <w:t>，详情如下：</w:t>
      </w:r>
    </w:p>
    <w:p>
      <w:pPr>
        <w:pStyle w:val="null3"/>
        <w:ind w:firstLine="420"/>
        <w:jc w:val="both"/>
      </w:pPr>
      <w:r>
        <w:rPr>
          <w:sz w:val="21"/>
        </w:rPr>
        <w:t>在甲方全院设备人工保（含乙方自身无法检测故障需要邀请其他第三方或者厂家检修费用）基础上，为附表</w:t>
      </w:r>
      <w:r>
        <w:rPr>
          <w:sz w:val="21"/>
        </w:rPr>
        <w:t>1清单设备提供配件更换等服务（含维修配件、导联线、探头、袖带、传感器、过滤器等设备损耗件），配件费用不超过约定的配件总费用：</w:t>
      </w:r>
    </w:p>
    <w:p>
      <w:pPr>
        <w:pStyle w:val="null3"/>
        <w:ind w:firstLine="420"/>
        <w:jc w:val="both"/>
      </w:pPr>
      <w:r>
        <w:rPr>
          <w:sz w:val="21"/>
        </w:rPr>
        <w:t>（</w:t>
      </w:r>
      <w:r>
        <w:rPr>
          <w:sz w:val="21"/>
        </w:rPr>
        <w:t>1）科室全部医疗设备：麻醉科手术室、新生儿科（NICU）、PICU、MICU、心脏中心（CCU）、新生儿外科、急诊科、供应室、口腔科、康复科、产科、超声科；</w:t>
      </w:r>
    </w:p>
    <w:p>
      <w:pPr>
        <w:pStyle w:val="null3"/>
        <w:ind w:firstLine="420"/>
        <w:jc w:val="both"/>
      </w:pPr>
      <w:r>
        <w:rPr>
          <w:sz w:val="21"/>
        </w:rPr>
        <w:t>（</w:t>
      </w:r>
      <w:r>
        <w:rPr>
          <w:sz w:val="21"/>
        </w:rPr>
        <w:t>2）全院医疗设备：放射科部分设备（移动 DR 等）、超声设备、婴儿培养箱、 辐射保暖台、高频电刀、腔镜设备、胃肠镜、支气管镜等各类镜子设备、生物安全柜、离心机、PCR、冰箱、听力设备、二氧化碳培养箱、三气培养箱、桌面培养箱、吊塔、无影灯、鹅颈灯、妇检灯、排痰机、空气波压力治疗仪、病人监护设备、输液泵、注射泵、呼吸机、麻醉机、除颤仪、心电图机、吸引器等生命支持类及急救类设备及超声类设备、承载类器械（含各类病床、转移床、妇检床、产床等）、医院1000元及以下医疗设备（特定电磁波（TDP）、电子针疗仪等）。</w:t>
      </w:r>
    </w:p>
    <w:p>
      <w:pPr>
        <w:pStyle w:val="null3"/>
        <w:ind w:firstLine="420"/>
        <w:jc w:val="both"/>
      </w:pPr>
      <w:r>
        <w:rPr>
          <w:sz w:val="21"/>
        </w:rPr>
        <w:t>3.6提供应急维修响应预案，包括但不限于提供备用设备及配件，呼吸机提供3台以上、除颤仪提供3台以上、监护仪提供3台以上、注射泵提供5台以上、输液泵提供5台以上、超声设备提供2台以上的备用数量，供调配使用。具体调配根据实际情况动态调整，应急备用设备应在故障发生后24小时内调配到指定科室。</w:t>
      </w:r>
      <w:r>
        <w:rPr>
          <w:sz w:val="21"/>
        </w:rPr>
        <w:t>甲方有权根据实际医疗需求随时调整备用设备的种类和数量，乙方应在甲方通知后</w:t>
      </w:r>
      <w:r>
        <w:rPr>
          <w:sz w:val="21"/>
        </w:rPr>
        <w:t>24小时内</w:t>
      </w:r>
      <w:r>
        <w:rPr>
          <w:sz w:val="21"/>
        </w:rPr>
        <w:t>完成调配，确保医疗服务不受影响。备用设备不足或未及时</w:t>
      </w:r>
      <w:r>
        <w:rPr>
          <w:sz w:val="21"/>
        </w:rPr>
        <w:t>到位</w:t>
      </w:r>
      <w:r>
        <w:rPr>
          <w:sz w:val="21"/>
        </w:rPr>
        <w:t>，甲方有权扣减当月服务费用并要求乙方赔偿损失</w:t>
      </w:r>
      <w:r>
        <w:rPr>
          <w:sz w:val="21"/>
        </w:rPr>
        <w:t>。</w:t>
      </w:r>
    </w:p>
    <w:p>
      <w:pPr>
        <w:pStyle w:val="null3"/>
        <w:ind w:firstLine="420"/>
        <w:jc w:val="both"/>
      </w:pPr>
      <w:r>
        <w:rPr>
          <w:sz w:val="21"/>
        </w:rPr>
        <w:t>3.7乙方委派的服务团队，与甲方工程师共同组成项目团队，在甲方设备管理部门的统一管理下，开展全院范围内医疗设备的日常管理维护工作，服务内容包括但不限于：设备的应急维修、预防性维护、安全管理、质量控制、安装验收、档案管理、计量检测、医学装备部门交办的其他工作等。</w:t>
      </w:r>
    </w:p>
    <w:p>
      <w:pPr>
        <w:pStyle w:val="null3"/>
        <w:ind w:firstLine="420"/>
        <w:jc w:val="both"/>
      </w:pPr>
      <w:r>
        <w:rPr>
          <w:sz w:val="21"/>
        </w:rPr>
        <w:t>3.8</w:t>
      </w:r>
      <w:r>
        <w:rPr>
          <w:sz w:val="21"/>
        </w:rPr>
        <w:t>保密要求：</w:t>
      </w:r>
    </w:p>
    <w:p>
      <w:pPr>
        <w:pStyle w:val="null3"/>
        <w:ind w:firstLine="420"/>
        <w:jc w:val="both"/>
      </w:pPr>
      <w:r>
        <w:rPr>
          <w:sz w:val="21"/>
        </w:rPr>
        <w:t>3.8.1乙方不得擅自翻阅、复制、</w:t>
      </w:r>
      <w:r>
        <w:rPr>
          <w:sz w:val="21"/>
        </w:rPr>
        <w:t>提供、</w:t>
      </w:r>
      <w:r>
        <w:rPr>
          <w:sz w:val="21"/>
        </w:rPr>
        <w:t>传播、</w:t>
      </w:r>
      <w:r>
        <w:rPr>
          <w:sz w:val="21"/>
        </w:rPr>
        <w:t>泄露</w:t>
      </w:r>
      <w:r>
        <w:rPr>
          <w:sz w:val="21"/>
        </w:rPr>
        <w:t>所接触</w:t>
      </w:r>
      <w:r>
        <w:rPr>
          <w:sz w:val="21"/>
        </w:rPr>
        <w:t>到</w:t>
      </w:r>
      <w:r>
        <w:rPr>
          <w:sz w:val="21"/>
        </w:rPr>
        <w:t>的用户资料或数据（无论是书面的还是电子的）。</w:t>
      </w:r>
    </w:p>
    <w:p>
      <w:pPr>
        <w:pStyle w:val="null3"/>
        <w:ind w:firstLine="420"/>
        <w:jc w:val="both"/>
      </w:pPr>
      <w:r>
        <w:rPr>
          <w:sz w:val="21"/>
        </w:rPr>
        <w:t>3.8.2乙方</w:t>
      </w:r>
      <w:r>
        <w:rPr>
          <w:sz w:val="21"/>
        </w:rPr>
        <w:t>及其驻场工作</w:t>
      </w:r>
      <w:r>
        <w:rPr>
          <w:sz w:val="21"/>
        </w:rPr>
        <w:t>人员在上岗前与甲方签署保密协议书，保证项目实施期间及离职后不向外</w:t>
      </w:r>
      <w:r>
        <w:rPr>
          <w:sz w:val="21"/>
        </w:rPr>
        <w:t>泄</w:t>
      </w:r>
      <w:r>
        <w:rPr>
          <w:sz w:val="21"/>
        </w:rPr>
        <w:t>露甲方设备数据或用作其他用途。</w:t>
      </w:r>
    </w:p>
    <w:p>
      <w:pPr>
        <w:pStyle w:val="null3"/>
        <w:ind w:firstLine="420"/>
        <w:jc w:val="both"/>
      </w:pPr>
      <w:r>
        <w:rPr>
          <w:sz w:val="21"/>
        </w:rPr>
        <w:t>3.8.4上述</w:t>
      </w:r>
      <w:r>
        <w:rPr>
          <w:sz w:val="21"/>
        </w:rPr>
        <w:t>保密</w:t>
      </w:r>
      <w:r>
        <w:rPr>
          <w:sz w:val="21"/>
        </w:rPr>
        <w:t>条款</w:t>
      </w:r>
      <w:r>
        <w:rPr>
          <w:sz w:val="21"/>
        </w:rPr>
        <w:t>永久有效</w:t>
      </w:r>
      <w:r>
        <w:rPr>
          <w:sz w:val="21"/>
        </w:rPr>
        <w:t>。</w:t>
      </w:r>
      <w:r>
        <w:rPr>
          <w:sz w:val="21"/>
        </w:rPr>
        <w:t>乙方如违反保密义务，甲方有权单方解除合同</w:t>
      </w:r>
      <w:r>
        <w:rPr>
          <w:sz w:val="21"/>
        </w:rPr>
        <w:t>，乙方</w:t>
      </w:r>
      <w:r>
        <w:rPr>
          <w:sz w:val="21"/>
        </w:rPr>
        <w:t>每次泄密须向甲方支付合同总价</w:t>
      </w:r>
      <w:r>
        <w:rPr>
          <w:sz w:val="21"/>
        </w:rPr>
        <w:t>1</w:t>
      </w:r>
      <w:r>
        <w:rPr>
          <w:sz w:val="21"/>
        </w:rPr>
        <w:t>0%的违约金，并赔偿甲方因此遭受的全部实际损失</w:t>
      </w:r>
      <w:r>
        <w:rPr>
          <w:sz w:val="21"/>
        </w:rPr>
        <w:t>。</w:t>
      </w:r>
    </w:p>
    <w:p>
      <w:pPr>
        <w:pStyle w:val="null3"/>
        <w:ind w:firstLine="420"/>
        <w:jc w:val="both"/>
      </w:pPr>
      <w:r>
        <w:rPr>
          <w:sz w:val="21"/>
        </w:rPr>
        <w:t>3.9.知识产权要求：乙方根据甲方的需求进行设备管理信息功能模块开发，本项目采购的软件系统和甲方利用软件系统数据进行二次开发取得的成果，所有权归甲方单位所有；乙方应保证</w:t>
      </w:r>
      <w:r>
        <w:rPr>
          <w:sz w:val="21"/>
        </w:rPr>
        <w:t>提供给</w:t>
      </w:r>
      <w:r>
        <w:rPr>
          <w:sz w:val="21"/>
        </w:rPr>
        <w:t>甲方</w:t>
      </w:r>
      <w:r>
        <w:rPr>
          <w:sz w:val="21"/>
        </w:rPr>
        <w:t>使用的所有</w:t>
      </w:r>
      <w:r>
        <w:rPr>
          <w:sz w:val="21"/>
        </w:rPr>
        <w:t>医疗设备</w:t>
      </w:r>
      <w:r>
        <w:rPr>
          <w:sz w:val="21"/>
        </w:rPr>
        <w:t>软件</w:t>
      </w:r>
      <w:r>
        <w:rPr>
          <w:sz w:val="21"/>
        </w:rPr>
        <w:t>，免受第三方提出的侵犯其专利权、商标权、著作权或其他知识产权的起诉。乙方保证所提供软件的合法性，所发生的任何知识产权纠纷与甲方无关。若因知识产权纠纷造成的一切损害赔偿及损失由乙方承担，包括但不限于实际损失、预期损失和</w:t>
      </w:r>
      <w:r>
        <w:rPr>
          <w:sz w:val="21"/>
        </w:rPr>
        <w:t>对</w:t>
      </w:r>
      <w:r>
        <w:rPr>
          <w:sz w:val="21"/>
        </w:rPr>
        <w:t>方要求赔偿损失及支出的律师费、交通费和差旅费等。</w:t>
      </w:r>
    </w:p>
    <w:p>
      <w:pPr>
        <w:pStyle w:val="null3"/>
        <w:ind w:firstLine="420"/>
        <w:jc w:val="both"/>
      </w:pPr>
      <w:r>
        <w:rPr>
          <w:sz w:val="21"/>
        </w:rPr>
        <w:t>3.10 驻场工程师要求</w:t>
      </w:r>
    </w:p>
    <w:p>
      <w:pPr>
        <w:pStyle w:val="null3"/>
        <w:ind w:firstLine="420"/>
        <w:jc w:val="both"/>
      </w:pPr>
      <w:r>
        <w:rPr>
          <w:sz w:val="21"/>
        </w:rPr>
        <w:t>3.10.1根据管理的医疗设备数量和规模情况，需配备驻场服务团队为10人，其中项目主管1人、驻场工程师9名（其中人员数量如有需要变化，可按甲方要求增减，增减人员单价不变，甲方据实支付）。</w:t>
      </w:r>
    </w:p>
    <w:p>
      <w:pPr>
        <w:pStyle w:val="null3"/>
        <w:ind w:firstLine="420"/>
        <w:jc w:val="both"/>
      </w:pPr>
      <w:r>
        <w:rPr>
          <w:sz w:val="21"/>
        </w:rPr>
        <w:t>3.10.2项目主管需具有本科或以上学历（专业要求：生物医学工程、医疗器械维修、医用电子、机械电子工程等相关专业）和5年或以上相关项目管理经验。</w:t>
      </w:r>
    </w:p>
    <w:p>
      <w:pPr>
        <w:pStyle w:val="null3"/>
        <w:ind w:firstLine="420"/>
        <w:jc w:val="both"/>
      </w:pPr>
      <w:r>
        <w:rPr>
          <w:sz w:val="21"/>
        </w:rPr>
        <w:t>3.10.3乙方派驻的工程师中至少有一名工程师具有市场监督管理局颁发的特种设备操作证书（R1（压力容器作业））。</w:t>
      </w:r>
    </w:p>
    <w:p>
      <w:pPr>
        <w:pStyle w:val="null3"/>
        <w:ind w:firstLine="420"/>
        <w:jc w:val="both"/>
      </w:pPr>
      <w:r>
        <w:rPr>
          <w:sz w:val="21"/>
        </w:rPr>
        <w:t>3.10.4乙方派驻的其他工程师要求大专或以上学历（专业要求：生物医学工程、医疗器械维修、医用电子、机械电子工程等相关专业），要求2年或以上医疗设备维修经验≥5人。</w:t>
      </w:r>
    </w:p>
    <w:p>
      <w:pPr>
        <w:pStyle w:val="null3"/>
        <w:ind w:firstLine="420"/>
        <w:jc w:val="both"/>
      </w:pPr>
      <w:r>
        <w:rPr>
          <w:b/>
        </w:rPr>
        <w:t>4、项目实施要求</w:t>
      </w:r>
    </w:p>
    <w:p>
      <w:pPr>
        <w:pStyle w:val="null3"/>
        <w:jc w:val="left"/>
      </w:pPr>
      <w:r>
        <w:rPr>
          <w:sz w:val="21"/>
        </w:rPr>
        <w:t>4.1实施本项目时必须符合《医疗机构管理条例》《医疗器械监督管理条例》《医疗器械使用质量监督管理办法》《医疗器械临床使用管理办法》《事业单位国有资产管理办法》《中华人民共和国职业病防治法》《放射诊疗管理规定》《中华人民共和国计量法》《中华人民共和国强制检定的工作计量器具检定管理办法》《中华人民共和国特种设备安全法》等国家相关的最新政策法规和标准规范要求。</w:t>
      </w:r>
    </w:p>
    <w:p>
      <w:pPr>
        <w:pStyle w:val="null3"/>
        <w:ind w:firstLine="420"/>
        <w:jc w:val="both"/>
      </w:pPr>
      <w:r>
        <w:rPr>
          <w:sz w:val="21"/>
        </w:rPr>
        <w:t>4.2实施本项目时需制定设备各种管理制度、操作规程的标准流程。乙方对甲方的医疗设备管理的各项服务均应有详细记录和存档，并按月向甲方提交设备维修维保、质控检测等相关报表。</w:t>
      </w:r>
    </w:p>
    <w:p>
      <w:pPr>
        <w:pStyle w:val="null3"/>
        <w:ind w:firstLine="420"/>
        <w:jc w:val="both"/>
      </w:pPr>
      <w:r>
        <w:rPr>
          <w:sz w:val="21"/>
        </w:rPr>
        <w:t>4.3合同履行期内，因托管维保产生的有害垃圾，乙方应在甲方的指导、监督下，自行或委托有《危险废物经营许可证》资质的危险废物处理专业机构进行处理。</w:t>
      </w:r>
    </w:p>
    <w:p>
      <w:pPr>
        <w:pStyle w:val="null3"/>
        <w:ind w:firstLine="422"/>
        <w:jc w:val="both"/>
      </w:pPr>
      <w:r>
        <w:rPr>
          <w:sz w:val="21"/>
          <w:b/>
        </w:rPr>
        <w:t>5</w:t>
      </w:r>
      <w:r>
        <w:rPr>
          <w:sz w:val="21"/>
          <w:b/>
        </w:rPr>
        <w:t>、维修服务保障</w:t>
      </w:r>
    </w:p>
    <w:p>
      <w:pPr>
        <w:pStyle w:val="null3"/>
        <w:ind w:firstLine="420"/>
        <w:jc w:val="both"/>
      </w:pPr>
      <w:r>
        <w:rPr>
          <w:sz w:val="21"/>
        </w:rPr>
        <w:t>5</w:t>
      </w:r>
      <w:r>
        <w:rPr>
          <w:sz w:val="21"/>
        </w:rPr>
        <w:t>.1</w:t>
      </w:r>
      <w:r>
        <w:rPr>
          <w:sz w:val="21"/>
        </w:rPr>
        <w:t>要求乙方在合同期内提供每周</w:t>
      </w:r>
      <w:r>
        <w:rPr>
          <w:sz w:val="21"/>
        </w:rPr>
        <w:t>7×24小时服务，非工作时间和节假日根据甲方要求安排现场值班以及电话值班。</w:t>
      </w:r>
    </w:p>
    <w:p>
      <w:pPr>
        <w:pStyle w:val="null3"/>
        <w:ind w:firstLine="420"/>
        <w:jc w:val="both"/>
      </w:pPr>
      <w:r>
        <w:rPr>
          <w:sz w:val="21"/>
        </w:rPr>
        <w:t>5.2乙方须承诺所有服务由乙方独立完成，</w:t>
      </w:r>
      <w:r>
        <w:rPr>
          <w:sz w:val="21"/>
        </w:rPr>
        <w:t>严禁任何形式的</w:t>
      </w:r>
      <w:r>
        <w:rPr>
          <w:sz w:val="21"/>
        </w:rPr>
        <w:t>分包</w:t>
      </w:r>
      <w:r>
        <w:rPr>
          <w:sz w:val="21"/>
        </w:rPr>
        <w:t>或转包。特殊医疗设备如需</w:t>
      </w:r>
      <w:r>
        <w:rPr>
          <w:sz w:val="21"/>
        </w:rPr>
        <w:t>第三方</w:t>
      </w:r>
      <w:r>
        <w:rPr>
          <w:sz w:val="21"/>
        </w:rPr>
        <w:t>协助</w:t>
      </w:r>
      <w:r>
        <w:rPr>
          <w:sz w:val="21"/>
        </w:rPr>
        <w:t>，</w:t>
      </w:r>
      <w:r>
        <w:rPr>
          <w:sz w:val="21"/>
        </w:rPr>
        <w:t>须</w:t>
      </w:r>
      <w:r>
        <w:rPr>
          <w:sz w:val="21"/>
        </w:rPr>
        <w:t>经甲方</w:t>
      </w:r>
      <w:r>
        <w:rPr>
          <w:sz w:val="21"/>
        </w:rPr>
        <w:t>书面同意，且乙方需对第三方行为承担全部连带责任。乙方如擅自分包，视为根本违约，甲方可立即解</w:t>
      </w:r>
      <w:r>
        <w:rPr>
          <w:sz w:val="21"/>
        </w:rPr>
        <w:t>除</w:t>
      </w:r>
      <w:r>
        <w:rPr>
          <w:sz w:val="21"/>
        </w:rPr>
        <w:t>合同并索赔合同总额</w:t>
      </w:r>
      <w:r>
        <w:rPr>
          <w:sz w:val="21"/>
        </w:rPr>
        <w:t>30%</w:t>
      </w:r>
      <w:r>
        <w:rPr>
          <w:sz w:val="21"/>
        </w:rPr>
        <w:t>的</w:t>
      </w:r>
      <w:r>
        <w:rPr>
          <w:sz w:val="21"/>
        </w:rPr>
        <w:t>违约金</w:t>
      </w:r>
      <w:r>
        <w:rPr>
          <w:sz w:val="21"/>
        </w:rPr>
        <w:t>。</w:t>
      </w:r>
    </w:p>
    <w:p>
      <w:pPr>
        <w:pStyle w:val="null3"/>
        <w:ind w:firstLine="420"/>
        <w:jc w:val="both"/>
      </w:pPr>
      <w:r>
        <w:rPr>
          <w:sz w:val="21"/>
        </w:rPr>
        <w:t>5.3乙方自行解决办公及维修场地，甲方予以协助。</w:t>
      </w:r>
    </w:p>
    <w:p>
      <w:pPr>
        <w:pStyle w:val="null3"/>
        <w:ind w:firstLine="420"/>
        <w:jc w:val="both"/>
      </w:pPr>
      <w:r>
        <w:rPr>
          <w:sz w:val="21"/>
        </w:rPr>
        <w:t>5.4乙方需自行提供驻场服务所需的维修工具及消耗用品等。</w:t>
      </w:r>
    </w:p>
    <w:p>
      <w:pPr>
        <w:pStyle w:val="null3"/>
        <w:ind w:firstLine="420"/>
        <w:jc w:val="both"/>
      </w:pPr>
      <w:r>
        <w:rPr>
          <w:sz w:val="21"/>
        </w:rPr>
        <w:t>5.5乙方需提供报修手机号码、移动端扫码报修、维修报修群以及24小时服务热线，要求24小时接听及响应。</w:t>
      </w:r>
    </w:p>
    <w:p>
      <w:pPr>
        <w:pStyle w:val="null3"/>
        <w:jc w:val="both"/>
      </w:pPr>
      <w:r>
        <w:rPr>
          <w:sz w:val="21"/>
        </w:rPr>
        <w:t>5.6当医疗设备出现故障时，应在收到通知后及时响应，工程师即时响应（工作时间15分钟内，非工作时间30分钟内）。到达服务现场（服务时间：全天候24小时，包含周末和节假日），并对故障类型分类记录，及时排除及修复故障；服务时间内紧急停机故障和紧急事件应不超过10分钟到达现场。</w:t>
      </w:r>
    </w:p>
    <w:p>
      <w:pPr>
        <w:pStyle w:val="null3"/>
        <w:ind w:firstLine="422"/>
        <w:jc w:val="both"/>
      </w:pPr>
      <w:r>
        <w:rPr>
          <w:sz w:val="21"/>
          <w:b/>
        </w:rPr>
        <w:t>6</w:t>
      </w:r>
      <w:r>
        <w:rPr>
          <w:sz w:val="21"/>
          <w:b/>
        </w:rPr>
        <w:t>、付款办法</w:t>
      </w:r>
    </w:p>
    <w:p>
      <w:pPr>
        <w:pStyle w:val="null3"/>
        <w:ind w:firstLine="420"/>
        <w:jc w:val="both"/>
      </w:pPr>
      <w:r>
        <w:rPr>
          <w:sz w:val="21"/>
        </w:rPr>
        <w:t>6.1合同签订后，采用先服务，后付费的方式进行结算，每月结算一次。</w:t>
      </w:r>
    </w:p>
    <w:p>
      <w:pPr>
        <w:pStyle w:val="null3"/>
        <w:ind w:firstLine="420"/>
        <w:jc w:val="both"/>
      </w:pPr>
      <w:r>
        <w:rPr>
          <w:sz w:val="21"/>
        </w:rPr>
        <w:t>6.2乙方需在合同签订的1个月内建立设备管理系统，</w:t>
      </w:r>
      <w:r>
        <w:rPr>
          <w:sz w:val="21"/>
        </w:rPr>
        <w:t>该软件系统能为甲方提供医疗设备从采购入院、合同管理、巡检、保养、维修、计量质控、使用记录、资产盘点、不良事件上报、设备借用、报废等全方位系统化的全生命周期管理</w:t>
      </w:r>
      <w:r>
        <w:rPr>
          <w:sz w:val="21"/>
        </w:rPr>
        <w:t>，协助甲方进行医疗设备固定资产盘点、汇总、核定整体维保的设备清单。</w:t>
      </w:r>
      <w:r>
        <w:rPr>
          <w:sz w:val="21"/>
        </w:rPr>
        <w:t>服务过程中软件可以根据甲方管理要求进行免费升级改造。乙方还应提供系统产品端的接口及对接。</w:t>
      </w:r>
      <w:r>
        <w:rPr>
          <w:sz w:val="21"/>
        </w:rPr>
        <w:t>系统经</w:t>
      </w:r>
      <w:r>
        <w:rPr>
          <w:sz w:val="21"/>
        </w:rPr>
        <w:t>甲方验收未通过的，乙方应在</w:t>
      </w:r>
      <w:r>
        <w:rPr>
          <w:sz w:val="21"/>
        </w:rPr>
        <w:t>5日内修改调整系统并再次提交甲方验收。如仍未能通过甲方验收的，甲方有权终止合同，拒付任何款项，并有权要求乙方支付当月服务费30%的违约金。</w:t>
      </w:r>
      <w:r>
        <w:rPr>
          <w:sz w:val="21"/>
        </w:rPr>
        <w:t>乙方未按时建立设备管理系统视为根本违约，每逾期一日按合同总额</w:t>
      </w:r>
      <w:r>
        <w:rPr>
          <w:sz w:val="21"/>
        </w:rPr>
        <w:t>0.5%支付违约金。</w:t>
      </w:r>
    </w:p>
    <w:p>
      <w:pPr>
        <w:pStyle w:val="null3"/>
        <w:ind w:firstLine="420"/>
        <w:jc w:val="both"/>
      </w:pPr>
      <w:r>
        <w:rPr>
          <w:sz w:val="21"/>
        </w:rPr>
        <w:t>6.3</w:t>
      </w:r>
      <w:r>
        <w:rPr>
          <w:sz w:val="21"/>
        </w:rPr>
        <w:t>甲方每月对乙方进行一次服务质量评价，乙方合格分为</w:t>
      </w:r>
      <w:r>
        <w:rPr>
          <w:sz w:val="21"/>
        </w:rPr>
        <w:t>80分。合同期内，乙方低于80分的，甲方可给予乙方一次整改机会，乙方需作出书面整改报告提交给甲方，整改后由甲方使用科室重新打分，若仍达不到80分（即评分在70-79分的），甲方按5%的比例扣罚该</w:t>
      </w:r>
      <w:r>
        <w:rPr>
          <w:sz w:val="21"/>
        </w:rPr>
        <w:t>月</w:t>
      </w:r>
      <w:r>
        <w:rPr>
          <w:sz w:val="21"/>
        </w:rPr>
        <w:t>维保费。整改后若仍有低于</w:t>
      </w:r>
      <w:r>
        <w:rPr>
          <w:sz w:val="21"/>
        </w:rPr>
        <w:t>80分情况的，甲方有权终止合同，拒付未付款项，并有权要求乙方支付合同总金额20%的违约金，违约金不足以弥补甲方损失的乙方还应继续承担赔偿责任。合同期内乙方如有低于70分情形的，甲方有权直接终止合同，拒付任何款项，并有权要求乙方支付合同总金额20%的违约金，违约金不足以弥补甲方损失的乙方还应继续承担赔偿责任。</w:t>
      </w:r>
    </w:p>
    <w:p>
      <w:pPr>
        <w:pStyle w:val="null3"/>
        <w:ind w:firstLine="420"/>
        <w:jc w:val="both"/>
      </w:pPr>
      <w:r>
        <w:rPr>
          <w:sz w:val="21"/>
        </w:rPr>
        <w:t>6.4</w:t>
      </w:r>
      <w:r>
        <w:rPr>
          <w:sz w:val="21"/>
        </w:rPr>
        <w:t>乙方须凭上</w:t>
      </w:r>
      <w:r>
        <w:rPr>
          <w:sz w:val="21"/>
        </w:rPr>
        <w:t>月</w:t>
      </w:r>
      <w:r>
        <w:rPr>
          <w:sz w:val="21"/>
        </w:rPr>
        <w:t>服务报告等相关资料向甲方申请支付维保款，甲方在收到资料审核无误后的</w:t>
      </w:r>
      <w:r>
        <w:rPr>
          <w:sz w:val="21"/>
        </w:rPr>
        <w:t>30日内支付上</w:t>
      </w:r>
      <w:r>
        <w:rPr>
          <w:sz w:val="21"/>
        </w:rPr>
        <w:t>月</w:t>
      </w:r>
      <w:r>
        <w:rPr>
          <w:sz w:val="21"/>
        </w:rPr>
        <w:t>的维保款，甲方有权直接从未付款中扣减乙方被扣罚的款项。</w:t>
      </w:r>
    </w:p>
    <w:p>
      <w:pPr>
        <w:pStyle w:val="null3"/>
        <w:ind w:firstLine="420"/>
        <w:jc w:val="both"/>
      </w:pPr>
      <w:r>
        <w:rPr>
          <w:sz w:val="21"/>
        </w:rPr>
        <w:t>6.5乙方凭以下资料与甲方结算：</w:t>
      </w:r>
    </w:p>
    <w:p>
      <w:pPr>
        <w:pStyle w:val="null3"/>
        <w:ind w:firstLine="420"/>
        <w:jc w:val="both"/>
      </w:pPr>
      <w:r>
        <w:rPr>
          <w:sz w:val="21"/>
        </w:rPr>
        <w:t>（</w:t>
      </w:r>
      <w:r>
        <w:rPr>
          <w:sz w:val="21"/>
        </w:rPr>
        <w:t>1）成交结果通知书</w:t>
      </w:r>
    </w:p>
    <w:p>
      <w:pPr>
        <w:pStyle w:val="null3"/>
        <w:ind w:firstLine="420"/>
        <w:jc w:val="both"/>
      </w:pPr>
      <w:r>
        <w:rPr>
          <w:sz w:val="21"/>
        </w:rPr>
        <w:t>（</w:t>
      </w:r>
      <w:r>
        <w:rPr>
          <w:sz w:val="21"/>
        </w:rPr>
        <w:t>2）合同</w:t>
      </w:r>
    </w:p>
    <w:p>
      <w:pPr>
        <w:pStyle w:val="null3"/>
        <w:ind w:firstLine="420"/>
        <w:jc w:val="both"/>
      </w:pPr>
      <w:r>
        <w:rPr>
          <w:sz w:val="21"/>
        </w:rPr>
        <w:t>（</w:t>
      </w:r>
      <w:r>
        <w:rPr>
          <w:sz w:val="21"/>
        </w:rPr>
        <w:t>3）维保记录</w:t>
      </w:r>
    </w:p>
    <w:p>
      <w:pPr>
        <w:pStyle w:val="null3"/>
        <w:ind w:firstLine="420"/>
        <w:jc w:val="both"/>
      </w:pPr>
      <w:r>
        <w:rPr>
          <w:sz w:val="21"/>
        </w:rPr>
        <w:t>（</w:t>
      </w:r>
      <w:r>
        <w:rPr>
          <w:sz w:val="21"/>
        </w:rPr>
        <w:t>4）增值税发票</w:t>
      </w:r>
    </w:p>
    <w:p>
      <w:pPr>
        <w:pStyle w:val="null3"/>
        <w:ind w:firstLine="420"/>
        <w:jc w:val="both"/>
      </w:pPr>
      <w:r>
        <w:rPr>
          <w:sz w:val="21"/>
        </w:rPr>
        <w:t>（</w:t>
      </w:r>
      <w:r>
        <w:rPr>
          <w:sz w:val="21"/>
        </w:rPr>
        <w:t>5）维保季度服务报告</w:t>
      </w:r>
    </w:p>
    <w:p>
      <w:pPr>
        <w:pStyle w:val="null3"/>
        <w:ind w:firstLine="420"/>
        <w:jc w:val="both"/>
      </w:pPr>
      <w:r>
        <w:rPr>
          <w:sz w:val="21"/>
        </w:rPr>
        <w:t>乙方未及时提供相应材料导致甲方迟延付款的，甲方不承担任何责任。</w:t>
      </w:r>
    </w:p>
    <w:p>
      <w:pPr>
        <w:pStyle w:val="null3"/>
        <w:spacing w:before="120" w:after="120"/>
        <w:jc w:val="left"/>
        <w:outlineLvl w:val="0"/>
      </w:pPr>
      <w:r>
        <w:rPr>
          <w:sz w:val="20"/>
          <w:b/>
        </w:rPr>
        <w:t>7、服务质量监督评价</w:t>
      </w:r>
    </w:p>
    <w:p>
      <w:pPr>
        <w:pStyle w:val="null3"/>
        <w:ind w:firstLine="420"/>
        <w:jc w:val="both"/>
      </w:pPr>
      <w:r>
        <w:rPr>
          <w:sz w:val="21"/>
        </w:rPr>
        <w:t>乙方需协助设备管理工程师建立服务的监督和评价机制，设备管理工程师每月对现场服务团队的服务进行监督和评价，切实保障医院的利益和设备的使用安全。</w:t>
      </w:r>
    </w:p>
    <w:p>
      <w:pPr>
        <w:pStyle w:val="null3"/>
        <w:ind w:firstLine="420"/>
        <w:jc w:val="both"/>
      </w:pPr>
      <w:r>
        <w:rPr>
          <w:sz w:val="21"/>
        </w:rPr>
        <w:t>7.1日常抽检：设备管理部门进行日常抽检，特别是针对日常性的维修、保养等服务内容进行抽检。</w:t>
      </w:r>
    </w:p>
    <w:p>
      <w:pPr>
        <w:pStyle w:val="null3"/>
        <w:ind w:firstLine="420"/>
        <w:jc w:val="both"/>
      </w:pPr>
      <w:r>
        <w:rPr>
          <w:sz w:val="21"/>
        </w:rPr>
        <w:t>7.2阶段性监督评估：设备管理部门和临床科室按照月度、季度等对乙方服务进行阶段性监督评估，监督评估的内容是以阶段性时间内的服务来评估乙方的服务质量是否有提升，是否达到既定的服务要求和标准，如响应时间、开机率等，同时也会进行临床科室满意度打分。</w:t>
      </w:r>
    </w:p>
    <w:p>
      <w:pPr>
        <w:pStyle w:val="null3"/>
        <w:ind w:firstLine="420"/>
        <w:jc w:val="both"/>
      </w:pPr>
      <w:r>
        <w:rPr>
          <w:sz w:val="21"/>
        </w:rPr>
        <w:t>7.3季度、年度考评：设备管理部门和临床科室对乙方进行工作考评。考评的内容包括三个方面，一是工作是否达到既定的工作目标及要求；二是工作是否符合合同中既定的服务目标及要求；三是各项管理水平方面是否有提升，包括总体管理能力、业务执行能力、资产管理能力、培训管理能力、维修维护管理能力、技术支持管理能力等。</w:t>
      </w:r>
    </w:p>
    <w:p>
      <w:pPr>
        <w:pStyle w:val="null3"/>
        <w:ind w:firstLine="422"/>
        <w:jc w:val="both"/>
      </w:pPr>
      <w:r>
        <w:rPr>
          <w:sz w:val="21"/>
          <w:b/>
        </w:rPr>
        <w:t>8</w:t>
      </w:r>
      <w:r>
        <w:rPr>
          <w:sz w:val="21"/>
          <w:b/>
        </w:rPr>
        <w:t>、甲方权利与义务</w:t>
      </w:r>
    </w:p>
    <w:p>
      <w:pPr>
        <w:pStyle w:val="null3"/>
        <w:ind w:firstLine="420"/>
        <w:jc w:val="both"/>
      </w:pPr>
      <w:r>
        <w:rPr>
          <w:sz w:val="21"/>
        </w:rPr>
        <w:t>8</w:t>
      </w:r>
      <w:r>
        <w:rPr>
          <w:sz w:val="21"/>
        </w:rPr>
        <w:t>.1甲方应按机器使用手册的要求进行操作及日常维护，并提供设备正常运行及必需的基本条件与工作环境，保证机器所需电源、气源的正常供应及开启和关闭。由于甲方过错造成设备不能正常运转或无法提供维修，乙方不承担保修责任。</w:t>
      </w:r>
    </w:p>
    <w:p>
      <w:pPr>
        <w:pStyle w:val="null3"/>
        <w:ind w:firstLine="420"/>
        <w:jc w:val="both"/>
      </w:pPr>
      <w:r>
        <w:rPr>
          <w:sz w:val="21"/>
        </w:rPr>
        <w:t>8</w:t>
      </w:r>
      <w:r>
        <w:rPr>
          <w:sz w:val="21"/>
        </w:rPr>
        <w:t>.2甲方发现设备有异常情况出现后，应及时通知乙方并详细说明故障现象，以便于乙方根据故障现象进行相应准备。</w:t>
      </w:r>
    </w:p>
    <w:p>
      <w:pPr>
        <w:pStyle w:val="null3"/>
        <w:ind w:firstLine="420"/>
        <w:jc w:val="both"/>
      </w:pPr>
      <w:r>
        <w:rPr>
          <w:sz w:val="21"/>
        </w:rPr>
        <w:t>8</w:t>
      </w:r>
      <w:r>
        <w:rPr>
          <w:sz w:val="21"/>
        </w:rPr>
        <w:t>.3乙方的所有维修工作应在甲方工程师参与的情况下进行，甲方为乙方提供必要的协调帮助，维修完毕后，甲方及时派人进行验收，验收通过的，乙方应在维修结束后提供维修工作报告壹份。</w:t>
      </w:r>
    </w:p>
    <w:p>
      <w:pPr>
        <w:pStyle w:val="null3"/>
        <w:ind w:firstLine="420"/>
        <w:jc w:val="both"/>
      </w:pPr>
      <w:r>
        <w:rPr>
          <w:sz w:val="21"/>
        </w:rPr>
        <w:t>8</w:t>
      </w:r>
      <w:r>
        <w:rPr>
          <w:sz w:val="21"/>
        </w:rPr>
        <w:t>.4甲方对乙方的维修过程、维修质量及维修结果可以提出要求，乙方应及时予以回复，作出合理解释或修正。</w:t>
      </w:r>
    </w:p>
    <w:p>
      <w:pPr>
        <w:pStyle w:val="null3"/>
        <w:ind w:firstLine="420"/>
        <w:jc w:val="both"/>
      </w:pPr>
      <w:r>
        <w:rPr>
          <w:sz w:val="21"/>
        </w:rPr>
        <w:t>8</w:t>
      </w:r>
      <w:r>
        <w:rPr>
          <w:sz w:val="21"/>
        </w:rPr>
        <w:t>.5甲方应按合同约定的方式按时向乙方支付维修服务费用。</w:t>
      </w:r>
    </w:p>
    <w:p>
      <w:pPr>
        <w:pStyle w:val="null3"/>
        <w:ind w:firstLine="420"/>
        <w:jc w:val="both"/>
      </w:pPr>
      <w:r>
        <w:rPr>
          <w:sz w:val="21"/>
        </w:rPr>
        <w:t>8</w:t>
      </w:r>
      <w:r>
        <w:rPr>
          <w:sz w:val="21"/>
        </w:rPr>
        <w:t>.6乙方在本合同约定的时间内不能按时提供有效维保服务的，甲方有权另行聘请第三方进行维修，由此发生的费用由乙方</w:t>
      </w:r>
      <w:r>
        <w:rPr>
          <w:sz w:val="21"/>
        </w:rPr>
        <w:t>双倍</w:t>
      </w:r>
      <w:r>
        <w:rPr>
          <w:sz w:val="21"/>
        </w:rPr>
        <w:t>承担。</w:t>
      </w:r>
      <w:r>
        <w:rPr>
          <w:sz w:val="21"/>
        </w:rPr>
        <w:t>甲方另行聘请第三方维修的费用，可从应付乙方的合同款项中直接扣除，不足部分乙方应在接到甲方通知后</w:t>
      </w:r>
      <w:r>
        <w:rPr>
          <w:sz w:val="21"/>
        </w:rPr>
        <w:t>5个工作日内补足。</w:t>
      </w:r>
    </w:p>
    <w:p>
      <w:pPr>
        <w:pStyle w:val="null3"/>
        <w:ind w:firstLine="480"/>
        <w:jc w:val="both"/>
      </w:pPr>
      <w:r>
        <w:rPr>
          <w:sz w:val="21"/>
          <w:b/>
        </w:rPr>
        <w:t>9</w:t>
      </w:r>
      <w:r>
        <w:rPr>
          <w:sz w:val="21"/>
          <w:b/>
        </w:rPr>
        <w:t>、乙方权利与义务</w:t>
      </w:r>
    </w:p>
    <w:p>
      <w:pPr>
        <w:pStyle w:val="null3"/>
        <w:ind w:firstLine="420"/>
        <w:jc w:val="both"/>
      </w:pPr>
      <w:r>
        <w:rPr>
          <w:sz w:val="21"/>
        </w:rPr>
        <w:t>9</w:t>
      </w:r>
      <w:r>
        <w:rPr>
          <w:sz w:val="21"/>
        </w:rPr>
        <w:t>.1每次维修完成后，须现场向甲方提供详细的维修工作报告。</w:t>
      </w:r>
    </w:p>
    <w:p>
      <w:pPr>
        <w:pStyle w:val="null3"/>
        <w:ind w:firstLine="420"/>
        <w:jc w:val="both"/>
      </w:pPr>
      <w:r>
        <w:rPr>
          <w:sz w:val="21"/>
        </w:rPr>
        <w:t>9</w:t>
      </w:r>
      <w:r>
        <w:rPr>
          <w:sz w:val="21"/>
        </w:rPr>
        <w:t>.2乙方必须保证提供的配件是设备制造商原厂全新、测试合格的产品。并保证设备经维修后的技术参数与原机数据相同。</w:t>
      </w:r>
      <w:r>
        <w:rPr>
          <w:sz w:val="21"/>
        </w:rPr>
        <w:t>若乙方使用非原厂</w:t>
      </w:r>
      <w:r>
        <w:rPr>
          <w:sz w:val="21"/>
        </w:rPr>
        <w:t>全新</w:t>
      </w:r>
      <w:r>
        <w:rPr>
          <w:sz w:val="21"/>
        </w:rPr>
        <w:t>配件，需按当次维修费用的十倍向甲方赔偿。</w:t>
      </w:r>
    </w:p>
    <w:p>
      <w:pPr>
        <w:pStyle w:val="null3"/>
        <w:ind w:firstLine="420"/>
        <w:jc w:val="both"/>
      </w:pPr>
      <w:r>
        <w:rPr>
          <w:sz w:val="21"/>
        </w:rPr>
        <w:t>9</w:t>
      </w:r>
      <w:r>
        <w:rPr>
          <w:sz w:val="21"/>
        </w:rPr>
        <w:t>.3维修完成后乙方必须培训甲方操作人员，培训内容包括不限于使用注意事项及软件更新的使用等。</w:t>
      </w:r>
    </w:p>
    <w:p>
      <w:pPr>
        <w:pStyle w:val="null3"/>
        <w:ind w:firstLine="420"/>
        <w:jc w:val="both"/>
      </w:pPr>
      <w:r>
        <w:rPr>
          <w:sz w:val="21"/>
        </w:rPr>
        <w:t>9</w:t>
      </w:r>
      <w:r>
        <w:rPr>
          <w:sz w:val="21"/>
        </w:rPr>
        <w:t>.4乙方维修服务期间，必须遵守相关规章制度和安全、环保等各项规定。服务期间，因乙方原因造成甲方或第三人人身损害或财产损失的，相关责任与损失均由乙方承担。</w:t>
      </w:r>
    </w:p>
    <w:p>
      <w:pPr>
        <w:pStyle w:val="null3"/>
        <w:ind w:firstLine="480"/>
        <w:jc w:val="both"/>
      </w:pPr>
      <w:r>
        <w:rPr>
          <w:sz w:val="21"/>
          <w:b/>
        </w:rPr>
        <w:t>10</w:t>
      </w:r>
      <w:r>
        <w:rPr>
          <w:sz w:val="21"/>
          <w:b/>
        </w:rPr>
        <w:t>、合同变更及转让</w:t>
      </w:r>
    </w:p>
    <w:p>
      <w:pPr>
        <w:pStyle w:val="null3"/>
        <w:ind w:firstLine="420"/>
        <w:jc w:val="both"/>
      </w:pPr>
      <w:r>
        <w:rPr>
          <w:sz w:val="21"/>
        </w:rPr>
        <w:t>10</w:t>
      </w:r>
      <w:r>
        <w:rPr>
          <w:sz w:val="21"/>
        </w:rPr>
        <w:t>.1本合同生效后，如需对本合同条款做增加、删除、修改等变更，须以补充协议书方式进行。该补充协议书经双方法定代表人或其授权人签字并加盖各自单位公章或合同专用章后方可生效。</w:t>
      </w:r>
    </w:p>
    <w:p>
      <w:pPr>
        <w:pStyle w:val="null3"/>
        <w:ind w:firstLine="420"/>
        <w:jc w:val="both"/>
      </w:pPr>
      <w:r>
        <w:rPr>
          <w:sz w:val="21"/>
        </w:rPr>
        <w:t>10</w:t>
      </w:r>
      <w:r>
        <w:rPr>
          <w:sz w:val="21"/>
        </w:rPr>
        <w:t>.2本合同的变更、解除、终止不影响守约一方根据本合同之约定要求另一方给予损害赔偿、支付应付款项、追究另一方违约责任的权利。</w:t>
      </w:r>
    </w:p>
    <w:p>
      <w:pPr>
        <w:pStyle w:val="null3"/>
        <w:ind w:firstLine="480"/>
        <w:jc w:val="both"/>
      </w:pPr>
      <w:r>
        <w:rPr>
          <w:sz w:val="21"/>
          <w:b/>
        </w:rPr>
        <w:t>11</w:t>
      </w:r>
      <w:r>
        <w:rPr>
          <w:sz w:val="21"/>
          <w:b/>
        </w:rPr>
        <w:t>、信息安全与保密</w:t>
      </w:r>
    </w:p>
    <w:p>
      <w:pPr>
        <w:pStyle w:val="null3"/>
        <w:ind w:firstLine="420"/>
        <w:jc w:val="both"/>
      </w:pPr>
      <w:r>
        <w:rPr>
          <w:sz w:val="21"/>
        </w:rPr>
        <w:t>11</w:t>
      </w:r>
      <w:r>
        <w:rPr>
          <w:sz w:val="21"/>
        </w:rPr>
        <w:t>.1甲乙双方对涉及本合同价格、服务或产品的详细配置信息以及涉及乙方知识产权的相关信息均负有保密义务。未经另一方事先书面同意，任何一方不得将该信息的任何部分向任何第三方或社会公众披露。如政府部门要求甲方或乙方提供保密信息，该方应将此要求及时通知另一方。</w:t>
      </w:r>
    </w:p>
    <w:p>
      <w:pPr>
        <w:pStyle w:val="null3"/>
        <w:ind w:firstLine="420"/>
        <w:jc w:val="both"/>
      </w:pPr>
      <w:r>
        <w:rPr>
          <w:sz w:val="21"/>
        </w:rPr>
        <w:t>11</w:t>
      </w:r>
      <w:r>
        <w:rPr>
          <w:sz w:val="21"/>
        </w:rPr>
        <w:t>.2乙方在提供维保服务过程中所获知的甲方或甲方客户信息的使用仅限于履行本服务合同规定的义务所必需的限度内。在未取得甲方书面同意的情况下，乙方不得公开、复印、复制或以任何其他方式让任何第三方，包括自然人、公司、企业或实体获知上述信息。维修需要用到的数据等信息范围由设备使用科室书面与乙方确认，并在过程中及时监督，因乙方泄密产生的一切责任由乙方承担。</w:t>
      </w:r>
    </w:p>
    <w:p>
      <w:pPr>
        <w:pStyle w:val="null3"/>
        <w:ind w:firstLine="480"/>
        <w:jc w:val="both"/>
      </w:pPr>
      <w:r>
        <w:rPr>
          <w:sz w:val="21"/>
          <w:b/>
        </w:rPr>
        <w:t>12</w:t>
      </w:r>
      <w:r>
        <w:rPr>
          <w:sz w:val="21"/>
          <w:b/>
        </w:rPr>
        <w:t>、违约责任</w:t>
      </w:r>
    </w:p>
    <w:p>
      <w:pPr>
        <w:pStyle w:val="null3"/>
        <w:ind w:firstLine="420"/>
        <w:jc w:val="both"/>
      </w:pPr>
      <w:r>
        <w:rPr>
          <w:sz w:val="21"/>
        </w:rPr>
        <w:t>12</w:t>
      </w:r>
      <w:r>
        <w:rPr>
          <w:sz w:val="21"/>
        </w:rPr>
        <w:t>.1任何一方由于受不可抗力影响而无法正常履行本合同相关条款的，可免予承担相关法律责任。（不可抗力包括地震、水灾、台风等重大自然灾害，战争、重大国家政策变动等因素，以及其他不能预见、不能避免且不能克服等因素。）</w:t>
      </w:r>
    </w:p>
    <w:p>
      <w:pPr>
        <w:pStyle w:val="null3"/>
        <w:ind w:firstLine="420"/>
        <w:jc w:val="both"/>
      </w:pPr>
      <w:r>
        <w:rPr>
          <w:sz w:val="21"/>
        </w:rPr>
        <w:t>12</w:t>
      </w:r>
      <w:r>
        <w:rPr>
          <w:sz w:val="21"/>
        </w:rPr>
        <w:t>.2除不可抗力或乙方不可能控制的因素导致的情形外，</w:t>
      </w:r>
      <w:r>
        <w:rPr>
          <w:sz w:val="21"/>
        </w:rPr>
        <w:t>乙方提供的服务不符合招标文件、投标文件或本合同规定的，甲方有权要求乙方每次按照本合同总价</w:t>
      </w:r>
      <w:r>
        <w:rPr>
          <w:sz w:val="21"/>
        </w:rPr>
        <w:t>5%支付违约金，并赔偿由此对甲方造成的实际经济损失(其中包括但不限于因索赔而产生的差旅费、复印费、诉讼费、律师代理费等费用)。如乙方严重违约并导致甲方订立合同时的目的无法实现，则甲方有权单方解除合同、拒付未付款项，且乙方仍需向甲方承担包括支付违约金在内的违约责任。如本条约定的违约金与合同其他条款约定不一致的，甲方有权自由选择适用，乙方不得因此提出异议。</w:t>
      </w:r>
    </w:p>
    <w:p>
      <w:pPr>
        <w:pStyle w:val="null3"/>
        <w:ind w:firstLine="420"/>
        <w:jc w:val="both"/>
      </w:pPr>
      <w:r>
        <w:rPr>
          <w:sz w:val="21"/>
        </w:rPr>
        <w:t>12.3如乙方未能按招标文件、投标文件或本合同规定的时间提供服务的，从逾期之日起，每逾期1日，乙方按本合同总价3‰的数额向甲方支付违约金，同时因乙方逾期履行给甲方造成的经济损失的，由乙方按甲方的实际经济损失(其中包括但不限于因索赔而产生的差旅费、复印费、诉讼费、律师代理费等费用)承担赔偿责任。</w:t>
      </w:r>
    </w:p>
    <w:p>
      <w:pPr>
        <w:pStyle w:val="null3"/>
        <w:ind w:firstLine="420"/>
        <w:jc w:val="both"/>
      </w:pPr>
      <w:r>
        <w:rPr>
          <w:sz w:val="21"/>
        </w:rPr>
        <w:t>12.4由于乙方原因导致甲方所保设备损坏的，乙方须在  个工作日内（特殊情况由双方另行协商，并签署书面协议）无偿修复至可正常运行且达到设备生产商的运行质量标准。若该修复无法达到本项要求，甲方有权要求乙方更换新机或按照设备购买价格予以赔偿；同时甲方有权单方面解除合同且不须承担任何违约责任，甲方有权从未付款项中直接扣除设备相应费用。若非因乙方单方过错导致甲方所保设备损坏的，乙方不须承担任何责任。</w:t>
      </w:r>
    </w:p>
    <w:p>
      <w:pPr>
        <w:pStyle w:val="null3"/>
        <w:ind w:firstLine="420"/>
        <w:jc w:val="both"/>
      </w:pPr>
      <w:r>
        <w:rPr>
          <w:sz w:val="21"/>
        </w:rPr>
        <w:t>12</w:t>
      </w:r>
      <w:r>
        <w:rPr>
          <w:sz w:val="21"/>
        </w:rPr>
        <w:t>.</w:t>
      </w:r>
      <w:r>
        <w:rPr>
          <w:sz w:val="21"/>
        </w:rPr>
        <w:t>5</w:t>
      </w:r>
      <w:r>
        <w:rPr>
          <w:sz w:val="21"/>
        </w:rPr>
        <w:t>如果甲方因为合理原因需要取消或修改合同的，必须以书面形式提前</w:t>
      </w:r>
      <w:r>
        <w:rPr>
          <w:sz w:val="21"/>
        </w:rPr>
        <w:t>告知</w:t>
      </w:r>
      <w:r>
        <w:rPr>
          <w:sz w:val="21"/>
        </w:rPr>
        <w:t>乙方，对修改生效日之前乙方已提供的服务，甲方仍有义务支付相应款项；若取消合同，甲方仍有义务支付取消合同之日前</w:t>
      </w:r>
      <w:r>
        <w:rPr>
          <w:sz w:val="21"/>
        </w:rPr>
        <w:t>已发生的</w:t>
      </w:r>
      <w:r>
        <w:rPr>
          <w:sz w:val="21"/>
        </w:rPr>
        <w:t>相应款项，但无需向乙方支付违约金。</w:t>
      </w:r>
    </w:p>
    <w:p>
      <w:pPr>
        <w:pStyle w:val="null3"/>
        <w:ind w:firstLine="480"/>
        <w:jc w:val="both"/>
      </w:pPr>
      <w:r>
        <w:rPr>
          <w:sz w:val="21"/>
          <w:b/>
        </w:rPr>
        <w:t>13</w:t>
      </w:r>
      <w:r>
        <w:rPr>
          <w:sz w:val="21"/>
          <w:b/>
        </w:rPr>
        <w:t>、合同争议及解决</w:t>
      </w:r>
    </w:p>
    <w:p>
      <w:pPr>
        <w:pStyle w:val="null3"/>
        <w:ind w:firstLine="420"/>
        <w:jc w:val="both"/>
      </w:pPr>
      <w:r>
        <w:rPr>
          <w:sz w:val="21"/>
        </w:rPr>
        <w:t>13</w:t>
      </w:r>
      <w:r>
        <w:rPr>
          <w:sz w:val="21"/>
        </w:rPr>
        <w:t>.1当双方在合同履行的过程中发生争议，双方应本着友好合作的态度协商解决。</w:t>
      </w:r>
    </w:p>
    <w:p>
      <w:pPr>
        <w:pStyle w:val="null3"/>
        <w:ind w:firstLine="420"/>
        <w:jc w:val="both"/>
      </w:pPr>
      <w:r>
        <w:rPr>
          <w:sz w:val="21"/>
        </w:rPr>
        <w:t>13</w:t>
      </w:r>
      <w:r>
        <w:rPr>
          <w:sz w:val="21"/>
        </w:rPr>
        <w:t>.2如无法协商解决，向甲方所在地人民法院提请诉讼。</w:t>
      </w:r>
    </w:p>
    <w:p>
      <w:pPr>
        <w:pStyle w:val="null3"/>
        <w:ind w:firstLine="420"/>
        <w:jc w:val="both"/>
      </w:pPr>
      <w:r>
        <w:rPr>
          <w:sz w:val="21"/>
        </w:rPr>
        <w:t>13</w:t>
      </w:r>
      <w:r>
        <w:rPr>
          <w:sz w:val="21"/>
        </w:rPr>
        <w:t>.3本合同适用中华人民共和国法律。</w:t>
      </w:r>
    </w:p>
    <w:p>
      <w:pPr>
        <w:pStyle w:val="null3"/>
        <w:ind w:firstLine="480"/>
        <w:jc w:val="both"/>
      </w:pPr>
      <w:r>
        <w:rPr>
          <w:sz w:val="21"/>
          <w:b/>
        </w:rPr>
        <w:t>14</w:t>
      </w:r>
      <w:r>
        <w:rPr>
          <w:sz w:val="21"/>
          <w:b/>
        </w:rPr>
        <w:t>、其它</w:t>
      </w:r>
    </w:p>
    <w:p>
      <w:pPr>
        <w:pStyle w:val="null3"/>
        <w:ind w:firstLine="420"/>
        <w:jc w:val="both"/>
      </w:pPr>
      <w:r>
        <w:rPr>
          <w:sz w:val="21"/>
        </w:rPr>
        <w:t>14</w:t>
      </w:r>
      <w:r>
        <w:rPr>
          <w:sz w:val="21"/>
        </w:rPr>
        <w:t>.1乙方人员不得以任何形式对甲方人员进行商业贿赂。乙方一旦被列入商业贿赂不良记录，则本合同自动解除，乙方需向甲方返还未提供维修保养服务时间部分的合同款项，</w:t>
      </w:r>
      <w:r>
        <w:rPr>
          <w:sz w:val="21"/>
        </w:rPr>
        <w:t>并向甲方支付合同总金额</w:t>
      </w:r>
      <w:r>
        <w:rPr>
          <w:sz w:val="21"/>
        </w:rPr>
        <w:t>20%的违约金，因此</w:t>
      </w:r>
      <w:r>
        <w:rPr>
          <w:sz w:val="21"/>
        </w:rPr>
        <w:t>给甲方造成损失的，</w:t>
      </w:r>
      <w:r>
        <w:rPr>
          <w:sz w:val="21"/>
        </w:rPr>
        <w:t>乙方还</w:t>
      </w:r>
      <w:r>
        <w:rPr>
          <w:sz w:val="21"/>
        </w:rPr>
        <w:t>应承担赔偿责任。</w:t>
      </w:r>
    </w:p>
    <w:p>
      <w:pPr>
        <w:pStyle w:val="null3"/>
        <w:ind w:firstLine="420"/>
        <w:jc w:val="both"/>
      </w:pPr>
      <w:r>
        <w:rPr>
          <w:sz w:val="21"/>
        </w:rPr>
        <w:t>14</w:t>
      </w:r>
      <w:r>
        <w:rPr>
          <w:sz w:val="21"/>
        </w:rPr>
        <w:t>.2</w:t>
      </w:r>
      <w:r>
        <w:rPr>
          <w:sz w:val="21"/>
        </w:rPr>
        <w:t>合同及附件；补充协议；中标</w:t>
      </w:r>
      <w:r>
        <w:rPr>
          <w:sz w:val="21"/>
        </w:rPr>
        <w:t>/成交结果通知书；招标文件或采购文件；投标文件或响应文件均是合同的组成部分，对双方有约束力。如上述文件和合同条款存在不一致或歧义的，以对甲方更有利的条款为准。</w:t>
      </w:r>
    </w:p>
    <w:p>
      <w:pPr>
        <w:pStyle w:val="null3"/>
        <w:ind w:firstLine="420"/>
        <w:jc w:val="both"/>
      </w:pPr>
      <w:r>
        <w:rPr>
          <w:sz w:val="21"/>
        </w:rPr>
        <w:t>14.3</w:t>
      </w:r>
      <w:r>
        <w:rPr>
          <w:sz w:val="21"/>
        </w:rPr>
        <w:t>签约代表为法人或法人授权人</w:t>
      </w:r>
      <w:r>
        <w:rPr>
          <w:sz w:val="21"/>
        </w:rPr>
        <w:t>(须提交授权书)。合同自盖章签字之日起生效。正本叁份，具同等法律效力，甲方执贰份，乙方执壹份。甲乙双方同意任何手写或改动</w:t>
      </w:r>
      <w:r>
        <w:rPr>
          <w:sz w:val="21"/>
        </w:rPr>
        <w:t>均</w:t>
      </w:r>
      <w:r>
        <w:rPr>
          <w:sz w:val="21"/>
        </w:rPr>
        <w:t>无效。</w:t>
      </w:r>
    </w:p>
    <w:p>
      <w:pPr>
        <w:pStyle w:val="null3"/>
        <w:ind w:firstLine="480"/>
        <w:jc w:val="both"/>
      </w:pPr>
      <w:r>
        <w:rPr>
          <w:sz w:val="21"/>
        </w:rPr>
        <w:t>甲方：</w:t>
      </w:r>
      <w:r>
        <w:rPr>
          <w:sz w:val="21"/>
        </w:rPr>
        <w:t>广东省妇幼保健院</w:t>
      </w:r>
      <w:r>
        <w:rPr>
          <w:sz w:val="21"/>
        </w:rPr>
        <w:t>(盖章)       乙方：</w:t>
      </w:r>
      <w:r>
        <w:rPr>
          <w:sz w:val="24"/>
          <w:u w:val="single"/>
        </w:rPr>
        <w:t xml:space="preserve">                  </w:t>
      </w:r>
      <w:r>
        <w:rPr>
          <w:sz w:val="21"/>
        </w:rPr>
        <w:t>(盖章)</w:t>
      </w:r>
    </w:p>
    <w:p>
      <w:pPr>
        <w:pStyle w:val="null3"/>
        <w:ind w:firstLine="420"/>
        <w:jc w:val="both"/>
      </w:pPr>
      <w:r>
        <w:rPr>
          <w:sz w:val="21"/>
        </w:rPr>
        <w:t>签约代表</w:t>
      </w:r>
      <w:r>
        <w:rPr>
          <w:sz w:val="21"/>
        </w:rPr>
        <w:t>: (签字)                        签约代表: (签字)</w:t>
      </w:r>
    </w:p>
    <w:p>
      <w:pPr>
        <w:pStyle w:val="null3"/>
        <w:ind w:firstLine="420"/>
        <w:jc w:val="both"/>
      </w:pPr>
      <w:r>
        <w:rPr>
          <w:sz w:val="21"/>
        </w:rPr>
        <w:t>签订日期</w:t>
      </w:r>
      <w:r>
        <w:rPr>
          <w:sz w:val="21"/>
        </w:rPr>
        <w:t xml:space="preserve">:     年  月  日             签订日期:     年  月  日   </w:t>
      </w:r>
    </w:p>
    <w:p>
      <w:pPr>
        <w:pStyle w:val="null3"/>
        <w:ind w:firstLine="562"/>
        <w:jc w:val="left"/>
      </w:pPr>
      <w:r>
        <w:rPr/>
        <w:t xml:space="preserve"> </w:t>
      </w:r>
    </w:p>
    <w:p>
      <w:pPr>
        <w:pStyle w:val="null3"/>
        <w:jc w:val="both"/>
      </w:pPr>
      <w:r>
        <w:rPr>
          <w:sz w:val="28"/>
          <w:b/>
        </w:rPr>
        <w:t>附件</w:t>
      </w:r>
      <w:r>
        <w:rPr>
          <w:sz w:val="28"/>
          <w:b/>
        </w:rPr>
        <w:t>1：成交供应商营业执照</w:t>
      </w:r>
    </w:p>
    <w:p>
      <w:pPr>
        <w:pStyle w:val="null3"/>
        <w:jc w:val="both"/>
      </w:pPr>
      <w:r>
        <w:rPr>
          <w:sz w:val="28"/>
          <w:b/>
        </w:rPr>
        <w:t>附件</w:t>
      </w:r>
      <w:r>
        <w:rPr>
          <w:sz w:val="28"/>
          <w:b/>
        </w:rPr>
        <w:t>2：法定代表人及负责人授权委托书</w:t>
      </w:r>
    </w:p>
    <w:p>
      <w:pPr>
        <w:pStyle w:val="null3"/>
        <w:ind w:firstLine="562"/>
        <w:jc w:val="center"/>
      </w:pPr>
      <w:r>
        <w:rPr>
          <w:sz w:val="28"/>
          <w:b/>
        </w:rPr>
        <w:t>法定代表人</w:t>
      </w:r>
      <w:r>
        <w:rPr>
          <w:sz w:val="28"/>
          <w:b/>
        </w:rPr>
        <w:t>/负责人授权委托书</w:t>
      </w:r>
    </w:p>
    <w:p>
      <w:pPr>
        <w:pStyle w:val="null3"/>
        <w:ind w:firstLine="480"/>
        <w:jc w:val="left"/>
      </w:pPr>
      <w:r>
        <w:br/>
      </w:r>
      <w:r>
        <w:rPr>
          <w:sz w:val="21"/>
        </w:rPr>
        <w:t>致：</w:t>
      </w:r>
      <w:r>
        <w:rPr>
          <w:sz w:val="21"/>
        </w:rPr>
        <w:t>广东省妇幼保健院</w:t>
      </w:r>
    </w:p>
    <w:p>
      <w:pPr>
        <w:pStyle w:val="null3"/>
        <w:jc w:val="left"/>
      </w:pPr>
      <w:r>
        <w:rPr>
          <w:sz w:val="21"/>
        </w:rPr>
        <w:t xml:space="preserve">    </w:t>
      </w:r>
      <w:r>
        <w:rPr>
          <w:sz w:val="21"/>
        </w:rPr>
        <w:t>兹授权</w:t>
      </w:r>
      <w:r>
        <w:rPr>
          <w:sz w:val="24"/>
          <w:u w:val="single"/>
        </w:rPr>
        <w:t xml:space="preserve">            </w:t>
      </w:r>
      <w:r>
        <w:rPr>
          <w:sz w:val="21"/>
        </w:rPr>
        <w:t>同志，作为我方签订经济合同及办理其他事务代理人，其权限是：全权代表本公司参与上述</w:t>
      </w:r>
      <w:r>
        <w:rPr>
          <w:sz w:val="21"/>
          <w:u w:val="single"/>
        </w:rPr>
        <w:t xml:space="preserve">                       </w:t>
      </w:r>
      <w:r>
        <w:rPr>
          <w:sz w:val="21"/>
          <w:u w:val="single"/>
        </w:rPr>
        <w:t>项目</w:t>
      </w:r>
      <w:r>
        <w:rPr>
          <w:sz w:val="21"/>
        </w:rPr>
        <w:t>的合同签署，提供与签署确认一切文书资料及履行合同。</w:t>
      </w:r>
    </w:p>
    <w:tbl>
      <w:tblPr>
        <w:tblW w:w="0" w:type="auto"/>
        <w:tblBorders>
          <w:top w:val="none" w:color="000000" w:sz="4"/>
          <w:left w:val="none" w:color="000000" w:sz="4"/>
          <w:bottom w:val="none" w:color="000000" w:sz="4"/>
          <w:right w:val="none" w:color="000000" w:sz="4"/>
          <w:insideH w:val="none"/>
          <w:insideV w:val="none"/>
        </w:tblBorders>
      </w:tblPr>
      <w:tblGrid>
        <w:gridCol w:w="2964"/>
        <w:gridCol w:w="1625"/>
        <w:gridCol w:w="1625"/>
        <w:gridCol w:w="2092"/>
      </w:tblGrid>
      <w:tr>
        <w:tc>
          <w:tcPr>
            <w:tcW w:type="dxa" w:w="29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left"/>
            </w:pPr>
            <w:r>
              <w:rPr>
                <w:sz w:val="21"/>
              </w:rPr>
              <w:t>授权单位：</w:t>
            </w:r>
          </w:p>
        </w:tc>
        <w:tc>
          <w:tcPr>
            <w:tcW w:type="dxa" w:w="16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left"/>
            </w:pPr>
            <w:r>
              <w:rPr>
                <w:sz w:val="21"/>
              </w:rPr>
              <w:t>(盖章)</w:t>
            </w:r>
          </w:p>
        </w:tc>
        <w:tc>
          <w:tcPr>
            <w:tcW w:type="dxa" w:w="16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left"/>
            </w:pPr>
          </w:p>
        </w:tc>
        <w:tc>
          <w:tcPr>
            <w:tcW w:type="dxa" w:w="20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29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营业执照号码：</w:t>
            </w:r>
          </w:p>
        </w:tc>
        <w:tc>
          <w:tcPr>
            <w:tcW w:type="dxa" w:w="16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left"/>
            </w:pPr>
          </w:p>
        </w:tc>
        <w:tc>
          <w:tcPr>
            <w:tcW w:type="dxa" w:w="16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0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306"/>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主</w:t>
            </w:r>
            <w:r>
              <w:rPr>
                <w:sz w:val="21"/>
              </w:rPr>
              <w:t>营：</w:t>
            </w:r>
          </w:p>
        </w:tc>
      </w:tr>
      <w:tr>
        <w:tc>
          <w:tcPr>
            <w:tcW w:type="dxa" w:w="29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left"/>
            </w:pPr>
            <w:r>
              <w:rPr>
                <w:sz w:val="21"/>
              </w:rPr>
              <w:t>附：代理人性别：</w:t>
            </w:r>
            <w:r>
              <w:br/>
            </w:r>
            <w:r>
              <w:rPr>
                <w:sz w:val="21"/>
              </w:rPr>
              <w:t xml:space="preserve">   </w:t>
            </w:r>
            <w:r>
              <w:rPr>
                <w:sz w:val="21"/>
              </w:rPr>
              <w:t>手机：</w:t>
            </w:r>
          </w:p>
        </w:tc>
        <w:tc>
          <w:tcPr>
            <w:tcW w:type="dxa" w:w="16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left"/>
            </w:pPr>
            <w:r>
              <w:rPr>
                <w:sz w:val="21"/>
              </w:rPr>
              <w:t>年龄：</w:t>
            </w:r>
          </w:p>
          <w:p>
            <w:pPr>
              <w:pStyle w:val="null3"/>
              <w:ind w:firstLine="420"/>
              <w:jc w:val="left"/>
            </w:pPr>
            <w:r>
              <w:rPr>
                <w:sz w:val="21"/>
              </w:rPr>
              <w:t>职务：</w:t>
            </w:r>
          </w:p>
        </w:tc>
        <w:tc>
          <w:tcPr>
            <w:tcW w:type="dxa" w:w="16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1"/>
              </w:rPr>
              <w:t>身份证号码：</w:t>
            </w:r>
          </w:p>
        </w:tc>
        <w:tc>
          <w:tcPr>
            <w:tcW w:type="dxa" w:w="20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left"/>
            </w:pPr>
          </w:p>
        </w:tc>
      </w:tr>
      <w:tr>
        <w:tc>
          <w:tcPr>
            <w:tcW w:type="dxa" w:w="29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有效期限：至本合同期满</w:t>
            </w:r>
          </w:p>
        </w:tc>
        <w:tc>
          <w:tcPr>
            <w:tcW w:type="dxa" w:w="16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left"/>
            </w:pPr>
          </w:p>
        </w:tc>
        <w:tc>
          <w:tcPr>
            <w:tcW w:type="dxa" w:w="16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0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29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法定代表人：</w:t>
            </w:r>
          </w:p>
        </w:tc>
        <w:tc>
          <w:tcPr>
            <w:tcW w:type="dxa" w:w="16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1"/>
              </w:rPr>
              <w:t>(签名或盖私章)</w:t>
            </w:r>
          </w:p>
        </w:tc>
        <w:tc>
          <w:tcPr>
            <w:tcW w:type="dxa" w:w="16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left"/>
            </w:pPr>
          </w:p>
        </w:tc>
        <w:tc>
          <w:tcPr>
            <w:tcW w:type="dxa" w:w="20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29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签发日期：</w:t>
            </w:r>
          </w:p>
        </w:tc>
        <w:tc>
          <w:tcPr>
            <w:tcW w:type="dxa" w:w="16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p>
        </w:tc>
        <w:tc>
          <w:tcPr>
            <w:tcW w:type="dxa" w:w="16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0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bl>
    <w:p>
      <w:pPr>
        <w:pStyle w:val="null3"/>
        <w:jc w:val="left"/>
      </w:pPr>
      <w:r>
        <w:rPr>
          <w:sz w:val="21"/>
        </w:rPr>
        <w:t>说明：</w:t>
      </w:r>
      <w:r>
        <w:br/>
      </w:r>
      <w:r>
        <w:rPr>
          <w:sz w:val="21"/>
        </w:rPr>
        <w:t>1.法定代表人为企业事业单位、国家机关、社会团体的主要行政负责人。</w:t>
      </w:r>
      <w:r>
        <w:br/>
      </w:r>
      <w:r>
        <w:rPr>
          <w:sz w:val="21"/>
        </w:rPr>
        <w:t>2.内容必须填写真实、清楚、涂改无效，不得转让、买卖。</w:t>
      </w:r>
      <w:r>
        <w:br/>
      </w:r>
      <w:r>
        <w:rPr>
          <w:sz w:val="21"/>
        </w:rPr>
        <w:t>3.将此证明书提交对方作为合同附件。</w:t>
      </w:r>
      <w:r>
        <w:br/>
      </w:r>
      <w:r>
        <w:rPr>
          <w:sz w:val="21"/>
        </w:rPr>
        <w:t>4.签字代表为法定代表人，则本表不适用。</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u w:val="single"/>
              </w:rPr>
              <w:t>黏贴代理人身份证正反面复印件</w:t>
            </w:r>
          </w:p>
          <w:p>
            <w:pPr>
              <w:pStyle w:val="null3"/>
              <w:ind w:firstLine="420"/>
              <w:jc w:val="center"/>
            </w:pPr>
            <w:r>
              <w:rPr>
                <w:sz w:val="24"/>
              </w:rPr>
              <w:t xml:space="preserve"> </w:t>
            </w:r>
          </w:p>
          <w:p>
            <w:pPr>
              <w:pStyle w:val="null3"/>
              <w:ind w:firstLine="420"/>
              <w:jc w:val="center"/>
            </w:pPr>
            <w:r>
              <w:rPr>
                <w:sz w:val="24"/>
              </w:rPr>
              <w:t xml:space="preserve"> </w:t>
            </w:r>
          </w:p>
          <w:p>
            <w:pPr>
              <w:pStyle w:val="null3"/>
              <w:ind w:firstLine="420"/>
              <w:jc w:val="center"/>
            </w:pPr>
            <w:r>
              <w:rPr>
                <w:sz w:val="24"/>
              </w:rPr>
              <w:t xml:space="preserve"> </w:t>
            </w:r>
          </w:p>
        </w:tc>
      </w:tr>
    </w:tbl>
    <w:p>
      <w:pPr>
        <w:pStyle w:val="null3"/>
      </w:pPr>
      <w:r>
        <w:rPr>
          <w:b/>
        </w:rPr>
        <w:t xml:space="preserve"> </w:t>
      </w:r>
    </w:p>
    <w:p>
      <w:pPr>
        <w:pStyle w:val="null3"/>
        <w:jc w:val="center"/>
      </w:pPr>
      <w:r>
        <w:rPr/>
        <w:t xml:space="preserve"> </w:t>
      </w:r>
    </w:p>
    <w:p>
      <w:pPr>
        <w:pStyle w:val="null3"/>
      </w:pPr>
      <w:r>
        <w:rPr/>
        <w:t xml:space="preserve">  </w:t>
      </w:r>
    </w:p>
    <w:p>
      <w:pPr>
        <w:pStyle w:val="null3"/>
        <w:ind w:firstLine="723"/>
        <w:jc w:val="both"/>
      </w:pPr>
      <w:r>
        <w:rPr/>
        <w:t xml:space="preserve"> </w:t>
      </w:r>
    </w:p>
    <w:p>
      <w:pPr>
        <w:pStyle w:val="null3"/>
        <w:jc w:val="left"/>
      </w:pPr>
      <w:r>
        <w:rPr>
          <w:sz w:val="28"/>
          <w:b/>
        </w:rPr>
        <w:t>附表</w:t>
      </w:r>
      <w:r>
        <w:rPr>
          <w:sz w:val="28"/>
          <w:b/>
        </w:rPr>
        <w:t>1：纳入更换配件的设备清单</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945"/>
        <w:gridCol w:w="3690"/>
        <w:gridCol w:w="990"/>
        <w:gridCol w:w="1680"/>
      </w:tblGrid>
      <w:tr>
        <w:tc>
          <w:tcPr>
            <w:tcW w:type="dxa" w:w="945"/>
            <w:tcBorders>
              <w:top w:val="single" w:color="000000" w:sz="4"/>
              <w:left w:val="single" w:color="000000" w:sz="4"/>
              <w:bottom w:val="single" w:color="000000" w:sz="4"/>
              <w:right w:val="single" w:color="000000" w:sz="4"/>
            </w:tcBorders>
            <w:shd w:fill="4874CB"/>
            <w:tcMar>
              <w:top w:type="dxa" w:w="0"/>
              <w:left w:type="dxa" w:w="105"/>
              <w:bottom w:type="dxa" w:w="0"/>
              <w:right w:type="dxa" w:w="105"/>
            </w:tcMar>
            <w:vAlign w:val="top"/>
          </w:tcPr>
          <w:p>
            <w:pPr>
              <w:pStyle w:val="null3"/>
              <w:jc w:val="both"/>
            </w:pPr>
            <w:r>
              <w:rPr>
                <w:sz w:val="21"/>
                <w:b/>
              </w:rPr>
              <w:t>序号</w:t>
            </w:r>
          </w:p>
        </w:tc>
        <w:tc>
          <w:tcPr>
            <w:tcW w:type="dxa" w:w="3690"/>
            <w:tcBorders>
              <w:top w:val="single" w:color="000000" w:sz="4"/>
              <w:left w:val="none" w:color="000000" w:sz="4"/>
              <w:bottom w:val="single" w:color="000000" w:sz="4"/>
              <w:right w:val="single" w:color="000000" w:sz="4"/>
            </w:tcBorders>
            <w:shd w:fill="4874CB"/>
            <w:tcMar>
              <w:top w:type="dxa" w:w="0"/>
              <w:left w:type="dxa" w:w="105"/>
              <w:bottom w:type="dxa" w:w="0"/>
              <w:right w:type="dxa" w:w="105"/>
            </w:tcMar>
            <w:vAlign w:val="top"/>
          </w:tcPr>
          <w:p>
            <w:pPr>
              <w:pStyle w:val="null3"/>
              <w:ind w:firstLine="422"/>
              <w:jc w:val="center"/>
            </w:pPr>
            <w:r>
              <w:rPr>
                <w:sz w:val="21"/>
                <w:b/>
              </w:rPr>
              <w:t>设备名称</w:t>
            </w:r>
          </w:p>
        </w:tc>
        <w:tc>
          <w:tcPr>
            <w:tcW w:type="dxa" w:w="990"/>
            <w:tcBorders>
              <w:top w:val="single" w:color="000000" w:sz="4"/>
              <w:left w:val="none" w:color="000000" w:sz="4"/>
              <w:bottom w:val="single" w:color="000000" w:sz="4"/>
              <w:right w:val="single" w:color="000000" w:sz="4"/>
            </w:tcBorders>
            <w:shd w:fill="4874CB"/>
            <w:tcMar>
              <w:top w:type="dxa" w:w="0"/>
              <w:left w:type="dxa" w:w="105"/>
              <w:bottom w:type="dxa" w:w="0"/>
              <w:right w:type="dxa" w:w="105"/>
            </w:tcMar>
            <w:vAlign w:val="top"/>
          </w:tcPr>
          <w:p>
            <w:pPr>
              <w:pStyle w:val="null3"/>
              <w:ind w:firstLine="422"/>
              <w:jc w:val="both"/>
            </w:pPr>
            <w:r>
              <w:rPr>
                <w:sz w:val="21"/>
                <w:b/>
              </w:rPr>
              <w:t>数量</w:t>
            </w:r>
          </w:p>
        </w:tc>
        <w:tc>
          <w:tcPr>
            <w:tcW w:type="dxa" w:w="1680"/>
            <w:tcBorders>
              <w:top w:val="single" w:color="000000" w:sz="4"/>
              <w:left w:val="none" w:color="000000" w:sz="4"/>
              <w:bottom w:val="single" w:color="000000" w:sz="4"/>
              <w:right w:val="single" w:color="000000" w:sz="4"/>
            </w:tcBorders>
            <w:shd w:fill="4874CB"/>
            <w:tcMar>
              <w:top w:type="dxa" w:w="0"/>
              <w:left w:type="dxa" w:w="105"/>
              <w:bottom w:type="dxa" w:w="0"/>
              <w:right w:type="dxa" w:w="105"/>
            </w:tcMar>
            <w:vAlign w:val="top"/>
          </w:tcPr>
          <w:p>
            <w:pPr>
              <w:pStyle w:val="null3"/>
              <w:jc w:val="both"/>
            </w:pPr>
            <w:r>
              <w:rPr>
                <w:sz w:val="21"/>
                <w:b/>
              </w:rPr>
              <w:t>原值（人民币</w:t>
            </w:r>
            <w:r>
              <w:rPr>
                <w:sz w:val="21"/>
                <w:b/>
              </w:rPr>
              <w:t>/元）</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超声诊断仪</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96</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155884764</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呼吸机</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105</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42734160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监护仪</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703</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33673804.96</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麻醉机</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39</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13646900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5</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婴儿培养箱</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175</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11793140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6</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高清电子胃肠镜系统</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7546950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7</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电子支气管镜系统</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6593600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8</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移动式数字摄影</w:t>
            </w:r>
            <w:r>
              <w:rPr>
                <w:sz w:val="21"/>
              </w:rPr>
              <w:t>X线系统</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6274600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9</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电子宫腔镜系统</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6</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6267500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10</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注射泵</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648</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5942199</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11</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脑电图机</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15</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5843800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12</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婴儿辐射保暖台</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187</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5115520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13</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胎儿监护仪</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149</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4873800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14</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一体化产床</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18</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4765400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15</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电子腹腔镜系统</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4</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4488100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16</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高清宫腔镜腹腔镜系统</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4298000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17</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高清腹腔镜系统</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4</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4193800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18</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高清小儿腹腔镜系统</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4146000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19</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医用冰箱</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99</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3774900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20</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连续性血液净化装置</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5</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3352600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21</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医用</w:t>
            </w:r>
            <w:r>
              <w:rPr>
                <w:sz w:val="21"/>
              </w:rPr>
              <w:t>X线摄影系统(DR)</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3336000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22</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荧光定量</w:t>
            </w:r>
            <w:r>
              <w:rPr>
                <w:sz w:val="21"/>
              </w:rPr>
              <w:t>PCR仪</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7</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3327500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23</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电动手术床</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18</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3166490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24</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高频电外科工作站</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3095000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25</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3D电子腹腔镜系统</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3030000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26</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超声探头</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28</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3016600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27</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胎儿宫内诊疗系统</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2979900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28</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全高清电子腹腔镜系统</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2950000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29</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产床</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25</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2875750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30</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输液泵</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298</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2818800.46</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31</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除颤仪</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41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2726900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32</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体外循环系统</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2698000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33</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三气培养箱</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25</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2669600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34</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转运式婴儿培养箱</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8</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2240440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35</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妇科检查床</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52</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2216744</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36</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等离子宫腔镜电切系统</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2180000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37</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体外膜肺氧合系统</w:t>
            </w:r>
            <w:r>
              <w:rPr>
                <w:sz w:val="21"/>
              </w:rPr>
              <w:t>(ECMO)</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1949500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38</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超高清腹腔镜系统</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1920000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39</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手术显微镜系统</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1874000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40</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婴儿正压呼吸治疗系统</w:t>
            </w:r>
            <w:r>
              <w:rPr>
                <w:sz w:val="21"/>
              </w:rPr>
              <w:t>(CPAP)</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36</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1859600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41</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全高清腹腔镜系统</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1788600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42</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宫腔镜镜头</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135</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1711700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43</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高清宫腔电切镜系统</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1698000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44</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电子鼻咽喉镜</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6</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1638000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45</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宫内刨削系统</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1597000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46</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牙科综合治疗台</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17</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1543400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47</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光电一体阴道镜</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4</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1406000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48</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硬性纤维乳腺内窥镜</w:t>
            </w:r>
            <w:r>
              <w:rPr>
                <w:sz w:val="21"/>
              </w:rPr>
              <w:t>(乳管镜系统)</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1397500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49</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腹腔镜镜头</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38</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1375000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50</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空气质量控制成套装置</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1360000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51</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生物安全柜</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26</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1334000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52</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脉动真空灭菌器</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1320000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53</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经皮氧</w:t>
            </w:r>
            <w:r>
              <w:rPr>
                <w:sz w:val="21"/>
              </w:rPr>
              <w:t>/二氧化碳分压监测仪</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1304000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54</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空氧混合器</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45</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1285600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55</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高频电刀</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26</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1280360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56</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电子支气管镜主机</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1198000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57</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黄疸治疗仪</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154</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1124976</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58</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环氧乙烷灭菌器</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1115000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59</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大型多功能清洗消毒器</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1100000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60</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便携式监护仪</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44</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1064120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61</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多舱全自动清洗消毒器</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1050000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62</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高清胸腔镜系统</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1034500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63</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手术辅助照明灯</w:t>
            </w:r>
            <w:r>
              <w:rPr>
                <w:sz w:val="21"/>
              </w:rPr>
              <w:t>(LED无影灯)</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33</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1008400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64</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心电图机</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20</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990700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65</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困难气道车系统</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978000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66</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自体血液回收机</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977500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67</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宫腔镜电切系统</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967120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68</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转运床</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71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956200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69</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麻醉深度监护仪</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946000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70</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宫腔电切镜</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924890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71</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胎儿镜手术系统</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900000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72</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电子内窥镜系统</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899800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73</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一氧化氮治疗仪</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8</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898100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74</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输尿管肾镜及尿道膀胱镜</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897600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75</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输血输液加压器</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18</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878400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76</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客观听力测试仪</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9</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876500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77</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高清宫腔镜系统</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859000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78</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双极等离子电切镜</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839000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79</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胎儿监护仪</w:t>
            </w:r>
            <w:r>
              <w:rPr>
                <w:sz w:val="21"/>
              </w:rPr>
              <w:t>(单胎)</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40</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836200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80</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高清电子胃镜</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831000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81</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30°高清电子腹腔镜</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819360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82</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胎儿中央监护系统</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6</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793000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83</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软性喉镜</w:t>
            </w:r>
            <w:r>
              <w:rPr>
                <w:sz w:val="21"/>
              </w:rPr>
              <w:t>(可视喉镜)</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5</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788400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84</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纯水机</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764000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85</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二氧化碳培养箱</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13</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756000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86</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光纤喉镜</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142</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752450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87</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血液加温仪</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8</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747800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88</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宫腹腔镜手术器械</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747000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89</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电子鼻咽喉镜系统</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720750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90</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脑电双频谱指数测量仪</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720000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91</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脉搏血氧仪</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74</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711322.72</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92</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气相色谱质谱联用仪</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699500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93</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电动手术床</w:t>
            </w:r>
            <w:r>
              <w:rPr>
                <w:sz w:val="21"/>
              </w:rPr>
              <w:t>(骨科专用)</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698000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94</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实验室监控系统</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693000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95</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电动病床</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24</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692200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96</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脉动蒸汽灭菌器</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686000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97</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0°高清电子腹腔镜</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660000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98</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内窥镜系统</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653500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99</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高清摄像头</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644020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100</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负极板回路垫</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15</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634400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101</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婴儿转运担架车</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5</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626000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102</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动态血压监护仪</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26</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620502</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103</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听力筛查仪</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5</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608800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104</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妇产科电脑综合治疗仪</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13</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605500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105</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高频手术系统</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600000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106</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百克钳</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12</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581000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107</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电子结肠镜</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580000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108</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体外振动排痰机</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23</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551000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109</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一体膀胱镜</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539610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110</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LED手术无影灯</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23</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531200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111</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儿童重症电动病床</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9</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529200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112</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超声刀系统</w:t>
            </w:r>
            <w:r>
              <w:rPr>
                <w:sz w:val="21"/>
              </w:rPr>
              <w:t>(超声高频外科集成系统)</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492000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113</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全自动电子血压计</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24</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486300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114</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动脉硬化检测仪</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476000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115</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经皮胆红素测量仪</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27</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451800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116</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呼吸湿化器</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28</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446200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117</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超声经颅多普勒血流分析仪</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444000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118</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空气过滤塔</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435000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119</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动力系统</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430000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120</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多功能清洗消毒中心</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430000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121</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鼻内镜</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15</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426794</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122</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肌电诱发电位系统</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425000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123</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超声多普勒胎音仪</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140</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424333.1</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124</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移液器</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178</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415152</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125</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输液工作站</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414000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126</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内窥镜用摄像头</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406000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127</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电子注射器</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404980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128</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病床</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98</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401670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129</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手术无影灯</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9</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401600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130</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医用控温仪系统</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399800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131</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脉动真空清洗消毒器</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399000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132</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耳内镜</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24</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395686</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133</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空气消毒机</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97</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393620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134</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全自动清洗消毒器</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390000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135</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妇科手术</w:t>
            </w:r>
            <w:r>
              <w:rPr>
                <w:sz w:val="21"/>
              </w:rPr>
              <w:t>B超引导仪(彩超可视人流诊疗)</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388000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136</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高效液相色谱仪</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380653</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137</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经颅磁治疗仪</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5</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370500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138</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超纯水系统</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5</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369600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139</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内镜一体化清洗消毒系统</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363000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140</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外排式生物安全柜</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5</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360500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141</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胎儿监护仪</w:t>
            </w:r>
            <w:r>
              <w:rPr>
                <w:sz w:val="21"/>
              </w:rPr>
              <w:t>(双胎)</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13</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351000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142</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输尿管肾镜系统</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350000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143</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胎儿脐血流检测仪</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6</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348000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144</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超声波清洗机</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8</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331670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145</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全自动软式内镜清洗消毒器</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4</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328000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146</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高速笔式电钻</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327800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147</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高频电刀</w:t>
            </w:r>
            <w:r>
              <w:rPr>
                <w:sz w:val="21"/>
              </w:rPr>
              <w:t>(LEEP刀)</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4</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327000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148</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T组合复苏器</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22</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326300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149</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内镜清洗消毒工作站</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4</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325800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150</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小骨笔式电钻</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324300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151</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负压吸引器</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121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317307.62</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152</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显微操作仪</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315000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153</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正负压系统</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298500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154</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手术动力系统</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298000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155</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中耳分析仪</w:t>
            </w:r>
            <w:r>
              <w:rPr>
                <w:sz w:val="21"/>
              </w:rPr>
              <w:t>(阻抗听力计)</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292500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156</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恒温箱</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13</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287600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157</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大骨枪式电钻</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281400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158</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临时起搏器</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6</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279500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159</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电脑验光仪</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279300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160</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手术器械一批</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278470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161</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婴儿床</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112</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277560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162</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生物刺激反馈仪</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272850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163</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胎儿腹腔内窥镜</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269500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164</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电动密封下送车</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6</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267000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165</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麻醉视频喉镜</w:t>
            </w:r>
            <w:r>
              <w:rPr>
                <w:sz w:val="21"/>
              </w:rPr>
              <w:t>(可视喉镜)</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7</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255800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166</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蒸汽发生器</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255000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167</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电子婴儿秤</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74</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250022</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168</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矢状锯</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250000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169</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台式高压蒸汽灭菌器</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250000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170</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脑电监测</w:t>
            </w:r>
            <w:r>
              <w:rPr>
                <w:sz w:val="21"/>
              </w:rPr>
              <w:t>TCI注射泵</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249000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171</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输尿管肾镜</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249000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172</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百克钳手柄</w:t>
            </w:r>
            <w:r>
              <w:rPr>
                <w:sz w:val="21"/>
              </w:rPr>
              <w:t>+钳芯</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242000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173</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无管道通风柜</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5</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240000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174</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血气分析仪</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5</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238000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175</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空气波压力治疗仪</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10</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237250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176</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血凝分析仪</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234000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177</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血液保存箱</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4</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231000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178</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可视化产程监测系统</w:t>
            </w:r>
            <w:r>
              <w:rPr>
                <w:sz w:val="21"/>
              </w:rPr>
              <w:t>(平板超声)</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230000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179</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输血输液加温器</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226900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180</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亚低温治疗仪</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219000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181</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宫腔镜摄像头</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208000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182</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患者升温系统</w:t>
            </w:r>
            <w:r>
              <w:rPr>
                <w:sz w:val="21"/>
              </w:rPr>
              <w:t>(温毯机)</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5</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203000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183</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中心供应室配套设备一批</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202000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184</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腹腔镜手术器械</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200000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185</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纤维支气管内窥镜</w:t>
            </w:r>
            <w:r>
              <w:rPr>
                <w:sz w:val="21"/>
              </w:rPr>
              <w:t>(可视喉镜)</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200000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186</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输液监护管理系统</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10</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199930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187</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桌面培养箱</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199800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188</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听性脑干反应测试仪</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197000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189</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纯音测听仪</w:t>
            </w:r>
            <w:r>
              <w:rPr>
                <w:sz w:val="21"/>
              </w:rPr>
              <w:t>(听力计)</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196000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190</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成人电动病床</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192000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191</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0°高清腹腔镜镜头</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191600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192</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中央监护系统</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188400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193</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电子阴道镜</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187000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194</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电子血压计</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108</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184402</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195</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牙科超声治疗仪</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183000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196</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动态心电图记录盒</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10</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180000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197</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电动子宫粉碎器</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170000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198</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精密手术器械一批</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170000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199</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自助测量设备</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5</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169000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200</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血气监测组件</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168000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201</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视频气管插管镜</w:t>
            </w:r>
            <w:r>
              <w:rPr>
                <w:sz w:val="21"/>
              </w:rPr>
              <w:t>(可视喉镜)</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167000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202</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手持裂隙灯</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8</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166800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203</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尿道膀胱镜</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166392</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204</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耳鼻喉科综合治疗台</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164600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205</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胎儿心电图机</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159860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206</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儿童病床</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36</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156550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207</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凸阵探头</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150000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208</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注射泵</w:t>
            </w:r>
            <w:r>
              <w:rPr>
                <w:sz w:val="21"/>
              </w:rPr>
              <w:t>(双道)</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23</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147400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209</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LED医用头灯</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19</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147000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210</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靶控泵</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6</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144000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211</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电动儿童病床</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9</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144000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212</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器械检查包装台</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6</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144000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213</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心电工作站</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144000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214</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纤维鼻咽喉镜</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143600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215</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充气升温装置</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5</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143000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216</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医用防褥疮垫</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6</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142800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217</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电子立柱秤</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39</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140565</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218</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摆动锯</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138000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219</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胸骨锯</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137000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220</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连续血气监测仪</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136000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221</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血小板恒温振荡保存箱</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4</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133800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222</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持针钳</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9</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122000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223</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屈光筛查仪</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120000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224</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医用防褥疮垫</w:t>
            </w:r>
            <w:r>
              <w:rPr>
                <w:sz w:val="21"/>
              </w:rPr>
              <w:t>(医用控温毯)</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5</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120000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225</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高压蒸汽快速生物培养锅</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118000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226</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马丁钳</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114000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227</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温毯机</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108000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228</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膨宫加压器</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8</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102500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229</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八道移液器</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13</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99996</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230</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人流超声可视仪</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99000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231</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移动空气消毒机</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20</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98471</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232</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生物阅读器</w:t>
            </w:r>
            <w:r>
              <w:rPr>
                <w:sz w:val="21"/>
              </w:rPr>
              <w:t>(环氧乙烷)</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98000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233</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手术影像处理系统</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97000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234</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手持式眼底照相机</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96800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235</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非接触式眼压计</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96327</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236</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子宫切除器</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96000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237</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水处理系统</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95000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238</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冷库</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94975</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239</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视力筛查仪</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92000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240</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电热蒸汽发生器</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90000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241</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集中供液系统</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90000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242</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可视喉镜</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90000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243</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马丁钳钳芯</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5</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90000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244</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EVITA4新生儿模块</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88500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245</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根管预备机</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8</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87430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246</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内窥镜冷光源</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85000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247</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医用干燥柜</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85000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248</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BFW头灯</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82000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249</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膀胱容量测定仪</w:t>
            </w:r>
            <w:r>
              <w:rPr>
                <w:sz w:val="21"/>
              </w:rPr>
              <w:t>(便携式)</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80000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250</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超声扫描治疗仪</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80000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251</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臭氧治疗仪</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80000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252</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支气管内窥镜</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80000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253</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腹腔镜医用高清监视器</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79000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254</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立式灭菌器</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78500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255</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内镜储存柜</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5</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78000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256</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气压弹道碎石机</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78000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257</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负压调节器</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68000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258</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环境浓度检测探头</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66000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259</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医用头灯</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64500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260</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手持自动验光仪</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64000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261</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胎儿监护仪</w:t>
            </w:r>
            <w:r>
              <w:rPr>
                <w:sz w:val="21"/>
              </w:rPr>
              <w:t>(三胎)</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64000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262</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抓钳</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5</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63040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263</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根尖定位仪</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8</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60180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264</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多功能电疗综合治疗仪</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60000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265</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经颅磁刺激仪</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59500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266</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手术辅助照明头灯</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59000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267</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负压泵</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58000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268</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无线皿式液滴测温仪</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58000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269</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牙科动力系统</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58000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270</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快速生物阅读器</w:t>
            </w:r>
            <w:r>
              <w:rPr>
                <w:sz w:val="21"/>
              </w:rPr>
              <w:t>(蒸汽)</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57000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271</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聚焦超声治疗探头</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56000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272</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氧浓度监测仪</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56000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273</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洁净工作台</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4</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54800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274</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诊疗床</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54550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275</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新生儿模块</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54000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276</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牙科治疗仪</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54000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277</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空气压缩机</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4</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52300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278</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呼吸湿化治疗仪</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52000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279</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洁牙机</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7</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51200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280</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耳声发射听力筛查仪</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51000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281</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分离钳</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4</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50720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282</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牙科种植机</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50000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283</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麻醉机呼吸机回路消毒机</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49800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284</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LED无影灯</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49000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285</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母乳分析仪</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49000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286</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医用封口机</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49000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287</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无影灯</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4</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48950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288</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腹腔镜器械一批</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48600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289</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儿童水疗机</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48000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290</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外周神经丛刺激器</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48000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291</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医用器械干燥柜</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48000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292</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绝缘检测仪</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46000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293</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核磁室专用监视系统</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45000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294</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射线防护屏风</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6</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43700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295</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快速阅读器</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42000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296</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吞咽功能障碍治疗仪</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42000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297</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医用手术放大镜</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42000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298</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电动吸乳器</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40000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299</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电热煮沸消毒器</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40000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300</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医用加压器</w:t>
            </w:r>
            <w:r>
              <w:rPr>
                <w:sz w:val="21"/>
              </w:rPr>
              <w:t>(灌耳)</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40000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301</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牙科高频电刀</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39800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302</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二氧化碳监测仪</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39000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303</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腹腔内窥镜</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4</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38600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304</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生物显微镜</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38500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305</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特定电磁波治疗仪</w:t>
            </w:r>
            <w:r>
              <w:rPr>
                <w:sz w:val="21"/>
              </w:rPr>
              <w:t>(TDP)</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71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36190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306</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结扎钳</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6</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34800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307</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斜视镜</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34800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308</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牙科手机</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29</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34220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309</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超声波身高体重秤</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4</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33600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310</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医用灌注吸引系统</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32000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311</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负压隔离仓</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31800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312</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单孔检查无影灯</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26</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30286</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313</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内窥镜用施夹钳</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29680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314</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连续血气监测系统静脉探头</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29000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315</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食道镜及配套手术器械</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28000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316</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视觉强化辅助听力测试仪</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28000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317</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电子灸治疗仪</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6</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27000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318</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剪刀</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25360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319</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牙根管长度测定仪</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24200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320</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电动移液器</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6</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22760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321</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床单位消毒器</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21050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322</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急救箱</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21000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323</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电脑气压止血器</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20000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324</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手术头灯</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20000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325</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恒温干燥箱</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19710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326</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全自动洗胃机</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19650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327</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检耳镜</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19520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328</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根管马达手柄</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5</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19000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329</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支撑喉镜</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19000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330</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医用体位胶垫</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18580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331</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动态心电工作站</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18000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332</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腹腔镜用施夹钳</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18000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333</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光固化机</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14</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17900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334</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导光束</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17200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335</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电动检查床</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17200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336</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移动无影灯</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16825</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337</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温度监控设备</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16800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338</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湿化罐</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16500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339</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超声电导仪</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16000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340</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单道可调量程移液器</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10</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16000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341</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通风柜</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16000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342</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皮肤检查灯</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15900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343</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百克钳钳芯</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15000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344</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口腔内窥镜</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14000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345</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牙科手机</w:t>
            </w:r>
            <w:r>
              <w:rPr>
                <w:sz w:val="21"/>
              </w:rPr>
              <w:t>(弯机)</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10</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13000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346</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医用自动更换铺单诊断床</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12400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347</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手动中控双摇床</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11490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348</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脉冲针灸治疗仪</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15</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10800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349</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牙科手机</w:t>
            </w:r>
            <w:r>
              <w:rPr>
                <w:sz w:val="21"/>
              </w:rPr>
              <w:t>(快机)</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8</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10400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350</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便携式牙科治疗机</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9900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351</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手动连续分液器</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9900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352</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内镜转运车</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9800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353</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正畸喷砂枪</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9680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354</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烘干机</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9500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355</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气压止血带</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9500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356</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手术护理床</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9100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357</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冲吸管</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5</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9000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358</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牙科反角手机</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9000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359</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婴幼儿智能体检仪</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9000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360</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高速涡轮手机</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8800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361</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口腔正畸点焊机</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8700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362</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直接检眼镜</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6</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8520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363</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手动病床</w:t>
            </w:r>
            <w:r>
              <w:rPr>
                <w:sz w:val="21"/>
              </w:rPr>
              <w:t>(骨科病床)</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7850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364</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高压吹干机</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7800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365</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根管治疗微型马达反角手机</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7600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366</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手动病床</w:t>
            </w:r>
            <w:r>
              <w:rPr>
                <w:sz w:val="21"/>
              </w:rPr>
              <w:t>(骨科牵引床架)</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6</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7500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367</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观片灯</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7410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368</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电子体温计</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46</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7000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369</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无线听诊器</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6600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370</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脑脊液测压仪</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6500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371</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牙科手机</w:t>
            </w:r>
            <w:r>
              <w:rPr>
                <w:sz w:val="21"/>
              </w:rPr>
              <w:t>(直机)</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5</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6500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372</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药品保存箱</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6500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373</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变温水毯</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6400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374</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热熔牙胶充填系统</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6400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375</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麻醉型急救箱</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6000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376</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医用放大镜</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6000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377</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电子台秤</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5960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378</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离心灯</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5700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379</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医用高压气泵及气枪</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5500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380</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清洗喷枪</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5400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381</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超声治疗仪</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5000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382</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印模材料搅拌机</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5000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383</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婴幼儿量床</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4780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384</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宫腔镜活检钳</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4600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385</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鼓风干燥机</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4500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386</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过床板</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4500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387</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微电脑采液控制器</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4500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388</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低频电针仪</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6</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4320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389</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手动连续分液器</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3800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390</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针灸治疗仪</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5</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3600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391</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电子柱秤</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3500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392</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电子针疗仪</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8</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3398.88</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393</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艾烟净化器</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3350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394</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灌肠床</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3100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395</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高压水枪</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396</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灌模振荡器</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3000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397</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牙髓活力测试仪</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2000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398</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量高尺</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1900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399</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成人体重秤</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2</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1552</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400</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轮椅</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1550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401</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集光灯</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1520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402</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内镜双动直剪刀</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1440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403</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儿童电子体重秤</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1250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404</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电子秤</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1227.05</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405</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检眼镜</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1200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406</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X线胶片观察灯</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1060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407</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无影灯</w:t>
            </w:r>
            <w:r>
              <w:rPr>
                <w:sz w:val="21"/>
              </w:rPr>
              <w:t>(检查灯)</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960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408</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电子肛温计</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5</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480</w:t>
            </w:r>
          </w:p>
        </w:tc>
      </w:tr>
      <w:tr>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409</w:t>
            </w:r>
          </w:p>
        </w:tc>
        <w:tc>
          <w:tcPr>
            <w:tcW w:type="dxa" w:w="3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电子血压计</w:t>
            </w:r>
            <w:r>
              <w:rPr>
                <w:sz w:val="21"/>
              </w:rPr>
              <w:t>(手腕)</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1</w:t>
            </w:r>
          </w:p>
        </w:tc>
        <w:tc>
          <w:tcPr>
            <w:tcW w:type="dxa" w:w="16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rPr>
              <w:t>380</w:t>
            </w:r>
          </w:p>
        </w:tc>
      </w:tr>
      <w:tr>
        <w:tc>
          <w:tcPr>
            <w:tcW w:type="dxa" w:w="945"/>
            <w:tcBorders>
              <w:top w:val="none" w:color="000000" w:sz="4"/>
              <w:left w:val="singl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410</w:t>
            </w:r>
          </w:p>
        </w:tc>
        <w:tc>
          <w:tcPr>
            <w:tcW w:type="dxa" w:w="36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总计</w:t>
            </w:r>
          </w:p>
        </w:tc>
        <w:tc>
          <w:tcPr>
            <w:tcW w:type="dxa" w:w="99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6153</w:t>
            </w:r>
          </w:p>
        </w:tc>
        <w:tc>
          <w:tcPr>
            <w:tcW w:type="dxa" w:w="1680"/>
            <w:tcBorders>
              <w:top w:val="none" w:color="000000" w:sz="4"/>
              <w:left w:val="none" w:color="000000" w:sz="4"/>
              <w:bottom w:val="single" w:color="000000" w:sz="4"/>
              <w:right w:val="single" w:color="000000" w:sz="4"/>
            </w:tcBorders>
            <w:shd w:fill="EBF0FA"/>
            <w:tcMar>
              <w:top w:type="dxa" w:w="0"/>
              <w:left w:type="dxa" w:w="105"/>
              <w:bottom w:type="dxa" w:w="0"/>
              <w:right w:type="dxa" w:w="105"/>
            </w:tcMar>
            <w:vAlign w:val="top"/>
          </w:tcPr>
          <w:p>
            <w:pPr>
              <w:pStyle w:val="null3"/>
              <w:ind w:firstLine="420"/>
              <w:jc w:val="center"/>
            </w:pPr>
            <w:r>
              <w:rPr>
                <w:sz w:val="21"/>
              </w:rPr>
              <w:t>492270407.8</w:t>
            </w:r>
          </w:p>
        </w:tc>
      </w:tr>
    </w:tbl>
    <w:p>
      <w:pPr>
        <w:pStyle w:val="null3"/>
        <w:spacing w:after="120"/>
        <w:jc w:val="both"/>
      </w:pPr>
      <w:r>
        <w:rPr/>
        <w:t xml:space="preserve"> </w:t>
      </w:r>
    </w:p>
    <w:p>
      <w:pPr>
        <w:pStyle w:val="null3"/>
        <w:spacing w:after="120"/>
        <w:jc w:val="both"/>
      </w:pPr>
      <w:r>
        <w:rPr>
          <w:sz w:val="28"/>
          <w:b/>
        </w:rPr>
        <w:t>附表</w:t>
      </w:r>
      <w:r>
        <w:rPr>
          <w:sz w:val="28"/>
          <w:b/>
        </w:rPr>
        <w:t>2：常见医疗设备配件报价限价（见单文件）</w:t>
      </w:r>
    </w:p>
    <w:p>
      <w:pPr>
        <w:pStyle w:val="null3"/>
        <w:spacing w:after="120"/>
        <w:jc w:val="both"/>
      </w:pPr>
      <w:r>
        <w:rPr>
          <w:sz w:val="21"/>
          <w:u w:val="single"/>
        </w:rPr>
        <w:t>备注：此表仅为配件参考报价，非包含在本合同价款中。</w:t>
      </w:r>
    </w:p>
    <w:p>
      <w:pPr>
        <w:pStyle w:val="null3"/>
        <w:spacing w:after="120"/>
        <w:jc w:val="both"/>
      </w:pPr>
      <w:r>
        <w:rPr>
          <w:sz w:val="28"/>
          <w:b/>
        </w:rPr>
        <w:t>附表</w:t>
      </w:r>
      <w:r>
        <w:rPr>
          <w:sz w:val="28"/>
          <w:b/>
        </w:rPr>
        <w:t>3：驻场工程师考核表</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336"/>
        <w:gridCol w:w="1460"/>
        <w:gridCol w:w="3278"/>
        <w:gridCol w:w="1176"/>
        <w:gridCol w:w="1055"/>
      </w:tblGrid>
      <w:tr>
        <w:tc>
          <w:tcPr>
            <w:tcW w:type="dxa" w:w="1336"/>
            <w:tcBorders>
              <w:top w:val="single" w:color="000000" w:sz="4"/>
              <w:left w:val="single" w:color="000000" w:sz="4"/>
              <w:bottom w:val="single" w:color="000000" w:sz="4"/>
              <w:right w:val="single" w:color="000000" w:sz="4"/>
            </w:tcBorders>
            <w:shd w:fill="FFFFFF"/>
            <w:tcMar>
              <w:top w:type="dxa" w:w="150"/>
              <w:left w:type="dxa" w:w="0"/>
              <w:bottom w:type="dxa" w:w="150"/>
              <w:right w:type="dxa" w:w="150"/>
            </w:tcMar>
            <w:vAlign w:val="top"/>
          </w:tcPr>
          <w:p>
            <w:pPr>
              <w:pStyle w:val="null3"/>
              <w:jc w:val="left"/>
            </w:pPr>
            <w:r>
              <w:rPr>
                <w:sz w:val="21"/>
                <w:b/>
              </w:rPr>
              <w:t>一级指标</w:t>
            </w:r>
          </w:p>
        </w:tc>
        <w:tc>
          <w:tcPr>
            <w:tcW w:type="dxa" w:w="1460"/>
            <w:tcBorders>
              <w:top w:val="singl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1"/>
                <w:b/>
              </w:rPr>
              <w:t>二级指标</w:t>
            </w:r>
          </w:p>
        </w:tc>
        <w:tc>
          <w:tcPr>
            <w:tcW w:type="dxa" w:w="3278"/>
            <w:tcBorders>
              <w:top w:val="singl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2"/>
              <w:jc w:val="left"/>
            </w:pPr>
            <w:r>
              <w:rPr>
                <w:sz w:val="21"/>
                <w:b/>
              </w:rPr>
              <w:t>评分标准</w:t>
            </w:r>
          </w:p>
        </w:tc>
        <w:tc>
          <w:tcPr>
            <w:tcW w:type="dxa" w:w="1176"/>
            <w:tcBorders>
              <w:top w:val="singl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1"/>
                <w:b/>
              </w:rPr>
              <w:t>分值</w:t>
            </w:r>
          </w:p>
        </w:tc>
        <w:tc>
          <w:tcPr>
            <w:tcW w:type="dxa" w:w="1055"/>
            <w:tcBorders>
              <w:top w:val="singl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1"/>
                <w:b/>
              </w:rPr>
              <w:t>得分</w:t>
            </w:r>
          </w:p>
        </w:tc>
      </w:tr>
      <w:tr>
        <w:tc>
          <w:tcPr>
            <w:tcW w:type="dxa" w:w="1336"/>
            <w:vMerge w:val="restart"/>
            <w:tcBorders>
              <w:top w:val="none" w:color="000000" w:sz="4"/>
              <w:left w:val="single" w:color="000000" w:sz="4"/>
              <w:bottom w:val="single" w:color="000000" w:sz="4"/>
              <w:right w:val="single" w:color="000000" w:sz="4"/>
            </w:tcBorders>
            <w:shd w:fill="FFFFFF"/>
            <w:tcMar>
              <w:top w:type="dxa" w:w="150"/>
              <w:left w:type="dxa" w:w="0"/>
              <w:bottom w:type="dxa" w:w="150"/>
              <w:right w:type="dxa" w:w="150"/>
            </w:tcMar>
            <w:vAlign w:val="top"/>
          </w:tcPr>
          <w:p>
            <w:pPr>
              <w:pStyle w:val="null3"/>
              <w:jc w:val="left"/>
            </w:pPr>
            <w:r>
              <w:rPr>
                <w:sz w:val="21"/>
                <w:b/>
              </w:rPr>
              <w:t>一、资质合规性</w:t>
            </w:r>
            <w:r>
              <w:br/>
            </w:r>
            <w:r>
              <w:rPr>
                <w:sz w:val="21"/>
              </w:rPr>
              <w:t>(10分）</w:t>
            </w:r>
          </w:p>
        </w:tc>
        <w:tc>
          <w:tcPr>
            <w:tcW w:type="dxa" w:w="1460"/>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1"/>
              </w:rPr>
              <w:t>1.1 学历专业认证</w:t>
            </w:r>
          </w:p>
        </w:tc>
        <w:tc>
          <w:tcPr>
            <w:tcW w:type="dxa" w:w="3278"/>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1"/>
              </w:rPr>
              <w:t>大专及以上学历证书原件查验，且专业符合招标要求（生物医学工程</w:t>
            </w:r>
            <w:r>
              <w:rPr>
                <w:sz w:val="21"/>
              </w:rPr>
              <w:t>/医疗器械维修等相关专业）</w:t>
            </w:r>
          </w:p>
        </w:tc>
        <w:tc>
          <w:tcPr>
            <w:tcW w:type="dxa" w:w="1176"/>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left"/>
            </w:pPr>
            <w:r>
              <w:rPr>
                <w:sz w:val="21"/>
              </w:rPr>
              <w:t>5</w:t>
            </w:r>
          </w:p>
        </w:tc>
        <w:tc>
          <w:tcPr>
            <w:tcW w:type="dxa" w:w="1055"/>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both"/>
            </w:pPr>
          </w:p>
        </w:tc>
      </w:tr>
      <w:tr>
        <w:tc>
          <w:tcPr>
            <w:tcW w:type="dxa" w:w="1336"/>
            <w:vMerge/>
            <w:tcBorders>
              <w:top w:val="none" w:color="000000" w:sz="4"/>
              <w:left w:val="single" w:color="000000" w:sz="4"/>
              <w:bottom w:val="single" w:color="000000" w:sz="4"/>
              <w:right w:val="single" w:color="000000" w:sz="4"/>
            </w:tcBorders>
          </w:tcPr>
          <w:p/>
        </w:tc>
        <w:tc>
          <w:tcPr>
            <w:tcW w:type="dxa" w:w="1460"/>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1"/>
              </w:rPr>
              <w:t>1.2 证书有效性</w:t>
            </w:r>
          </w:p>
        </w:tc>
        <w:tc>
          <w:tcPr>
            <w:tcW w:type="dxa" w:w="3278"/>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1"/>
              </w:rPr>
              <w:t>持有市场监管总局颁发的</w:t>
            </w:r>
            <w:r>
              <w:rPr>
                <w:sz w:val="21"/>
              </w:rPr>
              <w:t>R1特种设备操作证书或者人社厅颁发的职称证书</w:t>
            </w:r>
          </w:p>
        </w:tc>
        <w:tc>
          <w:tcPr>
            <w:tcW w:type="dxa" w:w="1176"/>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left"/>
            </w:pPr>
            <w:r>
              <w:rPr>
                <w:sz w:val="21"/>
              </w:rPr>
              <w:t>5</w:t>
            </w:r>
          </w:p>
        </w:tc>
        <w:tc>
          <w:tcPr>
            <w:tcW w:type="dxa" w:w="1055"/>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both"/>
            </w:pPr>
          </w:p>
        </w:tc>
      </w:tr>
      <w:tr>
        <w:tc>
          <w:tcPr>
            <w:tcW w:type="dxa" w:w="1336"/>
            <w:vMerge w:val="restart"/>
            <w:tcBorders>
              <w:top w:val="none" w:color="000000" w:sz="4"/>
              <w:left w:val="single" w:color="000000" w:sz="4"/>
              <w:bottom w:val="single" w:color="000000" w:sz="4"/>
              <w:right w:val="single" w:color="000000" w:sz="4"/>
            </w:tcBorders>
            <w:shd w:fill="FFFFFF"/>
            <w:tcMar>
              <w:top w:type="dxa" w:w="150"/>
              <w:left w:type="dxa" w:w="0"/>
              <w:bottom w:type="dxa" w:w="150"/>
              <w:right w:type="dxa" w:w="150"/>
            </w:tcMar>
            <w:vAlign w:val="top"/>
          </w:tcPr>
          <w:p>
            <w:pPr>
              <w:pStyle w:val="null3"/>
              <w:jc w:val="left"/>
            </w:pPr>
            <w:r>
              <w:rPr>
                <w:sz w:val="21"/>
                <w:b/>
              </w:rPr>
              <w:t>二、专业技能</w:t>
            </w:r>
            <w:r>
              <w:br/>
            </w:r>
            <w:r>
              <w:rPr>
                <w:sz w:val="21"/>
              </w:rPr>
              <w:t>(45分）</w:t>
            </w:r>
          </w:p>
        </w:tc>
        <w:tc>
          <w:tcPr>
            <w:tcW w:type="dxa" w:w="1460"/>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1"/>
              </w:rPr>
              <w:t>2.1 设备操作熟练度</w:t>
            </w:r>
          </w:p>
        </w:tc>
        <w:tc>
          <w:tcPr>
            <w:tcW w:type="dxa" w:w="3278"/>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1"/>
              </w:rPr>
              <w:t>独立操作医疗设备流程规范度（现场操作测试）</w:t>
            </w:r>
          </w:p>
        </w:tc>
        <w:tc>
          <w:tcPr>
            <w:tcW w:type="dxa" w:w="1176"/>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left"/>
            </w:pPr>
            <w:r>
              <w:rPr>
                <w:sz w:val="21"/>
              </w:rPr>
              <w:t>10</w:t>
            </w:r>
          </w:p>
        </w:tc>
        <w:tc>
          <w:tcPr>
            <w:tcW w:type="dxa" w:w="1055"/>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both"/>
            </w:pPr>
          </w:p>
        </w:tc>
      </w:tr>
      <w:tr>
        <w:tc>
          <w:tcPr>
            <w:tcW w:type="dxa" w:w="1336"/>
            <w:vMerge/>
            <w:tcBorders>
              <w:top w:val="none" w:color="000000" w:sz="4"/>
              <w:left w:val="single" w:color="000000" w:sz="4"/>
              <w:bottom w:val="single" w:color="000000" w:sz="4"/>
              <w:right w:val="single" w:color="000000" w:sz="4"/>
            </w:tcBorders>
          </w:tcPr>
          <w:p/>
        </w:tc>
        <w:tc>
          <w:tcPr>
            <w:tcW w:type="dxa" w:w="1460"/>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1"/>
              </w:rPr>
              <w:t>2.2 故障诊断能力</w:t>
            </w:r>
          </w:p>
        </w:tc>
        <w:tc>
          <w:tcPr>
            <w:tcW w:type="dxa" w:w="3278"/>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1"/>
              </w:rPr>
              <w:t>对常见医疗设备故障能准确定位原因</w:t>
            </w:r>
          </w:p>
        </w:tc>
        <w:tc>
          <w:tcPr>
            <w:tcW w:type="dxa" w:w="1176"/>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left"/>
            </w:pPr>
            <w:r>
              <w:rPr>
                <w:sz w:val="21"/>
              </w:rPr>
              <w:t>10</w:t>
            </w:r>
          </w:p>
        </w:tc>
        <w:tc>
          <w:tcPr>
            <w:tcW w:type="dxa" w:w="1055"/>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both"/>
            </w:pPr>
          </w:p>
        </w:tc>
      </w:tr>
      <w:tr>
        <w:tc>
          <w:tcPr>
            <w:tcW w:type="dxa" w:w="1336"/>
            <w:vMerge/>
            <w:tcBorders>
              <w:top w:val="none" w:color="000000" w:sz="4"/>
              <w:left w:val="single" w:color="000000" w:sz="4"/>
              <w:bottom w:val="single" w:color="000000" w:sz="4"/>
              <w:right w:val="single" w:color="000000" w:sz="4"/>
            </w:tcBorders>
          </w:tcPr>
          <w:p/>
        </w:tc>
        <w:tc>
          <w:tcPr>
            <w:tcW w:type="dxa" w:w="1460"/>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1"/>
              </w:rPr>
              <w:t>2.3 维修能力</w:t>
            </w:r>
          </w:p>
        </w:tc>
        <w:tc>
          <w:tcPr>
            <w:tcW w:type="dxa" w:w="3278"/>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1"/>
              </w:rPr>
              <w:t>对常见医疗设备能有效修复</w:t>
            </w:r>
          </w:p>
        </w:tc>
        <w:tc>
          <w:tcPr>
            <w:tcW w:type="dxa" w:w="1176"/>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left"/>
            </w:pPr>
            <w:r>
              <w:rPr>
                <w:sz w:val="21"/>
              </w:rPr>
              <w:t>15</w:t>
            </w:r>
          </w:p>
        </w:tc>
        <w:tc>
          <w:tcPr>
            <w:tcW w:type="dxa" w:w="1055"/>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both"/>
            </w:pPr>
          </w:p>
        </w:tc>
      </w:tr>
      <w:tr>
        <w:tc>
          <w:tcPr>
            <w:tcW w:type="dxa" w:w="1336"/>
            <w:vMerge/>
            <w:tcBorders>
              <w:top w:val="none" w:color="000000" w:sz="4"/>
              <w:left w:val="single" w:color="000000" w:sz="4"/>
              <w:bottom w:val="single" w:color="000000" w:sz="4"/>
              <w:right w:val="single" w:color="000000" w:sz="4"/>
            </w:tcBorders>
          </w:tcPr>
          <w:p/>
        </w:tc>
        <w:tc>
          <w:tcPr>
            <w:tcW w:type="dxa" w:w="1460"/>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1"/>
              </w:rPr>
              <w:t>2.4维修效率</w:t>
            </w:r>
          </w:p>
        </w:tc>
        <w:tc>
          <w:tcPr>
            <w:tcW w:type="dxa" w:w="3278"/>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1"/>
              </w:rPr>
              <w:t>完成常见医疗设备的预防性维护或故障修复的时效性（</w:t>
            </w:r>
            <w:r>
              <w:rPr>
                <w:sz w:val="21"/>
              </w:rPr>
              <w:t>≤2小时/项）</w:t>
            </w:r>
          </w:p>
        </w:tc>
        <w:tc>
          <w:tcPr>
            <w:tcW w:type="dxa" w:w="1176"/>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left"/>
            </w:pPr>
            <w:r>
              <w:rPr>
                <w:sz w:val="21"/>
              </w:rPr>
              <w:t>10</w:t>
            </w:r>
          </w:p>
        </w:tc>
        <w:tc>
          <w:tcPr>
            <w:tcW w:type="dxa" w:w="1055"/>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both"/>
            </w:pPr>
          </w:p>
        </w:tc>
      </w:tr>
      <w:tr>
        <w:tc>
          <w:tcPr>
            <w:tcW w:type="dxa" w:w="1336"/>
            <w:vMerge w:val="restart"/>
            <w:tcBorders>
              <w:top w:val="none" w:color="000000" w:sz="4"/>
              <w:left w:val="single" w:color="000000" w:sz="4"/>
              <w:bottom w:val="single" w:color="000000" w:sz="4"/>
              <w:right w:val="single" w:color="000000" w:sz="4"/>
            </w:tcBorders>
            <w:shd w:fill="FFFFFF"/>
            <w:tcMar>
              <w:top w:type="dxa" w:w="150"/>
              <w:left w:type="dxa" w:w="0"/>
              <w:bottom w:type="dxa" w:w="150"/>
              <w:right w:type="dxa" w:w="150"/>
            </w:tcMar>
            <w:vAlign w:val="top"/>
          </w:tcPr>
          <w:p>
            <w:pPr>
              <w:pStyle w:val="null3"/>
              <w:jc w:val="left"/>
            </w:pPr>
            <w:r>
              <w:rPr>
                <w:sz w:val="21"/>
                <w:b/>
              </w:rPr>
              <w:t>三、工作规范（</w:t>
            </w:r>
            <w:r>
              <w:rPr>
                <w:sz w:val="21"/>
              </w:rPr>
              <w:t>25分）</w:t>
            </w:r>
          </w:p>
        </w:tc>
        <w:tc>
          <w:tcPr>
            <w:tcW w:type="dxa" w:w="1460"/>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1"/>
              </w:rPr>
              <w:t>3.1 安全操作执行</w:t>
            </w:r>
          </w:p>
        </w:tc>
        <w:tc>
          <w:tcPr>
            <w:tcW w:type="dxa" w:w="3278"/>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1"/>
              </w:rPr>
              <w:t>遵守电离辐射防护、电气安全规程（现场观察维保过程）</w:t>
            </w:r>
          </w:p>
        </w:tc>
        <w:tc>
          <w:tcPr>
            <w:tcW w:type="dxa" w:w="1176"/>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left"/>
            </w:pPr>
            <w:r>
              <w:rPr>
                <w:sz w:val="21"/>
              </w:rPr>
              <w:t>10</w:t>
            </w:r>
          </w:p>
        </w:tc>
        <w:tc>
          <w:tcPr>
            <w:tcW w:type="dxa" w:w="1055"/>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both"/>
            </w:pPr>
          </w:p>
        </w:tc>
      </w:tr>
      <w:tr>
        <w:tc>
          <w:tcPr>
            <w:tcW w:type="dxa" w:w="1336"/>
            <w:vMerge/>
            <w:tcBorders>
              <w:top w:val="none" w:color="000000" w:sz="4"/>
              <w:left w:val="single" w:color="000000" w:sz="4"/>
              <w:bottom w:val="single" w:color="000000" w:sz="4"/>
              <w:right w:val="single" w:color="000000" w:sz="4"/>
            </w:tcBorders>
          </w:tcPr>
          <w:p/>
        </w:tc>
        <w:tc>
          <w:tcPr>
            <w:tcW w:type="dxa" w:w="1460"/>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1"/>
              </w:rPr>
              <w:t>3.2 文档记录完整性</w:t>
            </w:r>
          </w:p>
        </w:tc>
        <w:tc>
          <w:tcPr>
            <w:tcW w:type="dxa" w:w="3278"/>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1"/>
              </w:rPr>
              <w:t>维修工单、保养记录填写完整度（抽查记录）</w:t>
            </w:r>
          </w:p>
        </w:tc>
        <w:tc>
          <w:tcPr>
            <w:tcW w:type="dxa" w:w="1176"/>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left"/>
            </w:pPr>
            <w:r>
              <w:rPr>
                <w:sz w:val="21"/>
              </w:rPr>
              <w:t>8</w:t>
            </w:r>
          </w:p>
        </w:tc>
        <w:tc>
          <w:tcPr>
            <w:tcW w:type="dxa" w:w="1055"/>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both"/>
            </w:pPr>
          </w:p>
        </w:tc>
      </w:tr>
      <w:tr>
        <w:tc>
          <w:tcPr>
            <w:tcW w:type="dxa" w:w="1336"/>
            <w:vMerge/>
            <w:tcBorders>
              <w:top w:val="none" w:color="000000" w:sz="4"/>
              <w:left w:val="single" w:color="000000" w:sz="4"/>
              <w:bottom w:val="single" w:color="000000" w:sz="4"/>
              <w:right w:val="single" w:color="000000" w:sz="4"/>
            </w:tcBorders>
          </w:tcPr>
          <w:p/>
        </w:tc>
        <w:tc>
          <w:tcPr>
            <w:tcW w:type="dxa" w:w="1460"/>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1"/>
              </w:rPr>
              <w:t>3.3 工作纪律</w:t>
            </w:r>
          </w:p>
        </w:tc>
        <w:tc>
          <w:tcPr>
            <w:tcW w:type="dxa" w:w="3278"/>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1"/>
              </w:rPr>
              <w:t>遵守医院工作安排</w:t>
            </w:r>
          </w:p>
        </w:tc>
        <w:tc>
          <w:tcPr>
            <w:tcW w:type="dxa" w:w="1176"/>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left"/>
            </w:pPr>
            <w:r>
              <w:rPr>
                <w:sz w:val="21"/>
              </w:rPr>
              <w:t>7</w:t>
            </w:r>
          </w:p>
        </w:tc>
        <w:tc>
          <w:tcPr>
            <w:tcW w:type="dxa" w:w="1055"/>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both"/>
            </w:pPr>
          </w:p>
        </w:tc>
      </w:tr>
      <w:tr>
        <w:tc>
          <w:tcPr>
            <w:tcW w:type="dxa" w:w="1336"/>
            <w:vMerge w:val="restart"/>
            <w:tcBorders>
              <w:top w:val="none" w:color="000000" w:sz="4"/>
              <w:left w:val="single" w:color="000000" w:sz="4"/>
              <w:bottom w:val="single" w:color="000000" w:sz="4"/>
              <w:right w:val="single" w:color="000000" w:sz="4"/>
            </w:tcBorders>
            <w:shd w:fill="FFFFFF"/>
            <w:tcMar>
              <w:top w:type="dxa" w:w="150"/>
              <w:left w:type="dxa" w:w="0"/>
              <w:bottom w:type="dxa" w:w="150"/>
              <w:right w:type="dxa" w:w="150"/>
            </w:tcMar>
            <w:vAlign w:val="top"/>
          </w:tcPr>
          <w:p>
            <w:pPr>
              <w:pStyle w:val="null3"/>
              <w:jc w:val="left"/>
            </w:pPr>
            <w:r>
              <w:rPr>
                <w:sz w:val="21"/>
                <w:b/>
              </w:rPr>
              <w:t>四、职业素养（</w:t>
            </w:r>
            <w:r>
              <w:rPr>
                <w:sz w:val="21"/>
              </w:rPr>
              <w:t>20分）</w:t>
            </w:r>
          </w:p>
        </w:tc>
        <w:tc>
          <w:tcPr>
            <w:tcW w:type="dxa" w:w="1460"/>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1"/>
              </w:rPr>
              <w:t>4.1 应急响应时效</w:t>
            </w:r>
          </w:p>
        </w:tc>
        <w:tc>
          <w:tcPr>
            <w:tcW w:type="dxa" w:w="3278"/>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1"/>
              </w:rPr>
              <w:t>接到报修通知后</w:t>
            </w:r>
            <w:r>
              <w:rPr>
                <w:sz w:val="21"/>
              </w:rPr>
              <w:t>10分钟内抵达现场（模拟紧急呼叫测试）</w:t>
            </w:r>
          </w:p>
        </w:tc>
        <w:tc>
          <w:tcPr>
            <w:tcW w:type="dxa" w:w="1176"/>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left"/>
            </w:pPr>
            <w:r>
              <w:rPr>
                <w:sz w:val="21"/>
              </w:rPr>
              <w:t>10</w:t>
            </w:r>
          </w:p>
        </w:tc>
        <w:tc>
          <w:tcPr>
            <w:tcW w:type="dxa" w:w="1055"/>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both"/>
            </w:pPr>
          </w:p>
        </w:tc>
      </w:tr>
      <w:tr>
        <w:tc>
          <w:tcPr>
            <w:tcW w:type="dxa" w:w="1336"/>
            <w:vMerge/>
            <w:tcBorders>
              <w:top w:val="none" w:color="000000" w:sz="4"/>
              <w:left w:val="single" w:color="000000" w:sz="4"/>
              <w:bottom w:val="single" w:color="000000" w:sz="4"/>
              <w:right w:val="single" w:color="000000" w:sz="4"/>
            </w:tcBorders>
          </w:tcPr>
          <w:p/>
        </w:tc>
        <w:tc>
          <w:tcPr>
            <w:tcW w:type="dxa" w:w="1460"/>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1"/>
              </w:rPr>
              <w:t>4.2 临床沟通能力</w:t>
            </w:r>
          </w:p>
        </w:tc>
        <w:tc>
          <w:tcPr>
            <w:tcW w:type="dxa" w:w="3278"/>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1"/>
              </w:rPr>
              <w:t>与临床有效沟通</w:t>
            </w:r>
          </w:p>
        </w:tc>
        <w:tc>
          <w:tcPr>
            <w:tcW w:type="dxa" w:w="1176"/>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left"/>
            </w:pPr>
            <w:r>
              <w:rPr>
                <w:sz w:val="21"/>
              </w:rPr>
              <w:t>6</w:t>
            </w:r>
          </w:p>
        </w:tc>
        <w:tc>
          <w:tcPr>
            <w:tcW w:type="dxa" w:w="1055"/>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both"/>
            </w:pPr>
          </w:p>
        </w:tc>
      </w:tr>
      <w:tr>
        <w:tc>
          <w:tcPr>
            <w:tcW w:type="dxa" w:w="1336"/>
            <w:vMerge/>
            <w:tcBorders>
              <w:top w:val="none" w:color="000000" w:sz="4"/>
              <w:left w:val="single" w:color="000000" w:sz="4"/>
              <w:bottom w:val="single" w:color="000000" w:sz="4"/>
              <w:right w:val="single" w:color="000000" w:sz="4"/>
            </w:tcBorders>
          </w:tcPr>
          <w:p/>
        </w:tc>
        <w:tc>
          <w:tcPr>
            <w:tcW w:type="dxa" w:w="1460"/>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1"/>
              </w:rPr>
              <w:t>4.3 团队协作表现</w:t>
            </w:r>
          </w:p>
        </w:tc>
        <w:tc>
          <w:tcPr>
            <w:tcW w:type="dxa" w:w="3278"/>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1"/>
              </w:rPr>
              <w:t>与项目主管、其他工程师协作完成任务的配合度</w:t>
            </w:r>
          </w:p>
        </w:tc>
        <w:tc>
          <w:tcPr>
            <w:tcW w:type="dxa" w:w="1176"/>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left"/>
            </w:pPr>
            <w:r>
              <w:rPr>
                <w:sz w:val="21"/>
              </w:rPr>
              <w:t>4</w:t>
            </w:r>
          </w:p>
        </w:tc>
        <w:tc>
          <w:tcPr>
            <w:tcW w:type="dxa" w:w="1055"/>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both"/>
            </w:pPr>
          </w:p>
        </w:tc>
      </w:tr>
      <w:tr>
        <w:tc>
          <w:tcPr>
            <w:tcW w:type="dxa" w:w="1336"/>
            <w:tcBorders>
              <w:top w:val="none" w:color="000000" w:sz="4"/>
              <w:left w:val="single" w:color="000000" w:sz="4"/>
              <w:bottom w:val="single" w:color="000000" w:sz="4"/>
              <w:right w:val="single" w:color="000000" w:sz="4"/>
            </w:tcBorders>
            <w:shd w:fill="FFFFFF"/>
            <w:tcMar>
              <w:top w:type="dxa" w:w="150"/>
              <w:left w:type="dxa" w:w="0"/>
              <w:bottom w:type="dxa" w:w="150"/>
              <w:right w:type="dxa" w:w="150"/>
            </w:tcMar>
            <w:vAlign w:val="top"/>
          </w:tcPr>
          <w:p>
            <w:pPr>
              <w:pStyle w:val="null3"/>
              <w:jc w:val="left"/>
            </w:pPr>
            <w:r>
              <w:rPr>
                <w:sz w:val="21"/>
                <w:b/>
              </w:rPr>
              <w:t>总分</w:t>
            </w:r>
          </w:p>
        </w:tc>
        <w:tc>
          <w:tcPr>
            <w:tcW w:type="dxa" w:w="1460"/>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both"/>
            </w:pPr>
          </w:p>
        </w:tc>
        <w:tc>
          <w:tcPr>
            <w:tcW w:type="dxa" w:w="3278"/>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tc>
        <w:tc>
          <w:tcPr>
            <w:tcW w:type="dxa" w:w="1176"/>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1"/>
                <w:b/>
              </w:rPr>
              <w:t>100</w:t>
            </w:r>
          </w:p>
        </w:tc>
        <w:tc>
          <w:tcPr>
            <w:tcW w:type="dxa" w:w="1055"/>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ind w:firstLine="420"/>
              <w:jc w:val="both"/>
            </w:pPr>
          </w:p>
        </w:tc>
      </w:tr>
    </w:tbl>
    <w:p>
      <w:pPr>
        <w:pStyle w:val="null3"/>
        <w:jc w:val="both"/>
      </w:pPr>
      <w:r>
        <w:rPr>
          <w:sz w:val="28"/>
          <w:b/>
        </w:rPr>
        <w:t>附表</w:t>
      </w:r>
      <w:r>
        <w:rPr>
          <w:sz w:val="28"/>
          <w:b/>
        </w:rPr>
        <w:t>4：项目考核评分表</w:t>
      </w:r>
    </w:p>
    <w:p>
      <w:pPr>
        <w:pStyle w:val="null3"/>
        <w:spacing w:after="120"/>
        <w:jc w:val="center"/>
      </w:pPr>
      <w:r>
        <w:rPr>
          <w:sz w:val="28"/>
          <w:b/>
        </w:rPr>
        <w:t>临床科室考核评分表</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250"/>
        <w:gridCol w:w="1679"/>
        <w:gridCol w:w="3389"/>
        <w:gridCol w:w="1036"/>
        <w:gridCol w:w="952"/>
      </w:tblGrid>
      <w:tr>
        <w:tc>
          <w:tcPr>
            <w:tcW w:type="dxa" w:w="1250"/>
            <w:tcBorders>
              <w:top w:val="single" w:color="000000" w:sz="4"/>
              <w:left w:val="single" w:color="000000" w:sz="4"/>
              <w:bottom w:val="single" w:color="000000" w:sz="4"/>
              <w:right w:val="single" w:color="000000" w:sz="4"/>
            </w:tcBorders>
            <w:shd w:fill="FFFFFF"/>
            <w:tcMar>
              <w:top w:type="dxa" w:w="150"/>
              <w:left w:type="dxa" w:w="0"/>
              <w:bottom w:type="dxa" w:w="150"/>
              <w:right w:type="dxa" w:w="150"/>
            </w:tcMar>
            <w:vAlign w:val="top"/>
          </w:tcPr>
          <w:p>
            <w:pPr>
              <w:pStyle w:val="null3"/>
              <w:jc w:val="left"/>
            </w:pPr>
            <w:r>
              <w:rPr>
                <w:sz w:val="21"/>
                <w:b/>
              </w:rPr>
              <w:t>一级指标</w:t>
            </w:r>
          </w:p>
        </w:tc>
        <w:tc>
          <w:tcPr>
            <w:tcW w:type="dxa" w:w="1679"/>
            <w:tcBorders>
              <w:top w:val="singl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2"/>
              <w:jc w:val="left"/>
            </w:pPr>
            <w:r>
              <w:rPr>
                <w:sz w:val="21"/>
                <w:b/>
              </w:rPr>
              <w:t>二级指标</w:t>
            </w:r>
          </w:p>
        </w:tc>
        <w:tc>
          <w:tcPr>
            <w:tcW w:type="dxa" w:w="3389"/>
            <w:tcBorders>
              <w:top w:val="singl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2"/>
              <w:jc w:val="left"/>
            </w:pPr>
            <w:r>
              <w:rPr>
                <w:sz w:val="21"/>
                <w:b/>
              </w:rPr>
              <w:t>评分标准</w:t>
            </w:r>
          </w:p>
        </w:tc>
        <w:tc>
          <w:tcPr>
            <w:tcW w:type="dxa" w:w="1036"/>
            <w:tcBorders>
              <w:top w:val="singl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1"/>
                <w:b/>
              </w:rPr>
              <w:t>分值</w:t>
            </w:r>
          </w:p>
        </w:tc>
        <w:tc>
          <w:tcPr>
            <w:tcW w:type="dxa" w:w="952"/>
            <w:tcBorders>
              <w:top w:val="singl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1"/>
                <w:b/>
              </w:rPr>
              <w:t>得分</w:t>
            </w:r>
          </w:p>
        </w:tc>
      </w:tr>
      <w:tr>
        <w:tc>
          <w:tcPr>
            <w:tcW w:type="dxa" w:w="1250"/>
            <w:vMerge w:val="restart"/>
            <w:tcBorders>
              <w:top w:val="none" w:color="000000" w:sz="4"/>
              <w:left w:val="single" w:color="000000" w:sz="4"/>
              <w:bottom w:val="single" w:color="000000" w:sz="4"/>
              <w:right w:val="single" w:color="000000" w:sz="4"/>
            </w:tcBorders>
            <w:shd w:fill="FFFFFF"/>
            <w:tcMar>
              <w:top w:type="dxa" w:w="150"/>
              <w:left w:type="dxa" w:w="0"/>
              <w:bottom w:type="dxa" w:w="150"/>
              <w:right w:type="dxa" w:w="150"/>
            </w:tcMar>
            <w:vAlign w:val="top"/>
          </w:tcPr>
          <w:p>
            <w:pPr>
              <w:pStyle w:val="null3"/>
              <w:jc w:val="left"/>
            </w:pPr>
            <w:r>
              <w:rPr>
                <w:sz w:val="21"/>
                <w:b/>
              </w:rPr>
              <w:t>一、服务响应</w:t>
            </w:r>
            <w:r>
              <w:br/>
            </w:r>
            <w:r>
              <w:rPr>
                <w:sz w:val="21"/>
              </w:rPr>
              <w:t>(30分）</w:t>
            </w:r>
          </w:p>
        </w:tc>
        <w:tc>
          <w:tcPr>
            <w:tcW w:type="dxa" w:w="1679"/>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1"/>
              </w:rPr>
              <w:t>1.1 紧急报修抵达时效</w:t>
            </w:r>
          </w:p>
        </w:tc>
        <w:tc>
          <w:tcPr>
            <w:tcW w:type="dxa" w:w="3389"/>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1"/>
              </w:rPr>
              <w:t>工程师接到通知后</w:t>
            </w:r>
            <w:r>
              <w:rPr>
                <w:sz w:val="21"/>
              </w:rPr>
              <w:t>≤10分钟到场（每超时1次扣3分，扣完为止）</w:t>
            </w:r>
          </w:p>
        </w:tc>
        <w:tc>
          <w:tcPr>
            <w:tcW w:type="dxa" w:w="1036"/>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left"/>
            </w:pPr>
            <w:r>
              <w:rPr>
                <w:sz w:val="21"/>
              </w:rPr>
              <w:t>15</w:t>
            </w:r>
          </w:p>
        </w:tc>
        <w:tc>
          <w:tcPr>
            <w:tcW w:type="dxa" w:w="952"/>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both"/>
            </w:pPr>
          </w:p>
        </w:tc>
      </w:tr>
      <w:tr>
        <w:tc>
          <w:tcPr>
            <w:tcW w:type="dxa" w:w="1250"/>
            <w:vMerge/>
            <w:tcBorders>
              <w:top w:val="none" w:color="000000" w:sz="4"/>
              <w:left w:val="single" w:color="000000" w:sz="4"/>
              <w:bottom w:val="single" w:color="000000" w:sz="4"/>
              <w:right w:val="single" w:color="000000" w:sz="4"/>
            </w:tcBorders>
          </w:tcPr>
          <w:p/>
        </w:tc>
        <w:tc>
          <w:tcPr>
            <w:tcW w:type="dxa" w:w="1679"/>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1"/>
              </w:rPr>
              <w:t>1.2 非紧急工单处理周期</w:t>
            </w:r>
          </w:p>
        </w:tc>
        <w:tc>
          <w:tcPr>
            <w:tcW w:type="dxa" w:w="3389"/>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1"/>
              </w:rPr>
              <w:t>普通故障修复</w:t>
            </w:r>
            <w:r>
              <w:rPr>
                <w:sz w:val="21"/>
              </w:rPr>
              <w:t>≤4小时（每超时1例扣2分，需购买配件的不计入）</w:t>
            </w:r>
          </w:p>
        </w:tc>
        <w:tc>
          <w:tcPr>
            <w:tcW w:type="dxa" w:w="1036"/>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left"/>
            </w:pPr>
            <w:r>
              <w:rPr>
                <w:sz w:val="21"/>
              </w:rPr>
              <w:t>10</w:t>
            </w:r>
          </w:p>
        </w:tc>
        <w:tc>
          <w:tcPr>
            <w:tcW w:type="dxa" w:w="952"/>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both"/>
            </w:pPr>
          </w:p>
        </w:tc>
      </w:tr>
      <w:tr>
        <w:tc>
          <w:tcPr>
            <w:tcW w:type="dxa" w:w="1250"/>
            <w:vMerge/>
            <w:tcBorders>
              <w:top w:val="none" w:color="000000" w:sz="4"/>
              <w:left w:val="single" w:color="000000" w:sz="4"/>
              <w:bottom w:val="single" w:color="000000" w:sz="4"/>
              <w:right w:val="single" w:color="000000" w:sz="4"/>
            </w:tcBorders>
          </w:tcPr>
          <w:p/>
        </w:tc>
        <w:tc>
          <w:tcPr>
            <w:tcW w:type="dxa" w:w="1679"/>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1"/>
              </w:rPr>
              <w:t>1.3 夜间/节假日处理</w:t>
            </w:r>
          </w:p>
        </w:tc>
        <w:tc>
          <w:tcPr>
            <w:tcW w:type="dxa" w:w="3389"/>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1"/>
              </w:rPr>
              <w:t>有备案值班人员且能及时响应（每出现一次未响应扣</w:t>
            </w:r>
            <w:r>
              <w:rPr>
                <w:sz w:val="21"/>
              </w:rPr>
              <w:t>2分，扣完为止）</w:t>
            </w:r>
          </w:p>
        </w:tc>
        <w:tc>
          <w:tcPr>
            <w:tcW w:type="dxa" w:w="1036"/>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left"/>
            </w:pPr>
            <w:r>
              <w:rPr>
                <w:sz w:val="21"/>
              </w:rPr>
              <w:t>5</w:t>
            </w:r>
          </w:p>
        </w:tc>
        <w:tc>
          <w:tcPr>
            <w:tcW w:type="dxa" w:w="952"/>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both"/>
            </w:pPr>
          </w:p>
        </w:tc>
      </w:tr>
      <w:tr>
        <w:tc>
          <w:tcPr>
            <w:tcW w:type="dxa" w:w="1250"/>
            <w:vMerge w:val="restart"/>
            <w:tcBorders>
              <w:top w:val="none" w:color="000000" w:sz="4"/>
              <w:left w:val="single" w:color="000000" w:sz="4"/>
              <w:bottom w:val="single" w:color="000000" w:sz="4"/>
              <w:right w:val="single" w:color="000000" w:sz="4"/>
            </w:tcBorders>
            <w:shd w:fill="FFFFFF"/>
            <w:tcMar>
              <w:top w:type="dxa" w:w="150"/>
              <w:left w:type="dxa" w:w="0"/>
              <w:bottom w:type="dxa" w:w="150"/>
              <w:right w:type="dxa" w:w="150"/>
            </w:tcMar>
            <w:vAlign w:val="top"/>
          </w:tcPr>
          <w:p>
            <w:pPr>
              <w:pStyle w:val="null3"/>
              <w:jc w:val="left"/>
            </w:pPr>
            <w:r>
              <w:rPr>
                <w:sz w:val="21"/>
                <w:b/>
              </w:rPr>
              <w:t>二、技术能力</w:t>
            </w:r>
            <w:r>
              <w:br/>
            </w:r>
            <w:r>
              <w:rPr>
                <w:sz w:val="21"/>
              </w:rPr>
              <w:t>(35分）</w:t>
            </w:r>
          </w:p>
        </w:tc>
        <w:tc>
          <w:tcPr>
            <w:tcW w:type="dxa" w:w="1679"/>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1"/>
              </w:rPr>
              <w:t>2.1 首次修复率</w:t>
            </w:r>
          </w:p>
        </w:tc>
        <w:tc>
          <w:tcPr>
            <w:tcW w:type="dxa" w:w="3389"/>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1"/>
              </w:rPr>
              <w:t>同一设备</w:t>
            </w:r>
            <w:r>
              <w:rPr>
                <w:sz w:val="21"/>
              </w:rPr>
              <w:t>7天内无重复报修（每复发1例扣3分）</w:t>
            </w:r>
          </w:p>
        </w:tc>
        <w:tc>
          <w:tcPr>
            <w:tcW w:type="dxa" w:w="1036"/>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left"/>
            </w:pPr>
            <w:r>
              <w:rPr>
                <w:sz w:val="21"/>
              </w:rPr>
              <w:t>15</w:t>
            </w:r>
          </w:p>
        </w:tc>
        <w:tc>
          <w:tcPr>
            <w:tcW w:type="dxa" w:w="952"/>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both"/>
            </w:pPr>
          </w:p>
        </w:tc>
      </w:tr>
      <w:tr>
        <w:tc>
          <w:tcPr>
            <w:tcW w:type="dxa" w:w="1250"/>
            <w:vMerge/>
            <w:tcBorders>
              <w:top w:val="none" w:color="000000" w:sz="4"/>
              <w:left w:val="single" w:color="000000" w:sz="4"/>
              <w:bottom w:val="single" w:color="000000" w:sz="4"/>
              <w:right w:val="single" w:color="000000" w:sz="4"/>
            </w:tcBorders>
          </w:tcPr>
          <w:p/>
        </w:tc>
        <w:tc>
          <w:tcPr>
            <w:tcW w:type="dxa" w:w="1679"/>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1"/>
              </w:rPr>
              <w:t>2.2 维护专业性</w:t>
            </w:r>
          </w:p>
        </w:tc>
        <w:tc>
          <w:tcPr>
            <w:tcW w:type="dxa" w:w="3389"/>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1"/>
              </w:rPr>
              <w:t>工程师维护保养设备后，设备未出现故障（每出现一次扣</w:t>
            </w:r>
            <w:r>
              <w:rPr>
                <w:sz w:val="21"/>
              </w:rPr>
              <w:t>5分）</w:t>
            </w:r>
          </w:p>
        </w:tc>
        <w:tc>
          <w:tcPr>
            <w:tcW w:type="dxa" w:w="1036"/>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left"/>
            </w:pPr>
            <w:r>
              <w:rPr>
                <w:sz w:val="21"/>
              </w:rPr>
              <w:t>10</w:t>
            </w:r>
          </w:p>
        </w:tc>
        <w:tc>
          <w:tcPr>
            <w:tcW w:type="dxa" w:w="952"/>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both"/>
            </w:pPr>
          </w:p>
        </w:tc>
      </w:tr>
      <w:tr>
        <w:tc>
          <w:tcPr>
            <w:tcW w:type="dxa" w:w="1250"/>
            <w:vMerge/>
            <w:tcBorders>
              <w:top w:val="none" w:color="000000" w:sz="4"/>
              <w:left w:val="single" w:color="000000" w:sz="4"/>
              <w:bottom w:val="single" w:color="000000" w:sz="4"/>
              <w:right w:val="single" w:color="000000" w:sz="4"/>
            </w:tcBorders>
          </w:tcPr>
          <w:p/>
        </w:tc>
        <w:tc>
          <w:tcPr>
            <w:tcW w:type="dxa" w:w="1679"/>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1"/>
              </w:rPr>
              <w:t>2.3 应急方案有效性</w:t>
            </w:r>
          </w:p>
        </w:tc>
        <w:tc>
          <w:tcPr>
            <w:tcW w:type="dxa" w:w="3389"/>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1"/>
              </w:rPr>
              <w:t>设备故障时提供备用机</w:t>
            </w:r>
            <w:r>
              <w:rPr>
                <w:sz w:val="21"/>
              </w:rPr>
              <w:t>/替代方案（未提供致诊疗中断1次即扣5分）</w:t>
            </w:r>
          </w:p>
        </w:tc>
        <w:tc>
          <w:tcPr>
            <w:tcW w:type="dxa" w:w="1036"/>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left"/>
            </w:pPr>
            <w:r>
              <w:rPr>
                <w:sz w:val="21"/>
              </w:rPr>
              <w:t>10</w:t>
            </w:r>
          </w:p>
        </w:tc>
        <w:tc>
          <w:tcPr>
            <w:tcW w:type="dxa" w:w="952"/>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both"/>
            </w:pPr>
          </w:p>
        </w:tc>
      </w:tr>
      <w:tr>
        <w:tc>
          <w:tcPr>
            <w:tcW w:type="dxa" w:w="1250"/>
            <w:vMerge w:val="restart"/>
            <w:tcBorders>
              <w:top w:val="none" w:color="000000" w:sz="4"/>
              <w:left w:val="single" w:color="000000" w:sz="4"/>
              <w:bottom w:val="single" w:color="000000" w:sz="4"/>
              <w:right w:val="single" w:color="000000" w:sz="4"/>
            </w:tcBorders>
            <w:shd w:fill="FFFFFF"/>
            <w:tcMar>
              <w:top w:type="dxa" w:w="150"/>
              <w:left w:type="dxa" w:w="0"/>
              <w:bottom w:type="dxa" w:w="150"/>
              <w:right w:type="dxa" w:w="150"/>
            </w:tcMar>
            <w:vAlign w:val="top"/>
          </w:tcPr>
          <w:p>
            <w:pPr>
              <w:pStyle w:val="null3"/>
              <w:jc w:val="left"/>
            </w:pPr>
            <w:r>
              <w:rPr>
                <w:sz w:val="21"/>
                <w:b/>
              </w:rPr>
              <w:t>三、服务体验</w:t>
            </w:r>
            <w:r>
              <w:br/>
            </w:r>
            <w:r>
              <w:rPr>
                <w:sz w:val="21"/>
              </w:rPr>
              <w:t>(35分）</w:t>
            </w:r>
          </w:p>
        </w:tc>
        <w:tc>
          <w:tcPr>
            <w:tcW w:type="dxa" w:w="1679"/>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1"/>
              </w:rPr>
              <w:t>3.1 服务态度</w:t>
            </w:r>
          </w:p>
        </w:tc>
        <w:tc>
          <w:tcPr>
            <w:tcW w:type="dxa" w:w="3389"/>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1"/>
              </w:rPr>
              <w:t>无投诉（投诉</w:t>
            </w:r>
            <w:r>
              <w:rPr>
                <w:sz w:val="21"/>
              </w:rPr>
              <w:t>1次扣3分，扣完为止）</w:t>
            </w:r>
          </w:p>
        </w:tc>
        <w:tc>
          <w:tcPr>
            <w:tcW w:type="dxa" w:w="1036"/>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left"/>
            </w:pPr>
            <w:r>
              <w:rPr>
                <w:sz w:val="21"/>
              </w:rPr>
              <w:t>15</w:t>
            </w:r>
          </w:p>
        </w:tc>
        <w:tc>
          <w:tcPr>
            <w:tcW w:type="dxa" w:w="952"/>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both"/>
            </w:pPr>
          </w:p>
        </w:tc>
      </w:tr>
      <w:tr>
        <w:tc>
          <w:tcPr>
            <w:tcW w:type="dxa" w:w="1250"/>
            <w:vMerge/>
            <w:tcBorders>
              <w:top w:val="none" w:color="000000" w:sz="4"/>
              <w:left w:val="single" w:color="000000" w:sz="4"/>
              <w:bottom w:val="single" w:color="000000" w:sz="4"/>
              <w:right w:val="single" w:color="000000" w:sz="4"/>
            </w:tcBorders>
          </w:tcPr>
          <w:p/>
        </w:tc>
        <w:tc>
          <w:tcPr>
            <w:tcW w:type="dxa" w:w="1679"/>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1"/>
              </w:rPr>
              <w:t>3.2 设备清洁消毒</w:t>
            </w:r>
          </w:p>
        </w:tc>
        <w:tc>
          <w:tcPr>
            <w:tcW w:type="dxa" w:w="3389"/>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1"/>
              </w:rPr>
              <w:t>维保后设备无污渍</w:t>
            </w:r>
            <w:r>
              <w:rPr>
                <w:sz w:val="21"/>
              </w:rPr>
              <w:t>/血渍残留（发现1次扣2分，扣完为止）</w:t>
            </w:r>
          </w:p>
        </w:tc>
        <w:tc>
          <w:tcPr>
            <w:tcW w:type="dxa" w:w="1036"/>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left"/>
            </w:pPr>
            <w:r>
              <w:rPr>
                <w:sz w:val="21"/>
              </w:rPr>
              <w:t>10</w:t>
            </w:r>
          </w:p>
        </w:tc>
        <w:tc>
          <w:tcPr>
            <w:tcW w:type="dxa" w:w="952"/>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both"/>
            </w:pPr>
          </w:p>
        </w:tc>
      </w:tr>
      <w:tr>
        <w:tc>
          <w:tcPr>
            <w:tcW w:type="dxa" w:w="1250"/>
            <w:vMerge/>
            <w:tcBorders>
              <w:top w:val="none" w:color="000000" w:sz="4"/>
              <w:left w:val="single" w:color="000000" w:sz="4"/>
              <w:bottom w:val="single" w:color="000000" w:sz="4"/>
              <w:right w:val="single" w:color="000000" w:sz="4"/>
            </w:tcBorders>
          </w:tcPr>
          <w:p/>
        </w:tc>
        <w:tc>
          <w:tcPr>
            <w:tcW w:type="dxa" w:w="1679"/>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1"/>
              </w:rPr>
              <w:t>3.3 沟通主动性</w:t>
            </w:r>
          </w:p>
        </w:tc>
        <w:tc>
          <w:tcPr>
            <w:tcW w:type="dxa" w:w="3389"/>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1"/>
              </w:rPr>
              <w:t>主动告知预防性维护计划及风险提示（未告知</w:t>
            </w:r>
            <w:r>
              <w:rPr>
                <w:sz w:val="21"/>
              </w:rPr>
              <w:t>1次扣2分，扣完为止）</w:t>
            </w:r>
          </w:p>
        </w:tc>
        <w:tc>
          <w:tcPr>
            <w:tcW w:type="dxa" w:w="1036"/>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left"/>
            </w:pPr>
            <w:r>
              <w:rPr>
                <w:sz w:val="21"/>
              </w:rPr>
              <w:t>10</w:t>
            </w:r>
          </w:p>
        </w:tc>
        <w:tc>
          <w:tcPr>
            <w:tcW w:type="dxa" w:w="952"/>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both"/>
            </w:pPr>
          </w:p>
        </w:tc>
      </w:tr>
      <w:tr>
        <w:tc>
          <w:tcPr>
            <w:tcW w:type="dxa" w:w="1250"/>
            <w:tcBorders>
              <w:top w:val="none" w:color="000000" w:sz="4"/>
              <w:left w:val="single" w:color="000000" w:sz="4"/>
              <w:bottom w:val="single" w:color="000000" w:sz="4"/>
              <w:right w:val="single" w:color="000000" w:sz="4"/>
            </w:tcBorders>
            <w:shd w:fill="FFFFFF"/>
            <w:tcMar>
              <w:top w:type="dxa" w:w="150"/>
              <w:left w:type="dxa" w:w="0"/>
              <w:bottom w:type="dxa" w:w="150"/>
              <w:right w:type="dxa" w:w="150"/>
            </w:tcMar>
            <w:vAlign w:val="top"/>
          </w:tcPr>
          <w:p>
            <w:pPr>
              <w:pStyle w:val="null3"/>
              <w:jc w:val="left"/>
            </w:pPr>
            <w:r>
              <w:rPr>
                <w:sz w:val="21"/>
                <w:b/>
              </w:rPr>
              <w:t>总分</w:t>
            </w:r>
          </w:p>
        </w:tc>
        <w:tc>
          <w:tcPr>
            <w:tcW w:type="dxa" w:w="1679"/>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ind w:firstLine="420"/>
              <w:jc w:val="both"/>
            </w:pPr>
          </w:p>
        </w:tc>
        <w:tc>
          <w:tcPr>
            <w:tcW w:type="dxa" w:w="3389"/>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tc>
        <w:tc>
          <w:tcPr>
            <w:tcW w:type="dxa" w:w="1036"/>
            <w:tcBorders>
              <w:top w:val="none" w:color="000000" w:sz="4"/>
              <w:left w:val="single" w:color="000000" w:sz="4"/>
              <w:bottom w:val="single" w:color="000000" w:sz="4"/>
              <w:right w:val="single" w:color="000000" w:sz="4"/>
            </w:tcBorders>
            <w:shd w:fill="FFFFFF"/>
            <w:tcMar>
              <w:top w:type="dxa" w:w="150"/>
              <w:left w:type="dxa" w:w="150"/>
              <w:bottom w:type="dxa" w:w="150"/>
              <w:right w:type="dxa" w:w="150"/>
            </w:tcMar>
            <w:vAlign w:val="top"/>
          </w:tcPr>
          <w:p>
            <w:pPr>
              <w:pStyle w:val="null3"/>
              <w:jc w:val="left"/>
            </w:pPr>
            <w:r>
              <w:rPr>
                <w:sz w:val="21"/>
                <w:b/>
              </w:rPr>
              <w:t>100</w:t>
            </w:r>
          </w:p>
        </w:tc>
        <w:tc>
          <w:tcPr>
            <w:tcW w:type="dxa" w:w="952"/>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ind w:firstLine="420"/>
              <w:jc w:val="both"/>
            </w:pPr>
          </w:p>
        </w:tc>
      </w:tr>
    </w:tbl>
    <w:p>
      <w:pPr>
        <w:pStyle w:val="null3"/>
        <w:jc w:val="left"/>
      </w:pPr>
      <w:r>
        <w:rPr>
          <w:sz w:val="20"/>
        </w:rPr>
        <w:t>备注：甲方可根据实际调整考核内容</w:t>
      </w:r>
    </w:p>
    <w:p>
      <w:pPr>
        <w:pStyle w:val="null3"/>
        <w:jc w:val="left"/>
      </w:pPr>
      <w:r>
        <w:rPr>
          <w:sz w:val="20"/>
          <w:b/>
        </w:rPr>
        <w:t xml:space="preserve"> </w:t>
      </w:r>
      <w:r>
        <w:rPr>
          <w:sz w:val="20"/>
          <w:b/>
        </w:rPr>
        <w:t>临床科室一票否决项</w:t>
      </w:r>
    </w:p>
    <w:p>
      <w:pPr>
        <w:pStyle w:val="null3"/>
        <w:jc w:val="left"/>
      </w:pPr>
      <w:r>
        <w:rPr>
          <w:sz w:val="20"/>
          <w:b/>
        </w:rPr>
        <w:t>（</w:t>
      </w:r>
      <w:r>
        <w:rPr>
          <w:sz w:val="20"/>
          <w:b/>
        </w:rPr>
        <w:t>1）因维保失误导致医疗事故；</w:t>
      </w:r>
    </w:p>
    <w:p>
      <w:pPr>
        <w:pStyle w:val="null3"/>
        <w:jc w:val="left"/>
      </w:pPr>
      <w:r>
        <w:rPr>
          <w:sz w:val="20"/>
          <w:b/>
        </w:rPr>
        <w:t>（</w:t>
      </w:r>
      <w:r>
        <w:rPr>
          <w:sz w:val="20"/>
          <w:b/>
        </w:rPr>
        <w:t>2）季度内出现2次及以上诊疗中断。</w:t>
      </w:r>
    </w:p>
    <w:p>
      <w:pPr>
        <w:pStyle w:val="null3"/>
        <w:ind w:firstLine="562"/>
        <w:jc w:val="center"/>
      </w:pPr>
      <w:r>
        <w:rPr/>
        <w:t xml:space="preserve"> </w:t>
      </w:r>
    </w:p>
    <w:p>
      <w:pPr>
        <w:pStyle w:val="null3"/>
        <w:ind w:firstLine="562"/>
        <w:jc w:val="center"/>
      </w:pPr>
      <w:r>
        <w:rPr>
          <w:sz w:val="28"/>
          <w:b/>
        </w:rPr>
        <w:t>设备管理部门考核评分表</w:t>
      </w:r>
    </w:p>
    <w:tbl>
      <w:tblPr>
        <w:tblW w:w="0" w:type="auto"/>
        <w:tblBorders>
          <w:top w:val="none" w:color="000000" w:sz="4"/>
          <w:left w:val="none" w:color="000000" w:sz="4"/>
          <w:bottom w:val="none" w:color="000000" w:sz="4"/>
          <w:right w:val="none" w:color="000000" w:sz="4"/>
          <w:insideH w:val="none"/>
          <w:insideV w:val="none"/>
        </w:tblBorders>
      </w:tblPr>
      <w:tblGrid>
        <w:gridCol w:w="1298"/>
        <w:gridCol w:w="1741"/>
        <w:gridCol w:w="3762"/>
        <w:gridCol w:w="856"/>
        <w:gridCol w:w="649"/>
      </w:tblGrid>
      <w:tr>
        <w:tc>
          <w:tcPr>
            <w:tcW w:type="dxa" w:w="1298"/>
            <w:tcBorders>
              <w:top w:val="single" w:color="000000" w:sz="4"/>
              <w:left w:val="single" w:color="000000" w:sz="4"/>
              <w:bottom w:val="single" w:color="000000" w:sz="4"/>
              <w:right w:val="single" w:color="000000" w:sz="4"/>
            </w:tcBorders>
            <w:tcMar>
              <w:top w:type="dxa" w:w="150"/>
              <w:left w:type="dxa" w:w="0"/>
              <w:bottom w:type="dxa" w:w="150"/>
              <w:right w:type="dxa" w:w="150"/>
            </w:tcMar>
            <w:vAlign w:val="top"/>
          </w:tcPr>
          <w:p>
            <w:pPr>
              <w:pStyle w:val="null3"/>
              <w:jc w:val="left"/>
            </w:pPr>
            <w:r>
              <w:rPr>
                <w:sz w:val="20"/>
                <w:b/>
              </w:rPr>
              <w:t>一级指标</w:t>
            </w:r>
          </w:p>
        </w:tc>
        <w:tc>
          <w:tcPr>
            <w:tcW w:type="dxa" w:w="1741"/>
            <w:tcBorders>
              <w:top w:val="singl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sz w:val="20"/>
                <w:b/>
              </w:rPr>
              <w:t>二级指标</w:t>
            </w:r>
          </w:p>
        </w:tc>
        <w:tc>
          <w:tcPr>
            <w:tcW w:type="dxa" w:w="3762"/>
            <w:tcBorders>
              <w:top w:val="singl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sz w:val="20"/>
                <w:b/>
              </w:rPr>
              <w:t>评分标准</w:t>
            </w:r>
          </w:p>
        </w:tc>
        <w:tc>
          <w:tcPr>
            <w:tcW w:type="dxa" w:w="856"/>
            <w:tcBorders>
              <w:top w:val="singl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sz w:val="20"/>
                <w:b/>
              </w:rPr>
              <w:t>分值</w:t>
            </w:r>
          </w:p>
        </w:tc>
        <w:tc>
          <w:tcPr>
            <w:tcW w:type="dxa" w:w="649"/>
            <w:tcBorders>
              <w:top w:val="singl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sz w:val="20"/>
                <w:b/>
              </w:rPr>
              <w:t>得分</w:t>
            </w:r>
          </w:p>
        </w:tc>
      </w:tr>
      <w:tr>
        <w:tc>
          <w:tcPr>
            <w:tcW w:type="dxa" w:w="1298"/>
            <w:vMerge w:val="restart"/>
            <w:tcBorders>
              <w:top w:val="none" w:color="000000" w:sz="4"/>
              <w:left w:val="single" w:color="000000" w:sz="4"/>
              <w:bottom w:val="single" w:color="E5E5E5" w:sz="4"/>
              <w:right w:val="single" w:color="000000" w:sz="4"/>
            </w:tcBorders>
            <w:tcMar>
              <w:top w:type="dxa" w:w="150"/>
              <w:left w:type="dxa" w:w="0"/>
              <w:bottom w:type="dxa" w:w="150"/>
              <w:right w:type="dxa" w:w="150"/>
            </w:tcMar>
            <w:vAlign w:val="top"/>
          </w:tcPr>
          <w:p>
            <w:pPr>
              <w:pStyle w:val="null3"/>
              <w:jc w:val="left"/>
            </w:pPr>
            <w:r>
              <w:rPr>
                <w:sz w:val="20"/>
                <w:b/>
              </w:rPr>
              <w:t>一、团队合规</w:t>
            </w:r>
            <w:r>
              <w:br/>
            </w:r>
            <w:r>
              <w:rPr>
                <w:sz w:val="20"/>
              </w:rPr>
              <w:t>(25分）</w:t>
            </w:r>
          </w:p>
        </w:tc>
        <w:tc>
          <w:tcPr>
            <w:tcW w:type="dxa" w:w="1741"/>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sz w:val="20"/>
              </w:rPr>
              <w:t>1.1 人员配置达标</w:t>
            </w:r>
          </w:p>
        </w:tc>
        <w:tc>
          <w:tcPr>
            <w:tcW w:type="dxa" w:w="376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sz w:val="20"/>
              </w:rPr>
              <w:t>人员配置符合合同要求，可以满足工作需求；员工着装良好，佩戴工作证，人员不存在无报批的临时变动。（工作人员不能满足工作需求扣</w:t>
            </w:r>
            <w:r>
              <w:rPr>
                <w:sz w:val="20"/>
              </w:rPr>
              <w:t>2分，如有人员变动未提前报批扣3分，其他情况酌情扣分，扣完为止）</w:t>
            </w:r>
          </w:p>
        </w:tc>
        <w:tc>
          <w:tcPr>
            <w:tcW w:type="dxa" w:w="85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0"/>
              </w:rPr>
              <w:t>15</w:t>
            </w:r>
          </w:p>
        </w:tc>
        <w:tc>
          <w:tcPr>
            <w:tcW w:type="dxa" w:w="649"/>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ind w:firstLine="400"/>
              <w:jc w:val="both"/>
            </w:pPr>
          </w:p>
        </w:tc>
      </w:tr>
      <w:tr>
        <w:tc>
          <w:tcPr>
            <w:tcW w:type="dxa" w:w="1298"/>
            <w:vMerge/>
            <w:tcBorders>
              <w:top w:val="none" w:color="000000" w:sz="4"/>
              <w:left w:val="single" w:color="000000" w:sz="4"/>
              <w:bottom w:val="single" w:color="E5E5E5" w:sz="4"/>
              <w:right w:val="single" w:color="000000" w:sz="4"/>
            </w:tcBorders>
          </w:tcPr>
          <w:p/>
        </w:tc>
        <w:tc>
          <w:tcPr>
            <w:tcW w:type="dxa" w:w="1741"/>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sz w:val="20"/>
              </w:rPr>
              <w:t>1.2 人员出勤率</w:t>
            </w:r>
          </w:p>
        </w:tc>
        <w:tc>
          <w:tcPr>
            <w:tcW w:type="dxa" w:w="376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sz w:val="20"/>
              </w:rPr>
              <w:t>具有严格考勤制度，按甲方要求按时上下班，无特殊情况不允许离岗，每月按时提交考勤表及次月排班表。（迟到、早退、上班期间离岗等每发现一人次扣</w:t>
            </w:r>
            <w:r>
              <w:rPr>
                <w:sz w:val="20"/>
              </w:rPr>
              <w:t>1分；未能在规定时间提交考勤表、次月排班表每项扣1分。）</w:t>
            </w:r>
          </w:p>
        </w:tc>
        <w:tc>
          <w:tcPr>
            <w:tcW w:type="dxa" w:w="85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0"/>
              </w:rPr>
              <w:t>10</w:t>
            </w:r>
          </w:p>
        </w:tc>
        <w:tc>
          <w:tcPr>
            <w:tcW w:type="dxa" w:w="649"/>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ind w:firstLine="400"/>
              <w:jc w:val="both"/>
            </w:pPr>
          </w:p>
        </w:tc>
      </w:tr>
      <w:tr>
        <w:tc>
          <w:tcPr>
            <w:tcW w:type="dxa" w:w="1298"/>
            <w:vMerge w:val="restart"/>
            <w:tcBorders>
              <w:top w:val="none" w:color="000000" w:sz="4"/>
              <w:left w:val="single" w:color="000000" w:sz="4"/>
              <w:bottom w:val="single" w:color="E5E5E5" w:sz="4"/>
              <w:right w:val="single" w:color="000000" w:sz="4"/>
            </w:tcBorders>
            <w:tcMar>
              <w:top w:type="dxa" w:w="150"/>
              <w:left w:type="dxa" w:w="0"/>
              <w:bottom w:type="dxa" w:w="150"/>
              <w:right w:type="dxa" w:w="150"/>
            </w:tcMar>
            <w:vAlign w:val="top"/>
          </w:tcPr>
          <w:p>
            <w:pPr>
              <w:pStyle w:val="null3"/>
              <w:jc w:val="left"/>
            </w:pPr>
            <w:r>
              <w:rPr>
                <w:sz w:val="20"/>
                <w:b/>
              </w:rPr>
              <w:t>二、成本控制</w:t>
            </w:r>
            <w:r>
              <w:br/>
            </w:r>
            <w:r>
              <w:rPr>
                <w:sz w:val="20"/>
              </w:rPr>
              <w:t>(25分）</w:t>
            </w:r>
          </w:p>
        </w:tc>
        <w:tc>
          <w:tcPr>
            <w:tcW w:type="dxa" w:w="1741"/>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sz w:val="20"/>
              </w:rPr>
              <w:t>2.1 成本节约率</w:t>
            </w:r>
          </w:p>
        </w:tc>
        <w:tc>
          <w:tcPr>
            <w:tcW w:type="dxa" w:w="376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sz w:val="20"/>
              </w:rPr>
              <w:t>通过维护维保，医疗设备实际年度维修维保费用得到节约控制（每上涨</w:t>
            </w:r>
            <w:r>
              <w:rPr>
                <w:sz w:val="20"/>
              </w:rPr>
              <w:t>1%扣1分，扣完为止）</w:t>
            </w:r>
          </w:p>
        </w:tc>
        <w:tc>
          <w:tcPr>
            <w:tcW w:type="dxa" w:w="85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0"/>
              </w:rPr>
              <w:t>15</w:t>
            </w:r>
          </w:p>
        </w:tc>
        <w:tc>
          <w:tcPr>
            <w:tcW w:type="dxa" w:w="649"/>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ind w:firstLine="400"/>
              <w:jc w:val="both"/>
            </w:pPr>
          </w:p>
        </w:tc>
      </w:tr>
      <w:tr>
        <w:tc>
          <w:tcPr>
            <w:tcW w:type="dxa" w:w="1298"/>
            <w:vMerge/>
            <w:tcBorders>
              <w:top w:val="none" w:color="000000" w:sz="4"/>
              <w:left w:val="single" w:color="000000" w:sz="4"/>
              <w:bottom w:val="single" w:color="E5E5E5" w:sz="4"/>
              <w:right w:val="single" w:color="000000" w:sz="4"/>
            </w:tcBorders>
          </w:tcPr>
          <w:p/>
        </w:tc>
        <w:tc>
          <w:tcPr>
            <w:tcW w:type="dxa" w:w="1741"/>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sz w:val="20"/>
              </w:rPr>
              <w:t>2.2 备件周转率</w:t>
            </w:r>
          </w:p>
        </w:tc>
        <w:tc>
          <w:tcPr>
            <w:tcW w:type="dxa" w:w="376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sz w:val="20"/>
              </w:rPr>
              <w:t>紧急备件储备满足</w:t>
            </w:r>
            <w:r>
              <w:rPr>
                <w:sz w:val="20"/>
              </w:rPr>
              <w:t>48小时需求（缺货导致停机1次扣2分，扣完为止）</w:t>
            </w:r>
          </w:p>
        </w:tc>
        <w:tc>
          <w:tcPr>
            <w:tcW w:type="dxa" w:w="85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0"/>
              </w:rPr>
              <w:t>10</w:t>
            </w:r>
          </w:p>
        </w:tc>
        <w:tc>
          <w:tcPr>
            <w:tcW w:type="dxa" w:w="649"/>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ind w:firstLine="400"/>
              <w:jc w:val="both"/>
            </w:pPr>
          </w:p>
        </w:tc>
      </w:tr>
      <w:tr>
        <w:tc>
          <w:tcPr>
            <w:tcW w:type="dxa" w:w="1298"/>
            <w:vMerge w:val="restart"/>
            <w:tcBorders>
              <w:top w:val="none" w:color="000000" w:sz="4"/>
              <w:left w:val="single" w:color="000000" w:sz="4"/>
              <w:bottom w:val="single" w:color="E5E5E5" w:sz="4"/>
              <w:right w:val="single" w:color="000000" w:sz="4"/>
            </w:tcBorders>
            <w:tcMar>
              <w:top w:type="dxa" w:w="150"/>
              <w:left w:type="dxa" w:w="0"/>
              <w:bottom w:type="dxa" w:w="150"/>
              <w:right w:type="dxa" w:w="150"/>
            </w:tcMar>
            <w:vAlign w:val="top"/>
          </w:tcPr>
          <w:p>
            <w:pPr>
              <w:pStyle w:val="null3"/>
              <w:jc w:val="left"/>
            </w:pPr>
            <w:r>
              <w:rPr>
                <w:sz w:val="20"/>
                <w:b/>
              </w:rPr>
              <w:t>三、质量控制</w:t>
            </w:r>
            <w:r>
              <w:br/>
            </w:r>
            <w:r>
              <w:rPr>
                <w:sz w:val="20"/>
              </w:rPr>
              <w:t>(30分）</w:t>
            </w:r>
          </w:p>
        </w:tc>
        <w:tc>
          <w:tcPr>
            <w:tcW w:type="dxa" w:w="1741"/>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sz w:val="20"/>
              </w:rPr>
              <w:t>3.1 预防性维护完成率</w:t>
            </w:r>
          </w:p>
        </w:tc>
        <w:tc>
          <w:tcPr>
            <w:tcW w:type="dxa" w:w="376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sz w:val="20"/>
              </w:rPr>
              <w:t>月度</w:t>
            </w:r>
            <w:r>
              <w:rPr>
                <w:sz w:val="20"/>
              </w:rPr>
              <w:t>PM计划100%完成（每低1%扣1分）</w:t>
            </w:r>
          </w:p>
        </w:tc>
        <w:tc>
          <w:tcPr>
            <w:tcW w:type="dxa" w:w="85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0"/>
              </w:rPr>
              <w:t>10</w:t>
            </w:r>
          </w:p>
        </w:tc>
        <w:tc>
          <w:tcPr>
            <w:tcW w:type="dxa" w:w="649"/>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ind w:firstLine="400"/>
              <w:jc w:val="both"/>
            </w:pPr>
          </w:p>
        </w:tc>
      </w:tr>
      <w:tr>
        <w:tc>
          <w:tcPr>
            <w:tcW w:type="dxa" w:w="1298"/>
            <w:vMerge/>
            <w:tcBorders>
              <w:top w:val="none" w:color="000000" w:sz="4"/>
              <w:left w:val="single" w:color="000000" w:sz="4"/>
              <w:bottom w:val="single" w:color="E5E5E5" w:sz="4"/>
              <w:right w:val="single" w:color="000000" w:sz="4"/>
            </w:tcBorders>
          </w:tcPr>
          <w:p/>
        </w:tc>
        <w:tc>
          <w:tcPr>
            <w:tcW w:type="dxa" w:w="1741"/>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sz w:val="20"/>
              </w:rPr>
              <w:t>3.2 设备完好率</w:t>
            </w:r>
          </w:p>
        </w:tc>
        <w:tc>
          <w:tcPr>
            <w:tcW w:type="dxa" w:w="376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sz w:val="20"/>
              </w:rPr>
              <w:t>核心设备完好率</w:t>
            </w:r>
            <w:r>
              <w:rPr>
                <w:sz w:val="20"/>
              </w:rPr>
              <w:t>≥98%（每低0.5%扣3分）</w:t>
            </w:r>
          </w:p>
        </w:tc>
        <w:tc>
          <w:tcPr>
            <w:tcW w:type="dxa" w:w="85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0"/>
              </w:rPr>
              <w:t>12</w:t>
            </w:r>
          </w:p>
        </w:tc>
        <w:tc>
          <w:tcPr>
            <w:tcW w:type="dxa" w:w="649"/>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ind w:firstLine="400"/>
              <w:jc w:val="both"/>
            </w:pPr>
          </w:p>
        </w:tc>
      </w:tr>
      <w:tr>
        <w:tc>
          <w:tcPr>
            <w:tcW w:type="dxa" w:w="1298"/>
            <w:vMerge/>
            <w:tcBorders>
              <w:top w:val="none" w:color="000000" w:sz="4"/>
              <w:left w:val="single" w:color="000000" w:sz="4"/>
              <w:bottom w:val="single" w:color="E5E5E5" w:sz="4"/>
              <w:right w:val="single" w:color="000000" w:sz="4"/>
            </w:tcBorders>
          </w:tcPr>
          <w:p/>
        </w:tc>
        <w:tc>
          <w:tcPr>
            <w:tcW w:type="dxa" w:w="1741"/>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sz w:val="20"/>
              </w:rPr>
              <w:t>3.3 巡检完成率</w:t>
            </w:r>
          </w:p>
        </w:tc>
        <w:tc>
          <w:tcPr>
            <w:tcW w:type="dxa" w:w="376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sz w:val="20"/>
              </w:rPr>
              <w:t>在评价周期内实际完成的巡检数量占计划完成巡检数量的比例（完成率每低于</w:t>
            </w:r>
            <w:r>
              <w:rPr>
                <w:sz w:val="20"/>
              </w:rPr>
              <w:t>1%，扣1分，扣完为止。）</w:t>
            </w:r>
          </w:p>
        </w:tc>
        <w:tc>
          <w:tcPr>
            <w:tcW w:type="dxa" w:w="85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0"/>
              </w:rPr>
              <w:t>8</w:t>
            </w:r>
          </w:p>
        </w:tc>
        <w:tc>
          <w:tcPr>
            <w:tcW w:type="dxa" w:w="649"/>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ind w:firstLine="400"/>
              <w:jc w:val="both"/>
            </w:pPr>
          </w:p>
        </w:tc>
      </w:tr>
      <w:tr>
        <w:tc>
          <w:tcPr>
            <w:tcW w:type="dxa" w:w="1298"/>
            <w:vMerge w:val="restart"/>
            <w:tcBorders>
              <w:top w:val="none" w:color="000000" w:sz="4"/>
              <w:left w:val="single" w:color="000000" w:sz="4"/>
              <w:bottom w:val="single" w:color="E5E5E5" w:sz="4"/>
              <w:right w:val="single" w:color="000000" w:sz="4"/>
            </w:tcBorders>
            <w:tcMar>
              <w:top w:type="dxa" w:w="150"/>
              <w:left w:type="dxa" w:w="0"/>
              <w:bottom w:type="dxa" w:w="150"/>
              <w:right w:type="dxa" w:w="150"/>
            </w:tcMar>
            <w:vAlign w:val="top"/>
          </w:tcPr>
          <w:p>
            <w:pPr>
              <w:pStyle w:val="null3"/>
              <w:jc w:val="left"/>
            </w:pPr>
            <w:r>
              <w:rPr>
                <w:sz w:val="20"/>
                <w:b/>
              </w:rPr>
              <w:t>四、管理效能</w:t>
            </w:r>
            <w:r>
              <w:br/>
            </w:r>
            <w:r>
              <w:rPr>
                <w:sz w:val="20"/>
              </w:rPr>
              <w:t>(20分）</w:t>
            </w:r>
          </w:p>
        </w:tc>
        <w:tc>
          <w:tcPr>
            <w:tcW w:type="dxa" w:w="1741"/>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sz w:val="20"/>
              </w:rPr>
              <w:t>4.1 数据报告时效</w:t>
            </w:r>
          </w:p>
        </w:tc>
        <w:tc>
          <w:tcPr>
            <w:tcW w:type="dxa" w:w="376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sz w:val="20"/>
              </w:rPr>
              <w:t>未按甲方要求提供相关数据报告（延迟</w:t>
            </w:r>
            <w:r>
              <w:rPr>
                <w:sz w:val="20"/>
              </w:rPr>
              <w:t>1次扣4分，扣完为止）</w:t>
            </w:r>
          </w:p>
        </w:tc>
        <w:tc>
          <w:tcPr>
            <w:tcW w:type="dxa" w:w="85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0"/>
              </w:rPr>
              <w:t>8</w:t>
            </w:r>
          </w:p>
        </w:tc>
        <w:tc>
          <w:tcPr>
            <w:tcW w:type="dxa" w:w="649"/>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ind w:firstLine="400"/>
              <w:jc w:val="both"/>
            </w:pPr>
          </w:p>
        </w:tc>
      </w:tr>
      <w:tr>
        <w:tc>
          <w:tcPr>
            <w:tcW w:type="dxa" w:w="1298"/>
            <w:vMerge/>
            <w:tcBorders>
              <w:top w:val="none" w:color="000000" w:sz="4"/>
              <w:left w:val="single" w:color="000000" w:sz="4"/>
              <w:bottom w:val="single" w:color="E5E5E5" w:sz="4"/>
              <w:right w:val="single" w:color="000000" w:sz="4"/>
            </w:tcBorders>
          </w:tcPr>
          <w:p/>
        </w:tc>
        <w:tc>
          <w:tcPr>
            <w:tcW w:type="dxa" w:w="1741"/>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sz w:val="20"/>
              </w:rPr>
              <w:t>4.2 持续改进</w:t>
            </w:r>
          </w:p>
        </w:tc>
        <w:tc>
          <w:tcPr>
            <w:tcW w:type="dxa" w:w="376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sz w:val="20"/>
              </w:rPr>
              <w:t>针对故障分析制定改进措施（未落实</w:t>
            </w:r>
            <w:r>
              <w:rPr>
                <w:sz w:val="20"/>
              </w:rPr>
              <w:t>1项扣4分，扣完为止）</w:t>
            </w:r>
          </w:p>
        </w:tc>
        <w:tc>
          <w:tcPr>
            <w:tcW w:type="dxa" w:w="85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0"/>
              </w:rPr>
              <w:t>7</w:t>
            </w:r>
          </w:p>
        </w:tc>
        <w:tc>
          <w:tcPr>
            <w:tcW w:type="dxa" w:w="649"/>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ind w:firstLine="400"/>
              <w:jc w:val="both"/>
            </w:pPr>
          </w:p>
        </w:tc>
      </w:tr>
      <w:tr>
        <w:tc>
          <w:tcPr>
            <w:tcW w:type="dxa" w:w="1298"/>
            <w:vMerge/>
            <w:tcBorders>
              <w:top w:val="none" w:color="000000" w:sz="4"/>
              <w:left w:val="single" w:color="000000" w:sz="4"/>
              <w:bottom w:val="single" w:color="E5E5E5" w:sz="4"/>
              <w:right w:val="single" w:color="000000" w:sz="4"/>
            </w:tcBorders>
          </w:tcPr>
          <w:p/>
        </w:tc>
        <w:tc>
          <w:tcPr>
            <w:tcW w:type="dxa" w:w="1741"/>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sz w:val="20"/>
              </w:rPr>
              <w:t>4.3 应急演练</w:t>
            </w:r>
          </w:p>
        </w:tc>
        <w:tc>
          <w:tcPr>
            <w:tcW w:type="dxa" w:w="376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sz w:val="20"/>
              </w:rPr>
              <w:t>参与设备故障应急演练且达标（缺席</w:t>
            </w:r>
            <w:r>
              <w:rPr>
                <w:sz w:val="20"/>
              </w:rPr>
              <w:t>1次扣5分，扣完为止）</w:t>
            </w:r>
          </w:p>
        </w:tc>
        <w:tc>
          <w:tcPr>
            <w:tcW w:type="dxa" w:w="85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0"/>
              </w:rPr>
              <w:t>5</w:t>
            </w:r>
          </w:p>
        </w:tc>
        <w:tc>
          <w:tcPr>
            <w:tcW w:type="dxa" w:w="649"/>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ind w:firstLine="400"/>
              <w:jc w:val="both"/>
            </w:pPr>
          </w:p>
        </w:tc>
      </w:tr>
      <w:tr>
        <w:tc>
          <w:tcPr>
            <w:tcW w:type="dxa" w:w="1298"/>
            <w:tcBorders>
              <w:top w:val="none" w:color="000000" w:sz="4"/>
              <w:left w:val="single" w:color="000000" w:sz="4"/>
              <w:bottom w:val="single" w:color="000000" w:sz="4"/>
              <w:right w:val="single" w:color="000000" w:sz="4"/>
            </w:tcBorders>
            <w:tcMar>
              <w:top w:type="dxa" w:w="150"/>
              <w:left w:type="dxa" w:w="0"/>
              <w:bottom w:type="dxa" w:w="150"/>
              <w:right w:type="dxa" w:w="150"/>
            </w:tcMar>
            <w:vAlign w:val="top"/>
          </w:tcPr>
          <w:p>
            <w:pPr>
              <w:pStyle w:val="null3"/>
              <w:jc w:val="left"/>
            </w:pPr>
            <w:r>
              <w:rPr>
                <w:sz w:val="20"/>
                <w:b/>
              </w:rPr>
              <w:t>总分</w:t>
            </w:r>
          </w:p>
        </w:tc>
        <w:tc>
          <w:tcPr>
            <w:tcW w:type="dxa" w:w="1741"/>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ind w:firstLine="400"/>
              <w:jc w:val="both"/>
            </w:pPr>
          </w:p>
        </w:tc>
        <w:tc>
          <w:tcPr>
            <w:tcW w:type="dxa" w:w="376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tc>
        <w:tc>
          <w:tcPr>
            <w:tcW w:type="dxa" w:w="85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0"/>
                <w:b/>
              </w:rPr>
              <w:t>100</w:t>
            </w:r>
          </w:p>
        </w:tc>
        <w:tc>
          <w:tcPr>
            <w:tcW w:type="dxa" w:w="649"/>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ind w:firstLine="400"/>
              <w:jc w:val="both"/>
            </w:pPr>
          </w:p>
        </w:tc>
      </w:tr>
    </w:tbl>
    <w:p>
      <w:pPr>
        <w:pStyle w:val="null3"/>
        <w:jc w:val="left"/>
      </w:pPr>
      <w:r>
        <w:rPr>
          <w:sz w:val="20"/>
        </w:rPr>
        <w:t>备注：甲方可根据实际调整考核内容</w:t>
      </w:r>
    </w:p>
    <w:p>
      <w:pPr>
        <w:pStyle w:val="null3"/>
        <w:jc w:val="left"/>
      </w:pPr>
      <w:r>
        <w:rPr>
          <w:sz w:val="20"/>
          <w:b/>
        </w:rPr>
        <w:t>设备管理部门一票否决项</w:t>
      </w:r>
    </w:p>
    <w:p>
      <w:pPr>
        <w:pStyle w:val="null3"/>
        <w:ind w:firstLine="420"/>
        <w:jc w:val="both"/>
      </w:pPr>
      <w:r>
        <w:rPr>
          <w:sz w:val="24"/>
        </w:rPr>
        <w:t>1、瞒报重大设备故障，导致诊疗中断。</w:t>
      </w:r>
    </w:p>
    <w:p>
      <w:pPr>
        <w:pStyle w:val="null3"/>
        <w:jc w:val="center"/>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440001-2025-36852</w:t>
      </w:r>
    </w:p>
    <w:p>
      <w:pPr>
        <w:pStyle w:val="null3"/>
        <w:jc w:val="center"/>
        <w:outlineLvl w:val="3"/>
      </w:pPr>
      <w:r>
        <w:rPr>
          <w:sz w:val="24"/>
          <w:b/>
        </w:rPr>
        <w:t>采购项目编号：</w:t>
      </w:r>
      <w:r>
        <w:rPr>
          <w:sz w:val="24"/>
          <w:b/>
        </w:rPr>
        <w:t>0724-2531Z3505536</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国义招标股份有限公司</w:t>
      </w:r>
    </w:p>
    <w:p>
      <w:pPr>
        <w:pStyle w:val="null3"/>
        <w:ind w:firstLine="480"/>
      </w:pPr>
      <w:r>
        <w:rPr/>
        <w:t xml:space="preserve"> 你方组织的</w:t>
      </w:r>
      <w:r>
        <w:rPr>
          <w:u w:val="single"/>
        </w:rPr>
        <w:t>“</w:t>
      </w:r>
      <w:r>
        <w:rPr>
          <w:u w:val="single"/>
        </w:rPr>
        <w:t>广东省妇幼保健院驻场医疗设备维保与运维服务项目</w:t>
      </w:r>
      <w:r>
        <w:rPr>
          <w:u w:val="single"/>
        </w:rPr>
        <w:t>”</w:t>
      </w:r>
      <w:r>
        <w:rPr/>
        <w:t>项目的竞争性磋商[采购项目编号为：</w:t>
      </w:r>
      <w:r>
        <w:rPr>
          <w:u w:val="single"/>
        </w:rPr>
        <w:t>0724-2531Z3505536</w:t>
      </w:r>
      <w:r>
        <w:rPr/>
        <w:t>]，我方愿参与响应。</w:t>
      </w:r>
    </w:p>
    <w:p>
      <w:pPr>
        <w:pStyle w:val="null3"/>
        <w:ind w:firstLine="480"/>
      </w:pPr>
      <w:r>
        <w:rPr/>
        <w:t>我方确认收到贵方提供的</w:t>
      </w:r>
      <w:r>
        <w:rPr>
          <w:u w:val="single"/>
        </w:rPr>
        <w:t>“</w:t>
      </w:r>
      <w:r>
        <w:rPr>
          <w:u w:val="single"/>
        </w:rPr>
        <w:t>广东省妇幼保健院驻场医疗设备维保与运维服务项目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广东省妇幼保健院驻场医疗设备维保与运维服务项目</w:t>
      </w:r>
      <w:r>
        <w:rPr/>
        <w:t>”项目采购[采购项目编号为</w:t>
      </w:r>
      <w:r>
        <w:rPr/>
        <w:t>0724-2531Z3505536</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广东省妇幼保健院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国义招标股份有限公司</w:t>
      </w:r>
    </w:p>
    <w:p>
      <w:pPr>
        <w:pStyle w:val="null3"/>
        <w:ind w:firstLine="480"/>
      </w:pPr>
      <w:r>
        <w:rPr/>
        <w:t>我单位参加贵公司组织的</w:t>
      </w:r>
      <w:r>
        <w:rPr/>
        <w:t>广东省妇幼保健院驻场医疗设备维保与运维服务项目</w:t>
      </w:r>
      <w:r>
        <w:rPr/>
        <w:t>（采购项目编号：</w:t>
      </w:r>
      <w:r>
        <w:rPr/>
        <w:t>0724-2531Z3505536</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广东省妇幼保健院驻场医疗设备维保与运维服务项目</w:t>
      </w:r>
      <w:r>
        <w:rPr/>
        <w:t>”项目（采购项目编号：</w:t>
      </w:r>
      <w:r>
        <w:rPr/>
        <w:t>0724-2531Z3505536</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