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2025年浙江烟草投资管理有限责任公司舟山分公司人民中路85-1号房屋电缆更换、配电箱维修采购项目（</w:t>
      </w:r>
      <w:r>
        <w:rPr>
          <w:rFonts w:hint="eastAsia" w:asciiTheme="minorHAnsi" w:hAnsiTheme="minorHAnsi" w:eastAsiaTheme="minorEastAsia" w:cstheme="minorBidi"/>
          <w:b/>
          <w:color w:val="auto"/>
          <w:sz w:val="32"/>
          <w:szCs w:val="32"/>
          <w:highlight w:val="none"/>
          <w:lang w:val="en-US" w:eastAsia="zh-CN"/>
        </w:rPr>
        <w:t>第四次</w:t>
      </w:r>
      <w:r>
        <w:rPr>
          <w:rFonts w:hint="eastAsia" w:asciiTheme="minorHAnsi" w:hAnsiTheme="minorHAnsi" w:eastAsiaTheme="minorEastAsia" w:cstheme="minorBidi"/>
          <w:b/>
          <w:color w:val="auto"/>
          <w:sz w:val="32"/>
          <w:szCs w:val="32"/>
          <w:highlight w:val="none"/>
          <w:lang w:eastAsia="zh-CN"/>
        </w:rPr>
        <w:t>）</w:t>
      </w:r>
      <w:r>
        <w:rPr>
          <w:rFonts w:hint="eastAsia" w:asciiTheme="minorHAnsi" w:hAnsiTheme="minorHAnsi" w:eastAsiaTheme="minorEastAsia" w:cstheme="minorBidi"/>
          <w:b/>
          <w:color w:val="auto"/>
          <w:sz w:val="32"/>
          <w:szCs w:val="32"/>
          <w:highlight w:val="none"/>
          <w:lang w:val="en-US" w:eastAsia="zh-CN"/>
        </w:rPr>
        <w:t>招标公告</w:t>
      </w:r>
    </w:p>
    <w:p w14:paraId="3C4BAE3D">
      <w:pPr>
        <w:spacing w:line="360" w:lineRule="auto"/>
        <w:ind w:firstLine="480" w:firstLineChars="200"/>
        <w:jc w:val="left"/>
        <w:rPr>
          <w:rFonts w:hint="eastAsia" w:ascii="宋体" w:hAnsi="宋体"/>
          <w:sz w:val="24"/>
          <w:lang w:val="zh-CN"/>
        </w:rPr>
      </w:pPr>
      <w:r>
        <w:rPr>
          <w:rFonts w:hint="eastAsia" w:ascii="宋体" w:hAnsi="宋体"/>
          <w:sz w:val="24"/>
          <w:u w:val="single"/>
        </w:rPr>
        <w:t xml:space="preserve">国义招标股份有限公司 </w:t>
      </w:r>
      <w:r>
        <w:rPr>
          <w:rFonts w:hint="eastAsia" w:ascii="宋体" w:hAnsi="宋体"/>
          <w:sz w:val="24"/>
        </w:rPr>
        <w:t>受</w:t>
      </w:r>
      <w:r>
        <w:rPr>
          <w:rFonts w:hint="eastAsia" w:ascii="宋体" w:hAnsi="宋体"/>
          <w:sz w:val="24"/>
          <w:u w:val="single"/>
        </w:rPr>
        <w:t xml:space="preserve"> 浙江烟草投资管理有限责任公司舟山分公司</w:t>
      </w:r>
      <w:r>
        <w:rPr>
          <w:rFonts w:hint="eastAsia" w:ascii="宋体" w:hAnsi="宋体"/>
          <w:sz w:val="24"/>
        </w:rPr>
        <w:t>委托，对</w:t>
      </w:r>
      <w:r>
        <w:rPr>
          <w:rFonts w:hint="eastAsia" w:ascii="宋体" w:hAnsi="宋体"/>
          <w:sz w:val="24"/>
          <w:u w:val="single"/>
        </w:rPr>
        <w:t xml:space="preserve"> </w:t>
      </w:r>
      <w:r>
        <w:rPr>
          <w:rFonts w:hint="eastAsia" w:ascii="宋体" w:hAnsi="宋体"/>
          <w:sz w:val="24"/>
          <w:u w:val="single"/>
          <w:lang w:eastAsia="zh-CN"/>
        </w:rPr>
        <w:t>2025年浙江烟草投资管理有限责任公司舟山分公司人民中路85-1号房屋电缆更换、配电箱维修采购项目（</w:t>
      </w:r>
      <w:r>
        <w:rPr>
          <w:rFonts w:hint="eastAsia" w:ascii="宋体" w:hAnsi="宋体"/>
          <w:sz w:val="24"/>
          <w:u w:val="single"/>
          <w:lang w:val="en-US" w:eastAsia="zh-CN"/>
        </w:rPr>
        <w:t>第四次</w:t>
      </w:r>
      <w:r>
        <w:rPr>
          <w:rFonts w:hint="eastAsia" w:ascii="宋体" w:hAnsi="宋体"/>
          <w:sz w:val="24"/>
          <w:u w:val="single"/>
          <w:lang w:eastAsia="zh-CN"/>
        </w:rPr>
        <w:t>）</w:t>
      </w:r>
      <w:r>
        <w:rPr>
          <w:rFonts w:hint="eastAsia" w:ascii="宋体" w:hAnsi="宋体"/>
          <w:sz w:val="24"/>
        </w:rPr>
        <w:t>进行国内公开招标。本项目是非政府采购项目，采用线下招标方式，通过资格后审的方法确定合格投标人。</w:t>
      </w:r>
      <w:r>
        <w:rPr>
          <w:rFonts w:hint="eastAsia" w:ascii="宋体" w:hAnsi="宋体"/>
          <w:sz w:val="24"/>
          <w:lang w:val="zh-CN"/>
        </w:rPr>
        <w:t>欢迎对本项目有兴趣并</w:t>
      </w:r>
      <w:r>
        <w:rPr>
          <w:rFonts w:hint="eastAsia" w:ascii="宋体" w:hAnsi="宋体"/>
          <w:sz w:val="24"/>
        </w:rPr>
        <w:t>符合资格条件</w:t>
      </w:r>
      <w:r>
        <w:rPr>
          <w:rFonts w:hint="eastAsia" w:ascii="宋体" w:hAnsi="宋体"/>
          <w:sz w:val="24"/>
          <w:lang w:val="zh-CN"/>
        </w:rPr>
        <w:t>的投标人参加投标。</w:t>
      </w:r>
    </w:p>
    <w:p w14:paraId="56B4FF52">
      <w:pPr>
        <w:spacing w:line="360" w:lineRule="auto"/>
        <w:ind w:firstLine="482" w:firstLineChars="200"/>
        <w:jc w:val="left"/>
        <w:outlineLvl w:val="1"/>
        <w:rPr>
          <w:rFonts w:hint="eastAsia" w:ascii="宋体" w:hAnsi="宋体"/>
          <w:b/>
          <w:bCs/>
          <w:sz w:val="24"/>
        </w:rPr>
      </w:pPr>
      <w:bookmarkStart w:id="0" w:name="_Toc3684"/>
      <w:bookmarkStart w:id="1" w:name="_Toc27830"/>
      <w:bookmarkStart w:id="2" w:name="_Toc11303"/>
      <w:r>
        <w:rPr>
          <w:rFonts w:hint="eastAsia" w:ascii="宋体" w:hAnsi="宋体"/>
          <w:b/>
          <w:bCs/>
          <w:sz w:val="24"/>
        </w:rPr>
        <w:t>一、项目基本情况</w:t>
      </w:r>
      <w:bookmarkEnd w:id="0"/>
      <w:bookmarkEnd w:id="1"/>
      <w:bookmarkEnd w:id="2"/>
    </w:p>
    <w:p w14:paraId="1C2A8C94">
      <w:pPr>
        <w:spacing w:line="360" w:lineRule="auto"/>
        <w:ind w:firstLine="480" w:firstLineChars="200"/>
        <w:jc w:val="left"/>
        <w:rPr>
          <w:rFonts w:ascii="宋体" w:hAnsi="宋体"/>
          <w:sz w:val="24"/>
          <w:u w:val="single"/>
        </w:rPr>
      </w:pPr>
      <w:r>
        <w:rPr>
          <w:rFonts w:hint="eastAsia" w:ascii="宋体" w:hAnsi="宋体"/>
          <w:sz w:val="24"/>
        </w:rPr>
        <w:t>1.项目名称：</w:t>
      </w:r>
      <w:r>
        <w:rPr>
          <w:rFonts w:hint="eastAsia" w:ascii="宋体" w:hAnsi="宋体"/>
          <w:sz w:val="24"/>
          <w:u w:val="single"/>
          <w:lang w:eastAsia="zh-CN"/>
        </w:rPr>
        <w:t>2025年浙江烟草投资管理有限责任公司舟山分公司人民中路85-1号房屋电缆更换、配电箱维修采购项目（</w:t>
      </w:r>
      <w:r>
        <w:rPr>
          <w:rFonts w:hint="eastAsia" w:ascii="宋体" w:hAnsi="宋体"/>
          <w:sz w:val="24"/>
          <w:u w:val="single"/>
          <w:lang w:val="en-US" w:eastAsia="zh-CN"/>
        </w:rPr>
        <w:t>第四次</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w:t>
      </w:r>
    </w:p>
    <w:p w14:paraId="73788AAE">
      <w:pPr>
        <w:spacing w:line="360" w:lineRule="auto"/>
        <w:ind w:firstLine="480" w:firstLineChars="200"/>
        <w:jc w:val="left"/>
        <w:rPr>
          <w:rFonts w:hint="eastAsia" w:ascii="宋体" w:hAnsi="宋体"/>
          <w:sz w:val="24"/>
          <w:u w:val="single"/>
        </w:rPr>
      </w:pPr>
      <w:r>
        <w:rPr>
          <w:rFonts w:hint="eastAsia" w:ascii="宋体" w:hAnsi="宋体"/>
          <w:sz w:val="24"/>
        </w:rPr>
        <w:t>2.招标编号：</w:t>
      </w:r>
      <w:r>
        <w:rPr>
          <w:rFonts w:hint="eastAsia" w:ascii="宋体" w:hAnsi="宋体"/>
          <w:sz w:val="24"/>
          <w:u w:val="single"/>
        </w:rPr>
        <w:t>0724-2520ZJ067459</w:t>
      </w:r>
      <w:r>
        <w:rPr>
          <w:rFonts w:hint="eastAsia" w:ascii="宋体" w:hAnsi="宋体"/>
          <w:sz w:val="24"/>
        </w:rPr>
        <w:t>；</w:t>
      </w:r>
    </w:p>
    <w:p w14:paraId="0535B645">
      <w:pPr>
        <w:spacing w:line="360" w:lineRule="auto"/>
        <w:ind w:firstLine="480" w:firstLineChars="200"/>
        <w:jc w:val="left"/>
        <w:rPr>
          <w:rFonts w:hint="eastAsia" w:ascii="宋体" w:hAnsi="宋体"/>
          <w:sz w:val="24"/>
          <w:u w:val="single"/>
        </w:rPr>
      </w:pPr>
      <w:r>
        <w:rPr>
          <w:rFonts w:hint="eastAsia" w:ascii="宋体" w:hAnsi="宋体"/>
          <w:sz w:val="24"/>
        </w:rPr>
        <w:t>3.项目实施地点：</w:t>
      </w:r>
      <w:r>
        <w:rPr>
          <w:rFonts w:hint="eastAsia" w:ascii="宋体" w:hAnsi="宋体"/>
          <w:sz w:val="24"/>
          <w:u w:val="single"/>
        </w:rPr>
        <w:t xml:space="preserve"> 浙江省舟山市定海区人民中路85-1号</w:t>
      </w:r>
      <w:r>
        <w:rPr>
          <w:rFonts w:hint="eastAsia" w:ascii="宋体" w:hAnsi="宋体"/>
          <w:sz w:val="24"/>
        </w:rPr>
        <w:t>；</w:t>
      </w:r>
    </w:p>
    <w:p w14:paraId="3AE1EE43">
      <w:pPr>
        <w:spacing w:line="360" w:lineRule="auto"/>
        <w:ind w:firstLine="480" w:firstLineChars="200"/>
        <w:jc w:val="left"/>
        <w:rPr>
          <w:rFonts w:hint="eastAsia" w:ascii="宋体" w:hAnsi="宋体"/>
          <w:sz w:val="24"/>
          <w:u w:val="single"/>
        </w:rPr>
      </w:pPr>
      <w:r>
        <w:rPr>
          <w:rFonts w:hint="eastAsia" w:ascii="宋体" w:hAnsi="宋体"/>
          <w:sz w:val="24"/>
        </w:rPr>
        <w:t>4.资金来源：</w:t>
      </w:r>
      <w:r>
        <w:rPr>
          <w:rFonts w:hint="eastAsia" w:ascii="宋体" w:hAnsi="宋体"/>
          <w:sz w:val="24"/>
          <w:u w:val="single"/>
        </w:rPr>
        <w:t xml:space="preserve">    自筹    </w:t>
      </w:r>
      <w:r>
        <w:rPr>
          <w:rFonts w:hint="eastAsia" w:ascii="宋体" w:hAnsi="宋体"/>
          <w:sz w:val="24"/>
        </w:rPr>
        <w:t>；项目概算：</w:t>
      </w:r>
      <w:r>
        <w:rPr>
          <w:rFonts w:hint="eastAsia" w:ascii="宋体" w:hAnsi="宋体"/>
          <w:sz w:val="24"/>
          <w:u w:val="single"/>
        </w:rPr>
        <w:t xml:space="preserve"> 26万元 </w:t>
      </w:r>
      <w:r>
        <w:rPr>
          <w:rFonts w:hint="eastAsia" w:ascii="宋体" w:hAnsi="宋体"/>
          <w:sz w:val="24"/>
        </w:rPr>
        <w:t>；最高限价：</w:t>
      </w:r>
      <w:r>
        <w:rPr>
          <w:rFonts w:hint="eastAsia" w:ascii="宋体" w:hAnsi="宋体"/>
          <w:sz w:val="24"/>
          <w:u w:val="single"/>
        </w:rPr>
        <w:t>248016.37元（大写：贰拾肆万捌仟零壹拾陆元叁角柒分）</w:t>
      </w:r>
      <w:r>
        <w:rPr>
          <w:rFonts w:hint="eastAsia" w:ascii="宋体" w:hAnsi="宋体"/>
          <w:sz w:val="24"/>
        </w:rPr>
        <w:t>；</w:t>
      </w:r>
    </w:p>
    <w:p w14:paraId="3329C6EF">
      <w:pPr>
        <w:spacing w:line="360" w:lineRule="auto"/>
        <w:ind w:firstLine="480" w:firstLineChars="200"/>
        <w:jc w:val="left"/>
        <w:rPr>
          <w:rFonts w:ascii="宋体" w:hAnsi="宋体"/>
          <w:sz w:val="24"/>
        </w:rPr>
      </w:pPr>
      <w:r>
        <w:rPr>
          <w:rFonts w:hint="eastAsia" w:ascii="宋体" w:hAnsi="宋体"/>
          <w:sz w:val="24"/>
        </w:rPr>
        <w:t>5.招标内容：</w:t>
      </w:r>
      <w:r>
        <w:rPr>
          <w:rFonts w:hint="eastAsia" w:cs="宋体"/>
          <w:bCs/>
          <w:sz w:val="24"/>
          <w:u w:val="single"/>
        </w:rPr>
        <w:t xml:space="preserve"> 人民中路85-1号房屋施工范围内电缆更换、配电箱安装、桥架敷设以及防火封堵等</w:t>
      </w:r>
      <w:r>
        <w:rPr>
          <w:rFonts w:hint="eastAsia" w:cs="宋体"/>
          <w:bCs/>
          <w:sz w:val="24"/>
        </w:rPr>
        <w:t>，详见招标文件第三章“招标内容及要求”。</w:t>
      </w:r>
    </w:p>
    <w:p w14:paraId="4EE1B3CB">
      <w:pPr>
        <w:spacing w:line="360" w:lineRule="auto"/>
        <w:ind w:firstLine="482" w:firstLineChars="200"/>
        <w:jc w:val="left"/>
        <w:outlineLvl w:val="1"/>
        <w:rPr>
          <w:rFonts w:hint="eastAsia" w:ascii="宋体" w:hAnsi="宋体"/>
          <w:b/>
          <w:bCs/>
          <w:sz w:val="24"/>
        </w:rPr>
      </w:pPr>
      <w:bookmarkStart w:id="3" w:name="_Toc16791"/>
      <w:bookmarkStart w:id="4" w:name="_Toc7240"/>
      <w:bookmarkStart w:id="5" w:name="_Toc16568"/>
      <w:r>
        <w:rPr>
          <w:rFonts w:hint="eastAsia" w:ascii="宋体" w:hAnsi="宋体"/>
          <w:b/>
          <w:bCs/>
          <w:sz w:val="24"/>
        </w:rPr>
        <w:t>二、投标人资格条件</w:t>
      </w:r>
      <w:bookmarkEnd w:id="3"/>
      <w:bookmarkEnd w:id="4"/>
      <w:bookmarkEnd w:id="5"/>
    </w:p>
    <w:p w14:paraId="54A5899D">
      <w:pPr>
        <w:spacing w:line="360" w:lineRule="auto"/>
        <w:ind w:firstLine="480" w:firstLineChars="200"/>
        <w:rPr>
          <w:rFonts w:hint="eastAsia" w:ascii="宋体" w:hAnsi="宋体" w:cs="宋体"/>
          <w:sz w:val="24"/>
        </w:rPr>
      </w:pPr>
      <w:r>
        <w:rPr>
          <w:rFonts w:hint="eastAsia" w:ascii="宋体" w:hAnsi="宋体" w:cs="宋体"/>
          <w:sz w:val="24"/>
        </w:rPr>
        <w:t>1.在中华人民共和国境内注册，</w:t>
      </w:r>
      <w:r>
        <w:rPr>
          <w:rFonts w:hint="eastAsia" w:ascii="宋体" w:hAnsi="宋体" w:cs="宋体"/>
          <w:kern w:val="0"/>
          <w:sz w:val="24"/>
          <w:lang w:eastAsia="zh-CN" w:bidi="ar"/>
        </w:rPr>
        <w:t>□</w:t>
      </w:r>
      <w:r>
        <w:rPr>
          <w:rFonts w:hint="eastAsia" w:ascii="宋体" w:hAnsi="宋体" w:cs="宋体"/>
          <w:kern w:val="0"/>
          <w:sz w:val="24"/>
          <w:lang w:bidi="ar"/>
        </w:rPr>
        <w:t>具有</w:t>
      </w:r>
      <w:r>
        <w:rPr>
          <w:rStyle w:val="12"/>
          <w:rFonts w:hint="default"/>
          <w:color w:val="auto"/>
          <w:lang w:bidi="ar"/>
        </w:rPr>
        <w:t>法人资格</w:t>
      </w:r>
      <w:r>
        <w:rPr>
          <w:rStyle w:val="13"/>
          <w:rFonts w:hint="default"/>
          <w:color w:val="auto"/>
          <w:lang w:bidi="ar"/>
        </w:rPr>
        <w:t>/</w:t>
      </w:r>
      <w:r>
        <w:rPr>
          <w:rStyle w:val="13"/>
          <w:rFonts w:hint="eastAsia" w:eastAsia="宋体"/>
          <w:color w:val="auto"/>
          <w:highlight w:val="none"/>
          <w:lang w:eastAsia="zh-CN" w:bidi="ar"/>
        </w:rPr>
        <w:t>☑</w:t>
      </w:r>
      <w:r>
        <w:rPr>
          <w:rStyle w:val="13"/>
          <w:rFonts w:hint="default"/>
          <w:color w:val="auto"/>
          <w:highlight w:val="none"/>
          <w:lang w:bidi="ar"/>
        </w:rPr>
        <w:t>具有承</w:t>
      </w:r>
      <w:r>
        <w:rPr>
          <w:rStyle w:val="13"/>
          <w:rFonts w:hint="default"/>
          <w:color w:val="auto"/>
          <w:lang w:bidi="ar"/>
        </w:rPr>
        <w:t>担民事责任能力的</w:t>
      </w:r>
      <w:r>
        <w:rPr>
          <w:rStyle w:val="12"/>
          <w:rFonts w:hint="default"/>
          <w:color w:val="auto"/>
          <w:lang w:bidi="ar"/>
        </w:rPr>
        <w:t>法人、非法人组织</w:t>
      </w:r>
      <w:r>
        <w:rPr>
          <w:rStyle w:val="13"/>
          <w:rFonts w:hint="default"/>
          <w:color w:val="auto"/>
          <w:lang w:bidi="ar"/>
        </w:rPr>
        <w:t>（包括</w:t>
      </w:r>
      <w:r>
        <w:rPr>
          <w:rStyle w:val="12"/>
          <w:rFonts w:hint="default"/>
          <w:color w:val="auto"/>
          <w:lang w:bidi="ar"/>
        </w:rPr>
        <w:t>个人独资企业、合伙企业、不具有法人资格的专业服务机构</w:t>
      </w:r>
      <w:r>
        <w:rPr>
          <w:rStyle w:val="13"/>
          <w:rFonts w:hint="default"/>
          <w:color w:val="auto"/>
          <w:lang w:bidi="ar"/>
        </w:rPr>
        <w:t>等）；</w:t>
      </w:r>
      <w:r>
        <w:rPr>
          <w:rFonts w:hint="eastAsia" w:ascii="宋体" w:hAnsi="宋体" w:cs="宋体"/>
          <w:sz w:val="24"/>
        </w:rPr>
        <w:t>具备</w:t>
      </w:r>
      <w:r>
        <w:rPr>
          <w:rFonts w:hint="eastAsia" w:cs="宋体"/>
          <w:sz w:val="24"/>
        </w:rPr>
        <w:t>有效营业执照（或者事业单位法人证书、社会团体法人登记证书、非法人组织登记证明文件）；</w:t>
      </w:r>
    </w:p>
    <w:p w14:paraId="656783C1">
      <w:pPr>
        <w:spacing w:line="360" w:lineRule="auto"/>
        <w:ind w:firstLine="480" w:firstLineChars="200"/>
        <w:rPr>
          <w:rFonts w:hint="eastAsia" w:ascii="宋体" w:hAnsi="宋体" w:cs="宋体"/>
          <w:sz w:val="24"/>
        </w:rPr>
      </w:pPr>
      <w:r>
        <w:rPr>
          <w:rFonts w:hint="eastAsia" w:ascii="宋体" w:hAnsi="宋体" w:cs="宋体"/>
          <w:sz w:val="24"/>
        </w:rPr>
        <w:t>2.</w:t>
      </w:r>
      <w:bookmarkStart w:id="6" w:name="_Hlk105247872"/>
      <w:r>
        <w:rPr>
          <w:rFonts w:ascii="宋体" w:hAnsi="宋体" w:cs="宋体"/>
          <w:sz w:val="24"/>
        </w:rPr>
        <w:t>从</w:t>
      </w:r>
      <w:r>
        <w:rPr>
          <w:rFonts w:hint="eastAsia" w:ascii="宋体" w:hAnsi="宋体" w:cs="宋体"/>
          <w:sz w:val="24"/>
        </w:rPr>
        <w:t>投标截止之日起前3年</w:t>
      </w:r>
      <w:r>
        <w:rPr>
          <w:rFonts w:ascii="宋体" w:hAnsi="宋体" w:cs="宋体"/>
          <w:sz w:val="24"/>
        </w:rPr>
        <w:t>（成立不足3年的可从成立之日起算）</w:t>
      </w:r>
      <w:bookmarkEnd w:id="6"/>
      <w:r>
        <w:rPr>
          <w:rFonts w:hint="eastAsia" w:ascii="宋体" w:hAnsi="宋体" w:cs="宋体"/>
          <w:sz w:val="24"/>
        </w:rPr>
        <w:t>，</w:t>
      </w:r>
      <w:r>
        <w:rPr>
          <w:rFonts w:ascii="宋体" w:hAnsi="宋体" w:cs="宋体"/>
          <w:sz w:val="24"/>
        </w:rPr>
        <w:t>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kern w:val="0"/>
          <w:sz w:val="24"/>
          <w:lang w:bidi="ar"/>
        </w:rPr>
        <w:t>☑</w:t>
      </w:r>
      <w:r>
        <w:rPr>
          <w:rFonts w:hint="eastAsia" w:ascii="宋体" w:hAnsi="宋体" w:cs="宋体"/>
          <w:sz w:val="24"/>
        </w:rPr>
        <w:t>项目负责人</w:t>
      </w:r>
      <w:r>
        <w:rPr>
          <w:rFonts w:ascii="宋体" w:hAnsi="宋体" w:cs="宋体"/>
          <w:sz w:val="24"/>
        </w:rPr>
        <w:t>无行贿</w:t>
      </w:r>
      <w:r>
        <w:rPr>
          <w:rFonts w:hint="eastAsia" w:ascii="宋体" w:hAnsi="宋体" w:cs="宋体"/>
          <w:sz w:val="24"/>
        </w:rPr>
        <w:t>行为</w:t>
      </w:r>
      <w:r>
        <w:rPr>
          <w:rFonts w:ascii="宋体" w:hAnsi="宋体" w:cs="宋体"/>
          <w:sz w:val="24"/>
        </w:rPr>
        <w:t>记录</w:t>
      </w:r>
      <w:r>
        <w:rPr>
          <w:rFonts w:hint="eastAsia" w:ascii="宋体" w:hAnsi="宋体" w:cs="宋体"/>
          <w:sz w:val="24"/>
        </w:rPr>
        <w:t>。</w:t>
      </w:r>
      <w:r>
        <w:rPr>
          <w:rFonts w:ascii="宋体" w:hAnsi="宋体" w:cs="宋体"/>
          <w:sz w:val="24"/>
        </w:rPr>
        <w:t>在</w:t>
      </w:r>
      <w:r>
        <w:rPr>
          <w:rFonts w:hint="eastAsia" w:ascii="宋体" w:hAnsi="宋体" w:cs="宋体"/>
          <w:sz w:val="24"/>
        </w:rPr>
        <w:t>本</w:t>
      </w:r>
      <w:r>
        <w:rPr>
          <w:rFonts w:ascii="宋体" w:hAnsi="宋体" w:cs="宋体"/>
          <w:sz w:val="24"/>
        </w:rPr>
        <w:t>公告发布之日起至投标截止之日前</w:t>
      </w:r>
      <w:r>
        <w:rPr>
          <w:rFonts w:hint="eastAsia" w:ascii="宋体" w:hAnsi="宋体" w:cs="宋体"/>
          <w:sz w:val="24"/>
        </w:rPr>
        <w:t>，应</w:t>
      </w:r>
      <w:r>
        <w:rPr>
          <w:rFonts w:ascii="宋体" w:hAnsi="宋体" w:cs="宋体"/>
          <w:sz w:val="24"/>
        </w:rPr>
        <w:t>通过中国裁判文书网</w:t>
      </w:r>
      <w:r>
        <w:rPr>
          <w:rFonts w:hint="eastAsia" w:ascii="宋体" w:hAnsi="宋体" w:cs="宋体"/>
          <w:sz w:val="24"/>
        </w:rPr>
        <w:t>分开、单独</w:t>
      </w:r>
      <w:r>
        <w:rPr>
          <w:rFonts w:ascii="宋体" w:hAnsi="宋体" w:cs="宋体"/>
          <w:sz w:val="24"/>
        </w:rPr>
        <w:t>查询投标人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kern w:val="0"/>
          <w:sz w:val="24"/>
          <w:lang w:bidi="ar"/>
        </w:rPr>
        <w:t>☑</w:t>
      </w:r>
      <w:r>
        <w:rPr>
          <w:rFonts w:hint="eastAsia" w:ascii="宋体" w:hAnsi="宋体" w:cs="宋体"/>
          <w:sz w:val="24"/>
        </w:rPr>
        <w:t>项目负责人</w:t>
      </w:r>
      <w:r>
        <w:rPr>
          <w:rFonts w:ascii="宋体" w:hAnsi="宋体" w:cs="宋体"/>
          <w:sz w:val="24"/>
        </w:rPr>
        <w:t>的</w:t>
      </w:r>
      <w:r>
        <w:rPr>
          <w:rFonts w:hint="eastAsia" w:ascii="宋体" w:hAnsi="宋体" w:cs="宋体"/>
          <w:sz w:val="24"/>
        </w:rPr>
        <w:t>无</w:t>
      </w:r>
      <w:r>
        <w:rPr>
          <w:rFonts w:ascii="宋体" w:hAnsi="宋体" w:cs="宋体"/>
          <w:sz w:val="24"/>
        </w:rPr>
        <w:t>行贿</w:t>
      </w:r>
      <w:r>
        <w:rPr>
          <w:rFonts w:hint="eastAsia" w:ascii="宋体" w:hAnsi="宋体" w:cs="宋体"/>
          <w:sz w:val="24"/>
        </w:rPr>
        <w:t>行为</w:t>
      </w:r>
      <w:r>
        <w:rPr>
          <w:rFonts w:ascii="宋体" w:hAnsi="宋体" w:cs="宋体"/>
          <w:sz w:val="24"/>
        </w:rPr>
        <w:t>记录</w:t>
      </w:r>
      <w:r>
        <w:rPr>
          <w:rFonts w:hint="eastAsia" w:ascii="宋体" w:hAnsi="宋体" w:cs="宋体"/>
          <w:sz w:val="24"/>
        </w:rPr>
        <w:t>（前款允许非法人组织投标时，非法人组织提供单位负责人的无行贿行为记录）；</w:t>
      </w:r>
    </w:p>
    <w:p w14:paraId="38D323D0">
      <w:pPr>
        <w:spacing w:line="360" w:lineRule="auto"/>
        <w:ind w:firstLine="480" w:firstLineChars="200"/>
        <w:rPr>
          <w:rFonts w:hint="eastAsia" w:ascii="宋体" w:hAnsi="宋体" w:cs="宋体"/>
          <w:sz w:val="24"/>
        </w:rPr>
      </w:pPr>
      <w:r>
        <w:rPr>
          <w:rFonts w:hint="eastAsia" w:ascii="宋体" w:hAnsi="宋体" w:cs="宋体"/>
          <w:sz w:val="24"/>
        </w:rPr>
        <w:t>3.从投标截止日起前3年（成立不足3年的可从成立之日起算），投标人在经营活动中无重大违法记录（重大违法记录是指投标人因违法经营受到刑事处罚或者责令停产停业、责令关闭、限制从业、降低资质等级、吊销许可证或者执照、较大数额罚款（200万元以上）、没收较大数额违法所得（200万元以上）、没收较大价值非法财物（200万元以上）等行政处罚）；</w:t>
      </w:r>
    </w:p>
    <w:p w14:paraId="57726710">
      <w:pPr>
        <w:spacing w:line="360" w:lineRule="auto"/>
        <w:ind w:firstLine="480" w:firstLineChars="200"/>
        <w:rPr>
          <w:rFonts w:hint="eastAsia" w:ascii="宋体" w:hAnsi="宋体" w:cs="宋体"/>
          <w:bCs/>
          <w:sz w:val="24"/>
        </w:rPr>
      </w:pPr>
      <w:r>
        <w:rPr>
          <w:rFonts w:ascii="宋体" w:hAnsi="宋体" w:cs="宋体"/>
          <w:sz w:val="24"/>
        </w:rPr>
        <w:t>4</w:t>
      </w:r>
      <w:r>
        <w:rPr>
          <w:rFonts w:hint="eastAsia" w:ascii="宋体" w:hAnsi="宋体" w:cs="宋体"/>
          <w:sz w:val="24"/>
        </w:rPr>
        <w:t>.类似案例要求：</w:t>
      </w:r>
      <w:r>
        <w:rPr>
          <w:rFonts w:hint="eastAsia" w:ascii="宋体" w:hAnsi="宋体" w:cs="宋体"/>
          <w:kern w:val="0"/>
          <w:sz w:val="24"/>
          <w:lang w:bidi="ar"/>
        </w:rPr>
        <w:t>☑</w:t>
      </w:r>
      <w:r>
        <w:rPr>
          <w:rFonts w:hint="eastAsia" w:ascii="宋体" w:hAnsi="宋体" w:cs="宋体"/>
          <w:snapToGrid w:val="0"/>
          <w:sz w:val="24"/>
        </w:rPr>
        <w:t>无</w:t>
      </w:r>
      <w:r>
        <w:rPr>
          <w:rFonts w:hint="eastAsia" w:ascii="宋体" w:hAnsi="宋体" w:cs="宋体"/>
          <w:sz w:val="24"/>
        </w:rPr>
        <w:t>/</w:t>
      </w:r>
      <w:r>
        <w:rPr>
          <w:rFonts w:hint="eastAsia" w:ascii="宋体" w:hAnsi="宋体" w:cs="宋体"/>
          <w:snapToGrid w:val="0"/>
          <w:kern w:val="0"/>
          <w:sz w:val="24"/>
        </w:rPr>
        <w:t>□</w:t>
      </w:r>
      <w:r>
        <w:rPr>
          <w:rFonts w:hint="eastAsia" w:ascii="宋体" w:hAnsi="宋体" w:cs="宋体"/>
          <w:snapToGrid w:val="0"/>
          <w:sz w:val="24"/>
        </w:rPr>
        <w:t>有，</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日以来，投标人具有合同金额</w:t>
      </w:r>
      <w:r>
        <w:rPr>
          <w:rFonts w:hint="eastAsia" w:ascii="宋体" w:hAnsi="宋体" w:cs="宋体"/>
          <w:sz w:val="24"/>
          <w:u w:val="single"/>
        </w:rPr>
        <w:t xml:space="preserve">     </w:t>
      </w:r>
      <w:r>
        <w:rPr>
          <w:rFonts w:hint="eastAsia" w:ascii="宋体" w:hAnsi="宋体" w:cs="宋体"/>
          <w:sz w:val="24"/>
        </w:rPr>
        <w:t>万元及以上</w:t>
      </w:r>
      <w:r>
        <w:rPr>
          <w:rFonts w:hint="eastAsia" w:ascii="宋体" w:hAnsi="宋体" w:cs="宋体"/>
          <w:sz w:val="24"/>
          <w:u w:val="single"/>
        </w:rPr>
        <w:t xml:space="preserve">     </w:t>
      </w:r>
      <w:r>
        <w:rPr>
          <w:rFonts w:hint="eastAsia" w:ascii="宋体" w:hAnsi="宋体" w:cs="宋体"/>
          <w:sz w:val="24"/>
        </w:rPr>
        <w:t>类似项目案例1例，</w:t>
      </w:r>
      <w:r>
        <w:rPr>
          <w:rFonts w:hint="eastAsia" w:ascii="宋体" w:hAnsi="宋体"/>
          <w:bCs/>
          <w:sz w:val="24"/>
        </w:rPr>
        <w:t>提供合同及对应发票（至少1份）复印件，并在合同及对应发票复印件上加盖投标人公章</w:t>
      </w:r>
      <w:r>
        <w:rPr>
          <w:rFonts w:hint="eastAsia" w:ascii="宋体" w:hAnsi="宋体" w:cs="宋体"/>
          <w:bCs/>
          <w:sz w:val="24"/>
        </w:rPr>
        <w:t>；</w:t>
      </w:r>
    </w:p>
    <w:p w14:paraId="0E39BF59">
      <w:pPr>
        <w:spacing w:line="360" w:lineRule="auto"/>
        <w:ind w:firstLine="480" w:firstLineChars="200"/>
        <w:rPr>
          <w:rFonts w:hint="eastAsia" w:ascii="宋体" w:hAnsi="宋体" w:cs="宋体"/>
          <w:sz w:val="24"/>
        </w:rPr>
      </w:pPr>
      <w:r>
        <w:rPr>
          <w:rFonts w:hint="eastAsia" w:ascii="宋体" w:hAnsi="宋体" w:cs="宋体"/>
          <w:sz w:val="24"/>
        </w:rPr>
        <w:t>5.单位负责人为同一人或者存在直接控股、管理关系的不同单位，不得参加同一标段投标或未划分标段的同一招标项目投标；</w:t>
      </w:r>
    </w:p>
    <w:p w14:paraId="6D677667">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.本项目不接受联合体投标；</w:t>
      </w:r>
    </w:p>
    <w:p w14:paraId="424B19F3">
      <w:pPr>
        <w:spacing w:line="360" w:lineRule="auto"/>
        <w:ind w:firstLine="480" w:firstLineChars="200"/>
        <w:rPr>
          <w:rFonts w:hint="eastAsia" w:ascii="宋体" w:hAnsi="宋体" w:cs="宋体"/>
          <w:sz w:val="24"/>
        </w:rPr>
      </w:pPr>
      <w:bookmarkStart w:id="7" w:name="_Toc24975"/>
      <w:bookmarkStart w:id="8" w:name="_Toc19126"/>
      <w:bookmarkStart w:id="9" w:name="_Toc9755"/>
      <w:r>
        <w:rPr>
          <w:rFonts w:ascii="宋体" w:hAnsi="宋体" w:cs="宋体"/>
          <w:sz w:val="24"/>
        </w:rPr>
        <w:t>7.</w:t>
      </w:r>
      <w:r>
        <w:rPr>
          <w:rFonts w:hint="eastAsia" w:ascii="宋体" w:hAnsi="宋体" w:cs="宋体"/>
          <w:sz w:val="24"/>
        </w:rPr>
        <w:t>投标人具有电力工程施工总承包叁级及以上资质或建筑机电安装工程专业承包叁级及以上资质,并同时具有电力监管机构核发的五级及以上承装(修、试)电力设施许可证和具备有效的企业安全生产许可证。</w:t>
      </w:r>
    </w:p>
    <w:p w14:paraId="172DAD4D">
      <w:pPr>
        <w:spacing w:line="360" w:lineRule="auto"/>
        <w:ind w:firstLine="480" w:firstLineChars="200"/>
        <w:rPr>
          <w:rFonts w:hint="eastAsia" w:ascii="宋体" w:hAnsi="宋体" w:cs="宋体"/>
          <w:sz w:val="24"/>
        </w:rPr>
      </w:pPr>
      <w:r>
        <w:rPr>
          <w:rFonts w:hint="eastAsia" w:ascii="宋体" w:hAnsi="宋体" w:cs="宋体"/>
          <w:sz w:val="24"/>
        </w:rPr>
        <w:t>8.拟派项目负责人须具备机电工程专业的二级及以上注册建造师资格，具有有效的安全生产考核合格证（B证）并提供拟派项目负责人投标截止日前近3个月的社保缴纳证明。</w:t>
      </w:r>
    </w:p>
    <w:p w14:paraId="4F79E65D">
      <w:pPr>
        <w:spacing w:line="360" w:lineRule="auto"/>
        <w:ind w:firstLine="482" w:firstLineChars="200"/>
        <w:jc w:val="left"/>
        <w:outlineLvl w:val="1"/>
        <w:rPr>
          <w:rFonts w:ascii="宋体" w:hAnsi="宋体"/>
          <w:b/>
          <w:bCs/>
          <w:sz w:val="24"/>
        </w:rPr>
      </w:pPr>
      <w:r>
        <w:rPr>
          <w:rFonts w:hint="eastAsia" w:ascii="宋体" w:hAnsi="宋体"/>
          <w:b/>
          <w:bCs/>
          <w:sz w:val="24"/>
        </w:rPr>
        <w:t>三、招标文件获取</w:t>
      </w:r>
      <w:bookmarkEnd w:id="7"/>
      <w:bookmarkEnd w:id="8"/>
      <w:bookmarkEnd w:id="9"/>
    </w:p>
    <w:p w14:paraId="041C348B">
      <w:pPr>
        <w:spacing w:line="360" w:lineRule="auto"/>
        <w:ind w:firstLine="480" w:firstLineChars="200"/>
        <w:rPr>
          <w:rFonts w:hint="eastAsia" w:ascii="宋体" w:hAnsi="宋体" w:cs="宋体"/>
          <w:sz w:val="24"/>
        </w:rPr>
      </w:pPr>
      <w:r>
        <w:rPr>
          <w:rFonts w:hint="eastAsia" w:ascii="宋体" w:hAnsi="宋体" w:cs="宋体"/>
          <w:sz w:val="24"/>
        </w:rPr>
        <w:t>1.时间：</w:t>
      </w:r>
      <w:r>
        <w:rPr>
          <w:rFonts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日至</w:t>
      </w:r>
      <w:r>
        <w:rPr>
          <w:rFonts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30</w:t>
      </w:r>
      <w:r>
        <w:rPr>
          <w:rFonts w:hint="eastAsia" w:ascii="宋体" w:hAnsi="宋体" w:cs="宋体"/>
          <w:sz w:val="24"/>
          <w:u w:val="single"/>
        </w:rPr>
        <w:t xml:space="preserve"> </w:t>
      </w:r>
      <w:r>
        <w:rPr>
          <w:rFonts w:hint="eastAsia" w:ascii="宋体" w:hAnsi="宋体" w:cs="宋体"/>
          <w:sz w:val="24"/>
        </w:rPr>
        <w:t>日；</w:t>
      </w:r>
    </w:p>
    <w:p w14:paraId="2F509F7A">
      <w:pPr>
        <w:spacing w:line="360" w:lineRule="auto"/>
        <w:ind w:firstLine="480" w:firstLineChars="200"/>
        <w:rPr>
          <w:rFonts w:ascii="宋体" w:hAnsi="宋体" w:cs="宋体"/>
          <w:sz w:val="24"/>
        </w:rPr>
      </w:pPr>
      <w:r>
        <w:rPr>
          <w:rFonts w:hint="eastAsia" w:ascii="宋体" w:hAnsi="宋体" w:cs="宋体"/>
          <w:sz w:val="24"/>
        </w:rPr>
        <w:t>2.地点：</w:t>
      </w:r>
      <w:r>
        <w:rPr>
          <w:rFonts w:hint="eastAsia" w:ascii="宋体" w:hAnsi="宋体" w:cs="宋体"/>
          <w:sz w:val="24"/>
          <w:u w:val="single"/>
        </w:rPr>
        <w:t>（现场获取）杭州市上城区婺江路217号1号楼10层1002室/（邮件获取）zhejiang@ebidding.com；</w:t>
      </w:r>
    </w:p>
    <w:p w14:paraId="4A4338E2">
      <w:pPr>
        <w:spacing w:line="360" w:lineRule="auto"/>
        <w:ind w:firstLine="480" w:firstLineChars="200"/>
        <w:rPr>
          <w:rFonts w:hint="eastAsia" w:ascii="宋体" w:hAnsi="宋体" w:cs="宋体"/>
          <w:sz w:val="24"/>
          <w:u w:val="single"/>
        </w:rPr>
      </w:pPr>
      <w:r>
        <w:rPr>
          <w:rFonts w:hint="eastAsia" w:ascii="宋体" w:hAnsi="宋体" w:cs="宋体"/>
          <w:sz w:val="24"/>
        </w:rPr>
        <w:t>3.获取方式：</w:t>
      </w:r>
      <w:r>
        <w:rPr>
          <w:rFonts w:hint="eastAsia" w:ascii="宋体" w:hAnsi="宋体" w:cs="宋体"/>
          <w:sz w:val="24"/>
          <w:u w:val="single"/>
        </w:rPr>
        <w:t xml:space="preserve"> 现场获取或者采用邮件获取；投标人未按照公告规定的方式获取采购文件的，投标文件予以拒收。获取前缴纳招标文件工本费300元。工本费在报名截止时间前到达以下指定账户：</w:t>
      </w:r>
    </w:p>
    <w:p w14:paraId="4E6403F1">
      <w:pPr>
        <w:spacing w:line="360" w:lineRule="auto"/>
        <w:ind w:firstLine="480" w:firstLineChars="200"/>
        <w:rPr>
          <w:rFonts w:hint="eastAsia" w:ascii="宋体" w:hAnsi="宋体" w:cs="宋体"/>
          <w:sz w:val="24"/>
        </w:rPr>
      </w:pPr>
      <w:bookmarkStart w:id="10" w:name="_Toc23673"/>
      <w:bookmarkStart w:id="11" w:name="_Toc28155"/>
      <w:bookmarkStart w:id="12" w:name="_Toc9538"/>
      <w:r>
        <w:rPr>
          <w:rFonts w:hint="eastAsia" w:ascii="宋体" w:hAnsi="宋体" w:cs="宋体"/>
          <w:sz w:val="24"/>
        </w:rPr>
        <w:t>收款人（接收人）：国义招标股份有限公司；</w:t>
      </w:r>
    </w:p>
    <w:p w14:paraId="0B35870B">
      <w:pPr>
        <w:spacing w:line="360" w:lineRule="auto"/>
        <w:ind w:firstLine="480" w:firstLineChars="200"/>
        <w:rPr>
          <w:rFonts w:hint="eastAsia" w:ascii="宋体" w:hAnsi="宋体" w:cs="宋体"/>
          <w:sz w:val="24"/>
        </w:rPr>
      </w:pPr>
      <w:r>
        <w:rPr>
          <w:rFonts w:hint="eastAsia" w:ascii="宋体" w:hAnsi="宋体" w:cs="宋体"/>
          <w:sz w:val="24"/>
        </w:rPr>
        <w:t>开户行：招商银行股份有限公司广州体育东路支行；</w:t>
      </w:r>
    </w:p>
    <w:p w14:paraId="7A3BEC29">
      <w:pPr>
        <w:spacing w:line="360" w:lineRule="auto"/>
        <w:ind w:firstLine="480" w:firstLineChars="200"/>
        <w:rPr>
          <w:rFonts w:hint="eastAsia" w:ascii="宋体" w:hAnsi="宋体" w:cs="宋体"/>
          <w:sz w:val="24"/>
        </w:rPr>
      </w:pPr>
      <w:r>
        <w:rPr>
          <w:rFonts w:hint="eastAsia" w:ascii="宋体" w:hAnsi="宋体" w:cs="宋体"/>
          <w:sz w:val="24"/>
        </w:rPr>
        <w:t>账号：120905690610808。</w:t>
      </w:r>
    </w:p>
    <w:p w14:paraId="05A713FF">
      <w:pPr>
        <w:spacing w:line="360" w:lineRule="auto"/>
        <w:ind w:firstLine="480" w:firstLineChars="200"/>
        <w:rPr>
          <w:rFonts w:ascii="宋体" w:hAnsi="宋体"/>
          <w:b/>
          <w:bCs/>
          <w:sz w:val="24"/>
        </w:rPr>
      </w:pPr>
      <w:r>
        <w:rPr>
          <w:rFonts w:hint="eastAsia" w:ascii="宋体" w:hAnsi="宋体" w:cs="宋体"/>
          <w:sz w:val="24"/>
        </w:rPr>
        <w:t>（备注：汇款请在用途栏中注明招标编号）</w:t>
      </w:r>
    </w:p>
    <w:p w14:paraId="4A32064E">
      <w:pPr>
        <w:spacing w:line="360" w:lineRule="auto"/>
        <w:ind w:firstLine="482" w:firstLineChars="200"/>
        <w:jc w:val="left"/>
        <w:outlineLvl w:val="1"/>
        <w:rPr>
          <w:rFonts w:hint="eastAsia" w:ascii="宋体" w:hAnsi="宋体" w:cs="宋体"/>
          <w:b/>
          <w:sz w:val="24"/>
        </w:rPr>
      </w:pPr>
      <w:r>
        <w:rPr>
          <w:rFonts w:hint="eastAsia" w:ascii="宋体" w:hAnsi="宋体"/>
          <w:b/>
          <w:bCs/>
          <w:sz w:val="24"/>
        </w:rPr>
        <w:t>四、</w:t>
      </w:r>
      <w:r>
        <w:rPr>
          <w:rFonts w:hint="eastAsia" w:ascii="宋体" w:hAnsi="宋体" w:cs="宋体"/>
          <w:b/>
          <w:sz w:val="24"/>
        </w:rPr>
        <w:t>提交投标文件的地点和截止时间</w:t>
      </w:r>
      <w:bookmarkEnd w:id="10"/>
      <w:bookmarkEnd w:id="11"/>
      <w:bookmarkEnd w:id="12"/>
    </w:p>
    <w:p w14:paraId="6D28C2FB">
      <w:pPr>
        <w:spacing w:line="360" w:lineRule="auto"/>
        <w:ind w:firstLine="480" w:firstLineChars="200"/>
        <w:rPr>
          <w:rFonts w:hint="eastAsia" w:ascii="宋体" w:hAnsi="宋体" w:cs="宋体"/>
          <w:sz w:val="24"/>
        </w:rPr>
      </w:pPr>
      <w:r>
        <w:rPr>
          <w:rFonts w:hint="eastAsia" w:ascii="宋体" w:hAnsi="宋体" w:cs="宋体"/>
          <w:sz w:val="24"/>
        </w:rPr>
        <w:t>1.投标地点：</w:t>
      </w:r>
      <w:r>
        <w:rPr>
          <w:rFonts w:hint="eastAsia" w:ascii="宋体" w:hAnsi="宋体" w:cs="宋体"/>
          <w:snapToGrid w:val="0"/>
          <w:kern w:val="0"/>
          <w:sz w:val="24"/>
          <w:u w:val="single"/>
        </w:rPr>
        <w:t xml:space="preserve"> </w:t>
      </w:r>
      <w:r>
        <w:rPr>
          <w:rFonts w:hint="eastAsia" w:ascii="宋体" w:hAnsi="宋体" w:cs="宋体"/>
          <w:sz w:val="24"/>
          <w:u w:val="single"/>
        </w:rPr>
        <w:t>浙江省舟山市定海区千岛街道海天大道998号1楼</w:t>
      </w:r>
      <w:r>
        <w:rPr>
          <w:rFonts w:hint="eastAsia" w:ascii="宋体" w:hAnsi="宋体" w:cs="宋体"/>
          <w:snapToGrid w:val="0"/>
          <w:kern w:val="0"/>
          <w:sz w:val="24"/>
          <w:u w:val="single"/>
        </w:rPr>
        <w:t xml:space="preserve"> </w:t>
      </w:r>
      <w:r>
        <w:rPr>
          <w:rFonts w:hint="eastAsia" w:ascii="宋体" w:hAnsi="宋体" w:cs="宋体"/>
          <w:sz w:val="24"/>
        </w:rPr>
        <w:t>；</w:t>
      </w:r>
    </w:p>
    <w:p w14:paraId="3154D85E">
      <w:pPr>
        <w:spacing w:line="360" w:lineRule="auto"/>
        <w:ind w:firstLine="480" w:firstLineChars="200"/>
        <w:jc w:val="left"/>
        <w:rPr>
          <w:rFonts w:hint="eastAsia" w:ascii="宋体" w:hAnsi="宋体" w:cs="宋体"/>
          <w:b/>
          <w:sz w:val="24"/>
        </w:rPr>
      </w:pPr>
      <w:r>
        <w:rPr>
          <w:rFonts w:hint="eastAsia" w:ascii="宋体" w:hAnsi="宋体" w:cs="宋体"/>
          <w:sz w:val="24"/>
        </w:rPr>
        <w:t>2.投标截止时间：</w:t>
      </w:r>
      <w:r>
        <w:rPr>
          <w:rFonts w:hint="eastAsia" w:ascii="宋体" w:hAnsi="宋体" w:cs="宋体"/>
          <w:sz w:val="24"/>
          <w:u w:val="single"/>
        </w:rPr>
        <w:t xml:space="preserve"> </w:t>
      </w:r>
      <w:r>
        <w:rPr>
          <w:rFonts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lang w:val="en-US" w:eastAsia="zh-CN"/>
        </w:rPr>
        <w:t>30</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3C759437">
      <w:pPr>
        <w:spacing w:line="360" w:lineRule="auto"/>
        <w:ind w:firstLine="482" w:firstLineChars="200"/>
        <w:jc w:val="left"/>
        <w:outlineLvl w:val="1"/>
        <w:rPr>
          <w:rFonts w:hint="eastAsia" w:ascii="宋体" w:hAnsi="宋体" w:cs="宋体"/>
          <w:sz w:val="24"/>
        </w:rPr>
      </w:pPr>
      <w:bookmarkStart w:id="13" w:name="_Toc25090"/>
      <w:bookmarkStart w:id="14" w:name="_Toc9613"/>
      <w:bookmarkStart w:id="15" w:name="_Toc5089"/>
      <w:r>
        <w:rPr>
          <w:rFonts w:hint="eastAsia" w:ascii="宋体" w:hAnsi="宋体" w:cs="宋体"/>
          <w:b/>
          <w:sz w:val="24"/>
        </w:rPr>
        <w:t>五、开标时间和地点</w:t>
      </w:r>
      <w:bookmarkEnd w:id="13"/>
      <w:bookmarkEnd w:id="14"/>
      <w:bookmarkEnd w:id="15"/>
    </w:p>
    <w:p w14:paraId="13187333">
      <w:pPr>
        <w:spacing w:line="360" w:lineRule="auto"/>
        <w:ind w:firstLine="480" w:firstLineChars="200"/>
        <w:rPr>
          <w:rFonts w:ascii="宋体" w:hAnsi="宋体" w:cs="宋体"/>
          <w:sz w:val="24"/>
        </w:rPr>
      </w:pPr>
      <w:r>
        <w:rPr>
          <w:rFonts w:hint="eastAsia" w:ascii="宋体" w:hAnsi="宋体" w:cs="宋体"/>
          <w:sz w:val="24"/>
        </w:rPr>
        <w:t>1.开标时间：</w:t>
      </w:r>
      <w:r>
        <w:rPr>
          <w:rFonts w:hint="eastAsia" w:ascii="宋体" w:hAnsi="宋体" w:cs="宋体"/>
          <w:sz w:val="24"/>
          <w:u w:val="single"/>
        </w:rPr>
        <w:t xml:space="preserve"> </w:t>
      </w:r>
      <w:r>
        <w:rPr>
          <w:rFonts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lang w:val="en-US" w:eastAsia="zh-CN"/>
        </w:rPr>
        <w:t>30</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001C819F">
      <w:pPr>
        <w:spacing w:line="360" w:lineRule="auto"/>
        <w:ind w:firstLine="480" w:firstLineChars="200"/>
        <w:rPr>
          <w:rFonts w:ascii="宋体" w:hAnsi="宋体" w:cs="宋体"/>
          <w:sz w:val="24"/>
        </w:rPr>
      </w:pPr>
      <w:r>
        <w:rPr>
          <w:rFonts w:hint="eastAsia" w:ascii="宋体" w:hAnsi="宋体" w:cs="宋体"/>
          <w:sz w:val="24"/>
        </w:rPr>
        <w:t>2.开标地点：</w:t>
      </w:r>
      <w:r>
        <w:rPr>
          <w:rFonts w:hint="eastAsia" w:ascii="宋体" w:hAnsi="宋体" w:cs="宋体"/>
          <w:sz w:val="24"/>
          <w:u w:val="single"/>
        </w:rPr>
        <w:t>浙江省舟山市定海区千岛街道海天大道998号1楼</w:t>
      </w:r>
      <w:r>
        <w:rPr>
          <w:rFonts w:hint="eastAsia" w:ascii="宋体" w:hAnsi="宋体" w:cs="宋体"/>
          <w:snapToGrid w:val="0"/>
          <w:kern w:val="0"/>
          <w:sz w:val="24"/>
          <w:u w:val="single"/>
        </w:rPr>
        <w:t xml:space="preserve"> </w:t>
      </w:r>
      <w:r>
        <w:rPr>
          <w:rFonts w:hint="eastAsia" w:ascii="宋体" w:hAnsi="宋体" w:cs="宋体"/>
          <w:sz w:val="24"/>
        </w:rPr>
        <w:t>。</w:t>
      </w:r>
    </w:p>
    <w:p w14:paraId="629A55C1">
      <w:pPr>
        <w:spacing w:line="360" w:lineRule="auto"/>
        <w:ind w:firstLine="482" w:firstLineChars="200"/>
        <w:jc w:val="left"/>
        <w:outlineLvl w:val="1"/>
        <w:rPr>
          <w:rFonts w:hint="eastAsia" w:ascii="宋体" w:hAnsi="宋体"/>
          <w:b/>
          <w:bCs/>
          <w:sz w:val="24"/>
        </w:rPr>
      </w:pPr>
      <w:bookmarkStart w:id="16" w:name="_Toc14526"/>
      <w:bookmarkStart w:id="17" w:name="_Toc3769"/>
      <w:bookmarkStart w:id="18" w:name="_Toc31784"/>
      <w:r>
        <w:rPr>
          <w:rFonts w:hint="eastAsia" w:ascii="宋体" w:hAnsi="宋体"/>
          <w:b/>
          <w:bCs/>
          <w:sz w:val="24"/>
        </w:rPr>
        <w:t>六、投标保证金</w:t>
      </w:r>
      <w:bookmarkEnd w:id="16"/>
      <w:bookmarkEnd w:id="17"/>
      <w:bookmarkEnd w:id="18"/>
    </w:p>
    <w:p w14:paraId="1157CFBC">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本项目 </w:t>
      </w:r>
      <w:r>
        <w:rPr>
          <w:rFonts w:hint="eastAsia" w:ascii="宋体" w:hAnsi="宋体" w:cs="宋体"/>
          <w:snapToGrid w:val="0"/>
          <w:kern w:val="0"/>
          <w:sz w:val="24"/>
        </w:rPr>
        <w:t>□</w:t>
      </w:r>
      <w:r>
        <w:rPr>
          <w:rFonts w:hint="eastAsia" w:ascii="宋体" w:hAnsi="宋体" w:cs="宋体"/>
          <w:sz w:val="24"/>
        </w:rPr>
        <w:t>不需要/</w:t>
      </w:r>
      <w:r>
        <w:rPr>
          <w:rFonts w:hint="eastAsia" w:ascii="宋体" w:hAnsi="宋体" w:cs="宋体"/>
          <w:snapToGrid w:val="0"/>
          <w:kern w:val="0"/>
          <w:sz w:val="24"/>
        </w:rPr>
        <w:t>☑</w:t>
      </w:r>
      <w:r>
        <w:rPr>
          <w:rFonts w:hint="eastAsia" w:ascii="宋体" w:hAnsi="宋体" w:cs="宋体"/>
          <w:sz w:val="24"/>
        </w:rPr>
        <w:t>需要缴纳投标保证金，缴纳投标保证金的具体要求如下：</w:t>
      </w:r>
    </w:p>
    <w:p w14:paraId="3E9CDD2E">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1.缴纳金额：</w:t>
      </w:r>
      <w:r>
        <w:rPr>
          <w:rFonts w:hint="eastAsia" w:ascii="宋体" w:hAnsi="宋体" w:cs="宋体"/>
          <w:sz w:val="24"/>
          <w:u w:val="single"/>
        </w:rPr>
        <w:t xml:space="preserve"> </w:t>
      </w:r>
      <w:r>
        <w:rPr>
          <w:rFonts w:ascii="宋体" w:hAnsi="宋体" w:cs="宋体"/>
          <w:sz w:val="24"/>
          <w:u w:val="single"/>
        </w:rPr>
        <w:t>4000</w:t>
      </w:r>
      <w:r>
        <w:rPr>
          <w:rFonts w:hint="eastAsia" w:ascii="宋体" w:hAnsi="宋体" w:cs="宋体"/>
          <w:sz w:val="24"/>
          <w:u w:val="single"/>
        </w:rPr>
        <w:t xml:space="preserve"> </w:t>
      </w:r>
      <w:r>
        <w:rPr>
          <w:rFonts w:hint="eastAsia" w:ascii="宋体" w:hAnsi="宋体" w:cs="宋体"/>
          <w:sz w:val="24"/>
        </w:rPr>
        <w:t>元；</w:t>
      </w:r>
    </w:p>
    <w:p w14:paraId="1CCC0A50">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2.缴纳方式：网上银行、转账支票、电汇、银行保函；（</w:t>
      </w:r>
      <w:r>
        <w:rPr>
          <w:rFonts w:hint="eastAsia" w:ascii="宋体" w:hAnsi="宋体" w:cs="宋体"/>
          <w:b/>
          <w:bCs/>
          <w:sz w:val="24"/>
        </w:rPr>
        <w:t>以银行保函形式缴纳的，需提供以本项目</w:t>
      </w:r>
      <w:r>
        <w:rPr>
          <w:rFonts w:hint="eastAsia" w:ascii="宋体" w:hAnsi="宋体" w:cs="宋体"/>
          <w:b/>
          <w:bCs/>
          <w:sz w:val="24"/>
          <w:u w:val="single"/>
        </w:rPr>
        <w:t xml:space="preserve"> </w:t>
      </w:r>
      <w:r>
        <w:rPr>
          <w:rFonts w:hint="eastAsia" w:ascii="宋体" w:hAnsi="宋体" w:cs="宋体"/>
          <w:sz w:val="24"/>
          <w:u w:val="single"/>
        </w:rPr>
        <w:t>国义招标股份有限公司</w:t>
      </w:r>
      <w:r>
        <w:rPr>
          <w:rFonts w:hint="eastAsia" w:ascii="宋体" w:hAnsi="宋体" w:cs="宋体"/>
          <w:b/>
          <w:bCs/>
          <w:sz w:val="24"/>
          <w:u w:val="single"/>
        </w:rPr>
        <w:t xml:space="preserve"> </w:t>
      </w:r>
      <w:r>
        <w:rPr>
          <w:rFonts w:hint="eastAsia" w:ascii="宋体" w:hAnsi="宋体" w:cs="宋体"/>
          <w:b/>
          <w:bCs/>
          <w:sz w:val="24"/>
        </w:rPr>
        <w:t>为受益人的无条件且不可撤销国有银行及全国性股份制商业银行的银行保函</w:t>
      </w:r>
      <w:r>
        <w:rPr>
          <w:rFonts w:hint="eastAsia" w:ascii="宋体" w:hAnsi="宋体" w:cs="宋体"/>
          <w:sz w:val="24"/>
        </w:rPr>
        <w:t>）</w:t>
      </w:r>
    </w:p>
    <w:p w14:paraId="25521F80">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3.缴纳期限：投标截止时间前；</w:t>
      </w:r>
    </w:p>
    <w:p w14:paraId="2D6F9282">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4.有效期：同投标有效期；</w:t>
      </w:r>
    </w:p>
    <w:p w14:paraId="14A95576">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5.收款人（接收人）：</w:t>
      </w:r>
      <w:r>
        <w:rPr>
          <w:rFonts w:hint="eastAsia" w:ascii="宋体" w:hAnsi="宋体" w:cs="宋体"/>
          <w:sz w:val="24"/>
          <w:u w:val="single"/>
        </w:rPr>
        <w:t xml:space="preserve"> </w:t>
      </w:r>
      <w:r>
        <w:rPr>
          <w:rFonts w:hint="eastAsia" w:cs="宋体"/>
          <w:sz w:val="24"/>
          <w:u w:val="single"/>
        </w:rPr>
        <w:t>国义招标股份有限公司</w:t>
      </w:r>
      <w:r>
        <w:rPr>
          <w:rFonts w:hint="eastAsia" w:ascii="宋体" w:hAnsi="宋体" w:cs="宋体"/>
          <w:sz w:val="24"/>
          <w:u w:val="single"/>
        </w:rPr>
        <w:t xml:space="preserve"> </w:t>
      </w:r>
      <w:r>
        <w:rPr>
          <w:rFonts w:hint="eastAsia" w:ascii="宋体" w:hAnsi="宋体" w:cs="宋体"/>
          <w:sz w:val="24"/>
        </w:rPr>
        <w:t>；</w:t>
      </w:r>
    </w:p>
    <w:p w14:paraId="3A18D309">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cs="宋体"/>
          <w:sz w:val="24"/>
          <w:u w:val="single"/>
        </w:rPr>
        <w:t>招商银行股份有限公司广州体育东路支行</w:t>
      </w:r>
      <w:r>
        <w:rPr>
          <w:rFonts w:hint="eastAsia" w:ascii="宋体" w:hAnsi="宋体" w:cs="宋体"/>
          <w:sz w:val="24"/>
          <w:u w:val="single"/>
        </w:rPr>
        <w:t xml:space="preserve"> </w:t>
      </w:r>
      <w:r>
        <w:rPr>
          <w:rFonts w:hint="eastAsia" w:ascii="宋体" w:hAnsi="宋体" w:cs="宋体"/>
          <w:sz w:val="24"/>
        </w:rPr>
        <w:t>；</w:t>
      </w:r>
    </w:p>
    <w:p w14:paraId="2E9E275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cs="宋体"/>
          <w:sz w:val="24"/>
          <w:u w:val="single"/>
        </w:rPr>
        <w:t>120905690610808</w:t>
      </w:r>
      <w:r>
        <w:rPr>
          <w:rFonts w:hint="eastAsia" w:ascii="宋体" w:hAnsi="宋体" w:cs="宋体"/>
          <w:sz w:val="24"/>
          <w:u w:val="single"/>
        </w:rPr>
        <w:t xml:space="preserve"> </w:t>
      </w:r>
      <w:r>
        <w:rPr>
          <w:rFonts w:hint="eastAsia" w:ascii="宋体" w:hAnsi="宋体" w:cs="宋体"/>
          <w:sz w:val="24"/>
        </w:rPr>
        <w:t>。</w:t>
      </w:r>
    </w:p>
    <w:p w14:paraId="601C5CBC">
      <w:pPr>
        <w:spacing w:line="360" w:lineRule="auto"/>
        <w:ind w:firstLine="482" w:firstLineChars="200"/>
        <w:rPr>
          <w:rFonts w:ascii="宋体" w:hAnsi="宋体" w:cs="宋体"/>
          <w:b/>
          <w:bCs/>
          <w:sz w:val="24"/>
        </w:rPr>
      </w:pPr>
      <w:bookmarkStart w:id="19" w:name="_Toc17592"/>
      <w:bookmarkStart w:id="20" w:name="_Toc30058"/>
      <w:bookmarkStart w:id="21" w:name="_Toc11055"/>
      <w:r>
        <w:rPr>
          <w:rFonts w:hint="eastAsia" w:ascii="宋体" w:hAnsi="宋体"/>
          <w:b/>
          <w:bCs/>
          <w:sz w:val="24"/>
        </w:rPr>
        <w:t>七、</w:t>
      </w:r>
      <w:bookmarkEnd w:id="19"/>
      <w:bookmarkEnd w:id="20"/>
      <w:bookmarkEnd w:id="21"/>
      <w:bookmarkStart w:id="22" w:name="_Toc19822"/>
      <w:bookmarkStart w:id="23" w:name="_Toc7759"/>
      <w:bookmarkStart w:id="24" w:name="_Toc12493"/>
      <w:r>
        <w:rPr>
          <w:rFonts w:hint="eastAsia" w:ascii="宋体" w:hAnsi="宋体" w:cs="宋体"/>
          <w:b/>
          <w:bCs/>
          <w:sz w:val="24"/>
        </w:rPr>
        <w:t>采购信息发布媒体：</w:t>
      </w:r>
    </w:p>
    <w:p w14:paraId="6405BB46">
      <w:pPr>
        <w:wordWrap w:val="0"/>
        <w:spacing w:line="360" w:lineRule="auto"/>
        <w:ind w:firstLine="480" w:firstLineChars="200"/>
        <w:rPr>
          <w:rFonts w:ascii="宋体" w:hAnsi="宋体" w:cs="宋体"/>
          <w:sz w:val="24"/>
          <w:u w:val="single"/>
        </w:rPr>
      </w:pPr>
      <w:r>
        <w:rPr>
          <w:rFonts w:hint="eastAsia" w:ascii="宋体" w:hAnsi="宋体" w:cs="宋体"/>
          <w:sz w:val="24"/>
        </w:rPr>
        <w:t>1.本项目采购信息指定发布媒体为：</w:t>
      </w:r>
      <w:r>
        <w:rPr>
          <w:rFonts w:hint="eastAsia" w:ascii="宋体" w:hAnsi="宋体" w:cs="宋体"/>
          <w:sz w:val="24"/>
          <w:u w:val="single"/>
        </w:rPr>
        <w:t xml:space="preserve"> 浙江政府采购网浙江政府采购网（https://zfcg.czt.zj.gov.cn/）；浙江企业采购信息服务网（https://b.zhengcaiyun.cn/luban/home）</w:t>
      </w:r>
    </w:p>
    <w:p w14:paraId="20F1898A">
      <w:pPr>
        <w:spacing w:line="360" w:lineRule="auto"/>
        <w:ind w:firstLine="482" w:firstLineChars="200"/>
        <w:rPr>
          <w:rFonts w:hint="eastAsia" w:ascii="宋体" w:hAnsi="宋体"/>
          <w:b/>
          <w:bCs/>
          <w:sz w:val="24"/>
        </w:rPr>
      </w:pPr>
      <w:r>
        <w:rPr>
          <w:rFonts w:hint="eastAsia" w:ascii="宋体" w:hAnsi="宋体"/>
          <w:b/>
          <w:bCs/>
          <w:sz w:val="24"/>
        </w:rPr>
        <w:t>八、联系方式</w:t>
      </w:r>
      <w:bookmarkEnd w:id="22"/>
      <w:bookmarkEnd w:id="23"/>
      <w:bookmarkEnd w:id="24"/>
    </w:p>
    <w:tbl>
      <w:tblPr>
        <w:tblStyle w:val="10"/>
        <w:tblW w:w="9900" w:type="dxa"/>
        <w:tblInd w:w="-158" w:type="dxa"/>
        <w:tblLayout w:type="fixed"/>
        <w:tblCellMar>
          <w:top w:w="0" w:type="dxa"/>
          <w:left w:w="108" w:type="dxa"/>
          <w:bottom w:w="0" w:type="dxa"/>
          <w:right w:w="108" w:type="dxa"/>
        </w:tblCellMar>
      </w:tblPr>
      <w:tblGrid>
        <w:gridCol w:w="4932"/>
        <w:gridCol w:w="4968"/>
      </w:tblGrid>
      <w:tr w14:paraId="6E4E0CDE">
        <w:tblPrEx>
          <w:tblCellMar>
            <w:top w:w="0" w:type="dxa"/>
            <w:left w:w="108" w:type="dxa"/>
            <w:bottom w:w="0" w:type="dxa"/>
            <w:right w:w="108" w:type="dxa"/>
          </w:tblCellMar>
        </w:tblPrEx>
        <w:tc>
          <w:tcPr>
            <w:tcW w:w="4932" w:type="dxa"/>
            <w:noWrap w:val="0"/>
            <w:vAlign w:val="top"/>
          </w:tcPr>
          <w:p w14:paraId="301DC296">
            <w:pPr>
              <w:spacing w:line="360" w:lineRule="auto"/>
              <w:rPr>
                <w:sz w:val="24"/>
              </w:rPr>
            </w:pPr>
            <w:r>
              <w:rPr>
                <w:rFonts w:hint="eastAsia" w:ascii="宋体" w:hAnsi="宋体" w:cs="仿宋"/>
                <w:sz w:val="24"/>
              </w:rPr>
              <w:t>招标人：</w:t>
            </w:r>
            <w:r>
              <w:rPr>
                <w:rFonts w:hint="eastAsia" w:ascii="宋体" w:hAnsi="宋体" w:cs="宋体"/>
                <w:sz w:val="24"/>
                <w:u w:val="single"/>
              </w:rPr>
              <w:t>浙江烟草投资管理有限责任公司舟山分公司</w:t>
            </w:r>
          </w:p>
        </w:tc>
        <w:tc>
          <w:tcPr>
            <w:tcW w:w="4968" w:type="dxa"/>
            <w:noWrap w:val="0"/>
            <w:vAlign w:val="top"/>
          </w:tcPr>
          <w:p w14:paraId="32C0209F">
            <w:pPr>
              <w:spacing w:line="360" w:lineRule="auto"/>
              <w:rPr>
                <w:rFonts w:hint="eastAsia"/>
                <w:sz w:val="24"/>
              </w:rPr>
            </w:pPr>
            <w:r>
              <w:rPr>
                <w:rFonts w:hint="eastAsia" w:ascii="宋体" w:hAnsi="宋体" w:cs="仿宋"/>
                <w:sz w:val="24"/>
              </w:rPr>
              <w:t>招标代理机构：</w:t>
            </w:r>
            <w:r>
              <w:rPr>
                <w:rFonts w:hint="eastAsia" w:ascii="宋体" w:hAnsi="宋体" w:cs="宋体"/>
                <w:sz w:val="24"/>
                <w:u w:val="single"/>
              </w:rPr>
              <w:t>国义招标股份有限公司</w:t>
            </w:r>
          </w:p>
        </w:tc>
      </w:tr>
      <w:tr w14:paraId="3E62882C">
        <w:tblPrEx>
          <w:tblCellMar>
            <w:top w:w="0" w:type="dxa"/>
            <w:left w:w="108" w:type="dxa"/>
            <w:bottom w:w="0" w:type="dxa"/>
            <w:right w:w="108" w:type="dxa"/>
          </w:tblCellMar>
        </w:tblPrEx>
        <w:tc>
          <w:tcPr>
            <w:tcW w:w="4932" w:type="dxa"/>
            <w:noWrap w:val="0"/>
            <w:vAlign w:val="top"/>
          </w:tcPr>
          <w:p w14:paraId="589885EE">
            <w:pPr>
              <w:spacing w:line="360" w:lineRule="auto"/>
              <w:rPr>
                <w:rFonts w:hint="eastAsia"/>
                <w:sz w:val="24"/>
              </w:rPr>
            </w:pPr>
            <w:r>
              <w:rPr>
                <w:rFonts w:hint="eastAsia" w:ascii="宋体" w:hAnsi="宋体" w:cs="仿宋"/>
                <w:sz w:val="24"/>
              </w:rPr>
              <w:t>地  址：</w:t>
            </w:r>
            <w:r>
              <w:rPr>
                <w:rFonts w:hint="eastAsia" w:ascii="宋体" w:hAnsi="宋体" w:cs="宋体"/>
                <w:sz w:val="24"/>
                <w:u w:val="single"/>
              </w:rPr>
              <w:t>舟山市定海区临城街道定沈路616号6楼</w:t>
            </w:r>
          </w:p>
        </w:tc>
        <w:tc>
          <w:tcPr>
            <w:tcW w:w="4968" w:type="dxa"/>
            <w:noWrap w:val="0"/>
            <w:vAlign w:val="top"/>
          </w:tcPr>
          <w:p w14:paraId="5487C049">
            <w:pPr>
              <w:spacing w:line="360" w:lineRule="auto"/>
              <w:rPr>
                <w:rFonts w:hint="eastAsia"/>
                <w:sz w:val="24"/>
              </w:rPr>
            </w:pPr>
            <w:r>
              <w:rPr>
                <w:rFonts w:hint="eastAsia" w:ascii="宋体" w:hAnsi="宋体" w:cs="仿宋"/>
                <w:sz w:val="24"/>
              </w:rPr>
              <w:t>地        址：</w:t>
            </w:r>
            <w:r>
              <w:rPr>
                <w:rFonts w:hint="eastAsia" w:ascii="宋体" w:hAnsi="宋体" w:cs="宋体"/>
                <w:sz w:val="24"/>
                <w:u w:val="single"/>
              </w:rPr>
              <w:t>广东省广州市越秀区东风东路726号16-18楼</w:t>
            </w:r>
          </w:p>
        </w:tc>
      </w:tr>
      <w:tr w14:paraId="12E0A5AB">
        <w:tblPrEx>
          <w:tblCellMar>
            <w:top w:w="0" w:type="dxa"/>
            <w:left w:w="108" w:type="dxa"/>
            <w:bottom w:w="0" w:type="dxa"/>
            <w:right w:w="108" w:type="dxa"/>
          </w:tblCellMar>
        </w:tblPrEx>
        <w:tc>
          <w:tcPr>
            <w:tcW w:w="4932" w:type="dxa"/>
            <w:noWrap w:val="0"/>
            <w:vAlign w:val="center"/>
          </w:tcPr>
          <w:p w14:paraId="18757E02">
            <w:pPr>
              <w:widowControl/>
              <w:spacing w:line="360" w:lineRule="auto"/>
              <w:jc w:val="left"/>
              <w:rPr>
                <w:rFonts w:ascii="宋体" w:hAnsi="宋体" w:cs="仿宋"/>
                <w:sz w:val="24"/>
              </w:rPr>
            </w:pPr>
            <w:r>
              <w:rPr>
                <w:rFonts w:hint="eastAsia" w:ascii="宋体" w:hAnsi="宋体" w:cs="仿宋"/>
                <w:sz w:val="24"/>
              </w:rPr>
              <w:t>联系人：</w:t>
            </w:r>
            <w:r>
              <w:rPr>
                <w:rFonts w:hint="eastAsia" w:ascii="宋体" w:hAnsi="宋体" w:cs="仿宋"/>
                <w:sz w:val="24"/>
                <w:u w:val="single"/>
              </w:rPr>
              <w:t xml:space="preserve">虞小姐   </w:t>
            </w:r>
          </w:p>
        </w:tc>
        <w:tc>
          <w:tcPr>
            <w:tcW w:w="4968" w:type="dxa"/>
            <w:noWrap w:val="0"/>
            <w:vAlign w:val="top"/>
          </w:tcPr>
          <w:p w14:paraId="7498CF0F">
            <w:pPr>
              <w:spacing w:line="360" w:lineRule="auto"/>
              <w:rPr>
                <w:rFonts w:hint="eastAsia"/>
                <w:sz w:val="24"/>
              </w:rPr>
            </w:pPr>
            <w:r>
              <w:rPr>
                <w:rFonts w:hint="eastAsia" w:ascii="宋体" w:hAnsi="宋体" w:cs="仿宋"/>
                <w:sz w:val="24"/>
              </w:rPr>
              <w:t>邮        编：</w:t>
            </w:r>
            <w:r>
              <w:rPr>
                <w:rFonts w:hint="eastAsia" w:ascii="宋体" w:hAnsi="宋体" w:cs="仿宋"/>
                <w:sz w:val="24"/>
                <w:u w:val="single"/>
              </w:rPr>
              <w:t xml:space="preserve"> </w:t>
            </w:r>
            <w:r>
              <w:rPr>
                <w:rFonts w:ascii="宋体" w:hAnsi="宋体" w:cs="仿宋"/>
                <w:sz w:val="24"/>
                <w:u w:val="single"/>
              </w:rPr>
              <w:t>51000</w:t>
            </w:r>
            <w:r>
              <w:rPr>
                <w:rFonts w:hint="eastAsia" w:ascii="宋体" w:hAnsi="宋体" w:cs="仿宋"/>
                <w:sz w:val="24"/>
                <w:u w:val="single"/>
              </w:rPr>
              <w:t xml:space="preserve"> </w:t>
            </w:r>
          </w:p>
        </w:tc>
      </w:tr>
      <w:tr w14:paraId="46A54B8A">
        <w:tblPrEx>
          <w:tblCellMar>
            <w:top w:w="0" w:type="dxa"/>
            <w:left w:w="108" w:type="dxa"/>
            <w:bottom w:w="0" w:type="dxa"/>
            <w:right w:w="108" w:type="dxa"/>
          </w:tblCellMar>
        </w:tblPrEx>
        <w:tc>
          <w:tcPr>
            <w:tcW w:w="4932" w:type="dxa"/>
            <w:vMerge w:val="restart"/>
            <w:noWrap w:val="0"/>
            <w:vAlign w:val="top"/>
          </w:tcPr>
          <w:p w14:paraId="231B09D1">
            <w:pPr>
              <w:widowControl/>
              <w:spacing w:line="360" w:lineRule="auto"/>
              <w:rPr>
                <w:rFonts w:ascii="宋体" w:hAnsi="宋体" w:cs="仿宋"/>
                <w:sz w:val="24"/>
              </w:rPr>
            </w:pPr>
            <w:r>
              <w:rPr>
                <w:rFonts w:hint="eastAsia" w:ascii="宋体" w:hAnsi="宋体" w:cs="仿宋"/>
                <w:sz w:val="24"/>
              </w:rPr>
              <w:t>电  话：</w:t>
            </w:r>
            <w:r>
              <w:rPr>
                <w:rFonts w:hint="eastAsia" w:ascii="宋体" w:hAnsi="宋体" w:cs="仿宋"/>
                <w:sz w:val="24"/>
                <w:u w:val="single"/>
              </w:rPr>
              <w:t xml:space="preserve">0580-2061070 </w:t>
            </w:r>
          </w:p>
        </w:tc>
        <w:tc>
          <w:tcPr>
            <w:tcW w:w="4968" w:type="dxa"/>
            <w:noWrap w:val="0"/>
            <w:vAlign w:val="top"/>
          </w:tcPr>
          <w:p w14:paraId="12E6C3D7">
            <w:pPr>
              <w:spacing w:line="360" w:lineRule="auto"/>
              <w:rPr>
                <w:rFonts w:hint="eastAsia"/>
                <w:sz w:val="24"/>
              </w:rPr>
            </w:pPr>
            <w:r>
              <w:rPr>
                <w:rFonts w:hint="eastAsia" w:ascii="宋体" w:hAnsi="宋体" w:cs="仿宋"/>
                <w:sz w:val="24"/>
              </w:rPr>
              <w:t>联   系   人：</w:t>
            </w:r>
            <w:r>
              <w:rPr>
                <w:rFonts w:hint="eastAsia" w:ascii="宋体" w:hAnsi="宋体" w:cs="宋体"/>
                <w:sz w:val="24"/>
                <w:u w:val="single"/>
              </w:rPr>
              <w:t>黄志伟、蔡术宇、陈涵珺、刘闻凯、王京</w:t>
            </w:r>
            <w:r>
              <w:rPr>
                <w:rFonts w:hint="eastAsia" w:ascii="宋体" w:hAnsi="宋体" w:cs="仿宋"/>
                <w:sz w:val="24"/>
                <w:u w:val="single"/>
              </w:rPr>
              <w:t xml:space="preserve"> </w:t>
            </w:r>
          </w:p>
        </w:tc>
      </w:tr>
      <w:tr w14:paraId="424E24C5">
        <w:tblPrEx>
          <w:tblCellMar>
            <w:top w:w="0" w:type="dxa"/>
            <w:left w:w="108" w:type="dxa"/>
            <w:bottom w:w="0" w:type="dxa"/>
            <w:right w:w="108" w:type="dxa"/>
          </w:tblCellMar>
        </w:tblPrEx>
        <w:tc>
          <w:tcPr>
            <w:tcW w:w="4932" w:type="dxa"/>
            <w:vMerge w:val="continue"/>
            <w:noWrap w:val="0"/>
            <w:vAlign w:val="top"/>
          </w:tcPr>
          <w:p w14:paraId="28668C96">
            <w:pPr>
              <w:spacing w:line="360" w:lineRule="auto"/>
              <w:rPr>
                <w:rFonts w:hint="eastAsia"/>
                <w:sz w:val="24"/>
              </w:rPr>
            </w:pPr>
          </w:p>
        </w:tc>
        <w:tc>
          <w:tcPr>
            <w:tcW w:w="4968" w:type="dxa"/>
            <w:noWrap w:val="0"/>
            <w:vAlign w:val="top"/>
          </w:tcPr>
          <w:p w14:paraId="71CBFBA9">
            <w:pPr>
              <w:spacing w:line="360" w:lineRule="auto"/>
              <w:rPr>
                <w:rFonts w:hint="eastAsia"/>
                <w:sz w:val="24"/>
              </w:rPr>
            </w:pPr>
            <w:r>
              <w:rPr>
                <w:rFonts w:hint="eastAsia" w:ascii="宋体" w:hAnsi="宋体" w:cs="仿宋"/>
                <w:sz w:val="24"/>
              </w:rPr>
              <w:t>电        话：</w:t>
            </w:r>
            <w:r>
              <w:rPr>
                <w:rFonts w:hint="eastAsia" w:ascii="宋体" w:hAnsi="宋体" w:cs="仿宋"/>
                <w:sz w:val="24"/>
                <w:lang w:val="en-US" w:eastAsia="zh-CN"/>
              </w:rPr>
              <w:t>0</w:t>
            </w:r>
            <w:r>
              <w:rPr>
                <w:rFonts w:hint="eastAsia" w:ascii="宋体" w:hAnsi="宋体" w:cs="宋体"/>
                <w:sz w:val="24"/>
                <w:u w:val="single"/>
              </w:rPr>
              <w:t>571-86580858、18958170805、18958170858</w:t>
            </w:r>
            <w:r>
              <w:rPr>
                <w:rFonts w:hint="eastAsia" w:ascii="宋体" w:hAnsi="宋体" w:cs="仿宋"/>
                <w:sz w:val="24"/>
                <w:u w:val="single"/>
              </w:rPr>
              <w:t xml:space="preserve"> </w:t>
            </w:r>
          </w:p>
        </w:tc>
      </w:tr>
      <w:tr w14:paraId="1CA6B841">
        <w:tblPrEx>
          <w:tblCellMar>
            <w:top w:w="0" w:type="dxa"/>
            <w:left w:w="108" w:type="dxa"/>
            <w:bottom w:w="0" w:type="dxa"/>
            <w:right w:w="108" w:type="dxa"/>
          </w:tblCellMar>
        </w:tblPrEx>
        <w:tc>
          <w:tcPr>
            <w:tcW w:w="4932" w:type="dxa"/>
            <w:vMerge w:val="continue"/>
            <w:noWrap w:val="0"/>
            <w:vAlign w:val="top"/>
          </w:tcPr>
          <w:p w14:paraId="23B2AD37">
            <w:pPr>
              <w:spacing w:line="360" w:lineRule="auto"/>
              <w:rPr>
                <w:rFonts w:hint="eastAsia"/>
                <w:sz w:val="24"/>
              </w:rPr>
            </w:pPr>
          </w:p>
        </w:tc>
        <w:tc>
          <w:tcPr>
            <w:tcW w:w="4968" w:type="dxa"/>
            <w:noWrap w:val="0"/>
            <w:vAlign w:val="top"/>
          </w:tcPr>
          <w:p w14:paraId="10206630">
            <w:pPr>
              <w:spacing w:line="360" w:lineRule="auto"/>
              <w:rPr>
                <w:rFonts w:hint="eastAsia"/>
                <w:sz w:val="24"/>
              </w:rPr>
            </w:pPr>
            <w:r>
              <w:rPr>
                <w:rFonts w:hint="eastAsia" w:ascii="宋体" w:hAnsi="宋体" w:cs="仿宋"/>
                <w:sz w:val="24"/>
              </w:rPr>
              <w:t>电 子 邮  件：</w:t>
            </w:r>
            <w:r>
              <w:rPr>
                <w:rFonts w:hint="eastAsia" w:ascii="宋体" w:hAnsi="宋体" w:cs="仿宋"/>
                <w:sz w:val="24"/>
                <w:u w:val="single"/>
              </w:rPr>
              <w:t>zhejiang@ebidding.com</w:t>
            </w:r>
          </w:p>
        </w:tc>
      </w:tr>
    </w:tbl>
    <w:p w14:paraId="2B00B091">
      <w:pPr>
        <w:spacing w:line="360" w:lineRule="auto"/>
        <w:rPr>
          <w:rFonts w:hint="eastAsia"/>
        </w:rPr>
      </w:pPr>
      <w:r>
        <w:rPr>
          <w:rFonts w:hint="eastAsia" w:ascii="宋体" w:hAnsi="宋体" w:cs="宋体"/>
          <w:sz w:val="24"/>
        </w:rPr>
        <w:tab/>
      </w:r>
      <w:bookmarkStart w:id="25" w:name="_GoBack"/>
      <w:bookmarkEnd w:id="25"/>
    </w:p>
    <w:p w14:paraId="3463DF6E">
      <w:pPr>
        <w:spacing w:line="360" w:lineRule="auto"/>
        <w:ind w:firstLine="5520" w:firstLineChars="2300"/>
        <w:rPr>
          <w:rFonts w:hint="eastAsia" w:ascii="宋体" w:hAnsi="宋体" w:cs="宋体"/>
          <w:sz w:val="24"/>
          <w:u w:val="single"/>
        </w:rPr>
      </w:pPr>
    </w:p>
    <w:p w14:paraId="40AE06E3">
      <w:pPr>
        <w:spacing w:line="360" w:lineRule="auto"/>
        <w:jc w:val="right"/>
        <w:rPr>
          <w:rFonts w:ascii="宋体" w:hAnsi="宋体" w:cs="宋体"/>
          <w:color w:val="000000"/>
          <w:sz w:val="24"/>
          <w:u w:val="single"/>
        </w:rPr>
      </w:pPr>
      <w:r>
        <w:rPr>
          <w:rFonts w:hint="eastAsia" w:ascii="宋体" w:hAnsi="宋体" w:cs="宋体"/>
          <w:color w:val="000000"/>
          <w:sz w:val="24"/>
          <w:u w:val="single"/>
          <w:lang w:val="zh-CN"/>
        </w:rPr>
        <w:t>浙江</w:t>
      </w:r>
      <w:r>
        <w:rPr>
          <w:rFonts w:hint="eastAsia" w:ascii="宋体" w:hAnsi="宋体" w:cs="宋体"/>
          <w:color w:val="000000"/>
          <w:sz w:val="24"/>
          <w:u w:val="single"/>
        </w:rPr>
        <w:t>烟草投资管理有限责任公司舟山分公司</w:t>
      </w:r>
    </w:p>
    <w:p w14:paraId="41FB8832">
      <w:pPr>
        <w:pStyle w:val="2"/>
        <w:ind w:firstLine="5520" w:firstLineChars="2300"/>
        <w:jc w:val="right"/>
        <w:rPr>
          <w:rFonts w:ascii="宋体" w:hAnsi="宋体" w:cs="宋体"/>
          <w:sz w:val="10"/>
          <w:szCs w:val="10"/>
          <w:u w:val="single"/>
          <w:lang w:val="zh-CN"/>
        </w:rPr>
      </w:pPr>
      <w:r>
        <w:rPr>
          <w:rFonts w:hint="eastAsia" w:ascii="宋体" w:hAnsi="宋体" w:cs="宋体"/>
          <w:sz w:val="24"/>
          <w:u w:val="single"/>
          <w:lang w:val="zh-CN"/>
        </w:rPr>
        <w:t>国义招标股份有限公司</w:t>
      </w:r>
    </w:p>
    <w:p w14:paraId="3A4C2679">
      <w:pPr>
        <w:pStyle w:val="2"/>
        <w:ind w:firstLine="2300" w:firstLineChars="2300"/>
        <w:jc w:val="right"/>
        <w:rPr>
          <w:rFonts w:hint="eastAsia" w:ascii="宋体" w:hAnsi="宋体" w:cs="宋体"/>
          <w:sz w:val="10"/>
          <w:szCs w:val="10"/>
          <w:u w:val="single"/>
          <w:lang w:val="zh-CN"/>
        </w:rPr>
      </w:pPr>
    </w:p>
    <w:p w14:paraId="7F4FC523">
      <w:pPr>
        <w:jc w:val="right"/>
        <w:rPr>
          <w:highlight w:val="none"/>
        </w:rPr>
      </w:pPr>
      <w:r>
        <w:rPr>
          <w:rFonts w:hint="eastAsia" w:ascii="宋体" w:hAnsi="宋体" w:eastAsia="宋体" w:cs="宋体"/>
          <w:sz w:val="24"/>
          <w:u w:val="single"/>
          <w:lang w:val="en-US" w:eastAsia="zh-CN"/>
        </w:rPr>
        <w:t>2026</w:t>
      </w:r>
      <w:r>
        <w:rPr>
          <w:rFonts w:hint="eastAsia" w:ascii="宋体" w:hAnsi="宋体" w:eastAsia="宋体" w:cs="宋体"/>
          <w:snapToGrid w:val="0"/>
          <w:kern w:val="0"/>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napToGrid w:val="0"/>
          <w:kern w:val="0"/>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w:t>
      </w:r>
      <w:r>
        <w:rPr>
          <w:rFonts w:hint="eastAsia" w:ascii="宋体" w:hAnsi="宋体" w:eastAsia="宋体" w:cs="宋体"/>
          <w:sz w:val="24"/>
          <w:u w:val="single"/>
        </w:rPr>
        <w:t xml:space="preserve"> </w:t>
      </w:r>
      <w:r>
        <w:rPr>
          <w:rFonts w:hint="eastAsia" w:ascii="宋体" w:hAnsi="宋体" w:eastAsia="宋体" w:cs="宋体"/>
          <w:snapToGrid w:val="0"/>
          <w:kern w:val="0"/>
          <w:sz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10E6F16"/>
    <w:rsid w:val="020016E9"/>
    <w:rsid w:val="07BA7166"/>
    <w:rsid w:val="0B8D6B2D"/>
    <w:rsid w:val="0C104104"/>
    <w:rsid w:val="0CDB6FDB"/>
    <w:rsid w:val="0D012FAB"/>
    <w:rsid w:val="0E325E84"/>
    <w:rsid w:val="12917F41"/>
    <w:rsid w:val="15EE4223"/>
    <w:rsid w:val="163B4BF0"/>
    <w:rsid w:val="20523600"/>
    <w:rsid w:val="213622CD"/>
    <w:rsid w:val="23FD7DB1"/>
    <w:rsid w:val="26BA718C"/>
    <w:rsid w:val="296C74E1"/>
    <w:rsid w:val="2FB77430"/>
    <w:rsid w:val="319E6452"/>
    <w:rsid w:val="34B63DA0"/>
    <w:rsid w:val="3A2D05C6"/>
    <w:rsid w:val="4C953522"/>
    <w:rsid w:val="52614E59"/>
    <w:rsid w:val="545634CC"/>
    <w:rsid w:val="54FE3421"/>
    <w:rsid w:val="57835872"/>
    <w:rsid w:val="60E03D35"/>
    <w:rsid w:val="6DD10C8D"/>
    <w:rsid w:val="6FD328BA"/>
    <w:rsid w:val="77ED0DBA"/>
    <w:rsid w:val="7A7B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281" w:leftChars="134"/>
    </w:pPr>
    <w:rPr>
      <w:sz w:val="28"/>
    </w:rPr>
  </w:style>
  <w:style w:type="paragraph" w:styleId="3">
    <w:name w:val="Body Text First Indent 2"/>
    <w:basedOn w:val="2"/>
    <w:qFormat/>
    <w:uiPriority w:val="0"/>
    <w:pPr>
      <w:adjustRightInd/>
      <w:snapToGrid/>
      <w:spacing w:after="120"/>
      <w:ind w:left="420" w:leftChars="200" w:firstLine="420"/>
    </w:pPr>
    <w:rPr>
      <w:sz w:val="24"/>
    </w:r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5">
    <w:name w:val="Body Text"/>
    <w:basedOn w:val="1"/>
    <w:next w:val="6"/>
    <w:qFormat/>
    <w:uiPriority w:val="0"/>
    <w:pPr>
      <w:spacing w:line="360" w:lineRule="auto"/>
    </w:pPr>
    <w:rPr>
      <w:rFonts w:eastAsia="黑体"/>
      <w:b/>
      <w:spacing w:val="6"/>
      <w:sz w:val="36"/>
      <w:szCs w:val="20"/>
    </w:rPr>
  </w:style>
  <w:style w:type="paragraph" w:styleId="6">
    <w:name w:val="Body Text First Indent"/>
    <w:basedOn w:val="5"/>
    <w:next w:val="1"/>
    <w:qFormat/>
    <w:uiPriority w:val="0"/>
    <w:pPr>
      <w:tabs>
        <w:tab w:val="left" w:pos="208"/>
      </w:tabs>
      <w:spacing w:after="120" w:line="240" w:lineRule="auto"/>
      <w:ind w:firstLine="420"/>
    </w:pPr>
    <w:rPr>
      <w:lang w:val="zh-CN"/>
    </w:rPr>
  </w:style>
  <w:style w:type="paragraph" w:styleId="7">
    <w:name w:val="Plain Text"/>
    <w:basedOn w:val="1"/>
    <w:qFormat/>
    <w:uiPriority w:val="0"/>
    <w:rPr>
      <w:rFonts w:ascii="宋体" w:hAnsi="Courier New"/>
    </w:rPr>
  </w:style>
  <w:style w:type="paragraph" w:styleId="8">
    <w:name w:val="Body Text Indent 2"/>
    <w:basedOn w:val="1"/>
    <w:qFormat/>
    <w:uiPriority w:val="0"/>
    <w:pPr>
      <w:ind w:firstLine="538" w:firstLineChars="192"/>
    </w:pPr>
    <w:rPr>
      <w:color w:val="FF0000"/>
      <w:kern w:val="0"/>
      <w:sz w:val="28"/>
    </w:rPr>
  </w:style>
  <w:style w:type="paragraph" w:styleId="9">
    <w:name w:val="Title"/>
    <w:basedOn w:val="1"/>
    <w:next w:val="1"/>
    <w:qFormat/>
    <w:uiPriority w:val="10"/>
    <w:pPr>
      <w:spacing w:before="240" w:after="60"/>
      <w:jc w:val="center"/>
      <w:outlineLvl w:val="0"/>
    </w:pPr>
    <w:rPr>
      <w:rFonts w:ascii="Cambria" w:hAnsi="Cambria"/>
      <w:b/>
      <w:bCs/>
      <w:kern w:val="0"/>
      <w:sz w:val="32"/>
      <w:szCs w:val="32"/>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1942</Words>
  <Characters>2246</Characters>
  <Lines>0</Lines>
  <Paragraphs>0</Paragraphs>
  <TotalTime>0</TotalTime>
  <ScaleCrop>false</ScaleCrop>
  <LinksUpToDate>false</LinksUpToDate>
  <CharactersWithSpaces>2379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2026-01-09T03:25:27Z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92E70C27012C49DBBF0C6477F1596AB1_13</vt:lpwstr>
  </property>
  <property fmtid="{D5CDD505-2E9C-101B-9397-08002B2CF9AE}" pid="4" name="KSOTemplateDocerSaveRecord">
    <vt:lpwstr>eyJoZGlkIjoiZmJmMjM5MGM3ZDg0NTc0MWUxMzlmMzI1Y2EzODJkNGUiLCJ1c2VySWQiOiI0MDM3MDQ2MDUifQ==</vt:lpwstr>
  </property>
</Properties>
</file>