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440601-2026-00705</w:t>
      </w:r>
    </w:p>
    <w:p>
      <w:pPr>
        <w:pStyle w:val="null3"/>
        <w:jc w:val="center"/>
        <w:outlineLvl w:val="3"/>
      </w:pPr>
      <w:r>
        <w:rPr>
          <w:sz w:val="24"/>
          <w:b/>
        </w:rPr>
        <w:t>采购项目编号：</w:t>
      </w:r>
      <w:r>
        <w:rPr>
          <w:sz w:val="24"/>
          <w:b/>
        </w:rPr>
        <w:t>0724-2631Z3581550</w:t>
      </w:r>
    </w:p>
    <w:p>
      <w:pPr>
        <w:pStyle w:val="null3"/>
        <w:jc w:val="center"/>
        <w:outlineLvl w:val="3"/>
      </w:pPr>
      <w:r>
        <w:rPr>
          <w:sz w:val="24"/>
          <w:b/>
        </w:rPr>
        <w:t>项目名称：</w:t>
      </w:r>
      <w:r>
        <w:rPr>
          <w:sz w:val="24"/>
          <w:b/>
        </w:rPr>
        <w:t>超高端电子计算机X射线断层扫描系统三年期全保维修</w:t>
      </w:r>
    </w:p>
    <w:p>
      <w:pPr>
        <w:pStyle w:val="null3"/>
        <w:jc w:val="center"/>
        <w:outlineLvl w:val="3"/>
      </w:pPr>
      <w:r>
        <w:rPr>
          <w:sz w:val="24"/>
          <w:b/>
        </w:rPr>
        <w:t>采购人：</w:t>
      </w:r>
      <w:r>
        <w:rPr>
          <w:sz w:val="24"/>
          <w:b/>
        </w:rPr>
        <w:t>佛山市第二人民医院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佛山市第二人民医院</w:t>
      </w:r>
      <w:r>
        <w:rPr/>
        <w:t>的委托，采用</w:t>
      </w:r>
      <w:r>
        <w:rPr/>
        <w:t>公开招标</w:t>
      </w:r>
      <w:r>
        <w:rPr/>
        <w:t>方式组织采购</w:t>
      </w:r>
      <w:r>
        <w:rPr/>
        <w:t>超高端电子计算机X射线断层扫描系统三年期全保维修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超高端电子计算机X射线断层扫描系统三年期全保维修</w:t>
      </w:r>
    </w:p>
    <w:p>
      <w:pPr>
        <w:pStyle w:val="null3"/>
        <w:ind w:firstLine="480"/>
      </w:pPr>
      <w:r>
        <w:rPr/>
        <w:t>采购计划编号：</w:t>
      </w:r>
      <w:r>
        <w:rPr/>
        <w:t>440601-2026-00705</w:t>
      </w:r>
    </w:p>
    <w:p>
      <w:pPr>
        <w:pStyle w:val="null3"/>
        <w:ind w:firstLine="480"/>
      </w:pPr>
      <w:r>
        <w:rPr/>
        <w:t>采购项目编号：</w:t>
      </w:r>
      <w:r>
        <w:rPr/>
        <w:t>0724-2631Z3581550</w:t>
      </w:r>
    </w:p>
    <w:p>
      <w:pPr>
        <w:pStyle w:val="null3"/>
        <w:ind w:firstLine="480"/>
      </w:pPr>
      <w:r>
        <w:rPr/>
        <w:t>采购方式：</w:t>
      </w:r>
      <w:r>
        <w:rPr/>
        <w:t>公开招标</w:t>
      </w:r>
    </w:p>
    <w:p>
      <w:pPr>
        <w:pStyle w:val="null3"/>
        <w:ind w:firstLine="480"/>
      </w:pPr>
      <w:r>
        <w:rPr/>
        <w:t>预算金额：</w:t>
      </w:r>
      <w:r>
        <w:rPr/>
        <w:t>6,000,000.00</w:t>
      </w:r>
      <w:r>
        <w:rPr/>
        <w:t>元</w:t>
      </w:r>
    </w:p>
    <w:p>
      <w:pPr>
        <w:pStyle w:val="null3"/>
        <w:outlineLvl w:val="3"/>
      </w:pPr>
      <w:r>
        <w:rPr>
          <w:sz w:val="24"/>
          <w:b/>
        </w:rPr>
        <w:t>2.项目内容及需求情况（采购项目技术规格、参数及要求）</w:t>
      </w:r>
    </w:p>
    <w:p>
      <w:pPr>
        <w:pStyle w:val="null3"/>
      </w:pPr>
      <w:r>
        <w:rPr/>
        <w:t>采购包1(超高端电子计算机X射线断层扫描系统三年期全保维修):</w:t>
      </w:r>
    </w:p>
    <w:p>
      <w:pPr>
        <w:pStyle w:val="null3"/>
      </w:pPr>
      <w:r>
        <w:rPr/>
        <w:t>采购包预算金额：6,000,000.00元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医疗设备维修和保养服务</w:t>
            </w:r>
          </w:p>
        </w:tc>
        <w:tc>
          <w:tcPr>
            <w:tcW w:type="dxa" w:w="2136"/>
          </w:tcPr>
          <w:p>
            <w:pPr>
              <w:pStyle w:val="null3"/>
            </w:pPr>
            <w:r>
              <w:rPr/>
              <w:t>超高端电子计算机X射线断层扫描系统三年期全保维修</w:t>
            </w:r>
          </w:p>
        </w:tc>
        <w:tc>
          <w:tcPr>
            <w:tcW w:type="dxa" w:w="1187"/>
          </w:tcPr>
          <w:p>
            <w:pPr>
              <w:pStyle w:val="null3"/>
            </w:pPr>
            <w:r>
              <w:rPr/>
              <w:t>3(年)</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以下两种证明材料之一：①提供《政府采购供应商资格信用承诺函》，具体要求详见采购公告附件；②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提供以下三种证明材料之一：①提供《政府采购供应商资格信用承诺函》，具体要求详见采购公告附件；②提供2024年或2025年度财务状况报告，财务状况报告须由第三方会计师事务所出具，能清晰显示第三方会计师事务所的印章，并能反映审计结论；③提供投标截止日前6个月内基本开户银行出具的资信证明，并同时提交开户（基本户）许可证扫描件，开户（基本户）许可证已取消的，应提供能体现基本开户银行的“基本存款账户编号”的相关证明。</w:t>
      </w:r>
    </w:p>
    <w:p>
      <w:pPr>
        <w:pStyle w:val="null3"/>
      </w:pPr>
      <w:r>
        <w:rPr/>
        <w:t>4）履行合同所必需的设备和专业技术能力：按投标（响应）文件格式填报设备及专业技术能力情况。（格式自拟）</w:t>
      </w:r>
    </w:p>
    <w:p>
      <w:pPr>
        <w:pStyle w:val="null3"/>
      </w:pPr>
      <w:r>
        <w:rPr/>
        <w:t>5）参加采购活动前3年内，在经营活动中没有重大违法记录：参照投标（报价）函相关承诺格式内容或提供《政府采购供应商资格信用承诺函》，具体要求详见采购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采购包1（超高端电子计算机X射线断层扫描系统三年期全保维修）：</w:t>
      </w:r>
      <w:r>
        <w:rPr/>
        <w:t>采购包非专门面向中小企业采购。中小企业划分见《关于印发中小企业划型标准规定的通知》（工信部联企业〔2011〕300号) ；根据财库〔2014〕68号《财政部 司法部关于政府采购支持监狱企业发展有关问题的通知》，监狱企业视同小微企业；根据财库〔2017〕141号《财政部 民政部 中国残疾人联合会关于促进残疾人就业政府采购政策的通知》，在政府采购活动中，残疾人福利性单位视同小型、微型企业。本采购包所属行业为其他未列明行业。</w:t>
      </w:r>
    </w:p>
    <w:p>
      <w:pPr>
        <w:pStyle w:val="null3"/>
        <w:outlineLvl w:val="3"/>
      </w:pPr>
      <w:r>
        <w:rPr>
          <w:sz w:val="24"/>
          <w:b/>
        </w:rPr>
        <w:t>3.本项目特定的资格要求：</w:t>
      </w:r>
    </w:p>
    <w:p>
      <w:pPr>
        <w:pStyle w:val="null3"/>
      </w:pPr>
      <w:r>
        <w:rPr/>
        <w:t>采购包1（超高端电子计算机X射线断层扫描系统三年期全保维修）：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3)投标人应具有有效的《辐射安全许可证》。</w:t>
      </w:r>
    </w:p>
    <w:p>
      <w:pPr>
        <w:pStyle w:val="null3"/>
      </w:pPr>
      <w:r>
        <w:rPr/>
        <w:t>4)本采购包不接受联合体投标。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广东省公共资源交易平台（https://ygp.gdzwfw.gov.cn/ggzy-portal/index.html#/440600/index），国义招标股份有限公司（https://www.gmgitc.com/）。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佛山市第二人民医院</w:t>
      </w:r>
    </w:p>
    <w:p>
      <w:pPr>
        <w:pStyle w:val="null3"/>
        <w:ind w:firstLine="480"/>
      </w:pPr>
      <w:r>
        <w:rPr/>
        <w:t xml:space="preserve"> 地址：</w:t>
      </w:r>
      <w:r>
        <w:rPr/>
        <w:t>佛山市禅城区卫国路78号</w:t>
      </w:r>
    </w:p>
    <w:p>
      <w:pPr>
        <w:pStyle w:val="null3"/>
        <w:ind w:firstLine="480"/>
      </w:pPr>
      <w:r>
        <w:rPr/>
        <w:t xml:space="preserve"> 联系方式：</w:t>
      </w:r>
      <w:r>
        <w:rPr/>
        <w:t>0757-88032133</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020-37860523/37860540/37861060/37860539</w:t>
      </w:r>
    </w:p>
    <w:p>
      <w:pPr>
        <w:pStyle w:val="null3"/>
        <w:outlineLvl w:val="3"/>
      </w:pPr>
      <w:r>
        <w:rPr>
          <w:sz w:val="24"/>
          <w:b/>
        </w:rPr>
        <w:t xml:space="preserve"> 3.项目联系方式</w:t>
      </w:r>
    </w:p>
    <w:p>
      <w:pPr>
        <w:pStyle w:val="null3"/>
        <w:ind w:firstLine="480"/>
      </w:pPr>
      <w:r>
        <w:rPr/>
        <w:t xml:space="preserve"> 项目联系人：</w:t>
      </w:r>
      <w:r>
        <w:rPr/>
        <w:t>叶琳/吴佳耿/罗梓慧/李家荣</w:t>
      </w:r>
    </w:p>
    <w:p>
      <w:pPr>
        <w:pStyle w:val="null3"/>
        <w:ind w:firstLine="480"/>
      </w:pPr>
      <w:r>
        <w:rPr/>
        <w:t xml:space="preserve"> 电话：</w:t>
      </w:r>
      <w:r>
        <w:rPr/>
        <w:t>020-37860523/37860540/37861060/37860539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采购项目清单：</w:t>
      </w:r>
    </w:p>
    <w:tbl>
      <w:tblPr>
        <w:tblW w:w="0" w:type="auto"/>
        <w:tblBorders>
          <w:top w:val="none" w:color="000000" w:sz="4"/>
          <w:left w:val="none" w:color="000000" w:sz="4"/>
          <w:bottom w:val="none" w:color="000000" w:sz="4"/>
          <w:right w:val="none" w:color="000000" w:sz="4"/>
          <w:insideH w:val="none"/>
          <w:insideV w:val="none"/>
        </w:tblBorders>
      </w:tblPr>
      <w:tblGrid>
        <w:gridCol w:w="900"/>
        <w:gridCol w:w="4905"/>
        <w:gridCol w:w="855"/>
        <w:gridCol w:w="930"/>
        <w:gridCol w:w="2565"/>
      </w:tblGrid>
      <w:tr>
        <w:tc>
          <w:tcPr>
            <w:tcW w:type="dxa" w:w="900"/>
            <w:tcBorders>
              <w:top w:val="single" w:color="000000" w:sz="4"/>
              <w:left w:val="singl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1"/>
                <w:b/>
                <w:color w:val="000000"/>
              </w:rPr>
              <w:t>序号</w:t>
            </w:r>
          </w:p>
        </w:tc>
        <w:tc>
          <w:tcPr>
            <w:tcW w:type="dxa" w:w="4905"/>
            <w:tcBorders>
              <w:top w:val="single" w:color="000000" w:sz="4"/>
              <w:left w:val="non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1"/>
                <w:b/>
                <w:color w:val="000000"/>
              </w:rPr>
              <w:t>采购内容</w:t>
            </w:r>
          </w:p>
        </w:tc>
        <w:tc>
          <w:tcPr>
            <w:tcW w:type="dxa" w:w="855"/>
            <w:tcBorders>
              <w:top w:val="single" w:color="000000" w:sz="4"/>
              <w:left w:val="non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1"/>
                <w:b/>
                <w:color w:val="000000"/>
              </w:rPr>
              <w:t>单位</w:t>
            </w:r>
          </w:p>
        </w:tc>
        <w:tc>
          <w:tcPr>
            <w:tcW w:type="dxa" w:w="930"/>
            <w:tcBorders>
              <w:top w:val="single" w:color="000000" w:sz="4"/>
              <w:left w:val="non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1"/>
                <w:b/>
                <w:color w:val="000000"/>
              </w:rPr>
              <w:t>数量</w:t>
            </w:r>
          </w:p>
        </w:tc>
        <w:tc>
          <w:tcPr>
            <w:tcW w:type="dxa" w:w="2565"/>
            <w:tcBorders>
              <w:top w:val="single" w:color="000000" w:sz="4"/>
              <w:left w:val="non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0"/>
                <w:b/>
              </w:rPr>
              <w:t>预算</w:t>
            </w:r>
          </w:p>
          <w:p>
            <w:pPr>
              <w:pStyle w:val="null3"/>
              <w:jc w:val="center"/>
            </w:pPr>
            <w:r>
              <w:rPr>
                <w:sz w:val="20"/>
                <w:b/>
              </w:rPr>
              <w:t>（人民币</w:t>
            </w:r>
            <w:r>
              <w:rPr>
                <w:sz w:val="20"/>
                <w:b/>
              </w:rPr>
              <w:t>/</w:t>
            </w:r>
            <w:r>
              <w:rPr>
                <w:sz w:val="20"/>
                <w:b/>
              </w:rPr>
              <w:t>万元）</w:t>
            </w: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超高端电子计算机</w:t>
            </w:r>
            <w:r>
              <w:rPr>
                <w:sz w:val="21"/>
                <w:color w:val="000000"/>
              </w:rPr>
              <w:t>X</w:t>
            </w:r>
            <w:r>
              <w:rPr>
                <w:sz w:val="21"/>
                <w:color w:val="000000"/>
              </w:rPr>
              <w:t>射线断层扫描系统三年期全保维修</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年</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w:t>
            </w:r>
          </w:p>
        </w:tc>
      </w:tr>
    </w:tbl>
    <w:p>
      <w:pPr>
        <w:pStyle w:val="null3"/>
      </w:pPr>
      <w:r>
        <w:rPr/>
        <w:t>采购包1（超高端电子计算机X射线断层扫描系统三年期全保维修）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★服务期3年，保修服务期限以合同约定为准。</w:t>
            </w:r>
          </w:p>
        </w:tc>
      </w:tr>
      <w:tr>
        <w:tc>
          <w:tcPr>
            <w:tcW w:type="dxa" w:w="4153"/>
          </w:tcPr>
          <w:p>
            <w:pPr>
              <w:pStyle w:val="null3"/>
            </w:pPr>
            <w:r>
              <w:rPr/>
              <w:t>标的提供的地点</w:t>
            </w:r>
          </w:p>
        </w:tc>
        <w:tc>
          <w:tcPr>
            <w:tcW w:type="dxa" w:w="4153"/>
          </w:tcPr>
          <w:p>
            <w:pPr>
              <w:pStyle w:val="null3"/>
            </w:pPr>
            <w:r>
              <w:rPr/>
              <w:t>★采购人指定地点。详细地址为：佛山市禅城区卫国路78号。</w:t>
            </w:r>
          </w:p>
        </w:tc>
      </w:tr>
      <w:tr>
        <w:tc>
          <w:tcPr>
            <w:tcW w:type="dxa" w:w="4153"/>
          </w:tcPr>
          <w:p>
            <w:pPr>
              <w:pStyle w:val="null3"/>
            </w:pPr>
            <w:r>
              <w:rPr/>
              <w:t>付款方式</w:t>
            </w:r>
          </w:p>
        </w:tc>
        <w:tc>
          <w:tcPr>
            <w:tcW w:type="dxa" w:w="4153"/>
          </w:tcPr>
          <w:p>
            <w:pPr>
              <w:pStyle w:val="null3"/>
            </w:pPr>
            <w:r>
              <w:rPr/>
              <w:t>1期：支付比例100%,★先服务后支付的方式，三年分6期支付；采购人收到合法发票、开机率报告和服务报告后，每半年支付当年保费的50%，第二年、第三年付款方式与第一年相同。</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1期：★（1）验收要求：设备维修完毕后，设备各项技术参数应当符合设备生产商和国家相关标准对于CT设备的要求。 （2）服务验收方法：中标（成交）供应商依据采购文件、合同条款及项目要求维修设备，使设备正常使用，采购人确认设备正常使用视为验收通过。中标（成交）供应商提供本项目的维修工单和保养报告作为验收所需的资料。</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其他，1.真实性和有效性，同意采购人以任何形式对我方投标文件内容及采购人认为有必要的相关资料的真实性和有效性进行审查、验证。 2.招标文件附件，投标人应将招标公告的招标文件附件中“补充附件”内容填写好相关信息后附在投标文件中。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（1）投标人以报“总价”的方式对本项目进行报价，报价方案唯一确定且不高于本项目预算金额。 （2）报价方式为广东省佛山市目的地竣工验收交付价，均涵盖报价要求的一切费用。报价中必须包含信息系统维护保养、培训辅导、配件、全额含税发票、人工维护保养费（含更换零部件的人工费）、差旅费、管理费、设备软件更新或升级费、合同实施过程中的应预见和不可预见等完成合同规定责任和义务、达到合同目的的一切费用及企业利润。</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超高端电子计算机X射线断层扫描系统三年期全保维修</w:t>
            </w:r>
          </w:p>
        </w:tc>
        <w:tc>
          <w:tcPr>
            <w:tcW w:type="dxa" w:w="933"/>
          </w:tcPr>
          <w:p>
            <w:pPr>
              <w:pStyle w:val="null3"/>
              <w:jc w:val="left"/>
            </w:pPr>
            <w:r>
              <w:rPr/>
              <w:t>年</w:t>
            </w:r>
          </w:p>
        </w:tc>
        <w:tc>
          <w:tcPr>
            <w:tcW w:type="dxa" w:w="933"/>
          </w:tcPr>
          <w:p>
            <w:pPr>
              <w:pStyle w:val="null3"/>
              <w:jc w:val="right"/>
            </w:pPr>
            <w:r>
              <w:rPr/>
              <w:t>3.00</w:t>
            </w:r>
          </w:p>
        </w:tc>
        <w:tc>
          <w:tcPr>
            <w:tcW w:type="dxa" w:w="933"/>
          </w:tcPr>
          <w:p>
            <w:pPr>
              <w:pStyle w:val="null3"/>
              <w:jc w:val="right"/>
            </w:pPr>
            <w:r>
              <w:rPr/>
              <w:t>2,000,000.00</w:t>
            </w:r>
          </w:p>
        </w:tc>
        <w:tc>
          <w:tcPr>
            <w:tcW w:type="dxa" w:w="933"/>
          </w:tcPr>
          <w:p>
            <w:pPr>
              <w:pStyle w:val="null3"/>
              <w:jc w:val="right"/>
            </w:pPr>
            <w:r>
              <w:rPr/>
              <w:t>6,000,000.00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超高端电子计算机X射线断层扫描系统三年期全保维修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1"/>
              </w:rPr>
              <w:t>★</w:t>
            </w:r>
            <w:r>
              <w:rPr>
                <w:sz w:val="21"/>
              </w:rPr>
              <w:t>1.</w:t>
            </w:r>
            <w:r>
              <w:rPr>
                <w:sz w:val="21"/>
              </w:rPr>
              <w:t>保修范围：</w:t>
            </w:r>
            <w:r>
              <w:rPr>
                <w:sz w:val="21"/>
              </w:rPr>
              <w:t>GE Revolution CT超高端电子计算机X射线断层扫描系统一台整机</w:t>
            </w:r>
            <w:r>
              <w:rPr>
                <w:sz w:val="21"/>
              </w:rPr>
              <w:t>全保维修</w:t>
            </w:r>
            <w:r>
              <w:rPr>
                <w:sz w:val="21"/>
              </w:rPr>
              <w:t>，含人工费、差旅费及所有配件（包含球管、探测器、心电导联</w:t>
            </w:r>
            <w:r>
              <w:rPr>
                <w:sz w:val="21"/>
              </w:rPr>
              <w:t>和</w:t>
            </w:r>
            <w:r>
              <w:rPr>
                <w:sz w:val="21"/>
              </w:rPr>
              <w:t>AW4.7工作站</w:t>
            </w:r>
            <w:r>
              <w:rPr>
                <w:sz w:val="21"/>
              </w:rPr>
              <w:t>三台</w:t>
            </w:r>
            <w:r>
              <w:rPr>
                <w:sz w:val="21"/>
              </w:rPr>
              <w:t>）。本项目维保范围不包含心电门控、稳压电源、高压注射器、激光相机及第三方设备。</w:t>
            </w:r>
          </w:p>
        </w:tc>
      </w:tr>
      <w:tr>
        <w:tc>
          <w:tcPr>
            <w:tcW w:type="dxa" w:w="2076"/>
          </w:tcPr>
          <w:p/>
        </w:tc>
        <w:tc>
          <w:tcPr>
            <w:tcW w:type="dxa" w:w="415"/>
          </w:tcPr>
          <w:p>
            <w:pPr>
              <w:pStyle w:val="null3"/>
            </w:pPr>
            <w:r>
              <w:rPr/>
              <w:t>2</w:t>
            </w:r>
          </w:p>
        </w:tc>
        <w:tc>
          <w:tcPr>
            <w:tcW w:type="dxa" w:w="5814"/>
          </w:tcPr>
          <w:p>
            <w:pPr>
              <w:pStyle w:val="null3"/>
            </w:pPr>
            <w:r>
              <w:rPr>
                <w:sz w:val="21"/>
              </w:rPr>
              <w:t>2.</w:t>
            </w:r>
            <w:r>
              <w:rPr>
                <w:sz w:val="21"/>
              </w:rPr>
              <w:t>投标人</w:t>
            </w:r>
            <w:r>
              <w:rPr>
                <w:sz w:val="21"/>
              </w:rPr>
              <w:t>须</w:t>
            </w:r>
            <w:r>
              <w:rPr>
                <w:sz w:val="21"/>
              </w:rPr>
              <w:t>针对本项目设备配备至少</w:t>
            </w:r>
            <w:r>
              <w:rPr>
                <w:sz w:val="21"/>
              </w:rPr>
              <w:t>3</w:t>
            </w:r>
            <w:r>
              <w:rPr>
                <w:sz w:val="21"/>
              </w:rPr>
              <w:t>名具备同类机型维修资质的全职工程师，其中至少指定</w:t>
            </w:r>
            <w:r>
              <w:rPr>
                <w:sz w:val="21"/>
              </w:rPr>
              <w:t>2</w:t>
            </w:r>
            <w:r>
              <w:rPr>
                <w:sz w:val="21"/>
              </w:rPr>
              <w:t>名持有</w:t>
            </w:r>
            <w:r>
              <w:rPr>
                <w:sz w:val="21"/>
              </w:rPr>
              <w:t>GE原厂工程师或GE厂家培训或相关能力培训合格服务证明的工程师负责本项目设备</w:t>
            </w:r>
            <w:r>
              <w:rPr>
                <w:sz w:val="21"/>
              </w:rPr>
              <w:t>。（提供</w:t>
            </w:r>
            <w:r>
              <w:rPr>
                <w:sz w:val="21"/>
              </w:rPr>
              <w:t>GE厂家培训或相关能力培训合格服务证明</w:t>
            </w:r>
            <w:r>
              <w:rPr>
                <w:sz w:val="21"/>
              </w:rPr>
              <w:t>）</w:t>
            </w:r>
          </w:p>
        </w:tc>
      </w:tr>
      <w:tr>
        <w:tc>
          <w:tcPr>
            <w:tcW w:type="dxa" w:w="2076"/>
          </w:tcPr>
          <w:p/>
        </w:tc>
        <w:tc>
          <w:tcPr>
            <w:tcW w:type="dxa" w:w="415"/>
          </w:tcPr>
          <w:p>
            <w:pPr>
              <w:pStyle w:val="null3"/>
            </w:pPr>
            <w:r>
              <w:rPr/>
              <w:t>3</w:t>
            </w:r>
          </w:p>
        </w:tc>
        <w:tc>
          <w:tcPr>
            <w:tcW w:type="dxa" w:w="5814"/>
          </w:tcPr>
          <w:p>
            <w:pPr>
              <w:pStyle w:val="null3"/>
            </w:pPr>
            <w:r>
              <w:rPr>
                <w:sz w:val="21"/>
              </w:rPr>
              <w:t>3</w:t>
            </w:r>
            <w:r>
              <w:rPr>
                <w:sz w:val="21"/>
              </w:rPr>
              <w:t>.</w:t>
            </w:r>
            <w:r>
              <w:rPr>
                <w:sz w:val="21"/>
              </w:rPr>
              <w:t>投标人承诺中标后至少设有</w:t>
            </w:r>
            <w:r>
              <w:rPr>
                <w:sz w:val="21"/>
              </w:rPr>
              <w:t>1个维修站。若投标人已有符合要求的维修站，须在投标文件中提供：维修站详细地址、联系人及联系电话；维修站产权证明或合法租赁合同；维修站备件清单。上述材料须在投标文件中清晰列明并附相应证明文件。若投标人暂无维修站，须在投标文件中提供维修站拟设立承诺函，包括不限于：拟设立维修站规划地址；维修站设立完成时间表；维修站备件配置清单。承诺函须加盖投标人公章，并在投标文件中明确标注。</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sz w:val="21"/>
              </w:rPr>
              <w:t>▲4.投标人在国内设有设备零备件仓，并提前储备本项目设备所有备件。（提供场地租赁合同或产权证明材料复印件）</w:t>
            </w:r>
          </w:p>
        </w:tc>
      </w:tr>
      <w:tr>
        <w:tc>
          <w:tcPr>
            <w:tcW w:type="dxa" w:w="2076"/>
          </w:tcPr>
          <w:p/>
        </w:tc>
        <w:tc>
          <w:tcPr>
            <w:tcW w:type="dxa" w:w="415"/>
          </w:tcPr>
          <w:p>
            <w:pPr>
              <w:pStyle w:val="null3"/>
            </w:pPr>
            <w:r>
              <w:rPr/>
              <w:t>5</w:t>
            </w:r>
          </w:p>
        </w:tc>
        <w:tc>
          <w:tcPr>
            <w:tcW w:type="dxa" w:w="5814"/>
          </w:tcPr>
          <w:p>
            <w:pPr>
              <w:pStyle w:val="null3"/>
            </w:pPr>
            <w:r>
              <w:rPr>
                <w:sz w:val="21"/>
              </w:rPr>
              <w:t>5.</w:t>
            </w:r>
            <w:r>
              <w:rPr>
                <w:sz w:val="21"/>
              </w:rPr>
              <w:t>备件供应</w:t>
            </w:r>
            <w:r>
              <w:rPr>
                <w:sz w:val="21"/>
              </w:rPr>
              <w:t>：</w:t>
            </w:r>
            <w:r>
              <w:rPr>
                <w:sz w:val="21"/>
              </w:rPr>
              <w:t>投标人保证维修保养所需的备件</w:t>
            </w:r>
            <w:r>
              <w:rPr>
                <w:sz w:val="21"/>
              </w:rPr>
              <w:t>48小时内到达采购人指定现</w:t>
            </w:r>
            <w:r>
              <w:rPr>
                <w:sz w:val="21"/>
              </w:rPr>
              <w:t>场</w:t>
            </w:r>
            <w:r>
              <w:rPr>
                <w:sz w:val="21"/>
              </w:rPr>
              <w:t>并维修更换。如</w:t>
            </w:r>
            <w:r>
              <w:rPr>
                <w:sz w:val="21"/>
              </w:rPr>
              <w:t>48小时内未处理完毕，投标人需采取应急措施解决，不得影响采购人的正常工作业务。</w:t>
            </w:r>
          </w:p>
        </w:tc>
      </w:tr>
      <w:tr>
        <w:tc>
          <w:tcPr>
            <w:tcW w:type="dxa" w:w="2076"/>
          </w:tcPr>
          <w:p>
            <w:pPr>
              <w:pStyle w:val="null3"/>
            </w:pPr>
            <w:r>
              <w:rPr/>
              <w:t>▲</w:t>
            </w:r>
          </w:p>
        </w:tc>
        <w:tc>
          <w:tcPr>
            <w:tcW w:type="dxa" w:w="415"/>
          </w:tcPr>
          <w:p>
            <w:pPr>
              <w:pStyle w:val="null3"/>
            </w:pPr>
            <w:r>
              <w:rPr/>
              <w:t>6</w:t>
            </w:r>
          </w:p>
        </w:tc>
        <w:tc>
          <w:tcPr>
            <w:tcW w:type="dxa" w:w="5814"/>
          </w:tcPr>
          <w:p>
            <w:pPr>
              <w:pStyle w:val="null3"/>
              <w:jc w:val="left"/>
            </w:pPr>
            <w:r>
              <w:rPr>
                <w:sz w:val="21"/>
              </w:rPr>
              <w:t>▲</w:t>
            </w:r>
            <w:r>
              <w:rPr>
                <w:sz w:val="21"/>
              </w:rPr>
              <w:t>6</w:t>
            </w:r>
            <w:r>
              <w:rPr>
                <w:sz w:val="21"/>
              </w:rPr>
              <w:t>.投标人具有经合法校正的CT专业维修工具、仪器。</w:t>
            </w:r>
          </w:p>
          <w:p>
            <w:pPr>
              <w:pStyle w:val="null3"/>
              <w:jc w:val="both"/>
            </w:pPr>
            <w:r>
              <w:rPr>
                <w:sz w:val="21"/>
              </w:rPr>
              <w:t>（</w:t>
            </w:r>
            <w:r>
              <w:rPr>
                <w:sz w:val="21"/>
              </w:rPr>
              <w:t>1）投标人拥有CT高压检测工具≥1套。（提供检测工具清单、检测部门的专业校准合格证书）</w:t>
            </w:r>
          </w:p>
          <w:p>
            <w:pPr>
              <w:pStyle w:val="null3"/>
              <w:jc w:val="both"/>
            </w:pPr>
            <w:r>
              <w:rPr>
                <w:sz w:val="21"/>
              </w:rPr>
              <w:t>（</w:t>
            </w:r>
            <w:r>
              <w:rPr>
                <w:sz w:val="21"/>
              </w:rPr>
              <w:t>2）投标人拥有CT的DAS/Dector专用工具集≥1套。（提供相关专业校准合格证书）</w:t>
            </w:r>
          </w:p>
          <w:p>
            <w:pPr>
              <w:pStyle w:val="null3"/>
            </w:pPr>
            <w:r>
              <w:rPr>
                <w:sz w:val="21"/>
              </w:rPr>
              <w:t>（</w:t>
            </w:r>
            <w:r>
              <w:rPr>
                <w:sz w:val="21"/>
              </w:rPr>
              <w:t>3）投标人拥有力矩扳手/千分表≥1套,滑环专用润滑枪≥1套。（提供力矩扳手和千分表的相关专业校准合格证书）</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sz w:val="21"/>
              </w:rPr>
              <w:t>▲</w:t>
            </w:r>
            <w:r>
              <w:rPr>
                <w:sz w:val="21"/>
              </w:rPr>
              <w:t>7</w:t>
            </w:r>
            <w:r>
              <w:rPr>
                <w:sz w:val="21"/>
              </w:rPr>
              <w:t>.投标人承诺所有更换的部件（消耗品、其他厂家的产品除外）应为原厂认证/测试合格的全新部件,有追踪号码。如为进口备件，</w:t>
            </w:r>
            <w:r>
              <w:rPr>
                <w:sz w:val="21"/>
              </w:rPr>
              <w:t>中标后提供相关的海关报关手续，以及提供相应的合法进口报关证明。如供货时不按照承诺执行，采购人有权终止合同。（提供承诺函并加盖投标人公章，格式自拟）</w:t>
            </w:r>
          </w:p>
        </w:tc>
      </w:tr>
      <w:tr>
        <w:tc>
          <w:tcPr>
            <w:tcW w:type="dxa" w:w="2076"/>
          </w:tcPr>
          <w:p/>
        </w:tc>
        <w:tc>
          <w:tcPr>
            <w:tcW w:type="dxa" w:w="415"/>
          </w:tcPr>
          <w:p>
            <w:pPr>
              <w:pStyle w:val="null3"/>
            </w:pPr>
            <w:r>
              <w:rPr/>
              <w:t>8</w:t>
            </w:r>
          </w:p>
        </w:tc>
        <w:tc>
          <w:tcPr>
            <w:tcW w:type="dxa" w:w="5814"/>
          </w:tcPr>
          <w:p>
            <w:pPr>
              <w:pStyle w:val="null3"/>
            </w:pPr>
            <w:r>
              <w:rPr>
                <w:sz w:val="21"/>
              </w:rPr>
              <w:t>8</w:t>
            </w:r>
            <w:r>
              <w:rPr>
                <w:sz w:val="21"/>
              </w:rPr>
              <w:t>.投标人具有更换本项目设备的原装探测器、球管等关键部件的能力，并提供探测器、球管等关键部件生产厂家合格证明文件及进口海关报关单据（如是进口，请提供）。</w:t>
            </w:r>
          </w:p>
        </w:tc>
      </w:tr>
      <w:tr>
        <w:tc>
          <w:tcPr>
            <w:tcW w:type="dxa" w:w="2076"/>
          </w:tcPr>
          <w:p>
            <w:pPr>
              <w:pStyle w:val="null3"/>
            </w:pPr>
            <w:r>
              <w:rPr/>
              <w:t>▲</w:t>
            </w:r>
          </w:p>
        </w:tc>
        <w:tc>
          <w:tcPr>
            <w:tcW w:type="dxa" w:w="415"/>
          </w:tcPr>
          <w:p>
            <w:pPr>
              <w:pStyle w:val="null3"/>
            </w:pPr>
            <w:r>
              <w:rPr/>
              <w:t>9</w:t>
            </w:r>
          </w:p>
        </w:tc>
        <w:tc>
          <w:tcPr>
            <w:tcW w:type="dxa" w:w="5814"/>
          </w:tcPr>
          <w:p>
            <w:pPr>
              <w:pStyle w:val="null3"/>
              <w:jc w:val="left"/>
            </w:pPr>
            <w:r>
              <w:rPr>
                <w:sz w:val="21"/>
              </w:rPr>
              <w:t>▲</w:t>
            </w:r>
            <w:r>
              <w:rPr>
                <w:sz w:val="21"/>
              </w:rPr>
              <w:t>9</w:t>
            </w:r>
            <w:r>
              <w:rPr>
                <w:sz w:val="21"/>
              </w:rPr>
              <w:t>.服务期内，投标人提供的本项目设备球管必须为原厂全新球管。球管技术参数应满足以下要求（提供球管出厂检测合格文件及技术白皮书）：</w:t>
            </w:r>
          </w:p>
          <w:p>
            <w:pPr>
              <w:pStyle w:val="null3"/>
              <w:jc w:val="both"/>
            </w:pPr>
            <w:r>
              <w:rPr>
                <w:sz w:val="21"/>
              </w:rPr>
              <w:t>（</w:t>
            </w:r>
            <w:r>
              <w:rPr>
                <w:sz w:val="21"/>
              </w:rPr>
              <w:t>1）阳极热容量：5.0MJ；</w:t>
            </w:r>
          </w:p>
          <w:p>
            <w:pPr>
              <w:pStyle w:val="null3"/>
              <w:jc w:val="both"/>
            </w:pPr>
            <w:r>
              <w:rPr>
                <w:sz w:val="21"/>
              </w:rPr>
              <w:t>（</w:t>
            </w:r>
            <w:r>
              <w:rPr>
                <w:sz w:val="21"/>
              </w:rPr>
              <w:t>2）焦点数量：≥三个；</w:t>
            </w:r>
          </w:p>
          <w:p>
            <w:pPr>
              <w:pStyle w:val="null3"/>
              <w:jc w:val="both"/>
            </w:pPr>
            <w:r>
              <w:rPr>
                <w:sz w:val="21"/>
              </w:rPr>
              <w:t>（</w:t>
            </w:r>
            <w:r>
              <w:rPr>
                <w:sz w:val="21"/>
              </w:rPr>
              <w:t>3）小焦点（per IEC 60336/2005）≤1.0mm×0.7mm；</w:t>
            </w:r>
          </w:p>
          <w:p>
            <w:pPr>
              <w:pStyle w:val="null3"/>
              <w:jc w:val="both"/>
            </w:pPr>
            <w:r>
              <w:rPr>
                <w:sz w:val="21"/>
              </w:rPr>
              <w:t>（</w:t>
            </w:r>
            <w:r>
              <w:rPr>
                <w:sz w:val="21"/>
              </w:rPr>
              <w:t>4）大焦点（per IEC 60336/2005）≤1.6mm×1.2mm；</w:t>
            </w:r>
          </w:p>
          <w:p>
            <w:pPr>
              <w:pStyle w:val="null3"/>
              <w:jc w:val="both"/>
            </w:pPr>
            <w:r>
              <w:rPr>
                <w:sz w:val="21"/>
              </w:rPr>
              <w:t>（</w:t>
            </w:r>
            <w:r>
              <w:rPr>
                <w:sz w:val="21"/>
              </w:rPr>
              <w:t>5）超大焦点（per IEC 60336/2005）≤2.0mm×1.2mm；</w:t>
            </w:r>
          </w:p>
          <w:p>
            <w:pPr>
              <w:pStyle w:val="null3"/>
              <w:jc w:val="both"/>
            </w:pPr>
            <w:r>
              <w:rPr>
                <w:sz w:val="21"/>
              </w:rPr>
              <w:t>（</w:t>
            </w:r>
            <w:r>
              <w:rPr>
                <w:sz w:val="21"/>
              </w:rPr>
              <w:t>6）提供以DATASHEET（技术白皮书）为准的普通扫描和螺旋扫描在70kv、80kv、100kv、120kv、140kv五种条件下，可持续4秒扫描的大焦点最大mA输出单数；</w:t>
            </w:r>
          </w:p>
          <w:p>
            <w:pPr>
              <w:pStyle w:val="null3"/>
              <w:jc w:val="both"/>
            </w:pPr>
            <w:r>
              <w:rPr>
                <w:sz w:val="21"/>
              </w:rPr>
              <w:t>（</w:t>
            </w:r>
            <w:r>
              <w:rPr>
                <w:sz w:val="21"/>
              </w:rPr>
              <w:t>7）提供以DATASHEET（技术白皮书）为准的普通扫描和螺旋扫描在70kv、80kv、100kv、120kv、140kv五种条件下，可持续4秒扫描的小焦点最大输出mA数；</w:t>
            </w:r>
          </w:p>
          <w:p>
            <w:pPr>
              <w:pStyle w:val="null3"/>
            </w:pPr>
            <w:r>
              <w:rPr>
                <w:sz w:val="21"/>
              </w:rPr>
              <w:t>（</w:t>
            </w:r>
            <w:r>
              <w:rPr>
                <w:sz w:val="21"/>
              </w:rPr>
              <w:t>8）提供以DATASHEET（技术白皮书）为准的普通扫描和螺旋扫描在70kv、80kv、100kv、120kv、140kv五种条件下，可持续4秒扫描的超大焦点最大输出mA数。</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sz w:val="21"/>
              </w:rPr>
              <w:t>▲</w:t>
            </w:r>
            <w:r>
              <w:rPr>
                <w:sz w:val="21"/>
              </w:rPr>
              <w:t>10</w:t>
            </w:r>
            <w:r>
              <w:rPr>
                <w:sz w:val="21"/>
              </w:rPr>
              <w:t>.提供球管与本项目设备整机匹配的相关证明。</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sz w:val="21"/>
              </w:rPr>
              <w:t>▲</w:t>
            </w:r>
            <w:r>
              <w:rPr>
                <w:sz w:val="21"/>
              </w:rPr>
              <w:t>1</w:t>
            </w:r>
            <w:r>
              <w:rPr>
                <w:sz w:val="21"/>
              </w:rPr>
              <w:t>1</w:t>
            </w:r>
            <w:r>
              <w:rPr>
                <w:sz w:val="21"/>
              </w:rPr>
              <w:t>.投标人须能合法获得、使用有效的完整故障诊断维修密钥，以解决相应故障。</w:t>
            </w:r>
          </w:p>
        </w:tc>
      </w:tr>
      <w:tr>
        <w:tc>
          <w:tcPr>
            <w:tcW w:type="dxa" w:w="2076"/>
          </w:tcPr>
          <w:p/>
        </w:tc>
        <w:tc>
          <w:tcPr>
            <w:tcW w:type="dxa" w:w="415"/>
          </w:tcPr>
          <w:p>
            <w:pPr>
              <w:pStyle w:val="null3"/>
            </w:pPr>
            <w:r>
              <w:rPr/>
              <w:t>12</w:t>
            </w:r>
          </w:p>
        </w:tc>
        <w:tc>
          <w:tcPr>
            <w:tcW w:type="dxa" w:w="5814"/>
          </w:tcPr>
          <w:p>
            <w:pPr>
              <w:pStyle w:val="null3"/>
            </w:pPr>
            <w:r>
              <w:rPr>
                <w:sz w:val="21"/>
              </w:rPr>
              <w:t>1</w:t>
            </w:r>
            <w:r>
              <w:rPr>
                <w:sz w:val="21"/>
              </w:rPr>
              <w:t>2</w:t>
            </w:r>
            <w:r>
              <w:rPr>
                <w:sz w:val="21"/>
              </w:rPr>
              <w:t>.</w:t>
            </w:r>
            <w:r>
              <w:rPr>
                <w:sz w:val="21"/>
              </w:rPr>
              <w:t>投标人须能及时获取并提供全套完整的原厂系统软硬件改版措施（</w:t>
            </w:r>
            <w:r>
              <w:rPr>
                <w:sz w:val="21"/>
              </w:rPr>
              <w:t>FA），在保修期内提供设备（含独立工作站）的系统软件升级补丁和技术支持，相关费用包含在报价中。</w:t>
            </w:r>
          </w:p>
        </w:tc>
      </w:tr>
      <w:tr>
        <w:tc>
          <w:tcPr>
            <w:tcW w:type="dxa" w:w="2076"/>
          </w:tcPr>
          <w:p/>
        </w:tc>
        <w:tc>
          <w:tcPr>
            <w:tcW w:type="dxa" w:w="415"/>
          </w:tcPr>
          <w:p>
            <w:pPr>
              <w:pStyle w:val="null3"/>
            </w:pPr>
            <w:r>
              <w:rPr/>
              <w:t>13</w:t>
            </w:r>
          </w:p>
        </w:tc>
        <w:tc>
          <w:tcPr>
            <w:tcW w:type="dxa" w:w="5814"/>
          </w:tcPr>
          <w:p>
            <w:pPr>
              <w:pStyle w:val="null3"/>
            </w:pPr>
            <w:r>
              <w:rPr>
                <w:sz w:val="21"/>
              </w:rPr>
              <w:t>1</w:t>
            </w:r>
            <w:r>
              <w:rPr>
                <w:sz w:val="21"/>
              </w:rPr>
              <w:t>3</w:t>
            </w:r>
            <w:r>
              <w:rPr>
                <w:sz w:val="21"/>
              </w:rPr>
              <w:t>.投标人设有客户服务专线电话，每天开通服务时间不少于24小时。服务专线电话每年365天开通，并有≥2人专人接听并全程协调资源，且可视化中央控制、实时管理。(提供服务电话及服务人员清单，并标注在投标文件中)</w:t>
            </w:r>
          </w:p>
        </w:tc>
      </w:tr>
      <w:tr>
        <w:tc>
          <w:tcPr>
            <w:tcW w:type="dxa" w:w="2076"/>
          </w:tcPr>
          <w:p>
            <w:pPr>
              <w:pStyle w:val="null3"/>
            </w:pPr>
            <w:r>
              <w:rPr/>
              <w:t>▲</w:t>
            </w:r>
          </w:p>
        </w:tc>
        <w:tc>
          <w:tcPr>
            <w:tcW w:type="dxa" w:w="415"/>
          </w:tcPr>
          <w:p>
            <w:pPr>
              <w:pStyle w:val="null3"/>
            </w:pPr>
            <w:r>
              <w:rPr/>
              <w:t>14</w:t>
            </w:r>
          </w:p>
        </w:tc>
        <w:tc>
          <w:tcPr>
            <w:tcW w:type="dxa" w:w="5814"/>
          </w:tcPr>
          <w:p>
            <w:pPr>
              <w:pStyle w:val="null3"/>
              <w:jc w:val="both"/>
            </w:pPr>
            <w:r>
              <w:rPr>
                <w:sz w:val="21"/>
              </w:rPr>
              <w:t>▲</w:t>
            </w:r>
            <w:r>
              <w:rPr>
                <w:sz w:val="21"/>
              </w:rPr>
              <w:t>1</w:t>
            </w:r>
            <w:r>
              <w:rPr>
                <w:sz w:val="21"/>
              </w:rPr>
              <w:t>4</w:t>
            </w:r>
            <w:r>
              <w:rPr>
                <w:sz w:val="21"/>
              </w:rPr>
              <w:t>.</w:t>
            </w:r>
            <w:r>
              <w:rPr>
                <w:sz w:val="21"/>
              </w:rPr>
              <w:t>投标人应接获报修电话后提供突发性问题的解决措施及特殊紧急的合理化处理措施：</w:t>
            </w:r>
          </w:p>
          <w:p>
            <w:pPr>
              <w:pStyle w:val="null3"/>
              <w:jc w:val="both"/>
            </w:pPr>
            <w:r>
              <w:rPr>
                <w:sz w:val="21"/>
              </w:rPr>
              <w:t>（</w:t>
            </w:r>
            <w:r>
              <w:rPr>
                <w:sz w:val="21"/>
              </w:rPr>
              <w:t>1）每年响应时间为365天；</w:t>
            </w:r>
          </w:p>
          <w:p>
            <w:pPr>
              <w:pStyle w:val="null3"/>
              <w:jc w:val="both"/>
            </w:pPr>
            <w:r>
              <w:rPr>
                <w:sz w:val="21"/>
              </w:rPr>
              <w:t>（</w:t>
            </w:r>
            <w:r>
              <w:rPr>
                <w:sz w:val="21"/>
              </w:rPr>
              <w:t>2）响应时间≤1小时；</w:t>
            </w:r>
          </w:p>
          <w:p>
            <w:pPr>
              <w:pStyle w:val="null3"/>
              <w:jc w:val="both"/>
            </w:pPr>
            <w:r>
              <w:rPr>
                <w:sz w:val="21"/>
              </w:rPr>
              <w:t>（</w:t>
            </w:r>
            <w:r>
              <w:rPr>
                <w:sz w:val="21"/>
              </w:rPr>
              <w:t>3）到达现场时间≤24小时。</w:t>
            </w:r>
          </w:p>
          <w:p>
            <w:pPr>
              <w:pStyle w:val="null3"/>
            </w:pPr>
            <w:r>
              <w:rPr>
                <w:sz w:val="21"/>
              </w:rPr>
              <w:t>（提供承诺函，格式自拟）</w:t>
            </w:r>
          </w:p>
        </w:tc>
      </w:tr>
      <w:tr>
        <w:tc>
          <w:tcPr>
            <w:tcW w:type="dxa" w:w="2076"/>
          </w:tcPr>
          <w:p/>
        </w:tc>
        <w:tc>
          <w:tcPr>
            <w:tcW w:type="dxa" w:w="415"/>
          </w:tcPr>
          <w:p>
            <w:pPr>
              <w:pStyle w:val="null3"/>
            </w:pPr>
            <w:r>
              <w:rPr/>
              <w:t>15</w:t>
            </w:r>
          </w:p>
        </w:tc>
        <w:tc>
          <w:tcPr>
            <w:tcW w:type="dxa" w:w="5814"/>
          </w:tcPr>
          <w:p>
            <w:pPr>
              <w:pStyle w:val="null3"/>
            </w:pPr>
            <w:r>
              <w:rPr>
                <w:sz w:val="21"/>
              </w:rPr>
              <w:t>1</w:t>
            </w:r>
            <w:r>
              <w:rPr>
                <w:sz w:val="21"/>
              </w:rPr>
              <w:t>5</w:t>
            </w:r>
            <w:r>
              <w:rPr>
                <w:sz w:val="21"/>
              </w:rPr>
              <w:t>.</w:t>
            </w:r>
            <w:r>
              <w:rPr>
                <w:sz w:val="21"/>
              </w:rPr>
              <w:t>提供可动态监测标的设备温湿度实时曲线的软件及硬件</w:t>
            </w:r>
            <w:r>
              <w:rPr>
                <w:sz w:val="21"/>
              </w:rPr>
              <w:t>,具备对标的设备的电气环境进行24小时实时监测能力。</w:t>
            </w:r>
          </w:p>
        </w:tc>
      </w:tr>
      <w:tr>
        <w:tc>
          <w:tcPr>
            <w:tcW w:type="dxa" w:w="2076"/>
          </w:tcPr>
          <w:p/>
        </w:tc>
        <w:tc>
          <w:tcPr>
            <w:tcW w:type="dxa" w:w="415"/>
          </w:tcPr>
          <w:p>
            <w:pPr>
              <w:pStyle w:val="null3"/>
            </w:pPr>
            <w:r>
              <w:rPr/>
              <w:t>16</w:t>
            </w:r>
          </w:p>
        </w:tc>
        <w:tc>
          <w:tcPr>
            <w:tcW w:type="dxa" w:w="5814"/>
          </w:tcPr>
          <w:p>
            <w:pPr>
              <w:pStyle w:val="null3"/>
            </w:pPr>
            <w:r>
              <w:rPr>
                <w:sz w:val="21"/>
              </w:rPr>
              <w:t>1</w:t>
            </w:r>
            <w:r>
              <w:rPr>
                <w:sz w:val="21"/>
              </w:rPr>
              <w:t>6</w:t>
            </w:r>
            <w:r>
              <w:rPr>
                <w:sz w:val="21"/>
              </w:rPr>
              <w:t>.</w:t>
            </w:r>
            <w:r>
              <w:rPr>
                <w:sz w:val="21"/>
              </w:rPr>
              <w:t>投标人有专设的电气环境保障团队和设备，检测包括但不限于电网质量、电磁干扰、环境腐蚀气体与震动等。</w:t>
            </w:r>
            <w:r>
              <w:rPr>
                <w:sz w:val="21"/>
              </w:rPr>
              <w:t>（</w:t>
            </w:r>
            <w:r>
              <w:rPr>
                <w:sz w:val="21"/>
              </w:rPr>
              <w:t>提供工程师姓名、仪器资料、检测报告作证明</w:t>
            </w:r>
            <w:r>
              <w:rPr>
                <w:sz w:val="21"/>
              </w:rPr>
              <w:t>）</w:t>
            </w:r>
          </w:p>
        </w:tc>
      </w:tr>
      <w:tr>
        <w:tc>
          <w:tcPr>
            <w:tcW w:type="dxa" w:w="2076"/>
          </w:tcPr>
          <w:p>
            <w:pPr>
              <w:pStyle w:val="null3"/>
            </w:pPr>
            <w:r>
              <w:rPr/>
              <w:t>▲</w:t>
            </w:r>
          </w:p>
        </w:tc>
        <w:tc>
          <w:tcPr>
            <w:tcW w:type="dxa" w:w="415"/>
          </w:tcPr>
          <w:p>
            <w:pPr>
              <w:pStyle w:val="null3"/>
            </w:pPr>
            <w:r>
              <w:rPr/>
              <w:t>17</w:t>
            </w:r>
          </w:p>
        </w:tc>
        <w:tc>
          <w:tcPr>
            <w:tcW w:type="dxa" w:w="5814"/>
          </w:tcPr>
          <w:p>
            <w:pPr>
              <w:pStyle w:val="null3"/>
              <w:jc w:val="both"/>
            </w:pPr>
            <w:r>
              <w:rPr>
                <w:sz w:val="21"/>
              </w:rPr>
              <w:t>▲</w:t>
            </w:r>
            <w:r>
              <w:rPr>
                <w:sz w:val="21"/>
              </w:rPr>
              <w:t>1</w:t>
            </w:r>
            <w:r>
              <w:rPr>
                <w:sz w:val="21"/>
              </w:rPr>
              <w:t>7</w:t>
            </w:r>
            <w:r>
              <w:rPr>
                <w:sz w:val="21"/>
              </w:rPr>
              <w:t>.</w:t>
            </w:r>
            <w:r>
              <w:rPr>
                <w:sz w:val="21"/>
              </w:rPr>
              <w:t>对于本项目设备每年提供现场预防性保养不少于</w:t>
            </w:r>
            <w:r>
              <w:rPr>
                <w:sz w:val="21"/>
              </w:rPr>
              <w:t>4次（每三个月一次），并提供保养工单，使之保持原厂QC标准或国家质量计监部门之标准，并能提供技术支持专家审核合格的PM Report。包含但不限于如下项目：</w:t>
            </w:r>
          </w:p>
          <w:p>
            <w:pPr>
              <w:pStyle w:val="null3"/>
              <w:jc w:val="both"/>
            </w:pPr>
            <w:r>
              <w:rPr>
                <w:sz w:val="21"/>
              </w:rPr>
              <w:t>（</w:t>
            </w:r>
            <w:r>
              <w:rPr>
                <w:sz w:val="21"/>
              </w:rPr>
              <w:t>1）制定检查计划</w:t>
            </w:r>
            <w:r>
              <w:rPr>
                <w:sz w:val="21"/>
              </w:rPr>
              <w:t>，进行</w:t>
            </w:r>
            <w:r>
              <w:rPr>
                <w:sz w:val="21"/>
              </w:rPr>
              <w:t>设备机械</w:t>
            </w:r>
            <w:r>
              <w:rPr>
                <w:sz w:val="21"/>
              </w:rPr>
              <w:t>、</w:t>
            </w:r>
            <w:r>
              <w:rPr>
                <w:sz w:val="21"/>
              </w:rPr>
              <w:t>电气环境安全性检查</w:t>
            </w:r>
            <w:r>
              <w:rPr>
                <w:sz w:val="21"/>
              </w:rPr>
              <w:t>，并</w:t>
            </w:r>
            <w:r>
              <w:rPr>
                <w:sz w:val="21"/>
              </w:rPr>
              <w:t>记录检查结果</w:t>
            </w:r>
            <w:r>
              <w:rPr>
                <w:sz w:val="21"/>
              </w:rPr>
              <w:t>；</w:t>
            </w:r>
          </w:p>
          <w:p>
            <w:pPr>
              <w:pStyle w:val="null3"/>
              <w:jc w:val="both"/>
            </w:pPr>
            <w:r>
              <w:rPr>
                <w:sz w:val="21"/>
              </w:rPr>
              <w:t>（</w:t>
            </w:r>
            <w:r>
              <w:rPr>
                <w:sz w:val="21"/>
              </w:rPr>
              <w:t>2）整机设备内部各模块清洁、除尘，含配套工作站清洁；</w:t>
            </w:r>
          </w:p>
          <w:p>
            <w:pPr>
              <w:pStyle w:val="null3"/>
              <w:jc w:val="both"/>
            </w:pPr>
            <w:r>
              <w:rPr>
                <w:sz w:val="21"/>
              </w:rPr>
              <w:t>（</w:t>
            </w:r>
            <w:r>
              <w:rPr>
                <w:sz w:val="21"/>
              </w:rPr>
              <w:t>3）设备整体性能测试及校准；</w:t>
            </w:r>
          </w:p>
          <w:p>
            <w:pPr>
              <w:pStyle w:val="null3"/>
              <w:jc w:val="both"/>
            </w:pPr>
            <w:r>
              <w:rPr>
                <w:sz w:val="21"/>
              </w:rPr>
              <w:t>（</w:t>
            </w:r>
            <w:r>
              <w:rPr>
                <w:sz w:val="21"/>
              </w:rPr>
              <w:t>4）图像质量校正与优化；</w:t>
            </w:r>
          </w:p>
          <w:p>
            <w:pPr>
              <w:pStyle w:val="null3"/>
              <w:jc w:val="both"/>
            </w:pPr>
            <w:r>
              <w:rPr>
                <w:sz w:val="21"/>
              </w:rPr>
              <w:t>（</w:t>
            </w:r>
            <w:r>
              <w:rPr>
                <w:sz w:val="21"/>
              </w:rPr>
              <w:t>5）</w:t>
            </w:r>
            <w:r>
              <w:rPr>
                <w:sz w:val="21"/>
              </w:rPr>
              <w:t>设备使用情况记录</w:t>
            </w:r>
            <w:r>
              <w:rPr>
                <w:sz w:val="21"/>
              </w:rPr>
              <w:t>；</w:t>
            </w:r>
          </w:p>
          <w:p>
            <w:pPr>
              <w:pStyle w:val="null3"/>
              <w:jc w:val="both"/>
            </w:pPr>
            <w:r>
              <w:rPr>
                <w:sz w:val="21"/>
              </w:rPr>
              <w:t>（</w:t>
            </w:r>
            <w:r>
              <w:rPr>
                <w:sz w:val="21"/>
              </w:rPr>
              <w:t>6）系统参数及相关协议的备份；</w:t>
            </w:r>
          </w:p>
          <w:p>
            <w:pPr>
              <w:pStyle w:val="null3"/>
            </w:pPr>
            <w:r>
              <w:rPr>
                <w:sz w:val="21"/>
              </w:rPr>
              <w:t>以上未提及的内容则按原厂保养指南进行。</w:t>
            </w:r>
          </w:p>
        </w:tc>
      </w:tr>
      <w:tr>
        <w:tc>
          <w:tcPr>
            <w:tcW w:type="dxa" w:w="2076"/>
          </w:tcPr>
          <w:p/>
        </w:tc>
        <w:tc>
          <w:tcPr>
            <w:tcW w:type="dxa" w:w="415"/>
          </w:tcPr>
          <w:p>
            <w:pPr>
              <w:pStyle w:val="null3"/>
            </w:pPr>
            <w:r>
              <w:rPr/>
              <w:t>18</w:t>
            </w:r>
          </w:p>
        </w:tc>
        <w:tc>
          <w:tcPr>
            <w:tcW w:type="dxa" w:w="5814"/>
          </w:tcPr>
          <w:p>
            <w:pPr>
              <w:pStyle w:val="null3"/>
            </w:pPr>
            <w:r>
              <w:rPr>
                <w:sz w:val="21"/>
              </w:rPr>
              <w:t>1</w:t>
            </w:r>
            <w:r>
              <w:rPr>
                <w:sz w:val="21"/>
              </w:rPr>
              <w:t>8</w:t>
            </w:r>
            <w:r>
              <w:rPr>
                <w:sz w:val="21"/>
              </w:rPr>
              <w:t>.</w:t>
            </w:r>
            <w:r>
              <w:rPr>
                <w:sz w:val="21"/>
              </w:rPr>
              <w:t>按照保养计划更换损耗部件</w:t>
            </w:r>
            <w:r>
              <w:rPr>
                <w:sz w:val="21"/>
              </w:rPr>
              <w:t>，</w:t>
            </w:r>
            <w:r>
              <w:rPr>
                <w:sz w:val="21"/>
              </w:rPr>
              <w:t>在服务期内预防性保养中需更换的损耗品由投标人提供，相关费用包含在报价中。</w:t>
            </w:r>
          </w:p>
        </w:tc>
      </w:tr>
      <w:tr>
        <w:tc>
          <w:tcPr>
            <w:tcW w:type="dxa" w:w="2076"/>
          </w:tcPr>
          <w:p/>
        </w:tc>
        <w:tc>
          <w:tcPr>
            <w:tcW w:type="dxa" w:w="415"/>
          </w:tcPr>
          <w:p>
            <w:pPr>
              <w:pStyle w:val="null3"/>
            </w:pPr>
            <w:r>
              <w:rPr/>
              <w:t>19</w:t>
            </w:r>
          </w:p>
        </w:tc>
        <w:tc>
          <w:tcPr>
            <w:tcW w:type="dxa" w:w="5814"/>
          </w:tcPr>
          <w:p>
            <w:pPr>
              <w:pStyle w:val="null3"/>
            </w:pPr>
            <w:r>
              <w:rPr>
                <w:sz w:val="21"/>
              </w:rPr>
              <w:t>1</w:t>
            </w:r>
            <w:r>
              <w:rPr>
                <w:sz w:val="21"/>
              </w:rPr>
              <w:t>9</w:t>
            </w:r>
            <w:r>
              <w:rPr>
                <w:sz w:val="21"/>
              </w:rPr>
              <w:t>.</w:t>
            </w:r>
            <w:r>
              <w:rPr>
                <w:sz w:val="21"/>
              </w:rPr>
              <w:t>投标人承诺中标后能够按需要提供本项目设备相关的技术、物力支持，有全职的应用培训专家，支持本项目的维修保障服务，并能以现场和远程的形式，提供临床扫描、图像处理和相应业务拓展的专业支持。</w:t>
            </w:r>
          </w:p>
        </w:tc>
      </w:tr>
      <w:tr>
        <w:tc>
          <w:tcPr>
            <w:tcW w:type="dxa" w:w="2076"/>
          </w:tcPr>
          <w:p>
            <w:pPr>
              <w:pStyle w:val="null3"/>
            </w:pPr>
            <w:r>
              <w:rPr/>
              <w:t>▲</w:t>
            </w:r>
          </w:p>
        </w:tc>
        <w:tc>
          <w:tcPr>
            <w:tcW w:type="dxa" w:w="415"/>
          </w:tcPr>
          <w:p>
            <w:pPr>
              <w:pStyle w:val="null3"/>
            </w:pPr>
            <w:r>
              <w:rPr/>
              <w:t>20</w:t>
            </w:r>
          </w:p>
        </w:tc>
        <w:tc>
          <w:tcPr>
            <w:tcW w:type="dxa" w:w="5814"/>
          </w:tcPr>
          <w:p>
            <w:pPr>
              <w:pStyle w:val="null3"/>
              <w:jc w:val="both"/>
            </w:pPr>
            <w:r>
              <w:rPr>
                <w:sz w:val="21"/>
              </w:rPr>
              <w:t>▲</w:t>
            </w:r>
            <w:r>
              <w:rPr>
                <w:sz w:val="21"/>
              </w:rPr>
              <w:t>20</w:t>
            </w:r>
            <w:r>
              <w:rPr>
                <w:sz w:val="21"/>
              </w:rPr>
              <w:t>.</w:t>
            </w:r>
            <w:r>
              <w:rPr>
                <w:sz w:val="21"/>
              </w:rPr>
              <w:t>服务期内需提供适配本项目设备的心脏成像功能软件一套，签订合同后</w:t>
            </w:r>
            <w:r>
              <w:rPr>
                <w:sz w:val="21"/>
              </w:rPr>
              <w:t>60天内交付。（提供承诺函，格式自拟）</w:t>
            </w:r>
          </w:p>
          <w:p>
            <w:pPr>
              <w:pStyle w:val="null3"/>
              <w:jc w:val="both"/>
            </w:pPr>
            <w:r>
              <w:rPr>
                <w:sz w:val="21"/>
              </w:rPr>
              <w:t>功能要求：</w:t>
            </w:r>
          </w:p>
          <w:p>
            <w:pPr>
              <w:pStyle w:val="null3"/>
              <w:jc w:val="both"/>
            </w:pPr>
            <w:r>
              <w:rPr>
                <w:sz w:val="21"/>
              </w:rPr>
              <w:t>（</w:t>
            </w:r>
            <w:r>
              <w:rPr>
                <w:sz w:val="21"/>
              </w:rPr>
              <w:t>1）心脏速度（360°）≤0.35s/360°。</w:t>
            </w:r>
          </w:p>
          <w:p>
            <w:pPr>
              <w:pStyle w:val="null3"/>
              <w:jc w:val="both"/>
            </w:pPr>
            <w:r>
              <w:rPr>
                <w:sz w:val="21"/>
              </w:rPr>
              <w:t>（</w:t>
            </w:r>
            <w:r>
              <w:rPr>
                <w:sz w:val="21"/>
              </w:rPr>
              <w:t>2）心脏扫描扇区重建方式≥4扇区。</w:t>
            </w:r>
          </w:p>
          <w:p>
            <w:pPr>
              <w:pStyle w:val="null3"/>
            </w:pPr>
            <w:r>
              <w:rPr>
                <w:sz w:val="21"/>
              </w:rPr>
              <w:t>（</w:t>
            </w:r>
            <w:r>
              <w:rPr>
                <w:sz w:val="21"/>
              </w:rPr>
              <w:t>3）通过多个期相的冠脉图像追踪运动轨迹，还原冠脉真实影像。</w:t>
            </w:r>
          </w:p>
        </w:tc>
      </w:tr>
      <w:tr>
        <w:tc>
          <w:tcPr>
            <w:tcW w:type="dxa" w:w="2076"/>
          </w:tcPr>
          <w:p/>
        </w:tc>
        <w:tc>
          <w:tcPr>
            <w:tcW w:type="dxa" w:w="415"/>
          </w:tcPr>
          <w:p>
            <w:pPr>
              <w:pStyle w:val="null3"/>
            </w:pPr>
            <w:r>
              <w:rPr/>
              <w:t>21</w:t>
            </w:r>
          </w:p>
        </w:tc>
        <w:tc>
          <w:tcPr>
            <w:tcW w:type="dxa" w:w="5814"/>
          </w:tcPr>
          <w:p>
            <w:pPr>
              <w:pStyle w:val="null3"/>
            </w:pPr>
            <w:r>
              <w:rPr>
                <w:sz w:val="21"/>
              </w:rPr>
              <w:t>2</w:t>
            </w:r>
            <w:r>
              <w:rPr>
                <w:sz w:val="21"/>
              </w:rPr>
              <w:t>1</w:t>
            </w:r>
            <w:r>
              <w:rPr>
                <w:sz w:val="21"/>
              </w:rPr>
              <w:t>.</w:t>
            </w:r>
            <w:r>
              <w:rPr>
                <w:sz w:val="21"/>
              </w:rPr>
              <w:t>投标人须确保设备达到</w:t>
            </w:r>
            <w:r>
              <w:rPr>
                <w:sz w:val="21"/>
              </w:rPr>
              <w:t>95%的开机率（按一年365天计算，不分节假日），即停机时间一年不能超过18天；开机率低于95%时，停机时间超过一天顺延三天保修期；开机率低于90%时，停机时间超过一天顺延三天保修期并扣除当年保修费1%/天。</w:t>
            </w:r>
          </w:p>
        </w:tc>
      </w:tr>
      <w:tr>
        <w:tc>
          <w:tcPr>
            <w:tcW w:type="dxa" w:w="2076"/>
          </w:tcPr>
          <w:p/>
        </w:tc>
        <w:tc>
          <w:tcPr>
            <w:tcW w:type="dxa" w:w="415"/>
          </w:tcPr>
          <w:p>
            <w:pPr>
              <w:pStyle w:val="null3"/>
            </w:pPr>
            <w:r>
              <w:rPr/>
              <w:t>22</w:t>
            </w:r>
          </w:p>
        </w:tc>
        <w:tc>
          <w:tcPr>
            <w:tcW w:type="dxa" w:w="5814"/>
          </w:tcPr>
          <w:p>
            <w:pPr>
              <w:pStyle w:val="null3"/>
            </w:pPr>
            <w:r>
              <w:rPr>
                <w:sz w:val="21"/>
              </w:rPr>
              <w:t>2</w:t>
            </w:r>
            <w:r>
              <w:rPr>
                <w:sz w:val="21"/>
              </w:rPr>
              <w:t>2</w:t>
            </w:r>
            <w:r>
              <w:rPr>
                <w:sz w:val="21"/>
              </w:rPr>
              <w:t>.服务报告：每次保养、维修后，投标人以邮件或Email或现场书面的形式为采购人提供服务报告，并把服务报告交采购人存档。</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佛山市第二人民医院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采购机构代理服务收费标准：参照国家计委颁布的《招标代理服务收费管理暂行办法》（计价格[2002]1980号）收费标准按服务类的48%收取。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广东政府采购智慧云平台已建成政府采购金融服务中心，实现政府采购合同融资、政府采购履约保函、政府采购投标保函等金融服务全流程电子化。参与政府采购活动的中小微企业可根据需要线上办理金融服务项目。根据佛山市财政局关于加强政府采购管理进一步优化政府采购营商环境的通知（佛财采购函〔2024〕8号），参与政府采购的中小微企业供应商可凭借中标(成交)通知书或政府采购合同，利用“省中小融”、“粤信融”、“中征应收账款融资服务平台”等平台向金融机构申请融资，获得无财产抵押贷款。 2、本国产品价格扣除相关要求，政府采购活动中既有本国产品又有非本国产品参与竞争的，依法给予价格评审优惠。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广东省公共资源交易平台（https://ygp.gdzwfw.gov.cn/ggzy-portal/index.html#/440600/index），国义招标股份有限公司（https://www.gmgitc.com/）。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广东省公共资源交易平台（https://ygp.gdzwfw.gov.cn/ggzy-portal/index.html#/440600/index），国义招标股份有限公司（https://www.gmgitc.com/）。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政府采购监督管理机构名称：佛山市财政局(政府采购监管科)</w:t>
      </w:r>
    </w:p>
    <w:p>
      <w:pPr>
        <w:pStyle w:val="null3"/>
      </w:pPr>
      <w:r>
        <w:rPr/>
        <w:t>地 址：佛山市禅城区季华五路8号财政大厦8楼</w:t>
      </w:r>
    </w:p>
    <w:p>
      <w:pPr>
        <w:pStyle w:val="null3"/>
      </w:pPr>
      <w:r>
        <w:rPr/>
        <w:t>电 话：0757-83282245</w:t>
      </w:r>
    </w:p>
    <w:p>
      <w:pPr>
        <w:pStyle w:val="null3"/>
      </w:pPr>
      <w:r>
        <w:rPr/>
        <w:t>邮 编：528000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超高端电子计算机X射线断层扫描系统三年期全保维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采购包1（超高端电子计算机X射线断层扫描系统三年期全保维修）：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采购包1（超高端电子计算机X射线断层扫描系统三年期全保维修）：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以下两种证明材料之一：①提供《政府采购供应商资格信用承诺函》，具体要求详见采购公告附件；②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三种证明材料之一：①提供《政府采购供应商资格信用承诺函》，具体要求详见采购公告附件；②提供2024年或2025年度财务状况报告，财务状况报告须由第三方会计师事务所出具，能清晰显示第三方会计师事务所的印章，并能反映审计结论；③提供投标截止日前6个月内基本开户银行出具的资信证明，并同时提交开户（基本户）许可证扫描件，开户（基本户）许可证已取消的，应提供能体现基本开户银行的“基本存款账户编号”的相关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提供《政府采购供应商资格信用承诺函》，具体要求详见采购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特定的资格要求</w:t>
            </w:r>
          </w:p>
        </w:tc>
        <w:tc>
          <w:tcPr>
            <w:tcW w:type="dxa" w:w="4238"/>
          </w:tcPr>
          <w:p>
            <w:pPr>
              <w:pStyle w:val="null3"/>
            </w:pPr>
            <w:r>
              <w:rPr/>
              <w:t>投标人应具有有效的《辐射安全许可证》。</w:t>
            </w:r>
          </w:p>
        </w:tc>
      </w:tr>
      <w:tr>
        <w:tc>
          <w:tcPr>
            <w:tcW w:type="dxa" w:w="890"/>
          </w:tcPr>
          <w:p>
            <w:pPr>
              <w:pStyle w:val="null3"/>
            </w:pPr>
            <w:r>
              <w:rPr/>
              <w:t>9</w:t>
            </w:r>
          </w:p>
        </w:tc>
        <w:tc>
          <w:tcPr>
            <w:tcW w:type="dxa" w:w="3178"/>
          </w:tcPr>
          <w:p>
            <w:pPr>
              <w:pStyle w:val="null3"/>
            </w:pPr>
            <w:r>
              <w:rPr/>
              <w:t>特定的资格要求</w:t>
            </w:r>
          </w:p>
        </w:tc>
        <w:tc>
          <w:tcPr>
            <w:tcW w:type="dxa" w:w="4238"/>
          </w:tcPr>
          <w:p>
            <w:pPr>
              <w:pStyle w:val="null3"/>
            </w:pPr>
            <w:r>
              <w:rPr/>
              <w:t>本采购包不接受联合体投标。</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采购包非专门面向中小企业采购。中小企业划分见《关于印发中小企业划型标准规定的通知》（工信部联企业〔2011〕300号) ；根据财库〔2014〕68号《财政部 司法部关于政府采购支持监狱企业发展有关问题的通知》，监狱企业视同小微企业；根据财库〔2017〕141号《财政部 民政部 中国残疾人联合会关于促进残疾人就业政府采购政策的通知》，在政府采购活动中，残疾人福利性单位视同小型、微型企业。本采购包所属行业为其他未列明行业。</w:t>
            </w:r>
          </w:p>
        </w:tc>
      </w:tr>
    </w:tbl>
    <w:p>
      <w:pPr>
        <w:pStyle w:val="null3"/>
        <w:ind w:firstLine="480"/>
      </w:pPr>
      <w:r>
        <w:rPr/>
        <w:t>表二符合性审查表：</w:t>
      </w:r>
    </w:p>
    <w:p>
      <w:pPr>
        <w:pStyle w:val="null3"/>
      </w:pPr>
      <w:r>
        <w:rPr/>
        <w:t>采购包1（超高端电子计算机X射线断层扫描系统三年期全保维修）：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投标（响应）报价</w:t>
            </w:r>
          </w:p>
        </w:tc>
        <w:tc>
          <w:tcPr>
            <w:tcW w:type="dxa" w:w="4238"/>
          </w:tcPr>
          <w:p>
            <w:pPr>
              <w:pStyle w:val="null3"/>
            </w:pPr>
            <w:r>
              <w:rPr/>
              <w:t>1）投标报价未超过本采购包预算金额； 2）对本采购包全部招标内容进行投标报价；3）投标报价是唯一确定的。</w:t>
            </w:r>
          </w:p>
        </w:tc>
      </w:tr>
      <w:tr>
        <w:tc>
          <w:tcPr>
            <w:tcW w:type="dxa" w:w="890"/>
          </w:tcPr>
          <w:p>
            <w:pPr>
              <w:pStyle w:val="null3"/>
            </w:pPr>
            <w:r>
              <w:rPr/>
              <w:t>2</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3</w:t>
            </w:r>
          </w:p>
        </w:tc>
        <w:tc>
          <w:tcPr>
            <w:tcW w:type="dxa" w:w="3178"/>
          </w:tcPr>
          <w:p>
            <w:pPr>
              <w:pStyle w:val="null3"/>
            </w:pPr>
            <w:r>
              <w:rPr/>
              <w:t>投标文件的签署和盖章</w:t>
            </w:r>
          </w:p>
        </w:tc>
        <w:tc>
          <w:tcPr>
            <w:tcW w:type="dxa" w:w="4238"/>
          </w:tcPr>
          <w:p>
            <w:pPr>
              <w:pStyle w:val="null3"/>
            </w:pPr>
            <w:r>
              <w:rPr/>
              <w:t>投标（响应）文件签字、盖章符合招标文件要求。</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“★”号条款满足招标文件要求。</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没有发现招标文件规定的其他被评定为无效投标的情况。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采购包1(超高端电子计算机X射线断层扫描系统三年期全保维修):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商务部分16.0分</w:t>
            </w:r>
          </w:p>
          <w:p>
            <w:pPr>
              <w:pStyle w:val="null3"/>
            </w:pPr>
            <w:r>
              <w:rPr/>
              <w:t>技术部分69.0分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对采购需求的响应程度（▲号条款） (27.0分)</w:t>
            </w:r>
          </w:p>
        </w:tc>
        <w:tc>
          <w:tcPr>
            <w:tcW w:type="dxa" w:w="5076"/>
          </w:tcPr>
          <w:p>
            <w:pPr>
              <w:pStyle w:val="null3"/>
              <w:jc w:val="left"/>
            </w:pPr>
            <w:r>
              <w:rPr/>
              <w:t>根据投标人对招标文件“技术标准与要求”附表一中带▲号参数（共9条）响应进行评审。每满足一个▲号，得3分，满分27分；超出要求的在此项不加分。 注：如采购需求中有明确要求提供证明材料的，则以采购需求要求为准；如采购需求中无明确要求证明材料的，则提供根据投标人在《技术和服务要求响应表》中的响应情况进行评审，未响应视为负偏离。</w:t>
            </w:r>
          </w:p>
        </w:tc>
      </w:tr>
      <w:tr>
        <w:tc>
          <w:tcPr>
            <w:tcW w:type="dxa" w:w="922"/>
            <w:gridSpan w:val="2"/>
            <w:vMerge/>
          </w:tcPr>
          <w:p/>
        </w:tc>
        <w:tc>
          <w:tcPr>
            <w:tcW w:type="dxa" w:w="2307"/>
          </w:tcPr>
          <w:p>
            <w:pPr>
              <w:pStyle w:val="null3"/>
              <w:jc w:val="left"/>
            </w:pPr>
            <w:r>
              <w:rPr/>
              <w:t>对采购需求的响应程度 (12.0分)</w:t>
            </w:r>
          </w:p>
        </w:tc>
        <w:tc>
          <w:tcPr>
            <w:tcW w:type="dxa" w:w="5076"/>
          </w:tcPr>
          <w:p>
            <w:pPr>
              <w:pStyle w:val="null3"/>
              <w:jc w:val="left"/>
            </w:pPr>
            <w:r>
              <w:rPr/>
              <w:t>根据投标人对招标文件“技术标准与要求”附表一中不带▲号参数（共12条）的响应进行评审。每项完全满足（即无偏离或正偏离）得1分，满分12分。 注：如采购需求中有明确要求提供证明材料的，则以采购需求要求的为准；如采购需求中无明确要求证明材料的，则提供根据投标人在《技术和服务要求响应表》中的响应情况进行评审，未响应视为负偏离。</w:t>
            </w:r>
          </w:p>
        </w:tc>
      </w:tr>
      <w:tr>
        <w:tc>
          <w:tcPr>
            <w:tcW w:type="dxa" w:w="922"/>
            <w:gridSpan w:val="2"/>
            <w:vMerge/>
          </w:tcPr>
          <w:p/>
        </w:tc>
        <w:tc>
          <w:tcPr>
            <w:tcW w:type="dxa" w:w="2307"/>
          </w:tcPr>
          <w:p>
            <w:pPr>
              <w:pStyle w:val="null3"/>
              <w:jc w:val="left"/>
            </w:pPr>
            <w:r>
              <w:rPr/>
              <w:t>项目服务方案 (10.0分)</w:t>
            </w:r>
          </w:p>
        </w:tc>
        <w:tc>
          <w:tcPr>
            <w:tcW w:type="dxa" w:w="5076"/>
          </w:tcPr>
          <w:p>
            <w:pPr>
              <w:pStyle w:val="null3"/>
              <w:jc w:val="left"/>
            </w:pPr>
            <w:r>
              <w:rPr/>
              <w:t>投标人提供具体可行、全面完整、完善的服务计划方案（包括但不限于供货保障、售后服务和技术），得10分； 投标人提供基本可行、基本完善的服务计划方案，得6分； 投标人提供了服务计划方案，但存在内容不完整或可行性不高等不利于项目实施的情况，得2分； 未提供不得分。</w:t>
            </w:r>
          </w:p>
        </w:tc>
      </w:tr>
      <w:tr>
        <w:tc>
          <w:tcPr>
            <w:tcW w:type="dxa" w:w="922"/>
            <w:gridSpan w:val="2"/>
            <w:vMerge/>
          </w:tcPr>
          <w:p/>
        </w:tc>
        <w:tc>
          <w:tcPr>
            <w:tcW w:type="dxa" w:w="2307"/>
          </w:tcPr>
          <w:p>
            <w:pPr>
              <w:pStyle w:val="null3"/>
              <w:jc w:val="left"/>
            </w:pPr>
            <w:r>
              <w:rPr/>
              <w:t>应急事件处理能力 (10.0分)</w:t>
            </w:r>
          </w:p>
        </w:tc>
        <w:tc>
          <w:tcPr>
            <w:tcW w:type="dxa" w:w="5076"/>
          </w:tcPr>
          <w:p>
            <w:pPr>
              <w:pStyle w:val="null3"/>
              <w:jc w:val="left"/>
            </w:pPr>
            <w:r>
              <w:rPr/>
              <w:t>根据投标人对突发事件的应急处理能力（包括但不限于：①应急预案；②突发事件的处理措施；③资源调配能力等）进行综合评价： （1）投标人的应急响应能力符合项目需求，且具有利于项目实施的保障措施的，得10分； （2）投标人的应急响应能力基本符合项目需求，具有满足项目实施的保障措施的，得6分； （3）投标人的应急响应能力勉强符合项目需求，且一定程度上满足项目实施的保障措施的，得2分； （4）应急响应能力差且无保障措施的，或无提供的，得0分。</w:t>
            </w:r>
          </w:p>
        </w:tc>
      </w:tr>
      <w:tr>
        <w:tc>
          <w:tcPr>
            <w:tcW w:type="dxa" w:w="922"/>
            <w:gridSpan w:val="2"/>
            <w:vMerge/>
          </w:tcPr>
          <w:p/>
        </w:tc>
        <w:tc>
          <w:tcPr>
            <w:tcW w:type="dxa" w:w="2307"/>
          </w:tcPr>
          <w:p>
            <w:pPr>
              <w:pStyle w:val="null3"/>
              <w:jc w:val="left"/>
            </w:pPr>
            <w:r>
              <w:rPr/>
              <w:t>用于本项目维修保养的专用服务工具、备件等情况 (10.0分)</w:t>
            </w:r>
          </w:p>
        </w:tc>
        <w:tc>
          <w:tcPr>
            <w:tcW w:type="dxa" w:w="5076"/>
          </w:tcPr>
          <w:p>
            <w:pPr>
              <w:pStyle w:val="null3"/>
              <w:jc w:val="left"/>
            </w:pPr>
            <w:r>
              <w:rPr/>
              <w:t>根据投标人针对本项目提供的服务工具、设施、材料等配置情况进行综合评审： （1）提供的服务工具、备件等配置齐全、供应链稳定，完全满足且优于采购需求，得10分； （2）提供的服务工具、备件等配置较齐全、供应链较稳定，完全满足采购需求，得6分； （3）提供的服务工具、备件等配置不够齐全、缺乏稳定的供应链，部分满足采购需求，得2分。 （4）无提供或其他情况，得0分。 注：提供用于本项目维修保养的专用服务工具、备件等情况介绍，包含清单、实景照片等相关证明材料。</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(4.0分)</w:t>
            </w:r>
          </w:p>
        </w:tc>
        <w:tc>
          <w:tcPr>
            <w:tcW w:type="dxa" w:w="5076"/>
          </w:tcPr>
          <w:p>
            <w:pPr>
              <w:pStyle w:val="null3"/>
              <w:jc w:val="left"/>
            </w:pPr>
            <w:r>
              <w:rPr/>
              <w:t>投标人2023年1月1日至投标截止时间完成的同型号CT 维修保养服务项目，每提供1个得2分，满分得4分。 注：须提供带有型号的合同扫描件或中标/成交通知书扫描件并加盖投标人单位公章，不含技术人工合同，否则不得分。</w:t>
            </w:r>
          </w:p>
        </w:tc>
      </w:tr>
      <w:tr>
        <w:tc>
          <w:tcPr>
            <w:tcW w:type="dxa" w:w="922"/>
            <w:gridSpan w:val="2"/>
            <w:vMerge/>
          </w:tcPr>
          <w:p/>
        </w:tc>
        <w:tc>
          <w:tcPr>
            <w:tcW w:type="dxa" w:w="2307"/>
          </w:tcPr>
          <w:p>
            <w:pPr>
              <w:pStyle w:val="null3"/>
              <w:jc w:val="left"/>
            </w:pPr>
            <w:r>
              <w:rPr/>
              <w:t>拟投入人员情况 (8.0分)</w:t>
            </w:r>
          </w:p>
        </w:tc>
        <w:tc>
          <w:tcPr>
            <w:tcW w:type="dxa" w:w="5076"/>
          </w:tcPr>
          <w:p>
            <w:pPr>
              <w:pStyle w:val="null3"/>
              <w:jc w:val="left"/>
            </w:pPr>
            <w:r>
              <w:rPr/>
              <w:t>1.投标人拟投入具备同类机型维修资质的全职工程师，在满足3 名基础上，每额外提供1人得 2 分，本项最高得 4 分。 2.投标人拟投入的人员为GE原厂工程师或持有GE厂家培训或相关能力培训合格服务证明的，在满足2名基础上，每额外提供1人得 2 分，本项最高得 4 分。 注：提供上述人员相关证书或证明、人员清单和在投标人服务的外部证明材料（如加盖政府有关部门印章的在本项目投标截止日之前6个月内（任意一个月）的《投保单》或《社会保险参保人员证明》，或单位代缴个人所得税税单或劳务合同。）</w:t>
            </w:r>
          </w:p>
        </w:tc>
      </w:tr>
      <w:tr>
        <w:tc>
          <w:tcPr>
            <w:tcW w:type="dxa" w:w="922"/>
            <w:gridSpan w:val="2"/>
            <w:vMerge/>
          </w:tcPr>
          <w:p/>
        </w:tc>
        <w:tc>
          <w:tcPr>
            <w:tcW w:type="dxa" w:w="2307"/>
          </w:tcPr>
          <w:p>
            <w:pPr>
              <w:pStyle w:val="null3"/>
              <w:jc w:val="left"/>
            </w:pPr>
            <w:r>
              <w:rPr/>
              <w:t>业主满意度评价 (4.0分)</w:t>
            </w:r>
          </w:p>
        </w:tc>
        <w:tc>
          <w:tcPr>
            <w:tcW w:type="dxa" w:w="5076"/>
          </w:tcPr>
          <w:p>
            <w:pPr>
              <w:pStyle w:val="null3"/>
              <w:jc w:val="left"/>
            </w:pPr>
            <w:r>
              <w:rPr/>
              <w:t>投标人提供业主评价材料，评价材料必须达到90分或带有“满意”或“好评”或“优秀”等正面评价字眼，每提供一份得2分，同一个业主不可累积计分，满分4分。 注：1、同一项目提供的多份评价证明只计算一次； 2、提供经业主盖章确认的评价证明扫描件作为证明材料，否则无效，证明材料不清晰导致无法辨认的不得分。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68"/>
          <w:b/>
          <w:color w:val="000000"/>
          <w:shd w:fill="FFFFFF" w:val="clear"/>
        </w:rPr>
        <w:t>佛山市政府采购项目</w:t>
      </w:r>
    </w:p>
    <w:p>
      <w:pPr>
        <w:pStyle w:val="null3"/>
        <w:jc w:val="center"/>
      </w:pPr>
      <w:r>
        <w:rPr>
          <w:sz w:val="68"/>
          <w:b/>
          <w:color w:val="000000"/>
          <w:shd w:fill="FFFFFF" w:val="clear"/>
        </w:rPr>
        <w:t>合</w:t>
      </w:r>
      <w:r>
        <w:rPr>
          <w:sz w:val="68"/>
          <w:b/>
          <w:color w:val="000000"/>
          <w:shd w:fill="FFFFFF" w:val="clear"/>
        </w:rPr>
        <w:t>同</w:t>
      </w:r>
      <w:r>
        <w:rPr>
          <w:sz w:val="68"/>
          <w:b/>
          <w:color w:val="000000"/>
          <w:shd w:fill="FFFFFF" w:val="clear"/>
        </w:rPr>
        <w:t>书</w:t>
      </w:r>
    </w:p>
    <w:p>
      <w:pPr>
        <w:pStyle w:val="null3"/>
        <w:ind w:firstLine="1807"/>
      </w:pPr>
      <w:r>
        <w:rPr/>
        <w:t xml:space="preserve"> </w:t>
      </w:r>
    </w:p>
    <w:p>
      <w:pPr>
        <w:pStyle w:val="null3"/>
        <w:ind w:firstLine="1807"/>
      </w:pPr>
      <w:r>
        <w:rPr/>
        <w:t xml:space="preserve"> </w:t>
      </w:r>
    </w:p>
    <w:p>
      <w:pPr>
        <w:pStyle w:val="null3"/>
        <w:ind w:firstLine="1807"/>
      </w:pPr>
      <w:r>
        <w:rPr>
          <w:sz w:val="30"/>
          <w:b/>
          <w:color w:val="000000"/>
          <w:shd w:fill="FFFFFF" w:val="clear"/>
        </w:rPr>
        <w:t>项目编号：</w:t>
      </w:r>
      <w:r>
        <w:rPr>
          <w:b/>
          <w:u w:val="single"/>
        </w:rPr>
        <w:t xml:space="preserve">                   </w:t>
      </w:r>
    </w:p>
    <w:p>
      <w:pPr>
        <w:pStyle w:val="null3"/>
        <w:ind w:firstLine="1807"/>
      </w:pPr>
      <w:r>
        <w:rPr>
          <w:sz w:val="30"/>
          <w:b/>
          <w:color w:val="000000"/>
          <w:shd w:fill="FFFFFF" w:val="clear"/>
        </w:rPr>
        <w:t>项目名称：</w:t>
      </w:r>
      <w:r>
        <w:rPr>
          <w:b/>
          <w:u w:val="single"/>
        </w:rPr>
        <w:t xml:space="preserve">                   </w:t>
      </w:r>
    </w:p>
    <w:p>
      <w:pPr>
        <w:pStyle w:val="null3"/>
        <w:ind w:firstLine="1807"/>
      </w:pPr>
      <w:r>
        <w:rPr>
          <w:sz w:val="30"/>
          <w:b/>
          <w:color w:val="000000"/>
        </w:rPr>
        <w:t>合同编号：</w:t>
      </w:r>
      <w:r>
        <w:rPr>
          <w:b/>
          <w:u w:val="single"/>
        </w:rPr>
        <w:t xml:space="preserve"> </w:t>
      </w:r>
      <w:r>
        <w:rPr>
          <w:b/>
          <w:u w:val="single"/>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2276"/>
        <w:gridCol w:w="6030"/>
      </w:tblGrid>
      <w:tr>
        <w:tc>
          <w:tcPr>
            <w:tcW w:type="dxa" w:w="22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b/>
                <w:color w:val="000000"/>
                <w:shd w:fill="FFFFFF" w:val="clear"/>
              </w:rPr>
              <w:t>甲</w:t>
            </w:r>
            <w:r>
              <w:rPr>
                <w:sz w:val="28"/>
                <w:b/>
                <w:color w:val="000000"/>
                <w:shd w:fill="FFFFFF" w:val="clear"/>
              </w:rPr>
              <w:t xml:space="preserve">    </w:t>
            </w:r>
            <w:r>
              <w:rPr>
                <w:sz w:val="28"/>
                <w:b/>
                <w:color w:val="000000"/>
                <w:shd w:fill="FFFFFF" w:val="clear"/>
              </w:rPr>
              <w:t>方：</w:t>
            </w:r>
          </w:p>
        </w:tc>
        <w:tc>
          <w:tcPr>
            <w:tcW w:type="dxa" w:w="603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b/>
                <w:color w:val="000000"/>
                <w:u w:val="single"/>
                <w:shd w:fill="FFFFFF" w:val="clear"/>
              </w:rPr>
              <w:t xml:space="preserve">       </w:t>
            </w:r>
            <w:r>
              <w:rPr>
                <w:sz w:val="19"/>
                <w:b/>
                <w:u w:val="single"/>
              </w:rPr>
              <w:t>（采购人名称）</w:t>
            </w:r>
            <w:r>
              <w:rPr>
                <w:sz w:val="19"/>
                <w:b/>
                <w:u w:val="single"/>
              </w:rPr>
              <w:t xml:space="preserve">       </w:t>
            </w:r>
          </w:p>
        </w:tc>
      </w:tr>
      <w:tr>
        <w:tc>
          <w:tcPr>
            <w:tcW w:type="dxa" w:w="22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b/>
                <w:color w:val="000000"/>
                <w:shd w:fill="FFFFFF" w:val="clear"/>
              </w:rPr>
              <w:t>乙</w:t>
            </w:r>
            <w:r>
              <w:rPr>
                <w:sz w:val="28"/>
                <w:b/>
                <w:color w:val="000000"/>
                <w:shd w:fill="FFFFFF" w:val="clear"/>
              </w:rPr>
              <w:t xml:space="preserve">    </w:t>
            </w:r>
            <w:r>
              <w:rPr>
                <w:sz w:val="28"/>
                <w:b/>
                <w:color w:val="000000"/>
                <w:shd w:fill="FFFFFF" w:val="clear"/>
              </w:rPr>
              <w:t>方：</w:t>
            </w:r>
          </w:p>
        </w:tc>
        <w:tc>
          <w:tcPr>
            <w:tcW w:type="dxa" w:w="603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b/>
                <w:color w:val="000000"/>
                <w:u w:val="single"/>
                <w:shd w:fill="FFFFFF" w:val="clear"/>
              </w:rPr>
              <w:t xml:space="preserve">  </w:t>
            </w:r>
            <w:r>
              <w:rPr>
                <w:sz w:val="28"/>
                <w:b/>
                <w:color w:val="000000"/>
                <w:u w:val="single"/>
                <w:shd w:fill="FFFFFF" w:val="clear"/>
              </w:rPr>
              <w:t>（中标</w:t>
            </w:r>
            <w:r>
              <w:rPr>
                <w:sz w:val="28"/>
                <w:b/>
                <w:color w:val="000000"/>
                <w:u w:val="single"/>
                <w:shd w:fill="FFFFFF" w:val="clear"/>
              </w:rPr>
              <w:t xml:space="preserve">/成交供应商名称）      </w:t>
            </w:r>
          </w:p>
        </w:tc>
      </w:tr>
      <w:tr>
        <w:tc>
          <w:tcPr>
            <w:tcW w:type="dxa" w:w="22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b/>
                <w:color w:val="000000"/>
                <w:shd w:fill="FFFFFF" w:val="clear"/>
              </w:rPr>
              <w:t>签订日期：</w:t>
            </w:r>
          </w:p>
        </w:tc>
        <w:tc>
          <w:tcPr>
            <w:tcW w:type="dxa" w:w="603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b/>
                <w:color w:val="000000"/>
                <w:shd w:fill="FFFFFF" w:val="clear"/>
              </w:rPr>
              <w:t xml:space="preserve">       </w:t>
            </w:r>
            <w:r>
              <w:rPr>
                <w:sz w:val="28"/>
                <w:b/>
                <w:color w:val="000000"/>
                <w:shd w:fill="FFFFFF" w:val="clear"/>
              </w:rPr>
              <w:t>年</w:t>
            </w:r>
            <w:r>
              <w:rPr>
                <w:sz w:val="28"/>
                <w:b/>
                <w:color w:val="000000"/>
                <w:shd w:fill="FFFFFF" w:val="clear"/>
              </w:rPr>
              <w:t xml:space="preserve">    </w:t>
            </w:r>
            <w:r>
              <w:rPr>
                <w:sz w:val="28"/>
                <w:b/>
                <w:color w:val="000000"/>
                <w:shd w:fill="FFFFFF" w:val="clear"/>
              </w:rPr>
              <w:t>月</w:t>
            </w:r>
            <w:r>
              <w:rPr>
                <w:sz w:val="28"/>
                <w:b/>
                <w:color w:val="000000"/>
                <w:shd w:fill="FFFFFF" w:val="clear"/>
              </w:rPr>
              <w:t xml:space="preserve">    </w:t>
            </w:r>
            <w:r>
              <w:rPr>
                <w:sz w:val="28"/>
                <w:b/>
                <w:color w:val="000000"/>
                <w:shd w:fill="FFFFFF" w:val="clear"/>
              </w:rPr>
              <w:t>日</w:t>
            </w:r>
            <w:r>
              <w:rPr>
                <w:sz w:val="28"/>
                <w:b/>
                <w:color w:val="000000"/>
                <w:shd w:fill="FFFFFF" w:val="clear"/>
              </w:rPr>
              <w:t xml:space="preserve">        </w:t>
            </w:r>
          </w:p>
        </w:tc>
      </w:tr>
    </w:tbl>
    <w:p>
      <w:pPr>
        <w:pStyle w:val="null3"/>
      </w:pPr>
      <w:r>
        <w:rPr>
          <w:sz w:val="21"/>
          <w:i/>
          <w:color w:val="FF0000"/>
        </w:rPr>
        <w:t>注：本合同仅为合同的参考文本，可根据项目的具体要求进行修订。</w:t>
      </w:r>
    </w:p>
    <w:p>
      <w:pPr>
        <w:pStyle w:val="null3"/>
        <w:jc w:val="both"/>
      </w:pPr>
      <w:r>
        <w:rPr/>
        <w:t xml:space="preserve"> </w:t>
      </w:r>
    </w:p>
    <w:p>
      <w:pPr>
        <w:pStyle w:val="null3"/>
        <w:jc w:val="center"/>
      </w:pPr>
      <w:r>
        <w:rPr/>
        <w:t xml:space="preserve"> </w:t>
      </w:r>
    </w:p>
    <w:p>
      <w:pPr>
        <w:pStyle w:val="null3"/>
        <w:jc w:val="center"/>
      </w:pPr>
      <w:r>
        <w:rPr/>
        <w:t xml:space="preserve"> </w:t>
      </w:r>
    </w:p>
    <w:p>
      <w:pPr>
        <w:pStyle w:val="null3"/>
        <w:jc w:val="center"/>
      </w:pPr>
      <w:r>
        <w:rPr>
          <w:sz w:val="44"/>
          <w:b/>
          <w:color w:val="000000"/>
          <w:shd w:fill="FFFFFF" w:val="clear"/>
        </w:rPr>
        <w:t>佛山市政府采购项目合同书</w:t>
      </w: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355"/>
        <w:gridCol w:w="6951"/>
      </w:tblGrid>
      <w:tr>
        <w:tc>
          <w:tcPr>
            <w:tcW w:type="dxa" w:w="13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项目名称：</w:t>
            </w:r>
          </w:p>
        </w:tc>
        <w:tc>
          <w:tcPr>
            <w:tcW w:type="dxa" w:w="69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19"/>
                <w:u w:val="single"/>
              </w:rPr>
              <w:t xml:space="preserve">                                                    </w:t>
            </w:r>
          </w:p>
        </w:tc>
      </w:tr>
      <w:tr>
        <w:tc>
          <w:tcPr>
            <w:tcW w:type="dxa" w:w="13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项目编号：</w:t>
            </w:r>
          </w:p>
        </w:tc>
        <w:tc>
          <w:tcPr>
            <w:tcW w:type="dxa" w:w="69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u w:val="single"/>
              </w:rPr>
              <w:t xml:space="preserve">                                                    </w:t>
            </w:r>
          </w:p>
        </w:tc>
      </w:tr>
      <w:tr>
        <w:tc>
          <w:tcPr>
            <w:tcW w:type="dxa" w:w="13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甲</w:t>
            </w:r>
            <w:r>
              <w:rPr>
                <w:sz w:val="19"/>
                <w:b/>
              </w:rPr>
              <w:t xml:space="preserve">    </w:t>
            </w:r>
            <w:r>
              <w:rPr>
                <w:sz w:val="24"/>
                <w:b/>
                <w:color w:val="000000"/>
              </w:rPr>
              <w:t>方：</w:t>
            </w:r>
          </w:p>
        </w:tc>
        <w:tc>
          <w:tcPr>
            <w:tcW w:type="dxa" w:w="69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u w:val="single"/>
              </w:rPr>
              <w:t xml:space="preserve">  </w:t>
            </w:r>
            <w:r>
              <w:rPr>
                <w:sz w:val="24"/>
                <w:color w:val="000000"/>
                <w:u w:val="single"/>
              </w:rPr>
              <w:t>（采购人名称）</w:t>
            </w:r>
            <w:r>
              <w:rPr>
                <w:sz w:val="19"/>
                <w:u w:val="single"/>
              </w:rPr>
              <w:t xml:space="preserve">                                    </w:t>
            </w:r>
          </w:p>
        </w:tc>
      </w:tr>
      <w:tr>
        <w:tc>
          <w:tcPr>
            <w:tcW w:type="dxa" w:w="13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乙</w:t>
            </w:r>
            <w:r>
              <w:rPr>
                <w:sz w:val="24"/>
                <w:b/>
                <w:color w:val="000000"/>
              </w:rPr>
              <w:t xml:space="preserve">    </w:t>
            </w:r>
            <w:r>
              <w:rPr>
                <w:sz w:val="24"/>
                <w:b/>
                <w:color w:val="000000"/>
              </w:rPr>
              <w:t>方：</w:t>
            </w:r>
          </w:p>
        </w:tc>
        <w:tc>
          <w:tcPr>
            <w:tcW w:type="dxa" w:w="69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color w:val="000000"/>
                <w:u w:val="single"/>
              </w:rPr>
              <w:t>（中标</w:t>
            </w:r>
            <w:r>
              <w:rPr>
                <w:sz w:val="24"/>
                <w:color w:val="000000"/>
                <w:u w:val="single"/>
              </w:rPr>
              <w:t xml:space="preserve">/成交供应商）                                 </w:t>
            </w:r>
          </w:p>
        </w:tc>
      </w:tr>
    </w:tbl>
    <w:p>
      <w:pPr>
        <w:pStyle w:val="null3"/>
        <w:jc w:val="both"/>
      </w:pPr>
      <w:r>
        <w:rPr>
          <w:sz w:val="24"/>
          <w:color w:val="000000"/>
        </w:rPr>
        <w:t>根据《中华人民共和国政府采购法》、《中华人民共和国民法典》和本项目采购文件的要求，经双方协商，本着平等互利和诚实信用的原则，一致同意签订本合同如下。</w:t>
      </w:r>
    </w:p>
    <w:p>
      <w:pPr>
        <w:pStyle w:val="null3"/>
        <w:jc w:val="both"/>
      </w:pPr>
      <w:r>
        <w:rPr>
          <w:sz w:val="24"/>
          <w:b/>
          <w:color w:val="000000"/>
        </w:rPr>
        <w:t>一、项目主要内容及实现功能目标：</w:t>
      </w:r>
    </w:p>
    <w:p>
      <w:pPr>
        <w:pStyle w:val="null3"/>
        <w:ind w:firstLine="420"/>
        <w:jc w:val="both"/>
      </w:pPr>
      <w:r>
        <w:rPr>
          <w:sz w:val="24"/>
          <w:color w:val="000000"/>
        </w:rPr>
        <w:t>（按照采购文件和投标</w:t>
      </w:r>
      <w:r>
        <w:rPr>
          <w:sz w:val="24"/>
          <w:color w:val="000000"/>
        </w:rPr>
        <w:t>/响应文件执行）</w:t>
      </w:r>
    </w:p>
    <w:p>
      <w:pPr>
        <w:pStyle w:val="null3"/>
        <w:jc w:val="both"/>
      </w:pPr>
      <w:r>
        <w:rPr>
          <w:sz w:val="24"/>
          <w:b/>
          <w:color w:val="000000"/>
        </w:rPr>
        <w:t>二、基本合同条款一览表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945"/>
        <w:gridCol w:w="2191"/>
        <w:gridCol w:w="7231"/>
      </w:tblGrid>
      <w:tr>
        <w:tc>
          <w:tcPr>
            <w:tcW w:type="dxa" w:w="9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FFFFF" w:val="clear"/>
              </w:rPr>
              <w:t>序号</w:t>
            </w:r>
          </w:p>
        </w:tc>
        <w:tc>
          <w:tcPr>
            <w:tcW w:type="dxa" w:w="21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FFFFF" w:val="clear"/>
              </w:rPr>
              <w:t>合同条款</w:t>
            </w:r>
          </w:p>
        </w:tc>
        <w:tc>
          <w:tcPr>
            <w:tcW w:type="dxa" w:w="72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FFFFF" w:val="clear"/>
              </w:rPr>
              <w:t>内</w:t>
            </w:r>
            <w:r>
              <w:rPr>
                <w:sz w:val="24"/>
                <w:b/>
                <w:color w:val="000000"/>
                <w:shd w:fill="FFFFFF" w:val="clear"/>
              </w:rPr>
              <w:t xml:space="preserve">  </w:t>
            </w:r>
            <w:r>
              <w:rPr>
                <w:sz w:val="24"/>
                <w:b/>
                <w:color w:val="000000"/>
                <w:shd w:fill="FFFFFF" w:val="clear"/>
              </w:rPr>
              <w:t>容</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1</w:t>
            </w:r>
          </w:p>
        </w:tc>
        <w:tc>
          <w:tcPr>
            <w:tcW w:type="dxa" w:w="2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合同总额</w:t>
            </w:r>
          </w:p>
        </w:tc>
        <w:tc>
          <w:tcPr>
            <w:tcW w:type="dxa" w:w="7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shd w:fill="FFFFFF" w:val="clear"/>
              </w:rPr>
              <w:t>人民币</w:t>
            </w:r>
            <w:r>
              <w:rPr>
                <w:sz w:val="24"/>
                <w:color w:val="000000"/>
                <w:shd w:fill="FFFFFF" w:val="clear"/>
              </w:rPr>
              <w:t xml:space="preserve">  </w:t>
            </w:r>
            <w:r>
              <w:rPr>
                <w:sz w:val="24"/>
                <w:color w:val="000000"/>
                <w:shd w:fill="FFFFFF" w:val="clear"/>
              </w:rPr>
              <w:t>小写：</w:t>
            </w:r>
            <w:r>
              <w:rPr>
                <w:sz w:val="24"/>
                <w:color w:val="000000"/>
                <w:shd w:fill="FFFFFF" w:val="clear"/>
              </w:rPr>
              <w:t>¥</w:t>
            </w:r>
            <w:r>
              <w:rPr>
                <w:sz w:val="19"/>
                <w:u w:val="single"/>
              </w:rPr>
              <w:t xml:space="preserve">             </w:t>
            </w:r>
            <w:r>
              <w:rPr>
                <w:sz w:val="24"/>
                <w:color w:val="000000"/>
                <w:shd w:fill="FFFFFF" w:val="clear"/>
              </w:rPr>
              <w:t>元</w:t>
            </w:r>
            <w:r>
              <w:rPr>
                <w:sz w:val="24"/>
                <w:color w:val="000000"/>
              </w:rPr>
              <w:t>；</w:t>
            </w:r>
          </w:p>
          <w:p>
            <w:pPr>
              <w:pStyle w:val="null3"/>
            </w:pPr>
            <w:r>
              <w:rPr>
                <w:sz w:val="24"/>
                <w:color w:val="000000"/>
                <w:shd w:fill="FFFFFF" w:val="clear"/>
              </w:rPr>
              <w:t>大写：</w:t>
            </w:r>
            <w:r>
              <w:rPr>
                <w:sz w:val="19"/>
                <w:u w:val="single"/>
              </w:rPr>
              <w:t xml:space="preserve">                        </w:t>
            </w:r>
            <w:r>
              <w:rPr>
                <w:sz w:val="24"/>
                <w:color w:val="000000"/>
                <w:shd w:fill="FFFFFF" w:val="clear"/>
              </w:rPr>
              <w:t>。</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2</w:t>
            </w:r>
          </w:p>
        </w:tc>
        <w:tc>
          <w:tcPr>
            <w:tcW w:type="dxa" w:w="2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FFFFF" w:val="clear"/>
              </w:rPr>
              <w:t>合同总额内容</w:t>
            </w:r>
          </w:p>
        </w:tc>
        <w:tc>
          <w:tcPr>
            <w:tcW w:type="dxa" w:w="7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shd w:fill="FFFFFF" w:val="clear"/>
              </w:rPr>
              <w:t>(</w:t>
            </w:r>
            <w:r>
              <w:rPr>
                <w:sz w:val="24"/>
                <w:color w:val="000000"/>
                <w:shd w:fill="FFFFFF" w:val="clear"/>
              </w:rPr>
              <w:t xml:space="preserve">1) </w:t>
            </w:r>
            <w:r>
              <w:rPr>
                <w:sz w:val="24"/>
                <w:color w:val="000000"/>
                <w:shd w:fill="FFFFFF" w:val="clear"/>
              </w:rPr>
              <w:t>合同总额</w:t>
            </w:r>
            <w:r>
              <w:rPr>
                <w:sz w:val="24"/>
                <w:color w:val="000000"/>
                <w:shd w:fill="FFFFFF" w:val="clear"/>
              </w:rPr>
              <w:t>包括信息系统维护保养、培训辅导、配件、全额含税发票、人工维护保养费（含更换零部件的人工费）、差旅费、管理费、设备软件更新或升级费、合同实施过程中的应预见和不可预见费用等完成合同规定责任和义务、达到合同目的的一切费用及企业利润。</w:t>
            </w:r>
          </w:p>
          <w:p>
            <w:pPr>
              <w:pStyle w:val="null3"/>
              <w:jc w:val="left"/>
            </w:pPr>
            <w:r>
              <w:rPr>
                <w:sz w:val="24"/>
                <w:color w:val="000000"/>
                <w:shd w:fill="FFFFFF" w:val="clear"/>
              </w:rPr>
              <w:t>(</w:t>
            </w:r>
            <w:r>
              <w:rPr>
                <w:sz w:val="24"/>
                <w:color w:val="000000"/>
                <w:shd w:fill="FFFFFF" w:val="clear"/>
              </w:rPr>
              <w:t>2) 价格为固定不变价，天数为公历日。</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3</w:t>
            </w:r>
          </w:p>
        </w:tc>
        <w:tc>
          <w:tcPr>
            <w:tcW w:type="dxa" w:w="2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FFFFF" w:val="clear"/>
              </w:rPr>
              <w:t>项目服务地点</w:t>
            </w:r>
          </w:p>
        </w:tc>
        <w:tc>
          <w:tcPr>
            <w:tcW w:type="dxa" w:w="7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shd w:fill="FFFFFF" w:val="clear"/>
              </w:rPr>
              <w:t>甲方指定地点</w:t>
            </w:r>
            <w:r>
              <w:rPr>
                <w:sz w:val="24"/>
                <w:color w:val="000000"/>
              </w:rPr>
              <w:t>。详细地址为：</w:t>
            </w:r>
            <w:r>
              <w:rPr>
                <w:sz w:val="24"/>
                <w:color w:val="000000"/>
              </w:rPr>
              <w:t>佛山市禅城区卫国路</w:t>
            </w:r>
            <w:r>
              <w:rPr>
                <w:sz w:val="24"/>
                <w:color w:val="000000"/>
              </w:rPr>
              <w:t>78号</w:t>
            </w:r>
            <w:r>
              <w:rPr>
                <w:sz w:val="24"/>
                <w:color w:val="000000"/>
              </w:rPr>
              <w:t>。</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4</w:t>
            </w:r>
          </w:p>
        </w:tc>
        <w:tc>
          <w:tcPr>
            <w:tcW w:type="dxa" w:w="2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FFFFF" w:val="clear"/>
              </w:rPr>
              <w:t>服务期</w:t>
            </w:r>
          </w:p>
        </w:tc>
        <w:tc>
          <w:tcPr>
            <w:tcW w:type="dxa" w:w="7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shd w:fill="FFFFFF" w:val="clear"/>
              </w:rPr>
              <w:t>服务期</w:t>
            </w:r>
            <w:r>
              <w:rPr>
                <w:sz w:val="24"/>
                <w:color w:val="000000"/>
                <w:shd w:fill="FFFFFF" w:val="clear"/>
              </w:rPr>
              <w:t>3</w:t>
            </w:r>
            <w:r>
              <w:rPr>
                <w:sz w:val="24"/>
                <w:color w:val="000000"/>
                <w:shd w:fill="FFFFFF" w:val="clear"/>
              </w:rPr>
              <w:t>年，期限自</w:t>
            </w:r>
            <w:r>
              <w:rPr>
                <w:sz w:val="19"/>
                <w:u w:val="single"/>
              </w:rPr>
              <w:t xml:space="preserve">    </w:t>
            </w:r>
            <w:r>
              <w:rPr>
                <w:sz w:val="24"/>
                <w:color w:val="000000"/>
                <w:shd w:fill="FFFFFF" w:val="clear"/>
              </w:rPr>
              <w:t>年</w:t>
            </w:r>
            <w:r>
              <w:rPr>
                <w:sz w:val="19"/>
                <w:u w:val="single"/>
              </w:rPr>
              <w:t xml:space="preserve">  </w:t>
            </w:r>
            <w:r>
              <w:rPr>
                <w:sz w:val="19"/>
                <w:u w:val="single"/>
              </w:rPr>
              <w:t xml:space="preserve">  </w:t>
            </w:r>
            <w:r>
              <w:rPr>
                <w:sz w:val="24"/>
                <w:color w:val="000000"/>
                <w:shd w:fill="FFFFFF" w:val="clear"/>
              </w:rPr>
              <w:t>月</w:t>
            </w:r>
            <w:r>
              <w:rPr>
                <w:sz w:val="19"/>
                <w:u w:val="single"/>
              </w:rPr>
              <w:t xml:space="preserve">  </w:t>
            </w:r>
            <w:r>
              <w:rPr>
                <w:sz w:val="19"/>
                <w:u w:val="single"/>
              </w:rPr>
              <w:t xml:space="preserve">  </w:t>
            </w:r>
            <w:r>
              <w:rPr>
                <w:sz w:val="24"/>
                <w:color w:val="000000"/>
                <w:shd w:fill="FFFFFF" w:val="clear"/>
              </w:rPr>
              <w:t>日起至</w:t>
            </w:r>
            <w:r>
              <w:rPr>
                <w:sz w:val="19"/>
                <w:u w:val="single"/>
              </w:rPr>
              <w:t xml:space="preserve">    </w:t>
            </w:r>
            <w:r>
              <w:rPr>
                <w:sz w:val="24"/>
                <w:color w:val="000000"/>
                <w:shd w:fill="FFFFFF" w:val="clear"/>
              </w:rPr>
              <w:t>年</w:t>
            </w:r>
            <w:r>
              <w:rPr>
                <w:sz w:val="19"/>
                <w:u w:val="single"/>
              </w:rPr>
              <w:t xml:space="preserve">  </w:t>
            </w:r>
            <w:r>
              <w:rPr>
                <w:sz w:val="19"/>
                <w:u w:val="single"/>
              </w:rPr>
              <w:t xml:space="preserve">  </w:t>
            </w:r>
            <w:r>
              <w:rPr>
                <w:sz w:val="24"/>
                <w:color w:val="000000"/>
                <w:shd w:fill="FFFFFF" w:val="clear"/>
              </w:rPr>
              <w:t>月</w:t>
            </w:r>
            <w:r>
              <w:rPr>
                <w:sz w:val="19"/>
                <w:u w:val="single"/>
              </w:rPr>
              <w:t xml:space="preserve">  </w:t>
            </w:r>
            <w:r>
              <w:rPr>
                <w:sz w:val="19"/>
                <w:u w:val="single"/>
              </w:rPr>
              <w:t xml:space="preserve"> </w:t>
            </w:r>
            <w:r>
              <w:rPr>
                <w:sz w:val="24"/>
                <w:color w:val="000000"/>
                <w:shd w:fill="FFFFFF" w:val="clear"/>
              </w:rPr>
              <w:t>日止。</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5</w:t>
            </w:r>
          </w:p>
        </w:tc>
        <w:tc>
          <w:tcPr>
            <w:tcW w:type="dxa" w:w="2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FFFFF" w:val="clear"/>
              </w:rPr>
              <w:t>合同签订</w:t>
            </w:r>
            <w:r>
              <w:rPr>
                <w:sz w:val="24"/>
                <w:b/>
                <w:color w:val="000000"/>
              </w:rPr>
              <w:t>方式及情况</w:t>
            </w:r>
          </w:p>
        </w:tc>
        <w:tc>
          <w:tcPr>
            <w:tcW w:type="dxa" w:w="7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shd w:fill="FFFFFF" w:val="clear"/>
              </w:rPr>
              <w:t>一次性签订本项目采购合同。</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6</w:t>
            </w:r>
          </w:p>
        </w:tc>
        <w:tc>
          <w:tcPr>
            <w:tcW w:type="dxa" w:w="2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FFFFF" w:val="clear"/>
              </w:rPr>
              <w:t>付款方式</w:t>
            </w:r>
          </w:p>
        </w:tc>
        <w:tc>
          <w:tcPr>
            <w:tcW w:type="dxa" w:w="7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7</w:t>
            </w:r>
          </w:p>
        </w:tc>
        <w:tc>
          <w:tcPr>
            <w:tcW w:type="dxa" w:w="2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FFFFF" w:val="clear"/>
              </w:rPr>
              <w:t>付款要求</w:t>
            </w:r>
          </w:p>
        </w:tc>
        <w:tc>
          <w:tcPr>
            <w:tcW w:type="dxa" w:w="7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shd w:fill="FFFFFF" w:val="clear"/>
              </w:rPr>
              <w:t>(</w:t>
            </w:r>
            <w:r>
              <w:rPr>
                <w:sz w:val="24"/>
                <w:color w:val="000000"/>
                <w:shd w:fill="FFFFFF" w:val="clear"/>
              </w:rPr>
              <w:t>1) 乙方须向甲方提供依法纳税的服务费发票。</w:t>
            </w:r>
          </w:p>
          <w:p>
            <w:pPr>
              <w:pStyle w:val="null3"/>
              <w:jc w:val="left"/>
            </w:pPr>
            <w:r>
              <w:rPr>
                <w:sz w:val="24"/>
                <w:color w:val="000000"/>
                <w:shd w:fill="FFFFFF" w:val="clear"/>
              </w:rPr>
              <w:t>(</w:t>
            </w:r>
            <w:r>
              <w:rPr>
                <w:sz w:val="24"/>
                <w:color w:val="000000"/>
                <w:shd w:fill="FFFFFF" w:val="clear"/>
              </w:rPr>
              <w:t>2) 服务费以转账方式转入乙方的银行账户。</w:t>
            </w:r>
          </w:p>
          <w:p>
            <w:pPr>
              <w:pStyle w:val="null3"/>
              <w:jc w:val="left"/>
            </w:pPr>
            <w:r>
              <w:rPr>
                <w:sz w:val="24"/>
                <w:color w:val="000000"/>
                <w:shd w:fill="FFFFFF" w:val="clear"/>
              </w:rPr>
              <w:t>(</w:t>
            </w:r>
            <w:r>
              <w:rPr>
                <w:sz w:val="24"/>
                <w:color w:val="000000"/>
                <w:shd w:fill="FFFFFF" w:val="clear"/>
              </w:rPr>
              <w:t>3) 收款方、出具发票方、合同乙方均必须与中标（成交）供应商名称一致。</w:t>
            </w:r>
          </w:p>
        </w:tc>
      </w:tr>
    </w:tbl>
    <w:p>
      <w:pPr>
        <w:pStyle w:val="null3"/>
        <w:jc w:val="both"/>
      </w:pPr>
      <w:r>
        <w:rPr>
          <w:sz w:val="24"/>
          <w:b/>
          <w:color w:val="000000"/>
        </w:rPr>
        <w:t>三、服务对照执行标准：</w:t>
      </w:r>
    </w:p>
    <w:p>
      <w:pPr>
        <w:pStyle w:val="null3"/>
        <w:jc w:val="both"/>
      </w:pPr>
      <w:r>
        <w:rPr>
          <w:sz w:val="24"/>
          <w:b/>
          <w:color w:val="000000"/>
        </w:rPr>
        <w:t>1.</w:t>
      </w:r>
      <w:r>
        <w:rPr>
          <w:sz w:val="24"/>
          <w:color w:val="000000"/>
        </w:rPr>
        <w:t>符合中华人民共和国国家和履约地相关安全质量标准、行业技术规范标准。</w:t>
      </w:r>
    </w:p>
    <w:p>
      <w:pPr>
        <w:pStyle w:val="null3"/>
        <w:jc w:val="both"/>
      </w:pPr>
      <w:r>
        <w:rPr>
          <w:sz w:val="24"/>
          <w:b/>
          <w:color w:val="000000"/>
        </w:rPr>
        <w:t>2.</w:t>
      </w:r>
      <w:r>
        <w:rPr>
          <w:sz w:val="24"/>
          <w:color w:val="000000"/>
        </w:rPr>
        <w:t>符合采购文件和响应承诺中各方共同认可的合理要求；上述各类标准与法规必须是有关官方机构最新发布的现行标准版本。</w:t>
      </w:r>
    </w:p>
    <w:p>
      <w:pPr>
        <w:pStyle w:val="null3"/>
        <w:jc w:val="both"/>
      </w:pPr>
      <w:r>
        <w:rPr>
          <w:sz w:val="24"/>
          <w:b/>
          <w:color w:val="000000"/>
        </w:rPr>
        <w:t>四、投诉跟踪服务要求：</w:t>
      </w:r>
    </w:p>
    <w:p>
      <w:pPr>
        <w:pStyle w:val="null3"/>
        <w:jc w:val="both"/>
      </w:pPr>
      <w:r>
        <w:rPr>
          <w:sz w:val="24"/>
          <w:b/>
          <w:color w:val="000000"/>
        </w:rPr>
        <w:t>1.</w:t>
      </w:r>
      <w:r>
        <w:rPr>
          <w:sz w:val="24"/>
          <w:color w:val="000000"/>
        </w:rPr>
        <w:t>乙方须提供常设的投诉热线服务，并对投诉内容进行及时跟踪、回访。对甲方的投诉与通知，必须按甲方指定的时间内处理完毕，若特发事件不能在短时间内解决，乙方必须采取应急措施，或按甲方认可的应急方案执行，不得影响甲方的正常工作业务。</w:t>
      </w:r>
    </w:p>
    <w:p>
      <w:pPr>
        <w:pStyle w:val="null3"/>
        <w:jc w:val="both"/>
      </w:pPr>
      <w:r>
        <w:rPr>
          <w:sz w:val="24"/>
          <w:b/>
          <w:color w:val="000000"/>
        </w:rPr>
        <w:t>2.</w:t>
      </w:r>
      <w:r>
        <w:rPr>
          <w:sz w:val="24"/>
          <w:color w:val="000000"/>
        </w:rPr>
        <w:t>电话跟踪：专人专项定期对甲方本次维保的设备运行情况进行电话跟踪了解并记录，及时为甲方解决问题。</w:t>
      </w:r>
    </w:p>
    <w:p>
      <w:pPr>
        <w:pStyle w:val="null3"/>
        <w:jc w:val="both"/>
      </w:pPr>
      <w:r>
        <w:rPr>
          <w:sz w:val="24"/>
          <w:b/>
          <w:color w:val="000000"/>
        </w:rPr>
        <w:t>3.</w:t>
      </w:r>
      <w:r>
        <w:rPr>
          <w:sz w:val="24"/>
          <w:color w:val="000000"/>
        </w:rPr>
        <w:t>乙方服务机构名称及地址：</w:t>
      </w:r>
    </w:p>
    <w:p>
      <w:pPr>
        <w:pStyle w:val="null3"/>
        <w:jc w:val="both"/>
      </w:pPr>
      <w:r>
        <w:rPr>
          <w:sz w:val="24"/>
          <w:color w:val="000000"/>
        </w:rPr>
        <w:t>联系人：</w:t>
      </w:r>
      <w:r>
        <w:rPr>
          <w:sz w:val="21"/>
          <w:u w:val="single"/>
        </w:rPr>
        <w:t xml:space="preserve">      </w:t>
      </w:r>
      <w:r>
        <w:rPr>
          <w:sz w:val="24"/>
          <w:color w:val="000000"/>
        </w:rPr>
        <w:t>，联系电话：</w:t>
      </w:r>
      <w:r>
        <w:rPr>
          <w:sz w:val="21"/>
          <w:u w:val="single"/>
        </w:rPr>
        <w:t xml:space="preserve">        </w:t>
      </w:r>
      <w:r>
        <w:rPr>
          <w:sz w:val="24"/>
          <w:color w:val="000000"/>
        </w:rPr>
        <w:t>，手机：</w:t>
      </w:r>
      <w:r>
        <w:rPr>
          <w:sz w:val="21"/>
          <w:u w:val="single"/>
        </w:rPr>
        <w:t xml:space="preserve">         </w:t>
      </w:r>
      <w:r>
        <w:rPr>
          <w:sz w:val="24"/>
          <w:color w:val="000000"/>
        </w:rPr>
        <w:t>；服务专线电话：</w:t>
      </w:r>
      <w:r>
        <w:rPr>
          <w:sz w:val="21"/>
          <w:u w:val="single"/>
        </w:rPr>
        <w:t xml:space="preserve">          </w:t>
      </w:r>
      <w:r>
        <w:rPr>
          <w:sz w:val="24"/>
          <w:color w:val="000000"/>
        </w:rPr>
        <w:t>。</w:t>
      </w:r>
    </w:p>
    <w:p>
      <w:pPr>
        <w:pStyle w:val="null3"/>
        <w:jc w:val="both"/>
      </w:pPr>
      <w:r>
        <w:rPr>
          <w:sz w:val="24"/>
          <w:b/>
          <w:color w:val="000000"/>
        </w:rPr>
        <w:t>五、保修服务要求</w:t>
      </w:r>
    </w:p>
    <w:p>
      <w:pPr>
        <w:pStyle w:val="null3"/>
        <w:jc w:val="both"/>
      </w:pPr>
      <w:r>
        <w:rPr>
          <w:sz w:val="24"/>
          <w:b/>
        </w:rPr>
        <w:t>1.甲方的责任：</w:t>
      </w:r>
    </w:p>
    <w:p>
      <w:pPr>
        <w:pStyle w:val="null3"/>
        <w:jc w:val="left"/>
      </w:pPr>
      <w:r>
        <w:rPr>
          <w:sz w:val="24"/>
        </w:rPr>
        <w:t>1.1</w:t>
      </w:r>
      <w:r>
        <w:rPr>
          <w:sz w:val="24"/>
        </w:rPr>
        <w:t>甲方应按机器操作手册的要求进行操作及日常维护，保证机器的电气环境（电源质量、接地、温湿度、电磁干扰、腐蚀性气体等）符合设备安装手册中的要求，并保证机器所需电源正常供应及开启和关闭以及环境的要求。</w:t>
      </w:r>
    </w:p>
    <w:p>
      <w:pPr>
        <w:pStyle w:val="null3"/>
        <w:jc w:val="both"/>
      </w:pPr>
      <w:r>
        <w:rPr>
          <w:sz w:val="24"/>
        </w:rPr>
        <w:t>1.2</w:t>
      </w:r>
      <w:r>
        <w:rPr>
          <w:sz w:val="24"/>
        </w:rPr>
        <w:t>甲方设备出现故障时及时电话通知乙方，并提供相关故障现象。</w:t>
      </w:r>
    </w:p>
    <w:p>
      <w:pPr>
        <w:pStyle w:val="null3"/>
        <w:jc w:val="left"/>
      </w:pPr>
      <w:r>
        <w:rPr>
          <w:sz w:val="24"/>
        </w:rPr>
        <w:t>1.3</w:t>
      </w:r>
      <w:r>
        <w:rPr>
          <w:sz w:val="24"/>
        </w:rPr>
        <w:t>乙方在到达甲方设备现场时，甲方尽量提供设备故障发生原因及相关的信息资料，提供乙方查阅设备技术资料及进入设备调阅信息。</w:t>
      </w:r>
    </w:p>
    <w:p>
      <w:pPr>
        <w:pStyle w:val="null3"/>
        <w:jc w:val="both"/>
      </w:pPr>
      <w:r>
        <w:rPr>
          <w:sz w:val="24"/>
          <w:color w:val="000000"/>
        </w:rPr>
        <w:t>1.4</w:t>
      </w:r>
      <w:r>
        <w:rPr>
          <w:sz w:val="24"/>
          <w:color w:val="000000"/>
        </w:rPr>
        <w:t>甲方应按合同约定的方式按时向乙方支付合同规定的费用。</w:t>
      </w:r>
    </w:p>
    <w:p>
      <w:pPr>
        <w:pStyle w:val="null3"/>
        <w:jc w:val="both"/>
      </w:pPr>
      <w:r>
        <w:rPr>
          <w:sz w:val="24"/>
          <w:color w:val="000000"/>
        </w:rPr>
        <w:t>1.5</w:t>
      </w:r>
      <w:r>
        <w:rPr>
          <w:sz w:val="24"/>
          <w:color w:val="000000"/>
        </w:rPr>
        <w:t>对于运送至甲方维修保养所需的零配件，甲方应根据乙方规定的适当仓储和环境条件，负责最初的安置和仓储，且拆包清点时，甲方有义务通知乙方派代表到场，查验无误后双方签字确认；若乙方经通知后未到场，则视为乙方对清点情况全部确认。甲方应当在检验期间内（到货后一个工作日内）及时将货物的数量和外观质量不符合约定的情形通知乙方，无正当理由怠于通知的，视为货物的数量和外观质量符合约定。</w:t>
      </w:r>
    </w:p>
    <w:p>
      <w:pPr>
        <w:pStyle w:val="null3"/>
        <w:jc w:val="both"/>
      </w:pPr>
      <w:r>
        <w:rPr>
          <w:sz w:val="24"/>
          <w:b/>
        </w:rPr>
        <w:t>2.乙方的责任：</w:t>
      </w:r>
    </w:p>
    <w:p>
      <w:pPr>
        <w:pStyle w:val="null3"/>
        <w:jc w:val="both"/>
      </w:pPr>
      <w:r>
        <w:rPr>
          <w:sz w:val="24"/>
        </w:rPr>
        <w:t>2.1</w:t>
      </w:r>
      <w:r>
        <w:rPr>
          <w:sz w:val="24"/>
        </w:rPr>
        <w:t>乙方须针对</w:t>
      </w:r>
      <w:r>
        <w:rPr>
          <w:sz w:val="24"/>
        </w:rPr>
        <w:t>合同</w:t>
      </w:r>
      <w:r>
        <w:rPr>
          <w:sz w:val="24"/>
        </w:rPr>
        <w:t>设备配备至少</w:t>
      </w:r>
      <w:r>
        <w:rPr>
          <w:sz w:val="24"/>
        </w:rPr>
        <w:t>3</w:t>
      </w:r>
      <w:r>
        <w:rPr>
          <w:sz w:val="24"/>
        </w:rPr>
        <w:t>名具备同类机型维修资质的全职工程师，其中至少指定</w:t>
      </w:r>
      <w:r>
        <w:rPr>
          <w:sz w:val="24"/>
        </w:rPr>
        <w:t>2名持</w:t>
      </w:r>
      <w:r>
        <w:rPr>
          <w:sz w:val="24"/>
        </w:rPr>
        <w:t>有</w:t>
      </w:r>
      <w:r>
        <w:rPr>
          <w:sz w:val="24"/>
        </w:rPr>
        <w:t>GE</w:t>
      </w:r>
      <w:r>
        <w:rPr>
          <w:sz w:val="24"/>
        </w:rPr>
        <w:t>原厂工程师或</w:t>
      </w:r>
      <w:r>
        <w:rPr>
          <w:sz w:val="24"/>
        </w:rPr>
        <w:t>GE厂家培训或相关能力培训合格服务证明的工程师负责</w:t>
      </w:r>
      <w:r>
        <w:rPr>
          <w:sz w:val="24"/>
        </w:rPr>
        <w:t>合同。</w:t>
      </w:r>
    </w:p>
    <w:p>
      <w:pPr>
        <w:pStyle w:val="null3"/>
        <w:jc w:val="both"/>
      </w:pPr>
      <w:r>
        <w:rPr>
          <w:sz w:val="24"/>
        </w:rPr>
        <w:t>2.2</w:t>
      </w:r>
      <w:r>
        <w:rPr>
          <w:sz w:val="24"/>
        </w:rPr>
        <w:t>合同生效后，乙方需</w:t>
      </w:r>
      <w:r>
        <w:rPr>
          <w:sz w:val="24"/>
        </w:rPr>
        <w:t>至少设有</w:t>
      </w:r>
      <w:r>
        <w:rPr>
          <w:sz w:val="24"/>
        </w:rPr>
        <w:t>1个维修站</w:t>
      </w:r>
      <w:r>
        <w:rPr>
          <w:sz w:val="24"/>
        </w:rPr>
        <w:t>。</w:t>
      </w:r>
    </w:p>
    <w:p>
      <w:pPr>
        <w:pStyle w:val="null3"/>
        <w:jc w:val="both"/>
      </w:pPr>
      <w:r>
        <w:rPr>
          <w:sz w:val="24"/>
          <w:color w:val="000000"/>
        </w:rPr>
        <w:t>2.3</w:t>
      </w:r>
      <w:r>
        <w:rPr>
          <w:sz w:val="24"/>
          <w:color w:val="000000"/>
        </w:rPr>
        <w:t>乙方</w:t>
      </w:r>
      <w:r>
        <w:rPr>
          <w:sz w:val="24"/>
          <w:color w:val="000000"/>
        </w:rPr>
        <w:t>在国内设有设备零备件仓，并提前储备</w:t>
      </w:r>
      <w:r>
        <w:rPr>
          <w:sz w:val="24"/>
          <w:color w:val="000000"/>
        </w:rPr>
        <w:t>合同设备</w:t>
      </w:r>
      <w:r>
        <w:rPr>
          <w:sz w:val="24"/>
          <w:color w:val="000000"/>
        </w:rPr>
        <w:t>所有备件。</w:t>
      </w:r>
    </w:p>
    <w:p>
      <w:pPr>
        <w:pStyle w:val="null3"/>
        <w:jc w:val="both"/>
      </w:pPr>
      <w:r>
        <w:rPr>
          <w:sz w:val="24"/>
          <w:color w:val="000000"/>
        </w:rPr>
        <w:t xml:space="preserve">2.4 </w:t>
      </w:r>
      <w:r>
        <w:rPr>
          <w:sz w:val="24"/>
          <w:color w:val="000000"/>
        </w:rPr>
        <w:t>备件供应：</w:t>
      </w:r>
      <w:r>
        <w:rPr>
          <w:sz w:val="24"/>
          <w:color w:val="000000"/>
        </w:rPr>
        <w:t>乙方保证</w:t>
      </w:r>
      <w:r>
        <w:rPr>
          <w:sz w:val="24"/>
          <w:color w:val="000000"/>
        </w:rPr>
        <w:t>维修保养所需的备件</w:t>
      </w:r>
      <w:r>
        <w:rPr>
          <w:sz w:val="24"/>
          <w:color w:val="000000"/>
        </w:rPr>
        <w:t>48小时内到达</w:t>
      </w:r>
      <w:r>
        <w:rPr>
          <w:sz w:val="24"/>
          <w:color w:val="000000"/>
        </w:rPr>
        <w:t>甲方</w:t>
      </w:r>
      <w:r>
        <w:rPr>
          <w:sz w:val="24"/>
          <w:color w:val="000000"/>
        </w:rPr>
        <w:t>指定现场并维修更换。如</w:t>
      </w:r>
      <w:r>
        <w:rPr>
          <w:sz w:val="24"/>
          <w:color w:val="000000"/>
        </w:rPr>
        <w:t>48小时内未处理完毕，</w:t>
      </w:r>
      <w:r>
        <w:rPr>
          <w:sz w:val="24"/>
          <w:color w:val="000000"/>
        </w:rPr>
        <w:t>乙方</w:t>
      </w:r>
      <w:r>
        <w:rPr>
          <w:sz w:val="24"/>
          <w:color w:val="000000"/>
        </w:rPr>
        <w:t>需采取应急措施解决，不得影响</w:t>
      </w:r>
      <w:r>
        <w:rPr>
          <w:sz w:val="24"/>
          <w:color w:val="000000"/>
        </w:rPr>
        <w:t>甲方</w:t>
      </w:r>
      <w:r>
        <w:rPr>
          <w:sz w:val="24"/>
          <w:color w:val="000000"/>
        </w:rPr>
        <w:t>的正常工作业务。</w:t>
      </w:r>
    </w:p>
    <w:p>
      <w:pPr>
        <w:pStyle w:val="null3"/>
        <w:jc w:val="both"/>
      </w:pPr>
      <w:r>
        <w:rPr>
          <w:sz w:val="24"/>
        </w:rPr>
        <w:t>2.5</w:t>
      </w:r>
      <w:r>
        <w:rPr>
          <w:sz w:val="24"/>
        </w:rPr>
        <w:t>乙方</w:t>
      </w:r>
      <w:r>
        <w:rPr>
          <w:sz w:val="24"/>
        </w:rPr>
        <w:t>具有经合法校正的</w:t>
      </w:r>
      <w:r>
        <w:rPr>
          <w:sz w:val="24"/>
        </w:rPr>
        <w:t>CT专业维修工具、仪器</w:t>
      </w:r>
      <w:r>
        <w:rPr>
          <w:sz w:val="24"/>
        </w:rPr>
        <w:t>。</w:t>
      </w:r>
    </w:p>
    <w:p>
      <w:pPr>
        <w:pStyle w:val="null3"/>
        <w:jc w:val="both"/>
      </w:pPr>
      <w:r>
        <w:rPr>
          <w:sz w:val="24"/>
        </w:rPr>
        <w:t>2.6</w:t>
      </w:r>
      <w:r>
        <w:rPr>
          <w:sz w:val="24"/>
        </w:rPr>
        <w:t>乙方承诺所有更换的部件（消耗品、其他厂家的产品除外）</w:t>
      </w:r>
      <w:r>
        <w:rPr>
          <w:sz w:val="24"/>
        </w:rPr>
        <w:t>为原厂</w:t>
      </w:r>
      <w:r>
        <w:rPr>
          <w:sz w:val="24"/>
        </w:rPr>
        <w:t>认证</w:t>
      </w:r>
      <w:r>
        <w:rPr>
          <w:sz w:val="24"/>
        </w:rPr>
        <w:t>/测试合格的全新部件,有追踪号码。如为进口备件，可提供相关的海关报关手续，以及提供相应的合法进口报关证明。如供货时不按照承诺执行，甲方有权终止合同。</w:t>
      </w:r>
    </w:p>
    <w:p>
      <w:pPr>
        <w:pStyle w:val="null3"/>
        <w:jc w:val="both"/>
      </w:pPr>
      <w:r>
        <w:rPr>
          <w:sz w:val="24"/>
        </w:rPr>
        <w:t>2.7乙方</w:t>
      </w:r>
      <w:r>
        <w:rPr>
          <w:sz w:val="24"/>
        </w:rPr>
        <w:t>具有更换合同设备的原装探测器、球管等关键部件的能力。</w:t>
      </w:r>
    </w:p>
    <w:p>
      <w:pPr>
        <w:pStyle w:val="null3"/>
        <w:jc w:val="both"/>
      </w:pPr>
      <w:r>
        <w:rPr>
          <w:sz w:val="24"/>
        </w:rPr>
        <w:t>2.8服务期内，乙方提供的球管为原厂全新球管。球管技术参数应满足以下要求：</w:t>
      </w:r>
    </w:p>
    <w:p>
      <w:pPr>
        <w:pStyle w:val="null3"/>
        <w:jc w:val="both"/>
      </w:pPr>
      <w:r>
        <w:rPr>
          <w:sz w:val="24"/>
        </w:rPr>
        <w:t>（</w:t>
      </w:r>
      <w:r>
        <w:rPr>
          <w:sz w:val="24"/>
        </w:rPr>
        <w:t>1）阳极热容量：5.0MJ；</w:t>
      </w:r>
    </w:p>
    <w:p>
      <w:pPr>
        <w:pStyle w:val="null3"/>
        <w:jc w:val="both"/>
      </w:pPr>
      <w:r>
        <w:rPr>
          <w:sz w:val="24"/>
        </w:rPr>
        <w:t>（</w:t>
      </w:r>
      <w:r>
        <w:rPr>
          <w:sz w:val="24"/>
        </w:rPr>
        <w:t>2）焦点数量：≥三个；</w:t>
      </w:r>
    </w:p>
    <w:p>
      <w:pPr>
        <w:pStyle w:val="null3"/>
        <w:jc w:val="both"/>
      </w:pPr>
      <w:r>
        <w:rPr>
          <w:sz w:val="24"/>
        </w:rPr>
        <w:t>（</w:t>
      </w:r>
      <w:r>
        <w:rPr>
          <w:sz w:val="24"/>
        </w:rPr>
        <w:t>3）小焦点（per IEC 60336/2005）≤1.0mm×0.7mm；</w:t>
      </w:r>
    </w:p>
    <w:p>
      <w:pPr>
        <w:pStyle w:val="null3"/>
        <w:jc w:val="both"/>
      </w:pPr>
      <w:r>
        <w:rPr>
          <w:sz w:val="24"/>
        </w:rPr>
        <w:t>（</w:t>
      </w:r>
      <w:r>
        <w:rPr>
          <w:sz w:val="24"/>
        </w:rPr>
        <w:t>4）大焦点（per IEC 60336/2005）≤1.6mm×1.2mm；</w:t>
      </w:r>
    </w:p>
    <w:p>
      <w:pPr>
        <w:pStyle w:val="null3"/>
        <w:jc w:val="both"/>
      </w:pPr>
      <w:r>
        <w:rPr>
          <w:sz w:val="24"/>
        </w:rPr>
        <w:t>（</w:t>
      </w:r>
      <w:r>
        <w:rPr>
          <w:sz w:val="24"/>
        </w:rPr>
        <w:t>5）超大焦点（per IEC 60336/2005）≤2.0mm×1.2mm；</w:t>
      </w:r>
    </w:p>
    <w:p>
      <w:pPr>
        <w:pStyle w:val="null3"/>
        <w:jc w:val="both"/>
      </w:pPr>
      <w:r>
        <w:rPr>
          <w:sz w:val="24"/>
        </w:rPr>
        <w:t>（</w:t>
      </w:r>
      <w:r>
        <w:rPr>
          <w:sz w:val="24"/>
        </w:rPr>
        <w:t>6）提供以DATASHEET（技术白皮书）为准的普通扫描和螺旋扫描在70kv、80kv、100kv、120kv、140kv五种条件下，可持续4秒扫描的大焦点最大mA输出单数；（7）提供以DATASHEET（技术白皮书）为准的普通扫描和螺旋扫描在70kv、80kv、100kv、120kv、140kv五种条件下，可持续4秒扫描的小焦点最大输出mA数；（8）提供以DATASHEET（技术白皮书）为准的普通扫描和螺旋扫描在70kv、80kv、100kv、120kv、140kv五种条件下，可持续4秒扫描的超大焦点最大输出mA数。</w:t>
      </w:r>
    </w:p>
    <w:p>
      <w:pPr>
        <w:pStyle w:val="null3"/>
        <w:jc w:val="both"/>
      </w:pPr>
      <w:r>
        <w:rPr>
          <w:sz w:val="24"/>
        </w:rPr>
        <w:t>2.9乙方</w:t>
      </w:r>
      <w:r>
        <w:rPr>
          <w:sz w:val="24"/>
        </w:rPr>
        <w:t>须能合法获得、使用有效的完整故障诊断维修密钥，以解决相应故障。</w:t>
      </w:r>
    </w:p>
    <w:p>
      <w:pPr>
        <w:pStyle w:val="null3"/>
        <w:jc w:val="both"/>
      </w:pPr>
      <w:r>
        <w:rPr>
          <w:sz w:val="24"/>
        </w:rPr>
        <w:t>2.10乙方须能及时获取并提供全套完整的GE原厂系统软硬件改版措施（FA），在保修期内提供设备（含独立工作站）的系统软件升级补丁和技术支持。</w:t>
      </w:r>
    </w:p>
    <w:p>
      <w:pPr>
        <w:pStyle w:val="null3"/>
        <w:jc w:val="both"/>
      </w:pPr>
      <w:r>
        <w:rPr>
          <w:sz w:val="24"/>
        </w:rPr>
        <w:t>2.11乙方设有客户服务专线电话，每天开通服务时间不少于24小时。服务专线电话每年365天开通，并有≥2人专人接听并全程协调资源，且可视化中央控制、实时管理。</w:t>
      </w:r>
    </w:p>
    <w:p>
      <w:pPr>
        <w:pStyle w:val="null3"/>
        <w:jc w:val="both"/>
      </w:pPr>
      <w:r>
        <w:rPr>
          <w:sz w:val="24"/>
        </w:rPr>
        <w:t>2.12乙方接获报修电话后提供突发性问题的解决措施及特殊紧急的合理化处理措施：（1）每年响应时间为365天；（2）响应时间≤1小时；（3）到达现场时间≤24小时。</w:t>
      </w:r>
    </w:p>
    <w:p>
      <w:pPr>
        <w:pStyle w:val="null3"/>
        <w:jc w:val="both"/>
      </w:pPr>
      <w:r>
        <w:rPr>
          <w:sz w:val="24"/>
        </w:rPr>
        <w:t>2.13提供可动态监测标的设备温湿度实时曲线的软件及硬件,具备对标的设备的电气环境进行24小时实时监测能力。</w:t>
      </w:r>
    </w:p>
    <w:p>
      <w:pPr>
        <w:pStyle w:val="null3"/>
        <w:jc w:val="both"/>
      </w:pPr>
      <w:r>
        <w:rPr>
          <w:sz w:val="24"/>
        </w:rPr>
        <w:t>2.14乙方有专设的电气环境保障团队和设备，检测包括但不限于电网质量、电磁干扰、环境腐蚀气体与震动等。</w:t>
      </w:r>
    </w:p>
    <w:p>
      <w:pPr>
        <w:pStyle w:val="null3"/>
        <w:jc w:val="both"/>
      </w:pPr>
      <w:r>
        <w:rPr>
          <w:sz w:val="24"/>
        </w:rPr>
        <w:t>2.15对于本项目设备每年提供现场预防性保养不少于4次（每三个月一次），并提供保养工单，使之保持原厂QC标准或国家质量计监部门之标准，并能提供技术支持专家审核合格的PM Report。包含但不限于如下项目：</w:t>
      </w:r>
    </w:p>
    <w:p>
      <w:pPr>
        <w:pStyle w:val="null3"/>
        <w:jc w:val="both"/>
      </w:pPr>
      <w:r>
        <w:rPr>
          <w:sz w:val="24"/>
        </w:rPr>
        <w:t>（</w:t>
      </w:r>
      <w:r>
        <w:rPr>
          <w:sz w:val="24"/>
        </w:rPr>
        <w:t>1）制定检查计划，进行设备机械、电气环境安全性检查，并记录检查结果；</w:t>
      </w:r>
    </w:p>
    <w:p>
      <w:pPr>
        <w:pStyle w:val="null3"/>
        <w:jc w:val="both"/>
      </w:pPr>
      <w:r>
        <w:rPr>
          <w:sz w:val="24"/>
        </w:rPr>
        <w:t>（</w:t>
      </w:r>
      <w:r>
        <w:rPr>
          <w:sz w:val="24"/>
        </w:rPr>
        <w:t>2）整机设备内部各模块清洁、除尘，含配套工作站清洁；</w:t>
      </w:r>
    </w:p>
    <w:p>
      <w:pPr>
        <w:pStyle w:val="null3"/>
        <w:jc w:val="both"/>
      </w:pPr>
      <w:r>
        <w:rPr>
          <w:sz w:val="24"/>
        </w:rPr>
        <w:t>（</w:t>
      </w:r>
      <w:r>
        <w:rPr>
          <w:sz w:val="24"/>
        </w:rPr>
        <w:t>3）设备整体性能测试及校准；</w:t>
      </w:r>
    </w:p>
    <w:p>
      <w:pPr>
        <w:pStyle w:val="null3"/>
        <w:jc w:val="both"/>
      </w:pPr>
      <w:r>
        <w:rPr>
          <w:sz w:val="24"/>
        </w:rPr>
        <w:t>（</w:t>
      </w:r>
      <w:r>
        <w:rPr>
          <w:sz w:val="24"/>
        </w:rPr>
        <w:t>4）图像质量校正与优化；</w:t>
      </w:r>
    </w:p>
    <w:p>
      <w:pPr>
        <w:pStyle w:val="null3"/>
        <w:jc w:val="both"/>
      </w:pPr>
      <w:r>
        <w:rPr>
          <w:sz w:val="24"/>
        </w:rPr>
        <w:t>（</w:t>
      </w:r>
      <w:r>
        <w:rPr>
          <w:sz w:val="24"/>
        </w:rPr>
        <w:t>5）设备使用情况记录；</w:t>
      </w:r>
    </w:p>
    <w:p>
      <w:pPr>
        <w:pStyle w:val="null3"/>
        <w:jc w:val="both"/>
      </w:pPr>
      <w:r>
        <w:rPr>
          <w:sz w:val="24"/>
        </w:rPr>
        <w:t>（</w:t>
      </w:r>
      <w:r>
        <w:rPr>
          <w:sz w:val="24"/>
        </w:rPr>
        <w:t>6）系统参数及相关协议的备份；</w:t>
      </w:r>
    </w:p>
    <w:p>
      <w:pPr>
        <w:pStyle w:val="null3"/>
        <w:jc w:val="both"/>
      </w:pPr>
      <w:r>
        <w:rPr>
          <w:sz w:val="24"/>
        </w:rPr>
        <w:t>以上未提及的内容则按</w:t>
      </w:r>
      <w:r>
        <w:rPr>
          <w:sz w:val="24"/>
        </w:rPr>
        <w:t>原厂保养指南进行。</w:t>
      </w:r>
    </w:p>
    <w:p>
      <w:pPr>
        <w:pStyle w:val="null3"/>
        <w:jc w:val="both"/>
      </w:pPr>
      <w:r>
        <w:rPr>
          <w:sz w:val="24"/>
        </w:rPr>
        <w:t>2.16按照保养计划更换损耗部件，在服务期内预防性保养中需更换的损耗品由乙方提供，相关费用包含在报价中。</w:t>
      </w:r>
    </w:p>
    <w:p>
      <w:pPr>
        <w:pStyle w:val="null3"/>
        <w:jc w:val="both"/>
      </w:pPr>
      <w:r>
        <w:rPr>
          <w:sz w:val="24"/>
        </w:rPr>
        <w:t>2.17乙方承诺按需要提供合同设备相关的技术、物力支持，有全职的应用培训专家，支持本项目的维修保障服务，并能以现场和远程的形式，提供临床扫描、图像处理和相应业务拓展的专业支持。</w:t>
      </w:r>
    </w:p>
    <w:p>
      <w:pPr>
        <w:pStyle w:val="null3"/>
        <w:jc w:val="both"/>
      </w:pPr>
      <w:r>
        <w:rPr>
          <w:sz w:val="24"/>
        </w:rPr>
        <w:t>2.18服务期内乙方需提供适配合同设备的心脏成像功能软件一套，签订合同后60天内交付。功能要求：（1）心脏速度（360°）≤0.35s/360°。（2）心脏扫描扇区重建方式≥4扇区。（3）通过多个期相的冠脉图像追踪运动轨迹，还原冠脉真实影像。</w:t>
      </w:r>
    </w:p>
    <w:p>
      <w:pPr>
        <w:pStyle w:val="null3"/>
        <w:jc w:val="both"/>
      </w:pPr>
      <w:r>
        <w:rPr>
          <w:sz w:val="24"/>
          <w:color w:val="000000"/>
        </w:rPr>
        <w:t>2.19</w:t>
      </w:r>
      <w:r>
        <w:rPr>
          <w:sz w:val="24"/>
          <w:color w:val="000000"/>
        </w:rPr>
        <w:t>乙方须确保设备达到</w:t>
      </w:r>
      <w:r>
        <w:rPr>
          <w:sz w:val="24"/>
          <w:color w:val="000000"/>
        </w:rPr>
        <w:t>95%的开机率（按一年365天计算，不分节假日），即停机时间一年不能超过18天；开机率低于95%时，停机时间超过一天顺延三天保修期；开机率低于90%时，停机时间超过一天顺延三天保修期并扣除保修费1%/天。</w:t>
      </w:r>
    </w:p>
    <w:p>
      <w:pPr>
        <w:pStyle w:val="null3"/>
        <w:jc w:val="both"/>
      </w:pPr>
      <w:r>
        <w:rPr>
          <w:sz w:val="24"/>
        </w:rPr>
        <w:t>2.20</w:t>
      </w:r>
      <w:r>
        <w:rPr>
          <w:sz w:val="24"/>
        </w:rPr>
        <w:t>服务报告：每次保养、维修后，乙方以邮件或</w:t>
      </w:r>
      <w:r>
        <w:rPr>
          <w:sz w:val="24"/>
        </w:rPr>
        <w:t>Email或现场书面的形式为甲方提</w:t>
      </w:r>
      <w:r>
        <w:rPr>
          <w:sz w:val="24"/>
          <w:color w:val="000000"/>
        </w:rPr>
        <w:t>供服务报告，并把服务报告交医疗设备科存档。</w:t>
      </w:r>
    </w:p>
    <w:p>
      <w:pPr>
        <w:pStyle w:val="null3"/>
        <w:jc w:val="both"/>
      </w:pPr>
      <w:r>
        <w:rPr>
          <w:sz w:val="24"/>
          <w:b/>
          <w:color w:val="000000"/>
        </w:rPr>
        <w:t>六、验收要求：</w:t>
      </w:r>
    </w:p>
    <w:p>
      <w:pPr>
        <w:pStyle w:val="null3"/>
        <w:jc w:val="both"/>
      </w:pPr>
      <w:r>
        <w:rPr>
          <w:sz w:val="24"/>
          <w:b/>
          <w:color w:val="000000"/>
        </w:rPr>
        <w:t>1.</w:t>
      </w:r>
      <w:r>
        <w:rPr>
          <w:sz w:val="24"/>
          <w:color w:val="000000"/>
        </w:rPr>
        <w:t>项目验收标准：设备维修完毕后，设备各项技术参数应当符合设备生产商和国家相关标准对于</w:t>
      </w:r>
      <w:r>
        <w:rPr>
          <w:sz w:val="24"/>
          <w:color w:val="000000"/>
        </w:rPr>
        <w:t>CT设备</w:t>
      </w:r>
      <w:r>
        <w:rPr>
          <w:sz w:val="24"/>
          <w:color w:val="000000"/>
        </w:rPr>
        <w:t>的要求。</w:t>
      </w:r>
    </w:p>
    <w:p>
      <w:pPr>
        <w:pStyle w:val="null3"/>
        <w:jc w:val="both"/>
      </w:pPr>
      <w:r>
        <w:rPr>
          <w:sz w:val="24"/>
          <w:b/>
          <w:color w:val="000000"/>
        </w:rPr>
        <w:t>2.</w:t>
      </w:r>
      <w:r>
        <w:rPr>
          <w:sz w:val="24"/>
          <w:color w:val="000000"/>
        </w:rPr>
        <w:t>服务验收方法：乙方依据采购文件、合同条款及项目要求维修设备，使设备正常使用，甲方确认设备正常使用视为验收通过。乙方提供本项目的维修工单和保养报告作为验收所需的资料。</w:t>
      </w:r>
    </w:p>
    <w:p>
      <w:pPr>
        <w:pStyle w:val="null3"/>
        <w:jc w:val="both"/>
      </w:pPr>
      <w:r>
        <w:rPr>
          <w:sz w:val="24"/>
          <w:b/>
          <w:color w:val="000000"/>
        </w:rPr>
        <w:t>七、知识产权和保密要求：</w:t>
      </w:r>
    </w:p>
    <w:p>
      <w:pPr>
        <w:pStyle w:val="null3"/>
        <w:jc w:val="both"/>
      </w:pPr>
      <w:r>
        <w:rPr>
          <w:sz w:val="24"/>
          <w:b/>
          <w:color w:val="000000"/>
        </w:rPr>
        <w:t>1.</w:t>
      </w:r>
      <w:r>
        <w:rPr>
          <w:sz w:val="24"/>
          <w:color w:val="000000"/>
        </w:rPr>
        <w:t>乙方必须保证甲方在中华人民共和国境内使用的投标货物、资料、技术、服务或其任何一部分时，享有不受限制的无偿使用权，不会产生因第三方提出侵犯其专利权、商标权或其它知识产权而引起的法律或经济纠纷，如有第三方向甲方提出侵犯其专利权、商标权或其它知识产权的主张，须由乙方自行承担对第三方的专利或版权的侵权责任并承担因此而发生的所有费用。</w:t>
      </w:r>
    </w:p>
    <w:p>
      <w:pPr>
        <w:pStyle w:val="null3"/>
        <w:jc w:val="both"/>
      </w:pPr>
      <w:r>
        <w:rPr>
          <w:sz w:val="24"/>
          <w:b/>
          <w:color w:val="000000"/>
        </w:rPr>
        <w:t>2.</w:t>
      </w:r>
      <w:r>
        <w:rPr>
          <w:sz w:val="24"/>
          <w:color w:val="000000"/>
        </w:rPr>
        <w:t>如乙方不拥有相应的知识产权，则在投标报价中必须包括合法获取该知识产权应向所有权人支付的专利权、商标权或其它知识产权的一切相关费用。</w:t>
      </w:r>
    </w:p>
    <w:p>
      <w:pPr>
        <w:pStyle w:val="null3"/>
        <w:jc w:val="both"/>
      </w:pPr>
      <w:r>
        <w:rPr>
          <w:sz w:val="24"/>
          <w:b/>
          <w:color w:val="000000"/>
        </w:rPr>
        <w:t>3.</w:t>
      </w:r>
      <w:r>
        <w:rPr>
          <w:sz w:val="24"/>
          <w:color w:val="000000"/>
        </w:rPr>
        <w:t>甲方有权在项目实施过程中使用中标方案中乙方享有合法权利的著作权、专利权等自主知识产权，对于中标方案中涉及的他人所有的知识产权，乙方有义务获得许可，否则甲方有权解除合同并要求退还已支付的费用，甲方因此受到损害的，有权要求乙方予以赔偿。</w:t>
      </w:r>
    </w:p>
    <w:p>
      <w:pPr>
        <w:pStyle w:val="null3"/>
        <w:jc w:val="both"/>
      </w:pPr>
      <w:r>
        <w:rPr>
          <w:sz w:val="24"/>
          <w:b/>
          <w:color w:val="000000"/>
        </w:rPr>
        <w:t>八、违约责任：</w:t>
      </w:r>
    </w:p>
    <w:p>
      <w:pPr>
        <w:pStyle w:val="null3"/>
        <w:jc w:val="both"/>
      </w:pPr>
      <w:r>
        <w:rPr>
          <w:sz w:val="24"/>
          <w:b/>
          <w:color w:val="000000"/>
        </w:rPr>
        <w:t>1.</w:t>
      </w:r>
      <w:r>
        <w:rPr>
          <w:sz w:val="24"/>
          <w:color w:val="000000"/>
        </w:rPr>
        <w:t>乙方交付的货物或提供的服务不符合招标文件、投标文件或本合同规定的，甲方有权拒收，并且乙方须向甲方支付本合同总价</w:t>
      </w:r>
      <w:r>
        <w:rPr>
          <w:sz w:val="24"/>
          <w:color w:val="000000"/>
        </w:rPr>
        <w:t>5%的违约金。</w:t>
      </w:r>
    </w:p>
    <w:p>
      <w:pPr>
        <w:pStyle w:val="null3"/>
        <w:jc w:val="both"/>
      </w:pPr>
      <w:r>
        <w:rPr>
          <w:sz w:val="24"/>
          <w:b/>
          <w:color w:val="000000"/>
        </w:rPr>
        <w:t>2.</w:t>
      </w:r>
      <w:r>
        <w:rPr>
          <w:sz w:val="24"/>
          <w:color w:val="000000"/>
        </w:rPr>
        <w:t>乙方未按要求履行合同义务时，甲方有权拒绝验收，且对逾期交付的货物或工程，乙方从逾期之日起每日按合同总额的</w:t>
      </w:r>
      <w:r>
        <w:rPr>
          <w:sz w:val="24"/>
          <w:color w:val="000000"/>
        </w:rPr>
        <w:t>2‰比例向甲方支付违约金；逾期15日以上时，甲方有权终止合同，由此造成甲方的经济损失由乙方承担。违约金不足以弥补损失的，乙方应按全额赔偿。</w:t>
      </w:r>
    </w:p>
    <w:p>
      <w:pPr>
        <w:pStyle w:val="null3"/>
        <w:jc w:val="both"/>
      </w:pPr>
      <w:r>
        <w:rPr>
          <w:sz w:val="24"/>
          <w:b/>
          <w:color w:val="000000"/>
        </w:rPr>
        <w:t>3.</w:t>
      </w:r>
      <w:r>
        <w:rPr>
          <w:sz w:val="24"/>
          <w:color w:val="000000"/>
        </w:rPr>
        <w:t>甲方未按要求履行合同义务时，且无正当理由拖延付款时，甲方须向乙方支付滞纳金，标准为每日按违约总额的</w:t>
      </w:r>
      <w:r>
        <w:rPr>
          <w:sz w:val="24"/>
          <w:color w:val="000000"/>
        </w:rPr>
        <w:t>2‰累计。</w:t>
      </w:r>
    </w:p>
    <w:p>
      <w:pPr>
        <w:pStyle w:val="null3"/>
        <w:jc w:val="both"/>
      </w:pPr>
      <w:r>
        <w:rPr>
          <w:sz w:val="24"/>
          <w:b/>
          <w:color w:val="000000"/>
        </w:rPr>
        <w:t>4.</w:t>
      </w:r>
      <w:r>
        <w:rPr>
          <w:sz w:val="24"/>
          <w:color w:val="000000"/>
        </w:rPr>
        <w:t>其它违约责任按《中华人民共和国民法典》处理。</w:t>
      </w:r>
    </w:p>
    <w:p>
      <w:pPr>
        <w:pStyle w:val="null3"/>
        <w:jc w:val="both"/>
      </w:pPr>
      <w:r>
        <w:rPr>
          <w:sz w:val="24"/>
          <w:b/>
          <w:color w:val="000000"/>
        </w:rPr>
        <w:t>5.</w:t>
      </w:r>
      <w:r>
        <w:rPr>
          <w:sz w:val="24"/>
          <w:color w:val="000000"/>
        </w:rPr>
        <w:t>守约方为维护自身合法权益所产生的仲裁或诉讼费、律师费、保全费、担保费等，由违约方承担。</w:t>
      </w:r>
    </w:p>
    <w:p>
      <w:pPr>
        <w:pStyle w:val="null3"/>
        <w:jc w:val="both"/>
      </w:pPr>
      <w:r>
        <w:rPr>
          <w:sz w:val="24"/>
          <w:b/>
          <w:color w:val="000000"/>
        </w:rPr>
        <w:t>九、提出异议的时间和方法：</w:t>
      </w:r>
    </w:p>
    <w:p>
      <w:pPr>
        <w:pStyle w:val="null3"/>
        <w:jc w:val="both"/>
      </w:pPr>
      <w:r>
        <w:rPr>
          <w:sz w:val="24"/>
          <w:b/>
          <w:color w:val="000000"/>
        </w:rPr>
        <w:t>1.</w:t>
      </w:r>
      <w:r>
        <w:rPr>
          <w:sz w:val="24"/>
          <w:color w:val="000000"/>
        </w:rPr>
        <w:t>甲方有异议时，应</w:t>
      </w:r>
      <w:r>
        <w:rPr>
          <w:sz w:val="21"/>
          <w:u w:val="single"/>
        </w:rPr>
        <w:t xml:space="preserve">  </w:t>
      </w:r>
      <w:r>
        <w:rPr>
          <w:sz w:val="24"/>
          <w:color w:val="000000"/>
        </w:rPr>
        <w:t>天内向乙方提出书面异议。</w:t>
      </w:r>
    </w:p>
    <w:p>
      <w:pPr>
        <w:pStyle w:val="null3"/>
        <w:jc w:val="both"/>
      </w:pPr>
      <w:r>
        <w:rPr>
          <w:sz w:val="24"/>
          <w:b/>
          <w:color w:val="000000"/>
        </w:rPr>
        <w:t>2.</w:t>
      </w:r>
      <w:r>
        <w:rPr>
          <w:sz w:val="24"/>
          <w:color w:val="000000"/>
        </w:rPr>
        <w:t>乙方在接到甲方书面异议后，应在</w:t>
      </w:r>
      <w:r>
        <w:rPr>
          <w:sz w:val="24"/>
          <w:color w:val="000000"/>
        </w:rPr>
        <w:t>3天内负责处理并函复甲方处理情况，否则，即视为默认甲方提出的异议和处理意见。</w:t>
      </w:r>
    </w:p>
    <w:p>
      <w:pPr>
        <w:pStyle w:val="null3"/>
        <w:jc w:val="both"/>
      </w:pPr>
      <w:r>
        <w:rPr>
          <w:sz w:val="24"/>
          <w:b/>
          <w:color w:val="000000"/>
        </w:rPr>
        <w:t>3.</w:t>
      </w:r>
      <w:r>
        <w:rPr>
          <w:sz w:val="24"/>
          <w:color w:val="000000"/>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pStyle w:val="null3"/>
        <w:jc w:val="both"/>
      </w:pPr>
      <w:r>
        <w:rPr>
          <w:sz w:val="24"/>
          <w:b/>
          <w:color w:val="000000"/>
        </w:rPr>
        <w:t>十、争议的解决：</w:t>
      </w:r>
    </w:p>
    <w:p>
      <w:pPr>
        <w:pStyle w:val="null3"/>
        <w:jc w:val="both"/>
      </w:pPr>
      <w:r>
        <w:rPr>
          <w:sz w:val="24"/>
          <w:b/>
          <w:color w:val="000000"/>
        </w:rPr>
        <w:t>1.</w:t>
      </w:r>
      <w:r>
        <w:rPr>
          <w:sz w:val="24"/>
          <w:color w:val="000000"/>
        </w:rPr>
        <w:t>合同履行过程中发生的任何争议，如双方未能通过友好协商解决，应向佛山市有管辖权的人民法院提起诉讼。</w:t>
      </w:r>
    </w:p>
    <w:p>
      <w:pPr>
        <w:pStyle w:val="null3"/>
        <w:jc w:val="both"/>
      </w:pPr>
      <w:r>
        <w:rPr>
          <w:sz w:val="24"/>
          <w:b/>
          <w:color w:val="000000"/>
        </w:rPr>
        <w:t>2.</w:t>
      </w:r>
      <w:r>
        <w:rPr>
          <w:sz w:val="24"/>
          <w:color w:val="000000"/>
        </w:rPr>
        <w:t>法院审理期间，除提交法院审理的事项外，其它无争议的事项和条款仍应继续履行。</w:t>
      </w:r>
    </w:p>
    <w:p>
      <w:pPr>
        <w:pStyle w:val="null3"/>
        <w:jc w:val="both"/>
      </w:pPr>
      <w:r>
        <w:rPr>
          <w:sz w:val="24"/>
          <w:b/>
          <w:color w:val="000000"/>
        </w:rPr>
        <w:t>十一、不可抗力：</w:t>
      </w:r>
    </w:p>
    <w:p>
      <w:pPr>
        <w:pStyle w:val="null3"/>
        <w:ind w:firstLine="480"/>
        <w:jc w:val="both"/>
      </w:pPr>
      <w:r>
        <w:rPr>
          <w:sz w:val="24"/>
          <w:color w:val="000000"/>
        </w:rPr>
        <w:t>任何一方由于不可抗力原因不能履行合同时，应在不可抗力事件结束后</w:t>
      </w:r>
      <w:r>
        <w:rPr>
          <w:sz w:val="24"/>
          <w:color w:val="000000"/>
        </w:rPr>
        <w:t>48小时内向对方通报，以减轻可能给对方造成的损失，在取得有关机构的不可抗力证明或双方谅解确认后，允许延期履行或修订合同，并根据情况可部分或全部免于承担违约责任。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color w:val="000000"/>
        </w:rPr>
        <w:t>十二、税费：</w:t>
      </w:r>
    </w:p>
    <w:p>
      <w:pPr>
        <w:pStyle w:val="null3"/>
        <w:jc w:val="both"/>
      </w:pPr>
      <w:r>
        <w:rPr>
          <w:sz w:val="24"/>
          <w:b/>
          <w:color w:val="000000"/>
        </w:rPr>
        <w:t>1.</w:t>
      </w:r>
      <w:r>
        <w:rPr>
          <w:sz w:val="24"/>
          <w:color w:val="000000"/>
        </w:rPr>
        <w:t>本合同实施过程中所发生的一切税费及不可预见费均由乙方承担。</w:t>
      </w:r>
    </w:p>
    <w:p>
      <w:pPr>
        <w:pStyle w:val="null3"/>
        <w:jc w:val="both"/>
      </w:pPr>
      <w:r>
        <w:rPr>
          <w:sz w:val="24"/>
          <w:b/>
          <w:color w:val="000000"/>
        </w:rPr>
        <w:t>2.</w:t>
      </w:r>
      <w:r>
        <w:rPr>
          <w:sz w:val="24"/>
          <w:color w:val="000000"/>
        </w:rPr>
        <w:t>乙方依照税务规章优先在合同履约地开具发票及纳税，咨询：</w:t>
      </w:r>
      <w:r>
        <w:rPr>
          <w:sz w:val="24"/>
          <w:color w:val="000000"/>
        </w:rPr>
        <w:t>0757-12366。</w:t>
      </w:r>
    </w:p>
    <w:p>
      <w:pPr>
        <w:pStyle w:val="null3"/>
        <w:jc w:val="both"/>
      </w:pPr>
      <w:r>
        <w:rPr>
          <w:sz w:val="24"/>
          <w:b/>
          <w:color w:val="000000"/>
        </w:rPr>
        <w:t>十三、合同生效与合同备案：</w:t>
      </w:r>
    </w:p>
    <w:p>
      <w:pPr>
        <w:pStyle w:val="null3"/>
        <w:jc w:val="both"/>
      </w:pPr>
      <w:r>
        <w:rPr>
          <w:sz w:val="24"/>
          <w:b/>
          <w:color w:val="000000"/>
        </w:rPr>
        <w:t>1.</w:t>
      </w:r>
      <w:r>
        <w:rPr>
          <w:sz w:val="24"/>
          <w:color w:val="000000"/>
        </w:rPr>
        <w:t>本合同在甲乙双方法人代表或其授权代表签字盖章后生效。</w:t>
      </w:r>
    </w:p>
    <w:p>
      <w:pPr>
        <w:pStyle w:val="null3"/>
        <w:jc w:val="both"/>
      </w:pPr>
      <w:r>
        <w:rPr>
          <w:sz w:val="24"/>
          <w:b/>
          <w:color w:val="000000"/>
        </w:rPr>
        <w:t>2.</w:t>
      </w:r>
      <w:r>
        <w:rPr>
          <w:sz w:val="24"/>
          <w:color w:val="000000"/>
        </w:rPr>
        <w:t>自采购合同签订之日起</w:t>
      </w:r>
      <w:r>
        <w:rPr>
          <w:sz w:val="24"/>
          <w:color w:val="000000"/>
        </w:rPr>
        <w:t>7个工作日内，由甲方按照有关规定将采购合同副本报同级人民政府财政部门（政府采购管理部门）备案。</w:t>
      </w:r>
    </w:p>
    <w:p>
      <w:pPr>
        <w:pStyle w:val="null3"/>
        <w:jc w:val="both"/>
      </w:pPr>
      <w:r>
        <w:rPr>
          <w:sz w:val="24"/>
          <w:b/>
          <w:color w:val="000000"/>
        </w:rPr>
        <w:t>十四、乙方应提供的资料内容：</w:t>
      </w:r>
    </w:p>
    <w:p>
      <w:pPr>
        <w:pStyle w:val="null3"/>
        <w:jc w:val="both"/>
      </w:pPr>
      <w:r>
        <w:rPr>
          <w:sz w:val="24"/>
          <w:b/>
          <w:color w:val="000000"/>
        </w:rPr>
        <w:t>1.</w:t>
      </w:r>
      <w:r>
        <w:rPr>
          <w:sz w:val="24"/>
          <w:color w:val="000000"/>
        </w:rPr>
        <w:t>按行业规范、标准及佛山市现行的验收规范进行提交（包括纸质文档及电子文档）。</w:t>
      </w:r>
    </w:p>
    <w:p>
      <w:pPr>
        <w:pStyle w:val="null3"/>
        <w:jc w:val="both"/>
      </w:pPr>
      <w:r>
        <w:rPr>
          <w:sz w:val="24"/>
          <w:b/>
          <w:color w:val="000000"/>
        </w:rPr>
        <w:t>2.</w:t>
      </w:r>
      <w:r>
        <w:rPr>
          <w:sz w:val="24"/>
          <w:color w:val="000000"/>
        </w:rPr>
        <w:t>甲方要求提交的其他备查或归档资料。</w:t>
      </w:r>
    </w:p>
    <w:p>
      <w:pPr>
        <w:pStyle w:val="null3"/>
        <w:jc w:val="both"/>
      </w:pPr>
      <w:r>
        <w:rPr>
          <w:sz w:val="24"/>
          <w:b/>
          <w:color w:val="000000"/>
        </w:rPr>
        <w:t>十五、关于政府采购合同融资</w:t>
      </w:r>
    </w:p>
    <w:p>
      <w:pPr>
        <w:pStyle w:val="null3"/>
        <w:jc w:val="both"/>
      </w:pPr>
      <w:r>
        <w:rPr>
          <w:sz w:val="24"/>
          <w:b/>
          <w:color w:val="000000"/>
        </w:rPr>
        <w:t>1.</w:t>
      </w:r>
      <w:r>
        <w:rPr>
          <w:sz w:val="24"/>
          <w:color w:val="000000"/>
        </w:rPr>
        <w:t>乙方是否已申请政府采购合同融资（在</w:t>
      </w:r>
      <w:r>
        <w:rPr>
          <w:sz w:val="24"/>
          <w:color w:val="000000"/>
        </w:rPr>
        <w:t>□打√表示）：□是 ，□否；融资银行及联系方式：</w:t>
      </w:r>
      <w:r>
        <w:rPr>
          <w:sz w:val="21"/>
          <w:u w:val="single"/>
        </w:rPr>
        <w:t xml:space="preserve">                                               </w:t>
      </w:r>
      <w:r>
        <w:rPr>
          <w:sz w:val="24"/>
          <w:color w:val="000000"/>
        </w:rPr>
        <w:t>。</w:t>
      </w:r>
    </w:p>
    <w:p>
      <w:pPr>
        <w:pStyle w:val="null3"/>
        <w:jc w:val="both"/>
      </w:pPr>
      <w:r>
        <w:rPr>
          <w:sz w:val="24"/>
          <w:b/>
          <w:color w:val="000000"/>
        </w:rPr>
        <w:t>2.</w:t>
      </w:r>
      <w:r>
        <w:rPr>
          <w:sz w:val="24"/>
          <w:color w:val="000000"/>
        </w:rPr>
        <w:t>若乙方已申请政府采购合同融资，其在本合同中登记的银行帐号应与金融机构签订融资协议中约定的融资回款账户一致，此账户作为政府采购融资合同资金回款的唯一账户，未获得融资银行同意，乙方不得随意变更</w:t>
      </w:r>
      <w:r>
        <w:rPr>
          <w:sz w:val="24"/>
          <w:b/>
          <w:color w:val="000000"/>
        </w:rPr>
        <w:t>。</w:t>
      </w:r>
    </w:p>
    <w:p>
      <w:pPr>
        <w:pStyle w:val="null3"/>
        <w:jc w:val="both"/>
      </w:pPr>
      <w:r>
        <w:rPr>
          <w:sz w:val="24"/>
          <w:b/>
          <w:color w:val="000000"/>
        </w:rPr>
        <w:t>十六、其它：</w:t>
      </w:r>
    </w:p>
    <w:p>
      <w:pPr>
        <w:pStyle w:val="null3"/>
        <w:jc w:val="both"/>
      </w:pPr>
      <w:r>
        <w:rPr>
          <w:sz w:val="24"/>
          <w:b/>
          <w:color w:val="000000"/>
        </w:rPr>
        <w:t>1.</w:t>
      </w:r>
      <w:r>
        <w:rPr>
          <w:sz w:val="24"/>
          <w:color w:val="000000"/>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jc w:val="both"/>
      </w:pPr>
      <w:r>
        <w:rPr>
          <w:sz w:val="24"/>
          <w:b/>
          <w:color w:val="000000"/>
        </w:rPr>
        <w:t>2.</w:t>
      </w:r>
      <w:r>
        <w:rPr>
          <w:sz w:val="24"/>
          <w:color w:val="000000"/>
        </w:rPr>
        <w:t>如一方（包括联系人）地址、电话、传真号码有变更，应在变更后</w:t>
      </w:r>
      <w:r>
        <w:rPr>
          <w:sz w:val="24"/>
          <w:color w:val="000000"/>
        </w:rPr>
        <w:t>3个工作日内书面通知对方联系人或负责人，否则，因此造成的损失由未履行通知义务方承担相应责任。</w:t>
      </w:r>
    </w:p>
    <w:p>
      <w:pPr>
        <w:pStyle w:val="null3"/>
        <w:jc w:val="both"/>
      </w:pPr>
      <w:r>
        <w:rPr>
          <w:sz w:val="24"/>
          <w:b/>
          <w:color w:val="000000"/>
        </w:rPr>
        <w:t>3.</w:t>
      </w:r>
      <w:r>
        <w:rPr>
          <w:sz w:val="24"/>
          <w:color w:val="000000"/>
        </w:rPr>
        <w:t>未经甲方书面同意，乙方不得擅自向第三方转让其主体性和关键性合同义务。</w:t>
      </w:r>
    </w:p>
    <w:p>
      <w:pPr>
        <w:pStyle w:val="null3"/>
        <w:jc w:val="both"/>
      </w:pPr>
      <w:r>
        <w:rPr>
          <w:sz w:val="24"/>
          <w:b/>
          <w:color w:val="000000"/>
        </w:rPr>
        <w:t>4.</w:t>
      </w:r>
      <w:r>
        <w:rPr>
          <w:sz w:val="24"/>
          <w:color w:val="000000"/>
        </w:rPr>
        <w:t>本合同一式</w:t>
      </w:r>
      <w:r>
        <w:rPr>
          <w:sz w:val="21"/>
          <w:u w:val="single"/>
        </w:rPr>
        <w:t xml:space="preserve">   </w:t>
      </w:r>
      <w:r>
        <w:rPr>
          <w:sz w:val="24"/>
          <w:color w:val="000000"/>
        </w:rPr>
        <w:t>份，甲方执三份，乙方执</w:t>
      </w:r>
      <w:r>
        <w:rPr>
          <w:sz w:val="21"/>
          <w:u w:val="single"/>
        </w:rPr>
        <w:t xml:space="preserve">  </w:t>
      </w:r>
      <w:r>
        <w:rPr>
          <w:sz w:val="24"/>
          <w:color w:val="000000"/>
        </w:rPr>
        <w:t>份，具有同等法律效力。</w:t>
      </w:r>
    </w:p>
    <w:p>
      <w:pPr>
        <w:pStyle w:val="null3"/>
        <w:jc w:val="both"/>
      </w:pPr>
      <w:r>
        <w:rPr>
          <w:sz w:val="24"/>
          <w:b/>
          <w:color w:val="000000"/>
        </w:rPr>
        <w:t>5.</w:t>
      </w:r>
      <w:r>
        <w:rPr>
          <w:sz w:val="24"/>
          <w:color w:val="000000"/>
        </w:rPr>
        <w:t>本合同（含附件）共计</w:t>
      </w:r>
      <w:r>
        <w:rPr>
          <w:sz w:val="21"/>
          <w:u w:val="single"/>
        </w:rPr>
        <w:t xml:space="preserve">   </w:t>
      </w:r>
      <w:r>
        <w:rPr>
          <w:sz w:val="24"/>
          <w:color w:val="000000"/>
        </w:rPr>
        <w:t>页，缺页之合同为无效合同。</w:t>
      </w:r>
    </w:p>
    <w:p>
      <w:pPr>
        <w:pStyle w:val="null3"/>
        <w:jc w:val="both"/>
      </w:pPr>
      <w:r>
        <w:rPr>
          <w:sz w:val="24"/>
          <w:b/>
          <w:color w:val="000000"/>
        </w:rPr>
        <w:t>6.</w:t>
      </w:r>
      <w:r>
        <w:rPr>
          <w:sz w:val="24"/>
          <w:color w:val="000000"/>
        </w:rPr>
        <w:t>本合同签约履约地点：广东省佛山市。</w:t>
      </w:r>
    </w:p>
    <w:p>
      <w:pPr>
        <w:pStyle w:val="null3"/>
        <w:jc w:val="both"/>
      </w:pPr>
      <w:r>
        <w:rPr>
          <w:sz w:val="24"/>
          <w:b/>
          <w:color w:val="000000"/>
        </w:rPr>
        <w:t>7.</w:t>
      </w:r>
      <w:r>
        <w:rPr>
          <w:sz w:val="24"/>
          <w:color w:val="000000"/>
        </w:rPr>
        <w:t>本合同所指</w:t>
      </w:r>
      <w:r>
        <w:rPr>
          <w:sz w:val="24"/>
          <w:color w:val="000000"/>
        </w:rPr>
        <w:t>“书面通知”包括但不限于短信、电子邮件等数据电文的通知形式，到达时间以民事诉讼法的规定为准，但进行书面通知前后，通知方均有义务电话确认通知事项。</w:t>
      </w:r>
    </w:p>
    <w:p>
      <w:pPr>
        <w:pStyle w:val="null3"/>
        <w:jc w:val="both"/>
      </w:pPr>
      <w:r>
        <w:rPr>
          <w:sz w:val="24"/>
          <w:b/>
          <w:color w:val="000000"/>
        </w:rPr>
        <w:t>8.</w:t>
      </w:r>
      <w:r>
        <w:rPr>
          <w:sz w:val="21"/>
        </w:rPr>
        <w:t xml:space="preserve"> </w:t>
      </w:r>
      <w:r>
        <w:rPr>
          <w:sz w:val="24"/>
          <w:color w:val="000000"/>
        </w:rPr>
        <w:t>双方均已对以上各条款及附件作充分了解，并明确理解由此而产生的相关权责。</w:t>
      </w:r>
    </w:p>
    <w:tbl>
      <w:tblPr>
        <w:tblW w:w="0" w:type="auto"/>
        <w:tblBorders>
          <w:top w:val="none" w:color="000000" w:sz="4"/>
          <w:left w:val="none" w:color="000000" w:sz="4"/>
          <w:bottom w:val="none" w:color="000000" w:sz="4"/>
          <w:right w:val="none" w:color="000000" w:sz="4"/>
          <w:insideH w:val="none"/>
          <w:insideV w:val="none"/>
        </w:tblBorders>
      </w:tblPr>
      <w:tblGrid>
        <w:gridCol w:w="5011"/>
        <w:gridCol w:w="5363"/>
      </w:tblGrid>
      <w:tr>
        <w:tc>
          <w:tcPr>
            <w:tcW w:type="dxa" w:w="5011"/>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pPr>
            <w:r>
              <w:rPr>
                <w:sz w:val="24"/>
                <w:b/>
              </w:rPr>
              <w:t>甲方（盖章）：</w:t>
            </w:r>
          </w:p>
        </w:tc>
        <w:tc>
          <w:tcPr>
            <w:tcW w:type="dxa" w:w="5363"/>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pPr>
            <w:r>
              <w:rPr>
                <w:sz w:val="24"/>
                <w:b/>
              </w:rPr>
              <w:t>乙方（盖章）：</w:t>
            </w:r>
          </w:p>
        </w:tc>
      </w:tr>
      <w:tr>
        <w:tc>
          <w:tcPr>
            <w:tcW w:type="dxa" w:w="5011"/>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pPr>
            <w:r>
              <w:rPr>
                <w:sz w:val="24"/>
                <w:b/>
              </w:rPr>
              <w:t>（采购人名称）</w:t>
            </w:r>
          </w:p>
        </w:tc>
        <w:tc>
          <w:tcPr>
            <w:tcW w:type="dxa" w:w="5363"/>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pPr>
            <w:r>
              <w:rPr>
                <w:sz w:val="24"/>
                <w:b/>
              </w:rPr>
              <w:t>（中标</w:t>
            </w:r>
            <w:r>
              <w:rPr>
                <w:sz w:val="24"/>
                <w:b/>
              </w:rPr>
              <w:t>/成交供应商名称）</w:t>
            </w:r>
          </w:p>
        </w:tc>
      </w:tr>
      <w:tr>
        <w:tc>
          <w:tcPr>
            <w:tcW w:type="dxa" w:w="5011"/>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pPr>
            <w:r>
              <w:rPr>
                <w:sz w:val="24"/>
              </w:rPr>
              <w:t>法人代表或授权代表（签字）：</w:t>
            </w:r>
          </w:p>
        </w:tc>
        <w:tc>
          <w:tcPr>
            <w:tcW w:type="dxa" w:w="5363"/>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pPr>
            <w:r>
              <w:rPr>
                <w:sz w:val="24"/>
              </w:rPr>
              <w:t>法人代表或授权代表（签字）：</w:t>
            </w:r>
          </w:p>
        </w:tc>
      </w:tr>
      <w:tr>
        <w:tc>
          <w:tcPr>
            <w:tcW w:type="dxa" w:w="5011"/>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pPr>
            <w:r>
              <w:rPr>
                <w:sz w:val="19"/>
                <w:u w:val="single"/>
              </w:rPr>
              <w:t xml:space="preserve">                              </w:t>
            </w:r>
          </w:p>
        </w:tc>
        <w:tc>
          <w:tcPr>
            <w:tcW w:type="dxa" w:w="5363"/>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pPr>
            <w:r>
              <w:rPr>
                <w:sz w:val="19"/>
                <w:u w:val="single"/>
              </w:rPr>
              <w:t xml:space="preserve">                           </w:t>
            </w:r>
            <w:r>
              <w:rPr>
                <w:sz w:val="19"/>
                <w:u w:val="single"/>
              </w:rPr>
              <w:t xml:space="preserve">    </w:t>
            </w:r>
          </w:p>
        </w:tc>
      </w:tr>
      <w:tr>
        <w:tc>
          <w:tcPr>
            <w:tcW w:type="dxa" w:w="5011"/>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pPr>
            <w:r>
              <w:rPr>
                <w:sz w:val="24"/>
              </w:rPr>
              <w:t>地址：</w:t>
            </w:r>
          </w:p>
        </w:tc>
        <w:tc>
          <w:tcPr>
            <w:tcW w:type="dxa" w:w="5363"/>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pPr>
            <w:r>
              <w:rPr>
                <w:sz w:val="24"/>
              </w:rPr>
              <w:t>地址：</w:t>
            </w:r>
          </w:p>
        </w:tc>
      </w:tr>
      <w:tr>
        <w:tc>
          <w:tcPr>
            <w:tcW w:type="dxa" w:w="5011"/>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pPr>
            <w:r>
              <w:rPr>
                <w:sz w:val="24"/>
              </w:rPr>
              <w:t>电话：</w:t>
            </w:r>
          </w:p>
        </w:tc>
        <w:tc>
          <w:tcPr>
            <w:tcW w:type="dxa" w:w="5363"/>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pPr>
            <w:r>
              <w:rPr>
                <w:sz w:val="24"/>
              </w:rPr>
              <w:t>电话：</w:t>
            </w:r>
          </w:p>
        </w:tc>
      </w:tr>
      <w:tr>
        <w:tc>
          <w:tcPr>
            <w:tcW w:type="dxa" w:w="5011"/>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pPr>
            <w:r>
              <w:rPr>
                <w:sz w:val="24"/>
              </w:rPr>
              <w:t>传真：</w:t>
            </w:r>
          </w:p>
        </w:tc>
        <w:tc>
          <w:tcPr>
            <w:tcW w:type="dxa" w:w="5363"/>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pPr>
            <w:r>
              <w:rPr>
                <w:sz w:val="24"/>
              </w:rPr>
              <w:t>传真：</w:t>
            </w:r>
          </w:p>
        </w:tc>
      </w:tr>
      <w:tr>
        <w:tc>
          <w:tcPr>
            <w:tcW w:type="dxa" w:w="5011"/>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pPr>
            <w:r>
              <w:rPr>
                <w:sz w:val="24"/>
              </w:rPr>
              <w:t>日期：</w:t>
            </w:r>
            <w:r>
              <w:rPr>
                <w:sz w:val="24"/>
              </w:rPr>
              <w:t>2</w:t>
            </w:r>
            <w:r>
              <w:rPr>
                <w:sz w:val="24"/>
              </w:rPr>
              <w:t xml:space="preserve">0  </w:t>
            </w:r>
            <w:r>
              <w:rPr>
                <w:sz w:val="24"/>
              </w:rPr>
              <w:t>年</w:t>
            </w:r>
            <w:r>
              <w:rPr>
                <w:sz w:val="19"/>
              </w:rPr>
              <w:t xml:space="preserve">    </w:t>
            </w:r>
            <w:r>
              <w:rPr>
                <w:sz w:val="24"/>
              </w:rPr>
              <w:t>月</w:t>
            </w:r>
            <w:r>
              <w:rPr>
                <w:sz w:val="19"/>
              </w:rPr>
              <w:t xml:space="preserve">    </w:t>
            </w:r>
            <w:r>
              <w:rPr>
                <w:sz w:val="24"/>
              </w:rPr>
              <w:t>日</w:t>
            </w:r>
          </w:p>
        </w:tc>
        <w:tc>
          <w:tcPr>
            <w:tcW w:type="dxa" w:w="5363"/>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pPr>
            <w:r>
              <w:rPr>
                <w:sz w:val="24"/>
              </w:rPr>
              <w:t>日期：</w:t>
            </w:r>
            <w:r>
              <w:rPr>
                <w:sz w:val="24"/>
              </w:rPr>
              <w:t xml:space="preserve">20  </w:t>
            </w:r>
            <w:r>
              <w:rPr>
                <w:sz w:val="24"/>
              </w:rPr>
              <w:t>年</w:t>
            </w:r>
            <w:r>
              <w:rPr>
                <w:sz w:val="19"/>
              </w:rPr>
              <w:t xml:space="preserve">    </w:t>
            </w:r>
            <w:r>
              <w:rPr>
                <w:sz w:val="24"/>
              </w:rPr>
              <w:t>月</w:t>
            </w:r>
            <w:r>
              <w:rPr>
                <w:sz w:val="19"/>
              </w:rPr>
              <w:t xml:space="preserve">    </w:t>
            </w:r>
            <w:r>
              <w:rPr>
                <w:sz w:val="24"/>
              </w:rPr>
              <w:t>日</w:t>
            </w:r>
          </w:p>
        </w:tc>
      </w:tr>
      <w:tr>
        <w:tc>
          <w:tcPr>
            <w:tcW w:type="dxa" w:w="5011"/>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pPr>
          </w:p>
        </w:tc>
        <w:tc>
          <w:tcPr>
            <w:tcW w:type="dxa" w:w="5363"/>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pPr>
            <w:r>
              <w:rPr>
                <w:sz w:val="24"/>
                <w:b/>
              </w:rPr>
              <w:t>收款方、开票方须与乙方一致，专户为：</w:t>
            </w:r>
          </w:p>
        </w:tc>
      </w:tr>
      <w:tr>
        <w:tc>
          <w:tcPr>
            <w:tcW w:type="dxa" w:w="5011"/>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pPr>
          </w:p>
        </w:tc>
        <w:tc>
          <w:tcPr>
            <w:tcW w:type="dxa" w:w="5363"/>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tc>
      </w:tr>
      <w:tr>
        <w:tc>
          <w:tcPr>
            <w:tcW w:type="dxa" w:w="5011"/>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tc>
        <w:tc>
          <w:tcPr>
            <w:tcW w:type="dxa" w:w="5363"/>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pPr>
            <w:r>
              <w:rPr>
                <w:sz w:val="24"/>
              </w:rPr>
              <w:t>开户名称：</w:t>
            </w:r>
          </w:p>
        </w:tc>
      </w:tr>
      <w:tr>
        <w:tc>
          <w:tcPr>
            <w:tcW w:type="dxa" w:w="5011"/>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pPr>
          </w:p>
        </w:tc>
        <w:tc>
          <w:tcPr>
            <w:tcW w:type="dxa" w:w="5363"/>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pPr>
            <w:r>
              <w:rPr>
                <w:sz w:val="24"/>
              </w:rPr>
              <w:t>银行账号：</w:t>
            </w:r>
          </w:p>
        </w:tc>
      </w:tr>
      <w:tr>
        <w:tc>
          <w:tcPr>
            <w:tcW w:type="dxa" w:w="5011"/>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pPr>
          </w:p>
        </w:tc>
        <w:tc>
          <w:tcPr>
            <w:tcW w:type="dxa" w:w="5363"/>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pPr>
            <w:r>
              <w:rPr>
                <w:sz w:val="24"/>
              </w:rPr>
              <w:t>开</w:t>
            </w:r>
            <w:r>
              <w:rPr>
                <w:sz w:val="19"/>
              </w:rPr>
              <w:t xml:space="preserve"> </w:t>
            </w:r>
            <w:r>
              <w:rPr>
                <w:sz w:val="24"/>
              </w:rPr>
              <w:t>户</w:t>
            </w:r>
            <w:r>
              <w:rPr>
                <w:sz w:val="19"/>
              </w:rPr>
              <w:t xml:space="preserve"> </w:t>
            </w:r>
            <w:r>
              <w:rPr>
                <w:sz w:val="24"/>
              </w:rPr>
              <w:t>行：</w:t>
            </w:r>
          </w:p>
        </w:tc>
      </w:tr>
    </w:tbl>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440601-2026-00705</w:t>
      </w:r>
    </w:p>
    <w:p>
      <w:pPr>
        <w:pStyle w:val="null3"/>
        <w:jc w:val="center"/>
        <w:outlineLvl w:val="3"/>
      </w:pPr>
      <w:r>
        <w:rPr>
          <w:sz w:val="24"/>
          <w:b/>
        </w:rPr>
        <w:t>采购项目编号：</w:t>
      </w:r>
      <w:r>
        <w:rPr>
          <w:sz w:val="24"/>
          <w:b/>
        </w:rPr>
        <w:t>0724-2631Z3581550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超高端电子计算机X射线断层扫描系统三年期全保维修</w:t>
      </w:r>
      <w:r>
        <w:rPr>
          <w:u w:val="single"/>
        </w:rPr>
        <w:t>”</w:t>
      </w:r>
      <w:r>
        <w:rPr/>
        <w:t>项目的招标[采购项目编号为：</w:t>
      </w:r>
      <w:r>
        <w:rPr>
          <w:u w:val="single"/>
        </w:rPr>
        <w:t>0724-2631Z3581550</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超高端电子计算机X射线断层扫描系统三年期全保维修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超高端电子计算机X射线断层扫描系统三年期全保维修</w:t>
      </w:r>
      <w:r>
        <w:rPr/>
        <w:t>”项目采购[采购项目编号为</w:t>
      </w:r>
      <w:r>
        <w:rPr/>
        <w:t>0724-2631Z3581550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佛山市第二人民医院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超高端电子计算机X射线断层扫描系统三年期全保维修</w:t>
      </w:r>
      <w:r>
        <w:rPr/>
        <w:t>招标中获中标（采购项目编号：</w:t>
      </w:r>
      <w:r>
        <w:rPr/>
        <w:t>0724-2631Z3581550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超高端电子计算机X射线断层扫描系统三年期全保维修</w:t>
      </w:r>
      <w:r>
        <w:rPr/>
        <w:t>”项目（采购项目编号：</w:t>
      </w:r>
      <w:r>
        <w:rPr/>
        <w:t>0724-2631Z3581550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