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440101-2025-12869</w:t>
      </w:r>
    </w:p>
    <w:p>
      <w:pPr>
        <w:pStyle w:val="null3"/>
        <w:jc w:val="center"/>
        <w:outlineLvl w:val="3"/>
      </w:pPr>
      <w:r>
        <w:rPr>
          <w:sz w:val="24"/>
          <w:b/>
        </w:rPr>
        <w:t>采购项目编号：</w:t>
      </w:r>
      <w:r>
        <w:rPr>
          <w:sz w:val="24"/>
          <w:b/>
        </w:rPr>
        <w:t>0724-2511ZI973979</w:t>
      </w:r>
    </w:p>
    <w:p>
      <w:pPr>
        <w:pStyle w:val="null3"/>
        <w:jc w:val="center"/>
        <w:outlineLvl w:val="3"/>
      </w:pPr>
      <w:r>
        <w:rPr>
          <w:sz w:val="24"/>
          <w:b/>
        </w:rPr>
        <w:t>项目名称：</w:t>
      </w:r>
      <w:r>
        <w:rPr>
          <w:sz w:val="24"/>
          <w:b/>
        </w:rPr>
        <w:t>广州医科大学附属中医医院2025年医疗设备采购项目（一）(二次)</w:t>
      </w:r>
    </w:p>
    <w:p>
      <w:pPr>
        <w:pStyle w:val="null3"/>
        <w:jc w:val="center"/>
        <w:outlineLvl w:val="3"/>
      </w:pPr>
      <w:r>
        <w:rPr>
          <w:sz w:val="24"/>
          <w:b/>
        </w:rPr>
        <w:t>采购人：</w:t>
      </w:r>
      <w:r>
        <w:rPr>
          <w:sz w:val="24"/>
          <w:b/>
        </w:rPr>
        <w:t>广州医科大学附属中医医院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广州医科大学附属中医医院</w:t>
      </w:r>
      <w:r>
        <w:rPr/>
        <w:t>的委托，采用</w:t>
      </w:r>
      <w:r>
        <w:rPr/>
        <w:t>公开招标</w:t>
      </w:r>
      <w:r>
        <w:rPr/>
        <w:t>方式组织采购</w:t>
      </w:r>
      <w:r>
        <w:rPr/>
        <w:t>广州医科大学附属中医医院2025年医疗设备采购项目（一）(二次)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广州医科大学附属中医医院2025年医疗设备采购项目（一）(二次)</w:t>
      </w:r>
    </w:p>
    <w:p>
      <w:pPr>
        <w:pStyle w:val="null3"/>
        <w:ind w:firstLine="480"/>
      </w:pPr>
      <w:r>
        <w:rPr/>
        <w:t>采购计划编号：</w:t>
      </w:r>
      <w:r>
        <w:rPr/>
        <w:t>440101-2025-12869</w:t>
      </w:r>
    </w:p>
    <w:p>
      <w:pPr>
        <w:pStyle w:val="null3"/>
        <w:ind w:firstLine="480"/>
      </w:pPr>
      <w:r>
        <w:rPr/>
        <w:t>采购项目编号：</w:t>
      </w:r>
      <w:r>
        <w:rPr/>
        <w:t>0724-2511ZI973979</w:t>
      </w:r>
    </w:p>
    <w:p>
      <w:pPr>
        <w:pStyle w:val="null3"/>
        <w:ind w:firstLine="480"/>
      </w:pPr>
      <w:r>
        <w:rPr/>
        <w:t>采购方式：</w:t>
      </w:r>
      <w:r>
        <w:rPr/>
        <w:t>公开招标</w:t>
      </w:r>
    </w:p>
    <w:p>
      <w:pPr>
        <w:pStyle w:val="null3"/>
        <w:ind w:firstLine="480"/>
      </w:pPr>
      <w:r>
        <w:rPr/>
        <w:t>预算金额：</w:t>
      </w:r>
      <w:r>
        <w:rPr/>
        <w:t>1,180,000.00</w:t>
      </w:r>
      <w:r>
        <w:rPr/>
        <w:t>元</w:t>
      </w:r>
    </w:p>
    <w:p>
      <w:pPr>
        <w:pStyle w:val="null3"/>
        <w:outlineLvl w:val="3"/>
      </w:pPr>
      <w:r>
        <w:rPr>
          <w:sz w:val="24"/>
          <w:b/>
        </w:rPr>
        <w:t>2.项目内容及需求情况（采购项目技术规格、参数及要求）</w:t>
      </w:r>
    </w:p>
    <w:p>
      <w:pPr>
        <w:pStyle w:val="null3"/>
      </w:pPr>
      <w:r>
        <w:rPr/>
        <w:t>采购包1(主动脉内球囊反搏泵):</w:t>
      </w:r>
    </w:p>
    <w:p>
      <w:pPr>
        <w:pStyle w:val="null3"/>
      </w:pPr>
      <w:r>
        <w:rPr/>
        <w:t>采购包预算金额：940,000.00元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急救和生命支持设备</w:t>
            </w:r>
          </w:p>
        </w:tc>
        <w:tc>
          <w:tcPr>
            <w:tcW w:type="dxa" w:w="2136"/>
          </w:tcPr>
          <w:p>
            <w:pPr>
              <w:pStyle w:val="null3"/>
            </w:pPr>
            <w:r>
              <w:rPr/>
              <w:t>主动脉内球囊反搏泵</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pPr>
      <w:r>
        <w:rPr/>
        <w:t>采购包2(胶囊式内窥镜系统):</w:t>
      </w:r>
    </w:p>
    <w:p>
      <w:pPr>
        <w:pStyle w:val="null3"/>
      </w:pPr>
      <w:r>
        <w:rPr/>
        <w:t>采购包预算金额：90,000.00元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医用内窥镜</w:t>
            </w:r>
          </w:p>
        </w:tc>
        <w:tc>
          <w:tcPr>
            <w:tcW w:type="dxa" w:w="2136"/>
          </w:tcPr>
          <w:p>
            <w:pPr>
              <w:pStyle w:val="null3"/>
            </w:pPr>
            <w:r>
              <w:rPr/>
              <w:t>胶囊式内窥镜系统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pPr>
      <w:r>
        <w:rPr/>
        <w:t>采购包3(冠状动脉冲击波导管系统):</w:t>
      </w:r>
    </w:p>
    <w:p>
      <w:pPr>
        <w:pStyle w:val="null3"/>
      </w:pPr>
      <w:r>
        <w:rPr/>
        <w:t>采购包预算金额：150,000.00元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手术室设备及附件</w:t>
            </w:r>
          </w:p>
        </w:tc>
        <w:tc>
          <w:tcPr>
            <w:tcW w:type="dxa" w:w="2136"/>
          </w:tcPr>
          <w:p>
            <w:pPr>
              <w:pStyle w:val="null3"/>
            </w:pPr>
            <w:r>
              <w:rPr/>
              <w:t>冠状动脉冲击波导管系统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2）有依法缴纳税收和社会保障资金的良好记录：提供《资格条件承诺函》，格式详见公告附件。</w:t>
      </w:r>
    </w:p>
    <w:p>
      <w:pPr>
        <w:pStyle w:val="null3"/>
      </w:pPr>
      <w:r>
        <w:rPr/>
        <w:t>3）具有良好的商业信誉和健全的财务会计制度：提供《资格条件承诺函》，格式详见公告附件。</w:t>
      </w:r>
    </w:p>
    <w:p>
      <w:pPr>
        <w:pStyle w:val="null3"/>
      </w:pPr>
      <w:r>
        <w:rPr/>
        <w:t>4）履行合同所必需的设备和专业技术能力：提供《资格条件承诺函》，格式详见公告附件。</w:t>
      </w:r>
    </w:p>
    <w:p>
      <w:pPr>
        <w:pStyle w:val="null3"/>
      </w:pPr>
      <w:r>
        <w:rPr/>
        <w:t>5）参加采购活动前3年内，在经营活动中没有重大违法记录：提供《资格条件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采购包1（主动脉内球囊反搏泵）：</w:t>
      </w:r>
      <w:r>
        <w:rPr/>
        <w:t>本采购包不专门面向中小企业采购，理由是本采购包符合《政府采购促进中小企业发展管理方法》第六条第（三）项的情形，因此不专门面向中小企业预留采购份额。</w:t>
      </w:r>
    </w:p>
    <w:p>
      <w:pPr>
        <w:pStyle w:val="null3"/>
        <w:jc w:val="left"/>
      </w:pPr>
      <w:r>
        <w:rPr/>
        <w:t>采购包2（胶囊式内窥镜系统）：</w:t>
      </w:r>
      <w:r>
        <w:rPr/>
        <w:t>本采购包专门面向中小企业采购，投标人所投产品由符合本采购包采购标的所属行业（工业）划分标准的中小企业（监狱企业、残疾人福利单位视同小型、微型企业）制造。注：投标人按采购文件中规定的格式提供《中小企业声明函》或《残疾人福利性单位声明函》或由监狱管理局、戒毒管理局（含新疆生产建设兵团）出具的属于监狱企业的证明文件。</w:t>
      </w:r>
    </w:p>
    <w:p>
      <w:pPr>
        <w:pStyle w:val="null3"/>
        <w:jc w:val="left"/>
      </w:pPr>
      <w:r>
        <w:rPr/>
        <w:t>采购包3（冠状动脉冲击波导管系统）：</w:t>
      </w:r>
      <w:r>
        <w:rPr/>
        <w:t>本采购包专门面向中小企业采购，投标人所投产品由符合本采购包采购标的所属行业（工业）划分标准的中小企业（监狱企业、残疾人福利单位视同小型、微型企业）制造。注：投标人按采购文件中规定的格式提供《中小企业声明函》或《残疾人福利性单位声明函》或由监狱管理局、戒毒管理局（含新疆生产建设兵团）出具的属于监狱企业的证明文件。</w:t>
      </w:r>
    </w:p>
    <w:p>
      <w:pPr>
        <w:pStyle w:val="null3"/>
        <w:outlineLvl w:val="3"/>
      </w:pPr>
      <w:r>
        <w:rPr>
          <w:sz w:val="24"/>
          <w:b/>
        </w:rPr>
        <w:t>3.本项目特定的资格要求：</w:t>
      </w:r>
    </w:p>
    <w:p>
      <w:pPr>
        <w:pStyle w:val="null3"/>
      </w:pPr>
      <w:r>
        <w:rPr/>
        <w:t>采购包1（主动脉内球囊反搏泵）：</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p>
      <w:pPr>
        <w:pStyle w:val="null3"/>
      </w:pPr>
      <w:r>
        <w:rPr/>
        <w:t>3)【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适用于投标人为所投产品生产企业】①所投产品为第二类、第三类医疗器械，须具有《医疗器械生产许可证》；②所投产品为第一类医疗器械，须具有《第一类医疗器械生产备案凭证》或承诺生产前取得《第一类医疗器械生产备案凭证》；③所投产品不属于医疗器械，无需提供证明材料。</w:t>
      </w:r>
    </w:p>
    <w:p>
      <w:pPr>
        <w:pStyle w:val="null3"/>
      </w:pPr>
      <w:r>
        <w:rPr/>
        <w:t>采购包2（胶囊式内窥镜系统）：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p>
      <w:pPr>
        <w:pStyle w:val="null3"/>
      </w:pPr>
      <w:r>
        <w:rPr/>
        <w:t>3)【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适用于投标人为所投产品生产企业】①所投产品为第二类、第三类医疗器械，须具有《医疗器械生产许可证》；②所投产品为第一类医疗器械，须具有《第一类医疗器械生产备案凭证》或承诺生产前取得《第一类医疗器械生产备案凭证》；③所投产品不属于医疗器械，无需提供证明材料。</w:t>
      </w:r>
    </w:p>
    <w:p>
      <w:pPr>
        <w:pStyle w:val="null3"/>
      </w:pPr>
      <w:r>
        <w:rPr/>
        <w:t>采购包3（冠状动脉冲击波导管系统）：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p>
      <w:pPr>
        <w:pStyle w:val="null3"/>
      </w:pPr>
      <w:r>
        <w:rPr/>
        <w:t>3)【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适用于投标人为所投产品生产企业】①所投产品为第二类、第三类医疗器械，须具有《医疗器械生产许可证》；②所投产品为第一类医疗器械，须具有《第一类医疗器械生产备案凭证》或承诺生产前取得《第一类医疗器械生产备案凭证》；③所投产品不属于医疗器械，无需提供证明材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广州医科大学附属中医医院</w:t>
      </w:r>
    </w:p>
    <w:p>
      <w:pPr>
        <w:pStyle w:val="null3"/>
        <w:ind w:firstLine="480"/>
      </w:pPr>
      <w:r>
        <w:rPr/>
        <w:t xml:space="preserve"> 地址：</w:t>
      </w:r>
      <w:r>
        <w:rPr/>
        <w:t>广州市天河区天坤三路95号</w:t>
      </w:r>
    </w:p>
    <w:p>
      <w:pPr>
        <w:pStyle w:val="null3"/>
        <w:ind w:firstLine="480"/>
      </w:pPr>
      <w:r>
        <w:rPr/>
        <w:t xml:space="preserve"> 联系方式：</w:t>
      </w:r>
      <w:r>
        <w:rPr/>
        <w:t>020-81222756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020-37861050、020-37860612、020-37860545</w:t>
      </w:r>
    </w:p>
    <w:p>
      <w:pPr>
        <w:pStyle w:val="null3"/>
        <w:outlineLvl w:val="3"/>
      </w:pPr>
      <w:r>
        <w:rPr>
          <w:sz w:val="24"/>
          <w:b/>
        </w:rPr>
        <w:t xml:space="preserve"> 3.项目联系方式</w:t>
      </w:r>
    </w:p>
    <w:p>
      <w:pPr>
        <w:pStyle w:val="null3"/>
        <w:ind w:firstLine="480"/>
      </w:pPr>
      <w:r>
        <w:rPr/>
        <w:t xml:space="preserve"> 项目联系人：</w:t>
      </w:r>
      <w:r>
        <w:rPr/>
        <w:t>杨镕瑄、黄诗韵、薛业生</w:t>
      </w:r>
    </w:p>
    <w:p>
      <w:pPr>
        <w:pStyle w:val="null3"/>
        <w:ind w:firstLine="480"/>
      </w:pPr>
      <w:r>
        <w:rPr/>
        <w:t xml:space="preserve"> 电话：</w:t>
      </w:r>
      <w:r>
        <w:rPr/>
        <w:t>020-37861050、020-37860612、020-37860545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818"/>
        <w:gridCol w:w="2789"/>
        <w:gridCol w:w="818"/>
        <w:gridCol w:w="1940"/>
        <w:gridCol w:w="1940"/>
      </w:tblGrid>
      <w:tr>
        <w:tc>
          <w:tcPr>
            <w:tcW w:type="dxa" w:w="8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包号</w:t>
            </w:r>
          </w:p>
        </w:tc>
        <w:tc>
          <w:tcPr>
            <w:tcW w:type="dxa" w:w="27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采购标的</w:t>
            </w:r>
          </w:p>
        </w:tc>
        <w:tc>
          <w:tcPr>
            <w:tcW w:type="dxa" w:w="8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9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c>
          <w:tcPr>
            <w:tcW w:type="dxa" w:w="19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主动脉内球囊反搏泵</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1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19"/>
              </w:rPr>
              <w:t>940,000.00</w:t>
            </w:r>
          </w:p>
        </w:tc>
        <w:tc>
          <w:tcPr>
            <w:tcW w:type="dxa" w:w="1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19"/>
              </w:rPr>
              <w:t>940,000.00</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胶囊式内窥镜系统</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1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19"/>
              </w:rPr>
              <w:t>90,000.00</w:t>
            </w:r>
          </w:p>
        </w:tc>
        <w:tc>
          <w:tcPr>
            <w:tcW w:type="dxa" w:w="1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19"/>
              </w:rPr>
              <w:t>90,000.00</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冠状动脉冲击波导管系统</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1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19"/>
              </w:rPr>
              <w:t>150,000.00</w:t>
            </w:r>
          </w:p>
        </w:tc>
        <w:tc>
          <w:tcPr>
            <w:tcW w:type="dxa" w:w="1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19"/>
              </w:rPr>
              <w:t>150,000.00</w:t>
            </w:r>
          </w:p>
        </w:tc>
      </w:tr>
    </w:tbl>
    <w:p>
      <w:pPr>
        <w:pStyle w:val="null3"/>
        <w:ind w:firstLine="420"/>
      </w:pPr>
      <w:r>
        <w:rPr>
          <w:sz w:val="21"/>
        </w:rPr>
        <w:t>注：经政府采购管理部门同意，本项目包</w:t>
      </w:r>
      <w:r>
        <w:rPr>
          <w:sz w:val="21"/>
        </w:rPr>
        <w:t>1</w:t>
      </w:r>
      <w:r>
        <w:rPr>
          <w:sz w:val="21"/>
        </w:rPr>
        <w:t>采购本国产品或不属于国家法律法规政策明确规定限制的进口产品（注：进口产品是指通过中国海关报关验放进入中国境内且产自关境外的产品，含已进入中国境内并在国内市场有销售的进口产品）。其余包组采购本国产品。</w:t>
      </w:r>
    </w:p>
    <w:p>
      <w:pPr>
        <w:pStyle w:val="null3"/>
      </w:pPr>
      <w:r>
        <w:rPr>
          <w:sz w:val="28"/>
          <w:b/>
        </w:rPr>
        <w:t>二、技术要求：</w:t>
      </w:r>
    </w:p>
    <w:p>
      <w:pPr>
        <w:pStyle w:val="null3"/>
        <w:jc w:val="center"/>
      </w:pPr>
      <w:r>
        <w:rPr>
          <w:sz w:val="21"/>
          <w:b/>
        </w:rPr>
        <w:t>包</w:t>
      </w:r>
      <w:r>
        <w:rPr>
          <w:sz w:val="21"/>
          <w:b/>
        </w:rPr>
        <w:t>1</w:t>
      </w:r>
      <w:r>
        <w:rPr>
          <w:sz w:val="21"/>
          <w:b/>
        </w:rPr>
        <w:t>：主动脉内球囊反搏泵</w:t>
      </w:r>
    </w:p>
    <w:p>
      <w:pPr>
        <w:pStyle w:val="null3"/>
        <w:ind w:firstLine="422"/>
        <w:jc w:val="both"/>
      </w:pPr>
      <w:r>
        <w:rPr>
          <w:sz w:val="21"/>
          <w:b/>
        </w:rPr>
        <w:t>一、技术参数</w:t>
      </w:r>
    </w:p>
    <w:p>
      <w:pPr>
        <w:pStyle w:val="null3"/>
        <w:ind w:firstLine="420"/>
        <w:jc w:val="both"/>
      </w:pPr>
      <w:r>
        <w:rPr>
          <w:sz w:val="21"/>
        </w:rPr>
        <w:t>1.</w:t>
      </w:r>
      <w:r>
        <w:rPr>
          <w:sz w:val="21"/>
        </w:rPr>
        <w:t>电池充满后可工作≥</w:t>
      </w:r>
      <w:r>
        <w:rPr>
          <w:sz w:val="21"/>
        </w:rPr>
        <w:t>90</w:t>
      </w:r>
      <w:r>
        <w:rPr>
          <w:sz w:val="21"/>
        </w:rPr>
        <w:t>分钟。</w:t>
      </w:r>
    </w:p>
    <w:p>
      <w:pPr>
        <w:pStyle w:val="null3"/>
        <w:ind w:firstLine="420"/>
        <w:jc w:val="both"/>
      </w:pPr>
      <w:r>
        <w:rPr>
          <w:sz w:val="21"/>
        </w:rPr>
        <w:t>2.</w:t>
      </w:r>
      <w:r>
        <w:rPr>
          <w:sz w:val="21"/>
        </w:rPr>
        <w:t>整体重量≤</w:t>
      </w:r>
      <w:r>
        <w:rPr>
          <w:sz w:val="21"/>
        </w:rPr>
        <w:t>50</w:t>
      </w:r>
      <w:r>
        <w:rPr>
          <w:sz w:val="21"/>
        </w:rPr>
        <w:t>千克。</w:t>
      </w:r>
    </w:p>
    <w:p>
      <w:pPr>
        <w:pStyle w:val="null3"/>
        <w:ind w:firstLine="420"/>
        <w:jc w:val="both"/>
      </w:pPr>
      <w:r>
        <w:rPr>
          <w:sz w:val="21"/>
        </w:rPr>
        <w:t>3.</w:t>
      </w:r>
      <w:r>
        <w:rPr>
          <w:sz w:val="21"/>
        </w:rPr>
        <w:t>具有≥</w:t>
      </w:r>
      <w:r>
        <w:rPr>
          <w:sz w:val="21"/>
        </w:rPr>
        <w:t>13</w:t>
      </w:r>
      <w:r>
        <w:rPr>
          <w:sz w:val="21"/>
        </w:rPr>
        <w:t>寸触摸显示屏。</w:t>
      </w:r>
    </w:p>
    <w:p>
      <w:pPr>
        <w:pStyle w:val="null3"/>
        <w:ind w:firstLine="420"/>
        <w:jc w:val="both"/>
      </w:pPr>
      <w:r>
        <w:rPr>
          <w:sz w:val="21"/>
        </w:rPr>
        <w:t>4.</w:t>
      </w:r>
      <w:r>
        <w:rPr>
          <w:sz w:val="21"/>
        </w:rPr>
        <w:t>显示语言：中</w:t>
      </w:r>
      <w:r>
        <w:rPr>
          <w:sz w:val="21"/>
        </w:rPr>
        <w:t>/</w:t>
      </w:r>
      <w:r>
        <w:rPr>
          <w:sz w:val="21"/>
        </w:rPr>
        <w:t>英文可选。</w:t>
      </w:r>
    </w:p>
    <w:p>
      <w:pPr>
        <w:pStyle w:val="null3"/>
        <w:ind w:firstLine="420"/>
        <w:jc w:val="both"/>
      </w:pPr>
      <w:r>
        <w:rPr>
          <w:sz w:val="21"/>
        </w:rPr>
        <w:t>▲</w:t>
      </w:r>
      <w:r>
        <w:rPr>
          <w:sz w:val="21"/>
        </w:rPr>
        <w:t>5.</w:t>
      </w:r>
      <w:r>
        <w:rPr>
          <w:sz w:val="21"/>
        </w:rPr>
        <w:t>波形显示至少包含：</w:t>
      </w:r>
      <w:r>
        <w:rPr>
          <w:sz w:val="21"/>
        </w:rPr>
        <w:t>ECG</w:t>
      </w:r>
      <w:r>
        <w:rPr>
          <w:sz w:val="21"/>
        </w:rPr>
        <w:t>、</w:t>
      </w:r>
      <w:r>
        <w:rPr>
          <w:sz w:val="21"/>
        </w:rPr>
        <w:t>AP</w:t>
      </w:r>
      <w:r>
        <w:rPr>
          <w:sz w:val="21"/>
        </w:rPr>
        <w:t>、</w:t>
      </w:r>
      <w:r>
        <w:rPr>
          <w:sz w:val="21"/>
        </w:rPr>
        <w:t>BP</w:t>
      </w:r>
      <w:r>
        <w:rPr>
          <w:sz w:val="21"/>
        </w:rPr>
        <w:t>波形，</w:t>
      </w:r>
      <w:r>
        <w:rPr>
          <w:sz w:val="21"/>
        </w:rPr>
        <w:t>ECG</w:t>
      </w:r>
      <w:r>
        <w:rPr>
          <w:sz w:val="21"/>
        </w:rPr>
        <w:t>可以显示充气间隔，可以精确显示导管压力。（提供相关操作手册或彩页或技术白皮书证明）</w:t>
      </w:r>
    </w:p>
    <w:p>
      <w:pPr>
        <w:pStyle w:val="null3"/>
        <w:ind w:firstLine="420"/>
        <w:jc w:val="both"/>
      </w:pPr>
      <w:r>
        <w:rPr>
          <w:sz w:val="21"/>
        </w:rPr>
        <w:t>6.</w:t>
      </w:r>
      <w:r>
        <w:rPr>
          <w:sz w:val="21"/>
        </w:rPr>
        <w:t>可显示电池容量、氦气瓶容量、氦气瓶压力数值。</w:t>
      </w:r>
    </w:p>
    <w:p>
      <w:pPr>
        <w:pStyle w:val="null3"/>
        <w:ind w:firstLine="420"/>
        <w:jc w:val="both"/>
      </w:pPr>
      <w:r>
        <w:rPr>
          <w:sz w:val="21"/>
        </w:rPr>
        <w:t>▲</w:t>
      </w:r>
      <w:r>
        <w:rPr>
          <w:sz w:val="21"/>
        </w:rPr>
        <w:t>7.</w:t>
      </w:r>
      <w:r>
        <w:rPr>
          <w:sz w:val="21"/>
        </w:rPr>
        <w:t>可以精确显示导管充气量。（提供相关界面截图证明）</w:t>
      </w:r>
    </w:p>
    <w:p>
      <w:pPr>
        <w:pStyle w:val="null3"/>
        <w:ind w:firstLine="420"/>
        <w:jc w:val="both"/>
      </w:pPr>
      <w:r>
        <w:rPr>
          <w:sz w:val="21"/>
        </w:rPr>
        <w:t>▲</w:t>
      </w:r>
      <w:r>
        <w:rPr>
          <w:sz w:val="21"/>
        </w:rPr>
        <w:t>8.</w:t>
      </w:r>
      <w:r>
        <w:rPr>
          <w:sz w:val="21"/>
        </w:rPr>
        <w:t>报警显示：报警信息可按照高、中、低分级显示。（提供相关操作手册或彩页或技术白皮书证明）</w:t>
      </w:r>
    </w:p>
    <w:p>
      <w:pPr>
        <w:pStyle w:val="null3"/>
        <w:ind w:firstLine="420"/>
        <w:jc w:val="both"/>
      </w:pPr>
      <w:r>
        <w:rPr>
          <w:sz w:val="21"/>
        </w:rPr>
        <w:t>9.</w:t>
      </w:r>
      <w:r>
        <w:rPr>
          <w:sz w:val="21"/>
        </w:rPr>
        <w:t>具有文字提示报警信息，报警角可以</w:t>
      </w:r>
      <w:r>
        <w:rPr>
          <w:sz w:val="21"/>
        </w:rPr>
        <w:t>360</w:t>
      </w:r>
      <w:r>
        <w:rPr>
          <w:sz w:val="21"/>
        </w:rPr>
        <w:t>度可见。</w:t>
      </w:r>
    </w:p>
    <w:p>
      <w:pPr>
        <w:pStyle w:val="null3"/>
        <w:ind w:firstLine="420"/>
        <w:jc w:val="both"/>
      </w:pPr>
      <w:r>
        <w:rPr>
          <w:sz w:val="21"/>
        </w:rPr>
        <w:t>10.</w:t>
      </w:r>
      <w:r>
        <w:rPr>
          <w:sz w:val="21"/>
        </w:rPr>
        <w:t>工作模式可设置：自动／手动。</w:t>
      </w:r>
    </w:p>
    <w:p>
      <w:pPr>
        <w:pStyle w:val="null3"/>
        <w:ind w:firstLine="420"/>
        <w:jc w:val="both"/>
      </w:pPr>
      <w:r>
        <w:rPr>
          <w:sz w:val="21"/>
        </w:rPr>
        <w:t>▲</w:t>
      </w:r>
      <w:r>
        <w:rPr>
          <w:sz w:val="21"/>
        </w:rPr>
        <w:t>11.</w:t>
      </w:r>
      <w:r>
        <w:rPr>
          <w:sz w:val="21"/>
        </w:rPr>
        <w:t>工作模式转换过程不影响正常反搏。（提供相关操作手册或彩页或技术白皮书证明）</w:t>
      </w:r>
    </w:p>
    <w:p>
      <w:pPr>
        <w:pStyle w:val="null3"/>
        <w:ind w:firstLine="420"/>
        <w:jc w:val="both"/>
      </w:pPr>
      <w:r>
        <w:rPr>
          <w:sz w:val="21"/>
        </w:rPr>
        <w:t>12.</w:t>
      </w:r>
      <w:r>
        <w:rPr>
          <w:sz w:val="21"/>
        </w:rPr>
        <w:t>工作模式转换后，设备自动保留原有设置。</w:t>
      </w:r>
    </w:p>
    <w:p>
      <w:pPr>
        <w:pStyle w:val="null3"/>
        <w:ind w:firstLine="420"/>
        <w:jc w:val="both"/>
      </w:pPr>
      <w:r>
        <w:rPr>
          <w:sz w:val="21"/>
        </w:rPr>
        <w:t>13.</w:t>
      </w:r>
      <w:r>
        <w:rPr>
          <w:sz w:val="21"/>
        </w:rPr>
        <w:t>自动模式时：</w:t>
      </w:r>
    </w:p>
    <w:p>
      <w:pPr>
        <w:pStyle w:val="null3"/>
        <w:ind w:firstLine="420"/>
        <w:jc w:val="both"/>
      </w:pPr>
      <w:r>
        <w:rPr>
          <w:sz w:val="21"/>
        </w:rPr>
        <w:t>13.1.</w:t>
      </w:r>
      <w:r>
        <w:rPr>
          <w:sz w:val="21"/>
        </w:rPr>
        <w:t>可自动选择信号源。</w:t>
      </w:r>
    </w:p>
    <w:p>
      <w:pPr>
        <w:pStyle w:val="null3"/>
        <w:ind w:firstLine="420"/>
        <w:jc w:val="both"/>
      </w:pPr>
      <w:r>
        <w:rPr>
          <w:sz w:val="21"/>
        </w:rPr>
        <w:t>13.2.</w:t>
      </w:r>
      <w:r>
        <w:rPr>
          <w:sz w:val="21"/>
        </w:rPr>
        <w:t>自动选择触发模式（≥</w:t>
      </w:r>
      <w:r>
        <w:rPr>
          <w:sz w:val="21"/>
        </w:rPr>
        <w:t>6</w:t>
      </w:r>
      <w:r>
        <w:rPr>
          <w:sz w:val="21"/>
        </w:rPr>
        <w:t>种）。</w:t>
      </w:r>
    </w:p>
    <w:p>
      <w:pPr>
        <w:pStyle w:val="null3"/>
        <w:ind w:firstLine="420"/>
        <w:jc w:val="both"/>
      </w:pPr>
      <w:r>
        <w:rPr>
          <w:sz w:val="21"/>
        </w:rPr>
        <w:t>13.3.</w:t>
      </w:r>
      <w:r>
        <w:rPr>
          <w:sz w:val="21"/>
        </w:rPr>
        <w:t>自动选择时相算法。</w:t>
      </w:r>
    </w:p>
    <w:p>
      <w:pPr>
        <w:pStyle w:val="null3"/>
        <w:ind w:firstLine="420"/>
        <w:jc w:val="both"/>
      </w:pPr>
      <w:r>
        <w:rPr>
          <w:sz w:val="21"/>
        </w:rPr>
        <w:t>13.4.</w:t>
      </w:r>
      <w:r>
        <w:rPr>
          <w:sz w:val="21"/>
        </w:rPr>
        <w:t>实时评估</w:t>
      </w:r>
      <w:r>
        <w:rPr>
          <w:sz w:val="21"/>
        </w:rPr>
        <w:t>ECG</w:t>
      </w:r>
      <w:r>
        <w:rPr>
          <w:sz w:val="21"/>
        </w:rPr>
        <w:t>导联状态。</w:t>
      </w:r>
    </w:p>
    <w:p>
      <w:pPr>
        <w:pStyle w:val="null3"/>
        <w:ind w:firstLine="420"/>
        <w:jc w:val="both"/>
      </w:pPr>
      <w:r>
        <w:rPr>
          <w:sz w:val="21"/>
        </w:rPr>
        <w:t>13.5.</w:t>
      </w:r>
      <w:r>
        <w:rPr>
          <w:sz w:val="21"/>
        </w:rPr>
        <w:t>自动选择最佳</w:t>
      </w:r>
      <w:r>
        <w:rPr>
          <w:sz w:val="21"/>
        </w:rPr>
        <w:t>ECG</w:t>
      </w:r>
      <w:r>
        <w:rPr>
          <w:sz w:val="21"/>
        </w:rPr>
        <w:t>导联（≥</w:t>
      </w:r>
      <w:r>
        <w:rPr>
          <w:sz w:val="21"/>
        </w:rPr>
        <w:t>7</w:t>
      </w:r>
      <w:r>
        <w:rPr>
          <w:sz w:val="21"/>
        </w:rPr>
        <w:t>种）。</w:t>
      </w:r>
    </w:p>
    <w:p>
      <w:pPr>
        <w:pStyle w:val="null3"/>
        <w:ind w:firstLine="420"/>
        <w:jc w:val="both"/>
      </w:pPr>
      <w:r>
        <w:rPr>
          <w:sz w:val="21"/>
        </w:rPr>
        <w:t>14.</w:t>
      </w:r>
      <w:r>
        <w:rPr>
          <w:sz w:val="21"/>
        </w:rPr>
        <w:t>手动模式：可以选择信号源，选择触发模式，调整时相，选择</w:t>
      </w:r>
      <w:r>
        <w:rPr>
          <w:sz w:val="21"/>
        </w:rPr>
        <w:t>ECG</w:t>
      </w:r>
      <w:r>
        <w:rPr>
          <w:sz w:val="21"/>
        </w:rPr>
        <w:t>导联。</w:t>
      </w:r>
    </w:p>
    <w:p>
      <w:pPr>
        <w:pStyle w:val="null3"/>
        <w:ind w:firstLine="420"/>
        <w:jc w:val="both"/>
      </w:pPr>
      <w:r>
        <w:rPr>
          <w:sz w:val="21"/>
        </w:rPr>
        <w:t>15.</w:t>
      </w:r>
      <w:r>
        <w:rPr>
          <w:sz w:val="21"/>
        </w:rPr>
        <w:t>触发模式可选择适合窦性、慢心率（＜</w:t>
      </w:r>
      <w:r>
        <w:rPr>
          <w:sz w:val="21"/>
        </w:rPr>
        <w:t>130</w:t>
      </w:r>
      <w:r>
        <w:rPr>
          <w:sz w:val="21"/>
        </w:rPr>
        <w:t>次</w:t>
      </w:r>
      <w:r>
        <w:rPr>
          <w:sz w:val="21"/>
        </w:rPr>
        <w:t>/</w:t>
      </w:r>
      <w:r>
        <w:rPr>
          <w:sz w:val="21"/>
        </w:rPr>
        <w:t>分钟）、高心率（＞</w:t>
      </w:r>
      <w:r>
        <w:rPr>
          <w:sz w:val="21"/>
        </w:rPr>
        <w:t>130</w:t>
      </w:r>
      <w:r>
        <w:rPr>
          <w:sz w:val="21"/>
        </w:rPr>
        <w:t>次</w:t>
      </w:r>
      <w:r>
        <w:rPr>
          <w:sz w:val="21"/>
        </w:rPr>
        <w:t>/</w:t>
      </w:r>
      <w:r>
        <w:rPr>
          <w:sz w:val="21"/>
        </w:rPr>
        <w:t>分钟）、部分房颤心律。</w:t>
      </w:r>
    </w:p>
    <w:p>
      <w:pPr>
        <w:pStyle w:val="null3"/>
        <w:ind w:firstLine="420"/>
        <w:jc w:val="both"/>
      </w:pPr>
      <w:r>
        <w:rPr>
          <w:sz w:val="21"/>
        </w:rPr>
        <w:t>▲</w:t>
      </w:r>
      <w:r>
        <w:rPr>
          <w:sz w:val="21"/>
        </w:rPr>
        <w:t>16.</w:t>
      </w:r>
      <w:r>
        <w:rPr>
          <w:sz w:val="21"/>
        </w:rPr>
        <w:t>具有房颤模式：当检测到房颤心律，设备会分析心电信号的</w:t>
      </w:r>
      <w:r>
        <w:rPr>
          <w:sz w:val="21"/>
        </w:rPr>
        <w:t>R</w:t>
      </w:r>
      <w:r>
        <w:rPr>
          <w:sz w:val="21"/>
        </w:rPr>
        <w:t>波，计算排气时相，防止排气过晚而增加病人心脏的后负荷。（提供相关操作手册或彩页或技术白皮书证明）</w:t>
      </w:r>
    </w:p>
    <w:p>
      <w:pPr>
        <w:pStyle w:val="null3"/>
        <w:ind w:firstLine="420"/>
        <w:jc w:val="both"/>
      </w:pPr>
      <w:r>
        <w:rPr>
          <w:sz w:val="21"/>
        </w:rPr>
        <w:t>17.</w:t>
      </w:r>
      <w:r>
        <w:rPr>
          <w:sz w:val="21"/>
        </w:rPr>
        <w:t>可机器设置固定频率。</w:t>
      </w:r>
    </w:p>
    <w:p>
      <w:pPr>
        <w:pStyle w:val="null3"/>
        <w:ind w:firstLine="420"/>
        <w:jc w:val="both"/>
      </w:pPr>
      <w:r>
        <w:rPr>
          <w:sz w:val="21"/>
        </w:rPr>
        <w:t>18.</w:t>
      </w:r>
      <w:r>
        <w:rPr>
          <w:sz w:val="21"/>
        </w:rPr>
        <w:t>可实时计算排气速度，评估</w:t>
      </w:r>
      <w:r>
        <w:rPr>
          <w:sz w:val="21"/>
        </w:rPr>
        <w:t>R</w:t>
      </w:r>
      <w:r>
        <w:rPr>
          <w:sz w:val="21"/>
        </w:rPr>
        <w:t>波排气安全性。</w:t>
      </w:r>
    </w:p>
    <w:p>
      <w:pPr>
        <w:pStyle w:val="null3"/>
        <w:ind w:firstLine="420"/>
        <w:jc w:val="both"/>
      </w:pPr>
      <w:r>
        <w:rPr>
          <w:sz w:val="21"/>
        </w:rPr>
        <w:t>19.</w:t>
      </w:r>
      <w:r>
        <w:rPr>
          <w:sz w:val="21"/>
        </w:rPr>
        <w:t>辅助频率具有≥</w:t>
      </w:r>
      <w:r>
        <w:rPr>
          <w:sz w:val="21"/>
        </w:rPr>
        <w:t>4</w:t>
      </w:r>
      <w:r>
        <w:rPr>
          <w:sz w:val="21"/>
        </w:rPr>
        <w:t>种。</w:t>
      </w:r>
    </w:p>
    <w:p>
      <w:pPr>
        <w:pStyle w:val="null3"/>
        <w:ind w:firstLine="420"/>
        <w:jc w:val="both"/>
      </w:pPr>
      <w:r>
        <w:rPr>
          <w:sz w:val="21"/>
        </w:rPr>
        <w:t>20.</w:t>
      </w:r>
      <w:r>
        <w:rPr>
          <w:sz w:val="21"/>
        </w:rPr>
        <w:t>反搏频率：可达≥</w:t>
      </w:r>
      <w:r>
        <w:rPr>
          <w:sz w:val="21"/>
        </w:rPr>
        <w:t>200</w:t>
      </w:r>
      <w:r>
        <w:rPr>
          <w:sz w:val="21"/>
        </w:rPr>
        <w:t>次／分钟。</w:t>
      </w:r>
    </w:p>
    <w:p>
      <w:pPr>
        <w:pStyle w:val="null3"/>
        <w:ind w:firstLine="420"/>
        <w:jc w:val="both"/>
      </w:pPr>
      <w:r>
        <w:rPr>
          <w:sz w:val="21"/>
        </w:rPr>
        <w:t>▲</w:t>
      </w:r>
      <w:r>
        <w:rPr>
          <w:sz w:val="21"/>
        </w:rPr>
        <w:t>21.</w:t>
      </w:r>
      <w:r>
        <w:rPr>
          <w:sz w:val="21"/>
        </w:rPr>
        <w:t>反搏容量：至少包含</w:t>
      </w:r>
      <w:r>
        <w:rPr>
          <w:sz w:val="21"/>
        </w:rPr>
        <w:t>0-50</w:t>
      </w:r>
      <w:r>
        <w:rPr>
          <w:sz w:val="21"/>
        </w:rPr>
        <w:t>毫升可调，调整精度≤</w:t>
      </w:r>
      <w:r>
        <w:rPr>
          <w:sz w:val="21"/>
        </w:rPr>
        <w:t>0.5</w:t>
      </w:r>
      <w:r>
        <w:rPr>
          <w:sz w:val="21"/>
        </w:rPr>
        <w:t>毫升。（提供相关操作手册或彩页或技术白皮书证明）</w:t>
      </w:r>
    </w:p>
    <w:p>
      <w:pPr>
        <w:pStyle w:val="null3"/>
        <w:ind w:firstLine="420"/>
        <w:jc w:val="both"/>
      </w:pPr>
      <w:r>
        <w:rPr>
          <w:sz w:val="21"/>
        </w:rPr>
        <w:t>22.</w:t>
      </w:r>
      <w:r>
        <w:rPr>
          <w:sz w:val="21"/>
        </w:rPr>
        <w:t>除水：≤</w:t>
      </w:r>
      <w:r>
        <w:rPr>
          <w:sz w:val="21"/>
        </w:rPr>
        <w:t>20</w:t>
      </w:r>
      <w:r>
        <w:rPr>
          <w:sz w:val="21"/>
        </w:rPr>
        <w:t>分钟一次，自动完成，不影响正常辅助。</w:t>
      </w:r>
    </w:p>
    <w:p>
      <w:pPr>
        <w:pStyle w:val="null3"/>
        <w:ind w:firstLine="420"/>
        <w:jc w:val="both"/>
      </w:pPr>
      <w:r>
        <w:rPr>
          <w:sz w:val="21"/>
        </w:rPr>
        <w:t>23.</w:t>
      </w:r>
      <w:r>
        <w:rPr>
          <w:sz w:val="21"/>
        </w:rPr>
        <w:t>可自动补充气体。</w:t>
      </w:r>
    </w:p>
    <w:p>
      <w:pPr>
        <w:pStyle w:val="null3"/>
        <w:ind w:firstLine="420"/>
        <w:jc w:val="both"/>
      </w:pPr>
      <w:r>
        <w:rPr>
          <w:sz w:val="21"/>
        </w:rPr>
        <w:t>24.</w:t>
      </w:r>
      <w:r>
        <w:rPr>
          <w:sz w:val="21"/>
        </w:rPr>
        <w:t>可以显示并打印记录全部反搏相关的患者信息</w:t>
      </w:r>
    </w:p>
    <w:p>
      <w:pPr>
        <w:pStyle w:val="null3"/>
        <w:ind w:firstLine="420"/>
        <w:jc w:val="both"/>
      </w:pPr>
      <w:r>
        <w:rPr>
          <w:sz w:val="21"/>
        </w:rPr>
        <w:t>25.</w:t>
      </w:r>
      <w:r>
        <w:rPr>
          <w:sz w:val="21"/>
        </w:rPr>
        <w:t>具有开机自检功能，显示自检结果。</w:t>
      </w:r>
    </w:p>
    <w:p>
      <w:pPr>
        <w:pStyle w:val="null3"/>
        <w:ind w:firstLine="420"/>
        <w:jc w:val="both"/>
      </w:pPr>
      <w:r>
        <w:rPr>
          <w:sz w:val="21"/>
        </w:rPr>
        <w:t>26.</w:t>
      </w:r>
      <w:r>
        <w:rPr>
          <w:sz w:val="21"/>
        </w:rPr>
        <w:t>可以显示并打印最近≥</w:t>
      </w:r>
      <w:r>
        <w:rPr>
          <w:sz w:val="21"/>
        </w:rPr>
        <w:t>100</w:t>
      </w:r>
      <w:r>
        <w:rPr>
          <w:sz w:val="21"/>
        </w:rPr>
        <w:t>次报警历史记录。</w:t>
      </w:r>
    </w:p>
    <w:p>
      <w:pPr>
        <w:pStyle w:val="null3"/>
        <w:ind w:firstLine="420"/>
        <w:jc w:val="both"/>
      </w:pPr>
      <w:r>
        <w:rPr>
          <w:sz w:val="21"/>
        </w:rPr>
        <w:t>▲</w:t>
      </w:r>
      <w:r>
        <w:rPr>
          <w:sz w:val="21"/>
        </w:rPr>
        <w:t>27.</w:t>
      </w:r>
      <w:r>
        <w:rPr>
          <w:sz w:val="21"/>
        </w:rPr>
        <w:t>设备主机使用期限不少于十五年（提供同型号产品铭牌</w:t>
      </w:r>
      <w:r>
        <w:rPr>
          <w:sz w:val="21"/>
        </w:rPr>
        <w:t>/</w:t>
      </w:r>
      <w:r>
        <w:rPr>
          <w:sz w:val="21"/>
        </w:rPr>
        <w:t>标签或说明书等证明）。</w:t>
      </w:r>
    </w:p>
    <w:p>
      <w:pPr>
        <w:pStyle w:val="null3"/>
        <w:ind w:firstLine="420"/>
        <w:jc w:val="both"/>
      </w:pPr>
      <w:r>
        <w:rPr>
          <w:sz w:val="21"/>
        </w:rPr>
        <w:t>★</w:t>
      </w:r>
      <w:r>
        <w:rPr>
          <w:sz w:val="21"/>
        </w:rPr>
        <w:t>28.</w:t>
      </w:r>
      <w:r>
        <w:rPr>
          <w:sz w:val="21"/>
        </w:rPr>
        <w:t>设备交货日期不得超过生产日期后十二个月。</w:t>
      </w:r>
    </w:p>
    <w:p>
      <w:pPr>
        <w:pStyle w:val="null3"/>
        <w:ind w:firstLine="420"/>
        <w:jc w:val="both"/>
      </w:pPr>
      <w:r>
        <w:rPr>
          <w:sz w:val="21"/>
        </w:rPr>
        <w:t>29.</w:t>
      </w:r>
      <w:r>
        <w:rPr>
          <w:sz w:val="21"/>
        </w:rPr>
        <w:t>所投设备为非召回、非停产产品。</w:t>
      </w:r>
    </w:p>
    <w:p>
      <w:pPr>
        <w:pStyle w:val="null3"/>
        <w:ind w:firstLine="420"/>
        <w:jc w:val="both"/>
      </w:pPr>
      <w:r>
        <w:rPr>
          <w:sz w:val="21"/>
        </w:rPr>
        <w:t>30.</w:t>
      </w:r>
      <w:r>
        <w:rPr>
          <w:sz w:val="21"/>
        </w:rPr>
        <w:t>如需强检或检定，中标人负责该设备的首次所有项目强检或校准（需提供具有市场监督管理局备案的第三方检测机构出具的检测报告），并承担产生的所有费用。</w:t>
      </w:r>
    </w:p>
    <w:p>
      <w:pPr>
        <w:pStyle w:val="null3"/>
        <w:ind w:firstLine="420"/>
        <w:jc w:val="both"/>
      </w:pPr>
      <w:r>
        <w:rPr>
          <w:sz w:val="21"/>
        </w:rPr>
        <w:t>★</w:t>
      </w:r>
      <w:r>
        <w:rPr>
          <w:sz w:val="21"/>
        </w:rPr>
        <w:t>31.</w:t>
      </w:r>
      <w:r>
        <w:rPr>
          <w:sz w:val="21"/>
        </w:rPr>
        <w:t>根据《国务院办公厅关于完善公立医院药品集中采购工作的指导意见》的规定，本设备在使用过程中所消耗的专机专用医用耗材或试剂，其厂家须已通过政府采购平台（以下称“平台”）的备案，且配送商应获得厂家的委托并在平台上备案（提供该医用耗材或试剂的平台的采购代码、价格及平台查证截图）；若用于本设备的医用耗材或试剂厂家在本项目投标截止前未在平台备案的，投标人须承诺在确定为中标人后</w:t>
      </w:r>
      <w:r>
        <w:rPr>
          <w:sz w:val="21"/>
        </w:rPr>
        <w:t>3</w:t>
      </w:r>
      <w:r>
        <w:rPr>
          <w:sz w:val="21"/>
        </w:rPr>
        <w:t>周内，向采购人提供备案申请的证明材料，并承诺设备供货时须提供所用医用耗材或试剂的平台的采购代码、价格、配送商获得厂家委托并在平台上备案证明及省平台查证截图，如供货时不能提供上述相关证明资料的，采购人有权单方面解除合同，并由中标人承担由此造成采购人的相关损失费用，同时支付采购人本项目采购金额</w:t>
      </w:r>
      <w:r>
        <w:rPr>
          <w:sz w:val="21"/>
        </w:rPr>
        <w:t>10%</w:t>
      </w:r>
      <w:r>
        <w:rPr>
          <w:sz w:val="21"/>
        </w:rPr>
        <w:t>的处罚金。所投设备在使用过程中需消耗的专机专用医用耗材或试剂，投标人必须对其进行报价：主动脉内球囊反搏导管及附件≤</w:t>
      </w:r>
      <w:r>
        <w:rPr>
          <w:sz w:val="21"/>
        </w:rPr>
        <w:t>9200</w:t>
      </w:r>
      <w:r>
        <w:rPr>
          <w:sz w:val="21"/>
        </w:rPr>
        <w:t>元</w:t>
      </w:r>
      <w:r>
        <w:rPr>
          <w:sz w:val="21"/>
        </w:rPr>
        <w:t>/</w:t>
      </w:r>
      <w:r>
        <w:rPr>
          <w:sz w:val="21"/>
        </w:rPr>
        <w:t>套，主动脉内球囊反搏导管及附件（适用血管迂曲钙化病人）≤</w:t>
      </w:r>
      <w:r>
        <w:rPr>
          <w:sz w:val="21"/>
        </w:rPr>
        <w:t>14775</w:t>
      </w:r>
      <w:r>
        <w:rPr>
          <w:sz w:val="21"/>
        </w:rPr>
        <w:t>元</w:t>
      </w:r>
      <w:r>
        <w:rPr>
          <w:sz w:val="21"/>
        </w:rPr>
        <w:t>/</w:t>
      </w:r>
      <w:r>
        <w:rPr>
          <w:sz w:val="21"/>
        </w:rPr>
        <w:t>套。</w:t>
      </w:r>
    </w:p>
    <w:p>
      <w:pPr>
        <w:pStyle w:val="null3"/>
        <w:ind w:firstLine="422"/>
        <w:jc w:val="both"/>
      </w:pPr>
      <w:r>
        <w:rPr>
          <w:sz w:val="21"/>
          <w:b/>
        </w:rPr>
        <w:t>二、配置要求</w:t>
      </w:r>
    </w:p>
    <w:p>
      <w:pPr>
        <w:pStyle w:val="null3"/>
        <w:ind w:firstLine="420"/>
        <w:jc w:val="both"/>
      </w:pPr>
      <w:r>
        <w:rPr>
          <w:sz w:val="21"/>
        </w:rPr>
        <w:t>★（一）主要配置要求（每套设备至少包含但不限于以下内容）</w:t>
      </w:r>
    </w:p>
    <w:p>
      <w:pPr>
        <w:pStyle w:val="null3"/>
        <w:ind w:firstLine="420"/>
        <w:jc w:val="both"/>
      </w:pPr>
      <w:r>
        <w:rPr>
          <w:sz w:val="21"/>
        </w:rPr>
        <w:t>1.</w:t>
      </w:r>
      <w:r>
        <w:rPr>
          <w:sz w:val="21"/>
        </w:rPr>
        <w:t xml:space="preserve">主机                 </w:t>
      </w:r>
      <w:r>
        <w:rPr>
          <w:sz w:val="21"/>
        </w:rPr>
        <w:t>1</w:t>
      </w:r>
      <w:r>
        <w:rPr>
          <w:sz w:val="21"/>
        </w:rPr>
        <w:t>台</w:t>
      </w:r>
    </w:p>
    <w:p>
      <w:pPr>
        <w:pStyle w:val="null3"/>
        <w:ind w:firstLine="420"/>
        <w:jc w:val="both"/>
      </w:pPr>
      <w:r>
        <w:rPr>
          <w:sz w:val="21"/>
        </w:rPr>
        <w:t>2.ECG</w:t>
      </w:r>
      <w:r>
        <w:rPr>
          <w:sz w:val="21"/>
        </w:rPr>
        <w:t xml:space="preserve">导联连线          </w:t>
      </w:r>
      <w:r>
        <w:rPr>
          <w:sz w:val="21"/>
        </w:rPr>
        <w:t>1</w:t>
      </w:r>
      <w:r>
        <w:rPr>
          <w:sz w:val="21"/>
        </w:rPr>
        <w:t>根</w:t>
      </w:r>
    </w:p>
    <w:p>
      <w:pPr>
        <w:pStyle w:val="null3"/>
        <w:ind w:firstLine="420"/>
        <w:jc w:val="both"/>
      </w:pPr>
      <w:r>
        <w:rPr>
          <w:sz w:val="21"/>
        </w:rPr>
        <w:t>3.</w:t>
      </w:r>
      <w:r>
        <w:rPr>
          <w:sz w:val="21"/>
        </w:rPr>
        <w:t xml:space="preserve">动脉压力缆线         </w:t>
      </w:r>
      <w:r>
        <w:rPr>
          <w:sz w:val="21"/>
        </w:rPr>
        <w:t>1</w:t>
      </w:r>
      <w:r>
        <w:rPr>
          <w:sz w:val="21"/>
        </w:rPr>
        <w:t>根</w:t>
      </w:r>
    </w:p>
    <w:p>
      <w:pPr>
        <w:pStyle w:val="null3"/>
        <w:ind w:firstLine="420"/>
        <w:jc w:val="both"/>
      </w:pPr>
      <w:r>
        <w:rPr>
          <w:sz w:val="21"/>
        </w:rPr>
        <w:t>4.</w:t>
      </w:r>
      <w:r>
        <w:rPr>
          <w:sz w:val="21"/>
        </w:rPr>
        <w:t xml:space="preserve">信号传输线           </w:t>
      </w:r>
      <w:r>
        <w:rPr>
          <w:sz w:val="21"/>
        </w:rPr>
        <w:t>1</w:t>
      </w:r>
      <w:r>
        <w:rPr>
          <w:sz w:val="21"/>
        </w:rPr>
        <w:t>根</w:t>
      </w:r>
    </w:p>
    <w:p>
      <w:pPr>
        <w:pStyle w:val="null3"/>
        <w:ind w:firstLine="420"/>
        <w:jc w:val="both"/>
      </w:pPr>
      <w:r>
        <w:rPr>
          <w:sz w:val="21"/>
        </w:rPr>
        <w:t>5.</w:t>
      </w:r>
      <w:r>
        <w:rPr>
          <w:sz w:val="21"/>
        </w:rPr>
        <w:t xml:space="preserve">氦气罐               </w:t>
      </w:r>
      <w:r>
        <w:rPr>
          <w:sz w:val="21"/>
        </w:rPr>
        <w:t>2</w:t>
      </w:r>
      <w:r>
        <w:rPr>
          <w:sz w:val="21"/>
        </w:rPr>
        <w:t>瓶</w:t>
      </w:r>
    </w:p>
    <w:p>
      <w:pPr>
        <w:pStyle w:val="null3"/>
        <w:ind w:firstLine="420"/>
        <w:jc w:val="both"/>
      </w:pPr>
      <w:r>
        <w:rPr>
          <w:sz w:val="21"/>
        </w:rPr>
        <w:t>6.</w:t>
      </w:r>
      <w:r>
        <w:rPr>
          <w:sz w:val="21"/>
        </w:rPr>
        <w:t xml:space="preserve">氦气转接头           </w:t>
      </w:r>
      <w:r>
        <w:rPr>
          <w:sz w:val="21"/>
        </w:rPr>
        <w:t>1</w:t>
      </w:r>
      <w:r>
        <w:rPr>
          <w:sz w:val="21"/>
        </w:rPr>
        <w:t>个</w:t>
      </w:r>
    </w:p>
    <w:p>
      <w:pPr>
        <w:pStyle w:val="null3"/>
        <w:ind w:firstLine="420"/>
        <w:jc w:val="both"/>
      </w:pPr>
      <w:r>
        <w:rPr>
          <w:sz w:val="21"/>
        </w:rPr>
        <w:t>7.</w:t>
      </w:r>
      <w:r>
        <w:rPr>
          <w:sz w:val="21"/>
        </w:rPr>
        <w:t xml:space="preserve">内置图文输出装置     </w:t>
      </w:r>
      <w:r>
        <w:rPr>
          <w:sz w:val="21"/>
        </w:rPr>
        <w:t>1</w:t>
      </w:r>
      <w:r>
        <w:rPr>
          <w:sz w:val="21"/>
        </w:rPr>
        <w:t>个</w:t>
      </w:r>
    </w:p>
    <w:p>
      <w:pPr>
        <w:pStyle w:val="null3"/>
        <w:ind w:firstLine="420"/>
        <w:jc w:val="both"/>
      </w:pPr>
      <w:r>
        <w:rPr>
          <w:sz w:val="21"/>
        </w:rPr>
        <w:t>8.</w:t>
      </w:r>
      <w:r>
        <w:rPr>
          <w:sz w:val="21"/>
        </w:rPr>
        <w:t xml:space="preserve">内置蓄电池           </w:t>
      </w:r>
      <w:r>
        <w:rPr>
          <w:sz w:val="21"/>
        </w:rPr>
        <w:t>1</w:t>
      </w:r>
      <w:r>
        <w:rPr>
          <w:sz w:val="21"/>
        </w:rPr>
        <w:t>个</w:t>
      </w:r>
    </w:p>
    <w:p>
      <w:pPr>
        <w:pStyle w:val="null3"/>
        <w:ind w:firstLine="420"/>
        <w:jc w:val="both"/>
      </w:pPr>
      <w:r>
        <w:rPr>
          <w:sz w:val="21"/>
        </w:rPr>
        <w:t>9.</w:t>
      </w:r>
      <w:r>
        <w:rPr>
          <w:sz w:val="21"/>
        </w:rPr>
        <w:t xml:space="preserve">静脉输液架           </w:t>
      </w:r>
      <w:r>
        <w:rPr>
          <w:sz w:val="21"/>
        </w:rPr>
        <w:t>1</w:t>
      </w:r>
      <w:r>
        <w:rPr>
          <w:sz w:val="21"/>
        </w:rPr>
        <w:t>个</w:t>
      </w:r>
    </w:p>
    <w:p>
      <w:pPr>
        <w:pStyle w:val="null3"/>
        <w:ind w:firstLine="420"/>
        <w:jc w:val="both"/>
      </w:pPr>
      <w:r>
        <w:rPr>
          <w:sz w:val="21"/>
        </w:rPr>
        <w:t>10.</w:t>
      </w:r>
      <w:r>
        <w:rPr>
          <w:sz w:val="21"/>
        </w:rPr>
        <w:t xml:space="preserve">送货单              </w:t>
      </w:r>
      <w:r>
        <w:rPr>
          <w:sz w:val="21"/>
        </w:rPr>
        <w:t>1</w:t>
      </w:r>
      <w:r>
        <w:rPr>
          <w:sz w:val="21"/>
        </w:rPr>
        <w:t>份</w:t>
      </w:r>
    </w:p>
    <w:p>
      <w:pPr>
        <w:pStyle w:val="null3"/>
        <w:ind w:firstLine="420"/>
        <w:jc w:val="both"/>
      </w:pPr>
      <w:r>
        <w:rPr>
          <w:sz w:val="21"/>
        </w:rPr>
        <w:t>11.</w:t>
      </w:r>
      <w:r>
        <w:rPr>
          <w:sz w:val="21"/>
        </w:rPr>
        <w:t xml:space="preserve">报关单              </w:t>
      </w:r>
      <w:r>
        <w:rPr>
          <w:sz w:val="21"/>
        </w:rPr>
        <w:t>1</w:t>
      </w:r>
      <w:r>
        <w:rPr>
          <w:sz w:val="21"/>
        </w:rPr>
        <w:t>套（所投设备如为进口产品）</w:t>
      </w:r>
    </w:p>
    <w:p>
      <w:pPr>
        <w:pStyle w:val="null3"/>
        <w:ind w:firstLine="420"/>
        <w:jc w:val="both"/>
      </w:pPr>
      <w:r>
        <w:rPr>
          <w:sz w:val="21"/>
        </w:rPr>
        <w:t>12.</w:t>
      </w:r>
      <w:r>
        <w:rPr>
          <w:sz w:val="21"/>
        </w:rPr>
        <w:t xml:space="preserve">合格证              </w:t>
      </w:r>
      <w:r>
        <w:rPr>
          <w:sz w:val="21"/>
        </w:rPr>
        <w:t>1</w:t>
      </w:r>
      <w:r>
        <w:rPr>
          <w:sz w:val="21"/>
        </w:rPr>
        <w:t>份</w:t>
      </w:r>
    </w:p>
    <w:p>
      <w:pPr>
        <w:pStyle w:val="null3"/>
        <w:ind w:firstLine="420"/>
        <w:jc w:val="both"/>
      </w:pPr>
      <w:r>
        <w:rPr>
          <w:sz w:val="21"/>
        </w:rPr>
        <w:t>13.</w:t>
      </w:r>
      <w:r>
        <w:rPr>
          <w:sz w:val="21"/>
        </w:rPr>
        <w:t xml:space="preserve">说明书              </w:t>
      </w:r>
      <w:r>
        <w:rPr>
          <w:sz w:val="21"/>
        </w:rPr>
        <w:t>2</w:t>
      </w:r>
      <w:r>
        <w:rPr>
          <w:sz w:val="21"/>
        </w:rPr>
        <w:t>份（其中一份可为复印件或光盘）</w:t>
      </w:r>
    </w:p>
    <w:p>
      <w:pPr>
        <w:pStyle w:val="null3"/>
        <w:ind w:firstLine="420"/>
        <w:jc w:val="both"/>
      </w:pPr>
      <w:r>
        <w:rPr>
          <w:sz w:val="21"/>
        </w:rPr>
        <w:t>14.</w:t>
      </w:r>
      <w:r>
        <w:rPr>
          <w:sz w:val="21"/>
        </w:rPr>
        <w:t xml:space="preserve">简易操作说明        </w:t>
      </w:r>
      <w:r>
        <w:rPr>
          <w:sz w:val="21"/>
        </w:rPr>
        <w:t>1</w:t>
      </w:r>
      <w:r>
        <w:rPr>
          <w:sz w:val="21"/>
        </w:rPr>
        <w:t>份</w:t>
      </w:r>
    </w:p>
    <w:p>
      <w:pPr>
        <w:pStyle w:val="null3"/>
        <w:ind w:firstLine="420"/>
        <w:jc w:val="both"/>
      </w:pPr>
      <w:r>
        <w:rPr>
          <w:sz w:val="21"/>
        </w:rPr>
        <w:t>（二）其他配置要求（每套设备至少包含但不限于以下内容）</w:t>
      </w:r>
    </w:p>
    <w:p>
      <w:pPr>
        <w:pStyle w:val="null3"/>
        <w:ind w:firstLine="420"/>
        <w:jc w:val="both"/>
      </w:pPr>
      <w:r>
        <w:rPr>
          <w:sz w:val="21"/>
        </w:rPr>
        <w:t>1.</w:t>
      </w:r>
      <w:r>
        <w:rPr>
          <w:sz w:val="21"/>
        </w:rPr>
        <w:t xml:space="preserve">维修手册、故障代码表、维修密码    </w:t>
      </w:r>
      <w:r>
        <w:rPr>
          <w:sz w:val="21"/>
        </w:rPr>
        <w:t>1</w:t>
      </w:r>
      <w:r>
        <w:rPr>
          <w:sz w:val="21"/>
        </w:rPr>
        <w:t>份</w:t>
      </w:r>
    </w:p>
    <w:p>
      <w:pPr>
        <w:pStyle w:val="null3"/>
        <w:ind w:firstLine="422"/>
        <w:jc w:val="both"/>
      </w:pPr>
      <w:r>
        <w:rPr>
          <w:sz w:val="21"/>
          <w:b/>
        </w:rPr>
        <w:t>三、其它要求</w:t>
      </w:r>
    </w:p>
    <w:p>
      <w:pPr>
        <w:pStyle w:val="null3"/>
        <w:ind w:firstLine="420"/>
        <w:jc w:val="both"/>
      </w:pPr>
      <w:r>
        <w:rPr>
          <w:sz w:val="21"/>
        </w:rPr>
        <w:t>▲</w:t>
      </w:r>
      <w:r>
        <w:rPr>
          <w:sz w:val="21"/>
        </w:rPr>
        <w:t>1</w:t>
      </w:r>
      <w:r>
        <w:rPr>
          <w:sz w:val="21"/>
        </w:rPr>
        <w:t>、如中标人为代理商，保修期内售后服务由厂家提供（提供厂家保修证明文件）。</w:t>
      </w:r>
    </w:p>
    <w:p>
      <w:pPr>
        <w:pStyle w:val="null3"/>
        <w:jc w:val="both"/>
      </w:pPr>
      <w:r>
        <w:rPr>
          <w:sz w:val="21"/>
          <w:b/>
        </w:rPr>
        <w:t>包</w:t>
      </w:r>
      <w:r>
        <w:rPr>
          <w:sz w:val="21"/>
          <w:b/>
        </w:rPr>
        <w:t>2</w:t>
      </w:r>
      <w:r>
        <w:rPr>
          <w:sz w:val="21"/>
          <w:b/>
        </w:rPr>
        <w:t>：胶囊式内窥镜系统</w:t>
      </w:r>
    </w:p>
    <w:p>
      <w:pPr>
        <w:pStyle w:val="null3"/>
        <w:ind w:firstLine="422"/>
        <w:jc w:val="both"/>
      </w:pPr>
      <w:r>
        <w:rPr>
          <w:sz w:val="21"/>
          <w:b/>
        </w:rPr>
        <w:t>一、技术参数</w:t>
      </w:r>
    </w:p>
    <w:p>
      <w:pPr>
        <w:pStyle w:val="null3"/>
        <w:ind w:firstLine="420"/>
        <w:jc w:val="both"/>
      </w:pPr>
      <w:r>
        <w:rPr>
          <w:sz w:val="21"/>
        </w:rPr>
        <w:t>▲</w:t>
      </w:r>
      <w:r>
        <w:rPr>
          <w:sz w:val="21"/>
        </w:rPr>
        <w:t>1.</w:t>
      </w:r>
      <w:r>
        <w:rPr>
          <w:sz w:val="21"/>
        </w:rPr>
        <w:t>功能：可用于采集和查看胃部和小肠图像。（提供产品技术白皮书或产品使用说明书证明）</w:t>
      </w:r>
    </w:p>
    <w:p>
      <w:pPr>
        <w:pStyle w:val="null3"/>
        <w:ind w:firstLine="420"/>
        <w:jc w:val="both"/>
      </w:pPr>
      <w:r>
        <w:rPr>
          <w:sz w:val="21"/>
        </w:rPr>
        <w:t>2.</w:t>
      </w:r>
      <w:r>
        <w:rPr>
          <w:sz w:val="21"/>
        </w:rPr>
        <w:t>磁控胶囊式内窥镜</w:t>
      </w:r>
    </w:p>
    <w:p>
      <w:pPr>
        <w:pStyle w:val="null3"/>
        <w:ind w:firstLine="420"/>
        <w:jc w:val="both"/>
      </w:pPr>
      <w:r>
        <w:rPr>
          <w:sz w:val="21"/>
        </w:rPr>
        <w:t>2.1.</w:t>
      </w:r>
      <w:r>
        <w:rPr>
          <w:sz w:val="21"/>
        </w:rPr>
        <w:t>材料：医用高分子材料，具有良好的生物相容性。</w:t>
      </w:r>
    </w:p>
    <w:p>
      <w:pPr>
        <w:pStyle w:val="null3"/>
        <w:ind w:firstLine="420"/>
        <w:jc w:val="both"/>
      </w:pPr>
      <w:r>
        <w:rPr>
          <w:sz w:val="21"/>
        </w:rPr>
        <w:t>2.2.</w:t>
      </w:r>
      <w:r>
        <w:rPr>
          <w:sz w:val="21"/>
        </w:rPr>
        <w:t>胶囊直径≤</w:t>
      </w:r>
      <w:r>
        <w:rPr>
          <w:sz w:val="21"/>
        </w:rPr>
        <w:t>13mm</w:t>
      </w:r>
      <w:r>
        <w:rPr>
          <w:sz w:val="21"/>
        </w:rPr>
        <w:t>。</w:t>
      </w:r>
    </w:p>
    <w:p>
      <w:pPr>
        <w:pStyle w:val="null3"/>
        <w:ind w:firstLine="420"/>
        <w:jc w:val="both"/>
      </w:pPr>
      <w:r>
        <w:rPr>
          <w:sz w:val="21"/>
        </w:rPr>
        <w:t>2.3.</w:t>
      </w:r>
      <w:r>
        <w:rPr>
          <w:sz w:val="21"/>
        </w:rPr>
        <w:t>胶囊长度≤</w:t>
      </w:r>
      <w:r>
        <w:rPr>
          <w:sz w:val="21"/>
        </w:rPr>
        <w:t>28mm</w:t>
      </w:r>
      <w:r>
        <w:rPr>
          <w:sz w:val="21"/>
        </w:rPr>
        <w:t>。</w:t>
      </w:r>
    </w:p>
    <w:p>
      <w:pPr>
        <w:pStyle w:val="null3"/>
        <w:ind w:firstLine="420"/>
        <w:jc w:val="both"/>
      </w:pPr>
      <w:r>
        <w:rPr>
          <w:sz w:val="21"/>
        </w:rPr>
        <w:t>2.4.</w:t>
      </w:r>
      <w:r>
        <w:rPr>
          <w:sz w:val="21"/>
        </w:rPr>
        <w:t>重量≤</w:t>
      </w:r>
      <w:r>
        <w:rPr>
          <w:sz w:val="21"/>
        </w:rPr>
        <w:t>3g</w:t>
      </w:r>
      <w:r>
        <w:rPr>
          <w:sz w:val="21"/>
        </w:rPr>
        <w:t>±</w:t>
      </w:r>
      <w:r>
        <w:rPr>
          <w:sz w:val="21"/>
        </w:rPr>
        <w:t>0.5g</w:t>
      </w:r>
      <w:r>
        <w:rPr>
          <w:sz w:val="21"/>
        </w:rPr>
        <w:t>。（提供产品技术白皮书或产品使用说明书证明）</w:t>
      </w:r>
    </w:p>
    <w:p>
      <w:pPr>
        <w:pStyle w:val="null3"/>
        <w:ind w:firstLine="420"/>
        <w:jc w:val="both"/>
      </w:pPr>
      <w:r>
        <w:rPr>
          <w:sz w:val="21"/>
        </w:rPr>
        <w:t>2.5.</w:t>
      </w:r>
      <w:r>
        <w:rPr>
          <w:sz w:val="21"/>
        </w:rPr>
        <w:t>胶囊内镜的镜头：二镜片或三镜片镜头。</w:t>
      </w:r>
    </w:p>
    <w:p>
      <w:pPr>
        <w:pStyle w:val="null3"/>
        <w:ind w:firstLine="420"/>
        <w:jc w:val="both"/>
      </w:pPr>
      <w:r>
        <w:rPr>
          <w:sz w:val="21"/>
        </w:rPr>
        <w:t>2.6.</w:t>
      </w:r>
      <w:r>
        <w:rPr>
          <w:sz w:val="21"/>
        </w:rPr>
        <w:t>照明：具有≥</w:t>
      </w:r>
      <w:r>
        <w:rPr>
          <w:sz w:val="21"/>
        </w:rPr>
        <w:t>4</w:t>
      </w:r>
      <w:r>
        <w:rPr>
          <w:sz w:val="21"/>
        </w:rPr>
        <w:t>个</w:t>
      </w:r>
      <w:r>
        <w:rPr>
          <w:sz w:val="21"/>
        </w:rPr>
        <w:t>LED</w:t>
      </w:r>
      <w:r>
        <w:rPr>
          <w:sz w:val="21"/>
        </w:rPr>
        <w:t>光源。</w:t>
      </w:r>
    </w:p>
    <w:p>
      <w:pPr>
        <w:pStyle w:val="null3"/>
        <w:ind w:firstLine="420"/>
        <w:jc w:val="both"/>
      </w:pPr>
      <w:r>
        <w:rPr>
          <w:sz w:val="21"/>
        </w:rPr>
        <w:t>2.7.</w:t>
      </w:r>
      <w:r>
        <w:rPr>
          <w:sz w:val="21"/>
        </w:rPr>
        <w:t>图像分辨率：≥</w:t>
      </w:r>
      <w:r>
        <w:rPr>
          <w:sz w:val="21"/>
        </w:rPr>
        <w:t>480</w:t>
      </w:r>
      <w:r>
        <w:rPr>
          <w:sz w:val="21"/>
        </w:rPr>
        <w:t>×</w:t>
      </w:r>
      <w:r>
        <w:rPr>
          <w:sz w:val="21"/>
        </w:rPr>
        <w:t>480</w:t>
      </w:r>
      <w:r>
        <w:rPr>
          <w:sz w:val="21"/>
        </w:rPr>
        <w:t>。</w:t>
      </w:r>
    </w:p>
    <w:p>
      <w:pPr>
        <w:pStyle w:val="null3"/>
        <w:ind w:firstLine="420"/>
        <w:jc w:val="both"/>
      </w:pPr>
      <w:r>
        <w:rPr>
          <w:sz w:val="21"/>
        </w:rPr>
        <w:t>▲</w:t>
      </w:r>
      <w:r>
        <w:rPr>
          <w:sz w:val="21"/>
        </w:rPr>
        <w:t>2.8.</w:t>
      </w:r>
      <w:r>
        <w:rPr>
          <w:sz w:val="21"/>
        </w:rPr>
        <w:t>照度（胃模式）≥</w:t>
      </w:r>
      <w:r>
        <w:rPr>
          <w:sz w:val="21"/>
        </w:rPr>
        <w:t>2000Lux</w:t>
      </w:r>
      <w:r>
        <w:rPr>
          <w:sz w:val="21"/>
        </w:rPr>
        <w:t>。（提供产品技术白皮书或产品使用说明书证明）</w:t>
      </w:r>
    </w:p>
    <w:p>
      <w:pPr>
        <w:pStyle w:val="null3"/>
        <w:ind w:firstLine="420"/>
        <w:jc w:val="both"/>
      </w:pPr>
      <w:r>
        <w:rPr>
          <w:sz w:val="21"/>
        </w:rPr>
        <w:t>▲</w:t>
      </w:r>
      <w:r>
        <w:rPr>
          <w:sz w:val="21"/>
        </w:rPr>
        <w:t>2.9.</w:t>
      </w:r>
      <w:r>
        <w:rPr>
          <w:sz w:val="21"/>
        </w:rPr>
        <w:t>最大景深（工作距范围）≥</w:t>
      </w:r>
      <w:r>
        <w:rPr>
          <w:sz w:val="21"/>
        </w:rPr>
        <w:t>50mm</w:t>
      </w:r>
      <w:r>
        <w:rPr>
          <w:sz w:val="21"/>
        </w:rPr>
        <w:t>。（提供产品技术白皮书或产品使用说明书证明）</w:t>
      </w:r>
    </w:p>
    <w:p>
      <w:pPr>
        <w:pStyle w:val="null3"/>
        <w:ind w:firstLine="420"/>
        <w:jc w:val="both"/>
      </w:pPr>
      <w:r>
        <w:rPr>
          <w:sz w:val="21"/>
        </w:rPr>
        <w:t>2.10.</w:t>
      </w:r>
      <w:r>
        <w:rPr>
          <w:sz w:val="21"/>
        </w:rPr>
        <w:t>视角（空气中）≥</w:t>
      </w:r>
      <w:r>
        <w:rPr>
          <w:sz w:val="21"/>
        </w:rPr>
        <w:t>145</w:t>
      </w:r>
      <w:r>
        <w:rPr>
          <w:sz w:val="21"/>
        </w:rPr>
        <w:t>°。</w:t>
      </w:r>
    </w:p>
    <w:p>
      <w:pPr>
        <w:pStyle w:val="null3"/>
        <w:ind w:firstLine="420"/>
        <w:jc w:val="both"/>
      </w:pPr>
      <w:r>
        <w:rPr>
          <w:sz w:val="21"/>
        </w:rPr>
        <w:t>▲</w:t>
      </w:r>
      <w:r>
        <w:rPr>
          <w:sz w:val="21"/>
        </w:rPr>
        <w:t>2.11.</w:t>
      </w:r>
      <w:r>
        <w:rPr>
          <w:sz w:val="21"/>
        </w:rPr>
        <w:t>图像分辨力：胃模式：≥</w:t>
      </w:r>
      <w:r>
        <w:rPr>
          <w:sz w:val="21"/>
        </w:rPr>
        <w:t>11Lp/mm</w:t>
      </w:r>
      <w:r>
        <w:rPr>
          <w:sz w:val="21"/>
        </w:rPr>
        <w:t>；肠道模式：≥</w:t>
      </w:r>
      <w:r>
        <w:rPr>
          <w:sz w:val="21"/>
        </w:rPr>
        <w:t>8Lp/mm</w:t>
      </w:r>
      <w:r>
        <w:rPr>
          <w:sz w:val="21"/>
        </w:rPr>
        <w:t>。（提供产品技术白皮书或产品使用说明书证明）</w:t>
      </w:r>
    </w:p>
    <w:p>
      <w:pPr>
        <w:pStyle w:val="null3"/>
        <w:ind w:firstLine="420"/>
        <w:jc w:val="both"/>
      </w:pPr>
      <w:r>
        <w:rPr>
          <w:sz w:val="21"/>
        </w:rPr>
        <w:t>2.12.</w:t>
      </w:r>
      <w:r>
        <w:rPr>
          <w:sz w:val="21"/>
        </w:rPr>
        <w:t>胶囊拍摄模式包含但不限于：胃模式、肠道模式、高帧率模式。</w:t>
      </w:r>
    </w:p>
    <w:p>
      <w:pPr>
        <w:pStyle w:val="null3"/>
        <w:ind w:firstLine="420"/>
        <w:jc w:val="both"/>
      </w:pPr>
      <w:r>
        <w:rPr>
          <w:sz w:val="21"/>
        </w:rPr>
        <w:t>2.13.</w:t>
      </w:r>
      <w:r>
        <w:rPr>
          <w:sz w:val="21"/>
        </w:rPr>
        <w:t>采样帧率包含但不限于：</w:t>
      </w:r>
      <w:r>
        <w:rPr>
          <w:sz w:val="21"/>
        </w:rPr>
        <w:t>2-6fps</w:t>
      </w:r>
      <w:r>
        <w:rPr>
          <w:sz w:val="21"/>
        </w:rPr>
        <w:t>。</w:t>
      </w:r>
    </w:p>
    <w:p>
      <w:pPr>
        <w:pStyle w:val="null3"/>
        <w:ind w:firstLine="420"/>
        <w:jc w:val="both"/>
      </w:pPr>
      <w:r>
        <w:rPr>
          <w:sz w:val="21"/>
        </w:rPr>
        <w:t>2.14.</w:t>
      </w:r>
      <w:r>
        <w:rPr>
          <w:sz w:val="21"/>
        </w:rPr>
        <w:t>工作时间≥</w:t>
      </w:r>
      <w:r>
        <w:rPr>
          <w:sz w:val="21"/>
        </w:rPr>
        <w:t>8h</w:t>
      </w:r>
      <w:r>
        <w:rPr>
          <w:sz w:val="21"/>
        </w:rPr>
        <w:t>。</w:t>
      </w:r>
    </w:p>
    <w:p>
      <w:pPr>
        <w:pStyle w:val="null3"/>
        <w:ind w:firstLine="420"/>
        <w:jc w:val="both"/>
      </w:pPr>
      <w:r>
        <w:rPr>
          <w:sz w:val="21"/>
        </w:rPr>
        <w:t>2.15.</w:t>
      </w:r>
      <w:r>
        <w:rPr>
          <w:sz w:val="21"/>
        </w:rPr>
        <w:t>工作电压≤</w:t>
      </w:r>
      <w:r>
        <w:rPr>
          <w:sz w:val="21"/>
        </w:rPr>
        <w:t>4V</w:t>
      </w:r>
      <w:r>
        <w:rPr>
          <w:sz w:val="21"/>
        </w:rPr>
        <w:t>。</w:t>
      </w:r>
    </w:p>
    <w:p>
      <w:pPr>
        <w:pStyle w:val="null3"/>
        <w:ind w:firstLine="420"/>
        <w:jc w:val="both"/>
      </w:pPr>
      <w:r>
        <w:rPr>
          <w:sz w:val="21"/>
        </w:rPr>
        <w:t>2.16.</w:t>
      </w:r>
      <w:r>
        <w:rPr>
          <w:sz w:val="21"/>
        </w:rPr>
        <w:t>密封性≥</w:t>
      </w:r>
      <w:r>
        <w:rPr>
          <w:sz w:val="21"/>
        </w:rPr>
        <w:t>IPX8</w:t>
      </w:r>
      <w:r>
        <w:rPr>
          <w:sz w:val="21"/>
        </w:rPr>
        <w:t>。</w:t>
      </w:r>
    </w:p>
    <w:p>
      <w:pPr>
        <w:pStyle w:val="null3"/>
        <w:ind w:firstLine="420"/>
        <w:jc w:val="both"/>
      </w:pPr>
      <w:r>
        <w:rPr>
          <w:sz w:val="21"/>
        </w:rPr>
        <w:t>2.17.</w:t>
      </w:r>
      <w:r>
        <w:rPr>
          <w:sz w:val="21"/>
        </w:rPr>
        <w:t>工作环境温度：包含但不限于</w:t>
      </w:r>
      <w:r>
        <w:rPr>
          <w:sz w:val="21"/>
        </w:rPr>
        <w:t>20</w:t>
      </w:r>
      <w:r>
        <w:rPr>
          <w:sz w:val="21"/>
        </w:rPr>
        <w:t>℃～</w:t>
      </w:r>
      <w:r>
        <w:rPr>
          <w:sz w:val="21"/>
        </w:rPr>
        <w:t>40</w:t>
      </w:r>
      <w:r>
        <w:rPr>
          <w:sz w:val="21"/>
        </w:rPr>
        <w:t>℃。</w:t>
      </w:r>
    </w:p>
    <w:p>
      <w:pPr>
        <w:pStyle w:val="null3"/>
        <w:ind w:firstLine="420"/>
        <w:jc w:val="both"/>
      </w:pPr>
      <w:r>
        <w:rPr>
          <w:sz w:val="21"/>
        </w:rPr>
        <w:t>3.</w:t>
      </w:r>
      <w:r>
        <w:rPr>
          <w:sz w:val="21"/>
        </w:rPr>
        <w:t>磁控设备</w:t>
      </w:r>
    </w:p>
    <w:p>
      <w:pPr>
        <w:pStyle w:val="null3"/>
        <w:ind w:firstLine="420"/>
        <w:jc w:val="both"/>
      </w:pPr>
      <w:r>
        <w:rPr>
          <w:sz w:val="21"/>
        </w:rPr>
        <w:t>3.1.</w:t>
      </w:r>
      <w:r>
        <w:rPr>
          <w:sz w:val="21"/>
        </w:rPr>
        <w:t>主机：长度≤</w:t>
      </w:r>
      <w:r>
        <w:rPr>
          <w:sz w:val="21"/>
        </w:rPr>
        <w:t>1500mm</w:t>
      </w:r>
      <w:r>
        <w:rPr>
          <w:sz w:val="21"/>
        </w:rPr>
        <w:t>，宽度≤</w:t>
      </w:r>
      <w:r>
        <w:rPr>
          <w:sz w:val="21"/>
        </w:rPr>
        <w:t>1100mm</w:t>
      </w:r>
      <w:r>
        <w:rPr>
          <w:sz w:val="21"/>
        </w:rPr>
        <w:t>，高度≤</w:t>
      </w:r>
      <w:r>
        <w:rPr>
          <w:sz w:val="21"/>
        </w:rPr>
        <w:t>1500mm</w:t>
      </w:r>
      <w:r>
        <w:rPr>
          <w:sz w:val="21"/>
        </w:rPr>
        <w:t>。</w:t>
      </w:r>
    </w:p>
    <w:p>
      <w:pPr>
        <w:pStyle w:val="null3"/>
        <w:ind w:firstLine="420"/>
        <w:jc w:val="both"/>
      </w:pPr>
      <w:r>
        <w:rPr>
          <w:sz w:val="21"/>
        </w:rPr>
        <w:t>3.2.</w:t>
      </w:r>
      <w:r>
        <w:rPr>
          <w:sz w:val="21"/>
        </w:rPr>
        <w:t>重量≤</w:t>
      </w:r>
      <w:r>
        <w:rPr>
          <w:sz w:val="21"/>
        </w:rPr>
        <w:t>400kg</w:t>
      </w:r>
      <w:r>
        <w:rPr>
          <w:sz w:val="21"/>
        </w:rPr>
        <w:t>。</w:t>
      </w:r>
    </w:p>
    <w:p>
      <w:pPr>
        <w:pStyle w:val="null3"/>
        <w:ind w:firstLine="420"/>
        <w:jc w:val="both"/>
      </w:pPr>
      <w:r>
        <w:rPr>
          <w:sz w:val="21"/>
        </w:rPr>
        <w:t>▲</w:t>
      </w:r>
      <w:r>
        <w:rPr>
          <w:sz w:val="21"/>
        </w:rPr>
        <w:t>3.3.</w:t>
      </w:r>
      <w:r>
        <w:rPr>
          <w:sz w:val="21"/>
        </w:rPr>
        <w:t>磁体类型：永磁体，最大磁场强度≤</w:t>
      </w:r>
      <w:r>
        <w:rPr>
          <w:sz w:val="21"/>
        </w:rPr>
        <w:t>350mT</w:t>
      </w:r>
      <w:r>
        <w:rPr>
          <w:sz w:val="21"/>
        </w:rPr>
        <w:t>。（提供产品技术白皮书或产品使用说明书证明）</w:t>
      </w:r>
    </w:p>
    <w:p>
      <w:pPr>
        <w:pStyle w:val="null3"/>
        <w:ind w:firstLine="420"/>
        <w:jc w:val="both"/>
      </w:pPr>
      <w:r>
        <w:rPr>
          <w:sz w:val="21"/>
        </w:rPr>
        <w:t>3.4.</w:t>
      </w:r>
      <w:r>
        <w:rPr>
          <w:sz w:val="21"/>
        </w:rPr>
        <w:t>有效工作距离至少包含：</w:t>
      </w:r>
      <w:r>
        <w:rPr>
          <w:sz w:val="21"/>
        </w:rPr>
        <w:t>0mm-200mm</w:t>
      </w:r>
      <w:r>
        <w:rPr>
          <w:sz w:val="21"/>
        </w:rPr>
        <w:t>。</w:t>
      </w:r>
    </w:p>
    <w:p>
      <w:pPr>
        <w:pStyle w:val="null3"/>
        <w:ind w:firstLine="420"/>
        <w:jc w:val="both"/>
      </w:pPr>
      <w:r>
        <w:rPr>
          <w:sz w:val="21"/>
        </w:rPr>
        <w:t>3.5.</w:t>
      </w:r>
      <w:r>
        <w:rPr>
          <w:sz w:val="21"/>
        </w:rPr>
        <w:t>无线工作频段包含但不限于：</w:t>
      </w:r>
      <w:r>
        <w:rPr>
          <w:sz w:val="21"/>
        </w:rPr>
        <w:t>433.05~434.79MHz</w:t>
      </w:r>
      <w:r>
        <w:rPr>
          <w:sz w:val="21"/>
        </w:rPr>
        <w:t>。</w:t>
      </w:r>
    </w:p>
    <w:p>
      <w:pPr>
        <w:pStyle w:val="null3"/>
        <w:ind w:firstLine="420"/>
        <w:jc w:val="both"/>
      </w:pPr>
      <w:r>
        <w:rPr>
          <w:sz w:val="21"/>
        </w:rPr>
        <w:t>3.6.</w:t>
      </w:r>
      <w:r>
        <w:rPr>
          <w:sz w:val="21"/>
        </w:rPr>
        <w:t>工作噪音≤</w:t>
      </w:r>
      <w:r>
        <w:rPr>
          <w:sz w:val="21"/>
        </w:rPr>
        <w:t>65dB</w:t>
      </w:r>
      <w:r>
        <w:rPr>
          <w:sz w:val="21"/>
        </w:rPr>
        <w:t>。</w:t>
      </w:r>
    </w:p>
    <w:p>
      <w:pPr>
        <w:pStyle w:val="null3"/>
        <w:ind w:firstLine="420"/>
        <w:jc w:val="both"/>
      </w:pPr>
      <w:r>
        <w:rPr>
          <w:sz w:val="21"/>
        </w:rPr>
        <w:t>4.</w:t>
      </w:r>
      <w:r>
        <w:rPr>
          <w:sz w:val="21"/>
        </w:rPr>
        <w:t>检查床</w:t>
      </w:r>
    </w:p>
    <w:p>
      <w:pPr>
        <w:pStyle w:val="null3"/>
        <w:ind w:firstLine="420"/>
        <w:jc w:val="both"/>
      </w:pPr>
      <w:r>
        <w:rPr>
          <w:sz w:val="21"/>
        </w:rPr>
        <w:t>4.1.</w:t>
      </w:r>
      <w:r>
        <w:rPr>
          <w:sz w:val="21"/>
        </w:rPr>
        <w:t>检查床尺寸：长度≤</w:t>
      </w:r>
      <w:r>
        <w:rPr>
          <w:sz w:val="21"/>
        </w:rPr>
        <w:t>2100mm</w:t>
      </w:r>
      <w:r>
        <w:rPr>
          <w:sz w:val="21"/>
        </w:rPr>
        <w:t>，宽度≤</w:t>
      </w:r>
      <w:r>
        <w:rPr>
          <w:sz w:val="21"/>
        </w:rPr>
        <w:t>900mm</w:t>
      </w:r>
      <w:r>
        <w:rPr>
          <w:sz w:val="21"/>
        </w:rPr>
        <w:t>，床面高度≤</w:t>
      </w:r>
      <w:r>
        <w:rPr>
          <w:sz w:val="21"/>
        </w:rPr>
        <w:t>600mm</w:t>
      </w:r>
      <w:r>
        <w:rPr>
          <w:sz w:val="21"/>
        </w:rPr>
        <w:t>，方便患者平躺检查。</w:t>
      </w:r>
    </w:p>
    <w:p>
      <w:pPr>
        <w:pStyle w:val="null3"/>
        <w:ind w:firstLine="420"/>
        <w:jc w:val="both"/>
      </w:pPr>
      <w:r>
        <w:rPr>
          <w:sz w:val="21"/>
        </w:rPr>
        <w:t>4.2.</w:t>
      </w:r>
      <w:r>
        <w:rPr>
          <w:sz w:val="21"/>
        </w:rPr>
        <w:t>检查床承重：≥</w:t>
      </w:r>
      <w:r>
        <w:rPr>
          <w:sz w:val="21"/>
        </w:rPr>
        <w:t>130kg</w:t>
      </w:r>
      <w:r>
        <w:rPr>
          <w:sz w:val="21"/>
        </w:rPr>
        <w:t>。</w:t>
      </w:r>
    </w:p>
    <w:p>
      <w:pPr>
        <w:pStyle w:val="null3"/>
        <w:ind w:firstLine="420"/>
        <w:jc w:val="both"/>
      </w:pPr>
      <w:r>
        <w:rPr>
          <w:sz w:val="21"/>
        </w:rPr>
        <w:t>5.</w:t>
      </w:r>
      <w:r>
        <w:rPr>
          <w:sz w:val="21"/>
        </w:rPr>
        <w:t>图像接收存储器</w:t>
      </w:r>
    </w:p>
    <w:p>
      <w:pPr>
        <w:pStyle w:val="null3"/>
        <w:ind w:firstLine="420"/>
        <w:jc w:val="both"/>
      </w:pPr>
      <w:r>
        <w:rPr>
          <w:sz w:val="21"/>
        </w:rPr>
        <w:t>5.1.</w:t>
      </w:r>
      <w:r>
        <w:rPr>
          <w:sz w:val="21"/>
        </w:rPr>
        <w:t>尺寸：长度≤</w:t>
      </w:r>
      <w:r>
        <w:rPr>
          <w:sz w:val="21"/>
        </w:rPr>
        <w:t>110mm</w:t>
      </w:r>
      <w:r>
        <w:rPr>
          <w:sz w:val="21"/>
        </w:rPr>
        <w:t>，宽度≤</w:t>
      </w:r>
      <w:r>
        <w:rPr>
          <w:sz w:val="21"/>
        </w:rPr>
        <w:t>80mm</w:t>
      </w:r>
      <w:r>
        <w:rPr>
          <w:sz w:val="21"/>
        </w:rPr>
        <w:t>，高度≤</w:t>
      </w:r>
      <w:r>
        <w:rPr>
          <w:sz w:val="21"/>
        </w:rPr>
        <w:t>30mm</w:t>
      </w:r>
      <w:r>
        <w:rPr>
          <w:sz w:val="21"/>
        </w:rPr>
        <w:t>。</w:t>
      </w:r>
    </w:p>
    <w:p>
      <w:pPr>
        <w:pStyle w:val="null3"/>
        <w:ind w:firstLine="420"/>
        <w:jc w:val="both"/>
      </w:pPr>
      <w:r>
        <w:rPr>
          <w:sz w:val="21"/>
        </w:rPr>
        <w:t>5.2.</w:t>
      </w:r>
      <w:r>
        <w:rPr>
          <w:sz w:val="21"/>
        </w:rPr>
        <w:t>重量≤</w:t>
      </w:r>
      <w:r>
        <w:rPr>
          <w:sz w:val="21"/>
        </w:rPr>
        <w:t>500g</w:t>
      </w:r>
      <w:r>
        <w:rPr>
          <w:sz w:val="21"/>
        </w:rPr>
        <w:t>。</w:t>
      </w:r>
    </w:p>
    <w:p>
      <w:pPr>
        <w:pStyle w:val="null3"/>
        <w:ind w:firstLine="420"/>
        <w:jc w:val="both"/>
      </w:pPr>
      <w:r>
        <w:rPr>
          <w:sz w:val="21"/>
        </w:rPr>
        <w:t>▲</w:t>
      </w:r>
      <w:r>
        <w:rPr>
          <w:sz w:val="21"/>
        </w:rPr>
        <w:t>5.3.</w:t>
      </w:r>
      <w:r>
        <w:rPr>
          <w:sz w:val="21"/>
        </w:rPr>
        <w:t>具有数据接口：支持</w:t>
      </w:r>
      <w:r>
        <w:rPr>
          <w:sz w:val="21"/>
        </w:rPr>
        <w:t>USB</w:t>
      </w:r>
      <w:r>
        <w:rPr>
          <w:sz w:val="21"/>
        </w:rPr>
        <w:t>接口进行通信，也可支持</w:t>
      </w:r>
      <w:r>
        <w:rPr>
          <w:sz w:val="21"/>
        </w:rPr>
        <w:t>wifi</w:t>
      </w:r>
      <w:r>
        <w:rPr>
          <w:sz w:val="21"/>
        </w:rPr>
        <w:t>与图像工作站软件进行通信。（提供产品技术白皮书或产品使用说明书证明）</w:t>
      </w:r>
    </w:p>
    <w:p>
      <w:pPr>
        <w:pStyle w:val="null3"/>
        <w:ind w:firstLine="420"/>
        <w:jc w:val="both"/>
      </w:pPr>
      <w:r>
        <w:rPr>
          <w:sz w:val="21"/>
        </w:rPr>
        <w:t>5.4.</w:t>
      </w:r>
      <w:r>
        <w:rPr>
          <w:sz w:val="21"/>
        </w:rPr>
        <w:t>图像传输无线工作频段包含但不限于：</w:t>
      </w:r>
      <w:r>
        <w:rPr>
          <w:sz w:val="21"/>
        </w:rPr>
        <w:t>433.05~434.79MHz</w:t>
      </w:r>
      <w:r>
        <w:rPr>
          <w:sz w:val="21"/>
        </w:rPr>
        <w:t>。</w:t>
      </w:r>
    </w:p>
    <w:p>
      <w:pPr>
        <w:pStyle w:val="null3"/>
        <w:ind w:firstLine="420"/>
        <w:jc w:val="both"/>
      </w:pPr>
      <w:r>
        <w:rPr>
          <w:sz w:val="21"/>
        </w:rPr>
        <w:t>5.5.</w:t>
      </w:r>
      <w:r>
        <w:rPr>
          <w:sz w:val="21"/>
        </w:rPr>
        <w:t>电池≥</w:t>
      </w:r>
      <w:r>
        <w:rPr>
          <w:sz w:val="21"/>
        </w:rPr>
        <w:t>6000mAh</w:t>
      </w:r>
      <w:r>
        <w:rPr>
          <w:sz w:val="21"/>
        </w:rPr>
        <w:t>。</w:t>
      </w:r>
    </w:p>
    <w:p>
      <w:pPr>
        <w:pStyle w:val="null3"/>
        <w:ind w:firstLine="420"/>
        <w:jc w:val="both"/>
      </w:pPr>
      <w:r>
        <w:rPr>
          <w:sz w:val="21"/>
        </w:rPr>
        <w:t>5.6.</w:t>
      </w:r>
      <w:r>
        <w:rPr>
          <w:sz w:val="21"/>
        </w:rPr>
        <w:t>连续工作时间≥</w:t>
      </w:r>
      <w:r>
        <w:rPr>
          <w:sz w:val="21"/>
        </w:rPr>
        <w:t>24h</w:t>
      </w:r>
      <w:r>
        <w:rPr>
          <w:sz w:val="21"/>
        </w:rPr>
        <w:t>。</w:t>
      </w:r>
    </w:p>
    <w:p>
      <w:pPr>
        <w:pStyle w:val="null3"/>
        <w:ind w:firstLine="420"/>
        <w:jc w:val="both"/>
      </w:pPr>
      <w:r>
        <w:rPr>
          <w:sz w:val="21"/>
        </w:rPr>
        <w:t>5.7.</w:t>
      </w:r>
      <w:r>
        <w:rPr>
          <w:sz w:val="21"/>
        </w:rPr>
        <w:t>存储卡容量≥</w:t>
      </w:r>
      <w:r>
        <w:rPr>
          <w:sz w:val="21"/>
        </w:rPr>
        <w:t>32GB</w:t>
      </w:r>
      <w:r>
        <w:rPr>
          <w:sz w:val="21"/>
        </w:rPr>
        <w:t>。</w:t>
      </w:r>
    </w:p>
    <w:p>
      <w:pPr>
        <w:pStyle w:val="null3"/>
        <w:ind w:firstLine="420"/>
        <w:jc w:val="both"/>
      </w:pPr>
      <w:r>
        <w:rPr>
          <w:sz w:val="21"/>
        </w:rPr>
        <w:t>5.8.</w:t>
      </w:r>
      <w:r>
        <w:rPr>
          <w:sz w:val="21"/>
        </w:rPr>
        <w:t>具有工作状态异常、电量不足、存储空间不足等提醒功能。</w:t>
      </w:r>
    </w:p>
    <w:p>
      <w:pPr>
        <w:pStyle w:val="null3"/>
        <w:ind w:firstLine="420"/>
        <w:jc w:val="both"/>
      </w:pPr>
      <w:r>
        <w:rPr>
          <w:sz w:val="21"/>
        </w:rPr>
        <w:t>6.</w:t>
      </w:r>
      <w:r>
        <w:rPr>
          <w:sz w:val="21"/>
        </w:rPr>
        <w:t>操作台</w:t>
      </w:r>
    </w:p>
    <w:p>
      <w:pPr>
        <w:pStyle w:val="null3"/>
        <w:ind w:firstLine="420"/>
        <w:jc w:val="both"/>
      </w:pPr>
      <w:r>
        <w:rPr>
          <w:sz w:val="21"/>
        </w:rPr>
        <w:t>6.1.</w:t>
      </w:r>
      <w:r>
        <w:rPr>
          <w:sz w:val="21"/>
        </w:rPr>
        <w:t>尺寸：长度≤</w:t>
      </w:r>
      <w:r>
        <w:rPr>
          <w:sz w:val="21"/>
        </w:rPr>
        <w:t>1000mm</w:t>
      </w:r>
      <w:r>
        <w:rPr>
          <w:sz w:val="21"/>
        </w:rPr>
        <w:t>，宽度≤</w:t>
      </w:r>
      <w:r>
        <w:rPr>
          <w:sz w:val="21"/>
        </w:rPr>
        <w:t>800mm</w:t>
      </w:r>
      <w:r>
        <w:rPr>
          <w:sz w:val="21"/>
        </w:rPr>
        <w:t>，高度≤</w:t>
      </w:r>
      <w:r>
        <w:rPr>
          <w:sz w:val="21"/>
        </w:rPr>
        <w:t>750mm</w:t>
      </w:r>
      <w:r>
        <w:rPr>
          <w:sz w:val="21"/>
        </w:rPr>
        <w:t>。</w:t>
      </w:r>
    </w:p>
    <w:p>
      <w:pPr>
        <w:pStyle w:val="null3"/>
        <w:ind w:firstLine="420"/>
        <w:jc w:val="both"/>
      </w:pPr>
      <w:r>
        <w:rPr>
          <w:sz w:val="21"/>
        </w:rPr>
        <w:t>6.2.</w:t>
      </w:r>
      <w:r>
        <w:rPr>
          <w:sz w:val="21"/>
        </w:rPr>
        <w:t>控制方式：支持电脑鼠标和摇杆两种操作模式。支持查看、捕获实时图像。</w:t>
      </w:r>
    </w:p>
    <w:p>
      <w:pPr>
        <w:pStyle w:val="null3"/>
        <w:ind w:firstLine="420"/>
        <w:jc w:val="both"/>
      </w:pPr>
      <w:r>
        <w:rPr>
          <w:sz w:val="21"/>
        </w:rPr>
        <w:t>6.3.</w:t>
      </w:r>
      <w:r>
        <w:rPr>
          <w:sz w:val="21"/>
        </w:rPr>
        <w:t>支持控制胶囊在设备垂直平面上不少于</w:t>
      </w:r>
      <w:r>
        <w:rPr>
          <w:sz w:val="21"/>
        </w:rPr>
        <w:t>8</w:t>
      </w:r>
      <w:r>
        <w:rPr>
          <w:sz w:val="21"/>
        </w:rPr>
        <w:t>个方向的移动。</w:t>
      </w:r>
    </w:p>
    <w:p>
      <w:pPr>
        <w:pStyle w:val="null3"/>
        <w:ind w:firstLine="420"/>
        <w:jc w:val="both"/>
      </w:pPr>
      <w:r>
        <w:rPr>
          <w:sz w:val="21"/>
        </w:rPr>
        <w:t>6.4.</w:t>
      </w:r>
      <w:r>
        <w:rPr>
          <w:sz w:val="21"/>
        </w:rPr>
        <w:t>支持控制胶囊翻滚及旋转。</w:t>
      </w:r>
    </w:p>
    <w:p>
      <w:pPr>
        <w:pStyle w:val="null3"/>
        <w:ind w:firstLine="420"/>
        <w:jc w:val="both"/>
      </w:pPr>
      <w:r>
        <w:rPr>
          <w:sz w:val="21"/>
        </w:rPr>
        <w:t>7.</w:t>
      </w:r>
      <w:r>
        <w:rPr>
          <w:sz w:val="21"/>
        </w:rPr>
        <w:t>图像分析软件</w:t>
      </w:r>
    </w:p>
    <w:p>
      <w:pPr>
        <w:pStyle w:val="null3"/>
        <w:ind w:firstLine="420"/>
        <w:jc w:val="both"/>
      </w:pPr>
      <w:r>
        <w:rPr>
          <w:sz w:val="21"/>
        </w:rPr>
        <w:t>7.1.</w:t>
      </w:r>
      <w:r>
        <w:rPr>
          <w:sz w:val="21"/>
        </w:rPr>
        <w:t>支持简体中文、英文。</w:t>
      </w:r>
    </w:p>
    <w:p>
      <w:pPr>
        <w:pStyle w:val="null3"/>
        <w:ind w:firstLine="420"/>
        <w:jc w:val="both"/>
      </w:pPr>
      <w:r>
        <w:rPr>
          <w:sz w:val="21"/>
        </w:rPr>
        <w:t>7.2.</w:t>
      </w:r>
      <w:r>
        <w:rPr>
          <w:sz w:val="21"/>
        </w:rPr>
        <w:t>支持通过有线或无线的方式查看小肠实时图像。</w:t>
      </w:r>
    </w:p>
    <w:p>
      <w:pPr>
        <w:pStyle w:val="null3"/>
        <w:ind w:firstLine="420"/>
        <w:jc w:val="both"/>
      </w:pPr>
      <w:r>
        <w:rPr>
          <w:sz w:val="21"/>
        </w:rPr>
        <w:t>7.3.</w:t>
      </w:r>
      <w:r>
        <w:rPr>
          <w:sz w:val="21"/>
        </w:rPr>
        <w:t>至少支持图片导出</w:t>
      </w:r>
      <w:r>
        <w:rPr>
          <w:sz w:val="21"/>
        </w:rPr>
        <w:t>JPG</w:t>
      </w:r>
      <w:r>
        <w:rPr>
          <w:sz w:val="21"/>
        </w:rPr>
        <w:t>格式，视频导出</w:t>
      </w:r>
      <w:r>
        <w:rPr>
          <w:sz w:val="21"/>
        </w:rPr>
        <w:t>MP4</w:t>
      </w:r>
      <w:r>
        <w:rPr>
          <w:sz w:val="21"/>
        </w:rPr>
        <w:t>格式，支持报告导出</w:t>
      </w:r>
      <w:r>
        <w:rPr>
          <w:sz w:val="21"/>
        </w:rPr>
        <w:t>PDF</w:t>
      </w:r>
      <w:r>
        <w:rPr>
          <w:sz w:val="21"/>
        </w:rPr>
        <w:t>格式。</w:t>
      </w:r>
    </w:p>
    <w:p>
      <w:pPr>
        <w:pStyle w:val="null3"/>
        <w:ind w:firstLine="420"/>
        <w:jc w:val="both"/>
      </w:pPr>
      <w:r>
        <w:rPr>
          <w:sz w:val="21"/>
        </w:rPr>
        <w:t>7.4.</w:t>
      </w:r>
      <w:r>
        <w:rPr>
          <w:sz w:val="21"/>
        </w:rPr>
        <w:t>支持查看胃部实时图像，并具有胶囊绑定、胶囊姿态模拟功能。</w:t>
      </w:r>
    </w:p>
    <w:p>
      <w:pPr>
        <w:pStyle w:val="null3"/>
        <w:ind w:firstLine="420"/>
        <w:jc w:val="both"/>
      </w:pPr>
      <w:r>
        <w:rPr>
          <w:sz w:val="21"/>
        </w:rPr>
        <w:t>7.5.</w:t>
      </w:r>
      <w:r>
        <w:rPr>
          <w:sz w:val="21"/>
        </w:rPr>
        <w:t>支持实时控制及查看胶囊的位置、姿态，支持一键复位。</w:t>
      </w:r>
    </w:p>
    <w:p>
      <w:pPr>
        <w:pStyle w:val="null3"/>
        <w:ind w:firstLine="420"/>
        <w:jc w:val="both"/>
      </w:pPr>
      <w:r>
        <w:rPr>
          <w:sz w:val="21"/>
        </w:rPr>
        <w:t>7.6.</w:t>
      </w:r>
      <w:r>
        <w:rPr>
          <w:sz w:val="21"/>
        </w:rPr>
        <w:t>具有多个快捷键，控制范围包含但不限于：镜头朝向控制、截面扫描等。</w:t>
      </w:r>
    </w:p>
    <w:p>
      <w:pPr>
        <w:pStyle w:val="null3"/>
        <w:ind w:firstLine="420"/>
        <w:jc w:val="both"/>
      </w:pPr>
      <w:r>
        <w:rPr>
          <w:sz w:val="21"/>
        </w:rPr>
        <w:t>7.7.</w:t>
      </w:r>
      <w:r>
        <w:rPr>
          <w:sz w:val="21"/>
        </w:rPr>
        <w:t>支持调节图像查看速率，调节范围包含但不限于：</w:t>
      </w:r>
      <w:r>
        <w:rPr>
          <w:sz w:val="21"/>
        </w:rPr>
        <w:t>1-30fps</w:t>
      </w:r>
      <w:r>
        <w:rPr>
          <w:sz w:val="21"/>
        </w:rPr>
        <w:t>。</w:t>
      </w:r>
    </w:p>
    <w:p>
      <w:pPr>
        <w:pStyle w:val="null3"/>
        <w:ind w:firstLine="420"/>
        <w:jc w:val="both"/>
      </w:pPr>
      <w:r>
        <w:rPr>
          <w:sz w:val="21"/>
        </w:rPr>
        <w:t>7.8.</w:t>
      </w:r>
      <w:r>
        <w:rPr>
          <w:sz w:val="21"/>
        </w:rPr>
        <w:t>视图模式：支持显示包括但不限于：</w:t>
      </w:r>
      <w:r>
        <w:rPr>
          <w:sz w:val="21"/>
        </w:rPr>
        <w:t>1/2/4/6/8/18</w:t>
      </w:r>
      <w:r>
        <w:rPr>
          <w:sz w:val="21"/>
        </w:rPr>
        <w:t>幅图像。</w:t>
      </w:r>
    </w:p>
    <w:p>
      <w:pPr>
        <w:pStyle w:val="null3"/>
        <w:ind w:firstLine="420"/>
        <w:jc w:val="both"/>
      </w:pPr>
      <w:r>
        <w:rPr>
          <w:sz w:val="21"/>
        </w:rPr>
        <w:t>7.9.</w:t>
      </w:r>
      <w:r>
        <w:rPr>
          <w:sz w:val="21"/>
        </w:rPr>
        <w:t>支持去冗余图像浏览（排除相似图像）。</w:t>
      </w:r>
    </w:p>
    <w:p>
      <w:pPr>
        <w:pStyle w:val="null3"/>
        <w:ind w:firstLine="420"/>
        <w:jc w:val="both"/>
      </w:pPr>
      <w:r>
        <w:rPr>
          <w:sz w:val="21"/>
        </w:rPr>
        <w:t>7.10.</w:t>
      </w:r>
      <w:r>
        <w:rPr>
          <w:sz w:val="21"/>
        </w:rPr>
        <w:t>支持对图像进行备注、标记。</w:t>
      </w:r>
    </w:p>
    <w:p>
      <w:pPr>
        <w:pStyle w:val="null3"/>
        <w:ind w:firstLine="420"/>
        <w:jc w:val="both"/>
      </w:pPr>
      <w:r>
        <w:rPr>
          <w:sz w:val="21"/>
        </w:rPr>
        <w:t>7.11.</w:t>
      </w:r>
      <w:r>
        <w:rPr>
          <w:sz w:val="21"/>
        </w:rPr>
        <w:t>支持对图像进行消化道各段开始帧和部位的标注。</w:t>
      </w:r>
    </w:p>
    <w:p>
      <w:pPr>
        <w:pStyle w:val="null3"/>
        <w:ind w:firstLine="420"/>
        <w:jc w:val="both"/>
      </w:pPr>
      <w:r>
        <w:rPr>
          <w:sz w:val="21"/>
        </w:rPr>
        <w:t>7.12.</w:t>
      </w:r>
      <w:r>
        <w:rPr>
          <w:sz w:val="21"/>
        </w:rPr>
        <w:t>显示数据：具有时间</w:t>
      </w:r>
      <w:r>
        <w:rPr>
          <w:sz w:val="21"/>
        </w:rPr>
        <w:t>/</w:t>
      </w:r>
      <w:r>
        <w:rPr>
          <w:sz w:val="21"/>
        </w:rPr>
        <w:t>图像色带，可对进度条进行色带显示。</w:t>
      </w:r>
    </w:p>
    <w:p>
      <w:pPr>
        <w:pStyle w:val="null3"/>
        <w:ind w:firstLine="420"/>
        <w:jc w:val="both"/>
      </w:pPr>
      <w:r>
        <w:rPr>
          <w:sz w:val="21"/>
        </w:rPr>
        <w:t>7.13.</w:t>
      </w:r>
      <w:r>
        <w:rPr>
          <w:sz w:val="21"/>
        </w:rPr>
        <w:t>具有图像播放、图像回放、图像缩放、图像旋转和图像捕获等功能。</w:t>
      </w:r>
    </w:p>
    <w:p>
      <w:pPr>
        <w:pStyle w:val="null3"/>
        <w:ind w:firstLine="420"/>
        <w:jc w:val="both"/>
      </w:pPr>
      <w:r>
        <w:rPr>
          <w:sz w:val="21"/>
        </w:rPr>
        <w:t>7.14.</w:t>
      </w:r>
      <w:r>
        <w:rPr>
          <w:sz w:val="21"/>
        </w:rPr>
        <w:t>具有图像增强功能，包含但不限于：调节清晰度、亮度、颜色、饱和度等，血红蛋白增强、电子染色等。</w:t>
      </w:r>
    </w:p>
    <w:p>
      <w:pPr>
        <w:pStyle w:val="null3"/>
        <w:ind w:firstLine="420"/>
        <w:jc w:val="both"/>
      </w:pPr>
      <w:r>
        <w:rPr>
          <w:sz w:val="21"/>
        </w:rPr>
        <w:t>7.15.</w:t>
      </w:r>
      <w:r>
        <w:rPr>
          <w:sz w:val="21"/>
        </w:rPr>
        <w:t>支持图谱库管理，包含但不限于：添加图谱、图谱对比、图谱分类等。</w:t>
      </w:r>
    </w:p>
    <w:p>
      <w:pPr>
        <w:pStyle w:val="null3"/>
        <w:ind w:firstLine="420"/>
        <w:jc w:val="both"/>
      </w:pPr>
      <w:r>
        <w:rPr>
          <w:sz w:val="21"/>
        </w:rPr>
        <w:t>7.16.</w:t>
      </w:r>
      <w:r>
        <w:rPr>
          <w:sz w:val="21"/>
        </w:rPr>
        <w:t>支持报告的编辑和打印。</w:t>
      </w:r>
    </w:p>
    <w:p>
      <w:pPr>
        <w:pStyle w:val="null3"/>
        <w:ind w:firstLine="420"/>
        <w:jc w:val="both"/>
      </w:pPr>
      <w:r>
        <w:rPr>
          <w:sz w:val="21"/>
        </w:rPr>
        <w:t>7.17.</w:t>
      </w:r>
      <w:r>
        <w:rPr>
          <w:sz w:val="21"/>
        </w:rPr>
        <w:t>具有报告模版自定义功能（含常见疾病）。</w:t>
      </w:r>
    </w:p>
    <w:p>
      <w:pPr>
        <w:pStyle w:val="null3"/>
        <w:ind w:firstLine="420"/>
        <w:jc w:val="both"/>
      </w:pPr>
      <w:r>
        <w:rPr>
          <w:sz w:val="21"/>
        </w:rPr>
        <w:t>7.18.</w:t>
      </w:r>
      <w:r>
        <w:rPr>
          <w:sz w:val="21"/>
        </w:rPr>
        <w:t>支持用户管理，具有不少于两种用户（操作、阅片）的权限控制。</w:t>
      </w:r>
    </w:p>
    <w:p>
      <w:pPr>
        <w:pStyle w:val="null3"/>
        <w:ind w:firstLine="420"/>
        <w:jc w:val="both"/>
      </w:pPr>
      <w:r>
        <w:rPr>
          <w:sz w:val="21"/>
        </w:rPr>
        <w:t>7.19.</w:t>
      </w:r>
      <w:r>
        <w:rPr>
          <w:sz w:val="21"/>
        </w:rPr>
        <w:t>支持受检者信息管理，至少包含：录入、查询受检者信息，数据统计，数据导出。</w:t>
      </w:r>
    </w:p>
    <w:p>
      <w:pPr>
        <w:pStyle w:val="null3"/>
        <w:ind w:firstLine="420"/>
        <w:jc w:val="both"/>
      </w:pPr>
      <w:r>
        <w:rPr>
          <w:sz w:val="21"/>
        </w:rPr>
        <w:t>8.</w:t>
      </w:r>
      <w:r>
        <w:rPr>
          <w:sz w:val="21"/>
        </w:rPr>
        <w:t>支持检查操作与阅片诊断分离，可实现远程操作及诊断。</w:t>
      </w:r>
    </w:p>
    <w:p>
      <w:pPr>
        <w:pStyle w:val="null3"/>
        <w:ind w:firstLine="420"/>
        <w:jc w:val="both"/>
      </w:pPr>
      <w:r>
        <w:rPr>
          <w:sz w:val="21"/>
        </w:rPr>
        <w:t>9.</w:t>
      </w:r>
      <w:r>
        <w:rPr>
          <w:sz w:val="21"/>
        </w:rPr>
        <w:t>可开放产品端口接入医院的信息系统，中标人承担因此产生的所有费用。</w:t>
      </w:r>
    </w:p>
    <w:p>
      <w:pPr>
        <w:pStyle w:val="null3"/>
        <w:ind w:firstLine="420"/>
        <w:jc w:val="both"/>
      </w:pPr>
      <w:r>
        <w:rPr>
          <w:sz w:val="21"/>
        </w:rPr>
        <w:t>▲</w:t>
      </w:r>
      <w:r>
        <w:rPr>
          <w:sz w:val="21"/>
        </w:rPr>
        <w:t>10.</w:t>
      </w:r>
      <w:r>
        <w:rPr>
          <w:sz w:val="21"/>
        </w:rPr>
        <w:t>设备主机使用期限不少于六年（提供同型号产品铭牌</w:t>
      </w:r>
      <w:r>
        <w:rPr>
          <w:sz w:val="21"/>
        </w:rPr>
        <w:t>/</w:t>
      </w:r>
      <w:r>
        <w:rPr>
          <w:sz w:val="21"/>
        </w:rPr>
        <w:t>标签或说明书证明）。</w:t>
      </w:r>
    </w:p>
    <w:p>
      <w:pPr>
        <w:pStyle w:val="null3"/>
        <w:ind w:firstLine="420"/>
        <w:jc w:val="both"/>
      </w:pPr>
      <w:r>
        <w:rPr>
          <w:sz w:val="21"/>
        </w:rPr>
        <w:t>★</w:t>
      </w:r>
      <w:r>
        <w:rPr>
          <w:sz w:val="21"/>
        </w:rPr>
        <w:t>11.</w:t>
      </w:r>
      <w:r>
        <w:rPr>
          <w:sz w:val="21"/>
        </w:rPr>
        <w:t>所投设备为非召回、非停产产品，设备交货日期不得超过生产日期后六个月。</w:t>
      </w:r>
    </w:p>
    <w:p>
      <w:pPr>
        <w:pStyle w:val="null3"/>
        <w:ind w:firstLine="420"/>
        <w:jc w:val="both"/>
      </w:pPr>
      <w:r>
        <w:rPr>
          <w:sz w:val="21"/>
        </w:rPr>
        <w:t>12.</w:t>
      </w:r>
      <w:r>
        <w:rPr>
          <w:sz w:val="21"/>
        </w:rPr>
        <w:t>提供所投设备同品牌型号说明书扫描件一份。</w:t>
      </w:r>
    </w:p>
    <w:p>
      <w:pPr>
        <w:pStyle w:val="null3"/>
        <w:ind w:firstLine="420"/>
        <w:jc w:val="both"/>
      </w:pPr>
      <w:r>
        <w:rPr>
          <w:sz w:val="21"/>
        </w:rPr>
        <w:t>13.</w:t>
      </w:r>
      <w:r>
        <w:rPr>
          <w:sz w:val="21"/>
        </w:rPr>
        <w:t>如需强检或检定，中标人负责该设备的首次所有项目强检或校准（需提供具有市场监督管理局备案的第三方检测机构出具的检测报告），并承担产生的所有费用。</w:t>
      </w:r>
    </w:p>
    <w:p>
      <w:pPr>
        <w:pStyle w:val="null3"/>
        <w:ind w:firstLine="420"/>
        <w:jc w:val="both"/>
      </w:pPr>
      <w:r>
        <w:rPr>
          <w:sz w:val="21"/>
        </w:rPr>
        <w:t>★</w:t>
      </w:r>
      <w:r>
        <w:rPr>
          <w:sz w:val="21"/>
        </w:rPr>
        <w:t>14.</w:t>
      </w:r>
      <w:r>
        <w:rPr>
          <w:sz w:val="21"/>
        </w:rPr>
        <w:t>根据《国务院办公厅关于完善公立医院药品集中采购工作的指导意见》的规定，本设备在使用过程中所消耗的专机专用医用耗材或试剂，其厂家须已通过政府采购平台（以下称“平台”）的备案，且配送商应获得厂家的委托并在平台上备案（提供该医用耗材或试剂的平台的采购代码、价格及平台查证截图）；若用于本设备的医用耗材或试剂厂家在本项目投标截止前未在平台备案的，投标人须承诺在确定为中标人后</w:t>
      </w:r>
      <w:r>
        <w:rPr>
          <w:sz w:val="21"/>
        </w:rPr>
        <w:t>3</w:t>
      </w:r>
      <w:r>
        <w:rPr>
          <w:sz w:val="21"/>
        </w:rPr>
        <w:t>周内，向采购人提供备案申请的证明材料，并承诺设备供货时须提供所用医用耗材或试剂的平台的采购代码、价格、配送商获得厂家委托并在平台上备案证明及省平台查证截图，如供货时不能提供上述相关证明资料的，采购人有权单方面解除合同，并由中标人承担由此造成采购人的相关损失费用，同时支付采购人本项目采购金额</w:t>
      </w:r>
      <w:r>
        <w:rPr>
          <w:sz w:val="21"/>
        </w:rPr>
        <w:t>10%</w:t>
      </w:r>
      <w:r>
        <w:rPr>
          <w:sz w:val="21"/>
        </w:rPr>
        <w:t>的处罚金。所投设备在使用过程中需消耗的专机专用医用耗材或试剂，投标人必须对其进行报价：胶囊式内窥镜≤</w:t>
      </w:r>
      <w:r>
        <w:rPr>
          <w:sz w:val="21"/>
        </w:rPr>
        <w:t>2000</w:t>
      </w:r>
      <w:r>
        <w:rPr>
          <w:sz w:val="21"/>
        </w:rPr>
        <w:t>元</w:t>
      </w:r>
      <w:r>
        <w:rPr>
          <w:sz w:val="21"/>
        </w:rPr>
        <w:t>/</w:t>
      </w:r>
      <w:r>
        <w:rPr>
          <w:sz w:val="21"/>
        </w:rPr>
        <w:t>个。</w:t>
      </w:r>
    </w:p>
    <w:p>
      <w:pPr>
        <w:pStyle w:val="null3"/>
        <w:ind w:firstLine="422"/>
        <w:jc w:val="both"/>
      </w:pPr>
      <w:r>
        <w:rPr>
          <w:sz w:val="21"/>
          <w:b/>
        </w:rPr>
        <w:t>二、配置要求</w:t>
      </w:r>
    </w:p>
    <w:p>
      <w:pPr>
        <w:pStyle w:val="null3"/>
        <w:ind w:firstLine="420"/>
        <w:jc w:val="both"/>
      </w:pPr>
      <w:r>
        <w:rPr>
          <w:sz w:val="21"/>
        </w:rPr>
        <w:t>★（一）主要配置要求（每套设备至少包含但不限于以下内容）</w:t>
      </w:r>
    </w:p>
    <w:p>
      <w:pPr>
        <w:pStyle w:val="null3"/>
        <w:ind w:firstLine="420"/>
        <w:jc w:val="both"/>
      </w:pPr>
      <w:r>
        <w:rPr>
          <w:sz w:val="21"/>
        </w:rPr>
        <w:t>1.</w:t>
      </w:r>
      <w:r>
        <w:rPr>
          <w:sz w:val="21"/>
        </w:rPr>
        <w:t xml:space="preserve">磁控设备                   </w:t>
      </w:r>
      <w:r>
        <w:rPr>
          <w:sz w:val="21"/>
        </w:rPr>
        <w:t>1</w:t>
      </w:r>
      <w:r>
        <w:rPr>
          <w:sz w:val="21"/>
        </w:rPr>
        <w:t>套</w:t>
      </w:r>
    </w:p>
    <w:p>
      <w:pPr>
        <w:pStyle w:val="null3"/>
        <w:ind w:firstLine="420"/>
        <w:jc w:val="both"/>
      </w:pPr>
      <w:r>
        <w:rPr>
          <w:sz w:val="21"/>
        </w:rPr>
        <w:t>2.</w:t>
      </w:r>
      <w:r>
        <w:rPr>
          <w:sz w:val="21"/>
        </w:rPr>
        <w:t xml:space="preserve">检查床                     </w:t>
      </w:r>
      <w:r>
        <w:rPr>
          <w:sz w:val="21"/>
        </w:rPr>
        <w:t>1</w:t>
      </w:r>
      <w:r>
        <w:rPr>
          <w:sz w:val="21"/>
        </w:rPr>
        <w:t>张</w:t>
      </w:r>
    </w:p>
    <w:p>
      <w:pPr>
        <w:pStyle w:val="null3"/>
        <w:ind w:firstLine="420"/>
        <w:jc w:val="both"/>
      </w:pPr>
      <w:r>
        <w:rPr>
          <w:sz w:val="21"/>
        </w:rPr>
        <w:t>3.</w:t>
      </w:r>
      <w:r>
        <w:rPr>
          <w:sz w:val="21"/>
        </w:rPr>
        <w:t xml:space="preserve">图像接收存储器             </w:t>
      </w:r>
      <w:r>
        <w:rPr>
          <w:sz w:val="21"/>
        </w:rPr>
        <w:t>1</w:t>
      </w:r>
      <w:r>
        <w:rPr>
          <w:sz w:val="21"/>
        </w:rPr>
        <w:t>套</w:t>
      </w:r>
    </w:p>
    <w:p>
      <w:pPr>
        <w:pStyle w:val="null3"/>
        <w:ind w:firstLine="420"/>
        <w:jc w:val="both"/>
      </w:pPr>
      <w:r>
        <w:rPr>
          <w:sz w:val="21"/>
        </w:rPr>
        <w:t>4.</w:t>
      </w:r>
      <w:r>
        <w:rPr>
          <w:sz w:val="21"/>
        </w:rPr>
        <w:t xml:space="preserve">图像分析软件               </w:t>
      </w:r>
      <w:r>
        <w:rPr>
          <w:sz w:val="21"/>
        </w:rPr>
        <w:t>1</w:t>
      </w:r>
      <w:r>
        <w:rPr>
          <w:sz w:val="21"/>
        </w:rPr>
        <w:t>套</w:t>
      </w:r>
    </w:p>
    <w:p>
      <w:pPr>
        <w:pStyle w:val="null3"/>
        <w:ind w:firstLine="420"/>
        <w:jc w:val="both"/>
      </w:pPr>
      <w:r>
        <w:rPr>
          <w:sz w:val="21"/>
        </w:rPr>
        <w:t>5.</w:t>
      </w:r>
      <w:r>
        <w:rPr>
          <w:sz w:val="21"/>
        </w:rPr>
        <w:t xml:space="preserve">图文工作站                 </w:t>
      </w:r>
      <w:r>
        <w:rPr>
          <w:sz w:val="21"/>
        </w:rPr>
        <w:t>1</w:t>
      </w:r>
      <w:r>
        <w:rPr>
          <w:sz w:val="21"/>
        </w:rPr>
        <w:t>套</w:t>
      </w:r>
    </w:p>
    <w:p>
      <w:pPr>
        <w:pStyle w:val="null3"/>
        <w:ind w:firstLine="420"/>
        <w:jc w:val="both"/>
      </w:pPr>
      <w:r>
        <w:rPr>
          <w:sz w:val="21"/>
        </w:rPr>
        <w:t>6.</w:t>
      </w:r>
      <w:r>
        <w:rPr>
          <w:sz w:val="21"/>
        </w:rPr>
        <w:t xml:space="preserve">彩色图文输出设备           </w:t>
      </w:r>
      <w:r>
        <w:rPr>
          <w:sz w:val="21"/>
        </w:rPr>
        <w:t>1</w:t>
      </w:r>
      <w:r>
        <w:rPr>
          <w:sz w:val="21"/>
        </w:rPr>
        <w:t>套</w:t>
      </w:r>
    </w:p>
    <w:p>
      <w:pPr>
        <w:pStyle w:val="null3"/>
        <w:ind w:firstLine="420"/>
        <w:jc w:val="both"/>
      </w:pPr>
      <w:r>
        <w:rPr>
          <w:sz w:val="21"/>
        </w:rPr>
        <w:t>7.</w:t>
      </w:r>
      <w:r>
        <w:rPr>
          <w:sz w:val="21"/>
        </w:rPr>
        <w:t xml:space="preserve">操作台                     </w:t>
      </w:r>
      <w:r>
        <w:rPr>
          <w:sz w:val="21"/>
        </w:rPr>
        <w:t>1</w:t>
      </w:r>
      <w:r>
        <w:rPr>
          <w:sz w:val="21"/>
        </w:rPr>
        <w:t>套</w:t>
      </w:r>
    </w:p>
    <w:p>
      <w:pPr>
        <w:pStyle w:val="null3"/>
        <w:ind w:firstLine="420"/>
        <w:jc w:val="both"/>
      </w:pPr>
      <w:r>
        <w:rPr>
          <w:sz w:val="21"/>
        </w:rPr>
        <w:t>8.</w:t>
      </w:r>
      <w:r>
        <w:rPr>
          <w:sz w:val="21"/>
        </w:rPr>
        <w:t xml:space="preserve">胶囊式内窥镜               </w:t>
      </w:r>
      <w:r>
        <w:rPr>
          <w:sz w:val="21"/>
        </w:rPr>
        <w:t>2</w:t>
      </w:r>
      <w:r>
        <w:rPr>
          <w:sz w:val="21"/>
        </w:rPr>
        <w:t>个</w:t>
      </w:r>
    </w:p>
    <w:p>
      <w:pPr>
        <w:pStyle w:val="null3"/>
        <w:ind w:firstLine="420"/>
        <w:jc w:val="both"/>
      </w:pPr>
      <w:r>
        <w:rPr>
          <w:sz w:val="21"/>
        </w:rPr>
        <w:t>9.</w:t>
      </w:r>
      <w:r>
        <w:rPr>
          <w:sz w:val="21"/>
        </w:rPr>
        <w:t xml:space="preserve">送货单                     </w:t>
      </w:r>
      <w:r>
        <w:rPr>
          <w:sz w:val="21"/>
        </w:rPr>
        <w:t>1</w:t>
      </w:r>
      <w:r>
        <w:rPr>
          <w:sz w:val="21"/>
        </w:rPr>
        <w:t>份</w:t>
      </w:r>
    </w:p>
    <w:p>
      <w:pPr>
        <w:pStyle w:val="null3"/>
        <w:ind w:firstLine="420"/>
        <w:jc w:val="both"/>
      </w:pPr>
      <w:r>
        <w:rPr>
          <w:sz w:val="21"/>
        </w:rPr>
        <w:t>10.</w:t>
      </w:r>
      <w:r>
        <w:rPr>
          <w:sz w:val="21"/>
        </w:rPr>
        <w:t xml:space="preserve">合格证                    </w:t>
      </w:r>
      <w:r>
        <w:rPr>
          <w:sz w:val="21"/>
        </w:rPr>
        <w:t>1</w:t>
      </w:r>
      <w:r>
        <w:rPr>
          <w:sz w:val="21"/>
        </w:rPr>
        <w:t>份</w:t>
      </w:r>
    </w:p>
    <w:p>
      <w:pPr>
        <w:pStyle w:val="null3"/>
        <w:ind w:firstLine="420"/>
        <w:jc w:val="both"/>
      </w:pPr>
      <w:r>
        <w:rPr>
          <w:sz w:val="21"/>
        </w:rPr>
        <w:t>11.</w:t>
      </w:r>
      <w:r>
        <w:rPr>
          <w:sz w:val="21"/>
        </w:rPr>
        <w:t xml:space="preserve">说明书                    </w:t>
      </w:r>
      <w:r>
        <w:rPr>
          <w:sz w:val="21"/>
        </w:rPr>
        <w:t>2</w:t>
      </w:r>
      <w:r>
        <w:rPr>
          <w:sz w:val="21"/>
        </w:rPr>
        <w:t>份（其中一份可为复印件或光盘）</w:t>
      </w:r>
    </w:p>
    <w:p>
      <w:pPr>
        <w:pStyle w:val="null3"/>
        <w:ind w:firstLine="420"/>
        <w:jc w:val="both"/>
      </w:pPr>
      <w:r>
        <w:rPr>
          <w:sz w:val="21"/>
        </w:rPr>
        <w:t>12.</w:t>
      </w:r>
      <w:r>
        <w:rPr>
          <w:sz w:val="21"/>
        </w:rPr>
        <w:t xml:space="preserve">简易操作说明              </w:t>
      </w:r>
      <w:r>
        <w:rPr>
          <w:sz w:val="21"/>
        </w:rPr>
        <w:t>1</w:t>
      </w:r>
      <w:r>
        <w:rPr>
          <w:sz w:val="21"/>
        </w:rPr>
        <w:t>份</w:t>
      </w:r>
    </w:p>
    <w:p>
      <w:pPr>
        <w:pStyle w:val="null3"/>
        <w:ind w:firstLine="420"/>
        <w:jc w:val="both"/>
      </w:pPr>
      <w:r>
        <w:rPr>
          <w:sz w:val="21"/>
        </w:rPr>
        <w:t>（二）其他配置要求（每套设备至少包含但不限于以下内容）</w:t>
      </w:r>
    </w:p>
    <w:p>
      <w:pPr>
        <w:pStyle w:val="null3"/>
        <w:ind w:firstLine="420"/>
        <w:jc w:val="both"/>
      </w:pPr>
      <w:r>
        <w:rPr>
          <w:sz w:val="21"/>
        </w:rPr>
        <w:t>1.</w:t>
      </w:r>
      <w:r>
        <w:rPr>
          <w:sz w:val="21"/>
        </w:rPr>
        <w:t xml:space="preserve">激活器                     </w:t>
      </w:r>
      <w:r>
        <w:rPr>
          <w:sz w:val="21"/>
        </w:rPr>
        <w:t>1</w:t>
      </w:r>
      <w:r>
        <w:rPr>
          <w:sz w:val="21"/>
        </w:rPr>
        <w:t>个</w:t>
      </w:r>
    </w:p>
    <w:p>
      <w:pPr>
        <w:pStyle w:val="null3"/>
        <w:ind w:firstLine="420"/>
        <w:jc w:val="both"/>
      </w:pPr>
      <w:r>
        <w:rPr>
          <w:sz w:val="21"/>
        </w:rPr>
        <w:t>2.</w:t>
      </w:r>
      <w:r>
        <w:rPr>
          <w:sz w:val="21"/>
        </w:rPr>
        <w:t xml:space="preserve">联网配件                   </w:t>
      </w:r>
      <w:r>
        <w:rPr>
          <w:sz w:val="21"/>
        </w:rPr>
        <w:t>1</w:t>
      </w:r>
      <w:r>
        <w:rPr>
          <w:sz w:val="21"/>
        </w:rPr>
        <w:t>套</w:t>
      </w:r>
    </w:p>
    <w:p>
      <w:pPr>
        <w:pStyle w:val="null3"/>
        <w:ind w:firstLine="420"/>
        <w:jc w:val="both"/>
      </w:pPr>
      <w:r>
        <w:rPr>
          <w:sz w:val="21"/>
        </w:rPr>
        <w:t>3.</w:t>
      </w:r>
      <w:r>
        <w:rPr>
          <w:sz w:val="21"/>
        </w:rPr>
        <w:t xml:space="preserve">维修手册、故障代码表、维修密码    </w:t>
      </w:r>
      <w:r>
        <w:rPr>
          <w:sz w:val="21"/>
        </w:rPr>
        <w:t>1</w:t>
      </w:r>
      <w:r>
        <w:rPr>
          <w:sz w:val="21"/>
        </w:rPr>
        <w:t>份</w:t>
      </w:r>
    </w:p>
    <w:p>
      <w:pPr>
        <w:pStyle w:val="null3"/>
        <w:ind w:firstLine="422"/>
        <w:jc w:val="both"/>
      </w:pPr>
      <w:r>
        <w:rPr>
          <w:sz w:val="21"/>
          <w:b/>
        </w:rPr>
        <w:t>三、其它要求</w:t>
      </w:r>
    </w:p>
    <w:p>
      <w:pPr>
        <w:pStyle w:val="null3"/>
        <w:ind w:firstLine="420"/>
        <w:jc w:val="both"/>
      </w:pPr>
      <w:r>
        <w:rPr>
          <w:sz w:val="21"/>
        </w:rPr>
        <w:t>▲</w:t>
      </w:r>
      <w:r>
        <w:rPr>
          <w:sz w:val="21"/>
        </w:rPr>
        <w:t>1</w:t>
      </w:r>
      <w:r>
        <w:rPr>
          <w:sz w:val="21"/>
        </w:rPr>
        <w:t>、如中标人为代理商，保修期内售后服务由厂家提供（提供厂家保修证明文件）。</w:t>
      </w:r>
    </w:p>
    <w:p>
      <w:pPr>
        <w:pStyle w:val="null3"/>
        <w:jc w:val="both"/>
      </w:pPr>
      <w:r>
        <w:rPr>
          <w:sz w:val="21"/>
          <w:b/>
        </w:rPr>
        <w:t>包</w:t>
      </w:r>
      <w:r>
        <w:rPr>
          <w:sz w:val="21"/>
          <w:b/>
        </w:rPr>
        <w:t>3</w:t>
      </w:r>
      <w:r>
        <w:rPr>
          <w:sz w:val="21"/>
          <w:b/>
        </w:rPr>
        <w:t>：冠状动脉冲击波导管系统</w:t>
      </w:r>
    </w:p>
    <w:p>
      <w:pPr>
        <w:pStyle w:val="null3"/>
        <w:ind w:firstLine="422"/>
        <w:jc w:val="both"/>
      </w:pPr>
      <w:r>
        <w:rPr>
          <w:sz w:val="21"/>
          <w:b/>
        </w:rPr>
        <w:t>一、技术参数</w:t>
      </w:r>
    </w:p>
    <w:p>
      <w:pPr>
        <w:pStyle w:val="null3"/>
        <w:ind w:firstLine="420"/>
        <w:jc w:val="both"/>
      </w:pPr>
      <w:r>
        <w:rPr>
          <w:sz w:val="21"/>
        </w:rPr>
        <w:t>1.</w:t>
      </w:r>
      <w:r>
        <w:rPr>
          <w:sz w:val="21"/>
        </w:rPr>
        <w:t>设备用途：使用安全的冲击波对冠脉血管内的钙化进行处理，实现钙化断裂、恢复血管顺应性的治疗效果。</w:t>
      </w:r>
    </w:p>
    <w:p>
      <w:pPr>
        <w:pStyle w:val="null3"/>
        <w:ind w:firstLine="420"/>
        <w:jc w:val="both"/>
      </w:pPr>
      <w:r>
        <w:rPr>
          <w:sz w:val="21"/>
        </w:rPr>
        <w:t>2.</w:t>
      </w:r>
      <w:r>
        <w:rPr>
          <w:sz w:val="21"/>
        </w:rPr>
        <w:t>冲击波（脉冲）要求</w:t>
      </w:r>
    </w:p>
    <w:p>
      <w:pPr>
        <w:pStyle w:val="null3"/>
        <w:ind w:firstLine="420"/>
        <w:jc w:val="both"/>
      </w:pPr>
      <w:r>
        <w:rPr>
          <w:sz w:val="21"/>
        </w:rPr>
        <w:t>2.1.</w:t>
      </w:r>
      <w:r>
        <w:rPr>
          <w:sz w:val="21"/>
        </w:rPr>
        <w:t>治疗周期总数：</w:t>
      </w:r>
      <w:r>
        <w:rPr>
          <w:sz w:val="21"/>
        </w:rPr>
        <w:t>1</w:t>
      </w:r>
      <w:r>
        <w:rPr>
          <w:sz w:val="21"/>
        </w:rPr>
        <w:t>个周期内连续最大脉冲数≥</w:t>
      </w:r>
      <w:r>
        <w:rPr>
          <w:sz w:val="21"/>
        </w:rPr>
        <w:t>10</w:t>
      </w:r>
    </w:p>
    <w:p>
      <w:pPr>
        <w:pStyle w:val="null3"/>
        <w:ind w:firstLine="420"/>
        <w:jc w:val="both"/>
      </w:pPr>
      <w:r>
        <w:rPr>
          <w:sz w:val="21"/>
        </w:rPr>
        <w:t>2.2.</w:t>
      </w:r>
      <w:r>
        <w:rPr>
          <w:sz w:val="21"/>
        </w:rPr>
        <w:t>冲击波发射电极数量：不超过</w:t>
      </w:r>
      <w:r>
        <w:rPr>
          <w:sz w:val="21"/>
        </w:rPr>
        <w:t>5</w:t>
      </w:r>
      <w:r>
        <w:rPr>
          <w:sz w:val="21"/>
        </w:rPr>
        <w:t>个。</w:t>
      </w:r>
    </w:p>
    <w:p>
      <w:pPr>
        <w:pStyle w:val="null3"/>
        <w:ind w:firstLine="420"/>
        <w:jc w:val="both"/>
      </w:pPr>
      <w:r>
        <w:rPr>
          <w:sz w:val="21"/>
        </w:rPr>
        <w:t>2.3.</w:t>
      </w:r>
      <w:r>
        <w:rPr>
          <w:sz w:val="21"/>
        </w:rPr>
        <w:t>电极设计：采用串联设计。</w:t>
      </w:r>
    </w:p>
    <w:p>
      <w:pPr>
        <w:pStyle w:val="null3"/>
        <w:ind w:firstLine="420"/>
        <w:jc w:val="both"/>
      </w:pPr>
      <w:r>
        <w:rPr>
          <w:sz w:val="21"/>
        </w:rPr>
        <w:t>▲</w:t>
      </w:r>
      <w:r>
        <w:rPr>
          <w:sz w:val="21"/>
        </w:rPr>
        <w:t>2.4.</w:t>
      </w:r>
      <w:r>
        <w:rPr>
          <w:sz w:val="21"/>
        </w:rPr>
        <w:t>脉冲释放次数：单根冲击波导管脉冲数≥</w:t>
      </w:r>
      <w:r>
        <w:rPr>
          <w:sz w:val="21"/>
        </w:rPr>
        <w:t>100</w:t>
      </w:r>
      <w:r>
        <w:rPr>
          <w:sz w:val="21"/>
        </w:rPr>
        <w:t>次脉冲释放。（提供产品彩页或说明书或技术白皮书证明）</w:t>
      </w:r>
    </w:p>
    <w:p>
      <w:pPr>
        <w:pStyle w:val="null3"/>
        <w:ind w:firstLine="420"/>
        <w:jc w:val="both"/>
      </w:pPr>
      <w:r>
        <w:rPr>
          <w:sz w:val="21"/>
        </w:rPr>
        <w:t>2.5.</w:t>
      </w:r>
      <w:r>
        <w:rPr>
          <w:sz w:val="21"/>
        </w:rPr>
        <w:t>周期暂停时间：≥</w:t>
      </w:r>
      <w:r>
        <w:rPr>
          <w:sz w:val="21"/>
        </w:rPr>
        <w:t>10s</w:t>
      </w:r>
      <w:r>
        <w:rPr>
          <w:sz w:val="21"/>
        </w:rPr>
        <w:t>。</w:t>
      </w:r>
    </w:p>
    <w:p>
      <w:pPr>
        <w:pStyle w:val="null3"/>
        <w:ind w:firstLine="420"/>
        <w:jc w:val="both"/>
      </w:pPr>
      <w:r>
        <w:rPr>
          <w:sz w:val="21"/>
        </w:rPr>
        <w:t>2.6.</w:t>
      </w:r>
      <w:r>
        <w:rPr>
          <w:sz w:val="21"/>
        </w:rPr>
        <w:t>脉冲电压幅值：≤</w:t>
      </w:r>
      <w:r>
        <w:rPr>
          <w:sz w:val="21"/>
        </w:rPr>
        <w:t>3000V</w:t>
      </w:r>
      <w:r>
        <w:rPr>
          <w:sz w:val="21"/>
        </w:rPr>
        <w:t>。</w:t>
      </w:r>
    </w:p>
    <w:p>
      <w:pPr>
        <w:pStyle w:val="null3"/>
        <w:ind w:firstLine="420"/>
        <w:jc w:val="both"/>
      </w:pPr>
      <w:r>
        <w:rPr>
          <w:sz w:val="21"/>
        </w:rPr>
        <w:t>2.7.</w:t>
      </w:r>
      <w:r>
        <w:rPr>
          <w:sz w:val="21"/>
        </w:rPr>
        <w:t>脉冲释放频率：≤</w:t>
      </w:r>
      <w:r>
        <w:rPr>
          <w:sz w:val="21"/>
        </w:rPr>
        <w:t>1Hz</w:t>
      </w:r>
      <w:r>
        <w:rPr>
          <w:sz w:val="21"/>
        </w:rPr>
        <w:t>。</w:t>
      </w:r>
    </w:p>
    <w:p>
      <w:pPr>
        <w:pStyle w:val="null3"/>
        <w:ind w:firstLine="420"/>
        <w:jc w:val="both"/>
      </w:pPr>
      <w:r>
        <w:rPr>
          <w:sz w:val="21"/>
        </w:rPr>
        <w:t>2.8.</w:t>
      </w:r>
      <w:r>
        <w:rPr>
          <w:sz w:val="21"/>
        </w:rPr>
        <w:t>脉冲持续时间：≤</w:t>
      </w:r>
      <w:r>
        <w:rPr>
          <w:sz w:val="21"/>
        </w:rPr>
        <w:t>50µs</w:t>
      </w:r>
      <w:r>
        <w:rPr>
          <w:sz w:val="21"/>
        </w:rPr>
        <w:t>。</w:t>
      </w:r>
    </w:p>
    <w:p>
      <w:pPr>
        <w:pStyle w:val="null3"/>
        <w:ind w:firstLine="420"/>
        <w:jc w:val="both"/>
      </w:pPr>
      <w:r>
        <w:rPr>
          <w:sz w:val="21"/>
        </w:rPr>
        <w:t>3.</w:t>
      </w:r>
      <w:r>
        <w:rPr>
          <w:sz w:val="21"/>
        </w:rPr>
        <w:t>电源要求</w:t>
      </w:r>
    </w:p>
    <w:p>
      <w:pPr>
        <w:pStyle w:val="null3"/>
        <w:ind w:firstLine="420"/>
        <w:jc w:val="both"/>
      </w:pPr>
      <w:r>
        <w:rPr>
          <w:sz w:val="21"/>
        </w:rPr>
        <w:t>3.1.</w:t>
      </w:r>
      <w:r>
        <w:rPr>
          <w:sz w:val="21"/>
        </w:rPr>
        <w:t>可采用交流电及电池两种供电方式。</w:t>
      </w:r>
    </w:p>
    <w:p>
      <w:pPr>
        <w:pStyle w:val="null3"/>
        <w:ind w:firstLine="420"/>
        <w:jc w:val="both"/>
      </w:pPr>
      <w:r>
        <w:rPr>
          <w:sz w:val="21"/>
        </w:rPr>
        <w:t>3.2.</w:t>
      </w:r>
      <w:r>
        <w:rPr>
          <w:sz w:val="21"/>
        </w:rPr>
        <w:t>电池类型：配备可充电智能锂离子电池组。</w:t>
      </w:r>
    </w:p>
    <w:p>
      <w:pPr>
        <w:pStyle w:val="null3"/>
        <w:ind w:firstLine="420"/>
        <w:jc w:val="both"/>
      </w:pPr>
      <w:r>
        <w:rPr>
          <w:sz w:val="21"/>
        </w:rPr>
        <w:t>3.3.</w:t>
      </w:r>
      <w:r>
        <w:rPr>
          <w:sz w:val="21"/>
        </w:rPr>
        <w:t>最大充电时间：≤</w:t>
      </w:r>
      <w:r>
        <w:rPr>
          <w:sz w:val="21"/>
        </w:rPr>
        <w:t>12h</w:t>
      </w:r>
      <w:r>
        <w:rPr>
          <w:sz w:val="21"/>
        </w:rPr>
        <w:t>。</w:t>
      </w:r>
    </w:p>
    <w:p>
      <w:pPr>
        <w:pStyle w:val="null3"/>
        <w:ind w:firstLine="420"/>
        <w:jc w:val="both"/>
      </w:pPr>
      <w:r>
        <w:rPr>
          <w:sz w:val="21"/>
        </w:rPr>
        <w:t>▲</w:t>
      </w:r>
      <w:r>
        <w:rPr>
          <w:sz w:val="21"/>
        </w:rPr>
        <w:t>3.4.</w:t>
      </w:r>
      <w:r>
        <w:rPr>
          <w:sz w:val="21"/>
        </w:rPr>
        <w:t>完全满电量可以支持≥</w:t>
      </w:r>
      <w:r>
        <w:rPr>
          <w:sz w:val="21"/>
        </w:rPr>
        <w:t>12</w:t>
      </w:r>
      <w:r>
        <w:rPr>
          <w:sz w:val="21"/>
        </w:rPr>
        <w:t>台手术。</w:t>
      </w:r>
    </w:p>
    <w:p>
      <w:pPr>
        <w:pStyle w:val="null3"/>
        <w:ind w:firstLine="420"/>
        <w:jc w:val="both"/>
      </w:pPr>
      <w:r>
        <w:rPr>
          <w:sz w:val="21"/>
        </w:rPr>
        <w:t>4.</w:t>
      </w:r>
      <w:r>
        <w:rPr>
          <w:sz w:val="21"/>
        </w:rPr>
        <w:t>显示方式：具备彩色提示信息、动态效果显示，方便医护人员实时掌握设备运行状态。</w:t>
      </w:r>
    </w:p>
    <w:p>
      <w:pPr>
        <w:pStyle w:val="null3"/>
        <w:ind w:firstLine="420"/>
        <w:jc w:val="both"/>
      </w:pPr>
      <w:r>
        <w:rPr>
          <w:sz w:val="21"/>
        </w:rPr>
        <w:t>5.</w:t>
      </w:r>
      <w:r>
        <w:rPr>
          <w:sz w:val="21"/>
        </w:rPr>
        <w:t>控制方式：采用手动控制激发冲击波。</w:t>
      </w:r>
    </w:p>
    <w:p>
      <w:pPr>
        <w:pStyle w:val="null3"/>
        <w:ind w:firstLine="420"/>
        <w:jc w:val="both"/>
      </w:pPr>
      <w:r>
        <w:rPr>
          <w:sz w:val="21"/>
        </w:rPr>
        <w:t>6.</w:t>
      </w:r>
      <w:r>
        <w:rPr>
          <w:sz w:val="21"/>
        </w:rPr>
        <w:t>工作模式：可实现连续或单独激发。</w:t>
      </w:r>
    </w:p>
    <w:p>
      <w:pPr>
        <w:pStyle w:val="null3"/>
        <w:ind w:firstLine="420"/>
        <w:jc w:val="both"/>
      </w:pPr>
      <w:r>
        <w:rPr>
          <w:sz w:val="21"/>
        </w:rPr>
        <w:t>7.</w:t>
      </w:r>
      <w:r>
        <w:rPr>
          <w:sz w:val="21"/>
        </w:rPr>
        <w:t>开机自检功能：设备开机后自动进行自检，自检通过后进入操作主菜单界面。</w:t>
      </w:r>
    </w:p>
    <w:p>
      <w:pPr>
        <w:pStyle w:val="null3"/>
        <w:ind w:firstLine="420"/>
        <w:jc w:val="both"/>
      </w:pPr>
      <w:r>
        <w:rPr>
          <w:sz w:val="21"/>
        </w:rPr>
        <w:t>8.</w:t>
      </w:r>
      <w:r>
        <w:rPr>
          <w:sz w:val="21"/>
        </w:rPr>
        <w:t>导管型号规格识别：能自动识别并显示导管型号规格。</w:t>
      </w:r>
    </w:p>
    <w:p>
      <w:pPr>
        <w:pStyle w:val="null3"/>
        <w:ind w:firstLine="420"/>
        <w:jc w:val="both"/>
      </w:pPr>
      <w:r>
        <w:rPr>
          <w:sz w:val="21"/>
        </w:rPr>
        <w:t>▲</w:t>
      </w:r>
      <w:r>
        <w:rPr>
          <w:sz w:val="21"/>
        </w:rPr>
        <w:t>9.</w:t>
      </w:r>
      <w:r>
        <w:rPr>
          <w:sz w:val="21"/>
        </w:rPr>
        <w:t>球囊压力监测与保护：设备可实时监测球囊压力，一旦压力异常则停止脉冲释放，并显示相应提示信息。</w:t>
      </w:r>
    </w:p>
    <w:p>
      <w:pPr>
        <w:pStyle w:val="null3"/>
        <w:ind w:firstLine="420"/>
        <w:jc w:val="both"/>
      </w:pPr>
      <w:r>
        <w:rPr>
          <w:sz w:val="21"/>
        </w:rPr>
        <w:t>10.</w:t>
      </w:r>
      <w:r>
        <w:rPr>
          <w:sz w:val="21"/>
        </w:rPr>
        <w:t>防水性能：防水等级高于或等于</w:t>
      </w:r>
      <w:r>
        <w:rPr>
          <w:sz w:val="21"/>
        </w:rPr>
        <w:t>IPX2</w:t>
      </w:r>
      <w:r>
        <w:rPr>
          <w:sz w:val="21"/>
        </w:rPr>
        <w:t>。</w:t>
      </w:r>
    </w:p>
    <w:p>
      <w:pPr>
        <w:pStyle w:val="null3"/>
        <w:ind w:firstLine="420"/>
        <w:jc w:val="both"/>
      </w:pPr>
      <w:r>
        <w:rPr>
          <w:sz w:val="21"/>
        </w:rPr>
        <w:t>11.</w:t>
      </w:r>
      <w:r>
        <w:rPr>
          <w:sz w:val="21"/>
        </w:rPr>
        <w:t>阻燃耐热性能：使用非氯非溴阻燃、高耐热级模具制造或更优，确保设备在不同环境下的安全性和稳定性。（提供产品彩页或说明书或技术白皮书证明）</w:t>
      </w:r>
    </w:p>
    <w:p>
      <w:pPr>
        <w:pStyle w:val="null3"/>
        <w:ind w:firstLine="420"/>
        <w:jc w:val="both"/>
      </w:pPr>
      <w:r>
        <w:rPr>
          <w:sz w:val="21"/>
        </w:rPr>
        <w:t>12.</w:t>
      </w:r>
      <w:r>
        <w:rPr>
          <w:sz w:val="21"/>
        </w:rPr>
        <w:t>防除颤性能：防除颤</w:t>
      </w:r>
      <w:r>
        <w:rPr>
          <w:sz w:val="21"/>
        </w:rPr>
        <w:t>CF</w:t>
      </w:r>
      <w:r>
        <w:rPr>
          <w:sz w:val="21"/>
        </w:rPr>
        <w:t>型设备，可直接用于心脏，保障心脏手术的安全进行。</w:t>
      </w:r>
    </w:p>
    <w:p>
      <w:pPr>
        <w:pStyle w:val="null3"/>
        <w:ind w:firstLine="420"/>
        <w:jc w:val="both"/>
      </w:pPr>
      <w:r>
        <w:rPr>
          <w:sz w:val="21"/>
        </w:rPr>
        <w:t>13.</w:t>
      </w:r>
      <w:r>
        <w:rPr>
          <w:sz w:val="21"/>
        </w:rPr>
        <w:t>适配耗材要求</w:t>
      </w:r>
    </w:p>
    <w:p>
      <w:pPr>
        <w:pStyle w:val="null3"/>
        <w:ind w:firstLine="420"/>
        <w:jc w:val="both"/>
      </w:pPr>
      <w:r>
        <w:rPr>
          <w:sz w:val="21"/>
        </w:rPr>
        <w:t>▲</w:t>
      </w:r>
      <w:r>
        <w:rPr>
          <w:sz w:val="21"/>
        </w:rPr>
        <w:t>13.1.</w:t>
      </w:r>
      <w:r>
        <w:rPr>
          <w:sz w:val="21"/>
        </w:rPr>
        <w:t>球囊长度：包含但不限于</w:t>
      </w:r>
      <w:r>
        <w:rPr>
          <w:sz w:val="21"/>
        </w:rPr>
        <w:t>12-20mm</w:t>
      </w:r>
      <w:r>
        <w:rPr>
          <w:sz w:val="21"/>
        </w:rPr>
        <w:t>。（提供产品彩页或说明书或技术白皮书证明）</w:t>
      </w:r>
    </w:p>
    <w:p>
      <w:pPr>
        <w:pStyle w:val="null3"/>
        <w:ind w:firstLine="420"/>
        <w:jc w:val="both"/>
      </w:pPr>
      <w:r>
        <w:rPr>
          <w:sz w:val="21"/>
        </w:rPr>
        <w:t>▲</w:t>
      </w:r>
      <w:r>
        <w:rPr>
          <w:sz w:val="21"/>
        </w:rPr>
        <w:t>13.2.</w:t>
      </w:r>
      <w:r>
        <w:rPr>
          <w:sz w:val="21"/>
        </w:rPr>
        <w:t>球囊直径规格：冠状动脉冲击波导管系统适配耗材最小球囊直径≤</w:t>
      </w:r>
      <w:r>
        <w:rPr>
          <w:sz w:val="21"/>
        </w:rPr>
        <w:t>2.0mm</w:t>
      </w:r>
      <w:r>
        <w:rPr>
          <w:sz w:val="21"/>
        </w:rPr>
        <w:t>，最小通过外径≤</w:t>
      </w:r>
      <w:r>
        <w:rPr>
          <w:sz w:val="21"/>
        </w:rPr>
        <w:t>0.040</w:t>
      </w:r>
      <w:r>
        <w:rPr>
          <w:sz w:val="21"/>
        </w:rPr>
        <w:t>英寸</w:t>
      </w:r>
      <w:r>
        <w:rPr>
          <w:sz w:val="21"/>
        </w:rPr>
        <w:t>.</w:t>
      </w:r>
      <w:r>
        <w:rPr>
          <w:sz w:val="21"/>
        </w:rPr>
        <w:t>（提供产品彩页或说明书或技术白皮书证明）</w:t>
      </w:r>
    </w:p>
    <w:p>
      <w:pPr>
        <w:pStyle w:val="null3"/>
        <w:ind w:firstLine="420"/>
        <w:jc w:val="both"/>
      </w:pPr>
      <w:r>
        <w:rPr>
          <w:sz w:val="21"/>
        </w:rPr>
        <w:t>▲</w:t>
      </w:r>
      <w:r>
        <w:rPr>
          <w:sz w:val="21"/>
        </w:rPr>
        <w:t>13.3.</w:t>
      </w:r>
      <w:r>
        <w:rPr>
          <w:sz w:val="21"/>
        </w:rPr>
        <w:t>球囊直径规格≥</w:t>
      </w:r>
      <w:r>
        <w:rPr>
          <w:sz w:val="21"/>
        </w:rPr>
        <w:t>7</w:t>
      </w:r>
      <w:r>
        <w:rPr>
          <w:sz w:val="21"/>
        </w:rPr>
        <w:t>个，以满足不同患者的冠脉血管需求。（提供产品彩页或说明书或技术白皮书证明）</w:t>
      </w:r>
    </w:p>
    <w:p>
      <w:pPr>
        <w:pStyle w:val="null3"/>
        <w:ind w:firstLine="420"/>
        <w:jc w:val="both"/>
      </w:pPr>
      <w:r>
        <w:rPr>
          <w:sz w:val="21"/>
        </w:rPr>
        <w:t>13.4.</w:t>
      </w:r>
      <w:r>
        <w:rPr>
          <w:sz w:val="21"/>
        </w:rPr>
        <w:t>球囊类型：采用半顺应性球囊，爆破压≥</w:t>
      </w:r>
      <w:r>
        <w:rPr>
          <w:sz w:val="21"/>
        </w:rPr>
        <w:t>14atm</w:t>
      </w:r>
      <w:r>
        <w:rPr>
          <w:sz w:val="21"/>
        </w:rPr>
        <w:t>。</w:t>
      </w:r>
    </w:p>
    <w:p>
      <w:pPr>
        <w:pStyle w:val="null3"/>
        <w:ind w:firstLine="420"/>
        <w:jc w:val="both"/>
      </w:pPr>
      <w:r>
        <w:rPr>
          <w:sz w:val="21"/>
        </w:rPr>
        <w:t>13.5.</w:t>
      </w:r>
      <w:r>
        <w:rPr>
          <w:sz w:val="21"/>
        </w:rPr>
        <w:t>导管有效长度：≥</w:t>
      </w:r>
      <w:r>
        <w:rPr>
          <w:sz w:val="21"/>
        </w:rPr>
        <w:t>1400mm</w:t>
      </w:r>
      <w:r>
        <w:rPr>
          <w:sz w:val="21"/>
        </w:rPr>
        <w:t>。</w:t>
      </w:r>
    </w:p>
    <w:p>
      <w:pPr>
        <w:pStyle w:val="null3"/>
        <w:ind w:firstLine="420"/>
        <w:jc w:val="both"/>
      </w:pPr>
      <w:r>
        <w:rPr>
          <w:sz w:val="21"/>
        </w:rPr>
        <w:t>14.</w:t>
      </w:r>
      <w:r>
        <w:rPr>
          <w:sz w:val="21"/>
        </w:rPr>
        <w:t>设备主机使用期限不少于三年（提供同型号产品铭牌</w:t>
      </w:r>
      <w:r>
        <w:rPr>
          <w:sz w:val="21"/>
        </w:rPr>
        <w:t>/</w:t>
      </w:r>
      <w:r>
        <w:rPr>
          <w:sz w:val="21"/>
        </w:rPr>
        <w:t>标签或说明书证明）</w:t>
      </w:r>
    </w:p>
    <w:p>
      <w:pPr>
        <w:pStyle w:val="null3"/>
        <w:ind w:firstLine="420"/>
        <w:jc w:val="both"/>
      </w:pPr>
      <w:r>
        <w:rPr>
          <w:sz w:val="21"/>
        </w:rPr>
        <w:t>★</w:t>
      </w:r>
      <w:r>
        <w:rPr>
          <w:sz w:val="21"/>
        </w:rPr>
        <w:t>15.</w:t>
      </w:r>
      <w:r>
        <w:rPr>
          <w:sz w:val="21"/>
        </w:rPr>
        <w:t>设备交货日期不得超过生产日期后三个月，所投设备为非召回、非停产产品。</w:t>
      </w:r>
    </w:p>
    <w:p>
      <w:pPr>
        <w:pStyle w:val="null3"/>
        <w:ind w:firstLine="420"/>
        <w:jc w:val="both"/>
      </w:pPr>
      <w:r>
        <w:rPr>
          <w:sz w:val="21"/>
        </w:rPr>
        <w:t>16.</w:t>
      </w:r>
      <w:r>
        <w:rPr>
          <w:sz w:val="21"/>
        </w:rPr>
        <w:t>提供所投设备同品牌型号说明书完整版扫描件一份。</w:t>
      </w:r>
    </w:p>
    <w:p>
      <w:pPr>
        <w:pStyle w:val="null3"/>
        <w:ind w:firstLine="420"/>
        <w:jc w:val="both"/>
      </w:pPr>
      <w:r>
        <w:rPr>
          <w:sz w:val="21"/>
        </w:rPr>
        <w:t>17.</w:t>
      </w:r>
      <w:r>
        <w:rPr>
          <w:sz w:val="21"/>
        </w:rPr>
        <w:t>如需强检或检定，中标人负责该设备的首次所有项目强检或校准（供货时需提供具有市场监督管理局备案的第三方检测机构出具的检测报告），并承担产生的所有费用。</w:t>
      </w:r>
    </w:p>
    <w:p>
      <w:pPr>
        <w:pStyle w:val="null3"/>
        <w:ind w:firstLine="420"/>
        <w:jc w:val="both"/>
      </w:pPr>
      <w:r>
        <w:rPr>
          <w:sz w:val="21"/>
        </w:rPr>
        <w:t>★</w:t>
      </w:r>
      <w:r>
        <w:rPr>
          <w:sz w:val="21"/>
        </w:rPr>
        <w:t>18.</w:t>
      </w:r>
      <w:r>
        <w:rPr>
          <w:sz w:val="21"/>
        </w:rPr>
        <w:t>根据《国务院办公厅关于完善公立医院药品集中采购工作的指导意见》的规定，本设备在使用过程中所消耗的专机专用医用耗材或试剂，其厂家须已通过政府采购平台（以下称“平台”）的备案，且配送商应获得厂家的委托并在平台上备案（提供该医用耗材或试剂的平台的采购代码、价格及平台查证截图）；若用于本设备的医用耗材或试剂厂家在本项目投标截止前未在平台备案的，投标人须承诺在确定为中标人后</w:t>
      </w:r>
      <w:r>
        <w:rPr>
          <w:sz w:val="21"/>
        </w:rPr>
        <w:t>3</w:t>
      </w:r>
      <w:r>
        <w:rPr>
          <w:sz w:val="21"/>
        </w:rPr>
        <w:t>周内，向采购人提供备案申请的证明材料，并承诺设备供货时须提供所用医用耗材或试剂的平台的采购代码、价格、配送商获得厂家委托并在平台上备案证明及省平台查证截图，如供货时不能提供上述相关证明资料的，采购人有权单方面解除合同，并由中标人承担由此造成采购人的相关损失费用，同时支付采购人本项目采购金额</w:t>
      </w:r>
      <w:r>
        <w:rPr>
          <w:sz w:val="21"/>
        </w:rPr>
        <w:t>10%</w:t>
      </w:r>
      <w:r>
        <w:rPr>
          <w:sz w:val="21"/>
        </w:rPr>
        <w:t>的处罚金。所投设备在使用过程中需消耗的专机专用医用耗材或试剂，投标人必须对其进行报价：一次性使用冠脉血管内冲击波球囊导管≤</w:t>
      </w:r>
      <w:r>
        <w:rPr>
          <w:sz w:val="21"/>
        </w:rPr>
        <w:t>17800</w:t>
      </w:r>
      <w:r>
        <w:rPr>
          <w:sz w:val="21"/>
        </w:rPr>
        <w:t>元</w:t>
      </w:r>
      <w:r>
        <w:rPr>
          <w:sz w:val="21"/>
        </w:rPr>
        <w:t>/</w:t>
      </w:r>
      <w:r>
        <w:rPr>
          <w:sz w:val="21"/>
        </w:rPr>
        <w:t>根。</w:t>
      </w:r>
    </w:p>
    <w:p>
      <w:pPr>
        <w:pStyle w:val="null3"/>
        <w:ind w:firstLine="422"/>
        <w:jc w:val="both"/>
      </w:pPr>
      <w:r>
        <w:rPr>
          <w:sz w:val="21"/>
          <w:b/>
        </w:rPr>
        <w:t>二、配置要求</w:t>
      </w:r>
    </w:p>
    <w:p>
      <w:pPr>
        <w:pStyle w:val="null3"/>
        <w:ind w:firstLine="420"/>
        <w:jc w:val="both"/>
      </w:pPr>
      <w:r>
        <w:rPr>
          <w:sz w:val="21"/>
        </w:rPr>
        <w:t>★（一）主要配置要求（每套设备至少包含但不限于以下内容）</w:t>
      </w:r>
    </w:p>
    <w:p>
      <w:pPr>
        <w:pStyle w:val="null3"/>
        <w:ind w:firstLine="420"/>
        <w:jc w:val="both"/>
      </w:pPr>
      <w:r>
        <w:rPr>
          <w:sz w:val="21"/>
        </w:rPr>
        <w:t>1.</w:t>
      </w:r>
      <w:r>
        <w:rPr>
          <w:sz w:val="21"/>
        </w:rPr>
        <w:t xml:space="preserve">主机                                  </w:t>
      </w:r>
      <w:r>
        <w:rPr>
          <w:sz w:val="21"/>
        </w:rPr>
        <w:t>1</w:t>
      </w:r>
      <w:r>
        <w:rPr>
          <w:sz w:val="21"/>
        </w:rPr>
        <w:t>台</w:t>
      </w:r>
    </w:p>
    <w:p>
      <w:pPr>
        <w:pStyle w:val="null3"/>
        <w:ind w:firstLine="420"/>
        <w:jc w:val="both"/>
      </w:pPr>
      <w:r>
        <w:rPr>
          <w:sz w:val="21"/>
        </w:rPr>
        <w:t>2.</w:t>
      </w:r>
      <w:r>
        <w:rPr>
          <w:sz w:val="21"/>
        </w:rPr>
        <w:t xml:space="preserve">充电模块                              </w:t>
      </w:r>
      <w:r>
        <w:rPr>
          <w:sz w:val="21"/>
        </w:rPr>
        <w:t>1</w:t>
      </w:r>
      <w:r>
        <w:rPr>
          <w:sz w:val="21"/>
        </w:rPr>
        <w:t>套</w:t>
      </w:r>
    </w:p>
    <w:p>
      <w:pPr>
        <w:pStyle w:val="null3"/>
        <w:ind w:firstLine="420"/>
        <w:jc w:val="both"/>
      </w:pPr>
      <w:r>
        <w:rPr>
          <w:sz w:val="21"/>
        </w:rPr>
        <w:t>3.</w:t>
      </w:r>
      <w:r>
        <w:rPr>
          <w:sz w:val="21"/>
        </w:rPr>
        <w:t xml:space="preserve">电源线                                </w:t>
      </w:r>
      <w:r>
        <w:rPr>
          <w:sz w:val="21"/>
        </w:rPr>
        <w:t>1</w:t>
      </w:r>
      <w:r>
        <w:rPr>
          <w:sz w:val="21"/>
        </w:rPr>
        <w:t>套</w:t>
      </w:r>
    </w:p>
    <w:p>
      <w:pPr>
        <w:pStyle w:val="null3"/>
        <w:ind w:firstLine="420"/>
        <w:jc w:val="both"/>
      </w:pPr>
      <w:r>
        <w:rPr>
          <w:sz w:val="21"/>
        </w:rPr>
        <w:t>4.</w:t>
      </w:r>
      <w:r>
        <w:rPr>
          <w:sz w:val="21"/>
        </w:rPr>
        <w:t>设备支架</w:t>
      </w:r>
      <w:r>
        <w:rPr>
          <w:sz w:val="21"/>
        </w:rPr>
        <w:t>/</w:t>
      </w:r>
      <w:r>
        <w:rPr>
          <w:sz w:val="21"/>
        </w:rPr>
        <w:t xml:space="preserve">导轨夹                       </w:t>
      </w:r>
      <w:r>
        <w:rPr>
          <w:sz w:val="21"/>
        </w:rPr>
        <w:t>1</w:t>
      </w:r>
      <w:r>
        <w:rPr>
          <w:sz w:val="21"/>
        </w:rPr>
        <w:t>个</w:t>
      </w:r>
    </w:p>
    <w:p>
      <w:pPr>
        <w:pStyle w:val="null3"/>
        <w:ind w:firstLine="420"/>
        <w:jc w:val="both"/>
      </w:pPr>
      <w:r>
        <w:rPr>
          <w:sz w:val="21"/>
        </w:rPr>
        <w:t>5.</w:t>
      </w:r>
      <w:r>
        <w:rPr>
          <w:sz w:val="21"/>
        </w:rPr>
        <w:t xml:space="preserve">一次性使用冠脉血管内冲击波球囊导管    </w:t>
      </w:r>
      <w:r>
        <w:rPr>
          <w:sz w:val="21"/>
        </w:rPr>
        <w:t>2</w:t>
      </w:r>
      <w:r>
        <w:rPr>
          <w:sz w:val="21"/>
        </w:rPr>
        <w:t>套</w:t>
      </w:r>
    </w:p>
    <w:p>
      <w:pPr>
        <w:pStyle w:val="null3"/>
        <w:ind w:firstLine="420"/>
        <w:jc w:val="both"/>
      </w:pPr>
      <w:r>
        <w:rPr>
          <w:sz w:val="21"/>
        </w:rPr>
        <w:t>6.</w:t>
      </w:r>
      <w:r>
        <w:rPr>
          <w:sz w:val="21"/>
        </w:rPr>
        <w:t xml:space="preserve">送货单                                </w:t>
      </w:r>
      <w:r>
        <w:rPr>
          <w:sz w:val="21"/>
        </w:rPr>
        <w:t>1</w:t>
      </w:r>
      <w:r>
        <w:rPr>
          <w:sz w:val="21"/>
        </w:rPr>
        <w:t>份</w:t>
      </w:r>
    </w:p>
    <w:p>
      <w:pPr>
        <w:pStyle w:val="null3"/>
        <w:ind w:firstLine="420"/>
        <w:jc w:val="both"/>
      </w:pPr>
      <w:r>
        <w:rPr>
          <w:sz w:val="21"/>
        </w:rPr>
        <w:t>7.</w:t>
      </w:r>
      <w:r>
        <w:rPr>
          <w:sz w:val="21"/>
        </w:rPr>
        <w:t xml:space="preserve">报关单                                </w:t>
      </w:r>
      <w:r>
        <w:rPr>
          <w:sz w:val="21"/>
        </w:rPr>
        <w:t>1</w:t>
      </w:r>
      <w:r>
        <w:rPr>
          <w:sz w:val="21"/>
        </w:rPr>
        <w:t>套（所投设备如为进口产品）</w:t>
      </w:r>
    </w:p>
    <w:p>
      <w:pPr>
        <w:pStyle w:val="null3"/>
        <w:ind w:firstLine="420"/>
        <w:jc w:val="both"/>
      </w:pPr>
      <w:r>
        <w:rPr>
          <w:sz w:val="21"/>
        </w:rPr>
        <w:t>8.</w:t>
      </w:r>
      <w:r>
        <w:rPr>
          <w:sz w:val="21"/>
        </w:rPr>
        <w:t xml:space="preserve">合格证                                </w:t>
      </w:r>
      <w:r>
        <w:rPr>
          <w:sz w:val="21"/>
        </w:rPr>
        <w:t>1</w:t>
      </w:r>
      <w:r>
        <w:rPr>
          <w:sz w:val="21"/>
        </w:rPr>
        <w:t>份</w:t>
      </w:r>
    </w:p>
    <w:p>
      <w:pPr>
        <w:pStyle w:val="null3"/>
        <w:ind w:firstLine="420"/>
        <w:jc w:val="both"/>
      </w:pPr>
      <w:r>
        <w:rPr>
          <w:sz w:val="21"/>
        </w:rPr>
        <w:t>9.</w:t>
      </w:r>
      <w:r>
        <w:rPr>
          <w:sz w:val="21"/>
        </w:rPr>
        <w:t xml:space="preserve">说明书                                </w:t>
      </w:r>
      <w:r>
        <w:rPr>
          <w:sz w:val="21"/>
        </w:rPr>
        <w:t>2</w:t>
      </w:r>
      <w:r>
        <w:rPr>
          <w:sz w:val="21"/>
        </w:rPr>
        <w:t>份（其中一份可为复印件或光盘）</w:t>
      </w:r>
    </w:p>
    <w:p>
      <w:pPr>
        <w:pStyle w:val="null3"/>
        <w:ind w:firstLine="420"/>
        <w:jc w:val="both"/>
      </w:pPr>
      <w:r>
        <w:rPr>
          <w:sz w:val="21"/>
        </w:rPr>
        <w:t>10.</w:t>
      </w:r>
      <w:r>
        <w:rPr>
          <w:sz w:val="21"/>
        </w:rPr>
        <w:t xml:space="preserve">简易操作说明                         </w:t>
      </w:r>
      <w:r>
        <w:rPr>
          <w:sz w:val="21"/>
        </w:rPr>
        <w:t>1</w:t>
      </w:r>
      <w:r>
        <w:rPr>
          <w:sz w:val="21"/>
        </w:rPr>
        <w:t>份</w:t>
      </w:r>
    </w:p>
    <w:p>
      <w:pPr>
        <w:pStyle w:val="null3"/>
        <w:ind w:firstLine="420"/>
        <w:jc w:val="both"/>
      </w:pPr>
      <w:r>
        <w:rPr>
          <w:sz w:val="21"/>
        </w:rPr>
        <w:t>（二）其他配置要求（每套设备至少包含但不限于以下内容）</w:t>
      </w:r>
    </w:p>
    <w:p>
      <w:pPr>
        <w:pStyle w:val="null3"/>
        <w:ind w:firstLine="420"/>
        <w:jc w:val="both"/>
      </w:pPr>
      <w:r>
        <w:rPr>
          <w:sz w:val="21"/>
        </w:rPr>
        <w:t>1.</w:t>
      </w:r>
      <w:r>
        <w:rPr>
          <w:sz w:val="21"/>
        </w:rPr>
        <w:t xml:space="preserve">维修手册、故障代码表、维修密码        </w:t>
      </w:r>
      <w:r>
        <w:rPr>
          <w:sz w:val="21"/>
        </w:rPr>
        <w:t>1</w:t>
      </w:r>
      <w:r>
        <w:rPr>
          <w:sz w:val="21"/>
        </w:rPr>
        <w:t>份</w:t>
      </w:r>
    </w:p>
    <w:p>
      <w:pPr>
        <w:pStyle w:val="null3"/>
        <w:ind w:firstLine="422"/>
        <w:jc w:val="both"/>
      </w:pPr>
      <w:r>
        <w:rPr>
          <w:sz w:val="21"/>
          <w:b/>
        </w:rPr>
        <w:t>三、其它要求</w:t>
      </w:r>
    </w:p>
    <w:p>
      <w:pPr>
        <w:pStyle w:val="null3"/>
        <w:ind w:firstLine="422"/>
        <w:jc w:val="both"/>
      </w:pPr>
      <w:r>
        <w:rPr>
          <w:sz w:val="21"/>
          <w:b/>
        </w:rPr>
        <w:t>▲</w:t>
      </w:r>
      <w:r>
        <w:rPr>
          <w:sz w:val="21"/>
        </w:rPr>
        <w:t>1</w:t>
      </w:r>
      <w:r>
        <w:rPr>
          <w:sz w:val="21"/>
        </w:rPr>
        <w:t>、如中标人为代理商，保修期内售后服务由厂家提供（提供厂家保修证明文件）。</w:t>
      </w:r>
    </w:p>
    <w:p>
      <w:pPr>
        <w:pStyle w:val="null3"/>
      </w:pPr>
      <w:r>
        <w:rPr/>
        <w:t>采购包1（主动脉内球囊反搏泵）</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合同签订后，采购人通知送货后30日内</w:t>
            </w:r>
          </w:p>
        </w:tc>
      </w:tr>
      <w:tr>
        <w:tc>
          <w:tcPr>
            <w:tcW w:type="dxa" w:w="4153"/>
          </w:tcPr>
          <w:p>
            <w:pPr>
              <w:pStyle w:val="null3"/>
            </w:pPr>
            <w:r>
              <w:rPr/>
              <w:t>标的提供的地点</w:t>
            </w:r>
          </w:p>
        </w:tc>
        <w:tc>
          <w:tcPr>
            <w:tcW w:type="dxa" w:w="4153"/>
          </w:tcPr>
          <w:p>
            <w:pPr>
              <w:pStyle w:val="null3"/>
            </w:pPr>
            <w:r>
              <w:rPr/>
              <w:t>广州医科大学附属中医医院指定地点</w:t>
            </w:r>
          </w:p>
        </w:tc>
      </w:tr>
      <w:tr>
        <w:tc>
          <w:tcPr>
            <w:tcW w:type="dxa" w:w="4153"/>
          </w:tcPr>
          <w:p>
            <w:pPr>
              <w:pStyle w:val="null3"/>
            </w:pPr>
            <w:r>
              <w:rPr/>
              <w:t>付款方式</w:t>
            </w:r>
          </w:p>
        </w:tc>
        <w:tc>
          <w:tcPr>
            <w:tcW w:type="dxa" w:w="4153"/>
          </w:tcPr>
          <w:p>
            <w:pPr>
              <w:pStyle w:val="null3"/>
            </w:pPr>
            <w:r>
              <w:rPr/>
              <w:t>1期：支付比例30%,采购人在具备实施条件后5个工作日内办理预付款支付，预付款为合同金额的30%，采购人可根据财政资金下达情况适当调整预付款支付比例，中标人根据实际情况开具等额发票。</w:t>
            </w:r>
          </w:p>
          <w:p>
            <w:pPr>
              <w:pStyle w:val="null3"/>
            </w:pPr>
            <w:r>
              <w:rPr/>
              <w:t>2期：支付比例70%,设备到达现场，待设备安装、调试、验收合格后，凭等额发票、《固定资产验收表》等相关资料，由采购人根据实际验收合格数量、财政资金下达情况，分次在收到等额发票后5个工作日内办理剩余合同金额的支付手续。</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1期：（1）合同设备安装调试完成后7个工作日内验收，验收应在双方共同参加下进行，验收时须对相关人员进行培训并填写《培训记录表》。 （2）验收按国家有关的规定、规范进行。验收时如发现所交付的设备及配套耗材有短装、次品、损坏或其它不符合本合同规定之情形者，采购人应作出详尽的现场记录，或由甲乙双方签署备忘录。此现场记录或备忘录可用作补充缺失和更换损坏部件的有效证据。由此产生的有关费用由中标人承担。采购人对产品的检查验收仅为形式验收，不构成对中标人提供的产品质量保证责任的豁免。 （3）如果合同设备及配套耗材运输和安装过程中因事故造成货物短缺、损坏，中标人应及时安排换装，以保证合同设备安装的成功完成。换货的相关费用由中标人承担。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医疗器械管理要求</w:t>
            </w:r>
          </w:p>
        </w:tc>
        <w:tc>
          <w:tcPr>
            <w:tcW w:type="dxa" w:w="2076"/>
          </w:tcPr>
          <w:p>
            <w:pPr>
              <w:pStyle w:val="null3"/>
              <w:jc w:val="left"/>
            </w:pPr>
            <w:r>
              <w:rPr/>
              <w:t>①如所投产品为第二类、第三类医疗器械，须具有中华人民共和国医疗器械注册证；②如所投产品为第一类医疗器械，须具有第一类医疗器械备案凭证或承诺供货前取得第一类医疗器械备案凭证；③如所投产品不属于医疗器械，须提供不作为医疗器械管理的药监部门分类界定批文或不作为医疗器械管理的说明函；④如国家另有规定，则适用其规定。</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保修期（费用包含在合同总价中）</w:t>
            </w:r>
          </w:p>
        </w:tc>
        <w:tc>
          <w:tcPr>
            <w:tcW w:type="dxa" w:w="2076"/>
          </w:tcPr>
          <w:p>
            <w:pPr>
              <w:pStyle w:val="null3"/>
              <w:jc w:val="left"/>
            </w:pPr>
            <w:r>
              <w:rPr/>
              <w:t>自采购人验收合格之日起整机全保不少于肆年（整机含易损件）；终生免费保养服务。设备故障单次停机时间达到5个工作日，采购人有权聘请第三方公司对该次故障进行维保服务，由此产生的费用由中标人负责。</w:t>
            </w:r>
          </w:p>
        </w:tc>
      </w:tr>
      <w:tr>
        <w:tc>
          <w:tcPr>
            <w:tcW w:type="dxa" w:w="2076"/>
          </w:tcPr>
          <w:p/>
        </w:tc>
        <w:tc>
          <w:tcPr>
            <w:tcW w:type="dxa" w:w="2076"/>
          </w:tcPr>
          <w:p>
            <w:pPr>
              <w:pStyle w:val="null3"/>
              <w:jc w:val="center"/>
            </w:pPr>
            <w:r>
              <w:rPr/>
              <w:t>3</w:t>
            </w:r>
          </w:p>
        </w:tc>
        <w:tc>
          <w:tcPr>
            <w:tcW w:type="dxa" w:w="2076"/>
          </w:tcPr>
          <w:p>
            <w:pPr>
              <w:pStyle w:val="null3"/>
              <w:jc w:val="left"/>
            </w:pPr>
            <w:r>
              <w:rPr/>
              <w:t>包装、交货、安装要求</w:t>
            </w:r>
          </w:p>
        </w:tc>
        <w:tc>
          <w:tcPr>
            <w:tcW w:type="dxa" w:w="2076"/>
          </w:tcPr>
          <w:p>
            <w:pPr>
              <w:pStyle w:val="null3"/>
              <w:jc w:val="left"/>
            </w:pPr>
            <w:r>
              <w:rPr/>
              <w:t>（1）合同设备的包装： 设备的包装均应有良好的防湿、防锈、防潮、防雨、防腐及防碰撞的措施。凡由于包装不良造成的损失和由此产生的费用均由中标人承担。 （2）合同设备的交货 ①中标人交货时间：合同签订后，采购人通知送货后30日内。 ②中标人交货地点：运输及卸车至采购人指定地点。 （3）合同设备的安装 ①中标人负责合同项下的安装，中标人同意在通知安装的1周内完成安装且设备可精准、正常使用，一切费用由中标人负责。 ②中标人安装时须对各安装场地内的其他设备、设施有良好保护措施。 ③如果因中标人责任，在运送、安装、调试等过程中导致采购人其他设备、设施受损或对病人造成伤害，由中标人负责售后服务，并承担由此产生的费用。 ④设备安装时，中标人认真贯彻“安全第一，预防为主”的安全生产方针，贯彻执行国家安全生产的法令、政策和规章制度。对重大项目工程安装时，要编制安全技术操作措施、计划，并严格贯彻执行。对重大危险源的工作场所，要制定重大生产安全事故应急救援预案，并做好预案演练。如因中标人安装不当引起安全事故的，中标人对事故发生承担所有相关责任。 ⑤中标人保证安装现场的各种粉尘、废水、固体废物控制率为100%；安装完成后，中标人应对安装过程中产生的包装物、废料、安装痕迹等进行彻底清理,做到工完、料尽、场地清，清理出的垃圾不能随意堆放在采购人住所范围及采购人垃圾存放点，由中标人负责清运，由此产生的费用由中标人承担。</w:t>
            </w:r>
          </w:p>
        </w:tc>
      </w:tr>
      <w:tr>
        <w:tc>
          <w:tcPr>
            <w:tcW w:type="dxa" w:w="2076"/>
          </w:tcPr>
          <w:p/>
        </w:tc>
        <w:tc>
          <w:tcPr>
            <w:tcW w:type="dxa" w:w="2076"/>
          </w:tcPr>
          <w:p>
            <w:pPr>
              <w:pStyle w:val="null3"/>
              <w:jc w:val="center"/>
            </w:pPr>
            <w:r>
              <w:rPr/>
              <w:t>4</w:t>
            </w:r>
          </w:p>
        </w:tc>
        <w:tc>
          <w:tcPr>
            <w:tcW w:type="dxa" w:w="2076"/>
          </w:tcPr>
          <w:p>
            <w:pPr>
              <w:pStyle w:val="null3"/>
              <w:jc w:val="left"/>
            </w:pPr>
            <w:r>
              <w:rPr/>
              <w:t>培训要求</w:t>
            </w:r>
          </w:p>
        </w:tc>
        <w:tc>
          <w:tcPr>
            <w:tcW w:type="dxa" w:w="2076"/>
          </w:tcPr>
          <w:p>
            <w:pPr>
              <w:pStyle w:val="null3"/>
              <w:jc w:val="left"/>
            </w:pPr>
            <w:r>
              <w:rPr/>
              <w:t>（1）提供完善的培训方案，到货后由厂家培训人员到指定地点进行使用、操作、维修等培训，结束后组织相关人员进行考核。 （2）培训内容：A.对用户的技术人员进行设备使用、维护和保养培训。该培训将教会技术人员在日常和紧急情况下如何操作设备。B.培训授课人员都是经过厂家认证的工程师、技术员等。培训教员的简历连同培训计划一并提交用户，用户认为培训教员不合格可要求更换。C.现场培训包括正常操作程序和怎样处理紧急情况。在培训工作开始前向用户提供所有中文培训资料，包括中文操作、维修手册，要求受训人员能够了解设备的基本结构、工作原理及操作程序，能进行实际操作和日常维护、排除一般故障。 （3）提供培训资料，包括但不限于详细的产品说明书、使用说明书和维护说明书。 （4）所有费用已包含在合同总额中，采购人不另外支付任何费用。</w:t>
            </w:r>
          </w:p>
        </w:tc>
      </w:tr>
      <w:tr>
        <w:tc>
          <w:tcPr>
            <w:tcW w:type="dxa" w:w="2076"/>
          </w:tcPr>
          <w:p/>
        </w:tc>
        <w:tc>
          <w:tcPr>
            <w:tcW w:type="dxa" w:w="2076"/>
          </w:tcPr>
          <w:p>
            <w:pPr>
              <w:pStyle w:val="null3"/>
              <w:jc w:val="center"/>
            </w:pPr>
            <w:r>
              <w:rPr/>
              <w:t>5</w:t>
            </w:r>
          </w:p>
        </w:tc>
        <w:tc>
          <w:tcPr>
            <w:tcW w:type="dxa" w:w="2076"/>
          </w:tcPr>
          <w:p>
            <w:pPr>
              <w:pStyle w:val="null3"/>
              <w:jc w:val="left"/>
            </w:pPr>
            <w:r>
              <w:rPr/>
              <w:t>质量保证及售后服务要求</w:t>
            </w:r>
          </w:p>
        </w:tc>
        <w:tc>
          <w:tcPr>
            <w:tcW w:type="dxa" w:w="2076"/>
          </w:tcPr>
          <w:p>
            <w:pPr>
              <w:pStyle w:val="null3"/>
              <w:jc w:val="left"/>
            </w:pPr>
            <w:r>
              <w:rPr/>
              <w:t>（1）中标人保证合同设备及配套耗材是全新、未曾使用过的，其质量、规格及技术特征符合合同附件的要求，设备必须具备维护、维修手册、软件备份、故障代表码、备件清单、零部件、维修密码等维护维修必需的材料和信息。 （2）合同设备、配置清单中列明的所有器械保质保用期为本项目有关部门验收签字之日起算（整机含易损件）。保修期内售后服务由厂家提供，售后配件为原厂合格配件。 保质保用期内非因采购人的人为原因而出现产品质量及安装问题，由中标人负责包修、包换或包退，并承担因此而产生的一切费用。中标人应在收到采购人通知后按照采购人要求提供维修服务，提供24小时免费维修咨询电话，故障响应时间2小时，24小时工程师到达现场且解决故障。保修期内如维修时间超过24小时需提供备用机给采购人使用至仪器修好为止。保修期内设备故障单次停机时间达到5个工作日，采购人有权聘请第三方公司对该次故障进行维保服务，由此产生的费用由中标人负责。 下列情况中标人不负责免费保修：①不按照中标人提供的正确使用方法而引致设备故障损坏；②擅自改装设备。 （3）因设备及配套耗材的质量问题而发生争议，由广东省质检部门进行质量鉴定。设备符合质量标准的，鉴定费用由采购人承担；设备不符合质量标准的，鉴定费用由中标人承担，且中标人应当承担相关设备维修或更换的全部费用。 （4）中标人无偿培训采购人维修人员，主要内容为设备的基本结构、性能、主要部件的构造及修理，日常使用保养与管理，常见故障的排除，紧急情况的处理等，培训地点主要在设备安装现场或按采购人安排。 （5）如设备为国家规定的强制计量检定或相关部门要求校准的产品，中标人必须提供每台产品的首次计量检定或首次校准报告书。 （6）如设备为进口产品，中标人必须提供产品的报关及商检证书。 （7）保修期结束后，终身提供免费软件及硬件的维护、维修技术咨询服务，费用包含在合同总价中。 （8）如有需要，中标人负责将设备系统接入采购人信息系统，并承担因此产生的所有费用。 （9）装机培训时必须提供设备维修手册、故障代码表、维修密码等资料。</w:t>
            </w:r>
          </w:p>
        </w:tc>
      </w:tr>
      <w:tr>
        <w:tc>
          <w:tcPr>
            <w:tcW w:type="dxa" w:w="2076"/>
          </w:tcPr>
          <w:p/>
        </w:tc>
        <w:tc>
          <w:tcPr>
            <w:tcW w:type="dxa" w:w="2076"/>
          </w:tcPr>
          <w:p>
            <w:pPr>
              <w:pStyle w:val="null3"/>
              <w:jc w:val="center"/>
            </w:pPr>
            <w:r>
              <w:rPr/>
              <w:t>6</w:t>
            </w:r>
          </w:p>
        </w:tc>
        <w:tc>
          <w:tcPr>
            <w:tcW w:type="dxa" w:w="2076"/>
          </w:tcPr>
          <w:p>
            <w:pPr>
              <w:pStyle w:val="null3"/>
              <w:jc w:val="left"/>
            </w:pPr>
            <w:r>
              <w:rPr/>
              <w:t>配套耗材配送要求</w:t>
            </w:r>
          </w:p>
        </w:tc>
        <w:tc>
          <w:tcPr>
            <w:tcW w:type="dxa" w:w="2076"/>
          </w:tcPr>
          <w:p>
            <w:pPr>
              <w:pStyle w:val="null3"/>
              <w:jc w:val="left"/>
            </w:pPr>
            <w:r>
              <w:rPr/>
              <w:t>（1）所投设备需消耗的专机耗材配送价格合理，性价比高，出售的全部货物由中标人委派中标人员工送达采购人指定场所，协助采购人验收。 （2）货物的包装必须是制造商原厂包装，其包装均应有良好的防湿、防锈、防潮、防雨、防腐及防碰撞的措施，以确保货物安全无损地运抵指定现场。凡由于包装不良造成的损失和由此产生的费用由中标人承担。 （3）货物对温度条件有要求的，必须确保运输全过程中冷链条件，且安排货物必须在工作日到达采购人，否则造成的货物质量问题，中标人必须按合同规定时间在接到通知后无条件进行更换，由此造成的损失和由此产生的费用由中标人承担。 （4）中标人负责货到现场过程中的全部运输，包括装卸车、货物现场的搬运。 （5）货品运输过程中造成的丢失、损坏及被有关部门查处等造成的损失或责任由中标人承担。 （6）各种货物必须提供装箱清单，按装箱清单验收货物。 （7）货物在现场的保管由中标人负责，直至项目验收完毕。 （8）货物至采购人指定的使用现场的包装、保险及发运等环节和费用均由中标人负责。</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急救和生命支持设备</w:t>
            </w:r>
          </w:p>
        </w:tc>
        <w:tc>
          <w:tcPr>
            <w:tcW w:type="dxa" w:w="831"/>
          </w:tcPr>
          <w:p>
            <w:pPr>
              <w:pStyle w:val="null3"/>
              <w:jc w:val="left"/>
            </w:pPr>
            <w:r>
              <w:rPr/>
              <w:t>主动脉内球囊反搏泵</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940,000.00</w:t>
            </w:r>
          </w:p>
        </w:tc>
        <w:tc>
          <w:tcPr>
            <w:tcW w:type="dxa" w:w="831"/>
          </w:tcPr>
          <w:p>
            <w:pPr>
              <w:pStyle w:val="null3"/>
              <w:jc w:val="right"/>
            </w:pPr>
            <w:r>
              <w:rPr/>
              <w:t>940,000.00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主动脉内球囊反搏泵</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采购包2（胶囊式内窥镜系统）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合同签订后，采购人通知送货后30日内</w:t>
            </w:r>
          </w:p>
        </w:tc>
      </w:tr>
      <w:tr>
        <w:tc>
          <w:tcPr>
            <w:tcW w:type="dxa" w:w="4153"/>
          </w:tcPr>
          <w:p>
            <w:pPr>
              <w:pStyle w:val="null3"/>
            </w:pPr>
            <w:r>
              <w:rPr/>
              <w:t>标的提供的地点</w:t>
            </w:r>
          </w:p>
        </w:tc>
        <w:tc>
          <w:tcPr>
            <w:tcW w:type="dxa" w:w="4153"/>
          </w:tcPr>
          <w:p>
            <w:pPr>
              <w:pStyle w:val="null3"/>
            </w:pPr>
            <w:r>
              <w:rPr/>
              <w:t>广州医科大学附属中医医院指定地点</w:t>
            </w:r>
          </w:p>
        </w:tc>
      </w:tr>
      <w:tr>
        <w:tc>
          <w:tcPr>
            <w:tcW w:type="dxa" w:w="4153"/>
          </w:tcPr>
          <w:p>
            <w:pPr>
              <w:pStyle w:val="null3"/>
            </w:pPr>
            <w:r>
              <w:rPr/>
              <w:t>付款方式</w:t>
            </w:r>
          </w:p>
        </w:tc>
        <w:tc>
          <w:tcPr>
            <w:tcW w:type="dxa" w:w="4153"/>
          </w:tcPr>
          <w:p>
            <w:pPr>
              <w:pStyle w:val="null3"/>
            </w:pPr>
            <w:r>
              <w:rPr/>
              <w:t>1期：支付比例30%,采购人在具备实施条件后5个工作日内办理预付款支付，预付款为合同金额的30%，采购人可根据财政资金下达情况适当调整预付款支付比例，中标人根据实际情况开具等额发票。</w:t>
            </w:r>
          </w:p>
          <w:p>
            <w:pPr>
              <w:pStyle w:val="null3"/>
            </w:pPr>
            <w:r>
              <w:rPr/>
              <w:t>2期：支付比例70%,设备到达现场，待设备安装、调试、验收合格后，凭等额发票、《固定资产验收表》等相关资料，由采购人根据实际验收合格数量、财政资金下达情况，分次在收到等额发票后5个工作日内办理剩余合同金额的支付手续。</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1期：（1）合同设备安装调试完成后7个工作日内验收，验收应在双方共同参加下进行，验收时须对相关人员进行培训并填写《培训记录表》。 （2）验收按国家有关的规定、规范进行。验收时如发现所交付的设备及配套耗材有短装、次品、损坏或其它不符合本合同规定之情形者，采购人应作出详尽的现场记录，或由甲乙双方签署备忘录。此现场记录或备忘录可用作补充缺失和更换损坏部件的有效证据。由此产生的有关费用由中标人承担。采购人对产品的检查验收仅为形式验收，不构成对中标人提供的产品质量保证责任的豁免。 （3）如果合同设备及配套耗材运输和安装过程中因事故造成货物短缺、损坏，中标人应及时安排换装，以保证合同设备安装的成功完成。换货的相关费用由中标人承担。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医疗器械管理要求</w:t>
            </w:r>
          </w:p>
        </w:tc>
        <w:tc>
          <w:tcPr>
            <w:tcW w:type="dxa" w:w="2076"/>
          </w:tcPr>
          <w:p>
            <w:pPr>
              <w:pStyle w:val="null3"/>
              <w:jc w:val="left"/>
            </w:pPr>
            <w:r>
              <w:rPr/>
              <w:t>①如所投产品为第二类、第三类医疗器械，须具有中华人民共和国医疗器械注册证；②如所投产品为第一类医疗器械，须具有第一类医疗器械备案凭证或承诺供货前取得第一类医疗器械备案凭证；③如所投产品不属于医疗器械，须提供不作为医疗器械管理的药监部门分类界定批文或不作为医疗器械管理的说明函；④如国家另有规定，则适用其规定。</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保修期（费用包含在合同总价中）</w:t>
            </w:r>
          </w:p>
        </w:tc>
        <w:tc>
          <w:tcPr>
            <w:tcW w:type="dxa" w:w="2076"/>
          </w:tcPr>
          <w:p>
            <w:pPr>
              <w:pStyle w:val="null3"/>
              <w:jc w:val="left"/>
            </w:pPr>
            <w:r>
              <w:rPr/>
              <w:t>自采购人验收合格之日起整机全保不少于肆年（整机含易损件）；终生免费保养服务。设备故障单次停机时间达到5个工作日，采购人有权聘请第三方公司对该次故障进行维保服务，由此产生的费用由中标人负责。</w:t>
            </w:r>
          </w:p>
        </w:tc>
      </w:tr>
      <w:tr>
        <w:tc>
          <w:tcPr>
            <w:tcW w:type="dxa" w:w="2076"/>
          </w:tcPr>
          <w:p/>
        </w:tc>
        <w:tc>
          <w:tcPr>
            <w:tcW w:type="dxa" w:w="2076"/>
          </w:tcPr>
          <w:p>
            <w:pPr>
              <w:pStyle w:val="null3"/>
              <w:jc w:val="center"/>
            </w:pPr>
            <w:r>
              <w:rPr/>
              <w:t>3</w:t>
            </w:r>
          </w:p>
        </w:tc>
        <w:tc>
          <w:tcPr>
            <w:tcW w:type="dxa" w:w="2076"/>
          </w:tcPr>
          <w:p>
            <w:pPr>
              <w:pStyle w:val="null3"/>
              <w:jc w:val="left"/>
            </w:pPr>
            <w:r>
              <w:rPr/>
              <w:t>包装、交货、安装要求</w:t>
            </w:r>
          </w:p>
        </w:tc>
        <w:tc>
          <w:tcPr>
            <w:tcW w:type="dxa" w:w="2076"/>
          </w:tcPr>
          <w:p>
            <w:pPr>
              <w:pStyle w:val="null3"/>
              <w:jc w:val="left"/>
            </w:pPr>
            <w:r>
              <w:rPr/>
              <w:t>（1）合同设备的包装： 设备的包装均应有良好的防湿、防锈、防潮、防雨、防腐及防碰撞的措施。凡由于包装不良造成的损失和由此产生的费用均由中标人承担。 （2）合同设备的交货 ①中标人交货时间：合同签订后，采购人通知送货后30日内。 ②中标人交货地点：运输及卸车至采购人指定地点。 （3）合同设备的安装 ①中标人负责合同项下的安装，中标人同意在通知安装的1周内完成安装且设备可精准、正常使用，一切费用由中标人负责。 ②中标人安装时须对各安装场地内的其他设备、设施有良好保护措施。 ③如果因中标人责任，在运送、安装、调试等过程中导致采购人其他设备、设施受损或对病人造成伤害，由中标人负责售后服务，并承担由此产生的费用。 ④设备安装时，中标人认真贯彻“安全第一，预防为主”的安全生产方针，贯彻执行国家安全生产的法令、政策和规章制度。对重大项目工程安装时，要编制安全技术操作措施、计划，并严格贯彻执行。对重大危险源的工作场所，要制定重大生产安全事故应急救援预案，并做好预案演练。如因中标人安装不当引起安全事故的，中标人对事故发生承担所有相关责任。 ⑤中标人保证安装现场的各种粉尘、废水、固体废物控制率为100%；安装完成后，中标人应对安装过程中产生的包装物、废料、安装痕迹等进行彻底清理,做到工完、料尽、场地清，清理出的垃圾不能随意堆放在采购人住所范围及采购人垃圾存放点，由中标人负责清运，由此产生的费用由中标人承担。</w:t>
            </w:r>
          </w:p>
        </w:tc>
      </w:tr>
      <w:tr>
        <w:tc>
          <w:tcPr>
            <w:tcW w:type="dxa" w:w="2076"/>
          </w:tcPr>
          <w:p/>
        </w:tc>
        <w:tc>
          <w:tcPr>
            <w:tcW w:type="dxa" w:w="2076"/>
          </w:tcPr>
          <w:p>
            <w:pPr>
              <w:pStyle w:val="null3"/>
              <w:jc w:val="center"/>
            </w:pPr>
            <w:r>
              <w:rPr/>
              <w:t>4</w:t>
            </w:r>
          </w:p>
        </w:tc>
        <w:tc>
          <w:tcPr>
            <w:tcW w:type="dxa" w:w="2076"/>
          </w:tcPr>
          <w:p>
            <w:pPr>
              <w:pStyle w:val="null3"/>
              <w:jc w:val="left"/>
            </w:pPr>
            <w:r>
              <w:rPr/>
              <w:t>培训要求</w:t>
            </w:r>
          </w:p>
        </w:tc>
        <w:tc>
          <w:tcPr>
            <w:tcW w:type="dxa" w:w="2076"/>
          </w:tcPr>
          <w:p>
            <w:pPr>
              <w:pStyle w:val="null3"/>
              <w:jc w:val="left"/>
            </w:pPr>
            <w:r>
              <w:rPr/>
              <w:t>（1）提供完善的培训方案，到货后由厂家培训人员到指定地点进行使用、操作、维修等培训，结束后组织相关人员进行考核。 （2）培训内容：A.对用户的技术人员进行设备使用、维护和保养培训。该培训将教会技术人员在日常和紧急情况下如何操作设备。B.培训授课人员都是经过厂家认证的工程师、技术员等。培训教员的简历连同培训计划一并提交用户，用户认为培训教员不合格可要求更换。C.现场培训包括正常操作程序和怎样处理紧急情况。在培训工作开始前向用户提供所有中文培训资料，包括中文操作、维修手册，要求受训人员能够了解设备的基本结构、工作原理及操作程序，能进行实际操作和日常维护、排除一般故障。 （3）提供培训资料，包括但不限于详细的产品说明书、使用说明书和维护说明书。 （4）所有费用已包含在合同总额中，采购人不另外支付任何费用。</w:t>
            </w:r>
          </w:p>
        </w:tc>
      </w:tr>
      <w:tr>
        <w:tc>
          <w:tcPr>
            <w:tcW w:type="dxa" w:w="2076"/>
          </w:tcPr>
          <w:p/>
        </w:tc>
        <w:tc>
          <w:tcPr>
            <w:tcW w:type="dxa" w:w="2076"/>
          </w:tcPr>
          <w:p>
            <w:pPr>
              <w:pStyle w:val="null3"/>
              <w:jc w:val="center"/>
            </w:pPr>
            <w:r>
              <w:rPr/>
              <w:t>5</w:t>
            </w:r>
          </w:p>
        </w:tc>
        <w:tc>
          <w:tcPr>
            <w:tcW w:type="dxa" w:w="2076"/>
          </w:tcPr>
          <w:p>
            <w:pPr>
              <w:pStyle w:val="null3"/>
              <w:jc w:val="left"/>
            </w:pPr>
            <w:r>
              <w:rPr/>
              <w:t>质量保证及售后服务要求</w:t>
            </w:r>
          </w:p>
        </w:tc>
        <w:tc>
          <w:tcPr>
            <w:tcW w:type="dxa" w:w="2076"/>
          </w:tcPr>
          <w:p>
            <w:pPr>
              <w:pStyle w:val="null3"/>
              <w:jc w:val="left"/>
            </w:pPr>
            <w:r>
              <w:rPr/>
              <w:t>（1）中标人保证合同设备及配套耗材是全新、未曾使用过的，其质量、规格及技术特征符合合同附件的要求，设备必须具备维护、维修手册、软件备份、故障代表码、备件清单、零部件、维修密码等维护维修必需的材料和信息。 （2）合同设备、配置清单中列明的所有器械保质保用期为本项目有关部门验收签字之日起算（整机含易损件）。保修期内售后服务由厂家提供，售后配件为原厂合格配件。 保质保用期内非因采购人的人为原因而出现产品质量及安装问题，由中标人负责包修、包换或包退，并承担因此而产生的一切费用。中标人应在收到采购人通知后按照采购人要求提供维修服务，提供24小时免费维修咨询电话，故障响应时间2小时，24小时工程师到达现场且解决故障。保修期内如维修时间超过24小时需提供备用机给采购人使用至仪器修好为止。保修期内设备故障单次停机时间达到5个工作日，采购人有权聘请第三方公司对该次故障进行维保服务，由此产生的费用由中标人负责。 下列情况中标人不负责免费保修：①不按照中标人提供的正确使用方法而引致设备故障损坏；②擅自改装设备。 （3）因设备及配套耗材的质量问题而发生争议，由广东省质检部门进行质量鉴定。设备符合质量标准的，鉴定费用由采购人承担；设备不符合质量标准的，鉴定费用由中标人承担，且中标人应当承担相关设备维修或更换的全部费用。 （4）中标人无偿培训采购人维修人员，主要内容为设备的基本结构、性能、主要部件的构造及修理，日常使用保养与管理，常见故障的排除，紧急情况的处理等，培训地点主要在设备安装现场或按采购人安排。 （5）如设备为国家规定的强制计量检定或相关部门要求校准的产品，中标人必须提供每台产品的首次计量检定或首次校准报告书。 （6）如设备为进口产品，中标人必须提供产品的报关及商检证书。 （7）保修期结束后，终身提供免费软件及硬件的维护、维修技术咨询服务，费用包含在合同总价中。 （8）如有需要，中标人负责将设备系统接入采购人信息系统，并承担因此产生的所有费用。 （9）装机培训时必须提供设备维修手册、故障代码表、维修密码等资料。</w:t>
            </w:r>
          </w:p>
        </w:tc>
      </w:tr>
      <w:tr>
        <w:tc>
          <w:tcPr>
            <w:tcW w:type="dxa" w:w="2076"/>
          </w:tcPr>
          <w:p/>
        </w:tc>
        <w:tc>
          <w:tcPr>
            <w:tcW w:type="dxa" w:w="2076"/>
          </w:tcPr>
          <w:p>
            <w:pPr>
              <w:pStyle w:val="null3"/>
              <w:jc w:val="center"/>
            </w:pPr>
            <w:r>
              <w:rPr/>
              <w:t>6</w:t>
            </w:r>
          </w:p>
        </w:tc>
        <w:tc>
          <w:tcPr>
            <w:tcW w:type="dxa" w:w="2076"/>
          </w:tcPr>
          <w:p>
            <w:pPr>
              <w:pStyle w:val="null3"/>
              <w:jc w:val="left"/>
            </w:pPr>
            <w:r>
              <w:rPr/>
              <w:t>配套耗材配送要求</w:t>
            </w:r>
          </w:p>
        </w:tc>
        <w:tc>
          <w:tcPr>
            <w:tcW w:type="dxa" w:w="2076"/>
          </w:tcPr>
          <w:p>
            <w:pPr>
              <w:pStyle w:val="null3"/>
              <w:jc w:val="left"/>
            </w:pPr>
            <w:r>
              <w:rPr/>
              <w:t>（1）所投设备需消耗的专机耗材配送价格合理，性价比高，出售的全部货物由中标人委派中标人员工送达采购人指定场所，协助采购人验收。 （2）货物的包装必须是制造商原厂包装，其包装均应有良好的防湿、防锈、防潮、防雨、防腐及防碰撞的措施，以确保货物安全无损地运抵指定现场。凡由于包装不良造成的损失和由此产生的费用由中标人承担。 （3）货物对温度条件有要求的，必须确保运输全过程中冷链条件，且安排货物必须在工作日到达采购人，否则造成的货物质量问题，中标人必须按合同规定时间在接到通知后无条件进行更换，由此造成的损失和由此产生的费用由中标人承担。 （4）中标人负责货到现场过程中的全部运输，包括装卸车、货物现场的搬运。 （5）货品运输过程中造成的丢失、损坏及被有关部门查处等造成的损失或责任由中标人承担。 （6）各种货物必须提供装箱清单，按装箱清单验收货物。 （7）货物在现场的保管由中标人负责，直至项目验收完毕。 （8）货物至采购人指定的使用现场的包装、保险及发运等环节和费用均由中标人负责。</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医用内窥镜</w:t>
            </w:r>
          </w:p>
        </w:tc>
        <w:tc>
          <w:tcPr>
            <w:tcW w:type="dxa" w:w="831"/>
          </w:tcPr>
          <w:p>
            <w:pPr>
              <w:pStyle w:val="null3"/>
              <w:jc w:val="left"/>
            </w:pPr>
            <w:r>
              <w:rPr/>
              <w:t>胶囊式内窥镜系统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90,000.00</w:t>
            </w:r>
          </w:p>
        </w:tc>
        <w:tc>
          <w:tcPr>
            <w:tcW w:type="dxa" w:w="831"/>
          </w:tcPr>
          <w:p>
            <w:pPr>
              <w:pStyle w:val="null3"/>
              <w:jc w:val="right"/>
            </w:pPr>
            <w:r>
              <w:rPr/>
              <w:t>90,000.00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胶囊式内窥镜系统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采购包3（冠状动脉冲击波导管系统）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合同签订后，采购人通知送货后30日内</w:t>
            </w:r>
          </w:p>
        </w:tc>
      </w:tr>
      <w:tr>
        <w:tc>
          <w:tcPr>
            <w:tcW w:type="dxa" w:w="4153"/>
          </w:tcPr>
          <w:p>
            <w:pPr>
              <w:pStyle w:val="null3"/>
            </w:pPr>
            <w:r>
              <w:rPr/>
              <w:t>标的提供的地点</w:t>
            </w:r>
          </w:p>
        </w:tc>
        <w:tc>
          <w:tcPr>
            <w:tcW w:type="dxa" w:w="4153"/>
          </w:tcPr>
          <w:p>
            <w:pPr>
              <w:pStyle w:val="null3"/>
            </w:pPr>
            <w:r>
              <w:rPr/>
              <w:t>广州医科大学附属中医医院指定地点</w:t>
            </w:r>
          </w:p>
        </w:tc>
      </w:tr>
      <w:tr>
        <w:tc>
          <w:tcPr>
            <w:tcW w:type="dxa" w:w="4153"/>
          </w:tcPr>
          <w:p>
            <w:pPr>
              <w:pStyle w:val="null3"/>
            </w:pPr>
            <w:r>
              <w:rPr/>
              <w:t>付款方式</w:t>
            </w:r>
          </w:p>
        </w:tc>
        <w:tc>
          <w:tcPr>
            <w:tcW w:type="dxa" w:w="4153"/>
          </w:tcPr>
          <w:p>
            <w:pPr>
              <w:pStyle w:val="null3"/>
            </w:pPr>
            <w:r>
              <w:rPr/>
              <w:t>1期：支付比例30%,采购人在具备实施条件后5个工作日内办理预付款支付，预付款为合同金额的30%，采购人可根据财政资金下达情况适当调整预付款支付比例，中标人根据实际情况开具等额发票。</w:t>
            </w:r>
          </w:p>
          <w:p>
            <w:pPr>
              <w:pStyle w:val="null3"/>
            </w:pPr>
            <w:r>
              <w:rPr/>
              <w:t>2期：支付比例70%,设备到达现场，待设备安装、调试、验收合格后，凭等额发票、《固定资产验收表》等相关资料，由采购人根据实际验收合格数量、财政资金下达情况，分次在收到等额发票后5个工作日内办理剩余合同金额的支付手续。</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1期：（1）合同设备安装调试完成后7个工作日内验收，验收应在双方共同参加下进行，验收时须对相关人员进行培训并填写《培训记录表》。 （2）验收按国家有关的规定、规范进行。验收时如发现所交付的设备及配套耗材有短装、次品、损坏或其它不符合本合同规定之情形者，采购人应作出详尽的现场记录，或由甲乙双方签署备忘录。此现场记录或备忘录可用作补充缺失和更换损坏部件的有效证据。由此产生的有关费用由中标人承担。采购人对产品的检查验收仅为形式验收，不构成对中标人提供的产品质量保证责任的豁免。 （3）如果合同设备及配套耗材运输和安装过程中因事故造成货物短缺、损坏，中标人应及时安排换装，以保证合同设备安装的成功完成。换货的相关费用由中标人承担。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医疗器械管理要求</w:t>
            </w:r>
          </w:p>
        </w:tc>
        <w:tc>
          <w:tcPr>
            <w:tcW w:type="dxa" w:w="2076"/>
          </w:tcPr>
          <w:p>
            <w:pPr>
              <w:pStyle w:val="null3"/>
              <w:jc w:val="left"/>
            </w:pPr>
            <w:r>
              <w:rPr/>
              <w:t>①如所投产品为第二类、第三类医疗器械，须具有中华人民共和国医疗器械注册证；②如所投产品为第一类医疗器械，须具有第一类医疗器械备案凭证或承诺供货前取得第一类医疗器械备案凭证；③如所投产品不属于医疗器械，须提供不作为医疗器械管理的药监部门分类界定批文或不作为医疗器械管理的说明函；④如国家另有规定，则适用其规定。</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保修期（费用包含在合同总价中）</w:t>
            </w:r>
          </w:p>
        </w:tc>
        <w:tc>
          <w:tcPr>
            <w:tcW w:type="dxa" w:w="2076"/>
          </w:tcPr>
          <w:p>
            <w:pPr>
              <w:pStyle w:val="null3"/>
              <w:jc w:val="left"/>
            </w:pPr>
            <w:r>
              <w:rPr/>
              <w:t>自采购人验收合格之日起整机全保不少于肆年（整机含易损件）；终生免费保养服务。设备故障单次停机时间达到5个工作日，采购人有权聘请第三方公司对该次故障进行维保服务，由此产生的费用由中标人负责。</w:t>
            </w:r>
          </w:p>
        </w:tc>
      </w:tr>
      <w:tr>
        <w:tc>
          <w:tcPr>
            <w:tcW w:type="dxa" w:w="2076"/>
          </w:tcPr>
          <w:p/>
        </w:tc>
        <w:tc>
          <w:tcPr>
            <w:tcW w:type="dxa" w:w="2076"/>
          </w:tcPr>
          <w:p>
            <w:pPr>
              <w:pStyle w:val="null3"/>
              <w:jc w:val="center"/>
            </w:pPr>
            <w:r>
              <w:rPr/>
              <w:t>3</w:t>
            </w:r>
          </w:p>
        </w:tc>
        <w:tc>
          <w:tcPr>
            <w:tcW w:type="dxa" w:w="2076"/>
          </w:tcPr>
          <w:p>
            <w:pPr>
              <w:pStyle w:val="null3"/>
              <w:jc w:val="left"/>
            </w:pPr>
            <w:r>
              <w:rPr/>
              <w:t>包装、交货、安装要求</w:t>
            </w:r>
          </w:p>
        </w:tc>
        <w:tc>
          <w:tcPr>
            <w:tcW w:type="dxa" w:w="2076"/>
          </w:tcPr>
          <w:p>
            <w:pPr>
              <w:pStyle w:val="null3"/>
              <w:jc w:val="left"/>
            </w:pPr>
            <w:r>
              <w:rPr/>
              <w:t>（1）合同设备的包装： 设备的包装均应有良好的防湿、防锈、防潮、防雨、防腐及防碰撞的措施。凡由于包装不良造成的损失和由此产生的费用均由中标人承担。 （2）合同设备的交货 ①中标人交货时间：合同签订后，采购人通知送货后30日内。 ②中标人交货地点：运输及卸车至采购人指定地点。 （3）合同设备的安装 ①中标人负责合同项下的安装，中标人同意在通知安装的1周内完成安装且设备可精准、正常使用，一切费用由中标人负责。 ②中标人安装时须对各安装场地内的其他设备、设施有良好保护措施。 ③如果因中标人责任，在运送、安装、调试等过程中导致采购人其他设备、设施受损或对病人造成伤害，由中标人负责售后服务，并承担由此产生的费用。 ④设备安装时，中标人认真贯彻“安全第一，预防为主”的安全生产方针，贯彻执行国家安全生产的法令、政策和规章制度。对重大项目工程安装时，要编制安全技术操作措施、计划，并严格贯彻执行。对重大危险源的工作场所，要制定重大生产安全事故应急救援预案，并做好预案演练。如因中标人安装不当引起安全事故的，中标人对事故发生承担所有相关责任。 ⑤中标人保证安装现场的各种粉尘、废水、固体废物控制率为100%；安装完成后，中标人应对安装过程中产生的包装物、废料、安装痕迹等进行彻底清理,做到工完、料尽、场地清，清理出的垃圾不能随意堆放在采购人住所范围及采购人垃圾存放点，由中标人负责清运，由此产生的费用由中标人承担。</w:t>
            </w:r>
          </w:p>
        </w:tc>
      </w:tr>
      <w:tr>
        <w:tc>
          <w:tcPr>
            <w:tcW w:type="dxa" w:w="2076"/>
          </w:tcPr>
          <w:p/>
        </w:tc>
        <w:tc>
          <w:tcPr>
            <w:tcW w:type="dxa" w:w="2076"/>
          </w:tcPr>
          <w:p>
            <w:pPr>
              <w:pStyle w:val="null3"/>
              <w:jc w:val="center"/>
            </w:pPr>
            <w:r>
              <w:rPr/>
              <w:t>4</w:t>
            </w:r>
          </w:p>
        </w:tc>
        <w:tc>
          <w:tcPr>
            <w:tcW w:type="dxa" w:w="2076"/>
          </w:tcPr>
          <w:p>
            <w:pPr>
              <w:pStyle w:val="null3"/>
              <w:jc w:val="left"/>
            </w:pPr>
            <w:r>
              <w:rPr/>
              <w:t>培训要求</w:t>
            </w:r>
          </w:p>
        </w:tc>
        <w:tc>
          <w:tcPr>
            <w:tcW w:type="dxa" w:w="2076"/>
          </w:tcPr>
          <w:p>
            <w:pPr>
              <w:pStyle w:val="null3"/>
              <w:jc w:val="left"/>
            </w:pPr>
            <w:r>
              <w:rPr/>
              <w:t>（1）提供完善的培训方案，到货后由厂家培训人员到指定地点进行使用、操作、维修等培训，结束后组织相关人员进行考核。 （2）培训内容：A.对用户的技术人员进行设备使用、维护和保养培训。该培训将教会技术人员在日常和紧急情况下如何操作设备。B.培训授课人员都是经过厂家认证的工程师、技术员等。培训教员的简历连同培训计划一并提交用户，用户认为培训教员不合格可要求更换。C.现场培训包括正常操作程序和怎样处理紧急情况。在培训工作开始前向用户提供所有中文培训资料，包括中文操作、维修手册，要求受训人员能够了解设备的基本结构、工作原理及操作程序，能进行实际操作和日常维护、排除一般故障。 （3）提供培训资料，包括但不限于详细的产品说明书、使用说明书和维护说明书。 （4）所有费用已包含在合同总额中，采购人不另外支付任何费用。</w:t>
            </w:r>
          </w:p>
        </w:tc>
      </w:tr>
      <w:tr>
        <w:tc>
          <w:tcPr>
            <w:tcW w:type="dxa" w:w="2076"/>
          </w:tcPr>
          <w:p/>
        </w:tc>
        <w:tc>
          <w:tcPr>
            <w:tcW w:type="dxa" w:w="2076"/>
          </w:tcPr>
          <w:p>
            <w:pPr>
              <w:pStyle w:val="null3"/>
              <w:jc w:val="center"/>
            </w:pPr>
            <w:r>
              <w:rPr/>
              <w:t>5</w:t>
            </w:r>
          </w:p>
        </w:tc>
        <w:tc>
          <w:tcPr>
            <w:tcW w:type="dxa" w:w="2076"/>
          </w:tcPr>
          <w:p>
            <w:pPr>
              <w:pStyle w:val="null3"/>
              <w:jc w:val="left"/>
            </w:pPr>
            <w:r>
              <w:rPr/>
              <w:t>质量保证及售后服务要求</w:t>
            </w:r>
          </w:p>
        </w:tc>
        <w:tc>
          <w:tcPr>
            <w:tcW w:type="dxa" w:w="2076"/>
          </w:tcPr>
          <w:p>
            <w:pPr>
              <w:pStyle w:val="null3"/>
              <w:jc w:val="left"/>
            </w:pPr>
            <w:r>
              <w:rPr/>
              <w:t>（1）中标人保证合同设备及配套耗材是全新、未曾使用过的，其质量、规格及技术特征符合合同附件的要求，设备必须具备维护、维修手册、软件备份、故障代表码、备件清单、零部件、维修密码等维护维修必需的材料和信息。 （2）合同设备、配置清单中列明的所有器械保质保用期为本项目有关部门验收签字之日起算（整机含易损件）。保修期内售后服务由厂家提供，售后配件为原厂合格配件。 保质保用期内非因采购人的人为原因而出现产品质量及安装问题，由中标人负责包修、包换或包退，并承担因此而产生的一切费用。中标人应在收到采购人通知后按照采购人要求提供维修服务，提供24小时免费维修咨询电话，故障响应时间2小时，24小时工程师到达现场且解决故障。保修期内如维修时间超过24小时需提供备用机给采购人使用至仪器修好为止。保修期内设备故障单次停机时间达到5个工作日，采购人有权聘请第三方公司对该次故障进行维保服务，由此产生的费用由中标人负责。 下列情况中标人不负责免费保修：①不按照中标人提供的正确使用方法而引致设备故障损坏；②擅自改装设备。 （3）因设备及配套耗材的质量问题而发生争议，由广东省质检部门进行质量鉴定。设备符合质量标准的，鉴定费用由采购人承担；设备不符合质量标准的，鉴定费用由中标人承担，且中标人应当承担相关设备维修或更换的全部费用。 （4）中标人无偿培训采购人维修人员，主要内容为设备的基本结构、性能、主要部件的构造及修理，日常使用保养与管理，常见故障的排除，紧急情况的处理等，培训地点主要在设备安装现场或按采购人安排。 （5）如设备为国家规定的强制计量检定或相关部门要求校准的产品，中标人必须提供每台产品的首次计量检定或首次校准报告书。 （6）如设备为进口产品，中标人必须提供产品的报关及商检证书。 （7）保修期结束后，终身提供免费软件及硬件的维护、维修技术咨询服务，费用包含在合同总价中。 （8）如有需要，中标人负责将设备系统接入采购人信息系统，并承担因此产生的所有费用。 （9）装机培训时必须提供设备维修手册、故障代码表、维修密码等资料。</w:t>
            </w:r>
          </w:p>
        </w:tc>
      </w:tr>
      <w:tr>
        <w:tc>
          <w:tcPr>
            <w:tcW w:type="dxa" w:w="2076"/>
          </w:tcPr>
          <w:p/>
        </w:tc>
        <w:tc>
          <w:tcPr>
            <w:tcW w:type="dxa" w:w="2076"/>
          </w:tcPr>
          <w:p>
            <w:pPr>
              <w:pStyle w:val="null3"/>
              <w:jc w:val="center"/>
            </w:pPr>
            <w:r>
              <w:rPr/>
              <w:t>6</w:t>
            </w:r>
          </w:p>
        </w:tc>
        <w:tc>
          <w:tcPr>
            <w:tcW w:type="dxa" w:w="2076"/>
          </w:tcPr>
          <w:p>
            <w:pPr>
              <w:pStyle w:val="null3"/>
              <w:jc w:val="left"/>
            </w:pPr>
            <w:r>
              <w:rPr/>
              <w:t>配套耗材配送要求</w:t>
            </w:r>
          </w:p>
        </w:tc>
        <w:tc>
          <w:tcPr>
            <w:tcW w:type="dxa" w:w="2076"/>
          </w:tcPr>
          <w:p>
            <w:pPr>
              <w:pStyle w:val="null3"/>
              <w:jc w:val="left"/>
            </w:pPr>
            <w:r>
              <w:rPr/>
              <w:t>（1）所投设备需消耗的专机耗材配送价格合理，性价比高，出售的全部货物由中标人委派中标人员工送达采购人指定场所，协助采购人验收。 （2）货物的包装必须是制造商原厂包装，其包装均应有良好的防湿、防锈、防潮、防雨、防腐及防碰撞的措施，以确保货物安全无损地运抵指定现场。凡由于包装不良造成的损失和由此产生的费用由中标人承担。 （3）货物对温度条件有要求的，必须确保运输全过程中冷链条件，且安排货物必须在工作日到达采购人，否则造成的货物质量问题，中标人必须按合同规定时间在接到通知后无条件进行更换，由此造成的损失和由此产生的费用由中标人承担。 （4）中标人负责货到现场过程中的全部运输，包括装卸车、货物现场的搬运。 （5）货品运输过程中造成的丢失、损坏及被有关部门查处等造成的损失或责任由中标人承担。 （6）各种货物必须提供装箱清单，按装箱清单验收货物。 （7）货物在现场的保管由中标人负责，直至项目验收完毕。 （8）货物至采购人指定的使用现场的包装、保险及发运等环节和费用均由中标人负责。</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手术室设备及附件</w:t>
            </w:r>
          </w:p>
        </w:tc>
        <w:tc>
          <w:tcPr>
            <w:tcW w:type="dxa" w:w="831"/>
          </w:tcPr>
          <w:p>
            <w:pPr>
              <w:pStyle w:val="null3"/>
              <w:jc w:val="left"/>
            </w:pPr>
            <w:r>
              <w:rPr/>
              <w:t>冠状动脉冲击波导管系统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150,000.00</w:t>
            </w:r>
          </w:p>
        </w:tc>
        <w:tc>
          <w:tcPr>
            <w:tcW w:type="dxa" w:w="831"/>
          </w:tcPr>
          <w:p>
            <w:pPr>
              <w:pStyle w:val="null3"/>
              <w:jc w:val="right"/>
            </w:pPr>
            <w:r>
              <w:rPr/>
              <w:t>150,000.00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冠状动脉冲击波导管系统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以本项目各采购包的中标金额作为计算基数，参照原国家计委颁发的计价[2002]1980号文《招标代理服务收费管理暂行办法》及国家发改委颁发的发改价[2011]534号文《国家发改委关于降低部分建设项目收费标准规范收费行为等有关问题的通知》的有关规定执行（货物类），按差额定率累进法计算下浮20%（本项目合计低于5000元按5000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采购包2：面向中小企业，采购包专门预留</w:t>
            </w:r>
          </w:p>
          <w:p>
            <w:pPr>
              <w:pStyle w:val="null3"/>
              <w:jc w:val="left"/>
            </w:pPr>
            <w:r>
              <w:rPr/>
              <w:t>采购包3：面向中小企业，采购包专门预留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采购包1(主动脉内球囊反搏泵)：综合评分法,是指投标文件满足招标文件全部实质性要求，且按照评审因素的量化指标评审得分最高的投标人为中标候选人的评标方法。（最低报价不是中标的唯一依据。）</w:t>
      </w:r>
    </w:p>
    <w:p>
      <w:pPr>
        <w:pStyle w:val="null3"/>
      </w:pPr>
      <w:r>
        <w:rPr/>
        <w:t>采购包2(胶囊式内窥镜系统)：综合评分法,是指投标文件满足招标文件全部实质性要求，且按照评审因素的量化指标评审得分最高的投标人为中标候选人的评标方法。（最低报价不是中标的唯一依据。）</w:t>
      </w:r>
    </w:p>
    <w:p>
      <w:pPr>
        <w:pStyle w:val="null3"/>
      </w:pPr>
      <w:r>
        <w:rPr/>
        <w:t>采购包3(冠状动脉冲击波导管系统)：综合评分法,是指投标文件满足招标文件全部实质性要求，且按照评审因素的量化指标评审得分最高的投标人为中标候选人的评标方法。（最低报价不是中标的唯一依据。）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采购包1（主动脉内球囊反搏泵）：</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采购包2（胶囊式内窥镜系统）：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采购包3（冠状动脉冲击波导管系统）：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采购包1（主动脉内球囊反搏泵）：</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tc>
      </w:tr>
      <w:tr>
        <w:tc>
          <w:tcPr>
            <w:tcW w:type="dxa" w:w="890"/>
          </w:tcPr>
          <w:p>
            <w:pPr>
              <w:pStyle w:val="null3"/>
            </w:pPr>
            <w:r>
              <w:rPr/>
              <w:t>8</w:t>
            </w:r>
          </w:p>
        </w:tc>
        <w:tc>
          <w:tcPr>
            <w:tcW w:type="dxa" w:w="3178"/>
          </w:tcPr>
          <w:p>
            <w:pPr>
              <w:pStyle w:val="null3"/>
            </w:pPr>
            <w:r>
              <w:rPr/>
              <w:t>特定行业资质要求</w:t>
            </w:r>
          </w:p>
        </w:tc>
        <w:tc>
          <w:tcPr>
            <w:tcW w:type="dxa" w:w="4238"/>
          </w:tcPr>
          <w:p>
            <w:pPr>
              <w:pStyle w:val="null3"/>
            </w:pPr>
            <w:r>
              <w:rPr/>
              <w:t>【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适用于投标人为所投产品生产企业】①所投产品为第二类、第三类医疗器械，须具有《医疗器械生产许可证》；②所投产品为第一类医疗器械，须具有《第一类医疗器械生产备案凭证》或承诺生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本采购包不专门面向中小企业采购</w:t>
            </w:r>
          </w:p>
        </w:tc>
        <w:tc>
          <w:tcPr>
            <w:tcW w:type="dxa" w:w="4238"/>
          </w:tcPr>
          <w:p>
            <w:pPr>
              <w:pStyle w:val="null3"/>
            </w:pPr>
            <w:r>
              <w:rPr/>
              <w:t>本采购包不专门面向中小企业采购，理由是本采购包符合《政府采购促进中小企业发展管理方法》第六条第（三）项的情形，因此不专门面向中小企业预留采购份额。</w:t>
            </w:r>
          </w:p>
        </w:tc>
      </w:tr>
    </w:tbl>
    <w:p>
      <w:pPr>
        <w:pStyle w:val="null3"/>
      </w:pPr>
      <w:r>
        <w:rPr/>
        <w:t>采购包2（胶囊式内窥镜系统）：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tc>
      </w:tr>
      <w:tr>
        <w:tc>
          <w:tcPr>
            <w:tcW w:type="dxa" w:w="890"/>
          </w:tcPr>
          <w:p>
            <w:pPr>
              <w:pStyle w:val="null3"/>
            </w:pPr>
            <w:r>
              <w:rPr/>
              <w:t>8</w:t>
            </w:r>
          </w:p>
        </w:tc>
        <w:tc>
          <w:tcPr>
            <w:tcW w:type="dxa" w:w="3178"/>
          </w:tcPr>
          <w:p>
            <w:pPr>
              <w:pStyle w:val="null3"/>
            </w:pPr>
            <w:r>
              <w:rPr/>
              <w:t>特定行业资质要求</w:t>
            </w:r>
          </w:p>
        </w:tc>
        <w:tc>
          <w:tcPr>
            <w:tcW w:type="dxa" w:w="4238"/>
          </w:tcPr>
          <w:p>
            <w:pPr>
              <w:pStyle w:val="null3"/>
            </w:pPr>
            <w:r>
              <w:rPr/>
              <w:t>【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适用于投标人为所投产品生产企业】①所投产品为第二类、第三类医疗器械，须具有《医疗器械生产许可证》；②所投产品为第一类医疗器械，须具有《第一类医疗器械生产备案凭证》或承诺生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专门面向中小企业采购，投标人所投产品由符合本采购包采购标的所属行业（工业）划分标准的中小企业（监狱企业、残疾人福利单位视同小型、微型企业）制造。注：投标人按采购文件中规定的格式提供《中小企业声明函》或《残疾人福利性单位声明函》或由监狱管理局、戒毒管理局（含新疆生产建设兵团）出具的属于监狱企业的证明文件。</w:t>
            </w:r>
          </w:p>
        </w:tc>
      </w:tr>
    </w:tbl>
    <w:p>
      <w:pPr>
        <w:pStyle w:val="null3"/>
      </w:pPr>
      <w:r>
        <w:rPr/>
        <w:t>采购包3（冠状动脉冲击波导管系统）：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tc>
      </w:tr>
      <w:tr>
        <w:tc>
          <w:tcPr>
            <w:tcW w:type="dxa" w:w="890"/>
          </w:tcPr>
          <w:p>
            <w:pPr>
              <w:pStyle w:val="null3"/>
            </w:pPr>
            <w:r>
              <w:rPr/>
              <w:t>8</w:t>
            </w:r>
          </w:p>
        </w:tc>
        <w:tc>
          <w:tcPr>
            <w:tcW w:type="dxa" w:w="3178"/>
          </w:tcPr>
          <w:p>
            <w:pPr>
              <w:pStyle w:val="null3"/>
            </w:pPr>
            <w:r>
              <w:rPr/>
              <w:t>特定行业资质要求</w:t>
            </w:r>
          </w:p>
        </w:tc>
        <w:tc>
          <w:tcPr>
            <w:tcW w:type="dxa" w:w="4238"/>
          </w:tcPr>
          <w:p>
            <w:pPr>
              <w:pStyle w:val="null3"/>
            </w:pPr>
            <w:r>
              <w:rPr/>
              <w:t>【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适用于投标人为所投产品生产企业】①所投产品为第二类、第三类医疗器械，须具有《医疗器械生产许可证》；②所投产品为第一类医疗器械，须具有《第一类医疗器械生产备案凭证》或承诺生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专门面向中小企业采购，投标人所投产品由符合本采购包采购标的所属行业（工业）划分标准的中小企业（监狱企业、残疾人福利单位视同小型、微型企业）制造。注：投标人按采购文件中规定的格式提供《中小企业声明函》或《残疾人福利性单位声明函》或由监狱管理局、戒毒管理局（含新疆生产建设兵团）出具的属于监狱企业的证明文件。</w:t>
            </w:r>
          </w:p>
        </w:tc>
      </w:tr>
    </w:tbl>
    <w:p>
      <w:pPr>
        <w:pStyle w:val="null3"/>
        <w:ind w:firstLine="480"/>
      </w:pPr>
      <w:r>
        <w:rPr/>
        <w:t>表二符合性审查表：</w:t>
      </w:r>
    </w:p>
    <w:p>
      <w:pPr>
        <w:pStyle w:val="null3"/>
      </w:pPr>
      <w:r>
        <w:rPr/>
        <w:t>采购包1（主动脉内球囊反搏泵）：</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最高限价；（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未经采购文件规定的允许采购进口产品，投标人不得以进口产品参与投标。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pPr>
      <w:r>
        <w:rPr/>
        <w:t>采购包2（胶囊式内窥镜系统）：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最高限价；（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未经采购文件规定的允许采购进口产品，投标人不得以进口产品参与投标。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pPr>
      <w:r>
        <w:rPr/>
        <w:t>采购包3（冠状动脉冲击波导管系统）：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最高限价；（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未经采购文件规定的允许采购进口产品，投标人不得以进口产品参与投标。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采购包1(主动脉内球囊反搏泵):</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商务部分7.0分</w:t>
            </w:r>
          </w:p>
          <w:p>
            <w:pPr>
              <w:pStyle w:val="null3"/>
            </w:pPr>
            <w:r>
              <w:rPr/>
              <w:t>技术部分58.0分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带“▲”号的重要技术条款的响应情况 (30.0分)</w:t>
            </w:r>
          </w:p>
        </w:tc>
        <w:tc>
          <w:tcPr>
            <w:tcW w:type="dxa" w:w="5076"/>
          </w:tcPr>
          <w:p>
            <w:pPr>
              <w:pStyle w:val="null3"/>
              <w:jc w:val="left"/>
            </w:pPr>
            <w:r>
              <w:rPr/>
              <w:t>根据投标人所投产品对采购需求中“技术要求”带“▲”的重要技术条款（共8条，以所属最低一级编号的条款视为一条，标题不计入）的响应情况进行评审：（1）完全满足得30分；（2）如有负偏离，则本项得分=30-负偏离条款数/8×30。计算结果保留2位小数，第三位四舍五入。【注：按以下要求提供证明材料：①采购需求有要求的按采购需求要求提供证明材料；②采购需求中无要求的提供所投产品彩页或技术白皮书或图片或制造商针对本项目所作的技术参数说明或国家认可的第三方检测机构出具的检测报告复印件（投标人须按货物实际参数进行响应，否则视为提供虚假材料谋取中标资格）】</w:t>
            </w:r>
          </w:p>
        </w:tc>
      </w:tr>
      <w:tr>
        <w:tc>
          <w:tcPr>
            <w:tcW w:type="dxa" w:w="922"/>
            <w:gridSpan w:val="2"/>
            <w:vMerge/>
          </w:tcPr>
          <w:p/>
        </w:tc>
        <w:tc>
          <w:tcPr>
            <w:tcW w:type="dxa" w:w="2307"/>
          </w:tcPr>
          <w:p>
            <w:pPr>
              <w:pStyle w:val="null3"/>
              <w:jc w:val="left"/>
            </w:pPr>
            <w:r>
              <w:rPr/>
              <w:t>不带“★”“▲”号的一般技术条款的响应情况 (10.0分)</w:t>
            </w:r>
          </w:p>
        </w:tc>
        <w:tc>
          <w:tcPr>
            <w:tcW w:type="dxa" w:w="5076"/>
          </w:tcPr>
          <w:p>
            <w:pPr>
              <w:pStyle w:val="null3"/>
              <w:jc w:val="left"/>
            </w:pPr>
            <w:r>
              <w:rPr/>
              <w:t>根据投标人所投产品对采购需求中“技术要求”不带“★”“▲”的一般技术条款（共27条，以所属最低一级编号的条款视为一条，标题不计入）的响应情况进行评审：（1）完全满足得10分；（2）如有负偏离，则本项得分=10-负偏离条款数/27×10。计算结果保留2位小数，第三位四舍五入。【注：按以下要求提供证明材料：①采购需求有要求的按采购需求要求提供证明材料；②采购需求中无要求的提供所投产品彩页或技术白皮书或图片或制造商针对本项目所作的技术参数说明或国家认可的第三方检测机构出具的检测报告复印件（投标人须按货物实际参数进行响应，否则视为提供虚假材料谋取中标资格）】</w:t>
            </w:r>
          </w:p>
        </w:tc>
      </w:tr>
      <w:tr>
        <w:tc>
          <w:tcPr>
            <w:tcW w:type="dxa" w:w="922"/>
            <w:gridSpan w:val="2"/>
            <w:vMerge/>
          </w:tcPr>
          <w:p/>
        </w:tc>
        <w:tc>
          <w:tcPr>
            <w:tcW w:type="dxa" w:w="2307"/>
          </w:tcPr>
          <w:p>
            <w:pPr>
              <w:pStyle w:val="null3"/>
              <w:jc w:val="left"/>
            </w:pPr>
            <w:r>
              <w:rPr/>
              <w:t>所投货物的稳定性、可靠性、匹配性 (6.0分)</w:t>
            </w:r>
          </w:p>
        </w:tc>
        <w:tc>
          <w:tcPr>
            <w:tcW w:type="dxa" w:w="5076"/>
          </w:tcPr>
          <w:p>
            <w:pPr>
              <w:pStyle w:val="null3"/>
              <w:jc w:val="left"/>
            </w:pPr>
            <w:r>
              <w:rPr/>
              <w:t>根据所投设备的技术参数响应情况及获得相关第三方机构的质量报告等，从所投设备的技术成熟度、性能可靠性、关键部件匹配性、有效使用期限等进行综合评价：所投设备技术成熟、性能可靠、关键部件能够匹配，有效使用期限长，完全满足用户需求，得6分；所投设备技术成熟度和性能可靠性有待提高，但关键部件能匹配，有效使用期限适中，基本满足用户需求，得3分；所投设备技术不够成熟、技术不够可靠、关键部件匹配度不高，有效使用期限短，不能完全满足用户需求，得1分；其他情况，得0分。</w:t>
            </w:r>
          </w:p>
        </w:tc>
      </w:tr>
      <w:tr>
        <w:tc>
          <w:tcPr>
            <w:tcW w:type="dxa" w:w="922"/>
            <w:gridSpan w:val="2"/>
            <w:vMerge/>
          </w:tcPr>
          <w:p/>
        </w:tc>
        <w:tc>
          <w:tcPr>
            <w:tcW w:type="dxa" w:w="2307"/>
          </w:tcPr>
          <w:p>
            <w:pPr>
              <w:pStyle w:val="null3"/>
              <w:jc w:val="left"/>
            </w:pPr>
            <w:r>
              <w:rPr/>
              <w:t>包装、交货、安装方案 (4.0分)</w:t>
            </w:r>
          </w:p>
        </w:tc>
        <w:tc>
          <w:tcPr>
            <w:tcW w:type="dxa" w:w="5076"/>
          </w:tcPr>
          <w:p>
            <w:pPr>
              <w:pStyle w:val="null3"/>
              <w:jc w:val="left"/>
            </w:pPr>
            <w:r>
              <w:rPr/>
              <w:t>根据采购需求中“其他商务要求”中关于包装、交货、安装的内容，对投标人的包装、交货、安装方案进行评审：方案内容完整详细，描述全面且清晰，具备可行性，完全满足或优于采购需求的，得4分；方案内容完整但不够详细，描述清晰，但仍具备一定的可行性，满足采购需求的，得2.5分；方案内容简单笼统、有缺漏，描述不够清晰，可行性欠缺，部分满足采购需求的，得1分；方案不满足采购需求或未提供方案的，不得分。</w:t>
            </w:r>
          </w:p>
        </w:tc>
      </w:tr>
      <w:tr>
        <w:tc>
          <w:tcPr>
            <w:tcW w:type="dxa" w:w="922"/>
            <w:gridSpan w:val="2"/>
            <w:vMerge/>
          </w:tcPr>
          <w:p/>
        </w:tc>
        <w:tc>
          <w:tcPr>
            <w:tcW w:type="dxa" w:w="2307"/>
          </w:tcPr>
          <w:p>
            <w:pPr>
              <w:pStyle w:val="null3"/>
              <w:jc w:val="left"/>
            </w:pPr>
            <w:r>
              <w:rPr/>
              <w:t>培训方案 (3.0分)</w:t>
            </w:r>
          </w:p>
        </w:tc>
        <w:tc>
          <w:tcPr>
            <w:tcW w:type="dxa" w:w="5076"/>
          </w:tcPr>
          <w:p>
            <w:pPr>
              <w:pStyle w:val="null3"/>
              <w:jc w:val="left"/>
            </w:pPr>
            <w:r>
              <w:rPr/>
              <w:t>根据采购需求中“其他商务要求”中关于培训的内容，对投标人的培训方案进行评审：方案内容完整详细，描述全面且清晰，具备可行性，完全满足或优于采购需求的，得3分；方案内容完整但不够详细，描述清晰，但仍具备一定的可行性，满足采购需求的，得2分；方案内容简单笼统、有缺漏，描述不够清晰，可行性欠缺，部分满足采购需求的，得1分；方案不满足采购需求或未提供方案的，不得分。</w:t>
            </w:r>
          </w:p>
        </w:tc>
      </w:tr>
      <w:tr>
        <w:tc>
          <w:tcPr>
            <w:tcW w:type="dxa" w:w="922"/>
            <w:gridSpan w:val="2"/>
            <w:vMerge/>
          </w:tcPr>
          <w:p/>
        </w:tc>
        <w:tc>
          <w:tcPr>
            <w:tcW w:type="dxa" w:w="2307"/>
          </w:tcPr>
          <w:p>
            <w:pPr>
              <w:pStyle w:val="null3"/>
              <w:jc w:val="left"/>
            </w:pPr>
            <w:r>
              <w:rPr/>
              <w:t>配套耗材配送方案 (5.0分)</w:t>
            </w:r>
          </w:p>
        </w:tc>
        <w:tc>
          <w:tcPr>
            <w:tcW w:type="dxa" w:w="5076"/>
          </w:tcPr>
          <w:p>
            <w:pPr>
              <w:pStyle w:val="null3"/>
              <w:jc w:val="left"/>
            </w:pPr>
            <w:r>
              <w:rPr/>
              <w:t>根据采购需求中“其他商务要求”中关于配套耗材配送的内容，对投标人的配套耗材配送方案进行评审：方案内容完整详细，描述全面且清晰，具备可行性，配送价格低于市场价或药交平台价格、性价比高，完全满足或优于采购需求的，得5分；方案内容完整但不够详细，描述清晰，但仍具备一定的可行性，配送价格与市场价或药交平台价格持平、性价比一般，满足采购需求的，得3分；方案内容简单笼统、有缺漏，描述不够清晰，可行性欠缺，配送价格高于市场价或药交平台价格、性价比低，部分满足采购需求的，得1分；方案不满足采购需求或未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投标人的供货能力 (2.0分)</w:t>
            </w:r>
          </w:p>
        </w:tc>
        <w:tc>
          <w:tcPr>
            <w:tcW w:type="dxa" w:w="5076"/>
          </w:tcPr>
          <w:p>
            <w:pPr>
              <w:pStyle w:val="null3"/>
              <w:jc w:val="left"/>
            </w:pPr>
            <w:r>
              <w:rPr/>
              <w:t>投标人2022年1月1日以来具有同类医疗设备供货的业绩，每个得1分，最高得2分。【注：提供以投标人名义签订的合同复印件作为评价证明资料，以签订合同的时间为准】</w:t>
            </w:r>
          </w:p>
        </w:tc>
      </w:tr>
      <w:tr>
        <w:tc>
          <w:tcPr>
            <w:tcW w:type="dxa" w:w="922"/>
            <w:gridSpan w:val="2"/>
            <w:vMerge/>
          </w:tcPr>
          <w:p/>
        </w:tc>
        <w:tc>
          <w:tcPr>
            <w:tcW w:type="dxa" w:w="2307"/>
          </w:tcPr>
          <w:p>
            <w:pPr>
              <w:pStyle w:val="null3"/>
              <w:jc w:val="left"/>
            </w:pPr>
            <w:r>
              <w:rPr/>
              <w:t>质量保证及售后服务方案 (5.0分)</w:t>
            </w:r>
          </w:p>
        </w:tc>
        <w:tc>
          <w:tcPr>
            <w:tcW w:type="dxa" w:w="5076"/>
          </w:tcPr>
          <w:p>
            <w:pPr>
              <w:pStyle w:val="null3"/>
              <w:jc w:val="left"/>
            </w:pPr>
            <w:r>
              <w:rPr/>
              <w:t>根据采购需求中“其他商务要求”中关于质量保证及售后服务的内容，对投标人的质量保证及售后服务方案进行评审：方案内容完整详细，描述全面且清晰，具备可行性，完全满足或优于采购需求的，得5分；方案内容完整但不够详细，描述清晰，但仍具备一定的可行性，满足采购需求的，得3分；方案内容简单笼统、有缺漏，描述不够清晰，可行性欠缺，部分满足采购需求的，得1分；方案不满足采购需求或未提供方案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采购包2(胶囊式内窥镜系统):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技术部分55.0分</w:t>
            </w:r>
          </w:p>
          <w:p>
            <w:pPr>
              <w:pStyle w:val="null3"/>
            </w:pPr>
            <w:r>
              <w:rPr/>
              <w:t>综合信用分5.0分</w:t>
            </w:r>
          </w:p>
          <w:p>
            <w:pPr>
              <w:pStyle w:val="null3"/>
            </w:pPr>
            <w:r>
              <w:rPr/>
              <w:t>报价得分35.0分</w:t>
            </w:r>
          </w:p>
        </w:tc>
      </w:tr>
      <w:tr>
        <w:tc>
          <w:tcPr>
            <w:tcW w:type="dxa" w:w="922"/>
            <w:gridSpan w:val="2"/>
            <w:vMerge w:val="restart"/>
          </w:tcPr>
          <w:p>
            <w:pPr>
              <w:pStyle w:val="null3"/>
              <w:jc w:val="center"/>
            </w:pPr>
            <w:r>
              <w:rPr/>
              <w:t>技术部分</w:t>
            </w:r>
          </w:p>
        </w:tc>
        <w:tc>
          <w:tcPr>
            <w:tcW w:type="dxa" w:w="2307"/>
          </w:tcPr>
          <w:p>
            <w:pPr>
              <w:pStyle w:val="null3"/>
              <w:jc w:val="left"/>
            </w:pPr>
            <w:r>
              <w:rPr/>
              <w:t>带“▲”号的重要技术条款的响应情况 (25.0分)</w:t>
            </w:r>
          </w:p>
        </w:tc>
        <w:tc>
          <w:tcPr>
            <w:tcW w:type="dxa" w:w="5076"/>
          </w:tcPr>
          <w:p>
            <w:pPr>
              <w:pStyle w:val="null3"/>
              <w:jc w:val="left"/>
            </w:pPr>
            <w:r>
              <w:rPr/>
              <w:t>根据投标人所投产品对采购需求中“技术要求”带“▲”的重要技术条款（共8条，以所属最低一级编号的条款视为一条，标题不计入）的响应情况进行评审：（1）完全满足得25分；（2）如有负偏离，则本项得分=25-负偏离条款数/8×25。计算结果保留2位小数，第三位四舍五入。【注：按以下要求提供证明材料：①采购需求有要求的按采购需求要求提供证明材料；②采购需求中无要求的提供所投产品彩页或技术白皮书或图片或制造商针对本项目所作的技术参数说明或国家认可的第三方检测机构出具的检测报告复印件（投标人须按货物实际参数进行响应，否则视为提供虚假材料谋取中标资格）】</w:t>
            </w:r>
          </w:p>
        </w:tc>
      </w:tr>
      <w:tr>
        <w:tc>
          <w:tcPr>
            <w:tcW w:type="dxa" w:w="922"/>
            <w:gridSpan w:val="2"/>
            <w:vMerge/>
          </w:tcPr>
          <w:p/>
        </w:tc>
        <w:tc>
          <w:tcPr>
            <w:tcW w:type="dxa" w:w="2307"/>
          </w:tcPr>
          <w:p>
            <w:pPr>
              <w:pStyle w:val="null3"/>
              <w:jc w:val="left"/>
            </w:pPr>
            <w:r>
              <w:rPr/>
              <w:t>不带“★”“▲”号的一般技术条款的响应情况 (10.0分)</w:t>
            </w:r>
          </w:p>
        </w:tc>
        <w:tc>
          <w:tcPr>
            <w:tcW w:type="dxa" w:w="5076"/>
          </w:tcPr>
          <w:p>
            <w:pPr>
              <w:pStyle w:val="null3"/>
              <w:jc w:val="left"/>
            </w:pPr>
            <w:r>
              <w:rPr/>
              <w:t>根据投标人所投产品对采购需求中“技术要求”不带“★”“▲”的一般技术条款（共58条，以所属最低一级编号的条款视为一条，标题不计入）的响应情况进行评审：（1）完全满足得10分；（2）如有负偏离，则本项得分=10-负偏离条款数/58×10。计算结果保留2位小数，第三位四舍五入。【注：按以下要求提供证明材料：①采购需求有要求的按采购需求要求提供证明材料；②采购需求中无要求的提供所投产品彩页或技术白皮书或图片或制造商针对本项目所作的技术参数说明或国家认可的第三方检测机构出具的检测报告复印件（投标人须按货物实际参数进行响应，否则视为提供虚假材料谋取中标资格）】</w:t>
            </w:r>
          </w:p>
        </w:tc>
      </w:tr>
      <w:tr>
        <w:tc>
          <w:tcPr>
            <w:tcW w:type="dxa" w:w="922"/>
            <w:gridSpan w:val="2"/>
            <w:vMerge/>
          </w:tcPr>
          <w:p/>
        </w:tc>
        <w:tc>
          <w:tcPr>
            <w:tcW w:type="dxa" w:w="2307"/>
          </w:tcPr>
          <w:p>
            <w:pPr>
              <w:pStyle w:val="null3"/>
              <w:jc w:val="left"/>
            </w:pPr>
            <w:r>
              <w:rPr/>
              <w:t>所投货物的稳定性、可靠性、匹配性 (7.0分)</w:t>
            </w:r>
          </w:p>
        </w:tc>
        <w:tc>
          <w:tcPr>
            <w:tcW w:type="dxa" w:w="5076"/>
          </w:tcPr>
          <w:p>
            <w:pPr>
              <w:pStyle w:val="null3"/>
              <w:jc w:val="left"/>
            </w:pPr>
            <w:r>
              <w:rPr/>
              <w:t>根据所投设备的技术参数响应情况及获得相关第三方机构的质量报告等，从所投设备的技术成熟度、性能可靠性、关键部件匹配性、有效使用期限等进行综合评价：所投设备技术成熟、性能可靠、关键部件能够匹配，有效使用期限长，完全满足用户需求，得7分；所投设备技术成熟度和性能可靠性有待提高，但关键部件能匹配，有效使用期限适中，基本满足用户需求，得4分；所投设备技术不够成熟、技术不够可靠、关键部件匹配度不高，有效使用期限短，不能完全满足用户需求，得1分；其他情况，得0分。</w:t>
            </w:r>
          </w:p>
        </w:tc>
      </w:tr>
      <w:tr>
        <w:tc>
          <w:tcPr>
            <w:tcW w:type="dxa" w:w="922"/>
            <w:gridSpan w:val="2"/>
            <w:vMerge/>
          </w:tcPr>
          <w:p/>
        </w:tc>
        <w:tc>
          <w:tcPr>
            <w:tcW w:type="dxa" w:w="2307"/>
          </w:tcPr>
          <w:p>
            <w:pPr>
              <w:pStyle w:val="null3"/>
              <w:jc w:val="left"/>
            </w:pPr>
            <w:r>
              <w:rPr/>
              <w:t>包装、交货、安装方案 (3.0分)</w:t>
            </w:r>
          </w:p>
        </w:tc>
        <w:tc>
          <w:tcPr>
            <w:tcW w:type="dxa" w:w="5076"/>
          </w:tcPr>
          <w:p>
            <w:pPr>
              <w:pStyle w:val="null3"/>
              <w:jc w:val="left"/>
            </w:pPr>
            <w:r>
              <w:rPr/>
              <w:t>根据采购需求中“其他商务要求”中关于包装、交货、安装的内容，对投标人的包装、交货、安装方案进行评审：方案内容完整详细，描述全面且清晰，具备可行性，完全满足或优于采购需求的，得3分；方案内容完整但不够详细，描述清晰，但仍具备一定的可行性，满足采购需求的，得2分；方案内容简单笼统、有缺漏，描述不够清晰，可行性欠缺，部分满足采购需求的，得1分；方案不满足采购需求或未提供方案的，不得分。</w:t>
            </w:r>
          </w:p>
        </w:tc>
      </w:tr>
      <w:tr>
        <w:tc>
          <w:tcPr>
            <w:tcW w:type="dxa" w:w="922"/>
            <w:gridSpan w:val="2"/>
            <w:vMerge/>
          </w:tcPr>
          <w:p/>
        </w:tc>
        <w:tc>
          <w:tcPr>
            <w:tcW w:type="dxa" w:w="2307"/>
          </w:tcPr>
          <w:p>
            <w:pPr>
              <w:pStyle w:val="null3"/>
              <w:jc w:val="left"/>
            </w:pPr>
            <w:r>
              <w:rPr/>
              <w:t>培训方案 (3.0分)</w:t>
            </w:r>
          </w:p>
        </w:tc>
        <w:tc>
          <w:tcPr>
            <w:tcW w:type="dxa" w:w="5076"/>
          </w:tcPr>
          <w:p>
            <w:pPr>
              <w:pStyle w:val="null3"/>
              <w:jc w:val="left"/>
            </w:pPr>
            <w:r>
              <w:rPr/>
              <w:t>根据采购需求中“其他商务要求”中关于培训的内容，对投标人的培训方案进行评审：方案内容完整详细，描述全面且清晰，具备可行性，完全满足或优于采购需求的，得3分；方案内容完整但不够详细，描述清晰，但仍具备一定的可行性，满足采购需求的，得2分；方案内容简单笼统、有缺漏，描述不够清晰，可行性欠缺，部分满足采购需求的，得1分；方案不满足采购需求或未提供方案的，不得分。</w:t>
            </w:r>
          </w:p>
        </w:tc>
      </w:tr>
      <w:tr>
        <w:tc>
          <w:tcPr>
            <w:tcW w:type="dxa" w:w="922"/>
            <w:gridSpan w:val="2"/>
            <w:vMerge/>
          </w:tcPr>
          <w:p/>
        </w:tc>
        <w:tc>
          <w:tcPr>
            <w:tcW w:type="dxa" w:w="2307"/>
          </w:tcPr>
          <w:p>
            <w:pPr>
              <w:pStyle w:val="null3"/>
              <w:jc w:val="left"/>
            </w:pPr>
            <w:r>
              <w:rPr/>
              <w:t>配套耗材配送方案 (7.0分)</w:t>
            </w:r>
          </w:p>
        </w:tc>
        <w:tc>
          <w:tcPr>
            <w:tcW w:type="dxa" w:w="5076"/>
          </w:tcPr>
          <w:p>
            <w:pPr>
              <w:pStyle w:val="null3"/>
              <w:jc w:val="left"/>
            </w:pPr>
            <w:r>
              <w:rPr/>
              <w:t>根据采购需求中“其他商务要求”中关于配套耗材配送的内容，对投标人的配套耗材配送方案进行评审：方案内容完整详细，描述全面且清晰，具备可行性，配送价格低于市场价或药交平台价格、性价比高，完全满足或优于采购需求的，得7分；方案内容完整但不够详细，描述清晰，但仍具备一定的可行性，配送价格与市场价或药交平台价格持平、性价比一般，满足采购需求的，得4分；方案内容简单笼统、有缺漏，描述不够清晰，可行性欠缺，配送价格高于市场价或药交平台价格、性价比低，部分满足采购需求的，得1分；方案不满足采购需求或未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投标人的供货能力 (2.0分)</w:t>
            </w:r>
          </w:p>
        </w:tc>
        <w:tc>
          <w:tcPr>
            <w:tcW w:type="dxa" w:w="5076"/>
          </w:tcPr>
          <w:p>
            <w:pPr>
              <w:pStyle w:val="null3"/>
              <w:jc w:val="left"/>
            </w:pPr>
            <w:r>
              <w:rPr/>
              <w:t>投标人2022年1月1日以来具有同类医疗设备供货的业绩，每个得1分，最高得2分。【注：提供以投标人名义签订的合同复印件作为评价证明资料，以签订合同的时间为准】</w:t>
            </w:r>
          </w:p>
        </w:tc>
      </w:tr>
      <w:tr>
        <w:tc>
          <w:tcPr>
            <w:tcW w:type="dxa" w:w="922"/>
            <w:gridSpan w:val="2"/>
            <w:vMerge/>
          </w:tcPr>
          <w:p/>
        </w:tc>
        <w:tc>
          <w:tcPr>
            <w:tcW w:type="dxa" w:w="2307"/>
          </w:tcPr>
          <w:p>
            <w:pPr>
              <w:pStyle w:val="null3"/>
              <w:jc w:val="left"/>
            </w:pPr>
            <w:r>
              <w:rPr/>
              <w:t>质量保证及售后服务方案 (3.0分)</w:t>
            </w:r>
          </w:p>
        </w:tc>
        <w:tc>
          <w:tcPr>
            <w:tcW w:type="dxa" w:w="5076"/>
          </w:tcPr>
          <w:p>
            <w:pPr>
              <w:pStyle w:val="null3"/>
              <w:jc w:val="left"/>
            </w:pPr>
            <w:r>
              <w:rPr/>
              <w:t>根据采购需求中“其他商务要求”中关于质量保证及售后服务的内容，对投标人的质量保证及售后服务方案进行评审：方案内容完整详细，描述全面且清晰，具备可行性，完全满足或优于采购需求的，得3分；方案内容完整但不够详细，描述清晰，但仍具备一定的可行性，满足采购需求的，得2分；方案内容简单笼统、有缺漏，描述不够清晰，可行性欠缺，部分满足采购需求的，得1分；方案不满足采购需求或未提供方案的，不得分。</w:t>
            </w:r>
          </w:p>
        </w:tc>
      </w:tr>
      <w:tr>
        <w:tc>
          <w:tcPr>
            <w:tcW w:type="dxa" w:w="922"/>
            <w:gridSpan w:val="2"/>
          </w:tcPr>
          <w:p>
            <w:pPr>
              <w:pStyle w:val="null3"/>
              <w:jc w:val="center"/>
            </w:pPr>
            <w:r>
              <w:rPr/>
              <w:t>投标报价</w:t>
            </w:r>
          </w:p>
        </w:tc>
        <w:tc>
          <w:tcPr>
            <w:tcW w:type="dxa" w:w="2307"/>
          </w:tcPr>
          <w:p>
            <w:pPr>
              <w:pStyle w:val="null3"/>
              <w:jc w:val="left"/>
            </w:pPr>
            <w:r>
              <w:rPr/>
              <w:t>投标报价得分 (35.0分)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采购包3(冠状动脉冲击波导管系统):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商务部分7.0分</w:t>
            </w:r>
          </w:p>
          <w:p>
            <w:pPr>
              <w:pStyle w:val="null3"/>
            </w:pPr>
            <w:r>
              <w:rPr/>
              <w:t>技术部分58.0分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带“▲”号的重要技术条款的响应情况 (30.0分)</w:t>
            </w:r>
          </w:p>
        </w:tc>
        <w:tc>
          <w:tcPr>
            <w:tcW w:type="dxa" w:w="5076"/>
          </w:tcPr>
          <w:p>
            <w:pPr>
              <w:pStyle w:val="null3"/>
              <w:jc w:val="left"/>
            </w:pPr>
            <w:r>
              <w:rPr/>
              <w:t>根据投标人所投产品对采购需求中“技术要求”带“▲”的重要技术条款（共7条，以所属最低一级编号的条款视为一条，标题不计入）的响应情况进行评审：（1）完全满足得30分；（2）如有负偏离，则本项得分=30-负偏离条款数/7×30。计算结果保留2位小数，第三位四舍五入。【注：按以下要求提供证明材料：①采购需求有要求的按采购需求要求提供证明材料；②采购需求中无要求的提供所投产品彩页或技术白皮书或图片或制造商针对本项目所作的技术参数说明或国家认可的第三方检测机构出具的检测报告复印件（投标人须按货物实际参数进行响应，否则视为提供虚假材料谋取中标资格）】</w:t>
            </w:r>
          </w:p>
        </w:tc>
      </w:tr>
      <w:tr>
        <w:tc>
          <w:tcPr>
            <w:tcW w:type="dxa" w:w="922"/>
            <w:gridSpan w:val="2"/>
            <w:vMerge/>
          </w:tcPr>
          <w:p/>
        </w:tc>
        <w:tc>
          <w:tcPr>
            <w:tcW w:type="dxa" w:w="2307"/>
          </w:tcPr>
          <w:p>
            <w:pPr>
              <w:pStyle w:val="null3"/>
              <w:jc w:val="left"/>
            </w:pPr>
            <w:r>
              <w:rPr/>
              <w:t>不带“★”“▲”号的一般技术条款的响应情况 (10.0分)</w:t>
            </w:r>
          </w:p>
        </w:tc>
        <w:tc>
          <w:tcPr>
            <w:tcW w:type="dxa" w:w="5076"/>
          </w:tcPr>
          <w:p>
            <w:pPr>
              <w:pStyle w:val="null3"/>
              <w:jc w:val="left"/>
            </w:pPr>
            <w:r>
              <w:rPr/>
              <w:t>根据投标人所投产品对采购需求中“技术要求”不带“★”“▲”的一般技术条款（共25条，以所属最低一级编号的条款视为一条，标题不计入）的响应情况进行评审：（1）完全满足得10分；（2）如有负偏离，则本项得分=10-负偏离条款数/25×10。计算结果保留2位小数，第三位四舍五入。【注：按以下要求提供证明材料：①采购需求有要求的按采购需求要求提供证明材料；②采购需求中无要求的提供所投产品彩页或技术白皮书或图片或制造商针对本项目所作的技术参数说明或国家认可的第三方检测机构出具的检测报告复印件（投标人须按货物实际参数进行响应，否则视为提供虚假材料谋取中标资格）】</w:t>
            </w:r>
          </w:p>
        </w:tc>
      </w:tr>
      <w:tr>
        <w:tc>
          <w:tcPr>
            <w:tcW w:type="dxa" w:w="922"/>
            <w:gridSpan w:val="2"/>
            <w:vMerge/>
          </w:tcPr>
          <w:p/>
        </w:tc>
        <w:tc>
          <w:tcPr>
            <w:tcW w:type="dxa" w:w="2307"/>
          </w:tcPr>
          <w:p>
            <w:pPr>
              <w:pStyle w:val="null3"/>
              <w:jc w:val="left"/>
            </w:pPr>
            <w:r>
              <w:rPr/>
              <w:t>所投货物的稳定性、可靠性、匹配性 (6.0分)</w:t>
            </w:r>
          </w:p>
        </w:tc>
        <w:tc>
          <w:tcPr>
            <w:tcW w:type="dxa" w:w="5076"/>
          </w:tcPr>
          <w:p>
            <w:pPr>
              <w:pStyle w:val="null3"/>
              <w:jc w:val="left"/>
            </w:pPr>
            <w:r>
              <w:rPr/>
              <w:t>根据所投设备的技术参数响应情况及获得相关第三方机构的质量报告等，从所投设备的技术成熟度、性能可靠性、关键部件匹配性、有效使用期限等进行综合评价：所投设备技术成熟、性能可靠、关键部件能够匹配，有效使用期限长，完全满足用户需求，得6分；所投设备技术成熟度和性能可靠性有待提高，但关键部件能匹配，有效使用期限适中，基本满足用户需求，得3分；所投设备技术不够成熟、技术不够可靠、关键部件匹配度不高，有效使用期较短，不能完全满足用户需求，得1分；其他情况，得0分。</w:t>
            </w:r>
          </w:p>
        </w:tc>
      </w:tr>
      <w:tr>
        <w:tc>
          <w:tcPr>
            <w:tcW w:type="dxa" w:w="922"/>
            <w:gridSpan w:val="2"/>
            <w:vMerge/>
          </w:tcPr>
          <w:p/>
        </w:tc>
        <w:tc>
          <w:tcPr>
            <w:tcW w:type="dxa" w:w="2307"/>
          </w:tcPr>
          <w:p>
            <w:pPr>
              <w:pStyle w:val="null3"/>
              <w:jc w:val="left"/>
            </w:pPr>
            <w:r>
              <w:rPr/>
              <w:t>包装、交货、安装方案 (4.0分)</w:t>
            </w:r>
          </w:p>
        </w:tc>
        <w:tc>
          <w:tcPr>
            <w:tcW w:type="dxa" w:w="5076"/>
          </w:tcPr>
          <w:p>
            <w:pPr>
              <w:pStyle w:val="null3"/>
              <w:jc w:val="left"/>
            </w:pPr>
            <w:r>
              <w:rPr/>
              <w:t>根据采购需求中“其他商务要求”中关于包装、交货、安装的内容，对投标人的包装、交货、安装方案进行评审：方案内容完整详细，描述全面且清晰，具备可行性，完全满足或优于采购需求的，得4分；方案内容完整但不够详细，描述清晰，但仍具备一定的可行性，满足采购需求的，得2.5分；方案内容简单笼统、有缺漏，描述不够清晰，可行性欠缺，部分满足采购需求的，得1分；方案不满足采购需求或未提供方案的，不得分。</w:t>
            </w:r>
          </w:p>
        </w:tc>
      </w:tr>
      <w:tr>
        <w:tc>
          <w:tcPr>
            <w:tcW w:type="dxa" w:w="922"/>
            <w:gridSpan w:val="2"/>
            <w:vMerge/>
          </w:tcPr>
          <w:p/>
        </w:tc>
        <w:tc>
          <w:tcPr>
            <w:tcW w:type="dxa" w:w="2307"/>
          </w:tcPr>
          <w:p>
            <w:pPr>
              <w:pStyle w:val="null3"/>
              <w:jc w:val="left"/>
            </w:pPr>
            <w:r>
              <w:rPr/>
              <w:t>培训方案 (3.0分)</w:t>
            </w:r>
          </w:p>
        </w:tc>
        <w:tc>
          <w:tcPr>
            <w:tcW w:type="dxa" w:w="5076"/>
          </w:tcPr>
          <w:p>
            <w:pPr>
              <w:pStyle w:val="null3"/>
              <w:jc w:val="left"/>
            </w:pPr>
            <w:r>
              <w:rPr/>
              <w:t>根据采购需求中“其他商务要求”中关于培训的内容，对投标人的培训方案进行评审：方案内容完整详细，描述全面且清晰，具备可行性，完全满足或优于采购需求的，得3分；方案内容完整但不够详细，描述清晰，但仍具备一定的可行性，满足采购需求的，得2分；方案内容简单笼统、有缺漏，描述不够清晰，可行性欠缺，部分满足采购需求的，得1分；方案不满足采购需求或未提供方案的，不得分。</w:t>
            </w:r>
          </w:p>
        </w:tc>
      </w:tr>
      <w:tr>
        <w:tc>
          <w:tcPr>
            <w:tcW w:type="dxa" w:w="922"/>
            <w:gridSpan w:val="2"/>
            <w:vMerge/>
          </w:tcPr>
          <w:p/>
        </w:tc>
        <w:tc>
          <w:tcPr>
            <w:tcW w:type="dxa" w:w="2307"/>
          </w:tcPr>
          <w:p>
            <w:pPr>
              <w:pStyle w:val="null3"/>
              <w:jc w:val="left"/>
            </w:pPr>
            <w:r>
              <w:rPr/>
              <w:t>配套耗材配送方案 (5.0分)</w:t>
            </w:r>
          </w:p>
        </w:tc>
        <w:tc>
          <w:tcPr>
            <w:tcW w:type="dxa" w:w="5076"/>
          </w:tcPr>
          <w:p>
            <w:pPr>
              <w:pStyle w:val="null3"/>
              <w:jc w:val="left"/>
            </w:pPr>
            <w:r>
              <w:rPr/>
              <w:t>根据采购需求中“其他商务要求”中关于配套耗材配送的内容，对投标人的配套耗材配送方案进行评审：方案内容完整详细，描述全面且清晰，具备可行性，配送价格低于市场价或药交平台价格、性价比高，完全满足或优于采购需求的，得5分；方案内容完整但不够详细，描述清晰，但仍具备一定的可行性，配送价格与市场价或药交平台价格持平、性价比一般，满足采购需求的，得3分；方案内容简单笼统、有缺漏，描述不够清晰，可行性欠缺，配送价格高于市场价或药交平台价格、性价比低，部分满足采购需求的，得1分；方案不满足采购需求或未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投标人的供货能力 (2.0分)</w:t>
            </w:r>
          </w:p>
        </w:tc>
        <w:tc>
          <w:tcPr>
            <w:tcW w:type="dxa" w:w="5076"/>
          </w:tcPr>
          <w:p>
            <w:pPr>
              <w:pStyle w:val="null3"/>
              <w:jc w:val="left"/>
            </w:pPr>
            <w:r>
              <w:rPr/>
              <w:t>投标人2022年1月1日以来具有同类医疗设备供货的业绩，每个得1分，最高得2分。【注：提供以投标人名义签订的合同复印件作为评价证明资料，以签订合同的时间为准】</w:t>
            </w:r>
          </w:p>
        </w:tc>
      </w:tr>
      <w:tr>
        <w:tc>
          <w:tcPr>
            <w:tcW w:type="dxa" w:w="922"/>
            <w:gridSpan w:val="2"/>
            <w:vMerge/>
          </w:tcPr>
          <w:p/>
        </w:tc>
        <w:tc>
          <w:tcPr>
            <w:tcW w:type="dxa" w:w="2307"/>
          </w:tcPr>
          <w:p>
            <w:pPr>
              <w:pStyle w:val="null3"/>
              <w:jc w:val="left"/>
            </w:pPr>
            <w:r>
              <w:rPr/>
              <w:t>质量保证及售后服务方案 (5.0分)</w:t>
            </w:r>
          </w:p>
        </w:tc>
        <w:tc>
          <w:tcPr>
            <w:tcW w:type="dxa" w:w="5076"/>
          </w:tcPr>
          <w:p>
            <w:pPr>
              <w:pStyle w:val="null3"/>
              <w:jc w:val="left"/>
            </w:pPr>
            <w:r>
              <w:rPr/>
              <w:t>根据采购需求中“其他商务要求”中关于质量保证及售后服务的内容，对投标人的质量保证及售后服务方案进行评审：方案内容完整详细，描述全面且清晰，具备可行性，完全满足或优于采购需求的，得5分；方案内容完整但不够详细，描述清晰，但仍具备一定的可行性，满足采购需求的，得3分；方案内容简单笼统、有缺漏，描述不够清晰，可行性欠缺，部分满足采购需求的，得1分；方案不满足采购需求或未提供方案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4）节能、环保产品。如以上都相同，由评标委员会采取随机抽取的方式确定。本采购包推荐排名第一的投标人为第一中标候选人，排名第二的投标人为第二中标候选人，第二中标候选人报价高于第一中标候选人报价20％以上的，只推荐1名中标候选人（提供相同品牌产品（非单一产品采购，以核心产品为准。多个核心产品的，有一种产品品牌相同，即视为提供相同品牌产品），评审后得分最高的同品牌投标人获得中标候选人推荐资格，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4）节能、环保产品。如以上都相同，由评标委员会采取随机抽取的方式确定。本采购包推荐排名第一的投标人为第一中标候选人，排名第二的投标人为第二中标候选人，第二中标候选人报价高于第一中标候选人报价20％以上的，只推荐1名中标候选人（提供相同品牌产品（非单一产品采购，以核心产品为准。多个核心产品的，有一种产品品牌相同，即视为提供相同品牌产品），评审后得分最高的同品牌投标人获得中标候选人推荐资格，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4）节能、环保产品。如以上都相同，由评标委员会采取随机抽取的方式确定。本采购包推荐排名第一的投标人为第一中标候选人，排名第二的投标人为第二中标候选人，第二中标候选人报价高于第一中标候选人报价20％以上的，只推荐1名中标候选人（提供相同品牌产品（非单一产品采购，以核心产品为准。多个核心产品的，有一种产品品牌相同，即视为提供相同品牌产品），评审后得分最高的同品牌投标人获得中标候选人推荐资格，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b/>
        </w:rPr>
        <w:t>设备采购合同</w:t>
      </w:r>
    </w:p>
    <w:p>
      <w:pPr>
        <w:pStyle w:val="null3"/>
        <w:jc w:val="left"/>
      </w:pPr>
      <w:r>
        <w:rPr/>
        <w:t xml:space="preserve">  </w:t>
      </w:r>
    </w:p>
    <w:p>
      <w:pPr>
        <w:pStyle w:val="null3"/>
        <w:ind w:firstLine="422"/>
        <w:jc w:val="both"/>
      </w:pPr>
      <w:r>
        <w:rPr>
          <w:sz w:val="21"/>
          <w:b/>
        </w:rPr>
        <w:t>甲</w:t>
      </w:r>
      <w:r>
        <w:rPr>
          <w:sz w:val="21"/>
          <w:b/>
        </w:rPr>
        <w:t xml:space="preserve">  </w:t>
      </w:r>
      <w:r>
        <w:rPr>
          <w:sz w:val="21"/>
          <w:b/>
        </w:rPr>
        <w:t>方：广州医科大学附属中医医院</w:t>
      </w:r>
    </w:p>
    <w:p>
      <w:pPr>
        <w:pStyle w:val="null3"/>
        <w:ind w:firstLine="422"/>
        <w:jc w:val="both"/>
      </w:pPr>
      <w:r>
        <w:rPr>
          <w:sz w:val="21"/>
          <w:b/>
        </w:rPr>
        <w:t>乙</w:t>
      </w:r>
      <w:r>
        <w:rPr>
          <w:sz w:val="21"/>
          <w:b/>
        </w:rPr>
        <w:t xml:space="preserve">  </w:t>
      </w:r>
      <w:r>
        <w:rPr>
          <w:sz w:val="21"/>
          <w:b/>
        </w:rPr>
        <w:t>方：</w:t>
      </w:r>
    </w:p>
    <w:p>
      <w:pPr>
        <w:pStyle w:val="null3"/>
        <w:ind w:firstLine="420"/>
        <w:jc w:val="both"/>
      </w:pPr>
      <w:r>
        <w:rPr/>
        <w:t xml:space="preserve"> </w:t>
      </w:r>
    </w:p>
    <w:p>
      <w:pPr>
        <w:pStyle w:val="null3"/>
        <w:ind w:firstLine="420"/>
        <w:jc w:val="both"/>
      </w:pPr>
      <w:r>
        <w:rPr>
          <w:sz w:val="21"/>
        </w:rPr>
        <w:t>根据《中华人民共和国民法典》及广州医科大学附属中医医院采购</w:t>
      </w:r>
      <w:r>
        <w:rPr>
          <w:u w:val="single"/>
        </w:rPr>
        <w:t xml:space="preserve">       </w:t>
      </w:r>
      <w:r>
        <w:rPr>
          <w:sz w:val="21"/>
        </w:rPr>
        <w:t>项目的招标文件的要求，甲、乙双方经协商确定，甲方向乙方采购以下设备及其服务，为明确双方责任和权利，特签订本合同，共同遵守。具体条款如下：</w:t>
      </w:r>
    </w:p>
    <w:p>
      <w:pPr>
        <w:pStyle w:val="null3"/>
        <w:jc w:val="both"/>
      </w:pPr>
      <w:r>
        <w:rPr/>
        <w:t xml:space="preserve"> </w:t>
      </w:r>
    </w:p>
    <w:p>
      <w:pPr>
        <w:pStyle w:val="null3"/>
        <w:ind w:left="780"/>
        <w:jc w:val="both"/>
      </w:pPr>
      <w:r>
        <w:rPr>
          <w:sz w:val="21"/>
          <w:b/>
        </w:rPr>
        <w:t>1.</w:t>
      </w:r>
      <w:r>
        <w:rPr>
          <w:sz w:val="21"/>
          <w:b/>
        </w:rPr>
        <w:t>合同设备</w:t>
      </w:r>
    </w:p>
    <w:p>
      <w:pPr>
        <w:pStyle w:val="null3"/>
        <w:ind w:left="180" w:firstLine="480"/>
        <w:jc w:val="both"/>
      </w:pPr>
      <w:r>
        <w:rPr>
          <w:sz w:val="21"/>
        </w:rPr>
        <w:t>1.1</w:t>
      </w:r>
      <w:r>
        <w:rPr>
          <w:sz w:val="21"/>
        </w:rPr>
        <w:t>乙方负责向甲方供应下表中所列设备及负责安装调试。</w:t>
      </w:r>
    </w:p>
    <w:p>
      <w:pPr>
        <w:pStyle w:val="null3"/>
        <w:ind w:left="840"/>
        <w:jc w:val="both"/>
      </w:pPr>
      <w:r>
        <w:rPr/>
        <w:t xml:space="preserve"> </w:t>
      </w:r>
    </w:p>
    <w:tbl>
      <w:tblPr>
        <w:tblW w:w="0" w:type="auto"/>
        <w:tblInd w:type="dxa" w:w="180"/>
        <w:tblBorders>
          <w:top w:val="none" w:color="000000" w:sz="4"/>
          <w:left w:val="none" w:color="000000" w:sz="4"/>
          <w:bottom w:val="none" w:color="000000" w:sz="4"/>
          <w:right w:val="none" w:color="000000" w:sz="4"/>
          <w:insideH w:val="none"/>
          <w:insideV w:val="none"/>
        </w:tblBorders>
      </w:tblPr>
      <w:tblGrid>
        <w:gridCol w:w="581"/>
        <w:gridCol w:w="581"/>
        <w:gridCol w:w="1025"/>
        <w:gridCol w:w="734"/>
        <w:gridCol w:w="642"/>
        <w:gridCol w:w="505"/>
        <w:gridCol w:w="1147"/>
        <w:gridCol w:w="1147"/>
        <w:gridCol w:w="566"/>
        <w:gridCol w:w="688"/>
        <w:gridCol w:w="688"/>
      </w:tblGrid>
      <w:tr>
        <w:tc>
          <w:tcPr>
            <w:tcW w:type="dxa" w:w="5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rPr>
              <w:t>品名</w:t>
            </w:r>
          </w:p>
        </w:tc>
        <w:tc>
          <w:tcPr>
            <w:tcW w:type="dxa" w:w="5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10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产地品牌</w:t>
            </w:r>
            <w:r>
              <w:rPr>
                <w:sz w:val="21"/>
              </w:rPr>
              <w:t>/</w:t>
            </w:r>
            <w:r>
              <w:rPr>
                <w:sz w:val="21"/>
              </w:rPr>
              <w:t>厂家</w:t>
            </w:r>
          </w:p>
        </w:tc>
        <w:tc>
          <w:tcPr>
            <w:tcW w:type="dxa" w:w="7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注册</w:t>
            </w:r>
          </w:p>
          <w:p>
            <w:pPr>
              <w:pStyle w:val="null3"/>
              <w:jc w:val="center"/>
            </w:pPr>
            <w:r>
              <w:rPr>
                <w:sz w:val="21"/>
              </w:rPr>
              <w:t>证号</w:t>
            </w:r>
          </w:p>
        </w:tc>
        <w:tc>
          <w:tcPr>
            <w:tcW w:type="dxa" w:w="6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5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1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单价（人民币，元）</w:t>
            </w:r>
          </w:p>
        </w:tc>
        <w:tc>
          <w:tcPr>
            <w:tcW w:type="dxa" w:w="11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总价（人民币，元）</w:t>
            </w:r>
          </w:p>
        </w:tc>
        <w:tc>
          <w:tcPr>
            <w:tcW w:type="dxa" w:w="5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随机</w:t>
            </w:r>
          </w:p>
          <w:p>
            <w:pPr>
              <w:pStyle w:val="null3"/>
              <w:jc w:val="center"/>
            </w:pPr>
            <w:r>
              <w:rPr>
                <w:sz w:val="21"/>
              </w:rPr>
              <w:t>配件</w:t>
            </w:r>
          </w:p>
        </w:tc>
        <w:tc>
          <w:tcPr>
            <w:tcW w:type="dxa" w:w="6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交货</w:t>
            </w:r>
          </w:p>
          <w:p>
            <w:pPr>
              <w:pStyle w:val="null3"/>
              <w:jc w:val="center"/>
            </w:pPr>
            <w:r>
              <w:rPr>
                <w:sz w:val="21"/>
              </w:rPr>
              <w:t>地点</w:t>
            </w:r>
          </w:p>
        </w:tc>
        <w:tc>
          <w:tcPr>
            <w:tcW w:type="dxa" w:w="6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交货</w:t>
            </w:r>
          </w:p>
          <w:p>
            <w:pPr>
              <w:pStyle w:val="null3"/>
              <w:jc w:val="center"/>
            </w:pPr>
            <w:r>
              <w:rPr>
                <w:sz w:val="21"/>
              </w:rPr>
              <w:t>时间</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¥00.00</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¥00.00</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详见配置清单</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广州医科大学附属中医医院</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合同签订后，甲方通知送货后</w:t>
            </w:r>
            <w:r>
              <w:rPr>
                <w:sz w:val="21"/>
              </w:rPr>
              <w:t>30</w:t>
            </w:r>
            <w:r>
              <w:rPr>
                <w:sz w:val="21"/>
              </w:rPr>
              <w:t>日内</w:t>
            </w:r>
          </w:p>
        </w:tc>
      </w:tr>
    </w:tbl>
    <w:p>
      <w:pPr>
        <w:pStyle w:val="null3"/>
        <w:ind w:firstLine="420"/>
        <w:jc w:val="both"/>
      </w:pPr>
      <w:r>
        <w:rPr>
          <w:sz w:val="21"/>
        </w:rPr>
        <w:t>品名、产地品牌、规格型号需与注册证描述一致。消毒设备在注册证号栏中分别填入注册证号、卫生许可证号、卫生许可证批号。合同设备如属《中华人民共和国进口计量器具型式审查目录》或《中华人民共和国强制检定的工作计量器具目录》内的，乙方需提供计量合格证。</w:t>
      </w:r>
    </w:p>
    <w:p>
      <w:pPr>
        <w:pStyle w:val="null3"/>
        <w:ind w:firstLine="480"/>
        <w:jc w:val="both"/>
      </w:pPr>
      <w:r>
        <w:rPr>
          <w:sz w:val="21"/>
          <w:b/>
        </w:rPr>
        <w:t>注：合同附页应有详细的设备配置清单；其中两份合同必须附三证及代理证书或授权书。</w:t>
      </w:r>
    </w:p>
    <w:p>
      <w:pPr>
        <w:pStyle w:val="null3"/>
        <w:ind w:firstLine="480"/>
        <w:jc w:val="both"/>
      </w:pPr>
      <w:r>
        <w:rPr>
          <w:sz w:val="21"/>
        </w:rPr>
        <w:t>1.2</w:t>
      </w:r>
      <w:r>
        <w:rPr>
          <w:sz w:val="21"/>
        </w:rPr>
        <w:t>乙方负责向甲方供应附件中所列的设备配套耗材或试剂。</w:t>
      </w:r>
    </w:p>
    <w:p>
      <w:pPr>
        <w:pStyle w:val="null3"/>
        <w:ind w:firstLine="420"/>
        <w:jc w:val="both"/>
      </w:pPr>
      <w:r>
        <w:rPr>
          <w:sz w:val="21"/>
        </w:rPr>
        <w:t xml:space="preserve">1.2.1 </w:t>
      </w:r>
      <w:r>
        <w:rPr>
          <w:sz w:val="21"/>
        </w:rPr>
        <w:t>乙方承诺及保证：设备配套的耗材或试剂的生产厂家已经在政府采购平台（下称“平台”）上完成备案，乙方已经在平台上获得厂家的配送授权（平台采购代码、价格及相关证明资料见附件一）；（二选一）</w:t>
      </w:r>
    </w:p>
    <w:p>
      <w:pPr>
        <w:pStyle w:val="null3"/>
        <w:ind w:firstLine="420"/>
        <w:jc w:val="both"/>
      </w:pPr>
      <w:r>
        <w:rPr>
          <w:sz w:val="21"/>
        </w:rPr>
        <w:t>因设备配套的耗材或试剂的生产厂家未在政府采购平台（下称</w:t>
      </w:r>
      <w:r>
        <w:rPr>
          <w:sz w:val="21"/>
        </w:rPr>
        <w:t>“平台”）上完成备案，或乙方未在平台上获得厂家的配送授权，乙方承诺并保证在确定为中标人后</w:t>
      </w:r>
      <w:r>
        <w:rPr>
          <w:sz w:val="21"/>
        </w:rPr>
        <w:t>3</w:t>
      </w:r>
      <w:r>
        <w:rPr>
          <w:sz w:val="21"/>
        </w:rPr>
        <w:t>周内，向甲方提供备案申请的证明材料，并承诺设备供货时提供所用医用耗材或试剂的平台采购代码、价格、配送商获得厂家委托并在平台上备案证明及省平台查证截图，如供货时不能提供上述相关证明资料的，甲方有权单方面解除合同，并由乙方承担由此造成甲方的相关损失费用，同时支付甲方本合同设备采购金额</w:t>
      </w:r>
      <w:r>
        <w:rPr>
          <w:sz w:val="21"/>
        </w:rPr>
        <w:t>10%</w:t>
      </w:r>
      <w:r>
        <w:rPr>
          <w:sz w:val="21"/>
        </w:rPr>
        <w:t>的处罚金。（二选一）</w:t>
      </w:r>
    </w:p>
    <w:p>
      <w:pPr>
        <w:pStyle w:val="null3"/>
        <w:ind w:firstLine="420"/>
        <w:jc w:val="both"/>
      </w:pPr>
      <w:r>
        <w:rPr>
          <w:sz w:val="21"/>
        </w:rPr>
        <w:t xml:space="preserve">1.2.2 </w:t>
      </w:r>
      <w:r>
        <w:rPr>
          <w:sz w:val="21"/>
        </w:rPr>
        <w:t>乙方承诺：自合同签订之日起</w:t>
      </w:r>
      <w:r>
        <w:rPr>
          <w:sz w:val="21"/>
        </w:rPr>
        <w:t>2</w:t>
      </w:r>
      <w:r>
        <w:rPr>
          <w:sz w:val="21"/>
        </w:rPr>
        <w:t>年内该耗材或试剂的平台采购单价不高于本合同约定单价，本合同约定的单价适用于甲方日后的采购。如平台采购单价高于本合同约定单价，双方按照本合同约定的单价结算。本合同约定之外的设备配套的耗材或试剂采购，由双方另行签订合同。</w:t>
      </w:r>
    </w:p>
    <w:p>
      <w:pPr>
        <w:pStyle w:val="null3"/>
        <w:ind w:firstLine="420"/>
        <w:jc w:val="both"/>
      </w:pPr>
      <w:r>
        <w:rPr/>
        <w:t xml:space="preserve"> </w:t>
      </w:r>
    </w:p>
    <w:p>
      <w:pPr>
        <w:pStyle w:val="null3"/>
        <w:ind w:firstLine="422"/>
        <w:jc w:val="both"/>
      </w:pPr>
      <w:r>
        <w:rPr>
          <w:sz w:val="21"/>
          <w:b/>
        </w:rPr>
        <w:t xml:space="preserve">2. </w:t>
      </w:r>
      <w:r>
        <w:rPr>
          <w:sz w:val="21"/>
          <w:b/>
        </w:rPr>
        <w:t>合同总价</w:t>
      </w:r>
    </w:p>
    <w:p>
      <w:pPr>
        <w:pStyle w:val="null3"/>
        <w:ind w:firstLine="420"/>
        <w:jc w:val="both"/>
      </w:pPr>
      <w:r>
        <w:rPr>
          <w:sz w:val="21"/>
        </w:rPr>
        <w:t>总价为：人民币（大写）</w:t>
      </w:r>
      <w:r>
        <w:rPr>
          <w:u w:val="single"/>
        </w:rPr>
        <w:t xml:space="preserve">    </w:t>
      </w:r>
      <w:r>
        <w:rPr>
          <w:sz w:val="21"/>
        </w:rPr>
        <w:t>元整</w:t>
      </w:r>
      <w:r>
        <w:rPr>
          <w:sz w:val="21"/>
        </w:rPr>
        <w:t>，即</w:t>
      </w:r>
      <w:r>
        <w:rPr>
          <w:sz w:val="21"/>
        </w:rPr>
        <w:t>¥</w:t>
      </w:r>
      <w:r>
        <w:rPr>
          <w:sz w:val="21"/>
          <w:u w:val="single"/>
        </w:rPr>
        <w:t xml:space="preserve">   </w:t>
      </w:r>
      <w:r>
        <w:rPr>
          <w:sz w:val="21"/>
          <w:u w:val="single"/>
        </w:rPr>
        <w:t>00.00</w:t>
      </w:r>
      <w:r>
        <w:rPr>
          <w:sz w:val="21"/>
        </w:rPr>
        <w:t>元。该合同总金额包括设备设计、制造、包装、仓储、采购、运输、安装调试、验收及保修期内的维护保养等所有费用（含人工、材料、税费等），以及乙方认为必要的其他货物、材料及配套服务。本合同执行期间合同总金额不变。</w:t>
      </w:r>
    </w:p>
    <w:p>
      <w:pPr>
        <w:pStyle w:val="null3"/>
        <w:ind w:firstLine="480"/>
        <w:jc w:val="both"/>
      </w:pPr>
      <w:r>
        <w:rPr/>
        <w:t xml:space="preserve"> </w:t>
      </w:r>
    </w:p>
    <w:p>
      <w:pPr>
        <w:pStyle w:val="null3"/>
        <w:ind w:firstLine="422"/>
        <w:jc w:val="both"/>
      </w:pPr>
      <w:r>
        <w:rPr>
          <w:sz w:val="21"/>
          <w:b/>
        </w:rPr>
        <w:t xml:space="preserve">3. </w:t>
      </w:r>
      <w:r>
        <w:rPr>
          <w:sz w:val="21"/>
          <w:b/>
        </w:rPr>
        <w:t>合同组成</w:t>
      </w:r>
    </w:p>
    <w:p>
      <w:pPr>
        <w:pStyle w:val="null3"/>
        <w:ind w:firstLine="420"/>
        <w:jc w:val="both"/>
      </w:pPr>
      <w:r>
        <w:rPr>
          <w:sz w:val="21"/>
        </w:rPr>
        <w:t>详细价格、技术说明及其它有关合同设备的特定信息由合同附件说明。所有附件及本项目的招投标文件、会议纪要、协议、澄清等均为本合同不可分割之一部分。</w:t>
      </w:r>
    </w:p>
    <w:p>
      <w:pPr>
        <w:pStyle w:val="null3"/>
        <w:ind w:firstLine="480"/>
        <w:jc w:val="both"/>
      </w:pPr>
      <w:r>
        <w:rPr/>
        <w:t xml:space="preserve"> </w:t>
      </w:r>
    </w:p>
    <w:p>
      <w:pPr>
        <w:pStyle w:val="null3"/>
        <w:ind w:firstLine="422"/>
        <w:jc w:val="both"/>
      </w:pPr>
      <w:r>
        <w:rPr>
          <w:sz w:val="21"/>
          <w:b/>
        </w:rPr>
        <w:t xml:space="preserve">4. </w:t>
      </w:r>
      <w:r>
        <w:rPr>
          <w:sz w:val="21"/>
          <w:b/>
        </w:rPr>
        <w:t>技术要求</w:t>
      </w:r>
    </w:p>
    <w:p>
      <w:pPr>
        <w:pStyle w:val="null3"/>
        <w:ind w:firstLine="420"/>
        <w:jc w:val="both"/>
      </w:pPr>
      <w:r>
        <w:rPr>
          <w:sz w:val="21"/>
        </w:rPr>
        <w:t>乙方所提供设备及配套耗材，必须符合国家有关规范和环保要求及甲方的技术要求，并提供相应的检测报告。</w:t>
      </w:r>
    </w:p>
    <w:p>
      <w:pPr>
        <w:pStyle w:val="null3"/>
        <w:jc w:val="both"/>
      </w:pPr>
      <w:r>
        <w:rPr/>
        <w:t xml:space="preserve"> </w:t>
      </w:r>
    </w:p>
    <w:p>
      <w:pPr>
        <w:pStyle w:val="null3"/>
        <w:ind w:firstLine="422"/>
        <w:jc w:val="both"/>
      </w:pPr>
      <w:r>
        <w:rPr>
          <w:sz w:val="21"/>
          <w:b/>
        </w:rPr>
        <w:t xml:space="preserve">5. </w:t>
      </w:r>
      <w:r>
        <w:rPr>
          <w:sz w:val="21"/>
          <w:b/>
        </w:rPr>
        <w:t>合同设备及配套耗材包装、交货、安装及验收</w:t>
      </w:r>
    </w:p>
    <w:p>
      <w:pPr>
        <w:pStyle w:val="null3"/>
        <w:ind w:left="285"/>
        <w:jc w:val="both"/>
      </w:pPr>
      <w:r>
        <w:rPr>
          <w:sz w:val="21"/>
        </w:rPr>
        <w:t xml:space="preserve"> </w:t>
      </w:r>
      <w:r>
        <w:rPr>
          <w:sz w:val="21"/>
        </w:rPr>
        <w:t>5.1</w:t>
      </w:r>
      <w:r>
        <w:rPr>
          <w:sz w:val="21"/>
        </w:rPr>
        <w:t>合同设备及配套耗材的包装</w:t>
      </w:r>
    </w:p>
    <w:p>
      <w:pPr>
        <w:pStyle w:val="null3"/>
        <w:ind w:firstLine="240"/>
        <w:jc w:val="both"/>
      </w:pPr>
      <w:r>
        <w:rPr>
          <w:sz w:val="21"/>
        </w:rPr>
        <w:t xml:space="preserve"> </w:t>
      </w:r>
      <w:r>
        <w:rPr>
          <w:sz w:val="21"/>
        </w:rPr>
        <w:t>设备及配套耗材的包装均应有良好的防湿、防锈、防潮、防雨、防腐及防碰撞的措施。凡由于包装不良造成的损失和由此产生的费用均由乙方承担。</w:t>
      </w:r>
    </w:p>
    <w:p>
      <w:pPr>
        <w:pStyle w:val="null3"/>
        <w:ind w:firstLine="420"/>
        <w:jc w:val="both"/>
      </w:pPr>
      <w:r>
        <w:rPr>
          <w:sz w:val="21"/>
        </w:rPr>
        <w:t>5.2</w:t>
      </w:r>
      <w:r>
        <w:rPr>
          <w:sz w:val="21"/>
        </w:rPr>
        <w:t>合同设备及配套耗材的交货</w:t>
      </w:r>
    </w:p>
    <w:p>
      <w:pPr>
        <w:pStyle w:val="null3"/>
        <w:ind w:firstLine="420"/>
        <w:jc w:val="both"/>
      </w:pPr>
      <w:r>
        <w:rPr>
          <w:sz w:val="21"/>
        </w:rPr>
        <w:t>5.2.1</w:t>
      </w:r>
      <w:r>
        <w:rPr>
          <w:sz w:val="21"/>
        </w:rPr>
        <w:t>乙方交货时间：合同签订后，甲方通知送货后</w:t>
      </w:r>
      <w:r>
        <w:rPr>
          <w:sz w:val="21"/>
        </w:rPr>
        <w:t>30</w:t>
      </w:r>
      <w:r>
        <w:rPr>
          <w:sz w:val="21"/>
        </w:rPr>
        <w:t>日内。</w:t>
      </w:r>
    </w:p>
    <w:p>
      <w:pPr>
        <w:pStyle w:val="null3"/>
        <w:ind w:firstLine="420"/>
        <w:jc w:val="both"/>
      </w:pPr>
      <w:r>
        <w:rPr>
          <w:sz w:val="21"/>
        </w:rPr>
        <w:t>5.2.2</w:t>
      </w:r>
      <w:r>
        <w:rPr>
          <w:sz w:val="21"/>
        </w:rPr>
        <w:t>乙方交货地点：运输及卸车至甲方指定地点。</w:t>
      </w:r>
    </w:p>
    <w:p>
      <w:pPr>
        <w:pStyle w:val="null3"/>
        <w:ind w:firstLine="420"/>
        <w:jc w:val="both"/>
      </w:pPr>
      <w:r>
        <w:rPr>
          <w:sz w:val="21"/>
        </w:rPr>
        <w:t>5.3</w:t>
      </w:r>
      <w:r>
        <w:rPr>
          <w:sz w:val="21"/>
        </w:rPr>
        <w:t>合同设备的安装</w:t>
      </w:r>
    </w:p>
    <w:p>
      <w:pPr>
        <w:pStyle w:val="null3"/>
        <w:ind w:firstLine="420"/>
        <w:jc w:val="both"/>
      </w:pPr>
      <w:r>
        <w:rPr>
          <w:sz w:val="21"/>
        </w:rPr>
        <w:t>5.3.1</w:t>
      </w:r>
      <w:r>
        <w:rPr>
          <w:sz w:val="21"/>
        </w:rPr>
        <w:t>乙方负责合同项下的安装，乙方同意在通知安装的</w:t>
      </w:r>
      <w:r>
        <w:rPr>
          <w:sz w:val="21"/>
        </w:rPr>
        <w:t>1</w:t>
      </w:r>
      <w:r>
        <w:rPr>
          <w:sz w:val="21"/>
        </w:rPr>
        <w:t>周内完成安装且设备可精准、正常使用，一切费用由乙方负责。</w:t>
      </w:r>
    </w:p>
    <w:p>
      <w:pPr>
        <w:pStyle w:val="null3"/>
        <w:ind w:firstLine="420"/>
        <w:jc w:val="both"/>
      </w:pPr>
      <w:r>
        <w:rPr>
          <w:sz w:val="21"/>
        </w:rPr>
        <w:t>5.3.2</w:t>
      </w:r>
      <w:r>
        <w:rPr>
          <w:sz w:val="21"/>
        </w:rPr>
        <w:t>乙方安装时须对各安装场地内的其他设备、设施有良好保护措施。</w:t>
      </w:r>
    </w:p>
    <w:p>
      <w:pPr>
        <w:pStyle w:val="null3"/>
        <w:ind w:firstLine="420"/>
        <w:jc w:val="both"/>
      </w:pPr>
      <w:r>
        <w:rPr>
          <w:sz w:val="21"/>
        </w:rPr>
        <w:t>5.3.3</w:t>
      </w:r>
      <w:r>
        <w:rPr>
          <w:sz w:val="21"/>
        </w:rPr>
        <w:t>如果因乙方责任，在运送、安装、调试等过程中导致甲方其他设备、设施受损或对病人造成伤害，由乙方负责售后服务，并承担由此产生的费用。</w:t>
      </w:r>
    </w:p>
    <w:p>
      <w:pPr>
        <w:pStyle w:val="null3"/>
        <w:ind w:firstLine="420"/>
        <w:jc w:val="both"/>
      </w:pPr>
      <w:r>
        <w:rPr>
          <w:sz w:val="21"/>
        </w:rPr>
        <w:t>5.3.4</w:t>
      </w:r>
      <w:r>
        <w:rPr>
          <w:sz w:val="21"/>
        </w:rPr>
        <w:t>设备安装时，乙方认真贯彻“安全第一，预防为主”的安全生产方针，贯彻执行国家安全生产的法令、政策和规章制度。对重大项目工程安装时，要编制安全技术操作措施、计划，并严格贯彻执行。对重大危险源的工作场所，要制定重大生产安全事故应急救援预案，并做好预案演练。如因乙方安装不当引起安全事故的，乙方对事故发生承担所有相关责任。</w:t>
      </w:r>
    </w:p>
    <w:p>
      <w:pPr>
        <w:pStyle w:val="null3"/>
        <w:ind w:firstLine="420"/>
        <w:jc w:val="both"/>
      </w:pPr>
      <w:r>
        <w:rPr>
          <w:sz w:val="21"/>
        </w:rPr>
        <w:t>5.3.5</w:t>
      </w:r>
      <w:r>
        <w:rPr>
          <w:sz w:val="21"/>
        </w:rPr>
        <w:t>乙方保证安装现场的各种粉尘、废水、固体废物控制率为</w:t>
      </w:r>
      <w:r>
        <w:rPr>
          <w:sz w:val="21"/>
        </w:rPr>
        <w:t>100%</w:t>
      </w:r>
      <w:r>
        <w:rPr>
          <w:sz w:val="21"/>
        </w:rPr>
        <w:t>；安装完成后，乙方应对安装过程中产生的包装物、废料、安装痕迹等进行彻底清理</w:t>
      </w:r>
      <w:r>
        <w:rPr>
          <w:sz w:val="21"/>
        </w:rPr>
        <w:t>,</w:t>
      </w:r>
      <w:r>
        <w:rPr>
          <w:sz w:val="21"/>
        </w:rPr>
        <w:t>做到工完、料尽、场地清，清理出的垃圾不能随意堆放在甲方住所范围及甲方垃圾存放点，由乙方负责清运，由此产生的费用由乙方承担。</w:t>
      </w:r>
    </w:p>
    <w:p>
      <w:pPr>
        <w:pStyle w:val="null3"/>
        <w:ind w:firstLine="420"/>
        <w:jc w:val="both"/>
      </w:pPr>
      <w:r>
        <w:rPr>
          <w:sz w:val="21"/>
        </w:rPr>
        <w:t>5.4</w:t>
      </w:r>
      <w:r>
        <w:rPr>
          <w:sz w:val="21"/>
        </w:rPr>
        <w:t>设备及配套耗材的验收</w:t>
      </w:r>
    </w:p>
    <w:p>
      <w:pPr>
        <w:pStyle w:val="null3"/>
        <w:ind w:firstLine="420"/>
        <w:jc w:val="both"/>
      </w:pPr>
      <w:r>
        <w:rPr>
          <w:sz w:val="21"/>
        </w:rPr>
        <w:t xml:space="preserve">5.4.1 </w:t>
      </w:r>
      <w:r>
        <w:rPr>
          <w:sz w:val="21"/>
        </w:rPr>
        <w:t>合同设备安装调试完成后</w:t>
      </w:r>
      <w:r>
        <w:rPr>
          <w:sz w:val="21"/>
        </w:rPr>
        <w:t>7</w:t>
      </w:r>
      <w:r>
        <w:rPr>
          <w:sz w:val="21"/>
        </w:rPr>
        <w:t>个工作日内验收，验收应在甲乙双方共同参加下进行，验收时须对相关人员进行培训并填写《培训记录表》。</w:t>
      </w:r>
    </w:p>
    <w:p>
      <w:pPr>
        <w:pStyle w:val="null3"/>
        <w:ind w:firstLine="420"/>
        <w:jc w:val="both"/>
      </w:pPr>
      <w:r>
        <w:rPr>
          <w:sz w:val="21"/>
        </w:rPr>
        <w:t>5.4.2</w:t>
      </w:r>
      <w:r>
        <w:rPr>
          <w:sz w:val="21"/>
        </w:rPr>
        <w:t>验收按国家有关的规定、规范进行。验收时如发现所交付的设备及配套耗材有短装、次品、损坏或其它不符合本合同规定之情形者，甲方应作出详尽的现场记录，或由甲乙双方签署备忘录。此现场记录或备忘录可用作补充缺失和更换损坏部件的有效证据。由此产生的有关费用由乙方承担。甲方对产品的检查验收仅为形式验收，不构成对乙方提供的产品质量保证责任的豁免。</w:t>
      </w:r>
    </w:p>
    <w:p>
      <w:pPr>
        <w:pStyle w:val="null3"/>
        <w:ind w:firstLine="420"/>
        <w:jc w:val="both"/>
      </w:pPr>
      <w:r>
        <w:rPr>
          <w:sz w:val="21"/>
        </w:rPr>
        <w:t>5.4.3</w:t>
      </w:r>
      <w:r>
        <w:rPr>
          <w:sz w:val="21"/>
        </w:rPr>
        <w:t>如果合同设备及配套耗材运输和安装过程中因事故造成货物短缺、损坏，乙方应及时安排换装，以保证合同设备安装的成功完成。换货的相关费用由乙方承担。</w:t>
      </w:r>
    </w:p>
    <w:p>
      <w:pPr>
        <w:pStyle w:val="null3"/>
        <w:ind w:firstLine="420"/>
        <w:jc w:val="both"/>
      </w:pPr>
      <w:r>
        <w:rPr>
          <w:sz w:val="21"/>
        </w:rPr>
        <w:t>5.5</w:t>
      </w:r>
      <w:r>
        <w:rPr>
          <w:sz w:val="21"/>
        </w:rPr>
        <w:t>乙方保证合同项下提供的设备及配套耗材不侵犯任何第三方的专利、商标或版权。否则，乙方须承担对第三方的专利或版权的侵权责任并承担因此而发生的所有费用。</w:t>
      </w:r>
    </w:p>
    <w:p>
      <w:pPr>
        <w:pStyle w:val="null3"/>
        <w:ind w:firstLine="420"/>
        <w:jc w:val="both"/>
      </w:pPr>
      <w:r>
        <w:rPr>
          <w:sz w:val="21"/>
        </w:rPr>
        <w:t xml:space="preserve">5.6 </w:t>
      </w:r>
      <w:r>
        <w:rPr>
          <w:sz w:val="21"/>
        </w:rPr>
        <w:t>甲方有义务对乙方提供的接口文件内容进行保.密。</w:t>
      </w:r>
    </w:p>
    <w:p>
      <w:pPr>
        <w:pStyle w:val="null3"/>
        <w:ind w:firstLine="420"/>
        <w:jc w:val="both"/>
      </w:pPr>
      <w:r>
        <w:rPr>
          <w:sz w:val="21"/>
        </w:rPr>
        <w:t>5.7</w:t>
      </w:r>
      <w:r>
        <w:rPr>
          <w:sz w:val="21"/>
        </w:rPr>
        <w:t>乙方及乙方工作人员对交易过程中知悉的甲方电子数据、文档和信息等资料负有保,密义务，乙方不得将其知悉的信息对外泄密。否则，因泄露相关信息产生的一切损失及引发的相关纠纷，皆由乙方负责。</w:t>
      </w:r>
    </w:p>
    <w:p>
      <w:pPr>
        <w:pStyle w:val="null3"/>
        <w:jc w:val="both"/>
      </w:pPr>
      <w:r>
        <w:rPr>
          <w:b/>
        </w:rPr>
        <w:t xml:space="preserve"> </w:t>
      </w:r>
    </w:p>
    <w:p>
      <w:pPr>
        <w:pStyle w:val="null3"/>
        <w:ind w:firstLine="422"/>
        <w:jc w:val="both"/>
      </w:pPr>
      <w:r>
        <w:rPr>
          <w:sz w:val="21"/>
          <w:b/>
        </w:rPr>
        <w:t xml:space="preserve">6.  </w:t>
      </w:r>
      <w:r>
        <w:rPr>
          <w:sz w:val="21"/>
          <w:b/>
        </w:rPr>
        <w:t>质量保证及售后服务</w:t>
      </w:r>
    </w:p>
    <w:p>
      <w:pPr>
        <w:pStyle w:val="null3"/>
        <w:ind w:firstLine="422"/>
        <w:jc w:val="both"/>
      </w:pPr>
      <w:r>
        <w:rPr>
          <w:sz w:val="21"/>
        </w:rPr>
        <w:t>6.1</w:t>
      </w:r>
      <w:r>
        <w:rPr>
          <w:sz w:val="21"/>
        </w:rPr>
        <w:t>乙方保证合同设备及配套耗材是全新、未曾使用过的，其质量、规格及技术特征符合合同附件的要求，设备必须具备维护、维修手册、软件备份、故障代表码、备件清单、零部件、维修密码等维护维修必需的材料和信息。</w:t>
      </w:r>
    </w:p>
    <w:p>
      <w:pPr>
        <w:pStyle w:val="null3"/>
        <w:ind w:firstLine="420"/>
        <w:jc w:val="both"/>
      </w:pPr>
      <w:r>
        <w:rPr>
          <w:sz w:val="21"/>
        </w:rPr>
        <w:t xml:space="preserve">6.2 </w:t>
      </w:r>
      <w:r>
        <w:rPr>
          <w:sz w:val="21"/>
        </w:rPr>
        <w:t>合同设备、配置清单中列明的所有器械保质保用期为本项目有关部门验收签字之日起</w:t>
      </w:r>
      <w:r>
        <w:rPr>
          <w:u w:val="single"/>
        </w:rPr>
        <w:t xml:space="preserve"> </w:t>
      </w:r>
      <w:r>
        <w:rPr>
          <w:sz w:val="21"/>
        </w:rPr>
        <w:t>年（整机含易损件）。保修期内售后服务由厂家提供，售后配件为原厂合格配件。</w:t>
      </w:r>
    </w:p>
    <w:p>
      <w:pPr>
        <w:pStyle w:val="null3"/>
        <w:ind w:firstLine="420"/>
        <w:jc w:val="both"/>
      </w:pPr>
      <w:r>
        <w:rPr>
          <w:sz w:val="21"/>
        </w:rPr>
        <w:t>设备使用期限不少于</w:t>
      </w:r>
      <w:r>
        <w:rPr>
          <w:u w:val="single"/>
        </w:rPr>
        <w:t xml:space="preserve">   </w:t>
      </w:r>
      <w:r>
        <w:rPr>
          <w:sz w:val="21"/>
        </w:rPr>
        <w:t>年；设备交货日期不得超过生产日期后</w:t>
      </w:r>
      <w:r>
        <w:rPr>
          <w:u w:val="single"/>
        </w:rPr>
        <w:t xml:space="preserve">   </w:t>
      </w:r>
      <w:r>
        <w:rPr>
          <w:sz w:val="21"/>
        </w:rPr>
        <w:t>个月；配套耗材交货时剩余的有效期不得少于整个产品有效期的</w:t>
      </w:r>
      <w:r>
        <w:rPr>
          <w:sz w:val="21"/>
        </w:rPr>
        <w:t>2/3</w:t>
      </w:r>
      <w:r>
        <w:rPr>
          <w:sz w:val="21"/>
        </w:rPr>
        <w:t>；</w:t>
      </w:r>
    </w:p>
    <w:p>
      <w:pPr>
        <w:pStyle w:val="null3"/>
        <w:ind w:firstLine="420"/>
        <w:jc w:val="both"/>
      </w:pPr>
      <w:r>
        <w:rPr>
          <w:sz w:val="21"/>
        </w:rPr>
        <w:t>保质保用期内非因甲方的人为原因而出现产品质量及安装问题，由乙方负责包修、包换或包退，并承担因此而产生的一切费用。乙方应在收到甲方通知后按照甲方要求提供维修服务，提供</w:t>
      </w:r>
      <w:r>
        <w:rPr>
          <w:sz w:val="21"/>
        </w:rPr>
        <w:t>24</w:t>
      </w:r>
      <w:r>
        <w:rPr>
          <w:sz w:val="21"/>
        </w:rPr>
        <w:t>小时免费维修咨询电话，故障响应时间</w:t>
      </w:r>
      <w:r>
        <w:rPr>
          <w:sz w:val="21"/>
          <w:u w:val="single"/>
        </w:rPr>
        <w:t xml:space="preserve"> </w:t>
      </w:r>
      <w:r>
        <w:rPr>
          <w:sz w:val="21"/>
          <w:u w:val="single"/>
        </w:rPr>
        <w:t xml:space="preserve">2 </w:t>
      </w:r>
      <w:r>
        <w:rPr>
          <w:sz w:val="21"/>
        </w:rPr>
        <w:t>小时，</w:t>
      </w:r>
      <w:r>
        <w:rPr>
          <w:sz w:val="21"/>
          <w:u w:val="single"/>
        </w:rPr>
        <w:t xml:space="preserve"> </w:t>
      </w:r>
      <w:r>
        <w:rPr>
          <w:sz w:val="21"/>
          <w:u w:val="single"/>
        </w:rPr>
        <w:t xml:space="preserve">24 </w:t>
      </w:r>
      <w:r>
        <w:rPr>
          <w:sz w:val="21"/>
        </w:rPr>
        <w:t>小时工程师到达现场且解决故障。保修期内如维修时间超过</w:t>
      </w:r>
      <w:r>
        <w:rPr>
          <w:sz w:val="21"/>
        </w:rPr>
        <w:t>24</w:t>
      </w:r>
      <w:r>
        <w:rPr>
          <w:sz w:val="21"/>
        </w:rPr>
        <w:t>小时需提供备用机给甲方使用至仪器修好为止。保修期内设备故障单次停机时间达到</w:t>
      </w:r>
      <w:r>
        <w:rPr>
          <w:sz w:val="21"/>
        </w:rPr>
        <w:t>5</w:t>
      </w:r>
      <w:r>
        <w:rPr>
          <w:sz w:val="21"/>
        </w:rPr>
        <w:t>个工作日，甲方有权聘请第三方公司对该次故障进行维保服务，由此产生的费用由乙方负责。</w:t>
      </w:r>
    </w:p>
    <w:p>
      <w:pPr>
        <w:pStyle w:val="null3"/>
        <w:ind w:firstLine="420"/>
        <w:jc w:val="both"/>
      </w:pPr>
      <w:r>
        <w:rPr>
          <w:sz w:val="21"/>
        </w:rPr>
        <w:t>下列情况乙方不负责免费保修：</w:t>
      </w:r>
    </w:p>
    <w:p>
      <w:pPr>
        <w:pStyle w:val="null3"/>
        <w:ind w:firstLine="420"/>
        <w:jc w:val="both"/>
      </w:pPr>
      <w:r>
        <w:rPr>
          <w:sz w:val="21"/>
        </w:rPr>
        <w:t>（</w:t>
      </w:r>
      <w:r>
        <w:rPr>
          <w:sz w:val="21"/>
        </w:rPr>
        <w:t>1</w:t>
      </w:r>
      <w:r>
        <w:rPr>
          <w:sz w:val="21"/>
        </w:rPr>
        <w:t>）不按照乙方提供的正确使用方法而引致设备故障损坏；</w:t>
      </w:r>
    </w:p>
    <w:p>
      <w:pPr>
        <w:pStyle w:val="null3"/>
        <w:ind w:firstLine="420"/>
        <w:jc w:val="both"/>
      </w:pPr>
      <w:r>
        <w:rPr>
          <w:sz w:val="21"/>
        </w:rPr>
        <w:t>（</w:t>
      </w:r>
      <w:r>
        <w:rPr>
          <w:sz w:val="21"/>
        </w:rPr>
        <w:t>2</w:t>
      </w:r>
      <w:r>
        <w:rPr>
          <w:sz w:val="21"/>
        </w:rPr>
        <w:t>）擅自改装设备。</w:t>
      </w:r>
    </w:p>
    <w:p>
      <w:pPr>
        <w:pStyle w:val="null3"/>
        <w:ind w:firstLine="420"/>
        <w:jc w:val="both"/>
      </w:pPr>
      <w:r>
        <w:rPr>
          <w:sz w:val="21"/>
        </w:rPr>
        <w:t>6.3</w:t>
      </w:r>
      <w:r>
        <w:rPr>
          <w:sz w:val="21"/>
        </w:rPr>
        <w:t>因设备及配套耗材的质量问题而发生争议，由广东省质检部门进行质量鉴定。设备符合质量标准的，鉴定费用由甲方承担；设备不符合质量标准的，鉴定费用由乙方承担，且乙方应当承担相关设备维修或更换的全部费用。</w:t>
      </w:r>
    </w:p>
    <w:p>
      <w:pPr>
        <w:pStyle w:val="null3"/>
        <w:ind w:firstLine="420"/>
        <w:jc w:val="both"/>
      </w:pPr>
      <w:r>
        <w:rPr>
          <w:sz w:val="21"/>
        </w:rPr>
        <w:t>6.4</w:t>
      </w:r>
      <w:r>
        <w:rPr>
          <w:sz w:val="21"/>
        </w:rPr>
        <w:t>乙方无偿培训甲方维修人员，主要内容为设备的基本结构、性能、主要部件的构造及修理，日常使用保养与管理，常见故障的排除，紧急情况的处理等，培训地点主要在设备安装现场或按甲方安排。</w:t>
      </w:r>
    </w:p>
    <w:p>
      <w:pPr>
        <w:pStyle w:val="null3"/>
        <w:ind w:left="930"/>
        <w:jc w:val="both"/>
      </w:pPr>
      <w:r>
        <w:rPr>
          <w:sz w:val="21"/>
        </w:rPr>
        <w:t xml:space="preserve">  </w:t>
      </w:r>
      <w:r>
        <w:rPr>
          <w:sz w:val="21"/>
        </w:rPr>
        <w:t>6.5</w:t>
      </w:r>
      <w:r>
        <w:rPr>
          <w:sz w:val="21"/>
        </w:rPr>
        <w:t>如设备为国家规定的强制计量检定或相关部门要求校准的产品，乙方必须提供每台产品</w:t>
      </w:r>
    </w:p>
    <w:p>
      <w:pPr>
        <w:pStyle w:val="null3"/>
        <w:jc w:val="both"/>
      </w:pPr>
      <w:r>
        <w:rPr>
          <w:sz w:val="21"/>
        </w:rPr>
        <w:t>的首次计量检定或首次校准报告书。（二选一）</w:t>
      </w:r>
    </w:p>
    <w:p>
      <w:pPr>
        <w:pStyle w:val="null3"/>
        <w:ind w:firstLine="420"/>
        <w:jc w:val="both"/>
      </w:pPr>
      <w:r>
        <w:rPr>
          <w:sz w:val="21"/>
        </w:rPr>
        <w:t xml:space="preserve">   </w:t>
      </w:r>
      <w:r>
        <w:rPr>
          <w:sz w:val="21"/>
        </w:rPr>
        <w:t>乙方除完成设备首次计量检定（校准）外，每年在检定（校准）报告有效期结束前，提供每台产品下一周次检定（校准）合格报告，至设备生命周期结束，并承担由此产生的所有费用。（二选一）</w:t>
      </w:r>
      <w:r>
        <w:rPr>
          <w:sz w:val="21"/>
        </w:rPr>
        <w:t xml:space="preserve">  </w:t>
      </w:r>
    </w:p>
    <w:p>
      <w:pPr>
        <w:pStyle w:val="null3"/>
        <w:ind w:left="930"/>
        <w:jc w:val="both"/>
      </w:pPr>
      <w:r>
        <w:rPr>
          <w:sz w:val="21"/>
        </w:rPr>
        <w:t xml:space="preserve">  </w:t>
      </w:r>
      <w:r>
        <w:rPr>
          <w:sz w:val="21"/>
        </w:rPr>
        <w:t xml:space="preserve">6.6 </w:t>
      </w:r>
      <w:r>
        <w:rPr>
          <w:sz w:val="21"/>
        </w:rPr>
        <w:t>如设备为进口产品，乙方必须提供产品的报关及商检证书。</w:t>
      </w:r>
    </w:p>
    <w:p>
      <w:pPr>
        <w:pStyle w:val="null3"/>
        <w:ind w:firstLine="420"/>
        <w:jc w:val="both"/>
      </w:pPr>
      <w:r>
        <w:rPr>
          <w:sz w:val="21"/>
        </w:rPr>
        <w:t>6.7</w:t>
      </w:r>
      <w:r>
        <w:rPr>
          <w:sz w:val="21"/>
        </w:rPr>
        <w:t>保修期结束后，终身提供免费软件及硬件的维护、维修技术咨询服务，费用包含在合同总价中。</w:t>
      </w:r>
    </w:p>
    <w:p>
      <w:pPr>
        <w:pStyle w:val="null3"/>
        <w:ind w:firstLine="420"/>
        <w:jc w:val="both"/>
      </w:pPr>
      <w:r>
        <w:rPr>
          <w:sz w:val="21"/>
        </w:rPr>
        <w:t>6.8</w:t>
      </w:r>
      <w:r>
        <w:rPr>
          <w:sz w:val="21"/>
        </w:rPr>
        <w:t>乙方负责将设备系统接入甲方</w:t>
      </w:r>
      <w:r>
        <w:rPr>
          <w:sz w:val="21"/>
        </w:rPr>
        <w:t>LIS</w:t>
      </w:r>
      <w:r>
        <w:rPr>
          <w:sz w:val="21"/>
        </w:rPr>
        <w:t>系统，并承担因此产生的所有费用。</w:t>
      </w:r>
    </w:p>
    <w:p>
      <w:pPr>
        <w:pStyle w:val="null3"/>
        <w:ind w:firstLine="420"/>
        <w:jc w:val="both"/>
      </w:pPr>
      <w:r>
        <w:rPr>
          <w:sz w:val="21"/>
          <w:b/>
        </w:rPr>
        <w:t xml:space="preserve">7. </w:t>
      </w:r>
      <w:r>
        <w:rPr>
          <w:sz w:val="21"/>
          <w:b/>
        </w:rPr>
        <w:t>付款办法</w:t>
      </w:r>
    </w:p>
    <w:p>
      <w:pPr>
        <w:pStyle w:val="null3"/>
        <w:ind w:firstLine="420"/>
        <w:jc w:val="both"/>
      </w:pPr>
      <w:r>
        <w:rPr>
          <w:sz w:val="21"/>
        </w:rPr>
        <w:t>7.1</w:t>
      </w:r>
      <w:r>
        <w:rPr>
          <w:sz w:val="21"/>
        </w:rPr>
        <w:t>合同签订后，甲方在具备实施条件后</w:t>
      </w:r>
      <w:r>
        <w:rPr>
          <w:sz w:val="21"/>
        </w:rPr>
        <w:t>5</w:t>
      </w:r>
      <w:r>
        <w:rPr>
          <w:sz w:val="21"/>
        </w:rPr>
        <w:t>个工作日内办理预付款支付，预付款为合同金额的</w:t>
      </w:r>
      <w:r>
        <w:rPr>
          <w:sz w:val="21"/>
        </w:rPr>
        <w:t>30%</w:t>
      </w:r>
      <w:r>
        <w:rPr>
          <w:sz w:val="21"/>
        </w:rPr>
        <w:t>，计人民币（大写）：</w:t>
      </w:r>
      <w:r>
        <w:rPr>
          <w:u w:val="single"/>
        </w:rPr>
        <w:t xml:space="preserve">     </w:t>
      </w:r>
      <w:r>
        <w:rPr>
          <w:sz w:val="21"/>
        </w:rPr>
        <w:t>元整（</w:t>
      </w:r>
      <w:r>
        <w:rPr>
          <w:sz w:val="21"/>
        </w:rPr>
        <w:t xml:space="preserve">¥  </w:t>
      </w:r>
      <w:r>
        <w:rPr>
          <w:sz w:val="21"/>
        </w:rPr>
        <w:t>元），甲方可根据财政资金下达情况适当调整预付款支付比例，乙方根据实际情况开具等额发票。设备到达现场，待设备安装、调试、验收合格后，凭等额发票、《固定资产验收表》等相关资料，由甲方根据实际验收合格数量、财政资金下达情况，分次在收到等额发票后</w:t>
      </w:r>
      <w:r>
        <w:rPr>
          <w:sz w:val="21"/>
        </w:rPr>
        <w:t>5</w:t>
      </w:r>
      <w:r>
        <w:rPr>
          <w:sz w:val="21"/>
        </w:rPr>
        <w:t>个工作日内办理剩余合同金额的支付手续，共计人民币（大写）：</w:t>
      </w:r>
      <w:r>
        <w:rPr>
          <w:u w:val="single"/>
        </w:rPr>
        <w:t xml:space="preserve">     </w:t>
      </w:r>
      <w:r>
        <w:rPr>
          <w:sz w:val="21"/>
        </w:rPr>
        <w:t>元整（</w:t>
      </w:r>
      <w:r>
        <w:rPr>
          <w:sz w:val="21"/>
        </w:rPr>
        <w:t xml:space="preserve">¥   </w:t>
      </w:r>
      <w:r>
        <w:rPr>
          <w:sz w:val="21"/>
        </w:rPr>
        <w:t>元）。</w:t>
      </w:r>
    </w:p>
    <w:p>
      <w:pPr>
        <w:pStyle w:val="null3"/>
        <w:ind w:firstLine="420"/>
        <w:jc w:val="both"/>
      </w:pPr>
      <w:r>
        <w:rPr>
          <w:sz w:val="21"/>
        </w:rPr>
        <w:t>7.2</w:t>
      </w:r>
      <w:r>
        <w:rPr>
          <w:sz w:val="21"/>
        </w:rPr>
        <w:t>执行国库集中支付的，甲方仅负责在上述约定时间内完成申报手续，甲方完成申报手续即视为甲方完成本合同约定的付款义务。实际付款到账时间及金额以支付单位支付时间及金额为准。如实际到账时间晚于合同约定的时间，不视为甲方违约，并且此情况不能成为乙方中止履行合同的理由。</w:t>
      </w:r>
    </w:p>
    <w:p>
      <w:pPr>
        <w:pStyle w:val="null3"/>
        <w:ind w:firstLine="420"/>
        <w:jc w:val="both"/>
      </w:pPr>
      <w:r>
        <w:rPr>
          <w:sz w:val="21"/>
        </w:rPr>
        <w:t>7.3</w:t>
      </w:r>
      <w:r>
        <w:rPr>
          <w:sz w:val="21"/>
        </w:rPr>
        <w:t>乙方应首先向甲方开具正式发票，甲方方可办理相关申报支付手续。乙方未能及时提供发票导致的付款迟延，相关责任由乙方承担。</w:t>
      </w:r>
    </w:p>
    <w:p>
      <w:pPr>
        <w:pStyle w:val="null3"/>
        <w:ind w:left="930"/>
        <w:jc w:val="both"/>
      </w:pPr>
      <w:r>
        <w:rPr/>
        <w:t xml:space="preserve"> </w:t>
      </w:r>
    </w:p>
    <w:p>
      <w:pPr>
        <w:pStyle w:val="null3"/>
        <w:ind w:firstLine="422"/>
        <w:jc w:val="both"/>
      </w:pPr>
      <w:r>
        <w:rPr>
          <w:sz w:val="21"/>
          <w:b/>
        </w:rPr>
        <w:t>8.</w:t>
      </w:r>
      <w:r>
        <w:rPr>
          <w:sz w:val="21"/>
          <w:b/>
        </w:rPr>
        <w:t>技术服务</w:t>
      </w:r>
    </w:p>
    <w:p>
      <w:pPr>
        <w:pStyle w:val="null3"/>
        <w:ind w:firstLine="420"/>
        <w:jc w:val="both"/>
      </w:pPr>
      <w:r>
        <w:rPr>
          <w:sz w:val="21"/>
        </w:rPr>
        <w:t xml:space="preserve">8.1  </w:t>
      </w:r>
      <w:r>
        <w:rPr>
          <w:sz w:val="21"/>
        </w:rPr>
        <w:t>合同项下设备若遇到技术方面的问题，乙方应派员到甲方指定地点配合工作或提供培训、指导。</w:t>
      </w:r>
    </w:p>
    <w:p>
      <w:pPr>
        <w:pStyle w:val="null3"/>
        <w:ind w:left="930"/>
        <w:jc w:val="both"/>
      </w:pPr>
      <w:r>
        <w:rPr>
          <w:sz w:val="21"/>
        </w:rPr>
        <w:t xml:space="preserve">  </w:t>
      </w:r>
      <w:r>
        <w:rPr>
          <w:sz w:val="21"/>
        </w:rPr>
        <w:t>8.2</w:t>
      </w:r>
      <w:r>
        <w:rPr>
          <w:sz w:val="21"/>
        </w:rPr>
        <w:t>乙方应按合同执行进度计划，并做好合同执行进度上的配合工作。</w:t>
      </w:r>
    </w:p>
    <w:p>
      <w:pPr>
        <w:pStyle w:val="null3"/>
        <w:ind w:firstLine="411"/>
        <w:jc w:val="both"/>
      </w:pPr>
      <w:r>
        <w:rPr>
          <w:sz w:val="21"/>
        </w:rPr>
        <w:t xml:space="preserve">8.3  </w:t>
      </w:r>
      <w:r>
        <w:rPr>
          <w:sz w:val="21"/>
        </w:rPr>
        <w:t>乙方须完全遵守《中华人民共和国劳动合同法》有关规定和《中华人民共和国妇女权益保障法》中关于“劳动和社会保障权益”的有关要求。</w:t>
      </w:r>
    </w:p>
    <w:p>
      <w:pPr>
        <w:pStyle w:val="null3"/>
        <w:ind w:left="930"/>
        <w:jc w:val="both"/>
      </w:pPr>
      <w:r>
        <w:rPr/>
        <w:t xml:space="preserve"> </w:t>
      </w:r>
    </w:p>
    <w:p>
      <w:pPr>
        <w:pStyle w:val="null3"/>
        <w:ind w:firstLine="422"/>
        <w:jc w:val="both"/>
      </w:pPr>
      <w:r>
        <w:rPr>
          <w:sz w:val="21"/>
          <w:b/>
        </w:rPr>
        <w:t>9.</w:t>
      </w:r>
      <w:r>
        <w:rPr>
          <w:sz w:val="21"/>
          <w:b/>
        </w:rPr>
        <w:t>不可抗力</w:t>
      </w:r>
    </w:p>
    <w:p>
      <w:pPr>
        <w:pStyle w:val="null3"/>
        <w:ind w:firstLine="420"/>
        <w:jc w:val="both"/>
      </w:pPr>
      <w:r>
        <w:rPr>
          <w:sz w:val="21"/>
        </w:rPr>
        <w:t>9.1</w:t>
      </w:r>
      <w:r>
        <w:rPr>
          <w:sz w:val="21"/>
        </w:rPr>
        <w:t>不可抗力指战争、严重火灾、洪水、台风、地震等或其它双方认定的不可抗力事件。</w:t>
      </w:r>
    </w:p>
    <w:p>
      <w:pPr>
        <w:pStyle w:val="null3"/>
        <w:ind w:firstLine="420"/>
        <w:jc w:val="both"/>
      </w:pPr>
      <w:r>
        <w:rPr>
          <w:sz w:val="21"/>
        </w:rPr>
        <w:t>9.2</w:t>
      </w:r>
      <w:r>
        <w:rPr>
          <w:sz w:val="21"/>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ind w:left="930"/>
        <w:jc w:val="both"/>
      </w:pPr>
      <w:r>
        <w:rPr/>
        <w:t xml:space="preserve"> </w:t>
      </w:r>
    </w:p>
    <w:p>
      <w:pPr>
        <w:pStyle w:val="null3"/>
        <w:ind w:firstLine="422"/>
        <w:jc w:val="both"/>
      </w:pPr>
      <w:r>
        <w:rPr>
          <w:sz w:val="21"/>
          <w:b/>
        </w:rPr>
        <w:t>10.</w:t>
      </w:r>
      <w:r>
        <w:rPr>
          <w:sz w:val="21"/>
          <w:b/>
        </w:rPr>
        <w:t>索赔</w:t>
      </w:r>
    </w:p>
    <w:p>
      <w:pPr>
        <w:pStyle w:val="null3"/>
        <w:ind w:firstLine="440"/>
        <w:jc w:val="both"/>
      </w:pPr>
      <w:r>
        <w:rPr>
          <w:sz w:val="21"/>
        </w:rPr>
        <w:t xml:space="preserve">10.1 </w:t>
      </w:r>
      <w:r>
        <w:rPr>
          <w:sz w:val="21"/>
        </w:rPr>
        <w:t>如对合同项下货物、乙方服务等有异议，甲方有权根据有关政府部门的检验结果向乙方提出索赔。</w:t>
      </w:r>
    </w:p>
    <w:p>
      <w:pPr>
        <w:pStyle w:val="null3"/>
        <w:ind w:firstLine="420"/>
        <w:jc w:val="both"/>
      </w:pPr>
      <w:r>
        <w:rPr>
          <w:sz w:val="21"/>
        </w:rPr>
        <w:t>10.2</w:t>
      </w:r>
      <w:r>
        <w:rPr>
          <w:sz w:val="21"/>
        </w:rPr>
        <w:t>在合同执行期间，如果乙方对甲方提出的索赔和差异负有责任，乙方应按照甲方同意的下列一种或多种方式解决索赔事宜：</w:t>
      </w:r>
    </w:p>
    <w:p>
      <w:pPr>
        <w:pStyle w:val="null3"/>
        <w:ind w:firstLine="420"/>
        <w:jc w:val="both"/>
      </w:pPr>
      <w:r>
        <w:rPr>
          <w:sz w:val="21"/>
        </w:rPr>
        <w:t>（</w:t>
      </w:r>
      <w:r>
        <w:rPr>
          <w:sz w:val="21"/>
        </w:rPr>
        <w:t>1</w:t>
      </w:r>
      <w:r>
        <w:rPr>
          <w:sz w:val="21"/>
        </w:rPr>
        <w:t>）乙方同意退货，并按合同规定的同种货币将货款退还给甲方，并承担由此发生的一切损失和费用。</w:t>
      </w:r>
    </w:p>
    <w:p>
      <w:pPr>
        <w:pStyle w:val="null3"/>
        <w:ind w:firstLine="420"/>
        <w:jc w:val="both"/>
      </w:pPr>
      <w:r>
        <w:rPr>
          <w:sz w:val="21"/>
        </w:rPr>
        <w:t>（</w:t>
      </w:r>
      <w:r>
        <w:rPr>
          <w:sz w:val="21"/>
        </w:rPr>
        <w:t>2</w:t>
      </w:r>
      <w:r>
        <w:rPr>
          <w:sz w:val="21"/>
        </w:rPr>
        <w:t>）根据货物低劣程度、损坏程度以及甲方所遭受损失的数额甲乙双方商定降低货物的价格。</w:t>
      </w:r>
    </w:p>
    <w:p>
      <w:pPr>
        <w:pStyle w:val="null3"/>
        <w:ind w:firstLine="420"/>
        <w:jc w:val="both"/>
      </w:pPr>
      <w:r>
        <w:rPr>
          <w:sz w:val="21"/>
        </w:rPr>
        <w:t>（</w:t>
      </w:r>
      <w:r>
        <w:rPr>
          <w:sz w:val="21"/>
        </w:rPr>
        <w:t>3</w:t>
      </w:r>
      <w:r>
        <w:rPr>
          <w:sz w:val="21"/>
        </w:rPr>
        <w:t>）用符合规格、质量和性能要求的新零件、部件或货物来更换有缺陷的部分或修补缺陷的部分，乙方应承担一切费用和风险并负担甲方所发生的一切直接费用。同时，相应延长质量保证期。</w:t>
      </w:r>
    </w:p>
    <w:p>
      <w:pPr>
        <w:pStyle w:val="null3"/>
        <w:ind w:firstLine="420"/>
        <w:jc w:val="both"/>
      </w:pPr>
      <w:r>
        <w:rPr>
          <w:sz w:val="21"/>
        </w:rPr>
        <w:t xml:space="preserve">10.3 </w:t>
      </w:r>
      <w:r>
        <w:rPr>
          <w:sz w:val="21"/>
        </w:rPr>
        <w:t>如果在甲方发出索赔通知后</w:t>
      </w:r>
      <w:r>
        <w:rPr>
          <w:sz w:val="21"/>
        </w:rPr>
        <w:t>30</w:t>
      </w:r>
      <w:r>
        <w:rPr>
          <w:sz w:val="21"/>
        </w:rPr>
        <w:t>天内，乙方未作答复，上述索赔应视为已被乙方接受。甲方将从合同款项中扣回索赔金额。如果这些金额不足以补偿索赔金额，甲方有权向乙方提出不足部分的补偿。</w:t>
      </w:r>
    </w:p>
    <w:p>
      <w:pPr>
        <w:pStyle w:val="null3"/>
        <w:jc w:val="both"/>
      </w:pPr>
      <w:r>
        <w:rPr/>
        <w:t xml:space="preserve">  </w:t>
      </w:r>
    </w:p>
    <w:p>
      <w:pPr>
        <w:pStyle w:val="null3"/>
        <w:ind w:firstLine="422"/>
        <w:jc w:val="both"/>
      </w:pPr>
      <w:r>
        <w:rPr>
          <w:sz w:val="21"/>
          <w:b/>
        </w:rPr>
        <w:t xml:space="preserve">11. </w:t>
      </w:r>
      <w:r>
        <w:rPr>
          <w:sz w:val="21"/>
          <w:b/>
        </w:rPr>
        <w:t>违约与责任</w:t>
      </w:r>
    </w:p>
    <w:p>
      <w:pPr>
        <w:pStyle w:val="null3"/>
        <w:ind w:firstLine="422"/>
        <w:jc w:val="both"/>
      </w:pPr>
      <w:r>
        <w:rPr>
          <w:sz w:val="21"/>
        </w:rPr>
        <w:t>11.1</w:t>
      </w:r>
      <w:r>
        <w:rPr>
          <w:sz w:val="21"/>
        </w:rPr>
        <w:t>甲方应依合同规定时间内，向乙方支付货款，每拖延一天乙方可向甲方加收合同金额的</w:t>
      </w:r>
      <w:r>
        <w:rPr>
          <w:sz w:val="21"/>
        </w:rPr>
        <w:t>0.1</w:t>
      </w:r>
      <w:r>
        <w:rPr>
          <w:sz w:val="21"/>
        </w:rPr>
        <w:t>‰的违约金，最高不超过合同金额的</w:t>
      </w:r>
      <w:r>
        <w:rPr>
          <w:sz w:val="21"/>
        </w:rPr>
        <w:t>10%</w:t>
      </w:r>
      <w:r>
        <w:rPr>
          <w:sz w:val="21"/>
        </w:rPr>
        <w:t>。</w:t>
      </w:r>
    </w:p>
    <w:p>
      <w:pPr>
        <w:pStyle w:val="null3"/>
        <w:ind w:firstLine="420"/>
        <w:jc w:val="both"/>
      </w:pPr>
      <w:r>
        <w:rPr>
          <w:sz w:val="21"/>
        </w:rPr>
        <w:t xml:space="preserve">11.2 </w:t>
      </w:r>
      <w:r>
        <w:rPr>
          <w:sz w:val="21"/>
        </w:rPr>
        <w:t>乙方未能按时交货，每拖延</w:t>
      </w:r>
      <w:r>
        <w:rPr>
          <w:sz w:val="21"/>
        </w:rPr>
        <w:t>1</w:t>
      </w:r>
      <w:r>
        <w:rPr>
          <w:sz w:val="21"/>
        </w:rPr>
        <w:t>天，须向甲方支付合同金额的</w:t>
      </w:r>
      <w:r>
        <w:rPr>
          <w:sz w:val="21"/>
        </w:rPr>
        <w:t>5</w:t>
      </w:r>
      <w:r>
        <w:rPr>
          <w:sz w:val="21"/>
        </w:rPr>
        <w:t>‰的违约金，延迟交货超过</w:t>
      </w:r>
      <w:r>
        <w:rPr>
          <w:sz w:val="21"/>
        </w:rPr>
        <w:t>15</w:t>
      </w:r>
      <w:r>
        <w:rPr>
          <w:sz w:val="21"/>
        </w:rPr>
        <w:t>日的，甲方有权解除合同。</w:t>
      </w:r>
    </w:p>
    <w:p>
      <w:pPr>
        <w:pStyle w:val="null3"/>
        <w:ind w:firstLine="420"/>
        <w:jc w:val="both"/>
      </w:pPr>
      <w:r>
        <w:rPr>
          <w:sz w:val="21"/>
        </w:rPr>
        <w:t xml:space="preserve">11.3 </w:t>
      </w:r>
      <w:r>
        <w:rPr>
          <w:sz w:val="21"/>
        </w:rPr>
        <w:t>乙方交付的货物不符合合同规定的，甲方有权拒收，乙方向甲方支付合同金额的</w:t>
      </w:r>
      <w:r>
        <w:rPr>
          <w:sz w:val="21"/>
        </w:rPr>
        <w:t>5%</w:t>
      </w:r>
      <w:r>
        <w:rPr>
          <w:sz w:val="21"/>
        </w:rPr>
        <w:t>的违约金。</w:t>
      </w:r>
    </w:p>
    <w:p>
      <w:pPr>
        <w:pStyle w:val="null3"/>
        <w:ind w:firstLine="420"/>
        <w:jc w:val="both"/>
      </w:pPr>
      <w:r>
        <w:rPr>
          <w:sz w:val="21"/>
        </w:rPr>
        <w:t xml:space="preserve">11.4  </w:t>
      </w:r>
      <w:r>
        <w:rPr>
          <w:sz w:val="21"/>
        </w:rPr>
        <w:t>甲方无正当理由拒收货物的，甲方向乙方支付合同金额的</w:t>
      </w:r>
      <w:r>
        <w:rPr>
          <w:sz w:val="21"/>
        </w:rPr>
        <w:t>5%</w:t>
      </w:r>
      <w:r>
        <w:rPr>
          <w:sz w:val="21"/>
        </w:rPr>
        <w:t>的违约金。</w:t>
      </w:r>
    </w:p>
    <w:p>
      <w:pPr>
        <w:pStyle w:val="null3"/>
        <w:ind w:firstLine="420"/>
        <w:jc w:val="both"/>
      </w:pPr>
      <w:r>
        <w:rPr>
          <w:sz w:val="21"/>
        </w:rPr>
        <w:t xml:space="preserve">11.5  </w:t>
      </w:r>
      <w:r>
        <w:rPr>
          <w:sz w:val="21"/>
        </w:rPr>
        <w:t>乙方未能交付货物，需向甲方支付合同金额的</w:t>
      </w:r>
      <w:r>
        <w:rPr>
          <w:sz w:val="21"/>
        </w:rPr>
        <w:t>7.5%</w:t>
      </w:r>
      <w:r>
        <w:rPr>
          <w:sz w:val="21"/>
        </w:rPr>
        <w:t>的违约金。</w:t>
      </w:r>
    </w:p>
    <w:p>
      <w:pPr>
        <w:pStyle w:val="null3"/>
        <w:ind w:firstLine="420"/>
        <w:jc w:val="both"/>
      </w:pPr>
      <w:r>
        <w:rPr>
          <w:sz w:val="21"/>
        </w:rPr>
        <w:t>11.6</w:t>
      </w:r>
      <w:r>
        <w:rPr>
          <w:sz w:val="21"/>
        </w:rPr>
        <w:t>设备配套的耗材或试剂未在平台上备案，或乙方未在平台上获得生产厂家对设备配套耗材或试剂的配送授权（该备案及配送有效期应长于本合同签订之日起的两年），或乙方未能按约定的耗材、试剂或维修配件单价供货，乙方同意退货，并按合同规定的同种货币将货款退还给甲方，并承担由此发生的一切损失和费用。</w:t>
      </w:r>
    </w:p>
    <w:p>
      <w:pPr>
        <w:pStyle w:val="null3"/>
        <w:ind w:firstLine="420"/>
        <w:jc w:val="both"/>
      </w:pPr>
      <w:r>
        <w:rPr>
          <w:sz w:val="21"/>
        </w:rPr>
        <w:t xml:space="preserve">11.7  </w:t>
      </w:r>
      <w:r>
        <w:rPr>
          <w:sz w:val="21"/>
        </w:rPr>
        <w:t>乙方交付的货物，使用过程中发现技术参数与投标文件中描述参数不符，乙方需向甲方支付合同金额的</w:t>
      </w:r>
      <w:r>
        <w:rPr>
          <w:sz w:val="21"/>
        </w:rPr>
        <w:t>1%</w:t>
      </w:r>
      <w:r>
        <w:rPr>
          <w:sz w:val="21"/>
        </w:rPr>
        <w:t>的违约金；甲方有权将货物退还乙方，乙方除支付违约金外，应退还甲方已支付的货物款等相关费用，同时应承担该货物的所有直接费用，包括但不限于运输、保险、检验、计量检测、校准、特种设备使用证办证费用、货款利息及银行手续费等。</w:t>
      </w:r>
    </w:p>
    <w:p>
      <w:pPr>
        <w:pStyle w:val="null3"/>
        <w:ind w:firstLine="420"/>
        <w:jc w:val="both"/>
      </w:pPr>
      <w:r>
        <w:rPr>
          <w:sz w:val="21"/>
        </w:rPr>
        <w:t xml:space="preserve">11.8  </w:t>
      </w:r>
      <w:r>
        <w:rPr>
          <w:sz w:val="21"/>
        </w:rPr>
        <w:t>凡属于政府强制采购节能产品，乙方承诺在交货时提供《节能产品政府采购清单》中的产品。</w:t>
      </w:r>
    </w:p>
    <w:p>
      <w:pPr>
        <w:pStyle w:val="null3"/>
        <w:ind w:firstLine="420"/>
        <w:jc w:val="both"/>
      </w:pPr>
      <w:r>
        <w:rPr>
          <w:sz w:val="21"/>
        </w:rPr>
        <w:t>11.9</w:t>
      </w:r>
      <w:r>
        <w:rPr>
          <w:sz w:val="21"/>
        </w:rPr>
        <w:t>如因乙方产品质量存在问题导致甲方、第三方遭受任何人身、财产损失的，甲方有权解除合同，乙方除按照本合同第</w:t>
      </w:r>
      <w:r>
        <w:rPr>
          <w:sz w:val="21"/>
        </w:rPr>
        <w:t>10.2</w:t>
      </w:r>
      <w:r>
        <w:rPr>
          <w:sz w:val="21"/>
        </w:rPr>
        <w:t>条解决设备问题之外，乙方还需承担损失赔偿责任并向甲方支付货物价款的</w:t>
      </w:r>
      <w:r>
        <w:rPr>
          <w:sz w:val="21"/>
        </w:rPr>
        <w:t>10%</w:t>
      </w:r>
      <w:r>
        <w:rPr>
          <w:sz w:val="21"/>
        </w:rPr>
        <w:t>作为违约金。如因乙方产品问题致使甲方工作延误，或收到任何投诉、诉讼仲裁、行政处罚等事项的，乙方应当承担相关法律责任以及甲方由此支出的所有损失费用，同时，甲方有权解除合同，乙方还需向甲方支付</w:t>
      </w:r>
      <w:r>
        <w:rPr>
          <w:sz w:val="21"/>
        </w:rPr>
        <w:t>10%</w:t>
      </w:r>
      <w:r>
        <w:rPr>
          <w:sz w:val="21"/>
        </w:rPr>
        <w:t>的违约金。</w:t>
      </w:r>
    </w:p>
    <w:p>
      <w:pPr>
        <w:pStyle w:val="null3"/>
        <w:ind w:firstLine="420"/>
        <w:jc w:val="both"/>
      </w:pPr>
      <w:r>
        <w:rPr>
          <w:sz w:val="21"/>
        </w:rPr>
        <w:t>11.10</w:t>
      </w:r>
      <w:r>
        <w:rPr>
          <w:sz w:val="21"/>
        </w:rPr>
        <w:t>如乙方拒绝维修，或维修之后未能解决故障问题的，甲方有权解除合同，且要求乙方退还收取的产品费用。如由此造成甲方、第三方遭受任何人身、财产损失的，乙方应承担赔偿责任。</w:t>
      </w:r>
    </w:p>
    <w:p>
      <w:pPr>
        <w:pStyle w:val="null3"/>
        <w:ind w:firstLine="420"/>
        <w:jc w:val="both"/>
      </w:pPr>
      <w:r>
        <w:rPr/>
        <w:t xml:space="preserve"> </w:t>
      </w:r>
      <w:r>
        <w:rPr>
          <w:sz w:val="21"/>
          <w:b/>
        </w:rPr>
        <w:t xml:space="preserve">12. </w:t>
      </w:r>
      <w:r>
        <w:rPr>
          <w:sz w:val="21"/>
          <w:b/>
        </w:rPr>
        <w:t>合同终止</w:t>
      </w:r>
    </w:p>
    <w:p>
      <w:pPr>
        <w:pStyle w:val="null3"/>
        <w:ind w:firstLine="420"/>
        <w:jc w:val="both"/>
      </w:pPr>
      <w:r>
        <w:rPr>
          <w:sz w:val="21"/>
        </w:rPr>
        <w:t>如果一方严重违反合同，并在收到对方违约通知书后在</w:t>
      </w:r>
      <w:r>
        <w:rPr>
          <w:sz w:val="21"/>
        </w:rPr>
        <w:t>30</w:t>
      </w:r>
      <w:r>
        <w:rPr>
          <w:sz w:val="21"/>
        </w:rPr>
        <w:t>天内仍未能改正的，另一方可立即终止本合同。</w:t>
      </w:r>
    </w:p>
    <w:p>
      <w:pPr>
        <w:pStyle w:val="null3"/>
        <w:jc w:val="both"/>
      </w:pPr>
      <w:r>
        <w:rPr/>
        <w:t xml:space="preserve"> </w:t>
      </w:r>
    </w:p>
    <w:p>
      <w:pPr>
        <w:pStyle w:val="null3"/>
        <w:ind w:firstLine="422"/>
        <w:jc w:val="both"/>
      </w:pPr>
      <w:r>
        <w:rPr>
          <w:sz w:val="21"/>
          <w:b/>
        </w:rPr>
        <w:t xml:space="preserve">13. </w:t>
      </w:r>
      <w:r>
        <w:rPr>
          <w:sz w:val="21"/>
          <w:b/>
        </w:rPr>
        <w:t>争议解决</w:t>
      </w:r>
    </w:p>
    <w:p>
      <w:pPr>
        <w:pStyle w:val="null3"/>
        <w:ind w:firstLine="420"/>
        <w:jc w:val="both"/>
      </w:pPr>
      <w:r>
        <w:rPr>
          <w:sz w:val="21"/>
        </w:rPr>
        <w:t>签约双方在履约中发生争执和分歧，双方应通过友好协商解决，协商不成的，任何一方向甲方所在地人民法院提起诉讼。受理期间，双方应继续执行合同其余部分。</w:t>
      </w:r>
    </w:p>
    <w:p>
      <w:pPr>
        <w:pStyle w:val="null3"/>
        <w:jc w:val="both"/>
      </w:pPr>
      <w:r>
        <w:rPr/>
        <w:t xml:space="preserve"> </w:t>
      </w:r>
    </w:p>
    <w:p>
      <w:pPr>
        <w:pStyle w:val="null3"/>
        <w:ind w:firstLine="422"/>
        <w:jc w:val="both"/>
      </w:pPr>
      <w:r>
        <w:rPr>
          <w:sz w:val="21"/>
          <w:b/>
        </w:rPr>
        <w:t>14.</w:t>
      </w:r>
      <w:r>
        <w:rPr>
          <w:sz w:val="21"/>
          <w:b/>
        </w:rPr>
        <w:t>其他</w:t>
      </w:r>
    </w:p>
    <w:p>
      <w:pPr>
        <w:pStyle w:val="null3"/>
        <w:ind w:firstLine="420"/>
        <w:jc w:val="both"/>
      </w:pPr>
      <w:r>
        <w:rPr>
          <w:sz w:val="21"/>
        </w:rPr>
        <w:t>14.1</w:t>
      </w:r>
      <w:r>
        <w:rPr>
          <w:sz w:val="21"/>
        </w:rPr>
        <w:t>本合同正本伍份，具有同等法律效力，甲方叁份，乙方壹份，招标代理机构壹份。合同自签字盖章之日起即时生效。</w:t>
      </w:r>
    </w:p>
    <w:p>
      <w:pPr>
        <w:pStyle w:val="null3"/>
        <w:ind w:firstLine="420"/>
        <w:jc w:val="both"/>
      </w:pPr>
      <w:r>
        <w:rPr>
          <w:sz w:val="21"/>
        </w:rPr>
        <w:t xml:space="preserve">14.2  </w:t>
      </w:r>
      <w:r>
        <w:rPr>
          <w:sz w:val="21"/>
        </w:rPr>
        <w:t>本合同未尽事宜，由双方协商处理。</w:t>
      </w:r>
    </w:p>
    <w:p>
      <w:pPr>
        <w:pStyle w:val="null3"/>
        <w:ind w:firstLine="227"/>
        <w:jc w:val="both"/>
      </w:pPr>
      <w:r>
        <w:rPr/>
        <w:t xml:space="preserve"> </w:t>
      </w:r>
    </w:p>
    <w:p>
      <w:pPr>
        <w:pStyle w:val="null3"/>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甲方：广州医科大学附属中医医院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w:t>
            </w:r>
            <w:r>
              <w:rPr>
                <w:sz w:val="21"/>
              </w:rPr>
              <w:t>/</w:t>
            </w:r>
            <w:r>
              <w:rPr>
                <w:sz w:val="21"/>
              </w:rPr>
              <w:t>授权代表：</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r>
              <w:rPr>
                <w:sz w:val="21"/>
              </w:rPr>
              <w:t>020-81222810</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传真：</w:t>
            </w:r>
            <w:r>
              <w:rPr>
                <w:sz w:val="21"/>
              </w:rPr>
              <w:t>/</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传真：</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开户银行：</w:t>
            </w:r>
            <w:r>
              <w:rPr>
                <w:sz w:val="21"/>
              </w:rPr>
              <w:t>/</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开户银行：（务必填写发票收款账号）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账号：</w:t>
            </w:r>
            <w:r>
              <w:rPr>
                <w:sz w:val="21"/>
              </w:rPr>
              <w:t>/</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账号：（务必填写发票收款账号）</w:t>
            </w:r>
          </w:p>
        </w:tc>
      </w:tr>
    </w:tbl>
    <w:p>
      <w:pPr>
        <w:pStyle w:val="null3"/>
        <w:jc w:val="center"/>
      </w:pPr>
      <w:r>
        <w:rPr/>
        <w:t xml:space="preserve">                            </w:t>
      </w:r>
    </w:p>
    <w:p>
      <w:pPr>
        <w:pStyle w:val="null3"/>
        <w:jc w:val="center"/>
      </w:pPr>
      <w:r>
        <w:rPr>
          <w:sz w:val="28"/>
          <w:b/>
        </w:rPr>
        <w:t>每套设备配置清单</w:t>
      </w:r>
    </w:p>
    <w:tbl>
      <w:tblPr>
        <w:tblW w:w="0" w:type="auto"/>
        <w:tblBorders>
          <w:top w:val="none" w:color="000000" w:sz="4"/>
          <w:left w:val="none" w:color="000000" w:sz="4"/>
          <w:bottom w:val="none" w:color="000000" w:sz="4"/>
          <w:right w:val="none" w:color="000000" w:sz="4"/>
          <w:insideH w:val="none"/>
          <w:insideV w:val="none"/>
        </w:tblBorders>
      </w:tblPr>
      <w:tblGrid>
        <w:gridCol w:w="604"/>
        <w:gridCol w:w="2718"/>
        <w:gridCol w:w="1661"/>
        <w:gridCol w:w="1661"/>
        <w:gridCol w:w="1661"/>
      </w:tblGrid>
      <w:tr>
        <w:tc>
          <w:tcPr>
            <w:tcW w:type="dxa" w:w="6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7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送货单</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报关单</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检定或校准报告</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具有检定或校准资质的第三方机构出具的检定或校准报告</w:t>
            </w: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合格证</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说明书</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其中一份可为复印件或光盘</w:t>
            </w: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简易操作说明</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维修手册、故障代码表、维修密码</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bl>
    <w:p>
      <w:pPr>
        <w:pStyle w:val="null3"/>
        <w:jc w:val="both"/>
      </w:pPr>
      <w:r>
        <w:rPr>
          <w:b/>
        </w:rPr>
        <w:t xml:space="preserve"> </w:t>
      </w:r>
    </w:p>
    <w:p>
      <w:pPr>
        <w:pStyle w:val="null3"/>
        <w:jc w:val="both"/>
      </w:pPr>
      <w:r>
        <w:rPr>
          <w:sz w:val="21"/>
          <w:b/>
        </w:rPr>
        <w:t>附表</w:t>
      </w:r>
      <w:r>
        <w:rPr>
          <w:sz w:val="21"/>
          <w:b/>
        </w:rPr>
        <w:t>1</w:t>
      </w:r>
      <w:r>
        <w:rPr>
          <w:sz w:val="21"/>
          <w:b/>
        </w:rPr>
        <w:t>：</w:t>
      </w:r>
    </w:p>
    <w:p>
      <w:pPr>
        <w:pStyle w:val="null3"/>
        <w:jc w:val="center"/>
      </w:pPr>
      <w:r>
        <w:rPr>
          <w:sz w:val="28"/>
          <w:b/>
        </w:rPr>
        <w:t>用户需求响应表</w:t>
      </w:r>
    </w:p>
    <w:p>
      <w:pPr>
        <w:pStyle w:val="null3"/>
        <w:jc w:val="both"/>
      </w:pPr>
      <w:r>
        <w:rPr>
          <w:sz w:val="21"/>
          <w:b/>
        </w:rPr>
        <w:t>附表</w:t>
      </w:r>
      <w:r>
        <w:rPr>
          <w:sz w:val="21"/>
          <w:b/>
        </w:rPr>
        <w:t>2</w:t>
      </w:r>
      <w:r>
        <w:rPr>
          <w:sz w:val="21"/>
          <w:b/>
        </w:rPr>
        <w:t>：</w:t>
      </w:r>
    </w:p>
    <w:p>
      <w:pPr>
        <w:pStyle w:val="null3"/>
        <w:jc w:val="center"/>
      </w:pPr>
      <w:r>
        <w:rPr>
          <w:sz w:val="28"/>
          <w:b/>
        </w:rPr>
        <w:t>设备配套消耗材料报价单</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975"/>
        <w:gridCol w:w="1658"/>
        <w:gridCol w:w="1462"/>
        <w:gridCol w:w="814"/>
        <w:gridCol w:w="1070"/>
        <w:gridCol w:w="1327"/>
      </w:tblGrid>
      <w:tr>
        <w:tc>
          <w:tcPr>
            <w:tcW w:type="dxa" w:w="1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产品注册名称（中文）</w:t>
            </w:r>
          </w:p>
        </w:tc>
        <w:tc>
          <w:tcPr>
            <w:tcW w:type="dxa" w:w="16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产品注册证号</w:t>
            </w:r>
          </w:p>
        </w:tc>
        <w:tc>
          <w:tcPr>
            <w:tcW w:type="dxa" w:w="14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计量单位</w:t>
            </w:r>
          </w:p>
        </w:tc>
        <w:tc>
          <w:tcPr>
            <w:tcW w:type="dxa" w:w="10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13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备注（包括平台采购代码）</w:t>
            </w:r>
          </w:p>
        </w:tc>
      </w:tr>
      <w:tr>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3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3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bl>
    <w:p>
      <w:pPr>
        <w:pStyle w:val="null3"/>
        <w:jc w:val="both"/>
      </w:pPr>
      <w:r>
        <w:rPr>
          <w:sz w:val="21"/>
          <w:b/>
        </w:rPr>
        <w:t>设备配套消耗材料报价单有效期：自本合同生效之日起两年。报价适用于甲方在有效期内向乙方的设备配套消耗材料采购。</w:t>
      </w:r>
    </w:p>
    <w:p>
      <w:pPr>
        <w:pStyle w:val="null3"/>
        <w:jc w:val="both"/>
      </w:pPr>
      <w:r>
        <w:rPr>
          <w:b/>
        </w:rPr>
        <w:t xml:space="preserve"> </w:t>
      </w:r>
    </w:p>
    <w:p>
      <w:pPr>
        <w:pStyle w:val="null3"/>
        <w:jc w:val="both"/>
      </w:pPr>
      <w:r>
        <w:rPr>
          <w:sz w:val="21"/>
          <w:b/>
        </w:rPr>
        <w:t>附表</w:t>
      </w:r>
      <w:r>
        <w:rPr>
          <w:sz w:val="21"/>
          <w:b/>
        </w:rPr>
        <w:t>3</w:t>
      </w:r>
      <w:r>
        <w:rPr>
          <w:sz w:val="21"/>
          <w:b/>
        </w:rPr>
        <w:t>：</w:t>
      </w:r>
    </w:p>
    <w:p>
      <w:pPr>
        <w:pStyle w:val="null3"/>
        <w:jc w:val="center"/>
      </w:pPr>
      <w:r>
        <w:rPr>
          <w:sz w:val="28"/>
          <w:b/>
        </w:rPr>
        <w:t>设备主要维修配件报价单</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806"/>
        <w:gridCol w:w="2122"/>
        <w:gridCol w:w="2242"/>
        <w:gridCol w:w="1279"/>
        <w:gridCol w:w="858"/>
      </w:tblGrid>
      <w:tr>
        <w:tc>
          <w:tcPr>
            <w:tcW w:type="dxa" w:w="18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配件名称（中文）</w:t>
            </w:r>
          </w:p>
        </w:tc>
        <w:tc>
          <w:tcPr>
            <w:tcW w:type="dxa" w:w="21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2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计量单位</w:t>
            </w:r>
          </w:p>
        </w:tc>
        <w:tc>
          <w:tcPr>
            <w:tcW w:type="dxa" w:w="12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8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bl>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440101-2025-12869</w:t>
      </w:r>
    </w:p>
    <w:p>
      <w:pPr>
        <w:pStyle w:val="null3"/>
        <w:jc w:val="center"/>
        <w:outlineLvl w:val="3"/>
      </w:pPr>
      <w:r>
        <w:rPr>
          <w:sz w:val="24"/>
          <w:b/>
        </w:rPr>
        <w:t>采购项目编号：</w:t>
      </w:r>
      <w:r>
        <w:rPr>
          <w:sz w:val="24"/>
          <w:b/>
        </w:rPr>
        <w:t>0724-2511ZI973979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广州医科大学附属中医医院2025年医疗设备采购项目（一）(二次)</w:t>
      </w:r>
      <w:r>
        <w:rPr>
          <w:u w:val="single"/>
        </w:rPr>
        <w:t>”</w:t>
      </w:r>
      <w:r>
        <w:rPr/>
        <w:t>项目的招标[采购项目编号为：</w:t>
      </w:r>
      <w:r>
        <w:rPr>
          <w:u w:val="single"/>
        </w:rPr>
        <w:t>0724-2511ZI973979</w:t>
      </w:r>
      <w:r>
        <w:rPr/>
        <w:t>]，我方愿参与投标。</w:t>
      </w:r>
    </w:p>
    <w:p>
      <w:pPr>
        <w:pStyle w:val="null3"/>
        <w:ind w:firstLine="480"/>
      </w:pPr>
      <w:r>
        <w:rPr/>
        <w:t>我方确认收到贵方提供的</w:t>
      </w:r>
      <w:r>
        <w:rPr>
          <w:u w:val="single"/>
        </w:rPr>
        <w:t>“</w:t>
      </w:r>
      <w:r>
        <w:rPr>
          <w:u w:val="single"/>
        </w:rPr>
        <w:t>广州医科大学附属中医医院2025年医疗设备采购项目（一）(二次)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广州医科大学附属中医医院2025年医疗设备采购项目（一）(二次)</w:t>
      </w:r>
      <w:r>
        <w:rPr/>
        <w:t>”项目采购[采购项目编号为</w:t>
      </w:r>
      <w:r>
        <w:rPr/>
        <w:t>0724-2511ZI973979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广州医科大学附属中医医院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广州医科大学附属中医医院2025年医疗设备采购项目（一）(二次)</w:t>
      </w:r>
      <w:r>
        <w:rPr/>
        <w:t>招标中获中标（采购项目编号：</w:t>
      </w:r>
      <w:r>
        <w:rPr/>
        <w:t>0724-2511ZI973979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