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045200" cy="960755"/>
            <wp:effectExtent l="0" t="0" r="12700"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045200"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LGDL2025000235</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0724-2531SZ658833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深圳市龙岗区人民医院门诊及住院楼全光网建设项目</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w:t>
      </w:r>
      <w:r>
        <w:rPr>
          <w:rFonts w:ascii="宋体" w:hAnsi="宋体" w:cs="宋体" w:hint="eastAsia"/>
          <w:b/>
          <w:bCs/>
          <w:sz w:val="32"/>
          <w:szCs w:val="32"/>
          <w:highlight w:val="none"/>
          <w:lang w:val="en-US" w:eastAsia="zh-CN"/>
        </w:rPr>
        <w:t>货物</w:t>
      </w:r>
      <w:r>
        <w:rPr>
          <w:rFonts w:ascii="宋体" w:hAnsi="宋体" w:cs="宋体" w:hint="eastAsia"/>
          <w:b/>
          <w:bCs/>
          <w:sz w:val="32"/>
          <w:szCs w:val="32"/>
          <w:highlight w:val="none"/>
        </w:rPr>
        <w:t>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12</w:t>
      </w:r>
      <w:r>
        <w:rPr>
          <w:rFonts w:ascii="宋体" w:hAnsi="宋体" w:cs="宋体" w:hint="eastAsia"/>
          <w:sz w:val="28"/>
          <w:szCs w:val="28"/>
          <w:highlight w:val="none"/>
        </w:rPr>
        <w:t>月</w:t>
      </w:r>
      <w:r>
        <w:rPr>
          <w:rFonts w:ascii="宋体" w:hAnsi="宋体" w:cs="宋体" w:hint="eastAsia"/>
          <w:sz w:val="28"/>
          <w:szCs w:val="28"/>
          <w:highlight w:val="none"/>
          <w:lang w:val="en-US" w:eastAsia="zh-CN"/>
        </w:rPr>
        <w:t>19</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fmt="decimal"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一、</w:t>
      </w:r>
      <w:r>
        <w:rPr>
          <w:rFonts w:ascii="宋体" w:hAnsi="宋体" w:hint="eastAsia"/>
          <w:b/>
          <w:bCs/>
          <w:color w:val="FF0000"/>
          <w:sz w:val="28"/>
          <w:szCs w:val="28"/>
          <w:highlight w:val="none"/>
        </w:rPr>
        <w:t>《深圳经济特区政府采购条例》第五十七条</w:t>
      </w:r>
      <w:r>
        <w:rPr>
          <w:rFonts w:ascii="宋体" w:hAnsi="宋体" w:hint="eastAsia"/>
          <w:color w:val="FF0000"/>
          <w:sz w:val="28"/>
          <w:szCs w:val="28"/>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（一）在采购活动中应当回避而未回避的；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（三）隐瞒真实情况，提供虚假资料的；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（四）以非法手段排斥其他供应商参与竞争的；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（五）与其他采购参加人串通投标的；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（六）恶意投诉的；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（八）阻碍、抗拒主管部门监督检查的；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（九）其他违反本条例规定的行为。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b/>
          <w:bCs/>
          <w:color w:val="FF0000"/>
          <w:sz w:val="28"/>
          <w:szCs w:val="28"/>
          <w:highlight w:val="none"/>
        </w:rPr>
        <w:t>二、《深圳经济特区政府采购条例实施细则》第七十五条 </w:t>
      </w:r>
      <w:r>
        <w:rPr>
          <w:rFonts w:ascii="宋体" w:hAnsi="宋体" w:hint="eastAsia"/>
          <w:color w:val="FF0000"/>
          <w:sz w:val="28"/>
          <w:szCs w:val="28"/>
          <w:highlight w:val="none"/>
        </w:rPr>
        <w:t>供应商有下列情形的，属于采购条例所称的串通投标行为，按照采购条例第五十七条有关规定处理：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（七）主管部门依照法律、法规认定的其他情形。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b/>
          <w:bCs/>
          <w:color w:val="FF0000"/>
          <w:sz w:val="28"/>
          <w:szCs w:val="28"/>
          <w:highlight w:val="none"/>
        </w:rPr>
        <w:t>三、《深圳经济特区政府采购条例实施细则》第七十七条 </w:t>
      </w:r>
      <w:r>
        <w:rPr>
          <w:rFonts w:ascii="宋体" w:hAnsi="宋体" w:hint="eastAsia"/>
          <w:color w:val="FF0000"/>
          <w:sz w:val="28"/>
          <w:szCs w:val="28"/>
          <w:highlight w:val="none"/>
        </w:rPr>
        <w:t>供应商有下列情形之一的，属于隐瞒真实情况，提供虚假资料，按照采购条例第五十七的有关规定处理：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投标供应商不能提供项目负责人或者主要技术人员的劳动合同、社会保险等劳动关系证明材料的，视为存在前款第（三）项规定的情形。</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请投标供应商阅读《政府采购违法行为风险知悉确认书》，并经各投标供应商负责人或投标授权代表签字并加盖单位公章后，扫描上传至投标文件一并提交。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8"/>
          <w:szCs w:val="28"/>
          <w:highlight w:val="none"/>
        </w:rPr>
      </w:pPr>
      <w:r>
        <w:rPr>
          <w:rFonts w:ascii="宋体" w:hAnsi="宋体" w:hint="eastAsia"/>
          <w:color w:val="FF0000"/>
          <w:sz w:val="28"/>
          <w:szCs w:val="28"/>
          <w:highlight w:val="none"/>
        </w:rPr>
        <w:t>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FF0000"/>
          <w:sz w:val="28"/>
          <w:szCs w:val="28"/>
          <w:highlight w:val="none"/>
        </w:rPr>
      </w:pPr>
      <w:r>
        <w:rPr>
          <w:rFonts w:ascii="宋体" w:hAnsi="宋体" w:hint="eastAsia"/>
          <w:color w:val="FF0000"/>
          <w:sz w:val="28"/>
          <w:szCs w:val="28"/>
          <w:highlight w:val="none"/>
        </w:rPr>
        <w:t>五、</w:t>
      </w:r>
      <w:r>
        <w:rPr>
          <w:rFonts w:ascii="宋体" w:hAnsi="宋体"/>
          <w:color w:val="FF0000"/>
          <w:sz w:val="28"/>
          <w:szCs w:val="28"/>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FF0000"/>
          <w:sz w:val="28"/>
          <w:szCs w:val="28"/>
          <w:highlight w:val="none"/>
        </w:rPr>
      </w:pPr>
      <w:r>
        <w:rPr>
          <w:rFonts w:ascii="宋体" w:hAnsi="宋体" w:hint="eastAsia"/>
          <w:color w:val="FF0000"/>
          <w:sz w:val="28"/>
          <w:szCs w:val="28"/>
          <w:highlight w:val="none"/>
        </w:rPr>
        <w:t>六、</w:t>
      </w:r>
      <w:r>
        <w:rPr>
          <w:rFonts w:ascii="宋体" w:hAnsi="宋体"/>
          <w:color w:val="FF0000"/>
          <w:sz w:val="28"/>
          <w:szCs w:val="28"/>
          <w:highlight w:val="none"/>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FF0000"/>
          <w:sz w:val="32"/>
          <w:szCs w:val="32"/>
          <w:highlight w:val="none"/>
        </w:rPr>
      </w:pPr>
      <w:r>
        <w:rPr>
          <w:rFonts w:ascii="宋体" w:hAnsi="宋体" w:hint="eastAsia"/>
          <w:color w:val="FF0000"/>
          <w:sz w:val="28"/>
          <w:szCs w:val="28"/>
          <w:highlight w:val="none"/>
        </w:rPr>
        <w:t>七、</w:t>
      </w:r>
      <w:r>
        <w:rPr>
          <w:rFonts w:ascii="宋体" w:hAnsi="宋体"/>
          <w:color w:val="FF0000"/>
          <w:sz w:val="28"/>
          <w:szCs w:val="28"/>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8"/>
          <w:szCs w:val="28"/>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fmt="decimal"/>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890"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890"/>
      </w:tblGrid>
      <w:tr>
        <w:tblPrEx>
          <w:tblW w:w="8890"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89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深圳市龙岗区人民医院门诊及住院楼全光网建设项目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2025年12月30日8:30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LGDL2025000235</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0724-2531SZ658833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深圳市龙岗区人民医院门诊及住院楼全光网建设项目</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2" w:name="OLE_LINK4"/>
      <w:r>
        <w:rPr>
          <w:rFonts w:ascii="宋体" w:hAnsi="宋体" w:cs="宋体" w:hint="eastAsia"/>
          <w:szCs w:val="21"/>
          <w:highlight w:val="none"/>
          <w:u w:val="single"/>
          <w:lang w:val="en-US" w:eastAsia="zh-CN"/>
        </w:rPr>
        <w:t>5</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15</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2"/>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4</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943</w:t>
      </w:r>
      <w:r>
        <w:rPr>
          <w:rFonts w:ascii="宋体" w:hAnsi="宋体" w:cs="宋体" w:hint="eastAsia"/>
          <w:szCs w:val="21"/>
          <w:highlight w:val="none"/>
          <w:u w:val="single"/>
        </w:rPr>
        <w:t>,</w:t>
      </w:r>
      <w:r>
        <w:rPr>
          <w:rFonts w:ascii="宋体" w:hAnsi="宋体" w:cs="宋体" w:hint="eastAsia"/>
          <w:szCs w:val="21"/>
          <w:highlight w:val="none"/>
          <w:u w:val="single"/>
          <w:lang w:val="en-US" w:eastAsia="zh-CN"/>
        </w:rPr>
        <w:t>7</w:t>
      </w:r>
      <w:r>
        <w:rPr>
          <w:rFonts w:ascii="宋体" w:hAnsi="宋体" w:cs="宋体" w:hint="eastAsia"/>
          <w:szCs w:val="21"/>
          <w:highlight w:val="none"/>
          <w:u w:val="single"/>
        </w:rPr>
        <w:t>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78"/>
        <w:gridCol w:w="825"/>
        <w:gridCol w:w="2166"/>
        <w:gridCol w:w="957"/>
        <w:gridCol w:w="2081"/>
        <w:gridCol w:w="1167"/>
      </w:tblGrid>
      <w:tr>
        <w:tblPrEx>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1678"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eastAsia"/>
                <w:b/>
                <w:bCs/>
                <w:kern w:val="0"/>
                <w:szCs w:val="21"/>
                <w:highlight w:val="none"/>
                <w:lang w:val="en-US" w:eastAsia="zh-CN"/>
              </w:rPr>
            </w:pPr>
            <w:r>
              <w:rPr>
                <w:rFonts w:ascii="宋体" w:hAnsi="宋体" w:cs="宋体" w:hint="eastAsia"/>
                <w:b/>
                <w:bCs/>
                <w:kern w:val="0"/>
                <w:szCs w:val="21"/>
                <w:highlight w:val="none"/>
              </w:rPr>
              <w:t>采购计划编号</w:t>
            </w:r>
          </w:p>
        </w:tc>
        <w:tc>
          <w:tcPr>
            <w:tcW w:w="825"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kern w:val="0"/>
                <w:szCs w:val="21"/>
                <w:highlight w:val="none"/>
                <w:lang w:val="en-US" w:eastAsia="zh-CN"/>
              </w:rPr>
            </w:pPr>
            <w:r>
              <w:rPr>
                <w:rFonts w:ascii="宋体" w:hAnsi="宋体" w:cs="宋体" w:hint="eastAsia"/>
                <w:b/>
                <w:bCs/>
                <w:kern w:val="0"/>
                <w:szCs w:val="21"/>
                <w:highlight w:val="none"/>
                <w:lang w:val="en-US" w:eastAsia="zh-CN"/>
              </w:rPr>
              <w:t>序号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货物名称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95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2081"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16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restart"/>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color w:val="000000"/>
                <w:kern w:val="0"/>
                <w:szCs w:val="21"/>
                <w:highlight w:val="none"/>
              </w:rPr>
            </w:pPr>
            <w:r>
              <w:rPr>
                <w:rFonts w:ascii="宋体" w:hAnsi="宋体" w:cs="宋体" w:hint="eastAsia"/>
                <w:color w:val="000000" w:themeColor="text1"/>
                <w:szCs w:val="21"/>
                <w:highlight w:val="none"/>
                <w:lang w:eastAsia="zh-CN"/>
                <w14:textFill>
                  <w14:solidFill>
                    <w14:schemeClr w14:val="tx1"/>
                  </w14:solidFill>
                </w14:textFill>
              </w:rPr>
              <w:t>PLAN-2025-440307000-022007-14165</w:t>
            </w: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1</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bookmarkStart w:id="3" w:name="OLE_LINK5"/>
            <w:r>
              <w:rPr>
                <w:rFonts w:ascii="宋体" w:eastAsia="宋体" w:hAnsi="宋体" w:cs="宋体" w:hint="eastAsia"/>
                <w:color w:val="000000"/>
                <w:kern w:val="0"/>
                <w:szCs w:val="21"/>
                <w:highlight w:val="none"/>
              </w:rPr>
              <w:t>光线路终端（OLT）</w:t>
            </w:r>
            <w:bookmarkEnd w:id="3"/>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2</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2</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24口光网络单元（10GPON 非POE）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73</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3</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24口光网络单元（10GPON 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2</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4</w:t>
            </w:r>
          </w:p>
        </w:tc>
        <w:tc>
          <w:tcPr>
            <w:tcW w:w="2166" w:type="dxa"/>
            <w:vAlign w:val="center"/>
          </w:tcPr>
          <w:p>
            <w:pPr>
              <w:widowControl/>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8口光网络单元</w:t>
            </w:r>
          </w:p>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（GPON 非POE）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58</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5</w:t>
            </w:r>
          </w:p>
        </w:tc>
        <w:tc>
          <w:tcPr>
            <w:tcW w:w="2166" w:type="dxa"/>
            <w:vAlign w:val="center"/>
          </w:tcPr>
          <w:p>
            <w:pPr>
              <w:widowControl/>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8口光网络单元</w:t>
            </w:r>
          </w:p>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（GPON 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431</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6</w:t>
            </w:r>
          </w:p>
        </w:tc>
        <w:tc>
          <w:tcPr>
            <w:tcW w:w="2166" w:type="dxa"/>
            <w:vAlign w:val="center"/>
          </w:tcPr>
          <w:p>
            <w:pPr>
              <w:widowControl/>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4口光网络单元</w:t>
            </w:r>
          </w:p>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（GPON 非POE）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126</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7</w:t>
            </w:r>
          </w:p>
        </w:tc>
        <w:tc>
          <w:tcPr>
            <w:tcW w:w="2166" w:type="dxa"/>
            <w:vAlign w:val="center"/>
          </w:tcPr>
          <w:p>
            <w:pPr>
              <w:widowControl/>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4口光网络单元</w:t>
            </w:r>
          </w:p>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（GPON POE）</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81</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8</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光纤分路器</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128</w:t>
            </w:r>
            <w:r>
              <w:rPr>
                <w:rFonts w:ascii="宋体" w:eastAsia="宋体" w:hAnsi="宋体" w:cs="宋体" w:hint="eastAsia"/>
                <w:color w:val="000000"/>
                <w:kern w:val="0"/>
                <w:szCs w:val="21"/>
                <w:highlight w:val="none"/>
              </w:rPr>
              <w:t>台</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9</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网管系统</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1</w:t>
            </w:r>
            <w:r>
              <w:rPr>
                <w:rFonts w:ascii="宋体" w:eastAsia="宋体" w:hAnsi="宋体" w:cs="宋体" w:hint="eastAsia"/>
                <w:color w:val="000000"/>
                <w:kern w:val="0"/>
                <w:szCs w:val="21"/>
                <w:highlight w:val="none"/>
              </w:rPr>
              <w:t>项</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r>
        <w:tblPrEx>
          <w:tblW w:w="8874" w:type="dxa"/>
          <w:jc w:val="center"/>
          <w:tblLayout w:type="fixed"/>
          <w:tblCellMar>
            <w:top w:w="0" w:type="dxa"/>
            <w:left w:w="108" w:type="dxa"/>
            <w:bottom w:w="0" w:type="dxa"/>
            <w:right w:w="108" w:type="dxa"/>
          </w:tblCellMar>
        </w:tblPrEx>
        <w:trPr>
          <w:trHeight w:val="90"/>
          <w:jc w:val="center"/>
        </w:trPr>
        <w:tc>
          <w:tcPr>
            <w:tcW w:w="1678" w:type="dxa"/>
            <w:vMerge/>
            <w:vAlign w:val="center"/>
          </w:tcPr>
          <w:p>
            <w:pPr>
              <w:widowControl/>
              <w:jc w:val="center"/>
              <w:textAlignment w:val="center"/>
              <w:rPr>
                <w:rFonts w:ascii="宋体" w:eastAsia="宋体" w:hAnsi="宋体" w:cs="宋体" w:hint="eastAsia"/>
                <w:color w:val="000000"/>
                <w:kern w:val="0"/>
                <w:szCs w:val="21"/>
                <w:highlight w:val="none"/>
              </w:rPr>
            </w:pPr>
          </w:p>
        </w:tc>
        <w:tc>
          <w:tcPr>
            <w:tcW w:w="825" w:type="dxa"/>
            <w:vAlign w:val="center"/>
          </w:tcPr>
          <w:p>
            <w:pPr>
              <w:widowControl/>
              <w:jc w:val="center"/>
              <w:textAlignment w:val="center"/>
              <w:rPr>
                <w:rFonts w:ascii="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kern w:val="0"/>
                <w:szCs w:val="21"/>
                <w:highlight w:val="none"/>
              </w:rPr>
              <w:t>10</w:t>
            </w:r>
          </w:p>
        </w:tc>
        <w:tc>
          <w:tcPr>
            <w:tcW w:w="2166" w:type="dxa"/>
            <w:vAlign w:val="center"/>
          </w:tcPr>
          <w:p>
            <w:pPr>
              <w:widowControl/>
              <w:jc w:val="center"/>
              <w:textAlignment w:val="center"/>
              <w:rPr>
                <w:rFonts w:ascii="宋体" w:eastAsia="宋体" w:hAnsi="宋体" w:cs="宋体" w:hint="eastAsia"/>
                <w:color w:val="000000"/>
                <w:kern w:val="0"/>
                <w:szCs w:val="21"/>
                <w:highlight w:val="none"/>
                <w:lang w:eastAsia="zh-CN"/>
              </w:rPr>
            </w:pPr>
            <w:r>
              <w:rPr>
                <w:rFonts w:ascii="宋体" w:eastAsia="宋体" w:hAnsi="宋体" w:cs="宋体" w:hint="eastAsia"/>
                <w:color w:val="000000"/>
                <w:kern w:val="0"/>
                <w:szCs w:val="21"/>
                <w:highlight w:val="none"/>
              </w:rPr>
              <w:t>弱电综合布线</w:t>
            </w:r>
          </w:p>
        </w:tc>
        <w:tc>
          <w:tcPr>
            <w:tcW w:w="957" w:type="dxa"/>
            <w:vAlign w:val="center"/>
          </w:tcPr>
          <w:p>
            <w:pPr>
              <w:widowControl/>
              <w:shd w:val="clear" w:color="auto" w:fill="auto"/>
              <w:adjustRightInd/>
              <w:snapToGrid/>
              <w:jc w:val="center"/>
              <w:textAlignment w:val="center"/>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1</w:t>
            </w:r>
            <w:r>
              <w:rPr>
                <w:rFonts w:ascii="宋体" w:eastAsia="宋体" w:hAnsi="宋体" w:cs="宋体" w:hint="eastAsia"/>
                <w:color w:val="000000"/>
                <w:kern w:val="0"/>
                <w:szCs w:val="21"/>
                <w:highlight w:val="none"/>
              </w:rPr>
              <w:t>项</w:t>
            </w:r>
          </w:p>
        </w:tc>
        <w:tc>
          <w:tcPr>
            <w:tcW w:w="2081"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详见招标文件内容</w:t>
            </w:r>
          </w:p>
        </w:tc>
        <w:tc>
          <w:tcPr>
            <w:tcW w:w="1167" w:type="dxa"/>
            <w:vAlign w:val="center"/>
          </w:tcPr>
          <w:p>
            <w:pPr>
              <w:keepNext w:val="0"/>
              <w:keepLines w:val="0"/>
              <w:widowControl/>
              <w:suppressLineNumbers w:val="0"/>
              <w:snapToGrid/>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rPr>
            </w:pPr>
            <w:r>
              <w:rPr>
                <w:rFonts w:ascii="宋体" w:eastAsia="宋体" w:hAnsi="宋体" w:cs="宋体" w:hint="eastAsia"/>
                <w:color w:val="000000"/>
                <w:kern w:val="0"/>
                <w:szCs w:val="21"/>
                <w:highlight w:val="none"/>
                <w:lang w:val="en-US" w:eastAsia="zh-CN"/>
              </w:rPr>
              <w:t>拒绝进口</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7.本项目不接受联合体投标，不允许转包、分包。</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Style w:val="Strong"/>
          <w:rFonts w:ascii="宋体" w:hAnsi="宋体" w:cs="宋体" w:hint="default"/>
          <w:b w:val="0"/>
          <w:bCs/>
          <w:spacing w:val="0"/>
          <w:kern w:val="0"/>
          <w:sz w:val="21"/>
          <w:szCs w:val="21"/>
          <w:highlight w:val="none"/>
          <w:lang w:val="en-US"/>
        </w:rPr>
      </w:pPr>
      <w:r>
        <w:rPr>
          <w:rStyle w:val="Strong"/>
          <w:rFonts w:ascii="宋体" w:hAnsi="宋体" w:cs="宋体" w:hint="eastAsia"/>
          <w:b w:val="0"/>
          <w:bCs/>
          <w:spacing w:val="0"/>
          <w:kern w:val="0"/>
          <w:sz w:val="21"/>
          <w:szCs w:val="21"/>
          <w:highlight w:val="none"/>
          <w:lang w:val="en-US"/>
        </w:rPr>
        <w:t>10.本项目不接受联合体投标（由供应商在《参与政府采购活动及履约承诺函》中作出声明），不接受投标人选用进口产品参与投标，不得将本项目进行分包、转包。</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三、获取招标文件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时间：自本公告发布之日起至</w:t>
      </w:r>
      <w:r>
        <w:rPr>
          <w:rFonts w:ascii="宋体" w:eastAsia="宋体" w:hAnsi="宋体" w:cs="宋体" w:hint="eastAsia"/>
          <w:b/>
          <w:bCs/>
          <w:color w:val="auto"/>
          <w:kern w:val="0"/>
          <w:sz w:val="21"/>
          <w:szCs w:val="21"/>
          <w:highlight w:val="none"/>
          <w:u w:val="single"/>
          <w:lang w:val="en-US" w:eastAsia="zh-CN"/>
        </w:rPr>
        <w:t>2025年</w:t>
      </w:r>
      <w:r>
        <w:rPr>
          <w:rFonts w:ascii="宋体" w:hAnsi="宋体" w:cs="宋体" w:hint="eastAsia"/>
          <w:b/>
          <w:bCs/>
          <w:color w:val="auto"/>
          <w:kern w:val="0"/>
          <w:sz w:val="21"/>
          <w:szCs w:val="21"/>
          <w:highlight w:val="none"/>
          <w:u w:val="single"/>
          <w:lang w:val="en-US" w:eastAsia="zh-CN"/>
        </w:rPr>
        <w:t>12</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30</w:t>
      </w:r>
      <w:r>
        <w:rPr>
          <w:rFonts w:ascii="宋体" w:eastAsia="宋体" w:hAnsi="宋体" w:cs="宋体" w:hint="eastAsia"/>
          <w:b/>
          <w:bCs/>
          <w:color w:val="auto"/>
          <w:kern w:val="0"/>
          <w:sz w:val="21"/>
          <w:szCs w:val="21"/>
          <w:highlight w:val="none"/>
          <w:u w:val="single"/>
          <w:lang w:val="en-US" w:eastAsia="zh-CN"/>
        </w:rPr>
        <w:t>日</w:t>
      </w:r>
      <w:r>
        <w:rPr>
          <w:rFonts w:ascii="宋体" w:eastAsia="宋体" w:hAnsi="宋体" w:cs="宋体" w:hint="eastAsia"/>
          <w:color w:val="auto"/>
          <w:kern w:val="0"/>
          <w:sz w:val="21"/>
          <w:szCs w:val="21"/>
          <w:highlight w:val="none"/>
          <w:lang w:val="en-US" w:eastAsia="zh-CN"/>
        </w:rPr>
        <w:t>（北京时间）。</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地点：登录深圳政府采购智慧(监管)平台（http://zfcg.szggzy.com:8081/）下载本项目的招标文件。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方式：在线下载。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售价：免费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凡已注册的深圳市网上政府采购供应商，按照授予的操作权限，可于自本公告发布之日起至</w:t>
      </w:r>
      <w:r>
        <w:rPr>
          <w:rFonts w:ascii="宋体" w:eastAsia="宋体" w:hAnsi="宋体" w:cs="宋体" w:hint="eastAsia"/>
          <w:b w:val="0"/>
          <w:bCs w:val="0"/>
          <w:color w:val="auto"/>
          <w:kern w:val="0"/>
          <w:sz w:val="21"/>
          <w:szCs w:val="21"/>
          <w:highlight w:val="none"/>
          <w:lang w:val="en-US" w:eastAsia="zh-CN"/>
        </w:rPr>
        <w:t>2025年12月30日 8:30</w:t>
      </w:r>
      <w:r>
        <w:rPr>
          <w:rFonts w:ascii="宋体" w:eastAsia="宋体" w:hAnsi="宋体" w:cs="宋体" w:hint="eastAsia"/>
          <w:color w:val="auto"/>
          <w:kern w:val="0"/>
          <w:sz w:val="21"/>
          <w:szCs w:val="21"/>
          <w:highlight w:val="none"/>
          <w:lang w:val="en-US" w:eastAsia="zh-CN"/>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auto"/>
          <w:kern w:val="0"/>
          <w:sz w:val="21"/>
          <w:szCs w:val="21"/>
          <w:highlight w:val="none"/>
          <w:u w:val="none"/>
          <w:lang w:val="en-US" w:eastAsia="zh-CN"/>
        </w:rPr>
        <w:fldChar w:fldCharType="begin"/>
      </w:r>
      <w:r>
        <w:rPr>
          <w:rFonts w:ascii="宋体" w:eastAsia="宋体" w:hAnsi="宋体" w:cs="宋体" w:hint="eastAsia"/>
          <w:color w:val="auto"/>
          <w:kern w:val="0"/>
          <w:sz w:val="21"/>
          <w:szCs w:val="21"/>
          <w:highlight w:val="none"/>
          <w:u w:val="none"/>
          <w:lang w:val="en-US" w:eastAsia="zh-CN"/>
        </w:rPr>
        <w:instrText xml:space="preserve"> HYPERLINK "http://zfcg.szggzy.com:8081/TPBidder/CAHandle" </w:instrText>
      </w:r>
      <w:r>
        <w:rPr>
          <w:rFonts w:ascii="宋体" w:eastAsia="宋体" w:hAnsi="宋体" w:cs="宋体" w:hint="eastAsia"/>
          <w:color w:val="auto"/>
          <w:kern w:val="0"/>
          <w:sz w:val="21"/>
          <w:szCs w:val="21"/>
          <w:highlight w:val="none"/>
          <w:u w:val="none"/>
          <w:lang w:val="en-US" w:eastAsia="zh-CN"/>
        </w:rPr>
        <w:fldChar w:fldCharType="separate"/>
      </w:r>
      <w:r>
        <w:rPr>
          <w:rFonts w:ascii="宋体" w:eastAsia="宋体" w:hAnsi="宋体" w:cs="宋体" w:hint="eastAsia"/>
          <w:color w:val="auto"/>
          <w:kern w:val="0"/>
          <w:sz w:val="21"/>
          <w:szCs w:val="21"/>
          <w:highlight w:val="none"/>
          <w:u w:val="none"/>
        </w:rPr>
        <w:t>请点击</w:t>
      </w:r>
      <w:r>
        <w:rPr>
          <w:rFonts w:ascii="宋体" w:eastAsia="宋体" w:hAnsi="宋体" w:cs="宋体" w:hint="eastAsia"/>
          <w:color w:val="auto"/>
          <w:kern w:val="0"/>
          <w:sz w:val="21"/>
          <w:szCs w:val="21"/>
          <w:highlight w:val="none"/>
          <w:u w:val="none"/>
          <w:lang w:val="en-US" w:eastAsia="zh-CN"/>
        </w:rPr>
        <w:fldChar w:fldCharType="end"/>
      </w:r>
      <w:r>
        <w:rPr>
          <w:rFonts w:ascii="宋体" w:eastAsia="宋体" w:hAnsi="宋体" w:cs="宋体" w:hint="eastAsia"/>
          <w:color w:val="auto"/>
          <w:kern w:val="0"/>
          <w:sz w:val="21"/>
          <w:szCs w:val="21"/>
          <w:highlight w:val="none"/>
          <w:lang w:val="en-US" w:eastAsia="zh-CN"/>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1.投标截止时间：所有投标文件应于</w:t>
      </w:r>
      <w:r>
        <w:rPr>
          <w:rFonts w:ascii="宋体" w:hAnsi="宋体" w:cs="宋体" w:hint="eastAsia"/>
          <w:b/>
          <w:bCs/>
          <w:color w:val="auto"/>
          <w:kern w:val="0"/>
          <w:sz w:val="21"/>
          <w:szCs w:val="21"/>
          <w:highlight w:val="none"/>
          <w:u w:val="single"/>
          <w:lang w:val="en-US" w:eastAsia="zh-CN"/>
        </w:rPr>
        <w:t>2025年12月30日 8:30</w:t>
      </w:r>
      <w:r>
        <w:rPr>
          <w:rFonts w:ascii="宋体" w:eastAsia="宋体" w:hAnsi="宋体" w:cs="宋体" w:hint="eastAsia"/>
          <w:b/>
          <w:bCs/>
          <w:color w:val="auto"/>
          <w:kern w:val="0"/>
          <w:sz w:val="21"/>
          <w:szCs w:val="21"/>
          <w:highlight w:val="none"/>
          <w:lang w:val="en-US" w:eastAsia="zh-CN"/>
        </w:rPr>
        <w:t>（北京时间）</w:t>
      </w:r>
      <w:r>
        <w:rPr>
          <w:rFonts w:ascii="宋体" w:eastAsia="宋体" w:hAnsi="宋体" w:cs="宋体" w:hint="eastAsia"/>
          <w:color w:val="auto"/>
          <w:kern w:val="0"/>
          <w:sz w:val="21"/>
          <w:szCs w:val="21"/>
          <w:highlight w:val="none"/>
          <w:lang w:val="en-US" w:eastAsia="zh-CN"/>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2.开标时间和地点：定于</w:t>
      </w:r>
      <w:r>
        <w:rPr>
          <w:rFonts w:ascii="宋体" w:hAnsi="宋体" w:cs="宋体" w:hint="eastAsia"/>
          <w:b/>
          <w:bCs/>
          <w:color w:val="auto"/>
          <w:kern w:val="0"/>
          <w:sz w:val="21"/>
          <w:szCs w:val="21"/>
          <w:highlight w:val="none"/>
          <w:u w:val="single"/>
          <w:lang w:val="en-US" w:eastAsia="zh-CN"/>
        </w:rPr>
        <w:t>2025年12月30日 8:30</w:t>
      </w:r>
      <w:r>
        <w:rPr>
          <w:rFonts w:ascii="宋体" w:eastAsia="宋体" w:hAnsi="宋体" w:cs="宋体" w:hint="eastAsia"/>
          <w:b/>
          <w:bCs/>
          <w:color w:val="auto"/>
          <w:kern w:val="0"/>
          <w:sz w:val="21"/>
          <w:szCs w:val="21"/>
          <w:highlight w:val="none"/>
          <w:lang w:val="en-US" w:eastAsia="zh-CN"/>
        </w:rPr>
        <w:t>（北京时间）</w:t>
      </w:r>
      <w:r>
        <w:rPr>
          <w:rFonts w:ascii="宋体" w:eastAsia="宋体" w:hAnsi="宋体" w:cs="宋体" w:hint="eastAsia"/>
          <w:color w:val="auto"/>
          <w:kern w:val="0"/>
          <w:sz w:val="21"/>
          <w:szCs w:val="21"/>
          <w:highlight w:val="none"/>
          <w:lang w:val="en-US" w:eastAsia="zh-CN"/>
        </w:rPr>
        <w:t>，在</w:t>
      </w:r>
      <w:r>
        <w:rPr>
          <w:rFonts w:ascii="宋体" w:hAnsi="宋体" w:cs="宋体" w:hint="eastAsia"/>
          <w:b/>
          <w:bCs/>
          <w:color w:val="auto"/>
          <w:kern w:val="0"/>
          <w:sz w:val="21"/>
          <w:szCs w:val="21"/>
          <w:highlight w:val="none"/>
          <w:u w:val="single"/>
          <w:lang w:val="en-US" w:eastAsia="zh-CN"/>
        </w:rPr>
        <w:t>国义招标股份有限公司深圳分公司开（评）标室1（深圳市福田区红荔路1001号银盛大厦11楼）</w:t>
      </w:r>
      <w:r>
        <w:rPr>
          <w:rFonts w:ascii="宋体" w:eastAsia="宋体" w:hAnsi="宋体" w:cs="宋体" w:hint="eastAsia"/>
          <w:color w:val="auto"/>
          <w:kern w:val="0"/>
          <w:sz w:val="21"/>
          <w:szCs w:val="21"/>
          <w:highlight w:val="none"/>
          <w:lang w:val="en-US" w:eastAsia="zh-CN"/>
        </w:rPr>
        <w:t>公开开标。供应商可以登录“深圳政府采购智慧(监管)平台用户网上办事子系统（http://zfcg.szggzy.com:8081/TPBidder/memberLogin）”，在“【我的项目】→【项目流程】→【开标及解密】”进行在线解密、查询开标情况。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3.在线解密： 投标人须在开标当日</w:t>
      </w:r>
      <w:r>
        <w:rPr>
          <w:rFonts w:ascii="宋体" w:eastAsia="宋体" w:hAnsi="宋体" w:cs="宋体" w:hint="eastAsia"/>
          <w:b/>
          <w:bCs/>
          <w:color w:val="auto"/>
          <w:kern w:val="0"/>
          <w:sz w:val="21"/>
          <w:szCs w:val="21"/>
          <w:highlight w:val="none"/>
          <w:u w:val="single"/>
          <w:lang w:val="en-US" w:eastAsia="zh-CN"/>
        </w:rPr>
        <w:t>2025-</w:t>
      </w:r>
      <w:r>
        <w:rPr>
          <w:rFonts w:ascii="宋体" w:hAnsi="宋体" w:cs="宋体" w:hint="eastAsia"/>
          <w:b/>
          <w:bCs/>
          <w:color w:val="auto"/>
          <w:kern w:val="0"/>
          <w:sz w:val="21"/>
          <w:szCs w:val="21"/>
          <w:highlight w:val="none"/>
          <w:u w:val="single"/>
          <w:lang w:val="en-US" w:eastAsia="zh-CN"/>
        </w:rPr>
        <w:t>12</w:t>
      </w:r>
      <w:r>
        <w:rPr>
          <w:rFonts w:ascii="宋体" w:eastAsia="宋体" w:hAnsi="宋体" w:cs="宋体" w:hint="eastAsia"/>
          <w:b/>
          <w:bCs/>
          <w:color w:val="auto"/>
          <w:kern w:val="0"/>
          <w:sz w:val="21"/>
          <w:szCs w:val="21"/>
          <w:highlight w:val="none"/>
          <w:u w:val="single"/>
          <w:lang w:val="en-US" w:eastAsia="zh-CN"/>
        </w:rPr>
        <w:t>-</w:t>
      </w:r>
      <w:r>
        <w:rPr>
          <w:rFonts w:ascii="宋体" w:hAnsi="宋体" w:cs="宋体" w:hint="eastAsia"/>
          <w:b/>
          <w:bCs/>
          <w:color w:val="auto"/>
          <w:kern w:val="0"/>
          <w:sz w:val="21"/>
          <w:szCs w:val="21"/>
          <w:highlight w:val="none"/>
          <w:u w:val="single"/>
          <w:lang w:val="en-US" w:eastAsia="zh-CN"/>
        </w:rPr>
        <w:t>30</w:t>
      </w:r>
      <w:r>
        <w:rPr>
          <w:rFonts w:ascii="宋体" w:eastAsia="宋体" w:hAnsi="宋体" w:cs="宋体" w:hint="eastAsia"/>
          <w:b/>
          <w:bCs/>
          <w:color w:val="auto"/>
          <w:kern w:val="0"/>
          <w:sz w:val="21"/>
          <w:szCs w:val="21"/>
          <w:highlight w:val="none"/>
          <w:u w:val="single"/>
          <w:lang w:val="en-US" w:eastAsia="zh-CN"/>
        </w:rPr>
        <w:t xml:space="preserve"> 8:30 ~ 2025-</w:t>
      </w:r>
      <w:r>
        <w:rPr>
          <w:rFonts w:ascii="宋体" w:hAnsi="宋体" w:cs="宋体" w:hint="eastAsia"/>
          <w:b/>
          <w:bCs/>
          <w:color w:val="auto"/>
          <w:kern w:val="0"/>
          <w:sz w:val="21"/>
          <w:szCs w:val="21"/>
          <w:highlight w:val="none"/>
          <w:u w:val="single"/>
          <w:lang w:val="en-US" w:eastAsia="zh-CN"/>
        </w:rPr>
        <w:t>12</w:t>
      </w:r>
      <w:r>
        <w:rPr>
          <w:rFonts w:ascii="宋体" w:eastAsia="宋体" w:hAnsi="宋体" w:cs="宋体" w:hint="eastAsia"/>
          <w:b/>
          <w:bCs/>
          <w:color w:val="auto"/>
          <w:kern w:val="0"/>
          <w:sz w:val="21"/>
          <w:szCs w:val="21"/>
          <w:highlight w:val="none"/>
          <w:u w:val="single"/>
          <w:lang w:val="en-US" w:eastAsia="zh-CN"/>
        </w:rPr>
        <w:t>-</w:t>
      </w:r>
      <w:r>
        <w:rPr>
          <w:rFonts w:ascii="宋体" w:hAnsi="宋体" w:cs="宋体" w:hint="eastAsia"/>
          <w:b/>
          <w:bCs/>
          <w:color w:val="auto"/>
          <w:kern w:val="0"/>
          <w:sz w:val="21"/>
          <w:szCs w:val="21"/>
          <w:highlight w:val="none"/>
          <w:u w:val="single"/>
          <w:lang w:val="en-US" w:eastAsia="zh-CN"/>
        </w:rPr>
        <w:t>30</w:t>
      </w:r>
      <w:r>
        <w:rPr>
          <w:rFonts w:ascii="宋体" w:eastAsia="宋体" w:hAnsi="宋体" w:cs="宋体" w:hint="eastAsia"/>
          <w:b/>
          <w:bCs/>
          <w:color w:val="auto"/>
          <w:kern w:val="0"/>
          <w:sz w:val="21"/>
          <w:szCs w:val="21"/>
          <w:highlight w:val="none"/>
          <w:u w:val="single"/>
          <w:lang w:val="en-US" w:eastAsia="zh-CN"/>
        </w:rPr>
        <w:t xml:space="preserve"> 9:30</w:t>
      </w:r>
      <w:r>
        <w:rPr>
          <w:rFonts w:ascii="宋体" w:eastAsia="宋体" w:hAnsi="宋体" w:cs="宋体" w:hint="eastAsia"/>
          <w:color w:val="auto"/>
          <w:kern w:val="0"/>
          <w:sz w:val="21"/>
          <w:szCs w:val="21"/>
          <w:highlight w:val="none"/>
          <w:lang w:val="en-US" w:eastAsia="zh-CN"/>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 xml:space="preserve">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https://www.szggzy.com/calock/caLock.html）。</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1.本项目实行网上投标，采用电子投标文件。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3.开标操作：投标人可以登录“深圳政府采购智慧(监管)平台（http://zfcg.szggzy.com:8081/）网站”，在系统登录首页面即可查看开标情况。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5.采购文件澄清/修改事项：</w:t>
      </w:r>
      <w:r>
        <w:rPr>
          <w:rFonts w:ascii="宋体" w:eastAsia="宋体" w:hAnsi="宋体" w:cs="宋体" w:hint="eastAsia"/>
          <w:b/>
          <w:bCs/>
          <w:color w:val="auto"/>
          <w:kern w:val="0"/>
          <w:sz w:val="21"/>
          <w:szCs w:val="21"/>
          <w:highlight w:val="none"/>
          <w:u w:val="single"/>
          <w:lang w:val="en-US" w:eastAsia="zh-CN"/>
        </w:rPr>
        <w:t>2025年</w:t>
      </w:r>
      <w:r>
        <w:rPr>
          <w:rFonts w:ascii="宋体" w:hAnsi="宋体" w:cs="宋体" w:hint="eastAsia"/>
          <w:b/>
          <w:bCs/>
          <w:color w:val="auto"/>
          <w:kern w:val="0"/>
          <w:sz w:val="21"/>
          <w:szCs w:val="21"/>
          <w:highlight w:val="none"/>
          <w:u w:val="single"/>
          <w:lang w:val="en-US" w:eastAsia="zh-CN"/>
        </w:rPr>
        <w:t>12</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24</w:t>
      </w:r>
      <w:r>
        <w:rPr>
          <w:rFonts w:ascii="宋体" w:eastAsia="宋体" w:hAnsi="宋体" w:cs="宋体" w:hint="eastAsia"/>
          <w:b/>
          <w:bCs/>
          <w:color w:val="auto"/>
          <w:kern w:val="0"/>
          <w:sz w:val="21"/>
          <w:szCs w:val="21"/>
          <w:highlight w:val="none"/>
          <w:u w:val="single"/>
          <w:lang w:val="en-US" w:eastAsia="zh-CN"/>
        </w:rPr>
        <w:t>日 17:00（北京时间）</w:t>
      </w:r>
      <w:r>
        <w:rPr>
          <w:rFonts w:ascii="宋体" w:eastAsia="宋体" w:hAnsi="宋体" w:cs="宋体" w:hint="eastAsia"/>
          <w:color w:val="auto"/>
          <w:kern w:val="0"/>
          <w:sz w:val="21"/>
          <w:szCs w:val="21"/>
          <w:highlight w:val="none"/>
          <w:lang w:val="en-US" w:eastAsia="zh-CN"/>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auto"/>
          <w:kern w:val="0"/>
          <w:sz w:val="21"/>
          <w:szCs w:val="21"/>
          <w:highlight w:val="none"/>
          <w:u w:val="single"/>
          <w:lang w:val="en-US" w:eastAsia="zh-CN"/>
        </w:rPr>
        <w:t>2025年</w:t>
      </w:r>
      <w:r>
        <w:rPr>
          <w:rFonts w:ascii="宋体" w:hAnsi="宋体" w:cs="宋体" w:hint="eastAsia"/>
          <w:b/>
          <w:bCs/>
          <w:color w:val="auto"/>
          <w:kern w:val="0"/>
          <w:sz w:val="21"/>
          <w:szCs w:val="21"/>
          <w:highlight w:val="none"/>
          <w:u w:val="single"/>
          <w:lang w:val="en-US" w:eastAsia="zh-CN"/>
        </w:rPr>
        <w:t>12</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26</w:t>
      </w:r>
      <w:r>
        <w:rPr>
          <w:rFonts w:ascii="宋体" w:eastAsia="宋体" w:hAnsi="宋体" w:cs="宋体" w:hint="eastAsia"/>
          <w:b/>
          <w:bCs/>
          <w:color w:val="auto"/>
          <w:kern w:val="0"/>
          <w:sz w:val="21"/>
          <w:szCs w:val="21"/>
          <w:highlight w:val="none"/>
          <w:u w:val="single"/>
          <w:lang w:val="en-US" w:eastAsia="zh-CN"/>
        </w:rPr>
        <w:t>日 17:00（北京时间）</w:t>
      </w:r>
      <w:r>
        <w:rPr>
          <w:rFonts w:ascii="宋体" w:eastAsia="宋体" w:hAnsi="宋体" w:cs="宋体" w:hint="eastAsia"/>
          <w:color w:val="auto"/>
          <w:kern w:val="0"/>
          <w:sz w:val="21"/>
          <w:szCs w:val="21"/>
          <w:highlight w:val="none"/>
          <w:lang w:val="en-US" w:eastAsia="zh-CN"/>
        </w:rPr>
        <w:t xml:space="preserve">前将采购文件澄清/修改情况在“【我的项目】→【项目流程】→【答疑澄清文件下载】”中公布，望投标人予以关注。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 。根据《深圳经济特区政府采购条例》第四十二条“供应商投诉的事项应当是经过质疑的事项”的规定，未经正式质疑的，将影响供应商行使向财政部门提起投诉的权利。）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7.本项目不需要投标保证金。</w:t>
      </w:r>
    </w:p>
    <w:p>
      <w:pPr>
        <w:widowControl/>
        <w:ind w:firstLine="420" w:firstLineChars="200"/>
        <w:jc w:val="left"/>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1.采购人信息</w:t>
      </w:r>
    </w:p>
    <w:p>
      <w:pPr>
        <w:widowControl/>
        <w:ind w:firstLine="420" w:firstLineChars="200"/>
        <w:jc w:val="left"/>
        <w:rPr>
          <w:rFonts w:ascii="宋体" w:eastAsia="宋体" w:hAnsi="宋体" w:cs="宋体" w:hint="eastAsia"/>
          <w:kern w:val="0"/>
          <w:szCs w:val="21"/>
          <w:highlight w:val="none"/>
          <w:lang w:eastAsia="zh-CN"/>
        </w:rPr>
      </w:pPr>
      <w:r>
        <w:rPr>
          <w:rFonts w:ascii="宋体" w:eastAsia="宋体" w:hAnsi="宋体" w:cs="宋体" w:hint="eastAsia"/>
          <w:kern w:val="0"/>
          <w:szCs w:val="21"/>
          <w:highlight w:val="none"/>
        </w:rPr>
        <w:t>名称：</w:t>
      </w:r>
      <w:r>
        <w:rPr>
          <w:rFonts w:ascii="宋体" w:eastAsia="宋体" w:hAnsi="宋体" w:cs="宋体" w:hint="eastAsia"/>
          <w:kern w:val="0"/>
          <w:szCs w:val="21"/>
          <w:highlight w:val="none"/>
          <w:lang w:eastAsia="zh-CN"/>
        </w:rPr>
        <w:t>深圳市龙岗区人民医院</w:t>
      </w:r>
    </w:p>
    <w:p>
      <w:pPr>
        <w:widowControl/>
        <w:ind w:firstLine="420" w:firstLineChars="200"/>
        <w:jc w:val="left"/>
        <w:rPr>
          <w:rFonts w:ascii="宋体" w:eastAsia="宋体" w:hAnsi="宋体" w:cs="宋体" w:hint="eastAsia"/>
          <w:kern w:val="0"/>
          <w:szCs w:val="21"/>
          <w:highlight w:val="none"/>
          <w:lang w:eastAsia="zh-CN"/>
        </w:rPr>
      </w:pPr>
      <w:r>
        <w:rPr>
          <w:rFonts w:ascii="宋体" w:eastAsia="宋体" w:hAnsi="宋体" w:cs="宋体" w:hint="eastAsia"/>
          <w:kern w:val="0"/>
          <w:szCs w:val="21"/>
          <w:highlight w:val="none"/>
        </w:rPr>
        <w:t>地址：深圳市龙岗区龙城街道爱心路53号</w:t>
      </w:r>
      <w:r>
        <w:rPr>
          <w:rFonts w:ascii="宋体" w:eastAsia="宋体" w:hAnsi="宋体" w:cs="宋体" w:hint="eastAsia"/>
          <w:kern w:val="0"/>
          <w:szCs w:val="21"/>
          <w:highlight w:val="none"/>
          <w:lang w:val="en-US" w:eastAsia="zh-CN"/>
        </w:rPr>
        <w:t xml:space="preserve"> </w:t>
      </w:r>
    </w:p>
    <w:p>
      <w:pPr>
        <w:widowControl/>
        <w:ind w:firstLine="420" w:firstLineChars="200"/>
        <w:jc w:val="left"/>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联系人：尹工</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联系方式：</w:t>
      </w:r>
      <w:r>
        <w:rPr>
          <w:rFonts w:ascii="宋体" w:eastAsia="宋体" w:hAnsi="宋体" w:cs="宋体" w:hint="eastAsia"/>
          <w:kern w:val="0"/>
          <w:szCs w:val="21"/>
          <w:highlight w:val="none"/>
          <w:lang w:val="en-US" w:eastAsia="zh-CN"/>
        </w:rPr>
        <w:t>0755-</w:t>
      </w:r>
      <w:r>
        <w:rPr>
          <w:rFonts w:ascii="宋体" w:eastAsia="宋体" w:hAnsi="宋体" w:cs="宋体" w:hint="eastAsia"/>
          <w:kern w:val="0"/>
          <w:szCs w:val="21"/>
          <w:highlight w:val="none"/>
        </w:rPr>
        <w:t>28932833转8803</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2.采购代理机构</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 xml:space="preserve">地址：深圳市福田区红荔路1001号银盛大厦11楼1101-1105 </w:t>
      </w:r>
    </w:p>
    <w:p>
      <w:pPr>
        <w:widowControl/>
        <w:ind w:firstLine="420" w:firstLineChars="200"/>
        <w:jc w:val="left"/>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rPr>
        <w:t>联系方式：0755-8233</w:t>
      </w:r>
      <w:r>
        <w:rPr>
          <w:rFonts w:ascii="宋体" w:eastAsia="宋体" w:hAnsi="宋体" w:cs="宋体" w:hint="eastAsia"/>
          <w:kern w:val="0"/>
          <w:szCs w:val="21"/>
          <w:highlight w:val="none"/>
          <w:lang w:val="en-US" w:eastAsia="zh-CN"/>
        </w:rPr>
        <w:t>1226</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3.项目联系方式</w:t>
      </w:r>
    </w:p>
    <w:p>
      <w:pPr>
        <w:widowControl/>
        <w:ind w:firstLine="420" w:firstLineChars="200"/>
        <w:jc w:val="left"/>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rPr>
        <w:t>项目联系人：</w:t>
      </w:r>
      <w:r>
        <w:rPr>
          <w:rFonts w:ascii="宋体" w:eastAsia="宋体" w:hAnsi="宋体" w:cs="宋体" w:hint="eastAsia"/>
          <w:kern w:val="0"/>
          <w:szCs w:val="21"/>
          <w:highlight w:val="none"/>
          <w:lang w:val="en-US" w:eastAsia="zh-CN"/>
        </w:rPr>
        <w:t>谢宁多、黄颖</w:t>
      </w:r>
    </w:p>
    <w:p>
      <w:pPr>
        <w:widowControl/>
        <w:ind w:firstLine="420" w:firstLineChars="200"/>
        <w:jc w:val="left"/>
        <w:rPr>
          <w:rFonts w:ascii="宋体" w:eastAsia="宋体" w:hAnsi="宋体" w:cs="宋体" w:hint="default"/>
          <w:kern w:val="0"/>
          <w:szCs w:val="21"/>
          <w:highlight w:val="none"/>
          <w:lang w:val="en-US" w:eastAsia="zh-CN"/>
        </w:rPr>
      </w:pPr>
      <w:r>
        <w:rPr>
          <w:rFonts w:ascii="宋体" w:eastAsia="宋体" w:hAnsi="宋体" w:cs="宋体" w:hint="eastAsia"/>
          <w:kern w:val="0"/>
          <w:szCs w:val="21"/>
          <w:highlight w:val="none"/>
        </w:rPr>
        <w:t>电话：0755-82331226</w:t>
      </w:r>
      <w:r>
        <w:rPr>
          <w:rFonts w:ascii="宋体" w:eastAsia="宋体" w:hAnsi="宋体" w:cs="宋体" w:hint="eastAsia"/>
          <w:kern w:val="0"/>
          <w:szCs w:val="21"/>
          <w:highlight w:val="none"/>
          <w:lang w:val="en-US" w:eastAsia="zh-CN"/>
        </w:rPr>
        <w:t>/0755-82339856</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hAnsi="宋体" w:cs="宋体"/>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lang w:val="en-US" w:eastAsia="zh-CN"/>
        </w:rPr>
        <w:t>hy</w:t>
      </w:r>
      <w:r>
        <w:rPr>
          <w:rFonts w:ascii="宋体" w:eastAsia="宋体" w:hAnsi="宋体" w:cs="宋体" w:hint="eastAsia"/>
          <w:kern w:val="0"/>
          <w:szCs w:val="21"/>
          <w:highlight w:val="none"/>
        </w:rPr>
        <w:t>@ebidding.com</w:t>
      </w:r>
      <w:r>
        <w:rPr>
          <w:rFonts w:ascii="宋体" w:hAnsi="宋体" w:cs="宋体" w:hint="eastAsia"/>
          <w:kern w:val="0"/>
          <w:szCs w:val="21"/>
          <w:highlight w:val="none"/>
        </w:rPr>
        <w:t xml:space="preserve"> </w:t>
      </w:r>
    </w:p>
    <w:p>
      <w:pPr>
        <w:widowControl/>
        <w:ind w:firstLine="420" w:firstLineChars="200"/>
        <w:jc w:val="both"/>
        <w:rPr>
          <w:rFonts w:ascii="宋体" w:hAnsi="宋体" w:cs="宋体" w:hint="eastAsia"/>
          <w:color w:val="FF0000"/>
          <w:szCs w:val="21"/>
          <w:highlight w:val="none"/>
          <w:lang w:val="en-US" w:eastAsia="zh-CN"/>
        </w:rPr>
      </w:pPr>
      <w:r>
        <w:rPr>
          <w:rFonts w:ascii="宋体" w:hAnsi="宋体" w:cs="宋体" w:hint="eastAsia"/>
          <w:kern w:val="0"/>
          <w:szCs w:val="21"/>
          <w:highlight w:val="none"/>
        </w:rPr>
        <w:t>系统技术支持：0755-36568999转1转1</w:t>
      </w:r>
    </w:p>
    <w:p>
      <w:pPr>
        <w:widowControl/>
        <w:ind w:firstLine="420" w:firstLineChars="200"/>
        <w:jc w:val="both"/>
        <w:rPr>
          <w:rFonts w:ascii="宋体" w:eastAsia="宋体" w:hAnsi="宋体" w:cs="宋体" w:hint="eastAsia"/>
          <w:color w:val="FF0000"/>
          <w:szCs w:val="21"/>
          <w:highlight w:val="none"/>
          <w:lang w:val="en-US" w:eastAsia="zh-CN"/>
        </w:rPr>
      </w:pPr>
      <w:r>
        <w:rPr>
          <w:rFonts w:ascii="宋体" w:hAnsi="宋体" w:cs="宋体" w:hint="eastAsia"/>
          <w:color w:val="FF0000"/>
          <w:szCs w:val="21"/>
          <w:highlight w:val="none"/>
          <w:lang w:val="en-US" w:eastAsia="zh-CN"/>
        </w:rPr>
        <w:t>备注：请有意参加该政府采购 项目的供应商登录深圳政府采购智慧平台后下载招标(采购)文件。</w:t>
      </w:r>
    </w:p>
    <w:p>
      <w:pPr>
        <w:widowControl/>
        <w:ind w:left="0" w:firstLine="420" w:leftChars="0" w:firstLineChars="200"/>
        <w:jc w:val="right"/>
        <w:rPr>
          <w:rFonts w:ascii="宋体" w:hAnsi="宋体" w:cs="宋体" w:hint="eastAsia"/>
          <w:szCs w:val="21"/>
          <w:highlight w:val="none"/>
        </w:rPr>
      </w:pP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12</w:t>
      </w:r>
      <w:r>
        <w:rPr>
          <w:rFonts w:ascii="宋体" w:hAnsi="宋体" w:cs="宋体" w:hint="eastAsia"/>
          <w:szCs w:val="21"/>
          <w:highlight w:val="none"/>
        </w:rPr>
        <w:t>月</w:t>
      </w:r>
      <w:r>
        <w:rPr>
          <w:rFonts w:ascii="宋体" w:hAnsi="宋体" w:cs="宋体" w:hint="eastAsia"/>
          <w:szCs w:val="21"/>
          <w:highlight w:val="none"/>
          <w:lang w:val="en-US" w:eastAsia="zh-CN"/>
        </w:rPr>
        <w:t>19</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4"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5" w:name="OLE_LINK7"/>
      <w:bookmarkStart w:id="6"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pStyle w:val="PlainText"/>
        <w:adjustRightInd w:val="0"/>
        <w:snapToGrid w:val="0"/>
        <w:ind w:firstLine="420" w:firstLineChars="200"/>
        <w:rPr>
          <w:rFonts w:ascii="宋体" w:eastAsia="宋体" w:hAnsi="宋体" w:cs="宋体" w:hint="eastAsia"/>
          <w:b/>
          <w:kern w:val="2"/>
          <w:sz w:val="21"/>
          <w:szCs w:val="21"/>
          <w:highlight w:val="none"/>
          <w:lang w:val="en-US" w:eastAsia="zh-CN" w:bidi="ar-SA"/>
        </w:rPr>
      </w:pPr>
      <w:bookmarkEnd w:id="5"/>
      <w:bookmarkEnd w:id="6"/>
      <w:r>
        <w:rPr>
          <w:rFonts w:ascii="宋体" w:eastAsia="宋体" w:hAnsi="宋体" w:cs="宋体" w:hint="eastAsia"/>
          <w:b/>
          <w:kern w:val="2"/>
          <w:sz w:val="21"/>
          <w:szCs w:val="21"/>
          <w:highlight w:val="none"/>
          <w:lang w:val="en-US" w:eastAsia="zh-CN" w:bidi="ar-SA"/>
        </w:rPr>
        <w:t>一、采购项目需实现的功能和目标</w:t>
      </w:r>
    </w:p>
    <w:p>
      <w:pPr>
        <w:numPr>
          <w:ilvl w:val="0"/>
          <w:numId w:val="0"/>
        </w:numPr>
        <w:adjustRightInd w:val="0"/>
        <w:snapToGrid w:val="0"/>
        <w:ind w:firstLine="420" w:firstLineChars="200"/>
        <w:rPr>
          <w:rFonts w:ascii="宋体" w:eastAsia="宋体" w:hAnsi="宋体" w:cs="宋体" w:hint="eastAsia"/>
          <w:b/>
          <w:kern w:val="2"/>
          <w:sz w:val="21"/>
          <w:szCs w:val="21"/>
          <w:highlight w:val="none"/>
          <w:lang w:val="en-US" w:eastAsia="zh-CN" w:bidi="ar-SA"/>
        </w:rPr>
      </w:pPr>
      <w:r>
        <w:rPr>
          <w:rFonts w:ascii="宋体" w:eastAsia="宋体" w:hAnsi="宋体" w:cs="宋体" w:hint="eastAsia"/>
          <w:b w:val="0"/>
          <w:bCs/>
          <w:kern w:val="2"/>
          <w:sz w:val="21"/>
          <w:szCs w:val="21"/>
          <w:highlight w:val="none"/>
          <w:u w:val="none"/>
          <w:lang w:val="en-US" w:eastAsia="zh-CN" w:bidi="ar-SA"/>
        </w:rPr>
        <w:t>门诊楼和住院楼有线网络改造，实现全光网络覆盖，提升网络速率和可靠性。</w:t>
      </w:r>
    </w:p>
    <w:p>
      <w:pPr>
        <w:numPr>
          <w:ilvl w:val="0"/>
          <w:numId w:val="0"/>
        </w:numPr>
        <w:adjustRightInd w:val="0"/>
        <w:snapToGrid w:val="0"/>
        <w:ind w:firstLine="420" w:firstLineChars="200"/>
        <w:rPr>
          <w:rFonts w:ascii="宋体" w:eastAsia="宋体" w:hAnsi="宋体" w:cs="宋体" w:hint="eastAsia"/>
          <w:b/>
          <w:kern w:val="2"/>
          <w:sz w:val="21"/>
          <w:szCs w:val="21"/>
          <w:highlight w:val="none"/>
          <w:lang w:val="en-US" w:eastAsia="zh-CN" w:bidi="ar-SA"/>
        </w:rPr>
      </w:pPr>
    </w:p>
    <w:p>
      <w:pPr>
        <w:numPr>
          <w:ilvl w:val="0"/>
          <w:numId w:val="0"/>
        </w:numPr>
        <w:adjustRightInd w:val="0"/>
        <w:snapToGrid w:val="0"/>
        <w:ind w:firstLine="420" w:firstLineChars="200"/>
        <w:rPr>
          <w:rFonts w:ascii="宋体" w:hAnsi="宋体" w:cs="宋体" w:hint="eastAsia"/>
          <w:b/>
          <w:szCs w:val="21"/>
          <w:highlight w:val="none"/>
        </w:rPr>
      </w:pPr>
      <w:r>
        <w:rPr>
          <w:rFonts w:ascii="宋体" w:hAnsi="宋体" w:cs="宋体" w:hint="eastAsia"/>
          <w:b/>
          <w:kern w:val="2"/>
          <w:sz w:val="21"/>
          <w:szCs w:val="21"/>
          <w:highlight w:val="none"/>
          <w:lang w:val="en-US" w:eastAsia="zh-CN" w:bidi="ar-SA"/>
        </w:rPr>
        <w:t>二</w:t>
      </w:r>
      <w:r>
        <w:rPr>
          <w:rFonts w:ascii="宋体" w:eastAsia="宋体" w:hAnsi="宋体" w:cs="宋体" w:hint="eastAsia"/>
          <w:b/>
          <w:kern w:val="2"/>
          <w:sz w:val="21"/>
          <w:szCs w:val="21"/>
          <w:highlight w:val="none"/>
          <w:lang w:val="en-US" w:eastAsia="zh-CN" w:bidi="ar-SA"/>
        </w:rPr>
        <w:t>、采购标的汇总表</w:t>
      </w:r>
    </w:p>
    <w:tbl>
      <w:tblPr>
        <w:tblStyle w:val="TableNorm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2410"/>
        <w:gridCol w:w="1102"/>
        <w:gridCol w:w="775"/>
        <w:gridCol w:w="1532"/>
        <w:gridCol w:w="1242"/>
        <w:gridCol w:w="1387"/>
      </w:tblGrid>
      <w:tr>
        <w:tblPrEx>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5"/>
          <w:jc w:val="center"/>
        </w:trPr>
        <w:tc>
          <w:tcPr>
            <w:tcW w:w="819" w:type="dxa"/>
            <w:shd w:val="clear" w:color="auto" w:fill="auto"/>
            <w:vAlign w:val="center"/>
          </w:tcPr>
          <w:p>
            <w:pPr>
              <w:widowControl/>
              <w:jc w:val="center"/>
              <w:textAlignment w:val="center"/>
              <w:rPr>
                <w:rFonts w:ascii="宋体" w:eastAsia="宋体" w:hAnsi="宋体" w:cs="宋体" w:hint="eastAsia"/>
                <w:b/>
                <w:bCs/>
                <w:color w:val="auto"/>
                <w:sz w:val="21"/>
                <w:szCs w:val="21"/>
                <w:highlight w:val="none"/>
              </w:rPr>
            </w:pPr>
            <w:r>
              <w:rPr>
                <w:rFonts w:ascii="宋体" w:eastAsia="宋体" w:hAnsi="宋体" w:cs="宋体" w:hint="eastAsia"/>
                <w:b/>
                <w:bCs/>
                <w:color w:val="auto"/>
                <w:kern w:val="0"/>
                <w:sz w:val="21"/>
                <w:szCs w:val="21"/>
                <w:highlight w:val="none"/>
              </w:rPr>
              <w:t>序号</w:t>
            </w:r>
          </w:p>
        </w:tc>
        <w:tc>
          <w:tcPr>
            <w:tcW w:w="2410" w:type="dxa"/>
            <w:shd w:val="clear" w:color="auto" w:fill="auto"/>
            <w:vAlign w:val="center"/>
          </w:tcPr>
          <w:p>
            <w:pPr>
              <w:widowControl/>
              <w:jc w:val="center"/>
              <w:textAlignment w:val="center"/>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kern w:val="0"/>
                <w:sz w:val="21"/>
                <w:szCs w:val="21"/>
                <w:highlight w:val="none"/>
                <w:lang w:val="en-US" w:eastAsia="zh-CN"/>
              </w:rPr>
              <w:t>货物</w:t>
            </w:r>
            <w:r>
              <w:rPr>
                <w:rFonts w:ascii="宋体" w:eastAsia="宋体" w:hAnsi="宋体" w:cs="宋体" w:hint="eastAsia"/>
                <w:b/>
                <w:bCs/>
                <w:color w:val="auto"/>
                <w:kern w:val="0"/>
                <w:sz w:val="21"/>
                <w:szCs w:val="21"/>
                <w:highlight w:val="none"/>
              </w:rPr>
              <w:t>名称</w:t>
            </w:r>
            <w:r>
              <w:rPr>
                <w:rFonts w:ascii="宋体" w:eastAsia="宋体" w:hAnsi="宋体" w:cs="宋体" w:hint="eastAsia"/>
                <w:b/>
                <w:bCs/>
                <w:color w:val="auto"/>
                <w:kern w:val="0"/>
                <w:sz w:val="21"/>
                <w:szCs w:val="21"/>
                <w:highlight w:val="none"/>
                <w:lang w:eastAsia="zh-CN"/>
              </w:rPr>
              <w:t>（</w:t>
            </w:r>
            <w:r>
              <w:rPr>
                <w:rFonts w:ascii="宋体" w:eastAsia="宋体" w:hAnsi="宋体" w:cs="宋体" w:hint="eastAsia"/>
                <w:b/>
                <w:bCs/>
                <w:color w:val="auto"/>
                <w:kern w:val="0"/>
                <w:sz w:val="21"/>
                <w:szCs w:val="21"/>
                <w:highlight w:val="none"/>
                <w:lang w:val="en-US" w:eastAsia="zh-CN"/>
              </w:rPr>
              <w:t>采购标的</w:t>
            </w:r>
            <w:r>
              <w:rPr>
                <w:rFonts w:ascii="宋体" w:eastAsia="宋体" w:hAnsi="宋体" w:cs="宋体" w:hint="eastAsia"/>
                <w:b/>
                <w:bCs/>
                <w:color w:val="auto"/>
                <w:kern w:val="0"/>
                <w:sz w:val="21"/>
                <w:szCs w:val="21"/>
                <w:highlight w:val="none"/>
                <w:lang w:eastAsia="zh-CN"/>
              </w:rPr>
              <w:t>）</w:t>
            </w:r>
          </w:p>
        </w:tc>
        <w:tc>
          <w:tcPr>
            <w:tcW w:w="1102" w:type="dxa"/>
            <w:shd w:val="clear" w:color="auto" w:fill="auto"/>
            <w:vAlign w:val="center"/>
          </w:tcPr>
          <w:p>
            <w:pPr>
              <w:widowControl/>
              <w:jc w:val="center"/>
              <w:textAlignment w:val="center"/>
              <w:rPr>
                <w:rFonts w:ascii="宋体" w:eastAsia="宋体" w:hAnsi="宋体" w:cs="宋体" w:hint="eastAsia"/>
                <w:b/>
                <w:bCs/>
                <w:color w:val="auto"/>
                <w:sz w:val="21"/>
                <w:szCs w:val="21"/>
                <w:highlight w:val="none"/>
              </w:rPr>
            </w:pPr>
            <w:r>
              <w:rPr>
                <w:rFonts w:ascii="宋体" w:eastAsia="宋体" w:hAnsi="宋体" w:cs="宋体" w:hint="eastAsia"/>
                <w:b/>
                <w:bCs/>
                <w:color w:val="auto"/>
                <w:kern w:val="0"/>
                <w:sz w:val="21"/>
                <w:szCs w:val="21"/>
                <w:highlight w:val="none"/>
              </w:rPr>
              <w:t>计量单位</w:t>
            </w:r>
          </w:p>
        </w:tc>
        <w:tc>
          <w:tcPr>
            <w:tcW w:w="775" w:type="dxa"/>
            <w:shd w:val="clear" w:color="auto" w:fill="auto"/>
            <w:vAlign w:val="center"/>
          </w:tcPr>
          <w:p>
            <w:pPr>
              <w:widowControl/>
              <w:jc w:val="center"/>
              <w:textAlignment w:val="center"/>
              <w:rPr>
                <w:rFonts w:ascii="宋体" w:eastAsia="宋体" w:hAnsi="宋体" w:cs="宋体" w:hint="eastAsia"/>
                <w:b/>
                <w:bCs/>
                <w:color w:val="auto"/>
                <w:sz w:val="21"/>
                <w:szCs w:val="21"/>
                <w:highlight w:val="none"/>
              </w:rPr>
            </w:pPr>
            <w:r>
              <w:rPr>
                <w:rFonts w:ascii="宋体" w:eastAsia="宋体" w:hAnsi="宋体" w:cs="宋体" w:hint="eastAsia"/>
                <w:b/>
                <w:bCs/>
                <w:color w:val="auto"/>
                <w:kern w:val="0"/>
                <w:sz w:val="21"/>
                <w:szCs w:val="21"/>
                <w:highlight w:val="none"/>
              </w:rPr>
              <w:t>数量</w:t>
            </w:r>
          </w:p>
        </w:tc>
        <w:tc>
          <w:tcPr>
            <w:tcW w:w="1532" w:type="dxa"/>
            <w:shd w:val="clear" w:color="auto" w:fill="auto"/>
            <w:vAlign w:val="center"/>
          </w:tcPr>
          <w:p>
            <w:pPr>
              <w:widowControl/>
              <w:jc w:val="center"/>
              <w:textAlignment w:val="center"/>
              <w:rPr>
                <w:rFonts w:ascii="宋体" w:eastAsia="宋体" w:hAnsi="宋体" w:cs="宋体" w:hint="eastAsia"/>
                <w:b/>
                <w:bCs/>
                <w:color w:val="auto"/>
                <w:kern w:val="0"/>
                <w:sz w:val="21"/>
                <w:szCs w:val="21"/>
                <w:highlight w:val="none"/>
              </w:rPr>
            </w:pPr>
            <w:r>
              <w:rPr>
                <w:rFonts w:ascii="宋体" w:eastAsia="宋体" w:hAnsi="宋体" w:cs="宋体" w:hint="eastAsia"/>
                <w:b/>
                <w:bCs/>
                <w:color w:val="auto"/>
                <w:sz w:val="21"/>
                <w:szCs w:val="21"/>
                <w:highlight w:val="none"/>
              </w:rPr>
              <w:t>单价限额（元）</w:t>
            </w:r>
          </w:p>
        </w:tc>
        <w:tc>
          <w:tcPr>
            <w:tcW w:w="1242" w:type="dxa"/>
            <w:shd w:val="clear" w:color="auto" w:fill="auto"/>
            <w:vAlign w:val="center"/>
          </w:tcPr>
          <w:p>
            <w:pPr>
              <w:widowControl/>
              <w:jc w:val="center"/>
              <w:textAlignment w:val="center"/>
              <w:rPr>
                <w:rFonts w:ascii="宋体" w:eastAsia="宋体" w:hAnsi="宋体" w:cs="宋体" w:hint="eastAsia"/>
                <w:b/>
                <w:bCs/>
                <w:color w:val="auto"/>
                <w:kern w:val="0"/>
                <w:sz w:val="21"/>
                <w:szCs w:val="21"/>
                <w:highlight w:val="none"/>
              </w:rPr>
            </w:pPr>
            <w:r>
              <w:rPr>
                <w:rFonts w:ascii="宋体" w:eastAsia="宋体" w:hAnsi="宋体" w:cs="宋体" w:hint="eastAsia"/>
                <w:b/>
                <w:bCs/>
                <w:color w:val="auto"/>
                <w:kern w:val="0"/>
                <w:sz w:val="21"/>
                <w:szCs w:val="21"/>
                <w:highlight w:val="none"/>
              </w:rPr>
              <w:t>小计</w:t>
            </w:r>
            <w:r>
              <w:rPr>
                <w:rFonts w:ascii="宋体" w:eastAsia="宋体" w:hAnsi="宋体" w:cs="宋体" w:hint="eastAsia"/>
                <w:b/>
                <w:bCs/>
                <w:color w:val="auto"/>
                <w:sz w:val="21"/>
                <w:szCs w:val="21"/>
                <w:highlight w:val="none"/>
              </w:rPr>
              <w:t>（元）</w:t>
            </w:r>
          </w:p>
        </w:tc>
        <w:tc>
          <w:tcPr>
            <w:tcW w:w="1387" w:type="dxa"/>
            <w:shd w:val="clear" w:color="auto" w:fill="auto"/>
            <w:vAlign w:val="center"/>
          </w:tcPr>
          <w:p>
            <w:pPr>
              <w:widowControl/>
              <w:jc w:val="center"/>
              <w:textAlignment w:val="center"/>
              <w:rPr>
                <w:rFonts w:ascii="宋体" w:eastAsia="宋体" w:hAnsi="宋体" w:cs="宋体" w:hint="eastAsia"/>
                <w:b/>
                <w:bCs/>
                <w:color w:val="auto"/>
                <w:sz w:val="21"/>
                <w:szCs w:val="21"/>
                <w:highlight w:val="none"/>
              </w:rPr>
            </w:pPr>
            <w:r>
              <w:rPr>
                <w:rFonts w:ascii="宋体" w:eastAsia="宋体" w:hAnsi="宋体" w:cs="宋体" w:hint="eastAsia"/>
                <w:b/>
                <w:bCs/>
                <w:color w:val="auto"/>
                <w:kern w:val="0"/>
                <w:sz w:val="21"/>
                <w:szCs w:val="21"/>
                <w:highlight w:val="none"/>
              </w:rPr>
              <w:t>是否进口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1</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光线路终端（OLT）</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441000.00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882000.00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2</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24口光网络单元（10GPON 非POE）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73</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6500.00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474500.00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3</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24口光网络单元（10GPON 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9520.00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19040.00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4</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8口光网络单元（GPON 非POE）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58</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1520.00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88160.00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5</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8口光网络单元（GPON 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431</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2760.00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1189560.00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6</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4口光网络单元（GPON 非POE）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126</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567.00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71442.00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7</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4口光网络单元（GPON POE）</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81</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1385.00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112185.00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8</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光纤分路器</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台</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128</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850.00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108800.00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9</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网管系统</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项</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141313.00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141313.00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819" w:type="dxa"/>
            <w:shd w:val="clear" w:color="auto" w:fill="auto"/>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10</w:t>
            </w:r>
          </w:p>
        </w:tc>
        <w:tc>
          <w:tcPr>
            <w:tcW w:w="2410" w:type="dxa"/>
            <w:shd w:val="clear" w:color="auto" w:fill="auto"/>
            <w:vAlign w:val="center"/>
          </w:tcPr>
          <w:p>
            <w:pPr>
              <w:widowControl/>
              <w:jc w:val="center"/>
              <w:rPr>
                <w:rFonts w:ascii="宋体" w:eastAsia="宋体" w:hAnsi="宋体" w:cs="宋体" w:hint="eastAsia"/>
                <w:strike/>
                <w:color w:val="auto"/>
                <w:kern w:val="0"/>
                <w:sz w:val="21"/>
                <w:szCs w:val="21"/>
                <w:highlight w:val="none"/>
              </w:rPr>
            </w:pPr>
            <w:r>
              <w:rPr>
                <w:rFonts w:ascii="宋体" w:eastAsia="宋体" w:hAnsi="宋体" w:cs="宋体" w:hint="eastAsia"/>
                <w:color w:val="auto"/>
                <w:kern w:val="0"/>
                <w:sz w:val="21"/>
                <w:szCs w:val="21"/>
                <w:highlight w:val="none"/>
              </w:rPr>
              <w:t>弱电综合布线</w:t>
            </w:r>
          </w:p>
        </w:tc>
        <w:tc>
          <w:tcPr>
            <w:tcW w:w="1102"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项</w:t>
            </w:r>
          </w:p>
        </w:tc>
        <w:tc>
          <w:tcPr>
            <w:tcW w:w="775" w:type="dxa"/>
            <w:shd w:val="clear" w:color="auto" w:fill="auto"/>
            <w:vAlign w:val="center"/>
          </w:tcPr>
          <w:p>
            <w:pPr>
              <w:widowControl/>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w:t>
            </w:r>
          </w:p>
        </w:tc>
        <w:tc>
          <w:tcPr>
            <w:tcW w:w="153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18567</w:t>
            </w:r>
            <w:r>
              <w:rPr>
                <w:rFonts w:ascii="宋体" w:eastAsia="宋体" w:hAnsi="宋体" w:cs="宋体" w:hint="eastAsia"/>
                <w:color w:val="auto"/>
                <w:kern w:val="0"/>
                <w:sz w:val="21"/>
                <w:szCs w:val="21"/>
                <w:highlight w:val="none"/>
              </w:rPr>
              <w:t>00.00</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1856700</w:t>
            </w:r>
            <w:r>
              <w:rPr>
                <w:rFonts w:ascii="宋体" w:eastAsia="宋体" w:hAnsi="宋体" w:cs="宋体" w:hint="eastAsia"/>
                <w:color w:val="auto"/>
                <w:kern w:val="0"/>
                <w:sz w:val="21"/>
                <w:szCs w:val="21"/>
                <w:highlight w:val="none"/>
              </w:rPr>
              <w:t>.00</w:t>
            </w:r>
          </w:p>
        </w:tc>
        <w:tc>
          <w:tcPr>
            <w:tcW w:w="1387" w:type="dxa"/>
            <w:shd w:val="clear" w:color="auto" w:fill="auto"/>
            <w:noWrap/>
            <w:vAlign w:val="center"/>
          </w:tcPr>
          <w:p>
            <w:pPr>
              <w:widowControl/>
              <w:jc w:val="center"/>
              <w:textAlignment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拒绝进口</w:t>
            </w:r>
          </w:p>
        </w:tc>
      </w:tr>
      <w:tr>
        <w:tblPrEx>
          <w:tblW w:w="9267" w:type="dxa"/>
          <w:jc w:val="center"/>
          <w:tblLayout w:type="fixed"/>
          <w:tblCellMar>
            <w:top w:w="0" w:type="dxa"/>
            <w:left w:w="108" w:type="dxa"/>
            <w:bottom w:w="0" w:type="dxa"/>
            <w:right w:w="108" w:type="dxa"/>
          </w:tblCellMar>
        </w:tblPrEx>
        <w:trPr>
          <w:trHeight w:val="285"/>
          <w:jc w:val="center"/>
        </w:trPr>
        <w:tc>
          <w:tcPr>
            <w:tcW w:w="6638" w:type="dxa"/>
            <w:gridSpan w:val="5"/>
            <w:shd w:val="clear" w:color="auto" w:fill="auto"/>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合计</w:t>
            </w:r>
          </w:p>
        </w:tc>
        <w:tc>
          <w:tcPr>
            <w:tcW w:w="1242"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r>
              <w:rPr>
                <w:rFonts w:ascii="宋体" w:eastAsia="宋体" w:hAnsi="宋体" w:cs="宋体" w:hint="eastAsia"/>
                <w:color w:val="auto"/>
                <w:sz w:val="21"/>
                <w:szCs w:val="21"/>
                <w:highlight w:val="none"/>
                <w:lang w:val="en-US" w:eastAsia="zh-CN"/>
              </w:rPr>
              <w:t>49437</w:t>
            </w:r>
            <w:r>
              <w:rPr>
                <w:rFonts w:ascii="宋体" w:eastAsia="宋体" w:hAnsi="宋体" w:cs="宋体" w:hint="eastAsia"/>
                <w:color w:val="auto"/>
                <w:sz w:val="21"/>
                <w:szCs w:val="21"/>
                <w:highlight w:val="none"/>
              </w:rPr>
              <w:t>00.00</w:t>
            </w:r>
          </w:p>
        </w:tc>
        <w:tc>
          <w:tcPr>
            <w:tcW w:w="1387" w:type="dxa"/>
            <w:shd w:val="clear" w:color="auto" w:fill="auto"/>
            <w:noWrap/>
            <w:vAlign w:val="center"/>
          </w:tcPr>
          <w:p>
            <w:pPr>
              <w:widowControl/>
              <w:jc w:val="center"/>
              <w:textAlignment w:val="center"/>
              <w:rPr>
                <w:rFonts w:ascii="宋体" w:eastAsia="宋体" w:hAnsi="宋体" w:cs="宋体" w:hint="eastAsia"/>
                <w:color w:val="auto"/>
                <w:kern w:val="0"/>
                <w:sz w:val="21"/>
                <w:szCs w:val="21"/>
                <w:highlight w:val="none"/>
              </w:rPr>
            </w:pPr>
          </w:p>
        </w:tc>
      </w:tr>
    </w:tbl>
    <w:p>
      <w:pPr>
        <w:widowControl w:val="0"/>
        <w:adjustRightInd w:val="0"/>
        <w:snapToGrid w:val="0"/>
        <w:spacing w:line="240" w:lineRule="auto"/>
        <w:ind w:left="0" w:firstLine="420" w:leftChars="0" w:firstLineChars="200"/>
        <w:jc w:val="left"/>
        <w:rPr>
          <w:rFonts w:ascii="宋体" w:eastAsia="宋体" w:hAnsi="宋体" w:cs="宋体" w:hint="eastAsia"/>
          <w:b/>
          <w:bCs/>
          <w:color w:val="FF0000"/>
          <w:kern w:val="2"/>
          <w:sz w:val="21"/>
          <w:szCs w:val="24"/>
          <w:highlight w:val="none"/>
          <w:lang w:val="en-US" w:eastAsia="zh-CN" w:bidi="ar-SA"/>
        </w:rPr>
      </w:pPr>
      <w:r>
        <w:rPr>
          <w:rFonts w:ascii="宋体" w:eastAsia="宋体" w:hAnsi="宋体" w:cs="宋体" w:hint="eastAsia"/>
          <w:b/>
          <w:bCs/>
          <w:color w:val="FF0000"/>
          <w:kern w:val="2"/>
          <w:sz w:val="21"/>
          <w:szCs w:val="24"/>
          <w:highlight w:val="none"/>
          <w:lang w:val="en-US" w:eastAsia="zh-CN" w:bidi="ar-SA"/>
        </w:rPr>
        <w:t>★1、投标人必须对本项目中的全部内容（详见上表）进行投标报价，如有缺漏或超过单价限额，将导致投标无效。</w:t>
      </w:r>
    </w:p>
    <w:p>
      <w:pPr>
        <w:widowControl w:val="0"/>
        <w:adjustRightInd w:val="0"/>
        <w:snapToGrid w:val="0"/>
        <w:spacing w:line="240" w:lineRule="auto"/>
        <w:ind w:left="0" w:firstLine="420" w:leftChars="0" w:firstLineChars="200"/>
        <w:jc w:val="left"/>
        <w:rPr>
          <w:rFonts w:ascii="宋体" w:eastAsia="宋体" w:hAnsi="宋体" w:cs="宋体" w:hint="eastAsia"/>
          <w:b/>
          <w:bCs/>
          <w:color w:val="FF0000"/>
          <w:kern w:val="2"/>
          <w:sz w:val="21"/>
          <w:szCs w:val="24"/>
          <w:highlight w:val="none"/>
          <w:lang w:val="en-US" w:eastAsia="zh-CN" w:bidi="ar-SA"/>
        </w:rPr>
      </w:pPr>
      <w:r>
        <w:rPr>
          <w:rFonts w:ascii="宋体" w:eastAsia="宋体" w:hAnsi="宋体" w:cs="宋体" w:hint="eastAsia"/>
          <w:b/>
          <w:bCs/>
          <w:color w:val="FF0000"/>
          <w:kern w:val="2"/>
          <w:sz w:val="21"/>
          <w:szCs w:val="24"/>
          <w:highlight w:val="none"/>
          <w:lang w:val="en-US" w:eastAsia="zh-CN" w:bidi="ar-SA"/>
        </w:rPr>
        <w:t>★2、本项目报价为包干价，含税费、相应设备设施安装施工调试及使用培训费，也包含所需线材费，采购人不再另外支付。</w:t>
      </w:r>
    </w:p>
    <w:p>
      <w:pPr>
        <w:adjustRightInd w:val="0"/>
        <w:snapToGrid w:val="0"/>
        <w:ind w:firstLine="420" w:firstLineChars="200"/>
        <w:rPr>
          <w:rFonts w:ascii="宋体" w:eastAsia="宋体" w:hAnsi="宋体" w:cs="宋体" w:hint="eastAsia"/>
          <w:b/>
          <w:bCs/>
          <w:color w:val="FF0000"/>
          <w:szCs w:val="24"/>
          <w:highlight w:val="none"/>
        </w:rPr>
      </w:pPr>
      <w:r>
        <w:rPr>
          <w:rFonts w:ascii="宋体" w:eastAsia="宋体" w:hAnsi="宋体" w:cs="宋体" w:hint="eastAsia"/>
          <w:b/>
          <w:bCs/>
          <w:color w:val="FF0000"/>
          <w:szCs w:val="24"/>
          <w:highlight w:val="none"/>
        </w:rPr>
        <w:t>备注：</w:t>
      </w:r>
    </w:p>
    <w:p>
      <w:pPr>
        <w:widowControl w:val="0"/>
        <w:adjustRightInd w:val="0"/>
        <w:snapToGrid w:val="0"/>
        <w:spacing w:line="240" w:lineRule="auto"/>
        <w:ind w:left="0" w:firstLine="420" w:leftChars="0" w:firstLineChars="200"/>
        <w:jc w:val="left"/>
        <w:rPr>
          <w:rFonts w:ascii="宋体" w:eastAsia="宋体" w:hAnsi="宋体" w:cs="宋体" w:hint="eastAsia"/>
          <w:bCs w:val="0"/>
          <w:color w:val="FF0000"/>
          <w:kern w:val="2"/>
          <w:sz w:val="21"/>
          <w:szCs w:val="24"/>
          <w:highlight w:val="none"/>
          <w:lang w:val="en-US" w:eastAsia="zh-CN" w:bidi="ar-SA"/>
        </w:rPr>
      </w:pPr>
      <w:r>
        <w:rPr>
          <w:rFonts w:ascii="宋体" w:eastAsia="宋体" w:hAnsi="宋体" w:cs="宋体" w:hint="eastAsia"/>
          <w:bCs w:val="0"/>
          <w:color w:val="FF0000"/>
          <w:kern w:val="2"/>
          <w:sz w:val="21"/>
          <w:szCs w:val="24"/>
          <w:highlight w:val="none"/>
          <w:lang w:val="en-US" w:eastAsia="zh-CN" w:bidi="ar-SA"/>
        </w:rPr>
        <w:t xml:space="preserve">1、备注栏注明“接受进口”的产品不接受投标人选用进口产品参与投标；注明“接受进口 ”的产品允许投标人选用进口产品参与投标，但不排斥国内产品。 </w:t>
      </w:r>
    </w:p>
    <w:p>
      <w:pPr>
        <w:adjustRightInd w:val="0"/>
        <w:snapToGrid w:val="0"/>
        <w:ind w:firstLine="420" w:firstLineChars="200"/>
        <w:rPr>
          <w:rFonts w:ascii="宋体" w:eastAsia="宋体" w:hAnsi="宋体" w:cs="宋体" w:hint="eastAsia"/>
          <w:bCs w:val="0"/>
          <w:color w:val="FF0000"/>
          <w:szCs w:val="24"/>
          <w:highlight w:val="none"/>
        </w:rPr>
      </w:pPr>
      <w:r>
        <w:rPr>
          <w:rFonts w:ascii="宋体" w:eastAsia="宋体" w:hAnsi="宋体" w:cs="宋体" w:hint="eastAsia"/>
          <w:bCs w:val="0"/>
          <w:color w:val="FF0000"/>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 ”的产品优先采购向我国企业转让技术、与我国企业签订消化吸收再创新方案的供应商的进口产品，相关内容以财库〔2007〕119 号文和财办库〔2008〕248 号文的相关规定为准。</w:t>
      </w:r>
    </w:p>
    <w:p>
      <w:pPr>
        <w:widowControl w:val="0"/>
        <w:adjustRightInd w:val="0"/>
        <w:snapToGrid w:val="0"/>
        <w:spacing w:line="240" w:lineRule="auto"/>
        <w:ind w:left="0" w:firstLine="420" w:leftChars="0" w:firstLineChars="200"/>
        <w:jc w:val="left"/>
        <w:rPr>
          <w:rFonts w:ascii="宋体" w:eastAsia="宋体" w:hAnsi="宋体" w:cs="宋体" w:hint="eastAsia"/>
          <w:b w:val="0"/>
          <w:color w:val="FF0000"/>
          <w:kern w:val="2"/>
          <w:sz w:val="21"/>
          <w:szCs w:val="24"/>
          <w:highlight w:val="none"/>
          <w:lang w:val="en-US" w:eastAsia="zh-CN" w:bidi="ar-SA"/>
        </w:rPr>
      </w:pPr>
      <w:r>
        <w:rPr>
          <w:rFonts w:ascii="宋体" w:eastAsia="宋体" w:hAnsi="宋体" w:cs="宋体" w:hint="eastAsia"/>
          <w:color w:val="FF0000"/>
          <w:kern w:val="2"/>
          <w:sz w:val="21"/>
          <w:szCs w:val="24"/>
          <w:highlight w:val="none"/>
          <w:lang w:val="en-US" w:eastAsia="zh-CN" w:bidi="ar-SA"/>
        </w:rPr>
        <w:t>3、本项目核心产品为：</w:t>
      </w:r>
      <w:r>
        <w:rPr>
          <w:rFonts w:ascii="宋体" w:eastAsia="宋体" w:hAnsi="宋体" w:cs="宋体" w:hint="eastAsia"/>
          <w:color w:val="FF0000"/>
          <w:kern w:val="2"/>
          <w:sz w:val="21"/>
          <w:szCs w:val="24"/>
          <w:highlight w:val="none"/>
          <w:u w:val="single"/>
          <w:lang w:val="en-US" w:eastAsia="zh-CN" w:bidi="ar-SA"/>
        </w:rPr>
        <w:t xml:space="preserve">序号5 </w:t>
      </w:r>
      <w:r>
        <w:rPr>
          <w:rFonts w:ascii="宋体" w:eastAsia="宋体" w:hAnsi="宋体" w:cs="宋体" w:hint="eastAsia"/>
          <w:b/>
          <w:bCs/>
          <w:color w:val="FF0000"/>
          <w:kern w:val="2"/>
          <w:sz w:val="21"/>
          <w:szCs w:val="24"/>
          <w:highlight w:val="none"/>
          <w:u w:val="single"/>
          <w:lang w:val="en-US" w:eastAsia="zh-CN" w:bidi="ar-SA"/>
        </w:rPr>
        <w:t>8口光网络单元（GPON POE）</w:t>
      </w:r>
      <w:r>
        <w:rPr>
          <w:rFonts w:ascii="宋体" w:hAnsi="宋体" w:cs="宋体" w:hint="eastAsia"/>
          <w:b/>
          <w:bCs/>
          <w:color w:val="FF0000"/>
          <w:kern w:val="2"/>
          <w:sz w:val="21"/>
          <w:szCs w:val="24"/>
          <w:highlight w:val="none"/>
          <w:u w:val="single"/>
          <w:lang w:val="en-US" w:eastAsia="zh-CN" w:bidi="ar-SA"/>
        </w:rPr>
        <w:t>。</w:t>
      </w:r>
    </w:p>
    <w:p>
      <w:pPr>
        <w:pStyle w:val="PlainText"/>
        <w:adjustRightInd w:val="0"/>
        <w:snapToGrid w:val="0"/>
        <w:rPr>
          <w:rFonts w:hAnsi="宋体" w:cs="宋体"/>
          <w:b/>
          <w:highlight w:val="none"/>
        </w:rPr>
      </w:pPr>
    </w:p>
    <w:p>
      <w:pPr>
        <w:pStyle w:val="PlainText"/>
        <w:numPr>
          <w:ilvl w:val="0"/>
          <w:numId w:val="0"/>
        </w:numPr>
        <w:adjustRightInd w:val="0"/>
        <w:snapToGrid w:val="0"/>
        <w:ind w:firstLine="420" w:firstLineChars="200"/>
        <w:rPr>
          <w:rFonts w:ascii="宋体" w:eastAsia="宋体" w:hAnsi="宋体" w:cs="宋体" w:hint="eastAsia"/>
          <w:b/>
          <w:szCs w:val="21"/>
          <w:highlight w:val="none"/>
          <w:lang w:val="en-US" w:eastAsia="zh-CN"/>
        </w:rPr>
      </w:pPr>
      <w:r>
        <w:rPr>
          <w:rFonts w:hAnsi="宋体" w:cs="宋体" w:hint="eastAsia"/>
          <w:b/>
          <w:kern w:val="2"/>
          <w:sz w:val="21"/>
          <w:szCs w:val="21"/>
          <w:highlight w:val="none"/>
          <w:lang w:val="en-US" w:eastAsia="zh-CN" w:bidi="ar-SA"/>
        </w:rPr>
        <w:t>三</w:t>
      </w:r>
      <w:r>
        <w:rPr>
          <w:rFonts w:ascii="宋体" w:eastAsia="宋体" w:hAnsi="宋体" w:cs="宋体" w:hint="eastAsia"/>
          <w:b/>
          <w:kern w:val="2"/>
          <w:sz w:val="21"/>
          <w:szCs w:val="21"/>
          <w:highlight w:val="none"/>
          <w:lang w:val="en-US" w:eastAsia="zh-CN" w:bidi="ar-SA"/>
        </w:rPr>
        <w:t>、</w:t>
      </w:r>
      <w:r>
        <w:rPr>
          <w:rFonts w:ascii="宋体" w:eastAsia="宋体" w:hAnsi="宋体" w:cs="宋体" w:hint="eastAsia"/>
          <w:b/>
          <w:szCs w:val="21"/>
          <w:highlight w:val="none"/>
          <w:lang w:val="en-US" w:eastAsia="zh-CN"/>
        </w:rPr>
        <w:t>技术要求</w:t>
      </w:r>
    </w:p>
    <w:p>
      <w:pPr>
        <w:adjustRightInd w:val="0"/>
        <w:snapToGrid w:val="0"/>
        <w:ind w:firstLine="420" w:firstLineChars="200"/>
        <w:rPr>
          <w:rFonts w:ascii="宋体" w:eastAsia="宋体" w:hAnsi="宋体" w:cs="宋体" w:hint="eastAsia"/>
          <w:b/>
          <w:bCs/>
          <w:color w:val="FF0000"/>
          <w:szCs w:val="24"/>
          <w:highlight w:val="none"/>
        </w:rPr>
      </w:pPr>
      <w:bookmarkEnd w:id="4"/>
      <w:bookmarkStart w:id="7" w:name="_Toc12700"/>
      <w:r>
        <w:rPr>
          <w:rFonts w:ascii="宋体" w:eastAsia="宋体" w:hAnsi="宋体" w:cs="宋体" w:hint="eastAsia"/>
          <w:b/>
          <w:bCs/>
          <w:color w:val="FF0000"/>
          <w:szCs w:val="24"/>
          <w:highlight w:val="none"/>
        </w:rPr>
        <w:t>说明：</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1、评分时，如对一项招标技术要求（以序号为准）中的内容存在两处（或以上）负偏离的，在评分时只作一项负偏离扣分。</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2、带★号条款为不可负偏离条款，不作为评分准则中的评分内容，如未响应或出现负偏离的，将作投标无效处理；带“</w:t>
      </w:r>
      <w:r>
        <w:rPr>
          <w:rFonts w:ascii="宋体" w:eastAsia="宋体" w:hAnsi="宋体" w:cs="宋体" w:hint="eastAsia"/>
          <w:color w:val="FF0000"/>
          <w:szCs w:val="24"/>
          <w:highlight w:val="none"/>
        </w:rPr>
        <w:t>▲</w:t>
      </w:r>
      <w:r>
        <w:rPr>
          <w:rFonts w:ascii="宋体" w:eastAsia="宋体" w:hAnsi="宋体" w:cs="宋体" w:hint="eastAsia"/>
          <w:b w:val="0"/>
          <w:color w:val="FF0000"/>
          <w:szCs w:val="24"/>
          <w:highlight w:val="none"/>
        </w:rPr>
        <w:t>”指标项为重要参数条款，负偏离时依相关评分准则内容作重点扣分处理。</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3、招标技术要求中，要求提供证明资料需提供证明材料；其余指标项未要求提供证明资料，无需提供相关证明资料。</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4</w:t>
      </w:r>
      <w:r>
        <w:rPr>
          <w:rFonts w:ascii="宋体" w:eastAsia="宋体" w:hAnsi="宋体" w:cs="宋体" w:hint="eastAsia"/>
          <w:b w:val="0"/>
          <w:color w:val="FF0000"/>
          <w:szCs w:val="24"/>
          <w:highlight w:val="none"/>
          <w:lang w:eastAsia="zh-CN"/>
        </w:rPr>
        <w:t>、</w:t>
      </w:r>
      <w:r>
        <w:rPr>
          <w:rFonts w:ascii="宋体" w:eastAsia="宋体" w:hAnsi="宋体" w:cs="宋体" w:hint="eastAsia"/>
          <w:b w:val="0"/>
          <w:color w:val="FF0000"/>
          <w:szCs w:val="24"/>
          <w:highlight w:val="none"/>
        </w:rPr>
        <w:t>涉及区间的技术要求，除特别注明以外，均包含首尾两端本数，所投产品响应数值在招标文件要求的区间范围内即认定为满足该项技术要求，产品参数区间与招标要求不一致的均视为负偏离。例：</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（1）“20L”（凡是响应内容与该数值不一致者，均视为负偏离）；</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（2）“H≥6m”（凡是响应内容存在小于6m可能情形的均视为负偏离）；</w:t>
      </w:r>
    </w:p>
    <w:p>
      <w:pPr>
        <w:adjustRightInd w:val="0"/>
        <w:snapToGrid w:val="0"/>
        <w:ind w:firstLine="420" w:firstLineChars="200"/>
        <w:rPr>
          <w:rFonts w:ascii="宋体" w:eastAsia="宋体" w:hAnsi="宋体" w:cs="宋体" w:hint="eastAsia"/>
          <w:b w:val="0"/>
          <w:color w:val="FF0000"/>
          <w:szCs w:val="24"/>
          <w:highlight w:val="none"/>
        </w:rPr>
      </w:pPr>
      <w:r>
        <w:rPr>
          <w:rFonts w:ascii="宋体" w:eastAsia="宋体" w:hAnsi="宋体" w:cs="宋体" w:hint="eastAsia"/>
          <w:b w:val="0"/>
          <w:color w:val="FF0000"/>
          <w:szCs w:val="24"/>
          <w:highlight w:val="none"/>
        </w:rPr>
        <w:t>（3）区间要求为0-20ML,只要响应的不是广于等于“0-20ML”，如投标文件响应为 0-15ML、1-12ML 、 9-20ML 、6-21ML 、9ML 等情形均视为负偏离。</w:t>
      </w:r>
    </w:p>
    <w:p>
      <w:pPr>
        <w:widowControl/>
        <w:adjustRightInd w:val="0"/>
        <w:snapToGrid w:val="0"/>
        <w:spacing w:after="0"/>
        <w:ind w:firstLine="420" w:firstLineChars="200"/>
        <w:jc w:val="left"/>
        <w:rPr>
          <w:rFonts w:ascii="宋体" w:eastAsia="宋体" w:hAnsi="宋体" w:cs="宋体" w:hint="eastAsia"/>
          <w:b/>
          <w:bCs/>
          <w:color w:val="FF0000"/>
          <w:sz w:val="21"/>
          <w:szCs w:val="24"/>
          <w:highlight w:val="none"/>
        </w:rPr>
      </w:pPr>
      <w:r>
        <w:rPr>
          <w:rFonts w:ascii="宋体" w:eastAsia="宋体" w:hAnsi="宋体" w:cs="宋体" w:hint="eastAsia"/>
          <w:b w:val="0"/>
          <w:color w:val="FF0000"/>
          <w:kern w:val="2"/>
          <w:sz w:val="21"/>
          <w:szCs w:val="24"/>
          <w:highlight w:val="none"/>
          <w:lang w:val="en-US" w:eastAsia="zh-CN" w:bidi="ar-SA"/>
        </w:rPr>
        <w:t>5、相关证明材料的产品名称与招标技术要求的货物名称不一致的，需提供为同种产品的说明；若名称不一致又未提供说明的，由评审委员会判定是否符合文件要求。</w:t>
      </w:r>
    </w:p>
    <w:p>
      <w:pPr>
        <w:pStyle w:val="PlainText"/>
        <w:autoSpaceDE/>
        <w:autoSpaceDN/>
        <w:snapToGrid w:val="0"/>
        <w:ind w:firstLine="420" w:firstLineChars="200"/>
        <w:rPr>
          <w:rFonts w:ascii="宋体" w:eastAsia="宋体" w:hAnsi="宋体" w:cs="宋体" w:hint="eastAsia"/>
          <w:b/>
          <w:sz w:val="21"/>
          <w:szCs w:val="21"/>
          <w:highlight w:val="none"/>
        </w:rPr>
      </w:pPr>
      <w:r>
        <w:rPr>
          <w:rFonts w:ascii="宋体" w:eastAsia="宋体" w:hAnsi="宋体" w:cs="宋体" w:hint="eastAsia"/>
          <w:b/>
          <w:kern w:val="2"/>
          <w:sz w:val="21"/>
          <w:szCs w:val="21"/>
          <w:highlight w:val="none"/>
          <w:u w:val="none"/>
          <w:lang w:val="en-US" w:eastAsia="zh-CN" w:bidi="ar-SA"/>
        </w:rPr>
        <w:t>（</w:t>
      </w:r>
      <w:r>
        <w:rPr>
          <w:rFonts w:hAnsi="宋体" w:cs="宋体" w:hint="eastAsia"/>
          <w:b/>
          <w:kern w:val="2"/>
          <w:sz w:val="21"/>
          <w:szCs w:val="21"/>
          <w:highlight w:val="none"/>
          <w:u w:val="none"/>
          <w:lang w:val="en-US" w:eastAsia="zh-CN" w:bidi="ar-SA"/>
        </w:rPr>
        <w:t>一</w:t>
      </w:r>
      <w:r>
        <w:rPr>
          <w:rFonts w:ascii="宋体" w:eastAsia="宋体" w:hAnsi="宋体" w:cs="宋体" w:hint="eastAsia"/>
          <w:b/>
          <w:kern w:val="2"/>
          <w:sz w:val="21"/>
          <w:szCs w:val="21"/>
          <w:highlight w:val="none"/>
          <w:u w:val="none"/>
          <w:lang w:val="en-US" w:eastAsia="zh-CN" w:bidi="ar-SA"/>
        </w:rPr>
        <w:t>）</w:t>
      </w:r>
      <w:r>
        <w:rPr>
          <w:rFonts w:ascii="宋体" w:eastAsia="宋体" w:hAnsi="宋体" w:cs="宋体" w:hint="eastAsia"/>
          <w:b/>
          <w:sz w:val="21"/>
          <w:szCs w:val="21"/>
          <w:highlight w:val="none"/>
        </w:rPr>
        <w:t>技术要求</w:t>
      </w:r>
    </w:p>
    <w:p>
      <w:pPr>
        <w:pStyle w:val="PlainText"/>
        <w:autoSpaceDE/>
        <w:autoSpaceDN/>
        <w:snapToGrid w:val="0"/>
        <w:ind w:firstLine="420" w:firstLineChars="200"/>
        <w:rPr>
          <w:rFonts w:ascii="宋体" w:eastAsia="宋体" w:hAnsi="宋体" w:cs="宋体" w:hint="eastAsia"/>
          <w:b/>
          <w:bCs/>
          <w:color w:val="FF0000"/>
          <w:sz w:val="21"/>
          <w:szCs w:val="21"/>
          <w:highlight w:val="none"/>
          <w:lang w:val="en-US" w:eastAsia="zh-CN"/>
        </w:rPr>
      </w:pPr>
      <w:r>
        <w:rPr>
          <w:rFonts w:ascii="宋体" w:eastAsia="宋体" w:hAnsi="宋体" w:cs="宋体" w:hint="eastAsia"/>
          <w:b/>
          <w:bCs/>
          <w:color w:val="FF0000"/>
          <w:sz w:val="21"/>
          <w:szCs w:val="24"/>
          <w:highlight w:val="none"/>
        </w:rPr>
        <w:t>备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tbl>
      <w:tblPr>
        <w:tblStyle w:val="TableNormal"/>
        <w:tblW w:w="49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8"/>
        <w:gridCol w:w="2153"/>
        <w:gridCol w:w="6928"/>
      </w:tblGrid>
      <w:tr>
        <w:tblPrEx>
          <w:tblW w:w="49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b/>
                <w:bCs/>
                <w:color w:val="000000"/>
                <w:kern w:val="0"/>
                <w:sz w:val="21"/>
                <w:szCs w:val="21"/>
                <w:highlight w:val="none"/>
              </w:rPr>
            </w:pPr>
            <w:r>
              <w:rPr>
                <w:rFonts w:ascii="宋体" w:eastAsia="宋体" w:hAnsi="宋体" w:cs="宋体" w:hint="eastAsia"/>
                <w:b/>
                <w:bCs/>
                <w:color w:val="000000"/>
                <w:kern w:val="0"/>
                <w:sz w:val="21"/>
                <w:szCs w:val="21"/>
                <w:highlight w:val="none"/>
              </w:rPr>
              <w:t>序号</w:t>
            </w:r>
          </w:p>
        </w:tc>
        <w:tc>
          <w:tcPr>
            <w:tcW w:w="1096" w:type="pct"/>
            <w:shd w:val="clear" w:color="auto" w:fill="auto"/>
            <w:vAlign w:val="center"/>
          </w:tcPr>
          <w:p>
            <w:pPr>
              <w:widowControl/>
              <w:adjustRightInd w:val="0"/>
              <w:snapToGrid w:val="0"/>
              <w:jc w:val="center"/>
              <w:rPr>
                <w:rFonts w:ascii="宋体" w:eastAsia="宋体" w:hAnsi="宋体" w:cs="宋体" w:hint="eastAsia"/>
                <w:b/>
                <w:bCs/>
                <w:color w:val="000000"/>
                <w:kern w:val="0"/>
                <w:sz w:val="21"/>
                <w:szCs w:val="21"/>
                <w:highlight w:val="none"/>
              </w:rPr>
            </w:pPr>
            <w:r>
              <w:rPr>
                <w:rFonts w:ascii="宋体" w:eastAsia="宋体" w:hAnsi="宋体" w:cs="宋体" w:hint="eastAsia"/>
                <w:b/>
                <w:bCs/>
                <w:color w:val="000000"/>
                <w:kern w:val="0"/>
                <w:sz w:val="21"/>
                <w:szCs w:val="21"/>
                <w:highlight w:val="none"/>
              </w:rPr>
              <w:t>货物名称（标的名称）</w:t>
            </w:r>
          </w:p>
        </w:tc>
        <w:tc>
          <w:tcPr>
            <w:tcW w:w="3527" w:type="pct"/>
            <w:shd w:val="clear" w:color="auto" w:fill="auto"/>
            <w:vAlign w:val="center"/>
          </w:tcPr>
          <w:p>
            <w:pPr>
              <w:widowControl/>
              <w:adjustRightInd w:val="0"/>
              <w:snapToGrid w:val="0"/>
              <w:jc w:val="center"/>
              <w:rPr>
                <w:rFonts w:ascii="宋体" w:eastAsia="宋体" w:hAnsi="宋体" w:cs="宋体" w:hint="eastAsia"/>
                <w:b/>
                <w:bCs/>
                <w:color w:val="000000"/>
                <w:kern w:val="0"/>
                <w:sz w:val="21"/>
                <w:szCs w:val="21"/>
                <w:highlight w:val="none"/>
              </w:rPr>
            </w:pPr>
            <w:r>
              <w:rPr>
                <w:rFonts w:ascii="宋体" w:eastAsia="宋体" w:hAnsi="宋体" w:cs="宋体" w:hint="eastAsia"/>
                <w:b/>
                <w:bCs/>
                <w:sz w:val="21"/>
                <w:szCs w:val="21"/>
                <w:highlight w:val="none"/>
              </w:rPr>
              <w:t>主要技术及要求</w:t>
            </w:r>
          </w:p>
        </w:tc>
      </w:tr>
      <w:tr>
        <w:tblPrEx>
          <w:tblW w:w="4982" w:type="pct"/>
          <w:tblInd w:w="0" w:type="dxa"/>
          <w:tblCellMar>
            <w:top w:w="0" w:type="dxa"/>
            <w:left w:w="108" w:type="dxa"/>
            <w:bottom w:w="0" w:type="dxa"/>
            <w:right w:w="108" w:type="dxa"/>
          </w:tblCellMar>
        </w:tblPrEx>
        <w:trPr>
          <w:trHeight w:val="9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光线路终端（OLT）</w:t>
            </w:r>
          </w:p>
        </w:tc>
        <w:tc>
          <w:tcPr>
            <w:tcW w:w="3527" w:type="pct"/>
            <w:shd w:val="clear" w:color="auto" w:fill="auto"/>
            <w:vAlign w:val="center"/>
          </w:tcPr>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1、主控板、交换板、电源板1+1冗余配置，支持≥19寸机柜安装，支持交流和直流供电，可通过交流转直流模块提供交流供电。</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2、交换容量≥8Tbit/s，单槽位最大带宽200G。</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3、单台OLT设备能提供≥15业务槽位，最大可支持GPON或10G PON接口数240个。</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4、提供GPON、XG-PON、XGS-PON、GE和10GE接入能力，支持向未来50G PON平滑升级。</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▲5、设备支持ISSU升级，业务中断时间不超过10s</w:t>
            </w:r>
            <w:r>
              <w:rPr>
                <w:rFonts w:ascii="宋体" w:eastAsia="宋体" w:hAnsi="宋体" w:cs="宋体" w:hint="eastAsia"/>
                <w:b/>
                <w:bCs/>
                <w:color w:val="FF0000"/>
                <w:kern w:val="0"/>
                <w:sz w:val="21"/>
                <w:szCs w:val="21"/>
                <w:highlight w:val="none"/>
                <w:lang w:val="en-US" w:eastAsia="zh-CN" w:bidi="ar-SA"/>
              </w:rPr>
              <w:t>（投标时需提供第三方机构出具的检测报告扫描件，原件备查；检测报告要求：①由第三方检验检测机构出具并加盖CMA标志的检验检测报告扫描件；②上述检验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6、支持基于如下方式进行二层数据报文转发：支持VLAN+MAC 转发, SVLAN+CVLAN 转发。</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7、支持MPLS如下功能：支持MPLS-LDP、 MPLS-RSVP-TE、MPLS-OAM。</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8、支持TypeB和TypeC单归属/双归属保护。</w:t>
            </w:r>
          </w:p>
          <w:p>
            <w:pPr>
              <w:widowControl/>
              <w:adjustRightInd w:val="0"/>
              <w:snapToGrid w:val="0"/>
              <w:spacing w:after="0"/>
              <w:jc w:val="left"/>
              <w:rPr>
                <w:rFonts w:ascii="宋体" w:eastAsia="宋体" w:hAnsi="宋体" w:cs="宋体" w:hint="eastAsia"/>
                <w:b/>
                <w:bCs/>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▲9、支持portal认证功能、802.1x 认证、堆叠功能</w:t>
            </w:r>
            <w:r>
              <w:rPr>
                <w:rFonts w:ascii="宋体" w:eastAsia="宋体" w:hAnsi="宋体" w:cs="宋体" w:hint="eastAsia"/>
                <w:b/>
                <w:bCs/>
                <w:color w:val="FF0000"/>
                <w:kern w:val="0"/>
                <w:sz w:val="21"/>
                <w:szCs w:val="21"/>
                <w:highlight w:val="none"/>
                <w:lang w:val="en-US" w:eastAsia="zh-CN" w:bidi="ar-SA"/>
              </w:rPr>
              <w:t>（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▲10、为了网络安全、自主、高效、节能，OLT主控板和PON业务单板主要业务处理芯片均为国产芯片</w:t>
            </w:r>
            <w:r>
              <w:rPr>
                <w:rFonts w:ascii="宋体" w:eastAsia="宋体" w:hAnsi="宋体" w:cs="宋体" w:hint="eastAsia"/>
                <w:b/>
                <w:bCs/>
                <w:color w:val="FF0000"/>
                <w:kern w:val="0"/>
                <w:sz w:val="21"/>
                <w:szCs w:val="21"/>
                <w:highlight w:val="none"/>
                <w:lang w:val="en-US" w:eastAsia="zh-CN" w:bidi="ar-SA"/>
              </w:rPr>
              <w:t xml:space="preserve">（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 </w:t>
            </w:r>
            <w:r>
              <w:rPr>
                <w:rFonts w:ascii="宋体" w:eastAsia="宋体" w:hAnsi="宋体" w:cs="宋体" w:hint="eastAsia"/>
                <w:b/>
                <w:bCs/>
                <w:color w:val="000000"/>
                <w:kern w:val="0"/>
                <w:sz w:val="21"/>
                <w:szCs w:val="21"/>
                <w:highlight w:val="none"/>
                <w:lang w:val="en-US" w:eastAsia="zh-CN" w:bidi="ar-SA"/>
              </w:rPr>
              <w:t xml:space="preserve"> </w:t>
            </w:r>
            <w:r>
              <w:rPr>
                <w:rFonts w:ascii="宋体" w:eastAsia="宋体" w:hAnsi="宋体" w:cs="宋体" w:hint="eastAsia"/>
                <w:color w:val="000000"/>
                <w:kern w:val="0"/>
                <w:sz w:val="21"/>
                <w:szCs w:val="21"/>
                <w:highlight w:val="none"/>
                <w:lang w:val="en-US" w:eastAsia="zh-CN" w:bidi="ar-SA"/>
              </w:rPr>
              <w:t xml:space="preserve">               </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▲11、支持IPV6，提供IPv6 Ready Logo认证证书。</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▲12、OLT支持硬管道隔离，可以做到一张网安全承载多种业务</w:t>
            </w:r>
            <w:r>
              <w:rPr>
                <w:rFonts w:ascii="宋体" w:eastAsia="宋体" w:hAnsi="宋体" w:cs="宋体" w:hint="eastAsia"/>
                <w:b/>
                <w:bCs/>
                <w:color w:val="FF0000"/>
                <w:kern w:val="0"/>
                <w:sz w:val="21"/>
                <w:szCs w:val="21"/>
                <w:highlight w:val="none"/>
                <w:lang w:val="en-US" w:eastAsia="zh-CN" w:bidi="ar-SA"/>
              </w:rPr>
              <w:t>（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▲13、为保证系统整体兼容性，要求网管软件、OLT、ONU能兼容使用。</w:t>
            </w:r>
          </w:p>
          <w:p>
            <w:pPr>
              <w:widowControl/>
              <w:adjustRightInd w:val="0"/>
              <w:snapToGrid w:val="0"/>
              <w:spacing w:after="0"/>
              <w:jc w:val="left"/>
              <w:rPr>
                <w:rFonts w:ascii="宋体" w:eastAsia="宋体" w:hAnsi="宋体" w:cs="宋体" w:hint="eastAsia"/>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14、配置：32个10GPON端口、112个GPON端口、双主控及8个万兆上行光模块。</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24口光网络单元（10GPON 非POE）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15、上行1个10G 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16、下行24*GE。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17、支持10/100/1000Mbit/s接口速率自适应。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18、支持 Type B双归属业务保护。</w:t>
            </w:r>
          </w:p>
          <w:p>
            <w:pPr>
              <w:widowControl/>
              <w:adjustRightInd w:val="0"/>
              <w:snapToGrid w:val="0"/>
              <w:jc w:val="left"/>
              <w:rPr>
                <w:rFonts w:ascii="宋体" w:eastAsia="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rPr>
              <w:t>▲19、支持802.1X。</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20、支持IPV6。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21、为确保网络兼容性和稳定性，要求此设备和OLT设备</w:t>
            </w:r>
            <w:r>
              <w:rPr>
                <w:rFonts w:ascii="宋体" w:eastAsia="宋体" w:hAnsi="宋体" w:cs="宋体" w:hint="eastAsia"/>
                <w:color w:val="000000"/>
                <w:kern w:val="0"/>
                <w:sz w:val="21"/>
                <w:szCs w:val="21"/>
                <w:highlight w:val="none"/>
                <w:lang w:val="en-US"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24口光网络单元（10GPON 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22、上行1个10G 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23、下行24*GE，支持 POE/POE+。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24、支持10/100/1000Mbit/s接口速率自适应。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25、支持 Type B双归属业务保护。</w:t>
            </w:r>
          </w:p>
          <w:p>
            <w:pPr>
              <w:widowControl/>
              <w:adjustRightInd w:val="0"/>
              <w:snapToGrid w:val="0"/>
              <w:jc w:val="left"/>
              <w:rPr>
                <w:rFonts w:ascii="宋体" w:eastAsia="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rPr>
              <w:t>▲26、支持802.1X。</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27、支持IPV6。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28、为确保网络兼容性和稳定性，要求此设备和OLT设备</w:t>
            </w:r>
            <w:r>
              <w:rPr>
                <w:rFonts w:ascii="宋体" w:eastAsia="宋体" w:hAnsi="宋体" w:cs="宋体" w:hint="eastAsia"/>
                <w:color w:val="000000"/>
                <w:kern w:val="0"/>
                <w:sz w:val="21"/>
                <w:szCs w:val="21"/>
                <w:highlight w:val="none"/>
                <w:lang w:val="en-US"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8口光网络单元</w:t>
            </w:r>
          </w:p>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（GPON 非POE）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29、上行1个GPON端口。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30、下行8*GE。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31、支持10/100/1000Mbit/s接口速率自适应。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32、支持 Type B双归属业务保护。</w:t>
            </w:r>
          </w:p>
          <w:p>
            <w:pPr>
              <w:widowControl/>
              <w:adjustRightInd w:val="0"/>
              <w:snapToGrid w:val="0"/>
              <w:jc w:val="left"/>
              <w:rPr>
                <w:rFonts w:ascii="宋体" w:eastAsia="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rPr>
              <w:t>▲33、支持802.1X。</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34、支持IPV6。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35、为确保网络兼容性和稳定性，要求此设备和OLT设备</w:t>
            </w:r>
            <w:r>
              <w:rPr>
                <w:rFonts w:ascii="宋体" w:eastAsia="宋体" w:hAnsi="宋体" w:cs="宋体" w:hint="eastAsia"/>
                <w:color w:val="000000"/>
                <w:kern w:val="0"/>
                <w:sz w:val="21"/>
                <w:szCs w:val="21"/>
                <w:highlight w:val="none"/>
                <w:lang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8口光网络单元</w:t>
            </w:r>
          </w:p>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（GPON 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36、上行1个GPON端口。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37、下行8*GE，支持PoE/PoE+。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38、支持10/100/1000Mbit/s接口速率自适应。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39、支持 Type B双归属业务保护。</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40、支持IPV6。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41、为确保网络兼容性和稳定性，要求此设备和OLT设备</w:t>
            </w:r>
            <w:r>
              <w:rPr>
                <w:rFonts w:ascii="宋体" w:eastAsia="宋体" w:hAnsi="宋体" w:cs="宋体" w:hint="eastAsia"/>
                <w:color w:val="000000"/>
                <w:kern w:val="0"/>
                <w:sz w:val="21"/>
                <w:szCs w:val="21"/>
                <w:highlight w:val="none"/>
                <w:lang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6</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4口光网络单元</w:t>
            </w:r>
          </w:p>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（GPON 非POE）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42、上行1个GPON端口。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43、下行4*GE。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44、支持10/100/1000Mbit/s接口速率自适应。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45、支持 Type B双归属业务保护。</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46、支持IPV6。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47、为确保网络兼容性和稳定性，要求此设备和OLT设备</w:t>
            </w:r>
            <w:r>
              <w:rPr>
                <w:rFonts w:ascii="宋体" w:eastAsia="宋体" w:hAnsi="宋体" w:cs="宋体" w:hint="eastAsia"/>
                <w:color w:val="000000"/>
                <w:kern w:val="0"/>
                <w:sz w:val="21"/>
                <w:szCs w:val="21"/>
                <w:highlight w:val="none"/>
                <w:lang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7</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4口光网络单元</w:t>
            </w:r>
          </w:p>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（GPON POE）</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48、上行1个GPON端口。</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49、下行4*GE，支持PoE/PoE+。</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50、支持10/100/1000Mbit/s接口速率自适应。</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51、支持 Type B双归属业务保护。</w:t>
            </w:r>
          </w:p>
          <w:p>
            <w:pPr>
              <w:widowControl/>
              <w:adjustRightInd w:val="0"/>
              <w:snapToGrid w:val="0"/>
              <w:jc w:val="left"/>
              <w:rPr>
                <w:rFonts w:ascii="宋体" w:eastAsia="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rPr>
              <w:t>▲52、支持802.1X。</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53、支持IPV6。</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54、为确保网络兼容性和稳定性，要求此设备和OLT设备</w:t>
            </w:r>
            <w:r>
              <w:rPr>
                <w:rFonts w:ascii="宋体" w:eastAsia="宋体" w:hAnsi="宋体" w:cs="宋体" w:hint="eastAsia"/>
                <w:color w:val="000000"/>
                <w:kern w:val="0"/>
                <w:sz w:val="21"/>
                <w:szCs w:val="21"/>
                <w:highlight w:val="none"/>
                <w:lang w:eastAsia="zh-CN"/>
              </w:rPr>
              <w:t>能兼容使用</w:t>
            </w:r>
            <w:r>
              <w:rPr>
                <w:rFonts w:ascii="宋体" w:eastAsia="宋体" w:hAnsi="宋体" w:cs="宋体" w:hint="eastAsia"/>
                <w:color w:val="000000"/>
                <w:kern w:val="0"/>
                <w:sz w:val="21"/>
                <w:szCs w:val="21"/>
                <w:highlight w:val="none"/>
              </w:rPr>
              <w:t>。</w:t>
            </w:r>
          </w:p>
        </w:tc>
      </w:tr>
      <w:tr>
        <w:tblPrEx>
          <w:tblW w:w="4982" w:type="pct"/>
          <w:tblInd w:w="0" w:type="dxa"/>
          <w:tblCellMar>
            <w:top w:w="0" w:type="dxa"/>
            <w:left w:w="108" w:type="dxa"/>
            <w:bottom w:w="0" w:type="dxa"/>
            <w:right w:w="108" w:type="dxa"/>
          </w:tblCellMar>
        </w:tblPrEx>
        <w:trPr>
          <w:trHeight w:val="280"/>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8</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光纤分路器</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55、2分8光纤分路器，接口类型SC/UPC。</w:t>
            </w:r>
          </w:p>
        </w:tc>
      </w:tr>
      <w:tr>
        <w:tblPrEx>
          <w:tblW w:w="4982" w:type="pct"/>
          <w:tblInd w:w="0" w:type="dxa"/>
          <w:tblCellMar>
            <w:top w:w="0" w:type="dxa"/>
            <w:left w:w="108" w:type="dxa"/>
            <w:bottom w:w="0" w:type="dxa"/>
            <w:right w:w="108" w:type="dxa"/>
          </w:tblCellMar>
        </w:tblPrEx>
        <w:trPr>
          <w:trHeight w:val="2344"/>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9</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网管系统</w:t>
            </w:r>
          </w:p>
        </w:tc>
        <w:tc>
          <w:tcPr>
            <w:tcW w:w="3527" w:type="pct"/>
            <w:shd w:val="clear" w:color="auto" w:fill="auto"/>
            <w:vAlign w:val="center"/>
          </w:tcPr>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56、系统使用B/S架构，支持WEB等主流浏览器进行界面展示。</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57、系统支持大规模设备管理能力，可最多管理20,000台网元。</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58、系统支持多种设备的管理，包括交换机、路由器、防火墙、WLAN、服务器、存储、微波、视频监控、PON设备。</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59、系统所需的操作系统、数据库符合国产化要求。</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60、系统支持主动在网络设备之间发送诊断报文，测量线路上的丢包率、时延、抖动等关键性能指标。</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61、系统支持通过零配置策略和场景模板对在建网络进行业务规划和设计，完成网络部署之后根据零配置策略和场景模板中设计的业务规划自动下发业务至PON设备。</w:t>
            </w:r>
          </w:p>
          <w:p>
            <w:pPr>
              <w:widowControl/>
              <w:adjustRightInd w:val="0"/>
              <w:snapToGrid w:val="0"/>
              <w:jc w:val="left"/>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62、实配：771个PON设备管理许可。</w:t>
            </w:r>
          </w:p>
        </w:tc>
      </w:tr>
      <w:tr>
        <w:tblPrEx>
          <w:tblW w:w="4982" w:type="pct"/>
          <w:tblInd w:w="0" w:type="dxa"/>
          <w:tblCellMar>
            <w:top w:w="0" w:type="dxa"/>
            <w:left w:w="108" w:type="dxa"/>
            <w:bottom w:w="0" w:type="dxa"/>
            <w:right w:w="108" w:type="dxa"/>
          </w:tblCellMar>
        </w:tblPrEx>
        <w:trPr>
          <w:trHeight w:val="132"/>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10</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color w:val="000000"/>
                <w:kern w:val="0"/>
                <w:sz w:val="21"/>
                <w:szCs w:val="21"/>
                <w:highlight w:val="none"/>
              </w:rPr>
              <w:t>弱电综合布线</w:t>
            </w:r>
          </w:p>
        </w:tc>
        <w:tc>
          <w:tcPr>
            <w:tcW w:w="3527" w:type="pct"/>
            <w:shd w:val="clear" w:color="auto" w:fill="auto"/>
            <w:vAlign w:val="center"/>
          </w:tcPr>
          <w:p>
            <w:pPr>
              <w:widowControl/>
              <w:adjustRightInd w:val="0"/>
              <w:snapToGrid w:val="0"/>
              <w:jc w:val="left"/>
              <w:rPr>
                <w:rFonts w:ascii="宋体" w:eastAsia="宋体" w:hAnsi="宋体" w:cs="宋体" w:hint="eastAsia"/>
                <w:sz w:val="21"/>
                <w:szCs w:val="21"/>
                <w:highlight w:val="none"/>
              </w:rPr>
            </w:pPr>
            <w:r>
              <w:rPr>
                <w:rFonts w:ascii="宋体" w:eastAsia="宋体" w:hAnsi="宋体" w:cs="宋体" w:hint="eastAsia"/>
                <w:sz w:val="21"/>
                <w:szCs w:val="21"/>
                <w:highlight w:val="none"/>
              </w:rPr>
              <w:t>63、光缆综合布线，弱电箱到弱电井2芯万兆单模皮线光纤，每个弱电井到汇聚机房24芯室外万兆单模光纤，门诊楼汇聚机房到核心机房96芯室外万兆单模光纤，住院楼汇聚机房到核心机房144芯室外万兆单模光纤。</w:t>
            </w:r>
          </w:p>
          <w:p>
            <w:pPr>
              <w:widowControl/>
              <w:adjustRightInd w:val="0"/>
              <w:snapToGrid w:val="0"/>
              <w:jc w:val="left"/>
              <w:rPr>
                <w:rFonts w:ascii="宋体" w:eastAsia="宋体" w:hAnsi="宋体" w:cs="宋体" w:hint="eastAsia"/>
                <w:sz w:val="21"/>
                <w:szCs w:val="21"/>
                <w:highlight w:val="none"/>
              </w:rPr>
            </w:pPr>
            <w:r>
              <w:rPr>
                <w:rFonts w:ascii="宋体" w:eastAsia="宋体" w:hAnsi="宋体" w:cs="宋体" w:hint="eastAsia"/>
                <w:sz w:val="21"/>
                <w:szCs w:val="21"/>
                <w:highlight w:val="none"/>
              </w:rPr>
              <w:t>64、网线综合布线，六类非屏蔽双绞线。</w:t>
            </w:r>
          </w:p>
          <w:p>
            <w:pPr>
              <w:widowControl/>
              <w:adjustRightInd w:val="0"/>
              <w:snapToGrid w:val="0"/>
              <w:jc w:val="left"/>
              <w:rPr>
                <w:rFonts w:ascii="宋体" w:eastAsia="宋体" w:hAnsi="宋体" w:cs="宋体" w:hint="eastAsia"/>
                <w:sz w:val="21"/>
                <w:szCs w:val="21"/>
                <w:highlight w:val="none"/>
              </w:rPr>
            </w:pPr>
            <w:r>
              <w:rPr>
                <w:rFonts w:ascii="宋体" w:eastAsia="宋体" w:hAnsi="宋体" w:cs="宋体" w:hint="eastAsia"/>
                <w:sz w:val="21"/>
                <w:szCs w:val="21"/>
                <w:highlight w:val="none"/>
              </w:rPr>
              <w:t>65、含前端信息模块、信息面板，配套的弱电箱。</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66、含综合布线设计服务，包括方案、施工及竣工图设计，提供交底及变更配合。</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67、布线点位根据采购人的需求设置，可参考附件清单，具体以实际实施为准。特别提醒：附件清单仅做参考，当实际点位数高于附件清单时，中标人需按照采购人的需求来实施，而采购人无需另外支付任何费用。</w:t>
            </w:r>
          </w:p>
          <w:p>
            <w:pPr>
              <w:widowControl/>
              <w:adjustRightInd w:val="0"/>
              <w:snapToGrid w:val="0"/>
              <w:spacing w:after="0"/>
              <w:jc w:val="left"/>
              <w:rPr>
                <w:rFonts w:ascii="宋体" w:eastAsia="宋体" w:hAnsi="宋体" w:cs="宋体" w:hint="eastAsia"/>
                <w:kern w:val="0"/>
                <w:sz w:val="21"/>
                <w:szCs w:val="21"/>
                <w:highlight w:val="none"/>
                <w:lang w:val="en-US" w:eastAsia="zh-CN" w:bidi="ar-SA"/>
              </w:rPr>
            </w:pPr>
            <w:r>
              <w:rPr>
                <w:rFonts w:ascii="宋体" w:eastAsia="宋体" w:hAnsi="宋体" w:cs="宋体" w:hint="eastAsia"/>
                <w:kern w:val="2"/>
                <w:sz w:val="21"/>
                <w:szCs w:val="21"/>
                <w:highlight w:val="none"/>
                <w:lang w:val="en-US" w:eastAsia="zh-CN" w:bidi="ar-SA"/>
              </w:rPr>
              <w:t>68、投标人对所需项目服务和辅材数量有疑问可现场踏勘。</w:t>
            </w:r>
            <w:r>
              <w:rPr>
                <w:rFonts w:ascii="宋体" w:eastAsia="宋体" w:hAnsi="宋体" w:cs="宋体" w:hint="eastAsia"/>
                <w:kern w:val="0"/>
                <w:sz w:val="21"/>
                <w:szCs w:val="21"/>
                <w:highlight w:val="none"/>
                <w:lang w:val="zh-CN" w:eastAsia="zh-CN"/>
              </w:rPr>
              <w:t>踏勘现场的费用和风险由投标人自行承担。</w:t>
            </w:r>
          </w:p>
        </w:tc>
      </w:tr>
      <w:tr>
        <w:tblPrEx>
          <w:tblW w:w="4982" w:type="pct"/>
          <w:tblInd w:w="0" w:type="dxa"/>
          <w:tblCellMar>
            <w:top w:w="0" w:type="dxa"/>
            <w:left w:w="108" w:type="dxa"/>
            <w:bottom w:w="0" w:type="dxa"/>
            <w:right w:w="108" w:type="dxa"/>
          </w:tblCellMar>
        </w:tblPrEx>
        <w:trPr>
          <w:trHeight w:val="132"/>
        </w:trPr>
        <w:tc>
          <w:tcPr>
            <w:tcW w:w="37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lang w:val="en-US" w:eastAsia="zh-CN"/>
              </w:rPr>
            </w:pPr>
            <w:r>
              <w:rPr>
                <w:rFonts w:ascii="宋体" w:eastAsia="宋体" w:hAnsi="宋体" w:cs="宋体" w:hint="eastAsia"/>
                <w:color w:val="000000"/>
                <w:kern w:val="0"/>
                <w:sz w:val="21"/>
                <w:szCs w:val="21"/>
                <w:highlight w:val="none"/>
                <w:lang w:val="en-US" w:eastAsia="zh-CN"/>
              </w:rPr>
              <w:t>11</w:t>
            </w:r>
          </w:p>
        </w:tc>
        <w:tc>
          <w:tcPr>
            <w:tcW w:w="1096" w:type="pct"/>
            <w:shd w:val="clear" w:color="auto" w:fill="auto"/>
            <w:vAlign w:val="center"/>
          </w:tcPr>
          <w:p>
            <w:pPr>
              <w:widowControl/>
              <w:adjustRightInd w:val="0"/>
              <w:snapToGrid w:val="0"/>
              <w:jc w:val="center"/>
              <w:rPr>
                <w:rFonts w:ascii="宋体" w:eastAsia="宋体" w:hAnsi="宋体" w:cs="宋体" w:hint="eastAsia"/>
                <w:color w:val="000000"/>
                <w:kern w:val="0"/>
                <w:sz w:val="21"/>
                <w:szCs w:val="21"/>
                <w:highlight w:val="none"/>
              </w:rPr>
            </w:pPr>
            <w:r>
              <w:rPr>
                <w:rFonts w:ascii="宋体" w:eastAsia="宋体" w:hAnsi="宋体" w:cs="宋体" w:hint="eastAsia"/>
                <w:b/>
                <w:color w:val="FF0000"/>
                <w:sz w:val="21"/>
                <w:szCs w:val="21"/>
                <w:highlight w:val="none"/>
              </w:rPr>
              <w:t>★</w:t>
            </w:r>
            <w:r>
              <w:rPr>
                <w:rFonts w:ascii="宋体" w:eastAsia="宋体" w:hAnsi="宋体" w:cs="宋体" w:hint="eastAsia"/>
                <w:color w:val="FF0000"/>
                <w:kern w:val="0"/>
                <w:sz w:val="21"/>
                <w:szCs w:val="21"/>
                <w:highlight w:val="none"/>
              </w:rPr>
              <w:t>其他要求</w:t>
            </w:r>
          </w:p>
        </w:tc>
        <w:tc>
          <w:tcPr>
            <w:tcW w:w="3527" w:type="pct"/>
            <w:shd w:val="clear" w:color="auto" w:fill="auto"/>
            <w:vAlign w:val="center"/>
          </w:tcPr>
          <w:p>
            <w:pPr>
              <w:widowControl/>
              <w:adjustRightInd w:val="0"/>
              <w:snapToGrid w:val="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1、配齐说明书、合格证；</w:t>
            </w:r>
          </w:p>
          <w:p>
            <w:pPr>
              <w:adjustRightInd w:val="0"/>
              <w:snapToGrid w:val="0"/>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w:t>
            </w:r>
            <w:r>
              <w:rPr>
                <w:rFonts w:ascii="宋体" w:eastAsia="宋体" w:hAnsi="宋体" w:cs="宋体" w:hint="eastAsia"/>
                <w:color w:val="FF0000"/>
                <w:sz w:val="21"/>
                <w:szCs w:val="21"/>
                <w:highlight w:val="none"/>
                <w:lang w:eastAsia="zh-CN"/>
              </w:rPr>
              <w:t>所提供的货物，</w:t>
            </w:r>
            <w:r>
              <w:rPr>
                <w:rFonts w:ascii="宋体" w:eastAsia="宋体" w:hAnsi="宋体" w:cs="宋体" w:hint="eastAsia"/>
                <w:color w:val="FF0000"/>
                <w:sz w:val="21"/>
                <w:szCs w:val="21"/>
                <w:highlight w:val="none"/>
              </w:rPr>
              <w:t>配齐设备正常使用所需要的所有附件，如连线、架子、特殊插座插头、导管，无需另外购置即可满足采购人需求。</w:t>
            </w:r>
          </w:p>
          <w:p>
            <w:pPr>
              <w:adjustRightInd w:val="0"/>
              <w:snapToGrid w:val="0"/>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bidi="ar-SA"/>
              </w:rPr>
              <w:t>3、所提供的综合布线服务，</w:t>
            </w:r>
            <w:r>
              <w:rPr>
                <w:rFonts w:ascii="宋体" w:eastAsia="宋体" w:hAnsi="宋体" w:cs="宋体" w:hint="eastAsia"/>
                <w:color w:val="FF0000"/>
                <w:kern w:val="2"/>
                <w:sz w:val="21"/>
                <w:szCs w:val="21"/>
                <w:highlight w:val="none"/>
                <w:lang w:val="en-US" w:eastAsia="zh-CN" w:bidi="ar-SA"/>
              </w:rPr>
              <w:t>含光纤熔接、布放所需的辅材、网线端接、布放所需的辅材，旧线路的清理，以及施工所需的人工等。</w:t>
            </w:r>
          </w:p>
          <w:p>
            <w:pPr>
              <w:adjustRightInd w:val="0"/>
              <w:snapToGrid w:val="0"/>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4、弱电综合布线施工标准：线缆的布放应自然平直，不得产生扭绞、打圈接头等现象，不应受到外力的挤压和损伤。线缆两端应贴有标签，应标明编号，标签书写应清晰、端正，标签应选用不易损坏的材料。综合布线系统的缆线必须与电磁干扰源保持一定距离，以减少电磁干扰的强度。其他未提及事项按行业标准施工。</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5、弱电综合布线涉及的网线和光纤都必须进行福禄克测试，测试结果需符合行业标准并出具报告，若福禄克测试不达标，则需对不达标线路进行整改，直至福禄克测试通过后，方可进行弱电综合布线验收工作。</w:t>
            </w:r>
          </w:p>
        </w:tc>
      </w:tr>
    </w:tbl>
    <w:p>
      <w:pPr>
        <w:numPr>
          <w:ilvl w:val="255"/>
          <w:numId w:val="0"/>
        </w:numPr>
        <w:autoSpaceDE/>
        <w:autoSpaceDN/>
        <w:adjustRightInd w:val="0"/>
        <w:snapToGrid w:val="0"/>
        <w:ind w:firstLine="420" w:firstLineChars="200"/>
        <w:jc w:val="both"/>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w:t>
      </w:r>
      <w:r>
        <w:rPr>
          <w:rFonts w:ascii="宋体" w:hAnsi="宋体" w:cs="宋体" w:hint="eastAsia"/>
          <w:b/>
          <w:bCs/>
          <w:sz w:val="21"/>
          <w:szCs w:val="21"/>
          <w:highlight w:val="none"/>
          <w:lang w:val="en-US" w:eastAsia="zh-CN"/>
        </w:rPr>
        <w:t>二</w:t>
      </w: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rPr>
        <w:t>其他要求</w:t>
      </w:r>
      <w:r>
        <w:rPr>
          <w:rFonts w:ascii="宋体" w:eastAsia="宋体" w:hAnsi="宋体" w:cs="宋体" w:hint="eastAsia"/>
          <w:b/>
          <w:bCs/>
          <w:sz w:val="21"/>
          <w:szCs w:val="21"/>
          <w:highlight w:val="none"/>
          <w:lang w:eastAsia="zh-CN"/>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1"/>
        <w:gridCol w:w="2361"/>
        <w:gridCol w:w="676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7"/>
        </w:trPr>
        <w:tc>
          <w:tcPr>
            <w:tcW w:w="73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b/>
                <w:bCs/>
                <w:color w:val="000000"/>
                <w:kern w:val="2"/>
                <w:sz w:val="21"/>
                <w:szCs w:val="21"/>
                <w:highlight w:val="none"/>
                <w:lang w:val="en-US" w:eastAsia="zh-CN" w:bidi="ar-SA"/>
              </w:rPr>
            </w:pPr>
            <w:r>
              <w:rPr>
                <w:rFonts w:ascii="宋体" w:eastAsia="宋体" w:hAnsi="宋体" w:cs="宋体" w:hint="eastAsia"/>
                <w:b/>
                <w:bCs/>
                <w:color w:val="000000"/>
                <w:kern w:val="2"/>
                <w:sz w:val="21"/>
                <w:szCs w:val="21"/>
                <w:highlight w:val="none"/>
                <w:lang w:val="en-US" w:eastAsia="zh-CN" w:bidi="ar-SA"/>
              </w:rPr>
              <w:t>序号</w:t>
            </w:r>
          </w:p>
        </w:tc>
        <w:tc>
          <w:tcPr>
            <w:tcW w:w="236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b/>
                <w:bCs/>
                <w:color w:val="000000"/>
                <w:kern w:val="2"/>
                <w:sz w:val="21"/>
                <w:szCs w:val="21"/>
                <w:highlight w:val="none"/>
                <w:lang w:val="en-US" w:eastAsia="zh-CN" w:bidi="ar-SA"/>
              </w:rPr>
            </w:pPr>
            <w:r>
              <w:rPr>
                <w:rFonts w:ascii="宋体" w:eastAsia="宋体" w:hAnsi="宋体" w:cs="宋体" w:hint="eastAsia"/>
                <w:b/>
                <w:bCs/>
                <w:color w:val="000000"/>
                <w:kern w:val="2"/>
                <w:sz w:val="21"/>
                <w:szCs w:val="21"/>
                <w:highlight w:val="none"/>
                <w:lang w:val="en-US" w:eastAsia="zh-CN" w:bidi="ar-SA"/>
              </w:rPr>
              <w:t>内容</w:t>
            </w:r>
          </w:p>
        </w:tc>
        <w:tc>
          <w:tcPr>
            <w:tcW w:w="6760" w:type="dxa"/>
            <w:vAlign w:val="center"/>
          </w:tcPr>
          <w:p>
            <w:pPr>
              <w:adjustRightInd w:val="0"/>
              <w:snapToGrid w:val="0"/>
              <w:jc w:val="center"/>
              <w:rPr>
                <w:rFonts w:ascii="宋体" w:eastAsia="宋体" w:hAnsi="宋体" w:cs="宋体" w:hint="eastAsia"/>
                <w:b/>
                <w:bCs/>
                <w:color w:val="000000"/>
                <w:szCs w:val="21"/>
                <w:highlight w:val="none"/>
                <w:lang w:val="en-US" w:eastAsia="zh-CN"/>
              </w:rPr>
            </w:pPr>
            <w:r>
              <w:rPr>
                <w:rFonts w:ascii="宋体" w:eastAsia="宋体" w:hAnsi="宋体" w:cs="宋体" w:hint="eastAsia"/>
                <w:b/>
                <w:bCs/>
                <w:color w:val="000000"/>
                <w:szCs w:val="21"/>
                <w:highlight w:val="none"/>
                <w:lang w:val="en-US" w:eastAsia="zh-CN"/>
              </w:rPr>
              <w:t>要求</w:t>
            </w:r>
          </w:p>
        </w:tc>
      </w:tr>
      <w:tr>
        <w:tblPrEx>
          <w:tblW w:w="0" w:type="auto"/>
          <w:tblInd w:w="0" w:type="dxa"/>
          <w:tblCellMar>
            <w:top w:w="0" w:type="dxa"/>
            <w:left w:w="108" w:type="dxa"/>
            <w:bottom w:w="0" w:type="dxa"/>
            <w:right w:w="108" w:type="dxa"/>
          </w:tblCellMar>
        </w:tblPrEx>
        <w:trPr>
          <w:trHeight w:val="1243"/>
        </w:trPr>
        <w:tc>
          <w:tcPr>
            <w:tcW w:w="73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1</w:t>
            </w:r>
          </w:p>
        </w:tc>
        <w:tc>
          <w:tcPr>
            <w:tcW w:w="236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项目实施方案</w:t>
            </w:r>
          </w:p>
        </w:tc>
        <w:tc>
          <w:tcPr>
            <w:tcW w:w="6760" w:type="dxa"/>
            <w:vAlign w:val="center"/>
          </w:tcPr>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投标人</w:t>
            </w:r>
            <w:r>
              <w:rPr>
                <w:rFonts w:ascii="宋体" w:eastAsia="宋体" w:hAnsi="宋体" w:cs="宋体" w:hint="eastAsia"/>
                <w:color w:val="000000"/>
                <w:szCs w:val="21"/>
                <w:highlight w:val="none"/>
                <w:lang w:eastAsia="zh-CN"/>
              </w:rPr>
              <w:t>提供</w:t>
            </w:r>
            <w:r>
              <w:rPr>
                <w:rFonts w:ascii="宋体" w:eastAsia="宋体" w:hAnsi="宋体" w:cs="宋体" w:hint="eastAsia"/>
                <w:color w:val="000000"/>
                <w:szCs w:val="21"/>
                <w:highlight w:val="none"/>
              </w:rPr>
              <w:t>项目实施方案，内容包括但不限于：</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1.实施计划</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2.重难点分析及应对措施</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3.施工安全保障措施</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szCs w:val="21"/>
                <w:highlight w:val="none"/>
              </w:rPr>
            </w:pPr>
            <w:r>
              <w:rPr>
                <w:rFonts w:ascii="宋体" w:eastAsia="宋体" w:hAnsi="宋体" w:cs="宋体" w:hint="eastAsia"/>
                <w:color w:val="000000"/>
                <w:szCs w:val="21"/>
                <w:highlight w:val="none"/>
              </w:rPr>
              <w:t>4.培训及售后服务方案</w:t>
            </w:r>
            <w:r>
              <w:rPr>
                <w:rFonts w:ascii="宋体" w:eastAsia="宋体" w:hAnsi="宋体" w:cs="宋体" w:hint="eastAsia"/>
                <w:color w:val="000000"/>
                <w:szCs w:val="21"/>
                <w:highlight w:val="none"/>
                <w:lang w:eastAsia="zh-CN"/>
              </w:rPr>
              <w:t>。</w:t>
            </w:r>
          </w:p>
        </w:tc>
      </w:tr>
      <w:tr>
        <w:tblPrEx>
          <w:tblW w:w="0" w:type="auto"/>
          <w:tblInd w:w="0" w:type="dxa"/>
          <w:tblCellMar>
            <w:top w:w="0" w:type="dxa"/>
            <w:left w:w="108" w:type="dxa"/>
            <w:bottom w:w="0" w:type="dxa"/>
            <w:right w:w="108" w:type="dxa"/>
          </w:tblCellMar>
        </w:tblPrEx>
        <w:trPr>
          <w:trHeight w:val="90"/>
        </w:trPr>
        <w:tc>
          <w:tcPr>
            <w:tcW w:w="73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2</w:t>
            </w:r>
          </w:p>
        </w:tc>
        <w:tc>
          <w:tcPr>
            <w:tcW w:w="236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综合布线方案</w:t>
            </w:r>
          </w:p>
        </w:tc>
        <w:tc>
          <w:tcPr>
            <w:tcW w:w="6760" w:type="dxa"/>
            <w:vAlign w:val="center"/>
          </w:tcPr>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投标人</w:t>
            </w:r>
            <w:r>
              <w:rPr>
                <w:rFonts w:ascii="宋体" w:eastAsia="宋体" w:hAnsi="宋体" w:cs="宋体" w:hint="eastAsia"/>
                <w:color w:val="000000"/>
                <w:szCs w:val="21"/>
                <w:highlight w:val="none"/>
                <w:lang w:eastAsia="zh-CN"/>
              </w:rPr>
              <w:t>提供</w:t>
            </w:r>
            <w:r>
              <w:rPr>
                <w:rFonts w:ascii="宋体" w:eastAsia="宋体" w:hAnsi="宋体" w:cs="宋体" w:hint="eastAsia"/>
                <w:color w:val="000000"/>
                <w:szCs w:val="21"/>
                <w:highlight w:val="none"/>
              </w:rPr>
              <w:t>项目综合布线方案，内容包括但不限于：</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1.光缆综合布线设计</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2.双绞线综合布线设计</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3.隐蔽工程方案</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szCs w:val="21"/>
                <w:highlight w:val="none"/>
              </w:rPr>
            </w:pPr>
            <w:r>
              <w:rPr>
                <w:rFonts w:ascii="宋体" w:eastAsia="宋体" w:hAnsi="宋体" w:cs="宋体" w:hint="eastAsia"/>
                <w:color w:val="000000"/>
                <w:szCs w:val="21"/>
                <w:highlight w:val="none"/>
              </w:rPr>
              <w:t>4.施工组织计划</w:t>
            </w:r>
            <w:r>
              <w:rPr>
                <w:rFonts w:ascii="宋体" w:eastAsia="宋体" w:hAnsi="宋体" w:cs="宋体" w:hint="eastAsia"/>
                <w:color w:val="000000"/>
                <w:szCs w:val="21"/>
                <w:highlight w:val="none"/>
                <w:lang w:eastAsia="zh-CN"/>
              </w:rPr>
              <w:t>。</w:t>
            </w:r>
          </w:p>
        </w:tc>
      </w:tr>
      <w:tr>
        <w:tblPrEx>
          <w:tblW w:w="0" w:type="auto"/>
          <w:tblInd w:w="0" w:type="dxa"/>
          <w:tblCellMar>
            <w:top w:w="0" w:type="dxa"/>
            <w:left w:w="108" w:type="dxa"/>
            <w:bottom w:w="0" w:type="dxa"/>
            <w:right w:w="108" w:type="dxa"/>
          </w:tblCellMar>
        </w:tblPrEx>
        <w:trPr>
          <w:trHeight w:val="90"/>
        </w:trPr>
        <w:tc>
          <w:tcPr>
            <w:tcW w:w="73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3</w:t>
            </w:r>
          </w:p>
        </w:tc>
        <w:tc>
          <w:tcPr>
            <w:tcW w:w="236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详细的点位分布方案</w:t>
            </w:r>
          </w:p>
        </w:tc>
        <w:tc>
          <w:tcPr>
            <w:tcW w:w="6760" w:type="dxa"/>
            <w:vAlign w:val="center"/>
          </w:tcPr>
          <w:p>
            <w:pPr>
              <w:adjustRightInd w:val="0"/>
              <w:snapToGrid w:val="0"/>
              <w:ind w:left="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投标人理解本项目的建设目标，输出详细的点位分布方案，促进本项目的实施，内容包括但不限于：</w:t>
            </w:r>
          </w:p>
          <w:p>
            <w:pPr>
              <w:adjustRightInd w:val="0"/>
              <w:snapToGrid w:val="0"/>
              <w:ind w:left="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1.需求分析</w:t>
            </w:r>
            <w:r>
              <w:rPr>
                <w:rFonts w:ascii="宋体" w:eastAsia="宋体" w:hAnsi="宋体" w:cs="宋体" w:hint="eastAsia"/>
                <w:color w:val="000000"/>
                <w:szCs w:val="21"/>
                <w:highlight w:val="none"/>
                <w:lang w:eastAsia="zh-CN"/>
              </w:rPr>
              <w:t>；</w:t>
            </w:r>
          </w:p>
          <w:p>
            <w:pPr>
              <w:adjustRightInd w:val="0"/>
              <w:snapToGrid w:val="0"/>
              <w:ind w:left="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2.场景适配</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3.技术架构</w:t>
            </w:r>
            <w:r>
              <w:rPr>
                <w:rFonts w:ascii="宋体" w:eastAsia="宋体" w:hAnsi="宋体" w:cs="宋体" w:hint="eastAsia"/>
                <w:color w:val="000000"/>
                <w:szCs w:val="21"/>
                <w:highlight w:val="none"/>
                <w:lang w:eastAsia="zh-CN"/>
              </w:rPr>
              <w:t>；</w:t>
            </w:r>
          </w:p>
          <w:p>
            <w:pPr>
              <w:adjustRightInd w:val="0"/>
              <w:snapToGrid w:val="0"/>
              <w:rPr>
                <w:rFonts w:ascii="宋体" w:eastAsia="宋体" w:hAnsi="宋体" w:cs="宋体" w:hint="eastAsia"/>
                <w:szCs w:val="21"/>
                <w:highlight w:val="none"/>
              </w:rPr>
            </w:pPr>
            <w:r>
              <w:rPr>
                <w:rFonts w:ascii="宋体" w:eastAsia="宋体" w:hAnsi="宋体" w:cs="宋体" w:hint="eastAsia"/>
                <w:color w:val="000000"/>
                <w:szCs w:val="21"/>
                <w:highlight w:val="none"/>
              </w:rPr>
              <w:t>4.点位规划</w:t>
            </w:r>
            <w:r>
              <w:rPr>
                <w:rFonts w:ascii="宋体" w:eastAsia="宋体" w:hAnsi="宋体" w:cs="宋体" w:hint="eastAsia"/>
                <w:color w:val="000000"/>
                <w:szCs w:val="21"/>
                <w:highlight w:val="none"/>
                <w:lang w:eastAsia="zh-CN"/>
              </w:rPr>
              <w:t>。</w:t>
            </w:r>
          </w:p>
        </w:tc>
      </w:tr>
      <w:tr>
        <w:tblPrEx>
          <w:tblW w:w="0" w:type="auto"/>
          <w:tblInd w:w="0" w:type="dxa"/>
          <w:tblCellMar>
            <w:top w:w="0" w:type="dxa"/>
            <w:left w:w="108" w:type="dxa"/>
            <w:bottom w:w="0" w:type="dxa"/>
            <w:right w:w="108" w:type="dxa"/>
          </w:tblCellMar>
        </w:tblPrEx>
        <w:trPr>
          <w:trHeight w:val="90"/>
        </w:trPr>
        <w:tc>
          <w:tcPr>
            <w:tcW w:w="73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4</w:t>
            </w:r>
          </w:p>
        </w:tc>
        <w:tc>
          <w:tcPr>
            <w:tcW w:w="2361"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团队成员情况</w:t>
            </w:r>
          </w:p>
        </w:tc>
        <w:tc>
          <w:tcPr>
            <w:tcW w:w="6760" w:type="dxa"/>
            <w:vAlign w:val="center"/>
          </w:tcPr>
          <w:p>
            <w:pPr>
              <w:adjustRightInd w:val="0"/>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为了项目的顺利实施</w:t>
            </w:r>
            <w:r>
              <w:rPr>
                <w:rFonts w:ascii="宋体" w:eastAsia="宋体" w:hAnsi="宋体" w:cs="宋体" w:hint="eastAsia"/>
                <w:b/>
                <w:bCs/>
                <w:szCs w:val="21"/>
                <w:highlight w:val="none"/>
                <w:lang w:eastAsia="zh-CN"/>
              </w:rPr>
              <w:t>和</w:t>
            </w:r>
            <w:r>
              <w:rPr>
                <w:rFonts w:ascii="宋体" w:eastAsia="宋体" w:hAnsi="宋体" w:cs="宋体" w:hint="eastAsia"/>
                <w:b/>
                <w:bCs/>
                <w:szCs w:val="21"/>
                <w:highlight w:val="none"/>
              </w:rPr>
              <w:t>保障项目的质量，投标人需为本项目配备相应的团队成员。</w:t>
            </w:r>
          </w:p>
          <w:p>
            <w:pPr>
              <w:adjustRightInd w:val="0"/>
              <w:snapToGrid w:val="0"/>
              <w:rPr>
                <w:rFonts w:ascii="宋体" w:eastAsia="宋体" w:hAnsi="宋体" w:cs="宋体" w:hint="eastAsia"/>
                <w:b/>
                <w:bCs/>
                <w:szCs w:val="21"/>
                <w:highlight w:val="none"/>
              </w:rPr>
            </w:pPr>
            <w:r>
              <w:rPr>
                <w:rFonts w:ascii="宋体" w:eastAsia="宋体" w:hAnsi="宋体" w:cs="宋体" w:hint="eastAsia"/>
                <w:b/>
                <w:bCs/>
                <w:szCs w:val="21"/>
                <w:highlight w:val="none"/>
              </w:rPr>
              <w:t>1</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rPr>
              <w:t>项目负责人</w:t>
            </w:r>
          </w:p>
          <w:p>
            <w:pPr>
              <w:adjustRightInd w:val="0"/>
              <w:snapToGrid w:val="0"/>
              <w:contextualSpacing/>
              <w:jc w:val="left"/>
              <w:rPr>
                <w:rFonts w:ascii="宋体" w:eastAsia="宋体" w:hAnsi="宋体" w:cs="宋体" w:hint="eastAsia"/>
                <w:szCs w:val="21"/>
                <w:highlight w:val="none"/>
              </w:rPr>
            </w:pPr>
            <w:r>
              <w:rPr>
                <w:rFonts w:ascii="宋体" w:eastAsia="宋体" w:hAnsi="宋体" w:cs="宋体" w:hint="eastAsia"/>
                <w:szCs w:val="21"/>
                <w:highlight w:val="none"/>
              </w:rPr>
              <w:t>（1）</w:t>
            </w:r>
            <w:r>
              <w:rPr>
                <w:rFonts w:ascii="宋体" w:eastAsia="宋体" w:hAnsi="宋体" w:cs="宋体" w:hint="eastAsia"/>
                <w:szCs w:val="21"/>
                <w:highlight w:val="none"/>
                <w:lang w:val="en-US" w:eastAsia="zh-CN"/>
              </w:rPr>
              <w:t>要求是</w:t>
            </w:r>
            <w:r>
              <w:rPr>
                <w:rFonts w:ascii="宋体" w:eastAsia="宋体" w:hAnsi="宋体" w:cs="宋体" w:hint="eastAsia"/>
                <w:szCs w:val="21"/>
                <w:highlight w:val="none"/>
              </w:rPr>
              <w:t>投标人自有员工</w:t>
            </w:r>
            <w:r>
              <w:rPr>
                <w:rFonts w:ascii="宋体" w:eastAsia="宋体" w:hAnsi="宋体" w:cs="宋体" w:hint="eastAsia"/>
                <w:szCs w:val="21"/>
                <w:highlight w:val="none"/>
                <w:lang w:eastAsia="zh-CN"/>
              </w:rPr>
              <w:t>；</w:t>
            </w:r>
          </w:p>
          <w:p>
            <w:pPr>
              <w:adjustRightInd w:val="0"/>
              <w:snapToGrid w:val="0"/>
              <w:contextualSpacing/>
              <w:jc w:val="left"/>
              <w:rPr>
                <w:rFonts w:ascii="宋体" w:eastAsia="宋体" w:hAnsi="宋体" w:cs="宋体" w:hint="eastAsia"/>
                <w:szCs w:val="21"/>
                <w:highlight w:val="none"/>
              </w:rPr>
            </w:pPr>
            <w:r>
              <w:rPr>
                <w:rFonts w:ascii="宋体" w:eastAsia="宋体" w:hAnsi="宋体" w:cs="宋体" w:hint="eastAsia"/>
                <w:szCs w:val="21"/>
                <w:highlight w:val="none"/>
              </w:rPr>
              <w:t>（2）具有人社部、工信部</w:t>
            </w:r>
            <w:r>
              <w:rPr>
                <w:rFonts w:ascii="宋体" w:eastAsia="宋体" w:hAnsi="宋体" w:cs="宋体" w:hint="eastAsia"/>
                <w:szCs w:val="21"/>
                <w:highlight w:val="none"/>
                <w:lang w:val="en-US" w:eastAsia="zh-CN"/>
              </w:rPr>
              <w:t>颁发的</w:t>
            </w:r>
            <w:r>
              <w:rPr>
                <w:rFonts w:ascii="宋体" w:eastAsia="宋体" w:hAnsi="宋体" w:cs="宋体" w:hint="eastAsia"/>
                <w:szCs w:val="21"/>
                <w:highlight w:val="none"/>
              </w:rPr>
              <w:t>“系统集成项目管理工程师”或“信息系统项目管理师”的计算机技术与软件专业技术资格证书</w:t>
            </w:r>
            <w:r>
              <w:rPr>
                <w:rFonts w:ascii="宋体" w:eastAsia="宋体" w:hAnsi="宋体" w:cs="宋体" w:hint="eastAsia"/>
                <w:szCs w:val="21"/>
                <w:highlight w:val="none"/>
                <w:lang w:eastAsia="zh-CN"/>
              </w:rPr>
              <w:t>。</w:t>
            </w:r>
          </w:p>
          <w:p>
            <w:pPr>
              <w:adjustRightInd w:val="0"/>
              <w:snapToGrid w:val="0"/>
              <w:rPr>
                <w:rFonts w:ascii="宋体" w:eastAsia="宋体" w:hAnsi="宋体" w:cs="宋体" w:hint="eastAsia"/>
                <w:b/>
                <w:bCs/>
                <w:szCs w:val="21"/>
                <w:highlight w:val="none"/>
              </w:rPr>
            </w:pPr>
            <w:r>
              <w:rPr>
                <w:rFonts w:ascii="宋体" w:eastAsia="宋体" w:hAnsi="宋体" w:cs="宋体" w:hint="eastAsia"/>
                <w:b/>
                <w:bCs/>
                <w:szCs w:val="21"/>
                <w:highlight w:val="none"/>
              </w:rPr>
              <w:t>2</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rPr>
              <w:t>拟安排的项目主要团队成员情况（项目负责人除外）</w:t>
            </w:r>
          </w:p>
          <w:p>
            <w:pPr>
              <w:adjustRightInd w:val="0"/>
              <w:snapToGrid w:val="0"/>
              <w:rPr>
                <w:rFonts w:ascii="宋体" w:eastAsia="宋体" w:hAnsi="宋体" w:cs="宋体" w:hint="eastAsia"/>
                <w:szCs w:val="21"/>
                <w:highlight w:val="none"/>
              </w:rPr>
            </w:pPr>
            <w:r>
              <w:rPr>
                <w:rFonts w:ascii="宋体" w:eastAsia="宋体" w:hAnsi="宋体" w:cs="宋体" w:hint="eastAsia"/>
                <w:szCs w:val="21"/>
                <w:highlight w:val="none"/>
              </w:rPr>
              <w:t>（1）</w:t>
            </w:r>
            <w:r>
              <w:rPr>
                <w:rFonts w:ascii="宋体" w:eastAsia="宋体" w:hAnsi="宋体" w:cs="宋体" w:hint="eastAsia"/>
                <w:szCs w:val="21"/>
                <w:highlight w:val="none"/>
                <w:lang w:val="en-US" w:eastAsia="zh-CN"/>
              </w:rPr>
              <w:t>要求是</w:t>
            </w:r>
            <w:r>
              <w:rPr>
                <w:rFonts w:ascii="宋体" w:eastAsia="宋体" w:hAnsi="宋体" w:cs="宋体" w:hint="eastAsia"/>
                <w:szCs w:val="21"/>
                <w:highlight w:val="none"/>
              </w:rPr>
              <w:t>投标人自有员工</w:t>
            </w:r>
            <w:r>
              <w:rPr>
                <w:rFonts w:ascii="宋体" w:eastAsia="宋体" w:hAnsi="宋体" w:cs="宋体" w:hint="eastAsia"/>
                <w:szCs w:val="21"/>
                <w:highlight w:val="none"/>
                <w:lang w:eastAsia="zh-CN"/>
              </w:rPr>
              <w:t>；</w:t>
            </w:r>
          </w:p>
          <w:p>
            <w:pPr>
              <w:adjustRightInd w:val="0"/>
              <w:snapToGrid w:val="0"/>
              <w:rPr>
                <w:rFonts w:ascii="宋体" w:eastAsia="宋体" w:hAnsi="宋体" w:cs="宋体" w:hint="default"/>
                <w:color w:val="FF0000"/>
                <w:szCs w:val="21"/>
                <w:highlight w:val="none"/>
              </w:rPr>
            </w:pPr>
            <w:r>
              <w:rPr>
                <w:rFonts w:ascii="宋体" w:eastAsia="宋体" w:hAnsi="宋体" w:cs="宋体" w:hint="eastAsia"/>
                <w:b/>
                <w:color w:val="FF0000"/>
                <w:szCs w:val="21"/>
                <w:highlight w:val="none"/>
              </w:rPr>
              <w:t>★</w:t>
            </w:r>
            <w:r>
              <w:rPr>
                <w:rFonts w:ascii="宋体" w:eastAsia="宋体" w:hAnsi="宋体" w:cs="宋体" w:hint="eastAsia"/>
                <w:color w:val="FF0000"/>
                <w:szCs w:val="21"/>
                <w:highlight w:val="none"/>
              </w:rPr>
              <w:t>（2）</w:t>
            </w:r>
            <w:r>
              <w:rPr>
                <w:rFonts w:ascii="宋体" w:eastAsia="宋体" w:hAnsi="宋体" w:cs="宋体" w:hint="eastAsia"/>
                <w:color w:val="FF0000"/>
                <w:szCs w:val="21"/>
                <w:highlight w:val="none"/>
              </w:rPr>
              <w:t>至少</w:t>
            </w:r>
            <w:r>
              <w:rPr>
                <w:rFonts w:ascii="宋体" w:eastAsia="宋体" w:hAnsi="宋体" w:cs="宋体" w:hint="eastAsia"/>
                <w:color w:val="FF0000"/>
                <w:szCs w:val="21"/>
                <w:highlight w:val="none"/>
                <w:lang w:val="en-US" w:eastAsia="zh-CN"/>
              </w:rPr>
              <w:t>安排</w:t>
            </w:r>
            <w:r>
              <w:rPr>
                <w:rFonts w:ascii="宋体" w:eastAsia="宋体" w:hAnsi="宋体" w:cs="宋体" w:hint="eastAsia"/>
                <w:color w:val="FF0000"/>
                <w:szCs w:val="21"/>
                <w:highlight w:val="none"/>
              </w:rPr>
              <w:t>2人</w:t>
            </w:r>
            <w:r>
              <w:rPr>
                <w:rFonts w:ascii="宋体" w:eastAsia="宋体" w:hAnsi="宋体" w:cs="宋体" w:hint="eastAsia"/>
                <w:color w:val="FF0000"/>
                <w:szCs w:val="21"/>
                <w:highlight w:val="none"/>
                <w:lang w:val="en-US" w:eastAsia="zh-CN"/>
              </w:rPr>
              <w:t>或以上的专业技术人员；</w:t>
            </w:r>
          </w:p>
          <w:p>
            <w:pPr>
              <w:adjustRightInd w:val="0"/>
              <w:snapToGrid w:val="0"/>
              <w:rPr>
                <w:rFonts w:ascii="宋体" w:eastAsia="宋体" w:hAnsi="宋体" w:cs="宋体" w:hint="eastAsia"/>
                <w:sz w:val="21"/>
                <w:szCs w:val="21"/>
                <w:highlight w:val="none"/>
                <w:lang w:val="en-US" w:eastAsia="zh-CN" w:bidi="ar-SA"/>
              </w:rPr>
            </w:pPr>
            <w:r>
              <w:rPr>
                <w:rFonts w:ascii="宋体" w:eastAsia="宋体" w:hAnsi="宋体" w:cs="宋体" w:hint="eastAsia"/>
                <w:color w:val="auto"/>
                <w:sz w:val="21"/>
                <w:szCs w:val="21"/>
                <w:highlight w:val="none"/>
                <w:lang w:val="en-US" w:eastAsia="zh-CN" w:bidi="ar-SA"/>
              </w:rPr>
              <w:t>（3）</w:t>
            </w:r>
            <w:r>
              <w:rPr>
                <w:rFonts w:ascii="宋体" w:eastAsia="宋体" w:hAnsi="宋体" w:cs="宋体" w:hint="eastAsia"/>
                <w:color w:val="auto"/>
                <w:sz w:val="21"/>
                <w:szCs w:val="21"/>
                <w:highlight w:val="none"/>
                <w:lang w:val="en-US" w:eastAsia="zh-CN"/>
              </w:rPr>
              <w:t>具有人社部、工信部颁发的</w:t>
            </w:r>
            <w:r>
              <w:rPr>
                <w:rFonts w:ascii="宋体" w:eastAsia="宋体" w:hAnsi="宋体" w:cs="宋体" w:hint="eastAsia"/>
                <w:color w:val="auto"/>
                <w:sz w:val="21"/>
                <w:szCs w:val="21"/>
                <w:highlight w:val="none"/>
                <w:lang w:val="en-US" w:eastAsia="zh-CN" w:bidi="ar-SA"/>
              </w:rPr>
              <w:t>“网络工程师”或“网络规划设计师”的计算机技术与软件专业技术资格证书。</w:t>
            </w:r>
          </w:p>
        </w:tc>
      </w:tr>
      <w:tr>
        <w:tblPrEx>
          <w:tblW w:w="0" w:type="auto"/>
          <w:tblInd w:w="0" w:type="dxa"/>
          <w:tblCellMar>
            <w:top w:w="0" w:type="dxa"/>
            <w:left w:w="108" w:type="dxa"/>
            <w:bottom w:w="0" w:type="dxa"/>
            <w:right w:w="108" w:type="dxa"/>
          </w:tblCellMar>
        </w:tblPrEx>
        <w:trPr>
          <w:trHeight w:val="634"/>
        </w:trPr>
        <w:tc>
          <w:tcPr>
            <w:tcW w:w="731" w:type="dxa"/>
            <w:vAlign w:val="center"/>
          </w:tcPr>
          <w:p>
            <w:pPr>
              <w:widowControl/>
              <w:adjustRightInd w:val="0"/>
              <w:snapToGrid w:val="0"/>
              <w:jc w:val="center"/>
              <w:rPr>
                <w:rFonts w:ascii="宋体" w:eastAsia="宋体" w:hAnsi="宋体" w:cs="宋体" w:hint="default"/>
                <w:kern w:val="2"/>
                <w:sz w:val="21"/>
                <w:szCs w:val="21"/>
                <w:highlight w:val="none"/>
                <w:lang w:val="en-US" w:eastAsia="zh-CN"/>
              </w:rPr>
            </w:pPr>
            <w:r>
              <w:rPr>
                <w:rFonts w:ascii="宋体" w:eastAsia="宋体" w:hAnsi="宋体" w:cs="宋体" w:hint="eastAsia"/>
                <w:kern w:val="2"/>
                <w:sz w:val="21"/>
                <w:szCs w:val="21"/>
                <w:highlight w:val="none"/>
                <w:lang w:val="en-US" w:eastAsia="zh-CN"/>
              </w:rPr>
              <w:t>5</w:t>
            </w:r>
          </w:p>
        </w:tc>
        <w:tc>
          <w:tcPr>
            <w:tcW w:w="2361" w:type="dxa"/>
            <w:vAlign w:val="center"/>
          </w:tcPr>
          <w:p>
            <w:pPr>
              <w:widowControl/>
              <w:adjustRightInd w:val="0"/>
              <w:snapToGrid w:val="0"/>
              <w:jc w:val="center"/>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相关产品知识产权</w:t>
            </w:r>
          </w:p>
        </w:tc>
        <w:tc>
          <w:tcPr>
            <w:tcW w:w="6760" w:type="dxa"/>
            <w:vAlign w:val="center"/>
          </w:tcPr>
          <w:p>
            <w:pPr>
              <w:widowControl/>
              <w:adjustRightInd w:val="0"/>
              <w:snapToGrid w:val="0"/>
              <w:jc w:val="left"/>
              <w:rPr>
                <w:rFonts w:ascii="宋体" w:eastAsia="宋体" w:hAnsi="宋体" w:cs="宋体" w:hint="eastAsia"/>
                <w:kern w:val="2"/>
                <w:sz w:val="21"/>
                <w:szCs w:val="21"/>
                <w:highlight w:val="none"/>
                <w:lang w:val="en-US" w:eastAsia="zh-CN"/>
              </w:rPr>
            </w:pPr>
            <w:r>
              <w:rPr>
                <w:rFonts w:ascii="宋体" w:eastAsia="宋体" w:hAnsi="宋体" w:cs="宋体" w:hint="eastAsia"/>
                <w:kern w:val="0"/>
                <w:sz w:val="21"/>
                <w:szCs w:val="21"/>
                <w:highlight w:val="none"/>
                <w:lang w:val="en-US" w:eastAsia="zh-CN" w:bidi="ar-SA"/>
              </w:rPr>
              <w:t>本项目为全光网络项目，为了保障全光网络的稳定运行，</w:t>
            </w:r>
            <w:r>
              <w:rPr>
                <w:rFonts w:ascii="宋体" w:eastAsia="宋体" w:hAnsi="宋体" w:cs="宋体" w:hint="eastAsia"/>
                <w:kern w:val="2"/>
                <w:sz w:val="21"/>
                <w:szCs w:val="21"/>
                <w:highlight w:val="none"/>
                <w:lang w:val="en-US" w:eastAsia="zh-CN"/>
              </w:rPr>
              <w:t>具有全光网络类计算机软件著作权登记证书或自主知识产权证明。</w:t>
            </w:r>
          </w:p>
        </w:tc>
      </w:tr>
      <w:tr>
        <w:tblPrEx>
          <w:tblW w:w="0" w:type="auto"/>
          <w:tblInd w:w="0" w:type="dxa"/>
          <w:tblCellMar>
            <w:top w:w="0" w:type="dxa"/>
            <w:left w:w="108" w:type="dxa"/>
            <w:bottom w:w="0" w:type="dxa"/>
            <w:right w:w="108" w:type="dxa"/>
          </w:tblCellMar>
        </w:tblPrEx>
        <w:trPr>
          <w:trHeight w:val="539"/>
        </w:trPr>
        <w:tc>
          <w:tcPr>
            <w:tcW w:w="731" w:type="dxa"/>
            <w:vAlign w:val="center"/>
          </w:tcPr>
          <w:p>
            <w:pPr>
              <w:widowControl/>
              <w:adjustRightInd w:val="0"/>
              <w:snapToGrid w:val="0"/>
              <w:jc w:val="center"/>
              <w:rPr>
                <w:rFonts w:ascii="宋体" w:eastAsia="宋体" w:hAnsi="宋体" w:cs="宋体" w:hint="default"/>
                <w:kern w:val="2"/>
                <w:sz w:val="21"/>
                <w:szCs w:val="21"/>
                <w:highlight w:val="none"/>
                <w:lang w:val="en-US" w:eastAsia="zh-CN"/>
              </w:rPr>
            </w:pPr>
            <w:r>
              <w:rPr>
                <w:rFonts w:ascii="宋体" w:eastAsia="宋体" w:hAnsi="宋体" w:cs="宋体" w:hint="eastAsia"/>
                <w:kern w:val="2"/>
                <w:sz w:val="21"/>
                <w:szCs w:val="21"/>
                <w:highlight w:val="none"/>
                <w:lang w:val="en-US" w:eastAsia="zh-CN"/>
              </w:rPr>
              <w:t>6</w:t>
            </w:r>
          </w:p>
        </w:tc>
        <w:tc>
          <w:tcPr>
            <w:tcW w:w="2361" w:type="dxa"/>
            <w:vAlign w:val="center"/>
          </w:tcPr>
          <w:p>
            <w:pPr>
              <w:widowControl/>
              <w:adjustRightInd w:val="0"/>
              <w:snapToGrid w:val="0"/>
              <w:jc w:val="center"/>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同类项目业绩</w:t>
            </w:r>
          </w:p>
        </w:tc>
        <w:tc>
          <w:tcPr>
            <w:tcW w:w="6760" w:type="dxa"/>
            <w:vAlign w:val="center"/>
          </w:tcPr>
          <w:p>
            <w:pPr>
              <w:widowControl/>
              <w:adjustRightInd w:val="0"/>
              <w:snapToGrid w:val="0"/>
              <w:jc w:val="left"/>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为保障项目快速推进，投标人提供2022年11月1日至投标截止时间（以合同签定日期为准），具备的同类有效业绩资料。</w:t>
            </w:r>
          </w:p>
        </w:tc>
      </w:tr>
    </w:tbl>
    <w:p>
      <w:pPr>
        <w:autoSpaceDE/>
        <w:autoSpaceDN/>
        <w:adjustRightInd w:val="0"/>
        <w:snapToGrid w:val="0"/>
        <w:ind w:firstLine="0" w:firstLineChars="0"/>
        <w:jc w:val="both"/>
        <w:rPr>
          <w:rFonts w:ascii="宋体" w:eastAsia="宋体" w:hAnsi="宋体" w:cs="宋体" w:hint="eastAsia"/>
          <w:b/>
          <w:bCs/>
          <w:color w:val="FF0000"/>
          <w:sz w:val="21"/>
          <w:szCs w:val="21"/>
          <w:highlight w:val="none"/>
          <w:lang w:val="en-US" w:eastAsia="zh-CN"/>
        </w:rPr>
      </w:pPr>
    </w:p>
    <w:p>
      <w:pPr>
        <w:keepNext/>
        <w:keepLines/>
        <w:widowControl w:val="0"/>
        <w:adjustRightInd w:val="0"/>
        <w:snapToGrid w:val="0"/>
        <w:spacing w:before="0" w:after="0" w:line="240" w:lineRule="auto"/>
        <w:ind w:firstLine="420" w:firstLineChars="200"/>
        <w:jc w:val="both"/>
        <w:textAlignment w:val="auto"/>
        <w:outlineLvl w:val="2"/>
        <w:rPr>
          <w:rFonts w:ascii="宋体" w:eastAsia="宋体" w:hAnsi="宋体" w:cs="宋体" w:hint="eastAsia"/>
          <w:b/>
          <w:bCs w:val="0"/>
          <w:color w:val="FF0000"/>
          <w:kern w:val="2"/>
          <w:sz w:val="21"/>
          <w:szCs w:val="21"/>
          <w:highlight w:val="none"/>
          <w:lang w:val="en-US" w:eastAsia="zh-CN" w:bidi="ar-SA"/>
        </w:rPr>
      </w:pPr>
      <w:r>
        <w:rPr>
          <w:rFonts w:ascii="宋体" w:eastAsia="宋体" w:hAnsi="宋体" w:cs="宋体" w:hint="eastAsia"/>
          <w:b/>
          <w:bCs w:val="0"/>
          <w:color w:val="FF0000"/>
          <w:kern w:val="0"/>
          <w:sz w:val="21"/>
          <w:szCs w:val="21"/>
          <w:highlight w:val="none"/>
          <w:lang w:val="en-US" w:eastAsia="zh-CN" w:bidi="ar-SA"/>
        </w:rPr>
        <w:t>★</w:t>
      </w:r>
      <w:r>
        <w:rPr>
          <w:rFonts w:ascii="宋体" w:hAnsi="宋体" w:cs="宋体" w:hint="eastAsia"/>
          <w:b/>
          <w:bCs w:val="0"/>
          <w:color w:val="FF0000"/>
          <w:kern w:val="0"/>
          <w:sz w:val="21"/>
          <w:szCs w:val="21"/>
          <w:highlight w:val="none"/>
          <w:lang w:val="en-US" w:eastAsia="zh-CN" w:bidi="ar-SA"/>
        </w:rPr>
        <w:t>四</w:t>
      </w:r>
      <w:r>
        <w:rPr>
          <w:rFonts w:ascii="宋体" w:eastAsia="宋体" w:hAnsi="宋体" w:cs="宋体" w:hint="eastAsia"/>
          <w:b/>
          <w:bCs w:val="0"/>
          <w:color w:val="FF0000"/>
          <w:kern w:val="0"/>
          <w:sz w:val="21"/>
          <w:szCs w:val="21"/>
          <w:highlight w:val="none"/>
          <w:lang w:val="en-US" w:eastAsia="zh-CN" w:bidi="ar-SA"/>
        </w:rPr>
        <w:t>、商务要求</w:t>
      </w:r>
    </w:p>
    <w:tbl>
      <w:tblPr>
        <w:tblStyle w:val="TableNormal"/>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9"/>
        <w:gridCol w:w="1771"/>
        <w:gridCol w:w="7388"/>
      </w:tblGrid>
      <w:tr>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jc w:val="center"/>
        </w:trPr>
        <w:tc>
          <w:tcPr>
            <w:tcW w:w="345" w:type="pct"/>
          </w:tcPr>
          <w:p>
            <w:pPr>
              <w:adjustRightInd w:val="0"/>
              <w:snapToGrid w:val="0"/>
              <w:spacing w:line="240" w:lineRule="auto"/>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序号</w:t>
            </w:r>
          </w:p>
        </w:tc>
        <w:tc>
          <w:tcPr>
            <w:tcW w:w="900" w:type="pct"/>
          </w:tcPr>
          <w:p>
            <w:pPr>
              <w:adjustRightInd w:val="0"/>
              <w:snapToGrid w:val="0"/>
              <w:spacing w:line="240" w:lineRule="auto"/>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内容</w:t>
            </w:r>
          </w:p>
        </w:tc>
        <w:tc>
          <w:tcPr>
            <w:tcW w:w="3754" w:type="pct"/>
          </w:tcPr>
          <w:p>
            <w:pPr>
              <w:adjustRightInd w:val="0"/>
              <w:snapToGrid w:val="0"/>
              <w:spacing w:line="240" w:lineRule="auto"/>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要求</w:t>
            </w:r>
          </w:p>
        </w:tc>
      </w:tr>
      <w:tr>
        <w:tblPrEx>
          <w:tblW w:w="4992" w:type="pct"/>
          <w:jc w:val="center"/>
          <w:tblCellMar>
            <w:top w:w="0" w:type="dxa"/>
            <w:left w:w="108" w:type="dxa"/>
            <w:bottom w:w="0" w:type="dxa"/>
            <w:right w:w="108" w:type="dxa"/>
          </w:tblCellMar>
        </w:tblPrEx>
        <w:trPr>
          <w:trHeight w:val="343"/>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交付时间</w:t>
            </w:r>
          </w:p>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p>
        </w:tc>
        <w:tc>
          <w:tcPr>
            <w:tcW w:w="3754" w:type="pct"/>
            <w:vAlign w:val="center"/>
          </w:tcPr>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自签订采购合同之日起</w:t>
            </w:r>
            <w:r>
              <w:rPr>
                <w:rFonts w:ascii="宋体" w:eastAsia="宋体" w:hAnsi="宋体" w:cs="宋体" w:hint="eastAsia"/>
                <w:b/>
                <w:bCs/>
                <w:color w:val="FF0000"/>
                <w:szCs w:val="21"/>
                <w:highlight w:val="none"/>
              </w:rPr>
              <w:t>360</w:t>
            </w:r>
            <w:r>
              <w:rPr>
                <w:rFonts w:ascii="宋体" w:eastAsia="宋体" w:hAnsi="宋体" w:cs="宋体" w:hint="eastAsia"/>
                <w:color w:val="FF0000"/>
                <w:szCs w:val="21"/>
                <w:highlight w:val="none"/>
              </w:rPr>
              <w:t>日历日内。（日历日为自然天，包括双休日及法定节假日，不等同于工作日；投标文件中的交货期条款为不可负偏离条款，若投标文件中响应的交货期超过招标文件规定期限时，其投标文件按投标无效处理。）</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2</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地点</w:t>
            </w:r>
          </w:p>
        </w:tc>
        <w:tc>
          <w:tcPr>
            <w:tcW w:w="3754" w:type="pct"/>
            <w:vAlign w:val="center"/>
          </w:tcPr>
          <w:p>
            <w:pPr>
              <w:widowControl w:val="0"/>
              <w:tabs>
                <w:tab w:val="right" w:pos="8312"/>
              </w:tabs>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采购人指定地点。</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3</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验收考核方案</w:t>
            </w:r>
          </w:p>
        </w:tc>
        <w:tc>
          <w:tcPr>
            <w:tcW w:w="3754" w:type="pct"/>
            <w:vAlign w:val="center"/>
          </w:tcPr>
          <w:p>
            <w:pPr>
              <w:widowControl/>
              <w:adjustRightInd w:val="0"/>
              <w:snapToGrid w:val="0"/>
              <w:spacing w:line="240" w:lineRule="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验收小组按照合同以及招投标文件验收，形成验收报告，由验收参与方签字确认。</w:t>
            </w:r>
          </w:p>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3.1采购人相关部门组织成立验收考核小组。</w:t>
            </w:r>
          </w:p>
          <w:p>
            <w:pPr>
              <w:widowControl/>
              <w:adjustRightInd w:val="0"/>
              <w:snapToGrid w:val="0"/>
              <w:spacing w:line="240" w:lineRule="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根据招投标需求文件以及合同进行验收考核，符合要求后，签署验收报告。</w:t>
            </w:r>
          </w:p>
          <w:p>
            <w:pPr>
              <w:widowControl/>
              <w:adjustRightInd w:val="0"/>
              <w:snapToGrid w:val="0"/>
              <w:spacing w:line="240" w:lineRule="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3.2验收考核小组按以下要求进行分阶段验收考核：</w:t>
            </w:r>
          </w:p>
          <w:p>
            <w:pPr>
              <w:widowControl/>
              <w:adjustRightInd w:val="0"/>
              <w:snapToGrid w:val="0"/>
              <w:spacing w:line="240" w:lineRule="auto"/>
              <w:rPr>
                <w:rFonts w:ascii="宋体" w:eastAsia="宋体" w:hAnsi="宋体" w:cs="宋体" w:hint="eastAsia"/>
                <w:color w:val="FF0000"/>
                <w:kern w:val="0"/>
                <w:szCs w:val="21"/>
                <w:highlight w:val="none"/>
              </w:rPr>
            </w:pPr>
            <w:r>
              <w:rPr>
                <w:rFonts w:ascii="宋体" w:eastAsia="宋体" w:hAnsi="宋体" w:cs="宋体" w:hint="eastAsia"/>
                <w:color w:val="FF0000"/>
                <w:szCs w:val="21"/>
                <w:highlight w:val="none"/>
              </w:rPr>
              <w:t>3.2.1</w:t>
            </w:r>
            <w:r>
              <w:rPr>
                <w:rFonts w:ascii="宋体" w:eastAsia="宋体" w:hAnsi="宋体" w:cs="宋体" w:hint="eastAsia"/>
                <w:color w:val="FF0000"/>
                <w:kern w:val="0"/>
                <w:szCs w:val="21"/>
                <w:highlight w:val="none"/>
              </w:rPr>
              <w:t>到货验收：中标人完成硬件设备到货后，需向采购人提交《设备到货清单》《出厂合格证》《检测报告》等交付物，验收考核小组核对设备型号、数量、外观完整性、配件齐全度及资质文件有效性，验收合格后方可开展设备安装调试。</w:t>
            </w:r>
          </w:p>
          <w:p>
            <w:pPr>
              <w:widowControl/>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3.2.2项目验收：硬件设备安装调试完成后，进入约定试运行期（按合同约定执行，无约定则默认不少于1个月），试运行期满后15个工作日内，中标人向采购人提交《设备安装调试报告》《试运行记录》《用户操作培训记录》等文件，经验收考核小组审核设备运行稳定性、性能参数达标情况及故障响应处理能力，验收合格后签署项目验收报告</w:t>
            </w:r>
            <w:r>
              <w:rPr>
                <w:rFonts w:ascii="宋体" w:eastAsia="宋体" w:hAnsi="宋体" w:cs="宋体" w:hint="eastAsia"/>
                <w:color w:val="FF0000"/>
                <w:kern w:val="0"/>
                <w:szCs w:val="21"/>
                <w:highlight w:val="none"/>
              </w:rPr>
              <w:t>。</w:t>
            </w:r>
          </w:p>
          <w:p>
            <w:pPr>
              <w:widowControl/>
              <w:adjustRightInd w:val="0"/>
              <w:snapToGrid w:val="0"/>
              <w:spacing w:line="240" w:lineRule="auto"/>
              <w:rPr>
                <w:rFonts w:ascii="宋体" w:eastAsia="宋体" w:hAnsi="宋体" w:cs="宋体" w:hint="eastAsia"/>
                <w:color w:val="FF0000"/>
                <w:szCs w:val="21"/>
                <w:highlight w:val="none"/>
              </w:rPr>
            </w:pPr>
            <w:r>
              <w:rPr>
                <w:rFonts w:ascii="宋体" w:eastAsia="宋体" w:hAnsi="宋体" w:cs="宋体" w:hint="eastAsia"/>
                <w:color w:val="FF0000"/>
                <w:szCs w:val="21"/>
                <w:highlight w:val="none"/>
                <w:lang w:val="en-US" w:eastAsia="zh-CN"/>
              </w:rPr>
              <w:t>3.2.2.1</w:t>
            </w:r>
            <w:r>
              <w:rPr>
                <w:rFonts w:ascii="宋体" w:eastAsia="宋体" w:hAnsi="宋体" w:cs="宋体" w:hint="eastAsia"/>
                <w:color w:val="FF0000"/>
                <w:szCs w:val="21"/>
                <w:highlight w:val="none"/>
              </w:rPr>
              <w:t>验收小组按照合同以及招投标文件验收，形成验收报告，由验收参与方签字确认。</w:t>
            </w:r>
          </w:p>
          <w:p>
            <w:pPr>
              <w:widowControl/>
              <w:adjustRightInd w:val="0"/>
              <w:snapToGrid w:val="0"/>
              <w:spacing w:line="240" w:lineRule="auto"/>
              <w:rPr>
                <w:rFonts w:ascii="宋体" w:eastAsia="宋体" w:hAnsi="宋体" w:cs="宋体" w:hint="eastAsia"/>
                <w:color w:val="FF0000"/>
                <w:szCs w:val="21"/>
                <w:highlight w:val="none"/>
              </w:rPr>
            </w:pPr>
            <w:r>
              <w:rPr>
                <w:rFonts w:ascii="宋体" w:eastAsia="宋体" w:hAnsi="宋体" w:cs="宋体" w:hint="eastAsia"/>
                <w:color w:val="FF0000"/>
                <w:szCs w:val="21"/>
                <w:highlight w:val="none"/>
                <w:lang w:val="en-US" w:eastAsia="zh-CN"/>
              </w:rPr>
              <w:t>3.2.2.2</w:t>
            </w:r>
            <w:r>
              <w:rPr>
                <w:rFonts w:ascii="宋体" w:eastAsia="宋体" w:hAnsi="宋体" w:cs="宋体" w:hint="eastAsia"/>
                <w:color w:val="FF0000"/>
                <w:szCs w:val="21"/>
                <w:highlight w:val="none"/>
              </w:rPr>
              <w:t>采购人相关部门组织成立验收考核小组。根据招投标需求文件以及合同进行验收考核，符合要求后，签署验收报告。</w:t>
            </w:r>
          </w:p>
        </w:tc>
      </w:tr>
      <w:tr>
        <w:tblPrEx>
          <w:tblW w:w="4992" w:type="pct"/>
          <w:jc w:val="center"/>
          <w:tblCellMar>
            <w:top w:w="0" w:type="dxa"/>
            <w:left w:w="108" w:type="dxa"/>
            <w:bottom w:w="0" w:type="dxa"/>
            <w:right w:w="108" w:type="dxa"/>
          </w:tblCellMar>
        </w:tblPrEx>
        <w:trPr>
          <w:trHeight w:val="848"/>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4</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付款条件</w:t>
            </w:r>
          </w:p>
        </w:tc>
        <w:tc>
          <w:tcPr>
            <w:tcW w:w="3754" w:type="pct"/>
            <w:vAlign w:val="center"/>
          </w:tcPr>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kern w:val="0"/>
                <w:szCs w:val="21"/>
                <w:highlight w:val="none"/>
              </w:rPr>
              <w:t>第一部分为预付款部分：合同签订后 7 天内中标供应商向采购人提供有效发票后的 10 个工作日内，采购人将按合同金额的30%支付给中标供应商。第二部分为到货款部分：货物签收且中标供应商向采购人提供有效发票后的 10 个工作日内，采购人将按合同金额的20%支付给中标供应商。第三部分为验收款部分：所有交付完成并通过采购人验收签字后 10个工作日内，采购人按合同价的50%支付合同款。</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5</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付款方式</w:t>
            </w:r>
          </w:p>
        </w:tc>
        <w:tc>
          <w:tcPr>
            <w:tcW w:w="3754" w:type="pct"/>
            <w:vAlign w:val="center"/>
          </w:tcPr>
          <w:p>
            <w:pPr>
              <w:widowControl w:val="0"/>
              <w:tabs>
                <w:tab w:val="right" w:pos="8312"/>
              </w:tabs>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转账形式。</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6</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违约责任</w:t>
            </w:r>
          </w:p>
        </w:tc>
        <w:tc>
          <w:tcPr>
            <w:tcW w:w="3754" w:type="pct"/>
            <w:vAlign w:val="center"/>
          </w:tcPr>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6.1由于供应商的原因，无正当理由拖延交付的，按合同金额向采购人偿付每日千分之三的违约金。</w:t>
            </w:r>
          </w:p>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6.2由于供应商的原因，未按照协议约定配送产品或提供伴随服务的，采购人有权要求中标供应商按照配送产品或提供伴随服务的费用的5%支付违约金，并赔偿采购人由此受到的损失。</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7</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违约情形</w:t>
            </w:r>
          </w:p>
        </w:tc>
        <w:tc>
          <w:tcPr>
            <w:tcW w:w="3754" w:type="pct"/>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中标供应商在合同执行期间有下列行为之一的，采购人有权直接解除合同：</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7.1擅自变更或者中止采购合同的；</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7.2不按招投标文件以及合同要求全面履约的；</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7.3非法分包或转包给任何单位和个人；</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7.4造成严重后果或恶劣影响的；</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出现上述情况之一的，采购方有权终止服务合同，其中造成医院损失（直接和间接）的，中标人应当进行赔偿。</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8</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履约保证金</w:t>
            </w:r>
          </w:p>
        </w:tc>
        <w:tc>
          <w:tcPr>
            <w:tcW w:w="3754" w:type="pct"/>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不适用。</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9</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包装运输</w:t>
            </w:r>
          </w:p>
        </w:tc>
        <w:tc>
          <w:tcPr>
            <w:tcW w:w="3754" w:type="pct"/>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中标供应商应按照其投标时承诺的时间和协议中约定的时间配送产品或提供伴随服务。合同中所有的商品均须由成交人自行运往采购人指定地点，不论商品从何处购置、采用何种方式运输，采购人不承担任何责任及相关费用。中标供应商应自行处理商品质量和数量短缺等问题。</w:t>
            </w:r>
          </w:p>
        </w:tc>
      </w:tr>
      <w:tr>
        <w:tblPrEx>
          <w:tblW w:w="4992" w:type="pct"/>
          <w:jc w:val="center"/>
          <w:tblCellMar>
            <w:top w:w="0" w:type="dxa"/>
            <w:left w:w="108" w:type="dxa"/>
            <w:bottom w:w="0" w:type="dxa"/>
            <w:right w:w="108" w:type="dxa"/>
          </w:tblCellMar>
        </w:tblPrEx>
        <w:trPr>
          <w:trHeight w:val="1220"/>
          <w:jc w:val="center"/>
        </w:trPr>
        <w:tc>
          <w:tcPr>
            <w:tcW w:w="345"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10</w:t>
            </w:r>
          </w:p>
        </w:tc>
        <w:tc>
          <w:tcPr>
            <w:tcW w:w="900" w:type="pct"/>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售后服务</w:t>
            </w:r>
          </w:p>
        </w:tc>
        <w:tc>
          <w:tcPr>
            <w:tcW w:w="3754" w:type="pct"/>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10.1中标供应商所交付产品、工程或服务不符合其投标承诺的，或在投标阶段为了中标而盲目虚假承诺、低价恶性竞争，在履约阶段则通过偷工减料、以次充好而获取利润的，采购人将根据标的的性质以及损失的大小，可以合理选择要求中标供应商承担修理、更换、重作、退货、减少价款或者报酬等违约责任。</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10.2质保期</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（1）对所提供的产品质保期：验收合格之日起3年。</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（2）中标供应商在签订合同前需提供原厂售后服务承诺函，格式自拟</w:t>
            </w:r>
          </w:p>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3）在质保期内，一旦发生质量问题，成交供应商保证在接到通知24小时内赶到现场进行修理或更换。质保期内非因采购人人为原因而出现质量问题，由中标供应商在3个工作日内完成处理：包修、包换或者包退，并承担修理、调换或退换的实际费用。中标供应商不能修理或不能调换，按不能交货处理。</w:t>
            </w:r>
          </w:p>
        </w:tc>
      </w:tr>
      <w:tr>
        <w:tblPrEx>
          <w:tblW w:w="4992" w:type="pct"/>
          <w:jc w:val="center"/>
          <w:tblCellMar>
            <w:top w:w="0" w:type="dxa"/>
            <w:left w:w="108" w:type="dxa"/>
            <w:bottom w:w="0" w:type="dxa"/>
            <w:right w:w="108" w:type="dxa"/>
          </w:tblCellMar>
        </w:tblPrEx>
        <w:trPr>
          <w:trHeight w:val="90"/>
          <w:jc w:val="center"/>
        </w:trPr>
        <w:tc>
          <w:tcPr>
            <w:tcW w:w="345" w:type="pct"/>
            <w:vAlign w:val="center"/>
          </w:tcPr>
          <w:p>
            <w:pPr>
              <w:widowControl w:val="0"/>
              <w:adjustRightInd w:val="0"/>
              <w:snapToGrid w:val="0"/>
              <w:spacing w:line="240" w:lineRule="auto"/>
              <w:ind w:left="0" w:leftChars="0"/>
              <w:jc w:val="center"/>
              <w:rPr>
                <w:rFonts w:ascii="宋体" w:eastAsia="宋体" w:hAnsi="宋体" w:cs="宋体" w:hint="default"/>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11</w:t>
            </w:r>
          </w:p>
        </w:tc>
        <w:tc>
          <w:tcPr>
            <w:tcW w:w="900" w:type="pct"/>
            <w:vAlign w:val="center"/>
          </w:tcPr>
          <w:p>
            <w:pPr>
              <w:widowControl w:val="0"/>
              <w:adjustRightInd w:val="0"/>
              <w:snapToGrid w:val="0"/>
              <w:spacing w:line="240" w:lineRule="auto"/>
              <w:ind w:left="0" w:leftChars="0"/>
              <w:jc w:val="center"/>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报价要求</w:t>
            </w:r>
          </w:p>
        </w:tc>
        <w:tc>
          <w:tcPr>
            <w:tcW w:w="3754" w:type="pct"/>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本项目报投标总价，以人民币报价，投标总价必须是完成该项目的一切费用总和，包括设备费、运输费、装卸费、保险费、技术培训费、设备安装费、调试费、售后服务费、国家规定的各项税费等全部费用。</w:t>
            </w:r>
          </w:p>
        </w:tc>
      </w:tr>
    </w:tbl>
    <w:p>
      <w:pPr>
        <w:pStyle w:val="Heading3"/>
        <w:keepNext/>
        <w:keepLines/>
        <w:widowControl w:val="0"/>
        <w:adjustRightInd w:val="0"/>
        <w:snapToGrid w:val="0"/>
        <w:spacing w:before="0" w:after="0" w:line="240" w:lineRule="auto"/>
        <w:ind w:firstLine="420" w:firstLineChars="200"/>
        <w:jc w:val="both"/>
        <w:textAlignment w:val="auto"/>
        <w:rPr>
          <w:rFonts w:ascii="宋体" w:eastAsia="宋体" w:hAnsi="宋体" w:cs="宋体" w:hint="eastAsia"/>
          <w:color w:val="000000" w:themeColor="text1"/>
          <w:kern w:val="2"/>
          <w:sz w:val="21"/>
          <w:szCs w:val="21"/>
          <w:highlight w:val="none"/>
          <w:u w:val="none"/>
          <w:lang w:val="en-US" w:eastAsia="zh-CN" w:bidi="ar-SA"/>
          <w14:textFill>
            <w14:solidFill>
              <w14:schemeClr w14:val="tx1"/>
            </w14:solidFill>
          </w14:textFill>
        </w:rPr>
      </w:pPr>
    </w:p>
    <w:p>
      <w:pPr>
        <w:pStyle w:val="Heading3"/>
        <w:keepNext/>
        <w:keepLines/>
        <w:widowControl w:val="0"/>
        <w:adjustRightInd w:val="0"/>
        <w:snapToGrid w:val="0"/>
        <w:spacing w:before="0" w:after="0" w:line="240" w:lineRule="auto"/>
        <w:ind w:firstLine="420" w:firstLineChars="200"/>
        <w:jc w:val="both"/>
        <w:textAlignment w:val="auto"/>
        <w:rPr>
          <w:rFonts w:ascii="宋体" w:eastAsia="宋体" w:hAnsi="宋体" w:cs="宋体" w:hint="eastAsia"/>
          <w:b/>
          <w:bCs/>
          <w:kern w:val="0"/>
          <w:sz w:val="21"/>
          <w:szCs w:val="21"/>
          <w:highlight w:val="none"/>
        </w:rPr>
      </w:pPr>
      <w:r>
        <w:rPr>
          <w:rFonts w:ascii="宋体" w:hAnsi="宋体" w:cs="宋体" w:hint="eastAsia"/>
          <w:b/>
          <w:bCs/>
          <w:color w:val="000000" w:themeColor="text1"/>
          <w:kern w:val="2"/>
          <w:sz w:val="21"/>
          <w:szCs w:val="21"/>
          <w:highlight w:val="none"/>
          <w:u w:val="none"/>
          <w:lang w:val="en-US" w:eastAsia="zh-CN" w:bidi="ar-SA"/>
          <w14:textFill>
            <w14:solidFill>
              <w14:schemeClr w14:val="tx1"/>
            </w14:solidFill>
          </w14:textFill>
        </w:rPr>
        <w:t>五</w:t>
      </w:r>
      <w:r>
        <w:rPr>
          <w:rFonts w:ascii="宋体" w:eastAsia="宋体" w:hAnsi="宋体" w:cs="宋体" w:hint="eastAsia"/>
          <w:b/>
          <w:bCs/>
          <w:color w:val="000000" w:themeColor="text1"/>
          <w:kern w:val="2"/>
          <w:sz w:val="21"/>
          <w:szCs w:val="21"/>
          <w:highlight w:val="none"/>
          <w:u w:val="none"/>
          <w:lang w:val="en-US" w:eastAsia="zh-CN" w:bidi="ar-SA"/>
          <w14:textFill>
            <w14:solidFill>
              <w14:schemeClr w14:val="tx1"/>
            </w14:solidFill>
          </w14:textFill>
        </w:rPr>
        <w:t>、</w:t>
      </w:r>
      <w:r>
        <w:rPr>
          <w:rFonts w:ascii="宋体" w:eastAsia="宋体" w:hAnsi="宋体" w:cs="宋体" w:hint="eastAsia"/>
          <w:b/>
          <w:bCs/>
          <w:kern w:val="0"/>
          <w:sz w:val="21"/>
          <w:szCs w:val="21"/>
          <w:highlight w:val="none"/>
        </w:rPr>
        <w:t>通用条款</w:t>
      </w:r>
    </w:p>
    <w:tbl>
      <w:tblPr>
        <w:tblStyle w:val="TableGrid"/>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
        <w:gridCol w:w="1739"/>
        <w:gridCol w:w="7174"/>
      </w:tblGrid>
      <w:tr>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25"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0"/>
                <w:szCs w:val="21"/>
                <w:highlight w:val="none"/>
                <w:lang w:val="en-US" w:eastAsia="zh-CN"/>
              </w:rPr>
            </w:pPr>
            <w:r>
              <w:rPr>
                <w:rFonts w:ascii="宋体" w:eastAsia="宋体" w:hAnsi="宋体" w:cs="宋体" w:hint="eastAsia"/>
                <w:b/>
                <w:bCs/>
                <w:color w:val="000000"/>
                <w:kern w:val="2"/>
                <w:sz w:val="21"/>
                <w:szCs w:val="21"/>
                <w:highlight w:val="none"/>
                <w:lang w:val="en-US" w:eastAsia="zh-CN" w:bidi="ar-SA"/>
              </w:rPr>
              <w:t>序号</w:t>
            </w:r>
          </w:p>
        </w:tc>
        <w:tc>
          <w:tcPr>
            <w:tcW w:w="1739" w:type="dxa"/>
            <w:vAlign w:val="center"/>
          </w:tcPr>
          <w:p>
            <w:pPr>
              <w:widowControl w:val="0"/>
              <w:tabs>
                <w:tab w:val="right" w:pos="8312"/>
              </w:tabs>
              <w:adjustRightInd w:val="0"/>
              <w:snapToGrid w:val="0"/>
              <w:spacing w:line="240" w:lineRule="auto"/>
              <w:ind w:left="0" w:leftChars="0"/>
              <w:jc w:val="center"/>
              <w:rPr>
                <w:rFonts w:ascii="宋体" w:eastAsia="宋体" w:hAnsi="宋体" w:cs="宋体" w:hint="eastAsia"/>
                <w:kern w:val="0"/>
                <w:szCs w:val="21"/>
                <w:highlight w:val="none"/>
              </w:rPr>
            </w:pPr>
            <w:r>
              <w:rPr>
                <w:rFonts w:ascii="宋体" w:eastAsia="宋体" w:hAnsi="宋体" w:cs="宋体" w:hint="eastAsia"/>
                <w:b/>
                <w:bCs/>
                <w:color w:val="000000"/>
                <w:kern w:val="2"/>
                <w:sz w:val="21"/>
                <w:szCs w:val="21"/>
                <w:highlight w:val="none"/>
                <w:lang w:val="en-US" w:eastAsia="zh-CN" w:bidi="ar-SA"/>
              </w:rPr>
              <w:t>内容</w:t>
            </w:r>
          </w:p>
        </w:tc>
        <w:tc>
          <w:tcPr>
            <w:tcW w:w="7176" w:type="dxa"/>
            <w:vAlign w:val="center"/>
          </w:tcPr>
          <w:p>
            <w:pPr>
              <w:adjustRightInd w:val="0"/>
              <w:snapToGrid w:val="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b/>
                <w:bCs/>
                <w:color w:val="000000"/>
                <w:szCs w:val="21"/>
                <w:highlight w:val="none"/>
                <w:lang w:val="en-US" w:eastAsia="zh-CN"/>
              </w:rPr>
              <w:t>要求</w:t>
            </w:r>
          </w:p>
        </w:tc>
      </w:tr>
      <w:tr>
        <w:tblPrEx>
          <w:tblW w:w="4992" w:type="pct"/>
          <w:jc w:val="center"/>
          <w:tblCellMar>
            <w:top w:w="0" w:type="dxa"/>
            <w:left w:w="108" w:type="dxa"/>
            <w:bottom w:w="0" w:type="dxa"/>
            <w:right w:w="108" w:type="dxa"/>
          </w:tblCellMar>
        </w:tblPrEx>
        <w:trPr>
          <w:jc w:val="center"/>
        </w:trPr>
        <w:tc>
          <w:tcPr>
            <w:tcW w:w="925" w:type="dxa"/>
            <w:vAlign w:val="center"/>
          </w:tcPr>
          <w:p>
            <w:pPr>
              <w:adjustRightInd w:val="0"/>
              <w:snapToGrid w:val="0"/>
              <w:jc w:val="center"/>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1</w:t>
            </w:r>
          </w:p>
        </w:tc>
        <w:tc>
          <w:tcPr>
            <w:tcW w:w="173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kern w:val="0"/>
                <w:szCs w:val="21"/>
                <w:highlight w:val="none"/>
              </w:rPr>
              <w:t>保密义务</w:t>
            </w:r>
          </w:p>
        </w:tc>
        <w:tc>
          <w:tcPr>
            <w:tcW w:w="7176" w:type="dxa"/>
            <w:vAlign w:val="center"/>
          </w:tcPr>
          <w:p>
            <w:pPr>
              <w:widowControl w:val="0"/>
              <w:numPr>
                <w:ilvl w:val="1"/>
                <w:numId w:val="0"/>
              </w:numPr>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1.1.</w:t>
            </w:r>
            <w:r>
              <w:rPr>
                <w:rFonts w:ascii="宋体" w:eastAsia="宋体" w:hAnsi="宋体" w:cs="宋体" w:hint="eastAsia"/>
                <w:kern w:val="0"/>
                <w:sz w:val="21"/>
                <w:szCs w:val="21"/>
                <w:highlight w:val="none"/>
                <w:lang w:val="en-US" w:eastAsia="zh-CN" w:bidi="ar-SA"/>
              </w:rPr>
              <w:t>采购人、中标人双方在采购和履行合同过程中所获悉的所有信息都属于保密的内容，采购人和中标人双方均有保密义务。</w:t>
            </w:r>
          </w:p>
        </w:tc>
      </w:tr>
      <w:tr>
        <w:tblPrEx>
          <w:tblW w:w="4992" w:type="pct"/>
          <w:jc w:val="center"/>
          <w:tblCellMar>
            <w:top w:w="0" w:type="dxa"/>
            <w:left w:w="108" w:type="dxa"/>
            <w:bottom w:w="0" w:type="dxa"/>
            <w:right w:w="108" w:type="dxa"/>
          </w:tblCellMar>
        </w:tblPrEx>
        <w:trPr>
          <w:jc w:val="center"/>
        </w:trPr>
        <w:tc>
          <w:tcPr>
            <w:tcW w:w="925" w:type="dxa"/>
            <w:vMerge w:val="restart"/>
            <w:vAlign w:val="center"/>
          </w:tcPr>
          <w:p>
            <w:pPr>
              <w:widowControl w:val="0"/>
              <w:adjustRightInd w:val="0"/>
              <w:snapToGrid w:val="0"/>
              <w:jc w:val="center"/>
              <w:rPr>
                <w:rFonts w:ascii="宋体" w:eastAsia="宋体" w:hAnsi="宋体" w:cs="宋体" w:hint="default"/>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2</w:t>
            </w:r>
          </w:p>
        </w:tc>
        <w:tc>
          <w:tcPr>
            <w:tcW w:w="1739" w:type="dxa"/>
            <w:vMerge w:val="restart"/>
            <w:vAlign w:val="center"/>
          </w:tcPr>
          <w:p>
            <w:pPr>
              <w:widowControl w:val="0"/>
              <w:adjustRightInd w:val="0"/>
              <w:snapToGrid w:val="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合同的变更</w:t>
            </w:r>
          </w:p>
        </w:tc>
        <w:tc>
          <w:tcPr>
            <w:tcW w:w="7176" w:type="dxa"/>
            <w:vAlign w:val="center"/>
          </w:tcPr>
          <w:p>
            <w:pPr>
              <w:widowControl w:val="0"/>
              <w:numPr>
                <w:ilvl w:val="1"/>
                <w:numId w:val="0"/>
              </w:numPr>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2.1.</w:t>
            </w:r>
            <w:r>
              <w:rPr>
                <w:rFonts w:ascii="宋体" w:eastAsia="宋体" w:hAnsi="宋体" w:cs="宋体" w:hint="eastAsia"/>
                <w:kern w:val="0"/>
                <w:sz w:val="21"/>
                <w:szCs w:val="21"/>
                <w:highlight w:val="none"/>
                <w:lang w:val="en-US" w:eastAsia="zh-CN" w:bidi="ar-SA"/>
              </w:rPr>
              <w:t>在合同履行过程中，采购人、中标人双方可就合同履行的时间、地点和方式等协商进行变更。协商一致后，双方应签订书面的补充协议。</w:t>
            </w:r>
          </w:p>
        </w:tc>
      </w:tr>
      <w:tr>
        <w:tblPrEx>
          <w:tblW w:w="4992" w:type="pct"/>
          <w:jc w:val="center"/>
          <w:tblCellMar>
            <w:top w:w="0" w:type="dxa"/>
            <w:left w:w="108" w:type="dxa"/>
            <w:bottom w:w="0" w:type="dxa"/>
            <w:right w:w="108" w:type="dxa"/>
          </w:tblCellMar>
        </w:tblPrEx>
        <w:trPr>
          <w:jc w:val="center"/>
        </w:trPr>
        <w:tc>
          <w:tcPr>
            <w:tcW w:w="925" w:type="dxa"/>
            <w:vMerge/>
            <w:vAlign w:val="center"/>
          </w:tcPr>
          <w:p>
            <w:pPr>
              <w:adjustRightInd w:val="0"/>
              <w:snapToGrid w:val="0"/>
              <w:jc w:val="center"/>
              <w:rPr>
                <w:rFonts w:ascii="宋体" w:eastAsia="宋体" w:hAnsi="宋体" w:cs="宋体" w:hint="eastAsia"/>
                <w:szCs w:val="21"/>
                <w:highlight w:val="none"/>
              </w:rPr>
            </w:pPr>
          </w:p>
        </w:tc>
        <w:tc>
          <w:tcPr>
            <w:tcW w:w="1739" w:type="dxa"/>
            <w:vMerge/>
            <w:vAlign w:val="center"/>
          </w:tcPr>
          <w:p>
            <w:pPr>
              <w:adjustRightInd w:val="0"/>
              <w:snapToGrid w:val="0"/>
              <w:jc w:val="center"/>
              <w:rPr>
                <w:rFonts w:ascii="宋体" w:eastAsia="宋体" w:hAnsi="宋体" w:cs="宋体" w:hint="eastAsia"/>
                <w:szCs w:val="21"/>
                <w:highlight w:val="none"/>
              </w:rPr>
            </w:pPr>
          </w:p>
        </w:tc>
        <w:tc>
          <w:tcPr>
            <w:tcW w:w="7176" w:type="dxa"/>
            <w:vAlign w:val="center"/>
          </w:tcPr>
          <w:p>
            <w:pPr>
              <w:widowControl w:val="0"/>
              <w:numPr>
                <w:ilvl w:val="1"/>
                <w:numId w:val="0"/>
              </w:numPr>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2.2.</w:t>
            </w:r>
            <w:r>
              <w:rPr>
                <w:rFonts w:ascii="宋体" w:eastAsia="宋体" w:hAnsi="宋体" w:cs="宋体" w:hint="eastAsia"/>
                <w:kern w:val="0"/>
                <w:sz w:val="21"/>
                <w:szCs w:val="21"/>
                <w:highlight w:val="none"/>
                <w:lang w:val="en-US" w:eastAsia="zh-CN" w:bidi="ar-SA"/>
              </w:rPr>
              <w:t>除了双方签署书面协议，并成为合同不可分割的一部分之外，合同条件不得有任何变更。</w:t>
            </w:r>
          </w:p>
        </w:tc>
      </w:tr>
      <w:tr>
        <w:tblPrEx>
          <w:tblW w:w="4992" w:type="pct"/>
          <w:jc w:val="center"/>
          <w:tblCellMar>
            <w:top w:w="0" w:type="dxa"/>
            <w:left w:w="108" w:type="dxa"/>
            <w:bottom w:w="0" w:type="dxa"/>
            <w:right w:w="108" w:type="dxa"/>
          </w:tblCellMar>
        </w:tblPrEx>
        <w:trPr>
          <w:jc w:val="center"/>
        </w:trPr>
        <w:tc>
          <w:tcPr>
            <w:tcW w:w="925" w:type="dxa"/>
            <w:vMerge w:val="restart"/>
            <w:vAlign w:val="center"/>
          </w:tcPr>
          <w:p>
            <w:pPr>
              <w:widowControl w:val="0"/>
              <w:adjustRightInd w:val="0"/>
              <w:snapToGrid w:val="0"/>
              <w:jc w:val="center"/>
              <w:rPr>
                <w:rFonts w:ascii="宋体" w:eastAsia="宋体" w:hAnsi="宋体" w:cs="宋体" w:hint="default"/>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3</w:t>
            </w:r>
          </w:p>
        </w:tc>
        <w:tc>
          <w:tcPr>
            <w:tcW w:w="1739" w:type="dxa"/>
            <w:vMerge w:val="restart"/>
            <w:vAlign w:val="center"/>
          </w:tcPr>
          <w:p>
            <w:pPr>
              <w:widowControl w:val="0"/>
              <w:adjustRightInd w:val="0"/>
              <w:snapToGrid w:val="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合同转让和分包</w:t>
            </w:r>
          </w:p>
        </w:tc>
        <w:tc>
          <w:tcPr>
            <w:tcW w:w="7176" w:type="dxa"/>
            <w:vAlign w:val="center"/>
          </w:tcPr>
          <w:p>
            <w:pPr>
              <w:widowControl w:val="0"/>
              <w:numPr>
                <w:ilvl w:val="1"/>
                <w:numId w:val="0"/>
              </w:numPr>
              <w:adjustRightInd w:val="0"/>
              <w:snapToGrid w:val="0"/>
              <w:ind w:left="0" w:firstLine="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3.1.</w:t>
            </w:r>
            <w:r>
              <w:rPr>
                <w:rFonts w:ascii="宋体" w:eastAsia="宋体" w:hAnsi="宋体" w:cs="宋体" w:hint="eastAsia"/>
                <w:kern w:val="0"/>
                <w:sz w:val="21"/>
                <w:szCs w:val="21"/>
                <w:highlight w:val="none"/>
                <w:lang w:val="en-US" w:eastAsia="zh-CN" w:bidi="ar-SA"/>
              </w:rPr>
              <w:t>成交供应商不得以任何形式部分或全部转让其应履行的合同义务。</w:t>
            </w:r>
          </w:p>
        </w:tc>
      </w:tr>
      <w:tr>
        <w:tblPrEx>
          <w:tblW w:w="4992" w:type="pct"/>
          <w:jc w:val="center"/>
          <w:tblCellMar>
            <w:top w:w="0" w:type="dxa"/>
            <w:left w:w="108" w:type="dxa"/>
            <w:bottom w:w="0" w:type="dxa"/>
            <w:right w:w="108" w:type="dxa"/>
          </w:tblCellMar>
        </w:tblPrEx>
        <w:trPr>
          <w:jc w:val="center"/>
        </w:trPr>
        <w:tc>
          <w:tcPr>
            <w:tcW w:w="925" w:type="dxa"/>
            <w:vMerge/>
            <w:vAlign w:val="center"/>
          </w:tcPr>
          <w:p>
            <w:pPr>
              <w:adjustRightInd w:val="0"/>
              <w:snapToGrid w:val="0"/>
              <w:jc w:val="center"/>
              <w:rPr>
                <w:rFonts w:ascii="宋体" w:eastAsia="宋体" w:hAnsi="宋体" w:cs="宋体" w:hint="eastAsia"/>
                <w:szCs w:val="21"/>
                <w:highlight w:val="none"/>
              </w:rPr>
            </w:pPr>
          </w:p>
        </w:tc>
        <w:tc>
          <w:tcPr>
            <w:tcW w:w="1739" w:type="dxa"/>
            <w:vMerge/>
            <w:vAlign w:val="center"/>
          </w:tcPr>
          <w:p>
            <w:pPr>
              <w:adjustRightInd w:val="0"/>
              <w:snapToGrid w:val="0"/>
              <w:jc w:val="center"/>
              <w:rPr>
                <w:rFonts w:ascii="宋体" w:eastAsia="宋体" w:hAnsi="宋体" w:cs="宋体" w:hint="eastAsia"/>
                <w:szCs w:val="21"/>
                <w:highlight w:val="none"/>
              </w:rPr>
            </w:pPr>
          </w:p>
        </w:tc>
        <w:tc>
          <w:tcPr>
            <w:tcW w:w="7176" w:type="dxa"/>
            <w:vAlign w:val="center"/>
          </w:tcPr>
          <w:p>
            <w:pPr>
              <w:widowControl w:val="0"/>
              <w:numPr>
                <w:ilvl w:val="1"/>
                <w:numId w:val="0"/>
              </w:numPr>
              <w:adjustRightInd w:val="0"/>
              <w:snapToGrid w:val="0"/>
              <w:ind w:left="0" w:firstLine="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3.2.</w:t>
            </w:r>
            <w:r>
              <w:rPr>
                <w:rFonts w:ascii="宋体" w:eastAsia="宋体" w:hAnsi="宋体" w:cs="宋体" w:hint="eastAsia"/>
                <w:kern w:val="0"/>
                <w:sz w:val="21"/>
                <w:szCs w:val="21"/>
                <w:highlight w:val="none"/>
                <w:lang w:val="en-US" w:eastAsia="zh-CN" w:bidi="ar-SA"/>
              </w:rPr>
              <w:t>成交供应商不得采用分包方式履行合同。</w:t>
            </w:r>
          </w:p>
        </w:tc>
      </w:tr>
      <w:tr>
        <w:tblPrEx>
          <w:tblW w:w="4992" w:type="pct"/>
          <w:jc w:val="center"/>
          <w:tblCellMar>
            <w:top w:w="0" w:type="dxa"/>
            <w:left w:w="108" w:type="dxa"/>
            <w:bottom w:w="0" w:type="dxa"/>
            <w:right w:w="108" w:type="dxa"/>
          </w:tblCellMar>
        </w:tblPrEx>
        <w:trPr>
          <w:jc w:val="center"/>
        </w:trPr>
        <w:tc>
          <w:tcPr>
            <w:tcW w:w="925" w:type="dxa"/>
            <w:vMerge w:val="restart"/>
            <w:vAlign w:val="center"/>
          </w:tcPr>
          <w:p>
            <w:pPr>
              <w:adjustRightInd w:val="0"/>
              <w:snapToGrid w:val="0"/>
              <w:jc w:val="center"/>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4</w:t>
            </w:r>
          </w:p>
        </w:tc>
        <w:tc>
          <w:tcPr>
            <w:tcW w:w="1739" w:type="dxa"/>
            <w:vMerge w:val="restart"/>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kern w:val="0"/>
                <w:szCs w:val="21"/>
                <w:highlight w:val="none"/>
              </w:rPr>
              <w:t>解决争议的方法</w:t>
            </w:r>
          </w:p>
        </w:tc>
        <w:tc>
          <w:tcPr>
            <w:tcW w:w="7176" w:type="dxa"/>
            <w:vAlign w:val="center"/>
          </w:tcPr>
          <w:p>
            <w:pPr>
              <w:widowControl w:val="0"/>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4.1合同各方应通过友好协商，解决在执行合同过程中所发生的或与合同有关的一切争端。</w:t>
            </w:r>
          </w:p>
        </w:tc>
      </w:tr>
      <w:tr>
        <w:tblPrEx>
          <w:tblW w:w="4992" w:type="pct"/>
          <w:jc w:val="center"/>
          <w:tblCellMar>
            <w:top w:w="0" w:type="dxa"/>
            <w:left w:w="108" w:type="dxa"/>
            <w:bottom w:w="0" w:type="dxa"/>
            <w:right w:w="108" w:type="dxa"/>
          </w:tblCellMar>
        </w:tblPrEx>
        <w:trPr>
          <w:jc w:val="center"/>
        </w:trPr>
        <w:tc>
          <w:tcPr>
            <w:tcW w:w="925" w:type="dxa"/>
            <w:vMerge/>
            <w:vAlign w:val="center"/>
          </w:tcPr>
          <w:p>
            <w:pPr>
              <w:adjustRightInd w:val="0"/>
              <w:snapToGrid w:val="0"/>
              <w:jc w:val="center"/>
              <w:rPr>
                <w:rFonts w:ascii="宋体" w:eastAsia="宋体" w:hAnsi="宋体" w:cs="宋体" w:hint="eastAsia"/>
                <w:szCs w:val="21"/>
                <w:highlight w:val="none"/>
              </w:rPr>
            </w:pPr>
          </w:p>
        </w:tc>
        <w:tc>
          <w:tcPr>
            <w:tcW w:w="1739" w:type="dxa"/>
            <w:vMerge/>
            <w:vAlign w:val="center"/>
          </w:tcPr>
          <w:p>
            <w:pPr>
              <w:adjustRightInd w:val="0"/>
              <w:snapToGrid w:val="0"/>
              <w:jc w:val="center"/>
              <w:rPr>
                <w:rFonts w:ascii="宋体" w:eastAsia="宋体" w:hAnsi="宋体" w:cs="宋体" w:hint="eastAsia"/>
                <w:szCs w:val="21"/>
                <w:highlight w:val="none"/>
              </w:rPr>
            </w:pPr>
          </w:p>
        </w:tc>
        <w:tc>
          <w:tcPr>
            <w:tcW w:w="7176" w:type="dxa"/>
            <w:vAlign w:val="center"/>
          </w:tcPr>
          <w:p>
            <w:pPr>
              <w:widowControl w:val="0"/>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4.2如从协商开始28天内仍不能解决，任一方可向采购人所在地的人民法院提起诉讼。</w:t>
            </w:r>
          </w:p>
        </w:tc>
      </w:tr>
      <w:tr>
        <w:tblPrEx>
          <w:tblW w:w="4992" w:type="pct"/>
          <w:jc w:val="center"/>
          <w:tblCellMar>
            <w:top w:w="0" w:type="dxa"/>
            <w:left w:w="108" w:type="dxa"/>
            <w:bottom w:w="0" w:type="dxa"/>
            <w:right w:w="108" w:type="dxa"/>
          </w:tblCellMar>
        </w:tblPrEx>
        <w:trPr>
          <w:jc w:val="center"/>
        </w:trPr>
        <w:tc>
          <w:tcPr>
            <w:tcW w:w="925" w:type="dxa"/>
            <w:vMerge/>
            <w:vAlign w:val="center"/>
          </w:tcPr>
          <w:p>
            <w:pPr>
              <w:adjustRightInd w:val="0"/>
              <w:snapToGrid w:val="0"/>
              <w:jc w:val="center"/>
              <w:rPr>
                <w:rFonts w:ascii="宋体" w:eastAsia="宋体" w:hAnsi="宋体" w:cs="宋体" w:hint="eastAsia"/>
                <w:szCs w:val="21"/>
                <w:highlight w:val="none"/>
              </w:rPr>
            </w:pPr>
          </w:p>
        </w:tc>
        <w:tc>
          <w:tcPr>
            <w:tcW w:w="1739" w:type="dxa"/>
            <w:vMerge/>
            <w:vAlign w:val="center"/>
          </w:tcPr>
          <w:p>
            <w:pPr>
              <w:adjustRightInd w:val="0"/>
              <w:snapToGrid w:val="0"/>
              <w:jc w:val="center"/>
              <w:rPr>
                <w:rFonts w:ascii="宋体" w:eastAsia="宋体" w:hAnsi="宋体" w:cs="宋体" w:hint="eastAsia"/>
                <w:szCs w:val="21"/>
                <w:highlight w:val="none"/>
              </w:rPr>
            </w:pPr>
          </w:p>
        </w:tc>
        <w:tc>
          <w:tcPr>
            <w:tcW w:w="7176" w:type="dxa"/>
            <w:vAlign w:val="center"/>
          </w:tcPr>
          <w:p>
            <w:pPr>
              <w:widowControl w:val="0"/>
              <w:adjustRightInd w:val="0"/>
              <w:snapToGrid w:val="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4.3在诉讼期间，除正在进行诉讼的部分外，合同的其他部分应继续执行。</w:t>
            </w:r>
          </w:p>
        </w:tc>
      </w:tr>
      <w:tr>
        <w:tblPrEx>
          <w:tblW w:w="4992" w:type="pct"/>
          <w:jc w:val="center"/>
          <w:tblCellMar>
            <w:top w:w="0" w:type="dxa"/>
            <w:left w:w="108" w:type="dxa"/>
            <w:bottom w:w="0" w:type="dxa"/>
            <w:right w:w="108" w:type="dxa"/>
          </w:tblCellMar>
        </w:tblPrEx>
        <w:trPr>
          <w:jc w:val="center"/>
        </w:trPr>
        <w:tc>
          <w:tcPr>
            <w:tcW w:w="925" w:type="dxa"/>
            <w:vAlign w:val="center"/>
          </w:tcPr>
          <w:p>
            <w:pPr>
              <w:widowControl w:val="0"/>
              <w:adjustRightInd w:val="0"/>
              <w:snapToGrid w:val="0"/>
              <w:jc w:val="center"/>
              <w:rPr>
                <w:rFonts w:ascii="宋体" w:eastAsia="宋体" w:hAnsi="宋体" w:cs="宋体" w:hint="default"/>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5</w:t>
            </w:r>
          </w:p>
        </w:tc>
        <w:tc>
          <w:tcPr>
            <w:tcW w:w="1739" w:type="dxa"/>
            <w:vAlign w:val="center"/>
          </w:tcPr>
          <w:p>
            <w:pPr>
              <w:widowControl w:val="0"/>
              <w:adjustRightInd w:val="0"/>
              <w:snapToGrid w:val="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合同语言</w:t>
            </w: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5.1合同以及双方来往的与合同有关的信件、传真和其它文件应用中文书写。</w:t>
            </w:r>
          </w:p>
        </w:tc>
      </w:tr>
      <w:tr>
        <w:tblPrEx>
          <w:tblW w:w="4992" w:type="pct"/>
          <w:jc w:val="center"/>
          <w:tblCellMar>
            <w:top w:w="0" w:type="dxa"/>
            <w:left w:w="108" w:type="dxa"/>
            <w:bottom w:w="0" w:type="dxa"/>
            <w:right w:w="108" w:type="dxa"/>
          </w:tblCellMar>
        </w:tblPrEx>
        <w:trPr>
          <w:jc w:val="center"/>
        </w:trPr>
        <w:tc>
          <w:tcPr>
            <w:tcW w:w="925" w:type="dxa"/>
            <w:vAlign w:val="center"/>
          </w:tcPr>
          <w:p>
            <w:pPr>
              <w:adjustRightInd w:val="0"/>
              <w:snapToGrid w:val="0"/>
              <w:jc w:val="center"/>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6</w:t>
            </w:r>
          </w:p>
        </w:tc>
        <w:tc>
          <w:tcPr>
            <w:tcW w:w="173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kern w:val="0"/>
                <w:szCs w:val="21"/>
                <w:highlight w:val="none"/>
              </w:rPr>
              <w:t>法律适用</w:t>
            </w: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6.1合同适用中华人民共和国现行法律、行政法规和规章，如合同条款与法律、行政法规和规章不一致的，按照法律、行政法规和规章修改合同。</w:t>
            </w:r>
          </w:p>
        </w:tc>
      </w:tr>
      <w:tr>
        <w:tblPrEx>
          <w:tblW w:w="4992" w:type="pct"/>
          <w:jc w:val="center"/>
          <w:tblCellMar>
            <w:top w:w="0" w:type="dxa"/>
            <w:left w:w="108" w:type="dxa"/>
            <w:bottom w:w="0" w:type="dxa"/>
            <w:right w:w="108" w:type="dxa"/>
          </w:tblCellMar>
        </w:tblPrEx>
        <w:trPr>
          <w:jc w:val="center"/>
        </w:trPr>
        <w:tc>
          <w:tcPr>
            <w:tcW w:w="925" w:type="dxa"/>
            <w:vMerge w:val="restart"/>
            <w:vAlign w:val="center"/>
          </w:tcPr>
          <w:p>
            <w:pPr>
              <w:widowControl w:val="0"/>
              <w:adjustRightInd w:val="0"/>
              <w:snapToGrid w:val="0"/>
              <w:jc w:val="center"/>
              <w:rPr>
                <w:rFonts w:ascii="宋体" w:eastAsia="宋体" w:hAnsi="宋体" w:cs="宋体" w:hint="default"/>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7</w:t>
            </w:r>
          </w:p>
        </w:tc>
        <w:tc>
          <w:tcPr>
            <w:tcW w:w="1739" w:type="dxa"/>
            <w:vMerge w:val="restart"/>
            <w:vAlign w:val="center"/>
          </w:tcPr>
          <w:p>
            <w:pPr>
              <w:widowControl w:val="0"/>
              <w:adjustRightInd w:val="0"/>
              <w:snapToGrid w:val="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kern w:val="0"/>
                <w:sz w:val="21"/>
                <w:szCs w:val="21"/>
                <w:highlight w:val="none"/>
                <w:lang w:val="en-US" w:eastAsia="zh-CN" w:bidi="ar-SA"/>
              </w:rPr>
              <w:t>通知</w:t>
            </w: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7.1合同一方给另一方的通知均应采用书面形式，传真或快递送到对方的地址和办理签收手续。</w:t>
            </w:r>
          </w:p>
        </w:tc>
      </w:tr>
      <w:tr>
        <w:tblPrEx>
          <w:tblW w:w="4992" w:type="pct"/>
          <w:jc w:val="center"/>
          <w:tblCellMar>
            <w:top w:w="0" w:type="dxa"/>
            <w:left w:w="108" w:type="dxa"/>
            <w:bottom w:w="0" w:type="dxa"/>
            <w:right w:w="108" w:type="dxa"/>
          </w:tblCellMar>
        </w:tblPrEx>
        <w:trPr>
          <w:jc w:val="center"/>
        </w:trPr>
        <w:tc>
          <w:tcPr>
            <w:tcW w:w="925" w:type="dxa"/>
            <w:vMerge/>
            <w:vAlign w:val="center"/>
          </w:tcPr>
          <w:p>
            <w:pPr>
              <w:adjustRightInd w:val="0"/>
              <w:snapToGrid w:val="0"/>
              <w:jc w:val="center"/>
              <w:rPr>
                <w:rFonts w:ascii="宋体" w:eastAsia="宋体" w:hAnsi="宋体" w:cs="宋体" w:hint="eastAsia"/>
                <w:szCs w:val="21"/>
                <w:highlight w:val="none"/>
              </w:rPr>
            </w:pPr>
          </w:p>
        </w:tc>
        <w:tc>
          <w:tcPr>
            <w:tcW w:w="1739" w:type="dxa"/>
            <w:vMerge/>
            <w:vAlign w:val="center"/>
          </w:tcPr>
          <w:p>
            <w:pPr>
              <w:adjustRightInd w:val="0"/>
              <w:snapToGrid w:val="0"/>
              <w:jc w:val="center"/>
              <w:rPr>
                <w:rFonts w:ascii="宋体" w:eastAsia="宋体" w:hAnsi="宋体" w:cs="宋体" w:hint="eastAsia"/>
                <w:szCs w:val="21"/>
                <w:highlight w:val="none"/>
              </w:rPr>
            </w:pP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7.2通知以送到之日或通知书中规定的生效之日起生效，两者中以较迟之日为准。</w:t>
            </w:r>
          </w:p>
        </w:tc>
      </w:tr>
      <w:tr>
        <w:tblPrEx>
          <w:tblW w:w="4992" w:type="pct"/>
          <w:jc w:val="center"/>
          <w:tblCellMar>
            <w:top w:w="0" w:type="dxa"/>
            <w:left w:w="108" w:type="dxa"/>
            <w:bottom w:w="0" w:type="dxa"/>
            <w:right w:w="108" w:type="dxa"/>
          </w:tblCellMar>
        </w:tblPrEx>
        <w:trPr>
          <w:jc w:val="center"/>
        </w:trPr>
        <w:tc>
          <w:tcPr>
            <w:tcW w:w="925" w:type="dxa"/>
            <w:vAlign w:val="center"/>
          </w:tcPr>
          <w:p>
            <w:pPr>
              <w:adjustRightInd w:val="0"/>
              <w:snapToGrid w:val="0"/>
              <w:jc w:val="center"/>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8</w:t>
            </w:r>
          </w:p>
        </w:tc>
        <w:tc>
          <w:tcPr>
            <w:tcW w:w="173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kern w:val="0"/>
                <w:szCs w:val="21"/>
                <w:highlight w:val="none"/>
              </w:rPr>
              <w:t>知识产权</w:t>
            </w: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8.1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生的一切费用。</w:t>
            </w:r>
          </w:p>
        </w:tc>
      </w:tr>
      <w:tr>
        <w:tblPrEx>
          <w:tblW w:w="4992" w:type="pct"/>
          <w:jc w:val="center"/>
          <w:tblCellMar>
            <w:top w:w="0" w:type="dxa"/>
            <w:left w:w="108" w:type="dxa"/>
            <w:bottom w:w="0" w:type="dxa"/>
            <w:right w:w="108" w:type="dxa"/>
          </w:tblCellMar>
        </w:tblPrEx>
        <w:trPr>
          <w:jc w:val="center"/>
        </w:trPr>
        <w:tc>
          <w:tcPr>
            <w:tcW w:w="925" w:type="dxa"/>
            <w:vAlign w:val="center"/>
          </w:tcPr>
          <w:p>
            <w:pPr>
              <w:adjustRightInd w:val="0"/>
              <w:snapToGrid w:val="0"/>
              <w:jc w:val="center"/>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lang w:val="en-US" w:eastAsia="zh-CN"/>
              </w:rPr>
              <w:t>9</w:t>
            </w:r>
          </w:p>
        </w:tc>
        <w:tc>
          <w:tcPr>
            <w:tcW w:w="173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kern w:val="0"/>
                <w:szCs w:val="21"/>
                <w:highlight w:val="none"/>
              </w:rPr>
              <w:t>税费</w:t>
            </w:r>
          </w:p>
        </w:tc>
        <w:tc>
          <w:tcPr>
            <w:tcW w:w="7176" w:type="dxa"/>
            <w:vAlign w:val="center"/>
          </w:tcPr>
          <w:p>
            <w:pPr>
              <w:widowControl w:val="0"/>
              <w:adjustRightInd w:val="0"/>
              <w:snapToGrid w:val="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9.1中国政府根据现行税法向中标人征收的与合同有关的一切税费均由中标人负责。</w:t>
            </w:r>
          </w:p>
        </w:tc>
      </w:tr>
    </w:tbl>
    <w:p>
      <w:pPr>
        <w:ind w:firstLine="420" w:firstLineChars="200"/>
        <w:rPr>
          <w:rFonts w:ascii="宋体" w:eastAsia="宋体" w:hAnsi="宋体" w:cs="宋体" w:hint="eastAsia"/>
          <w:b/>
          <w:bCs/>
          <w:color w:val="000000" w:themeColor="text1"/>
          <w:kern w:val="2"/>
          <w:sz w:val="21"/>
          <w:szCs w:val="21"/>
          <w:highlight w:val="none"/>
          <w:u w:val="none"/>
          <w:lang w:val="en-US" w:eastAsia="zh-CN" w:bidi="ar-SA"/>
          <w14:textFill>
            <w14:solidFill>
              <w14:schemeClr w14:val="tx1"/>
            </w14:solidFill>
          </w14:textFill>
        </w:rPr>
      </w:pPr>
      <w:bookmarkEnd w:id="7"/>
    </w:p>
    <w:p>
      <w:pPr>
        <w:ind w:firstLine="420" w:firstLineChars="200"/>
        <w:rPr>
          <w:rFonts w:ascii="宋体" w:hAnsi="宋体" w:cs="宋体" w:hint="eastAsia"/>
          <w:b/>
          <w:kern w:val="0"/>
          <w:sz w:val="28"/>
          <w:szCs w:val="28"/>
          <w:highlight w:val="none"/>
        </w:rPr>
      </w:pPr>
      <w:r>
        <w:rPr>
          <w:rFonts w:ascii="宋体" w:eastAsia="宋体" w:hAnsi="宋体" w:cs="宋体" w:hint="eastAsia"/>
          <w:b/>
          <w:bCs/>
          <w:color w:val="000000" w:themeColor="text1"/>
          <w:kern w:val="2"/>
          <w:sz w:val="21"/>
          <w:szCs w:val="21"/>
          <w:highlight w:val="none"/>
          <w:u w:val="none"/>
          <w:lang w:val="en-US" w:eastAsia="zh-CN" w:bidi="ar-SA"/>
          <w14:textFill>
            <w14:solidFill>
              <w14:schemeClr w14:val="tx1"/>
            </w14:solidFill>
          </w14:textFill>
        </w:rPr>
        <w:t>六、现场勘察</w:t>
      </w:r>
    </w:p>
    <w:p>
      <w:pPr>
        <w:numPr>
          <w:ilvl w:val="0"/>
          <w:numId w:val="0"/>
        </w:numPr>
        <w:adjustRightInd w:val="0"/>
        <w:snapToGrid w:val="0"/>
        <w:ind w:firstLine="420" w:firstLineChars="200"/>
        <w:rPr>
          <w:rFonts w:ascii="宋体" w:eastAsia="宋体" w:hAnsi="宋体" w:cs="宋体" w:hint="eastAsia"/>
          <w:b w:val="0"/>
          <w:bCs/>
          <w:kern w:val="2"/>
          <w:sz w:val="21"/>
          <w:szCs w:val="21"/>
          <w:highlight w:val="none"/>
          <w:u w:val="none"/>
          <w:lang w:val="en-US" w:eastAsia="zh-CN" w:bidi="ar-SA"/>
        </w:rPr>
      </w:pPr>
      <w:r>
        <w:rPr>
          <w:rFonts w:ascii="宋体" w:eastAsia="宋体" w:hAnsi="宋体" w:cs="宋体" w:hint="eastAsia"/>
          <w:b w:val="0"/>
          <w:bCs/>
          <w:kern w:val="2"/>
          <w:sz w:val="21"/>
          <w:szCs w:val="21"/>
          <w:highlight w:val="none"/>
          <w:u w:val="none"/>
          <w:lang w:val="zh-CN" w:eastAsia="zh-CN" w:bidi="ar-SA"/>
        </w:rPr>
        <w:t>现场勘察时间：</w:t>
      </w:r>
      <w:r>
        <w:rPr>
          <w:rFonts w:ascii="宋体" w:eastAsia="宋体" w:hAnsi="宋体" w:cs="宋体" w:hint="eastAsia"/>
          <w:b w:val="0"/>
          <w:bCs/>
          <w:kern w:val="2"/>
          <w:sz w:val="21"/>
          <w:szCs w:val="21"/>
          <w:highlight w:val="none"/>
          <w:u w:val="none"/>
          <w:lang w:val="en-US" w:eastAsia="zh-CN" w:bidi="ar-SA"/>
        </w:rPr>
        <w:t>2025年12</w:t>
      </w:r>
      <w:r>
        <w:rPr>
          <w:rFonts w:ascii="宋体" w:eastAsia="宋体" w:hAnsi="宋体" w:cs="宋体" w:hint="eastAsia"/>
          <w:b w:val="0"/>
          <w:bCs/>
          <w:kern w:val="2"/>
          <w:sz w:val="21"/>
          <w:szCs w:val="21"/>
          <w:highlight w:val="none"/>
          <w:u w:val="none"/>
          <w:lang w:val="zh-CN" w:eastAsia="zh-CN" w:bidi="ar-SA"/>
        </w:rPr>
        <w:t>月</w:t>
      </w:r>
      <w:r>
        <w:rPr>
          <w:rFonts w:ascii="宋体" w:hAnsi="宋体" w:cs="宋体" w:hint="eastAsia"/>
          <w:b w:val="0"/>
          <w:bCs/>
          <w:kern w:val="2"/>
          <w:sz w:val="21"/>
          <w:szCs w:val="21"/>
          <w:highlight w:val="none"/>
          <w:u w:val="none"/>
          <w:lang w:val="en-US" w:eastAsia="zh-CN" w:bidi="ar-SA"/>
        </w:rPr>
        <w:t>24</w:t>
      </w:r>
      <w:r>
        <w:rPr>
          <w:rFonts w:ascii="宋体" w:eastAsia="宋体" w:hAnsi="宋体" w:cs="宋体" w:hint="eastAsia"/>
          <w:b w:val="0"/>
          <w:bCs/>
          <w:kern w:val="2"/>
          <w:sz w:val="21"/>
          <w:szCs w:val="21"/>
          <w:highlight w:val="none"/>
          <w:u w:val="none"/>
          <w:lang w:val="zh-CN" w:eastAsia="zh-CN" w:bidi="ar-SA"/>
        </w:rPr>
        <w:t>日</w:t>
      </w:r>
      <w:r>
        <w:rPr>
          <w:rFonts w:ascii="宋体" w:eastAsia="宋体" w:hAnsi="宋体" w:cs="宋体" w:hint="eastAsia"/>
          <w:b w:val="0"/>
          <w:bCs/>
          <w:kern w:val="2"/>
          <w:sz w:val="21"/>
          <w:szCs w:val="21"/>
          <w:highlight w:val="none"/>
          <w:u w:val="none"/>
          <w:lang w:val="en-US" w:eastAsia="zh-CN" w:bidi="ar-SA"/>
        </w:rPr>
        <w:t>上</w:t>
      </w:r>
      <w:r>
        <w:rPr>
          <w:rFonts w:ascii="宋体" w:eastAsia="宋体" w:hAnsi="宋体" w:cs="宋体" w:hint="eastAsia"/>
          <w:b w:val="0"/>
          <w:bCs/>
          <w:kern w:val="2"/>
          <w:sz w:val="21"/>
          <w:szCs w:val="21"/>
          <w:highlight w:val="none"/>
          <w:u w:val="none"/>
          <w:lang w:val="zh-CN" w:eastAsia="zh-CN" w:bidi="ar-SA"/>
        </w:rPr>
        <w:t>午</w:t>
      </w:r>
      <w:r>
        <w:rPr>
          <w:rFonts w:ascii="宋体" w:eastAsia="宋体" w:hAnsi="宋体" w:cs="宋体" w:hint="eastAsia"/>
          <w:b w:val="0"/>
          <w:bCs/>
          <w:kern w:val="2"/>
          <w:sz w:val="21"/>
          <w:szCs w:val="21"/>
          <w:highlight w:val="none"/>
          <w:u w:val="none"/>
          <w:lang w:val="en-US" w:eastAsia="zh-CN" w:bidi="ar-SA"/>
        </w:rPr>
        <w:t>09</w:t>
      </w:r>
      <w:r>
        <w:rPr>
          <w:rFonts w:ascii="宋体" w:eastAsia="宋体" w:hAnsi="宋体" w:cs="宋体" w:hint="eastAsia"/>
          <w:b w:val="0"/>
          <w:bCs/>
          <w:kern w:val="2"/>
          <w:sz w:val="21"/>
          <w:szCs w:val="21"/>
          <w:highlight w:val="none"/>
          <w:u w:val="none"/>
          <w:lang w:val="zh-CN" w:eastAsia="zh-CN" w:bidi="ar-SA"/>
        </w:rPr>
        <w:t>：</w:t>
      </w:r>
      <w:r>
        <w:rPr>
          <w:rFonts w:ascii="宋体" w:eastAsia="宋体" w:hAnsi="宋体" w:cs="宋体" w:hint="eastAsia"/>
          <w:b w:val="0"/>
          <w:bCs/>
          <w:kern w:val="2"/>
          <w:sz w:val="21"/>
          <w:szCs w:val="21"/>
          <w:highlight w:val="none"/>
          <w:u w:val="none"/>
          <w:lang w:val="en-US" w:eastAsia="zh-CN" w:bidi="ar-SA"/>
        </w:rPr>
        <w:t>00</w:t>
      </w:r>
      <w:r>
        <w:rPr>
          <w:rFonts w:ascii="宋体" w:eastAsia="宋体" w:hAnsi="宋体" w:cs="宋体" w:hint="eastAsia"/>
          <w:b w:val="0"/>
          <w:bCs/>
          <w:kern w:val="2"/>
          <w:sz w:val="21"/>
          <w:szCs w:val="21"/>
          <w:highlight w:val="none"/>
          <w:u w:val="none"/>
          <w:lang w:val="zh-CN" w:eastAsia="zh-CN" w:bidi="ar-SA"/>
        </w:rPr>
        <w:t>；集中地点：</w:t>
      </w:r>
      <w:r>
        <w:rPr>
          <w:rFonts w:ascii="宋体" w:eastAsia="宋体" w:hAnsi="宋体" w:cs="宋体" w:hint="eastAsia"/>
          <w:b w:val="0"/>
          <w:bCs/>
          <w:kern w:val="2"/>
          <w:sz w:val="21"/>
          <w:szCs w:val="21"/>
          <w:highlight w:val="none"/>
          <w:u w:val="none"/>
          <w:lang w:val="en-US" w:eastAsia="zh-CN" w:bidi="ar-SA"/>
        </w:rPr>
        <w:t>深圳市龙岗区人民医院住院部二楼网络中心</w:t>
      </w:r>
      <w:r>
        <w:rPr>
          <w:rFonts w:ascii="宋体" w:eastAsia="宋体" w:hAnsi="宋体" w:cs="宋体" w:hint="eastAsia"/>
          <w:b w:val="0"/>
          <w:bCs/>
          <w:kern w:val="2"/>
          <w:sz w:val="21"/>
          <w:szCs w:val="21"/>
          <w:highlight w:val="none"/>
          <w:u w:val="none"/>
          <w:lang w:val="zh-CN" w:eastAsia="zh-CN" w:bidi="ar-SA"/>
        </w:rPr>
        <w:t>；现场勘察联系人：</w:t>
      </w:r>
      <w:r>
        <w:rPr>
          <w:rFonts w:ascii="宋体" w:eastAsia="宋体" w:hAnsi="宋体" w:cs="宋体" w:hint="eastAsia"/>
          <w:b w:val="0"/>
          <w:bCs/>
          <w:kern w:val="2"/>
          <w:sz w:val="21"/>
          <w:szCs w:val="21"/>
          <w:highlight w:val="none"/>
          <w:u w:val="none"/>
          <w:lang w:val="en-US" w:eastAsia="zh-CN" w:bidi="ar-SA"/>
        </w:rPr>
        <w:t>刘一蔚</w:t>
      </w:r>
      <w:r>
        <w:rPr>
          <w:rFonts w:ascii="宋体" w:eastAsia="宋体" w:hAnsi="宋体" w:cs="宋体" w:hint="eastAsia"/>
          <w:b w:val="0"/>
          <w:bCs/>
          <w:kern w:val="2"/>
          <w:sz w:val="21"/>
          <w:szCs w:val="21"/>
          <w:highlight w:val="none"/>
          <w:u w:val="none"/>
          <w:lang w:val="zh-CN" w:eastAsia="zh-CN" w:bidi="ar-SA"/>
        </w:rPr>
        <w:t>；联系电话：</w:t>
      </w:r>
      <w:r>
        <w:rPr>
          <w:rFonts w:ascii="宋体" w:eastAsia="宋体" w:hAnsi="宋体" w:cs="宋体" w:hint="eastAsia"/>
          <w:b w:val="0"/>
          <w:bCs/>
          <w:kern w:val="2"/>
          <w:sz w:val="21"/>
          <w:szCs w:val="21"/>
          <w:highlight w:val="none"/>
          <w:u w:val="none"/>
          <w:lang w:val="en-US" w:eastAsia="zh-CN" w:bidi="ar-SA"/>
        </w:rPr>
        <w:t>18588540691。</w:t>
      </w:r>
    </w:p>
    <w:p>
      <w:pPr>
        <w:pStyle w:val="NoSpacing"/>
        <w:ind w:firstLine="420" w:firstLineChars="200"/>
        <w:rPr>
          <w:rFonts w:hint="default"/>
          <w:color w:val="FF0000"/>
          <w:highlight w:val="none"/>
          <w:lang w:val="en-US" w:eastAsia="zh-CN"/>
        </w:rPr>
      </w:pPr>
      <w:r>
        <w:rPr>
          <w:rFonts w:hint="eastAsia"/>
          <w:color w:val="FF0000"/>
          <w:highlight w:val="none"/>
          <w:lang w:val="en-US" w:eastAsia="zh-CN"/>
        </w:rPr>
        <w:t>备注：</w:t>
      </w:r>
      <w:r>
        <w:rPr>
          <w:rFonts w:ascii="宋体" w:eastAsia="宋体" w:hAnsi="宋体" w:cs="宋体" w:hint="eastAsia"/>
          <w:color w:val="FF0000"/>
          <w:kern w:val="0"/>
          <w:sz w:val="21"/>
          <w:szCs w:val="21"/>
          <w:highlight w:val="none"/>
          <w:lang w:val="zh-CN" w:eastAsia="zh-CN"/>
        </w:rPr>
        <w:t>踏勘现场的费用和风险由投标人自行承担。</w:t>
      </w:r>
    </w:p>
    <w:p>
      <w:pPr>
        <w:rPr>
          <w:rFonts w:ascii="宋体" w:hAnsi="宋体" w:cs="宋体" w:hint="eastAsia"/>
          <w:b/>
          <w:kern w:val="0"/>
          <w:sz w:val="28"/>
          <w:szCs w:val="28"/>
          <w:highlight w:val="none"/>
        </w:rPr>
      </w:pPr>
    </w:p>
    <w:p>
      <w:pPr>
        <w:pStyle w:val="NoSpacing"/>
        <w:rPr>
          <w:rFonts w:ascii="宋体" w:hAnsi="宋体" w:cs="宋体" w:hint="eastAsia"/>
          <w:b/>
          <w:kern w:val="0"/>
          <w:sz w:val="28"/>
          <w:szCs w:val="28"/>
          <w:highlight w:val="none"/>
        </w:rPr>
      </w:pPr>
    </w:p>
    <w:p>
      <w:pPr>
        <w:pStyle w:val="NoSpacing"/>
        <w:rPr>
          <w:rFonts w:ascii="宋体" w:hAnsi="宋体" w:cs="宋体" w:hint="eastAsia"/>
          <w:b/>
          <w:kern w:val="0"/>
          <w:sz w:val="28"/>
          <w:szCs w:val="28"/>
          <w:highlight w:val="none"/>
        </w:rPr>
      </w:pPr>
    </w:p>
    <w:p>
      <w:pPr>
        <w:rPr>
          <w:rFonts w:ascii="宋体" w:hAnsi="宋体" w:cs="宋体" w:hint="eastAsia"/>
          <w:b/>
          <w:kern w:val="0"/>
          <w:sz w:val="28"/>
          <w:szCs w:val="28"/>
          <w:highlight w:val="none"/>
        </w:rPr>
      </w:pPr>
    </w:p>
    <w:p>
      <w:pPr>
        <w:rPr>
          <w:rFonts w:ascii="宋体" w:hAnsi="宋体" w:cs="宋体" w:hint="eastAsia"/>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深圳市龙岗区人民医院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w:t>
      </w:r>
      <w:r>
        <w:rPr>
          <w:rFonts w:ascii="宋体" w:hAnsi="宋体" w:cs="宋体" w:hint="eastAsia"/>
          <w:szCs w:val="21"/>
          <w:highlight w:val="none"/>
          <w:u w:val="single"/>
          <w:lang w:val="en-US" w:eastAsia="zh-CN"/>
        </w:rPr>
        <w:t>龙岗区</w:t>
      </w:r>
      <w:r>
        <w:rPr>
          <w:rFonts w:ascii="宋体" w:hAnsi="宋体" w:cs="宋体" w:hint="eastAsia"/>
          <w:szCs w:val="21"/>
          <w:highlight w:val="none"/>
          <w:u w:val="single"/>
        </w:rPr>
        <w:t>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widowControl w:val="0"/>
        <w:adjustRightInd w:val="0"/>
        <w:snapToGrid w:val="0"/>
        <w:ind w:firstLine="359"/>
        <w:jc w:val="both"/>
        <w:rPr>
          <w:rFonts w:ascii="宋体" w:eastAsia="宋体" w:hAnsi="宋体" w:cs="宋体" w:hint="eastAsia"/>
          <w:kern w:val="2"/>
          <w:sz w:val="21"/>
          <w:szCs w:val="21"/>
          <w:highlight w:val="none"/>
          <w:lang w:val="en-US" w:eastAsia="zh-CN" w:bidi="ar-SA"/>
        </w:rPr>
      </w:pPr>
      <w:r>
        <w:rPr>
          <w:rFonts w:hAnsi="宋体" w:cs="宋体" w:hint="eastAsia"/>
          <w:highlight w:val="none"/>
        </w:rPr>
        <w:t>招标代理服务收费按差额定率累进法计算，以本项目的</w:t>
      </w:r>
      <w:r>
        <w:rPr>
          <w:rFonts w:hAnsi="宋体" w:cs="宋体" w:hint="eastAsia"/>
          <w:highlight w:val="none"/>
          <w:lang w:val="en-US" w:eastAsia="zh-CN"/>
        </w:rPr>
        <w:t>中标通知书中标金额</w:t>
      </w:r>
      <w:r>
        <w:rPr>
          <w:rFonts w:hAnsi="宋体" w:cs="宋体" w:hint="eastAsia"/>
          <w:highlight w:val="none"/>
        </w:rPr>
        <w:t>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w:t>
      </w:r>
      <w:r>
        <w:rPr>
          <w:rFonts w:ascii="宋体" w:hAnsi="宋体" w:cs="宋体" w:hint="eastAsia"/>
          <w:szCs w:val="21"/>
          <w:highlight w:val="none"/>
        </w:rPr>
        <w:t>收取。</w:t>
      </w:r>
      <w:r>
        <w:rPr>
          <w:rFonts w:ascii="宋体" w:eastAsia="宋体" w:hAnsi="宋体" w:cs="宋体" w:hint="eastAsia"/>
          <w:kern w:val="2"/>
          <w:sz w:val="21"/>
          <w:szCs w:val="21"/>
          <w:highlight w:val="none"/>
          <w:lang w:val="en-US" w:eastAsia="zh-CN" w:bidi="ar-SA"/>
        </w:rPr>
        <w:t>如计算后不足3000元的按照3000元收取。</w:t>
      </w:r>
    </w:p>
    <w:p>
      <w:pPr>
        <w:widowControl w:val="0"/>
        <w:adjustRightInd w:val="0"/>
        <w:snapToGrid w:val="0"/>
        <w:ind w:firstLine="359"/>
        <w:jc w:val="both"/>
        <w:rPr>
          <w:rFonts w:ascii="宋体" w:eastAsia="宋体" w:hAnsi="宋体" w:cs="宋体" w:hint="eastAsia"/>
          <w:kern w:val="2"/>
          <w:sz w:val="21"/>
          <w:szCs w:val="21"/>
          <w:highlight w:val="none"/>
          <w:lang w:val="en-US" w:eastAsia="zh-CN" w:bidi="ar-SA"/>
        </w:rPr>
      </w:pPr>
      <w:r>
        <w:rPr>
          <w:rFonts w:ascii="宋体" w:hAnsi="宋体" w:cs="宋体" w:hint="eastAsia"/>
          <w:szCs w:val="21"/>
          <w:highlight w:val="none"/>
        </w:rPr>
        <w:t>中标金额的各部分费率如下表，本项目类型为</w:t>
      </w:r>
      <w:r>
        <w:rPr>
          <w:rFonts w:ascii="宋体" w:eastAsia="宋体" w:hAnsi="宋体" w:cs="宋体" w:hint="eastAsia"/>
          <w:b/>
          <w:bCs/>
          <w:kern w:val="2"/>
          <w:sz w:val="21"/>
          <w:szCs w:val="21"/>
          <w:highlight w:val="none"/>
          <w:u w:val="single"/>
          <w:lang w:val="en-US" w:eastAsia="zh-CN" w:bidi="ar-SA"/>
        </w:rPr>
        <w:t>货物</w:t>
      </w:r>
      <w:r>
        <w:rPr>
          <w:rFonts w:ascii="宋体" w:eastAsia="宋体" w:hAnsi="宋体" w:cs="宋体" w:hint="eastAsia"/>
          <w:b/>
          <w:kern w:val="2"/>
          <w:sz w:val="21"/>
          <w:szCs w:val="21"/>
          <w:highlight w:val="none"/>
          <w:u w:val="single"/>
          <w:lang w:val="en-US" w:eastAsia="zh-CN" w:bidi="ar-SA"/>
        </w:rPr>
        <w:t>采购</w:t>
      </w:r>
      <w:r>
        <w:rPr>
          <w:rFonts w:ascii="宋体" w:eastAsia="宋体" w:hAnsi="宋体" w:cs="宋体" w:hint="eastAsia"/>
          <w:kern w:val="2"/>
          <w:sz w:val="21"/>
          <w:szCs w:val="21"/>
          <w:highlight w:val="none"/>
          <w:lang w:val="en-US" w:eastAsia="zh-CN" w:bidi="ar-SA"/>
        </w:rPr>
        <w:t>：</w:t>
      </w:r>
    </w:p>
    <w:tbl>
      <w:tblPr>
        <w:tblStyle w:val="TableNormal"/>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ind w:firstLine="1228" w:firstLineChars="585"/>
              <w:rPr>
                <w:rFonts w:ascii="宋体" w:eastAsia="宋体" w:hAnsi="宋体" w:cs="宋体" w:hint="eastAsia"/>
                <w:b/>
                <w:highlight w:val="none"/>
              </w:rPr>
            </w:pPr>
            <w:r>
              <w:rPr>
                <w:rFonts w:ascii="宋体" w:eastAsia="宋体" w:hAnsi="宋体" w:cs="宋体" w:hint="eastAsia"/>
                <w:b/>
                <w:highlight w:val="none"/>
              </w:rPr>
              <w:pict>
                <v:line id="Line 23" o:spid="_x0000_s1025" style="flip:x y;mso-height-relative:page;mso-width-relative:page;position:absolute;z-index:251660288" from="29.45pt,1.5pt" to="133.8pt,98.5pt" coordsize="21600,21600" stroked="t">
                  <v:stroke joinstyle="round"/>
                  <o:lock v:ext="edit" aspectratio="f"/>
                </v:line>
              </w:pict>
            </w:r>
          </w:p>
          <w:p>
            <w:pPr>
              <w:ind w:firstLine="1434" w:firstLineChars="683"/>
              <w:rPr>
                <w:rFonts w:ascii="宋体" w:eastAsia="宋体" w:hAnsi="宋体" w:cs="宋体" w:hint="eastAsia"/>
                <w:b/>
                <w:highlight w:val="none"/>
              </w:rPr>
            </w:pPr>
            <w:r>
              <w:rPr>
                <w:rFonts w:ascii="宋体" w:eastAsia="宋体" w:hAnsi="宋体" w:cs="宋体" w:hint="eastAsia"/>
                <w:b/>
                <w:highlight w:val="none"/>
              </w:rPr>
              <w:t>类型</w:t>
            </w:r>
          </w:p>
          <w:p>
            <w:pPr>
              <w:ind w:firstLine="412" w:firstLineChars="196"/>
              <w:rPr>
                <w:rFonts w:ascii="宋体" w:eastAsia="宋体" w:hAnsi="宋体" w:cs="宋体" w:hint="eastAsia"/>
                <w:b/>
                <w:highlight w:val="none"/>
              </w:rPr>
            </w:pPr>
            <w:r>
              <w:rPr>
                <w:rFonts w:ascii="宋体" w:eastAsia="宋体" w:hAnsi="宋体" w:cs="宋体" w:hint="eastAsia"/>
                <w:b/>
                <w:highlight w:val="none"/>
              </w:rPr>
              <w:pict>
                <v:line id="Line 22" o:spid="_x0000_s1026" style="flip:x y;mso-height-relative:page;mso-width-relative:page;position:absolute;z-index:251659264" from="-5.15pt,12.4pt" to="132.55pt,65.95pt" coordsize="21600,21600" stroked="t">
                  <v:stroke joinstyle="round"/>
                  <o:lock v:ext="edit" aspectratio="f"/>
                </v:line>
              </w:pict>
            </w:r>
            <w:r>
              <w:rPr>
                <w:rFonts w:ascii="宋体" w:eastAsia="宋体" w:hAnsi="宋体" w:cs="宋体" w:hint="eastAsia"/>
                <w:b/>
                <w:highlight w:val="none"/>
              </w:rPr>
              <w:t>费率</w:t>
            </w:r>
          </w:p>
          <w:p>
            <w:pPr>
              <w:rPr>
                <w:rFonts w:ascii="宋体" w:eastAsia="宋体" w:hAnsi="宋体" w:cs="宋体" w:hint="eastAsia"/>
                <w:b/>
                <w:highlight w:val="none"/>
              </w:rPr>
            </w:pPr>
          </w:p>
          <w:p>
            <w:pPr>
              <w:rPr>
                <w:rFonts w:ascii="宋体" w:eastAsia="宋体" w:hAnsi="宋体" w:cs="宋体" w:hint="eastAsia"/>
                <w:b/>
                <w:highlight w:val="none"/>
              </w:rPr>
            </w:pPr>
          </w:p>
          <w:p>
            <w:pPr>
              <w:ind w:firstLine="630" w:firstLineChars="300"/>
              <w:rPr>
                <w:rFonts w:ascii="宋体" w:eastAsia="宋体" w:hAnsi="宋体" w:cs="宋体" w:hint="eastAsia"/>
                <w:b/>
                <w:highlight w:val="none"/>
              </w:rPr>
            </w:pPr>
            <w:r>
              <w:rPr>
                <w:rFonts w:ascii="宋体" w:eastAsia="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highlight w:val="none"/>
              </w:rPr>
            </w:pPr>
            <w:r>
              <w:rPr>
                <w:rFonts w:ascii="宋体" w:eastAsia="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highlight w:val="none"/>
              </w:rPr>
            </w:pPr>
            <w:r>
              <w:rPr>
                <w:rFonts w:ascii="宋体" w:eastAsia="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highlight w:val="none"/>
              </w:rPr>
            </w:pPr>
            <w:r>
              <w:rPr>
                <w:rFonts w:ascii="宋体" w:eastAsia="宋体" w:hAnsi="宋体" w:cs="宋体" w:hint="eastAsia"/>
                <w:b/>
                <w:highlight w:val="none"/>
              </w:rPr>
              <w:t>工程采购</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1.0%</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0.7%</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0.55%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0.35%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0.2%</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0.035%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0.008%</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0.006%</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eastAsia="宋体" w:hAnsi="宋体" w:cs="宋体" w:hint="eastAsia"/>
                <w:szCs w:val="21"/>
                <w:highlight w:val="none"/>
              </w:rPr>
            </w:pPr>
            <w:r>
              <w:rPr>
                <w:rFonts w:ascii="宋体" w:eastAsia="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cs="宋体" w:hint="eastAsia"/>
                <w:highlight w:val="none"/>
              </w:rPr>
            </w:pPr>
            <w:r>
              <w:rPr>
                <w:rFonts w:ascii="宋体" w:eastAsia="宋体" w:hAnsi="宋体" w:cs="宋体" w:hint="eastAsia"/>
                <w:highlight w:val="none"/>
              </w:rPr>
              <w:t>0.004%</w:t>
            </w:r>
          </w:p>
        </w:tc>
      </w:tr>
    </w:tbl>
    <w:p>
      <w:pPr>
        <w:autoSpaceDE w:val="0"/>
        <w:autoSpaceDN w:val="0"/>
        <w:adjustRightInd w:val="0"/>
        <w:snapToGrid w:val="0"/>
        <w:ind w:left="470" w:right="32" w:hanging="52" w:leftChars="199" w:hangingChars="25"/>
        <w:rPr>
          <w:rFonts w:ascii="宋体" w:eastAsia="宋体" w:hAnsi="宋体" w:cs="宋体" w:hint="eastAsia"/>
          <w:szCs w:val="21"/>
          <w:highlight w:val="none"/>
        </w:rPr>
      </w:pPr>
      <w:r>
        <w:rPr>
          <w:rFonts w:ascii="宋体" w:eastAsia="宋体" w:hAnsi="宋体" w:cs="宋体" w:hint="eastAsia"/>
          <w:szCs w:val="21"/>
          <w:highlight w:val="none"/>
        </w:rPr>
        <w:t xml:space="preserve">例如：某设备招标代理项目中标金额为300万元，计算招标代理服务收费额如下：  </w:t>
      </w:r>
    </w:p>
    <w:p>
      <w:pPr>
        <w:autoSpaceDE w:val="0"/>
        <w:autoSpaceDN w:val="0"/>
        <w:adjustRightInd w:val="0"/>
        <w:snapToGrid w:val="0"/>
        <w:ind w:right="32" w:firstLine="420" w:firstLineChars="200"/>
        <w:rPr>
          <w:rFonts w:ascii="宋体" w:eastAsia="宋体" w:hAnsi="宋体" w:cs="宋体" w:hint="eastAsia"/>
          <w:szCs w:val="21"/>
          <w:highlight w:val="none"/>
        </w:rPr>
      </w:pPr>
      <w:r>
        <w:rPr>
          <w:rFonts w:ascii="宋体" w:eastAsia="宋体" w:hAnsi="宋体" w:cs="宋体" w:hint="eastAsia"/>
          <w:szCs w:val="21"/>
          <w:highlight w:val="none"/>
        </w:rPr>
        <w:t>100万元×1.5%=1.5万元</w:t>
      </w:r>
    </w:p>
    <w:p>
      <w:pPr>
        <w:autoSpaceDE w:val="0"/>
        <w:autoSpaceDN w:val="0"/>
        <w:adjustRightInd w:val="0"/>
        <w:snapToGrid w:val="0"/>
        <w:ind w:right="32" w:firstLine="420" w:firstLineChars="200"/>
        <w:rPr>
          <w:rFonts w:ascii="宋体" w:eastAsia="宋体" w:hAnsi="宋体" w:cs="宋体" w:hint="eastAsia"/>
          <w:szCs w:val="21"/>
          <w:highlight w:val="none"/>
        </w:rPr>
      </w:pPr>
      <w:r>
        <w:rPr>
          <w:rFonts w:ascii="宋体" w:eastAsia="宋体" w:hAnsi="宋体" w:cs="宋体" w:hint="eastAsia"/>
          <w:szCs w:val="21"/>
          <w:highlight w:val="none"/>
        </w:rPr>
        <w:t>（300-100）万元×1.1%=2.2万元</w:t>
      </w:r>
    </w:p>
    <w:p>
      <w:pPr>
        <w:widowControl w:val="0"/>
        <w:adjustRightInd w:val="0"/>
        <w:snapToGrid w:val="0"/>
        <w:ind w:firstLine="420" w:firstLineChars="20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合计收费=（1.5+2.2）*0.8=2.96万元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0724-2531SZ658833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222823292"/>
      <w:bookmarkStart w:id="9" w:name="_Toc42923352"/>
      <w:bookmarkStart w:id="10" w:name="_Toc230597966"/>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w:t>
      </w:r>
      <w:r>
        <w:rPr>
          <w:rFonts w:ascii="宋体" w:hAnsi="宋体" w:cs="宋体" w:hint="eastAsia"/>
          <w:szCs w:val="21"/>
          <w:highlight w:val="none"/>
          <w:lang w:val="en-US" w:eastAsia="zh-CN"/>
        </w:rPr>
        <w:t>龙岗区</w:t>
      </w:r>
      <w:r>
        <w:rPr>
          <w:rFonts w:ascii="宋体" w:hAnsi="宋体" w:cs="宋体" w:hint="eastAsia"/>
          <w:szCs w:val="21"/>
          <w:highlight w:val="none"/>
        </w:rPr>
        <w:t>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10</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eastAsia"/>
                <w:color w:val="000000"/>
                <w:kern w:val="0"/>
                <w:szCs w:val="21"/>
                <w:highlight w:val="none"/>
                <w:lang w:val="zh-CN"/>
              </w:rPr>
            </w:pPr>
            <w:r>
              <w:rPr>
                <w:rStyle w:val="Strong"/>
                <w:rFonts w:ascii="宋体" w:hAnsi="宋体" w:cs="宋体" w:hint="eastAsia"/>
                <w:b w:val="0"/>
                <w:bCs/>
                <w:spacing w:val="0"/>
                <w:kern w:val="0"/>
                <w:sz w:val="21"/>
                <w:szCs w:val="21"/>
                <w:highlight w:val="none"/>
                <w:lang w:val="en-US"/>
              </w:rPr>
              <w:t>本项目不接受联合体投标（由供应商在《参与政府采购活动及履约承诺函》中作出声明），不接受投标人选用进口产品参与投标，不得将本项目进行分包、转包。</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kern w:val="0"/>
          <w:szCs w:val="21"/>
          <w:highlight w:val="none"/>
          <w:u w:val="single"/>
          <w:lang w:val="en-US" w:eastAsia="zh-CN"/>
        </w:rPr>
        <w:t>技术</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45</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25</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30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前三名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3</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hint="eastAsia"/>
          <w:b/>
          <w:szCs w:val="21"/>
          <w:highlight w:val="none"/>
        </w:rPr>
      </w:pPr>
      <w:r>
        <w:rPr>
          <w:rFonts w:ascii="宋体" w:hAnsi="宋体" w:cs="宋体" w:hint="eastAsia"/>
          <w:b/>
          <w:bCs/>
          <w:color w:val="FF0000"/>
          <w:sz w:val="21"/>
          <w:szCs w:val="21"/>
          <w:highlight w:val="none"/>
          <w:u w:val="single"/>
        </w:rPr>
        <w:t>提供相同品牌产品（非单一产品采购项目的，以项目所确定的核心产品为准）且通过资格审查、符合性审查的不同投标人参加同一项目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技术</w:t>
      </w:r>
      <w:r>
        <w:rPr>
          <w:rFonts w:ascii="宋体" w:hAnsi="宋体" w:cs="宋体" w:hint="eastAsia"/>
          <w:szCs w:val="21"/>
          <w:highlight w:val="none"/>
        </w:rPr>
        <w:t>评价（</w:t>
      </w:r>
      <w:r>
        <w:rPr>
          <w:rFonts w:ascii="宋体" w:hAnsi="宋体" w:cs="宋体" w:hint="eastAsia"/>
          <w:szCs w:val="21"/>
          <w:highlight w:val="none"/>
          <w:lang w:val="en-US" w:eastAsia="zh-CN"/>
        </w:rPr>
        <w:t>45</w:t>
      </w:r>
      <w:r>
        <w:rPr>
          <w:rFonts w:ascii="宋体" w:hAnsi="宋体" w:cs="宋体" w:hint="eastAsia"/>
          <w:szCs w:val="21"/>
          <w:highlight w:val="none"/>
        </w:rPr>
        <w:t>分）：</w:t>
      </w:r>
    </w:p>
    <w:tbl>
      <w:tblPr>
        <w:tblStyle w:val="TableNormal"/>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0"/>
        <w:gridCol w:w="1235"/>
        <w:gridCol w:w="4"/>
        <w:gridCol w:w="4"/>
        <w:gridCol w:w="1037"/>
        <w:gridCol w:w="892"/>
        <w:gridCol w:w="5510"/>
      </w:tblGrid>
      <w:tr>
        <w:tblPrEx>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snapToGrid w:val="0"/>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2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snapToGrid w:val="0"/>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snapToGrid w:val="0"/>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snapToGrid w:val="0"/>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snapToGrid w:val="0"/>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442" w:type="dxa"/>
          <w:jc w:val="center"/>
          <w:tblLayout w:type="fixed"/>
          <w:tblCellMar>
            <w:top w:w="0" w:type="dxa"/>
            <w:left w:w="108" w:type="dxa"/>
            <w:bottom w:w="0" w:type="dxa"/>
            <w:right w:w="108" w:type="dxa"/>
          </w:tblCellMar>
        </w:tblPrEx>
        <w:trPr>
          <w:trHeight w:val="63"/>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2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rPr>
            </w:pPr>
            <w:r>
              <w:rPr>
                <w:rFonts w:ascii="宋体" w:eastAsia="宋体" w:hAnsi="宋体" w:cs="宋体" w:hint="eastAsia"/>
                <w:color w:val="000000"/>
                <w:sz w:val="21"/>
                <w:szCs w:val="21"/>
                <w:highlight w:val="none"/>
              </w:rPr>
              <w:t>技术要求偏离情况</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color w:val="000000"/>
                <w:sz w:val="21"/>
                <w:szCs w:val="21"/>
                <w:highlight w:val="none"/>
              </w:rPr>
              <w:t>25</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（一）评审内容</w:t>
            </w:r>
          </w:p>
          <w:p>
            <w:pPr>
              <w:pStyle w:val="PlainText"/>
              <w:adjustRightInd w:val="0"/>
              <w:ind w:firstLine="0" w:firstLineChars="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投标人</w:t>
            </w:r>
            <w:r>
              <w:rPr>
                <w:rFonts w:ascii="宋体" w:eastAsia="宋体" w:hAnsi="宋体" w:cs="宋体" w:hint="eastAsia"/>
                <w:color w:val="000000"/>
                <w:sz w:val="21"/>
                <w:szCs w:val="21"/>
                <w:highlight w:val="none"/>
                <w:lang w:val="en-US" w:eastAsia="zh-CN"/>
              </w:rPr>
              <w:t>根据用户需求书“</w:t>
            </w:r>
            <w:r>
              <w:rPr>
                <w:rFonts w:ascii="宋体" w:eastAsia="宋体" w:hAnsi="宋体" w:cs="宋体" w:hint="eastAsia"/>
                <w:b/>
                <w:sz w:val="21"/>
                <w:szCs w:val="21"/>
                <w:highlight w:val="none"/>
                <w:u w:val="single"/>
                <w:lang w:val="en-US" w:eastAsia="zh-CN"/>
              </w:rPr>
              <w:t>二、技术要求</w:t>
            </w:r>
            <w:r>
              <w:rPr>
                <w:rFonts w:ascii="宋体" w:eastAsia="宋体" w:hAnsi="宋体" w:cs="宋体" w:hint="eastAsia"/>
                <w:b/>
                <w:kern w:val="2"/>
                <w:sz w:val="21"/>
                <w:szCs w:val="21"/>
                <w:highlight w:val="none"/>
                <w:u w:val="single"/>
                <w:lang w:val="en-US" w:eastAsia="zh-CN" w:bidi="ar-SA"/>
              </w:rPr>
              <w:t>（二）</w:t>
            </w:r>
            <w:r>
              <w:rPr>
                <w:rFonts w:ascii="宋体" w:eastAsia="宋体" w:hAnsi="宋体" w:cs="宋体" w:hint="eastAsia"/>
                <w:b/>
                <w:sz w:val="21"/>
                <w:szCs w:val="21"/>
                <w:highlight w:val="none"/>
                <w:u w:val="single"/>
              </w:rPr>
              <w:t>详细技术要求</w:t>
            </w:r>
            <w:r>
              <w:rPr>
                <w:rFonts w:ascii="宋体" w:eastAsia="宋体" w:hAnsi="宋体" w:cs="宋体" w:hint="eastAsia"/>
                <w:b/>
                <w:sz w:val="21"/>
                <w:szCs w:val="21"/>
                <w:highlight w:val="none"/>
                <w:u w:val="single"/>
                <w:lang w:eastAsia="zh-CN"/>
              </w:rPr>
              <w:t>：</w:t>
            </w:r>
            <w:r>
              <w:rPr>
                <w:rFonts w:ascii="宋体" w:eastAsia="宋体" w:hAnsi="宋体" w:cs="宋体" w:hint="eastAsia"/>
                <w:color w:val="000000"/>
                <w:sz w:val="21"/>
                <w:szCs w:val="21"/>
                <w:highlight w:val="none"/>
                <w:u w:val="single"/>
                <w:lang w:val="en-US" w:eastAsia="zh-CN"/>
              </w:rPr>
              <w:t>”</w:t>
            </w:r>
            <w:r>
              <w:rPr>
                <w:rFonts w:ascii="宋体" w:eastAsia="宋体" w:hAnsi="宋体" w:cs="宋体" w:hint="eastAsia"/>
                <w:color w:val="000000"/>
                <w:sz w:val="21"/>
                <w:szCs w:val="21"/>
                <w:highlight w:val="none"/>
                <w:lang w:val="en-US" w:eastAsia="zh-CN"/>
              </w:rPr>
              <w:t>的技术参数内容，</w:t>
            </w:r>
            <w:r>
              <w:rPr>
                <w:rFonts w:ascii="宋体" w:eastAsia="宋体" w:hAnsi="宋体" w:cs="宋体" w:hint="eastAsia"/>
                <w:color w:val="000000"/>
                <w:sz w:val="21"/>
                <w:szCs w:val="21"/>
                <w:highlight w:val="none"/>
              </w:rPr>
              <w:t>应如实填写《技术（服务）要求偏离表》，评审委员会根据技术需求参数响应情况进行打分，各项技术参数指标及要求全部满足的得100分，所有标注“</w:t>
            </w:r>
            <w:r>
              <w:rPr>
                <w:rFonts w:ascii="宋体" w:eastAsia="宋体" w:hAnsi="宋体" w:cs="宋体" w:hint="eastAsia"/>
                <w:color w:val="FF0000"/>
                <w:kern w:val="0"/>
                <w:sz w:val="21"/>
                <w:szCs w:val="21"/>
                <w:highlight w:val="none"/>
              </w:rPr>
              <w:t>▲</w:t>
            </w:r>
            <w:r>
              <w:rPr>
                <w:rFonts w:ascii="宋体" w:eastAsia="宋体" w:hAnsi="宋体" w:cs="宋体" w:hint="eastAsia"/>
                <w:color w:val="000000"/>
                <w:sz w:val="21"/>
                <w:szCs w:val="21"/>
                <w:highlight w:val="none"/>
              </w:rPr>
              <w:t>”的重要参数每项负偏离一条扣4.</w:t>
            </w: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rPr>
              <w:t>分，</w:t>
            </w:r>
            <w:r>
              <w:rPr>
                <w:rFonts w:ascii="宋体" w:eastAsia="宋体" w:hAnsi="宋体" w:cs="宋体" w:hint="eastAsia"/>
                <w:color w:val="000000"/>
                <w:sz w:val="21"/>
                <w:szCs w:val="21"/>
                <w:highlight w:val="none"/>
                <w:lang w:val="en-US" w:eastAsia="zh-CN"/>
              </w:rPr>
              <w:t>未标注</w:t>
            </w:r>
            <w:r>
              <w:rPr>
                <w:rFonts w:ascii="宋体" w:eastAsia="宋体" w:hAnsi="宋体" w:cs="宋体" w:hint="eastAsia"/>
                <w:color w:val="000000"/>
                <w:sz w:val="21"/>
                <w:szCs w:val="21"/>
                <w:highlight w:val="none"/>
              </w:rPr>
              <w:t>“</w:t>
            </w:r>
            <w:r>
              <w:rPr>
                <w:rFonts w:ascii="宋体" w:eastAsia="宋体" w:hAnsi="宋体" w:cs="宋体" w:hint="eastAsia"/>
                <w:color w:val="FF0000"/>
                <w:kern w:val="0"/>
                <w:sz w:val="21"/>
                <w:szCs w:val="21"/>
                <w:highlight w:val="none"/>
              </w:rPr>
              <w:t>▲</w:t>
            </w:r>
            <w:r>
              <w:rPr>
                <w:rFonts w:ascii="宋体" w:eastAsia="宋体" w:hAnsi="宋体" w:cs="宋体" w:hint="eastAsia"/>
                <w:color w:val="000000"/>
                <w:sz w:val="21"/>
                <w:szCs w:val="21"/>
                <w:highlight w:val="none"/>
              </w:rPr>
              <w:t>”</w:t>
            </w:r>
            <w:r>
              <w:rPr>
                <w:rFonts w:ascii="宋体" w:eastAsia="宋体" w:hAnsi="宋体" w:cs="宋体" w:hint="eastAsia"/>
                <w:color w:val="000000"/>
                <w:sz w:val="21"/>
                <w:szCs w:val="21"/>
                <w:highlight w:val="none"/>
                <w:lang w:eastAsia="zh-CN"/>
              </w:rPr>
              <w:t>的</w:t>
            </w:r>
            <w:r>
              <w:rPr>
                <w:rFonts w:ascii="宋体" w:eastAsia="宋体" w:hAnsi="宋体" w:cs="宋体" w:hint="eastAsia"/>
                <w:color w:val="000000"/>
                <w:sz w:val="21"/>
                <w:szCs w:val="21"/>
                <w:highlight w:val="none"/>
              </w:rPr>
              <w:t>一般参数每负偏离一条扣1分，扣完为止。</w:t>
            </w:r>
          </w:p>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right="0" w:leftChars="0" w:rightChars="0"/>
              <w:jc w:val="left"/>
              <w:textAlignment w:val="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rPr>
              <w:t>（二）评审依据：</w:t>
            </w:r>
          </w:p>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投标人应如实填写《技术</w:t>
            </w:r>
            <w:r>
              <w:rPr>
                <w:rFonts w:ascii="宋体" w:eastAsia="宋体" w:hAnsi="宋体" w:cs="宋体" w:hint="eastAsia"/>
                <w:color w:val="auto"/>
                <w:sz w:val="21"/>
                <w:szCs w:val="21"/>
                <w:highlight w:val="none"/>
                <w:lang w:eastAsia="zh-CN"/>
              </w:rPr>
              <w:t>参数</w:t>
            </w:r>
            <w:r>
              <w:rPr>
                <w:rFonts w:ascii="宋体" w:eastAsia="宋体" w:hAnsi="宋体" w:cs="宋体" w:hint="eastAsia"/>
                <w:color w:val="auto"/>
                <w:sz w:val="21"/>
                <w:szCs w:val="21"/>
                <w:highlight w:val="none"/>
              </w:rPr>
              <w:t>响应</w:t>
            </w:r>
            <w:r>
              <w:rPr>
                <w:rFonts w:ascii="宋体" w:eastAsia="宋体" w:hAnsi="宋体" w:cs="宋体" w:hint="eastAsia"/>
                <w:color w:val="auto"/>
                <w:sz w:val="21"/>
                <w:szCs w:val="21"/>
                <w:highlight w:val="none"/>
                <w:lang w:eastAsia="zh-CN"/>
              </w:rPr>
              <w:t>情况</w:t>
            </w:r>
            <w:r>
              <w:rPr>
                <w:rFonts w:ascii="宋体" w:eastAsia="宋体" w:hAnsi="宋体" w:cs="宋体" w:hint="eastAsia"/>
                <w:color w:val="auto"/>
                <w:sz w:val="21"/>
                <w:szCs w:val="21"/>
                <w:highlight w:val="none"/>
              </w:rPr>
              <w:t>表》，评审委员会根据技术需求参数响应情况进行打分。所有投标人须提供技术需求</w:t>
            </w:r>
            <w:r>
              <w:rPr>
                <w:rFonts w:ascii="宋体" w:eastAsia="宋体" w:hAnsi="宋体" w:cs="宋体" w:hint="eastAsia"/>
                <w:color w:val="auto"/>
                <w:sz w:val="21"/>
                <w:szCs w:val="21"/>
                <w:highlight w:val="none"/>
                <w:lang w:val="en-US" w:eastAsia="zh-CN"/>
              </w:rPr>
              <w:t>参数中所要求的证明材料</w:t>
            </w:r>
            <w:r>
              <w:rPr>
                <w:rFonts w:ascii="宋体" w:eastAsia="宋体" w:hAnsi="宋体" w:cs="宋体" w:hint="eastAsia"/>
                <w:color w:val="auto"/>
                <w:sz w:val="21"/>
                <w:szCs w:val="21"/>
                <w:highlight w:val="none"/>
              </w:rPr>
              <w:t>作为技术证明文件</w:t>
            </w:r>
            <w:r>
              <w:rPr>
                <w:rFonts w:ascii="宋体" w:eastAsia="宋体" w:hAnsi="宋体" w:cs="宋体" w:hint="eastAsia"/>
                <w:color w:val="auto"/>
                <w:sz w:val="21"/>
                <w:szCs w:val="21"/>
                <w:highlight w:val="none"/>
                <w:lang w:eastAsia="zh-CN"/>
              </w:rPr>
              <w:t>（证明文件原件备查）</w:t>
            </w:r>
            <w:r>
              <w:rPr>
                <w:rFonts w:ascii="宋体" w:eastAsia="宋体" w:hAnsi="宋体" w:cs="宋体" w:hint="eastAsia"/>
                <w:color w:val="auto"/>
                <w:sz w:val="21"/>
                <w:szCs w:val="21"/>
                <w:highlight w:val="none"/>
              </w:rPr>
              <w:t>否则评标委员会有权视相应技术参数响应不符合招标要求（如厂家的产品使用说明书为英文版，请同时提供中文版）。</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注明证明材料在投标文件中的具体位置，如投标人不按照招标文件要求放置证明材料，评标委员会有权视相应技术参数响应不符合招标要求，按负偏离进行扣分。</w:t>
            </w:r>
          </w:p>
          <w:p>
            <w:pPr>
              <w:snapToGrid w:val="0"/>
              <w:rPr>
                <w:rFonts w:ascii="宋体" w:eastAsia="宋体" w:hAnsi="宋体" w:cs="宋体" w:hint="eastAsia"/>
                <w:sz w:val="21"/>
                <w:szCs w:val="21"/>
                <w:highlight w:val="none"/>
              </w:rPr>
            </w:pPr>
            <w:r>
              <w:rPr>
                <w:rFonts w:ascii="宋体" w:eastAsia="宋体" w:hAnsi="宋体" w:cs="宋体" w:hint="eastAsia"/>
                <w:color w:val="auto"/>
                <w:sz w:val="21"/>
                <w:szCs w:val="21"/>
                <w:highlight w:val="none"/>
              </w:rPr>
              <w:t>3</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tblPrEx>
          <w:tblW w:w="9442" w:type="dxa"/>
          <w:jc w:val="center"/>
          <w:tblLayout w:type="fixed"/>
          <w:tblCellMar>
            <w:top w:w="0" w:type="dxa"/>
            <w:left w:w="108" w:type="dxa"/>
            <w:bottom w:w="0" w:type="dxa"/>
            <w:right w:w="108" w:type="dxa"/>
          </w:tblCellMar>
        </w:tblPrEx>
        <w:trPr>
          <w:trHeight w:val="63"/>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rPr>
            </w:pPr>
            <w:r>
              <w:rPr>
                <w:rFonts w:ascii="宋体" w:eastAsia="宋体" w:hAnsi="宋体" w:cs="宋体" w:hint="eastAsia"/>
                <w:color w:val="000000"/>
                <w:sz w:val="21"/>
                <w:szCs w:val="21"/>
                <w:highlight w:val="none"/>
              </w:rPr>
              <w:t>项目实施方案</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eastAsia="宋体" w:hAnsi="宋体" w:cs="宋体" w:hint="eastAsia"/>
                <w:color w:val="000000"/>
                <w:sz w:val="21"/>
                <w:szCs w:val="21"/>
                <w:highlight w:val="none"/>
              </w:rPr>
              <w:t>5</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sz w:val="21"/>
                <w:szCs w:val="21"/>
                <w:highlight w:val="none"/>
              </w:rPr>
              <w:t>专家打分</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（一）评审内容</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根据投标人对项目实施方案的介绍，内容包括但不限于：</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1.实施计划</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2.重难点分析及应对措施</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3.施工安全保障措施</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4.培训及售后服务方案</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b/>
                <w:bCs/>
                <w:color w:val="000000"/>
                <w:sz w:val="21"/>
                <w:szCs w:val="21"/>
                <w:highlight w:val="none"/>
                <w:lang w:eastAsia="zh-CN"/>
              </w:rPr>
            </w:pPr>
            <w:r>
              <w:rPr>
                <w:rFonts w:ascii="宋体" w:eastAsia="宋体" w:hAnsi="宋体" w:cs="宋体" w:hint="eastAsia"/>
                <w:b/>
                <w:bCs/>
                <w:color w:val="000000"/>
                <w:sz w:val="21"/>
                <w:szCs w:val="21"/>
                <w:highlight w:val="none"/>
              </w:rPr>
              <w:t>（二）评分</w:t>
            </w:r>
            <w:r>
              <w:rPr>
                <w:rFonts w:ascii="宋体" w:eastAsia="宋体" w:hAnsi="宋体" w:cs="宋体" w:hint="eastAsia"/>
                <w:b/>
                <w:bCs/>
                <w:color w:val="000000"/>
                <w:sz w:val="21"/>
                <w:szCs w:val="21"/>
                <w:highlight w:val="none"/>
                <w:lang w:val="en-US" w:eastAsia="zh-CN"/>
              </w:rPr>
              <w:t>标准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rPr>
              <w:t>方案包含以上四点内容得60分，方案包含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任意三点得45分，方案包含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任意二点得30分，方案包含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任意一点得15分，未提供的不得分。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rPr>
              <w:t>在此基础上，专家根据各</w:t>
            </w:r>
            <w:r>
              <w:rPr>
                <w:rFonts w:ascii="宋体" w:eastAsia="宋体" w:hAnsi="宋体" w:cs="宋体" w:hint="eastAsia"/>
                <w:color w:val="000000"/>
                <w:sz w:val="21"/>
                <w:szCs w:val="21"/>
                <w:highlight w:val="none"/>
                <w:lang w:val="en-US" w:eastAsia="zh-CN"/>
              </w:rPr>
              <w:t>投标人</w:t>
            </w:r>
            <w:r>
              <w:rPr>
                <w:rFonts w:ascii="宋体" w:eastAsia="宋体" w:hAnsi="宋体" w:cs="宋体" w:hint="eastAsia"/>
                <w:color w:val="000000"/>
                <w:sz w:val="21"/>
                <w:szCs w:val="21"/>
                <w:highlight w:val="none"/>
              </w:rPr>
              <w:t>的具体响应内容按照量化的评审因素指标进一步评审：</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方案合理、有针对性、可操作性强，评审为优的加40分；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方案较合理、有一定针对性、一定可操作性，评审为良的加20分；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3</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方案不尽合理、针对性一般、可操作性一般，评审为中的加5分；</w:t>
            </w:r>
          </w:p>
          <w:p>
            <w:pPr>
              <w:snapToGrid w:val="0"/>
              <w:rPr>
                <w:rFonts w:ascii="宋体" w:eastAsia="宋体" w:hAnsi="宋体" w:cs="宋体" w:hint="eastAsia"/>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4</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方案不合理、无针对性、无可操作性，评审为差的不加分。</w:t>
            </w:r>
          </w:p>
        </w:tc>
      </w:tr>
      <w:tr>
        <w:tblPrEx>
          <w:tblW w:w="9442" w:type="dxa"/>
          <w:jc w:val="center"/>
          <w:tblLayout w:type="fixed"/>
          <w:tblCellMar>
            <w:top w:w="0" w:type="dxa"/>
            <w:left w:w="108" w:type="dxa"/>
            <w:bottom w:w="0" w:type="dxa"/>
            <w:right w:w="108" w:type="dxa"/>
          </w:tblCellMar>
        </w:tblPrEx>
        <w:trPr>
          <w:trHeight w:val="63"/>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综合布线方案</w:t>
            </w:r>
          </w:p>
        </w:tc>
        <w:tc>
          <w:tcPr>
            <w:tcW w:w="10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5</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sz w:val="21"/>
                <w:szCs w:val="21"/>
                <w:highlight w:val="none"/>
              </w:rPr>
              <w:t>专家打分</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（一）评审内容</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根据投标人对项目综合布线方案介绍，内容包括但不限于：</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1.光缆综合布线设计</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2.双绞线综合布线设计</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3.隐蔽工程方案</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4.施工组织计划</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b/>
                <w:bCs/>
                <w:color w:val="000000"/>
                <w:sz w:val="21"/>
                <w:szCs w:val="21"/>
                <w:highlight w:val="none"/>
                <w:lang w:eastAsia="zh-CN"/>
              </w:rPr>
            </w:pPr>
            <w:r>
              <w:rPr>
                <w:rFonts w:ascii="宋体" w:eastAsia="宋体" w:hAnsi="宋体" w:cs="宋体" w:hint="eastAsia"/>
                <w:b/>
                <w:bCs/>
                <w:color w:val="000000"/>
                <w:sz w:val="21"/>
                <w:szCs w:val="21"/>
                <w:highlight w:val="none"/>
              </w:rPr>
              <w:t>（二）评分</w:t>
            </w:r>
            <w:r>
              <w:rPr>
                <w:rFonts w:ascii="宋体" w:eastAsia="宋体" w:hAnsi="宋体" w:cs="宋体" w:hint="eastAsia"/>
                <w:b/>
                <w:bCs/>
                <w:color w:val="000000"/>
                <w:sz w:val="21"/>
                <w:szCs w:val="21"/>
                <w:highlight w:val="none"/>
                <w:lang w:val="en-US" w:eastAsia="zh-CN"/>
              </w:rPr>
              <w:t>标准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rPr>
              <w:t>方案包含以上四点内容得60分，方案包含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任意三点得45分，方案包含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任意二点得30分，方案包含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任意一点得15分，未提供的不得分。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rPr>
              <w:t>在此基础上，专家根据各</w:t>
            </w:r>
            <w:r>
              <w:rPr>
                <w:rFonts w:ascii="宋体" w:eastAsia="宋体" w:hAnsi="宋体" w:cs="宋体" w:hint="eastAsia"/>
                <w:color w:val="000000"/>
                <w:sz w:val="21"/>
                <w:szCs w:val="21"/>
                <w:highlight w:val="none"/>
                <w:lang w:val="en-US" w:eastAsia="zh-CN"/>
              </w:rPr>
              <w:t>投标人</w:t>
            </w:r>
            <w:r>
              <w:rPr>
                <w:rFonts w:ascii="宋体" w:eastAsia="宋体" w:hAnsi="宋体" w:cs="宋体" w:hint="eastAsia"/>
                <w:color w:val="000000"/>
                <w:sz w:val="21"/>
                <w:szCs w:val="21"/>
                <w:highlight w:val="none"/>
              </w:rPr>
              <w:t>的具体响应内容按照量化的评审因素指标进一步评审：</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方案合理、有针对性、可操作性强，评审为优的加40分；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方案较合理、有一定针对性、一定可操作性，评审为良的加20分；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3</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方案不尽合理、针对性一般、可操作性一般，评审为中的加5分；</w:t>
            </w:r>
          </w:p>
          <w:p>
            <w:pPr>
              <w:snapToGrid w:val="0"/>
              <w:rPr>
                <w:rFonts w:ascii="宋体" w:eastAsia="宋体" w:hAnsi="宋体" w:cs="宋体" w:hint="eastAsia"/>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4</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方案不合理、无针对性、无可操作性，评审为差的不加分。</w:t>
            </w:r>
          </w:p>
        </w:tc>
      </w:tr>
      <w:tr>
        <w:tblPrEx>
          <w:tblW w:w="9442" w:type="dxa"/>
          <w:jc w:val="center"/>
          <w:tblLayout w:type="fixed"/>
          <w:tblCellMar>
            <w:top w:w="0" w:type="dxa"/>
            <w:left w:w="108" w:type="dxa"/>
            <w:bottom w:w="0" w:type="dxa"/>
            <w:right w:w="108" w:type="dxa"/>
          </w:tblCellMar>
        </w:tblPrEx>
        <w:trPr>
          <w:trHeight w:val="63"/>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hAnsi="宋体" w:cs="宋体" w:hint="eastAsia"/>
                <w:szCs w:val="21"/>
                <w:highlight w:val="none"/>
                <w:lang w:val="en-US" w:eastAsia="zh-CN"/>
              </w:rPr>
              <w:t>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详细的点位分布方案</w:t>
            </w:r>
          </w:p>
        </w:tc>
        <w:tc>
          <w:tcPr>
            <w:tcW w:w="10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10</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专家打分</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lang w:eastAsia="zh-CN"/>
              </w:rPr>
              <w:t>（</w:t>
            </w:r>
            <w:r>
              <w:rPr>
                <w:rFonts w:ascii="宋体" w:eastAsia="宋体" w:hAnsi="宋体" w:cs="宋体" w:hint="eastAsia"/>
                <w:b/>
                <w:bCs/>
                <w:color w:val="000000"/>
                <w:sz w:val="21"/>
                <w:szCs w:val="21"/>
                <w:highlight w:val="none"/>
                <w:lang w:val="en-US" w:eastAsia="zh-CN"/>
              </w:rPr>
              <w:t>一</w:t>
            </w:r>
            <w:r>
              <w:rPr>
                <w:rFonts w:ascii="宋体" w:eastAsia="宋体" w:hAnsi="宋体" w:cs="宋体" w:hint="eastAsia"/>
                <w:b/>
                <w:bCs/>
                <w:color w:val="000000"/>
                <w:sz w:val="21"/>
                <w:szCs w:val="21"/>
                <w:highlight w:val="none"/>
                <w:lang w:eastAsia="zh-CN"/>
              </w:rPr>
              <w:t>）</w:t>
            </w:r>
            <w:r>
              <w:rPr>
                <w:rFonts w:ascii="宋体" w:eastAsia="宋体" w:hAnsi="宋体" w:cs="宋体" w:hint="eastAsia"/>
                <w:b/>
                <w:bCs/>
                <w:color w:val="000000"/>
                <w:sz w:val="21"/>
                <w:szCs w:val="21"/>
                <w:highlight w:val="none"/>
              </w:rPr>
              <w:t>评</w:t>
            </w:r>
            <w:r>
              <w:rPr>
                <w:rFonts w:ascii="宋体" w:eastAsia="宋体" w:hAnsi="宋体" w:cs="宋体" w:hint="eastAsia"/>
                <w:b/>
                <w:bCs/>
                <w:color w:val="000000"/>
                <w:sz w:val="21"/>
                <w:szCs w:val="21"/>
                <w:highlight w:val="none"/>
                <w:lang w:val="en-US" w:eastAsia="zh-CN"/>
              </w:rPr>
              <w:t>审</w:t>
            </w:r>
            <w:r>
              <w:rPr>
                <w:rFonts w:ascii="宋体" w:eastAsia="宋体" w:hAnsi="宋体" w:cs="宋体" w:hint="eastAsia"/>
                <w:b/>
                <w:bCs/>
                <w:color w:val="000000"/>
                <w:sz w:val="21"/>
                <w:szCs w:val="21"/>
                <w:highlight w:val="none"/>
              </w:rPr>
              <w:t>内容</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投标人</w:t>
            </w:r>
            <w:r>
              <w:rPr>
                <w:rFonts w:ascii="宋体" w:eastAsia="宋体" w:hAnsi="宋体" w:cs="宋体" w:hint="eastAsia"/>
                <w:color w:val="000000"/>
                <w:sz w:val="21"/>
                <w:szCs w:val="21"/>
                <w:highlight w:val="none"/>
              </w:rPr>
              <w:t>理解本项目的建设目标，输出详细的点位分布方案，促进本项目的实施，内容包括但不限于：</w:t>
            </w:r>
          </w:p>
          <w:p>
            <w:pPr>
              <w:snapToGrid w:val="0"/>
              <w:ind w:left="0" w:firstLine="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1.需求分析</w:t>
            </w:r>
            <w:r>
              <w:rPr>
                <w:rFonts w:ascii="宋体" w:eastAsia="宋体" w:hAnsi="宋体" w:cs="宋体" w:hint="eastAsia"/>
                <w:color w:val="000000"/>
                <w:sz w:val="21"/>
                <w:szCs w:val="21"/>
                <w:highlight w:val="none"/>
                <w:lang w:eastAsia="zh-CN"/>
              </w:rPr>
              <w:t>；</w:t>
            </w:r>
          </w:p>
          <w:p>
            <w:pPr>
              <w:snapToGrid w:val="0"/>
              <w:ind w:left="0" w:firstLine="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2.场景适配</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3.技术架构</w:t>
            </w:r>
            <w:r>
              <w:rPr>
                <w:rFonts w:ascii="宋体" w:eastAsia="宋体" w:hAnsi="宋体" w:cs="宋体" w:hint="eastAsia"/>
                <w:color w:val="000000"/>
                <w:sz w:val="21"/>
                <w:szCs w:val="21"/>
                <w:highlight w:val="none"/>
                <w:lang w:eastAsia="zh-CN"/>
              </w:rPr>
              <w:t>；</w:t>
            </w:r>
          </w:p>
          <w:p>
            <w:pPr>
              <w:snapToGrid w:val="0"/>
              <w:ind w:left="0" w:firstLine="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4.点位规划</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(二)评分标准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rPr>
              <w:t>方案包含以上四点内容得60分，方案包含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任意三点得45分，方案包含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任意二点得30分，方案包含</w:t>
            </w:r>
            <w:r>
              <w:rPr>
                <w:rFonts w:ascii="宋体" w:eastAsia="宋体" w:hAnsi="宋体" w:cs="宋体" w:hint="eastAsia"/>
                <w:color w:val="000000"/>
                <w:sz w:val="21"/>
                <w:szCs w:val="21"/>
                <w:highlight w:val="none"/>
                <w:lang w:val="en-US" w:eastAsia="zh-CN"/>
              </w:rPr>
              <w:t>以上</w:t>
            </w:r>
            <w:r>
              <w:rPr>
                <w:rFonts w:ascii="宋体" w:eastAsia="宋体" w:hAnsi="宋体" w:cs="宋体" w:hint="eastAsia"/>
                <w:color w:val="000000"/>
                <w:sz w:val="21"/>
                <w:szCs w:val="21"/>
                <w:highlight w:val="none"/>
              </w:rPr>
              <w:t>任意一点得15分，未提供的不得分。</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rPr>
              <w:t>在此基础上，专家根据各</w:t>
            </w:r>
            <w:r>
              <w:rPr>
                <w:rFonts w:ascii="宋体" w:eastAsia="宋体" w:hAnsi="宋体" w:cs="宋体" w:hint="eastAsia"/>
                <w:color w:val="000000"/>
                <w:sz w:val="21"/>
                <w:szCs w:val="21"/>
                <w:highlight w:val="none"/>
                <w:lang w:val="en-US" w:eastAsia="zh-CN"/>
              </w:rPr>
              <w:t>投标人</w:t>
            </w:r>
            <w:r>
              <w:rPr>
                <w:rFonts w:ascii="宋体" w:eastAsia="宋体" w:hAnsi="宋体" w:cs="宋体" w:hint="eastAsia"/>
                <w:color w:val="000000"/>
                <w:sz w:val="21"/>
                <w:szCs w:val="21"/>
                <w:highlight w:val="none"/>
              </w:rPr>
              <w:t>的具体响应内容按照量化的评审因素指标进一步评审：</w:t>
            </w:r>
          </w:p>
          <w:p>
            <w:pPr>
              <w:snapToGrid w:val="0"/>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1</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方案清晰、表述完整、合理并可行，评审为优的加40分；</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2</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方案较清晰、表述较完整、合理性较佳，评审为良的加20分</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3</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方案不够清晰、表述不完整、合理性较一般，评审为一般的加5分</w:t>
            </w:r>
            <w:r>
              <w:rPr>
                <w:rFonts w:ascii="宋体" w:eastAsia="宋体" w:hAnsi="宋体" w:cs="宋体" w:hint="eastAsia"/>
                <w:color w:val="000000"/>
                <w:sz w:val="21"/>
                <w:szCs w:val="21"/>
                <w:highlight w:val="none"/>
                <w:lang w:eastAsia="zh-CN"/>
              </w:rPr>
              <w:t>；</w:t>
            </w:r>
          </w:p>
          <w:p>
            <w:pPr>
              <w:snapToGrid w:val="0"/>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lang w:val="en-US" w:eastAsia="zh-CN"/>
              </w:rPr>
              <w:t>4</w:t>
            </w:r>
            <w:r>
              <w:rPr>
                <w:rFonts w:ascii="宋体" w:eastAsia="宋体" w:hAnsi="宋体" w:cs="宋体" w:hint="eastAsia"/>
                <w:color w:val="000000"/>
                <w:sz w:val="21"/>
                <w:szCs w:val="21"/>
                <w:highlight w:val="none"/>
                <w:lang w:eastAsia="zh-CN"/>
              </w:rPr>
              <w:t>）</w:t>
            </w:r>
            <w:r>
              <w:rPr>
                <w:rFonts w:ascii="宋体" w:eastAsia="宋体" w:hAnsi="宋体" w:cs="宋体" w:hint="eastAsia"/>
                <w:color w:val="000000"/>
                <w:sz w:val="21"/>
                <w:szCs w:val="21"/>
                <w:highlight w:val="none"/>
              </w:rPr>
              <w:t>方案不切合本项目的实际情况、合理完善性差、可行性差，评审为差的不加分。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25</w:t>
      </w:r>
      <w:r>
        <w:rPr>
          <w:rFonts w:ascii="宋体" w:hAnsi="宋体" w:cs="宋体" w:hint="eastAsia"/>
          <w:szCs w:val="21"/>
          <w:highlight w:val="none"/>
        </w:rPr>
        <w:t>分）：</w:t>
      </w:r>
    </w:p>
    <w:tbl>
      <w:tblPr>
        <w:tblStyle w:val="TableNormal"/>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256"/>
        <w:gridCol w:w="790"/>
        <w:gridCol w:w="1140"/>
        <w:gridCol w:w="5507"/>
      </w:tblGrid>
      <w:tr>
        <w:tblPrEx>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256"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790"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40"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507"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436"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256" w:type="dxa"/>
            <w:vAlign w:val="center"/>
          </w:tcPr>
          <w:p>
            <w:pPr>
              <w:snapToGrid w:val="0"/>
              <w:jc w:val="center"/>
              <w:rPr>
                <w:rFonts w:ascii="宋体" w:hAnsi="宋体" w:cs="宋体"/>
                <w:kern w:val="0"/>
                <w:szCs w:val="21"/>
                <w:highlight w:val="none"/>
              </w:rPr>
            </w:pPr>
            <w:r>
              <w:rPr>
                <w:rFonts w:ascii="宋体" w:eastAsia="宋体" w:hAnsi="宋体" w:cs="宋体" w:hint="eastAsia"/>
                <w:szCs w:val="21"/>
                <w:highlight w:val="none"/>
              </w:rPr>
              <w:t>拟安排的项目负责人情况（仅限1人）</w:t>
            </w:r>
          </w:p>
        </w:tc>
        <w:tc>
          <w:tcPr>
            <w:tcW w:w="790" w:type="dxa"/>
            <w:vAlign w:val="center"/>
          </w:tcPr>
          <w:p>
            <w:pPr>
              <w:snapToGrid w:val="0"/>
              <w:jc w:val="center"/>
              <w:rPr>
                <w:rFonts w:hint="default"/>
                <w:highlight w:val="none"/>
                <w:lang w:val="en-US" w:eastAsia="zh-CN"/>
              </w:rPr>
            </w:pPr>
            <w:r>
              <w:rPr>
                <w:rFonts w:ascii="宋体" w:eastAsia="宋体" w:hAnsi="宋体" w:cs="宋体" w:hint="eastAsia"/>
                <w:szCs w:val="21"/>
                <w:highlight w:val="none"/>
                <w:lang w:val="en-US" w:eastAsia="zh-CN"/>
              </w:rPr>
              <w:t>2</w:t>
            </w:r>
          </w:p>
        </w:tc>
        <w:tc>
          <w:tcPr>
            <w:tcW w:w="1140"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507" w:type="dxa"/>
            <w:vAlign w:val="center"/>
          </w:tcPr>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（一）评审内容</w:t>
            </w:r>
          </w:p>
          <w:p>
            <w:pPr>
              <w:snapToGrid w:val="0"/>
              <w:contextualSpacing/>
              <w:jc w:val="left"/>
              <w:rPr>
                <w:rFonts w:ascii="宋体" w:eastAsia="宋体" w:hAnsi="宋体" w:cs="宋体" w:hint="eastAsia"/>
                <w:b/>
                <w:bCs/>
                <w:szCs w:val="21"/>
                <w:highlight w:val="none"/>
              </w:rPr>
            </w:pPr>
            <w:r>
              <w:rPr>
                <w:rFonts w:ascii="宋体" w:eastAsia="宋体" w:hAnsi="宋体" w:cs="宋体" w:hint="eastAsia"/>
                <w:b/>
                <w:bCs/>
                <w:szCs w:val="21"/>
                <w:highlight w:val="none"/>
              </w:rPr>
              <w:t>拟派本项目负责人需为投标人自有员工</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lang w:val="en-US" w:eastAsia="zh-CN"/>
              </w:rPr>
              <w:t>否则不得分</w:t>
            </w:r>
            <w:r>
              <w:rPr>
                <w:rFonts w:ascii="宋体" w:eastAsia="宋体" w:hAnsi="宋体" w:cs="宋体" w:hint="eastAsia"/>
                <w:b/>
                <w:bCs/>
                <w:szCs w:val="21"/>
                <w:highlight w:val="none"/>
              </w:rPr>
              <w:t>：</w:t>
            </w:r>
          </w:p>
          <w:p>
            <w:pPr>
              <w:snapToGrid w:val="0"/>
              <w:contextualSpacing/>
              <w:jc w:val="left"/>
              <w:rPr>
                <w:rFonts w:ascii="宋体" w:eastAsia="宋体" w:hAnsi="宋体" w:cs="宋体" w:hint="eastAsia"/>
                <w:b/>
                <w:bCs/>
                <w:szCs w:val="21"/>
                <w:highlight w:val="none"/>
              </w:rPr>
            </w:pPr>
            <w:r>
              <w:rPr>
                <w:rFonts w:ascii="宋体" w:eastAsia="宋体" w:hAnsi="宋体" w:cs="宋体" w:hint="eastAsia"/>
                <w:szCs w:val="21"/>
                <w:highlight w:val="none"/>
                <w:lang w:val="en-US" w:eastAsia="zh-CN"/>
              </w:rPr>
              <w:t>项目负责人</w:t>
            </w:r>
            <w:r>
              <w:rPr>
                <w:rFonts w:ascii="宋体" w:eastAsia="宋体" w:hAnsi="宋体" w:cs="宋体" w:hint="eastAsia"/>
                <w:szCs w:val="21"/>
                <w:highlight w:val="none"/>
              </w:rPr>
              <w:t>具有人社部、工信部</w:t>
            </w:r>
            <w:r>
              <w:rPr>
                <w:rFonts w:ascii="宋体" w:eastAsia="宋体" w:hAnsi="宋体" w:cs="宋体" w:hint="eastAsia"/>
                <w:szCs w:val="21"/>
                <w:highlight w:val="none"/>
                <w:lang w:val="en-US" w:eastAsia="zh-CN"/>
              </w:rPr>
              <w:t>颁发的</w:t>
            </w:r>
            <w:r>
              <w:rPr>
                <w:rFonts w:ascii="宋体" w:eastAsia="宋体" w:hAnsi="宋体" w:cs="宋体" w:hint="eastAsia"/>
                <w:szCs w:val="21"/>
                <w:highlight w:val="none"/>
              </w:rPr>
              <w:t>“系统集成项目管理工程师”或“信息系统项目管理师”的计算机技术与软件专业技术资格证书</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满足</w:t>
            </w:r>
            <w:r>
              <w:rPr>
                <w:rFonts w:ascii="宋体" w:eastAsia="宋体" w:hAnsi="宋体" w:cs="宋体" w:hint="eastAsia"/>
                <w:szCs w:val="21"/>
                <w:highlight w:val="none"/>
              </w:rPr>
              <w:t>得100分。</w:t>
            </w:r>
          </w:p>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（二）评分依据</w:t>
            </w:r>
          </w:p>
          <w:p>
            <w:pPr>
              <w:snapToGrid w:val="0"/>
              <w:rPr>
                <w:rFonts w:ascii="宋体" w:eastAsia="宋体" w:hAnsi="宋体" w:cs="宋体" w:hint="eastAsia"/>
                <w:szCs w:val="21"/>
                <w:highlight w:val="none"/>
              </w:rPr>
            </w:pPr>
            <w:r>
              <w:rPr>
                <w:rFonts w:ascii="宋体" w:eastAsia="宋体" w:hAnsi="宋体" w:cs="宋体"/>
                <w:szCs w:val="21"/>
                <w:highlight w:val="none"/>
              </w:rPr>
              <w:t>1.</w:t>
            </w:r>
            <w:r>
              <w:rPr>
                <w:rFonts w:ascii="宋体" w:eastAsia="宋体" w:hAnsi="宋体" w:cs="宋体" w:hint="eastAsia"/>
                <w:szCs w:val="21"/>
                <w:highlight w:val="none"/>
              </w:rPr>
              <w:t>自有员工证明：要求提供通过投标人缴纳的近三个月（含开标当月）中的任意一个月的社保证明作为证明依据，如投标人为新成立企业且成立时间不足</w:t>
            </w:r>
            <w:r>
              <w:rPr>
                <w:rFonts w:ascii="宋体" w:eastAsia="宋体" w:hAnsi="宋体" w:cs="宋体"/>
                <w:szCs w:val="21"/>
                <w:highlight w:val="none"/>
              </w:rPr>
              <w:t>1</w:t>
            </w:r>
            <w:r>
              <w:rPr>
                <w:rFonts w:ascii="宋体" w:eastAsia="宋体" w:hAnsi="宋体" w:cs="宋体" w:hint="eastAsia"/>
                <w:szCs w:val="21"/>
                <w:highlight w:val="none"/>
              </w:rPr>
              <w:t>个月可提供加盖投标人公章的情况说明或者证明材料亦视为符合。如依法不需要缴纳社会保险的，应提供相应文件证明。若因社保部门或税务部门原因无法提供的，需提供劳动合同及社保部门或税务部门官方通知证明（或官网公告截图）。不接受退休返聘人员。</w:t>
            </w:r>
          </w:p>
          <w:p>
            <w:pPr>
              <w:snapToGrid w:val="0"/>
              <w:rPr>
                <w:rFonts w:ascii="宋体" w:eastAsia="宋体" w:hAnsi="宋体" w:cs="宋体" w:hint="eastAsia"/>
                <w:szCs w:val="21"/>
                <w:highlight w:val="none"/>
              </w:rPr>
            </w:pPr>
            <w:r>
              <w:rPr>
                <w:rFonts w:ascii="宋体" w:eastAsia="宋体" w:hAnsi="宋体" w:cs="宋体" w:hint="eastAsia"/>
                <w:szCs w:val="21"/>
                <w:highlight w:val="none"/>
              </w:rPr>
              <w:t>2</w:t>
            </w:r>
            <w:r>
              <w:rPr>
                <w:rFonts w:ascii="宋体" w:eastAsia="宋体" w:hAnsi="宋体" w:cs="宋体"/>
                <w:szCs w:val="21"/>
                <w:highlight w:val="none"/>
              </w:rPr>
              <w:t>.</w:t>
            </w:r>
            <w:r>
              <w:rPr>
                <w:rFonts w:ascii="宋体" w:eastAsia="宋体" w:hAnsi="宋体" w:cs="宋体" w:hint="eastAsia"/>
                <w:szCs w:val="21"/>
                <w:highlight w:val="none"/>
              </w:rPr>
              <w:t>专业技术资格证书证明：要求提供相关人员的有效证书</w:t>
            </w:r>
            <w:r>
              <w:rPr>
                <w:rFonts w:ascii="宋体" w:eastAsia="宋体" w:hAnsi="宋体" w:cs="宋体" w:hint="eastAsia"/>
                <w:szCs w:val="21"/>
                <w:highlight w:val="none"/>
                <w:lang w:val="en-US" w:eastAsia="zh-CN"/>
              </w:rPr>
              <w:t>扫描</w:t>
            </w:r>
            <w:r>
              <w:rPr>
                <w:rFonts w:ascii="宋体" w:eastAsia="宋体" w:hAnsi="宋体" w:cs="宋体" w:hint="eastAsia"/>
                <w:szCs w:val="21"/>
                <w:highlight w:val="none"/>
              </w:rPr>
              <w:t>件。如证书颁发单位为相关行业协会（或学会）的，则需同时提供证书颁发单位在“中国社会组织政务服务平台”或“中国国家认证认可监督管理委员会”或“职业技能等级评价机构公示查询系统”等合法查询渠道的信息查询截图（截图需显示发证单位状态为正常），或该协会</w:t>
            </w:r>
            <w:r>
              <w:rPr>
                <w:rFonts w:ascii="宋体" w:eastAsia="宋体" w:hAnsi="宋体" w:cs="宋体"/>
                <w:szCs w:val="21"/>
                <w:highlight w:val="none"/>
              </w:rPr>
              <w:t>(</w:t>
            </w:r>
            <w:r>
              <w:rPr>
                <w:rFonts w:ascii="宋体" w:eastAsia="宋体" w:hAnsi="宋体" w:cs="宋体" w:hint="eastAsia"/>
                <w:szCs w:val="21"/>
                <w:highlight w:val="none"/>
              </w:rPr>
              <w:t>学会</w:t>
            </w:r>
            <w:r>
              <w:rPr>
                <w:rFonts w:ascii="宋体" w:eastAsia="宋体" w:hAnsi="宋体" w:cs="宋体"/>
                <w:szCs w:val="21"/>
                <w:highlight w:val="none"/>
              </w:rPr>
              <w:t>)</w:t>
            </w:r>
            <w:r>
              <w:rPr>
                <w:rFonts w:ascii="宋体" w:eastAsia="宋体" w:hAnsi="宋体" w:cs="宋体" w:hint="eastAsia"/>
                <w:szCs w:val="21"/>
                <w:highlight w:val="none"/>
              </w:rPr>
              <w:t>由政府部门或行政事业单位审批（备案）的证明文件复印件。如为《中华人民共和国境外非政府组织境内活动管理法》规定的“离岸社团”“山寨社团”，《取缔非法民间组织暂行办法》（民政部令第</w:t>
            </w:r>
            <w:r>
              <w:rPr>
                <w:rFonts w:ascii="宋体" w:eastAsia="宋体" w:hAnsi="宋体" w:cs="宋体"/>
                <w:szCs w:val="21"/>
                <w:highlight w:val="none"/>
              </w:rPr>
              <w:t>21</w:t>
            </w:r>
            <w:r>
              <w:rPr>
                <w:rFonts w:ascii="宋体" w:eastAsia="宋体" w:hAnsi="宋体" w:cs="宋体" w:hint="eastAsia"/>
                <w:szCs w:val="21"/>
                <w:highlight w:val="none"/>
              </w:rPr>
              <w:t>号）规定的“非法社会组织”颁发的证书或出具的报告，均不得分。</w:t>
            </w:r>
          </w:p>
          <w:p>
            <w:pPr>
              <w:snapToGrid w:val="0"/>
              <w:rPr>
                <w:rFonts w:ascii="宋体" w:hAnsi="宋体" w:cs="宋体"/>
                <w:szCs w:val="21"/>
                <w:highlight w:val="none"/>
              </w:rPr>
            </w:pPr>
            <w:r>
              <w:rPr>
                <w:rFonts w:ascii="宋体" w:eastAsia="宋体" w:hAnsi="宋体" w:cs="宋体" w:hint="eastAsia"/>
                <w:szCs w:val="21"/>
                <w:highlight w:val="none"/>
                <w:lang w:val="en-US" w:eastAsia="zh-CN"/>
              </w:rPr>
              <w:t>3</w:t>
            </w:r>
            <w:r>
              <w:rPr>
                <w:rFonts w:ascii="宋体" w:eastAsia="宋体" w:hAnsi="宋体" w:cs="宋体"/>
                <w:szCs w:val="21"/>
                <w:highlight w:val="none"/>
              </w:rPr>
              <w:t>.</w:t>
            </w:r>
            <w:r>
              <w:rPr>
                <w:rFonts w:ascii="宋体" w:eastAsia="宋体" w:hAnsi="宋体" w:cs="宋体" w:hint="eastAsia"/>
                <w:szCs w:val="21"/>
                <w:highlight w:val="none"/>
              </w:rPr>
              <w:t>以上资料均要求提供</w:t>
            </w:r>
            <w:r>
              <w:rPr>
                <w:rFonts w:ascii="宋体" w:eastAsia="宋体" w:hAnsi="宋体" w:cs="宋体" w:hint="eastAsia"/>
                <w:szCs w:val="21"/>
                <w:highlight w:val="none"/>
                <w:lang w:val="en-US" w:eastAsia="zh-CN"/>
              </w:rPr>
              <w:t>扫描</w:t>
            </w:r>
            <w:r>
              <w:rPr>
                <w:rFonts w:ascii="宋体" w:eastAsia="宋体" w:hAnsi="宋体" w:cs="宋体" w:hint="eastAsia"/>
                <w:szCs w:val="21"/>
                <w:highlight w:val="none"/>
              </w:rPr>
              <w:t>件。评分中出现无证明资料或评审委员会无法凭所提供资料判断是否得分的情况，一律作不得分处理。</w:t>
            </w:r>
          </w:p>
        </w:tc>
      </w:tr>
      <w:tr>
        <w:tblPrEx>
          <w:tblW w:w="9436"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256" w:type="dxa"/>
            <w:vAlign w:val="center"/>
          </w:tcPr>
          <w:p>
            <w:pPr>
              <w:snapToGrid w:val="0"/>
              <w:jc w:val="center"/>
              <w:rPr>
                <w:rFonts w:ascii="宋体" w:hAnsi="宋体" w:cs="宋体" w:hint="eastAsia"/>
                <w:szCs w:val="21"/>
                <w:highlight w:val="none"/>
              </w:rPr>
            </w:pPr>
            <w:r>
              <w:rPr>
                <w:rFonts w:hint="eastAsia"/>
                <w:highlight w:val="none"/>
              </w:rPr>
              <w:t>拟安排的项目主要团队成员情况（项目负责人除外）</w:t>
            </w:r>
          </w:p>
        </w:tc>
        <w:tc>
          <w:tcPr>
            <w:tcW w:w="790" w:type="dxa"/>
            <w:vAlign w:val="center"/>
          </w:tcPr>
          <w:p>
            <w:pPr>
              <w:snapToGrid w:val="0"/>
              <w:jc w:val="center"/>
              <w:rPr>
                <w:rFonts w:ascii="宋体" w:hAnsi="宋体" w:cs="宋体" w:hint="default"/>
                <w:szCs w:val="21"/>
                <w:highlight w:val="none"/>
                <w:lang w:val="en-US" w:eastAsia="zh-CN"/>
              </w:rPr>
            </w:pPr>
            <w:r>
              <w:rPr>
                <w:rFonts w:ascii="宋体" w:eastAsia="宋体" w:hAnsi="宋体" w:cs="宋体" w:hint="eastAsia"/>
                <w:szCs w:val="21"/>
                <w:highlight w:val="none"/>
                <w:lang w:val="en-US" w:eastAsia="zh-CN"/>
              </w:rPr>
              <w:t>4</w:t>
            </w:r>
          </w:p>
        </w:tc>
        <w:tc>
          <w:tcPr>
            <w:tcW w:w="1140"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507" w:type="dxa"/>
            <w:vAlign w:val="center"/>
          </w:tcPr>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（一）评审内容</w:t>
            </w:r>
          </w:p>
          <w:p>
            <w:pPr>
              <w:snapToGrid w:val="0"/>
              <w:rPr>
                <w:rFonts w:ascii="宋体" w:eastAsia="宋体" w:hAnsi="宋体" w:cs="宋体" w:hint="eastAsia"/>
                <w:szCs w:val="21"/>
                <w:highlight w:val="none"/>
              </w:rPr>
            </w:pPr>
            <w:r>
              <w:rPr>
                <w:rFonts w:ascii="宋体" w:eastAsia="宋体" w:hAnsi="宋体" w:cs="宋体" w:hint="eastAsia"/>
                <w:szCs w:val="21"/>
                <w:highlight w:val="none"/>
              </w:rPr>
              <w:t>投标人拟安排的服务团队成员需为投标人自有员工</w:t>
            </w:r>
            <w:r>
              <w:rPr>
                <w:rFonts w:ascii="宋体" w:eastAsia="宋体" w:hAnsi="宋体" w:cs="宋体" w:hint="eastAsia"/>
                <w:b/>
                <w:bCs/>
                <w:szCs w:val="21"/>
                <w:highlight w:val="none"/>
              </w:rPr>
              <w:t>（不得少于2人，项目负责人除外）</w:t>
            </w:r>
            <w:r>
              <w:rPr>
                <w:rFonts w:ascii="宋体" w:eastAsia="宋体" w:hAnsi="宋体" w:cs="宋体" w:hint="eastAsia"/>
                <w:szCs w:val="21"/>
                <w:highlight w:val="none"/>
                <w:lang w:eastAsia="zh-CN"/>
              </w:rPr>
              <w:t>，</w:t>
            </w:r>
            <w:r>
              <w:rPr>
                <w:rFonts w:ascii="宋体" w:eastAsia="宋体" w:hAnsi="宋体" w:cs="宋体" w:hint="eastAsia"/>
                <w:szCs w:val="21"/>
                <w:highlight w:val="none"/>
              </w:rPr>
              <w:t>否则不得分</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在此基础上</w:t>
            </w:r>
            <w:r>
              <w:rPr>
                <w:rFonts w:ascii="宋体" w:eastAsia="宋体" w:hAnsi="宋体" w:cs="宋体" w:hint="eastAsia"/>
                <w:szCs w:val="21"/>
                <w:highlight w:val="none"/>
              </w:rPr>
              <w:t>：</w:t>
            </w:r>
          </w:p>
          <w:p>
            <w:pPr>
              <w:snapToGrid w:val="0"/>
              <w:rPr>
                <w:rFonts w:ascii="宋体" w:eastAsia="宋体" w:hAnsi="宋体" w:cs="宋体" w:hint="eastAsia"/>
                <w:szCs w:val="21"/>
                <w:highlight w:val="none"/>
                <w:lang w:eastAsia="zh-CN"/>
              </w:rPr>
            </w:pPr>
            <w:r>
              <w:rPr>
                <w:rFonts w:ascii="宋体" w:eastAsia="宋体" w:hAnsi="宋体" w:cs="宋体" w:hint="eastAsia"/>
                <w:szCs w:val="21"/>
                <w:highlight w:val="none"/>
                <w:lang w:val="en-US" w:eastAsia="zh-CN"/>
              </w:rPr>
              <w:t>拟派</w:t>
            </w:r>
            <w:r>
              <w:rPr>
                <w:rFonts w:ascii="宋体" w:eastAsia="宋体" w:hAnsi="宋体" w:cs="宋体" w:hint="eastAsia"/>
                <w:szCs w:val="21"/>
                <w:highlight w:val="none"/>
              </w:rPr>
              <w:t>团队成员</w:t>
            </w:r>
            <w:r>
              <w:rPr>
                <w:rFonts w:ascii="宋体" w:eastAsia="宋体" w:hAnsi="宋体" w:cs="宋体" w:hint="eastAsia"/>
                <w:szCs w:val="21"/>
                <w:highlight w:val="none"/>
              </w:rPr>
              <w:t>具有人社部、工信部</w:t>
            </w:r>
            <w:r>
              <w:rPr>
                <w:rFonts w:ascii="宋体" w:eastAsia="宋体" w:hAnsi="宋体" w:cs="宋体" w:hint="eastAsia"/>
                <w:szCs w:val="21"/>
                <w:highlight w:val="none"/>
                <w:lang w:val="en-US" w:eastAsia="zh-CN"/>
              </w:rPr>
              <w:t>颁发的</w:t>
            </w:r>
            <w:r>
              <w:rPr>
                <w:rFonts w:ascii="宋体" w:eastAsia="宋体" w:hAnsi="宋体" w:cs="宋体" w:hint="eastAsia"/>
                <w:szCs w:val="21"/>
                <w:highlight w:val="none"/>
              </w:rPr>
              <w:t>“网络工程师”</w:t>
            </w:r>
            <w:r>
              <w:rPr>
                <w:rFonts w:ascii="宋体" w:eastAsia="宋体" w:hAnsi="宋体" w:cs="宋体" w:hint="eastAsia"/>
                <w:szCs w:val="21"/>
                <w:highlight w:val="none"/>
                <w:lang w:val="en-US" w:eastAsia="zh-CN"/>
              </w:rPr>
              <w:t>或“网络规划设计师”</w:t>
            </w:r>
            <w:r>
              <w:rPr>
                <w:rFonts w:ascii="宋体" w:eastAsia="宋体" w:hAnsi="宋体" w:cs="宋体" w:hint="eastAsia"/>
                <w:szCs w:val="21"/>
                <w:highlight w:val="none"/>
              </w:rPr>
              <w:t>的计算机技术与软件专业技术资格证书，每提供一个人具有上述有效证书</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eastAsia="宋体" w:hAnsi="宋体" w:cs="宋体" w:hint="eastAsia"/>
                <w:szCs w:val="21"/>
                <w:highlight w:val="none"/>
                <w:lang w:val="en-US" w:eastAsia="zh-CN"/>
              </w:rPr>
              <w:t>5</w:t>
            </w:r>
            <w:r>
              <w:rPr>
                <w:rFonts w:ascii="宋体" w:eastAsia="宋体" w:hAnsi="宋体" w:cs="宋体" w:hint="eastAsia"/>
                <w:szCs w:val="21"/>
                <w:highlight w:val="none"/>
              </w:rPr>
              <w:t>0分，最高得</w:t>
            </w:r>
            <w:r>
              <w:rPr>
                <w:rFonts w:ascii="宋体" w:eastAsia="宋体" w:hAnsi="宋体" w:cs="宋体" w:hint="eastAsia"/>
                <w:szCs w:val="21"/>
                <w:highlight w:val="none"/>
                <w:lang w:val="en-US" w:eastAsia="zh-CN"/>
              </w:rPr>
              <w:t>10</w:t>
            </w:r>
            <w:r>
              <w:rPr>
                <w:rFonts w:ascii="宋体" w:eastAsia="宋体" w:hAnsi="宋体" w:cs="宋体" w:hint="eastAsia"/>
                <w:szCs w:val="21"/>
                <w:highlight w:val="none"/>
              </w:rPr>
              <w:t>0分</w:t>
            </w:r>
            <w:r>
              <w:rPr>
                <w:rFonts w:ascii="宋体" w:eastAsia="宋体" w:hAnsi="宋体" w:cs="宋体" w:hint="eastAsia"/>
                <w:szCs w:val="21"/>
                <w:highlight w:val="none"/>
                <w:lang w:eastAsia="zh-CN"/>
              </w:rPr>
              <w:t>。</w:t>
            </w:r>
          </w:p>
          <w:p>
            <w:pPr>
              <w:snapToGrid w:val="0"/>
              <w:rPr>
                <w:rFonts w:ascii="宋体" w:eastAsia="宋体" w:hAnsi="宋体" w:cs="宋体" w:hint="default"/>
                <w:b/>
                <w:bCs/>
                <w:szCs w:val="21"/>
                <w:highlight w:val="none"/>
                <w:lang w:val="en-US" w:eastAsia="zh-CN"/>
              </w:rPr>
            </w:pPr>
            <w:r>
              <w:rPr>
                <w:rFonts w:ascii="宋体" w:eastAsia="宋体" w:hAnsi="宋体" w:cs="宋体" w:hint="eastAsia"/>
                <w:b/>
                <w:bCs/>
                <w:szCs w:val="21"/>
                <w:highlight w:val="none"/>
                <w:lang w:val="en-US" w:eastAsia="zh-CN"/>
              </w:rPr>
              <w:t>注：同一人具备多项证书的只计算一个。</w:t>
            </w:r>
          </w:p>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（二）评分依据</w:t>
            </w:r>
          </w:p>
          <w:p>
            <w:pPr>
              <w:wordWrap w:val="0"/>
              <w:snapToGrid w:val="0"/>
              <w:rPr>
                <w:rFonts w:ascii="宋体" w:eastAsia="宋体" w:hAnsi="宋体" w:cs="宋体" w:hint="eastAsia"/>
                <w:szCs w:val="21"/>
                <w:highlight w:val="none"/>
              </w:rPr>
            </w:pPr>
            <w:r>
              <w:rPr>
                <w:rFonts w:ascii="宋体" w:eastAsia="宋体" w:hAnsi="宋体" w:cs="宋体"/>
                <w:szCs w:val="21"/>
                <w:highlight w:val="none"/>
              </w:rPr>
              <w:t>1.</w:t>
            </w:r>
            <w:r>
              <w:rPr>
                <w:rFonts w:ascii="宋体" w:eastAsia="宋体" w:hAnsi="宋体" w:cs="宋体" w:hint="eastAsia"/>
                <w:szCs w:val="21"/>
                <w:highlight w:val="none"/>
              </w:rPr>
              <w:t>要求提供通过投标人缴纳的近三个月（含开标当月）中的任意一个月的社保证明作为证明依据，如投标人为新成立企业且成立时间不足</w:t>
            </w:r>
            <w:r>
              <w:rPr>
                <w:rFonts w:ascii="宋体" w:eastAsia="宋体" w:hAnsi="宋体" w:cs="宋体"/>
                <w:szCs w:val="21"/>
                <w:highlight w:val="none"/>
              </w:rPr>
              <w:t>1</w:t>
            </w:r>
            <w:r>
              <w:rPr>
                <w:rFonts w:ascii="宋体" w:eastAsia="宋体" w:hAnsi="宋体" w:cs="宋体" w:hint="eastAsia"/>
                <w:szCs w:val="21"/>
                <w:highlight w:val="none"/>
              </w:rPr>
              <w:t>个月可提供加盖投标人公章的情况说明或者证明材料亦视为符合。如依法不需要缴纳社会保险的，应提供相应文件证明。若因社保部门或税务部门原因无法提供的，需提供劳动合同及社保部门或税务部门官方通知证明（或官网公告截图）。不接受退休返聘人员。</w:t>
            </w:r>
          </w:p>
          <w:p>
            <w:pPr>
              <w:wordWrap w:val="0"/>
              <w:snapToGrid w:val="0"/>
              <w:rPr>
                <w:rFonts w:ascii="宋体" w:eastAsia="宋体" w:hAnsi="宋体" w:cs="宋体" w:hint="eastAsia"/>
                <w:szCs w:val="21"/>
                <w:highlight w:val="none"/>
              </w:rPr>
            </w:pPr>
            <w:r>
              <w:rPr>
                <w:rFonts w:ascii="宋体" w:eastAsia="宋体" w:hAnsi="宋体" w:cs="宋体" w:hint="eastAsia"/>
                <w:szCs w:val="21"/>
                <w:highlight w:val="none"/>
              </w:rPr>
              <w:t>2</w:t>
            </w:r>
            <w:r>
              <w:rPr>
                <w:rFonts w:ascii="宋体" w:eastAsia="宋体" w:hAnsi="宋体" w:cs="宋体"/>
                <w:szCs w:val="21"/>
                <w:highlight w:val="none"/>
              </w:rPr>
              <w:t>.</w:t>
            </w:r>
            <w:r>
              <w:rPr>
                <w:rFonts w:ascii="宋体" w:eastAsia="宋体" w:hAnsi="宋体" w:cs="宋体" w:hint="eastAsia"/>
                <w:szCs w:val="21"/>
                <w:highlight w:val="none"/>
              </w:rPr>
              <w:t>要求提供相关人员的有效证书</w:t>
            </w:r>
            <w:r>
              <w:rPr>
                <w:rFonts w:ascii="宋体" w:eastAsia="宋体" w:hAnsi="宋体" w:cs="宋体" w:hint="eastAsia"/>
                <w:szCs w:val="21"/>
                <w:highlight w:val="none"/>
                <w:lang w:val="en-US" w:eastAsia="zh-CN"/>
              </w:rPr>
              <w:t>扫描</w:t>
            </w:r>
            <w:r>
              <w:rPr>
                <w:rFonts w:ascii="宋体" w:eastAsia="宋体" w:hAnsi="宋体" w:cs="宋体" w:hint="eastAsia"/>
                <w:szCs w:val="21"/>
                <w:highlight w:val="none"/>
              </w:rPr>
              <w:t>件。如证书颁发单位为相关行业协会（或学会）的，则需同时提供证书颁发单位在“中国社会组织政务服务平台”或“中国国家认证认可监督管理委员会”或“职业技能等级评价机构公示查询系统”等合法查询渠道的信息查询截图（截图需显示发证单位状态为正常），或该协会</w:t>
            </w:r>
            <w:r>
              <w:rPr>
                <w:rFonts w:ascii="宋体" w:eastAsia="宋体" w:hAnsi="宋体" w:cs="宋体"/>
                <w:szCs w:val="21"/>
                <w:highlight w:val="none"/>
              </w:rPr>
              <w:t>(</w:t>
            </w:r>
            <w:r>
              <w:rPr>
                <w:rFonts w:ascii="宋体" w:eastAsia="宋体" w:hAnsi="宋体" w:cs="宋体" w:hint="eastAsia"/>
                <w:szCs w:val="21"/>
                <w:highlight w:val="none"/>
              </w:rPr>
              <w:t>学会</w:t>
            </w:r>
            <w:r>
              <w:rPr>
                <w:rFonts w:ascii="宋体" w:eastAsia="宋体" w:hAnsi="宋体" w:cs="宋体"/>
                <w:szCs w:val="21"/>
                <w:highlight w:val="none"/>
              </w:rPr>
              <w:t>)</w:t>
            </w:r>
            <w:r>
              <w:rPr>
                <w:rFonts w:ascii="宋体" w:eastAsia="宋体" w:hAnsi="宋体" w:cs="宋体" w:hint="eastAsia"/>
                <w:szCs w:val="21"/>
                <w:highlight w:val="none"/>
              </w:rPr>
              <w:t>由政府部门或行政事业单位审批（备案）的证明文件复印件。如为《中华人民共和国境外非政府组织境内活动管理法》规定的“离岸社团”“山寨社团”，《取缔非法民间组织暂行办法》（民政部令第</w:t>
            </w:r>
            <w:r>
              <w:rPr>
                <w:rFonts w:ascii="宋体" w:eastAsia="宋体" w:hAnsi="宋体" w:cs="宋体"/>
                <w:szCs w:val="21"/>
                <w:highlight w:val="none"/>
              </w:rPr>
              <w:t>21</w:t>
            </w:r>
            <w:r>
              <w:rPr>
                <w:rFonts w:ascii="宋体" w:eastAsia="宋体" w:hAnsi="宋体" w:cs="宋体" w:hint="eastAsia"/>
                <w:szCs w:val="21"/>
                <w:highlight w:val="none"/>
              </w:rPr>
              <w:t>号）规定的“非法社会组织”颁发的证书或出具的报告，均不得分。</w:t>
            </w:r>
          </w:p>
          <w:p>
            <w:pPr>
              <w:snapToGrid w:val="0"/>
              <w:rPr>
                <w:rFonts w:eastAsia="宋体" w:hint="default"/>
                <w:highlight w:val="none"/>
                <w:lang w:val="en-US" w:eastAsia="zh-CN"/>
              </w:rPr>
            </w:pPr>
            <w:r>
              <w:rPr>
                <w:rFonts w:ascii="宋体" w:eastAsia="宋体" w:hAnsi="宋体" w:cs="宋体" w:hint="eastAsia"/>
                <w:szCs w:val="21"/>
                <w:highlight w:val="none"/>
              </w:rPr>
              <w:t>3</w:t>
            </w:r>
            <w:r>
              <w:rPr>
                <w:rFonts w:ascii="宋体" w:eastAsia="宋体" w:hAnsi="宋体" w:cs="宋体"/>
                <w:szCs w:val="21"/>
                <w:highlight w:val="none"/>
              </w:rPr>
              <w:t>.</w:t>
            </w:r>
            <w:r>
              <w:rPr>
                <w:rFonts w:ascii="宋体" w:eastAsia="宋体" w:hAnsi="宋体" w:cs="宋体" w:hint="eastAsia"/>
                <w:szCs w:val="21"/>
                <w:highlight w:val="none"/>
              </w:rPr>
              <w:t>以上资料均要求提供</w:t>
            </w:r>
            <w:r>
              <w:rPr>
                <w:rFonts w:ascii="宋体" w:eastAsia="宋体" w:hAnsi="宋体" w:cs="宋体" w:hint="eastAsia"/>
                <w:szCs w:val="21"/>
                <w:highlight w:val="none"/>
                <w:lang w:val="en-US" w:eastAsia="zh-CN"/>
              </w:rPr>
              <w:t>扫描</w:t>
            </w:r>
            <w:r>
              <w:rPr>
                <w:rFonts w:ascii="宋体" w:eastAsia="宋体" w:hAnsi="宋体" w:cs="宋体" w:hint="eastAsia"/>
                <w:szCs w:val="21"/>
                <w:highlight w:val="none"/>
              </w:rPr>
              <w:t>件。评分中出现无证明资料或评审委员会无法凭所提供资料判断是否得分的情况，一律作不得分处理。</w:t>
            </w:r>
          </w:p>
        </w:tc>
      </w:tr>
      <w:tr>
        <w:tblPrEx>
          <w:tblW w:w="9436"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256" w:type="dxa"/>
            <w:vAlign w:val="center"/>
          </w:tcPr>
          <w:p>
            <w:pPr>
              <w:snapToGrid w:val="0"/>
              <w:jc w:val="center"/>
              <w:rPr>
                <w:rFonts w:ascii="宋体" w:hAnsi="宋体" w:cs="宋体" w:hint="eastAsia"/>
                <w:szCs w:val="21"/>
                <w:highlight w:val="none"/>
                <w:lang w:val="en-US" w:eastAsia="zh-CN"/>
              </w:rPr>
            </w:pPr>
            <w:r>
              <w:rPr>
                <w:rFonts w:ascii="宋体" w:eastAsia="宋体" w:hAnsi="宋体" w:cs="宋体" w:hint="eastAsia"/>
                <w:szCs w:val="21"/>
                <w:highlight w:val="none"/>
              </w:rPr>
              <w:t>同类业绩</w:t>
            </w:r>
          </w:p>
        </w:tc>
        <w:tc>
          <w:tcPr>
            <w:tcW w:w="790" w:type="dxa"/>
            <w:vAlign w:val="center"/>
          </w:tcPr>
          <w:p>
            <w:pPr>
              <w:snapToGrid w:val="0"/>
              <w:jc w:val="center"/>
              <w:rPr>
                <w:rFonts w:ascii="宋体" w:eastAsia="宋体" w:hAnsi="宋体" w:cs="宋体" w:hint="default"/>
                <w:szCs w:val="21"/>
                <w:highlight w:val="none"/>
                <w:lang w:val="en-US" w:eastAsia="zh-CN"/>
              </w:rPr>
            </w:pPr>
            <w:r>
              <w:rPr>
                <w:rFonts w:ascii="宋体" w:eastAsia="宋体" w:hAnsi="宋体" w:cs="宋体" w:hint="eastAsia"/>
                <w:szCs w:val="21"/>
                <w:highlight w:val="none"/>
              </w:rPr>
              <w:t>6</w:t>
            </w:r>
          </w:p>
        </w:tc>
        <w:tc>
          <w:tcPr>
            <w:tcW w:w="1140"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507" w:type="dxa"/>
            <w:vAlign w:val="center"/>
          </w:tcPr>
          <w:p>
            <w:pPr>
              <w:snapToGrid w:val="0"/>
              <w:rPr>
                <w:rFonts w:ascii="宋体" w:eastAsia="宋体" w:hAnsi="宋体" w:cs="宋体" w:hint="eastAsia"/>
                <w:b/>
                <w:bCs/>
                <w:color w:val="000000"/>
                <w:highlight w:val="none"/>
              </w:rPr>
            </w:pPr>
            <w:r>
              <w:rPr>
                <w:rFonts w:ascii="宋体" w:eastAsia="宋体" w:hAnsi="宋体" w:cs="宋体" w:hint="eastAsia"/>
                <w:b/>
                <w:bCs/>
                <w:color w:val="000000"/>
                <w:highlight w:val="none"/>
              </w:rPr>
              <w:t>（一）评审内容</w:t>
            </w:r>
          </w:p>
          <w:p>
            <w:pPr>
              <w:snapToGrid w:val="0"/>
              <w:rPr>
                <w:rFonts w:ascii="宋体" w:eastAsia="宋体" w:hAnsi="宋体" w:cs="宋体" w:hint="eastAsia"/>
                <w:color w:val="000000"/>
                <w:highlight w:val="none"/>
              </w:rPr>
            </w:pPr>
            <w:r>
              <w:rPr>
                <w:rFonts w:ascii="宋体" w:eastAsia="宋体" w:hAnsi="宋体" w:cs="宋体" w:hint="eastAsia"/>
                <w:color w:val="000000"/>
                <w:highlight w:val="none"/>
              </w:rPr>
              <w:t>投标人提供自2022年11月1日至本项目投标截止日，以合同签订时间为准，提供同类项目</w:t>
            </w:r>
            <w:r>
              <w:rPr>
                <w:rFonts w:ascii="宋体" w:eastAsia="宋体" w:hAnsi="宋体" w:cs="宋体" w:hint="eastAsia"/>
                <w:color w:val="000000"/>
                <w:highlight w:val="none"/>
                <w:lang w:eastAsia="zh-CN"/>
              </w:rPr>
              <w:t>（门诊及住院楼全光网建设</w:t>
            </w:r>
            <w:r>
              <w:rPr>
                <w:rFonts w:ascii="宋体" w:eastAsia="宋体" w:hAnsi="宋体" w:cs="宋体" w:hint="eastAsia"/>
                <w:color w:val="000000"/>
                <w:highlight w:val="none"/>
                <w:lang w:val="en-US" w:eastAsia="zh-CN"/>
              </w:rPr>
              <w:t>项目</w:t>
            </w:r>
            <w:r>
              <w:rPr>
                <w:rFonts w:ascii="宋体" w:eastAsia="宋体" w:hAnsi="宋体" w:cs="宋体" w:hint="eastAsia"/>
                <w:color w:val="000000"/>
                <w:highlight w:val="none"/>
                <w:lang w:eastAsia="zh-CN"/>
              </w:rPr>
              <w:t>）</w:t>
            </w:r>
            <w:r>
              <w:rPr>
                <w:rFonts w:ascii="宋体" w:eastAsia="宋体" w:hAnsi="宋体" w:cs="宋体" w:hint="eastAsia"/>
                <w:color w:val="000000"/>
                <w:highlight w:val="none"/>
              </w:rPr>
              <w:t>业绩，每提供1个有效的业绩得25分，最多得100分，未提供不得分。</w:t>
            </w:r>
          </w:p>
          <w:p>
            <w:pPr>
              <w:snapToGrid w:val="0"/>
              <w:rPr>
                <w:rFonts w:ascii="宋体" w:eastAsia="宋体" w:hAnsi="宋体" w:cs="宋体" w:hint="eastAsia"/>
                <w:b/>
                <w:bCs/>
                <w:color w:val="000000"/>
                <w:highlight w:val="none"/>
              </w:rPr>
            </w:pPr>
            <w:r>
              <w:rPr>
                <w:rFonts w:ascii="宋体" w:eastAsia="宋体" w:hAnsi="宋体" w:cs="宋体" w:hint="eastAsia"/>
                <w:b/>
                <w:bCs/>
                <w:color w:val="000000"/>
                <w:highlight w:val="none"/>
              </w:rPr>
              <w:t>（二）评分依据</w:t>
            </w:r>
          </w:p>
          <w:p>
            <w:pPr>
              <w:snapToGrid w:val="0"/>
              <w:rPr>
                <w:rFonts w:ascii="宋体" w:eastAsia="宋体" w:hAnsi="宋体" w:cs="宋体" w:hint="eastAsia"/>
                <w:color w:val="000000"/>
                <w:highlight w:val="none"/>
              </w:rPr>
            </w:pPr>
            <w:r>
              <w:rPr>
                <w:rFonts w:ascii="宋体" w:eastAsia="宋体" w:hAnsi="宋体" w:cs="宋体" w:hint="eastAsia"/>
                <w:color w:val="000000"/>
                <w:highlight w:val="none"/>
              </w:rPr>
              <w:t>1.要求同时提供合同关键信息（包括项目名称，项目内容，项目签署时间等）。</w:t>
            </w:r>
          </w:p>
          <w:p>
            <w:pPr>
              <w:snapToGrid w:val="0"/>
              <w:rPr>
                <w:rFonts w:ascii="宋体" w:eastAsia="宋体" w:hAnsi="宋体" w:cs="宋体" w:hint="eastAsia"/>
                <w:color w:val="000000"/>
                <w:highlight w:val="none"/>
              </w:rPr>
            </w:pPr>
            <w:r>
              <w:rPr>
                <w:rFonts w:ascii="宋体" w:eastAsia="宋体" w:hAnsi="宋体" w:cs="宋体" w:hint="eastAsia"/>
                <w:color w:val="000000"/>
                <w:highlight w:val="none"/>
              </w:rPr>
              <w:t>2.通过合同关键信息无法判断是否得分的，还须同时提供能证明得分的其他证明资料，如项目报告或合同甲方出具的证明文件等。</w:t>
            </w:r>
          </w:p>
          <w:p>
            <w:pPr>
              <w:snapToGrid w:val="0"/>
              <w:rPr>
                <w:rFonts w:eastAsia="宋体" w:hint="eastAsia"/>
                <w:highlight w:val="none"/>
                <w:lang w:val="en-US" w:eastAsia="zh-CN"/>
              </w:rPr>
            </w:pPr>
            <w:r>
              <w:rPr>
                <w:rFonts w:ascii="宋体" w:eastAsia="宋体" w:hAnsi="宋体" w:cs="宋体" w:hint="eastAsia"/>
                <w:color w:val="000000"/>
                <w:highlight w:val="none"/>
              </w:rPr>
              <w:t>3.以上资料均要求提供扫描件，原件备查。评分中出现无证明资料或专家无法凭所提供资料判断是否得分的情况，一律作不得分处理。</w:t>
            </w:r>
          </w:p>
        </w:tc>
      </w:tr>
      <w:tr>
        <w:tblPrEx>
          <w:tblW w:w="9436"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256" w:type="dxa"/>
            <w:vAlign w:val="center"/>
          </w:tcPr>
          <w:p>
            <w:pPr>
              <w:snapToGrid w:val="0"/>
              <w:jc w:val="center"/>
              <w:rPr>
                <w:rFonts w:ascii="宋体" w:eastAsia="宋体" w:hAnsi="宋体" w:cs="宋体" w:hint="eastAsia"/>
                <w:szCs w:val="21"/>
                <w:highlight w:val="none"/>
                <w:lang w:val="en-US" w:eastAsia="zh-CN"/>
              </w:rPr>
            </w:pPr>
            <w:r>
              <w:rPr>
                <w:rFonts w:hint="eastAsia"/>
                <w:highlight w:val="none"/>
              </w:rPr>
              <w:t>相关产品知识产权</w:t>
            </w:r>
          </w:p>
        </w:tc>
        <w:tc>
          <w:tcPr>
            <w:tcW w:w="790"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8</w:t>
            </w:r>
          </w:p>
        </w:tc>
        <w:tc>
          <w:tcPr>
            <w:tcW w:w="1140"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507" w:type="dxa"/>
            <w:vAlign w:val="center"/>
          </w:tcPr>
          <w:p>
            <w:pPr>
              <w:snapToGrid w:val="0"/>
              <w:rPr>
                <w:b/>
                <w:bCs/>
                <w:kern w:val="0"/>
                <w:highlight w:val="none"/>
              </w:rPr>
            </w:pPr>
            <w:r>
              <w:rPr>
                <w:rFonts w:ascii="宋体" w:hAnsi="宋体" w:hint="eastAsia"/>
                <w:b/>
                <w:bCs/>
                <w:kern w:val="0"/>
                <w:highlight w:val="none"/>
              </w:rPr>
              <w:t>（一）评分内容</w:t>
            </w:r>
          </w:p>
          <w:p>
            <w:pPr>
              <w:snapToGrid w:val="0"/>
              <w:rPr>
                <w:rFonts w:eastAsia="宋体" w:hint="eastAsia"/>
                <w:kern w:val="0"/>
                <w:highlight w:val="none"/>
                <w:lang w:eastAsia="zh-CN"/>
              </w:rPr>
            </w:pPr>
            <w:r>
              <w:rPr>
                <w:rFonts w:ascii="宋体" w:hAnsi="宋体" w:hint="eastAsia"/>
                <w:kern w:val="0"/>
                <w:highlight w:val="none"/>
              </w:rPr>
              <w:t>投标人具有以下类别计算机软件著作权登记证书或自主知识产权证明的</w:t>
            </w:r>
            <w:r>
              <w:rPr>
                <w:rFonts w:ascii="宋体" w:hAnsi="宋体" w:hint="eastAsia"/>
                <w:kern w:val="0"/>
                <w:highlight w:val="none"/>
                <w:lang w:eastAsia="zh-CN"/>
              </w:rPr>
              <w:t>：</w:t>
            </w:r>
          </w:p>
          <w:p>
            <w:pPr>
              <w:snapToGrid w:val="0"/>
              <w:rPr>
                <w:rFonts w:eastAsiaTheme="minorEastAsia" w:hint="eastAsia"/>
                <w:kern w:val="0"/>
                <w:highlight w:val="none"/>
                <w:lang w:eastAsia="zh-CN"/>
              </w:rPr>
            </w:pPr>
            <w:r>
              <w:rPr>
                <w:rFonts w:ascii="宋体" w:hAnsi="宋体" w:hint="eastAsia"/>
                <w:kern w:val="0"/>
                <w:highlight w:val="none"/>
              </w:rPr>
              <w:t>全光</w:t>
            </w:r>
            <w:r>
              <w:rPr>
                <w:rFonts w:hint="eastAsia"/>
                <w:kern w:val="0"/>
                <w:highlight w:val="none"/>
              </w:rPr>
              <w:t>网络类</w:t>
            </w:r>
            <w:r>
              <w:rPr>
                <w:rFonts w:hint="eastAsia"/>
                <w:kern w:val="0"/>
                <w:highlight w:val="none"/>
                <w:lang w:eastAsia="zh-CN"/>
              </w:rPr>
              <w:t>。</w:t>
            </w:r>
          </w:p>
          <w:p>
            <w:pPr>
              <w:snapToGrid w:val="0"/>
              <w:rPr>
                <w:rFonts w:ascii="宋体" w:eastAsia="宋体" w:hAnsi="宋体" w:cs="Times New Roman" w:hint="eastAsia"/>
                <w:b/>
                <w:bCs/>
                <w:kern w:val="0"/>
                <w:highlight w:val="none"/>
                <w:lang w:eastAsia="zh-CN"/>
              </w:rPr>
            </w:pPr>
            <w:r>
              <w:rPr>
                <w:rFonts w:ascii="宋体" w:hAnsi="宋体" w:hint="eastAsia"/>
                <w:kern w:val="0"/>
                <w:highlight w:val="none"/>
              </w:rPr>
              <w:t>每提供一个得25分，最高得100分</w:t>
            </w:r>
            <w:r>
              <w:rPr>
                <w:rFonts w:ascii="宋体" w:hAnsi="宋体" w:hint="eastAsia"/>
                <w:kern w:val="0"/>
                <w:highlight w:val="none"/>
                <w:lang w:eastAsia="zh-CN"/>
              </w:rPr>
              <w:t>。</w:t>
            </w:r>
          </w:p>
          <w:p>
            <w:pPr>
              <w:snapToGrid w:val="0"/>
              <w:rPr>
                <w:rFonts w:ascii="宋体" w:eastAsia="宋体" w:hAnsi="宋体" w:cs="Times New Roman" w:hint="eastAsia"/>
                <w:b/>
                <w:bCs/>
                <w:kern w:val="0"/>
                <w:highlight w:val="none"/>
              </w:rPr>
            </w:pPr>
            <w:r>
              <w:rPr>
                <w:rFonts w:ascii="宋体" w:eastAsia="宋体" w:hAnsi="宋体" w:cs="Times New Roman" w:hint="eastAsia"/>
                <w:b/>
                <w:bCs/>
                <w:kern w:val="0"/>
                <w:highlight w:val="none"/>
              </w:rPr>
              <w:t>（二）评审依据</w:t>
            </w:r>
          </w:p>
          <w:p>
            <w:pPr>
              <w:snapToGrid w:val="0"/>
              <w:rPr>
                <w:rFonts w:ascii="宋体" w:eastAsia="宋体" w:hAnsi="宋体" w:cs="Times New Roman" w:hint="eastAsia"/>
                <w:kern w:val="0"/>
                <w:highlight w:val="none"/>
              </w:rPr>
            </w:pPr>
            <w:r>
              <w:rPr>
                <w:rFonts w:ascii="宋体" w:eastAsia="宋体" w:hAnsi="宋体" w:cs="Times New Roman" w:hint="eastAsia"/>
                <w:kern w:val="0"/>
                <w:szCs w:val="24"/>
                <w:highlight w:val="none"/>
              </w:rPr>
              <w:t>1</w:t>
            </w:r>
            <w:r>
              <w:rPr>
                <w:rFonts w:ascii="宋体" w:eastAsia="宋体" w:hAnsi="宋体" w:cs="Times New Roman" w:hint="eastAsia"/>
                <w:kern w:val="0"/>
                <w:szCs w:val="24"/>
                <w:highlight w:val="none"/>
                <w:lang w:val="en-US" w:eastAsia="zh-CN"/>
              </w:rPr>
              <w:t>.</w:t>
            </w:r>
            <w:r>
              <w:rPr>
                <w:rFonts w:ascii="宋体" w:eastAsia="宋体" w:hAnsi="宋体" w:cs="Times New Roman" w:hint="eastAsia"/>
                <w:kern w:val="0"/>
                <w:szCs w:val="24"/>
                <w:highlight w:val="none"/>
              </w:rPr>
              <w:t>涉及软著证书的：</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（1）如为自有的，提供国家版权局颁发的计算机软件著作权登记证书扫描件和中国版权登记查询服务平台（https://register.ccopyright.com.cn/query.html）的信息查询截图，以上材料需能体现投标人为著作权人；</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（2）如为许可或转让（或购买）的，同时提供：</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①许可或转让（或购买）合同扫描件，需能体现投标人为被许可人或被转让人或购买人；</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②出售方以上每类系统由国家版权局颁发的计算机软件著作权登记证书扫描件，需能体现著作权人为出售人；</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③中国版权登记查询服务平台（https://register.ccopyright.com.cn/query.html）的信息查询截图，需能体现出售人为著作权人。</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（3）提供的计算机软件著作权登记证书扫描件如无法判断是否符合评分要求的，可同时提供系统或软件的功能截图辅助判断，证书及截图均无法判断的不得分；</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lang w:val="en-US" w:eastAsia="zh-CN"/>
              </w:rPr>
              <w:t>2.</w:t>
            </w:r>
            <w:r>
              <w:rPr>
                <w:rFonts w:ascii="宋体" w:eastAsia="宋体" w:hAnsi="宋体" w:cs="Times New Roman" w:hint="eastAsia"/>
                <w:kern w:val="0"/>
                <w:szCs w:val="24"/>
                <w:highlight w:val="none"/>
              </w:rPr>
              <w:t>涉及</w:t>
            </w:r>
            <w:r>
              <w:rPr>
                <w:rFonts w:ascii="宋体" w:eastAsia="宋体" w:hAnsi="宋体" w:cs="Times New Roman" w:hint="eastAsia"/>
                <w:kern w:val="0"/>
                <w:highlight w:val="none"/>
              </w:rPr>
              <w:t>自主知识产权</w:t>
            </w:r>
            <w:r>
              <w:rPr>
                <w:rFonts w:ascii="宋体" w:eastAsia="宋体" w:hAnsi="宋体" w:cs="Times New Roman" w:hint="eastAsia"/>
                <w:kern w:val="0"/>
                <w:szCs w:val="24"/>
                <w:highlight w:val="none"/>
              </w:rPr>
              <w:t>证书的：</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（1）如为自有：提供国家知识产权局颁发的专利证书（需体现专利权人为投标人）。</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（2）如为许可或转让：同时提供：①国家知识产权局颁发的专利证书（需体现专利权人为出租方）②许可或转让合同（协议）扫描件。</w:t>
            </w:r>
          </w:p>
          <w:p>
            <w:pPr>
              <w:snapToGrid w:val="0"/>
              <w:rPr>
                <w:rFonts w:ascii="宋体" w:eastAsia="宋体" w:hAnsi="宋体" w:cs="Times New Roman" w:hint="eastAsia"/>
                <w:kern w:val="0"/>
                <w:szCs w:val="24"/>
                <w:highlight w:val="none"/>
              </w:rPr>
            </w:pPr>
            <w:r>
              <w:rPr>
                <w:rFonts w:ascii="宋体" w:eastAsia="宋体" w:hAnsi="宋体" w:cs="Times New Roman" w:hint="eastAsia"/>
                <w:kern w:val="0"/>
                <w:szCs w:val="24"/>
                <w:highlight w:val="none"/>
              </w:rPr>
              <w:t>（3）如为购买（或转让）：同时提供：①国家知识产权局颁发的专利证书（需体现专利权人为出售方或出让方）②购买（或转让）合同（协议）扫描件。</w:t>
            </w:r>
          </w:p>
          <w:p>
            <w:pPr>
              <w:snapToGrid w:val="0"/>
              <w:rPr>
                <w:rFonts w:ascii="宋体" w:eastAsia="宋体" w:hAnsi="宋体" w:cs="宋体" w:hint="eastAsia"/>
                <w:highlight w:val="none"/>
                <w:lang w:val="en-US" w:eastAsia="zh-CN"/>
              </w:rPr>
            </w:pPr>
            <w:r>
              <w:rPr>
                <w:rFonts w:ascii="宋体" w:eastAsia="宋体" w:hAnsi="宋体" w:cs="Times New Roman" w:hint="eastAsia"/>
                <w:kern w:val="0"/>
                <w:szCs w:val="24"/>
                <w:highlight w:val="none"/>
                <w:lang w:val="en-US" w:eastAsia="zh-CN"/>
              </w:rPr>
              <w:t>3.</w:t>
            </w:r>
            <w:r>
              <w:rPr>
                <w:rFonts w:ascii="宋体" w:eastAsia="宋体" w:hAnsi="宋体" w:cs="Times New Roman" w:hint="eastAsia"/>
                <w:kern w:val="0"/>
                <w:szCs w:val="24"/>
                <w:highlight w:val="none"/>
              </w:rPr>
              <w:t>未按要求提供相关证明材料（或相关证明材料无法判断是否符合评分要求）的不计得分，原件备查。</w:t>
            </w:r>
          </w:p>
        </w:tc>
      </w:tr>
      <w:tr>
        <w:tblPrEx>
          <w:tblW w:w="9436"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256"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w:t>
            </w:r>
          </w:p>
        </w:tc>
        <w:tc>
          <w:tcPr>
            <w:tcW w:w="790"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40"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507" w:type="dxa"/>
            <w:vAlign w:val="top"/>
          </w:tcPr>
          <w:p>
            <w:pPr>
              <w:snapToGrid w:val="0"/>
              <w:rPr>
                <w:rFonts w:ascii="宋体" w:eastAsia="宋体" w:hAnsi="宋体" w:cs="宋体" w:hint="eastAsia"/>
                <w:b/>
                <w:bCs/>
                <w:highlight w:val="none"/>
              </w:rPr>
            </w:pPr>
            <w:r>
              <w:rPr>
                <w:rFonts w:ascii="宋体" w:eastAsia="宋体" w:hAnsi="宋体" w:cs="宋体" w:hint="eastAsia"/>
                <w:b/>
                <w:bCs/>
                <w:highlight w:val="none"/>
              </w:rPr>
              <w:t>（一）评审内容</w:t>
            </w:r>
          </w:p>
          <w:p>
            <w:pPr>
              <w:snapToGrid w:val="0"/>
              <w:rPr>
                <w:rFonts w:ascii="宋体" w:eastAsia="宋体" w:hAnsi="宋体" w:cs="宋体" w:hint="eastAsia"/>
                <w:highlight w:val="none"/>
              </w:rPr>
            </w:pPr>
            <w:r>
              <w:rPr>
                <w:rFonts w:ascii="宋体" w:eastAsia="宋体" w:hAnsi="宋体" w:cs="宋体" w:hint="eastAsia"/>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snapToGrid w:val="0"/>
              <w:rPr>
                <w:rFonts w:ascii="宋体" w:eastAsia="宋体" w:hAnsi="宋体" w:cs="宋体" w:hint="eastAsia"/>
                <w:b/>
                <w:bCs/>
                <w:highlight w:val="none"/>
              </w:rPr>
            </w:pPr>
            <w:r>
              <w:rPr>
                <w:rFonts w:ascii="宋体" w:eastAsia="宋体" w:hAnsi="宋体" w:cs="宋体" w:hint="eastAsia"/>
                <w:b/>
                <w:bCs/>
                <w:highlight w:val="none"/>
              </w:rPr>
              <w:t>（二）评分依据</w:t>
            </w:r>
          </w:p>
          <w:p>
            <w:pPr>
              <w:adjustRightInd w:val="0"/>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30分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lang w:val="en-US" w:eastAsia="zh-CN"/>
        </w:rPr>
        <w:t>工</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30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30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前三名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w:t>
      </w:r>
      <w:r>
        <w:rPr>
          <w:rFonts w:ascii="宋体" w:hAnsi="宋体" w:cs="宋体" w:hint="eastAsia"/>
          <w:kern w:val="0"/>
          <w:szCs w:val="21"/>
          <w:highlight w:val="none"/>
        </w:rPr>
        <w:t>（1）技术评分（由高到低）；（2）节能产品；（3）环保产品。如以上都相同的，名次由采购人采取随机抽取方式确定</w:t>
      </w:r>
      <w:r>
        <w:rPr>
          <w:rFonts w:ascii="宋体" w:hAnsi="宋体" w:cs="宋体" w:hint="eastAsia"/>
          <w:color w:val="000000"/>
          <w:szCs w:val="21"/>
          <w:highlight w:val="none"/>
        </w:rPr>
        <w:t>。</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2033"/>
      <w:bookmarkStart w:id="15" w:name="_Toc202820350"/>
      <w:bookmarkStart w:id="16" w:name="_Toc202816995"/>
      <w:bookmarkStart w:id="17" w:name="_Toc202254104"/>
      <w:bookmarkStart w:id="18" w:name="_Toc202819877"/>
      <w:bookmarkStart w:id="19" w:name="_Toc202251699"/>
      <w:bookmarkStart w:id="20"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w:t>
      </w:r>
      <w:r>
        <w:rPr>
          <w:rFonts w:ascii="宋体" w:hAnsi="宋体" w:cs="宋体" w:hint="eastAsia"/>
          <w:b/>
          <w:sz w:val="44"/>
          <w:szCs w:val="44"/>
          <w:highlight w:val="none"/>
          <w:lang w:val="en-US" w:eastAsia="zh-CN"/>
        </w:rPr>
        <w:t>货物</w:t>
      </w:r>
      <w:r>
        <w:rPr>
          <w:rFonts w:ascii="宋体" w:hAnsi="宋体" w:cs="宋体" w:hint="eastAsia"/>
          <w:b/>
          <w:sz w:val="44"/>
          <w:szCs w:val="44"/>
          <w:highlight w:val="none"/>
        </w:rPr>
        <w:t>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spacing w:line="240" w:lineRule="auto"/>
        <w:rPr>
          <w:rFonts w:ascii="宋体" w:hAnsi="宋体" w:cs="宋体" w:hint="eastAsia"/>
          <w:b/>
          <w:sz w:val="24"/>
          <w:highlight w:val="none"/>
        </w:rPr>
      </w:pPr>
      <w:r>
        <w:rPr>
          <w:rFonts w:ascii="宋体" w:hAnsi="宋体" w:cs="宋体" w:hint="eastAsia"/>
          <w:b/>
          <w:sz w:val="24"/>
          <w:highlight w:val="none"/>
        </w:rPr>
        <w:br w:type="page"/>
      </w:r>
    </w:p>
    <w:p>
      <w:pPr>
        <w:tabs>
          <w:tab w:val="left" w:pos="239"/>
        </w:tabs>
        <w:spacing w:line="300" w:lineRule="auto"/>
        <w:ind w:left="-1040" w:right="-99" w:firstLine="480" w:leftChars="-495" w:rightChars="-47"/>
        <w:jc w:val="center"/>
        <w:rPr>
          <w:rFonts w:ascii="宋体" w:eastAsia="宋体" w:hAnsi="宋体" w:cs="宋体" w:hint="eastAsia"/>
          <w:b/>
          <w:bCs/>
          <w:sz w:val="48"/>
          <w:szCs w:val="48"/>
          <w:highlight w:val="none"/>
        </w:rPr>
      </w:pPr>
    </w:p>
    <w:p>
      <w:pPr>
        <w:tabs>
          <w:tab w:val="left" w:pos="239"/>
        </w:tabs>
        <w:spacing w:line="300" w:lineRule="auto"/>
        <w:ind w:left="-1040" w:right="-99" w:firstLine="480" w:leftChars="-495" w:rightChars="-47"/>
        <w:jc w:val="center"/>
        <w:rPr>
          <w:rFonts w:ascii="宋体" w:eastAsia="宋体" w:hAnsi="宋体" w:cs="宋体" w:hint="eastAsia"/>
          <w:b/>
          <w:bCs/>
          <w:sz w:val="48"/>
          <w:szCs w:val="48"/>
          <w:highlight w:val="none"/>
        </w:rPr>
      </w:pPr>
    </w:p>
    <w:p>
      <w:pPr>
        <w:tabs>
          <w:tab w:val="left" w:pos="239"/>
        </w:tabs>
        <w:spacing w:line="300" w:lineRule="auto"/>
        <w:ind w:left="-1040" w:right="-99" w:firstLine="482" w:leftChars="-495" w:rightChars="-47"/>
        <w:jc w:val="center"/>
        <w:rPr>
          <w:rFonts w:ascii="宋体" w:eastAsia="宋体" w:hAnsi="宋体" w:cs="宋体" w:hint="eastAsia"/>
          <w:b/>
          <w:bCs/>
          <w:sz w:val="48"/>
          <w:szCs w:val="48"/>
          <w:highlight w:val="none"/>
        </w:rPr>
      </w:pPr>
      <w:r>
        <w:rPr>
          <w:rFonts w:ascii="宋体" w:eastAsia="宋体" w:hAnsi="宋体" w:cs="宋体" w:hint="eastAsia"/>
          <w:b/>
          <w:bCs/>
          <w:sz w:val="48"/>
          <w:szCs w:val="48"/>
          <w:highlight w:val="none"/>
        </w:rPr>
        <w:t>政府采购货物买卖合同</w:t>
      </w:r>
    </w:p>
    <w:p>
      <w:pPr>
        <w:tabs>
          <w:tab w:val="left" w:pos="239"/>
        </w:tabs>
        <w:spacing w:line="300" w:lineRule="auto"/>
        <w:ind w:left="-1040" w:right="-99" w:firstLine="482" w:leftChars="-495" w:rightChars="-47"/>
        <w:jc w:val="center"/>
        <w:rPr>
          <w:rFonts w:ascii="宋体" w:eastAsia="宋体" w:hAnsi="宋体" w:cs="宋体" w:hint="eastAsia"/>
          <w:b/>
          <w:bCs/>
          <w:sz w:val="48"/>
          <w:szCs w:val="48"/>
          <w:highlight w:val="none"/>
        </w:rPr>
      </w:pPr>
    </w:p>
    <w:p>
      <w:pPr>
        <w:tabs>
          <w:tab w:val="left" w:pos="239"/>
        </w:tabs>
        <w:spacing w:line="300" w:lineRule="auto"/>
        <w:ind w:left="-1040" w:right="-99" w:firstLine="482" w:leftChars="-495" w:rightChars="-47"/>
        <w:jc w:val="center"/>
        <w:rPr>
          <w:rFonts w:ascii="宋体" w:eastAsia="宋体" w:hAnsi="宋体" w:cs="宋体" w:hint="eastAsia"/>
          <w:b/>
          <w:bCs/>
          <w:sz w:val="48"/>
          <w:szCs w:val="48"/>
          <w:highlight w:val="none"/>
        </w:rPr>
      </w:pPr>
    </w:p>
    <w:p>
      <w:pPr>
        <w:tabs>
          <w:tab w:val="left" w:pos="239"/>
        </w:tabs>
        <w:spacing w:line="300" w:lineRule="auto"/>
        <w:ind w:left="-1040" w:right="-99" w:firstLine="482" w:leftChars="-495" w:rightChars="-47"/>
        <w:jc w:val="center"/>
        <w:rPr>
          <w:rFonts w:ascii="宋体" w:eastAsia="宋体" w:hAnsi="宋体" w:cs="宋体" w:hint="eastAsia"/>
          <w:b/>
          <w:bCs/>
          <w:sz w:val="48"/>
          <w:szCs w:val="48"/>
          <w:highlight w:val="none"/>
        </w:rPr>
      </w:pPr>
    </w:p>
    <w:p>
      <w:pPr>
        <w:tabs>
          <w:tab w:val="left" w:pos="239"/>
        </w:tabs>
        <w:spacing w:line="720" w:lineRule="auto"/>
        <w:ind w:left="-1040" w:right="-99" w:firstLine="482" w:leftChars="-495" w:rightChars="-47"/>
        <w:jc w:val="center"/>
        <w:rPr>
          <w:rFonts w:ascii="宋体" w:eastAsia="宋体" w:hAnsi="宋体" w:cs="宋体" w:hint="eastAsia"/>
          <w:b/>
          <w:bCs/>
          <w:sz w:val="48"/>
          <w:szCs w:val="48"/>
          <w:highlight w:val="none"/>
        </w:rPr>
      </w:pPr>
    </w:p>
    <w:p>
      <w:pPr>
        <w:spacing w:line="720" w:lineRule="auto"/>
        <w:ind w:right="-105" w:firstLine="420" w:rightChars="-50" w:firstLineChars="200"/>
        <w:rPr>
          <w:rFonts w:ascii="宋体" w:eastAsia="宋体" w:hAnsi="宋体" w:cs="宋体" w:hint="eastAsia"/>
          <w:b/>
          <w:bCs/>
          <w:sz w:val="30"/>
          <w:szCs w:val="30"/>
          <w:highlight w:val="none"/>
          <w:u w:val="single"/>
        </w:rPr>
      </w:pPr>
      <w:r>
        <w:rPr>
          <w:rFonts w:ascii="宋体" w:eastAsia="宋体" w:hAnsi="宋体" w:cs="宋体" w:hint="eastAsia"/>
          <w:b/>
          <w:bCs/>
          <w:sz w:val="30"/>
          <w:szCs w:val="30"/>
          <w:highlight w:val="none"/>
        </w:rPr>
        <w:t>项目名称：</w:t>
      </w:r>
      <w:r>
        <w:rPr>
          <w:rFonts w:ascii="宋体" w:eastAsia="宋体" w:hAnsi="宋体" w:cs="宋体" w:hint="eastAsia"/>
          <w:b/>
          <w:bCs/>
          <w:sz w:val="30"/>
          <w:szCs w:val="30"/>
          <w:highlight w:val="none"/>
          <w:u w:val="single"/>
        </w:rPr>
        <w:t xml:space="preserve">  门诊及住院楼全光网建设项目  </w:t>
      </w:r>
    </w:p>
    <w:p>
      <w:pPr>
        <w:spacing w:line="720" w:lineRule="auto"/>
        <w:ind w:right="-105" w:firstLine="420" w:rightChars="-50" w:firstLineChars="200"/>
        <w:rPr>
          <w:rFonts w:ascii="宋体" w:eastAsia="宋体" w:hAnsi="宋体" w:cs="宋体" w:hint="eastAsia"/>
          <w:b/>
          <w:bCs/>
          <w:sz w:val="30"/>
          <w:szCs w:val="30"/>
          <w:highlight w:val="none"/>
          <w:u w:val="single"/>
        </w:rPr>
      </w:pPr>
      <w:r>
        <w:rPr>
          <w:rFonts w:ascii="宋体" w:eastAsia="宋体" w:hAnsi="宋体" w:cs="宋体" w:hint="eastAsia"/>
          <w:b/>
          <w:bCs/>
          <w:sz w:val="30"/>
          <w:szCs w:val="30"/>
          <w:highlight w:val="none"/>
        </w:rPr>
        <w:t>合同编号：</w:t>
      </w:r>
      <w:r>
        <w:rPr>
          <w:rFonts w:ascii="宋体" w:eastAsia="宋体" w:hAnsi="宋体" w:cs="宋体" w:hint="eastAsia"/>
          <w:b/>
          <w:bCs/>
          <w:sz w:val="30"/>
          <w:szCs w:val="30"/>
          <w:highlight w:val="none"/>
          <w:u w:val="single"/>
        </w:rPr>
        <w:t xml:space="preserve">                              </w:t>
      </w:r>
    </w:p>
    <w:p>
      <w:pPr>
        <w:spacing w:line="720" w:lineRule="auto"/>
        <w:ind w:right="-105" w:firstLine="420" w:rightChars="-50" w:firstLineChars="200"/>
        <w:rPr>
          <w:rFonts w:ascii="宋体" w:eastAsia="宋体" w:hAnsi="宋体" w:cs="宋体" w:hint="eastAsia"/>
          <w:b/>
          <w:bCs/>
          <w:sz w:val="30"/>
          <w:szCs w:val="30"/>
          <w:highlight w:val="none"/>
          <w:u w:val="single"/>
        </w:rPr>
      </w:pPr>
      <w:r>
        <w:rPr>
          <w:rFonts w:ascii="宋体" w:eastAsia="宋体" w:hAnsi="宋体" w:cs="宋体" w:hint="eastAsia"/>
          <w:b/>
          <w:bCs/>
          <w:sz w:val="30"/>
          <w:szCs w:val="30"/>
          <w:highlight w:val="none"/>
        </w:rPr>
        <w:t>甲    方：</w:t>
      </w:r>
      <w:r>
        <w:rPr>
          <w:rFonts w:ascii="宋体" w:eastAsia="宋体" w:hAnsi="宋体" w:cs="宋体" w:hint="eastAsia"/>
          <w:b/>
          <w:bCs/>
          <w:sz w:val="30"/>
          <w:szCs w:val="30"/>
          <w:highlight w:val="none"/>
          <w:u w:val="single"/>
        </w:rPr>
        <w:t xml:space="preserve">  </w:t>
      </w:r>
      <w:r>
        <w:rPr>
          <w:rFonts w:ascii="宋体" w:eastAsia="宋体" w:hAnsi="宋体" w:cs="宋体" w:hint="eastAsia"/>
          <w:b/>
          <w:bCs/>
          <w:sz w:val="30"/>
          <w:szCs w:val="30"/>
          <w:highlight w:val="none"/>
          <w:u w:val="single"/>
          <w:lang w:val="en-US" w:eastAsia="zh-CN"/>
        </w:rPr>
        <w:t>深圳市龙岗区人民医院</w:t>
      </w:r>
      <w:r>
        <w:rPr>
          <w:rFonts w:ascii="宋体" w:eastAsia="宋体" w:hAnsi="宋体" w:cs="宋体" w:hint="eastAsia"/>
          <w:b/>
          <w:bCs/>
          <w:sz w:val="30"/>
          <w:szCs w:val="30"/>
          <w:highlight w:val="none"/>
          <w:u w:val="single"/>
        </w:rPr>
        <w:t xml:space="preserve">        </w:t>
      </w:r>
    </w:p>
    <w:p>
      <w:pPr>
        <w:spacing w:line="720" w:lineRule="auto"/>
        <w:ind w:right="-105" w:firstLine="420" w:rightChars="-50" w:firstLineChars="200"/>
        <w:rPr>
          <w:rFonts w:ascii="宋体" w:eastAsia="宋体" w:hAnsi="宋体" w:cs="宋体" w:hint="eastAsia"/>
          <w:b/>
          <w:bCs/>
          <w:sz w:val="30"/>
          <w:szCs w:val="30"/>
          <w:highlight w:val="none"/>
        </w:rPr>
      </w:pPr>
      <w:r>
        <w:rPr>
          <w:rFonts w:ascii="宋体" w:eastAsia="宋体" w:hAnsi="宋体" w:cs="宋体" w:hint="eastAsia"/>
          <w:b/>
          <w:bCs/>
          <w:sz w:val="30"/>
          <w:szCs w:val="30"/>
          <w:highlight w:val="none"/>
        </w:rPr>
        <w:t>乙    方：</w:t>
      </w:r>
      <w:r>
        <w:rPr>
          <w:rFonts w:ascii="宋体" w:eastAsia="宋体" w:hAnsi="宋体" w:cs="宋体" w:hint="eastAsia"/>
          <w:b/>
          <w:bCs/>
          <w:sz w:val="30"/>
          <w:szCs w:val="30"/>
          <w:highlight w:val="none"/>
          <w:u w:val="single"/>
        </w:rPr>
        <w:t xml:space="preserve">                              </w:t>
      </w:r>
    </w:p>
    <w:p>
      <w:pPr>
        <w:spacing w:line="720" w:lineRule="auto"/>
        <w:ind w:right="-105" w:firstLine="420" w:rightChars="-50" w:firstLineChars="200"/>
        <w:rPr>
          <w:rFonts w:ascii="宋体" w:eastAsia="宋体" w:hAnsi="宋体" w:cs="宋体" w:hint="eastAsia"/>
          <w:highlight w:val="none"/>
        </w:rPr>
      </w:pPr>
      <w:r>
        <w:rPr>
          <w:rFonts w:ascii="宋体" w:eastAsia="宋体" w:hAnsi="宋体" w:cs="宋体" w:hint="eastAsia"/>
          <w:b/>
          <w:bCs/>
          <w:sz w:val="30"/>
          <w:szCs w:val="30"/>
          <w:highlight w:val="none"/>
        </w:rPr>
        <w:t>签订时间：</w:t>
      </w:r>
      <w:r>
        <w:rPr>
          <w:rFonts w:ascii="宋体" w:eastAsia="宋体" w:hAnsi="宋体" w:cs="宋体" w:hint="eastAsia"/>
          <w:b/>
          <w:bCs/>
          <w:sz w:val="30"/>
          <w:szCs w:val="30"/>
          <w:highlight w:val="none"/>
          <w:u w:val="single"/>
        </w:rPr>
        <w:t xml:space="preserve">                              </w:t>
      </w: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spacing w:line="300" w:lineRule="auto"/>
        <w:ind w:left="210" w:right="-105" w:firstLine="210" w:rightChars="-50"/>
        <w:jc w:val="left"/>
        <w:rPr>
          <w:rFonts w:ascii="宋体" w:eastAsia="宋体" w:hAnsi="宋体" w:cs="宋体" w:hint="eastAsia"/>
          <w:highlight w:val="none"/>
        </w:rPr>
      </w:pPr>
    </w:p>
    <w:p>
      <w:pPr>
        <w:rPr>
          <w:rFonts w:ascii="宋体" w:eastAsia="宋体" w:hAnsi="宋体" w:cs="宋体" w:hint="eastAsia"/>
          <w:highlight w:val="none"/>
        </w:rPr>
      </w:pPr>
      <w:r>
        <w:rPr>
          <w:rFonts w:ascii="宋体" w:eastAsia="宋体" w:hAnsi="宋体" w:cs="宋体" w:hint="eastAsia"/>
          <w:highlight w:val="none"/>
        </w:rPr>
        <w:br w:type="page"/>
      </w:r>
    </w:p>
    <w:tbl>
      <w:tblPr>
        <w:tblStyle w:val="TableGrid"/>
        <w:tblW w:w="9351" w:type="dxa"/>
        <w:tblInd w:w="0" w:type="dxa"/>
        <w:tblBorders>
          <w:top w:val="nil"/>
          <w:left w:val="nil"/>
          <w:bottom w:val="nil"/>
          <w:right w:val="nil"/>
          <w:insideH w:val="nil"/>
          <w:insideV w:val="nil"/>
        </w:tblBorders>
        <w:tblCellMar>
          <w:top w:w="0" w:type="dxa"/>
          <w:left w:w="108" w:type="dxa"/>
          <w:bottom w:w="0" w:type="dxa"/>
          <w:right w:w="108" w:type="dxa"/>
        </w:tblCellMar>
      </w:tblPr>
      <w:tblGrid>
        <w:gridCol w:w="4673"/>
        <w:gridCol w:w="4678"/>
      </w:tblGrid>
      <w:tr>
        <w:tblPrEx>
          <w:tblW w:w="9351" w:type="dxa"/>
          <w:tblInd w:w="0" w:type="dxa"/>
          <w:tblBorders>
            <w:top w:val="nil"/>
            <w:left w:val="nil"/>
            <w:bottom w:val="nil"/>
            <w:right w:val="nil"/>
            <w:insideH w:val="nil"/>
            <w:insideV w:val="nil"/>
          </w:tblBorders>
          <w:tblCellMar>
            <w:top w:w="0" w:type="dxa"/>
            <w:left w:w="108" w:type="dxa"/>
            <w:bottom w:w="0" w:type="dxa"/>
            <w:right w:w="108" w:type="dxa"/>
          </w:tblCellMar>
        </w:tblPrEx>
        <w:tc>
          <w:tcPr>
            <w:tcW w:w="4673"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甲方（全称）：深圳市龙岗区人民医院</w:t>
            </w:r>
          </w:p>
        </w:tc>
        <w:tc>
          <w:tcPr>
            <w:tcW w:w="4678"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乙方（全称）：</w:t>
            </w:r>
          </w:p>
        </w:tc>
      </w:tr>
      <w:tr>
        <w:tblPrEx>
          <w:tblW w:w="9351" w:type="dxa"/>
          <w:tblInd w:w="0" w:type="dxa"/>
          <w:tblCellMar>
            <w:top w:w="0" w:type="dxa"/>
            <w:left w:w="108" w:type="dxa"/>
            <w:bottom w:w="0" w:type="dxa"/>
            <w:right w:w="108" w:type="dxa"/>
          </w:tblCellMar>
        </w:tblPrEx>
        <w:tc>
          <w:tcPr>
            <w:tcW w:w="4673"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法定代表人：</w:t>
            </w:r>
          </w:p>
        </w:tc>
        <w:tc>
          <w:tcPr>
            <w:tcW w:w="4678"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法定代表人：</w:t>
            </w:r>
          </w:p>
        </w:tc>
      </w:tr>
      <w:tr>
        <w:tblPrEx>
          <w:tblW w:w="9351" w:type="dxa"/>
          <w:tblInd w:w="0" w:type="dxa"/>
          <w:tblCellMar>
            <w:top w:w="0" w:type="dxa"/>
            <w:left w:w="108" w:type="dxa"/>
            <w:bottom w:w="0" w:type="dxa"/>
            <w:right w:w="108" w:type="dxa"/>
          </w:tblCellMar>
        </w:tblPrEx>
        <w:tc>
          <w:tcPr>
            <w:tcW w:w="4673"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地址：</w:t>
            </w:r>
          </w:p>
        </w:tc>
        <w:tc>
          <w:tcPr>
            <w:tcW w:w="4678" w:type="dxa"/>
          </w:tcPr>
          <w:p>
            <w:pPr>
              <w:spacing w:before="312" w:beforeLines="100" w:after="156" w:afterLines="50" w:line="240" w:lineRule="auto"/>
              <w:ind w:left="210" w:right="-99" w:firstLine="211" w:rightChars="-47"/>
              <w:jc w:val="left"/>
              <w:rPr>
                <w:rFonts w:ascii="宋体" w:eastAsia="宋体" w:hAnsi="宋体" w:cs="宋体" w:hint="eastAsia"/>
                <w:highlight w:val="none"/>
              </w:rPr>
            </w:pPr>
            <w:r>
              <w:rPr>
                <w:rFonts w:ascii="宋体" w:eastAsia="宋体" w:hAnsi="宋体" w:cs="宋体" w:hint="eastAsia"/>
                <w:b/>
                <w:bCs/>
                <w:color w:val="000000"/>
                <w:kern w:val="0"/>
                <w:highlight w:val="none"/>
              </w:rPr>
              <w:t>地址：</w:t>
            </w:r>
          </w:p>
        </w:tc>
      </w:tr>
    </w:tbl>
    <w:p>
      <w:pPr>
        <w:spacing w:before="312" w:beforeLines="100" w:after="156" w:afterLines="50" w:line="240" w:lineRule="auto"/>
        <w:ind w:right="-99" w:rightChars="-47"/>
        <w:jc w:val="left"/>
        <w:rPr>
          <w:rFonts w:ascii="宋体" w:eastAsia="宋体" w:hAnsi="宋体" w:cs="宋体" w:hint="eastAsia"/>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highlight w:val="none"/>
        </w:rPr>
      </w:pPr>
      <w:r>
        <w:rPr>
          <w:rFonts w:ascii="宋体" w:eastAsia="宋体" w:hAnsi="宋体" w:cs="宋体" w:hint="eastAsia"/>
          <w:highlight w:val="none"/>
        </w:rPr>
        <w:t>依据《中华人民共和国民法典（合同编）》、《中华人民共和国政府采购法》等有关的的法律法规，以及本采购项目的招标文件等采购文件、乙方的《投标（响应）文件》及《中标（成交）通知书》，甲乙双方同意签订本合同（以下简称合同），具体情况及要求如下：</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rPr>
        <w:t>采购内容</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right="0" w:leftChars="200" w:rightChars="0"/>
        <w:textAlignment w:val="auto"/>
        <w:rPr>
          <w:rFonts w:ascii="宋体" w:eastAsia="宋体" w:hAnsi="宋体" w:cs="宋体" w:hint="eastAsia"/>
          <w:highlight w:val="none"/>
        </w:rPr>
      </w:pPr>
      <w:r>
        <w:rPr>
          <w:rFonts w:ascii="宋体" w:eastAsia="宋体" w:hAnsi="宋体" w:cs="宋体" w:hint="eastAsia"/>
          <w:highlight w:val="none"/>
          <w:lang w:val="en-US" w:eastAsia="zh-CN"/>
        </w:rPr>
        <w:t>1、</w:t>
      </w:r>
      <w:r>
        <w:rPr>
          <w:rFonts w:ascii="宋体" w:eastAsia="宋体" w:hAnsi="宋体" w:cs="宋体" w:hint="eastAsia"/>
          <w:highlight w:val="none"/>
        </w:rPr>
        <w:t>乙方根据法律和本合同的规定给甲方销售</w:t>
      </w:r>
      <w:r>
        <w:rPr>
          <w:rFonts w:ascii="宋体" w:eastAsia="宋体" w:hAnsi="宋体" w:cs="宋体" w:hint="eastAsia"/>
          <w:highlight w:val="none"/>
          <w:lang w:val="en-US" w:eastAsia="zh-CN"/>
        </w:rPr>
        <w:t>全光网设备</w:t>
      </w:r>
      <w:r>
        <w:rPr>
          <w:rFonts w:ascii="宋体" w:eastAsia="宋体" w:hAnsi="宋体" w:cs="宋体" w:hint="eastAsia"/>
          <w:highlight w:val="none"/>
        </w:rPr>
        <w:t>。具体</w:t>
      </w:r>
      <w:r>
        <w:rPr>
          <w:rFonts w:ascii="宋体" w:eastAsia="宋体" w:hAnsi="宋体" w:cs="宋体" w:hint="eastAsia"/>
          <w:highlight w:val="none"/>
          <w:lang w:val="en-US" w:eastAsia="zh-CN"/>
        </w:rPr>
        <w:t>设备清单</w:t>
      </w:r>
      <w:r>
        <w:rPr>
          <w:rFonts w:ascii="宋体" w:eastAsia="宋体" w:hAnsi="宋体" w:cs="宋体" w:hint="eastAsia"/>
          <w:highlight w:val="none"/>
        </w:rPr>
        <w:t>详见附件一。</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right="0" w:leftChars="200" w:rightChars="0"/>
        <w:textAlignment w:val="auto"/>
        <w:rPr>
          <w:rFonts w:ascii="宋体" w:eastAsia="宋体" w:hAnsi="宋体" w:cs="宋体" w:hint="eastAsia"/>
          <w:color w:val="0000FF"/>
          <w:highlight w:val="none"/>
        </w:rPr>
      </w:pPr>
      <w:r>
        <w:rPr>
          <w:rFonts w:ascii="宋体" w:eastAsia="宋体" w:hAnsi="宋体" w:cs="宋体" w:hint="eastAsia"/>
          <w:highlight w:val="none"/>
          <w:lang w:val="en-US" w:eastAsia="zh-CN"/>
        </w:rPr>
        <w:t>2、</w:t>
      </w:r>
      <w:r>
        <w:rPr>
          <w:rFonts w:ascii="宋体" w:eastAsia="宋体" w:hAnsi="宋体" w:cs="宋体" w:hint="eastAsia"/>
          <w:highlight w:val="none"/>
        </w:rPr>
        <w:t>免费维保期：自附件所列功能验收合格之日起</w:t>
      </w:r>
      <w:r>
        <w:rPr>
          <w:rFonts w:ascii="宋体" w:eastAsia="宋体" w:hAnsi="宋体" w:cs="宋体" w:hint="eastAsia"/>
          <w:b/>
          <w:bCs/>
          <w:color w:val="000000" w:themeColor="text1"/>
          <w:highlight w:val="none"/>
          <w:u w:val="single"/>
          <w14:textFill>
            <w14:solidFill>
              <w14:schemeClr w14:val="tx1"/>
            </w14:solidFill>
          </w14:textFill>
        </w:rPr>
        <w:t xml:space="preserve">  </w:t>
      </w:r>
      <w:r>
        <w:rPr>
          <w:rFonts w:ascii="宋体" w:eastAsia="宋体" w:hAnsi="宋体" w:cs="宋体" w:hint="eastAsia"/>
          <w:b/>
          <w:bCs/>
          <w:color w:val="000000" w:themeColor="text1"/>
          <w:highlight w:val="none"/>
          <w:u w:val="single"/>
          <w:lang w:val="en-US" w:eastAsia="zh-CN"/>
          <w14:textFill>
            <w14:solidFill>
              <w14:schemeClr w14:val="tx1"/>
            </w14:solidFill>
          </w14:textFill>
        </w:rPr>
        <w:t>叁</w:t>
      </w:r>
      <w:r>
        <w:rPr>
          <w:rFonts w:ascii="宋体" w:eastAsia="宋体" w:hAnsi="宋体" w:cs="宋体" w:hint="eastAsia"/>
          <w:b/>
          <w:bCs/>
          <w:color w:val="000000" w:themeColor="text1"/>
          <w:highlight w:val="none"/>
          <w:u w:val="single"/>
          <w14:textFill>
            <w14:solidFill>
              <w14:schemeClr w14:val="tx1"/>
            </w14:solidFill>
          </w14:textFill>
        </w:rPr>
        <w:t xml:space="preserve">   </w:t>
      </w:r>
      <w:r>
        <w:rPr>
          <w:rFonts w:ascii="宋体" w:eastAsia="宋体" w:hAnsi="宋体" w:cs="宋体" w:hint="eastAsia"/>
          <w:color w:val="000000" w:themeColor="text1"/>
          <w:highlight w:val="none"/>
          <w14:textFill>
            <w14:solidFill>
              <w14:schemeClr w14:val="tx1"/>
            </w14:solidFill>
          </w14:textFill>
        </w:rPr>
        <w:t>年。</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right="0" w:leftChars="200" w:rightChars="0"/>
        <w:textAlignment w:val="auto"/>
        <w:rPr>
          <w:rFonts w:ascii="宋体" w:eastAsia="宋体" w:hAnsi="宋体" w:cs="宋体" w:hint="eastAsia"/>
          <w:highlight w:val="none"/>
        </w:rPr>
      </w:pPr>
      <w:r>
        <w:rPr>
          <w:rFonts w:ascii="宋体" w:eastAsia="宋体" w:hAnsi="宋体" w:cs="宋体" w:hint="eastAsia"/>
          <w:highlight w:val="none"/>
          <w:lang w:val="en-US" w:eastAsia="zh-CN"/>
        </w:rPr>
        <w:t>3、</w:t>
      </w:r>
      <w:r>
        <w:rPr>
          <w:rFonts w:ascii="宋体" w:eastAsia="宋体" w:hAnsi="宋体" w:cs="宋体" w:hint="eastAsia"/>
          <w:highlight w:val="none"/>
        </w:rPr>
        <w:t>开具发票：在本合同第五条规定相应的合同款支付时间点，乙方向甲方提供正规发票：</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textAlignment w:val="auto"/>
        <w:rPr>
          <w:rFonts w:ascii="宋体" w:eastAsia="宋体" w:hAnsi="宋体" w:cs="宋体" w:hint="eastAsia"/>
          <w:highlight w:val="none"/>
        </w:rPr>
      </w:pPr>
      <w:r>
        <w:rPr>
          <w:rFonts w:ascii="Wingdings 2" w:eastAsia="宋体" w:hAnsi="Wingdings 2" w:cs="宋体" w:hint="eastAsia"/>
          <w:highlight w:val="none"/>
        </w:rPr>
        <w:t>£</w:t>
      </w:r>
      <w:r>
        <w:rPr>
          <w:rFonts w:ascii="宋体" w:eastAsia="宋体" w:hAnsi="宋体" w:cs="宋体" w:hint="eastAsia"/>
          <w:highlight w:val="none"/>
        </w:rPr>
        <w:t xml:space="preserve">增值税电子普通发票        </w:t>
      </w:r>
      <w:r>
        <w:rPr>
          <w:rFonts w:ascii="Wingdings 2" w:eastAsia="宋体" w:hAnsi="Wingdings 2" w:cs="宋体" w:hint="eastAsia"/>
          <w:highlight w:val="none"/>
        </w:rPr>
        <w:t>£</w:t>
      </w:r>
      <w:r>
        <w:rPr>
          <w:rFonts w:ascii="宋体" w:eastAsia="宋体" w:hAnsi="宋体" w:cs="宋体" w:hint="eastAsia"/>
          <w:highlight w:val="none"/>
        </w:rPr>
        <w:t>增值税专用发票     【勾选】</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right="0" w:leftChars="200" w:rightChars="0"/>
        <w:textAlignment w:val="auto"/>
        <w:rPr>
          <w:rFonts w:ascii="宋体" w:eastAsia="宋体" w:hAnsi="宋体" w:cs="宋体" w:hint="eastAsia"/>
          <w:highlight w:val="none"/>
        </w:rPr>
      </w:pPr>
      <w:r>
        <w:rPr>
          <w:rFonts w:ascii="宋体" w:eastAsia="宋体" w:hAnsi="宋体" w:cs="宋体" w:hint="eastAsia"/>
          <w:highlight w:val="none"/>
          <w:lang w:val="en-US" w:eastAsia="zh-CN"/>
        </w:rPr>
        <w:t>4、</w:t>
      </w:r>
      <w:r>
        <w:rPr>
          <w:rFonts w:ascii="宋体" w:eastAsia="宋体" w:hAnsi="宋体" w:cs="宋体" w:hint="eastAsia"/>
          <w:highlight w:val="none"/>
        </w:rPr>
        <w:t>乙方收款账户信息如下：</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highlight w:val="none"/>
        </w:rPr>
      </w:pPr>
      <w:r>
        <w:rPr>
          <w:rFonts w:ascii="宋体" w:eastAsia="宋体" w:hAnsi="宋体" w:cs="宋体" w:hint="eastAsia"/>
          <w:highlight w:val="none"/>
        </w:rPr>
        <w:t xml:space="preserve">开 户 名： </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highlight w:val="none"/>
        </w:rPr>
      </w:pPr>
      <w:r>
        <w:rPr>
          <w:rFonts w:ascii="宋体" w:eastAsia="宋体" w:hAnsi="宋体" w:cs="宋体" w:hint="eastAsia"/>
          <w:highlight w:val="none"/>
        </w:rPr>
        <w:t xml:space="preserve">开户银行： </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highlight w:val="none"/>
        </w:rPr>
      </w:pPr>
      <w:r>
        <w:rPr>
          <w:rFonts w:ascii="宋体" w:eastAsia="宋体" w:hAnsi="宋体" w:cs="宋体" w:hint="eastAsia"/>
          <w:highlight w:val="none"/>
        </w:rPr>
        <w:t>开户账号：</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rPr>
        <w:t>合同履行</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szCs w:val="24"/>
          <w:highlight w:val="none"/>
          <w:u w:val="single"/>
        </w:rPr>
      </w:pPr>
      <w:r>
        <w:rPr>
          <w:rFonts w:ascii="宋体" w:eastAsia="宋体" w:hAnsi="宋体" w:cs="宋体" w:hint="eastAsia"/>
          <w:szCs w:val="24"/>
          <w:highlight w:val="none"/>
        </w:rPr>
        <w:t>1、起始日期：</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年</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月</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 xml:space="preserve"> 日 ， 完成日期：</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年</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月</w:t>
      </w:r>
      <w:r>
        <w:rPr>
          <w:rFonts w:ascii="宋体" w:eastAsia="宋体" w:hAnsi="宋体" w:cs="宋体" w:hint="eastAsia"/>
          <w:szCs w:val="24"/>
          <w:highlight w:val="none"/>
          <w:u w:val="single"/>
        </w:rPr>
        <w:t xml:space="preserve">     </w:t>
      </w:r>
      <w:r>
        <w:rPr>
          <w:rFonts w:ascii="宋体" w:eastAsia="宋体" w:hAnsi="宋体" w:cs="宋体" w:hint="eastAsia"/>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szCs w:val="24"/>
          <w:highlight w:val="none"/>
        </w:rPr>
      </w:pPr>
      <w:r>
        <w:rPr>
          <w:rFonts w:ascii="宋体" w:eastAsia="宋体" w:hAnsi="宋体" w:cs="宋体" w:hint="eastAsia"/>
          <w:szCs w:val="24"/>
          <w:highlight w:val="none"/>
        </w:rPr>
        <w:t xml:space="preserve">2、履约地点：深圳市龙岗区 </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rPr>
        <w:t>质量标准及验收办法</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1、在与甲方签订合同后360日历日内，乙方应按照甲方的要求完成所提供产品的到货、并且由原厂完成安装、调试，验收合格交付使用。</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2、项目实施期间，若非乙方原因导致无法继续工作（如甲方及终端用户不配合或第三方不配合，导致项目不能顺利推进），乙方工程师有权暂时离场，待问题解决后继续派工，且该期间不计入施工工期；若终端用户要求上线试运行后再进行验收，试运行期间乙方工程师有权暂时离场，提供远程24小时技术服务，且试运行乙方工程师离场期间不计入施工工期。</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3、乙方所提供的产品在实施过程中，甲方或终端用户向乙方提出超过合同配置项外的功能要求，甲方需与乙方沟通后调整，甲方不应按新增内容要求作为乙方产品缺陷或验收条件，拒绝验收或拒绝向乙方支付相关费用。若新增加功能经乙方评估后认为可追加安装实施，则乙方应向甲方提供技术服务明细，经甲方确认并支付相关费用后开发并追加实施，该新增功能开发及实施周期不计入项目总工期。</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4、甲方或终端用户对上线后功能有异议，应在发现之日起七个工作日内以书面形式提出，乙方在收到书面异议后七个工作日内予以答复并解决全部问题直至本合同项下软件功能、系统正常、高效、稳定运行。</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5、到货验收：乙方完成硬件设备到货后，需向甲方提交《设备到货清单》《出厂合格证》《检测报告》等交付物，验收考核小组核对设备型号、数量、外观完整性、配件齐全度及资质文件有效性，验收合格后方可开展设备安装调试。</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6、项目验收：硬件设备安装调试完成后，进入一个月试运行期，试运行期满后15个工作日内，中标人向采购人提交《设备安装调试报告》《试运行记录》《用户操作培训记录》等文件，经验收考核小组审核设备运行稳定性、性能参数达标情况及故障响应处理能力，验收合格后签署项目验收报告。</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7、验收的内容和标准：双方确认，验收的内容及标准以本合同以及招、投标文件为准。验收过程中乙方需配合甲方完成验收工作。</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lang w:val="en-US" w:eastAsia="zh-CN"/>
        </w:rPr>
        <w:t xml:space="preserve"> </w:t>
      </w:r>
      <w:r>
        <w:rPr>
          <w:rFonts w:ascii="宋体" w:eastAsia="宋体" w:hAnsi="宋体" w:cs="宋体" w:hint="eastAsia"/>
          <w:b/>
          <w:highlight w:val="none"/>
        </w:rPr>
        <w:t>合同款支付的方式、时间和条件</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1、</w:t>
      </w:r>
      <w:r>
        <w:rPr>
          <w:rFonts w:ascii="宋体" w:eastAsia="宋体" w:hAnsi="宋体" w:cs="宋体" w:hint="eastAsia"/>
          <w:sz w:val="21"/>
          <w:highlight w:val="none"/>
        </w:rPr>
        <w:t>预付款部分：合同签订后，乙方向甲方提供有效发票后的1</w:t>
      </w:r>
      <w:r>
        <w:rPr>
          <w:rFonts w:ascii="宋体" w:eastAsia="宋体" w:hAnsi="宋体" w:cs="宋体" w:hint="eastAsia"/>
          <w:sz w:val="21"/>
          <w:highlight w:val="none"/>
          <w:lang w:val="en-US" w:eastAsia="zh-CN"/>
        </w:rPr>
        <w:t>0</w:t>
      </w:r>
      <w:r>
        <w:rPr>
          <w:rFonts w:ascii="宋体" w:eastAsia="宋体" w:hAnsi="宋体" w:cs="宋体" w:hint="eastAsia"/>
          <w:sz w:val="21"/>
          <w:highlight w:val="none"/>
        </w:rPr>
        <w:t>日内，甲方向乙方支付合同总价款的</w:t>
      </w:r>
      <w:r>
        <w:rPr>
          <w:rFonts w:ascii="宋体" w:eastAsia="宋体" w:hAnsi="宋体" w:cs="宋体" w:hint="eastAsia"/>
          <w:sz w:val="21"/>
          <w:highlight w:val="none"/>
          <w:lang w:val="en-US" w:eastAsia="zh-CN"/>
        </w:rPr>
        <w:t>3</w:t>
      </w:r>
      <w:r>
        <w:rPr>
          <w:rFonts w:ascii="宋体" w:eastAsia="宋体" w:hAnsi="宋体" w:cs="宋体" w:hint="eastAsia"/>
          <w:sz w:val="21"/>
          <w:highlight w:val="none"/>
        </w:rPr>
        <w:t>0%。</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2、</w:t>
      </w:r>
      <w:r>
        <w:rPr>
          <w:rFonts w:ascii="宋体" w:eastAsia="宋体" w:hAnsi="宋体" w:cs="宋体" w:hint="eastAsia"/>
          <w:sz w:val="21"/>
          <w:highlight w:val="none"/>
        </w:rPr>
        <w:t>到货款部分：货物签收且乙方向甲方提供有效发票后的10个工作日内，</w:t>
      </w:r>
      <w:r>
        <w:rPr>
          <w:rFonts w:ascii="宋体" w:eastAsia="宋体" w:hAnsi="宋体" w:cs="宋体" w:hint="eastAsia"/>
          <w:sz w:val="21"/>
          <w:highlight w:val="none"/>
          <w:lang w:val="en-US" w:eastAsia="zh-CN"/>
        </w:rPr>
        <w:t>甲方</w:t>
      </w:r>
      <w:r>
        <w:rPr>
          <w:rFonts w:ascii="宋体" w:eastAsia="宋体" w:hAnsi="宋体" w:cs="宋体" w:hint="eastAsia"/>
          <w:sz w:val="21"/>
          <w:highlight w:val="none"/>
        </w:rPr>
        <w:t>将按合同金额的20%支付给</w:t>
      </w:r>
      <w:r>
        <w:rPr>
          <w:rFonts w:ascii="宋体" w:eastAsia="宋体" w:hAnsi="宋体" w:cs="宋体" w:hint="eastAsia"/>
          <w:sz w:val="21"/>
          <w:highlight w:val="none"/>
          <w:lang w:val="en-US" w:eastAsia="zh-CN"/>
        </w:rPr>
        <w:t>乙方</w:t>
      </w:r>
      <w:r>
        <w:rPr>
          <w:rFonts w:ascii="宋体" w:eastAsia="宋体" w:hAnsi="宋体" w:cs="宋体" w:hint="eastAsia"/>
          <w:sz w:val="21"/>
          <w:highlight w:val="none"/>
          <w:lang w:eastAsia="zh-CN"/>
        </w:rPr>
        <w:t>。</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3、</w:t>
      </w:r>
      <w:r>
        <w:rPr>
          <w:rFonts w:ascii="宋体" w:eastAsia="宋体" w:hAnsi="宋体" w:cs="宋体" w:hint="eastAsia"/>
          <w:sz w:val="21"/>
          <w:highlight w:val="none"/>
        </w:rPr>
        <w:t>验收款部分：所有交付完成并通过</w:t>
      </w:r>
      <w:r>
        <w:rPr>
          <w:rFonts w:ascii="宋体" w:eastAsia="宋体" w:hAnsi="宋体" w:cs="宋体" w:hint="eastAsia"/>
          <w:sz w:val="21"/>
          <w:highlight w:val="none"/>
          <w:lang w:val="en-US" w:eastAsia="zh-CN"/>
        </w:rPr>
        <w:t>甲方</w:t>
      </w:r>
      <w:r>
        <w:rPr>
          <w:rFonts w:ascii="宋体" w:eastAsia="宋体" w:hAnsi="宋体" w:cs="宋体" w:hint="eastAsia"/>
          <w:sz w:val="21"/>
          <w:highlight w:val="none"/>
        </w:rPr>
        <w:t>验收签字后10个工作日内，</w:t>
      </w:r>
      <w:r>
        <w:rPr>
          <w:rFonts w:ascii="宋体" w:eastAsia="宋体" w:hAnsi="宋体" w:cs="宋体" w:hint="eastAsia"/>
          <w:sz w:val="21"/>
          <w:highlight w:val="none"/>
          <w:lang w:val="en-US" w:eastAsia="zh-CN"/>
        </w:rPr>
        <w:t>甲方</w:t>
      </w:r>
      <w:r>
        <w:rPr>
          <w:rFonts w:ascii="宋体" w:eastAsia="宋体" w:hAnsi="宋体" w:cs="宋体" w:hint="eastAsia"/>
          <w:sz w:val="21"/>
          <w:highlight w:val="none"/>
        </w:rPr>
        <w:t>按合同价的50%支付合同款。</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4、</w:t>
      </w:r>
      <w:r>
        <w:rPr>
          <w:rFonts w:ascii="宋体" w:eastAsia="宋体" w:hAnsi="宋体" w:cs="宋体" w:hint="eastAsia"/>
          <w:sz w:val="21"/>
          <w:highlight w:val="none"/>
        </w:rPr>
        <w:t>因付款审批程序或政策变动等原因而导致价款不能及时到账的，甲方不承担违约责任，乙方不得以此拒绝或怠于履行合同义务</w:t>
      </w:r>
      <w:r>
        <w:rPr>
          <w:rFonts w:ascii="宋体" w:eastAsia="宋体" w:hAnsi="宋体" w:cs="宋体" w:hint="eastAsia"/>
          <w:sz w:val="21"/>
          <w:highlight w:val="none"/>
          <w:lang w:eastAsia="zh-CN"/>
        </w:rPr>
        <w:t>。</w:t>
      </w:r>
    </w:p>
    <w:p>
      <w:pPr>
        <w:pStyle w:val="List"/>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sz w:val="21"/>
          <w:highlight w:val="none"/>
        </w:rPr>
      </w:pPr>
      <w:r>
        <w:rPr>
          <w:rFonts w:ascii="宋体" w:eastAsia="宋体" w:hAnsi="宋体" w:cs="宋体" w:hint="eastAsia"/>
          <w:b/>
          <w:sz w:val="21"/>
          <w:highlight w:val="none"/>
        </w:rPr>
        <w:t xml:space="preserve"> </w:t>
      </w:r>
      <w:r>
        <w:rPr>
          <w:rFonts w:ascii="宋体" w:eastAsia="宋体" w:hAnsi="宋体" w:cs="宋体" w:hint="eastAsia"/>
          <w:b/>
          <w:sz w:val="21"/>
          <w:highlight w:val="none"/>
          <w:lang w:val="en-US" w:eastAsia="zh-CN"/>
        </w:rPr>
        <w:t>售后</w:t>
      </w:r>
      <w:r>
        <w:rPr>
          <w:rFonts w:ascii="宋体" w:eastAsia="宋体" w:hAnsi="宋体" w:cs="宋体" w:hint="eastAsia"/>
          <w:b/>
          <w:sz w:val="21"/>
          <w:highlight w:val="none"/>
        </w:rPr>
        <w:t>服务</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1、乙方对所提供的产品质保期：验收合格之日起3年。</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2、在质保期内，一旦发生质量问题，乙方保证在接到通知24小时内赶到现场进行修理或更换。质保期内非因甲方人为原因而出现质量问题，由乙方在3个工作日内完成处理：包修、包换或者包退，并承担修理、调换或退换的实际费用。乙方不能修理或不能调换，按不能交货处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lang w:val="en-US" w:eastAsia="zh-CN"/>
        </w:rPr>
        <w:t xml:space="preserve"> </w:t>
      </w:r>
      <w:r>
        <w:rPr>
          <w:rFonts w:ascii="宋体" w:eastAsia="宋体" w:hAnsi="宋体" w:cs="宋体" w:hint="eastAsia"/>
          <w:b/>
          <w:highlight w:val="none"/>
        </w:rPr>
        <w:t>软件知识产权归属</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1、</w:t>
      </w:r>
      <w:r>
        <w:rPr>
          <w:rFonts w:ascii="宋体" w:eastAsia="宋体" w:hAnsi="宋体" w:cs="宋体" w:hint="eastAsia"/>
          <w:sz w:val="21"/>
          <w:highlight w:val="none"/>
        </w:rPr>
        <w:t>乙方所提供的产品的厂家自主研发的计算机软件，软件及相关产品的知识产权属乙方所有。</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2、</w:t>
      </w:r>
      <w:r>
        <w:rPr>
          <w:rFonts w:ascii="宋体" w:eastAsia="宋体" w:hAnsi="宋体" w:cs="宋体" w:hint="eastAsia"/>
          <w:sz w:val="21"/>
          <w:highlight w:val="none"/>
        </w:rPr>
        <w:t>上述“知识产权”包括但不限于任何专利、商标、著作权、精神权利、商业秘密、技术秘密、算法、其他任何可以带来经济利益的信息，或依法产生的任何其他知识产权以及所有附属和相关的权利；也包括所有注册权、续展权以及对违约、侵占或侵害任意前述权利进行起诉的权利。对于在合作过程中获悉的乙方知识产权，以及与授权产品有关的操作手册、技术文件及市场策略、价格体系、培训材料等，甲方及员工均具有保密义务，不得对外任何人透露。如泄漏上述保密内容，乙方有权随时终止本协议，造成乙方损失的，甲方应当予以赔偿。有关保密期限为无期限。</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right="0" w:leftChars="200" w:rightChars="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3、</w:t>
      </w:r>
      <w:r>
        <w:rPr>
          <w:rFonts w:ascii="宋体" w:eastAsia="宋体" w:hAnsi="宋体" w:cs="宋体" w:hint="eastAsia"/>
          <w:sz w:val="21"/>
          <w:highlight w:val="none"/>
        </w:rPr>
        <w:t>若本协议项下产品涉及侵犯第三方版权，由此造成的全部损失由乙方承担。</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rPr>
        <w:t xml:space="preserve"> 违约责任</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1、</w:t>
      </w:r>
      <w:r>
        <w:rPr>
          <w:rFonts w:ascii="宋体" w:eastAsia="宋体" w:hAnsi="宋体" w:cs="宋体" w:hint="eastAsia"/>
          <w:sz w:val="21"/>
          <w:highlight w:val="none"/>
        </w:rPr>
        <w:t>乙方逾期交付服务成果时，每逾1日乙方向甲方支付合同总金额</w:t>
      </w:r>
      <w:r>
        <w:rPr>
          <w:rFonts w:ascii="宋体" w:eastAsia="宋体" w:hAnsi="宋体" w:cs="宋体" w:hint="eastAsia"/>
          <w:sz w:val="21"/>
          <w:highlight w:val="none"/>
          <w:lang w:val="en-US" w:eastAsia="zh-CN"/>
        </w:rPr>
        <w:t>0.</w:t>
      </w:r>
      <w:r>
        <w:rPr>
          <w:rFonts w:ascii="宋体" w:eastAsia="宋体" w:hAnsi="宋体" w:cs="宋体" w:hint="eastAsia"/>
          <w:sz w:val="21"/>
          <w:highlight w:val="none"/>
        </w:rPr>
        <w:t>3‰的违约金。逾期交付超过30日，甲方有权决定是否继续履行合同，如甲方决定终止履行合同的，将通过法律程序对乙方进行索赔。</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2、</w:t>
      </w:r>
      <w:r>
        <w:rPr>
          <w:rFonts w:ascii="宋体" w:eastAsia="宋体" w:hAnsi="宋体" w:cs="宋体" w:hint="eastAsia"/>
          <w:sz w:val="21"/>
          <w:highlight w:val="none"/>
        </w:rPr>
        <w:t>由于</w:t>
      </w:r>
      <w:r>
        <w:rPr>
          <w:rFonts w:ascii="宋体" w:eastAsia="宋体" w:hAnsi="宋体" w:cs="宋体" w:hint="eastAsia"/>
          <w:sz w:val="21"/>
          <w:highlight w:val="none"/>
          <w:lang w:val="en-US" w:eastAsia="zh-CN"/>
        </w:rPr>
        <w:t>乙方</w:t>
      </w:r>
      <w:r>
        <w:rPr>
          <w:rFonts w:ascii="宋体" w:eastAsia="宋体" w:hAnsi="宋体" w:cs="宋体" w:hint="eastAsia"/>
          <w:sz w:val="21"/>
          <w:highlight w:val="none"/>
        </w:rPr>
        <w:t>的原因，未按照协议约定配送产品或提供伴随服务的，</w:t>
      </w:r>
      <w:r>
        <w:rPr>
          <w:rFonts w:ascii="宋体" w:eastAsia="宋体" w:hAnsi="宋体" w:cs="宋体" w:hint="eastAsia"/>
          <w:sz w:val="21"/>
          <w:highlight w:val="none"/>
          <w:lang w:val="en-US" w:eastAsia="zh-CN"/>
        </w:rPr>
        <w:t>甲方</w:t>
      </w:r>
      <w:r>
        <w:rPr>
          <w:rFonts w:ascii="宋体" w:eastAsia="宋体" w:hAnsi="宋体" w:cs="宋体" w:hint="eastAsia"/>
          <w:sz w:val="21"/>
          <w:highlight w:val="none"/>
        </w:rPr>
        <w:t>有权要求中标供应商按照配送产品或提供伴随服务的费用的5%支付违约金，并赔偿采购人由此受到的损失。</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lang w:val="en-US" w:eastAsia="zh-CN"/>
        </w:rPr>
        <w:t xml:space="preserve"> </w:t>
      </w:r>
      <w:r>
        <w:rPr>
          <w:rFonts w:ascii="宋体" w:eastAsia="宋体" w:hAnsi="宋体" w:cs="宋体" w:hint="eastAsia"/>
          <w:b/>
          <w:highlight w:val="none"/>
        </w:rPr>
        <w:t>不可抗力</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rightChars="0" w:firstLineChars="200"/>
        <w:textAlignment w:val="auto"/>
        <w:rPr>
          <w:rFonts w:ascii="宋体" w:eastAsia="宋体" w:hAnsi="宋体" w:cs="宋体" w:hint="eastAsia"/>
          <w:highlight w:val="none"/>
        </w:rPr>
      </w:pPr>
      <w:r>
        <w:rPr>
          <w:rFonts w:ascii="宋体" w:eastAsia="宋体" w:hAnsi="宋体" w:cs="宋体" w:hint="eastAsia"/>
          <w:highlight w:val="none"/>
        </w:rPr>
        <w:t>“不可抗力”指本协议签定时不可预见的事件，这些事件的发生和影响无法避免，也无法克服，这些事件在本协议签定后发生，使一方无法履行全部或部分协议。这些事件包括地震、台风、洪水、水灾、战争、无法进行国内运输、政府或公共机构的行为、传染病、民间动乱、罢工以及商业惯例中接受为不可抗力的其他事件。发生不可抗力时，双方应尽所有合理的努力以使这种不可抗力的影响降至最低。宣称不可抗力的一方（甲方或乙方）应立即以书面形式通知另一方，并应在随后20日内提供不可抗力发生和持续时间的充分证明。如果出现不可抗力且影响一方对本协议中规定义务的履行，这种履行在由不可抗力导致的耽搁期间应停止，且不构成违约。</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420" w:leftChars="0" w:rightChars="0" w:firstLineChars="200"/>
        <w:jc w:val="left"/>
        <w:textAlignment w:val="auto"/>
        <w:rPr>
          <w:rFonts w:ascii="宋体" w:eastAsia="宋体" w:hAnsi="宋体" w:cs="宋体" w:hint="eastAsia"/>
          <w:b/>
          <w:highlight w:val="none"/>
        </w:rPr>
      </w:pPr>
      <w:r>
        <w:rPr>
          <w:rFonts w:ascii="宋体" w:eastAsia="宋体" w:hAnsi="宋体" w:cs="宋体" w:hint="eastAsia"/>
          <w:b/>
          <w:highlight w:val="none"/>
        </w:rPr>
        <w:t>其他约定</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1、</w:t>
      </w:r>
      <w:r>
        <w:rPr>
          <w:rFonts w:ascii="宋体" w:eastAsia="宋体" w:hAnsi="宋体" w:cs="宋体" w:hint="eastAsia"/>
          <w:sz w:val="21"/>
          <w:highlight w:val="none"/>
        </w:rPr>
        <w:t>任何与合同相关但未在合同中明确规定的事项，都可由双方友好协商并达成书面补充协议予以解决。本合同包括主文和附件；任何附件、补充协议与合同主文具有同等效力。</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2、</w:t>
      </w:r>
      <w:r>
        <w:rPr>
          <w:rFonts w:ascii="宋体" w:eastAsia="宋体" w:hAnsi="宋体" w:cs="宋体" w:hint="eastAsia"/>
          <w:sz w:val="21"/>
          <w:highlight w:val="none"/>
        </w:rPr>
        <w:t>如果本合同的任何条款与法律规定不一致或根据法律规定不能执行，则该条款在法律规定的范围内进行解释。本合同是双方就协议主旨达成的最终的、完整的协议，并取代所有之前达成的口头或书面协议或任何文本。</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3、</w:t>
      </w:r>
      <w:r>
        <w:rPr>
          <w:rFonts w:ascii="宋体" w:eastAsia="宋体" w:hAnsi="宋体" w:cs="宋体" w:hint="eastAsia"/>
          <w:sz w:val="21"/>
          <w:highlight w:val="none"/>
        </w:rPr>
        <w:t>双方因履行本合同而发生的争议，可协商解决。协商不成的，任何一方均应向甲方所在地人民法院提起诉讼。</w:t>
      </w:r>
    </w:p>
    <w:p>
      <w:pPr>
        <w:pStyle w:val="List"/>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420" w:rightChars="0" w:firstLineChars="200"/>
        <w:jc w:val="left"/>
        <w:textAlignment w:val="auto"/>
        <w:rPr>
          <w:rFonts w:ascii="宋体" w:eastAsia="宋体" w:hAnsi="宋体" w:cs="宋体" w:hint="eastAsia"/>
          <w:sz w:val="21"/>
          <w:highlight w:val="none"/>
        </w:rPr>
      </w:pPr>
      <w:r>
        <w:rPr>
          <w:rFonts w:ascii="宋体" w:eastAsia="宋体" w:hAnsi="宋体" w:cs="宋体" w:hint="eastAsia"/>
          <w:sz w:val="21"/>
          <w:highlight w:val="none"/>
          <w:lang w:val="en-US" w:eastAsia="zh-CN"/>
        </w:rPr>
        <w:t>4、</w:t>
      </w:r>
      <w:r>
        <w:rPr>
          <w:rFonts w:ascii="宋体" w:eastAsia="宋体" w:hAnsi="宋体" w:cs="宋体" w:hint="eastAsia"/>
          <w:sz w:val="21"/>
          <w:highlight w:val="none"/>
        </w:rPr>
        <w:t>本合同自</w:t>
      </w:r>
      <w:r>
        <w:rPr>
          <w:rFonts w:ascii="宋体" w:eastAsia="宋体" w:hAnsi="宋体" w:cs="宋体" w:hint="eastAsia"/>
          <w:sz w:val="21"/>
          <w:highlight w:val="none"/>
          <w:lang w:val="en-US" w:eastAsia="zh-CN"/>
        </w:rPr>
        <w:t>双方法定代表人签字并加盖单位公章</w:t>
      </w:r>
      <w:r>
        <w:rPr>
          <w:rFonts w:ascii="宋体" w:eastAsia="宋体" w:hAnsi="宋体" w:cs="宋体" w:hint="eastAsia"/>
          <w:sz w:val="21"/>
          <w:highlight w:val="none"/>
        </w:rPr>
        <w:t>之日起生效。合同未尽事宜，遵照《中华人民共和国民法典（合同编）》有关条文执行。本合同一式</w:t>
      </w:r>
      <w:r>
        <w:rPr>
          <w:rFonts w:ascii="宋体" w:eastAsia="宋体" w:hAnsi="宋体" w:cs="宋体" w:hint="eastAsia"/>
          <w:sz w:val="21"/>
          <w:highlight w:val="none"/>
          <w:lang w:val="en-US" w:eastAsia="zh-CN"/>
        </w:rPr>
        <w:t>四</w:t>
      </w:r>
      <w:r>
        <w:rPr>
          <w:rFonts w:ascii="宋体" w:eastAsia="宋体" w:hAnsi="宋体" w:cs="宋体" w:hint="eastAsia"/>
          <w:sz w:val="21"/>
          <w:highlight w:val="none"/>
        </w:rPr>
        <w:t>份，甲乙双方各执</w:t>
      </w:r>
      <w:r>
        <w:rPr>
          <w:rFonts w:ascii="宋体" w:eastAsia="宋体" w:hAnsi="宋体" w:cs="宋体" w:hint="eastAsia"/>
          <w:sz w:val="21"/>
          <w:highlight w:val="none"/>
          <w:lang w:val="en-US" w:eastAsia="zh-CN"/>
        </w:rPr>
        <w:t>两</w:t>
      </w:r>
      <w:r>
        <w:rPr>
          <w:rFonts w:ascii="宋体" w:eastAsia="宋体" w:hAnsi="宋体" w:cs="宋体" w:hint="eastAsia"/>
          <w:sz w:val="21"/>
          <w:highlight w:val="none"/>
        </w:rPr>
        <w:t>份，具有同等法律效力</w:t>
      </w:r>
      <w:r>
        <w:rPr>
          <w:rFonts w:ascii="宋体" w:eastAsia="宋体" w:hAnsi="宋体" w:cs="宋体" w:hint="eastAsia"/>
          <w:sz w:val="21"/>
          <w:highlight w:val="none"/>
          <w:lang w:eastAsia="zh-CN"/>
        </w:rPr>
        <w:t>。</w:t>
      </w:r>
    </w:p>
    <w:p>
      <w:pPr>
        <w:spacing w:line="240" w:lineRule="auto"/>
        <w:ind w:left="210" w:right="-105" w:firstLine="210" w:rightChars="-50"/>
        <w:jc w:val="left"/>
        <w:rPr>
          <w:rFonts w:ascii="宋体" w:eastAsia="宋体" w:hAnsi="宋体" w:cs="宋体" w:hint="eastAsia"/>
          <w:highlight w:val="none"/>
        </w:rPr>
      </w:pPr>
    </w:p>
    <w:p>
      <w:pPr>
        <w:spacing w:line="240" w:lineRule="auto"/>
        <w:ind w:right="-105" w:rightChars="-50"/>
        <w:jc w:val="left"/>
        <w:rPr>
          <w:rFonts w:ascii="宋体" w:eastAsia="宋体" w:hAnsi="宋体" w:cs="宋体" w:hint="eastAsia"/>
          <w:highlight w:val="none"/>
        </w:rPr>
      </w:pPr>
    </w:p>
    <w:tbl>
      <w:tblPr>
        <w:tblStyle w:val="TableNormal0"/>
        <w:tblW w:w="9557" w:type="dxa"/>
        <w:tblInd w:w="-368" w:type="dxa"/>
        <w:tblLayout w:type="fixed"/>
        <w:tblCellMar>
          <w:top w:w="0" w:type="dxa"/>
          <w:left w:w="0" w:type="dxa"/>
          <w:bottom w:w="0" w:type="dxa"/>
          <w:right w:w="0" w:type="dxa"/>
        </w:tblCellMar>
      </w:tblPr>
      <w:tblGrid>
        <w:gridCol w:w="4616"/>
        <w:gridCol w:w="4941"/>
      </w:tblGrid>
      <w:tr>
        <w:tblPrEx>
          <w:tblW w:w="9557" w:type="dxa"/>
          <w:tblInd w:w="-368" w:type="dxa"/>
          <w:tblLayout w:type="fixed"/>
          <w:tblCellMar>
            <w:top w:w="0" w:type="dxa"/>
            <w:left w:w="0" w:type="dxa"/>
            <w:bottom w:w="0" w:type="dxa"/>
            <w:right w:w="0" w:type="dxa"/>
          </w:tblCellMar>
        </w:tblPrEx>
        <w:trPr>
          <w:trHeight w:val="681"/>
        </w:trPr>
        <w:tc>
          <w:tcPr>
            <w:tcW w:w="4616" w:type="dxa"/>
            <w:vAlign w:val="center"/>
          </w:tcPr>
          <w:p>
            <w:pPr>
              <w:pStyle w:val="TableText"/>
              <w:spacing w:line="240" w:lineRule="auto"/>
              <w:rPr>
                <w:rFonts w:ascii="宋体" w:eastAsia="宋体" w:hAnsi="宋体" w:cs="宋体" w:hint="eastAsia"/>
                <w:highlight w:val="none"/>
                <w:lang w:eastAsia="zh-CN"/>
              </w:rPr>
            </w:pPr>
            <w:r>
              <w:rPr>
                <w:rFonts w:ascii="宋体" w:eastAsia="宋体" w:hAnsi="宋体" w:cs="宋体" w:hint="eastAsia"/>
                <w:spacing w:val="-15"/>
                <w:highlight w:val="none"/>
                <w:lang w:eastAsia="zh-CN"/>
              </w:rPr>
              <w:t>甲方（盖章）：深圳市龙岗区人民医院</w:t>
            </w:r>
            <w:r>
              <w:rPr>
                <w:rFonts w:ascii="宋体" w:eastAsia="宋体" w:hAnsi="宋体" w:cs="宋体" w:hint="eastAsia"/>
                <w:highlight w:val="none"/>
                <w:lang w:eastAsia="zh-CN"/>
              </w:rPr>
              <w:t xml:space="preserve">                                                        </w:t>
            </w:r>
          </w:p>
        </w:tc>
        <w:tc>
          <w:tcPr>
            <w:tcW w:w="4941" w:type="dxa"/>
            <w:vAlign w:val="center"/>
          </w:tcPr>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乙方（盖章）：</w:t>
            </w:r>
          </w:p>
        </w:tc>
      </w:tr>
      <w:tr>
        <w:tblPrEx>
          <w:tblW w:w="9557" w:type="dxa"/>
          <w:tblInd w:w="-368" w:type="dxa"/>
          <w:tblLayout w:type="fixed"/>
          <w:tblCellMar>
            <w:top w:w="0" w:type="dxa"/>
            <w:left w:w="0" w:type="dxa"/>
            <w:bottom w:w="0" w:type="dxa"/>
            <w:right w:w="0" w:type="dxa"/>
          </w:tblCellMar>
        </w:tblPrEx>
        <w:trPr>
          <w:trHeight w:val="709"/>
        </w:trPr>
        <w:tc>
          <w:tcPr>
            <w:tcW w:w="4616" w:type="dxa"/>
          </w:tcPr>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地址：</w:t>
            </w:r>
          </w:p>
        </w:tc>
        <w:tc>
          <w:tcPr>
            <w:tcW w:w="4941" w:type="dxa"/>
          </w:tcPr>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地址：</w:t>
            </w:r>
          </w:p>
        </w:tc>
      </w:tr>
      <w:tr>
        <w:tblPrEx>
          <w:tblW w:w="9557" w:type="dxa"/>
          <w:tblInd w:w="-368" w:type="dxa"/>
          <w:tblLayout w:type="fixed"/>
          <w:tblCellMar>
            <w:top w:w="0" w:type="dxa"/>
            <w:left w:w="0" w:type="dxa"/>
            <w:bottom w:w="0" w:type="dxa"/>
            <w:right w:w="0" w:type="dxa"/>
          </w:tblCellMar>
        </w:tblPrEx>
        <w:trPr>
          <w:trHeight w:val="709"/>
        </w:trPr>
        <w:tc>
          <w:tcPr>
            <w:tcW w:w="4616" w:type="dxa"/>
          </w:tcPr>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法定代表人：</w:t>
            </w:r>
          </w:p>
        </w:tc>
        <w:tc>
          <w:tcPr>
            <w:tcW w:w="4941" w:type="dxa"/>
          </w:tcPr>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rPr>
              <w:t>法定代表人</w:t>
            </w:r>
            <w:r>
              <w:rPr>
                <w:rFonts w:ascii="宋体" w:eastAsia="宋体" w:hAnsi="宋体" w:cs="宋体" w:hint="eastAsia"/>
                <w:highlight w:val="none"/>
                <w:lang w:eastAsia="zh-CN"/>
              </w:rPr>
              <w:t>：</w:t>
            </w:r>
          </w:p>
        </w:tc>
      </w:tr>
      <w:tr>
        <w:tblPrEx>
          <w:tblW w:w="9557" w:type="dxa"/>
          <w:tblInd w:w="-368" w:type="dxa"/>
          <w:tblLayout w:type="fixed"/>
          <w:tblCellMar>
            <w:top w:w="0" w:type="dxa"/>
            <w:left w:w="0" w:type="dxa"/>
            <w:bottom w:w="0" w:type="dxa"/>
            <w:right w:w="0" w:type="dxa"/>
          </w:tblCellMar>
        </w:tblPrEx>
        <w:trPr>
          <w:trHeight w:val="705"/>
        </w:trPr>
        <w:tc>
          <w:tcPr>
            <w:tcW w:w="4616" w:type="dxa"/>
          </w:tcPr>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电话：</w:t>
            </w:r>
          </w:p>
        </w:tc>
        <w:tc>
          <w:tcPr>
            <w:tcW w:w="4941" w:type="dxa"/>
          </w:tcPr>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rPr>
              <w:t>电话：</w:t>
            </w:r>
          </w:p>
        </w:tc>
      </w:tr>
      <w:tr>
        <w:tblPrEx>
          <w:tblW w:w="9557" w:type="dxa"/>
          <w:tblInd w:w="-368" w:type="dxa"/>
          <w:tblLayout w:type="fixed"/>
          <w:tblCellMar>
            <w:top w:w="0" w:type="dxa"/>
            <w:left w:w="0" w:type="dxa"/>
            <w:bottom w:w="0" w:type="dxa"/>
            <w:right w:w="0" w:type="dxa"/>
          </w:tblCellMar>
        </w:tblPrEx>
        <w:trPr>
          <w:trHeight w:val="1892"/>
        </w:trPr>
        <w:tc>
          <w:tcPr>
            <w:tcW w:w="4616" w:type="dxa"/>
          </w:tcPr>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lang w:eastAsia="zh-CN"/>
              </w:rPr>
              <w:t>邮政编码：</w:t>
            </w:r>
          </w:p>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lang w:eastAsia="zh-CN"/>
              </w:rPr>
              <w:t>开户银行：</w:t>
            </w:r>
          </w:p>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lang w:eastAsia="zh-CN"/>
              </w:rPr>
              <w:t>开户账号：</w:t>
            </w:r>
          </w:p>
          <w:p>
            <w:pPr>
              <w:pStyle w:val="TableText"/>
              <w:spacing w:line="240" w:lineRule="auto"/>
              <w:rPr>
                <w:rFonts w:ascii="宋体" w:eastAsia="宋体" w:hAnsi="宋体" w:cs="宋体" w:hint="eastAsia"/>
                <w:highlight w:val="none"/>
                <w:lang w:eastAsia="zh-CN"/>
              </w:rPr>
            </w:pPr>
          </w:p>
        </w:tc>
        <w:tc>
          <w:tcPr>
            <w:tcW w:w="4941" w:type="dxa"/>
          </w:tcPr>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lang w:eastAsia="zh-CN"/>
              </w:rPr>
              <w:t>邮政编码：</w:t>
            </w:r>
          </w:p>
          <w:p>
            <w:pPr>
              <w:pStyle w:val="TableText"/>
              <w:spacing w:line="240" w:lineRule="auto"/>
              <w:rPr>
                <w:rFonts w:ascii="宋体" w:eastAsia="宋体" w:hAnsi="宋体" w:cs="宋体" w:hint="eastAsia"/>
                <w:highlight w:val="none"/>
                <w:lang w:eastAsia="zh-CN"/>
              </w:rPr>
            </w:pPr>
            <w:r>
              <w:rPr>
                <w:rFonts w:ascii="宋体" w:eastAsia="宋体" w:hAnsi="宋体" w:cs="宋体" w:hint="eastAsia"/>
                <w:highlight w:val="none"/>
                <w:lang w:eastAsia="zh-CN"/>
              </w:rPr>
              <w:t xml:space="preserve">开户银行： </w:t>
            </w:r>
          </w:p>
          <w:p>
            <w:pPr>
              <w:pStyle w:val="TableText"/>
              <w:spacing w:line="240" w:lineRule="auto"/>
              <w:rPr>
                <w:rFonts w:ascii="宋体" w:eastAsia="宋体" w:hAnsi="宋体" w:cs="宋体" w:hint="eastAsia"/>
                <w:highlight w:val="none"/>
              </w:rPr>
            </w:pPr>
            <w:r>
              <w:rPr>
                <w:rFonts w:ascii="宋体" w:eastAsia="宋体" w:hAnsi="宋体" w:cs="宋体" w:hint="eastAsia"/>
                <w:highlight w:val="none"/>
              </w:rPr>
              <w:t>开户账号：</w:t>
            </w:r>
          </w:p>
          <w:p>
            <w:pPr>
              <w:pStyle w:val="TableText"/>
              <w:spacing w:line="240" w:lineRule="auto"/>
              <w:rPr>
                <w:rFonts w:ascii="宋体" w:eastAsia="宋体" w:hAnsi="宋体" w:cs="宋体" w:hint="eastAsia"/>
                <w:highlight w:val="none"/>
              </w:rPr>
            </w:pPr>
          </w:p>
        </w:tc>
      </w:tr>
    </w:tbl>
    <w:p>
      <w:pPr>
        <w:pStyle w:val="TableText"/>
        <w:spacing w:line="240" w:lineRule="auto"/>
        <w:ind w:left="0" w:firstLine="0"/>
        <w:rPr>
          <w:rFonts w:ascii="宋体" w:eastAsia="宋体" w:hAnsi="宋体" w:cs="宋体" w:hint="eastAsia"/>
          <w:highlight w:val="none"/>
          <w:lang w:eastAsia="zh-CN"/>
        </w:rPr>
      </w:pPr>
      <w:r>
        <w:rPr>
          <w:rFonts w:ascii="宋体" w:eastAsia="宋体" w:hAnsi="宋体" w:cs="宋体" w:hint="eastAsia"/>
          <w:highlight w:val="none"/>
          <w:lang w:eastAsia="zh-CN"/>
        </w:rPr>
        <w:t>签订地点：                              签订日期：       年    月    日</w:t>
      </w:r>
    </w:p>
    <w:p>
      <w:pPr>
        <w:rPr>
          <w:rFonts w:ascii="宋体" w:eastAsia="宋体" w:hAnsi="宋体" w:cs="宋体" w:hint="eastAsia"/>
          <w:highlight w:val="none"/>
          <w:lang w:eastAsia="zh-CN"/>
        </w:rPr>
      </w:pPr>
      <w:r>
        <w:rPr>
          <w:rFonts w:ascii="宋体" w:eastAsia="宋体" w:hAnsi="宋体" w:cs="宋体" w:hint="eastAsia"/>
          <w:highlight w:val="none"/>
          <w:lang w:eastAsia="zh-CN"/>
        </w:rPr>
        <w:br w:type="page"/>
      </w:r>
    </w:p>
    <w:p>
      <w:pPr>
        <w:spacing w:line="240" w:lineRule="auto"/>
        <w:ind w:right="210"/>
        <w:rPr>
          <w:rFonts w:ascii="宋体" w:eastAsia="宋体" w:hAnsi="宋体" w:cs="宋体" w:hint="eastAsia"/>
          <w:b/>
          <w:bCs/>
          <w:highlight w:val="none"/>
        </w:rPr>
      </w:pPr>
      <w:r>
        <w:rPr>
          <w:rFonts w:ascii="宋体" w:eastAsia="宋体" w:hAnsi="宋体" w:cs="宋体" w:hint="eastAsia"/>
          <w:b/>
          <w:bCs/>
          <w:highlight w:val="none"/>
        </w:rPr>
        <w:t>附件一：</w:t>
      </w:r>
      <w:r>
        <w:rPr>
          <w:rFonts w:ascii="宋体" w:eastAsia="宋体" w:hAnsi="宋体" w:cs="宋体" w:hint="eastAsia"/>
          <w:b/>
          <w:bCs/>
          <w:highlight w:val="none"/>
          <w:lang w:val="en-US" w:eastAsia="zh-CN"/>
        </w:rPr>
        <w:t>设备</w:t>
      </w:r>
      <w:r>
        <w:rPr>
          <w:rFonts w:ascii="宋体" w:eastAsia="宋体" w:hAnsi="宋体" w:cs="宋体" w:hint="eastAsia"/>
          <w:b/>
          <w:bCs/>
          <w:highlight w:val="none"/>
        </w:rPr>
        <w:t>清单</w:t>
      </w:r>
    </w:p>
    <w:tbl>
      <w:tblPr>
        <w:tblStyle w:val="TableNormal"/>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7"/>
        <w:gridCol w:w="2298"/>
        <w:gridCol w:w="1102"/>
        <w:gridCol w:w="775"/>
        <w:gridCol w:w="1387"/>
        <w:gridCol w:w="1387"/>
        <w:gridCol w:w="1387"/>
      </w:tblGrid>
      <w:tr>
        <w:tblPrEx>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b/>
                <w:bCs/>
                <w:color w:val="auto"/>
                <w:szCs w:val="21"/>
                <w:highlight w:val="none"/>
              </w:rPr>
            </w:pPr>
            <w:r>
              <w:rPr>
                <w:rFonts w:ascii="宋体" w:eastAsia="宋体" w:hAnsi="宋体" w:cs="宋体" w:hint="eastAsia"/>
                <w:b/>
                <w:bCs/>
                <w:color w:val="auto"/>
                <w:kern w:val="0"/>
                <w:szCs w:val="21"/>
                <w:highlight w:val="none"/>
              </w:rPr>
              <w:t>序号</w:t>
            </w:r>
          </w:p>
        </w:tc>
        <w:tc>
          <w:tcPr>
            <w:tcW w:w="2298" w:type="dxa"/>
            <w:shd w:val="clear" w:color="auto" w:fill="auto"/>
            <w:vAlign w:val="center"/>
          </w:tcPr>
          <w:p>
            <w:pPr>
              <w:widowControl/>
              <w:spacing w:line="240" w:lineRule="auto"/>
              <w:jc w:val="center"/>
              <w:textAlignment w:val="center"/>
              <w:rPr>
                <w:rFonts w:ascii="宋体" w:eastAsia="宋体" w:hAnsi="宋体" w:cs="宋体" w:hint="eastAsia"/>
                <w:b/>
                <w:bCs/>
                <w:color w:val="auto"/>
                <w:szCs w:val="21"/>
                <w:highlight w:val="none"/>
              </w:rPr>
            </w:pPr>
            <w:r>
              <w:rPr>
                <w:rFonts w:ascii="宋体" w:eastAsia="宋体" w:hAnsi="宋体" w:cs="宋体" w:hint="eastAsia"/>
                <w:b/>
                <w:bCs/>
                <w:color w:val="auto"/>
                <w:kern w:val="0"/>
                <w:szCs w:val="21"/>
                <w:highlight w:val="none"/>
              </w:rPr>
              <w:t>产品名称</w:t>
            </w:r>
          </w:p>
        </w:tc>
        <w:tc>
          <w:tcPr>
            <w:tcW w:w="1102" w:type="dxa"/>
            <w:shd w:val="clear" w:color="auto" w:fill="auto"/>
            <w:vAlign w:val="center"/>
          </w:tcPr>
          <w:p>
            <w:pPr>
              <w:widowControl/>
              <w:spacing w:line="240" w:lineRule="auto"/>
              <w:jc w:val="center"/>
              <w:textAlignment w:val="center"/>
              <w:rPr>
                <w:rFonts w:ascii="宋体" w:eastAsia="宋体" w:hAnsi="宋体" w:cs="宋体" w:hint="eastAsia"/>
                <w:b/>
                <w:bCs/>
                <w:color w:val="auto"/>
                <w:szCs w:val="21"/>
                <w:highlight w:val="none"/>
              </w:rPr>
            </w:pPr>
            <w:r>
              <w:rPr>
                <w:rFonts w:ascii="宋体" w:eastAsia="宋体" w:hAnsi="宋体" w:cs="宋体" w:hint="eastAsia"/>
                <w:b/>
                <w:bCs/>
                <w:color w:val="auto"/>
                <w:kern w:val="0"/>
                <w:szCs w:val="21"/>
                <w:highlight w:val="none"/>
              </w:rPr>
              <w:t>计量单位</w:t>
            </w:r>
          </w:p>
        </w:tc>
        <w:tc>
          <w:tcPr>
            <w:tcW w:w="775" w:type="dxa"/>
            <w:shd w:val="clear" w:color="auto" w:fill="auto"/>
            <w:vAlign w:val="center"/>
          </w:tcPr>
          <w:p>
            <w:pPr>
              <w:widowControl/>
              <w:spacing w:line="240" w:lineRule="auto"/>
              <w:jc w:val="center"/>
              <w:textAlignment w:val="center"/>
              <w:rPr>
                <w:rFonts w:ascii="宋体" w:eastAsia="宋体" w:hAnsi="宋体" w:cs="宋体" w:hint="eastAsia"/>
                <w:b/>
                <w:bCs/>
                <w:color w:val="auto"/>
                <w:szCs w:val="21"/>
                <w:highlight w:val="none"/>
              </w:rPr>
            </w:pPr>
            <w:r>
              <w:rPr>
                <w:rFonts w:ascii="宋体" w:eastAsia="宋体" w:hAnsi="宋体" w:cs="宋体" w:hint="eastAsia"/>
                <w:b/>
                <w:bCs/>
                <w:color w:val="auto"/>
                <w:kern w:val="0"/>
                <w:szCs w:val="21"/>
                <w:highlight w:val="none"/>
              </w:rPr>
              <w:t>数量</w:t>
            </w:r>
          </w:p>
        </w:tc>
        <w:tc>
          <w:tcPr>
            <w:tcW w:w="1387" w:type="dxa"/>
            <w:shd w:val="clear" w:color="auto" w:fill="auto"/>
            <w:vAlign w:val="center"/>
          </w:tcPr>
          <w:p>
            <w:pPr>
              <w:widowControl/>
              <w:spacing w:line="240" w:lineRule="auto"/>
              <w:jc w:val="center"/>
              <w:textAlignment w:val="center"/>
              <w:rPr>
                <w:rFonts w:ascii="宋体" w:eastAsia="宋体" w:hAnsi="宋体" w:cs="宋体" w:hint="eastAsia"/>
                <w:b/>
                <w:bCs/>
                <w:color w:val="auto"/>
                <w:kern w:val="0"/>
                <w:szCs w:val="21"/>
                <w:highlight w:val="none"/>
              </w:rPr>
            </w:pPr>
            <w:r>
              <w:rPr>
                <w:rFonts w:ascii="宋体" w:eastAsia="宋体" w:hAnsi="宋体" w:cs="宋体" w:hint="eastAsia"/>
                <w:b/>
                <w:bCs/>
                <w:color w:val="auto"/>
                <w:szCs w:val="21"/>
                <w:highlight w:val="none"/>
              </w:rPr>
              <w:t>单价限额（元）</w:t>
            </w:r>
          </w:p>
        </w:tc>
        <w:tc>
          <w:tcPr>
            <w:tcW w:w="1387" w:type="dxa"/>
            <w:shd w:val="clear" w:color="auto" w:fill="auto"/>
            <w:vAlign w:val="center"/>
          </w:tcPr>
          <w:p>
            <w:pPr>
              <w:widowControl/>
              <w:spacing w:line="240" w:lineRule="auto"/>
              <w:jc w:val="center"/>
              <w:textAlignment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小计</w:t>
            </w:r>
            <w:r>
              <w:rPr>
                <w:rFonts w:ascii="宋体" w:eastAsia="宋体" w:hAnsi="宋体" w:cs="宋体" w:hint="eastAsia"/>
                <w:b/>
                <w:bCs/>
                <w:color w:val="auto"/>
                <w:szCs w:val="21"/>
                <w:highlight w:val="none"/>
              </w:rPr>
              <w:t>（元）</w:t>
            </w:r>
          </w:p>
        </w:tc>
        <w:tc>
          <w:tcPr>
            <w:tcW w:w="1387" w:type="dxa"/>
            <w:shd w:val="clear" w:color="auto" w:fill="auto"/>
            <w:vAlign w:val="center"/>
          </w:tcPr>
          <w:p>
            <w:pPr>
              <w:widowControl/>
              <w:spacing w:line="240" w:lineRule="auto"/>
              <w:jc w:val="center"/>
              <w:textAlignment w:val="center"/>
              <w:rPr>
                <w:rFonts w:ascii="宋体" w:eastAsia="宋体" w:hAnsi="宋体" w:cs="宋体" w:hint="eastAsia"/>
                <w:b/>
                <w:bCs/>
                <w:color w:val="auto"/>
                <w:szCs w:val="21"/>
                <w:highlight w:val="none"/>
              </w:rPr>
            </w:pPr>
            <w:r>
              <w:rPr>
                <w:rFonts w:ascii="宋体" w:eastAsia="宋体" w:hAnsi="宋体" w:cs="宋体" w:hint="eastAsia"/>
                <w:b/>
                <w:bCs/>
                <w:color w:val="auto"/>
                <w:kern w:val="0"/>
                <w:szCs w:val="21"/>
                <w:highlight w:val="none"/>
              </w:rPr>
              <w:t>是否进口</w:t>
            </w:r>
          </w:p>
        </w:tc>
      </w:tr>
      <w:tr>
        <w:tblPrEx>
          <w:tblW w:w="9323" w:type="dxa"/>
          <w:jc w:val="center"/>
          <w:tblLayout w:type="fixed"/>
          <w:tblCellMar>
            <w:top w:w="0" w:type="dxa"/>
            <w:left w:w="108" w:type="dxa"/>
            <w:bottom w:w="0" w:type="dxa"/>
            <w:right w:w="108" w:type="dxa"/>
          </w:tblCellMar>
        </w:tblPrEx>
        <w:trPr>
          <w:trHeight w:val="601"/>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1</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光线路终端（OLT）</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441000.00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882000.00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2</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24口光网络单元（10GPON 非POE）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73</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6500.00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474500.00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3</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24口光网络单元（10GPON 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9520.00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19040.00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4</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8口光网络单元（GPON 非POE）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58</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1520.00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88160.00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5</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8口光网络单元（GPON 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431</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2760.00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1189560.00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6</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4口光网络单元（GPON 非POE）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126</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567.00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71442.00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7</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4口光网络单元（GPON POE）</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81</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1385.00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112185.00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8</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光纤分路器</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台</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128</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850.00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108800.00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9</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网管系统</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项</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141313.00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141313.00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987" w:type="dxa"/>
            <w:shd w:val="clear" w:color="auto" w:fill="auto"/>
            <w:vAlign w:val="center"/>
          </w:tcPr>
          <w:p>
            <w:pPr>
              <w:widowControl/>
              <w:spacing w:line="240" w:lineRule="auto"/>
              <w:jc w:val="center"/>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10</w:t>
            </w:r>
          </w:p>
        </w:tc>
        <w:tc>
          <w:tcPr>
            <w:tcW w:w="2298" w:type="dxa"/>
            <w:shd w:val="clear" w:color="auto" w:fill="auto"/>
            <w:vAlign w:val="center"/>
          </w:tcPr>
          <w:p>
            <w:pPr>
              <w:widowControl/>
              <w:spacing w:line="240" w:lineRule="auto"/>
              <w:jc w:val="center"/>
              <w:rPr>
                <w:rFonts w:ascii="宋体" w:eastAsia="宋体" w:hAnsi="宋体" w:cs="宋体" w:hint="eastAsia"/>
                <w:strike/>
                <w:color w:val="auto"/>
                <w:kern w:val="0"/>
                <w:szCs w:val="21"/>
                <w:highlight w:val="none"/>
              </w:rPr>
            </w:pPr>
            <w:r>
              <w:rPr>
                <w:rFonts w:ascii="宋体" w:eastAsia="宋体" w:hAnsi="宋体" w:cs="宋体" w:hint="eastAsia"/>
                <w:color w:val="auto"/>
                <w:kern w:val="0"/>
                <w:szCs w:val="21"/>
                <w:highlight w:val="none"/>
              </w:rPr>
              <w:t>弱电综合布线</w:t>
            </w:r>
          </w:p>
        </w:tc>
        <w:tc>
          <w:tcPr>
            <w:tcW w:w="1102"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项</w:t>
            </w:r>
          </w:p>
        </w:tc>
        <w:tc>
          <w:tcPr>
            <w:tcW w:w="775" w:type="dxa"/>
            <w:shd w:val="clear" w:color="auto" w:fill="auto"/>
            <w:vAlign w:val="center"/>
          </w:tcPr>
          <w:p>
            <w:pPr>
              <w:widowControl/>
              <w:spacing w:line="240" w:lineRule="auto"/>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val="en-US" w:eastAsia="zh-CN"/>
              </w:rPr>
              <w:t>18567</w:t>
            </w:r>
            <w:r>
              <w:rPr>
                <w:rFonts w:ascii="宋体" w:eastAsia="宋体" w:hAnsi="宋体" w:cs="宋体" w:hint="eastAsia"/>
                <w:color w:val="auto"/>
                <w:kern w:val="0"/>
                <w:szCs w:val="21"/>
                <w:highlight w:val="none"/>
              </w:rPr>
              <w:t>00.00</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val="en-US" w:eastAsia="zh-CN"/>
              </w:rPr>
              <w:t>18567</w:t>
            </w:r>
            <w:r>
              <w:rPr>
                <w:rFonts w:ascii="宋体" w:eastAsia="宋体" w:hAnsi="宋体" w:cs="宋体" w:hint="eastAsia"/>
                <w:color w:val="auto"/>
                <w:kern w:val="0"/>
                <w:szCs w:val="21"/>
                <w:highlight w:val="none"/>
              </w:rPr>
              <w:t>00.00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拒绝进口</w:t>
            </w:r>
          </w:p>
        </w:tc>
      </w:tr>
      <w:tr>
        <w:tblPrEx>
          <w:tblW w:w="9323" w:type="dxa"/>
          <w:jc w:val="center"/>
          <w:tblLayout w:type="fixed"/>
          <w:tblCellMar>
            <w:top w:w="0" w:type="dxa"/>
            <w:left w:w="108" w:type="dxa"/>
            <w:bottom w:w="0" w:type="dxa"/>
            <w:right w:w="108" w:type="dxa"/>
          </w:tblCellMar>
        </w:tblPrEx>
        <w:trPr>
          <w:trHeight w:val="285"/>
          <w:jc w:val="center"/>
        </w:trPr>
        <w:tc>
          <w:tcPr>
            <w:tcW w:w="6549" w:type="dxa"/>
            <w:gridSpan w:val="5"/>
            <w:shd w:val="clear" w:color="auto" w:fill="auto"/>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合计</w:t>
            </w:r>
          </w:p>
        </w:tc>
        <w:tc>
          <w:tcPr>
            <w:tcW w:w="1387" w:type="dxa"/>
            <w:shd w:val="clear" w:color="auto" w:fill="auto"/>
            <w:noWrap/>
            <w:vAlign w:val="center"/>
          </w:tcPr>
          <w:p>
            <w:pPr>
              <w:widowControl/>
              <w:spacing w:line="240" w:lineRule="auto"/>
              <w:jc w:val="center"/>
              <w:textAlignment w:val="center"/>
              <w:rPr>
                <w:rFonts w:ascii="宋体" w:eastAsia="宋体" w:hAnsi="宋体" w:cs="宋体" w:hint="eastAsia"/>
                <w:color w:val="auto"/>
                <w:kern w:val="0"/>
                <w:szCs w:val="21"/>
                <w:highlight w:val="none"/>
              </w:rPr>
            </w:pPr>
            <w:r>
              <w:rPr>
                <w:rFonts w:ascii="宋体" w:eastAsia="宋体" w:hAnsi="宋体" w:cs="宋体" w:hint="eastAsia"/>
                <w:color w:val="auto"/>
                <w:szCs w:val="21"/>
                <w:highlight w:val="none"/>
                <w:lang w:val="en-US" w:eastAsia="zh-CN"/>
              </w:rPr>
              <w:t>49437</w:t>
            </w:r>
            <w:r>
              <w:rPr>
                <w:rFonts w:ascii="宋体" w:eastAsia="宋体" w:hAnsi="宋体" w:cs="宋体" w:hint="eastAsia"/>
                <w:color w:val="auto"/>
                <w:szCs w:val="21"/>
                <w:highlight w:val="none"/>
              </w:rPr>
              <w:t>00.00</w:t>
            </w:r>
          </w:p>
        </w:tc>
        <w:tc>
          <w:tcPr>
            <w:tcW w:w="1387" w:type="dxa"/>
            <w:shd w:val="clear" w:color="auto" w:fill="auto"/>
            <w:noWrap/>
            <w:vAlign w:val="center"/>
          </w:tcPr>
          <w:p>
            <w:pPr>
              <w:widowControl/>
              <w:spacing w:line="240" w:lineRule="auto"/>
              <w:textAlignment w:val="center"/>
              <w:rPr>
                <w:rFonts w:ascii="宋体" w:eastAsia="宋体" w:hAnsi="宋体" w:cs="宋体" w:hint="eastAsia"/>
                <w:color w:val="auto"/>
                <w:kern w:val="0"/>
                <w:szCs w:val="21"/>
                <w:highlight w:val="none"/>
              </w:rPr>
            </w:pPr>
          </w:p>
        </w:tc>
      </w:tr>
    </w:tbl>
    <w:p>
      <w:pPr>
        <w:spacing w:line="300" w:lineRule="auto"/>
        <w:ind w:left="210" w:right="210" w:firstLine="211"/>
        <w:rPr>
          <w:rFonts w:ascii="宋体" w:eastAsia="宋体" w:hAnsi="宋体" w:cs="宋体" w:hint="eastAsia"/>
          <w:b/>
          <w:bCs/>
          <w:highlight w:val="none"/>
        </w:rPr>
      </w:pPr>
    </w:p>
    <w:p>
      <w:pPr>
        <w:spacing w:line="300" w:lineRule="auto"/>
        <w:ind w:left="210" w:right="210" w:firstLine="211"/>
        <w:rPr>
          <w:rFonts w:ascii="宋体" w:eastAsia="宋体" w:hAnsi="宋体" w:cs="宋体" w:hint="eastAsia"/>
          <w:b/>
          <w:bCs/>
          <w:highlight w:val="none"/>
        </w:rPr>
      </w:pPr>
    </w:p>
    <w:p>
      <w:pPr>
        <w:spacing w:line="300" w:lineRule="auto"/>
        <w:ind w:left="210" w:right="210" w:firstLine="211"/>
        <w:rPr>
          <w:rFonts w:ascii="宋体" w:eastAsia="宋体" w:hAnsi="宋体" w:cs="宋体" w:hint="eastAsia"/>
          <w:b/>
          <w:bCs/>
          <w:szCs w:val="18"/>
          <w:highlight w:val="none"/>
        </w:rPr>
      </w:pPr>
    </w:p>
    <w:p>
      <w:pPr>
        <w:spacing w:line="300" w:lineRule="auto"/>
        <w:ind w:left="210" w:right="210" w:firstLine="211"/>
        <w:rPr>
          <w:rFonts w:ascii="宋体" w:eastAsia="宋体" w:hAnsi="宋体" w:cs="宋体" w:hint="eastAsia"/>
          <w:b/>
          <w:bCs/>
          <w:szCs w:val="18"/>
          <w:highlight w:val="none"/>
        </w:rPr>
      </w:pPr>
    </w:p>
    <w:p>
      <w:pPr>
        <w:spacing w:line="300" w:lineRule="auto"/>
        <w:ind w:right="210"/>
        <w:rPr>
          <w:rFonts w:ascii="宋体" w:eastAsia="宋体" w:hAnsi="宋体" w:cs="宋体" w:hint="eastAsia"/>
          <w:b/>
          <w:bCs/>
          <w:szCs w:val="18"/>
          <w:highlight w:val="none"/>
        </w:rPr>
      </w:pPr>
    </w:p>
    <w:p>
      <w:pPr>
        <w:pStyle w:val="NoSpacing"/>
        <w:rPr>
          <w:highlight w:val="none"/>
        </w:rPr>
      </w:pPr>
    </w:p>
    <w:p>
      <w:pPr>
        <w:rPr>
          <w:rFonts w:ascii="宋体" w:hAnsi="宋体" w:cs="宋体" w:hint="eastAsia"/>
          <w:bCs w:val="0"/>
          <w:kern w:val="0"/>
          <w:sz w:val="28"/>
          <w:szCs w:val="28"/>
          <w:highlight w:val="none"/>
        </w:rPr>
      </w:pPr>
      <w:bookmarkEnd w:id="21"/>
      <w:r>
        <w:rPr>
          <w:rFonts w:ascii="宋体" w:hAnsi="宋体" w:cs="宋体" w:hint="eastAsia"/>
          <w:bCs w:val="0"/>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深圳市龙岗区人民医院、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2"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2"/>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nt="eastAsia"/>
          <w:bCs/>
          <w:color w:val="FF0000"/>
          <w:kern w:val="0"/>
          <w:szCs w:val="21"/>
          <w:highlight w:val="none"/>
          <w:u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w:t>
      </w:r>
      <w:r>
        <w:rPr>
          <w:rFonts w:ascii="宋体" w:eastAsia="宋体" w:hAnsi="宋体" w:cs="宋体" w:hint="eastAsia"/>
          <w:bCs/>
          <w:color w:val="FF0000"/>
          <w:kern w:val="0"/>
          <w:szCs w:val="21"/>
          <w:highlight w:val="none"/>
          <w:u w:val="none"/>
        </w:rPr>
        <w:t>如评审委员会判定声明函无效，相关供应商不享受价格扣除（但不作投标无效处理）。</w:t>
      </w:r>
    </w:p>
    <w:p>
      <w:pPr>
        <w:ind w:firstLine="420" w:firstLineChars="200"/>
        <w:rPr>
          <w:rFonts w:ascii="宋体" w:eastAsia="宋体" w:hAnsi="宋体" w:cs="宋体" w:hint="eastAsia"/>
          <w:bCs/>
          <w:color w:val="FF0000"/>
          <w:kern w:val="0"/>
          <w:szCs w:val="21"/>
          <w:highlight w:val="none"/>
          <w:u w:val="none"/>
        </w:rPr>
      </w:pPr>
      <w:r>
        <w:rPr>
          <w:rFonts w:ascii="宋体" w:eastAsia="宋体" w:hAnsi="宋体" w:cs="宋体" w:hint="eastAsia"/>
          <w:bCs/>
          <w:color w:val="FF0000"/>
          <w:kern w:val="0"/>
          <w:szCs w:val="21"/>
          <w:highlight w:val="none"/>
          <w:u w:val="none"/>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numPr>
          <w:ilvl w:val="0"/>
          <w:numId w:val="0"/>
        </w:numPr>
        <w:jc w:val="center"/>
        <w:outlineLvl w:val="3"/>
        <w:rPr>
          <w:rFonts w:ascii="宋体" w:eastAsia="宋体" w:hAnsi="宋体" w:cs="宋体" w:hint="eastAsia"/>
          <w:b/>
          <w:sz w:val="24"/>
          <w:highlight w:val="none"/>
        </w:rPr>
      </w:pPr>
      <w:r>
        <w:rPr>
          <w:rFonts w:ascii="宋体" w:hAnsi="宋体" w:cs="宋体" w:hint="eastAsia"/>
          <w:b/>
          <w:sz w:val="24"/>
          <w:highlight w:val="none"/>
        </w:rPr>
        <w:br w:type="page"/>
      </w:r>
      <w:r>
        <w:rPr>
          <w:rFonts w:ascii="宋体" w:eastAsia="宋体" w:hAnsi="宋体" w:cs="宋体" w:hint="eastAsia"/>
          <w:b/>
          <w:sz w:val="24"/>
          <w:highlight w:val="none"/>
          <w:lang w:eastAsia="zh-CN"/>
        </w:rPr>
        <w:t>（</w:t>
      </w:r>
      <w:r>
        <w:rPr>
          <w:rFonts w:ascii="宋体" w:eastAsia="宋体" w:hAnsi="宋体" w:cs="宋体" w:hint="eastAsia"/>
          <w:b/>
          <w:sz w:val="24"/>
          <w:highlight w:val="none"/>
          <w:lang w:val="en-US" w:eastAsia="zh-CN"/>
        </w:rPr>
        <w:t>1</w:t>
      </w:r>
      <w:r>
        <w:rPr>
          <w:rFonts w:ascii="宋体" w:eastAsia="宋体" w:hAnsi="宋体" w:cs="宋体" w:hint="eastAsia"/>
          <w:b/>
          <w:sz w:val="24"/>
          <w:highlight w:val="none"/>
          <w:lang w:eastAsia="zh-CN"/>
        </w:rPr>
        <w:t>）</w:t>
      </w:r>
      <w:r>
        <w:rPr>
          <w:rFonts w:ascii="宋体" w:eastAsia="宋体" w:hAnsi="宋体" w:cs="宋体" w:hint="eastAsia"/>
          <w:b/>
          <w:sz w:val="24"/>
          <w:highlight w:val="none"/>
        </w:rPr>
        <w:t>中小企业声明函（货物）</w:t>
      </w:r>
    </w:p>
    <w:p>
      <w:pPr>
        <w:widowControl w:val="0"/>
        <w:spacing w:line="360" w:lineRule="auto"/>
        <w:jc w:val="both"/>
        <w:rPr>
          <w:rFonts w:ascii="宋体" w:eastAsia="宋体" w:hAnsi="宋体" w:cs="宋体" w:hint="eastAsia"/>
          <w:kern w:val="2"/>
          <w:sz w:val="21"/>
          <w:szCs w:val="20"/>
          <w:highlight w:val="none"/>
          <w:lang w:val="en-US" w:eastAsia="zh-CN" w:bidi="ar-SA"/>
        </w:rPr>
      </w:pP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本公司（联合体）郑重声明，根据《政府采购促进中小企业发展管理办法》（财库﹝2020﹞46号）的规定，本公司（联合体）参加</w:t>
      </w:r>
      <w:r>
        <w:rPr>
          <w:rFonts w:ascii="宋体" w:eastAsia="宋体" w:hAnsi="宋体" w:cs="宋体" w:hint="eastAsia"/>
          <w:b/>
          <w:bCs/>
          <w:i/>
          <w:iCs/>
          <w:color w:val="000000"/>
          <w:kern w:val="2"/>
          <w:sz w:val="24"/>
          <w:szCs w:val="21"/>
          <w:highlight w:val="none"/>
          <w:u w:val="single"/>
          <w:lang w:val="en-US" w:eastAsia="zh-CN" w:bidi="ar-SA"/>
        </w:rPr>
        <w:t xml:space="preserve"> </w:t>
      </w:r>
      <w:r>
        <w:rPr>
          <w:rFonts w:ascii="宋体" w:eastAsia="宋体" w:hAnsi="宋体" w:cs="宋体" w:hint="eastAsia"/>
          <w:b/>
          <w:bCs/>
          <w:i w:val="0"/>
          <w:iCs w:val="0"/>
          <w:color w:val="000000"/>
          <w:kern w:val="2"/>
          <w:sz w:val="24"/>
          <w:szCs w:val="21"/>
          <w:highlight w:val="none"/>
          <w:u w:val="single"/>
          <w:lang w:val="en-US" w:eastAsia="zh-CN" w:bidi="ar-SA"/>
        </w:rPr>
        <w:t xml:space="preserve">   （单位名称）    </w:t>
      </w:r>
      <w:r>
        <w:rPr>
          <w:rFonts w:ascii="宋体" w:eastAsia="宋体" w:hAnsi="宋体" w:cs="宋体" w:hint="eastAsia"/>
          <w:i w:val="0"/>
          <w:iCs w:val="0"/>
          <w:color w:val="000000"/>
          <w:kern w:val="2"/>
          <w:sz w:val="24"/>
          <w:szCs w:val="21"/>
          <w:highlight w:val="none"/>
          <w:lang w:val="en-US" w:eastAsia="zh-CN" w:bidi="ar-SA"/>
        </w:rPr>
        <w:t>的</w:t>
      </w:r>
      <w:r>
        <w:rPr>
          <w:rFonts w:ascii="宋体" w:eastAsia="宋体" w:hAnsi="宋体" w:cs="宋体" w:hint="eastAsia"/>
          <w:b/>
          <w:bCs/>
          <w:i w:val="0"/>
          <w:iCs w:val="0"/>
          <w:color w:val="000000"/>
          <w:kern w:val="2"/>
          <w:sz w:val="24"/>
          <w:szCs w:val="21"/>
          <w:highlight w:val="none"/>
          <w:u w:val="single"/>
          <w:lang w:val="en-US" w:eastAsia="zh-CN" w:bidi="ar-SA"/>
        </w:rPr>
        <w:t xml:space="preserve">    （项目名称）    </w:t>
      </w:r>
      <w:r>
        <w:rPr>
          <w:rFonts w:ascii="宋体" w:eastAsia="宋体" w:hAnsi="宋体" w:cs="宋体" w:hint="eastAsia"/>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1.</w:t>
      </w:r>
      <w:r>
        <w:rPr>
          <w:rFonts w:ascii="宋体" w:eastAsia="宋体" w:hAnsi="宋体" w:cs="宋体" w:hint="eastAsia"/>
          <w:b/>
          <w:bCs/>
          <w:color w:val="000000"/>
          <w:kern w:val="2"/>
          <w:sz w:val="21"/>
          <w:szCs w:val="21"/>
          <w:highlight w:val="none"/>
          <w:u w:val="single"/>
          <w:lang w:val="en-US" w:eastAsia="zh-CN" w:bidi="ar-SA"/>
        </w:rPr>
        <w:t xml:space="preserve">    （标的名称）     </w:t>
      </w:r>
      <w:r>
        <w:rPr>
          <w:rFonts w:ascii="宋体" w:eastAsia="宋体" w:hAnsi="宋体" w:cs="宋体" w:hint="eastAsia"/>
          <w:color w:val="000000"/>
          <w:kern w:val="2"/>
          <w:sz w:val="21"/>
          <w:szCs w:val="21"/>
          <w:highlight w:val="none"/>
          <w:lang w:val="en-US" w:eastAsia="zh-CN" w:bidi="ar-SA"/>
        </w:rPr>
        <w:t>，属于</w:t>
      </w:r>
      <w:r>
        <w:rPr>
          <w:rFonts w:ascii="宋体" w:eastAsia="宋体" w:hAnsi="宋体" w:cs="宋体" w:hint="eastAsia"/>
          <w:b/>
          <w:bCs/>
          <w:color w:val="000000"/>
          <w:kern w:val="2"/>
          <w:sz w:val="21"/>
          <w:szCs w:val="21"/>
          <w:highlight w:val="none"/>
          <w:u w:val="single"/>
          <w:lang w:val="en-US" w:eastAsia="zh-CN" w:bidi="ar-SA"/>
        </w:rPr>
        <w:t xml:space="preserve">    （采购文件中明确的所属行业）    </w:t>
      </w:r>
      <w:r>
        <w:rPr>
          <w:rFonts w:ascii="宋体" w:eastAsia="宋体" w:hAnsi="宋体" w:cs="宋体" w:hint="eastAsia"/>
          <w:color w:val="000000"/>
          <w:kern w:val="2"/>
          <w:sz w:val="21"/>
          <w:szCs w:val="21"/>
          <w:highlight w:val="none"/>
          <w:lang w:val="en-US" w:eastAsia="zh-CN" w:bidi="ar-SA"/>
        </w:rPr>
        <w:t>行业；制造商为</w:t>
      </w:r>
      <w:r>
        <w:rPr>
          <w:rFonts w:ascii="宋体" w:eastAsia="宋体" w:hAnsi="宋体" w:cs="宋体" w:hint="eastAsia"/>
          <w:b/>
          <w:bCs/>
          <w:color w:val="000000"/>
          <w:kern w:val="2"/>
          <w:sz w:val="21"/>
          <w:szCs w:val="21"/>
          <w:highlight w:val="none"/>
          <w:u w:val="single"/>
          <w:lang w:val="en-US" w:eastAsia="zh-CN" w:bidi="ar-SA"/>
        </w:rPr>
        <w:t xml:space="preserve">    （企业名称，要求制造商本身所属行业应当与招标文件要求的行业相一致）    </w:t>
      </w:r>
      <w:r>
        <w:rPr>
          <w:rFonts w:ascii="宋体" w:eastAsia="宋体" w:hAnsi="宋体" w:cs="宋体" w:hint="eastAsia"/>
          <w:color w:val="000000"/>
          <w:kern w:val="2"/>
          <w:sz w:val="21"/>
          <w:szCs w:val="21"/>
          <w:highlight w:val="none"/>
          <w:lang w:val="en-US" w:eastAsia="zh-CN" w:bidi="ar-SA"/>
        </w:rPr>
        <w:t>，从业人员</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人，营业收入为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万元，资产总额为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万元，属于</w:t>
      </w:r>
      <w:r>
        <w:rPr>
          <w:rFonts w:ascii="宋体" w:eastAsia="宋体" w:hAnsi="宋体" w:cs="宋体" w:hint="eastAsia"/>
          <w:b/>
          <w:bCs/>
          <w:color w:val="000000"/>
          <w:kern w:val="2"/>
          <w:sz w:val="21"/>
          <w:szCs w:val="21"/>
          <w:highlight w:val="none"/>
          <w:u w:val="single"/>
          <w:lang w:val="en-US" w:eastAsia="zh-CN" w:bidi="ar-SA"/>
        </w:rPr>
        <w:t xml:space="preserve">    （中型企业、小型企业、微型企业）    </w:t>
      </w:r>
      <w:r>
        <w:rPr>
          <w:rFonts w:ascii="宋体" w:eastAsia="宋体" w:hAnsi="宋体" w:cs="宋体" w:hint="eastAsia"/>
          <w:color w:val="000000"/>
          <w:kern w:val="2"/>
          <w:sz w:val="21"/>
          <w:szCs w:val="21"/>
          <w:highlight w:val="none"/>
          <w:lang w:val="en-US" w:eastAsia="zh-CN" w:bidi="ar-SA"/>
        </w:rPr>
        <w:t>；</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2.</w:t>
      </w:r>
      <w:r>
        <w:rPr>
          <w:rFonts w:ascii="宋体" w:eastAsia="宋体" w:hAnsi="宋体" w:cs="宋体" w:hint="eastAsia"/>
          <w:b/>
          <w:bCs/>
          <w:color w:val="000000"/>
          <w:kern w:val="2"/>
          <w:sz w:val="21"/>
          <w:szCs w:val="21"/>
          <w:highlight w:val="none"/>
          <w:u w:val="single"/>
          <w:lang w:val="en-US" w:eastAsia="zh-CN" w:bidi="ar-SA"/>
        </w:rPr>
        <w:t xml:space="preserve">    （标的名称）     </w:t>
      </w:r>
      <w:r>
        <w:rPr>
          <w:rFonts w:ascii="宋体" w:eastAsia="宋体" w:hAnsi="宋体" w:cs="宋体" w:hint="eastAsia"/>
          <w:color w:val="000000"/>
          <w:kern w:val="2"/>
          <w:sz w:val="21"/>
          <w:szCs w:val="21"/>
          <w:highlight w:val="none"/>
          <w:lang w:val="en-US" w:eastAsia="zh-CN" w:bidi="ar-SA"/>
        </w:rPr>
        <w:t>，属于</w:t>
      </w:r>
      <w:r>
        <w:rPr>
          <w:rFonts w:ascii="宋体" w:eastAsia="宋体" w:hAnsi="宋体" w:cs="宋体" w:hint="eastAsia"/>
          <w:b/>
          <w:bCs/>
          <w:color w:val="000000"/>
          <w:kern w:val="2"/>
          <w:sz w:val="21"/>
          <w:szCs w:val="21"/>
          <w:highlight w:val="none"/>
          <w:u w:val="single"/>
          <w:lang w:val="en-US" w:eastAsia="zh-CN" w:bidi="ar-SA"/>
        </w:rPr>
        <w:t xml:space="preserve">    （采购文件中明确的所属行业）    </w:t>
      </w:r>
      <w:r>
        <w:rPr>
          <w:rFonts w:ascii="宋体" w:eastAsia="宋体" w:hAnsi="宋体" w:cs="宋体" w:hint="eastAsia"/>
          <w:color w:val="000000"/>
          <w:kern w:val="2"/>
          <w:sz w:val="21"/>
          <w:szCs w:val="21"/>
          <w:highlight w:val="none"/>
          <w:lang w:val="en-US" w:eastAsia="zh-CN" w:bidi="ar-SA"/>
        </w:rPr>
        <w:t>行业；制造商为</w:t>
      </w:r>
      <w:r>
        <w:rPr>
          <w:rFonts w:ascii="宋体" w:eastAsia="宋体" w:hAnsi="宋体" w:cs="宋体" w:hint="eastAsia"/>
          <w:b/>
          <w:bCs/>
          <w:color w:val="000000"/>
          <w:kern w:val="2"/>
          <w:sz w:val="21"/>
          <w:szCs w:val="21"/>
          <w:highlight w:val="none"/>
          <w:u w:val="single"/>
          <w:lang w:val="en-US" w:eastAsia="zh-CN" w:bidi="ar-SA"/>
        </w:rPr>
        <w:t xml:space="preserve">    （企业名称，要求制造商本身所属行业应当与招标文件要求的行业相一致）    </w:t>
      </w:r>
      <w:r>
        <w:rPr>
          <w:rFonts w:ascii="宋体" w:eastAsia="宋体" w:hAnsi="宋体" w:cs="宋体" w:hint="eastAsia"/>
          <w:color w:val="000000"/>
          <w:kern w:val="2"/>
          <w:sz w:val="21"/>
          <w:szCs w:val="21"/>
          <w:highlight w:val="none"/>
          <w:lang w:val="en-US" w:eastAsia="zh-CN" w:bidi="ar-SA"/>
        </w:rPr>
        <w:t>，从业人员</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人，营业收入为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万元，资产总额为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万元，属于</w:t>
      </w:r>
      <w:r>
        <w:rPr>
          <w:rFonts w:ascii="宋体" w:eastAsia="宋体" w:hAnsi="宋体" w:cs="宋体" w:hint="eastAsia"/>
          <w:b/>
          <w:bCs/>
          <w:color w:val="000000"/>
          <w:kern w:val="2"/>
          <w:sz w:val="21"/>
          <w:szCs w:val="21"/>
          <w:highlight w:val="none"/>
          <w:u w:val="single"/>
          <w:lang w:val="en-US" w:eastAsia="zh-CN" w:bidi="ar-SA"/>
        </w:rPr>
        <w:t xml:space="preserve">    （中型企业、小型企业、微型企业）    </w:t>
      </w:r>
      <w:r>
        <w:rPr>
          <w:rFonts w:ascii="宋体" w:eastAsia="宋体" w:hAnsi="宋体" w:cs="宋体" w:hint="eastAsia"/>
          <w:color w:val="000000"/>
          <w:kern w:val="2"/>
          <w:sz w:val="21"/>
          <w:szCs w:val="21"/>
          <w:highlight w:val="none"/>
          <w:lang w:val="en-US" w:eastAsia="zh-CN" w:bidi="ar-SA"/>
        </w:rPr>
        <w:t>；</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w:t>
      </w:r>
    </w:p>
    <w:p>
      <w:pPr>
        <w:spacing w:line="360" w:lineRule="auto"/>
        <w:ind w:firstLine="420" w:firstLineChars="200"/>
        <w:outlineLvl w:val="3"/>
        <w:rPr>
          <w:rFonts w:ascii="宋体" w:eastAsia="宋体" w:hAnsi="宋体" w:cs="宋体" w:hint="eastAsia"/>
          <w:szCs w:val="21"/>
          <w:highlight w:val="none"/>
        </w:rPr>
      </w:pPr>
      <w:r>
        <w:rPr>
          <w:rFonts w:ascii="宋体" w:eastAsia="宋体" w:hAnsi="宋体" w:cs="宋体" w:hint="eastAsia"/>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ascii="宋体" w:eastAsia="宋体" w:hAnsi="宋体" w:cs="宋体" w:hint="eastAsia"/>
          <w:szCs w:val="21"/>
          <w:highlight w:val="none"/>
        </w:rPr>
      </w:pPr>
      <w:bookmarkStart w:id="23" w:name="_Hlk73562203"/>
      <w:r>
        <w:rPr>
          <w:rFonts w:ascii="宋体" w:eastAsia="宋体" w:hAnsi="宋体" w:cs="宋体" w:hint="eastAsia"/>
          <w:szCs w:val="21"/>
          <w:highlight w:val="none"/>
        </w:rPr>
        <w:t>本投标人对上述声明内容的真实性负责。如有虚假，将依法承担相应责任。</w:t>
      </w:r>
    </w:p>
    <w:p>
      <w:pPr>
        <w:spacing w:line="360" w:lineRule="auto"/>
        <w:ind w:firstLine="420" w:firstLineChars="200"/>
        <w:rPr>
          <w:rFonts w:ascii="宋体" w:eastAsia="宋体" w:hAnsi="宋体" w:cs="宋体" w:hint="eastAsia"/>
          <w:sz w:val="24"/>
          <w:highlight w:val="none"/>
        </w:rPr>
      </w:pPr>
      <w:r>
        <w:rPr>
          <w:rFonts w:ascii="宋体" w:eastAsia="宋体" w:hAnsi="宋体" w:cs="宋体" w:hint="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pPr>
        <w:ind w:firstLine="420" w:firstLineChars="200"/>
        <w:outlineLvl w:val="3"/>
        <w:rPr>
          <w:rFonts w:ascii="宋体" w:eastAsia="宋体" w:hAnsi="宋体" w:cs="宋体" w:hint="eastAsia"/>
          <w:bCs/>
          <w:color w:val="FF0000"/>
          <w:kern w:val="0"/>
          <w:szCs w:val="21"/>
          <w:highlight w:val="none"/>
        </w:rPr>
      </w:pPr>
    </w:p>
    <w:p>
      <w:pPr>
        <w:rPr>
          <w:rFonts w:ascii="宋体" w:eastAsia="宋体" w:hAnsi="宋体" w:cs="宋体" w:hint="eastAsia"/>
          <w:highlight w:val="none"/>
        </w:rPr>
      </w:pPr>
    </w:p>
    <w:p>
      <w:pPr>
        <w:ind w:firstLine="420" w:firstLineChars="200"/>
        <w:rPr>
          <w:rFonts w:ascii="宋体" w:eastAsia="宋体" w:hAnsi="宋体" w:cs="宋体" w:hint="eastAsia"/>
          <w:highlight w:val="none"/>
        </w:rPr>
      </w:pP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jc w:val="center"/>
        <w:outlineLvl w:val="3"/>
        <w:rPr>
          <w:rFonts w:ascii="宋体" w:eastAsia="宋体" w:hAnsi="宋体" w:cs="宋体" w:hint="eastAsia"/>
          <w:b/>
          <w:sz w:val="24"/>
          <w:highlight w:val="none"/>
        </w:rPr>
      </w:pPr>
      <w:r>
        <w:rPr>
          <w:rFonts w:ascii="宋体" w:eastAsia="宋体" w:hAnsi="宋体" w:cs="宋体" w:hint="eastAsia"/>
          <w:b/>
          <w:sz w:val="24"/>
          <w:highlight w:val="none"/>
          <w:lang w:eastAsia="zh-CN"/>
        </w:rPr>
        <w:t>（</w:t>
      </w:r>
      <w:r>
        <w:rPr>
          <w:rFonts w:ascii="宋体" w:eastAsia="宋体" w:hAnsi="宋体" w:cs="宋体" w:hint="eastAsia"/>
          <w:b/>
          <w:sz w:val="24"/>
          <w:highlight w:val="none"/>
          <w:lang w:val="en-US" w:eastAsia="zh-CN"/>
        </w:rPr>
        <w:t>2</w:t>
      </w:r>
      <w:r>
        <w:rPr>
          <w:rFonts w:ascii="宋体" w:eastAsia="宋体" w:hAnsi="宋体" w:cs="宋体" w:hint="eastAsia"/>
          <w:b/>
          <w:sz w:val="24"/>
          <w:highlight w:val="none"/>
          <w:lang w:eastAsia="zh-CN"/>
        </w:rPr>
        <w:t>）</w:t>
      </w:r>
      <w:r>
        <w:rPr>
          <w:rFonts w:ascii="宋体" w:eastAsia="宋体" w:hAnsi="宋体" w:cs="宋体" w:hint="eastAsia"/>
          <w:b/>
          <w:sz w:val="24"/>
          <w:highlight w:val="none"/>
        </w:rPr>
        <w:t>残疾人福利性单位声明函（货物类）</w:t>
      </w:r>
    </w:p>
    <w:p>
      <w:pPr>
        <w:rPr>
          <w:rFonts w:ascii="宋体" w:eastAsia="宋体" w:hAnsi="宋体" w:cs="宋体" w:hint="eastAsia"/>
          <w:b/>
          <w:bCs/>
          <w:highlight w:val="none"/>
        </w:rPr>
      </w:pPr>
    </w:p>
    <w:p>
      <w:pPr>
        <w:spacing w:line="360" w:lineRule="auto"/>
        <w:ind w:firstLine="420" w:firstLineChars="200"/>
        <w:rPr>
          <w:rFonts w:ascii="宋体" w:eastAsia="宋体" w:hAnsi="宋体" w:cs="宋体" w:hint="eastAsia"/>
          <w:szCs w:val="21"/>
          <w:highlight w:val="none"/>
        </w:rPr>
      </w:pPr>
      <w:bookmarkStart w:id="24" w:name="_Hlk73562331"/>
      <w:bookmarkStart w:id="25" w:name="_Hlk73562245"/>
      <w:r>
        <w:rPr>
          <w:rFonts w:ascii="宋体" w:eastAsia="宋体" w:hAnsi="宋体" w:cs="宋体" w:hint="eastAsia"/>
          <w:i w:val="0"/>
          <w:iCs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项目采购活</w:t>
      </w:r>
      <w:r>
        <w:rPr>
          <w:rFonts w:ascii="宋体" w:eastAsia="宋体" w:hAnsi="宋体" w:cs="宋体" w:hint="eastAsia"/>
          <w:szCs w:val="21"/>
          <w:highlight w:val="none"/>
        </w:rPr>
        <w:t>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本单位对上述声明的真实性负责。如有虚假，将依法承担相应责任。</w:t>
      </w:r>
    </w:p>
    <w:p>
      <w:pPr>
        <w:spacing w:line="360" w:lineRule="auto"/>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24"/>
    </w:p>
    <w:p>
      <w:pPr>
        <w:ind w:firstLine="420" w:firstLineChars="200"/>
        <w:rPr>
          <w:rFonts w:ascii="宋体" w:eastAsia="宋体" w:hAnsi="宋体" w:cs="宋体" w:hint="eastAsia"/>
          <w:szCs w:val="21"/>
          <w:highlight w:val="none"/>
        </w:rPr>
      </w:pPr>
      <w:bookmarkEnd w:id="25"/>
    </w:p>
    <w:p>
      <w:pPr>
        <w:ind w:firstLine="420" w:firstLineChars="200"/>
        <w:rPr>
          <w:rFonts w:ascii="宋体" w:eastAsia="宋体" w:hAnsi="宋体" w:cs="宋体" w:hint="eastAsia"/>
          <w:szCs w:val="21"/>
          <w:highlight w:val="none"/>
        </w:rPr>
      </w:pPr>
    </w:p>
    <w:p>
      <w:pPr>
        <w:rPr>
          <w:rFonts w:ascii="宋体" w:eastAsia="宋体" w:hAnsi="宋体" w:cs="宋体" w:hint="eastAsia"/>
          <w:b/>
          <w:sz w:val="24"/>
          <w:highlight w:val="none"/>
          <w:lang w:eastAsia="zh-CN"/>
        </w:rPr>
      </w:pPr>
      <w:r>
        <w:rPr>
          <w:rFonts w:ascii="宋体" w:eastAsia="宋体" w:hAnsi="宋体" w:cs="宋体" w:hint="eastAsia"/>
          <w:b/>
          <w:sz w:val="24"/>
          <w:highlight w:val="none"/>
          <w:lang w:eastAsia="zh-CN"/>
        </w:rPr>
        <w:br w:type="page"/>
      </w:r>
    </w:p>
    <w:p>
      <w:pPr>
        <w:jc w:val="center"/>
        <w:outlineLvl w:val="3"/>
        <w:rPr>
          <w:rFonts w:ascii="宋体" w:eastAsia="宋体" w:hAnsi="宋体" w:cs="宋体" w:hint="eastAsia"/>
          <w:b/>
          <w:sz w:val="24"/>
          <w:highlight w:val="none"/>
        </w:rPr>
      </w:pPr>
      <w:r>
        <w:rPr>
          <w:rFonts w:ascii="宋体" w:eastAsia="宋体" w:hAnsi="宋体" w:cs="宋体" w:hint="eastAsia"/>
          <w:b/>
          <w:sz w:val="24"/>
          <w:highlight w:val="none"/>
          <w:lang w:eastAsia="zh-CN"/>
        </w:rPr>
        <w:t>（</w:t>
      </w:r>
      <w:r>
        <w:rPr>
          <w:rFonts w:ascii="宋体" w:eastAsia="宋体" w:hAnsi="宋体" w:cs="宋体" w:hint="eastAsia"/>
          <w:b/>
          <w:sz w:val="24"/>
          <w:highlight w:val="none"/>
          <w:lang w:val="en-US" w:eastAsia="zh-CN"/>
        </w:rPr>
        <w:t>3</w:t>
      </w:r>
      <w:r>
        <w:rPr>
          <w:rFonts w:ascii="宋体" w:eastAsia="宋体" w:hAnsi="宋体" w:cs="宋体" w:hint="eastAsia"/>
          <w:b/>
          <w:sz w:val="24"/>
          <w:highlight w:val="none"/>
          <w:lang w:eastAsia="zh-CN"/>
        </w:rPr>
        <w:t>）</w:t>
      </w:r>
      <w:r>
        <w:rPr>
          <w:rFonts w:ascii="宋体" w:eastAsia="宋体" w:hAnsi="宋体" w:cs="宋体" w:hint="eastAsia"/>
          <w:b/>
          <w:sz w:val="24"/>
          <w:highlight w:val="none"/>
        </w:rPr>
        <w:t>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ascii="宋体" w:eastAsia="宋体" w:hAnsi="宋体" w:cs="宋体" w:hint="eastAsia"/>
          <w:i w:val="0"/>
          <w:iCs w:val="0"/>
          <w:szCs w:val="21"/>
          <w:highlight w:val="none"/>
        </w:rPr>
      </w:pPr>
    </w:p>
    <w:p>
      <w:pPr>
        <w:spacing w:line="360" w:lineRule="auto"/>
        <w:ind w:firstLine="420" w:firstLineChars="200"/>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采购活动，提供的货物全部由符合政策要求的监狱企业制造。相关监狱企业的具体情况如下：</w:t>
      </w:r>
    </w:p>
    <w:p>
      <w:pPr>
        <w:spacing w:line="360" w:lineRule="auto"/>
        <w:ind w:firstLine="420" w:firstLineChars="200"/>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，制造商为</w:t>
      </w:r>
      <w:r>
        <w:rPr>
          <w:rFonts w:ascii="宋体" w:eastAsia="宋体" w:hAnsi="宋体" w:cs="宋体" w:hint="eastAsia"/>
          <w:i w:val="0"/>
          <w:iCs w:val="0"/>
          <w:szCs w:val="21"/>
          <w:highlight w:val="none"/>
          <w:u w:val="single"/>
        </w:rPr>
        <w:t xml:space="preserve">    </w:t>
      </w:r>
      <w:r>
        <w:rPr>
          <w:rFonts w:ascii="宋体" w:eastAsia="宋体" w:hAnsi="宋体" w:cs="宋体" w:hint="eastAsia"/>
          <w:b/>
          <w:bCs/>
          <w:i w:val="0"/>
          <w:iCs w:val="0"/>
          <w:szCs w:val="21"/>
          <w:highlight w:val="none"/>
          <w:u w:val="single"/>
        </w:rPr>
        <w:t xml:space="preserve">（企业名称）    </w:t>
      </w:r>
      <w:r>
        <w:rPr>
          <w:rFonts w:ascii="宋体" w:eastAsia="宋体" w:hAnsi="宋体" w:cs="宋体" w:hint="eastAsia"/>
          <w:i w:val="0"/>
          <w:iCs w:val="0"/>
          <w:szCs w:val="21"/>
          <w:highlight w:val="none"/>
        </w:rPr>
        <w:t>，属于</w:t>
      </w:r>
      <w:r>
        <w:rPr>
          <w:rFonts w:ascii="宋体" w:eastAsia="宋体" w:hAnsi="宋体" w:cs="宋体" w:hint="eastAsia"/>
          <w:i w:val="0"/>
          <w:iCs w:val="0"/>
          <w:szCs w:val="21"/>
          <w:highlight w:val="none"/>
          <w:u w:val="single"/>
        </w:rPr>
        <w:t xml:space="preserve">  </w:t>
      </w:r>
      <w:r>
        <w:rPr>
          <w:rFonts w:ascii="宋体" w:eastAsia="宋体" w:hAnsi="宋体" w:cs="宋体" w:hint="eastAsia"/>
          <w:b/>
          <w:bCs/>
          <w:i w:val="0"/>
          <w:iCs w:val="0"/>
          <w:szCs w:val="21"/>
          <w:highlight w:val="none"/>
          <w:u w:val="single"/>
        </w:rPr>
        <w:t xml:space="preserve">监狱企业  </w:t>
      </w:r>
      <w:r>
        <w:rPr>
          <w:rFonts w:ascii="宋体" w:eastAsia="宋体" w:hAnsi="宋体" w:cs="宋体" w:hint="eastAsia"/>
          <w:i w:val="0"/>
          <w:iCs w:val="0"/>
          <w:szCs w:val="21"/>
          <w:highlight w:val="none"/>
        </w:rPr>
        <w:t>；</w:t>
      </w:r>
    </w:p>
    <w:p>
      <w:pPr>
        <w:spacing w:line="360" w:lineRule="auto"/>
        <w:ind w:firstLine="420" w:firstLineChars="200"/>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，制造商为</w:t>
      </w:r>
      <w:r>
        <w:rPr>
          <w:rFonts w:ascii="宋体" w:eastAsia="宋体" w:hAnsi="宋体" w:cs="宋体" w:hint="eastAsia"/>
          <w:i w:val="0"/>
          <w:iCs w:val="0"/>
          <w:szCs w:val="21"/>
          <w:highlight w:val="none"/>
          <w:u w:val="single"/>
        </w:rPr>
        <w:t xml:space="preserve">    </w:t>
      </w:r>
      <w:r>
        <w:rPr>
          <w:rFonts w:ascii="宋体" w:eastAsia="宋体" w:hAnsi="宋体" w:cs="宋体" w:hint="eastAsia"/>
          <w:b/>
          <w:bCs/>
          <w:i w:val="0"/>
          <w:iCs w:val="0"/>
          <w:szCs w:val="21"/>
          <w:highlight w:val="none"/>
          <w:u w:val="single"/>
        </w:rPr>
        <w:t xml:space="preserve">（企业名称）    </w:t>
      </w:r>
      <w:r>
        <w:rPr>
          <w:rFonts w:ascii="宋体" w:eastAsia="宋体" w:hAnsi="宋体" w:cs="宋体" w:hint="eastAsia"/>
          <w:i w:val="0"/>
          <w:iCs w:val="0"/>
          <w:szCs w:val="21"/>
          <w:highlight w:val="none"/>
        </w:rPr>
        <w:t>，属于</w:t>
      </w:r>
      <w:r>
        <w:rPr>
          <w:rFonts w:ascii="宋体" w:eastAsia="宋体" w:hAnsi="宋体" w:cs="宋体" w:hint="eastAsia"/>
          <w:i w:val="0"/>
          <w:iCs w:val="0"/>
          <w:szCs w:val="21"/>
          <w:highlight w:val="none"/>
          <w:u w:val="single"/>
        </w:rPr>
        <w:t xml:space="preserve">  </w:t>
      </w:r>
      <w:r>
        <w:rPr>
          <w:rFonts w:ascii="宋体" w:eastAsia="宋体" w:hAnsi="宋体" w:cs="宋体" w:hint="eastAsia"/>
          <w:b/>
          <w:bCs/>
          <w:i w:val="0"/>
          <w:iCs w:val="0"/>
          <w:szCs w:val="21"/>
          <w:highlight w:val="none"/>
          <w:u w:val="single"/>
        </w:rPr>
        <w:t xml:space="preserve">监狱企业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szCs w:val="21"/>
          <w:highlight w:val="none"/>
        </w:rPr>
      </w:pPr>
      <w:r>
        <w:rPr>
          <w:rFonts w:ascii="宋体" w:eastAsia="宋体" w:hAnsi="宋体" w:cs="宋体" w:hint="eastAsia"/>
          <w:szCs w:val="21"/>
          <w:highlight w:val="none"/>
        </w:rPr>
        <w:t xml:space="preserve">…… </w:t>
      </w:r>
    </w:p>
    <w:p>
      <w:pPr>
        <w:spacing w:line="360" w:lineRule="auto"/>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本投标人对上述声明内容的真实性负责。如有虚假，将依法承担相应责任。</w:t>
      </w:r>
    </w:p>
    <w:p>
      <w:pPr>
        <w:spacing w:line="360" w:lineRule="auto"/>
        <w:ind w:firstLine="420" w:firstLineChars="200"/>
        <w:rPr>
          <w:rFonts w:ascii="宋体" w:eastAsia="宋体" w:hAnsi="宋体" w:cs="宋体" w:hint="eastAsia"/>
          <w:b/>
          <w:bCs/>
          <w:color w:val="FF0000"/>
          <w:szCs w:val="21"/>
          <w:highlight w:val="none"/>
        </w:rPr>
      </w:pPr>
      <w:r>
        <w:rPr>
          <w:rFonts w:ascii="宋体" w:eastAsia="宋体" w:hAnsi="宋体" w:cs="宋体" w:hint="eastAsia"/>
          <w:szCs w:val="21"/>
          <w:highlight w:val="none"/>
        </w:rPr>
        <w:t>附：省级以上监狱管理局、戒毒管理局（含新疆生产建设兵团）出具的监狱企业证明文件。</w:t>
      </w:r>
    </w:p>
    <w:p>
      <w:pPr>
        <w:spacing w:line="360" w:lineRule="auto"/>
        <w:ind w:firstLine="420" w:firstLineChars="200"/>
        <w:rPr>
          <w:rFonts w:ascii="宋体" w:eastAsia="宋体" w:hAnsi="宋体" w:cs="Times New Roman" w:hint="eastAsia"/>
          <w:i w:val="0"/>
          <w:iCs w:val="0"/>
          <w:sz w:val="21"/>
          <w:szCs w:val="21"/>
          <w:highlight w:val="none"/>
        </w:rPr>
      </w:pPr>
    </w:p>
    <w:p>
      <w:pPr>
        <w:spacing w:line="360" w:lineRule="auto"/>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br w:type="page"/>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eastAsia="宋体" w:hAnsi="宋体" w:cs="宋体"/>
          <w:b/>
          <w:color w:val="FF0000"/>
          <w:szCs w:val="21"/>
          <w:highlight w:val="none"/>
        </w:rPr>
      </w:pP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采购项目名称：深圳市龙岗区人民医院门诊及住院楼全光网建设项目</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r>
        <w:rPr>
          <w:rFonts w:ascii="宋体" w:hAnsi="宋体" w:cs="宋体" w:hint="eastAsia"/>
          <w:sz w:val="24"/>
          <w:highlight w:val="none"/>
          <w:lang w:eastAsia="zh-CN"/>
        </w:rPr>
        <w:t>LGDL2025000235</w:t>
      </w:r>
      <w:r>
        <w:rPr>
          <w:rFonts w:ascii="宋体" w:hAnsi="宋体" w:cs="宋体" w:hint="eastAsia"/>
          <w:sz w:val="24"/>
          <w:highlight w:val="none"/>
        </w:rPr>
        <w:t>（0724-2531SZ658833）</w:t>
      </w:r>
    </w:p>
    <w:tbl>
      <w:tblPr>
        <w:tblStyle w:val="TableNormal"/>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161"/>
        <w:gridCol w:w="700"/>
        <w:gridCol w:w="1383"/>
        <w:gridCol w:w="1900"/>
        <w:gridCol w:w="1861"/>
      </w:tblGrid>
      <w:tr>
        <w:tblPrEx>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161"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货物名称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00"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1383" w:type="dxa"/>
            <w:vAlign w:val="center"/>
          </w:tcPr>
          <w:p>
            <w:pPr>
              <w:keepNext w:val="0"/>
              <w:keepLines w:val="0"/>
              <w:suppressLineNumbers w:val="0"/>
              <w:spacing w:before="0" w:beforeAutospacing="0" w:after="0" w:afterAutospacing="0"/>
              <w:ind w:left="0" w:right="0" w:leftChars="0" w:rightChars="0"/>
              <w:jc w:val="center"/>
              <w:rPr>
                <w:rFonts w:ascii="宋体" w:eastAsia="宋体" w:hAnsi="宋体" w:cs="宋体" w:hint="default"/>
                <w:b/>
                <w:sz w:val="21"/>
                <w:szCs w:val="21"/>
                <w:highlight w:val="none"/>
                <w:lang w:val="en-US" w:eastAsia="zh-CN"/>
              </w:rPr>
            </w:pPr>
            <w:r>
              <w:rPr>
                <w:rFonts w:ascii="宋体" w:hAnsi="宋体" w:cs="宋体" w:hint="eastAsia"/>
                <w:b/>
                <w:sz w:val="21"/>
                <w:szCs w:val="21"/>
                <w:highlight w:val="none"/>
                <w:lang w:val="en-US" w:eastAsia="zh-CN"/>
              </w:rPr>
              <w:t>交货期</w:t>
            </w:r>
          </w:p>
        </w:tc>
        <w:tc>
          <w:tcPr>
            <w:tcW w:w="1900" w:type="dxa"/>
            <w:vAlign w:val="center"/>
          </w:tcPr>
          <w:p>
            <w:pPr>
              <w:tabs>
                <w:tab w:val="left" w:pos="8364"/>
              </w:tabs>
              <w:snapToGrid w:val="0"/>
              <w:ind w:right="-58"/>
              <w:jc w:val="center"/>
              <w:rPr>
                <w:rFonts w:ascii="宋体" w:eastAsia="宋体" w:hAnsi="宋体" w:cs="宋体" w:hint="eastAsia"/>
                <w:b/>
                <w:szCs w:val="21"/>
                <w:highlight w:val="none"/>
                <w:lang w:val="en-US" w:eastAsia="zh-CN"/>
              </w:rPr>
            </w:pPr>
            <w:r>
              <w:rPr>
                <w:rFonts w:ascii="宋体" w:eastAsia="宋体" w:hAnsi="宋体" w:cs="宋体" w:hint="eastAsia"/>
                <w:b/>
                <w:szCs w:val="21"/>
                <w:highlight w:val="none"/>
                <w:lang w:val="en-US" w:eastAsia="zh-CN"/>
              </w:rPr>
              <w:t>制造商、原产地、</w:t>
            </w:r>
          </w:p>
          <w:p>
            <w:pPr>
              <w:tabs>
                <w:tab w:val="left" w:pos="8364"/>
              </w:tabs>
              <w:snapToGrid w:val="0"/>
              <w:ind w:right="-58" w:rightChars="0"/>
              <w:jc w:val="center"/>
              <w:rPr>
                <w:rFonts w:ascii="宋体" w:hAnsi="宋体" w:cs="宋体" w:hint="default"/>
                <w:b/>
                <w:sz w:val="21"/>
                <w:szCs w:val="21"/>
                <w:highlight w:val="none"/>
              </w:rPr>
            </w:pPr>
            <w:r>
              <w:rPr>
                <w:rFonts w:ascii="宋体" w:eastAsia="宋体" w:hAnsi="宋体" w:cs="宋体" w:hint="eastAsia"/>
                <w:b/>
                <w:szCs w:val="21"/>
                <w:highlight w:val="none"/>
                <w:lang w:val="en-US" w:eastAsia="zh-CN"/>
              </w:rPr>
              <w:t>品牌、型号</w:t>
            </w:r>
          </w:p>
        </w:tc>
        <w:tc>
          <w:tcPr>
            <w:tcW w:w="1861" w:type="dxa"/>
            <w:vAlign w:val="center"/>
          </w:tcPr>
          <w:p>
            <w:pPr>
              <w:tabs>
                <w:tab w:val="left" w:pos="8364"/>
              </w:tabs>
              <w:snapToGrid w:val="0"/>
              <w:ind w:right="-58"/>
              <w:jc w:val="center"/>
              <w:rPr>
                <w:rFonts w:ascii="宋体" w:eastAsia="宋体" w:hAnsi="宋体" w:cs="宋体" w:hint="eastAsia"/>
                <w:b/>
                <w:szCs w:val="21"/>
                <w:highlight w:val="none"/>
              </w:rPr>
            </w:pPr>
            <w:r>
              <w:rPr>
                <w:rFonts w:ascii="宋体" w:eastAsia="宋体" w:hAnsi="宋体" w:cs="宋体" w:hint="eastAsia"/>
                <w:b/>
                <w:szCs w:val="21"/>
                <w:highlight w:val="none"/>
              </w:rPr>
              <w:t>投标总价</w:t>
            </w:r>
          </w:p>
          <w:p>
            <w:pPr>
              <w:tabs>
                <w:tab w:val="left" w:pos="8364"/>
              </w:tabs>
              <w:snapToGrid w:val="0"/>
              <w:ind w:right="-58"/>
              <w:jc w:val="center"/>
              <w:rPr>
                <w:rFonts w:ascii="宋体" w:eastAsia="宋体" w:hAnsi="宋体" w:cs="宋体" w:hint="eastAsia"/>
                <w:b/>
                <w:szCs w:val="21"/>
                <w:highlight w:val="none"/>
              </w:rPr>
            </w:pPr>
            <w:r>
              <w:rPr>
                <w:rFonts w:ascii="宋体" w:eastAsia="宋体" w:hAnsi="宋体" w:cs="宋体" w:hint="eastAsia"/>
                <w:b/>
                <w:szCs w:val="21"/>
                <w:highlight w:val="none"/>
              </w:rPr>
              <w:t>（单位：人民币）</w:t>
            </w:r>
          </w:p>
          <w:p>
            <w:pPr>
              <w:tabs>
                <w:tab w:val="left" w:pos="8364"/>
              </w:tabs>
              <w:snapToGrid w:val="0"/>
              <w:ind w:right="-58" w:rightChars="0"/>
              <w:jc w:val="center"/>
              <w:rPr>
                <w:rFonts w:ascii="宋体" w:hAnsi="宋体" w:cs="宋体" w:hint="default"/>
                <w:b/>
                <w:sz w:val="21"/>
                <w:szCs w:val="21"/>
                <w:highlight w:val="none"/>
              </w:rPr>
            </w:pPr>
            <w:r>
              <w:rPr>
                <w:rFonts w:ascii="宋体" w:eastAsia="宋体" w:hAnsi="宋体" w:cs="宋体" w:hint="eastAsia"/>
                <w:b/>
                <w:szCs w:val="21"/>
                <w:highlight w:val="none"/>
              </w:rPr>
              <w:t>大写及小写</w:t>
            </w:r>
          </w:p>
        </w:tc>
      </w:tr>
      <w:tr>
        <w:tblPrEx>
          <w:tblW w:w="10203"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PLAN-2025-440307000-022007-14165</w:t>
            </w:r>
            <w:r>
              <w:rPr>
                <w:rFonts w:ascii="宋体" w:hAnsi="宋体" w:cs="宋体" w:hint="eastAsia"/>
                <w:bCs/>
                <w:sz w:val="21"/>
                <w:szCs w:val="21"/>
                <w:highlight w:val="none"/>
              </w:rPr>
              <w:t xml:space="preserve"> </w:t>
            </w:r>
          </w:p>
        </w:tc>
        <w:tc>
          <w:tcPr>
            <w:tcW w:w="2161"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val="en-US" w:eastAsia="zh-CN"/>
              </w:rPr>
            </w:pPr>
            <w:r>
              <w:rPr>
                <w:rFonts w:ascii="宋体" w:eastAsia="宋体" w:hAnsi="宋体" w:cs="宋体" w:hint="eastAsia"/>
                <w:b w:val="0"/>
                <w:bCs w:val="0"/>
                <w:sz w:val="21"/>
                <w:szCs w:val="21"/>
                <w:highlight w:val="none"/>
                <w:u w:val="none"/>
              </w:rPr>
              <w:t>门诊及住院楼全光网建设采购</w:t>
            </w:r>
            <w:r>
              <w:rPr>
                <w:rFonts w:ascii="宋体" w:eastAsia="宋体" w:hAnsi="宋体" w:cs="宋体" w:hint="eastAsia"/>
                <w:szCs w:val="21"/>
                <w:highlight w:val="none"/>
                <w:lang w:val="en-US" w:eastAsia="zh-CN"/>
              </w:rPr>
              <w:t>项目</w:t>
            </w:r>
          </w:p>
        </w:tc>
        <w:tc>
          <w:tcPr>
            <w:tcW w:w="700"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1项</w:t>
            </w:r>
          </w:p>
        </w:tc>
        <w:tc>
          <w:tcPr>
            <w:tcW w:w="138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eastAsia"/>
                <w:sz w:val="21"/>
                <w:szCs w:val="21"/>
                <w:highlight w:val="none"/>
                <w:lang w:val="en-US" w:eastAsia="zh-CN"/>
              </w:rPr>
            </w:pPr>
          </w:p>
        </w:tc>
        <w:tc>
          <w:tcPr>
            <w:tcW w:w="1900" w:type="dxa"/>
            <w:vAlign w:val="center"/>
          </w:tcPr>
          <w:p>
            <w:pPr>
              <w:widowControl w:val="0"/>
              <w:spacing w:before="25" w:after="25"/>
              <w:jc w:val="center"/>
              <w:rPr>
                <w:rFonts w:ascii="宋体" w:hAnsi="宋体" w:cs="宋体" w:hint="default"/>
                <w:color w:val="000000"/>
                <w:sz w:val="21"/>
                <w:szCs w:val="21"/>
                <w:highlight w:val="none"/>
              </w:rPr>
            </w:pPr>
            <w:r>
              <w:rPr>
                <w:rFonts w:ascii="宋体" w:hAnsi="宋体" w:cs="宋体" w:hint="eastAsia"/>
                <w:color w:val="FF0000"/>
                <w:sz w:val="21"/>
                <w:szCs w:val="21"/>
                <w:highlight w:val="none"/>
                <w:u w:val="single"/>
                <w:lang w:val="en-US" w:eastAsia="zh-CN"/>
              </w:rPr>
              <w:t>（填写核心产品）</w:t>
            </w:r>
          </w:p>
        </w:tc>
        <w:tc>
          <w:tcPr>
            <w:tcW w:w="1861" w:type="dxa"/>
            <w:vAlign w:val="center"/>
          </w:tcPr>
          <w:p>
            <w:pPr>
              <w:widowControl w:val="0"/>
              <w:spacing w:before="25" w:after="25"/>
              <w:jc w:val="left"/>
              <w:rPr>
                <w:rFonts w:ascii="宋体" w:eastAsia="宋体" w:hAnsi="宋体" w:cs="宋体" w:hint="eastAsia"/>
                <w:b/>
                <w:szCs w:val="21"/>
                <w:highlight w:val="none"/>
                <w:lang w:val="en-US" w:eastAsia="zh-CN"/>
              </w:rPr>
            </w:pPr>
            <w:r>
              <w:rPr>
                <w:rFonts w:ascii="宋体" w:eastAsia="宋体" w:hAnsi="宋体" w:cs="宋体" w:hint="eastAsia"/>
                <w:b/>
                <w:szCs w:val="21"/>
                <w:highlight w:val="none"/>
              </w:rPr>
              <w:t>大写</w:t>
            </w:r>
            <w:r>
              <w:rPr>
                <w:rFonts w:ascii="宋体" w:eastAsia="宋体" w:hAnsi="宋体" w:cs="宋体" w:hint="eastAsia"/>
                <w:b/>
                <w:szCs w:val="21"/>
                <w:highlight w:val="none"/>
                <w:lang w:val="en-US" w:eastAsia="zh-CN"/>
              </w:rPr>
              <w:t>:</w:t>
            </w:r>
          </w:p>
          <w:p>
            <w:pPr>
              <w:widowControl w:val="0"/>
              <w:spacing w:before="25" w:after="25"/>
              <w:jc w:val="left"/>
              <w:rPr>
                <w:rFonts w:ascii="宋体" w:hAnsi="宋体" w:cs="宋体" w:hint="default"/>
                <w:color w:val="000000"/>
                <w:sz w:val="21"/>
                <w:szCs w:val="21"/>
                <w:highlight w:val="none"/>
              </w:rPr>
            </w:pPr>
            <w:r>
              <w:rPr>
                <w:rFonts w:ascii="宋体" w:eastAsia="宋体" w:hAnsi="宋体" w:cs="宋体" w:hint="eastAsia"/>
                <w:b/>
                <w:szCs w:val="21"/>
                <w:highlight w:val="none"/>
              </w:rPr>
              <w:t>小写</w:t>
            </w:r>
            <w:r>
              <w:rPr>
                <w:rFonts w:ascii="宋体" w:eastAsia="宋体" w:hAnsi="宋体" w:cs="宋体" w:hint="eastAsia"/>
                <w:b/>
                <w:szCs w:val="21"/>
                <w:highlight w:val="none"/>
                <w:lang w:val="en-US" w:eastAsia="zh-CN"/>
              </w:rPr>
              <w:t>:</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sectPr>
          <w:headerReference w:type="default" r:id="rId15"/>
          <w:footerReference w:type="default" r:id="rId16"/>
          <w:pgSz w:w="11906" w:h="16838"/>
          <w:pgMar w:top="1134" w:right="1134" w:bottom="1134" w:left="1134" w:header="851" w:footer="992" w:gutter="0"/>
          <w:pgNumType w:fmt="decimal"/>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nt="eastAsia"/>
          <w:highlight w:val="none"/>
        </w:rPr>
      </w:pPr>
      <w:r>
        <w:rPr>
          <w:rFonts w:ascii="宋体" w:hAnsi="宋体" w:cs="宋体" w:hint="eastAsia"/>
          <w:highlight w:val="none"/>
        </w:rPr>
        <w:t>项采购项目名称：深圳市龙岗区人民医院门诊及住院楼全光网建设项目</w:t>
      </w:r>
    </w:p>
    <w:p>
      <w:pPr>
        <w:tabs>
          <w:tab w:val="left" w:pos="8364"/>
        </w:tabs>
        <w:snapToGrid w:val="0"/>
        <w:ind w:right="-58"/>
        <w:rPr>
          <w:rFonts w:ascii="宋体" w:hAnsi="宋体" w:cs="宋体" w:hint="eastAsia"/>
          <w:highlight w:val="none"/>
        </w:rPr>
      </w:pPr>
      <w:r>
        <w:rPr>
          <w:rFonts w:ascii="宋体" w:hAnsi="宋体" w:cs="宋体" w:hint="eastAsia"/>
          <w:highlight w:val="none"/>
        </w:rPr>
        <w:t>项目编号：</w:t>
      </w:r>
      <w:r>
        <w:rPr>
          <w:rFonts w:ascii="宋体" w:hAnsi="宋体" w:cs="宋体" w:hint="eastAsia"/>
          <w:highlight w:val="none"/>
          <w:lang w:eastAsia="zh-CN"/>
        </w:rPr>
        <w:t>LGDL2025000235</w:t>
      </w:r>
      <w:r>
        <w:rPr>
          <w:rFonts w:ascii="宋体" w:hAnsi="宋体" w:cs="宋体" w:hint="eastAsia"/>
          <w:highlight w:val="none"/>
        </w:rPr>
        <w:t>（0724-2531SZ658833）</w:t>
      </w:r>
    </w:p>
    <w:tbl>
      <w:tblPr>
        <w:tblStyle w:val="TableNormal"/>
        <w:tblW w:w="13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3"/>
        <w:gridCol w:w="2386"/>
        <w:gridCol w:w="3217"/>
        <w:gridCol w:w="288"/>
        <w:gridCol w:w="1254"/>
        <w:gridCol w:w="1173"/>
        <w:gridCol w:w="347"/>
        <w:gridCol w:w="921"/>
        <w:gridCol w:w="1418"/>
        <w:gridCol w:w="1586"/>
      </w:tblGrid>
      <w:tr>
        <w:tblPrEx>
          <w:tblW w:w="13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26"/>
          <w:jc w:val="center"/>
        </w:trPr>
        <w:tc>
          <w:tcPr>
            <w:tcW w:w="13753" w:type="dxa"/>
            <w:gridSpan w:val="10"/>
            <w:tcBorders>
              <w:top w:val="threeDEmboss" w:sz="6" w:space="0" w:color="auto"/>
              <w:left w:val="threeDEmboss" w:sz="6" w:space="0" w:color="auto"/>
              <w:right w:val="threeDEmboss" w:sz="6" w:space="0" w:color="auto"/>
            </w:tcBorders>
            <w:shd w:val="clear" w:color="auto" w:fill="F3F3F3"/>
            <w:noWrap w:val="0"/>
            <w:vAlign w:val="center"/>
          </w:tcPr>
          <w:p>
            <w:pPr>
              <w:tabs>
                <w:tab w:val="left" w:pos="9585"/>
                <w:tab w:val="left" w:pos="11205"/>
              </w:tabs>
              <w:rPr>
                <w:rFonts w:ascii="宋体" w:eastAsia="宋体" w:hAnsi="宋体" w:cs="宋体" w:hint="eastAsia"/>
                <w:b/>
                <w:sz w:val="21"/>
                <w:szCs w:val="21"/>
                <w:highlight w:val="none"/>
              </w:rPr>
            </w:pPr>
            <w:r>
              <w:rPr>
                <w:rFonts w:ascii="宋体" w:eastAsia="宋体" w:hAnsi="宋体" w:cs="宋体" w:hint="eastAsia"/>
                <w:sz w:val="21"/>
                <w:szCs w:val="21"/>
                <w:highlight w:val="none"/>
              </w:rPr>
              <w:fldChar w:fldCharType="begin"/>
            </w:r>
            <w:r>
              <w:rPr>
                <w:rFonts w:ascii="宋体" w:eastAsia="宋体" w:hAnsi="宋体" w:cs="宋体" w:hint="eastAsia"/>
                <w:sz w:val="21"/>
                <w:szCs w:val="21"/>
                <w:highlight w:val="none"/>
              </w:rPr>
              <w:instrText xml:space="preserve"> DOCVARIABLE  项目名称  \* MERGEFORMAT </w:instrText>
            </w:r>
            <w:r>
              <w:rPr>
                <w:rFonts w:ascii="宋体" w:eastAsia="宋体" w:hAnsi="宋体" w:cs="宋体" w:hint="eastAsia"/>
                <w:sz w:val="21"/>
                <w:szCs w:val="21"/>
                <w:highlight w:val="none"/>
              </w:rPr>
              <w:fldChar w:fldCharType="separate"/>
            </w:r>
            <w:r>
              <w:rPr>
                <w:rFonts w:ascii="宋体" w:eastAsia="宋体" w:hAnsi="宋体" w:cs="宋体" w:hint="eastAsia"/>
                <w:sz w:val="21"/>
                <w:szCs w:val="21"/>
                <w:highlight w:val="none"/>
              </w:rPr>
              <w:fldChar w:fldCharType="end"/>
            </w:r>
            <w:r>
              <w:rPr>
                <w:rFonts w:ascii="宋体" w:eastAsia="宋体" w:hAnsi="宋体" w:cs="宋体" w:hint="eastAsia"/>
                <w:b/>
                <w:sz w:val="21"/>
                <w:szCs w:val="21"/>
                <w:highlight w:val="none"/>
              </w:rPr>
              <w:t>一、服务量详列</w:t>
            </w:r>
          </w:p>
        </w:tc>
      </w:tr>
      <w:tr>
        <w:tblPrEx>
          <w:tblW w:w="13753" w:type="dxa"/>
          <w:jc w:val="center"/>
          <w:tblLayout w:type="fixed"/>
          <w:tblCellMar>
            <w:top w:w="0" w:type="dxa"/>
            <w:left w:w="108" w:type="dxa"/>
            <w:bottom w:w="0" w:type="dxa"/>
            <w:right w:w="108" w:type="dxa"/>
          </w:tblCellMar>
        </w:tblPrEx>
        <w:trPr>
          <w:cantSplit/>
          <w:trHeight w:val="442"/>
          <w:jc w:val="center"/>
        </w:trPr>
        <w:tc>
          <w:tcPr>
            <w:tcW w:w="1163" w:type="dxa"/>
            <w:tcBorders>
              <w:left w:val="threeDEmboss" w:sz="6" w:space="0" w:color="auto"/>
            </w:tcBorders>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序号</w:t>
            </w:r>
          </w:p>
        </w:tc>
        <w:tc>
          <w:tcPr>
            <w:tcW w:w="2386" w:type="dxa"/>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分项名称</w:t>
            </w:r>
          </w:p>
        </w:tc>
        <w:tc>
          <w:tcPr>
            <w:tcW w:w="3505" w:type="dxa"/>
            <w:gridSpan w:val="2"/>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具体服务内容</w:t>
            </w:r>
          </w:p>
        </w:tc>
        <w:tc>
          <w:tcPr>
            <w:tcW w:w="1254" w:type="dxa"/>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所需工时（人日）</w:t>
            </w:r>
          </w:p>
        </w:tc>
        <w:tc>
          <w:tcPr>
            <w:tcW w:w="2441" w:type="dxa"/>
            <w:gridSpan w:val="3"/>
            <w:tcBorders>
              <w:right w:val="single" w:sz="2" w:space="0" w:color="auto"/>
            </w:tcBorders>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单价</w:t>
            </w:r>
          </w:p>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（元/人日）</w:t>
            </w:r>
          </w:p>
        </w:tc>
        <w:tc>
          <w:tcPr>
            <w:tcW w:w="1418" w:type="dxa"/>
            <w:tcBorders>
              <w:top w:val="single" w:sz="2" w:space="0" w:color="auto"/>
              <w:left w:val="single" w:sz="2" w:space="0" w:color="auto"/>
              <w:bottom w:val="single" w:sz="2" w:space="0" w:color="auto"/>
              <w:right w:val="single" w:sz="2" w:space="0" w:color="auto"/>
            </w:tcBorders>
            <w:shd w:val="clear" w:color="auto" w:fill="FFFFFF"/>
            <w:noWrap w:val="0"/>
            <w:vAlign w:val="center"/>
          </w:tcPr>
          <w:p>
            <w:pPr>
              <w:ind w:left="-92" w:leftChars="-44"/>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合计（元）</w:t>
            </w:r>
          </w:p>
        </w:tc>
        <w:tc>
          <w:tcPr>
            <w:tcW w:w="1586" w:type="dxa"/>
            <w:tcBorders>
              <w:top w:val="single" w:sz="2" w:space="0" w:color="auto"/>
              <w:left w:val="single" w:sz="2" w:space="0" w:color="auto"/>
              <w:bottom w:val="single" w:sz="2" w:space="0" w:color="auto"/>
              <w:right w:val="threeDEmboss" w:sz="6" w:space="0" w:color="auto"/>
            </w:tcBorders>
            <w:shd w:val="clear" w:color="auto" w:fill="FFFFFF"/>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备注</w:t>
            </w: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rPr>
                <w:rFonts w:ascii="宋体" w:eastAsia="宋体" w:hAnsi="宋体" w:cs="宋体" w:hint="eastAsia"/>
                <w:sz w:val="21"/>
                <w:szCs w:val="21"/>
                <w:highlight w:val="none"/>
              </w:rPr>
            </w:pPr>
          </w:p>
        </w:tc>
        <w:tc>
          <w:tcPr>
            <w:tcW w:w="2386" w:type="dxa"/>
            <w:noWrap w:val="0"/>
            <w:vAlign w:val="center"/>
          </w:tcPr>
          <w:p>
            <w:pPr>
              <w:rPr>
                <w:rFonts w:ascii="宋体" w:eastAsia="宋体" w:hAnsi="宋体" w:cs="宋体" w:hint="eastAsia"/>
                <w:bCs/>
                <w:sz w:val="21"/>
                <w:szCs w:val="21"/>
                <w:highlight w:val="none"/>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sz w:val="21"/>
                <w:szCs w:val="21"/>
                <w:highlight w:val="none"/>
              </w:rPr>
            </w:pPr>
          </w:p>
        </w:tc>
        <w:tc>
          <w:tcPr>
            <w:tcW w:w="2441" w:type="dxa"/>
            <w:gridSpan w:val="3"/>
            <w:tcBorders>
              <w:right w:val="single" w:sz="2" w:space="0" w:color="auto"/>
            </w:tcBorders>
            <w:noWrap w:val="0"/>
            <w:vAlign w:val="center"/>
          </w:tcPr>
          <w:p>
            <w:pPr>
              <w:rPr>
                <w:rFonts w:ascii="宋体" w:eastAsia="宋体" w:hAnsi="宋体" w:cs="宋体" w:hint="eastAsia"/>
                <w:bCs/>
                <w:sz w:val="21"/>
                <w:szCs w:val="21"/>
                <w:highlight w:val="none"/>
              </w:rPr>
            </w:pPr>
          </w:p>
        </w:tc>
        <w:tc>
          <w:tcPr>
            <w:tcW w:w="1418" w:type="dxa"/>
            <w:tcBorders>
              <w:top w:val="single" w:sz="2" w:space="0" w:color="auto"/>
              <w:left w:val="single" w:sz="2" w:space="0" w:color="auto"/>
              <w:bottom w:val="single" w:sz="2" w:space="0" w:color="auto"/>
              <w:right w:val="single" w:sz="2" w:space="0" w:color="auto"/>
            </w:tcBorders>
            <w:noWrap w:val="0"/>
            <w:vAlign w:val="center"/>
          </w:tcPr>
          <w:p>
            <w:pPr>
              <w:rPr>
                <w:rFonts w:ascii="宋体" w:eastAsia="宋体" w:hAnsi="宋体" w:cs="宋体" w:hint="eastAsia"/>
                <w:bCs/>
                <w:sz w:val="21"/>
                <w:szCs w:val="21"/>
                <w:highlight w:val="none"/>
              </w:rPr>
            </w:pPr>
          </w:p>
        </w:tc>
        <w:tc>
          <w:tcPr>
            <w:tcW w:w="1586" w:type="dxa"/>
            <w:tcBorders>
              <w:top w:val="single" w:sz="2" w:space="0" w:color="auto"/>
              <w:left w:val="single" w:sz="2" w:space="0" w:color="auto"/>
              <w:bottom w:val="single" w:sz="2" w:space="0" w:color="auto"/>
              <w:right w:val="threeDEmboss" w:sz="6" w:space="0" w:color="auto"/>
            </w:tcBorders>
            <w:noWrap w:val="0"/>
            <w:vAlign w:val="center"/>
          </w:tcPr>
          <w:p>
            <w:pPr>
              <w:rPr>
                <w:rFonts w:ascii="宋体" w:eastAsia="宋体" w:hAnsi="宋体" w:cs="宋体" w:hint="eastAsia"/>
                <w:b/>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rPr>
                <w:rFonts w:ascii="宋体" w:eastAsia="宋体" w:hAnsi="宋体" w:cs="宋体" w:hint="eastAsia"/>
                <w:sz w:val="21"/>
                <w:szCs w:val="21"/>
                <w:highlight w:val="none"/>
              </w:rPr>
            </w:pPr>
          </w:p>
        </w:tc>
        <w:tc>
          <w:tcPr>
            <w:tcW w:w="2386" w:type="dxa"/>
            <w:noWrap w:val="0"/>
            <w:vAlign w:val="center"/>
          </w:tcPr>
          <w:p>
            <w:pPr>
              <w:rPr>
                <w:rFonts w:ascii="宋体" w:eastAsia="宋体" w:hAnsi="宋体" w:cs="宋体" w:hint="eastAsia"/>
                <w:bCs/>
                <w:sz w:val="21"/>
                <w:szCs w:val="21"/>
                <w:highlight w:val="none"/>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2441" w:type="dxa"/>
            <w:gridSpan w:val="3"/>
            <w:tcBorders>
              <w:right w:val="single" w:sz="2" w:space="0" w:color="auto"/>
            </w:tcBorders>
            <w:noWrap w:val="0"/>
            <w:vAlign w:val="center"/>
          </w:tcPr>
          <w:p>
            <w:pPr>
              <w:rPr>
                <w:rFonts w:ascii="宋体" w:eastAsia="宋体" w:hAnsi="宋体" w:cs="宋体" w:hint="eastAsia"/>
                <w:bCs/>
                <w:sz w:val="21"/>
                <w:szCs w:val="21"/>
                <w:highlight w:val="none"/>
              </w:rPr>
            </w:pPr>
          </w:p>
        </w:tc>
        <w:tc>
          <w:tcPr>
            <w:tcW w:w="1418" w:type="dxa"/>
            <w:tcBorders>
              <w:top w:val="single" w:sz="2" w:space="0" w:color="auto"/>
              <w:left w:val="single" w:sz="2" w:space="0" w:color="auto"/>
              <w:bottom w:val="single" w:sz="2" w:space="0" w:color="auto"/>
              <w:right w:val="single" w:sz="2" w:space="0" w:color="auto"/>
            </w:tcBorders>
            <w:noWrap w:val="0"/>
            <w:vAlign w:val="center"/>
          </w:tcPr>
          <w:p>
            <w:pPr>
              <w:rPr>
                <w:rFonts w:ascii="宋体" w:eastAsia="宋体" w:hAnsi="宋体" w:cs="宋体" w:hint="eastAsia"/>
                <w:bCs/>
                <w:sz w:val="21"/>
                <w:szCs w:val="21"/>
                <w:highlight w:val="none"/>
              </w:rPr>
            </w:pPr>
          </w:p>
        </w:tc>
        <w:tc>
          <w:tcPr>
            <w:tcW w:w="1586" w:type="dxa"/>
            <w:tcBorders>
              <w:top w:val="single" w:sz="2" w:space="0" w:color="auto"/>
              <w:left w:val="single" w:sz="2" w:space="0" w:color="auto"/>
              <w:bottom w:val="single" w:sz="2" w:space="0" w:color="auto"/>
              <w:right w:val="threeDEmboss" w:sz="6" w:space="0" w:color="auto"/>
            </w:tcBorders>
            <w:noWrap w:val="0"/>
            <w:vAlign w:val="center"/>
          </w:tcPr>
          <w:p>
            <w:pPr>
              <w:jc w:val="center"/>
              <w:rPr>
                <w:rFonts w:ascii="宋体" w:eastAsia="宋体" w:hAnsi="宋体" w:cs="宋体" w:hint="eastAsia"/>
                <w:b/>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340"/>
          <w:jc w:val="center"/>
        </w:trPr>
        <w:tc>
          <w:tcPr>
            <w:tcW w:w="7054" w:type="dxa"/>
            <w:gridSpan w:val="4"/>
            <w:tcBorders>
              <w:left w:val="threeDEmboss" w:sz="6" w:space="0" w:color="auto"/>
            </w:tcBorders>
            <w:shd w:val="clear" w:color="auto" w:fill="auto"/>
            <w:noWrap w:val="0"/>
            <w:vAlign w:val="center"/>
          </w:tcPr>
          <w:p>
            <w:pPr>
              <w:ind w:left="2329" w:hanging="2020" w:leftChars="147" w:hangingChars="962"/>
              <w:jc w:val="center"/>
              <w:rPr>
                <w:rFonts w:ascii="宋体" w:eastAsia="宋体" w:hAnsi="宋体" w:cs="宋体" w:hint="eastAsia"/>
                <w:b/>
                <w:bCs/>
                <w:i/>
                <w:iCs/>
                <w:sz w:val="21"/>
                <w:szCs w:val="21"/>
                <w:highlight w:val="none"/>
              </w:rPr>
            </w:pPr>
            <w:r>
              <w:rPr>
                <w:rFonts w:ascii="宋体" w:eastAsia="宋体" w:hAnsi="宋体" w:cs="宋体" w:hint="eastAsia"/>
                <w:b/>
                <w:bCs/>
                <w:i/>
                <w:iCs/>
                <w:sz w:val="21"/>
                <w:szCs w:val="21"/>
                <w:highlight w:val="none"/>
              </w:rPr>
              <w:t>合     计</w:t>
            </w:r>
          </w:p>
        </w:tc>
        <w:tc>
          <w:tcPr>
            <w:tcW w:w="3695" w:type="dxa"/>
            <w:gridSpan w:val="4"/>
            <w:shd w:val="clear" w:color="auto" w:fill="FFFFCC"/>
            <w:noWrap w:val="0"/>
            <w:vAlign w:val="center"/>
          </w:tcPr>
          <w:p>
            <w:pP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数量合计：</w:t>
            </w:r>
          </w:p>
        </w:tc>
        <w:tc>
          <w:tcPr>
            <w:tcW w:w="3004" w:type="dxa"/>
            <w:gridSpan w:val="2"/>
            <w:tcBorders>
              <w:top w:val="single" w:sz="2" w:space="0" w:color="auto"/>
              <w:right w:val="threeDEmboss" w:sz="6" w:space="0" w:color="auto"/>
            </w:tcBorders>
            <w:shd w:val="clear" w:color="auto" w:fill="FFFFCC"/>
            <w:noWrap w:val="0"/>
            <w:vAlign w:val="center"/>
          </w:tcPr>
          <w:p>
            <w:pP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报价合计：  元</w:t>
            </w:r>
          </w:p>
        </w:tc>
      </w:tr>
      <w:tr>
        <w:tblPrEx>
          <w:tblW w:w="13753" w:type="dxa"/>
          <w:jc w:val="center"/>
          <w:tblLayout w:type="fixed"/>
          <w:tblCellMar>
            <w:top w:w="0" w:type="dxa"/>
            <w:left w:w="108" w:type="dxa"/>
            <w:bottom w:w="0" w:type="dxa"/>
            <w:right w:w="108" w:type="dxa"/>
          </w:tblCellMar>
        </w:tblPrEx>
        <w:trPr>
          <w:cantSplit/>
          <w:trHeight w:val="397"/>
          <w:jc w:val="center"/>
        </w:trPr>
        <w:tc>
          <w:tcPr>
            <w:tcW w:w="13753" w:type="dxa"/>
            <w:gridSpan w:val="10"/>
            <w:tcBorders>
              <w:left w:val="threeDEmboss" w:sz="6" w:space="0" w:color="auto"/>
              <w:right w:val="threeDEmboss" w:sz="6" w:space="0" w:color="auto"/>
            </w:tcBorders>
            <w:shd w:val="clear" w:color="auto" w:fill="F3F3F3"/>
            <w:noWrap w:val="0"/>
            <w:vAlign w:val="center"/>
          </w:tcPr>
          <w:p>
            <w:pPr>
              <w:tabs>
                <w:tab w:val="left" w:pos="9585"/>
                <w:tab w:val="left" w:pos="11205"/>
              </w:tabs>
              <w:rPr>
                <w:rFonts w:ascii="宋体" w:eastAsia="宋体" w:hAnsi="宋体" w:cs="宋体" w:hint="eastAsia"/>
                <w:b/>
                <w:sz w:val="21"/>
                <w:szCs w:val="21"/>
                <w:highlight w:val="none"/>
              </w:rPr>
            </w:pPr>
            <w:r>
              <w:rPr>
                <w:rFonts w:ascii="宋体" w:eastAsia="宋体" w:hAnsi="宋体" w:cs="宋体" w:hint="eastAsia"/>
                <w:b/>
                <w:sz w:val="21"/>
                <w:szCs w:val="21"/>
                <w:highlight w:val="none"/>
              </w:rPr>
              <w:t>二、货物、设备及材料类详列</w:t>
            </w: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序号</w:t>
            </w:r>
          </w:p>
        </w:tc>
        <w:tc>
          <w:tcPr>
            <w:tcW w:w="2386" w:type="dxa"/>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分项名称</w:t>
            </w:r>
          </w:p>
        </w:tc>
        <w:tc>
          <w:tcPr>
            <w:tcW w:w="3505" w:type="dxa"/>
            <w:gridSpan w:val="2"/>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lang w:val="en-US" w:eastAsia="zh-CN"/>
              </w:rPr>
              <w:t>原产地、</w:t>
            </w:r>
            <w:r>
              <w:rPr>
                <w:rFonts w:ascii="宋体" w:eastAsia="宋体" w:hAnsi="宋体" w:cs="宋体" w:hint="eastAsia"/>
                <w:b/>
                <w:sz w:val="21"/>
                <w:szCs w:val="21"/>
                <w:highlight w:val="none"/>
              </w:rPr>
              <w:t>品牌、规格型号</w:t>
            </w:r>
          </w:p>
        </w:tc>
        <w:tc>
          <w:tcPr>
            <w:tcW w:w="1254" w:type="dxa"/>
            <w:noWrap w:val="0"/>
            <w:vAlign w:val="center"/>
          </w:tcPr>
          <w:p>
            <w:pPr>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制造商</w:t>
            </w:r>
          </w:p>
        </w:tc>
        <w:tc>
          <w:tcPr>
            <w:tcW w:w="1173" w:type="dxa"/>
            <w:noWrap w:val="0"/>
            <w:vAlign w:val="center"/>
          </w:tcPr>
          <w:p>
            <w:pPr>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数量</w:t>
            </w:r>
          </w:p>
        </w:tc>
        <w:tc>
          <w:tcPr>
            <w:tcW w:w="1268" w:type="dxa"/>
            <w:gridSpan w:val="2"/>
            <w:noWrap w:val="0"/>
            <w:vAlign w:val="center"/>
          </w:tcPr>
          <w:p>
            <w:pPr>
              <w:jc w:val="center"/>
              <w:rPr>
                <w:rFonts w:ascii="宋体" w:eastAsia="宋体" w:hAnsi="宋体" w:cs="宋体" w:hint="eastAsia"/>
                <w:b/>
                <w:sz w:val="21"/>
                <w:szCs w:val="21"/>
                <w:highlight w:val="none"/>
                <w:lang w:eastAsia="zh-CN"/>
              </w:rPr>
            </w:pPr>
            <w:r>
              <w:rPr>
                <w:rFonts w:ascii="宋体" w:eastAsia="宋体" w:hAnsi="宋体" w:cs="宋体" w:hint="eastAsia"/>
                <w:b/>
                <w:sz w:val="21"/>
                <w:szCs w:val="21"/>
                <w:highlight w:val="none"/>
              </w:rPr>
              <w:t>单价</w:t>
            </w:r>
            <w:r>
              <w:rPr>
                <w:rFonts w:ascii="宋体" w:eastAsia="宋体" w:hAnsi="宋体" w:cs="宋体" w:hint="eastAsia"/>
                <w:b/>
                <w:sz w:val="21"/>
                <w:szCs w:val="21"/>
                <w:highlight w:val="none"/>
                <w:lang w:eastAsia="zh-CN"/>
              </w:rPr>
              <w:t>（</w:t>
            </w:r>
            <w:r>
              <w:rPr>
                <w:rFonts w:ascii="宋体" w:eastAsia="宋体" w:hAnsi="宋体" w:cs="宋体" w:hint="eastAsia"/>
                <w:b/>
                <w:sz w:val="21"/>
                <w:szCs w:val="21"/>
                <w:highlight w:val="none"/>
                <w:lang w:val="en-US" w:eastAsia="zh-CN"/>
              </w:rPr>
              <w:t>元</w:t>
            </w:r>
            <w:r>
              <w:rPr>
                <w:rFonts w:ascii="宋体" w:eastAsia="宋体" w:hAnsi="宋体" w:cs="宋体" w:hint="eastAsia"/>
                <w:b/>
                <w:sz w:val="21"/>
                <w:szCs w:val="21"/>
                <w:highlight w:val="none"/>
                <w:lang w:eastAsia="zh-CN"/>
              </w:rPr>
              <w:t>）</w:t>
            </w:r>
          </w:p>
        </w:tc>
        <w:tc>
          <w:tcPr>
            <w:tcW w:w="1418" w:type="dxa"/>
            <w:noWrap w:val="0"/>
            <w:vAlign w:val="center"/>
          </w:tcPr>
          <w:p>
            <w:pPr>
              <w:ind w:left="-92" w:leftChars="-44"/>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合计（元）</w:t>
            </w:r>
          </w:p>
        </w:tc>
        <w:tc>
          <w:tcPr>
            <w:tcW w:w="1586" w:type="dxa"/>
            <w:tcBorders>
              <w:right w:val="threeDEmboss" w:sz="6" w:space="0" w:color="auto"/>
            </w:tcBorders>
            <w:noWrap w:val="0"/>
            <w:vAlign w:val="center"/>
          </w:tcPr>
          <w:p>
            <w:pPr>
              <w:jc w:val="center"/>
              <w:rPr>
                <w:rFonts w:ascii="宋体" w:eastAsia="宋体" w:hAnsi="宋体" w:cs="宋体" w:hint="eastAsia"/>
                <w:b/>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keepNext w:val="0"/>
              <w:keepLines w:val="0"/>
              <w:widowControl/>
              <w:suppressLineNumbers w:val="0"/>
              <w:spacing w:line="240" w:lineRule="auto"/>
              <w:jc w:val="center"/>
              <w:textAlignment w:val="center"/>
              <w:rPr>
                <w:rFonts w:ascii="宋体" w:eastAsia="宋体" w:hAnsi="宋体" w:cs="宋体" w:hint="eastAsia"/>
                <w:color w:val="000000"/>
                <w:kern w:val="0"/>
                <w:sz w:val="21"/>
                <w:szCs w:val="21"/>
                <w:highlight w:val="none"/>
                <w:lang w:val="en-US" w:eastAsia="zh-CN"/>
              </w:rPr>
            </w:pPr>
          </w:p>
        </w:tc>
        <w:tc>
          <w:tcPr>
            <w:tcW w:w="2386" w:type="dxa"/>
            <w:noWrap w:val="0"/>
            <w:vAlign w:val="center"/>
          </w:tcPr>
          <w:p>
            <w:pPr>
              <w:autoSpaceDE w:val="0"/>
              <w:autoSpaceDN w:val="0"/>
              <w:adjustRightInd w:val="0"/>
              <w:spacing w:line="240" w:lineRule="auto"/>
              <w:jc w:val="center"/>
              <w:rPr>
                <w:rFonts w:ascii="宋体" w:eastAsia="宋体" w:hAnsi="宋体" w:cs="宋体" w:hint="eastAsia"/>
                <w:sz w:val="21"/>
                <w:szCs w:val="21"/>
                <w:highlight w:val="none"/>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1173" w:type="dxa"/>
            <w:noWrap w:val="0"/>
            <w:vAlign w:val="center"/>
          </w:tcPr>
          <w:p>
            <w:pPr>
              <w:jc w:val="center"/>
              <w:rPr>
                <w:rFonts w:ascii="宋体" w:eastAsia="宋体" w:hAnsi="宋体" w:cs="宋体" w:hint="eastAsia"/>
                <w:bCs/>
                <w:sz w:val="21"/>
                <w:szCs w:val="21"/>
                <w:highlight w:val="none"/>
              </w:rPr>
            </w:pPr>
            <w:r>
              <w:rPr>
                <w:rFonts w:ascii="宋体" w:eastAsia="宋体" w:hAnsi="宋体" w:cs="宋体" w:hint="eastAsia"/>
                <w:color w:val="000000"/>
                <w:kern w:val="0"/>
                <w:sz w:val="21"/>
                <w:szCs w:val="21"/>
                <w:highlight w:val="none"/>
                <w:lang w:val="en-US" w:eastAsia="zh-CN"/>
              </w:rPr>
              <w:t>4辆</w:t>
            </w:r>
          </w:p>
        </w:tc>
        <w:tc>
          <w:tcPr>
            <w:tcW w:w="1268" w:type="dxa"/>
            <w:gridSpan w:val="2"/>
            <w:noWrap w:val="0"/>
            <w:vAlign w:val="center"/>
          </w:tcPr>
          <w:p>
            <w:pPr>
              <w:rPr>
                <w:rFonts w:ascii="宋体" w:eastAsia="宋体" w:hAnsi="宋体" w:cs="宋体" w:hint="eastAsia"/>
                <w:bCs/>
                <w:sz w:val="21"/>
                <w:szCs w:val="21"/>
                <w:highlight w:val="none"/>
              </w:rPr>
            </w:pPr>
          </w:p>
        </w:tc>
        <w:tc>
          <w:tcPr>
            <w:tcW w:w="1418" w:type="dxa"/>
            <w:noWrap w:val="0"/>
            <w:vAlign w:val="center"/>
          </w:tcPr>
          <w:p>
            <w:pP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rPr>
                <w:rFonts w:ascii="宋体" w:eastAsia="宋体" w:hAnsi="宋体" w:cs="宋体" w:hint="eastAsia"/>
                <w:bCs/>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keepNext w:val="0"/>
              <w:keepLines w:val="0"/>
              <w:widowControl/>
              <w:suppressLineNumbers w:val="0"/>
              <w:spacing w:line="240" w:lineRule="auto"/>
              <w:jc w:val="center"/>
              <w:textAlignment w:val="center"/>
              <w:rPr>
                <w:rFonts w:ascii="宋体" w:eastAsia="宋体" w:hAnsi="宋体" w:cs="宋体" w:hint="eastAsia"/>
                <w:color w:val="000000"/>
                <w:kern w:val="0"/>
                <w:sz w:val="21"/>
                <w:szCs w:val="21"/>
                <w:highlight w:val="none"/>
                <w:lang w:val="en-US" w:eastAsia="zh-CN"/>
              </w:rPr>
            </w:pPr>
          </w:p>
        </w:tc>
        <w:tc>
          <w:tcPr>
            <w:tcW w:w="2386" w:type="dxa"/>
            <w:noWrap w:val="0"/>
            <w:vAlign w:val="center"/>
          </w:tcPr>
          <w:p>
            <w:pPr>
              <w:autoSpaceDE w:val="0"/>
              <w:autoSpaceDN w:val="0"/>
              <w:adjustRightInd w:val="0"/>
              <w:spacing w:line="240" w:lineRule="auto"/>
              <w:jc w:val="center"/>
              <w:rPr>
                <w:rFonts w:ascii="宋体" w:eastAsia="宋体" w:hAnsi="宋体" w:cs="宋体" w:hint="eastAsia"/>
                <w:color w:val="000000"/>
                <w:kern w:val="0"/>
                <w:sz w:val="21"/>
                <w:szCs w:val="21"/>
                <w:highlight w:val="none"/>
                <w:lang w:val="en-US" w:eastAsia="zh-CN"/>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1173" w:type="dxa"/>
            <w:noWrap w:val="0"/>
            <w:vAlign w:val="center"/>
          </w:tcPr>
          <w:p>
            <w:pPr>
              <w:jc w:val="center"/>
              <w:rPr>
                <w:rFonts w:ascii="宋体" w:eastAsia="宋体" w:hAnsi="宋体" w:cs="宋体" w:hint="eastAsia"/>
                <w:color w:val="000000"/>
                <w:kern w:val="0"/>
                <w:sz w:val="21"/>
                <w:szCs w:val="21"/>
                <w:highlight w:val="none"/>
                <w:lang w:val="en-US" w:eastAsia="zh-CN"/>
              </w:rPr>
            </w:pPr>
          </w:p>
        </w:tc>
        <w:tc>
          <w:tcPr>
            <w:tcW w:w="1268" w:type="dxa"/>
            <w:gridSpan w:val="2"/>
            <w:noWrap w:val="0"/>
            <w:vAlign w:val="center"/>
          </w:tcPr>
          <w:p>
            <w:pPr>
              <w:rPr>
                <w:rFonts w:ascii="宋体" w:eastAsia="宋体" w:hAnsi="宋体" w:cs="宋体" w:hint="eastAsia"/>
                <w:bCs/>
                <w:sz w:val="21"/>
                <w:szCs w:val="21"/>
                <w:highlight w:val="none"/>
              </w:rPr>
            </w:pPr>
          </w:p>
        </w:tc>
        <w:tc>
          <w:tcPr>
            <w:tcW w:w="1418" w:type="dxa"/>
            <w:noWrap w:val="0"/>
            <w:vAlign w:val="center"/>
          </w:tcPr>
          <w:p>
            <w:pP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rPr>
                <w:rFonts w:ascii="宋体" w:eastAsia="宋体" w:hAnsi="宋体" w:cs="宋体" w:hint="eastAsia"/>
                <w:bCs/>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keepNext w:val="0"/>
              <w:keepLines w:val="0"/>
              <w:widowControl/>
              <w:suppressLineNumbers w:val="0"/>
              <w:spacing w:line="240" w:lineRule="auto"/>
              <w:jc w:val="center"/>
              <w:textAlignment w:val="center"/>
              <w:rPr>
                <w:rFonts w:ascii="宋体" w:eastAsia="宋体" w:hAnsi="宋体" w:cs="宋体" w:hint="eastAsia"/>
                <w:color w:val="000000"/>
                <w:kern w:val="0"/>
                <w:sz w:val="21"/>
                <w:szCs w:val="21"/>
                <w:highlight w:val="none"/>
                <w:lang w:val="en-US" w:eastAsia="zh-CN"/>
              </w:rPr>
            </w:pPr>
          </w:p>
        </w:tc>
        <w:tc>
          <w:tcPr>
            <w:tcW w:w="2386" w:type="dxa"/>
            <w:noWrap w:val="0"/>
            <w:vAlign w:val="center"/>
          </w:tcPr>
          <w:p>
            <w:pPr>
              <w:autoSpaceDE w:val="0"/>
              <w:autoSpaceDN w:val="0"/>
              <w:adjustRightInd w:val="0"/>
              <w:spacing w:line="240" w:lineRule="auto"/>
              <w:jc w:val="center"/>
              <w:rPr>
                <w:rFonts w:ascii="宋体" w:eastAsia="宋体" w:hAnsi="宋体" w:cs="宋体" w:hint="eastAsia"/>
                <w:color w:val="000000"/>
                <w:kern w:val="0"/>
                <w:sz w:val="21"/>
                <w:szCs w:val="21"/>
                <w:highlight w:val="none"/>
                <w:lang w:val="en-US" w:eastAsia="zh-CN"/>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1173" w:type="dxa"/>
            <w:noWrap w:val="0"/>
            <w:vAlign w:val="center"/>
          </w:tcPr>
          <w:p>
            <w:pPr>
              <w:jc w:val="center"/>
              <w:rPr>
                <w:rFonts w:ascii="宋体" w:eastAsia="宋体" w:hAnsi="宋体" w:cs="宋体" w:hint="eastAsia"/>
                <w:color w:val="000000"/>
                <w:kern w:val="0"/>
                <w:sz w:val="21"/>
                <w:szCs w:val="21"/>
                <w:highlight w:val="none"/>
                <w:lang w:val="en-US" w:eastAsia="zh-CN"/>
              </w:rPr>
            </w:pPr>
          </w:p>
        </w:tc>
        <w:tc>
          <w:tcPr>
            <w:tcW w:w="1268" w:type="dxa"/>
            <w:gridSpan w:val="2"/>
            <w:noWrap w:val="0"/>
            <w:vAlign w:val="center"/>
          </w:tcPr>
          <w:p>
            <w:pPr>
              <w:rPr>
                <w:rFonts w:ascii="宋体" w:eastAsia="宋体" w:hAnsi="宋体" w:cs="宋体" w:hint="eastAsia"/>
                <w:bCs/>
                <w:sz w:val="21"/>
                <w:szCs w:val="21"/>
                <w:highlight w:val="none"/>
              </w:rPr>
            </w:pPr>
          </w:p>
        </w:tc>
        <w:tc>
          <w:tcPr>
            <w:tcW w:w="1418" w:type="dxa"/>
            <w:noWrap w:val="0"/>
            <w:vAlign w:val="center"/>
          </w:tcPr>
          <w:p>
            <w:pP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rPr>
                <w:rFonts w:ascii="宋体" w:eastAsia="宋体" w:hAnsi="宋体" w:cs="宋体" w:hint="eastAsia"/>
                <w:bCs/>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7054" w:type="dxa"/>
            <w:gridSpan w:val="4"/>
            <w:tcBorders>
              <w:left w:val="threeDEmboss" w:sz="6" w:space="0" w:color="auto"/>
            </w:tcBorders>
            <w:noWrap w:val="0"/>
            <w:vAlign w:val="center"/>
          </w:tcPr>
          <w:p>
            <w:pPr>
              <w:ind w:left="2329" w:hanging="2020" w:leftChars="147" w:hangingChars="962"/>
              <w:jc w:val="center"/>
              <w:rPr>
                <w:rFonts w:ascii="宋体" w:eastAsia="宋体" w:hAnsi="宋体" w:cs="宋体" w:hint="eastAsia"/>
                <w:bCs/>
                <w:sz w:val="21"/>
                <w:szCs w:val="21"/>
                <w:highlight w:val="none"/>
              </w:rPr>
            </w:pPr>
            <w:r>
              <w:rPr>
                <w:rFonts w:ascii="宋体" w:eastAsia="宋体" w:hAnsi="宋体" w:cs="宋体" w:hint="eastAsia"/>
                <w:b/>
                <w:bCs/>
                <w:i/>
                <w:iCs/>
                <w:sz w:val="21"/>
                <w:szCs w:val="21"/>
                <w:highlight w:val="none"/>
              </w:rPr>
              <w:t>合     计</w:t>
            </w:r>
          </w:p>
        </w:tc>
        <w:tc>
          <w:tcPr>
            <w:tcW w:w="3695" w:type="dxa"/>
            <w:gridSpan w:val="4"/>
            <w:noWrap w:val="0"/>
            <w:vAlign w:val="center"/>
          </w:tcPr>
          <w:p>
            <w:pPr>
              <w:rPr>
                <w:rFonts w:ascii="宋体" w:eastAsia="宋体" w:hAnsi="宋体" w:cs="宋体" w:hint="eastAsia"/>
                <w:bCs/>
                <w:sz w:val="21"/>
                <w:szCs w:val="21"/>
                <w:highlight w:val="none"/>
              </w:rPr>
            </w:pPr>
            <w:r>
              <w:rPr>
                <w:rFonts w:ascii="宋体" w:eastAsia="宋体" w:hAnsi="宋体" w:cs="宋体" w:hint="eastAsia"/>
                <w:b/>
                <w:bCs/>
                <w:sz w:val="21"/>
                <w:szCs w:val="21"/>
                <w:highlight w:val="none"/>
              </w:rPr>
              <w:t>数量合计：</w:t>
            </w:r>
          </w:p>
        </w:tc>
        <w:tc>
          <w:tcPr>
            <w:tcW w:w="3004" w:type="dxa"/>
            <w:gridSpan w:val="2"/>
            <w:tcBorders>
              <w:right w:val="threeDEmboss" w:sz="6" w:space="0" w:color="auto"/>
            </w:tcBorders>
            <w:noWrap w:val="0"/>
            <w:vAlign w:val="center"/>
          </w:tcPr>
          <w:p>
            <w:pPr>
              <w:rPr>
                <w:rFonts w:ascii="宋体" w:eastAsia="宋体" w:hAnsi="宋体" w:cs="宋体" w:hint="eastAsia"/>
                <w:bCs/>
                <w:sz w:val="21"/>
                <w:szCs w:val="21"/>
                <w:highlight w:val="none"/>
              </w:rPr>
            </w:pPr>
            <w:r>
              <w:rPr>
                <w:rFonts w:ascii="宋体" w:eastAsia="宋体" w:hAnsi="宋体" w:cs="宋体" w:hint="eastAsia"/>
                <w:b/>
                <w:bCs/>
                <w:sz w:val="21"/>
                <w:szCs w:val="21"/>
                <w:highlight w:val="none"/>
              </w:rPr>
              <w:t>报价合计：  元</w:t>
            </w:r>
          </w:p>
        </w:tc>
      </w:tr>
      <w:tr>
        <w:tblPrEx>
          <w:tblW w:w="13753" w:type="dxa"/>
          <w:jc w:val="center"/>
          <w:tblLayout w:type="fixed"/>
          <w:tblCellMar>
            <w:top w:w="0" w:type="dxa"/>
            <w:left w:w="108" w:type="dxa"/>
            <w:bottom w:w="0" w:type="dxa"/>
            <w:right w:w="108" w:type="dxa"/>
          </w:tblCellMar>
        </w:tblPrEx>
        <w:trPr>
          <w:cantSplit/>
          <w:trHeight w:val="284"/>
          <w:jc w:val="center"/>
        </w:trPr>
        <w:tc>
          <w:tcPr>
            <w:tcW w:w="13753" w:type="dxa"/>
            <w:gridSpan w:val="10"/>
            <w:tcBorders>
              <w:left w:val="threeDEmboss" w:sz="6" w:space="0" w:color="auto"/>
              <w:right w:val="threeDEmboss" w:sz="6" w:space="0" w:color="auto"/>
            </w:tcBorders>
            <w:noWrap w:val="0"/>
            <w:vAlign w:val="center"/>
          </w:tcPr>
          <w:p>
            <w:pPr>
              <w:tabs>
                <w:tab w:val="left" w:pos="9585"/>
                <w:tab w:val="left" w:pos="11205"/>
              </w:tabs>
              <w:rPr>
                <w:rFonts w:ascii="宋体" w:eastAsia="宋体" w:hAnsi="宋体" w:cs="宋体" w:hint="eastAsia"/>
                <w:b/>
                <w:sz w:val="21"/>
                <w:szCs w:val="21"/>
                <w:highlight w:val="none"/>
              </w:rPr>
            </w:pPr>
            <w:r>
              <w:rPr>
                <w:rFonts w:ascii="宋体" w:eastAsia="宋体" w:hAnsi="宋体" w:cs="宋体" w:hint="eastAsia"/>
                <w:b/>
                <w:sz w:val="21"/>
                <w:szCs w:val="21"/>
                <w:highlight w:val="none"/>
              </w:rPr>
              <w:t>三、其他费用</w:t>
            </w: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ind w:left="2329" w:hanging="2020" w:leftChars="147" w:hangingChars="962"/>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序号</w:t>
            </w:r>
          </w:p>
        </w:tc>
        <w:tc>
          <w:tcPr>
            <w:tcW w:w="2386" w:type="dxa"/>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分项名称</w:t>
            </w:r>
          </w:p>
        </w:tc>
        <w:tc>
          <w:tcPr>
            <w:tcW w:w="3505" w:type="dxa"/>
            <w:gridSpan w:val="2"/>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具体内容</w:t>
            </w:r>
          </w:p>
        </w:tc>
        <w:tc>
          <w:tcPr>
            <w:tcW w:w="1254" w:type="dxa"/>
            <w:noWrap w:val="0"/>
            <w:vAlign w:val="center"/>
          </w:tcPr>
          <w:p>
            <w:pPr>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单位</w:t>
            </w:r>
          </w:p>
        </w:tc>
        <w:tc>
          <w:tcPr>
            <w:tcW w:w="1173" w:type="dxa"/>
            <w:noWrap w:val="0"/>
            <w:vAlign w:val="center"/>
          </w:tcPr>
          <w:p>
            <w:pPr>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数量</w:t>
            </w:r>
          </w:p>
        </w:tc>
        <w:tc>
          <w:tcPr>
            <w:tcW w:w="1268" w:type="dxa"/>
            <w:gridSpan w:val="2"/>
            <w:noWrap w:val="0"/>
            <w:vAlign w:val="center"/>
          </w:tcPr>
          <w:p>
            <w:pPr>
              <w:jc w:val="center"/>
              <w:rPr>
                <w:rFonts w:ascii="宋体" w:eastAsia="宋体" w:hAnsi="宋体" w:cs="宋体" w:hint="eastAsia"/>
                <w:b/>
                <w:sz w:val="21"/>
                <w:szCs w:val="21"/>
                <w:highlight w:val="none"/>
                <w:lang w:eastAsia="zh-CN"/>
              </w:rPr>
            </w:pPr>
            <w:r>
              <w:rPr>
                <w:rFonts w:ascii="宋体" w:eastAsia="宋体" w:hAnsi="宋体" w:cs="宋体" w:hint="eastAsia"/>
                <w:b/>
                <w:sz w:val="21"/>
                <w:szCs w:val="21"/>
                <w:highlight w:val="none"/>
              </w:rPr>
              <w:t>单价</w:t>
            </w:r>
            <w:r>
              <w:rPr>
                <w:rFonts w:ascii="宋体" w:eastAsia="宋体" w:hAnsi="宋体" w:cs="宋体" w:hint="eastAsia"/>
                <w:b/>
                <w:sz w:val="21"/>
                <w:szCs w:val="21"/>
                <w:highlight w:val="none"/>
                <w:lang w:eastAsia="zh-CN"/>
              </w:rPr>
              <w:t>（</w:t>
            </w:r>
            <w:r>
              <w:rPr>
                <w:rFonts w:ascii="宋体" w:eastAsia="宋体" w:hAnsi="宋体" w:cs="宋体" w:hint="eastAsia"/>
                <w:b/>
                <w:sz w:val="21"/>
                <w:szCs w:val="21"/>
                <w:highlight w:val="none"/>
                <w:lang w:val="en-US" w:eastAsia="zh-CN"/>
              </w:rPr>
              <w:t>元</w:t>
            </w:r>
            <w:r>
              <w:rPr>
                <w:rFonts w:ascii="宋体" w:eastAsia="宋体" w:hAnsi="宋体" w:cs="宋体" w:hint="eastAsia"/>
                <w:b/>
                <w:sz w:val="21"/>
                <w:szCs w:val="21"/>
                <w:highlight w:val="none"/>
                <w:lang w:eastAsia="zh-CN"/>
              </w:rPr>
              <w:t>）</w:t>
            </w:r>
          </w:p>
        </w:tc>
        <w:tc>
          <w:tcPr>
            <w:tcW w:w="1418" w:type="dxa"/>
            <w:noWrap w:val="0"/>
            <w:vAlign w:val="center"/>
          </w:tcPr>
          <w:p>
            <w:pPr>
              <w:ind w:left="-92" w:leftChars="-44"/>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合计（元）</w:t>
            </w:r>
          </w:p>
        </w:tc>
        <w:tc>
          <w:tcPr>
            <w:tcW w:w="1586" w:type="dxa"/>
            <w:tcBorders>
              <w:right w:val="threeDEmboss" w:sz="6" w:space="0" w:color="auto"/>
            </w:tcBorders>
            <w:noWrap w:val="0"/>
            <w:vAlign w:val="center"/>
          </w:tcPr>
          <w:p>
            <w:pPr>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说    明</w:t>
            </w: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rPr>
                <w:rFonts w:ascii="宋体" w:eastAsia="宋体" w:hAnsi="宋体" w:cs="宋体" w:hint="eastAsia"/>
                <w:sz w:val="21"/>
                <w:szCs w:val="21"/>
                <w:highlight w:val="none"/>
              </w:rPr>
            </w:pPr>
          </w:p>
        </w:tc>
        <w:tc>
          <w:tcPr>
            <w:tcW w:w="2386" w:type="dxa"/>
            <w:noWrap w:val="0"/>
            <w:vAlign w:val="center"/>
          </w:tcPr>
          <w:p>
            <w:pPr>
              <w:rPr>
                <w:rFonts w:ascii="宋体" w:eastAsia="宋体" w:hAnsi="宋体" w:cs="宋体" w:hint="eastAsia"/>
                <w:sz w:val="21"/>
                <w:szCs w:val="21"/>
                <w:highlight w:val="none"/>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1173" w:type="dxa"/>
            <w:noWrap w:val="0"/>
            <w:vAlign w:val="center"/>
          </w:tcPr>
          <w:p>
            <w:pPr>
              <w:jc w:val="center"/>
              <w:rPr>
                <w:rFonts w:ascii="宋体" w:eastAsia="宋体" w:hAnsi="宋体" w:cs="宋体" w:hint="eastAsia"/>
                <w:bCs/>
                <w:sz w:val="21"/>
                <w:szCs w:val="21"/>
                <w:highlight w:val="none"/>
              </w:rPr>
            </w:pPr>
          </w:p>
        </w:tc>
        <w:tc>
          <w:tcPr>
            <w:tcW w:w="1268" w:type="dxa"/>
            <w:gridSpan w:val="2"/>
            <w:noWrap w:val="0"/>
            <w:vAlign w:val="center"/>
          </w:tcPr>
          <w:p>
            <w:pPr>
              <w:rPr>
                <w:rFonts w:ascii="宋体" w:eastAsia="宋体" w:hAnsi="宋体" w:cs="宋体" w:hint="eastAsia"/>
                <w:bCs/>
                <w:sz w:val="21"/>
                <w:szCs w:val="21"/>
                <w:highlight w:val="none"/>
              </w:rPr>
            </w:pPr>
          </w:p>
        </w:tc>
        <w:tc>
          <w:tcPr>
            <w:tcW w:w="1418" w:type="dxa"/>
            <w:noWrap w:val="0"/>
            <w:vAlign w:val="center"/>
          </w:tcPr>
          <w:p>
            <w:pP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rPr>
                <w:rFonts w:ascii="宋体" w:eastAsia="宋体" w:hAnsi="宋体" w:cs="宋体" w:hint="eastAsia"/>
                <w:bCs/>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284"/>
          <w:jc w:val="center"/>
        </w:trPr>
        <w:tc>
          <w:tcPr>
            <w:tcW w:w="1163" w:type="dxa"/>
            <w:tcBorders>
              <w:left w:val="threeDEmboss" w:sz="6" w:space="0" w:color="auto"/>
            </w:tcBorders>
            <w:noWrap w:val="0"/>
            <w:vAlign w:val="center"/>
          </w:tcPr>
          <w:p>
            <w:pPr>
              <w:rPr>
                <w:rFonts w:ascii="宋体" w:eastAsia="宋体" w:hAnsi="宋体" w:cs="宋体" w:hint="eastAsia"/>
                <w:sz w:val="21"/>
                <w:szCs w:val="21"/>
                <w:highlight w:val="none"/>
              </w:rPr>
            </w:pPr>
          </w:p>
        </w:tc>
        <w:tc>
          <w:tcPr>
            <w:tcW w:w="2386" w:type="dxa"/>
            <w:noWrap w:val="0"/>
            <w:vAlign w:val="center"/>
          </w:tcPr>
          <w:p>
            <w:pPr>
              <w:rPr>
                <w:rFonts w:ascii="宋体" w:eastAsia="宋体" w:hAnsi="宋体" w:cs="宋体" w:hint="eastAsia"/>
                <w:sz w:val="21"/>
                <w:szCs w:val="21"/>
                <w:highlight w:val="none"/>
              </w:rPr>
            </w:pPr>
          </w:p>
        </w:tc>
        <w:tc>
          <w:tcPr>
            <w:tcW w:w="3505" w:type="dxa"/>
            <w:gridSpan w:val="2"/>
            <w:noWrap w:val="0"/>
            <w:vAlign w:val="center"/>
          </w:tcPr>
          <w:p>
            <w:pPr>
              <w:rPr>
                <w:rFonts w:ascii="宋体" w:eastAsia="宋体" w:hAnsi="宋体" w:cs="宋体" w:hint="eastAsia"/>
                <w:bCs/>
                <w:sz w:val="21"/>
                <w:szCs w:val="21"/>
                <w:highlight w:val="none"/>
              </w:rPr>
            </w:pPr>
          </w:p>
        </w:tc>
        <w:tc>
          <w:tcPr>
            <w:tcW w:w="1254" w:type="dxa"/>
            <w:noWrap w:val="0"/>
            <w:vAlign w:val="center"/>
          </w:tcPr>
          <w:p>
            <w:pPr>
              <w:jc w:val="center"/>
              <w:rPr>
                <w:rFonts w:ascii="宋体" w:eastAsia="宋体" w:hAnsi="宋体" w:cs="宋体" w:hint="eastAsia"/>
                <w:bCs/>
                <w:sz w:val="21"/>
                <w:szCs w:val="21"/>
                <w:highlight w:val="none"/>
              </w:rPr>
            </w:pPr>
          </w:p>
        </w:tc>
        <w:tc>
          <w:tcPr>
            <w:tcW w:w="1173" w:type="dxa"/>
            <w:noWrap w:val="0"/>
            <w:vAlign w:val="center"/>
          </w:tcPr>
          <w:p>
            <w:pPr>
              <w:jc w:val="center"/>
              <w:rPr>
                <w:rFonts w:ascii="宋体" w:eastAsia="宋体" w:hAnsi="宋体" w:cs="宋体" w:hint="eastAsia"/>
                <w:bCs/>
                <w:sz w:val="21"/>
                <w:szCs w:val="21"/>
                <w:highlight w:val="none"/>
              </w:rPr>
            </w:pPr>
          </w:p>
        </w:tc>
        <w:tc>
          <w:tcPr>
            <w:tcW w:w="1268" w:type="dxa"/>
            <w:gridSpan w:val="2"/>
            <w:noWrap w:val="0"/>
            <w:vAlign w:val="center"/>
          </w:tcPr>
          <w:p>
            <w:pPr>
              <w:rPr>
                <w:rFonts w:ascii="宋体" w:eastAsia="宋体" w:hAnsi="宋体" w:cs="宋体" w:hint="eastAsia"/>
                <w:bCs/>
                <w:sz w:val="21"/>
                <w:szCs w:val="21"/>
                <w:highlight w:val="none"/>
              </w:rPr>
            </w:pPr>
          </w:p>
        </w:tc>
        <w:tc>
          <w:tcPr>
            <w:tcW w:w="1418" w:type="dxa"/>
            <w:noWrap w:val="0"/>
            <w:vAlign w:val="center"/>
          </w:tcPr>
          <w:p>
            <w:pP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rPr>
                <w:rFonts w:ascii="宋体" w:eastAsia="宋体" w:hAnsi="宋体" w:cs="宋体" w:hint="eastAsia"/>
                <w:bCs/>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340"/>
          <w:jc w:val="center"/>
        </w:trPr>
        <w:tc>
          <w:tcPr>
            <w:tcW w:w="7054" w:type="dxa"/>
            <w:gridSpan w:val="4"/>
            <w:tcBorders>
              <w:left w:val="threeDEmboss" w:sz="6" w:space="0" w:color="auto"/>
            </w:tcBorders>
            <w:shd w:val="clear" w:color="auto" w:fill="auto"/>
            <w:noWrap w:val="0"/>
            <w:vAlign w:val="center"/>
          </w:tcPr>
          <w:p>
            <w:pPr>
              <w:jc w:val="center"/>
              <w:rPr>
                <w:rFonts w:ascii="宋体" w:eastAsia="宋体" w:hAnsi="宋体" w:cs="宋体" w:hint="eastAsia"/>
                <w:b/>
                <w:bCs/>
                <w:i/>
                <w:iCs/>
                <w:sz w:val="21"/>
                <w:szCs w:val="21"/>
                <w:highlight w:val="none"/>
              </w:rPr>
            </w:pPr>
            <w:r>
              <w:rPr>
                <w:rFonts w:ascii="宋体" w:eastAsia="宋体" w:hAnsi="宋体" w:cs="宋体" w:hint="eastAsia"/>
                <w:b/>
                <w:bCs/>
                <w:i/>
                <w:iCs/>
                <w:sz w:val="21"/>
                <w:szCs w:val="21"/>
                <w:highlight w:val="none"/>
              </w:rPr>
              <w:t>合     计</w:t>
            </w:r>
          </w:p>
        </w:tc>
        <w:tc>
          <w:tcPr>
            <w:tcW w:w="3695" w:type="dxa"/>
            <w:gridSpan w:val="4"/>
            <w:shd w:val="clear" w:color="auto" w:fill="FFFFCC"/>
            <w:noWrap w:val="0"/>
            <w:vAlign w:val="center"/>
          </w:tcPr>
          <w:p>
            <w:pP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数量合计：</w:t>
            </w:r>
          </w:p>
        </w:tc>
        <w:tc>
          <w:tcPr>
            <w:tcW w:w="3004" w:type="dxa"/>
            <w:gridSpan w:val="2"/>
            <w:tcBorders>
              <w:right w:val="threeDEmboss" w:sz="6" w:space="0" w:color="auto"/>
            </w:tcBorders>
            <w:shd w:val="clear" w:color="auto" w:fill="FFFFCC"/>
            <w:noWrap w:val="0"/>
            <w:vAlign w:val="center"/>
          </w:tcPr>
          <w:p>
            <w:pP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报价合计：  元</w:t>
            </w:r>
          </w:p>
        </w:tc>
      </w:tr>
      <w:tr>
        <w:tblPrEx>
          <w:tblW w:w="13753" w:type="dxa"/>
          <w:jc w:val="center"/>
          <w:tblLayout w:type="fixed"/>
          <w:tblCellMar>
            <w:top w:w="0" w:type="dxa"/>
            <w:left w:w="108" w:type="dxa"/>
            <w:bottom w:w="0" w:type="dxa"/>
            <w:right w:w="108" w:type="dxa"/>
          </w:tblCellMar>
        </w:tblPrEx>
        <w:trPr>
          <w:cantSplit/>
          <w:trHeight w:val="372"/>
          <w:jc w:val="center"/>
        </w:trPr>
        <w:tc>
          <w:tcPr>
            <w:tcW w:w="13753" w:type="dxa"/>
            <w:gridSpan w:val="10"/>
            <w:tcBorders>
              <w:left w:val="threeDEmboss" w:sz="6" w:space="0" w:color="auto"/>
              <w:right w:val="threeDEmboss" w:sz="6" w:space="0" w:color="auto"/>
            </w:tcBorders>
            <w:shd w:val="clear" w:color="auto" w:fill="FFFFCC"/>
            <w:noWrap w:val="0"/>
            <w:vAlign w:val="center"/>
          </w:tcPr>
          <w:p>
            <w:pP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四、报价汇总：人民币    元</w:t>
            </w:r>
            <w:r>
              <w:rPr>
                <w:rFonts w:ascii="宋体" w:eastAsia="宋体" w:hAnsi="宋体" w:cs="宋体" w:hint="eastAsia"/>
                <w:sz w:val="21"/>
                <w:szCs w:val="21"/>
                <w:highlight w:val="none"/>
              </w:rPr>
              <w:t>（以上各合计项与开标一览表中的对应项均一致相符，如不一致以开标一览表为准）</w:t>
            </w:r>
          </w:p>
        </w:tc>
      </w:tr>
      <w:tr>
        <w:tblPrEx>
          <w:tblW w:w="13753" w:type="dxa"/>
          <w:jc w:val="center"/>
          <w:tblLayout w:type="fixed"/>
          <w:tblCellMar>
            <w:top w:w="0" w:type="dxa"/>
            <w:left w:w="108" w:type="dxa"/>
            <w:bottom w:w="0" w:type="dxa"/>
            <w:right w:w="108" w:type="dxa"/>
          </w:tblCellMar>
        </w:tblPrEx>
        <w:trPr>
          <w:cantSplit/>
          <w:trHeight w:val="397"/>
          <w:jc w:val="center"/>
        </w:trPr>
        <w:tc>
          <w:tcPr>
            <w:tcW w:w="13753" w:type="dxa"/>
            <w:gridSpan w:val="10"/>
            <w:tcBorders>
              <w:top w:val="single" w:sz="2" w:space="0" w:color="auto"/>
              <w:left w:val="threeDEmboss" w:sz="6" w:space="0" w:color="auto"/>
              <w:bottom w:val="single" w:sz="4" w:space="0" w:color="auto"/>
              <w:right w:val="threeDEmboss" w:sz="6" w:space="0" w:color="auto"/>
            </w:tcBorders>
            <w:shd w:val="clear" w:color="auto" w:fill="F3F3F3"/>
            <w:noWrap w:val="0"/>
            <w:vAlign w:val="center"/>
          </w:tcPr>
          <w:p>
            <w:pPr>
              <w:rPr>
                <w:rFonts w:ascii="宋体" w:eastAsia="宋体" w:hAnsi="宋体" w:cs="宋体" w:hint="eastAsia"/>
                <w:bCs/>
                <w:sz w:val="21"/>
                <w:szCs w:val="21"/>
                <w:highlight w:val="none"/>
              </w:rPr>
            </w:pPr>
            <w:r>
              <w:rPr>
                <w:rFonts w:ascii="宋体" w:eastAsia="宋体" w:hAnsi="宋体" w:cs="宋体" w:hint="eastAsia"/>
                <w:b/>
                <w:sz w:val="21"/>
                <w:szCs w:val="21"/>
                <w:highlight w:val="none"/>
              </w:rPr>
              <w:t xml:space="preserve">五、其他参考费用  </w:t>
            </w:r>
            <w:r>
              <w:rPr>
                <w:rFonts w:ascii="宋体" w:eastAsia="宋体" w:hAnsi="宋体" w:cs="宋体" w:hint="eastAsia"/>
                <w:bCs/>
                <w:sz w:val="21"/>
                <w:szCs w:val="21"/>
                <w:highlight w:val="none"/>
              </w:rPr>
              <w:t>（下列</w:t>
            </w:r>
            <w:r>
              <w:rPr>
                <w:rFonts w:ascii="宋体" w:eastAsia="宋体" w:hAnsi="宋体" w:cs="宋体" w:hint="eastAsia"/>
                <w:sz w:val="21"/>
                <w:szCs w:val="21"/>
                <w:highlight w:val="none"/>
              </w:rPr>
              <w:t>报价不列入投标总价内</w:t>
            </w:r>
            <w:r>
              <w:rPr>
                <w:rFonts w:ascii="宋体" w:eastAsia="宋体" w:hAnsi="宋体" w:cs="宋体" w:hint="eastAsia"/>
                <w:bCs/>
                <w:sz w:val="21"/>
                <w:szCs w:val="21"/>
                <w:highlight w:val="none"/>
              </w:rPr>
              <w:t>）</w:t>
            </w:r>
          </w:p>
        </w:tc>
      </w:tr>
      <w:tr>
        <w:tblPrEx>
          <w:tblW w:w="13753" w:type="dxa"/>
          <w:jc w:val="center"/>
          <w:tblLayout w:type="fixed"/>
          <w:tblCellMar>
            <w:top w:w="0" w:type="dxa"/>
            <w:left w:w="108" w:type="dxa"/>
            <w:bottom w:w="0" w:type="dxa"/>
            <w:right w:w="108" w:type="dxa"/>
          </w:tblCellMar>
        </w:tblPrEx>
        <w:trPr>
          <w:cantSplit/>
          <w:trHeight w:val="284"/>
          <w:jc w:val="center"/>
        </w:trPr>
        <w:tc>
          <w:tcPr>
            <w:tcW w:w="3549" w:type="dxa"/>
            <w:gridSpan w:val="2"/>
            <w:tcBorders>
              <w:left w:val="threeDEmboss" w:sz="6" w:space="0" w:color="auto"/>
            </w:tcBorders>
            <w:shd w:val="clear" w:color="auto" w:fill="FFFFFF"/>
            <w:noWrap w:val="0"/>
            <w:vAlign w:val="center"/>
          </w:tcPr>
          <w:p>
            <w:pPr>
              <w:jc w:val="center"/>
              <w:rPr>
                <w:rFonts w:ascii="宋体" w:eastAsia="宋体" w:hAnsi="宋体" w:cs="宋体" w:hint="eastAsia"/>
                <w:b/>
                <w:bCs/>
                <w:sz w:val="21"/>
                <w:szCs w:val="21"/>
                <w:highlight w:val="none"/>
              </w:rPr>
            </w:pPr>
            <w:r>
              <w:rPr>
                <w:rFonts w:ascii="宋体" w:eastAsia="宋体" w:hAnsi="宋体" w:cs="宋体" w:hint="eastAsia"/>
                <w:b/>
                <w:bCs/>
                <w:position w:val="-6"/>
                <w:sz w:val="21"/>
                <w:szCs w:val="21"/>
                <w:highlight w:val="none"/>
              </w:rPr>
              <w:t>分     项</w:t>
            </w:r>
          </w:p>
        </w:tc>
        <w:tc>
          <w:tcPr>
            <w:tcW w:w="3217" w:type="dxa"/>
            <w:shd w:val="clear" w:color="auto" w:fill="FFFFFF"/>
            <w:noWrap w:val="0"/>
            <w:vAlign w:val="center"/>
          </w:tcPr>
          <w:p>
            <w:pPr>
              <w:ind w:left="-92" w:right="-99" w:leftChars="-44" w:rightChars="-47"/>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名      称</w:t>
            </w:r>
          </w:p>
        </w:tc>
        <w:tc>
          <w:tcPr>
            <w:tcW w:w="3062" w:type="dxa"/>
            <w:gridSpan w:val="4"/>
            <w:shd w:val="clear" w:color="auto" w:fill="FFFFFF"/>
            <w:noWrap w:val="0"/>
            <w:vAlign w:val="center"/>
          </w:tcPr>
          <w:p>
            <w:pPr>
              <w:ind w:left="-88" w:right="-109" w:leftChars="-42" w:rightChars="-52"/>
              <w:jc w:val="center"/>
              <w:rPr>
                <w:rFonts w:ascii="宋体" w:eastAsia="宋体" w:hAnsi="宋体" w:cs="宋体" w:hint="eastAsia"/>
                <w:b/>
                <w:bCs/>
                <w:sz w:val="21"/>
                <w:szCs w:val="21"/>
                <w:highlight w:val="none"/>
              </w:rPr>
            </w:pPr>
            <w:r>
              <w:rPr>
                <w:rFonts w:ascii="宋体" w:eastAsia="宋体" w:hAnsi="宋体" w:cs="宋体" w:hint="eastAsia"/>
                <w:b/>
                <w:sz w:val="21"/>
                <w:szCs w:val="21"/>
                <w:highlight w:val="none"/>
              </w:rPr>
              <w:t>规格型号</w:t>
            </w:r>
          </w:p>
        </w:tc>
        <w:tc>
          <w:tcPr>
            <w:tcW w:w="921" w:type="dxa"/>
            <w:shd w:val="clear" w:color="auto" w:fill="FFFFFF"/>
            <w:noWrap w:val="0"/>
            <w:vAlign w:val="center"/>
          </w:tcPr>
          <w:p>
            <w:pPr>
              <w:rPr>
                <w:rFonts w:ascii="宋体" w:eastAsia="宋体" w:hAnsi="宋体" w:cs="宋体" w:hint="eastAsia"/>
                <w:b/>
                <w:bCs/>
                <w:sz w:val="21"/>
                <w:szCs w:val="21"/>
                <w:highlight w:val="none"/>
              </w:rPr>
            </w:pPr>
            <w:r>
              <w:rPr>
                <w:rFonts w:ascii="宋体" w:eastAsia="宋体" w:hAnsi="宋体" w:cs="宋体" w:hint="eastAsia"/>
                <w:b/>
                <w:sz w:val="21"/>
                <w:szCs w:val="21"/>
                <w:highlight w:val="none"/>
              </w:rPr>
              <w:t>制造商</w:t>
            </w:r>
          </w:p>
        </w:tc>
        <w:tc>
          <w:tcPr>
            <w:tcW w:w="1418" w:type="dxa"/>
            <w:shd w:val="clear" w:color="auto" w:fill="FFFFFF"/>
            <w:noWrap w:val="0"/>
            <w:vAlign w:val="center"/>
          </w:tcPr>
          <w:p>
            <w:pPr>
              <w:ind w:left="-92" w:right="-82" w:leftChars="-44" w:rightChars="-39"/>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单价</w:t>
            </w:r>
          </w:p>
        </w:tc>
        <w:tc>
          <w:tcPr>
            <w:tcW w:w="1586" w:type="dxa"/>
            <w:tcBorders>
              <w:right w:val="threeDEmboss" w:sz="6" w:space="0" w:color="auto"/>
            </w:tcBorders>
            <w:shd w:val="clear" w:color="auto" w:fill="FFFFFF"/>
            <w:noWrap w:val="0"/>
            <w:vAlign w:val="center"/>
          </w:tcPr>
          <w:p>
            <w:pPr>
              <w:ind w:left="-92" w:right="-82" w:leftChars="-44" w:rightChars="-39"/>
              <w:jc w:val="center"/>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使用周期 /寿命</w:t>
            </w:r>
          </w:p>
        </w:tc>
      </w:tr>
      <w:tr>
        <w:tblPrEx>
          <w:tblW w:w="13753" w:type="dxa"/>
          <w:jc w:val="center"/>
          <w:tblLayout w:type="fixed"/>
          <w:tblCellMar>
            <w:top w:w="0" w:type="dxa"/>
            <w:left w:w="108" w:type="dxa"/>
            <w:bottom w:w="0" w:type="dxa"/>
            <w:right w:w="108" w:type="dxa"/>
          </w:tblCellMar>
        </w:tblPrEx>
        <w:trPr>
          <w:cantSplit/>
          <w:trHeight w:val="284"/>
          <w:jc w:val="center"/>
        </w:trPr>
        <w:tc>
          <w:tcPr>
            <w:tcW w:w="3549" w:type="dxa"/>
            <w:gridSpan w:val="2"/>
            <w:tcBorders>
              <w:left w:val="threeDEmboss" w:sz="6" w:space="0" w:color="auto"/>
            </w:tcBorders>
            <w:noWrap w:val="0"/>
            <w:vAlign w:val="center"/>
          </w:tcPr>
          <w:p>
            <w:pPr>
              <w:jc w:val="center"/>
              <w:rPr>
                <w:rFonts w:ascii="宋体" w:eastAsia="宋体" w:hAnsi="宋体" w:cs="宋体" w:hint="eastAsia"/>
                <w:b/>
                <w:bCs/>
                <w:position w:val="-6"/>
                <w:sz w:val="21"/>
                <w:szCs w:val="21"/>
                <w:highlight w:val="none"/>
              </w:rPr>
            </w:pPr>
            <w:r>
              <w:rPr>
                <w:rFonts w:ascii="宋体" w:eastAsia="宋体" w:hAnsi="宋体" w:cs="宋体" w:hint="eastAsia"/>
                <w:b/>
                <w:bCs/>
                <w:position w:val="-6"/>
                <w:sz w:val="21"/>
                <w:szCs w:val="21"/>
                <w:highlight w:val="none"/>
              </w:rPr>
              <w:t>常用易损件及配件</w:t>
            </w:r>
          </w:p>
        </w:tc>
        <w:tc>
          <w:tcPr>
            <w:tcW w:w="3217" w:type="dxa"/>
            <w:noWrap w:val="0"/>
            <w:vAlign w:val="center"/>
          </w:tcPr>
          <w:p>
            <w:pPr>
              <w:ind w:left="-92" w:right="-99" w:leftChars="-44" w:rightChars="-47"/>
              <w:jc w:val="center"/>
              <w:rPr>
                <w:rFonts w:ascii="宋体" w:eastAsia="宋体" w:hAnsi="宋体" w:cs="宋体" w:hint="eastAsia"/>
                <w:sz w:val="21"/>
                <w:szCs w:val="21"/>
                <w:highlight w:val="none"/>
              </w:rPr>
            </w:pPr>
          </w:p>
        </w:tc>
        <w:tc>
          <w:tcPr>
            <w:tcW w:w="3062" w:type="dxa"/>
            <w:gridSpan w:val="4"/>
            <w:noWrap w:val="0"/>
            <w:vAlign w:val="center"/>
          </w:tcPr>
          <w:p>
            <w:pPr>
              <w:ind w:left="-88" w:right="-109" w:leftChars="-42" w:rightChars="-52"/>
              <w:jc w:val="center"/>
              <w:rPr>
                <w:rFonts w:ascii="宋体" w:eastAsia="宋体" w:hAnsi="宋体" w:cs="宋体" w:hint="eastAsia"/>
                <w:sz w:val="21"/>
                <w:szCs w:val="21"/>
                <w:highlight w:val="none"/>
              </w:rPr>
            </w:pPr>
          </w:p>
        </w:tc>
        <w:tc>
          <w:tcPr>
            <w:tcW w:w="921" w:type="dxa"/>
            <w:noWrap w:val="0"/>
            <w:vAlign w:val="center"/>
          </w:tcPr>
          <w:p>
            <w:pPr>
              <w:jc w:val="center"/>
              <w:rPr>
                <w:rFonts w:ascii="宋体" w:eastAsia="宋体" w:hAnsi="宋体" w:cs="宋体" w:hint="eastAsia"/>
                <w:sz w:val="21"/>
                <w:szCs w:val="21"/>
                <w:highlight w:val="none"/>
              </w:rPr>
            </w:pPr>
          </w:p>
        </w:tc>
        <w:tc>
          <w:tcPr>
            <w:tcW w:w="1418" w:type="dxa"/>
            <w:noWrap w:val="0"/>
            <w:vAlign w:val="center"/>
          </w:tcPr>
          <w:p>
            <w:pPr>
              <w:jc w:val="center"/>
              <w:rPr>
                <w:rFonts w:ascii="宋体" w:eastAsia="宋体" w:hAnsi="宋体" w:cs="宋体" w:hint="eastAsia"/>
                <w:sz w:val="21"/>
                <w:szCs w:val="21"/>
                <w:highlight w:val="none"/>
              </w:rPr>
            </w:pPr>
          </w:p>
        </w:tc>
        <w:tc>
          <w:tcPr>
            <w:tcW w:w="1586" w:type="dxa"/>
            <w:tcBorders>
              <w:right w:val="threeDEmboss" w:sz="6" w:space="0" w:color="auto"/>
            </w:tcBorders>
            <w:noWrap w:val="0"/>
            <w:vAlign w:val="center"/>
          </w:tcPr>
          <w:p>
            <w:pPr>
              <w:jc w:val="center"/>
              <w:rPr>
                <w:rFonts w:ascii="宋体" w:eastAsia="宋体" w:hAnsi="宋体" w:cs="宋体" w:hint="eastAsia"/>
                <w:sz w:val="21"/>
                <w:szCs w:val="21"/>
                <w:highlight w:val="none"/>
              </w:rPr>
            </w:pPr>
          </w:p>
        </w:tc>
      </w:tr>
      <w:tr>
        <w:tblPrEx>
          <w:tblW w:w="13753" w:type="dxa"/>
          <w:jc w:val="center"/>
          <w:tblLayout w:type="fixed"/>
          <w:tblCellMar>
            <w:top w:w="0" w:type="dxa"/>
            <w:left w:w="108" w:type="dxa"/>
            <w:bottom w:w="0" w:type="dxa"/>
            <w:right w:w="108" w:type="dxa"/>
          </w:tblCellMar>
        </w:tblPrEx>
        <w:trPr>
          <w:cantSplit/>
          <w:trHeight w:val="77"/>
          <w:jc w:val="center"/>
        </w:trPr>
        <w:tc>
          <w:tcPr>
            <w:tcW w:w="13753" w:type="dxa"/>
            <w:gridSpan w:val="10"/>
            <w:tcBorders>
              <w:left w:val="threeDEmboss" w:sz="6" w:space="0" w:color="auto"/>
              <w:bottom w:val="threeDEmboss" w:sz="6" w:space="0" w:color="auto"/>
              <w:right w:val="threeDEmboss" w:sz="6" w:space="0" w:color="auto"/>
            </w:tcBorders>
            <w:noWrap w:val="0"/>
            <w:vAlign w:val="center"/>
          </w:tcPr>
          <w:p>
            <w:pPr>
              <w:pStyle w:val="IndexHeading"/>
              <w:rPr>
                <w:rFonts w:ascii="宋体" w:eastAsia="宋体" w:hAnsi="宋体" w:cs="宋体" w:hint="eastAsia"/>
                <w:sz w:val="21"/>
                <w:szCs w:val="21"/>
                <w:highlight w:val="none"/>
                <w:lang w:val="en-GB"/>
              </w:rPr>
            </w:pPr>
            <w:r>
              <w:rPr>
                <w:rFonts w:ascii="宋体" w:eastAsia="宋体" w:hAnsi="宋体" w:cs="宋体" w:hint="eastAsia"/>
                <w:sz w:val="21"/>
                <w:szCs w:val="21"/>
                <w:highlight w:val="none"/>
                <w:lang w:val="en-GB"/>
              </w:rPr>
              <w:t>质保期满后将要发生的必要服务项收费标准：</w:t>
            </w:r>
          </w:p>
        </w:tc>
      </w:tr>
    </w:tbl>
    <w:p>
      <w:pPr>
        <w:pStyle w:val="NoSpacing"/>
        <w:rPr>
          <w:rFonts w:ascii="宋体" w:hAnsi="宋体" w:cs="宋体" w:hint="eastAsia"/>
          <w:highlight w:val="none"/>
        </w:rPr>
      </w:pPr>
    </w:p>
    <w:p>
      <w:pPr>
        <w:pStyle w:val="NoSpacing"/>
        <w:rPr>
          <w:rFonts w:ascii="宋体" w:hAnsi="宋体" w:cs="宋体" w:hint="eastAsia"/>
          <w:highlight w:val="none"/>
        </w:rPr>
      </w:pPr>
    </w:p>
    <w:p>
      <w:pPr>
        <w:pStyle w:val="NoSpacing"/>
        <w:rPr>
          <w:rFonts w:ascii="宋体" w:hAnsi="宋体" w:cs="宋体" w:hint="eastAsia"/>
          <w:highlight w:val="none"/>
        </w:rPr>
      </w:pPr>
    </w:p>
    <w:p>
      <w:pPr>
        <w:spacing w:line="60" w:lineRule="auto"/>
        <w:ind w:firstLine="420" w:firstLineChars="200"/>
        <w:rPr>
          <w:rFonts w:ascii="宋体" w:eastAsia="宋体" w:hAnsi="宋体" w:cs="宋体" w:hint="eastAsia"/>
          <w:highlight w:val="none"/>
        </w:rPr>
      </w:pPr>
      <w:r>
        <w:rPr>
          <w:rFonts w:ascii="宋体" w:eastAsia="宋体" w:hAnsi="宋体" w:cs="宋体" w:hint="eastAsia"/>
          <w:highlight w:val="none"/>
        </w:rPr>
        <w:t>注：</w:t>
      </w:r>
    </w:p>
    <w:p>
      <w:pPr>
        <w:spacing w:line="60" w:lineRule="auto"/>
        <w:ind w:firstLine="420" w:firstLineChars="200"/>
        <w:rPr>
          <w:rFonts w:ascii="宋体" w:eastAsia="宋体" w:hAnsi="宋体" w:cs="宋体" w:hint="eastAsia"/>
          <w:color w:val="000000"/>
          <w:highlight w:val="none"/>
        </w:rPr>
      </w:pPr>
      <w:r>
        <w:rPr>
          <w:rFonts w:ascii="宋体" w:eastAsia="宋体" w:hAnsi="宋体" w:cs="宋体" w:hint="eastAsia"/>
          <w:color w:val="000000"/>
          <w:highlight w:val="none"/>
        </w:rPr>
        <w:t>1.以上内容必须与实施方案中所介绍的内容以及《开标一览表》一致。</w:t>
      </w:r>
    </w:p>
    <w:p>
      <w:pPr>
        <w:spacing w:line="280" w:lineRule="exact"/>
        <w:ind w:firstLine="420" w:firstLineChars="200"/>
        <w:rPr>
          <w:rFonts w:ascii="宋体" w:eastAsia="宋体" w:hAnsi="宋体" w:cs="宋体" w:hint="eastAsia"/>
          <w:szCs w:val="21"/>
          <w:highlight w:val="none"/>
        </w:rPr>
      </w:pPr>
      <w:r>
        <w:rPr>
          <w:rFonts w:ascii="宋体" w:eastAsia="宋体" w:hAnsi="宋体" w:cs="宋体" w:hint="eastAsia"/>
          <w:b/>
          <w:bCs/>
          <w:highlight w:val="none"/>
          <w:lang w:val="en-US" w:eastAsia="zh-CN"/>
        </w:rPr>
        <w:t>2</w:t>
      </w:r>
      <w:r>
        <w:rPr>
          <w:rFonts w:ascii="宋体" w:eastAsia="宋体" w:hAnsi="宋体" w:cs="宋体" w:hint="eastAsia"/>
          <w:b/>
          <w:bCs/>
          <w:highlight w:val="none"/>
        </w:rPr>
        <w:t>.进口产品是指通过中国海关报关验放进入中国境内且产自关境外的产品，含已进入中国境内并在国内市场有销售的进口产品。以“财库〔2007〕119号文”和“财办库〔2008〕248号文”的相关规定为准。若评审委员会成员对是否须由投标人作出报价合理性说明，以及书面说明是否采纳等判断不一致的，按照“少数服从多数”的原则确定评审委员会的意见。供应商提供报价合理性说明的方式，包括但不限于现场提交、电邮提交、传真或招标文件明确的其他便捷方式。</w:t>
      </w:r>
    </w:p>
    <w:p>
      <w:pPr>
        <w:spacing w:line="280" w:lineRule="exact"/>
        <w:ind w:firstLine="420" w:firstLineChars="200"/>
        <w:rPr>
          <w:rFonts w:ascii="宋体" w:eastAsia="宋体" w:hAnsi="宋体" w:cs="宋体" w:hint="eastAsia"/>
          <w:szCs w:val="21"/>
          <w:highlight w:val="none"/>
        </w:rPr>
      </w:pPr>
      <w:r>
        <w:rPr>
          <w:rFonts w:ascii="宋体" w:eastAsia="宋体" w:hAnsi="宋体" w:cs="宋体" w:hint="eastAsia"/>
          <w:b/>
          <w:bCs/>
          <w:szCs w:val="21"/>
          <w:highlight w:val="none"/>
          <w:lang w:val="en-US" w:eastAsia="zh-CN"/>
        </w:rPr>
        <w:t>3</w:t>
      </w:r>
      <w:r>
        <w:rPr>
          <w:rFonts w:ascii="宋体" w:eastAsia="宋体" w:hAnsi="宋体" w:cs="宋体" w:hint="eastAsia"/>
          <w:b/>
          <w:bCs/>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60" w:lineRule="auto"/>
        <w:ind w:firstLine="420" w:firstLineChars="200"/>
        <w:rPr>
          <w:rFonts w:ascii="宋体" w:eastAsia="宋体" w:hAnsi="宋体" w:cs="宋体" w:hint="eastAsia"/>
          <w:color w:val="000000"/>
          <w:highlight w:val="none"/>
        </w:rPr>
      </w:pPr>
      <w:r>
        <w:rPr>
          <w:rFonts w:ascii="宋体" w:eastAsia="宋体" w:hAnsi="宋体" w:cs="宋体" w:hint="eastAsia"/>
          <w:b/>
          <w:bCs/>
          <w:szCs w:val="21"/>
          <w:highlight w:val="none"/>
          <w:lang w:val="en-US" w:eastAsia="zh-CN"/>
        </w:rPr>
        <w:t>4</w:t>
      </w:r>
      <w:r>
        <w:rPr>
          <w:rFonts w:ascii="宋体" w:eastAsia="宋体" w:hAnsi="宋体" w:cs="宋体" w:hint="eastAsia"/>
          <w:b/>
          <w:bCs/>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pPr>
        <w:ind w:firstLine="420" w:firstLineChars="200"/>
        <w:rPr>
          <w:rFonts w:ascii="宋体" w:hAnsi="宋体" w:cs="宋体"/>
          <w:b/>
          <w:sz w:val="32"/>
          <w:szCs w:val="32"/>
          <w:highlight w:val="none"/>
        </w:rPr>
      </w:pPr>
      <w:r>
        <w:rPr>
          <w:rFonts w:ascii="宋体" w:eastAsia="宋体" w:hAnsi="宋体" w:cs="宋体" w:hint="eastAsia"/>
          <w:b/>
          <w:bCs/>
          <w:szCs w:val="21"/>
          <w:highlight w:val="none"/>
          <w:lang w:val="en-US" w:eastAsia="zh-CN"/>
        </w:rPr>
        <w:t>5</w:t>
      </w:r>
      <w:r>
        <w:rPr>
          <w:rFonts w:ascii="宋体" w:eastAsia="宋体" w:hAnsi="宋体" w:cs="宋体" w:hint="eastAsia"/>
          <w:b/>
          <w:bCs/>
          <w:szCs w:val="21"/>
          <w:highlight w:val="none"/>
        </w:rPr>
        <w:t>.“原产地”是指货物的实际生产加工地，非品牌所在地；“制造商”是指产品品牌厂商，同一品牌国内外均有制造商的，应填写国内制造商；产品代工制造的，应填写接受委托生产制造的制造商等。</w:t>
      </w:r>
    </w:p>
    <w:p>
      <w:pPr>
        <w:adjustRightInd w:val="0"/>
        <w:snapToGrid w:val="0"/>
        <w:spacing w:line="300" w:lineRule="auto"/>
        <w:rPr>
          <w:rFonts w:ascii="宋体" w:hAnsi="宋体" w:cs="宋体" w:hint="eastAsia"/>
          <w:szCs w:val="21"/>
          <w:highlight w:val="none"/>
        </w:rPr>
      </w:pPr>
    </w:p>
    <w:p>
      <w:pPr>
        <w:adjustRightInd w:val="0"/>
        <w:snapToGrid w:val="0"/>
        <w:spacing w:line="300" w:lineRule="auto"/>
        <w:rPr>
          <w:rFonts w:ascii="宋体" w:hAnsi="宋体" w:cs="宋体" w:hint="eastAsia"/>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6838" w:h="11906" w:orient="landscape"/>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hint="eastAsia"/>
          <w:b/>
          <w:sz w:val="32"/>
          <w:szCs w:val="32"/>
          <w:highlight w:val="none"/>
        </w:rPr>
      </w:pPr>
      <w:r>
        <w:rPr>
          <w:rFonts w:ascii="宋体" w:hAnsi="宋体" w:cs="宋体" w:hint="eastAsia"/>
          <w:b/>
          <w:sz w:val="32"/>
          <w:szCs w:val="32"/>
          <w:highlight w:val="none"/>
        </w:rPr>
        <w:t>（七）投标人获奖情况（格式自拟）</w:t>
      </w:r>
    </w:p>
    <w:p>
      <w:pPr>
        <w:pStyle w:val="TOC1"/>
        <w:ind w:left="0" w:right="0" w:firstLine="0" w:leftChars="0" w:rightChars="0" w:firstLineChars="0"/>
        <w:jc w:val="center"/>
        <w:rPr>
          <w:rFonts w:eastAsia="宋体" w:hint="eastAsia"/>
          <w:lang w:eastAsia="zh-CN"/>
        </w:rPr>
      </w:pPr>
      <w:r>
        <w:rPr>
          <w:rFonts w:ascii="宋体" w:hAnsi="宋体" w:cs="宋体" w:hint="eastAsia"/>
          <w:b/>
          <w:sz w:val="32"/>
          <w:szCs w:val="32"/>
          <w:highlight w:val="none"/>
          <w:lang w:eastAsia="zh-CN"/>
        </w:rPr>
        <w:t>本项目不适用</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bookmarkStart w:id="26" w:name="_GoBack"/>
      <w:bookmarkEnd w:id="26"/>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r>
        <w:rPr>
          <w:rFonts w:hint="eastAsia"/>
          <w:b/>
          <w:bCs/>
          <w:color w:val="FF0000"/>
          <w:highlight w:val="none"/>
        </w:rPr>
        <w:t>（特别提示：涉及国家秘密、商业秘密的内容，不得公开）</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深圳市龙岗区人民医院门诊及住院楼全光网建设项目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LGDL2025000235</w:t>
      </w:r>
      <w:r>
        <w:rPr>
          <w:rFonts w:ascii="宋体" w:hAnsi="宋体" w:cs="宋体" w:hint="eastAsia"/>
          <w:sz w:val="24"/>
          <w:highlight w:val="none"/>
          <w:u w:val="single"/>
        </w:rPr>
        <w:t>（</w:t>
      </w:r>
      <w:r>
        <w:rPr>
          <w:rFonts w:ascii="宋体" w:hAnsi="宋体" w:cs="宋体" w:hint="eastAsia"/>
          <w:sz w:val="24"/>
          <w:highlight w:val="none"/>
          <w:u w:val="single"/>
          <w:lang w:eastAsia="zh-CN"/>
        </w:rPr>
        <w:t>0724-2531SZ658833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655"/>
        <w:gridCol w:w="1063"/>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b/>
                <w:bCs/>
                <w:kern w:val="0"/>
                <w:sz w:val="24"/>
                <w:szCs w:val="24"/>
                <w:highlight w:val="none"/>
              </w:rPr>
            </w:pPr>
            <w:r>
              <w:rPr>
                <w:rFonts w:ascii="宋体" w:eastAsia="宋体" w:hAnsi="宋体" w:cs="宋体" w:hint="eastAsia"/>
                <w:b/>
                <w:bCs/>
                <w:kern w:val="0"/>
                <w:sz w:val="24"/>
                <w:szCs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b/>
                <w:bCs/>
                <w:kern w:val="0"/>
                <w:sz w:val="24"/>
                <w:szCs w:val="24"/>
                <w:highlight w:val="none"/>
              </w:rPr>
            </w:pPr>
            <w:r>
              <w:rPr>
                <w:rFonts w:ascii="宋体" w:eastAsia="宋体" w:hAnsi="宋体" w:cs="宋体" w:hint="eastAsia"/>
                <w:b/>
                <w:bCs/>
                <w:kern w:val="0"/>
                <w:sz w:val="24"/>
                <w:szCs w:val="24"/>
                <w:highlight w:val="none"/>
              </w:rPr>
              <w:t>采购人要求内容</w:t>
            </w:r>
          </w:p>
        </w:tc>
        <w:tc>
          <w:tcPr>
            <w:tcW w:w="1655"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b/>
                <w:bCs/>
                <w:kern w:val="0"/>
                <w:sz w:val="24"/>
                <w:szCs w:val="24"/>
                <w:highlight w:val="none"/>
              </w:rPr>
            </w:pPr>
            <w:r>
              <w:rPr>
                <w:rFonts w:ascii="宋体" w:eastAsia="宋体" w:hAnsi="宋体" w:cs="宋体" w:hint="eastAsia"/>
                <w:b/>
                <w:bCs/>
                <w:kern w:val="0"/>
                <w:sz w:val="24"/>
                <w:szCs w:val="24"/>
                <w:highlight w:val="none"/>
              </w:rPr>
              <w:t>投标人</w:t>
            </w:r>
          </w:p>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b/>
                <w:bCs/>
                <w:kern w:val="0"/>
                <w:sz w:val="24"/>
                <w:szCs w:val="24"/>
                <w:highlight w:val="none"/>
              </w:rPr>
            </w:pPr>
            <w:r>
              <w:rPr>
                <w:rFonts w:ascii="宋体" w:eastAsia="宋体" w:hAnsi="宋体" w:cs="宋体" w:hint="eastAsia"/>
                <w:b/>
                <w:bCs/>
                <w:kern w:val="0"/>
                <w:sz w:val="24"/>
                <w:szCs w:val="24"/>
                <w:highlight w:val="none"/>
              </w:rPr>
              <w:t>响应情况</w:t>
            </w:r>
          </w:p>
        </w:tc>
        <w:tc>
          <w:tcPr>
            <w:tcW w:w="1063"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b/>
                <w:bCs/>
                <w:kern w:val="0"/>
                <w:sz w:val="24"/>
                <w:szCs w:val="24"/>
                <w:highlight w:val="none"/>
              </w:rPr>
            </w:pPr>
            <w:r>
              <w:rPr>
                <w:rFonts w:ascii="宋体" w:eastAsia="宋体" w:hAnsi="宋体" w:cs="宋体" w:hint="eastAsia"/>
                <w:b/>
                <w:bCs/>
                <w:kern w:val="0"/>
                <w:sz w:val="24"/>
                <w:szCs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r>
              <w:rPr>
                <w:rFonts w:ascii="宋体" w:eastAsia="宋体" w:hAnsi="宋体" w:cs="宋体" w:hint="eastAsia"/>
                <w:kern w:val="0"/>
                <w:sz w:val="24"/>
                <w:szCs w:val="24"/>
                <w:highlight w:val="none"/>
              </w:rPr>
              <w:t>1</w:t>
            </w:r>
          </w:p>
        </w:tc>
        <w:tc>
          <w:tcPr>
            <w:tcW w:w="6366" w:type="dxa"/>
            <w:vAlign w:val="center"/>
          </w:tcPr>
          <w:p>
            <w:pPr>
              <w:keepNext w:val="0"/>
              <w:keepLines w:val="0"/>
              <w:suppressLineNumbers w:val="0"/>
              <w:spacing w:before="0" w:beforeAutospacing="0" w:after="0" w:afterAutospacing="0" w:line="240" w:lineRule="auto"/>
              <w:ind w:left="0" w:right="0"/>
              <w:jc w:val="left"/>
              <w:rPr>
                <w:rFonts w:ascii="宋体" w:eastAsia="宋体" w:hAnsi="宋体" w:cs="宋体" w:hint="eastAsia"/>
                <w:color w:val="FF0000"/>
                <w:sz w:val="24"/>
                <w:szCs w:val="24"/>
                <w:highlight w:val="none"/>
              </w:rPr>
            </w:pPr>
            <w:r>
              <w:rPr>
                <w:rFonts w:ascii="宋体" w:eastAsia="宋体" w:hAnsi="宋体" w:cs="宋体" w:hint="eastAsia"/>
                <w:b/>
                <w:color w:val="FF0000"/>
                <w:kern w:val="2"/>
                <w:sz w:val="24"/>
                <w:szCs w:val="24"/>
                <w:highlight w:val="none"/>
                <w:lang w:val="en-US" w:eastAsia="zh-CN" w:bidi="ar-SA"/>
              </w:rPr>
              <w:t>★1、投标人必须对本项目中的全部内容（详见上表）进行投标报价，如有缺漏或超过单价限额，将导致投标无效。</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r>
              <w:rPr>
                <w:rFonts w:ascii="宋体" w:eastAsia="宋体" w:hAnsi="宋体" w:cs="宋体" w:hint="eastAsia"/>
                <w:kern w:val="0"/>
                <w:sz w:val="24"/>
                <w:szCs w:val="24"/>
                <w:highlight w:val="none"/>
              </w:rPr>
              <w:t>2</w:t>
            </w:r>
          </w:p>
        </w:tc>
        <w:tc>
          <w:tcPr>
            <w:tcW w:w="6366" w:type="dxa"/>
            <w:vAlign w:val="center"/>
          </w:tcPr>
          <w:p>
            <w:pPr>
              <w:keepNext w:val="0"/>
              <w:keepLines w:val="0"/>
              <w:numPr>
                <w:ilvl w:val="255"/>
                <w:numId w:val="0"/>
              </w:numPr>
              <w:suppressLineNumbers w:val="0"/>
              <w:spacing w:before="0" w:beforeAutospacing="0" w:after="0" w:afterAutospacing="0" w:line="240" w:lineRule="auto"/>
              <w:ind w:left="0" w:right="0" w:firstLine="0" w:leftChars="0" w:firstLineChars="0"/>
              <w:jc w:val="left"/>
              <w:rPr>
                <w:rFonts w:ascii="宋体" w:eastAsia="宋体" w:hAnsi="宋体" w:cs="宋体" w:hint="eastAsia"/>
                <w:color w:val="FF0000"/>
                <w:sz w:val="24"/>
                <w:szCs w:val="24"/>
                <w:highlight w:val="none"/>
              </w:rPr>
            </w:pPr>
            <w:r>
              <w:rPr>
                <w:rFonts w:ascii="宋体" w:eastAsia="宋体" w:hAnsi="宋体" w:cs="宋体" w:hint="eastAsia"/>
                <w:b/>
                <w:color w:val="FF0000"/>
                <w:kern w:val="2"/>
                <w:sz w:val="24"/>
                <w:szCs w:val="24"/>
                <w:highlight w:val="none"/>
                <w:lang w:val="en-US" w:eastAsia="zh-CN" w:bidi="ar-SA"/>
              </w:rPr>
              <w:t>★2、本项目报价为包干价，含税费、相应设备设施安装施工调试及使用培训费，也包含所需线材费，采购人不再另外支付。</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r>
              <w:rPr>
                <w:rFonts w:ascii="宋体" w:eastAsia="宋体" w:hAnsi="宋体" w:cs="宋体" w:hint="eastAsia"/>
                <w:kern w:val="0"/>
                <w:sz w:val="24"/>
                <w:szCs w:val="24"/>
                <w:highlight w:val="none"/>
              </w:rPr>
              <w:t>3</w:t>
            </w:r>
          </w:p>
        </w:tc>
        <w:tc>
          <w:tcPr>
            <w:tcW w:w="6366" w:type="dxa"/>
            <w:vAlign w:val="center"/>
          </w:tcPr>
          <w:p>
            <w:pPr>
              <w:keepNext w:val="0"/>
              <w:keepLines w:val="0"/>
              <w:suppressLineNumbers w:val="0"/>
              <w:adjustRightInd/>
              <w:snapToGrid/>
              <w:spacing w:before="0" w:beforeAutospacing="0" w:after="0" w:afterAutospacing="0" w:line="240" w:lineRule="auto"/>
              <w:ind w:left="0" w:right="0"/>
              <w:rPr>
                <w:rFonts w:ascii="宋体" w:eastAsia="宋体" w:hAnsi="宋体" w:cs="宋体" w:hint="eastAsia"/>
                <w:bCs/>
                <w:color w:val="FF0000"/>
                <w:kern w:val="0"/>
                <w:sz w:val="24"/>
                <w:szCs w:val="24"/>
                <w:highlight w:val="none"/>
              </w:rPr>
            </w:pPr>
            <w:r>
              <w:rPr>
                <w:rFonts w:ascii="宋体" w:eastAsia="宋体" w:hAnsi="宋体" w:cs="宋体" w:hint="eastAsia"/>
                <w:b w:val="0"/>
                <w:bCs/>
                <w:color w:val="FF0000"/>
                <w:sz w:val="24"/>
                <w:szCs w:val="24"/>
                <w:highlight w:val="none"/>
              </w:rPr>
              <w:t>★</w:t>
            </w:r>
            <w:r>
              <w:rPr>
                <w:rFonts w:ascii="宋体" w:eastAsia="宋体" w:hAnsi="宋体" w:cs="宋体" w:hint="eastAsia"/>
                <w:bCs/>
                <w:color w:val="FF0000"/>
                <w:kern w:val="0"/>
                <w:sz w:val="24"/>
                <w:szCs w:val="24"/>
                <w:highlight w:val="none"/>
              </w:rPr>
              <w:t>其他要求</w:t>
            </w:r>
          </w:p>
          <w:p>
            <w:pPr>
              <w:widowControl/>
              <w:adjustRightInd/>
              <w:snapToGrid/>
              <w:spacing w:line="240" w:lineRule="auto"/>
              <w:jc w:val="left"/>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1、配齐说明书、合格证；</w:t>
            </w:r>
          </w:p>
          <w:p>
            <w:pPr>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2、</w:t>
            </w:r>
            <w:r>
              <w:rPr>
                <w:rFonts w:ascii="宋体" w:eastAsia="宋体" w:hAnsi="宋体" w:cs="宋体" w:hint="eastAsia"/>
                <w:color w:val="FF0000"/>
                <w:sz w:val="24"/>
                <w:szCs w:val="24"/>
                <w:highlight w:val="none"/>
                <w:lang w:eastAsia="zh-CN"/>
              </w:rPr>
              <w:t>所提供的货物，</w:t>
            </w:r>
            <w:r>
              <w:rPr>
                <w:rFonts w:ascii="宋体" w:eastAsia="宋体" w:hAnsi="宋体" w:cs="宋体" w:hint="eastAsia"/>
                <w:color w:val="FF0000"/>
                <w:sz w:val="24"/>
                <w:szCs w:val="24"/>
                <w:highlight w:val="none"/>
              </w:rPr>
              <w:t>配齐设备正常使用所需要的所有附件，如连线、架子、特殊插座插头、导管，无需另外购置即可满足采购人需求。</w:t>
            </w:r>
          </w:p>
          <w:p>
            <w:pPr>
              <w:adjustRightInd w:val="0"/>
              <w:snapToGrid w:val="0"/>
              <w:spacing w:line="240" w:lineRule="auto"/>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sz w:val="24"/>
                <w:szCs w:val="24"/>
                <w:highlight w:val="none"/>
                <w:lang w:val="en-US" w:eastAsia="zh-CN" w:bidi="ar-SA"/>
              </w:rPr>
              <w:t>3、所提供的综合布线服务，</w:t>
            </w:r>
            <w:r>
              <w:rPr>
                <w:rFonts w:ascii="宋体" w:eastAsia="宋体" w:hAnsi="宋体" w:cs="宋体" w:hint="eastAsia"/>
                <w:color w:val="FF0000"/>
                <w:kern w:val="2"/>
                <w:sz w:val="24"/>
                <w:szCs w:val="24"/>
                <w:highlight w:val="none"/>
                <w:lang w:val="en-US" w:eastAsia="zh-CN" w:bidi="ar-SA"/>
              </w:rPr>
              <w:t>含光纤熔接、布放所需的辅材、网线端接、布放所需的辅材，旧线路的清理，以及施工所需的人工等。</w:t>
            </w:r>
          </w:p>
          <w:p>
            <w:pPr>
              <w:adjustRightInd w:val="0"/>
              <w:snapToGrid w:val="0"/>
              <w:spacing w:line="240" w:lineRule="auto"/>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4、弱电综合布线施工标准：线缆的布放应自然平直，不得产生扭绞、打圈接头等现象，不应受到外力的挤压和损伤。线缆两端应贴有标签，应标明编号，标签书写应清晰、端正，标签应选用不易损坏的材料。综合布线系统的缆线必须与电磁干扰源保持一定距离，以减少电磁干扰的强度。其他未提及事项按行业标准施工。</w:t>
            </w:r>
          </w:p>
          <w:p>
            <w:pPr>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kern w:val="2"/>
                <w:sz w:val="24"/>
                <w:szCs w:val="24"/>
                <w:highlight w:val="none"/>
                <w:lang w:val="en-US" w:eastAsia="zh-CN" w:bidi="ar-SA"/>
              </w:rPr>
              <w:t>5、弱电综合布线涉及的网线和光纤都必须进行福禄克测试，测试结果需符合行业标准并出具报告，若福禄克测试不达标，则需对不达标线路进行整改，直至福禄克测试通过后，方可进行弱电综合布线验收工作。</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4</w:t>
            </w:r>
          </w:p>
        </w:tc>
        <w:tc>
          <w:tcPr>
            <w:tcW w:w="6366" w:type="dxa"/>
            <w:vAlign w:val="center"/>
          </w:tcPr>
          <w:p>
            <w:pPr>
              <w:widowControl/>
              <w:adjustRightInd/>
              <w:snapToGrid/>
              <w:spacing w:line="240" w:lineRule="auto"/>
              <w:ind w:left="0" w:leftChars="0"/>
              <w:jc w:val="left"/>
              <w:rPr>
                <w:rFonts w:ascii="宋体" w:eastAsia="宋体" w:hAnsi="宋体" w:cs="宋体" w:hint="eastAsia"/>
                <w:b/>
                <w:bCs/>
                <w:color w:val="FF0000"/>
                <w:kern w:val="0"/>
                <w:sz w:val="24"/>
                <w:szCs w:val="24"/>
                <w:highlight w:val="none"/>
              </w:rPr>
            </w:pPr>
            <w:r>
              <w:rPr>
                <w:rFonts w:ascii="宋体" w:eastAsia="宋体" w:hAnsi="宋体" w:cs="宋体" w:hint="eastAsia"/>
                <w:b/>
                <w:bCs/>
                <w:color w:val="FF0000"/>
                <w:kern w:val="0"/>
                <w:sz w:val="24"/>
                <w:szCs w:val="24"/>
                <w:highlight w:val="none"/>
              </w:rPr>
              <w:t>★商务要求</w:t>
            </w:r>
          </w:p>
          <w:p>
            <w:pPr>
              <w:widowControl w:val="0"/>
              <w:tabs>
                <w:tab w:val="right" w:pos="8312"/>
              </w:tabs>
              <w:adjustRightInd w:val="0"/>
              <w:snapToGrid w:val="0"/>
              <w:spacing w:line="240" w:lineRule="auto"/>
              <w:ind w:left="0" w:leftChars="0"/>
              <w:jc w:val="both"/>
              <w:rPr>
                <w:rFonts w:ascii="宋体" w:eastAsia="宋体" w:hAnsi="宋体" w:cs="宋体" w:hint="eastAsia"/>
                <w:color w:val="FF0000"/>
                <w:sz w:val="24"/>
                <w:szCs w:val="24"/>
                <w:highlight w:val="none"/>
                <w:lang w:eastAsia="zh-CN"/>
              </w:rPr>
            </w:pPr>
            <w:r>
              <w:rPr>
                <w:rFonts w:ascii="宋体" w:eastAsia="宋体" w:hAnsi="宋体" w:cs="宋体" w:hint="eastAsia"/>
                <w:color w:val="FF0000"/>
                <w:kern w:val="2"/>
                <w:sz w:val="24"/>
                <w:szCs w:val="24"/>
                <w:highlight w:val="none"/>
                <w:lang w:val="en-US" w:eastAsia="zh-CN" w:bidi="ar-SA"/>
              </w:rPr>
              <w:t>交付时间</w:t>
            </w:r>
            <w:r>
              <w:rPr>
                <w:rFonts w:ascii="宋体" w:eastAsia="宋体" w:hAnsi="宋体" w:cs="宋体" w:hint="eastAsia"/>
                <w:color w:val="FF0000"/>
                <w:sz w:val="24"/>
                <w:szCs w:val="24"/>
                <w:highlight w:val="none"/>
                <w:lang w:eastAsia="zh-CN"/>
              </w:rPr>
              <w:t>：</w:t>
            </w:r>
          </w:p>
          <w:p>
            <w:pPr>
              <w:widowControl w:val="0"/>
              <w:tabs>
                <w:tab w:val="right" w:pos="8312"/>
              </w:tabs>
              <w:adjustRightInd w:val="0"/>
              <w:snapToGrid w:val="0"/>
              <w:spacing w:line="240" w:lineRule="auto"/>
              <w:ind w:left="0" w:leftChars="0"/>
              <w:jc w:val="both"/>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sz w:val="24"/>
                <w:szCs w:val="24"/>
                <w:highlight w:val="none"/>
              </w:rPr>
              <w:t>自签订采购合同之日起</w:t>
            </w:r>
            <w:r>
              <w:rPr>
                <w:rFonts w:ascii="宋体" w:eastAsia="宋体" w:hAnsi="宋体" w:cs="宋体" w:hint="eastAsia"/>
                <w:b/>
                <w:bCs/>
                <w:color w:val="FF0000"/>
                <w:sz w:val="24"/>
                <w:szCs w:val="24"/>
                <w:highlight w:val="none"/>
              </w:rPr>
              <w:t>360</w:t>
            </w:r>
            <w:r>
              <w:rPr>
                <w:rFonts w:ascii="宋体" w:eastAsia="宋体" w:hAnsi="宋体" w:cs="宋体" w:hint="eastAsia"/>
                <w:color w:val="FF0000"/>
                <w:sz w:val="24"/>
                <w:szCs w:val="24"/>
                <w:highlight w:val="none"/>
              </w:rPr>
              <w:t>日历日内。（日历日为自然天，包括双休日及法定节假日，不等同于工作日；投标文件中的交货期条款为不可负偏离条款，若投标文件中响应的交货期超过招标文件规定期限时，其投标文件按投标无效处理。）</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5</w:t>
            </w:r>
          </w:p>
        </w:tc>
        <w:tc>
          <w:tcPr>
            <w:tcW w:w="6366" w:type="dxa"/>
            <w:vAlign w:val="center"/>
          </w:tcPr>
          <w:p>
            <w:pPr>
              <w:widowControl w:val="0"/>
              <w:tabs>
                <w:tab w:val="right" w:pos="8312"/>
              </w:tabs>
              <w:adjustRightInd w:val="0"/>
              <w:snapToGrid w:val="0"/>
              <w:spacing w:line="240" w:lineRule="auto"/>
              <w:ind w:left="0" w:leftChars="0"/>
              <w:jc w:val="both"/>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地点：采购人指定地点。</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6</w:t>
            </w:r>
          </w:p>
        </w:tc>
        <w:tc>
          <w:tcPr>
            <w:tcW w:w="6366" w:type="dxa"/>
            <w:vAlign w:val="center"/>
          </w:tcPr>
          <w:p>
            <w:pPr>
              <w:widowControl/>
              <w:adjustRightInd w:val="0"/>
              <w:snapToGrid w:val="0"/>
              <w:spacing w:line="240" w:lineRule="auto"/>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验收考核方案：</w:t>
            </w:r>
          </w:p>
          <w:p>
            <w:pPr>
              <w:widowControl/>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验收小组按照合同以及招投标文件验收，形成验收报告，由验收参与方签字确认。</w:t>
            </w:r>
          </w:p>
          <w:p>
            <w:pPr>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3.1采购人相关部门组织成立验收考核小组。</w:t>
            </w:r>
          </w:p>
          <w:p>
            <w:pPr>
              <w:widowControl/>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根据招投标需求文件以及合同进行验收考核，符合要求后，签署验收报告。</w:t>
            </w:r>
          </w:p>
          <w:p>
            <w:pPr>
              <w:widowControl/>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3.2验收考核小组按以下要求进行分阶段验收考核：</w:t>
            </w:r>
          </w:p>
          <w:p>
            <w:pPr>
              <w:widowControl/>
              <w:adjustRightInd w:val="0"/>
              <w:snapToGrid w:val="0"/>
              <w:spacing w:line="240" w:lineRule="auto"/>
              <w:rPr>
                <w:rFonts w:ascii="宋体" w:eastAsia="宋体" w:hAnsi="宋体" w:cs="宋体" w:hint="eastAsia"/>
                <w:color w:val="FF0000"/>
                <w:kern w:val="0"/>
                <w:sz w:val="24"/>
                <w:szCs w:val="24"/>
                <w:highlight w:val="none"/>
              </w:rPr>
            </w:pPr>
            <w:r>
              <w:rPr>
                <w:rFonts w:ascii="宋体" w:eastAsia="宋体" w:hAnsi="宋体" w:cs="宋体" w:hint="eastAsia"/>
                <w:color w:val="FF0000"/>
                <w:sz w:val="24"/>
                <w:szCs w:val="24"/>
                <w:highlight w:val="none"/>
              </w:rPr>
              <w:t>3.2.1</w:t>
            </w:r>
            <w:r>
              <w:rPr>
                <w:rFonts w:ascii="宋体" w:eastAsia="宋体" w:hAnsi="宋体" w:cs="宋体" w:hint="eastAsia"/>
                <w:color w:val="FF0000"/>
                <w:kern w:val="0"/>
                <w:sz w:val="24"/>
                <w:szCs w:val="24"/>
                <w:highlight w:val="none"/>
              </w:rPr>
              <w:t>到货验收：中标人完成硬件设备到货后，需向采购人提交《设备到货清单》《出厂合格证》《检测报告》等交付物，验收考核小组核对设备型号、数量、外观完整性、配件齐全度及资质文件有效性，验收合格后方可开展设备安装调试。</w:t>
            </w:r>
          </w:p>
          <w:p>
            <w:pPr>
              <w:widowControl/>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3.2.2项目验收：硬件设备安装调试完成后，进入约定试运行期（按合同约定执行，无约定则默认不少于1个月），试运行期满后15个工作日内，中标人向采购人提交《设备安装调试报告》《试运行记录》《用户操作培训记录》等文件，经验收考核小组审核设备运行稳定性、性能参数达标情况及故障响应处理能力，验收合格后签署项目验收报告</w:t>
            </w:r>
            <w:r>
              <w:rPr>
                <w:rFonts w:ascii="宋体" w:eastAsia="宋体" w:hAnsi="宋体" w:cs="宋体" w:hint="eastAsia"/>
                <w:color w:val="FF0000"/>
                <w:kern w:val="0"/>
                <w:sz w:val="24"/>
                <w:szCs w:val="24"/>
                <w:highlight w:val="none"/>
              </w:rPr>
              <w:t>。</w:t>
            </w:r>
          </w:p>
          <w:p>
            <w:pPr>
              <w:widowControl/>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lang w:val="en-US" w:eastAsia="zh-CN"/>
              </w:rPr>
              <w:t>3.2.2.1</w:t>
            </w:r>
            <w:r>
              <w:rPr>
                <w:rFonts w:ascii="宋体" w:eastAsia="宋体" w:hAnsi="宋体" w:cs="宋体" w:hint="eastAsia"/>
                <w:color w:val="FF0000"/>
                <w:sz w:val="24"/>
                <w:szCs w:val="24"/>
                <w:highlight w:val="none"/>
              </w:rPr>
              <w:t>验收小组按照合同以及招投标文件验收，形成验收报告，由验收参与方签字确认。</w:t>
            </w:r>
          </w:p>
          <w:p>
            <w:pPr>
              <w:widowControl/>
              <w:adjustRightInd w:val="0"/>
              <w:snapToGrid w:val="0"/>
              <w:spacing w:line="240" w:lineRule="auto"/>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sz w:val="24"/>
                <w:szCs w:val="24"/>
                <w:highlight w:val="none"/>
                <w:lang w:val="en-US" w:eastAsia="zh-CN"/>
              </w:rPr>
              <w:t>3.2.2.2</w:t>
            </w:r>
            <w:r>
              <w:rPr>
                <w:rFonts w:ascii="宋体" w:eastAsia="宋体" w:hAnsi="宋体" w:cs="宋体" w:hint="eastAsia"/>
                <w:color w:val="FF0000"/>
                <w:sz w:val="24"/>
                <w:szCs w:val="24"/>
                <w:highlight w:val="none"/>
              </w:rPr>
              <w:t>采购人相关部门组织成立验收考核小组。根据招投标需求文件以及合同进行验收考核，符合要求后，签署验收报告。</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7</w:t>
            </w:r>
          </w:p>
        </w:tc>
        <w:tc>
          <w:tcPr>
            <w:tcW w:w="6366" w:type="dxa"/>
            <w:vAlign w:val="center"/>
          </w:tcPr>
          <w:p>
            <w:pPr>
              <w:adjustRightInd w:val="0"/>
              <w:snapToGrid w:val="0"/>
              <w:spacing w:line="240" w:lineRule="auto"/>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付款条件：</w:t>
            </w:r>
            <w:r>
              <w:rPr>
                <w:rFonts w:ascii="宋体" w:eastAsia="宋体" w:hAnsi="宋体" w:cs="宋体" w:hint="eastAsia"/>
                <w:color w:val="FF0000"/>
                <w:kern w:val="0"/>
                <w:sz w:val="24"/>
                <w:szCs w:val="24"/>
                <w:highlight w:val="none"/>
              </w:rPr>
              <w:t>第一部分为预付款部分：合同签订后 7 天内中标供应商向采购人提供有效发票后的 10 个工作日内，采购人将按合同金额的30%支付给中标供应商。第二部分为到货款部分：货物签收且中标供应商向采购人提供有效发票后的 10 个工作日内，采购人将按合同金额的20%支付给中标供应商。第三部分为验收款部分：所有交付完成并通过采购人验收签字后 10个工作日内，采购人按合同价的50%支付合同款。</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8</w:t>
            </w:r>
          </w:p>
        </w:tc>
        <w:tc>
          <w:tcPr>
            <w:tcW w:w="6366" w:type="dxa"/>
            <w:vAlign w:val="center"/>
          </w:tcPr>
          <w:p>
            <w:pPr>
              <w:widowControl w:val="0"/>
              <w:tabs>
                <w:tab w:val="right" w:pos="8312"/>
              </w:tabs>
              <w:adjustRightInd w:val="0"/>
              <w:snapToGrid w:val="0"/>
              <w:spacing w:line="240" w:lineRule="auto"/>
              <w:ind w:left="0" w:leftChars="0"/>
              <w:jc w:val="both"/>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付款方式：转账形式。</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9</w:t>
            </w:r>
          </w:p>
        </w:tc>
        <w:tc>
          <w:tcPr>
            <w:tcW w:w="6366" w:type="dxa"/>
            <w:vAlign w:val="center"/>
          </w:tcPr>
          <w:p>
            <w:pPr>
              <w:adjustRightInd w:val="0"/>
              <w:snapToGrid w:val="0"/>
              <w:spacing w:line="240" w:lineRule="auto"/>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违约责任：</w:t>
            </w:r>
          </w:p>
          <w:p>
            <w:pPr>
              <w:adjustRightInd w:val="0"/>
              <w:snapToGrid w:val="0"/>
              <w:spacing w:line="240" w:lineRule="auto"/>
              <w:rPr>
                <w:rFonts w:ascii="宋体" w:eastAsia="宋体" w:hAnsi="宋体" w:cs="宋体" w:hint="eastAsia"/>
                <w:color w:val="FF0000"/>
                <w:sz w:val="24"/>
                <w:szCs w:val="24"/>
                <w:highlight w:val="none"/>
              </w:rPr>
            </w:pPr>
            <w:r>
              <w:rPr>
                <w:rFonts w:ascii="宋体" w:eastAsia="宋体" w:hAnsi="宋体" w:cs="宋体" w:hint="eastAsia"/>
                <w:color w:val="FF0000"/>
                <w:sz w:val="24"/>
                <w:szCs w:val="24"/>
                <w:highlight w:val="none"/>
              </w:rPr>
              <w:t>6.1由于供应商的原因，无正当理由拖延交付的，按合同金额向采购人偿付每日千分之三的违约金。</w:t>
            </w:r>
          </w:p>
          <w:p>
            <w:pPr>
              <w:adjustRightInd w:val="0"/>
              <w:snapToGrid w:val="0"/>
              <w:spacing w:line="240" w:lineRule="auto"/>
              <w:rPr>
                <w:rFonts w:ascii="宋体" w:eastAsia="宋体" w:hAnsi="宋体" w:cs="宋体" w:hint="eastAsia"/>
                <w:color w:val="FF0000"/>
                <w:sz w:val="24"/>
                <w:szCs w:val="24"/>
                <w:highlight w:val="none"/>
                <w:lang w:val="en-US" w:eastAsia="zh-CN"/>
              </w:rPr>
            </w:pPr>
            <w:r>
              <w:rPr>
                <w:rFonts w:ascii="宋体" w:eastAsia="宋体" w:hAnsi="宋体" w:cs="宋体" w:hint="eastAsia"/>
                <w:color w:val="FF0000"/>
                <w:sz w:val="24"/>
                <w:szCs w:val="24"/>
                <w:highlight w:val="none"/>
              </w:rPr>
              <w:t>6.2由于供应商的原因，未按照协议约定配送产品或提供伴随服务的，采购人有权要求中标供应商按照配送产品或提供伴随服务的费用的5%支付违约金，并赔偿采购人由此受到的损失。</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10</w:t>
            </w:r>
          </w:p>
        </w:tc>
        <w:tc>
          <w:tcPr>
            <w:tcW w:w="6366" w:type="dxa"/>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违约情形：</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中标供应商在合同执行期间有下列行为之一的，采购人有权直接解除合同：</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7.1擅自变更或者中止采购合同的；</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7.2不按招投标文件以及合同要求全面履约的；</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7.3非法分包或转包给任何单位和个人；</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7.4造成严重后果或恶劣影响的；</w:t>
            </w:r>
          </w:p>
          <w:p>
            <w:pPr>
              <w:widowControl w:val="0"/>
              <w:adjustRightInd w:val="0"/>
              <w:snapToGrid w:val="0"/>
              <w:spacing w:line="240" w:lineRule="auto"/>
              <w:ind w:left="0" w:leftChars="0"/>
              <w:jc w:val="both"/>
              <w:rPr>
                <w:rFonts w:ascii="宋体" w:eastAsia="宋体" w:hAnsi="宋体" w:cs="宋体" w:hint="eastAsia"/>
                <w:color w:val="FF0000"/>
                <w:spacing w:val="4"/>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出现上述情况之一的，采购方有权终止服务合同，其中造成医院损失（直接和间接）的，中标人应当进行赔偿。</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11</w:t>
            </w:r>
          </w:p>
        </w:tc>
        <w:tc>
          <w:tcPr>
            <w:tcW w:w="6366" w:type="dxa"/>
            <w:vAlign w:val="center"/>
          </w:tcPr>
          <w:p>
            <w:pPr>
              <w:widowControl w:val="0"/>
              <w:adjustRightInd w:val="0"/>
              <w:snapToGrid w:val="0"/>
              <w:spacing w:line="240" w:lineRule="auto"/>
              <w:ind w:left="0" w:leftChars="0"/>
              <w:jc w:val="both"/>
              <w:rPr>
                <w:rFonts w:ascii="宋体" w:eastAsia="宋体" w:hAnsi="宋体" w:cs="宋体" w:hint="eastAsia"/>
                <w:color w:val="FF0000"/>
                <w:spacing w:val="4"/>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履约保证金：不适用。</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12</w:t>
            </w:r>
          </w:p>
        </w:tc>
        <w:tc>
          <w:tcPr>
            <w:tcW w:w="6366" w:type="dxa"/>
            <w:vAlign w:val="center"/>
          </w:tcPr>
          <w:p>
            <w:pPr>
              <w:widowControl w:val="0"/>
              <w:adjustRightInd w:val="0"/>
              <w:snapToGrid w:val="0"/>
              <w:spacing w:line="240" w:lineRule="auto"/>
              <w:ind w:left="0" w:leftChars="0"/>
              <w:jc w:val="both"/>
              <w:rPr>
                <w:rFonts w:ascii="宋体" w:eastAsia="宋体" w:hAnsi="宋体" w:cs="宋体" w:hint="eastAsia"/>
                <w:color w:val="FF0000"/>
                <w:spacing w:val="4"/>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包装运输：中标供应商应按照其投标时承诺的时间和协议中约定的时间配送产品或提供伴随服务。合同中所有的商品均须由成交人自行运往采购人指定地点，不论商品从何处购置、采用何种方式运输，采购人不承担任何责任及相关费用。中标供应商应自行处理商品质量和数量短缺等问题。</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13</w:t>
            </w:r>
          </w:p>
        </w:tc>
        <w:tc>
          <w:tcPr>
            <w:tcW w:w="6366" w:type="dxa"/>
            <w:vAlign w:val="center"/>
          </w:tcPr>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售后服务：</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10.1中标供应商所交付产品、工程或服务不符合其投标承诺的，或在投标阶段为了中标而盲目虚假承诺、低价恶性竞争，在履约阶段则通过偷工减料、以次充好而获取利润的，采购人将根据标的的性质以及损失的大小，可以合理选择要求中标供应商承担修理、更换、重作、退货、减少价款或者报酬等违约责任。</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10.2质保期</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（1）对所提供的产品质保期：验收合格之日起3年。</w:t>
            </w:r>
          </w:p>
          <w:p>
            <w:pPr>
              <w:widowControl w:val="0"/>
              <w:adjustRightInd w:val="0"/>
              <w:snapToGrid w:val="0"/>
              <w:spacing w:line="240" w:lineRule="auto"/>
              <w:ind w:left="0" w:leftChars="0"/>
              <w:jc w:val="both"/>
              <w:rPr>
                <w:rFonts w:ascii="宋体" w:eastAsia="宋体" w:hAnsi="宋体" w:cs="宋体" w:hint="eastAsia"/>
                <w:color w:val="FF0000"/>
                <w:kern w:val="2"/>
                <w:sz w:val="24"/>
                <w:szCs w:val="24"/>
                <w:highlight w:val="none"/>
                <w:lang w:val="en-US" w:eastAsia="zh-CN" w:bidi="ar-SA"/>
              </w:rPr>
            </w:pPr>
            <w:r>
              <w:rPr>
                <w:rFonts w:ascii="宋体" w:eastAsia="宋体" w:hAnsi="宋体" w:cs="宋体" w:hint="eastAsia"/>
                <w:color w:val="FF0000"/>
                <w:kern w:val="2"/>
                <w:sz w:val="24"/>
                <w:szCs w:val="24"/>
                <w:highlight w:val="none"/>
                <w:lang w:val="en-US" w:eastAsia="zh-CN" w:bidi="ar-SA"/>
              </w:rPr>
              <w:t>（2）中标供应商在签订合同前需提供原厂售后服务承诺函，格式自拟</w:t>
            </w:r>
          </w:p>
          <w:p>
            <w:pPr>
              <w:widowControl w:val="0"/>
              <w:adjustRightInd w:val="0"/>
              <w:snapToGrid w:val="0"/>
              <w:spacing w:line="240" w:lineRule="auto"/>
              <w:ind w:left="0" w:leftChars="0"/>
              <w:jc w:val="both"/>
              <w:rPr>
                <w:rFonts w:ascii="宋体" w:eastAsia="宋体" w:hAnsi="宋体" w:cs="宋体" w:hint="eastAsia"/>
                <w:color w:val="FF0000"/>
                <w:spacing w:val="4"/>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3）在质保期内，一旦发生质量问题，成交供应商保证在接到通知24小时内赶到现场进行修理或更换。质保期内非因采购人人为原因而出现质量问题，由中标供应商在3个工作日内完成处理：包修、包换或者包退，并承担修理、调换或退换的实际费用。中标供应商不能修理或不能调换，按不能交货处理。</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lang w:val="en-US" w:eastAsia="zh-CN"/>
              </w:rPr>
            </w:pPr>
            <w:r>
              <w:rPr>
                <w:rFonts w:ascii="宋体" w:eastAsia="宋体" w:hAnsi="宋体" w:cs="宋体" w:hint="eastAsia"/>
                <w:kern w:val="0"/>
                <w:sz w:val="24"/>
                <w:szCs w:val="24"/>
                <w:highlight w:val="none"/>
                <w:lang w:val="en-US" w:eastAsia="zh-CN"/>
              </w:rPr>
              <w:t>14</w:t>
            </w:r>
          </w:p>
        </w:tc>
        <w:tc>
          <w:tcPr>
            <w:tcW w:w="6366" w:type="dxa"/>
            <w:vAlign w:val="center"/>
          </w:tcPr>
          <w:p>
            <w:pPr>
              <w:widowControl w:val="0"/>
              <w:adjustRightInd w:val="0"/>
              <w:snapToGrid w:val="0"/>
              <w:spacing w:line="240" w:lineRule="auto"/>
              <w:ind w:left="0" w:leftChars="0"/>
              <w:jc w:val="both"/>
              <w:rPr>
                <w:rFonts w:ascii="宋体" w:eastAsia="宋体" w:hAnsi="宋体" w:cs="宋体" w:hint="eastAsia"/>
                <w:color w:val="FF0000"/>
                <w:spacing w:val="4"/>
                <w:sz w:val="24"/>
                <w:szCs w:val="24"/>
                <w:highlight w:val="none"/>
                <w:lang w:val="en-US" w:eastAsia="zh-CN"/>
              </w:rPr>
            </w:pPr>
            <w:r>
              <w:rPr>
                <w:rFonts w:ascii="宋体" w:eastAsia="宋体" w:hAnsi="宋体" w:cs="宋体" w:hint="eastAsia"/>
                <w:color w:val="FF0000"/>
                <w:kern w:val="2"/>
                <w:sz w:val="24"/>
                <w:szCs w:val="24"/>
                <w:highlight w:val="none"/>
                <w:lang w:val="en-US" w:eastAsia="zh-CN" w:bidi="ar-SA"/>
              </w:rPr>
              <w:t>报价要求：本项目报投标总价，以人民币报价，投标总价必须是完成该项目的一切费用总和，包括设备费、运输费、装卸费、保险费、技术培训费、设备安装费、调试费、售后服务费、国家规定的各项税费等全部费用。</w:t>
            </w:r>
          </w:p>
        </w:tc>
        <w:tc>
          <w:tcPr>
            <w:tcW w:w="1655"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c>
          <w:tcPr>
            <w:tcW w:w="1063" w:type="dxa"/>
          </w:tcPr>
          <w:p>
            <w:pPr>
              <w:keepNext w:val="0"/>
              <w:keepLines w:val="0"/>
              <w:suppressLineNumbers w:val="0"/>
              <w:adjustRightInd w:val="0"/>
              <w:snapToGrid w:val="0"/>
              <w:spacing w:before="0" w:beforeAutospacing="0" w:after="0" w:afterAutospacing="0" w:line="240" w:lineRule="auto"/>
              <w:ind w:left="0" w:right="0"/>
              <w:jc w:val="center"/>
              <w:rPr>
                <w:rFonts w:ascii="宋体" w:eastAsia="宋体" w:hAnsi="宋体" w:cs="宋体" w:hint="eastAsia"/>
                <w:kern w:val="0"/>
                <w:sz w:val="24"/>
                <w:szCs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、投标人</w:t>
      </w:r>
      <w:r>
        <w:rPr>
          <w:rFonts w:ascii="宋体" w:hAnsi="宋体" w:cs="宋体" w:hint="eastAsia"/>
          <w:b/>
          <w:sz w:val="24"/>
          <w:highlight w:val="none"/>
          <w:lang w:val="en-US" w:eastAsia="zh-CN"/>
        </w:rPr>
        <w:t>拟派项目负责人</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34"/>
        <w:gridCol w:w="3292"/>
        <w:gridCol w:w="2464"/>
        <w:gridCol w:w="246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634"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hAnsi="宋体" w:cs="宋体" w:hint="eastAsia"/>
                <w:b/>
                <w:bCs/>
                <w:sz w:val="24"/>
                <w:highlight w:val="none"/>
                <w:vertAlign w:val="baseline"/>
                <w:lang w:val="en-US" w:eastAsia="zh-CN"/>
              </w:rPr>
              <w:t>姓名</w:t>
            </w:r>
          </w:p>
        </w:tc>
        <w:tc>
          <w:tcPr>
            <w:tcW w:w="3292"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hAnsi="宋体" w:cs="宋体" w:hint="eastAsia"/>
                <w:b/>
                <w:bCs/>
                <w:sz w:val="24"/>
                <w:highlight w:val="none"/>
                <w:vertAlign w:val="baseline"/>
                <w:lang w:val="en-US" w:eastAsia="zh-CN"/>
              </w:rPr>
              <w:t>项目工作年限（经验）</w:t>
            </w:r>
          </w:p>
        </w:tc>
        <w:tc>
          <w:tcPr>
            <w:tcW w:w="2464"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hAnsi="宋体" w:cs="宋体" w:hint="eastAsia"/>
                <w:b/>
                <w:bCs/>
                <w:sz w:val="24"/>
                <w:highlight w:val="none"/>
                <w:vertAlign w:val="baseline"/>
                <w:lang w:val="en-US" w:eastAsia="zh-CN"/>
              </w:rPr>
              <w:t>技能/职称证书</w:t>
            </w:r>
          </w:p>
        </w:tc>
        <w:tc>
          <w:tcPr>
            <w:tcW w:w="2464"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hAnsi="宋体" w:cs="宋体" w:hint="eastAsia"/>
                <w:b/>
                <w:bCs/>
                <w:sz w:val="24"/>
                <w:highlight w:val="none"/>
                <w:vertAlign w:val="baseline"/>
                <w:lang w:val="en-US" w:eastAsia="zh-CN"/>
              </w:rPr>
              <w:t>联系电话</w:t>
            </w:r>
          </w:p>
        </w:tc>
      </w:tr>
      <w:tr>
        <w:tblPrEx>
          <w:tblW w:w="0" w:type="auto"/>
          <w:tblInd w:w="0" w:type="dxa"/>
          <w:tblCellMar>
            <w:top w:w="0" w:type="dxa"/>
            <w:left w:w="108" w:type="dxa"/>
            <w:bottom w:w="0" w:type="dxa"/>
            <w:right w:w="108" w:type="dxa"/>
          </w:tblCellMar>
        </w:tblPrEx>
        <w:tc>
          <w:tcPr>
            <w:tcW w:w="1634" w:type="dxa"/>
          </w:tcPr>
          <w:p>
            <w:pPr>
              <w:adjustRightInd w:val="0"/>
              <w:snapToGrid w:val="0"/>
              <w:spacing w:line="300" w:lineRule="auto"/>
              <w:jc w:val="center"/>
              <w:rPr>
                <w:rFonts w:ascii="宋体" w:hAnsi="宋体" w:cs="宋体"/>
                <w:sz w:val="24"/>
                <w:highlight w:val="none"/>
                <w:vertAlign w:val="baseline"/>
              </w:rPr>
            </w:pPr>
          </w:p>
        </w:tc>
        <w:tc>
          <w:tcPr>
            <w:tcW w:w="3292" w:type="dxa"/>
          </w:tcPr>
          <w:p>
            <w:pPr>
              <w:adjustRightInd w:val="0"/>
              <w:snapToGrid w:val="0"/>
              <w:spacing w:line="300" w:lineRule="auto"/>
              <w:jc w:val="center"/>
              <w:rPr>
                <w:rFonts w:ascii="宋体" w:hAnsi="宋体" w:cs="宋体"/>
                <w:sz w:val="24"/>
                <w:highlight w:val="none"/>
                <w:vertAlign w:val="baseline"/>
              </w:rPr>
            </w:pPr>
          </w:p>
        </w:tc>
        <w:tc>
          <w:tcPr>
            <w:tcW w:w="2464" w:type="dxa"/>
          </w:tcPr>
          <w:p>
            <w:pPr>
              <w:adjustRightInd w:val="0"/>
              <w:snapToGrid w:val="0"/>
              <w:spacing w:line="300" w:lineRule="auto"/>
              <w:jc w:val="center"/>
              <w:rPr>
                <w:rFonts w:ascii="宋体" w:hAnsi="宋体" w:cs="宋体"/>
                <w:sz w:val="24"/>
                <w:highlight w:val="none"/>
                <w:vertAlign w:val="baseline"/>
              </w:rPr>
            </w:pPr>
          </w:p>
        </w:tc>
        <w:tc>
          <w:tcPr>
            <w:tcW w:w="2464" w:type="dxa"/>
          </w:tcPr>
          <w:p>
            <w:pPr>
              <w:adjustRightInd w:val="0"/>
              <w:snapToGrid w:val="0"/>
              <w:spacing w:line="300" w:lineRule="auto"/>
              <w:jc w:val="center"/>
              <w:rPr>
                <w:rFonts w:ascii="宋体" w:hAnsi="宋体" w:cs="宋体"/>
                <w:sz w:val="24"/>
                <w:highlight w:val="none"/>
                <w:vertAlign w:val="baseline"/>
              </w:rPr>
            </w:pPr>
          </w:p>
        </w:tc>
      </w:tr>
    </w:tbl>
    <w:p>
      <w:pPr>
        <w:adjustRightInd w:val="0"/>
        <w:snapToGrid w:val="0"/>
        <w:spacing w:line="300" w:lineRule="auto"/>
        <w:rPr>
          <w:rFonts w:ascii="宋体" w:eastAsia="宋体" w:hAnsi="宋体" w:cs="宋体" w:hint="eastAsia"/>
          <w:sz w:val="24"/>
          <w:highlight w:val="none"/>
          <w:lang w:eastAsia="zh-CN"/>
        </w:rPr>
      </w:pPr>
      <w:r>
        <w:rPr>
          <w:rFonts w:ascii="宋体" w:hAnsi="宋体" w:cs="宋体" w:hint="eastAsia"/>
          <w:b/>
          <w:sz w:val="24"/>
          <w:highlight w:val="none"/>
          <w:lang w:val="en-US" w:eastAsia="zh-CN"/>
        </w:rPr>
        <w:t>注：项目负责人</w:t>
      </w:r>
      <w:r>
        <w:rPr>
          <w:rFonts w:ascii="宋体" w:hAnsi="宋体" w:cs="宋体" w:hint="eastAsia"/>
          <w:b/>
          <w:sz w:val="24"/>
          <w:highlight w:val="none"/>
        </w:rPr>
        <w:t>按项目评审内容要求</w:t>
      </w:r>
      <w:r>
        <w:rPr>
          <w:rFonts w:ascii="宋体" w:hAnsi="宋体" w:cs="宋体" w:hint="eastAsia"/>
          <w:b/>
          <w:sz w:val="24"/>
          <w:highlight w:val="none"/>
          <w:lang w:val="en-US" w:eastAsia="zh-CN"/>
        </w:rPr>
        <w:t>提供佐证材料</w:t>
      </w:r>
      <w:r>
        <w:rPr>
          <w:rFonts w:ascii="宋体" w:hAnsi="宋体" w:cs="宋体" w:hint="eastAsia"/>
          <w:b/>
          <w:sz w:val="24"/>
          <w:highlight w:val="none"/>
        </w:rPr>
        <w:t>，格式自拟</w:t>
      </w:r>
      <w:r>
        <w:rPr>
          <w:rFonts w:ascii="宋体" w:hAnsi="宋体" w:cs="宋体" w:hint="eastAsia"/>
          <w:b/>
          <w:sz w:val="24"/>
          <w:highlight w:val="none"/>
          <w:lang w:eastAsia="zh-CN"/>
        </w:rPr>
        <w:t>。</w:t>
      </w:r>
    </w:p>
    <w:p>
      <w:pPr>
        <w:rPr>
          <w:rFonts w:ascii="宋体" w:hAnsi="宋体" w:cs="宋体"/>
          <w:sz w:val="24"/>
          <w:highlight w:val="none"/>
        </w:rPr>
      </w:pPr>
      <w:r>
        <w:rPr>
          <w:rFonts w:ascii="宋体" w:hAnsi="宋体" w:cs="宋体"/>
          <w:sz w:val="24"/>
          <w:highlight w:val="none"/>
        </w:rPr>
        <w:br w:type="page"/>
      </w:r>
    </w:p>
    <w:p>
      <w:pPr>
        <w:rPr>
          <w:rFonts w:ascii="宋体" w:eastAsia="宋体" w:hAnsi="宋体" w:cs="宋体"/>
          <w:b/>
          <w:sz w:val="24"/>
          <w:highlight w:val="none"/>
        </w:rPr>
      </w:pPr>
      <w:r>
        <w:rPr>
          <w:rFonts w:ascii="宋体" w:hAnsi="宋体" w:cs="宋体" w:hint="eastAsia"/>
          <w:b/>
          <w:sz w:val="24"/>
          <w:highlight w:val="none"/>
          <w:lang w:val="en-US" w:eastAsia="zh-CN"/>
        </w:rPr>
        <w:t>3</w:t>
      </w:r>
      <w:r>
        <w:rPr>
          <w:rFonts w:ascii="宋体" w:eastAsia="宋体" w:hAnsi="宋体" w:cs="宋体" w:hint="eastAsia"/>
          <w:b/>
          <w:sz w:val="24"/>
          <w:highlight w:val="none"/>
          <w:lang w:val="en-US" w:eastAsia="zh-CN"/>
        </w:rPr>
        <w:t>、</w:t>
      </w:r>
      <w:r>
        <w:rPr>
          <w:rFonts w:ascii="宋体" w:eastAsia="宋体" w:hAnsi="宋体" w:cs="宋体" w:hint="eastAsia"/>
          <w:b/>
          <w:sz w:val="24"/>
          <w:highlight w:val="none"/>
        </w:rPr>
        <w:t>投标人</w:t>
      </w:r>
      <w:r>
        <w:rPr>
          <w:rFonts w:ascii="宋体" w:eastAsia="宋体" w:hAnsi="宋体" w:cs="宋体" w:hint="eastAsia"/>
          <w:b/>
          <w:sz w:val="24"/>
          <w:highlight w:val="none"/>
          <w:lang w:val="en-US" w:eastAsia="zh-CN"/>
        </w:rPr>
        <w:t>拟派项目团队情况</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01"/>
        <w:gridCol w:w="1401"/>
        <w:gridCol w:w="2823"/>
        <w:gridCol w:w="2113"/>
        <w:gridCol w:w="2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01"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eastAsia="宋体" w:hAnsi="宋体" w:cs="宋体" w:hint="eastAsia"/>
                <w:b/>
                <w:bCs/>
                <w:sz w:val="24"/>
                <w:highlight w:val="none"/>
                <w:vertAlign w:val="baseline"/>
                <w:lang w:val="en-US" w:eastAsia="zh-CN"/>
              </w:rPr>
              <w:t>序号</w:t>
            </w:r>
          </w:p>
        </w:tc>
        <w:tc>
          <w:tcPr>
            <w:tcW w:w="1401"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eastAsia="宋体" w:hAnsi="宋体" w:cs="宋体" w:hint="eastAsia"/>
                <w:b/>
                <w:bCs/>
                <w:sz w:val="24"/>
                <w:highlight w:val="none"/>
                <w:vertAlign w:val="baseline"/>
                <w:lang w:val="en-US" w:eastAsia="zh-CN"/>
              </w:rPr>
              <w:t>姓名</w:t>
            </w:r>
          </w:p>
        </w:tc>
        <w:tc>
          <w:tcPr>
            <w:tcW w:w="2823"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eastAsia="宋体" w:hAnsi="宋体" w:cs="宋体" w:hint="eastAsia"/>
                <w:b/>
                <w:bCs/>
                <w:sz w:val="24"/>
                <w:highlight w:val="none"/>
                <w:vertAlign w:val="baseline"/>
                <w:lang w:val="en-US" w:eastAsia="zh-CN"/>
              </w:rPr>
              <w:t>项目工作年限（经验）</w:t>
            </w:r>
          </w:p>
        </w:tc>
        <w:tc>
          <w:tcPr>
            <w:tcW w:w="2113"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eastAsia="宋体" w:hAnsi="宋体" w:cs="宋体" w:hint="eastAsia"/>
                <w:b/>
                <w:bCs/>
                <w:sz w:val="24"/>
                <w:highlight w:val="none"/>
                <w:vertAlign w:val="baseline"/>
                <w:lang w:val="en-US" w:eastAsia="zh-CN"/>
              </w:rPr>
              <w:t>技能/职称证书</w:t>
            </w:r>
          </w:p>
        </w:tc>
        <w:tc>
          <w:tcPr>
            <w:tcW w:w="2113" w:type="dxa"/>
          </w:tcPr>
          <w:p>
            <w:pPr>
              <w:adjustRightInd w:val="0"/>
              <w:snapToGrid w:val="0"/>
              <w:spacing w:line="300" w:lineRule="auto"/>
              <w:jc w:val="center"/>
              <w:rPr>
                <w:rFonts w:ascii="宋体" w:eastAsia="宋体" w:hAnsi="宋体" w:cs="宋体" w:hint="default"/>
                <w:b/>
                <w:bCs/>
                <w:sz w:val="24"/>
                <w:highlight w:val="none"/>
                <w:vertAlign w:val="baseline"/>
                <w:lang w:val="en-US" w:eastAsia="zh-CN"/>
              </w:rPr>
            </w:pPr>
            <w:r>
              <w:rPr>
                <w:rFonts w:ascii="宋体" w:eastAsia="宋体" w:hAnsi="宋体" w:cs="宋体" w:hint="eastAsia"/>
                <w:b/>
                <w:bCs/>
                <w:sz w:val="24"/>
                <w:highlight w:val="none"/>
                <w:vertAlign w:val="baseline"/>
                <w:lang w:val="en-US" w:eastAsia="zh-CN"/>
              </w:rPr>
              <w:t>联系电话</w:t>
            </w:r>
          </w:p>
        </w:tc>
      </w:tr>
      <w:tr>
        <w:tblPrEx>
          <w:tblW w:w="0" w:type="auto"/>
          <w:tblInd w:w="0" w:type="dxa"/>
          <w:tblCellMar>
            <w:top w:w="0" w:type="dxa"/>
            <w:left w:w="108" w:type="dxa"/>
            <w:bottom w:w="0" w:type="dxa"/>
            <w:right w:w="108" w:type="dxa"/>
          </w:tblCellMar>
        </w:tblPrEx>
        <w:tc>
          <w:tcPr>
            <w:tcW w:w="1401" w:type="dxa"/>
          </w:tcPr>
          <w:p>
            <w:pPr>
              <w:adjustRightInd w:val="0"/>
              <w:snapToGrid w:val="0"/>
              <w:spacing w:line="300" w:lineRule="auto"/>
              <w:jc w:val="center"/>
              <w:rPr>
                <w:rFonts w:ascii="宋体" w:eastAsia="宋体" w:hAnsi="宋体" w:cs="宋体" w:hint="eastAsia"/>
                <w:sz w:val="24"/>
                <w:highlight w:val="none"/>
                <w:vertAlign w:val="baseline"/>
                <w:lang w:val="en-US" w:eastAsia="zh-CN"/>
              </w:rPr>
            </w:pPr>
          </w:p>
        </w:tc>
        <w:tc>
          <w:tcPr>
            <w:tcW w:w="1401" w:type="dxa"/>
          </w:tcPr>
          <w:p>
            <w:pPr>
              <w:adjustRightInd w:val="0"/>
              <w:snapToGrid w:val="0"/>
              <w:spacing w:line="300" w:lineRule="auto"/>
              <w:jc w:val="center"/>
              <w:rPr>
                <w:rFonts w:ascii="宋体" w:eastAsia="宋体" w:hAnsi="宋体" w:cs="宋体"/>
                <w:sz w:val="24"/>
                <w:highlight w:val="none"/>
                <w:vertAlign w:val="baseline"/>
              </w:rPr>
            </w:pPr>
          </w:p>
        </w:tc>
        <w:tc>
          <w:tcPr>
            <w:tcW w:w="282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r>
      <w:tr>
        <w:tblPrEx>
          <w:tblW w:w="0" w:type="auto"/>
          <w:tblInd w:w="0" w:type="dxa"/>
          <w:tblCellMar>
            <w:top w:w="0" w:type="dxa"/>
            <w:left w:w="108" w:type="dxa"/>
            <w:bottom w:w="0" w:type="dxa"/>
            <w:right w:w="108" w:type="dxa"/>
          </w:tblCellMar>
        </w:tblPrEx>
        <w:tc>
          <w:tcPr>
            <w:tcW w:w="1401" w:type="dxa"/>
          </w:tcPr>
          <w:p>
            <w:pPr>
              <w:adjustRightInd w:val="0"/>
              <w:snapToGrid w:val="0"/>
              <w:spacing w:line="300" w:lineRule="auto"/>
              <w:jc w:val="center"/>
              <w:rPr>
                <w:rFonts w:ascii="宋体" w:eastAsia="宋体" w:hAnsi="宋体" w:cs="宋体" w:hint="eastAsia"/>
                <w:sz w:val="24"/>
                <w:highlight w:val="none"/>
                <w:vertAlign w:val="baseline"/>
                <w:lang w:val="en-US" w:eastAsia="zh-CN"/>
              </w:rPr>
            </w:pPr>
          </w:p>
        </w:tc>
        <w:tc>
          <w:tcPr>
            <w:tcW w:w="1401" w:type="dxa"/>
          </w:tcPr>
          <w:p>
            <w:pPr>
              <w:adjustRightInd w:val="0"/>
              <w:snapToGrid w:val="0"/>
              <w:spacing w:line="300" w:lineRule="auto"/>
              <w:jc w:val="center"/>
              <w:rPr>
                <w:rFonts w:ascii="宋体" w:eastAsia="宋体" w:hAnsi="宋体" w:cs="宋体"/>
                <w:sz w:val="24"/>
                <w:highlight w:val="none"/>
                <w:vertAlign w:val="baseline"/>
              </w:rPr>
            </w:pPr>
          </w:p>
        </w:tc>
        <w:tc>
          <w:tcPr>
            <w:tcW w:w="282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r>
      <w:tr>
        <w:tblPrEx>
          <w:tblW w:w="0" w:type="auto"/>
          <w:tblInd w:w="0" w:type="dxa"/>
          <w:tblCellMar>
            <w:top w:w="0" w:type="dxa"/>
            <w:left w:w="108" w:type="dxa"/>
            <w:bottom w:w="0" w:type="dxa"/>
            <w:right w:w="108" w:type="dxa"/>
          </w:tblCellMar>
        </w:tblPrEx>
        <w:tc>
          <w:tcPr>
            <w:tcW w:w="1401" w:type="dxa"/>
          </w:tcPr>
          <w:p>
            <w:pPr>
              <w:adjustRightInd w:val="0"/>
              <w:snapToGrid w:val="0"/>
              <w:spacing w:line="300" w:lineRule="auto"/>
              <w:jc w:val="center"/>
              <w:rPr>
                <w:rFonts w:ascii="宋体" w:eastAsia="宋体" w:hAnsi="宋体" w:cs="宋体" w:hint="eastAsia"/>
                <w:sz w:val="24"/>
                <w:highlight w:val="none"/>
                <w:vertAlign w:val="baseline"/>
                <w:lang w:val="en-US" w:eastAsia="zh-CN"/>
              </w:rPr>
            </w:pPr>
          </w:p>
        </w:tc>
        <w:tc>
          <w:tcPr>
            <w:tcW w:w="1401" w:type="dxa"/>
          </w:tcPr>
          <w:p>
            <w:pPr>
              <w:adjustRightInd w:val="0"/>
              <w:snapToGrid w:val="0"/>
              <w:spacing w:line="300" w:lineRule="auto"/>
              <w:jc w:val="center"/>
              <w:rPr>
                <w:rFonts w:ascii="宋体" w:eastAsia="宋体" w:hAnsi="宋体" w:cs="宋体"/>
                <w:sz w:val="24"/>
                <w:highlight w:val="none"/>
                <w:vertAlign w:val="baseline"/>
              </w:rPr>
            </w:pPr>
          </w:p>
        </w:tc>
        <w:tc>
          <w:tcPr>
            <w:tcW w:w="282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r>
      <w:tr>
        <w:tblPrEx>
          <w:tblW w:w="0" w:type="auto"/>
          <w:tblInd w:w="0" w:type="dxa"/>
          <w:tblCellMar>
            <w:top w:w="0" w:type="dxa"/>
            <w:left w:w="108" w:type="dxa"/>
            <w:bottom w:w="0" w:type="dxa"/>
            <w:right w:w="108" w:type="dxa"/>
          </w:tblCellMar>
        </w:tblPrEx>
        <w:tc>
          <w:tcPr>
            <w:tcW w:w="1401" w:type="dxa"/>
          </w:tcPr>
          <w:p>
            <w:pPr>
              <w:adjustRightInd w:val="0"/>
              <w:snapToGrid w:val="0"/>
              <w:spacing w:line="300" w:lineRule="auto"/>
              <w:jc w:val="center"/>
              <w:rPr>
                <w:rFonts w:ascii="宋体" w:eastAsia="宋体" w:hAnsi="宋体" w:cs="宋体" w:hint="default"/>
                <w:sz w:val="24"/>
                <w:highlight w:val="none"/>
                <w:vertAlign w:val="baseline"/>
                <w:lang w:val="en-US" w:eastAsia="zh-CN"/>
              </w:rPr>
            </w:pPr>
          </w:p>
        </w:tc>
        <w:tc>
          <w:tcPr>
            <w:tcW w:w="1401" w:type="dxa"/>
          </w:tcPr>
          <w:p>
            <w:pPr>
              <w:adjustRightInd w:val="0"/>
              <w:snapToGrid w:val="0"/>
              <w:spacing w:line="300" w:lineRule="auto"/>
              <w:jc w:val="center"/>
              <w:rPr>
                <w:rFonts w:ascii="宋体" w:eastAsia="宋体" w:hAnsi="宋体" w:cs="宋体" w:hint="default"/>
                <w:sz w:val="24"/>
                <w:highlight w:val="none"/>
                <w:vertAlign w:val="baseline"/>
                <w:lang w:val="en-US" w:eastAsia="zh-CN"/>
              </w:rPr>
            </w:pPr>
          </w:p>
        </w:tc>
        <w:tc>
          <w:tcPr>
            <w:tcW w:w="282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c>
          <w:tcPr>
            <w:tcW w:w="2113" w:type="dxa"/>
          </w:tcPr>
          <w:p>
            <w:pPr>
              <w:adjustRightInd w:val="0"/>
              <w:snapToGrid w:val="0"/>
              <w:spacing w:line="300" w:lineRule="auto"/>
              <w:jc w:val="center"/>
              <w:rPr>
                <w:rFonts w:ascii="宋体" w:eastAsia="宋体" w:hAnsi="宋体" w:cs="宋体"/>
                <w:sz w:val="24"/>
                <w:highlight w:val="none"/>
                <w:vertAlign w:val="baseline"/>
              </w:rPr>
            </w:pPr>
          </w:p>
        </w:tc>
      </w:tr>
    </w:tbl>
    <w:p>
      <w:pPr>
        <w:adjustRightInd w:val="0"/>
        <w:snapToGrid w:val="0"/>
        <w:spacing w:line="300" w:lineRule="auto"/>
        <w:rPr>
          <w:rFonts w:ascii="宋体" w:eastAsia="宋体" w:hAnsi="宋体" w:cs="宋体" w:hint="eastAsia"/>
          <w:sz w:val="24"/>
          <w:highlight w:val="none"/>
          <w:lang w:eastAsia="zh-CN"/>
        </w:rPr>
      </w:pPr>
      <w:r>
        <w:rPr>
          <w:rFonts w:ascii="宋体" w:eastAsia="宋体" w:hAnsi="宋体" w:cs="宋体" w:hint="eastAsia"/>
          <w:b/>
          <w:sz w:val="24"/>
          <w:highlight w:val="none"/>
          <w:lang w:val="en-US" w:eastAsia="zh-CN"/>
        </w:rPr>
        <w:t>注：项目团队人员</w:t>
      </w:r>
      <w:r>
        <w:rPr>
          <w:rFonts w:ascii="宋体" w:eastAsia="宋体" w:hAnsi="宋体" w:cs="宋体" w:hint="eastAsia"/>
          <w:b/>
          <w:sz w:val="24"/>
          <w:highlight w:val="none"/>
        </w:rPr>
        <w:t>按项目评审内容要求</w:t>
      </w:r>
      <w:r>
        <w:rPr>
          <w:rFonts w:ascii="宋体" w:eastAsia="宋体" w:hAnsi="宋体" w:cs="宋体" w:hint="eastAsia"/>
          <w:b/>
          <w:sz w:val="24"/>
          <w:highlight w:val="none"/>
          <w:lang w:val="en-US" w:eastAsia="zh-CN"/>
        </w:rPr>
        <w:t>提供佐证材料</w:t>
      </w:r>
      <w:r>
        <w:rPr>
          <w:rFonts w:ascii="宋体" w:eastAsia="宋体" w:hAnsi="宋体" w:cs="宋体" w:hint="eastAsia"/>
          <w:b/>
          <w:sz w:val="24"/>
          <w:highlight w:val="none"/>
        </w:rPr>
        <w:t>，格式自拟</w:t>
      </w:r>
      <w:r>
        <w:rPr>
          <w:rFonts w:ascii="宋体" w:eastAsia="宋体" w:hAnsi="宋体" w:cs="宋体" w:hint="eastAsia"/>
          <w:b/>
          <w:sz w:val="24"/>
          <w:highlight w:val="none"/>
          <w:lang w:eastAsia="zh-CN"/>
        </w:rPr>
        <w:t>。</w:t>
      </w:r>
    </w:p>
    <w:p>
      <w:pPr>
        <w:rPr>
          <w:rFonts w:ascii="宋体" w:hAnsi="宋体" w:cs="宋体"/>
          <w:sz w:val="24"/>
          <w:highlight w:val="none"/>
        </w:rPr>
      </w:pPr>
    </w:p>
    <w:p>
      <w:pPr>
        <w:rPr>
          <w:rFonts w:ascii="宋体" w:hAnsi="宋体" w:cs="宋体" w:hint="eastAsia"/>
          <w:b/>
          <w:sz w:val="24"/>
          <w:highlight w:val="none"/>
          <w:vertAlign w:val="baseli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w:t>
      </w:r>
      <w:r>
        <w:rPr>
          <w:rFonts w:ascii="宋体" w:hAnsi="宋体" w:cs="宋体" w:hint="eastAsia"/>
          <w:b/>
          <w:sz w:val="24"/>
          <w:highlight w:val="none"/>
          <w:lang w:val="en-US" w:eastAsia="zh-CN"/>
        </w:rPr>
        <w:t>项目同类业绩情况</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4"/>
        <w:gridCol w:w="4453"/>
        <w:gridCol w:w="1992"/>
        <w:gridCol w:w="19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14" w:type="dxa"/>
          </w:tcPr>
          <w:p>
            <w:pPr>
              <w:jc w:val="center"/>
              <w:rPr>
                <w:rFonts w:ascii="宋体" w:eastAsia="宋体" w:hAnsi="宋体" w:cs="宋体" w:hint="eastAsia"/>
                <w:b/>
                <w:sz w:val="24"/>
                <w:highlight w:val="none"/>
                <w:vertAlign w:val="baseline"/>
                <w:lang w:val="en-US" w:eastAsia="zh-CN"/>
              </w:rPr>
            </w:pPr>
            <w:r>
              <w:rPr>
                <w:rFonts w:ascii="宋体" w:hAnsi="宋体" w:cs="宋体" w:hint="eastAsia"/>
                <w:b/>
                <w:sz w:val="24"/>
                <w:highlight w:val="none"/>
                <w:vertAlign w:val="baseline"/>
                <w:lang w:val="en-US" w:eastAsia="zh-CN"/>
              </w:rPr>
              <w:t>序号</w:t>
            </w:r>
          </w:p>
        </w:tc>
        <w:tc>
          <w:tcPr>
            <w:tcW w:w="4453"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项目名称</w:t>
            </w:r>
          </w:p>
        </w:tc>
        <w:tc>
          <w:tcPr>
            <w:tcW w:w="1992"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甲方名称</w:t>
            </w:r>
          </w:p>
        </w:tc>
        <w:tc>
          <w:tcPr>
            <w:tcW w:w="1992"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签订日期</w:t>
            </w:r>
          </w:p>
        </w:tc>
      </w:tr>
      <w:tr>
        <w:tblPrEx>
          <w:tblW w:w="0" w:type="auto"/>
          <w:tblInd w:w="0" w:type="dxa"/>
          <w:tblCellMar>
            <w:top w:w="0" w:type="dxa"/>
            <w:left w:w="108" w:type="dxa"/>
            <w:bottom w:w="0" w:type="dxa"/>
            <w:right w:w="108" w:type="dxa"/>
          </w:tblCellMar>
        </w:tblPrEx>
        <w:tc>
          <w:tcPr>
            <w:tcW w:w="1414" w:type="dxa"/>
          </w:tcPr>
          <w:p>
            <w:pPr>
              <w:jc w:val="center"/>
              <w:rPr>
                <w:rFonts w:ascii="宋体" w:eastAsia="宋体" w:hAnsi="宋体" w:cs="宋体" w:hint="eastAsia"/>
                <w:b/>
                <w:sz w:val="24"/>
                <w:highlight w:val="none"/>
                <w:vertAlign w:val="baseline"/>
                <w:lang w:val="en-US" w:eastAsia="zh-CN"/>
              </w:rPr>
            </w:pPr>
          </w:p>
        </w:tc>
        <w:tc>
          <w:tcPr>
            <w:tcW w:w="4453"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r>
      <w:tr>
        <w:tblPrEx>
          <w:tblW w:w="0" w:type="auto"/>
          <w:tblInd w:w="0" w:type="dxa"/>
          <w:tblCellMar>
            <w:top w:w="0" w:type="dxa"/>
            <w:left w:w="108" w:type="dxa"/>
            <w:bottom w:w="0" w:type="dxa"/>
            <w:right w:w="108" w:type="dxa"/>
          </w:tblCellMar>
        </w:tblPrEx>
        <w:tc>
          <w:tcPr>
            <w:tcW w:w="1414" w:type="dxa"/>
          </w:tcPr>
          <w:p>
            <w:pPr>
              <w:jc w:val="center"/>
              <w:rPr>
                <w:rFonts w:ascii="宋体" w:hAnsi="宋体" w:cs="宋体" w:hint="default"/>
                <w:b/>
                <w:sz w:val="24"/>
                <w:highlight w:val="none"/>
                <w:vertAlign w:val="baseline"/>
                <w:lang w:val="en-US" w:eastAsia="zh-CN"/>
              </w:rPr>
            </w:pPr>
          </w:p>
        </w:tc>
        <w:tc>
          <w:tcPr>
            <w:tcW w:w="4453"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r>
      <w:tr>
        <w:tblPrEx>
          <w:tblW w:w="0" w:type="auto"/>
          <w:tblInd w:w="0" w:type="dxa"/>
          <w:tblCellMar>
            <w:top w:w="0" w:type="dxa"/>
            <w:left w:w="108" w:type="dxa"/>
            <w:bottom w:w="0" w:type="dxa"/>
            <w:right w:w="108" w:type="dxa"/>
          </w:tblCellMar>
        </w:tblPrEx>
        <w:tc>
          <w:tcPr>
            <w:tcW w:w="1414" w:type="dxa"/>
          </w:tcPr>
          <w:p>
            <w:pPr>
              <w:jc w:val="center"/>
              <w:rPr>
                <w:rFonts w:ascii="宋体" w:hAnsi="宋体" w:cs="宋体" w:hint="default"/>
                <w:b/>
                <w:sz w:val="24"/>
                <w:highlight w:val="none"/>
                <w:vertAlign w:val="baseline"/>
                <w:lang w:val="en-US" w:eastAsia="zh-CN"/>
              </w:rPr>
            </w:pPr>
          </w:p>
        </w:tc>
        <w:tc>
          <w:tcPr>
            <w:tcW w:w="4453"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r>
      <w:tr>
        <w:tblPrEx>
          <w:tblW w:w="0" w:type="auto"/>
          <w:tblInd w:w="0" w:type="dxa"/>
          <w:tblCellMar>
            <w:top w:w="0" w:type="dxa"/>
            <w:left w:w="108" w:type="dxa"/>
            <w:bottom w:w="0" w:type="dxa"/>
            <w:right w:w="108" w:type="dxa"/>
          </w:tblCellMar>
        </w:tblPrEx>
        <w:tc>
          <w:tcPr>
            <w:tcW w:w="1414" w:type="dxa"/>
          </w:tcPr>
          <w:p>
            <w:pPr>
              <w:jc w:val="center"/>
              <w:rPr>
                <w:rFonts w:ascii="宋体" w:hAnsi="宋体" w:cs="宋体" w:hint="default"/>
                <w:b/>
                <w:sz w:val="24"/>
                <w:highlight w:val="none"/>
                <w:vertAlign w:val="baseline"/>
                <w:lang w:val="en-US" w:eastAsia="zh-CN"/>
              </w:rPr>
            </w:pPr>
          </w:p>
        </w:tc>
        <w:tc>
          <w:tcPr>
            <w:tcW w:w="4453"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c>
          <w:tcPr>
            <w:tcW w:w="1992" w:type="dxa"/>
          </w:tcPr>
          <w:p>
            <w:pPr>
              <w:jc w:val="center"/>
              <w:rPr>
                <w:rFonts w:ascii="宋体" w:hAnsi="宋体" w:cs="宋体" w:hint="eastAsia"/>
                <w:b/>
                <w:sz w:val="24"/>
                <w:highlight w:val="none"/>
                <w:vertAlign w:val="baseline"/>
              </w:rPr>
            </w:pPr>
          </w:p>
        </w:tc>
      </w:tr>
    </w:tbl>
    <w:p>
      <w:pPr>
        <w:rPr>
          <w:rFonts w:ascii="宋体" w:hAnsi="宋体" w:cs="宋体"/>
          <w:b/>
          <w:sz w:val="24"/>
          <w:highlight w:val="none"/>
        </w:rPr>
      </w:pPr>
      <w:r>
        <w:rPr>
          <w:rFonts w:ascii="宋体" w:hAnsi="宋体" w:cs="宋体" w:hint="eastAsia"/>
          <w:b/>
          <w:sz w:val="24"/>
          <w:highlight w:val="none"/>
          <w:lang w:val="en-US" w:eastAsia="zh-CN"/>
        </w:rPr>
        <w:t>注：投标人</w:t>
      </w:r>
      <w:r>
        <w:rPr>
          <w:rFonts w:ascii="宋体" w:hAnsi="宋体" w:cs="宋体" w:hint="eastAsia"/>
          <w:b/>
          <w:sz w:val="24"/>
          <w:highlight w:val="none"/>
        </w:rPr>
        <w:t>按项目评审内容要求</w:t>
      </w:r>
      <w:r>
        <w:rPr>
          <w:rFonts w:ascii="宋体" w:hAnsi="宋体" w:cs="宋体" w:hint="eastAsia"/>
          <w:b/>
          <w:sz w:val="24"/>
          <w:highlight w:val="none"/>
          <w:lang w:val="en-US" w:eastAsia="zh-CN"/>
        </w:rPr>
        <w:t>提供证明资料</w:t>
      </w:r>
      <w:r>
        <w:rPr>
          <w:rFonts w:ascii="宋体" w:hAnsi="宋体" w:cs="宋体" w:hint="eastAsia"/>
          <w:b/>
          <w:sz w:val="24"/>
          <w:highlight w:val="none"/>
        </w:rPr>
        <w:t>，格式自拟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5、相关产品知识产权</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hint="eastAsia"/>
          <w:b/>
          <w:bCs/>
          <w:spacing w:val="10"/>
          <w:kern w:val="0"/>
          <w:sz w:val="32"/>
          <w:szCs w:val="32"/>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bCs/>
          <w:spacing w:val="10"/>
          <w:kern w:val="0"/>
          <w:sz w:val="32"/>
          <w:szCs w:val="32"/>
          <w:highlight w:val="none"/>
        </w:rPr>
        <w:br w:type="page"/>
      </w:r>
    </w:p>
    <w:p>
      <w:pPr>
        <w:pStyle w:val="TOC1"/>
        <w:rPr>
          <w:highlight w:val="none"/>
        </w:rPr>
      </w:pP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ind w:firstLine="420" w:firstLineChars="200"/>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0"/>
        <w:gridCol w:w="1799"/>
        <w:gridCol w:w="6120"/>
        <w:gridCol w:w="3760"/>
        <w:gridCol w:w="1124"/>
        <w:gridCol w:w="1128"/>
      </w:tblGrid>
      <w:tr>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b/>
                <w:bCs/>
                <w:color w:val="000000"/>
                <w:kern w:val="0"/>
                <w:szCs w:val="21"/>
                <w:highlight w:val="none"/>
              </w:rPr>
            </w:pPr>
            <w:bookmarkStart w:id="27" w:name="_Hlk72095977"/>
            <w:r>
              <w:rPr>
                <w:rFonts w:ascii="宋体" w:eastAsia="宋体" w:hAnsi="宋体" w:cs="宋体" w:hint="eastAsia"/>
                <w:b/>
                <w:bCs/>
                <w:color w:val="000000"/>
                <w:kern w:val="0"/>
                <w:szCs w:val="21"/>
                <w:highlight w:val="none"/>
              </w:rPr>
              <w:t>序号</w:t>
            </w:r>
          </w:p>
        </w:tc>
        <w:tc>
          <w:tcPr>
            <w:tcW w:w="613" w:type="pct"/>
            <w:shd w:val="clear" w:color="auto" w:fill="auto"/>
            <w:vAlign w:val="center"/>
          </w:tcPr>
          <w:p>
            <w:pPr>
              <w:widowControl/>
              <w:adjustRightInd w:val="0"/>
              <w:snapToGrid w:val="0"/>
              <w:jc w:val="center"/>
              <w:rPr>
                <w:rFonts w:ascii="宋体" w:eastAsia="宋体" w:hAnsi="宋体" w:cs="宋体" w:hint="eastAsia"/>
                <w:b/>
                <w:bCs/>
                <w:color w:val="000000"/>
                <w:kern w:val="0"/>
                <w:szCs w:val="21"/>
                <w:highlight w:val="none"/>
              </w:rPr>
            </w:pPr>
            <w:r>
              <w:rPr>
                <w:rFonts w:ascii="宋体" w:eastAsia="宋体" w:hAnsi="宋体" w:cs="宋体" w:hint="eastAsia"/>
                <w:b/>
                <w:bCs/>
                <w:color w:val="000000"/>
                <w:kern w:val="0"/>
                <w:szCs w:val="21"/>
                <w:highlight w:val="none"/>
              </w:rPr>
              <w:t>货物名称</w:t>
            </w:r>
          </w:p>
          <w:p>
            <w:pPr>
              <w:widowControl/>
              <w:adjustRightInd w:val="0"/>
              <w:snapToGrid w:val="0"/>
              <w:jc w:val="center"/>
              <w:rPr>
                <w:rFonts w:ascii="宋体" w:eastAsia="宋体" w:hAnsi="宋体" w:cs="宋体" w:hint="eastAsia"/>
                <w:b/>
                <w:bCs/>
                <w:color w:val="000000"/>
                <w:kern w:val="0"/>
                <w:szCs w:val="21"/>
                <w:highlight w:val="none"/>
              </w:rPr>
            </w:pPr>
            <w:r>
              <w:rPr>
                <w:rFonts w:ascii="宋体" w:eastAsia="宋体" w:hAnsi="宋体" w:cs="宋体" w:hint="eastAsia"/>
                <w:b/>
                <w:bCs/>
                <w:color w:val="000000"/>
                <w:kern w:val="0"/>
                <w:szCs w:val="21"/>
                <w:highlight w:val="none"/>
              </w:rPr>
              <w:t>（标的名称）</w:t>
            </w:r>
          </w:p>
        </w:tc>
        <w:tc>
          <w:tcPr>
            <w:tcW w:w="2085" w:type="pct"/>
            <w:shd w:val="clear" w:color="auto" w:fill="auto"/>
            <w:vAlign w:val="center"/>
          </w:tcPr>
          <w:p>
            <w:pPr>
              <w:widowControl/>
              <w:adjustRightInd w:val="0"/>
              <w:snapToGrid w:val="0"/>
              <w:jc w:val="center"/>
              <w:rPr>
                <w:rFonts w:ascii="宋体" w:eastAsia="宋体" w:hAnsi="宋体" w:cs="宋体" w:hint="eastAsia"/>
                <w:b/>
                <w:bCs/>
                <w:color w:val="000000"/>
                <w:kern w:val="0"/>
                <w:szCs w:val="21"/>
                <w:highlight w:val="none"/>
              </w:rPr>
            </w:pPr>
            <w:r>
              <w:rPr>
                <w:rFonts w:ascii="宋体" w:eastAsia="宋体" w:hAnsi="宋体" w:cs="宋体" w:hint="eastAsia"/>
                <w:b/>
                <w:bCs/>
                <w:sz w:val="21"/>
                <w:szCs w:val="21"/>
                <w:highlight w:val="none"/>
              </w:rPr>
              <w:t>主要技术及要求</w:t>
            </w:r>
          </w:p>
        </w:tc>
        <w:tc>
          <w:tcPr>
            <w:tcW w:w="1281" w:type="pct"/>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bCs/>
                <w:sz w:val="21"/>
                <w:szCs w:val="21"/>
                <w:highlight w:val="none"/>
              </w:rPr>
            </w:pPr>
            <w:r>
              <w:rPr>
                <w:rFonts w:ascii="宋体" w:hAnsi="宋体" w:cs="宋体" w:hint="eastAsia"/>
                <w:b/>
                <w:bCs/>
                <w:color w:val="000000"/>
                <w:kern w:val="0"/>
                <w:szCs w:val="21"/>
                <w:highlight w:val="none"/>
              </w:rPr>
              <w:t>投标技术响应</w:t>
            </w:r>
          </w:p>
        </w:tc>
        <w:tc>
          <w:tcPr>
            <w:tcW w:w="383" w:type="pct"/>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bCs/>
                <w:sz w:val="21"/>
                <w:szCs w:val="21"/>
                <w:highlight w:val="none"/>
              </w:rPr>
            </w:pPr>
            <w:r>
              <w:rPr>
                <w:rFonts w:ascii="宋体" w:hAnsi="宋体" w:cs="宋体" w:hint="eastAsia"/>
                <w:b/>
                <w:bCs/>
                <w:color w:val="000000"/>
                <w:kern w:val="0"/>
                <w:szCs w:val="21"/>
                <w:highlight w:val="none"/>
              </w:rPr>
              <w:t>偏离情况</w:t>
            </w:r>
          </w:p>
        </w:tc>
        <w:tc>
          <w:tcPr>
            <w:tcW w:w="384" w:type="pct"/>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bCs/>
                <w:sz w:val="21"/>
                <w:szCs w:val="21"/>
                <w:highlight w:val="none"/>
              </w:rPr>
            </w:pPr>
            <w:r>
              <w:rPr>
                <w:rFonts w:ascii="宋体" w:hAnsi="宋体" w:cs="宋体" w:hint="eastAsia"/>
                <w:b/>
                <w:bCs/>
                <w:color w:val="000000"/>
                <w:kern w:val="0"/>
                <w:szCs w:val="21"/>
                <w:highlight w:val="none"/>
              </w:rPr>
              <w:t>备注说明</w:t>
            </w:r>
          </w:p>
        </w:tc>
      </w:tr>
      <w:tr>
        <w:tblPrEx>
          <w:tblW w:w="4961" w:type="pct"/>
          <w:jc w:val="center"/>
          <w:tblCellMar>
            <w:top w:w="0" w:type="dxa"/>
            <w:left w:w="108" w:type="dxa"/>
            <w:bottom w:w="0" w:type="dxa"/>
            <w:right w:w="108" w:type="dxa"/>
          </w:tblCellMar>
        </w:tblPrEx>
        <w:trPr>
          <w:trHeight w:val="9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光线路终端（OLT）</w:t>
            </w:r>
          </w:p>
        </w:tc>
        <w:tc>
          <w:tcPr>
            <w:tcW w:w="2085" w:type="pct"/>
            <w:shd w:val="clear" w:color="auto" w:fill="auto"/>
            <w:vAlign w:val="center"/>
          </w:tcPr>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1、主控板、交换板、电源板1+1冗余配置，支持≥19寸机柜安装，支持交流和直流供电，可通过交流转直流模块提供交流供电。</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2、交换容量≥8Tbit/s，单槽位最大带宽200G。</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3、单台OLT设备能提供≥15业务槽位，最大可支持GPON或10G PON接口数240个。</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4、提供GPON、XG-PON、XGS-PON、GE和10GE接入能力，支持向未来50G PON平滑升级。</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▲5、设备支持ISSU升级，业务中断时间不超过10s</w:t>
            </w:r>
            <w:r>
              <w:rPr>
                <w:rFonts w:ascii="宋体" w:eastAsia="宋体" w:hAnsi="宋体" w:cs="宋体" w:hint="eastAsia"/>
                <w:b/>
                <w:bCs/>
                <w:color w:val="FF0000"/>
                <w:kern w:val="0"/>
                <w:sz w:val="21"/>
                <w:szCs w:val="21"/>
                <w:highlight w:val="none"/>
                <w:lang w:val="en-US" w:eastAsia="zh-CN" w:bidi="ar-SA"/>
              </w:rPr>
              <w:t>（投标时需提供第三方机构出具的检测报告扫描件，原件备查；检测报告要求：①由第三方检验检测机构出具并加盖CMA标志的检验检测报告扫描件；②上述检验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r>
              <w:rPr>
                <w:rFonts w:ascii="宋体" w:hAnsi="宋体" w:cs="宋体" w:hint="eastAsia"/>
                <w:b/>
                <w:bCs/>
                <w:color w:val="FF0000"/>
                <w:kern w:val="0"/>
                <w:sz w:val="21"/>
                <w:szCs w:val="21"/>
                <w:highlight w:val="none"/>
                <w:lang w:val="en-US" w:eastAsia="zh-CN" w:bidi="ar-SA"/>
              </w:rPr>
              <w:t>。</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6、支持基于如下方式进行二层数据报文转发：支持VLAN+MAC 转发, SVLAN+CVLAN 转发。</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7、支持MPLS如下功能：支持MPLS-LDP、 MPLS-RSVP-TE、MPLS-OAM。</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8、支持TypeB和TypeC单归属/双归属保护。</w:t>
            </w:r>
          </w:p>
          <w:p>
            <w:pPr>
              <w:widowControl/>
              <w:adjustRightInd w:val="0"/>
              <w:snapToGrid w:val="0"/>
              <w:spacing w:after="0"/>
              <w:jc w:val="left"/>
              <w:rPr>
                <w:rFonts w:ascii="宋体" w:eastAsia="宋体" w:hAnsi="宋体" w:cs="宋体" w:hint="eastAsia"/>
                <w:b/>
                <w:bCs/>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▲9、支持portal认证功能、802.1x 认证、堆叠功能</w:t>
            </w:r>
            <w:r>
              <w:rPr>
                <w:rFonts w:ascii="宋体" w:eastAsia="宋体" w:hAnsi="宋体" w:cs="宋体" w:hint="eastAsia"/>
                <w:b/>
                <w:bCs/>
                <w:color w:val="FF0000"/>
                <w:kern w:val="0"/>
                <w:sz w:val="21"/>
                <w:szCs w:val="21"/>
                <w:highlight w:val="none"/>
                <w:lang w:val="en-US" w:eastAsia="zh-CN" w:bidi="ar-SA"/>
              </w:rPr>
              <w:t>（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r>
              <w:rPr>
                <w:rFonts w:ascii="宋体" w:hAnsi="宋体" w:cs="宋体" w:hint="eastAsia"/>
                <w:b/>
                <w:bCs/>
                <w:color w:val="FF0000"/>
                <w:kern w:val="0"/>
                <w:sz w:val="21"/>
                <w:szCs w:val="21"/>
                <w:highlight w:val="none"/>
                <w:lang w:val="en-US" w:eastAsia="zh-CN" w:bidi="ar-SA"/>
              </w:rPr>
              <w:t>。</w:t>
            </w:r>
          </w:p>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▲10、为了网络安全、自主、高效、节能，OLT主控板和PON业务单板主要业务处理芯片均为国产芯片</w:t>
            </w:r>
            <w:r>
              <w:rPr>
                <w:rFonts w:ascii="宋体" w:eastAsia="宋体" w:hAnsi="宋体" w:cs="宋体" w:hint="eastAsia"/>
                <w:b/>
                <w:bCs/>
                <w:color w:val="FF0000"/>
                <w:kern w:val="0"/>
                <w:sz w:val="21"/>
                <w:szCs w:val="21"/>
                <w:highlight w:val="none"/>
                <w:lang w:val="en-US" w:eastAsia="zh-CN" w:bidi="ar-SA"/>
              </w:rPr>
              <w:t>（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r>
              <w:rPr>
                <w:rFonts w:ascii="宋体" w:hAnsi="宋体" w:cs="宋体" w:hint="eastAsia"/>
                <w:b/>
                <w:bCs/>
                <w:color w:val="FF0000"/>
                <w:kern w:val="0"/>
                <w:sz w:val="21"/>
                <w:szCs w:val="21"/>
                <w:highlight w:val="none"/>
                <w:lang w:val="en-US" w:eastAsia="zh-CN" w:bidi="ar-SA"/>
              </w:rPr>
              <w:t>。</w:t>
            </w:r>
            <w:r>
              <w:rPr>
                <w:rFonts w:ascii="宋体" w:eastAsia="宋体" w:hAnsi="宋体" w:cs="宋体" w:hint="eastAsia"/>
                <w:b/>
                <w:bCs/>
                <w:color w:val="FF0000"/>
                <w:kern w:val="0"/>
                <w:sz w:val="21"/>
                <w:szCs w:val="21"/>
                <w:highlight w:val="none"/>
                <w:lang w:val="en-US" w:eastAsia="zh-CN" w:bidi="ar-SA"/>
              </w:rPr>
              <w:t xml:space="preserve"> </w:t>
            </w:r>
            <w:r>
              <w:rPr>
                <w:rFonts w:ascii="宋体" w:eastAsia="宋体" w:hAnsi="宋体" w:cs="宋体" w:hint="eastAsia"/>
                <w:b/>
                <w:bCs/>
                <w:color w:val="000000"/>
                <w:kern w:val="0"/>
                <w:sz w:val="21"/>
                <w:szCs w:val="21"/>
                <w:highlight w:val="none"/>
                <w:lang w:val="en-US" w:eastAsia="zh-CN" w:bidi="ar-SA"/>
              </w:rPr>
              <w:t xml:space="preserve"> </w:t>
            </w:r>
            <w:r>
              <w:rPr>
                <w:rFonts w:ascii="宋体" w:eastAsia="宋体" w:hAnsi="宋体" w:cs="宋体" w:hint="eastAsia"/>
                <w:color w:val="000000"/>
                <w:kern w:val="0"/>
                <w:sz w:val="21"/>
                <w:szCs w:val="21"/>
                <w:highlight w:val="none"/>
                <w:lang w:val="en-US" w:eastAsia="zh-CN" w:bidi="ar-SA"/>
              </w:rPr>
              <w:t xml:space="preserve">               </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▲11、支持IPV6，提供IPv6 Ready Logo认证证书。</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▲12、OLT支持硬管道隔离，可以做到一张网安全承载多种业务</w:t>
            </w:r>
            <w:r>
              <w:rPr>
                <w:rFonts w:ascii="宋体" w:eastAsia="宋体" w:hAnsi="宋体" w:cs="宋体" w:hint="eastAsia"/>
                <w:b/>
                <w:bCs/>
                <w:color w:val="FF0000"/>
                <w:kern w:val="0"/>
                <w:sz w:val="21"/>
                <w:szCs w:val="21"/>
                <w:highlight w:val="none"/>
                <w:lang w:val="en-US" w:eastAsia="zh-CN" w:bidi="ar-SA"/>
              </w:rPr>
              <w:t>（投标时需提供第三方机构出具的具有CMA标识的报告扫描件，原件备查；检测报告要求：①由第三方检验检测机构出具并加盖CMA标志的检验检测报告扫描件；②上述检测报告在全国认证认可信息公共服务平台（认e云）（ http://cx.cnca.cn/）的信息查询记录截图；如果在全国认证认可信息公共服务平台无法查询的，需提供监管机构的证明材料；若无法提供查询截图及监管机构证明材料的，需承诺检验（试验）报告真实有效，且在成交后提供其查询截图或监管机构证明材料，提供承诺函，格式自拟并加盖公章。投标人提供“检测报告不超出机构检测范围的承诺函”（格式自拟））</w:t>
            </w:r>
            <w:r>
              <w:rPr>
                <w:rFonts w:ascii="宋体" w:hAnsi="宋体" w:cs="宋体" w:hint="eastAsia"/>
                <w:b/>
                <w:bCs/>
                <w:color w:val="FF0000"/>
                <w:kern w:val="0"/>
                <w:sz w:val="21"/>
                <w:szCs w:val="21"/>
                <w:highlight w:val="none"/>
                <w:lang w:val="en-US" w:eastAsia="zh-CN" w:bidi="ar-SA"/>
              </w:rPr>
              <w:t>。</w:t>
            </w:r>
          </w:p>
          <w:p>
            <w:pPr>
              <w:widowControl/>
              <w:adjustRightInd w:val="0"/>
              <w:snapToGrid w:val="0"/>
              <w:spacing w:after="0"/>
              <w:jc w:val="left"/>
              <w:rPr>
                <w:rFonts w:ascii="宋体" w:eastAsia="宋体" w:hAnsi="宋体" w:cs="宋体" w:hint="eastAsia"/>
                <w:color w:val="FF0000"/>
                <w:kern w:val="0"/>
                <w:sz w:val="21"/>
                <w:szCs w:val="21"/>
                <w:highlight w:val="none"/>
                <w:lang w:val="en-US" w:eastAsia="zh-CN" w:bidi="ar-SA"/>
              </w:rPr>
            </w:pPr>
            <w:r>
              <w:rPr>
                <w:rFonts w:ascii="宋体" w:eastAsia="宋体" w:hAnsi="宋体" w:cs="宋体" w:hint="eastAsia"/>
                <w:color w:val="FF0000"/>
                <w:kern w:val="0"/>
                <w:sz w:val="21"/>
                <w:szCs w:val="21"/>
                <w:highlight w:val="none"/>
                <w:lang w:val="en-US" w:eastAsia="zh-CN" w:bidi="ar-SA"/>
              </w:rPr>
              <w:t>▲13、为保证系统整体兼容性，要求网管软件、OLT、ONU能兼容使用。</w:t>
            </w:r>
          </w:p>
          <w:p>
            <w:pPr>
              <w:widowControl/>
              <w:adjustRightInd w:val="0"/>
              <w:snapToGrid w:val="0"/>
              <w:spacing w:after="0"/>
              <w:jc w:val="left"/>
              <w:rPr>
                <w:rFonts w:ascii="宋体" w:eastAsia="宋体" w:hAnsi="宋体" w:cs="宋体" w:hint="eastAsia"/>
                <w:kern w:val="0"/>
                <w:sz w:val="21"/>
                <w:szCs w:val="21"/>
                <w:highlight w:val="none"/>
                <w:lang w:val="en-US" w:eastAsia="zh-CN" w:bidi="ar-SA"/>
              </w:rPr>
            </w:pPr>
            <w:r>
              <w:rPr>
                <w:rFonts w:ascii="宋体" w:eastAsia="宋体" w:hAnsi="宋体" w:cs="宋体" w:hint="eastAsia"/>
                <w:color w:val="000000"/>
                <w:kern w:val="0"/>
                <w:sz w:val="21"/>
                <w:szCs w:val="21"/>
                <w:highlight w:val="none"/>
                <w:lang w:val="en-US" w:eastAsia="zh-CN" w:bidi="ar-SA"/>
              </w:rPr>
              <w:t>14、配置：32个10GPON端口、112个GPON端口、双主控及8个万兆上行光模块。</w:t>
            </w:r>
          </w:p>
        </w:tc>
        <w:tc>
          <w:tcPr>
            <w:tcW w:w="1281" w:type="pct"/>
            <w:shd w:val="clear" w:color="auto" w:fill="auto"/>
            <w:vAlign w:val="center"/>
          </w:tcPr>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p>
        </w:tc>
        <w:tc>
          <w:tcPr>
            <w:tcW w:w="383" w:type="pct"/>
            <w:shd w:val="clear" w:color="auto" w:fill="auto"/>
            <w:vAlign w:val="center"/>
          </w:tcPr>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p>
        </w:tc>
        <w:tc>
          <w:tcPr>
            <w:tcW w:w="384" w:type="pct"/>
            <w:shd w:val="clear" w:color="auto" w:fill="auto"/>
            <w:vAlign w:val="center"/>
          </w:tcPr>
          <w:p>
            <w:pPr>
              <w:widowControl/>
              <w:adjustRightInd w:val="0"/>
              <w:snapToGrid w:val="0"/>
              <w:spacing w:after="0"/>
              <w:jc w:val="left"/>
              <w:rPr>
                <w:rFonts w:ascii="宋体" w:eastAsia="宋体" w:hAnsi="宋体" w:cs="宋体" w:hint="eastAsia"/>
                <w:color w:val="000000"/>
                <w:kern w:val="0"/>
                <w:sz w:val="21"/>
                <w:szCs w:val="21"/>
                <w:highlight w:val="none"/>
                <w:lang w:val="en-US" w:eastAsia="zh-CN" w:bidi="ar-SA"/>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24口光网络单元（10GPON 非POE）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15、上行1个10G 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16、下行24*GE。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17、支持10/100/1000Mbit/s接口速率自适应。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18、支持 Type B双归属业务保护。</w:t>
            </w:r>
          </w:p>
          <w:p>
            <w:pPr>
              <w:widowControl/>
              <w:adjustRightInd w:val="0"/>
              <w:snapToGrid w:val="0"/>
              <w:jc w:val="left"/>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▲19、支持802.1X。</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20、支持IPV6。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21、为确保网络兼容性和稳定性，要求此设备和OLT设备</w:t>
            </w:r>
            <w:r>
              <w:rPr>
                <w:rFonts w:ascii="宋体" w:eastAsia="宋体" w:hAnsi="宋体" w:cs="宋体" w:hint="eastAsia"/>
                <w:color w:val="000000"/>
                <w:kern w:val="0"/>
                <w:szCs w:val="21"/>
                <w:highlight w:val="none"/>
                <w:lang w:val="en-US"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24口光网络单元（10GPON 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22、上行1个10G 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23、下行24*GE，支持 POE/POE+。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24、支持10/100/1000Mbit/s接口速率自适应。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25、支持 Type B双归属业务保护。</w:t>
            </w:r>
          </w:p>
          <w:p>
            <w:pPr>
              <w:widowControl/>
              <w:adjustRightInd w:val="0"/>
              <w:snapToGrid w:val="0"/>
              <w:jc w:val="left"/>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▲26、支持802.1X。</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27、支持IPV6。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28、为确保网络兼容性和稳定性，要求此设备和OLT设备</w:t>
            </w:r>
            <w:r>
              <w:rPr>
                <w:rFonts w:ascii="宋体" w:eastAsia="宋体" w:hAnsi="宋体" w:cs="宋体" w:hint="eastAsia"/>
                <w:color w:val="000000"/>
                <w:kern w:val="0"/>
                <w:szCs w:val="21"/>
                <w:highlight w:val="none"/>
                <w:lang w:val="en-US"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8口光网络单元</w:t>
            </w:r>
          </w:p>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（GPON 非POE）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29、上行1个GPON端口。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30、下行8*GE。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31、支持10/100/1000Mbit/s接口速率自适应。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32、支持 Type B双归属业务保护。</w:t>
            </w:r>
          </w:p>
          <w:p>
            <w:pPr>
              <w:widowControl/>
              <w:adjustRightInd w:val="0"/>
              <w:snapToGrid w:val="0"/>
              <w:jc w:val="left"/>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▲33、支持802.1X。</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34、支持IPV6。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35、为确保网络兼容性和稳定性，要求此设备和OLT设备</w:t>
            </w:r>
            <w:r>
              <w:rPr>
                <w:rFonts w:ascii="宋体" w:eastAsia="宋体" w:hAnsi="宋体" w:cs="宋体" w:hint="eastAsia"/>
                <w:color w:val="000000"/>
                <w:kern w:val="0"/>
                <w:szCs w:val="21"/>
                <w:highlight w:val="none"/>
                <w:lang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8口光网络单元</w:t>
            </w:r>
          </w:p>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（GPON 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36、上行1个GPON端口。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37、下行8*GE，支持PoE/PoE+。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38、支持10/100/1000Mbit/s接口速率自适应。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39、支持 Type B双归属业务保护。</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40、支持IPV6。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41、为确保网络兼容性和稳定性，要求此设备和OLT设备</w:t>
            </w:r>
            <w:r>
              <w:rPr>
                <w:rFonts w:ascii="宋体" w:eastAsia="宋体" w:hAnsi="宋体" w:cs="宋体" w:hint="eastAsia"/>
                <w:color w:val="000000"/>
                <w:kern w:val="0"/>
                <w:szCs w:val="21"/>
                <w:highlight w:val="none"/>
                <w:lang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6</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4口光网络单元</w:t>
            </w:r>
          </w:p>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（GPON 非POE）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42、上行1个GPON端口。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43、下行4*GE。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44、支持10/100/1000Mbit/s接口速率自适应。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45、支持 Type B双归属业务保护。</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46、支持IPV6。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47、为确保网络兼容性和稳定性，要求此设备和OLT设备</w:t>
            </w:r>
            <w:r>
              <w:rPr>
                <w:rFonts w:ascii="宋体" w:eastAsia="宋体" w:hAnsi="宋体" w:cs="宋体" w:hint="eastAsia"/>
                <w:color w:val="000000"/>
                <w:kern w:val="0"/>
                <w:szCs w:val="21"/>
                <w:highlight w:val="none"/>
                <w:lang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7</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4口光网络单元</w:t>
            </w:r>
          </w:p>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（GPON POE）</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48、上行1个GPON端口。</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49、下行4*GE，支持PoE/PoE+。</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50、支持10/100/1000Mbit/s接口速率自适应。</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51、支持 Type B双归属业务保护。</w:t>
            </w:r>
          </w:p>
          <w:p>
            <w:pPr>
              <w:widowControl/>
              <w:adjustRightInd w:val="0"/>
              <w:snapToGrid w:val="0"/>
              <w:jc w:val="left"/>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▲52、支持802.1X。</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53、支持IPV6。</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54、为确保网络兼容性和稳定性，要求此设备和OLT设备</w:t>
            </w:r>
            <w:r>
              <w:rPr>
                <w:rFonts w:ascii="宋体" w:eastAsia="宋体" w:hAnsi="宋体" w:cs="宋体" w:hint="eastAsia"/>
                <w:color w:val="000000"/>
                <w:kern w:val="0"/>
                <w:szCs w:val="21"/>
                <w:highlight w:val="none"/>
                <w:lang w:eastAsia="zh-CN"/>
              </w:rPr>
              <w:t>能兼容使用</w:t>
            </w:r>
            <w:r>
              <w:rPr>
                <w:rFonts w:ascii="宋体" w:eastAsia="宋体" w:hAnsi="宋体" w:cs="宋体" w:hint="eastAsia"/>
                <w:color w:val="000000"/>
                <w:kern w:val="0"/>
                <w:szCs w:val="21"/>
                <w:highlight w:val="none"/>
              </w:rPr>
              <w:t>。</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80"/>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8</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光纤分路器</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55、2分8光纤分路器，接口类型SC/UPC。</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2344"/>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9</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网管系统</w:t>
            </w:r>
          </w:p>
        </w:tc>
        <w:tc>
          <w:tcPr>
            <w:tcW w:w="2085"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56、系统使用B/S架构，支持WEB等主流浏览器进行界面展示。</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57、系统支持大规模设备管理能力，可最多管理20,000台网元。</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58、系统支持多种设备的管理，包括交换机、路由器、防火墙、WLAN、服务器、存储、微波、视频监控、PON设备。</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59、系统所需的操作系统、数据库符合国产化要求。</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60、系统支持主动在网络设备之间发送诊断报文，测量线路上的丢包率、时延、抖动等关键性能指标。</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61、系统支持通过零配置策略和场景模板对在建网络进行业务规划和设计，完成网络部署之后根据零配置策略和场景模板中设计的业务规划自动下发业务至PON设备。</w:t>
            </w:r>
          </w:p>
          <w:p>
            <w:pPr>
              <w:widowControl/>
              <w:adjustRightInd w:val="0"/>
              <w:snapToGrid w:val="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62、实配：771个PON设备管理许可。</w:t>
            </w:r>
          </w:p>
        </w:tc>
        <w:tc>
          <w:tcPr>
            <w:tcW w:w="1281"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3"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c>
          <w:tcPr>
            <w:tcW w:w="384" w:type="pct"/>
            <w:shd w:val="clear" w:color="auto" w:fill="auto"/>
            <w:vAlign w:val="center"/>
          </w:tcPr>
          <w:p>
            <w:pPr>
              <w:widowControl/>
              <w:adjustRightInd w:val="0"/>
              <w:snapToGrid w:val="0"/>
              <w:jc w:val="left"/>
              <w:rPr>
                <w:rFonts w:ascii="宋体" w:eastAsia="宋体" w:hAnsi="宋体" w:cs="宋体" w:hint="eastAsia"/>
                <w:color w:val="000000"/>
                <w:kern w:val="0"/>
                <w:szCs w:val="21"/>
                <w:highlight w:val="none"/>
              </w:rPr>
            </w:pPr>
          </w:p>
        </w:tc>
      </w:tr>
      <w:tr>
        <w:tblPrEx>
          <w:tblW w:w="4961" w:type="pct"/>
          <w:jc w:val="center"/>
          <w:tblCellMar>
            <w:top w:w="0" w:type="dxa"/>
            <w:left w:w="108" w:type="dxa"/>
            <w:bottom w:w="0" w:type="dxa"/>
            <w:right w:w="108" w:type="dxa"/>
          </w:tblCellMar>
        </w:tblPrEx>
        <w:trPr>
          <w:trHeight w:val="132"/>
          <w:jc w:val="center"/>
        </w:trPr>
        <w:tc>
          <w:tcPr>
            <w:tcW w:w="252"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10</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弱电综合布线</w:t>
            </w:r>
          </w:p>
        </w:tc>
        <w:tc>
          <w:tcPr>
            <w:tcW w:w="2085" w:type="pct"/>
            <w:shd w:val="clear" w:color="auto" w:fill="auto"/>
            <w:vAlign w:val="center"/>
          </w:tcPr>
          <w:p>
            <w:pPr>
              <w:widowControl/>
              <w:adjustRightInd w:val="0"/>
              <w:snapToGrid w:val="0"/>
              <w:jc w:val="left"/>
              <w:rPr>
                <w:rFonts w:ascii="宋体" w:eastAsia="宋体" w:hAnsi="宋体" w:cs="宋体" w:hint="eastAsia"/>
                <w:szCs w:val="21"/>
                <w:highlight w:val="none"/>
              </w:rPr>
            </w:pPr>
            <w:r>
              <w:rPr>
                <w:rFonts w:ascii="宋体" w:eastAsia="宋体" w:hAnsi="宋体" w:cs="宋体" w:hint="eastAsia"/>
                <w:szCs w:val="21"/>
                <w:highlight w:val="none"/>
              </w:rPr>
              <w:t>63、光缆综合布线，弱电箱到弱电井2芯万兆单模皮线光纤，每个弱电井到汇聚机房24芯室外万兆单模光纤，门诊楼汇聚机房到核心机房96芯室外万兆单模光纤，住院楼汇聚机房到核心机房144芯室外万兆单模光纤。</w:t>
            </w:r>
          </w:p>
          <w:p>
            <w:pPr>
              <w:widowControl/>
              <w:adjustRightInd w:val="0"/>
              <w:snapToGrid w:val="0"/>
              <w:jc w:val="left"/>
              <w:rPr>
                <w:rFonts w:ascii="宋体" w:eastAsia="宋体" w:hAnsi="宋体" w:cs="宋体" w:hint="eastAsia"/>
                <w:szCs w:val="21"/>
                <w:highlight w:val="none"/>
              </w:rPr>
            </w:pPr>
            <w:r>
              <w:rPr>
                <w:rFonts w:ascii="宋体" w:eastAsia="宋体" w:hAnsi="宋体" w:cs="宋体" w:hint="eastAsia"/>
                <w:szCs w:val="21"/>
                <w:highlight w:val="none"/>
              </w:rPr>
              <w:t>64、网线综合布线，六类非屏蔽双绞线。</w:t>
            </w:r>
          </w:p>
          <w:p>
            <w:pPr>
              <w:widowControl/>
              <w:adjustRightInd w:val="0"/>
              <w:snapToGrid w:val="0"/>
              <w:jc w:val="left"/>
              <w:rPr>
                <w:rFonts w:ascii="宋体" w:eastAsia="宋体" w:hAnsi="宋体" w:cs="宋体" w:hint="eastAsia"/>
                <w:szCs w:val="21"/>
                <w:highlight w:val="none"/>
              </w:rPr>
            </w:pPr>
            <w:r>
              <w:rPr>
                <w:rFonts w:ascii="宋体" w:eastAsia="宋体" w:hAnsi="宋体" w:cs="宋体" w:hint="eastAsia"/>
                <w:szCs w:val="21"/>
                <w:highlight w:val="none"/>
              </w:rPr>
              <w:t>65、含前端信息模块、信息面板，配套的弱电箱。</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66、含综合布线设计服务，包括方案、施工及竣工图设计，提供交底及变更配合。</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67、布线点位根据采购人的需求设置，可参考附件清单，具体以实际实施为准。特别提醒：附件清单仅做参考，当实际点位数高于附件清单时，中标人需按照采购人的需求来实施，而采购人无需另外支付任何费用。</w:t>
            </w:r>
          </w:p>
          <w:p>
            <w:pPr>
              <w:widowControl/>
              <w:adjustRightInd w:val="0"/>
              <w:snapToGrid w:val="0"/>
              <w:spacing w:after="0"/>
              <w:jc w:val="left"/>
              <w:rPr>
                <w:rFonts w:ascii="宋体" w:eastAsia="宋体" w:hAnsi="宋体" w:cs="宋体" w:hint="eastAsia"/>
                <w:kern w:val="0"/>
                <w:sz w:val="21"/>
                <w:szCs w:val="21"/>
                <w:highlight w:val="none"/>
                <w:lang w:val="en-US" w:eastAsia="zh-CN" w:bidi="ar-SA"/>
              </w:rPr>
            </w:pPr>
            <w:r>
              <w:rPr>
                <w:rFonts w:ascii="宋体" w:eastAsia="宋体" w:hAnsi="宋体" w:cs="宋体" w:hint="eastAsia"/>
                <w:kern w:val="2"/>
                <w:sz w:val="21"/>
                <w:szCs w:val="21"/>
                <w:highlight w:val="none"/>
                <w:lang w:val="en-US" w:eastAsia="zh-CN" w:bidi="ar-SA"/>
              </w:rPr>
              <w:t>68、投标人对所需项目服务和辅材数量有疑问可现场踏勘。</w:t>
            </w:r>
            <w:r>
              <w:rPr>
                <w:rFonts w:ascii="宋体" w:eastAsia="宋体" w:hAnsi="宋体" w:cs="宋体" w:hint="eastAsia"/>
                <w:kern w:val="0"/>
                <w:sz w:val="21"/>
                <w:szCs w:val="21"/>
                <w:highlight w:val="none"/>
                <w:lang w:val="zh-CN" w:eastAsia="zh-CN"/>
              </w:rPr>
              <w:t>踏勘现场的费用和风险由投标人自行承担。</w:t>
            </w:r>
          </w:p>
        </w:tc>
        <w:tc>
          <w:tcPr>
            <w:tcW w:w="1281" w:type="pct"/>
            <w:shd w:val="clear" w:color="auto" w:fill="auto"/>
            <w:vAlign w:val="center"/>
          </w:tcPr>
          <w:p>
            <w:pPr>
              <w:widowControl/>
              <w:adjustRightInd w:val="0"/>
              <w:snapToGrid w:val="0"/>
              <w:spacing w:after="0"/>
              <w:jc w:val="left"/>
              <w:rPr>
                <w:rFonts w:ascii="宋体" w:eastAsia="宋体" w:hAnsi="宋体" w:cs="宋体" w:hint="eastAsia"/>
                <w:kern w:val="2"/>
                <w:sz w:val="21"/>
                <w:szCs w:val="21"/>
                <w:highlight w:val="none"/>
                <w:lang w:val="en-US" w:eastAsia="zh-CN" w:bidi="ar-SA"/>
              </w:rPr>
            </w:pPr>
          </w:p>
        </w:tc>
        <w:tc>
          <w:tcPr>
            <w:tcW w:w="383" w:type="pct"/>
            <w:shd w:val="clear" w:color="auto" w:fill="auto"/>
            <w:vAlign w:val="center"/>
          </w:tcPr>
          <w:p>
            <w:pPr>
              <w:widowControl/>
              <w:adjustRightInd w:val="0"/>
              <w:snapToGrid w:val="0"/>
              <w:spacing w:after="0"/>
              <w:jc w:val="left"/>
              <w:rPr>
                <w:rFonts w:ascii="宋体" w:eastAsia="宋体" w:hAnsi="宋体" w:cs="宋体" w:hint="eastAsia"/>
                <w:kern w:val="2"/>
                <w:sz w:val="21"/>
                <w:szCs w:val="21"/>
                <w:highlight w:val="none"/>
                <w:lang w:val="en-US" w:eastAsia="zh-CN" w:bidi="ar-SA"/>
              </w:rPr>
            </w:pPr>
          </w:p>
        </w:tc>
        <w:tc>
          <w:tcPr>
            <w:tcW w:w="384" w:type="pct"/>
            <w:shd w:val="clear" w:color="auto" w:fill="auto"/>
            <w:vAlign w:val="center"/>
          </w:tcPr>
          <w:p>
            <w:pPr>
              <w:widowControl/>
              <w:adjustRightInd w:val="0"/>
              <w:snapToGrid w:val="0"/>
              <w:spacing w:after="0"/>
              <w:jc w:val="left"/>
              <w:rPr>
                <w:rFonts w:ascii="宋体" w:eastAsia="宋体" w:hAnsi="宋体" w:cs="宋体" w:hint="eastAsia"/>
                <w:kern w:val="2"/>
                <w:sz w:val="21"/>
                <w:szCs w:val="21"/>
                <w:highlight w:val="none"/>
                <w:lang w:val="en-US" w:eastAsia="zh-CN" w:bidi="ar-SA"/>
              </w:rPr>
            </w:pPr>
          </w:p>
        </w:tc>
      </w:tr>
      <w:tr>
        <w:tblPrEx>
          <w:tblW w:w="4961" w:type="pct"/>
          <w:jc w:val="center"/>
          <w:tblCellMar>
            <w:top w:w="0" w:type="dxa"/>
            <w:left w:w="108" w:type="dxa"/>
            <w:bottom w:w="0" w:type="dxa"/>
            <w:right w:w="108" w:type="dxa"/>
          </w:tblCellMar>
        </w:tblPrEx>
        <w:trPr>
          <w:trHeight w:val="132"/>
          <w:jc w:val="center"/>
        </w:trPr>
        <w:tc>
          <w:tcPr>
            <w:tcW w:w="252" w:type="pct"/>
            <w:shd w:val="clear" w:color="auto" w:fill="auto"/>
            <w:vAlign w:val="center"/>
          </w:tcPr>
          <w:p>
            <w:pPr>
              <w:widowControl/>
              <w:adjustRightInd w:val="0"/>
              <w:snapToGrid w:val="0"/>
              <w:jc w:val="center"/>
              <w:rPr>
                <w:rFonts w:ascii="宋体" w:eastAsia="宋体" w:hAnsi="宋体" w:cs="宋体" w:hint="default"/>
                <w:color w:val="000000"/>
                <w:kern w:val="0"/>
                <w:szCs w:val="21"/>
                <w:highlight w:val="none"/>
                <w:lang w:val="en-US" w:eastAsia="zh-CN"/>
              </w:rPr>
            </w:pPr>
            <w:r>
              <w:rPr>
                <w:rFonts w:ascii="宋体" w:eastAsia="宋体" w:hAnsi="宋体" w:cs="宋体" w:hint="eastAsia"/>
                <w:color w:val="000000"/>
                <w:kern w:val="0"/>
                <w:szCs w:val="21"/>
                <w:highlight w:val="none"/>
                <w:lang w:val="en-US" w:eastAsia="zh-CN"/>
              </w:rPr>
              <w:t>11</w:t>
            </w:r>
          </w:p>
        </w:tc>
        <w:tc>
          <w:tcPr>
            <w:tcW w:w="613" w:type="pct"/>
            <w:shd w:val="clear" w:color="auto" w:fill="auto"/>
            <w:vAlign w:val="center"/>
          </w:tcPr>
          <w:p>
            <w:pPr>
              <w:widowControl/>
              <w:adjustRightInd w:val="0"/>
              <w:snapToGrid w:val="0"/>
              <w:jc w:val="center"/>
              <w:rPr>
                <w:rFonts w:ascii="宋体" w:eastAsia="宋体" w:hAnsi="宋体" w:cs="宋体" w:hint="eastAsia"/>
                <w:color w:val="000000"/>
                <w:kern w:val="0"/>
                <w:szCs w:val="21"/>
                <w:highlight w:val="none"/>
              </w:rPr>
            </w:pPr>
            <w:r>
              <w:rPr>
                <w:rFonts w:ascii="宋体" w:eastAsia="宋体" w:hAnsi="宋体" w:cs="宋体" w:hint="eastAsia"/>
                <w:b/>
                <w:color w:val="FF0000"/>
                <w:szCs w:val="21"/>
                <w:highlight w:val="none"/>
              </w:rPr>
              <w:t>★</w:t>
            </w:r>
            <w:r>
              <w:rPr>
                <w:rFonts w:ascii="宋体" w:eastAsia="宋体" w:hAnsi="宋体" w:cs="宋体" w:hint="eastAsia"/>
                <w:color w:val="FF0000"/>
                <w:kern w:val="0"/>
                <w:szCs w:val="21"/>
                <w:highlight w:val="none"/>
              </w:rPr>
              <w:t>其他要求</w:t>
            </w:r>
          </w:p>
        </w:tc>
        <w:tc>
          <w:tcPr>
            <w:tcW w:w="2085" w:type="pct"/>
            <w:shd w:val="clear" w:color="auto" w:fill="auto"/>
            <w:vAlign w:val="center"/>
          </w:tcPr>
          <w:p>
            <w:pPr>
              <w:widowControl/>
              <w:adjustRightInd w:val="0"/>
              <w:snapToGrid w:val="0"/>
              <w:jc w:val="left"/>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1、配齐说明书、合格证；</w:t>
            </w:r>
          </w:p>
          <w:p>
            <w:pPr>
              <w:adjustRightInd w:val="0"/>
              <w:snapToGrid w:val="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r>
              <w:rPr>
                <w:rFonts w:ascii="宋体" w:eastAsia="宋体" w:hAnsi="宋体" w:cs="宋体" w:hint="eastAsia"/>
                <w:color w:val="FF0000"/>
                <w:szCs w:val="21"/>
                <w:highlight w:val="none"/>
                <w:lang w:eastAsia="zh-CN"/>
              </w:rPr>
              <w:t>所提供的货物，</w:t>
            </w:r>
            <w:r>
              <w:rPr>
                <w:rFonts w:ascii="宋体" w:eastAsia="宋体" w:hAnsi="宋体" w:cs="宋体" w:hint="eastAsia"/>
                <w:color w:val="FF0000"/>
                <w:szCs w:val="21"/>
                <w:highlight w:val="none"/>
              </w:rPr>
              <w:t>配齐设备正常使用所需要的所有附件，如连线、架子、特殊插座插头、导管，无需另外购置即可满足采购人需求。</w:t>
            </w:r>
          </w:p>
          <w:p>
            <w:pPr>
              <w:adjustRightInd w:val="0"/>
              <w:snapToGrid w:val="0"/>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bidi="ar-SA"/>
              </w:rPr>
              <w:t>3、所提供的综合布线服务，</w:t>
            </w:r>
            <w:r>
              <w:rPr>
                <w:rFonts w:ascii="宋体" w:eastAsia="宋体" w:hAnsi="宋体" w:cs="宋体" w:hint="eastAsia"/>
                <w:color w:val="FF0000"/>
                <w:kern w:val="2"/>
                <w:sz w:val="21"/>
                <w:szCs w:val="21"/>
                <w:highlight w:val="none"/>
                <w:lang w:val="en-US" w:eastAsia="zh-CN" w:bidi="ar-SA"/>
              </w:rPr>
              <w:t>含光纤熔接、布放所需的辅材、网线端接、布放所需的辅材，旧线路的清理，以及施工所需的人工等。</w:t>
            </w:r>
          </w:p>
          <w:p>
            <w:pPr>
              <w:adjustRightInd w:val="0"/>
              <w:snapToGrid w:val="0"/>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4、弱电综合布线施工标准：线缆的布放应自然平直，不得产生扭绞、打圈接头等现象，不应受到外力的挤压和损伤。线缆两端应贴有标签，应标明编号，标签书写应清晰、端正，标签应选用不易损坏的材料。综合布线系统的缆线必须与电磁干扰源保持一定距离，以减少电磁干扰的强度。其他未提及事项按行业标准施工。</w:t>
            </w:r>
          </w:p>
          <w:p>
            <w:pPr>
              <w:widowControl/>
              <w:adjustRightInd w:val="0"/>
              <w:snapToGrid w:val="0"/>
              <w:spacing w:after="0"/>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5、弱电综合布线涉及的网线和光纤都必须进行福禄克测试，测试结果需符合行业标准并出具报告，若福禄克测试不达标，则需对不达标线路进行整改，直至福禄克测试通过后，方可进行弱电综合布线验收工作。</w:t>
            </w:r>
          </w:p>
        </w:tc>
        <w:tc>
          <w:tcPr>
            <w:tcW w:w="1281" w:type="pct"/>
            <w:shd w:val="clear" w:color="auto" w:fill="auto"/>
            <w:vAlign w:val="center"/>
          </w:tcPr>
          <w:p>
            <w:pPr>
              <w:widowControl/>
              <w:adjustRightInd w:val="0"/>
              <w:snapToGrid w:val="0"/>
              <w:spacing w:after="0"/>
              <w:jc w:val="left"/>
              <w:rPr>
                <w:rFonts w:ascii="宋体" w:eastAsia="宋体" w:hAnsi="宋体" w:cs="宋体" w:hint="eastAsia"/>
                <w:color w:val="FF0000"/>
                <w:kern w:val="2"/>
                <w:sz w:val="21"/>
                <w:szCs w:val="21"/>
                <w:highlight w:val="none"/>
                <w:lang w:val="en-US" w:eastAsia="zh-CN" w:bidi="ar-SA"/>
              </w:rPr>
            </w:pPr>
          </w:p>
        </w:tc>
        <w:tc>
          <w:tcPr>
            <w:tcW w:w="383" w:type="pct"/>
            <w:shd w:val="clear" w:color="auto" w:fill="auto"/>
            <w:vAlign w:val="center"/>
          </w:tcPr>
          <w:p>
            <w:pPr>
              <w:widowControl/>
              <w:adjustRightInd w:val="0"/>
              <w:snapToGrid w:val="0"/>
              <w:spacing w:after="0"/>
              <w:jc w:val="left"/>
              <w:rPr>
                <w:rFonts w:ascii="宋体" w:eastAsia="宋体" w:hAnsi="宋体" w:cs="宋体" w:hint="eastAsia"/>
                <w:color w:val="FF0000"/>
                <w:kern w:val="2"/>
                <w:sz w:val="21"/>
                <w:szCs w:val="21"/>
                <w:highlight w:val="none"/>
                <w:lang w:val="en-US" w:eastAsia="zh-CN" w:bidi="ar-SA"/>
              </w:rPr>
            </w:pPr>
          </w:p>
        </w:tc>
        <w:tc>
          <w:tcPr>
            <w:tcW w:w="384" w:type="pct"/>
            <w:shd w:val="clear" w:color="auto" w:fill="auto"/>
            <w:vAlign w:val="center"/>
          </w:tcPr>
          <w:p>
            <w:pPr>
              <w:widowControl/>
              <w:adjustRightInd w:val="0"/>
              <w:snapToGrid w:val="0"/>
              <w:spacing w:after="0"/>
              <w:jc w:val="left"/>
              <w:rPr>
                <w:rFonts w:ascii="宋体" w:eastAsia="宋体" w:hAnsi="宋体" w:cs="宋体" w:hint="eastAsia"/>
                <w:color w:val="FF0000"/>
                <w:kern w:val="2"/>
                <w:sz w:val="21"/>
                <w:szCs w:val="21"/>
                <w:highlight w:val="none"/>
                <w:lang w:val="en-US" w:eastAsia="zh-CN" w:bidi="ar-SA"/>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7"/>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8"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8"/>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9" w:name="_Hlk72158270"/>
      <w:r>
        <w:rPr>
          <w:rFonts w:ascii="宋体" w:hAnsi="宋体" w:cs="宋体" w:hint="eastAsia"/>
          <w:szCs w:val="21"/>
          <w:highlight w:val="none"/>
        </w:rPr>
        <w:t>“偏离情况”</w:t>
      </w:r>
      <w:bookmarkEnd w:id="29"/>
      <w:r>
        <w:rPr>
          <w:rFonts w:ascii="宋体" w:hAnsi="宋体" w:cs="宋体" w:hint="eastAsia"/>
          <w:szCs w:val="21"/>
          <w:highlight w:val="none"/>
        </w:rPr>
        <w:t>一栏填写如实填写“正偏离”、“负偏离”或“无偏离”，其中：</w:t>
      </w:r>
      <w:bookmarkStart w:id="30"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0"/>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1" w:name="_Hlk72096106"/>
      <w:r>
        <w:rPr>
          <w:rFonts w:ascii="宋体" w:hAnsi="宋体" w:cs="宋体" w:hint="eastAsia"/>
          <w:szCs w:val="21"/>
          <w:highlight w:val="none"/>
        </w:rPr>
        <w:t>证明资料条款响应要求</w:t>
      </w:r>
      <w:bookmarkEnd w:id="31"/>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2"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3" w:name="_Hlk73558164"/>
      <w:r>
        <w:rPr>
          <w:rFonts w:ascii="宋体" w:hAnsi="宋体" w:cs="宋体" w:hint="eastAsia"/>
          <w:szCs w:val="21"/>
          <w:highlight w:val="none"/>
        </w:rPr>
        <w:t>且投标人在“偏离情况”一栏响应为“正偏离”或“无偏离”的，经评审委员会认定，将判定为负偏离。</w:t>
      </w:r>
      <w:bookmarkEnd w:id="32"/>
      <w:bookmarkEnd w:id="33"/>
    </w:p>
    <w:p>
      <w:pPr>
        <w:ind w:firstLine="420" w:firstLineChars="200"/>
        <w:rPr>
          <w:rFonts w:ascii="宋体" w:hAnsi="宋体" w:cs="宋体"/>
          <w:szCs w:val="21"/>
          <w:highlight w:val="none"/>
        </w:rPr>
      </w:pPr>
      <w:r>
        <w:rPr>
          <w:rFonts w:ascii="宋体" w:hAnsi="宋体" w:cs="宋体" w:hint="eastAsia"/>
          <w:szCs w:val="21"/>
          <w:highlight w:val="none"/>
        </w:rPr>
        <w:t>6、</w:t>
      </w:r>
      <w:bookmarkStart w:id="34" w:name="_Hlk72096137"/>
      <w:r>
        <w:rPr>
          <w:rFonts w:ascii="宋体" w:hAnsi="宋体" w:cs="宋体" w:hint="eastAsia"/>
          <w:szCs w:val="21"/>
          <w:highlight w:val="none"/>
        </w:rPr>
        <w:t>表后“证明资料”部分内容的编制</w:t>
      </w:r>
      <w:bookmarkEnd w:id="34"/>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5"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5"/>
    </w:p>
    <w:p>
      <w:pPr>
        <w:ind w:firstLine="420" w:firstLineChars="200"/>
        <w:rPr>
          <w:rFonts w:ascii="宋体" w:hAnsi="宋体" w:cs="宋体"/>
          <w:szCs w:val="21"/>
          <w:highlight w:val="none"/>
        </w:rPr>
      </w:pPr>
      <w:r>
        <w:rPr>
          <w:rFonts w:ascii="宋体" w:hAnsi="宋体" w:cs="宋体" w:hint="eastAsia"/>
          <w:szCs w:val="21"/>
          <w:highlight w:val="none"/>
        </w:rPr>
        <w:t>7、</w:t>
      </w:r>
      <w:bookmarkStart w:id="36" w:name="_Hlk72096176"/>
      <w:r>
        <w:rPr>
          <w:rFonts w:ascii="宋体" w:hAnsi="宋体" w:cs="宋体" w:hint="eastAsia"/>
          <w:szCs w:val="21"/>
          <w:highlight w:val="none"/>
        </w:rPr>
        <w:t>证明资料的形式及其他具体要求</w:t>
      </w:r>
      <w:bookmarkEnd w:id="36"/>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7"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7"/>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sectPr>
          <w:pgSz w:w="16838" w:h="11906" w:orient="landscape"/>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2、项目实施方案（按项目评审内容要求拟订方案具体内容，格式自拟）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3、综合布线方案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4、详细的点位分布方案</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5</w:t>
      </w:r>
      <w:r>
        <w:rPr>
          <w:rFonts w:ascii="宋体" w:hAnsi="宋体" w:cs="宋体" w:hint="eastAsia"/>
          <w:b/>
          <w:sz w:val="24"/>
          <w:highlight w:val="none"/>
        </w:rPr>
        <w:t>、</w:t>
      </w:r>
      <w:bookmarkStart w:id="38" w:name="OLE_LINK13"/>
      <w:r>
        <w:rPr>
          <w:rFonts w:ascii="宋体" w:hAnsi="宋体" w:cs="宋体" w:hint="eastAsia"/>
          <w:b/>
          <w:sz w:val="24"/>
          <w:highlight w:val="none"/>
        </w:rPr>
        <w:t>投标人认为需要的其他资料（按项目评审内容要求拟定，格式自拟）</w:t>
      </w:r>
      <w:bookmarkEnd w:id="38"/>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p>
      <w:pPr>
        <w:rPr>
          <w:highlight w:val="none"/>
        </w:rPr>
      </w:pPr>
    </w:p>
    <w:sectPr>
      <w:pgSz w:w="11906" w:h="16838"/>
      <w:pgMar w:top="1134" w:right="1134" w:bottom="1134" w:left="1134" w:header="680" w:footer="680"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60288"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5</w:t>
                </w:r>
                <w:r>
                  <w:fldChar w:fldCharType="end"/>
                </w:r>
                <w:r>
                  <w:t xml:space="preserve"> —</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50"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52</w:t>
                </w:r>
                <w:r>
                  <w:rPr>
                    <w:rFonts w:hint="default"/>
                  </w:rPr>
                  <w:fldChar w:fldCharType="end"/>
                </w:r>
                <w:r>
                  <w:rPr>
                    <w:rFonts w:hint="default"/>
                  </w:rP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1" type="#_x0000_t202" style="height:2in;margin-left:0;margin-top:0;mso-height-relative:page;mso-position-horizontal:center;mso-position-horizontal-relative:margin;mso-width-relative:page;mso-wrap-style:none;position:absolute;width:2in;z-index:251659264" coordsize="21600,21600" filled="f" stroked="f">
          <o:lock v:ext="edit" aspectratio="f"/>
          <v:textbox style="mso-fit-shape-to-text:t" inset="0,0,0,0">
            <w:txbxContent>
              <w:p>
                <w:pPr>
                  <w:pStyle w:val="Footer"/>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84</w:t>
                </w:r>
                <w:r>
                  <w:rPr>
                    <w:rFonts w:hint="default"/>
                  </w:rPr>
                  <w:fldChar w:fldCharType="end"/>
                </w:r>
                <w:r>
                  <w:rPr>
                    <w:rFonts w:hint="default"/>
                  </w:rPr>
                  <w:t xml:space="preserve"> —</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D0FEDD"/>
    <w:multiLevelType w:val="singleLevel"/>
    <w:tmpl w:val="F9D0FEDD"/>
    <w:lvl w:ilvl="0">
      <w:start w:val="4"/>
      <w:numFmt w:val="chineseCounting"/>
      <w:suff w:val="nothing"/>
      <w:lvlText w:val="%1、"/>
      <w:lvlJc w:val="left"/>
      <w:rPr>
        <w:rFonts w:hint="eastAsia"/>
      </w:rPr>
    </w:lvl>
  </w:abstractNum>
  <w:abstractNum w:abstractNumId="1">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6F8F9F9"/>
    <w:multiLevelType w:val="singleLevel"/>
    <w:tmpl w:val="36F8F9F9"/>
    <w:lvl w:ilvl="0">
      <w:start w:val="1"/>
      <w:numFmt w:val="chineseCounting"/>
      <w:suff w:val="space"/>
      <w:lvlText w:val="第%1条"/>
      <w:lvlJc w:val="left"/>
      <w:rPr>
        <w:rFonts w:hint="eastAsia"/>
      </w:r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1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nhideWhenUsed="0" w:qFormat="1"/>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OC1"/>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1">
    <w:name w:val="toc 1"/>
    <w:basedOn w:val="Normal"/>
    <w:next w:val="Normal"/>
    <w:autoRedefine/>
    <w:qFormat/>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List">
    <w:name w:val="List"/>
    <w:basedOn w:val="Normal"/>
    <w:uiPriority w:val="99"/>
    <w:qFormat/>
    <w:pPr>
      <w:ind w:left="420" w:hanging="420"/>
    </w:pPr>
    <w:rPr>
      <w:rFonts w:ascii="Arial" w:eastAsia="楷体_GB2312" w:hAnsi="Arial"/>
      <w:sz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 w:type="paragraph" w:customStyle="1" w:styleId="TableText">
    <w:name w:val="Table Text"/>
    <w:basedOn w:val="Normal"/>
    <w:autoRedefine/>
    <w:semiHidden/>
    <w:qFormat/>
    <w:pPr>
      <w:spacing w:before="156" w:line="300" w:lineRule="auto"/>
      <w:ind w:left="210" w:right="210" w:firstLine="198"/>
    </w:pPr>
    <w:rPr>
      <w:rFonts w:ascii="宋体" w:hAnsi="宋体" w:cs="宋体"/>
      <w:sz w:val="23"/>
      <w:szCs w:val="23"/>
      <w:lang w:eastAsia="en-US"/>
    </w:rPr>
  </w:style>
  <w:style w:type="table" w:customStyle="1" w:styleId="TableNormal0">
    <w:name w:val="Table Normal_0"/>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85</Pages>
  <Words>278</Words>
  <Characters>312</Characters>
  <Application>Microsoft Office Word</Application>
  <DocSecurity>0</DocSecurity>
  <Lines>1</Lines>
  <Paragraphs>1</Paragraphs>
  <ScaleCrop>false</ScaleCrop>
  <Company>Microsoft</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颖bee</cp:lastModifiedBy>
  <cp:revision>1</cp:revision>
  <cp:lastPrinted>2024-11-13T03:44:00Z</cp:lastPrinted>
  <dcterms:created xsi:type="dcterms:W3CDTF">2024-04-10T06:31:00Z</dcterms:created>
  <dcterms:modified xsi:type="dcterms:W3CDTF">2025-12-19T02:34:34Z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646293A80C4D4E10B8D9E22E9DF7D0AC_13</vt:lpwstr>
  </property>
  <property fmtid="{D5CDD505-2E9C-101B-9397-08002B2CF9AE}" pid="3" name="KSOProductBuildVer">
    <vt:lpwstr>2052-12.1.0.24034</vt:lpwstr>
  </property>
  <property fmtid="{D5CDD505-2E9C-101B-9397-08002B2CF9AE}" pid="4" name="KSOTemplateDocerSaveRecord">
    <vt:lpwstr>eyJoZGlkIjoiZjViOTg4ZDFlNjFmYzE3ODdlNTMxN2UzYzM2OTE3ZTgiLCJ1c2VySWQiOiIyOTk3MjUwNjMifQ==</vt:lpwstr>
  </property>
</Properties>
</file>