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440001-2025-26422</w:t>
      </w:r>
    </w:p>
    <w:p>
      <w:pPr>
        <w:pStyle w:val="null3"/>
        <w:jc w:val="center"/>
        <w:outlineLvl w:val="3"/>
      </w:pPr>
      <w:r>
        <w:rPr>
          <w:sz w:val="24"/>
          <w:b/>
        </w:rPr>
        <w:t>采购项目编号：</w:t>
      </w:r>
      <w:r>
        <w:rPr>
          <w:sz w:val="24"/>
          <w:b/>
        </w:rPr>
        <w:t>0724-2511ZJ984129</w:t>
      </w:r>
    </w:p>
    <w:p>
      <w:pPr>
        <w:pStyle w:val="null3"/>
        <w:jc w:val="center"/>
        <w:outlineLvl w:val="3"/>
      </w:pPr>
      <w:r>
        <w:rPr>
          <w:sz w:val="24"/>
          <w:b/>
        </w:rPr>
        <w:t>项目名称：</w:t>
      </w:r>
      <w:r>
        <w:rPr>
          <w:sz w:val="24"/>
          <w:b/>
        </w:rPr>
        <w:t>广东医科大学附属医院2025年医疗设备采购项目（六）</w:t>
      </w:r>
    </w:p>
    <w:p>
      <w:pPr>
        <w:pStyle w:val="null3"/>
        <w:jc w:val="center"/>
        <w:outlineLvl w:val="3"/>
      </w:pPr>
      <w:r>
        <w:rPr>
          <w:sz w:val="24"/>
          <w:b/>
        </w:rPr>
        <w:t>采购人：</w:t>
      </w:r>
      <w:r>
        <w:rPr>
          <w:sz w:val="24"/>
          <w:b/>
        </w:rPr>
        <w:t>广东医科大学附属医院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广东医科大学附属医院</w:t>
      </w:r>
      <w:r>
        <w:rPr/>
        <w:t>的委托，采用</w:t>
      </w:r>
      <w:r>
        <w:rPr/>
        <w:t>公开招标</w:t>
      </w:r>
      <w:r>
        <w:rPr/>
        <w:t>方式组织采购</w:t>
      </w:r>
      <w:r>
        <w:rPr/>
        <w:t>广东医科大学附属医院2025年医疗设备采购项目（六）</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广东医科大学附属医院2025年医疗设备采购项目（六）</w:t>
      </w:r>
    </w:p>
    <w:p>
      <w:pPr>
        <w:pStyle w:val="null3"/>
        <w:ind w:firstLine="480"/>
      </w:pPr>
      <w:r>
        <w:rPr/>
        <w:t>采购计划编号：</w:t>
      </w:r>
      <w:r>
        <w:rPr/>
        <w:t>440001-2025-26422</w:t>
      </w:r>
    </w:p>
    <w:p>
      <w:pPr>
        <w:pStyle w:val="null3"/>
        <w:ind w:firstLine="480"/>
      </w:pPr>
      <w:r>
        <w:rPr/>
        <w:t>采购项目编号：</w:t>
      </w:r>
      <w:r>
        <w:rPr/>
        <w:t>0724-2511ZJ984129</w:t>
      </w:r>
    </w:p>
    <w:p>
      <w:pPr>
        <w:pStyle w:val="null3"/>
        <w:ind w:firstLine="480"/>
      </w:pPr>
      <w:r>
        <w:rPr/>
        <w:t>采购方式：</w:t>
      </w:r>
      <w:r>
        <w:rPr/>
        <w:t>公开招标</w:t>
      </w:r>
    </w:p>
    <w:p>
      <w:pPr>
        <w:pStyle w:val="null3"/>
        <w:ind w:firstLine="480"/>
      </w:pPr>
      <w:r>
        <w:rPr/>
        <w:t>预算金额：</w:t>
      </w:r>
      <w:r>
        <w:rPr/>
        <w:t>2,044,000.00</w:t>
      </w:r>
      <w:r>
        <w:rPr/>
        <w:t>元</w:t>
      </w:r>
    </w:p>
    <w:p>
      <w:pPr>
        <w:pStyle w:val="null3"/>
        <w:outlineLvl w:val="3"/>
      </w:pPr>
      <w:r>
        <w:rPr>
          <w:sz w:val="24"/>
          <w:b/>
        </w:rPr>
        <w:t>2.项目内容及需求情况（采购项目技术规格、参数及要求）</w:t>
      </w:r>
    </w:p>
    <w:p>
      <w:pPr>
        <w:pStyle w:val="null3"/>
      </w:pPr>
      <w:r>
        <w:rPr/>
        <w:t>采购包1(生物显微镜):</w:t>
      </w:r>
    </w:p>
    <w:p>
      <w:pPr>
        <w:pStyle w:val="null3"/>
      </w:pPr>
      <w:r>
        <w:rPr/>
        <w:t>采购包预算金额：549,000.00元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医用光学仪器</w:t>
            </w:r>
          </w:p>
        </w:tc>
        <w:tc>
          <w:tcPr>
            <w:tcW w:type="dxa" w:w="2136"/>
          </w:tcPr>
          <w:p>
            <w:pPr>
              <w:pStyle w:val="null3"/>
            </w:pPr>
            <w:r>
              <w:rPr/>
              <w:t>生物显微镜</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合同履行期限：自合同签订之日起至所约定的全部义务履行完毕之日止。</w:t>
      </w:r>
    </w:p>
    <w:p>
      <w:pPr>
        <w:pStyle w:val="null3"/>
      </w:pPr>
      <w:r>
        <w:rPr/>
        <w:t>采购包2(胎儿母亲动态心电检测仪):</w:t>
      </w:r>
    </w:p>
    <w:p>
      <w:pPr>
        <w:pStyle w:val="null3"/>
      </w:pPr>
      <w:r>
        <w:rPr/>
        <w:t>采购包预算金额：640,000.00元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医用电子生理参数检测仪器设备</w:t>
            </w:r>
          </w:p>
        </w:tc>
        <w:tc>
          <w:tcPr>
            <w:tcW w:type="dxa" w:w="2136"/>
          </w:tcPr>
          <w:p>
            <w:pPr>
              <w:pStyle w:val="null3"/>
            </w:pPr>
            <w:r>
              <w:rPr/>
              <w:t>胎儿/母亲动态心电检测仪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合同履行期限：自合同签订之日起至所约定的全部义务履行完毕之日止。</w:t>
      </w:r>
    </w:p>
    <w:p>
      <w:pPr>
        <w:pStyle w:val="null3"/>
      </w:pPr>
      <w:r>
        <w:rPr/>
        <w:t>采购包3(气囊式体外反搏装置):</w:t>
      </w:r>
    </w:p>
    <w:p>
      <w:pPr>
        <w:pStyle w:val="null3"/>
      </w:pPr>
      <w:r>
        <w:rPr/>
        <w:t>采购包预算金额：260,000.00元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急救和生命支持设备</w:t>
            </w:r>
          </w:p>
        </w:tc>
        <w:tc>
          <w:tcPr>
            <w:tcW w:type="dxa" w:w="2136"/>
          </w:tcPr>
          <w:p>
            <w:pPr>
              <w:pStyle w:val="null3"/>
            </w:pPr>
            <w:r>
              <w:rPr/>
              <w:t>气囊式体外反搏装置</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合同履行期限：自合同签订之日起至所约定的全部义务履行完毕之日止。</w:t>
      </w:r>
    </w:p>
    <w:p>
      <w:pPr>
        <w:pStyle w:val="null3"/>
      </w:pPr>
      <w:r>
        <w:rPr/>
        <w:t>采购包4(重复经颅磁刺激仪):</w:t>
      </w:r>
    </w:p>
    <w:p>
      <w:pPr>
        <w:pStyle w:val="null3"/>
      </w:pPr>
      <w:r>
        <w:rPr/>
        <w:t>采购包预算金额：295,000.00元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物理治疗、康复及体育治疗仪器设备</w:t>
            </w:r>
          </w:p>
        </w:tc>
        <w:tc>
          <w:tcPr>
            <w:tcW w:type="dxa" w:w="2136"/>
          </w:tcPr>
          <w:p>
            <w:pPr>
              <w:pStyle w:val="null3"/>
            </w:pPr>
            <w:r>
              <w:rPr/>
              <w:t>重复经颅磁刺激仪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合同履行期限：自合同签订之日起至所约定的全部义务履行完毕之日止。</w:t>
      </w:r>
    </w:p>
    <w:p>
      <w:pPr>
        <w:pStyle w:val="null3"/>
      </w:pPr>
      <w:r>
        <w:rPr/>
        <w:t>采购包5(臭氧水疗仪):</w:t>
      </w:r>
    </w:p>
    <w:p>
      <w:pPr>
        <w:pStyle w:val="null3"/>
      </w:pPr>
      <w:r>
        <w:rPr/>
        <w:t>采购包预算金额：300,000.00元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5-1</w:t>
            </w:r>
          </w:p>
        </w:tc>
        <w:tc>
          <w:tcPr>
            <w:tcW w:type="dxa" w:w="1424"/>
          </w:tcPr>
          <w:p>
            <w:pPr>
              <w:pStyle w:val="null3"/>
            </w:pPr>
            <w:r>
              <w:rPr/>
              <w:t>其他医疗设备</w:t>
            </w:r>
          </w:p>
        </w:tc>
        <w:tc>
          <w:tcPr>
            <w:tcW w:type="dxa" w:w="2136"/>
          </w:tcPr>
          <w:p>
            <w:pPr>
              <w:pStyle w:val="null3"/>
            </w:pPr>
            <w:r>
              <w:rPr/>
              <w:t>臭氧水疗仪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资格条件承诺函》。如依法免税或不需要缴纳社会保障资金的，提供相应证明材料。</w:t>
      </w:r>
    </w:p>
    <w:p>
      <w:pPr>
        <w:pStyle w:val="null3"/>
      </w:pPr>
      <w:r>
        <w:rPr/>
        <w:t>3）具有良好的商业信誉和健全的财务会计制度：提供2023-2024年任意一年的财务状况报告（新成立公司提供成立至今的月或季度财务报表复印件）或基本开户行出具的资信证明或《资格条件承诺函》。</w:t>
      </w:r>
    </w:p>
    <w:p>
      <w:pPr>
        <w:pStyle w:val="null3"/>
      </w:pPr>
      <w:r>
        <w:rPr/>
        <w:t>4）履行合同所必需的设备和专业技术能力：按投标文件格式填报设备及专业技术能力情况或提供《资格条件承诺函》。</w:t>
      </w:r>
    </w:p>
    <w:p>
      <w:pPr>
        <w:pStyle w:val="null3"/>
      </w:pPr>
      <w:r>
        <w:rPr/>
        <w:t>5）参加采购活动前3年内，在经营活动中没有重大违法记录：参照投标函相关格式内容提供承诺或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采购包1（生物显微镜）：</w:t>
      </w:r>
      <w:r>
        <w:rPr/>
        <w:t>本项目符合《政府采购促进中小企业发展管理办法》第六条第三款的情形，不专门面向中小企业采购的项目。</w:t>
      </w:r>
    </w:p>
    <w:p>
      <w:pPr>
        <w:pStyle w:val="null3"/>
        <w:jc w:val="left"/>
      </w:pPr>
      <w:r>
        <w:rPr/>
        <w:t>采购包2（胎儿母亲动态心电检测仪）：</w:t>
      </w:r>
      <w:r>
        <w:rPr/>
        <w:t>本项目符合《政府采购促进中小企业发展管理办法》第六条第三款的情形，不专门面向中小企业采购的项目。</w:t>
      </w:r>
    </w:p>
    <w:p>
      <w:pPr>
        <w:pStyle w:val="null3"/>
        <w:jc w:val="left"/>
      </w:pPr>
      <w:r>
        <w:rPr/>
        <w:t>采购包3（气囊式体外反搏装置）：</w:t>
      </w:r>
      <w:r>
        <w:rPr/>
        <w:t>本项目符合《政府采购促进中小企业发展管理办法》第六条第三款的情形，不专门面向中小企业采购的项目。</w:t>
      </w:r>
    </w:p>
    <w:p>
      <w:pPr>
        <w:pStyle w:val="null3"/>
        <w:jc w:val="left"/>
      </w:pPr>
      <w:r>
        <w:rPr/>
        <w:t>采购包4（重复经颅磁刺激仪）：</w:t>
      </w:r>
      <w:r>
        <w:rPr/>
        <w:t>本项目符合《政府采购促进中小企业发展管理办法》第六条第三款的情形，不专门面向中小企业采购的项目。</w:t>
      </w:r>
    </w:p>
    <w:p>
      <w:pPr>
        <w:pStyle w:val="null3"/>
        <w:jc w:val="left"/>
      </w:pPr>
      <w:r>
        <w:rPr/>
        <w:t>采购包5（臭氧水疗仪）：</w:t>
      </w:r>
      <w:r>
        <w:rPr/>
        <w:t>本项目符合《政府采购促进中小企业发展管理办法》第六条第三款的情形，不专门面向中小企业采购的项目。</w:t>
      </w:r>
    </w:p>
    <w:p>
      <w:pPr>
        <w:pStyle w:val="null3"/>
        <w:outlineLvl w:val="3"/>
      </w:pPr>
      <w:r>
        <w:rPr>
          <w:sz w:val="24"/>
          <w:b/>
        </w:rPr>
        <w:t>3.本项目特定的资格要求：</w:t>
      </w:r>
    </w:p>
    <w:p>
      <w:pPr>
        <w:pStyle w:val="null3"/>
      </w:pPr>
      <w:r>
        <w:rPr/>
        <w:t>采购包1（生物显微镜）：</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pPr>
      <w:r>
        <w:rPr/>
        <w:t>3)（满足以下任一条件即可）【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p>
      <w:pPr>
        <w:pStyle w:val="null3"/>
      </w:pPr>
      <w:r>
        <w:rPr/>
        <w:t>采购包2（胎儿母亲动态心电检测仪）：</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pPr>
      <w:r>
        <w:rPr/>
        <w:t>3)（满足以下任一条件即可）【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p>
      <w:pPr>
        <w:pStyle w:val="null3"/>
      </w:pPr>
      <w:r>
        <w:rPr/>
        <w:t>采购包3（气囊式体外反搏装置）：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pPr>
      <w:r>
        <w:rPr/>
        <w:t>3)（满足以下任一条件即可）【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p>
      <w:pPr>
        <w:pStyle w:val="null3"/>
      </w:pPr>
      <w:r>
        <w:rPr/>
        <w:t>采购包4（重复经颅磁刺激仪）：</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pPr>
      <w:r>
        <w:rPr/>
        <w:t>3)（满足以下任一条件即可）【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p>
      <w:pPr>
        <w:pStyle w:val="null3"/>
      </w:pPr>
      <w:r>
        <w:rPr/>
        <w:t>采购包5（臭氧水疗仪）：</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pPr>
      <w:r>
        <w:rPr/>
        <w:t>3)（满足以下任一条件即可）【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广东医科大学附属医院</w:t>
      </w:r>
    </w:p>
    <w:p>
      <w:pPr>
        <w:pStyle w:val="null3"/>
        <w:ind w:firstLine="480"/>
      </w:pPr>
      <w:r>
        <w:rPr/>
        <w:t xml:space="preserve"> 地址：</w:t>
      </w:r>
      <w:r>
        <w:rPr/>
        <w:t>湛江市霞山区人民大道南57号</w:t>
      </w:r>
    </w:p>
    <w:p>
      <w:pPr>
        <w:pStyle w:val="null3"/>
        <w:ind w:firstLine="480"/>
      </w:pPr>
      <w:r>
        <w:rPr/>
        <w:t xml:space="preserve"> 联系方式：</w:t>
      </w:r>
      <w:r>
        <w:rPr/>
        <w:t>0759-2369933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0759-2179090、020-37860545</w:t>
      </w:r>
    </w:p>
    <w:p>
      <w:pPr>
        <w:pStyle w:val="null3"/>
        <w:outlineLvl w:val="3"/>
      </w:pPr>
      <w:r>
        <w:rPr>
          <w:sz w:val="24"/>
          <w:b/>
        </w:rPr>
        <w:t xml:space="preserve"> 3.项目联系方式</w:t>
      </w:r>
    </w:p>
    <w:p>
      <w:pPr>
        <w:pStyle w:val="null3"/>
        <w:ind w:firstLine="480"/>
      </w:pPr>
      <w:r>
        <w:rPr/>
        <w:t xml:space="preserve"> 项目联系人：</w:t>
      </w:r>
      <w:r>
        <w:rPr/>
        <w:t>余晶晶、杨春艳，薛业生</w:t>
      </w:r>
    </w:p>
    <w:p>
      <w:pPr>
        <w:pStyle w:val="null3"/>
        <w:ind w:firstLine="480"/>
      </w:pPr>
      <w:r>
        <w:rPr/>
        <w:t xml:space="preserve"> 电话：</w:t>
      </w:r>
      <w:r>
        <w:rPr/>
        <w:t>0759-2179090、020-37860545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724"/>
        <w:gridCol w:w="724"/>
        <w:gridCol w:w="2445"/>
        <w:gridCol w:w="724"/>
        <w:gridCol w:w="724"/>
        <w:gridCol w:w="970"/>
        <w:gridCol w:w="970"/>
        <w:gridCol w:w="970"/>
      </w:tblGrid>
      <w:tr>
        <w:tc>
          <w:tcPr>
            <w:tcW w:type="dxa" w:w="7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采购包</w:t>
            </w:r>
          </w:p>
        </w:tc>
        <w:tc>
          <w:tcPr>
            <w:tcW w:type="dxa" w:w="7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采购标的</w:t>
            </w:r>
          </w:p>
        </w:tc>
        <w:tc>
          <w:tcPr>
            <w:tcW w:type="dxa" w:w="7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7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9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单价限价</w:t>
            </w:r>
          </w:p>
          <w:p>
            <w:pPr>
              <w:pStyle w:val="null3"/>
              <w:jc w:val="center"/>
            </w:pPr>
            <w:r>
              <w:rPr>
                <w:sz w:val="21"/>
                <w:b/>
              </w:rPr>
              <w:t>（</w:t>
            </w:r>
            <w:r>
              <w:rPr>
                <w:sz w:val="21"/>
                <w:b/>
              </w:rPr>
              <w:t>万</w:t>
            </w:r>
            <w:r>
              <w:rPr>
                <w:sz w:val="21"/>
                <w:b/>
              </w:rPr>
              <w:t>元）</w:t>
            </w:r>
          </w:p>
        </w:tc>
        <w:tc>
          <w:tcPr>
            <w:tcW w:type="dxa" w:w="9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w:t>
            </w:r>
            <w:r>
              <w:rPr>
                <w:sz w:val="21"/>
                <w:b/>
              </w:rPr>
              <w:t>限价</w:t>
            </w:r>
          </w:p>
          <w:p>
            <w:pPr>
              <w:pStyle w:val="null3"/>
              <w:jc w:val="center"/>
            </w:pPr>
            <w:r>
              <w:rPr>
                <w:sz w:val="21"/>
                <w:b/>
              </w:rPr>
              <w:t>（</w:t>
            </w:r>
            <w:r>
              <w:rPr>
                <w:sz w:val="21"/>
                <w:b/>
              </w:rPr>
              <w:t>万</w:t>
            </w:r>
            <w:r>
              <w:rPr>
                <w:sz w:val="21"/>
                <w:b/>
              </w:rPr>
              <w:t>元）</w:t>
            </w:r>
          </w:p>
        </w:tc>
        <w:tc>
          <w:tcPr>
            <w:tcW w:type="dxa" w:w="9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p>
            <w:pPr>
              <w:pStyle w:val="null3"/>
              <w:jc w:val="center"/>
            </w:pPr>
            <w:r>
              <w:rPr>
                <w:sz w:val="21"/>
                <w:b/>
              </w:rPr>
              <w:t>（</w:t>
            </w:r>
            <w:r>
              <w:rPr>
                <w:sz w:val="21"/>
                <w:b/>
              </w:rPr>
              <w:t>万</w:t>
            </w:r>
            <w:r>
              <w:rPr>
                <w:sz w:val="21"/>
                <w:b/>
              </w:rPr>
              <w:t>元）</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生物显微镜</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10.98</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54.9</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54.9</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胎儿/母亲动态心电检测仪</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2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气囊式体外反搏装置</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2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重复经颅磁刺激仪</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29.5</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29.5</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29.5</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2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臭氧水疗仪</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bl>
    <w:p>
      <w:pPr>
        <w:pStyle w:val="null3"/>
        <w:ind w:firstLine="420"/>
        <w:jc w:val="both"/>
      </w:pPr>
      <w:r>
        <w:rPr>
          <w:sz w:val="24"/>
          <w:color w:val="000000"/>
        </w:rPr>
        <w:t>注：</w:t>
      </w:r>
    </w:p>
    <w:p>
      <w:pPr>
        <w:pStyle w:val="null3"/>
        <w:ind w:firstLine="420"/>
        <w:jc w:val="both"/>
      </w:pPr>
      <w:r>
        <w:rPr>
          <w:sz w:val="24"/>
          <w:b/>
        </w:rPr>
        <w:t>★1.本项目采购本国产品，投标人不得以进口产品参与投标.</w:t>
      </w:r>
    </w:p>
    <w:p>
      <w:pPr>
        <w:pStyle w:val="null3"/>
        <w:jc w:val="both"/>
      </w:pPr>
      <w:r>
        <w:rPr>
          <w:sz w:val="24"/>
          <w:b/>
        </w:rPr>
        <w:t>★2.①如所投产品为第二类、第三类医疗器械，须具有《中华人民共和国医疗器械注册证》；②如所投产品为第一类医疗器械，须具有《第一类医疗器械备案凭证》或承诺供货前取得《第一类医疗器械备案凭证》；③如所投产品不属于医疗器械，须提供不作为医疗器械管理的药监部门分类界定批文或不作为医疗器械管理的说明函（格式自拟）。</w:t>
      </w:r>
    </w:p>
    <w:p>
      <w:pPr>
        <w:pStyle w:val="null3"/>
      </w:pPr>
      <w:r>
        <w:rPr/>
        <w:t>采购包1（生物显微镜）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合同签订后30天内交货。</w:t>
            </w:r>
          </w:p>
        </w:tc>
      </w:tr>
      <w:tr>
        <w:tc>
          <w:tcPr>
            <w:tcW w:type="dxa" w:w="4153"/>
          </w:tcPr>
          <w:p>
            <w:pPr>
              <w:pStyle w:val="null3"/>
            </w:pPr>
            <w:r>
              <w:rPr/>
              <w:t>标的提供的地点</w:t>
            </w:r>
          </w:p>
        </w:tc>
        <w:tc>
          <w:tcPr>
            <w:tcW w:type="dxa" w:w="4153"/>
          </w:tcPr>
          <w:p>
            <w:pPr>
              <w:pStyle w:val="null3"/>
            </w:pPr>
            <w:r>
              <w:rPr/>
              <w:t>广东医科大学附属医院指定地点。</w:t>
            </w:r>
          </w:p>
        </w:tc>
      </w:tr>
      <w:tr/>
      <w:tr/>
      <w:tr>
        <w:tc>
          <w:tcPr>
            <w:tcW w:type="dxa" w:w="4153"/>
          </w:tcPr>
          <w:p>
            <w:pPr>
              <w:pStyle w:val="null3"/>
            </w:pPr>
            <w:r>
              <w:rPr/>
              <w:t>付款方式</w:t>
            </w:r>
          </w:p>
        </w:tc>
        <w:tc>
          <w:tcPr>
            <w:tcW w:type="dxa" w:w="4153"/>
          </w:tcPr>
          <w:p>
            <w:pPr>
              <w:pStyle w:val="null3"/>
            </w:pPr>
            <w:r>
              <w:rPr/>
              <w:t>第1期为(合同款)：支付比例100%，1、如中标供应商为中小微企业： （1）在合同签订5个工作日内，中标供应商向采购人递交合同总价25%的无条件支付银行预付款保函以及合同总价30%的预付款发票，采购人原则上收到预付款保函和预付款发票且满足合同约定支付条件的10个工作日内，支付合同总价的30%作为预付款；预付款保函按甲方要求出具。 （2）所有货物安装调试验收合格且满足合同约定支付条件的，采购人原则上自收到发票后10个工作日内向中标供应商支付至合同总价的100%（支付方式含银行转账、支票、银行承兑汇票、商业承兑汇票等形式）。 2、如中标供应商为非中小微企业： （1）所有货物安装调试验收合格且满足合同约定支付条件的，采购人原则上自收到发票后10个工作日内向中标供应商支付合同总价的100%（支付方式含银行转账、支票、银行承兑汇票、商业承兑汇票等形式）。 如项目发生合同融资，采购人应当将合同款项支付到合同约定收款账户。。</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1期：详见合同。</w:t>
            </w:r>
          </w:p>
        </w:tc>
      </w:tr>
      <w:tr>
        <w:tc>
          <w:tcPr>
            <w:tcW w:type="dxa" w:w="4153"/>
          </w:tcPr>
          <w:p>
            <w:pPr>
              <w:pStyle w:val="null3"/>
            </w:pPr>
            <w:r>
              <w:rPr/>
              <w:t>履约保证金</w:t>
            </w:r>
          </w:p>
        </w:tc>
        <w:tc>
          <w:tcPr>
            <w:tcW w:type="dxa" w:w="4153"/>
          </w:tcPr>
          <w:p>
            <w:pPr>
              <w:pStyle w:val="null3"/>
            </w:pPr>
            <w:r>
              <w:rPr/>
              <w:t>收取比例：5%,说明：1、履约保证金提交：履约金额为合同金额的5%，中标供应商在签订纸质版合同前递交履约保证金，可根据实际自主选择以转账、支票、汇票、本票、保函等非现金形式缴纳或提交履约保证金，但采用保函形式递交履约保证金的，要求是无条件保函。 2、履约保证金退还：合同履行期间无违约，在合同约定的服务得到切实履行的情况下，根据中标供应商的书面申请，采购人将在一个月内无息退还履约保证金。若中标供应商在合同履行期间违约，甲方有权从履约保证金中扣除违约金，履约保证金不足以扣除的部分，采购人可向中标供应商进一步索赔。中标供应商不按合同规定提交履约保证金的，视为中标供应商违约，采购人有权单方面解除合同且不须承担任何违约责任。</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投标授权代表</w:t>
            </w:r>
          </w:p>
        </w:tc>
        <w:tc>
          <w:tcPr>
            <w:tcW w:type="dxa" w:w="2076"/>
          </w:tcPr>
          <w:p>
            <w:pPr>
              <w:pStyle w:val="null3"/>
              <w:jc w:val="left"/>
            </w:pPr>
            <w:r>
              <w:rPr/>
              <w:t>提供投标截止之日前3个月内任意1个月的社保证明，并加盖投标人公章（法定代表人作为投标代表参与投标的，则无需提交）。</w:t>
            </w:r>
          </w:p>
        </w:tc>
      </w:tr>
      <w:tr>
        <w:tc>
          <w:tcPr>
            <w:tcW w:type="dxa" w:w="2076"/>
          </w:tcPr>
          <w:p/>
        </w:tc>
        <w:tc>
          <w:tcPr>
            <w:tcW w:type="dxa" w:w="2076"/>
          </w:tcPr>
          <w:p>
            <w:pPr>
              <w:pStyle w:val="null3"/>
              <w:jc w:val="center"/>
            </w:pPr>
            <w:r>
              <w:rPr/>
              <w:t>2</w:t>
            </w:r>
          </w:p>
        </w:tc>
        <w:tc>
          <w:tcPr>
            <w:tcW w:type="dxa" w:w="2076"/>
          </w:tcPr>
          <w:p>
            <w:pPr>
              <w:pStyle w:val="null3"/>
              <w:jc w:val="left"/>
            </w:pPr>
            <w:r>
              <w:rPr/>
              <w:t>安装调试</w:t>
            </w:r>
          </w:p>
        </w:tc>
        <w:tc>
          <w:tcPr>
            <w:tcW w:type="dxa" w:w="2076"/>
          </w:tcPr>
          <w:p>
            <w:pPr>
              <w:pStyle w:val="null3"/>
              <w:jc w:val="left"/>
            </w:pPr>
            <w:r>
              <w:rPr/>
              <w:t>投标人须向采购人提供本项目采购的所有硬件的安装和维护服务的全部内容，并在规定的期限内将产品调试至最佳状态。若本项目采购的设备产品等方面的配置或要求中出现不合理或不完整的问题时，投标人有责任和义务在投标文件中提出补充修改方案并征得采购人同意后付诸实施。 （1）要求投标人须具有良好信誉和相关实力的技术队伍。 （2）投标人应本着认真负责态度，组织技术队伍，做好投标的整体方案，并书面提出保修、维护、服务以及今后技术支持的措施计划和承诺。 （3）所有设备均须由投标人送货上门并安装调试。用户不再支付任何费用。 （4）自设备安装工作一开始，投标人应允许使用单位的工作人员参与设备的安装、测试、诊断及解决遇到的问题等各项工作。</w:t>
            </w:r>
          </w:p>
        </w:tc>
      </w:tr>
      <w:tr>
        <w:tc>
          <w:tcPr>
            <w:tcW w:type="dxa" w:w="2076"/>
          </w:tcPr>
          <w:p/>
        </w:tc>
        <w:tc>
          <w:tcPr>
            <w:tcW w:type="dxa" w:w="2076"/>
          </w:tcPr>
          <w:p>
            <w:pPr>
              <w:pStyle w:val="null3"/>
              <w:jc w:val="center"/>
            </w:pPr>
            <w:r>
              <w:rPr/>
              <w:t>3</w:t>
            </w:r>
          </w:p>
        </w:tc>
        <w:tc>
          <w:tcPr>
            <w:tcW w:type="dxa" w:w="2076"/>
          </w:tcPr>
          <w:p>
            <w:pPr>
              <w:pStyle w:val="null3"/>
              <w:jc w:val="left"/>
            </w:pPr>
            <w:r>
              <w:rPr/>
              <w:t>质量保证和售后服务</w:t>
            </w:r>
          </w:p>
        </w:tc>
        <w:tc>
          <w:tcPr>
            <w:tcW w:type="dxa" w:w="2076"/>
          </w:tcPr>
          <w:p>
            <w:pPr>
              <w:pStyle w:val="null3"/>
              <w:jc w:val="left"/>
            </w:pPr>
            <w:r>
              <w:rPr/>
              <w:t>（1）质保期内，如货物或零部件因质量原因出现故障而造成短期停用时，则质保期和维修期相应顺延。如停用时间累计超过60天则质保期重新计算。 （2）质保期内，如货品非因采购人的人为原因而出现的问题由中标人负责包修、包换或包退，并承担修理、调换或退货的实际费用。 （3）质保期内，中标人负责对其提供的货物整机进行维修和系统维护，不再收取任何费用，但非中标人责任的人为因素、自然因素（如火灾、雷击等）造成的故障除外。 （4）质保期内，货物故障报修的响应时间为2小时，且在8小时（连同前面时间计算）内处理完毕。规定时间内未处理完毕的，中标人在24小时内提供不低于同等档次货物供用户使用至故障货物能正常使用为止。 （5）质保期内，同一硬件一个月内连续2次出现同一故障，中标人须更换同一档次货物，费用包含在报价内。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医用光学仪器</w:t>
            </w:r>
          </w:p>
        </w:tc>
        <w:tc>
          <w:tcPr>
            <w:tcW w:type="dxa" w:w="831"/>
          </w:tcPr>
          <w:p>
            <w:pPr>
              <w:pStyle w:val="null3"/>
              <w:jc w:val="left"/>
            </w:pPr>
            <w:r>
              <w:rPr/>
              <w:t>生物显微镜</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109,800.00</w:t>
            </w:r>
          </w:p>
        </w:tc>
        <w:tc>
          <w:tcPr>
            <w:tcW w:type="dxa" w:w="831"/>
          </w:tcPr>
          <w:p>
            <w:pPr>
              <w:pStyle w:val="null3"/>
              <w:jc w:val="right"/>
            </w:pPr>
            <w:r>
              <w:rPr/>
              <w:t>549,000.00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生物显微镜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一、技术要求</w:t>
            </w:r>
          </w:p>
          <w:p>
            <w:pPr>
              <w:pStyle w:val="null3"/>
              <w:jc w:val="both"/>
            </w:pPr>
            <w:r>
              <w:rPr>
                <w:sz w:val="21"/>
              </w:rPr>
              <w:t>1.具有无限远光学系统，齐焦距离≤45mm</w:t>
            </w:r>
          </w:p>
          <w:p>
            <w:pPr>
              <w:pStyle w:val="null3"/>
              <w:jc w:val="both"/>
            </w:pPr>
            <w:r>
              <w:rPr>
                <w:sz w:val="21"/>
              </w:rPr>
              <w:t>▲2.10倍超宽视野目镜，视野数≥26mm</w:t>
            </w:r>
          </w:p>
          <w:p>
            <w:pPr>
              <w:pStyle w:val="null3"/>
              <w:jc w:val="both"/>
            </w:pPr>
            <w:r>
              <w:rPr>
                <w:sz w:val="21"/>
              </w:rPr>
              <w:t>3.超宽视野三目镜筒</w:t>
            </w:r>
          </w:p>
          <w:p>
            <w:pPr>
              <w:pStyle w:val="null3"/>
              <w:jc w:val="both"/>
            </w:pPr>
            <w:r>
              <w:rPr>
                <w:sz w:val="21"/>
              </w:rPr>
              <w:t>★4.高级平场消色差物镜或平场半复消色差物镜规格至少包含2X（N.A≥0.06，W.D≥5.8）；4X（N.A≥0.13，W.D≥17）；10X（N.A≥0.3，W.D≥10）；20X（N.A≥0.5，W.D≥2.1）；40X（N.A≥0.75，W.D≥0.51）</w:t>
            </w:r>
          </w:p>
          <w:p>
            <w:pPr>
              <w:pStyle w:val="null3"/>
              <w:jc w:val="both"/>
            </w:pPr>
            <w:r>
              <w:rPr>
                <w:sz w:val="21"/>
              </w:rPr>
              <w:t>▲5.高抗磨损性载物台，无突出支架设计</w:t>
            </w:r>
          </w:p>
          <w:p>
            <w:pPr>
              <w:pStyle w:val="null3"/>
              <w:jc w:val="both"/>
            </w:pPr>
            <w:r>
              <w:rPr>
                <w:sz w:val="21"/>
              </w:rPr>
              <w:t>▲6.载物台行程≥25mm，可夹玻片≥2张，可旋转安装角度≥250°；微调精度≤1μm</w:t>
            </w:r>
          </w:p>
          <w:p>
            <w:pPr>
              <w:pStyle w:val="null3"/>
              <w:jc w:val="both"/>
            </w:pPr>
            <w:r>
              <w:rPr>
                <w:sz w:val="21"/>
              </w:rPr>
              <w:t>7.高辨析LED光源，寿命≥20000小时；具有智能光强功能</w:t>
            </w:r>
          </w:p>
          <w:p>
            <w:pPr>
              <w:pStyle w:val="null3"/>
              <w:jc w:val="both"/>
            </w:pPr>
            <w:r>
              <w:rPr>
                <w:sz w:val="21"/>
              </w:rPr>
              <w:t>★8.高精度物镜转盘，孔位≥6个，支持偏光观察</w:t>
            </w:r>
          </w:p>
          <w:p>
            <w:pPr>
              <w:pStyle w:val="null3"/>
              <w:jc w:val="both"/>
            </w:pPr>
            <w:r>
              <w:rPr>
                <w:sz w:val="21"/>
              </w:rPr>
              <w:t>9.目镜均可屈光调焦校正;观察筒倾角30度,瞳间距可调</w:t>
            </w:r>
          </w:p>
          <w:p>
            <w:pPr>
              <w:pStyle w:val="null3"/>
              <w:jc w:val="both"/>
            </w:pPr>
            <w:r>
              <w:rPr>
                <w:sz w:val="21"/>
              </w:rPr>
              <w:t>10.≥3档分光，分光比为双目/摄像：100%/0、20%/80%、0/100%</w:t>
            </w:r>
          </w:p>
          <w:p>
            <w:pPr>
              <w:pStyle w:val="null3"/>
              <w:jc w:val="both"/>
            </w:pPr>
            <w:r>
              <w:rPr>
                <w:sz w:val="21"/>
              </w:rPr>
              <w:t>11.所有光学部件防霉处理</w:t>
            </w:r>
          </w:p>
          <w:p>
            <w:pPr>
              <w:pStyle w:val="null3"/>
              <w:jc w:val="both"/>
            </w:pPr>
            <w:r>
              <w:rPr>
                <w:sz w:val="21"/>
              </w:rPr>
              <w:t>★12.配有采图系统，配备≥800万像素相机</w:t>
            </w:r>
          </w:p>
          <w:p>
            <w:pPr>
              <w:pStyle w:val="null3"/>
              <w:jc w:val="both"/>
            </w:pPr>
            <w:r>
              <w:rPr>
                <w:sz w:val="21"/>
              </w:rPr>
              <w:t>13.工作站</w:t>
            </w:r>
            <w:r>
              <w:rPr>
                <w:sz w:val="21"/>
              </w:rPr>
              <w:t>（</w:t>
            </w:r>
            <w:r>
              <w:rPr>
                <w:sz w:val="21"/>
              </w:rPr>
              <w:t>该项为标题，不纳入评分</w:t>
            </w:r>
            <w:r>
              <w:rPr>
                <w:sz w:val="21"/>
              </w:rPr>
              <w:t>）</w:t>
            </w:r>
          </w:p>
          <w:p>
            <w:pPr>
              <w:pStyle w:val="null3"/>
              <w:jc w:val="both"/>
            </w:pPr>
            <w:r>
              <w:rPr>
                <w:sz w:val="21"/>
              </w:rPr>
              <w:t>13.1液晶显示屏：≥27英寸。</w:t>
            </w:r>
          </w:p>
          <w:p>
            <w:pPr>
              <w:pStyle w:val="null3"/>
              <w:jc w:val="both"/>
            </w:pPr>
            <w:r>
              <w:rPr>
                <w:sz w:val="21"/>
              </w:rPr>
              <w:t>1</w:t>
            </w:r>
            <w:r>
              <w:rPr>
                <w:sz w:val="21"/>
              </w:rPr>
              <w:t>3.2</w:t>
            </w:r>
            <w:r>
              <w:rPr>
                <w:sz w:val="21"/>
              </w:rPr>
              <w:t>系统控制器：</w:t>
            </w:r>
            <w:r>
              <w:rPr>
                <w:sz w:val="21"/>
              </w:rPr>
              <w:t>CPU≥i7（或同等性能及以上），内存≥16G，硬盘≥2T</w:t>
            </w:r>
          </w:p>
        </w:tc>
      </w:tr>
      <w:tr>
        <w:tc>
          <w:tcPr>
            <w:tcW w:type="dxa" w:w="2076"/>
          </w:tcPr>
          <w:p/>
        </w:tc>
        <w:tc>
          <w:tcPr>
            <w:tcW w:type="dxa" w:w="415"/>
          </w:tcPr>
          <w:p>
            <w:pPr>
              <w:pStyle w:val="null3"/>
            </w:pPr>
            <w:r>
              <w:rPr/>
              <w:t>2</w:t>
            </w:r>
          </w:p>
        </w:tc>
        <w:tc>
          <w:tcPr>
            <w:tcW w:type="dxa" w:w="5814"/>
          </w:tcPr>
          <w:p>
            <w:pPr>
              <w:pStyle w:val="null3"/>
              <w:jc w:val="both"/>
            </w:pPr>
            <w:r>
              <w:rPr>
                <w:sz w:val="21"/>
              </w:rPr>
              <w:t>二、配置要求</w:t>
            </w:r>
          </w:p>
          <w:p>
            <w:pPr>
              <w:pStyle w:val="null3"/>
              <w:jc w:val="both"/>
            </w:pPr>
            <w:r>
              <w:rPr>
                <w:sz w:val="21"/>
              </w:rPr>
              <w:t>1.显微镜主机    5台</w:t>
            </w:r>
          </w:p>
          <w:p>
            <w:pPr>
              <w:pStyle w:val="null3"/>
              <w:jc w:val="both"/>
            </w:pPr>
            <w:r>
              <w:rPr>
                <w:sz w:val="21"/>
              </w:rPr>
              <w:t>2.三目观察筒  5个</w:t>
            </w:r>
          </w:p>
          <w:p>
            <w:pPr>
              <w:pStyle w:val="null3"/>
              <w:jc w:val="both"/>
            </w:pPr>
            <w:r>
              <w:rPr>
                <w:sz w:val="21"/>
              </w:rPr>
              <w:t>3.LED光源    5个</w:t>
            </w:r>
          </w:p>
          <w:p>
            <w:pPr>
              <w:pStyle w:val="null3"/>
              <w:jc w:val="both"/>
            </w:pPr>
            <w:r>
              <w:rPr>
                <w:sz w:val="21"/>
              </w:rPr>
              <w:t>4.目镜10倍  10个</w:t>
            </w:r>
          </w:p>
          <w:p>
            <w:pPr>
              <w:pStyle w:val="null3"/>
              <w:jc w:val="both"/>
            </w:pPr>
            <w:r>
              <w:rPr>
                <w:sz w:val="21"/>
              </w:rPr>
              <w:t>5.物镜2/4/10/20/40倍    各5个</w:t>
            </w:r>
          </w:p>
          <w:p>
            <w:pPr>
              <w:pStyle w:val="null3"/>
              <w:jc w:val="both"/>
            </w:pPr>
            <w:r>
              <w:rPr>
                <w:sz w:val="21"/>
              </w:rPr>
              <w:t>6.载物台    5个</w:t>
            </w:r>
          </w:p>
          <w:p>
            <w:pPr>
              <w:pStyle w:val="null3"/>
              <w:jc w:val="both"/>
            </w:pPr>
            <w:r>
              <w:rPr>
                <w:sz w:val="21"/>
              </w:rPr>
              <w:t>7.双玻片夹    5个</w:t>
            </w:r>
          </w:p>
          <w:p>
            <w:pPr>
              <w:pStyle w:val="null3"/>
              <w:jc w:val="both"/>
            </w:pPr>
            <w:r>
              <w:rPr>
                <w:sz w:val="21"/>
              </w:rPr>
              <w:t>8.电源线   5个</w:t>
            </w:r>
          </w:p>
          <w:p>
            <w:pPr>
              <w:pStyle w:val="null3"/>
              <w:jc w:val="both"/>
            </w:pPr>
            <w:r>
              <w:rPr>
                <w:sz w:val="21"/>
              </w:rPr>
              <w:t>9.显微镜相机    5个</w:t>
            </w:r>
          </w:p>
          <w:p>
            <w:pPr>
              <w:pStyle w:val="null3"/>
              <w:jc w:val="both"/>
            </w:pPr>
            <w:r>
              <w:rPr>
                <w:sz w:val="21"/>
              </w:rPr>
              <w:t>10.图像软件  5套</w:t>
            </w:r>
          </w:p>
          <w:p>
            <w:pPr>
              <w:pStyle w:val="null3"/>
              <w:jc w:val="both"/>
            </w:pPr>
            <w:r>
              <w:rPr>
                <w:sz w:val="21"/>
              </w:rPr>
              <w:t>11.显微专用C型接口    5个</w:t>
            </w:r>
          </w:p>
          <w:p>
            <w:pPr>
              <w:pStyle w:val="null3"/>
              <w:jc w:val="both"/>
            </w:pPr>
            <w:r>
              <w:rPr>
                <w:sz w:val="21"/>
              </w:rPr>
              <w:t>12.工作站  5套</w:t>
            </w:r>
          </w:p>
        </w:tc>
      </w:tr>
      <w:tr>
        <w:tc>
          <w:tcPr>
            <w:tcW w:type="dxa" w:w="2076"/>
          </w:tcPr>
          <w:p/>
        </w:tc>
        <w:tc>
          <w:tcPr>
            <w:tcW w:type="dxa" w:w="415"/>
          </w:tcPr>
          <w:p>
            <w:pPr>
              <w:pStyle w:val="null3"/>
            </w:pPr>
            <w:r>
              <w:rPr/>
              <w:t>3</w:t>
            </w:r>
          </w:p>
        </w:tc>
        <w:tc>
          <w:tcPr>
            <w:tcW w:type="dxa" w:w="5814"/>
          </w:tcPr>
          <w:p>
            <w:pPr>
              <w:pStyle w:val="null3"/>
              <w:jc w:val="left"/>
            </w:pPr>
            <w:r>
              <w:rPr>
                <w:sz w:val="21"/>
                <w:b/>
              </w:rPr>
              <w:t>三、售后及其他要求</w:t>
            </w:r>
          </w:p>
          <w:p>
            <w:pPr>
              <w:pStyle w:val="null3"/>
              <w:jc w:val="both"/>
            </w:pPr>
            <w:r>
              <w:rPr>
                <w:sz w:val="21"/>
              </w:rPr>
              <w:t>★1.质保期：自验收合格之日起不少于3年，每年至少两次现场维护（包括整机清洗、保养、调整等），费用包含在投标总价中，采购人不再另行支付。质保期内，设备发生故障时，投标人应在1小时内作出响应，并于48小时内与采购人协商确定解决方案。</w:t>
            </w:r>
          </w:p>
          <w:p>
            <w:pPr>
              <w:pStyle w:val="null3"/>
              <w:jc w:val="both"/>
            </w:pPr>
            <w:r>
              <w:rPr>
                <w:sz w:val="21"/>
              </w:rPr>
              <w:t>2.培训要求：提供专业、系统的现场培训服务直至科室使用人员能熟悉使用。</w:t>
            </w:r>
          </w:p>
          <w:p>
            <w:pPr>
              <w:pStyle w:val="null3"/>
              <w:jc w:val="both"/>
            </w:pPr>
            <w:r>
              <w:rPr>
                <w:sz w:val="21"/>
              </w:rPr>
              <w:t>3.交货时间：合同签订后30天内交货。</w:t>
            </w:r>
          </w:p>
          <w:p>
            <w:pPr>
              <w:pStyle w:val="null3"/>
              <w:jc w:val="both"/>
            </w:pPr>
            <w:r>
              <w:rPr>
                <w:sz w:val="21"/>
              </w:rPr>
              <w:t>★4.信息化：支持与医院信息化系统对接并实现互联互通，采购人不再另行支付；数据采集端口终身开放费用、设备所有信息化端口软硬件终身升级费用及设备配套工作站的软件终身维修维护费用均已包含在投标总价中，采购人不再另行支付。</w:t>
            </w:r>
          </w:p>
          <w:p>
            <w:pPr>
              <w:pStyle w:val="null3"/>
              <w:jc w:val="both"/>
            </w:pPr>
            <w:r>
              <w:rPr>
                <w:sz w:val="21"/>
              </w:rPr>
              <w:t>★5.耗材：投标人必须承诺所投设备适用多种品牌同类耗材或无须耗材。</w:t>
            </w:r>
          </w:p>
          <w:p>
            <w:pPr>
              <w:pStyle w:val="null3"/>
              <w:jc w:val="both"/>
            </w:pPr>
            <w:r>
              <w:rPr>
                <w:sz w:val="21"/>
              </w:rPr>
              <w:t>6.维保：质保到期后，每年的维保费用最高限价≤设备总价的3%；如不买保，设备的生产厂家对设备所有零配件的价格折扣优惠、维保人工费、上门服务费、检测费、交通费、住宿费等费用情况应有详细说明。</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采购包2（胎儿母亲动态心电检测仪）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合同签订后30天内交货。</w:t>
            </w:r>
          </w:p>
        </w:tc>
      </w:tr>
      <w:tr>
        <w:tc>
          <w:tcPr>
            <w:tcW w:type="dxa" w:w="4153"/>
          </w:tcPr>
          <w:p>
            <w:pPr>
              <w:pStyle w:val="null3"/>
            </w:pPr>
            <w:r>
              <w:rPr/>
              <w:t>标的提供的地点</w:t>
            </w:r>
          </w:p>
        </w:tc>
        <w:tc>
          <w:tcPr>
            <w:tcW w:type="dxa" w:w="4153"/>
          </w:tcPr>
          <w:p>
            <w:pPr>
              <w:pStyle w:val="null3"/>
            </w:pPr>
            <w:r>
              <w:rPr/>
              <w:t>广东医科大学附属医院指定地点。</w:t>
            </w:r>
          </w:p>
        </w:tc>
      </w:tr>
      <w:tr/>
      <w:tr/>
      <w:tr>
        <w:tc>
          <w:tcPr>
            <w:tcW w:type="dxa" w:w="4153"/>
          </w:tcPr>
          <w:p>
            <w:pPr>
              <w:pStyle w:val="null3"/>
            </w:pPr>
            <w:r>
              <w:rPr/>
              <w:t>付款方式</w:t>
            </w:r>
          </w:p>
        </w:tc>
        <w:tc>
          <w:tcPr>
            <w:tcW w:type="dxa" w:w="4153"/>
          </w:tcPr>
          <w:p>
            <w:pPr>
              <w:pStyle w:val="null3"/>
            </w:pPr>
            <w:r>
              <w:rPr/>
              <w:t>第1期为(合同款)：支付比例100%，1、如中标供应商为中小微企业： （1）在合同签订5个工作日内，中标供应商向采购人递交合同总价25%的无条件支付银行预付款保函以及合同总价30%的预付款发票，采购人原则上收到预付款保函和预付款发票且满足合同约定支付条件的10个工作日内，支付合同总价的30%作为预付款；预付款保函按甲方要求出具。 （2）所有货物安装调试验收合格且满足合同约定支付条件的，采购人原则上自收到发票后10个工作日内向中标供应商支付至合同总价的100%（支付方式含银行转账、支票、银行承兑汇票、商业承兑汇票等形式）。 2、如中标供应商为非中小微企业： （1）所有货物安装调试验收合格且满足合同约定支付条件的，采购人原则上自收到发票后10个工作日内向中标供应商支付合同总价的100%（支付方式含银行转账、支票、银行承兑汇票、商业承兑汇票等形式）。 如项目发生合同融资，采购人应当将合同款项支付到合同约定收款账户。。</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1期：详见合同。</w:t>
            </w:r>
          </w:p>
        </w:tc>
      </w:tr>
      <w:tr>
        <w:tc>
          <w:tcPr>
            <w:tcW w:type="dxa" w:w="4153"/>
          </w:tcPr>
          <w:p>
            <w:pPr>
              <w:pStyle w:val="null3"/>
            </w:pPr>
            <w:r>
              <w:rPr/>
              <w:t>履约保证金</w:t>
            </w:r>
          </w:p>
        </w:tc>
        <w:tc>
          <w:tcPr>
            <w:tcW w:type="dxa" w:w="4153"/>
          </w:tcPr>
          <w:p>
            <w:pPr>
              <w:pStyle w:val="null3"/>
            </w:pPr>
            <w:r>
              <w:rPr/>
              <w:t>收取比例：5%,说明：1、履约保证金提交：履约金额为合同金额的5%，中标供应商在签订纸质版合同前递交履约保证金，可根据实际自主选择以转账、支票、汇票、本票、保函等非现金形式缴纳或提交履约保证金，但采用保函形式递交履约保证金的，要求是无条件保函。 2、履约保证金退还：合同履行期间无违约，在合同约定的服务得到切实履行的情况下，根据中标供应商的书面申请，采购人将在一个月内无息退还履约保证金。若中标供应商在合同履行期间违约，甲方有权从履约保证金中扣除违约金，履约保证金不足以扣除的部分，采购人可向中标供应商进一步索赔。中标供应商不按合同规定提交履约保证金的，视为中标供应商违约，采购人有权单方面解除合同且不须承担任何违约责任。</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投标授权代表</w:t>
            </w:r>
          </w:p>
        </w:tc>
        <w:tc>
          <w:tcPr>
            <w:tcW w:type="dxa" w:w="2076"/>
          </w:tcPr>
          <w:p>
            <w:pPr>
              <w:pStyle w:val="null3"/>
              <w:jc w:val="left"/>
            </w:pPr>
            <w:r>
              <w:rPr/>
              <w:t>提供投标截止之日前3个月内任意1个月的社保证明，并加盖投标人公章（法定代表人作为投标代表参与投标的，则无需提交）。</w:t>
            </w:r>
          </w:p>
        </w:tc>
      </w:tr>
      <w:tr>
        <w:tc>
          <w:tcPr>
            <w:tcW w:type="dxa" w:w="2076"/>
          </w:tcPr>
          <w:p/>
        </w:tc>
        <w:tc>
          <w:tcPr>
            <w:tcW w:type="dxa" w:w="2076"/>
          </w:tcPr>
          <w:p>
            <w:pPr>
              <w:pStyle w:val="null3"/>
              <w:jc w:val="center"/>
            </w:pPr>
            <w:r>
              <w:rPr/>
              <w:t>2</w:t>
            </w:r>
          </w:p>
        </w:tc>
        <w:tc>
          <w:tcPr>
            <w:tcW w:type="dxa" w:w="2076"/>
          </w:tcPr>
          <w:p>
            <w:pPr>
              <w:pStyle w:val="null3"/>
              <w:jc w:val="left"/>
            </w:pPr>
            <w:r>
              <w:rPr/>
              <w:t>安装调试</w:t>
            </w:r>
          </w:p>
        </w:tc>
        <w:tc>
          <w:tcPr>
            <w:tcW w:type="dxa" w:w="2076"/>
          </w:tcPr>
          <w:p>
            <w:pPr>
              <w:pStyle w:val="null3"/>
              <w:jc w:val="left"/>
            </w:pPr>
            <w:r>
              <w:rPr/>
              <w:t>投标人须向采购人提供本项目采购的所有硬件的安装和维护服务的全部内容，并在规定的期限内将产品调试至最佳状态。若本项目采购的设备产品等方面的配置或要求中出现不合理或不完整的问题时，投标人有责任和义务在投标文件中提出补充修改方案并征得采购人同意后付诸实施。 （1）要求投标人须具有良好信誉和相关实力的技术队伍。 （2）投标人应本着认真负责态度，组织技术队伍，做好投标的整体方案，并书面提出保修、维护、服务以及今后技术支持的措施计划和承诺。 （3）所有设备均须由投标人送货上门并安装调试。用户不再支付任何费用。 （4）自设备安装工作一开始，投标人应允许使用单位的工作人员参与设备的安装、测试、诊断及解决遇到的问题等各项工作。</w:t>
            </w:r>
          </w:p>
        </w:tc>
      </w:tr>
      <w:tr>
        <w:tc>
          <w:tcPr>
            <w:tcW w:type="dxa" w:w="2076"/>
          </w:tcPr>
          <w:p/>
        </w:tc>
        <w:tc>
          <w:tcPr>
            <w:tcW w:type="dxa" w:w="2076"/>
          </w:tcPr>
          <w:p>
            <w:pPr>
              <w:pStyle w:val="null3"/>
              <w:jc w:val="center"/>
            </w:pPr>
            <w:r>
              <w:rPr/>
              <w:t>3</w:t>
            </w:r>
          </w:p>
        </w:tc>
        <w:tc>
          <w:tcPr>
            <w:tcW w:type="dxa" w:w="2076"/>
          </w:tcPr>
          <w:p>
            <w:pPr>
              <w:pStyle w:val="null3"/>
              <w:jc w:val="left"/>
            </w:pPr>
            <w:r>
              <w:rPr/>
              <w:t>质量保证和售后服务</w:t>
            </w:r>
          </w:p>
        </w:tc>
        <w:tc>
          <w:tcPr>
            <w:tcW w:type="dxa" w:w="2076"/>
          </w:tcPr>
          <w:p>
            <w:pPr>
              <w:pStyle w:val="null3"/>
              <w:jc w:val="left"/>
            </w:pPr>
            <w:r>
              <w:rPr/>
              <w:t>（1）质保期内，如货物或零部件因质量原因出现故障而造成短期停用时，则质保期和维修期相应顺延。如停用时间累计超过60天则质保期重新计算。 （2）质保期内，如货品非因采购人的人为原因而出现的问题由中标人负责包修、包换或包退，并承担修理、调换或退货的实际费用。 （3）质保期内，中标人负责对其提供的货物整机进行维修和系统维护，不再收取任何费用，但非中标人责任的人为因素、自然因素（如火灾、雷击等）造成的故障除外。 （4）质保期内，货物故障报修的响应时间为2小时，且在8小时（连同前面时间计算）内处理完毕。规定时间内未处理完毕的，中标人在24小时内提供不低于同等档次货物供用户使用至故障货物能正常使用为止。 （5）质保期内，同一硬件一个月内连续2次出现同一故障，中标人须更换同一档次货物，费用包含在报价内。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胎儿/母亲动态心电检测仪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640,000.00</w:t>
            </w:r>
          </w:p>
        </w:tc>
        <w:tc>
          <w:tcPr>
            <w:tcW w:type="dxa" w:w="831"/>
          </w:tcPr>
          <w:p>
            <w:pPr>
              <w:pStyle w:val="null3"/>
              <w:jc w:val="right"/>
            </w:pPr>
            <w:r>
              <w:rPr/>
              <w:t>640,000.00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胎儿/母亲动态心电检测仪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一、技术要求</w:t>
            </w:r>
          </w:p>
          <w:p>
            <w:pPr>
              <w:pStyle w:val="null3"/>
              <w:jc w:val="both"/>
            </w:pPr>
            <w:r>
              <w:rPr>
                <w:sz w:val="21"/>
              </w:rPr>
              <w:t>▲1.支持孕20周-孕32周的孕妇子宫肌电宫缩监测</w:t>
            </w:r>
          </w:p>
          <w:p>
            <w:pPr>
              <w:pStyle w:val="null3"/>
              <w:jc w:val="both"/>
            </w:pPr>
            <w:r>
              <w:rPr>
                <w:sz w:val="21"/>
              </w:rPr>
              <w:t>2.≥21英寸医用级电脑，支持0-90度多角度旋转</w:t>
            </w:r>
          </w:p>
          <w:p>
            <w:pPr>
              <w:pStyle w:val="null3"/>
              <w:jc w:val="both"/>
            </w:pPr>
            <w:r>
              <w:rPr>
                <w:sz w:val="21"/>
              </w:rPr>
              <w:t>3.支持多床位窗口同时监护</w:t>
            </w:r>
          </w:p>
          <w:p>
            <w:pPr>
              <w:pStyle w:val="null3"/>
              <w:jc w:val="both"/>
            </w:pPr>
            <w:r>
              <w:rPr>
                <w:sz w:val="21"/>
              </w:rPr>
              <w:t>4.支持监测窗口自动分配</w:t>
            </w:r>
          </w:p>
          <w:p>
            <w:pPr>
              <w:pStyle w:val="null3"/>
              <w:jc w:val="both"/>
            </w:pPr>
            <w:r>
              <w:rPr>
                <w:sz w:val="21"/>
              </w:rPr>
              <w:t>▲5.基于母体腹壁胎儿心电监测原理</w:t>
            </w:r>
          </w:p>
          <w:p>
            <w:pPr>
              <w:pStyle w:val="null3"/>
              <w:jc w:val="both"/>
            </w:pPr>
            <w:r>
              <w:rPr>
                <w:sz w:val="21"/>
              </w:rPr>
              <w:t>6.探头与主机通过无线WiFi的方式连接，传输明视距离＞20m</w:t>
            </w:r>
          </w:p>
          <w:p>
            <w:pPr>
              <w:pStyle w:val="null3"/>
              <w:jc w:val="both"/>
            </w:pPr>
            <w:r>
              <w:rPr>
                <w:sz w:val="21"/>
              </w:rPr>
              <w:t>7.探头无线充电，续航时间≥8h</w:t>
            </w:r>
          </w:p>
          <w:p>
            <w:pPr>
              <w:pStyle w:val="null3"/>
              <w:jc w:val="both"/>
            </w:pPr>
            <w:r>
              <w:rPr>
                <w:sz w:val="21"/>
              </w:rPr>
              <w:t>8.探头可自由入坞充电</w:t>
            </w:r>
          </w:p>
          <w:p>
            <w:pPr>
              <w:pStyle w:val="null3"/>
              <w:jc w:val="both"/>
            </w:pPr>
            <w:r>
              <w:rPr>
                <w:sz w:val="21"/>
              </w:rPr>
              <w:t>9.探头≥IP68防护等级</w:t>
            </w:r>
          </w:p>
          <w:p>
            <w:pPr>
              <w:pStyle w:val="null3"/>
              <w:jc w:val="both"/>
            </w:pPr>
            <w:r>
              <w:rPr>
                <w:sz w:val="21"/>
              </w:rPr>
              <w:t>10.支持≥15min断线续传，长时间监护过程中，孕妇可以起身走动、去卫生间，没有束缚</w:t>
            </w:r>
          </w:p>
          <w:p>
            <w:pPr>
              <w:pStyle w:val="null3"/>
              <w:jc w:val="both"/>
            </w:pPr>
            <w:r>
              <w:rPr>
                <w:sz w:val="21"/>
              </w:rPr>
              <w:t>▲11.支持传统宫缩（TOCO）和子宫肌电宫缩（eTOCO）同时监测</w:t>
            </w:r>
          </w:p>
          <w:p>
            <w:pPr>
              <w:pStyle w:val="null3"/>
              <w:jc w:val="both"/>
            </w:pPr>
            <w:r>
              <w:rPr>
                <w:sz w:val="21"/>
              </w:rPr>
              <w:t>▲12.采用子宫肌电信号原理测量的宫缩压力的测量范围：0～100（单位：%），幅度范围精度：±5（单位：%）</w:t>
            </w:r>
          </w:p>
          <w:p>
            <w:pPr>
              <w:pStyle w:val="null3"/>
              <w:jc w:val="both"/>
            </w:pPr>
            <w:r>
              <w:rPr>
                <w:sz w:val="21"/>
              </w:rPr>
              <w:t>▲13.支持母体运动干扰检测及预警功能</w:t>
            </w:r>
          </w:p>
          <w:p>
            <w:pPr>
              <w:pStyle w:val="null3"/>
              <w:jc w:val="both"/>
            </w:pPr>
            <w:r>
              <w:rPr>
                <w:sz w:val="21"/>
              </w:rPr>
              <w:t>14.支持胎心率与母亲心率信号重合报警功能</w:t>
            </w:r>
          </w:p>
          <w:p>
            <w:pPr>
              <w:pStyle w:val="null3"/>
              <w:jc w:val="both"/>
            </w:pPr>
            <w:r>
              <w:rPr>
                <w:sz w:val="21"/>
              </w:rPr>
              <w:t>▲15.宫缩曲线和四通道子宫肌电波形同屏实时及回顾显示</w:t>
            </w:r>
          </w:p>
          <w:p>
            <w:pPr>
              <w:pStyle w:val="null3"/>
              <w:jc w:val="both"/>
            </w:pPr>
            <w:r>
              <w:rPr>
                <w:sz w:val="21"/>
              </w:rPr>
              <w:t>▲16.具有子宫肌电监测专业界面及报告，支持宫缩自动识别和标识</w:t>
            </w:r>
          </w:p>
          <w:p>
            <w:pPr>
              <w:pStyle w:val="null3"/>
              <w:jc w:val="both"/>
            </w:pPr>
            <w:r>
              <w:rPr>
                <w:sz w:val="21"/>
              </w:rPr>
              <w:t>▲17.具有专业宫缩检查报告，支持宫缩参数计算及趋势图谱分析</w:t>
            </w:r>
          </w:p>
          <w:p>
            <w:pPr>
              <w:pStyle w:val="null3"/>
              <w:jc w:val="both"/>
            </w:pPr>
            <w:r>
              <w:rPr>
                <w:sz w:val="21"/>
              </w:rPr>
              <w:t>18.具有母/胎心率变异分析报告</w:t>
            </w:r>
          </w:p>
          <w:p>
            <w:pPr>
              <w:pStyle w:val="null3"/>
              <w:jc w:val="both"/>
            </w:pPr>
            <w:r>
              <w:rPr>
                <w:sz w:val="21"/>
              </w:rPr>
              <w:t>19.符合动态心电标准(YY0885)</w:t>
            </w:r>
          </w:p>
          <w:p>
            <w:pPr>
              <w:pStyle w:val="null3"/>
              <w:jc w:val="both"/>
            </w:pPr>
            <w:r>
              <w:rPr>
                <w:sz w:val="21"/>
              </w:rPr>
              <w:t>▲20.具有母/胎动态心电报告</w:t>
            </w:r>
          </w:p>
          <w:p>
            <w:pPr>
              <w:pStyle w:val="null3"/>
              <w:jc w:val="both"/>
            </w:pPr>
            <w:r>
              <w:rPr>
                <w:sz w:val="21"/>
              </w:rPr>
              <w:t>21.胎心率110-160bpm正常范围区域标识，正常范围区域可调</w:t>
            </w:r>
          </w:p>
          <w:p>
            <w:pPr>
              <w:pStyle w:val="null3"/>
              <w:jc w:val="both"/>
            </w:pPr>
            <w:r>
              <w:rPr>
                <w:sz w:val="21"/>
              </w:rPr>
              <w:t>22.支持≥5种胎监评分选择</w:t>
            </w:r>
          </w:p>
          <w:p>
            <w:pPr>
              <w:pStyle w:val="null3"/>
              <w:jc w:val="both"/>
            </w:pPr>
            <w:r>
              <w:rPr>
                <w:sz w:val="21"/>
              </w:rPr>
              <w:t>▲23.可显示母亲心率、胎儿心率、胎动、宫缩、子宫肌电、母亲心电波形、胎儿心电波等</w:t>
            </w:r>
          </w:p>
          <w:p>
            <w:pPr>
              <w:pStyle w:val="null3"/>
              <w:jc w:val="both"/>
            </w:pPr>
            <w:r>
              <w:rPr>
                <w:sz w:val="21"/>
              </w:rPr>
              <w:t>24.支持通过任一时刻的心率监测结果定位该时刻心电波形</w:t>
            </w:r>
          </w:p>
          <w:p>
            <w:pPr>
              <w:pStyle w:val="null3"/>
              <w:jc w:val="both"/>
            </w:pPr>
            <w:r>
              <w:rPr>
                <w:sz w:val="21"/>
              </w:rPr>
              <w:t>25.支持胎儿心电、母亲心电、母胎混合心电等5道心电波形同屏实时及回顾显示，支持全屏母/胎心电波形显示</w:t>
            </w:r>
          </w:p>
          <w:p>
            <w:pPr>
              <w:pStyle w:val="null3"/>
              <w:jc w:val="both"/>
            </w:pPr>
            <w:r>
              <w:rPr>
                <w:sz w:val="21"/>
              </w:rPr>
              <w:t>26.具有导联状态指示和母胎心电信号质量指示功能</w:t>
            </w:r>
          </w:p>
          <w:p>
            <w:pPr>
              <w:pStyle w:val="null3"/>
              <w:jc w:val="both"/>
            </w:pPr>
            <w:r>
              <w:rPr>
                <w:sz w:val="21"/>
              </w:rPr>
              <w:t>▲</w:t>
            </w:r>
            <w:r>
              <w:rPr>
                <w:sz w:val="21"/>
              </w:rPr>
              <w:t>27.</w:t>
            </w:r>
            <w:r>
              <w:rPr>
                <w:sz w:val="21"/>
              </w:rPr>
              <w:t>支持</w:t>
            </w:r>
            <w:r>
              <w:rPr>
                <w:sz w:val="21"/>
              </w:rPr>
              <w:t>CTG报告、CTG分析报告、母胎心电报告、母胎心率变异分析报告、母胎动态心电报告、子宫肌电报告、宫缩检查报告等多种报告输出</w:t>
            </w:r>
          </w:p>
        </w:tc>
      </w:tr>
      <w:tr>
        <w:tc>
          <w:tcPr>
            <w:tcW w:type="dxa" w:w="2076"/>
          </w:tcPr>
          <w:p/>
        </w:tc>
        <w:tc>
          <w:tcPr>
            <w:tcW w:type="dxa" w:w="415"/>
          </w:tcPr>
          <w:p>
            <w:pPr>
              <w:pStyle w:val="null3"/>
            </w:pPr>
            <w:r>
              <w:rPr/>
              <w:t>2</w:t>
            </w:r>
          </w:p>
        </w:tc>
        <w:tc>
          <w:tcPr>
            <w:tcW w:type="dxa" w:w="5814"/>
          </w:tcPr>
          <w:p>
            <w:pPr>
              <w:pStyle w:val="null3"/>
              <w:jc w:val="both"/>
            </w:pPr>
            <w:r>
              <w:rPr>
                <w:sz w:val="21"/>
                <w:b/>
              </w:rPr>
              <w:t>二、配置要求</w:t>
            </w:r>
          </w:p>
          <w:p>
            <w:pPr>
              <w:pStyle w:val="null3"/>
              <w:jc w:val="both"/>
            </w:pPr>
            <w:r>
              <w:rPr>
                <w:sz w:val="21"/>
              </w:rPr>
              <w:t>1.主机</w:t>
            </w:r>
            <w:r>
              <w:rPr/>
              <w:t xml:space="preserve"> </w:t>
            </w:r>
            <w:r>
              <w:rPr>
                <w:sz w:val="21"/>
              </w:rPr>
              <w:t xml:space="preserve">   </w:t>
            </w:r>
            <w:r>
              <w:rPr>
                <w:sz w:val="21"/>
              </w:rPr>
              <w:t>1套</w:t>
            </w:r>
          </w:p>
          <w:p>
            <w:pPr>
              <w:pStyle w:val="null3"/>
              <w:jc w:val="both"/>
            </w:pPr>
            <w:r>
              <w:rPr>
                <w:sz w:val="21"/>
              </w:rPr>
              <w:t>2.一体机</w:t>
            </w:r>
            <w:r>
              <w:rPr/>
              <w:t xml:space="preserve"> </w:t>
            </w:r>
            <w:r>
              <w:rPr>
                <w:sz w:val="21"/>
              </w:rPr>
              <w:t xml:space="preserve">   </w:t>
            </w:r>
            <w:r>
              <w:rPr>
                <w:sz w:val="21"/>
              </w:rPr>
              <w:t>1套</w:t>
            </w:r>
          </w:p>
          <w:p>
            <w:pPr>
              <w:pStyle w:val="null3"/>
              <w:jc w:val="both"/>
            </w:pPr>
            <w:r>
              <w:rPr>
                <w:sz w:val="21"/>
              </w:rPr>
              <w:t>3.体表胎心电探头</w:t>
            </w:r>
            <w:r>
              <w:rPr/>
              <w:t xml:space="preserve">    </w:t>
            </w:r>
            <w:r>
              <w:rPr>
                <w:sz w:val="21"/>
              </w:rPr>
              <w:t>2套</w:t>
            </w:r>
          </w:p>
          <w:p>
            <w:pPr>
              <w:pStyle w:val="null3"/>
              <w:jc w:val="both"/>
            </w:pPr>
            <w:r>
              <w:rPr>
                <w:sz w:val="21"/>
              </w:rPr>
              <w:t>4.一次性心电电极片（成人型）</w:t>
            </w:r>
            <w:r>
              <w:rPr/>
              <w:t xml:space="preserve">    </w:t>
            </w:r>
            <w:r>
              <w:rPr>
                <w:sz w:val="21"/>
              </w:rPr>
              <w:t>2包</w:t>
            </w:r>
          </w:p>
          <w:p>
            <w:pPr>
              <w:pStyle w:val="null3"/>
              <w:jc w:val="both"/>
            </w:pPr>
            <w:r>
              <w:rPr>
                <w:sz w:val="21"/>
              </w:rPr>
              <w:t>5.备皮磨砂纸</w:t>
            </w:r>
            <w:r>
              <w:rPr>
                <w:sz w:val="21"/>
              </w:rPr>
              <w:t xml:space="preserve">    </w:t>
            </w:r>
            <w:r>
              <w:rPr>
                <w:sz w:val="21"/>
              </w:rPr>
              <w:t>2个</w:t>
            </w:r>
          </w:p>
          <w:p>
            <w:pPr>
              <w:pStyle w:val="null3"/>
              <w:jc w:val="both"/>
            </w:pPr>
            <w:r>
              <w:rPr>
                <w:sz w:val="21"/>
              </w:rPr>
              <w:t>6.纽扣式绑带</w:t>
            </w:r>
            <w:r>
              <w:rPr/>
              <w:t xml:space="preserve"> </w:t>
            </w:r>
            <w:r>
              <w:rPr>
                <w:sz w:val="21"/>
              </w:rPr>
              <w:t xml:space="preserve">  </w:t>
            </w:r>
            <w:r>
              <w:rPr>
                <w:sz w:val="21"/>
              </w:rPr>
              <w:t>6条</w:t>
            </w:r>
          </w:p>
          <w:p>
            <w:pPr>
              <w:pStyle w:val="null3"/>
              <w:jc w:val="both"/>
            </w:pPr>
            <w:r>
              <w:rPr>
                <w:sz w:val="21"/>
              </w:rPr>
              <w:t>7.国标电源线</w:t>
            </w:r>
            <w:r>
              <w:rPr/>
              <w:t xml:space="preserve"> </w:t>
            </w:r>
            <w:r>
              <w:rPr>
                <w:sz w:val="21"/>
              </w:rPr>
              <w:t xml:space="preserve">   </w:t>
            </w:r>
            <w:r>
              <w:rPr>
                <w:sz w:val="21"/>
              </w:rPr>
              <w:t>1条</w:t>
            </w:r>
          </w:p>
          <w:p>
            <w:pPr>
              <w:pStyle w:val="null3"/>
              <w:jc w:val="both"/>
            </w:pPr>
            <w:r>
              <w:rPr>
                <w:sz w:val="21"/>
              </w:rPr>
              <w:t>8.探头USB转串口设置线</w:t>
            </w:r>
            <w:r>
              <w:rPr>
                <w:sz w:val="21"/>
              </w:rPr>
              <w:t xml:space="preserve">   </w:t>
            </w:r>
            <w:r>
              <w:rPr>
                <w:sz w:val="21"/>
              </w:rPr>
              <w:t>1条</w:t>
            </w:r>
          </w:p>
          <w:p>
            <w:pPr>
              <w:pStyle w:val="null3"/>
              <w:jc w:val="both"/>
            </w:pPr>
            <w:r>
              <w:rPr>
                <w:sz w:val="21"/>
              </w:rPr>
              <w:t>9.图文报告输出系统</w:t>
            </w:r>
            <w:r>
              <w:rPr>
                <w:sz w:val="21"/>
              </w:rPr>
              <w:t xml:space="preserve"> </w:t>
            </w:r>
            <w:r>
              <w:rPr>
                <w:sz w:val="21"/>
              </w:rPr>
              <w:t xml:space="preserve">   </w:t>
            </w:r>
            <w:r>
              <w:rPr>
                <w:sz w:val="21"/>
              </w:rPr>
              <w:t>1套</w:t>
            </w:r>
          </w:p>
        </w:tc>
      </w:tr>
      <w:tr>
        <w:tc>
          <w:tcPr>
            <w:tcW w:type="dxa" w:w="2076"/>
          </w:tcPr>
          <w:p/>
        </w:tc>
        <w:tc>
          <w:tcPr>
            <w:tcW w:type="dxa" w:w="415"/>
          </w:tcPr>
          <w:p>
            <w:pPr>
              <w:pStyle w:val="null3"/>
            </w:pPr>
            <w:r>
              <w:rPr/>
              <w:t>3</w:t>
            </w:r>
          </w:p>
        </w:tc>
        <w:tc>
          <w:tcPr>
            <w:tcW w:type="dxa" w:w="5814"/>
          </w:tcPr>
          <w:p>
            <w:pPr>
              <w:pStyle w:val="null3"/>
              <w:jc w:val="left"/>
            </w:pPr>
            <w:r>
              <w:rPr>
                <w:sz w:val="21"/>
                <w:b/>
              </w:rPr>
              <w:t>三、</w:t>
            </w:r>
            <w:r>
              <w:rPr>
                <w:sz w:val="21"/>
                <w:b/>
              </w:rPr>
              <w:t>售后及其他要求</w:t>
            </w:r>
          </w:p>
          <w:p>
            <w:pPr>
              <w:pStyle w:val="null3"/>
              <w:jc w:val="both"/>
            </w:pPr>
            <w:r>
              <w:rPr>
                <w:sz w:val="21"/>
              </w:rPr>
              <w:t>★1.质保期：自验收合格之日起主机不少于5年，探头及配件不少于2年，每年至少两次现场维护（包括整机清洗、保养、调整等），费用包含在投标总价中，采购人不再另行支付。质保期内，设备发生故障时，投标人应在1小时内作出响应，并于48小时内与采购人协商确定解决方案。</w:t>
            </w:r>
          </w:p>
          <w:p>
            <w:pPr>
              <w:pStyle w:val="null3"/>
              <w:jc w:val="both"/>
            </w:pPr>
            <w:r>
              <w:rPr>
                <w:sz w:val="21"/>
              </w:rPr>
              <w:t>2.培训要求：提供专业、系统的现场培训服务直至科室使用人员能熟悉使用。</w:t>
            </w:r>
          </w:p>
          <w:p>
            <w:pPr>
              <w:pStyle w:val="null3"/>
              <w:jc w:val="both"/>
            </w:pPr>
            <w:r>
              <w:rPr>
                <w:sz w:val="21"/>
              </w:rPr>
              <w:t>3.交货时间：合同签订后30天内交货。</w:t>
            </w:r>
          </w:p>
          <w:p>
            <w:pPr>
              <w:pStyle w:val="null3"/>
              <w:jc w:val="both"/>
            </w:pPr>
            <w:r>
              <w:rPr>
                <w:sz w:val="21"/>
              </w:rPr>
              <w:t>★4.信息化：支持与医院信息化系统对接并实现互联互通，采购人不再另行支付；数据采集端口终身开放费用、设备所有信息化端口软硬件终身升级费用及设备配套工作站的软件终身维修维护费用均已包含在投标总价中，采购人不再另行支付。</w:t>
            </w:r>
          </w:p>
          <w:p>
            <w:pPr>
              <w:pStyle w:val="null3"/>
              <w:jc w:val="both"/>
            </w:pPr>
            <w:r>
              <w:rPr>
                <w:sz w:val="21"/>
              </w:rPr>
              <w:t>★5.耗材：投标人必须承诺所投设备适用多种品牌同类耗材或无须耗材。</w:t>
            </w:r>
          </w:p>
          <w:p>
            <w:pPr>
              <w:pStyle w:val="null3"/>
              <w:jc w:val="both"/>
            </w:pPr>
            <w:r>
              <w:rPr>
                <w:sz w:val="21"/>
              </w:rPr>
              <w:t>6.维保：质保到期后，每年的维保费用最高限价不高于设备总价5%；如不买保，设备的生产厂家对设备所有零配件的价格折扣优惠、维保人工费、上门服务费、检测费、交通费、住宿费等费用情况应有详细说明。</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采购包3（气囊式体外反搏装置）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合同签订后30天内交货。</w:t>
            </w:r>
          </w:p>
        </w:tc>
      </w:tr>
      <w:tr>
        <w:tc>
          <w:tcPr>
            <w:tcW w:type="dxa" w:w="4153"/>
          </w:tcPr>
          <w:p>
            <w:pPr>
              <w:pStyle w:val="null3"/>
            </w:pPr>
            <w:r>
              <w:rPr/>
              <w:t>标的提供的地点</w:t>
            </w:r>
          </w:p>
        </w:tc>
        <w:tc>
          <w:tcPr>
            <w:tcW w:type="dxa" w:w="4153"/>
          </w:tcPr>
          <w:p>
            <w:pPr>
              <w:pStyle w:val="null3"/>
            </w:pPr>
            <w:r>
              <w:rPr/>
              <w:t>广东医科大学附属医院指定地点。</w:t>
            </w:r>
          </w:p>
        </w:tc>
      </w:tr>
      <w:tr/>
      <w:tr/>
      <w:tr>
        <w:tc>
          <w:tcPr>
            <w:tcW w:type="dxa" w:w="4153"/>
          </w:tcPr>
          <w:p>
            <w:pPr>
              <w:pStyle w:val="null3"/>
            </w:pPr>
            <w:r>
              <w:rPr/>
              <w:t>付款方式</w:t>
            </w:r>
          </w:p>
        </w:tc>
        <w:tc>
          <w:tcPr>
            <w:tcW w:type="dxa" w:w="4153"/>
          </w:tcPr>
          <w:p>
            <w:pPr>
              <w:pStyle w:val="null3"/>
            </w:pPr>
            <w:r>
              <w:rPr/>
              <w:t>第1期为(合同款)：支付比例100%，1、如中标供应商为中小微企业： （1）在合同签订5个工作日内，中标供应商向采购人递交合同总价25%的无条件支付银行预付款保函以及合同总价30%的预付款发票，采购人原则上收到预付款保函和预付款发票且满足合同约定支付条件的10个工作日内，支付合同总价的30%作为预付款；预付款保函按甲方要求出具。 （2）所有货物安装调试验收合格且满足合同约定支付条件的，采购人原则上自收到发票后10个工作日内向中标供应商支付至合同总价的100%（支付方式含银行转账、支票、银行承兑汇票、商业承兑汇票等形式）。 2、如中标供应商为非中小微企业： （1）所有货物安装调试验收合格且满足合同约定支付条件的，采购人原则上自收到发票后10个工作日内向中标供应商支付合同总价的100%（支付方式含银行转账、支票、银行承兑汇票、商业承兑汇票等形式）。 如项目发生合同融资，采购人应当将合同款项支付到合同约定收款账户。。</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1期：详见合同。</w:t>
            </w:r>
          </w:p>
        </w:tc>
      </w:tr>
      <w:tr>
        <w:tc>
          <w:tcPr>
            <w:tcW w:type="dxa" w:w="4153"/>
          </w:tcPr>
          <w:p>
            <w:pPr>
              <w:pStyle w:val="null3"/>
            </w:pPr>
            <w:r>
              <w:rPr/>
              <w:t>履约保证金</w:t>
            </w:r>
          </w:p>
        </w:tc>
        <w:tc>
          <w:tcPr>
            <w:tcW w:type="dxa" w:w="4153"/>
          </w:tcPr>
          <w:p>
            <w:pPr>
              <w:pStyle w:val="null3"/>
            </w:pPr>
            <w:r>
              <w:rPr/>
              <w:t>收取比例：5%,说明：1、履约保证金提交：履约金额为合同金额的5%，中标供应商在签订纸质版合同前递交履约保证金，可根据实际自主选择以转账、支票、汇票、本票、保函等非现金形式缴纳或提交履约保证金，但采用保函形式递交履约保证金的，要求是无条件保函。 2、履约保证金退还：合同履行期间无违约，在合同约定的服务得到切实履行的情况下，根据中标供应商的书面申请，采购人将在一个月内无息退还履约保证金。若中标供应商在合同履行期间违约，甲方有权从履约保证金中扣除违约金，履约保证金不足以扣除的部分，采购人可向中标供应商进一步索赔。中标供应商不按合同规定提交履约保证金的，视为中标供应商违约，采购人有权单方面解除合同且不须承担任何违约责任。</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投标授权代表</w:t>
            </w:r>
          </w:p>
        </w:tc>
        <w:tc>
          <w:tcPr>
            <w:tcW w:type="dxa" w:w="2076"/>
          </w:tcPr>
          <w:p>
            <w:pPr>
              <w:pStyle w:val="null3"/>
              <w:jc w:val="left"/>
            </w:pPr>
            <w:r>
              <w:rPr/>
              <w:t>提供投标截止之日前3个月内任意1个月的社保证明，并加盖投标人公章（法定代表人作为投标代表参与投标的，则无需提交）。</w:t>
            </w:r>
          </w:p>
        </w:tc>
      </w:tr>
      <w:tr>
        <w:tc>
          <w:tcPr>
            <w:tcW w:type="dxa" w:w="2076"/>
          </w:tcPr>
          <w:p/>
        </w:tc>
        <w:tc>
          <w:tcPr>
            <w:tcW w:type="dxa" w:w="2076"/>
          </w:tcPr>
          <w:p>
            <w:pPr>
              <w:pStyle w:val="null3"/>
              <w:jc w:val="center"/>
            </w:pPr>
            <w:r>
              <w:rPr/>
              <w:t>2</w:t>
            </w:r>
          </w:p>
        </w:tc>
        <w:tc>
          <w:tcPr>
            <w:tcW w:type="dxa" w:w="2076"/>
          </w:tcPr>
          <w:p>
            <w:pPr>
              <w:pStyle w:val="null3"/>
              <w:jc w:val="left"/>
            </w:pPr>
            <w:r>
              <w:rPr/>
              <w:t>安装调试</w:t>
            </w:r>
          </w:p>
        </w:tc>
        <w:tc>
          <w:tcPr>
            <w:tcW w:type="dxa" w:w="2076"/>
          </w:tcPr>
          <w:p>
            <w:pPr>
              <w:pStyle w:val="null3"/>
              <w:jc w:val="left"/>
            </w:pPr>
            <w:r>
              <w:rPr/>
              <w:t>投标人须向采购人提供本项目采购的所有硬件的安装和维护服务的全部内容，并在规定的期限内将产品调试至最佳状态。若本项目采购的设备产品等方面的配置或要求中出现不合理或不完整的问题时，投标人有责任和义务在投标文件中提出补充修改方案并征得采购人同意后付诸实施。 （1）要求投标人须具有良好信誉和相关实力的技术队伍。 （2）投标人应本着认真负责态度，组织技术队伍，做好投标的整体方案，并书面提出保修、维护、服务以及今后技术支持的措施计划和承诺。 （3）所有设备均须由投标人送货上门并安装调试。用户不再支付任何费用。 （4）自设备安装工作一开始，投标人应允许使用单位的工作人员参与设备的安装、测试、诊断及解决遇到的问题等各项工作。</w:t>
            </w:r>
          </w:p>
        </w:tc>
      </w:tr>
      <w:tr>
        <w:tc>
          <w:tcPr>
            <w:tcW w:type="dxa" w:w="2076"/>
          </w:tcPr>
          <w:p/>
        </w:tc>
        <w:tc>
          <w:tcPr>
            <w:tcW w:type="dxa" w:w="2076"/>
          </w:tcPr>
          <w:p>
            <w:pPr>
              <w:pStyle w:val="null3"/>
              <w:jc w:val="center"/>
            </w:pPr>
            <w:r>
              <w:rPr/>
              <w:t>3</w:t>
            </w:r>
          </w:p>
        </w:tc>
        <w:tc>
          <w:tcPr>
            <w:tcW w:type="dxa" w:w="2076"/>
          </w:tcPr>
          <w:p>
            <w:pPr>
              <w:pStyle w:val="null3"/>
              <w:jc w:val="left"/>
            </w:pPr>
            <w:r>
              <w:rPr/>
              <w:t>质量保证和售后服务</w:t>
            </w:r>
          </w:p>
        </w:tc>
        <w:tc>
          <w:tcPr>
            <w:tcW w:type="dxa" w:w="2076"/>
          </w:tcPr>
          <w:p>
            <w:pPr>
              <w:pStyle w:val="null3"/>
              <w:jc w:val="left"/>
            </w:pPr>
            <w:r>
              <w:rPr/>
              <w:t>（1）质保期内，如货物或零部件因质量原因出现故障而造成短期停用时，则质保期和维修期相应顺延。如停用时间累计超过60天则质保期重新计算。 （2）质保期内，如货品非因采购人的人为原因而出现的问题由中标人负责包修、包换或包退，并承担修理、调换或退货的实际费用。 （3）质保期内，中标人负责对其提供的货物整机进行维修和系统维护，不再收取任何费用，但非中标人责任的人为因素、自然因素（如火灾、雷击等）造成的故障除外。 （4）质保期内，货物故障报修的响应时间为2小时，且在8小时（连同前面时间计算）内处理完毕。规定时间内未处理完毕的，中标人在24小时内提供不低于同等档次货物供用户使用至故障货物能正常使用为止。 （5）质保期内，同一硬件一个月内连续2次出现同一故障，中标人须更换同一档次货物，费用包含在报价内。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急救和生命支持设备</w:t>
            </w:r>
          </w:p>
        </w:tc>
        <w:tc>
          <w:tcPr>
            <w:tcW w:type="dxa" w:w="831"/>
          </w:tcPr>
          <w:p>
            <w:pPr>
              <w:pStyle w:val="null3"/>
              <w:jc w:val="left"/>
            </w:pPr>
            <w:r>
              <w:rPr/>
              <w:t>气囊式体外反搏装置</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260,000.00</w:t>
            </w:r>
          </w:p>
        </w:tc>
        <w:tc>
          <w:tcPr>
            <w:tcW w:type="dxa" w:w="831"/>
          </w:tcPr>
          <w:p>
            <w:pPr>
              <w:pStyle w:val="null3"/>
              <w:jc w:val="right"/>
            </w:pPr>
            <w:r>
              <w:rPr/>
              <w:t>260,000.00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气囊式体外反搏装置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一、技术要求</w:t>
            </w:r>
          </w:p>
          <w:p>
            <w:pPr>
              <w:pStyle w:val="null3"/>
              <w:jc w:val="both"/>
            </w:pPr>
            <w:r>
              <w:rPr>
                <w:sz w:val="21"/>
              </w:rPr>
              <w:t>★1.适用于心血管疾病、缺血性脑血管病、糖尿病并发症等辅助治疗</w:t>
            </w:r>
          </w:p>
          <w:p>
            <w:pPr>
              <w:pStyle w:val="null3"/>
              <w:jc w:val="both"/>
            </w:pPr>
            <w:r>
              <w:rPr>
                <w:sz w:val="21"/>
              </w:rPr>
              <w:t>2.心电导联：标准三导联，心电波形采用滚动推进式显示，具有连续性和可追溯性</w:t>
            </w:r>
          </w:p>
          <w:p>
            <w:pPr>
              <w:pStyle w:val="null3"/>
              <w:jc w:val="both"/>
            </w:pPr>
            <w:r>
              <w:rPr>
                <w:sz w:val="21"/>
              </w:rPr>
              <w:t>3.脉搏参数：血氧波形采用滚动推进式显示，具有连续性和可追溯性</w:t>
            </w:r>
          </w:p>
          <w:p>
            <w:pPr>
              <w:pStyle w:val="null3"/>
              <w:jc w:val="both"/>
            </w:pPr>
            <w:r>
              <w:rPr>
                <w:sz w:val="21"/>
              </w:rPr>
              <w:t>4.触发模式：</w:t>
            </w:r>
            <w:r>
              <w:rPr>
                <w:sz w:val="21"/>
              </w:rPr>
              <w:t>（</w:t>
            </w:r>
            <w:r>
              <w:rPr>
                <w:sz w:val="21"/>
              </w:rPr>
              <w:t>该项为标题，不纳入评分</w:t>
            </w:r>
            <w:r>
              <w:rPr>
                <w:sz w:val="21"/>
              </w:rPr>
              <w:t>）</w:t>
            </w:r>
          </w:p>
          <w:p>
            <w:pPr>
              <w:pStyle w:val="null3"/>
              <w:jc w:val="both"/>
            </w:pPr>
            <w:r>
              <w:rPr>
                <w:sz w:val="21"/>
              </w:rPr>
              <w:t>4.1心电R波正负触发，充气、排气和心动周期同；</w:t>
            </w:r>
          </w:p>
          <w:p>
            <w:pPr>
              <w:pStyle w:val="null3"/>
              <w:jc w:val="both"/>
            </w:pPr>
            <w:r>
              <w:rPr>
                <w:sz w:val="21"/>
              </w:rPr>
              <w:t>▲4.2房颤病人触发模式（提供产品彩页或产品白皮书）</w:t>
            </w:r>
          </w:p>
          <w:p>
            <w:pPr>
              <w:pStyle w:val="null3"/>
              <w:jc w:val="both"/>
            </w:pPr>
            <w:r>
              <w:rPr>
                <w:sz w:val="21"/>
              </w:rPr>
              <w:t>4.3反搏比率1-1或1-2可调</w:t>
            </w:r>
          </w:p>
          <w:p>
            <w:pPr>
              <w:pStyle w:val="null3"/>
              <w:jc w:val="both"/>
            </w:pPr>
            <w:r>
              <w:rPr>
                <w:sz w:val="21"/>
              </w:rPr>
              <w:t>5.压力参数：</w:t>
            </w:r>
            <w:r>
              <w:rPr>
                <w:sz w:val="21"/>
              </w:rPr>
              <w:t>（</w:t>
            </w:r>
            <w:r>
              <w:rPr>
                <w:sz w:val="21"/>
              </w:rPr>
              <w:t>该项为标题，不纳入评分</w:t>
            </w:r>
            <w:r>
              <w:rPr>
                <w:sz w:val="21"/>
              </w:rPr>
              <w:t>）</w:t>
            </w:r>
          </w:p>
          <w:p>
            <w:pPr>
              <w:pStyle w:val="null3"/>
              <w:jc w:val="both"/>
            </w:pPr>
            <w:r>
              <w:rPr>
                <w:sz w:val="21"/>
              </w:rPr>
              <w:t>5.1治疗压力单位以“毫米汞柱”和“兆帕斯卡”双显示，临床操作治疗压力时单位直接换算</w:t>
            </w:r>
          </w:p>
          <w:p>
            <w:pPr>
              <w:pStyle w:val="null3"/>
              <w:jc w:val="both"/>
            </w:pPr>
            <w:r>
              <w:rPr>
                <w:sz w:val="21"/>
              </w:rPr>
              <w:t>5.2压力调控范围：75-350mmHg，可以调节高低，每次加或减5mmHg</w:t>
            </w:r>
          </w:p>
          <w:p>
            <w:pPr>
              <w:pStyle w:val="null3"/>
              <w:jc w:val="both"/>
            </w:pPr>
            <w:r>
              <w:rPr>
                <w:sz w:val="21"/>
              </w:rPr>
              <w:t>▲5.3有体外反搏压力微调模式，设低、中、高三级调节（提供产品彩页或产品白皮书）</w:t>
            </w:r>
          </w:p>
          <w:p>
            <w:pPr>
              <w:pStyle w:val="null3"/>
              <w:jc w:val="both"/>
            </w:pPr>
            <w:r>
              <w:rPr>
                <w:sz w:val="21"/>
              </w:rPr>
              <w:t>6.显示参数：</w:t>
            </w:r>
            <w:r>
              <w:rPr>
                <w:sz w:val="21"/>
              </w:rPr>
              <w:t>（</w:t>
            </w:r>
            <w:r>
              <w:rPr>
                <w:sz w:val="21"/>
              </w:rPr>
              <w:t>该项为标题，不纳入评分</w:t>
            </w:r>
            <w:r>
              <w:rPr>
                <w:sz w:val="21"/>
              </w:rPr>
              <w:t>）</w:t>
            </w:r>
          </w:p>
          <w:p>
            <w:pPr>
              <w:pStyle w:val="null3"/>
              <w:jc w:val="both"/>
            </w:pPr>
            <w:r>
              <w:rPr>
                <w:sz w:val="21"/>
              </w:rPr>
              <w:t>6.1电容触摸屏≥18英寸显示器</w:t>
            </w:r>
          </w:p>
          <w:p>
            <w:pPr>
              <w:pStyle w:val="null3"/>
              <w:jc w:val="both"/>
            </w:pPr>
            <w:r>
              <w:rPr>
                <w:sz w:val="21"/>
              </w:rPr>
              <w:t>6.2正常工作时，显示屏应能实时显示内容：脉搏波形、D/S峰值比、心率值和心电波形、充气状态和排气状态、治疗压力和时间、血氧饱和度等参数</w:t>
            </w:r>
          </w:p>
          <w:p>
            <w:pPr>
              <w:pStyle w:val="null3"/>
              <w:jc w:val="both"/>
            </w:pPr>
            <w:r>
              <w:rPr>
                <w:sz w:val="21"/>
              </w:rPr>
              <w:t>7.多重保护措施及保护显示：</w:t>
            </w:r>
            <w:r>
              <w:rPr>
                <w:sz w:val="21"/>
              </w:rPr>
              <w:t>（</w:t>
            </w:r>
            <w:r>
              <w:rPr>
                <w:sz w:val="21"/>
              </w:rPr>
              <w:t>该项为标题，不纳入评分</w:t>
            </w:r>
            <w:r>
              <w:rPr>
                <w:sz w:val="21"/>
              </w:rPr>
              <w:t>）</w:t>
            </w:r>
          </w:p>
          <w:p>
            <w:pPr>
              <w:pStyle w:val="null3"/>
              <w:jc w:val="both"/>
            </w:pPr>
            <w:r>
              <w:rPr>
                <w:sz w:val="21"/>
              </w:rPr>
              <w:t>7.1具有早搏信号触发排气功能</w:t>
            </w:r>
          </w:p>
          <w:p>
            <w:pPr>
              <w:pStyle w:val="null3"/>
              <w:jc w:val="both"/>
            </w:pPr>
            <w:r>
              <w:rPr>
                <w:sz w:val="21"/>
              </w:rPr>
              <w:t>7.2具有自动压力过高保护限制功能</w:t>
            </w:r>
          </w:p>
          <w:p>
            <w:pPr>
              <w:pStyle w:val="null3"/>
              <w:jc w:val="both"/>
            </w:pPr>
            <w:r>
              <w:rPr>
                <w:sz w:val="21"/>
              </w:rPr>
              <w:t>7.3具有心率超出范围保护功能</w:t>
            </w:r>
          </w:p>
          <w:p>
            <w:pPr>
              <w:pStyle w:val="null3"/>
              <w:jc w:val="both"/>
            </w:pPr>
            <w:r>
              <w:rPr>
                <w:sz w:val="21"/>
              </w:rPr>
              <w:t>▲8.设备具有超静音设计，整机嗓音≤63db(A)（提供国家认可的带有CMA或CNAS认证的检验检测认证机构出具的检测报告）</w:t>
            </w:r>
          </w:p>
          <w:p>
            <w:pPr>
              <w:pStyle w:val="null3"/>
              <w:jc w:val="both"/>
            </w:pPr>
            <w:r>
              <w:rPr>
                <w:sz w:val="21"/>
              </w:rPr>
              <w:t>9.软件：用于自动检测设备和治疗模拟示范</w:t>
            </w:r>
          </w:p>
          <w:p>
            <w:pPr>
              <w:pStyle w:val="null3"/>
              <w:jc w:val="both"/>
            </w:pPr>
            <w:r>
              <w:rPr>
                <w:sz w:val="21"/>
              </w:rPr>
              <w:t>10.气囊及连接管道参数：</w:t>
            </w:r>
            <w:r>
              <w:rPr>
                <w:sz w:val="21"/>
              </w:rPr>
              <w:t>（</w:t>
            </w:r>
            <w:r>
              <w:rPr>
                <w:sz w:val="21"/>
              </w:rPr>
              <w:t>该项为标题，不纳入评分</w:t>
            </w:r>
            <w:r>
              <w:rPr>
                <w:sz w:val="21"/>
              </w:rPr>
              <w:t>）</w:t>
            </w:r>
          </w:p>
          <w:p>
            <w:pPr>
              <w:pStyle w:val="null3"/>
              <w:jc w:val="both"/>
            </w:pPr>
            <w:r>
              <w:rPr>
                <w:sz w:val="21"/>
              </w:rPr>
              <w:t>▲10.1具有强化式治疗外囊套（提供产品彩页或产品白皮书）</w:t>
            </w:r>
          </w:p>
          <w:p>
            <w:pPr>
              <w:pStyle w:val="null3"/>
              <w:jc w:val="both"/>
            </w:pPr>
            <w:r>
              <w:rPr>
                <w:sz w:val="21"/>
              </w:rPr>
              <w:t>10.2管道连接头使用推拉快速接头</w:t>
            </w:r>
          </w:p>
          <w:p>
            <w:pPr>
              <w:pStyle w:val="null3"/>
              <w:jc w:val="both"/>
            </w:pPr>
            <w:r>
              <w:rPr>
                <w:sz w:val="21"/>
              </w:rPr>
              <w:t>▲11.移动便携式，输入功率≥1500VA（提供产品彩页或产品白皮书）</w:t>
            </w:r>
          </w:p>
          <w:p>
            <w:pPr>
              <w:pStyle w:val="null3"/>
              <w:jc w:val="both"/>
            </w:pPr>
            <w:r>
              <w:rPr>
                <w:sz w:val="21"/>
              </w:rPr>
              <w:t>12.空气压缩机具有变频技术</w:t>
            </w:r>
          </w:p>
          <w:p>
            <w:pPr>
              <w:pStyle w:val="null3"/>
              <w:jc w:val="both"/>
            </w:pPr>
            <w:r>
              <w:rPr>
                <w:sz w:val="21"/>
              </w:rPr>
              <w:t>13.主板模块化设计</w:t>
            </w:r>
          </w:p>
        </w:tc>
      </w:tr>
      <w:tr>
        <w:tc>
          <w:tcPr>
            <w:tcW w:type="dxa" w:w="2076"/>
          </w:tcPr>
          <w:p/>
        </w:tc>
        <w:tc>
          <w:tcPr>
            <w:tcW w:type="dxa" w:w="415"/>
          </w:tcPr>
          <w:p>
            <w:pPr>
              <w:pStyle w:val="null3"/>
            </w:pPr>
            <w:r>
              <w:rPr/>
              <w:t>2</w:t>
            </w:r>
          </w:p>
        </w:tc>
        <w:tc>
          <w:tcPr>
            <w:tcW w:type="dxa" w:w="5814"/>
          </w:tcPr>
          <w:p>
            <w:pPr>
              <w:pStyle w:val="null3"/>
              <w:jc w:val="both"/>
            </w:pPr>
            <w:r>
              <w:rPr>
                <w:sz w:val="21"/>
                <w:b/>
              </w:rPr>
              <w:t>二、配置要求</w:t>
            </w:r>
          </w:p>
          <w:p>
            <w:pPr>
              <w:pStyle w:val="null3"/>
              <w:jc w:val="left"/>
            </w:pPr>
            <w:r>
              <w:rPr>
                <w:sz w:val="21"/>
              </w:rPr>
              <w:t>1.主机及相关配件   1套</w:t>
            </w:r>
          </w:p>
          <w:p>
            <w:pPr>
              <w:pStyle w:val="null3"/>
              <w:jc w:val="left"/>
            </w:pPr>
            <w:r>
              <w:rPr>
                <w:sz w:val="21"/>
              </w:rPr>
              <w:t>2.触摸平板控制装置   1台</w:t>
            </w:r>
          </w:p>
          <w:p>
            <w:pPr>
              <w:pStyle w:val="null3"/>
              <w:jc w:val="left"/>
            </w:pPr>
            <w:r>
              <w:rPr>
                <w:sz w:val="21"/>
              </w:rPr>
              <w:t>3.心电导联线    5套</w:t>
            </w:r>
          </w:p>
          <w:p>
            <w:pPr>
              <w:pStyle w:val="null3"/>
              <w:jc w:val="left"/>
            </w:pPr>
            <w:r>
              <w:rPr>
                <w:sz w:val="21"/>
              </w:rPr>
              <w:t>4.血氧探头    5套</w:t>
            </w:r>
          </w:p>
          <w:p>
            <w:pPr>
              <w:pStyle w:val="null3"/>
              <w:jc w:val="left"/>
            </w:pPr>
            <w:r>
              <w:rPr>
                <w:sz w:val="21"/>
              </w:rPr>
              <w:t>5.气囊及配件（根据科室需求提供）    4套</w:t>
            </w:r>
          </w:p>
          <w:p>
            <w:pPr>
              <w:pStyle w:val="null3"/>
              <w:jc w:val="both"/>
            </w:pPr>
            <w:r>
              <w:rPr>
                <w:sz w:val="21"/>
              </w:rPr>
              <w:t>6.适配治疗床</w:t>
            </w:r>
            <w:r>
              <w:rPr>
                <w:sz w:val="21"/>
              </w:rPr>
              <w:t xml:space="preserve">    </w:t>
            </w:r>
            <w:r>
              <w:rPr>
                <w:sz w:val="21"/>
              </w:rPr>
              <w:t>1张</w:t>
            </w:r>
          </w:p>
        </w:tc>
      </w:tr>
      <w:tr>
        <w:tc>
          <w:tcPr>
            <w:tcW w:type="dxa" w:w="2076"/>
          </w:tcPr>
          <w:p/>
        </w:tc>
        <w:tc>
          <w:tcPr>
            <w:tcW w:type="dxa" w:w="415"/>
          </w:tcPr>
          <w:p>
            <w:pPr>
              <w:pStyle w:val="null3"/>
            </w:pPr>
            <w:r>
              <w:rPr/>
              <w:t>3</w:t>
            </w:r>
          </w:p>
        </w:tc>
        <w:tc>
          <w:tcPr>
            <w:tcW w:type="dxa" w:w="5814"/>
          </w:tcPr>
          <w:p>
            <w:pPr>
              <w:pStyle w:val="null3"/>
              <w:jc w:val="both"/>
            </w:pPr>
            <w:r>
              <w:rPr>
                <w:sz w:val="21"/>
                <w:b/>
              </w:rPr>
              <w:t>三、售后及其他要求</w:t>
            </w:r>
          </w:p>
          <w:p>
            <w:pPr>
              <w:pStyle w:val="null3"/>
              <w:jc w:val="both"/>
            </w:pPr>
            <w:r>
              <w:rPr>
                <w:sz w:val="21"/>
              </w:rPr>
              <w:t>★1.质保期：自验收合格之日起不少于3年，每年至少两次现场维护（包括整机清洗、保养、调整等），费用包含在投标总价中，采购人不再另行支付。质保期内，设备发生故障时，投标人应在1小时内作出响应，并于48小时内与采购人协商确定解决方案。</w:t>
            </w:r>
          </w:p>
          <w:p>
            <w:pPr>
              <w:pStyle w:val="null3"/>
              <w:jc w:val="both"/>
            </w:pPr>
            <w:r>
              <w:rPr>
                <w:sz w:val="21"/>
              </w:rPr>
              <w:t>2.培训要求：提供专业、系统的现场培训服务直至科室使用人员能熟悉使用。</w:t>
            </w:r>
          </w:p>
          <w:p>
            <w:pPr>
              <w:pStyle w:val="null3"/>
              <w:jc w:val="both"/>
            </w:pPr>
            <w:r>
              <w:rPr>
                <w:sz w:val="21"/>
              </w:rPr>
              <w:t>3.交货时间：合同签订后30天内交货。</w:t>
            </w:r>
          </w:p>
          <w:p>
            <w:pPr>
              <w:pStyle w:val="null3"/>
              <w:jc w:val="both"/>
            </w:pPr>
            <w:r>
              <w:rPr>
                <w:sz w:val="21"/>
              </w:rPr>
              <w:t>★4.信息化：支持与医院信息化系统对接并实现互联互通，采购人不再另行支付；数据采集端口终身开放费用、设备所有信息化端口软硬件终身升级费用及设备配套工作站的软件终身维修维护费用均已包含在投标总价中，采购人不再另行支付。</w:t>
            </w:r>
          </w:p>
          <w:p>
            <w:pPr>
              <w:pStyle w:val="null3"/>
              <w:jc w:val="both"/>
            </w:pPr>
            <w:r>
              <w:rPr>
                <w:sz w:val="21"/>
              </w:rPr>
              <w:t>★5.耗材：投标人必须承诺所投设备适用多种品牌同类耗材或无须耗材。</w:t>
            </w:r>
          </w:p>
          <w:p>
            <w:pPr>
              <w:pStyle w:val="null3"/>
              <w:jc w:val="both"/>
            </w:pPr>
            <w:r>
              <w:rPr>
                <w:sz w:val="21"/>
              </w:rPr>
              <w:t>6.维保：质保到期后，每年的维保费用最高限价≤设备总价3%；如不买保，设备的生产厂家对设备所有零配件的价格折扣优惠、维保人工费、上门服务费、检测费、交通费、住宿费等费用情况应有详细说明。</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采购包4（重复经颅磁刺激仪）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合同签订后30天内交货。</w:t>
            </w:r>
          </w:p>
        </w:tc>
      </w:tr>
      <w:tr>
        <w:tc>
          <w:tcPr>
            <w:tcW w:type="dxa" w:w="4153"/>
          </w:tcPr>
          <w:p>
            <w:pPr>
              <w:pStyle w:val="null3"/>
            </w:pPr>
            <w:r>
              <w:rPr/>
              <w:t>标的提供的地点</w:t>
            </w:r>
          </w:p>
        </w:tc>
        <w:tc>
          <w:tcPr>
            <w:tcW w:type="dxa" w:w="4153"/>
          </w:tcPr>
          <w:p>
            <w:pPr>
              <w:pStyle w:val="null3"/>
            </w:pPr>
            <w:r>
              <w:rPr/>
              <w:t>广东医科大学附属医院指定地点。</w:t>
            </w:r>
          </w:p>
        </w:tc>
      </w:tr>
      <w:tr/>
      <w:tr/>
      <w:tr>
        <w:tc>
          <w:tcPr>
            <w:tcW w:type="dxa" w:w="4153"/>
          </w:tcPr>
          <w:p>
            <w:pPr>
              <w:pStyle w:val="null3"/>
            </w:pPr>
            <w:r>
              <w:rPr/>
              <w:t>付款方式</w:t>
            </w:r>
          </w:p>
        </w:tc>
        <w:tc>
          <w:tcPr>
            <w:tcW w:type="dxa" w:w="4153"/>
          </w:tcPr>
          <w:p>
            <w:pPr>
              <w:pStyle w:val="null3"/>
            </w:pPr>
            <w:r>
              <w:rPr/>
              <w:t>第1期为(合同款)：支付比例100%，1、如中标供应商为中小微企业： （1）在合同签订5个工作日内，中标供应商向采购人递交合同总价25%的无条件支付银行预付款保函以及合同总价30%的预付款发票，采购人原则上收到预付款保函和预付款发票且满足合同约定支付条件的10个工作日内，支付合同总价的30%作为预付款；预付款保函按甲方要求出具。 （2）所有货物安装调试验收合格且满足合同约定支付条件的，采购人原则上自收到发票后10个工作日内向中标供应商支付至合同总价的100%（支付方式含银行转账、支票、银行承兑汇票、商业承兑汇票等形式）。 2、如中标供应商为非中小微企业： （1）所有货物安装调试验收合格且满足合同约定支付条件的，采购人原则上自收到发票后10个工作日内向中标供应商支付合同总价的100%（支付方式含银行转账、支票、银行承兑汇票、商业承兑汇票等形式）。 如项目发生合同融资，采购人应当将合同款项支付到合同约定收款账户。。</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1期：详见合同。</w:t>
            </w:r>
          </w:p>
        </w:tc>
      </w:tr>
      <w:tr>
        <w:tc>
          <w:tcPr>
            <w:tcW w:type="dxa" w:w="4153"/>
          </w:tcPr>
          <w:p>
            <w:pPr>
              <w:pStyle w:val="null3"/>
            </w:pPr>
            <w:r>
              <w:rPr/>
              <w:t>履约保证金</w:t>
            </w:r>
          </w:p>
        </w:tc>
        <w:tc>
          <w:tcPr>
            <w:tcW w:type="dxa" w:w="4153"/>
          </w:tcPr>
          <w:p>
            <w:pPr>
              <w:pStyle w:val="null3"/>
            </w:pPr>
            <w:r>
              <w:rPr/>
              <w:t>收取比例：5%,说明：1、履约保证金提交：履约金额为合同金额的5%，中标供应商在签订纸质版合同前递交履约保证金，可根据实际自主选择以转账、支票、汇票、本票、保函等非现金形式缴纳或提交履约保证金，但采用保函形式递交履约保证金的，要求是无条件保函。 2、履约保证金退还：合同履行期间无违约，在合同约定的服务得到切实履行的情况下，根据中标供应商的书面申请，采购人将在一个月内无息退还履约保证金。若中标供应商在合同履行期间违约，甲方有权从履约保证金中扣除违约金，履约保证金不足以扣除的部分，采购人可向中标供应商进一步索赔。中标供应商不按合同规定提交履约保证金的，视为中标供应商违约，采购人有权单方面解除合同且不须承担任何违约责任。</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投标授权代表</w:t>
            </w:r>
          </w:p>
        </w:tc>
        <w:tc>
          <w:tcPr>
            <w:tcW w:type="dxa" w:w="2076"/>
          </w:tcPr>
          <w:p>
            <w:pPr>
              <w:pStyle w:val="null3"/>
              <w:jc w:val="left"/>
            </w:pPr>
            <w:r>
              <w:rPr/>
              <w:t>提供投标截止之日前3个月内任意1个月的社保证明，并加盖投标人公章（法定代表人作为投标代表参与投标的，则无需提交）。</w:t>
            </w:r>
          </w:p>
        </w:tc>
      </w:tr>
      <w:tr>
        <w:tc>
          <w:tcPr>
            <w:tcW w:type="dxa" w:w="2076"/>
          </w:tcPr>
          <w:p/>
        </w:tc>
        <w:tc>
          <w:tcPr>
            <w:tcW w:type="dxa" w:w="2076"/>
          </w:tcPr>
          <w:p>
            <w:pPr>
              <w:pStyle w:val="null3"/>
              <w:jc w:val="center"/>
            </w:pPr>
            <w:r>
              <w:rPr/>
              <w:t>2</w:t>
            </w:r>
          </w:p>
        </w:tc>
        <w:tc>
          <w:tcPr>
            <w:tcW w:type="dxa" w:w="2076"/>
          </w:tcPr>
          <w:p>
            <w:pPr>
              <w:pStyle w:val="null3"/>
              <w:jc w:val="left"/>
            </w:pPr>
            <w:r>
              <w:rPr/>
              <w:t>安装调试</w:t>
            </w:r>
          </w:p>
        </w:tc>
        <w:tc>
          <w:tcPr>
            <w:tcW w:type="dxa" w:w="2076"/>
          </w:tcPr>
          <w:p>
            <w:pPr>
              <w:pStyle w:val="null3"/>
              <w:jc w:val="left"/>
            </w:pPr>
            <w:r>
              <w:rPr/>
              <w:t>投标人须向采购人提供本项目采购的所有硬件的安装和维护服务的全部内容，并在规定的期限内将产品调试至最佳状态。若本项目采购的设备产品等方面的配置或要求中出现不合理或不完整的问题时，投标人有责任和义务在投标文件中提出补充修改方案并征得采购人同意后付诸实施。 （1）要求投标人须具有良好信誉和相关实力的技术队伍。 （2）投标人应本着认真负责态度，组织技术队伍，做好投标的整体方案，并书面提出保修、维护、服务以及今后技术支持的措施计划和承诺。 （3）所有设备均须由投标人送货上门并安装调试。用户不再支付任何费用。 （4）自设备安装工作一开始，投标人应允许使用单位的工作人员参与设备的安装、测试、诊断及解决遇到的问题等各项工作。</w:t>
            </w:r>
          </w:p>
        </w:tc>
      </w:tr>
      <w:tr>
        <w:tc>
          <w:tcPr>
            <w:tcW w:type="dxa" w:w="2076"/>
          </w:tcPr>
          <w:p/>
        </w:tc>
        <w:tc>
          <w:tcPr>
            <w:tcW w:type="dxa" w:w="2076"/>
          </w:tcPr>
          <w:p>
            <w:pPr>
              <w:pStyle w:val="null3"/>
              <w:jc w:val="center"/>
            </w:pPr>
            <w:r>
              <w:rPr/>
              <w:t>3</w:t>
            </w:r>
          </w:p>
        </w:tc>
        <w:tc>
          <w:tcPr>
            <w:tcW w:type="dxa" w:w="2076"/>
          </w:tcPr>
          <w:p>
            <w:pPr>
              <w:pStyle w:val="null3"/>
              <w:jc w:val="left"/>
            </w:pPr>
            <w:r>
              <w:rPr/>
              <w:t>质量保证和售后服务</w:t>
            </w:r>
          </w:p>
        </w:tc>
        <w:tc>
          <w:tcPr>
            <w:tcW w:type="dxa" w:w="2076"/>
          </w:tcPr>
          <w:p>
            <w:pPr>
              <w:pStyle w:val="null3"/>
              <w:jc w:val="left"/>
            </w:pPr>
            <w:r>
              <w:rPr/>
              <w:t>（1）质保期内，如货物或零部件因质量原因出现故障而造成短期停用时，则质保期和维修期相应顺延。如停用时间累计超过60天则质保期重新计算。 （2）质保期内，如货品非因采购人的人为原因而出现的问题由中标人负责包修、包换或包退，并承担修理、调换或退货的实际费用。 （3）质保期内，中标人负责对其提供的货物整机进行维修和系统维护，不再收取任何费用，但非中标人责任的人为因素、自然因素（如火灾、雷击等）造成的故障除外。 （4）质保期内，货物故障报修的响应时间为2小时，且在8小时（连同前面时间计算）内处理完毕。规定时间内未处理完毕的，中标人在24小时内提供不低于同等档次货物供用户使用至故障货物能正常使用为止。 （5）质保期内，同一硬件一个月内连续2次出现同一故障，中标人须更换同一档次货物，费用包含在报价内。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重复经颅磁刺激仪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295,000.00</w:t>
            </w:r>
          </w:p>
        </w:tc>
        <w:tc>
          <w:tcPr>
            <w:tcW w:type="dxa" w:w="831"/>
          </w:tcPr>
          <w:p>
            <w:pPr>
              <w:pStyle w:val="null3"/>
              <w:jc w:val="right"/>
            </w:pPr>
            <w:r>
              <w:rPr/>
              <w:t>295,000.00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重复经颅磁刺激仪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一、技术要求</w:t>
            </w:r>
          </w:p>
          <w:p>
            <w:pPr>
              <w:pStyle w:val="null3"/>
              <w:jc w:val="both"/>
            </w:pPr>
            <w:r>
              <w:rPr>
                <w:sz w:val="21"/>
              </w:rPr>
              <w:t>1.主要功能：刺激人体中枢神经和外周神经,用于人体中枢神经和外周神经功能的检测、评定、改善，对脑神经及神经损伤性疾病的辅助治疗</w:t>
            </w:r>
          </w:p>
          <w:p>
            <w:pPr>
              <w:pStyle w:val="null3"/>
              <w:jc w:val="both"/>
            </w:pPr>
            <w:r>
              <w:rPr>
                <w:sz w:val="21"/>
              </w:rPr>
              <w:t>硬件</w:t>
            </w:r>
            <w:r>
              <w:rPr>
                <w:sz w:val="21"/>
              </w:rPr>
              <w:t xml:space="preserve"> </w:t>
            </w:r>
          </w:p>
          <w:p>
            <w:pPr>
              <w:pStyle w:val="null3"/>
              <w:jc w:val="both"/>
            </w:pPr>
            <w:r>
              <w:rPr>
                <w:sz w:val="21"/>
              </w:rPr>
              <w:t>2.整机通过电磁兼容性EMC测试</w:t>
            </w:r>
          </w:p>
          <w:p>
            <w:pPr>
              <w:pStyle w:val="null3"/>
              <w:jc w:val="both"/>
            </w:pPr>
            <w:r>
              <w:rPr>
                <w:sz w:val="21"/>
              </w:rPr>
              <w:t>3.主机单通道，配≥4个刺激线圈，深部线圈刺激深度≥6cm</w:t>
            </w:r>
          </w:p>
          <w:p>
            <w:pPr>
              <w:pStyle w:val="null3"/>
              <w:jc w:val="both"/>
            </w:pPr>
            <w:r>
              <w:rPr>
                <w:sz w:val="21"/>
              </w:rPr>
              <w:t>★</w:t>
            </w:r>
            <w:r>
              <w:rPr>
                <w:sz w:val="21"/>
              </w:rPr>
              <w:t>4.冷却系统：风冷液冷一体式散热系统</w:t>
            </w:r>
          </w:p>
          <w:p>
            <w:pPr>
              <w:pStyle w:val="null3"/>
              <w:jc w:val="both"/>
            </w:pPr>
            <w:r>
              <w:rPr>
                <w:sz w:val="21"/>
              </w:rPr>
              <w:t>★</w:t>
            </w:r>
            <w:r>
              <w:rPr>
                <w:sz w:val="21"/>
              </w:rPr>
              <w:t>5.刺激线圈具备显示功能（如温度、磁场强度和磁场上升率等）</w:t>
            </w:r>
          </w:p>
          <w:p>
            <w:pPr>
              <w:pStyle w:val="null3"/>
              <w:jc w:val="both"/>
            </w:pPr>
            <w:r>
              <w:rPr>
                <w:sz w:val="21"/>
              </w:rPr>
              <w:t>6.磁刺激线圈表面温度≤40℃，当刺激线圈温度超过该温度，设备应自动停止刺激输出</w:t>
            </w:r>
          </w:p>
          <w:p>
            <w:pPr>
              <w:pStyle w:val="null3"/>
              <w:jc w:val="both"/>
            </w:pPr>
            <w:r>
              <w:rPr>
                <w:sz w:val="21"/>
              </w:rPr>
              <w:t>▲7.主机支持快速切换线圈功能：临床可根据需求，自主快速进行线圈更换（提供产品彩页或产品白皮书）</w:t>
            </w:r>
          </w:p>
          <w:p>
            <w:pPr>
              <w:pStyle w:val="null3"/>
              <w:jc w:val="both"/>
            </w:pPr>
            <w:r>
              <w:rPr>
                <w:sz w:val="21"/>
              </w:rPr>
              <w:t>★</w:t>
            </w:r>
            <w:r>
              <w:rPr>
                <w:sz w:val="21"/>
              </w:rPr>
              <w:t>8.具备≥2通道运动诱发电位检查模块</w:t>
            </w:r>
          </w:p>
          <w:p>
            <w:pPr>
              <w:pStyle w:val="null3"/>
              <w:jc w:val="both"/>
            </w:pPr>
            <w:r>
              <w:rPr>
                <w:sz w:val="21"/>
              </w:rPr>
              <w:t>▲9.运动诱发电位检查模块支持有线和无线两种传输功能，可实时同步记录多靶肌MEP，可用于在治疗中进行电生理安全监测（提供产品彩页或产品白皮书）</w:t>
            </w:r>
          </w:p>
          <w:p>
            <w:pPr>
              <w:pStyle w:val="null3"/>
              <w:jc w:val="both"/>
            </w:pPr>
            <w:r>
              <w:rPr>
                <w:sz w:val="21"/>
              </w:rPr>
              <w:t>▲10.具备触控式一体机可承载软件操作系统（提供产品彩页或产品白皮书）</w:t>
            </w:r>
          </w:p>
          <w:p>
            <w:pPr>
              <w:pStyle w:val="null3"/>
              <w:jc w:val="both"/>
            </w:pPr>
            <w:r>
              <w:rPr>
                <w:sz w:val="21"/>
              </w:rPr>
              <w:t>11.开放式设计平台，具备延时触发功能</w:t>
            </w:r>
          </w:p>
          <w:p>
            <w:pPr>
              <w:pStyle w:val="null3"/>
              <w:jc w:val="both"/>
            </w:pPr>
            <w:r>
              <w:rPr>
                <w:sz w:val="21"/>
              </w:rPr>
              <w:t>▲12.具备1亿脉冲电容输出技术（提供产品彩页或产品白皮书）</w:t>
            </w:r>
          </w:p>
          <w:p>
            <w:pPr>
              <w:pStyle w:val="null3"/>
              <w:jc w:val="both"/>
            </w:pPr>
            <w:r>
              <w:rPr>
                <w:sz w:val="21"/>
              </w:rPr>
              <w:t>★13.设备使用年限≥10年</w:t>
            </w:r>
          </w:p>
          <w:p>
            <w:pPr>
              <w:pStyle w:val="null3"/>
              <w:jc w:val="both"/>
            </w:pPr>
            <w:r>
              <w:rPr>
                <w:sz w:val="21"/>
              </w:rPr>
              <w:t>★14.最大磁感应强度≥6T</w:t>
            </w:r>
          </w:p>
          <w:p>
            <w:pPr>
              <w:pStyle w:val="null3"/>
              <w:jc w:val="both"/>
            </w:pPr>
            <w:r>
              <w:rPr>
                <w:sz w:val="21"/>
              </w:rPr>
              <w:t>15.输出脉冲重复频率0.1Hz～100Hz可调</w:t>
            </w:r>
          </w:p>
          <w:p>
            <w:pPr>
              <w:pStyle w:val="null3"/>
              <w:jc w:val="both"/>
            </w:pPr>
            <w:r>
              <w:rPr>
                <w:sz w:val="21"/>
              </w:rPr>
              <w:t>16.脉冲上升时间50μs±10μs，脉冲持续时间：340μs±20μs</w:t>
            </w:r>
          </w:p>
          <w:p>
            <w:pPr>
              <w:pStyle w:val="null3"/>
              <w:jc w:val="both"/>
            </w:pPr>
            <w:r>
              <w:rPr>
                <w:sz w:val="21"/>
              </w:rPr>
              <w:t>17.磁感应强度最大变化率范围60kT/s～90kT/s，允差≤±5%</w:t>
            </w:r>
          </w:p>
          <w:p>
            <w:pPr>
              <w:pStyle w:val="null3"/>
              <w:jc w:val="both"/>
            </w:pPr>
            <w:r>
              <w:rPr>
                <w:sz w:val="21"/>
              </w:rPr>
              <w:t>18.软件</w:t>
            </w:r>
            <w:r>
              <w:rPr>
                <w:sz w:val="21"/>
              </w:rPr>
              <w:t>（</w:t>
            </w:r>
            <w:r>
              <w:rPr>
                <w:sz w:val="21"/>
              </w:rPr>
              <w:t>该项为标题，不纳入评分</w:t>
            </w:r>
            <w:r>
              <w:rPr>
                <w:sz w:val="21"/>
              </w:rPr>
              <w:t>）</w:t>
            </w:r>
          </w:p>
          <w:p>
            <w:pPr>
              <w:pStyle w:val="null3"/>
              <w:jc w:val="both"/>
            </w:pPr>
            <w:r>
              <w:rPr>
                <w:sz w:val="21"/>
              </w:rPr>
              <w:t>18.1具备单脉冲刺激、重复脉冲刺激和模式化刺激（含TBS模式）、单拍成对刺激、调频调幅等常见磁刺激模式</w:t>
            </w:r>
          </w:p>
          <w:p>
            <w:pPr>
              <w:pStyle w:val="null3"/>
              <w:jc w:val="both"/>
            </w:pPr>
            <w:r>
              <w:rPr>
                <w:sz w:val="21"/>
              </w:rPr>
              <w:t>18.2.内置多种专家方案，支持自定义编辑方案，支持组合方案，供临床医生选择</w:t>
            </w:r>
          </w:p>
          <w:p>
            <w:pPr>
              <w:pStyle w:val="null3"/>
              <w:jc w:val="both"/>
            </w:pPr>
            <w:r>
              <w:rPr>
                <w:sz w:val="21"/>
              </w:rPr>
              <w:t>▲18.3具备自动阈值检测功能（提供产品彩页或产品白皮书）</w:t>
            </w:r>
          </w:p>
          <w:p>
            <w:pPr>
              <w:pStyle w:val="null3"/>
              <w:jc w:val="both"/>
            </w:pPr>
            <w:r>
              <w:rPr>
                <w:sz w:val="21"/>
              </w:rPr>
              <w:t>18.4支持多种神经电生理检测项目，包括但不限于MT阈值检测、MEP评估、CMCT、ICI/ICF、CSP</w:t>
            </w:r>
          </w:p>
          <w:p>
            <w:pPr>
              <w:pStyle w:val="null3"/>
              <w:jc w:val="both"/>
            </w:pPr>
            <w:r>
              <w:rPr>
                <w:sz w:val="21"/>
              </w:rPr>
              <w:t>18.5治疗界面能够实时采集运动诱发电位，并提供大脑解剖定位图辅助定位</w:t>
            </w:r>
          </w:p>
          <w:p>
            <w:pPr>
              <w:pStyle w:val="null3"/>
              <w:jc w:val="both"/>
            </w:pPr>
            <w:r>
              <w:rPr>
                <w:sz w:val="21"/>
              </w:rPr>
              <w:t>18.6具备基本信息、临床方案、诊疗记录等信息储存，可实时查询、编辑及导出等功能</w:t>
            </w:r>
          </w:p>
        </w:tc>
      </w:tr>
      <w:tr>
        <w:tc>
          <w:tcPr>
            <w:tcW w:type="dxa" w:w="2076"/>
          </w:tcPr>
          <w:p/>
        </w:tc>
        <w:tc>
          <w:tcPr>
            <w:tcW w:type="dxa" w:w="415"/>
          </w:tcPr>
          <w:p>
            <w:pPr>
              <w:pStyle w:val="null3"/>
            </w:pPr>
            <w:r>
              <w:rPr/>
              <w:t>2</w:t>
            </w:r>
          </w:p>
        </w:tc>
        <w:tc>
          <w:tcPr>
            <w:tcW w:type="dxa" w:w="5814"/>
          </w:tcPr>
          <w:p>
            <w:pPr>
              <w:pStyle w:val="null3"/>
              <w:jc w:val="both"/>
            </w:pPr>
            <w:r>
              <w:rPr>
                <w:sz w:val="21"/>
                <w:b/>
              </w:rPr>
              <w:t>二、配置要求</w:t>
            </w:r>
          </w:p>
          <w:p>
            <w:pPr>
              <w:pStyle w:val="null3"/>
              <w:jc w:val="both"/>
            </w:pPr>
            <w:r>
              <w:rPr>
                <w:sz w:val="21"/>
              </w:rPr>
              <w:t>1.磁刺激仪刺激主机（含散热主机）及配件        1套</w:t>
            </w:r>
          </w:p>
          <w:p>
            <w:pPr>
              <w:pStyle w:val="null3"/>
              <w:jc w:val="both"/>
            </w:pPr>
            <w:r>
              <w:rPr>
                <w:sz w:val="21"/>
              </w:rPr>
              <w:t>2.触控一体机     1台</w:t>
            </w:r>
          </w:p>
          <w:p>
            <w:pPr>
              <w:pStyle w:val="null3"/>
              <w:jc w:val="both"/>
            </w:pPr>
            <w:r>
              <w:rPr>
                <w:sz w:val="21"/>
              </w:rPr>
              <w:t>3.双通道运动诱发电位检查模块     1台</w:t>
            </w:r>
          </w:p>
          <w:p>
            <w:pPr>
              <w:pStyle w:val="null3"/>
              <w:jc w:val="both"/>
            </w:pPr>
            <w:r>
              <w:rPr>
                <w:sz w:val="21"/>
              </w:rPr>
              <w:t>★</w:t>
            </w:r>
            <w:r>
              <w:rPr>
                <w:sz w:val="21"/>
              </w:rPr>
              <w:t>4.磁刺激仪刺激线圈（根据临床要求提供）  4个</w:t>
            </w:r>
          </w:p>
          <w:p>
            <w:pPr>
              <w:pStyle w:val="null3"/>
              <w:jc w:val="both"/>
            </w:pPr>
            <w:r>
              <w:rPr>
                <w:sz w:val="21"/>
              </w:rPr>
              <w:t>5.磁刺激仪软件     1套</w:t>
            </w:r>
          </w:p>
          <w:p>
            <w:pPr>
              <w:pStyle w:val="null3"/>
              <w:jc w:val="both"/>
            </w:pPr>
            <w:r>
              <w:rPr>
                <w:sz w:val="21"/>
              </w:rPr>
              <w:t>6.磁刺激仪移动推车（含电脑支架）    1台</w:t>
            </w:r>
          </w:p>
          <w:p>
            <w:pPr>
              <w:pStyle w:val="null3"/>
              <w:jc w:val="both"/>
            </w:pPr>
            <w:r>
              <w:rPr>
                <w:sz w:val="21"/>
              </w:rPr>
              <w:t>7.刺激线圈不锈钢支架    1根</w:t>
            </w:r>
          </w:p>
          <w:p>
            <w:pPr>
              <w:pStyle w:val="null3"/>
              <w:jc w:val="both"/>
            </w:pPr>
            <w:r>
              <w:rPr>
                <w:sz w:val="21"/>
              </w:rPr>
              <w:t>8.磁刺激仪定位帽（根据临床要求提供）     20顶</w:t>
            </w:r>
          </w:p>
          <w:p>
            <w:pPr>
              <w:pStyle w:val="null3"/>
              <w:jc w:val="both"/>
            </w:pPr>
            <w:r>
              <w:rPr>
                <w:sz w:val="21"/>
              </w:rPr>
              <w:t>9.一次性使用心电电极      100片</w:t>
            </w:r>
          </w:p>
          <w:p>
            <w:pPr>
              <w:pStyle w:val="null3"/>
              <w:jc w:val="both"/>
            </w:pPr>
            <w:r>
              <w:rPr>
                <w:sz w:val="21"/>
              </w:rPr>
              <w:t>10.理疗用体表电极（根据临床要求提供）     200片</w:t>
            </w:r>
          </w:p>
          <w:p>
            <w:pPr>
              <w:pStyle w:val="null3"/>
              <w:jc w:val="both"/>
            </w:pPr>
            <w:r>
              <w:rPr>
                <w:sz w:val="21"/>
              </w:rPr>
              <w:t>11.其他相关配件       1套</w:t>
            </w:r>
          </w:p>
        </w:tc>
      </w:tr>
      <w:tr>
        <w:tc>
          <w:tcPr>
            <w:tcW w:type="dxa" w:w="2076"/>
          </w:tcPr>
          <w:p/>
        </w:tc>
        <w:tc>
          <w:tcPr>
            <w:tcW w:type="dxa" w:w="415"/>
          </w:tcPr>
          <w:p>
            <w:pPr>
              <w:pStyle w:val="null3"/>
            </w:pPr>
            <w:r>
              <w:rPr/>
              <w:t>3</w:t>
            </w:r>
          </w:p>
        </w:tc>
        <w:tc>
          <w:tcPr>
            <w:tcW w:type="dxa" w:w="5814"/>
          </w:tcPr>
          <w:p>
            <w:pPr>
              <w:pStyle w:val="null3"/>
              <w:jc w:val="both"/>
            </w:pPr>
            <w:r>
              <w:rPr>
                <w:sz w:val="21"/>
                <w:b/>
              </w:rPr>
              <w:t>三、售后及其他要求</w:t>
            </w:r>
          </w:p>
          <w:p>
            <w:pPr>
              <w:pStyle w:val="null3"/>
              <w:jc w:val="left"/>
            </w:pPr>
            <w:r>
              <w:rPr>
                <w:sz w:val="21"/>
              </w:rPr>
              <w:t>★</w:t>
            </w:r>
            <w:r>
              <w:rPr>
                <w:sz w:val="21"/>
              </w:rPr>
              <w:t>1.质保期：自验收合格之日起不少于</w:t>
            </w:r>
            <w:r>
              <w:rPr>
                <w:sz w:val="21"/>
                <w:u w:val="single"/>
              </w:rPr>
              <w:t>3</w:t>
            </w:r>
            <w:r>
              <w:rPr>
                <w:sz w:val="21"/>
              </w:rPr>
              <w:t>年，每年至少一次现场维护（包括整机清洗、保养、调整等），费用包含在投标总价中，采购人不再另行支付。质保期内，设备发生故障时，投标人应在</w:t>
            </w:r>
            <w:r>
              <w:rPr>
                <w:sz w:val="21"/>
              </w:rPr>
              <w:t>1小时内作出响应，并于48小时内与采购人协商确定解决方案，提供备用机。</w:t>
            </w:r>
          </w:p>
          <w:p>
            <w:pPr>
              <w:pStyle w:val="null3"/>
              <w:jc w:val="left"/>
            </w:pPr>
            <w:r>
              <w:rPr>
                <w:sz w:val="21"/>
              </w:rPr>
              <w:t>2.培训要求：提供专业、系统的现场培训服务直至科室使用人员能熟悉使用。</w:t>
            </w:r>
          </w:p>
          <w:p>
            <w:pPr>
              <w:pStyle w:val="null3"/>
              <w:jc w:val="left"/>
            </w:pPr>
            <w:r>
              <w:rPr>
                <w:sz w:val="21"/>
              </w:rPr>
              <w:t>3.交货时间：合同签订后30天内交货。</w:t>
            </w:r>
          </w:p>
          <w:p>
            <w:pPr>
              <w:pStyle w:val="null3"/>
              <w:jc w:val="left"/>
            </w:pPr>
            <w:r>
              <w:rPr>
                <w:sz w:val="21"/>
              </w:rPr>
              <w:t>★4.信息化：支持与医院信息化系统对接并实现互联互通，采购人不再另行支付；数据采集端口终身开放费用、设备所有信息化端口软硬件终身升级费用及设备配套工作站的软件终身维修维护费用均已包含在投标总价中，采购人不再另行支付。</w:t>
            </w:r>
          </w:p>
          <w:p>
            <w:pPr>
              <w:pStyle w:val="null3"/>
              <w:jc w:val="left"/>
            </w:pPr>
            <w:r>
              <w:rPr>
                <w:sz w:val="21"/>
              </w:rPr>
              <w:t>★5.耗材：投标人必须承诺所投设备适用多种品牌同类耗材或无须耗材。</w:t>
            </w:r>
          </w:p>
          <w:p>
            <w:pPr>
              <w:pStyle w:val="null3"/>
              <w:jc w:val="both"/>
            </w:pPr>
            <w:r>
              <w:rPr>
                <w:sz w:val="21"/>
              </w:rPr>
              <w:t>6.维保：质保到期后，每年的维保费用最高限价</w:t>
            </w:r>
            <w:r>
              <w:rPr>
                <w:sz w:val="21"/>
                <w:u w:val="single"/>
              </w:rPr>
              <w:t>≤设备总价的3%</w:t>
            </w:r>
            <w:r>
              <w:rPr>
                <w:sz w:val="21"/>
              </w:rPr>
              <w:t>；如不买保，设备的生产厂家对设备所有零配件的价格折扣优惠、维保人工费、上门服务费、检测费、交通费、住宿费等费用情况应有详细说明。</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采购包5（臭氧水疗仪）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合同签订后30天内交货。</w:t>
            </w:r>
          </w:p>
        </w:tc>
      </w:tr>
      <w:tr>
        <w:tc>
          <w:tcPr>
            <w:tcW w:type="dxa" w:w="4153"/>
          </w:tcPr>
          <w:p>
            <w:pPr>
              <w:pStyle w:val="null3"/>
            </w:pPr>
            <w:r>
              <w:rPr/>
              <w:t>标的提供的地点</w:t>
            </w:r>
          </w:p>
        </w:tc>
        <w:tc>
          <w:tcPr>
            <w:tcW w:type="dxa" w:w="4153"/>
          </w:tcPr>
          <w:p>
            <w:pPr>
              <w:pStyle w:val="null3"/>
            </w:pPr>
            <w:r>
              <w:rPr/>
              <w:t>广东医科大学附属医院指定地点。</w:t>
            </w:r>
          </w:p>
        </w:tc>
      </w:tr>
      <w:tr/>
      <w:tr/>
      <w:tr>
        <w:tc>
          <w:tcPr>
            <w:tcW w:type="dxa" w:w="4153"/>
          </w:tcPr>
          <w:p>
            <w:pPr>
              <w:pStyle w:val="null3"/>
            </w:pPr>
            <w:r>
              <w:rPr/>
              <w:t>付款方式</w:t>
            </w:r>
          </w:p>
        </w:tc>
        <w:tc>
          <w:tcPr>
            <w:tcW w:type="dxa" w:w="4153"/>
          </w:tcPr>
          <w:p>
            <w:pPr>
              <w:pStyle w:val="null3"/>
            </w:pPr>
            <w:r>
              <w:rPr/>
              <w:t>第1期为(合同款)：支付比例100%，1、如中标供应商为中小微企业： （1）在合同签订5个工作日内，中标供应商向采购人递交合同总价25%的无条件支付银行预付款保函以及合同总价30%的预付款发票，采购人原则上收到预付款保函和预付款发票且满足合同约定支付条件的10个工作日内，支付合同总价的30%作为预付款；预付款保函按甲方要求出具。 （2）所有货物安装调试验收合格且满足合同约定支付条件的，采购人原则上自收到发票后10个工作日内向中标供应商支付至合同总价的100%（支付方式含银行转账、支票、银行承兑汇票、商业承兑汇票等形式）。 2、如中标供应商为非中小微企业： （1）所有货物安装调试验收合格且满足合同约定支付条件的，采购人原则上自收到发票后10个工作日内向中标供应商支付合同总价的100%（支付方式含银行转账、支票、银行承兑汇票、商业承兑汇票等形式）。 如项目发生合同融资，采购人应当将合同款项支付到合同约定收款账户。。</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1期：详见合同。</w:t>
            </w:r>
          </w:p>
        </w:tc>
      </w:tr>
      <w:tr>
        <w:tc>
          <w:tcPr>
            <w:tcW w:type="dxa" w:w="4153"/>
          </w:tcPr>
          <w:p>
            <w:pPr>
              <w:pStyle w:val="null3"/>
            </w:pPr>
            <w:r>
              <w:rPr/>
              <w:t>履约保证金</w:t>
            </w:r>
          </w:p>
        </w:tc>
        <w:tc>
          <w:tcPr>
            <w:tcW w:type="dxa" w:w="4153"/>
          </w:tcPr>
          <w:p>
            <w:pPr>
              <w:pStyle w:val="null3"/>
            </w:pPr>
            <w:r>
              <w:rPr/>
              <w:t>收取比例：5%,说明：1、履约保证金提交：履约金额为合同金额的5%，中标供应商在签订纸质版合同前递交履约保证金，可根据实际自主选择以转账、支票、汇票、本票、保函等非现金形式缴纳或提交履约保证金，但采用保函形式递交履约保证金的，要求是无条件保函。 2、履约保证金退还：合同履行期间无违约，在合同约定的服务得到切实履行的情况下，根据中标供应商的书面申请，采购人将在一个月内无息退还履约保证金。若中标供应商在合同履行期间违约，甲方有权从履约保证金中扣除违约金，履约保证金不足以扣除的部分，采购人可向中标供应商进一步索赔。中标供应商不按合同规定提交履约保证金的，视为中标供应商违约，采购人有权单方面解除合同且不须承担任何违约责任。</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投标授权代表</w:t>
            </w:r>
          </w:p>
        </w:tc>
        <w:tc>
          <w:tcPr>
            <w:tcW w:type="dxa" w:w="2076"/>
          </w:tcPr>
          <w:p>
            <w:pPr>
              <w:pStyle w:val="null3"/>
              <w:jc w:val="left"/>
            </w:pPr>
            <w:r>
              <w:rPr/>
              <w:t>提供投标截止之日前3个月内任意1个月的社保证明，并加盖投标人公章（法定代表人作为投标代表参与投标的，则无需提交）。</w:t>
            </w:r>
          </w:p>
        </w:tc>
      </w:tr>
      <w:tr>
        <w:tc>
          <w:tcPr>
            <w:tcW w:type="dxa" w:w="2076"/>
          </w:tcPr>
          <w:p/>
        </w:tc>
        <w:tc>
          <w:tcPr>
            <w:tcW w:type="dxa" w:w="2076"/>
          </w:tcPr>
          <w:p>
            <w:pPr>
              <w:pStyle w:val="null3"/>
              <w:jc w:val="center"/>
            </w:pPr>
            <w:r>
              <w:rPr/>
              <w:t>2</w:t>
            </w:r>
          </w:p>
        </w:tc>
        <w:tc>
          <w:tcPr>
            <w:tcW w:type="dxa" w:w="2076"/>
          </w:tcPr>
          <w:p>
            <w:pPr>
              <w:pStyle w:val="null3"/>
              <w:jc w:val="left"/>
            </w:pPr>
            <w:r>
              <w:rPr/>
              <w:t>安装调试</w:t>
            </w:r>
          </w:p>
        </w:tc>
        <w:tc>
          <w:tcPr>
            <w:tcW w:type="dxa" w:w="2076"/>
          </w:tcPr>
          <w:p>
            <w:pPr>
              <w:pStyle w:val="null3"/>
              <w:jc w:val="left"/>
            </w:pPr>
            <w:r>
              <w:rPr/>
              <w:t>投标人须向采购人提供本项目采购的所有硬件的安装和维护服务的全部内容，并在规定的期限内将产品调试至最佳状态。若本项目采购的设备产品等方面的配置或要求中出现不合理或不完整的问题时，投标人有责任和义务在投标文件中提出补充修改方案并征得采购人同意后付诸实施。 （1）要求投标人须具有良好信誉和相关实力的技术队伍。 （2）投标人应本着认真负责态度，组织技术队伍，做好投标的整体方案，并书面提出保修、维护、服务以及今后技术支持的措施计划和承诺。 （3）所有设备均须由投标人送货上门并安装调试。用户不再支付任何费用。 （4）自设备安装工作一开始，投标人应允许使用单位的工作人员参与设备的安装、测试、诊断及解决遇到的问题等各项工作。</w:t>
            </w:r>
          </w:p>
        </w:tc>
      </w:tr>
      <w:tr>
        <w:tc>
          <w:tcPr>
            <w:tcW w:type="dxa" w:w="2076"/>
          </w:tcPr>
          <w:p/>
        </w:tc>
        <w:tc>
          <w:tcPr>
            <w:tcW w:type="dxa" w:w="2076"/>
          </w:tcPr>
          <w:p>
            <w:pPr>
              <w:pStyle w:val="null3"/>
              <w:jc w:val="center"/>
            </w:pPr>
            <w:r>
              <w:rPr/>
              <w:t>3</w:t>
            </w:r>
          </w:p>
        </w:tc>
        <w:tc>
          <w:tcPr>
            <w:tcW w:type="dxa" w:w="2076"/>
          </w:tcPr>
          <w:p>
            <w:pPr>
              <w:pStyle w:val="null3"/>
              <w:jc w:val="left"/>
            </w:pPr>
            <w:r>
              <w:rPr/>
              <w:t>质量保证和售后服务</w:t>
            </w:r>
          </w:p>
        </w:tc>
        <w:tc>
          <w:tcPr>
            <w:tcW w:type="dxa" w:w="2076"/>
          </w:tcPr>
          <w:p>
            <w:pPr>
              <w:pStyle w:val="null3"/>
              <w:jc w:val="left"/>
            </w:pPr>
            <w:r>
              <w:rPr/>
              <w:t>（1）质保期内，如货物或零部件因质量原因出现故障而造成短期停用时，则质保期和维修期相应顺延。如停用时间累计超过60天则质保期重新计算。 （2）质保期内，如货品非因采购人的人为原因而出现的问题由中标人负责包修、包换或包退，并承担修理、调换或退货的实际费用。 （3）质保期内，中标人负责对其提供的货物整机进行维修和系统维护，不再收取任何费用，但非中标人责任的人为因素、自然因素（如火灾、雷击等）造成的故障除外。 （4）质保期内，货物故障报修的响应时间为2小时，且在8小时（连同前面时间计算）内处理完毕。规定时间内未处理完毕的，中标人在24小时内提供不低于同等档次货物供用户使用至故障货物能正常使用为止。 （5）质保期内，同一硬件一个月内连续2次出现同一故障，中标人须更换同一档次货物，费用包含在报价内。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其他医疗设备</w:t>
            </w:r>
          </w:p>
        </w:tc>
        <w:tc>
          <w:tcPr>
            <w:tcW w:type="dxa" w:w="831"/>
          </w:tcPr>
          <w:p>
            <w:pPr>
              <w:pStyle w:val="null3"/>
              <w:jc w:val="left"/>
            </w:pPr>
            <w:r>
              <w:rPr/>
              <w:t>臭氧水疗仪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臭氧水疗仪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一、技术要求</w:t>
            </w:r>
          </w:p>
          <w:p>
            <w:pPr>
              <w:pStyle w:val="null3"/>
              <w:jc w:val="both"/>
            </w:pPr>
            <w:r>
              <w:rPr>
                <w:sz w:val="21"/>
              </w:rPr>
              <w:t>1、适用于皮炎，湿疹，带状疱疹，外伤，烧烫伤，糖尿病足等表浅炎症性皮肤病的辅助治疗</w:t>
            </w:r>
          </w:p>
          <w:p>
            <w:pPr>
              <w:pStyle w:val="null3"/>
              <w:jc w:val="both"/>
            </w:pPr>
            <w:r>
              <w:rPr>
                <w:sz w:val="21"/>
              </w:rPr>
              <w:t>2.本设备需具有强效消毒灭菌功能，消炎止痒以及免疫调节作用，并能提高局部组织含氧量改善微循环加速病灶迅速痊愈，具备清洁去污去腐</w:t>
            </w:r>
          </w:p>
          <w:p>
            <w:pPr>
              <w:pStyle w:val="null3"/>
              <w:jc w:val="both"/>
            </w:pPr>
            <w:r>
              <w:rPr>
                <w:sz w:val="21"/>
              </w:rPr>
              <w:t>★</w:t>
            </w:r>
            <w:r>
              <w:rPr>
                <w:sz w:val="21"/>
              </w:rPr>
              <w:t>3.采用分子筛供氧系统或纯水电解技术、臭氧发生器方式制备臭氧，获取氧浓度≥90%，可用于毛发门诊的洗护且无需添加洗护产品</w:t>
            </w:r>
          </w:p>
          <w:p>
            <w:pPr>
              <w:pStyle w:val="null3"/>
              <w:jc w:val="both"/>
            </w:pPr>
            <w:r>
              <w:rPr>
                <w:sz w:val="21"/>
              </w:rPr>
              <w:t>4.具备循环式臭氧水生成装置或自动补充电解液功能，臭氧气体制备量≥6g/h，臭氧气体浓度≥30mg/L</w:t>
            </w:r>
          </w:p>
          <w:p>
            <w:pPr>
              <w:pStyle w:val="null3"/>
              <w:jc w:val="both"/>
            </w:pPr>
            <w:r>
              <w:rPr>
                <w:sz w:val="21"/>
              </w:rPr>
              <w:t>5.臭氧水需具备最低有效浓度和最高安全浓度，不得高于7.5mg/L</w:t>
            </w:r>
          </w:p>
          <w:p>
            <w:pPr>
              <w:pStyle w:val="null3"/>
              <w:jc w:val="both"/>
            </w:pPr>
            <w:r>
              <w:rPr>
                <w:sz w:val="21"/>
              </w:rPr>
              <w:t>▲6.臭氧水治疗液输出总量≥10000ml/min（提供产品白皮书或产品彩页）</w:t>
            </w:r>
          </w:p>
          <w:p>
            <w:pPr>
              <w:pStyle w:val="null3"/>
              <w:jc w:val="both"/>
            </w:pPr>
            <w:r>
              <w:rPr>
                <w:sz w:val="21"/>
              </w:rPr>
              <w:t>7.臭氧水治疗液流速具备多档位可调</w:t>
            </w:r>
          </w:p>
          <w:p>
            <w:pPr>
              <w:pStyle w:val="null3"/>
              <w:jc w:val="both"/>
            </w:pPr>
            <w:r>
              <w:rPr>
                <w:sz w:val="21"/>
              </w:rPr>
              <w:t>8.开关机需要具备自动消毒功能、水箱强排保护出水功能</w:t>
            </w:r>
          </w:p>
          <w:p>
            <w:pPr>
              <w:pStyle w:val="null3"/>
              <w:jc w:val="both"/>
            </w:pPr>
            <w:r>
              <w:rPr>
                <w:sz w:val="21"/>
              </w:rPr>
              <w:t>9.具备缓存水箱/桶，且水箱/桶需内置，容量≥10L以上</w:t>
            </w:r>
          </w:p>
          <w:p>
            <w:pPr>
              <w:pStyle w:val="null3"/>
              <w:jc w:val="both"/>
            </w:pPr>
            <w:r>
              <w:rPr>
                <w:sz w:val="21"/>
              </w:rPr>
              <w:t>10.治疗界面需具备治疗液位低、中、高实时显示功能；</w:t>
            </w:r>
          </w:p>
          <w:p>
            <w:pPr>
              <w:pStyle w:val="null3"/>
              <w:jc w:val="both"/>
            </w:pPr>
            <w:r>
              <w:rPr>
                <w:sz w:val="21"/>
              </w:rPr>
              <w:t>11.治疗通道需具备治疗倒计时、时间记忆储存功能</w:t>
            </w:r>
          </w:p>
          <w:p>
            <w:pPr>
              <w:pStyle w:val="null3"/>
              <w:jc w:val="both"/>
            </w:pPr>
            <w:r>
              <w:rPr>
                <w:sz w:val="21"/>
              </w:rPr>
              <w:t>12.需具备臭氧水治疗液输出实时界面温度显示、超温超限报警功能</w:t>
            </w:r>
          </w:p>
          <w:p>
            <w:pPr>
              <w:pStyle w:val="null3"/>
              <w:jc w:val="both"/>
            </w:pPr>
            <w:r>
              <w:rPr>
                <w:sz w:val="21"/>
              </w:rPr>
              <w:t>13.具备治疗液温控范围设置功能，温度可自行自由设置</w:t>
            </w:r>
          </w:p>
          <w:p>
            <w:pPr>
              <w:pStyle w:val="null3"/>
              <w:jc w:val="both"/>
            </w:pPr>
            <w:r>
              <w:rPr>
                <w:sz w:val="21"/>
              </w:rPr>
              <w:t>14.设备正常运行噪音需≤59dB</w:t>
            </w:r>
          </w:p>
          <w:p>
            <w:pPr>
              <w:pStyle w:val="null3"/>
              <w:jc w:val="both"/>
            </w:pPr>
            <w:r>
              <w:rPr>
                <w:sz w:val="21"/>
              </w:rPr>
              <w:t>▲15.臭氧水治疗浓度高低两档可调节功能（需提供设备操作界面截图作为佐证）</w:t>
            </w:r>
          </w:p>
          <w:p>
            <w:pPr>
              <w:pStyle w:val="null3"/>
              <w:jc w:val="both"/>
            </w:pPr>
            <w:r>
              <w:rPr>
                <w:sz w:val="21"/>
              </w:rPr>
              <w:t>16.触摸显示液晶屏具备智能人机交互界面</w:t>
            </w:r>
          </w:p>
          <w:p>
            <w:pPr>
              <w:pStyle w:val="null3"/>
              <w:jc w:val="both"/>
            </w:pPr>
            <w:r>
              <w:rPr>
                <w:sz w:val="21"/>
              </w:rPr>
              <w:t>★</w:t>
            </w:r>
            <w:r>
              <w:rPr>
                <w:sz w:val="21"/>
              </w:rPr>
              <w:t>17.具备臭氧水浓度在线监测功能</w:t>
            </w:r>
          </w:p>
          <w:p>
            <w:pPr>
              <w:pStyle w:val="null3"/>
              <w:jc w:val="both"/>
            </w:pPr>
            <w:r>
              <w:rPr>
                <w:sz w:val="21"/>
              </w:rPr>
              <w:t>▲18.设备内置消臭氧装置（提供产品白皮书或产品彩页）</w:t>
            </w:r>
          </w:p>
          <w:p>
            <w:pPr>
              <w:pStyle w:val="null3"/>
              <w:jc w:val="both"/>
            </w:pPr>
            <w:r>
              <w:rPr>
                <w:sz w:val="21"/>
              </w:rPr>
              <w:t>▲19.尾气处理无任何耗材且须达到国家医疗标准，室内臭氧浓度≤0.01mg/m³（提供国家认可的带CMA或CNAS认证的检验检测认证机构出具的检测报告）</w:t>
            </w:r>
          </w:p>
          <w:p>
            <w:pPr>
              <w:pStyle w:val="null3"/>
              <w:jc w:val="both"/>
            </w:pPr>
            <w:r>
              <w:rPr>
                <w:sz w:val="21"/>
              </w:rPr>
              <w:t>▲20.具备废水槽处理装置（提供产品白皮书或产品彩页）</w:t>
            </w:r>
          </w:p>
          <w:p>
            <w:pPr>
              <w:pStyle w:val="null3"/>
              <w:jc w:val="both"/>
            </w:pPr>
            <w:r>
              <w:rPr>
                <w:sz w:val="21"/>
              </w:rPr>
              <w:t>▲21.设备双通道臭氧输出（提供产品白皮书或产品彩页）</w:t>
            </w:r>
          </w:p>
          <w:p>
            <w:pPr>
              <w:pStyle w:val="null3"/>
              <w:jc w:val="both"/>
            </w:pPr>
            <w:r>
              <w:rPr>
                <w:sz w:val="21"/>
              </w:rPr>
              <w:t>★</w:t>
            </w:r>
            <w:r>
              <w:rPr>
                <w:sz w:val="21"/>
              </w:rPr>
              <w:t>22.设备使用年限≥8年</w:t>
            </w:r>
          </w:p>
        </w:tc>
      </w:tr>
      <w:tr>
        <w:tc>
          <w:tcPr>
            <w:tcW w:type="dxa" w:w="2076"/>
          </w:tcPr>
          <w:p/>
        </w:tc>
        <w:tc>
          <w:tcPr>
            <w:tcW w:type="dxa" w:w="415"/>
          </w:tcPr>
          <w:p>
            <w:pPr>
              <w:pStyle w:val="null3"/>
            </w:pPr>
            <w:r>
              <w:rPr/>
              <w:t>2</w:t>
            </w:r>
          </w:p>
        </w:tc>
        <w:tc>
          <w:tcPr>
            <w:tcW w:type="dxa" w:w="5814"/>
          </w:tcPr>
          <w:p>
            <w:pPr>
              <w:pStyle w:val="null3"/>
              <w:jc w:val="both"/>
            </w:pPr>
            <w:r>
              <w:rPr>
                <w:sz w:val="21"/>
                <w:b/>
              </w:rPr>
              <w:t>二、配置要求</w:t>
            </w:r>
          </w:p>
          <w:p>
            <w:pPr>
              <w:pStyle w:val="null3"/>
              <w:jc w:val="both"/>
            </w:pPr>
            <w:r>
              <w:rPr>
                <w:sz w:val="21"/>
              </w:rPr>
              <w:t>1.臭氧水疗仪及相关配件    1套</w:t>
            </w:r>
          </w:p>
          <w:p>
            <w:pPr>
              <w:pStyle w:val="null3"/>
              <w:jc w:val="both"/>
            </w:pPr>
            <w:r>
              <w:rPr>
                <w:sz w:val="21"/>
              </w:rPr>
              <w:t>2.洗头槽     1个</w:t>
            </w:r>
          </w:p>
          <w:p>
            <w:pPr>
              <w:pStyle w:val="null3"/>
              <w:jc w:val="both"/>
            </w:pPr>
            <w:r>
              <w:rPr>
                <w:sz w:val="21"/>
              </w:rPr>
              <w:t>3.沐浴房及床     1套</w:t>
            </w:r>
          </w:p>
        </w:tc>
      </w:tr>
      <w:tr>
        <w:tc>
          <w:tcPr>
            <w:tcW w:type="dxa" w:w="2076"/>
          </w:tcPr>
          <w:p/>
        </w:tc>
        <w:tc>
          <w:tcPr>
            <w:tcW w:type="dxa" w:w="415"/>
          </w:tcPr>
          <w:p>
            <w:pPr>
              <w:pStyle w:val="null3"/>
            </w:pPr>
            <w:r>
              <w:rPr/>
              <w:t>3</w:t>
            </w:r>
          </w:p>
        </w:tc>
        <w:tc>
          <w:tcPr>
            <w:tcW w:type="dxa" w:w="5814"/>
          </w:tcPr>
          <w:p>
            <w:pPr>
              <w:pStyle w:val="null3"/>
              <w:jc w:val="both"/>
            </w:pPr>
            <w:r>
              <w:rPr>
                <w:sz w:val="21"/>
                <w:b/>
              </w:rPr>
              <w:t>三、售后及其他要求</w:t>
            </w:r>
          </w:p>
          <w:p>
            <w:pPr>
              <w:pStyle w:val="null3"/>
              <w:jc w:val="left"/>
            </w:pPr>
            <w:r>
              <w:rPr>
                <w:sz w:val="21"/>
              </w:rPr>
              <w:t>★</w:t>
            </w:r>
            <w:r>
              <w:rPr>
                <w:sz w:val="21"/>
              </w:rPr>
              <w:t>1.质保期：自验收合格之日起不少于</w:t>
            </w:r>
            <w:r>
              <w:rPr>
                <w:sz w:val="21"/>
                <w:u w:val="single"/>
              </w:rPr>
              <w:t>3</w:t>
            </w:r>
            <w:r>
              <w:rPr>
                <w:sz w:val="21"/>
              </w:rPr>
              <w:t>年，每年至少两次现场维护（包括整机清洗、保养、调整等），费用包含在投标总价中，采购人不再另行支付。质保期内，设备发生故障时，投标人应在</w:t>
            </w:r>
            <w:r>
              <w:rPr>
                <w:sz w:val="21"/>
              </w:rPr>
              <w:t>1小时内作出响应，并于48小时内与采购人协商确定解决方案。</w:t>
            </w:r>
          </w:p>
          <w:p>
            <w:pPr>
              <w:pStyle w:val="null3"/>
              <w:jc w:val="left"/>
            </w:pPr>
            <w:r>
              <w:rPr>
                <w:sz w:val="21"/>
              </w:rPr>
              <w:t>2.培训要求：提供专业、系统的现场培训服务直至科室使用人员能熟悉使用。</w:t>
            </w:r>
          </w:p>
          <w:p>
            <w:pPr>
              <w:pStyle w:val="null3"/>
              <w:jc w:val="left"/>
            </w:pPr>
            <w:r>
              <w:rPr>
                <w:sz w:val="21"/>
              </w:rPr>
              <w:t>3.交货时间：合同签订后30天内交货。</w:t>
            </w:r>
          </w:p>
          <w:p>
            <w:pPr>
              <w:pStyle w:val="null3"/>
              <w:jc w:val="left"/>
            </w:pPr>
            <w:r>
              <w:rPr>
                <w:sz w:val="21"/>
              </w:rPr>
              <w:t>★4.信息化：支持与医院信息化系统对接并实现互联互通，采购人不再另行支付；数据采集端口终身开放费用、设备所有信息化端口软硬件终身升级费用及设备配套工作站的软件终身维修维护费用均已包含在投标总价中，采购人不再另行支付。</w:t>
            </w:r>
          </w:p>
          <w:p>
            <w:pPr>
              <w:pStyle w:val="null3"/>
              <w:jc w:val="left"/>
            </w:pPr>
            <w:r>
              <w:rPr>
                <w:sz w:val="21"/>
              </w:rPr>
              <w:t>★5.耗材：投标人必须承诺所投设备适用多种品牌同类耗材或无须耗材。</w:t>
            </w:r>
          </w:p>
          <w:p>
            <w:pPr>
              <w:pStyle w:val="null3"/>
              <w:jc w:val="both"/>
            </w:pPr>
            <w:r>
              <w:rPr>
                <w:sz w:val="21"/>
              </w:rPr>
              <w:t>6.维保：质保到期后，每年的维保费用最高限价</w:t>
            </w:r>
            <w:r>
              <w:rPr>
                <w:sz w:val="21"/>
                <w:u w:val="single"/>
              </w:rPr>
              <w:t>≤设备总价3%</w:t>
            </w:r>
            <w:r>
              <w:rPr>
                <w:sz w:val="21"/>
              </w:rPr>
              <w:t>；如不买保，设备的生产厂家对设备所有零配件的价格折扣优惠、维保人工费、上门服务费、检测费、交通费、住宿费等费用情况应有详细说明。</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广东医科大学附属医院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5</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p>
            <w:pPr>
              <w:pStyle w:val="null3"/>
            </w:pPr>
            <w:r>
              <w:rPr/>
              <w:t>采购包5：总价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r>
              <w:rPr/>
              <w:t>采购包4：保证金人民币：0.00元整。</w:t>
            </w:r>
            <w:r>
              <w:rPr/>
              <w:t>采购包5：保证金人民币：0.00元整。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p>
            <w:pPr>
              <w:pStyle w:val="null3"/>
            </w:pPr>
            <w:r>
              <w:rPr/>
              <w:t>采购包5：</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各采购包的中标金额作为计算基数，参照原国家计委颁发的计价[2002]1980号文《招标代理服务收费管理暂行办法》及国家发改委颁发的发改价[2011]534号文《国家发改委关于降低部分建设项目收费标准规范收费行为等有关问题的通知》的有关规定执行，按差额定率累进法计算并下浮21%收取（货物类）。</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p>
            <w:pPr>
              <w:pStyle w:val="null3"/>
              <w:jc w:val="left"/>
            </w:pPr>
            <w:r>
              <w:rPr/>
              <w:t>采购包5：非专门面向中小企业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采购包1(生物显微镜)：综合评分法,是指投标文件满足招标文件全部实质性要求，且按照评审因素的量化指标评审得分最高的投标人为中标候选人的评标方法。（最低报价不是中标的唯一依据。）</w:t>
      </w:r>
    </w:p>
    <w:p>
      <w:pPr>
        <w:pStyle w:val="null3"/>
      </w:pPr>
      <w:r>
        <w:rPr/>
        <w:t>采购包2(胎儿母亲动态心电检测仪)：综合评分法,是指投标文件满足招标文件全部实质性要求，且按照评审因素的量化指标评审得分最高的投标人为中标候选人的评标方法。（最低报价不是中标的唯一依据。）</w:t>
      </w:r>
    </w:p>
    <w:p>
      <w:pPr>
        <w:pStyle w:val="null3"/>
      </w:pPr>
      <w:r>
        <w:rPr/>
        <w:t>采购包3(气囊式体外反搏装置)：综合评分法,是指投标文件满足招标文件全部实质性要求，且按照评审因素的量化指标评审得分最高的投标人为中标候选人的评标方法。（最低报价不是中标的唯一依据。）</w:t>
      </w:r>
    </w:p>
    <w:p>
      <w:pPr>
        <w:pStyle w:val="null3"/>
      </w:pPr>
      <w:r>
        <w:rPr/>
        <w:t>采购包4(重复经颅磁刺激仪)：综合评分法,是指投标文件满足招标文件全部实质性要求，且按照评审因素的量化指标评审得分最高的投标人为中标候选人的评标方法。（最低报价不是中标的唯一依据。）</w:t>
      </w:r>
    </w:p>
    <w:p>
      <w:pPr>
        <w:pStyle w:val="null3"/>
      </w:pPr>
      <w:r>
        <w:rPr/>
        <w:t>采购包5(臭氧水疗仪)：综合评分法,是指投标文件满足招标文件全部实质性要求，且按照评审因素的量化指标评审得分最高的投标人为中标候选人的评标方法。（最低报价不是中标的唯一依据。）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采购包1（生物显微镜）：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采购包2（胎儿母亲动态心电检测仪）：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采购包3（气囊式体外反搏装置）：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采购包4（重复经颅磁刺激仪）：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采购包5（臭氧水疗仪）：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采购包1（生物显微镜）：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提供2023-2024年任意一年的财务状况报告（新成立公司提供成立至今的月或季度财务报表复印件）或基本开户行出具的资信证明或《资格条件承诺函》。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满足以下任一条件即可）【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本项目符合《政府采购促进中小企业发展管理办法》第六条第三款的情形，不专门面向中小企业采购的项目。</w:t>
            </w:r>
          </w:p>
        </w:tc>
      </w:tr>
    </w:tbl>
    <w:p>
      <w:pPr>
        <w:pStyle w:val="null3"/>
      </w:pPr>
      <w:r>
        <w:rPr/>
        <w:t>采购包2（胎儿母亲动态心电检测仪）：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提供2023-2024年任意一年的财务状况报告（新成立公司提供成立至今的月或季度财务报表复印件）或基本开户行出具的资信证明或《资格条件承诺函》。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满足以下任一条件即可）【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本项目符合《政府采购促进中小企业发展管理办法》第六条第三款的情形，不专门面向中小企业采购的项目。</w:t>
            </w:r>
          </w:p>
        </w:tc>
      </w:tr>
    </w:tbl>
    <w:p>
      <w:pPr>
        <w:pStyle w:val="null3"/>
      </w:pPr>
      <w:r>
        <w:rPr/>
        <w:t>采购包3（气囊式体外反搏装置）：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提供2023-2024年任意一年的财务状况报告（新成立公司提供成立至今的月或季度财务报表复印件）或基本开户行出具的资信证明或《资格条件承诺函》。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满足以下任一条件即可）【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本项目符合《政府采购促进中小企业发展管理办法》第六条第三款的情形，不专门面向中小企业采购的项目。</w:t>
            </w:r>
          </w:p>
        </w:tc>
      </w:tr>
    </w:tbl>
    <w:p>
      <w:pPr>
        <w:pStyle w:val="null3"/>
      </w:pPr>
      <w:r>
        <w:rPr/>
        <w:t>采购包4（重复经颅磁刺激仪）：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提供2023-2024年任意一年的财务状况报告（新成立公司提供成立至今的月或季度财务报表复印件）或基本开户行出具的资信证明或《资格条件承诺函》。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满足以下任一条件即可）【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本项目符合《政府采购促进中小企业发展管理办法》第六条第三款的情形，不专门面向中小企业采购的项目。</w:t>
            </w:r>
          </w:p>
        </w:tc>
      </w:tr>
    </w:tbl>
    <w:p>
      <w:pPr>
        <w:pStyle w:val="null3"/>
      </w:pPr>
      <w:r>
        <w:rPr/>
        <w:t>采购包5（臭氧水疗仪）：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提供2023-2024年任意一年的财务状况报告（新成立公司提供成立至今的月或季度财务报表复印件）或基本开户行出具的资信证明或《资格条件承诺函》。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满足以下任一条件即可）【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本项目符合《政府采购促进中小企业发展管理办法》第六条第三款的情形，不专门面向中小企业采购的项目。</w:t>
            </w:r>
          </w:p>
        </w:tc>
      </w:tr>
    </w:tbl>
    <w:p>
      <w:pPr>
        <w:pStyle w:val="null3"/>
        <w:ind w:firstLine="480"/>
      </w:pPr>
      <w:r>
        <w:rPr/>
        <w:t>表二符合性审查表：</w:t>
      </w:r>
    </w:p>
    <w:p>
      <w:pPr>
        <w:pStyle w:val="null3"/>
      </w:pPr>
      <w:r>
        <w:rPr/>
        <w:t>采购包1（生物显微镜）：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产品来源</w:t>
            </w:r>
          </w:p>
        </w:tc>
        <w:tc>
          <w:tcPr>
            <w:tcW w:type="dxa" w:w="4238"/>
          </w:tcPr>
          <w:p>
            <w:pPr>
              <w:pStyle w:val="null3"/>
            </w:pPr>
            <w:r>
              <w:rPr/>
              <w:t>未经采购文件规定的允许采购进口产品，投标人不得以进口产品参与投标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pPr>
      <w:r>
        <w:rPr/>
        <w:t>采购包2（胎儿母亲动态心电检测仪）：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产品来源</w:t>
            </w:r>
          </w:p>
        </w:tc>
        <w:tc>
          <w:tcPr>
            <w:tcW w:type="dxa" w:w="4238"/>
          </w:tcPr>
          <w:p>
            <w:pPr>
              <w:pStyle w:val="null3"/>
            </w:pPr>
            <w:r>
              <w:rPr/>
              <w:t>未经采购文件规定的允许采购进口产品，投标人不得以进口产品参与投标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pPr>
      <w:r>
        <w:rPr/>
        <w:t>采购包3（气囊式体外反搏装置）：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产品来源</w:t>
            </w:r>
          </w:p>
        </w:tc>
        <w:tc>
          <w:tcPr>
            <w:tcW w:type="dxa" w:w="4238"/>
          </w:tcPr>
          <w:p>
            <w:pPr>
              <w:pStyle w:val="null3"/>
            </w:pPr>
            <w:r>
              <w:rPr/>
              <w:t>未经采购文件规定的允许采购进口产品，投标人不得以进口产品参与投标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pPr>
      <w:r>
        <w:rPr/>
        <w:t>采购包4（重复经颅磁刺激仪）：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产品来源</w:t>
            </w:r>
          </w:p>
        </w:tc>
        <w:tc>
          <w:tcPr>
            <w:tcW w:type="dxa" w:w="4238"/>
          </w:tcPr>
          <w:p>
            <w:pPr>
              <w:pStyle w:val="null3"/>
            </w:pPr>
            <w:r>
              <w:rPr/>
              <w:t>未经采购文件规定的允许采购进口产品，投标人不得以进口产品参与投标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pPr>
      <w:r>
        <w:rPr/>
        <w:t>采购包5（臭氧水疗仪）：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产品来源</w:t>
            </w:r>
          </w:p>
        </w:tc>
        <w:tc>
          <w:tcPr>
            <w:tcW w:type="dxa" w:w="4238"/>
          </w:tcPr>
          <w:p>
            <w:pPr>
              <w:pStyle w:val="null3"/>
            </w:pPr>
            <w:r>
              <w:rPr/>
              <w:t>未经采购文件规定的允许采购进口产品，投标人不得以进口产品参与投标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采购包1(生物显微镜):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用户需求书中带▲号的重要条款的响应情况 (24.0分)</w:t>
            </w:r>
          </w:p>
        </w:tc>
        <w:tc>
          <w:tcPr>
            <w:tcW w:type="dxa" w:w="5076"/>
          </w:tcPr>
          <w:p>
            <w:pPr>
              <w:pStyle w:val="null3"/>
              <w:jc w:val="left"/>
            </w:pPr>
            <w:r>
              <w:rPr/>
              <w:t>投标人所投产品技术响应全部满足“第二章 采购需求”-“具体技术(参数)要求”中带“▲”号条款的技术要求，得24分； 每出现一处负偏离，扣8分； 本采购包带“▲”号的重要技术要求共3项。 【注：投标人需在投标文件中对技术参数逐条响应，说明响应情况，如用户需求书有要求提供具体证明材料的，需按用户需求书要求提供（如厂家的产品彩页、使用说明书为英文版，请同时提供中文版），如用户需求书无明确要求提供的证明材料，则以投标人提供的《技术和服务要求响应表》响应情况为准，不按要求提供或提供不符的视为负偏离。凡是标有序号的条款均以一项单独的条款计算，无论是否隶属于上一级编号。】</w:t>
            </w:r>
          </w:p>
        </w:tc>
      </w:tr>
      <w:tr>
        <w:tc>
          <w:tcPr>
            <w:tcW w:type="dxa" w:w="922"/>
            <w:gridSpan w:val="2"/>
            <w:vMerge/>
          </w:tcPr>
          <w:p/>
        </w:tc>
        <w:tc>
          <w:tcPr>
            <w:tcW w:type="dxa" w:w="2307"/>
          </w:tcPr>
          <w:p>
            <w:pPr>
              <w:pStyle w:val="null3"/>
              <w:jc w:val="left"/>
            </w:pPr>
            <w:r>
              <w:rPr/>
              <w:t>用户需求书中不带▲号、不带“★”号的一般条款的响应情况 (20.0分)</w:t>
            </w:r>
          </w:p>
        </w:tc>
        <w:tc>
          <w:tcPr>
            <w:tcW w:type="dxa" w:w="5076"/>
          </w:tcPr>
          <w:p>
            <w:pPr>
              <w:pStyle w:val="null3"/>
              <w:jc w:val="left"/>
            </w:pPr>
            <w:r>
              <w:rPr/>
              <w:t>投标人所投产品技术响应全部满足本项目用户需求书“具体技术(参数)要求”中不带“▲”号、不带“★”号的一般技术要求，得20分； 负偏离总数≤5条的，每出现一处负偏离，扣2分； 负偏离总数＞5条的，扣分=10+（一般技术要求负偏离总数-5）/（一般技术要求参数总数-5）×10分，结果保留小数点两位，第三位四舍五入。 本采购包不带“▲”号、不带“★”号的一般技术要求共23项。 【注：供应商需在投标文件中对技术参数逐条响应，说明响应情况，如用户需求书有要求提供具体证明材料的，需按用户需求书要求提供（如厂家的产品彩页、使用说明书为英文版，请同时提供中文版），如用户需求书无明确要求提供的证明材料，则以投标人提供的《技术和服务要求响应表》响应情况为准，不按要求提供或提供不符的视为负偏离。凡是标有序号的条款均以一项单独的条款计算，无论是否隶属于上一级编号。】</w:t>
            </w:r>
          </w:p>
        </w:tc>
      </w:tr>
      <w:tr>
        <w:tc>
          <w:tcPr>
            <w:tcW w:type="dxa" w:w="922"/>
            <w:gridSpan w:val="2"/>
            <w:vMerge/>
          </w:tcPr>
          <w:p/>
        </w:tc>
        <w:tc>
          <w:tcPr>
            <w:tcW w:type="dxa" w:w="2307"/>
          </w:tcPr>
          <w:p>
            <w:pPr>
              <w:pStyle w:val="null3"/>
              <w:jc w:val="left"/>
            </w:pPr>
            <w:r>
              <w:rPr/>
              <w:t>安装调试方案 (8.0分)</w:t>
            </w:r>
          </w:p>
        </w:tc>
        <w:tc>
          <w:tcPr>
            <w:tcW w:type="dxa" w:w="5076"/>
          </w:tcPr>
          <w:p>
            <w:pPr>
              <w:pStyle w:val="null3"/>
              <w:jc w:val="left"/>
            </w:pPr>
            <w:r>
              <w:rPr/>
              <w:t>投标人根据“第二章 采购需求”中“安装调试”的要求提供方案，评委从方案完整性、合理性、可行性，以及项目的切合度等相关方面进行综合评价： 满足且优于采购需求，得8分； 完全满足采购需求，得4分； 不能完全满足采购需求，得1分； 没有提供，得0分。</w:t>
            </w:r>
          </w:p>
        </w:tc>
      </w:tr>
      <w:tr>
        <w:tc>
          <w:tcPr>
            <w:tcW w:type="dxa" w:w="922"/>
            <w:gridSpan w:val="2"/>
            <w:vMerge/>
          </w:tcPr>
          <w:p/>
        </w:tc>
        <w:tc>
          <w:tcPr>
            <w:tcW w:type="dxa" w:w="2307"/>
          </w:tcPr>
          <w:p>
            <w:pPr>
              <w:pStyle w:val="null3"/>
              <w:jc w:val="left"/>
            </w:pPr>
            <w:r>
              <w:rPr/>
              <w:t>质量保证和售后服务方案 (8.0分)</w:t>
            </w:r>
          </w:p>
        </w:tc>
        <w:tc>
          <w:tcPr>
            <w:tcW w:type="dxa" w:w="5076"/>
          </w:tcPr>
          <w:p>
            <w:pPr>
              <w:pStyle w:val="null3"/>
              <w:jc w:val="left"/>
            </w:pPr>
            <w:r>
              <w:rPr/>
              <w:t>投标人根据“第二章 采购需求”中“质量保证和售后服务”的要求提供方案，评委从方案完整性、合理性、可行性，以及项目的切合度等相关方面进行综合评价： 满足且优于采购需求，得8分； 完全满足采购需求，得4分； 不能完全满足采购需求，得1分； 没有提供，得0分。</w:t>
            </w:r>
          </w:p>
        </w:tc>
      </w:tr>
      <w:tr>
        <w:tc>
          <w:tcPr>
            <w:tcW w:type="dxa" w:w="922"/>
            <w:gridSpan w:val="2"/>
            <w:vMerge w:val="restart"/>
          </w:tcPr>
          <w:p>
            <w:pPr>
              <w:pStyle w:val="null3"/>
              <w:jc w:val="center"/>
            </w:pPr>
            <w:r>
              <w:rPr/>
              <w:t>商务部分</w:t>
            </w:r>
          </w:p>
        </w:tc>
        <w:tc>
          <w:tcPr>
            <w:tcW w:type="dxa" w:w="2307"/>
          </w:tcPr>
          <w:p>
            <w:pPr>
              <w:pStyle w:val="null3"/>
              <w:jc w:val="left"/>
            </w:pPr>
            <w:r>
              <w:rPr/>
              <w:t>所投产品市场使用情况 (3.0分)</w:t>
            </w:r>
          </w:p>
        </w:tc>
        <w:tc>
          <w:tcPr>
            <w:tcW w:type="dxa" w:w="5076"/>
          </w:tcPr>
          <w:p>
            <w:pPr>
              <w:pStyle w:val="null3"/>
              <w:jc w:val="left"/>
            </w:pPr>
            <w:r>
              <w:rPr/>
              <w:t>所投产品同品牌同型号的设备2020年1月1日以来在国内每具有1家客户使用，得1分，最高得3分。 注：提供销售合同复印件或中标通知书复印件或任一发票复印件，并加盖公章，要求能够体现产品品牌型号，否则不得分。同一单位的证明材料只算1家。</w:t>
            </w:r>
          </w:p>
        </w:tc>
      </w:tr>
      <w:tr>
        <w:tc>
          <w:tcPr>
            <w:tcW w:type="dxa" w:w="922"/>
            <w:gridSpan w:val="2"/>
            <w:vMerge/>
          </w:tcPr>
          <w:p/>
        </w:tc>
        <w:tc>
          <w:tcPr>
            <w:tcW w:type="dxa" w:w="2307"/>
          </w:tcPr>
          <w:p>
            <w:pPr>
              <w:pStyle w:val="null3"/>
              <w:jc w:val="left"/>
            </w:pPr>
            <w:r>
              <w:rPr/>
              <w:t>同类产品业绩 (5.0分)</w:t>
            </w:r>
          </w:p>
        </w:tc>
        <w:tc>
          <w:tcPr>
            <w:tcW w:type="dxa" w:w="5076"/>
          </w:tcPr>
          <w:p>
            <w:pPr>
              <w:pStyle w:val="null3"/>
              <w:jc w:val="left"/>
            </w:pPr>
            <w:r>
              <w:rPr/>
              <w:t>投标人提供2020年1月1日以来具有同类产品供货的业绩，每个得1分，最高得5分。 注：提供以投标人名义签订的合同复印件作为评价证明资料。</w:t>
            </w:r>
          </w:p>
        </w:tc>
      </w:tr>
      <w:tr>
        <w:tc>
          <w:tcPr>
            <w:tcW w:type="dxa" w:w="922"/>
            <w:gridSpan w:val="2"/>
            <w:vMerge/>
          </w:tcPr>
          <w:p/>
        </w:tc>
        <w:tc>
          <w:tcPr>
            <w:tcW w:type="dxa" w:w="2307"/>
          </w:tcPr>
          <w:p>
            <w:pPr>
              <w:pStyle w:val="null3"/>
              <w:jc w:val="left"/>
            </w:pPr>
            <w:r>
              <w:rPr/>
              <w:t>客户满意度情况 (2.0分)</w:t>
            </w:r>
          </w:p>
        </w:tc>
        <w:tc>
          <w:tcPr>
            <w:tcW w:type="dxa" w:w="5076"/>
          </w:tcPr>
          <w:p>
            <w:pPr>
              <w:pStyle w:val="null3"/>
              <w:jc w:val="left"/>
            </w:pPr>
            <w:r>
              <w:rPr/>
              <w:t>投标人在本项目提供的同类产品业绩中有获得合同的买方（甲方）单位对其服务质量评价，且评价内容须为满意或优等类似的正面满意度评价材料，需盖有合同的买方（甲方）单位公章（注：部门章、处室章等其他章有效），一个项目评价得1分，最高得2分。 【注：①提供多个评价材料均为同一买方（甲方）单位的，只计算为一个评价；②提供证明材料扫描件（复印件），加盖投标人单位公章；③如非经认定为有效“同类产品业绩”，则对应项目评价材料不得分。】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采购包2(胎儿母亲动态心电检测仪):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用户需求书中带▲号的重要条款的响应情况 (30.0分)</w:t>
            </w:r>
          </w:p>
        </w:tc>
        <w:tc>
          <w:tcPr>
            <w:tcW w:type="dxa" w:w="5076"/>
          </w:tcPr>
          <w:p>
            <w:pPr>
              <w:pStyle w:val="null3"/>
              <w:jc w:val="left"/>
            </w:pPr>
            <w:r>
              <w:rPr/>
              <w:t>投标人所投产品技术响应全部满足“第二章 采购需求”-“具体技术(参数)要求”中带“▲”号条款的技术要求，得30分； 负偏离总数≤5条的，每出现一处负偏离，扣5分； 负偏离总数＞5条的，扣分=25+（重要技术要求负偏离总数-5）/（重要技术要求参数总数-5）×5分，结果保留小数点两位，第三位四舍五入。 本采购包带“▲”号的重要技术要求共11项。 【注：投标人需在投标文件中对技术参数逐条响应，说明响应情况，如用户需求书有要求提供具体证明材料的，需按用户需求书要求提供（如厂家的产品彩页、使用说明书为英文版，请同时提供中文版），如用户需求书无明确要求提供的证明材料，则以投标人提供的《技术和服务要求响应表》响应情况为准，不按要求提供或提供不符的视为负偏离。凡是标有序号的条款均以一项单独的条款计算，无论是否隶属于上一级编号。】</w:t>
            </w:r>
          </w:p>
        </w:tc>
      </w:tr>
      <w:tr>
        <w:tc>
          <w:tcPr>
            <w:tcW w:type="dxa" w:w="922"/>
            <w:gridSpan w:val="2"/>
            <w:vMerge/>
          </w:tcPr>
          <w:p/>
        </w:tc>
        <w:tc>
          <w:tcPr>
            <w:tcW w:type="dxa" w:w="2307"/>
          </w:tcPr>
          <w:p>
            <w:pPr>
              <w:pStyle w:val="null3"/>
              <w:jc w:val="left"/>
            </w:pPr>
            <w:r>
              <w:rPr/>
              <w:t>用户需求书中不带▲号、不带“★”号的一般条款的响应情况 (14.0分)</w:t>
            </w:r>
          </w:p>
        </w:tc>
        <w:tc>
          <w:tcPr>
            <w:tcW w:type="dxa" w:w="5076"/>
          </w:tcPr>
          <w:p>
            <w:pPr>
              <w:pStyle w:val="null3"/>
              <w:jc w:val="left"/>
            </w:pPr>
            <w:r>
              <w:rPr/>
              <w:t>投标人所投产品技术响应全部满足本项目用户需求书“具体技术(参数)要求”中不带“▲”号、不带“★”号的一般技术要求，得14分； 负偏离总数≤5条的，每出现一处负偏离，扣2分； 负偏离总数＞5条的，扣分=10+（一般技术要求负偏离总数-5）/（一般技术要求参数总数-5）×4分，结果保留小数点两位，第三位四舍五入。 本采购包不带“▲”号、不带“★”号的一般技术要求共27项。 【注：供应商需在投标文件中对技术参数逐条响应，说明响应情况，如用户需求书有要求提供具体证明材料的，需按用户需求书要求提供（如厂家的产品彩页、使用说明书为英文版，请同时提供中文版），如用户需求书无明确要求提供的证明材料，则以投标人提供的《技术和服务要求响应表》响应情况为准，不按要求提供或提供不符的视为负偏离。凡是标有序号的条款均以一项单独的条款计算，无论是否隶属于上一级编号。】</w:t>
            </w:r>
          </w:p>
        </w:tc>
      </w:tr>
      <w:tr>
        <w:tc>
          <w:tcPr>
            <w:tcW w:type="dxa" w:w="922"/>
            <w:gridSpan w:val="2"/>
            <w:vMerge/>
          </w:tcPr>
          <w:p/>
        </w:tc>
        <w:tc>
          <w:tcPr>
            <w:tcW w:type="dxa" w:w="2307"/>
          </w:tcPr>
          <w:p>
            <w:pPr>
              <w:pStyle w:val="null3"/>
              <w:jc w:val="left"/>
            </w:pPr>
            <w:r>
              <w:rPr/>
              <w:t>安装调试方案 (8.0分)</w:t>
            </w:r>
          </w:p>
        </w:tc>
        <w:tc>
          <w:tcPr>
            <w:tcW w:type="dxa" w:w="5076"/>
          </w:tcPr>
          <w:p>
            <w:pPr>
              <w:pStyle w:val="null3"/>
              <w:jc w:val="left"/>
            </w:pPr>
            <w:r>
              <w:rPr/>
              <w:t>投标人根据“第二章 采购需求”中“安装调试”的要求提供方案，评委从方案完整性、合理性、可行性，以及项目的切合度等相关方面进行综合评价： 满足且优于采购需求，得8分； 完全满足采购需求，得4分； 不能完全满足采购需求，得1分； 没有提供，得0分。</w:t>
            </w:r>
          </w:p>
        </w:tc>
      </w:tr>
      <w:tr>
        <w:tc>
          <w:tcPr>
            <w:tcW w:type="dxa" w:w="922"/>
            <w:gridSpan w:val="2"/>
            <w:vMerge/>
          </w:tcPr>
          <w:p/>
        </w:tc>
        <w:tc>
          <w:tcPr>
            <w:tcW w:type="dxa" w:w="2307"/>
          </w:tcPr>
          <w:p>
            <w:pPr>
              <w:pStyle w:val="null3"/>
              <w:jc w:val="left"/>
            </w:pPr>
            <w:r>
              <w:rPr/>
              <w:t>质量保证和售后服务方案 (8.0分)</w:t>
            </w:r>
          </w:p>
        </w:tc>
        <w:tc>
          <w:tcPr>
            <w:tcW w:type="dxa" w:w="5076"/>
          </w:tcPr>
          <w:p>
            <w:pPr>
              <w:pStyle w:val="null3"/>
              <w:jc w:val="left"/>
            </w:pPr>
            <w:r>
              <w:rPr/>
              <w:t>投标人根据“第二章 采购需求”中“质量保证和售后服务”的要求提供方案，评委从方案完整性、合理性、可行性，以及项目的切合度等相关方面进行综合评价： 满足且优于采购需求，得8分； 完全满足采购需求，得4分； 不能完全满足采购需求，得1分； 没有提供，得0分。</w:t>
            </w:r>
          </w:p>
        </w:tc>
      </w:tr>
      <w:tr>
        <w:tc>
          <w:tcPr>
            <w:tcW w:type="dxa" w:w="922"/>
            <w:gridSpan w:val="2"/>
            <w:vMerge w:val="restart"/>
          </w:tcPr>
          <w:p>
            <w:pPr>
              <w:pStyle w:val="null3"/>
              <w:jc w:val="center"/>
            </w:pPr>
            <w:r>
              <w:rPr/>
              <w:t>商务部分</w:t>
            </w:r>
          </w:p>
        </w:tc>
        <w:tc>
          <w:tcPr>
            <w:tcW w:type="dxa" w:w="2307"/>
          </w:tcPr>
          <w:p>
            <w:pPr>
              <w:pStyle w:val="null3"/>
              <w:jc w:val="left"/>
            </w:pPr>
            <w:r>
              <w:rPr/>
              <w:t>所投产品市场使用情况 (3.0分)</w:t>
            </w:r>
          </w:p>
        </w:tc>
        <w:tc>
          <w:tcPr>
            <w:tcW w:type="dxa" w:w="5076"/>
          </w:tcPr>
          <w:p>
            <w:pPr>
              <w:pStyle w:val="null3"/>
              <w:jc w:val="left"/>
            </w:pPr>
            <w:r>
              <w:rPr/>
              <w:t>所投产品同品牌同型号的设备2020年1月1日以来在国内每具有1家客户使用，得1分，最高得3分。 注：提供销售合同复印件或中标通知书复印件或任一发票复印件，并加盖公章，要求能够体现产品品牌型号，否则不得分。同一单位的证明材料只算1家。</w:t>
            </w:r>
          </w:p>
        </w:tc>
      </w:tr>
      <w:tr>
        <w:tc>
          <w:tcPr>
            <w:tcW w:type="dxa" w:w="922"/>
            <w:gridSpan w:val="2"/>
            <w:vMerge/>
          </w:tcPr>
          <w:p/>
        </w:tc>
        <w:tc>
          <w:tcPr>
            <w:tcW w:type="dxa" w:w="2307"/>
          </w:tcPr>
          <w:p>
            <w:pPr>
              <w:pStyle w:val="null3"/>
              <w:jc w:val="left"/>
            </w:pPr>
            <w:r>
              <w:rPr/>
              <w:t>同类产品业绩 (5.0分)</w:t>
            </w:r>
          </w:p>
        </w:tc>
        <w:tc>
          <w:tcPr>
            <w:tcW w:type="dxa" w:w="5076"/>
          </w:tcPr>
          <w:p>
            <w:pPr>
              <w:pStyle w:val="null3"/>
              <w:jc w:val="left"/>
            </w:pPr>
            <w:r>
              <w:rPr/>
              <w:t>投标人提供2020年1月1日以来具有同类产品供货的业绩，每个得1分，最高得5分。 注：提供以投标人名义签订的合同复印件作为评价证明资料。</w:t>
            </w:r>
          </w:p>
        </w:tc>
      </w:tr>
      <w:tr>
        <w:tc>
          <w:tcPr>
            <w:tcW w:type="dxa" w:w="922"/>
            <w:gridSpan w:val="2"/>
            <w:vMerge/>
          </w:tcPr>
          <w:p/>
        </w:tc>
        <w:tc>
          <w:tcPr>
            <w:tcW w:type="dxa" w:w="2307"/>
          </w:tcPr>
          <w:p>
            <w:pPr>
              <w:pStyle w:val="null3"/>
              <w:jc w:val="left"/>
            </w:pPr>
            <w:r>
              <w:rPr/>
              <w:t>客户满意度情况 (2.0分)</w:t>
            </w:r>
          </w:p>
        </w:tc>
        <w:tc>
          <w:tcPr>
            <w:tcW w:type="dxa" w:w="5076"/>
          </w:tcPr>
          <w:p>
            <w:pPr>
              <w:pStyle w:val="null3"/>
              <w:jc w:val="left"/>
            </w:pPr>
            <w:r>
              <w:rPr/>
              <w:t>投标人在本项目提供的同类产品业绩中有获得合同的买方（甲方）单位对其服务质量评价，且评价内容须为满意或优等类似的正面满意度评价材料，需盖有合同的买方（甲方）单位公章（注：部门章、处室章等其他章有效），一个项目评价得1分，最高得2分。 【注：①提供多个评价材料均为同一买方（甲方）单位的，只计算为一个评价；②提供证明材料扫描件（复印件），加盖投标人单位公章；③如非经认定为有效“同类产品业绩”，则对应项目评价材料不得分。】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采购包3(气囊式体外反搏装置):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用户需求书中带▲号的重要条款的响应情况 (25.0分)</w:t>
            </w:r>
          </w:p>
        </w:tc>
        <w:tc>
          <w:tcPr>
            <w:tcW w:type="dxa" w:w="5076"/>
          </w:tcPr>
          <w:p>
            <w:pPr>
              <w:pStyle w:val="null3"/>
              <w:jc w:val="left"/>
            </w:pPr>
            <w:r>
              <w:rPr/>
              <w:t>投标人所投产品技术响应全部满足“第二章 采购需求”-“具体技术(参数)要求”中带“▲”号条款的技术要求，得25分； 每出现一处负偏离，扣5分； 本采购包带“▲”号的重要技术要求共5项。 【注：投标人需在投标文件中对技术参数逐条响应，说明响应情况，如用户需求书有要求提供具体证明材料的，需按用户需求书要求提供（如厂家的产品彩页、使用说明书为英文版，请同时提供中文版），如用户需求书无明确要求提供的证明材料，则以投标人提供的《技术和服务要求响应表》响应情况为准，不按要求提供或提供不符的视为负偏离。凡是标有序号的条款均以一项单独的条款计算，无论是否隶属于上一级编号。】</w:t>
            </w:r>
          </w:p>
        </w:tc>
      </w:tr>
      <w:tr>
        <w:tc>
          <w:tcPr>
            <w:tcW w:type="dxa" w:w="922"/>
            <w:gridSpan w:val="2"/>
            <w:vMerge/>
          </w:tcPr>
          <w:p/>
        </w:tc>
        <w:tc>
          <w:tcPr>
            <w:tcW w:type="dxa" w:w="2307"/>
          </w:tcPr>
          <w:p>
            <w:pPr>
              <w:pStyle w:val="null3"/>
              <w:jc w:val="left"/>
            </w:pPr>
            <w:r>
              <w:rPr/>
              <w:t>用户需求书中不带▲号、不带“★”号的一般条款的响应情况 (19.0分)</w:t>
            </w:r>
          </w:p>
        </w:tc>
        <w:tc>
          <w:tcPr>
            <w:tcW w:type="dxa" w:w="5076"/>
          </w:tcPr>
          <w:p>
            <w:pPr>
              <w:pStyle w:val="null3"/>
              <w:jc w:val="left"/>
            </w:pPr>
            <w:r>
              <w:rPr/>
              <w:t>投标人所投产品技术响应全部满足本项目用户需求书“具体技术(参数)要求”中不带“▲”号、不带“★”号的一般技术要求，得19分； 负偏离总数≤5条的，每出现一处负偏离，扣2分； 负偏离总数＞5条的，扣分=10+（一般技术要求负偏离总数-5）/（一般技术要求参数总数-5）×9分，结果保留小数点两位，第三位四舍五入。 本采购包不带“▲”号、不带“★”号的一般技术要求共24项。 【注：供应商需在投标文件中对技术参数逐条响应，说明响应情况，如用户需求书有要求提供具体证明材料的，需按用户需求书要求提供（如厂家的产品彩页、使用说明书为英文版，请同时提供中文版），如用户需求书无明确要求提供的证明材料，则以投标人提供的《技术和服务要求响应表》响应情况为准，不按要求提供或提供不符的视为负偏离。凡是标有序号的条款均以一项单独的条款计算，无论是否隶属于上一级编号。】</w:t>
            </w:r>
          </w:p>
        </w:tc>
      </w:tr>
      <w:tr>
        <w:tc>
          <w:tcPr>
            <w:tcW w:type="dxa" w:w="922"/>
            <w:gridSpan w:val="2"/>
            <w:vMerge/>
          </w:tcPr>
          <w:p/>
        </w:tc>
        <w:tc>
          <w:tcPr>
            <w:tcW w:type="dxa" w:w="2307"/>
          </w:tcPr>
          <w:p>
            <w:pPr>
              <w:pStyle w:val="null3"/>
              <w:jc w:val="left"/>
            </w:pPr>
            <w:r>
              <w:rPr/>
              <w:t>安装调试方案 (8.0分)</w:t>
            </w:r>
          </w:p>
        </w:tc>
        <w:tc>
          <w:tcPr>
            <w:tcW w:type="dxa" w:w="5076"/>
          </w:tcPr>
          <w:p>
            <w:pPr>
              <w:pStyle w:val="null3"/>
              <w:jc w:val="left"/>
            </w:pPr>
            <w:r>
              <w:rPr/>
              <w:t>投标人根据“第二章 采购需求”中“安装调试”的要求提供方案，评委从方案完整性、合理性、可行性，以及项目的切合度等相关方面进行综合评价： 满足且优于采购需求，得8分； 完全满足采购需求，得4分； 不能完全满足采购需求，得1分； 没有提供，得0分。</w:t>
            </w:r>
          </w:p>
        </w:tc>
      </w:tr>
      <w:tr>
        <w:tc>
          <w:tcPr>
            <w:tcW w:type="dxa" w:w="922"/>
            <w:gridSpan w:val="2"/>
            <w:vMerge/>
          </w:tcPr>
          <w:p/>
        </w:tc>
        <w:tc>
          <w:tcPr>
            <w:tcW w:type="dxa" w:w="2307"/>
          </w:tcPr>
          <w:p>
            <w:pPr>
              <w:pStyle w:val="null3"/>
              <w:jc w:val="left"/>
            </w:pPr>
            <w:r>
              <w:rPr/>
              <w:t>质量保证和售后服务方案 (8.0分)</w:t>
            </w:r>
          </w:p>
        </w:tc>
        <w:tc>
          <w:tcPr>
            <w:tcW w:type="dxa" w:w="5076"/>
          </w:tcPr>
          <w:p>
            <w:pPr>
              <w:pStyle w:val="null3"/>
              <w:jc w:val="left"/>
            </w:pPr>
            <w:r>
              <w:rPr/>
              <w:t>投标人根据“第二章 采购需求”中“质量保证和售后服务”的要求提供方案，评委从方案完整性、合理性、可行性，以及项目的切合度等相关方面进行综合评价： 满足且优于采购需求，得8分； 完全满足采购需求，得4分； 不能完全满足采购需求，得1分； 没有提供，得0分。</w:t>
            </w:r>
          </w:p>
        </w:tc>
      </w:tr>
      <w:tr>
        <w:tc>
          <w:tcPr>
            <w:tcW w:type="dxa" w:w="922"/>
            <w:gridSpan w:val="2"/>
            <w:vMerge w:val="restart"/>
          </w:tcPr>
          <w:p>
            <w:pPr>
              <w:pStyle w:val="null3"/>
              <w:jc w:val="center"/>
            </w:pPr>
            <w:r>
              <w:rPr/>
              <w:t>商务部分</w:t>
            </w:r>
          </w:p>
        </w:tc>
        <w:tc>
          <w:tcPr>
            <w:tcW w:type="dxa" w:w="2307"/>
          </w:tcPr>
          <w:p>
            <w:pPr>
              <w:pStyle w:val="null3"/>
              <w:jc w:val="left"/>
            </w:pPr>
            <w:r>
              <w:rPr/>
              <w:t>所投产品市场使用情况 (3.0分)</w:t>
            </w:r>
          </w:p>
        </w:tc>
        <w:tc>
          <w:tcPr>
            <w:tcW w:type="dxa" w:w="5076"/>
          </w:tcPr>
          <w:p>
            <w:pPr>
              <w:pStyle w:val="null3"/>
              <w:jc w:val="left"/>
            </w:pPr>
            <w:r>
              <w:rPr/>
              <w:t>所投产品同品牌同型号的设备2020年1月1日以来在国内每具有1家客户使用，得1分，最高得3分。 注：提供销售合同复印件或中标通知书复印件或任一发票复印件，并加盖公章，要求能够体现产品品牌型号，否则不得分。同一单位的证明材料只算1家。</w:t>
            </w:r>
          </w:p>
        </w:tc>
      </w:tr>
      <w:tr>
        <w:tc>
          <w:tcPr>
            <w:tcW w:type="dxa" w:w="922"/>
            <w:gridSpan w:val="2"/>
            <w:vMerge/>
          </w:tcPr>
          <w:p/>
        </w:tc>
        <w:tc>
          <w:tcPr>
            <w:tcW w:type="dxa" w:w="2307"/>
          </w:tcPr>
          <w:p>
            <w:pPr>
              <w:pStyle w:val="null3"/>
              <w:jc w:val="left"/>
            </w:pPr>
            <w:r>
              <w:rPr/>
              <w:t>同类产品业绩 (5.0分)</w:t>
            </w:r>
          </w:p>
        </w:tc>
        <w:tc>
          <w:tcPr>
            <w:tcW w:type="dxa" w:w="5076"/>
          </w:tcPr>
          <w:p>
            <w:pPr>
              <w:pStyle w:val="null3"/>
              <w:jc w:val="left"/>
            </w:pPr>
            <w:r>
              <w:rPr/>
              <w:t>投标人提供2020年1月1日以来具有同类产品供货的业绩，每个得1分，最高得5分。 注：提供以投标人名义签订的合同复印件作为评价证明资料。</w:t>
            </w:r>
          </w:p>
        </w:tc>
      </w:tr>
      <w:tr>
        <w:tc>
          <w:tcPr>
            <w:tcW w:type="dxa" w:w="922"/>
            <w:gridSpan w:val="2"/>
            <w:vMerge/>
          </w:tcPr>
          <w:p/>
        </w:tc>
        <w:tc>
          <w:tcPr>
            <w:tcW w:type="dxa" w:w="2307"/>
          </w:tcPr>
          <w:p>
            <w:pPr>
              <w:pStyle w:val="null3"/>
              <w:jc w:val="left"/>
            </w:pPr>
            <w:r>
              <w:rPr/>
              <w:t>客户满意度情况 (2.0分)</w:t>
            </w:r>
          </w:p>
        </w:tc>
        <w:tc>
          <w:tcPr>
            <w:tcW w:type="dxa" w:w="5076"/>
          </w:tcPr>
          <w:p>
            <w:pPr>
              <w:pStyle w:val="null3"/>
              <w:jc w:val="left"/>
            </w:pPr>
            <w:r>
              <w:rPr/>
              <w:t>投标人在本项目提供的同类产品业绩中有获得合同的买方（甲方）单位对其服务质量评价，且评价内容须为满意或优等类似的正面满意度评价材料，需盖有合同的买方（甲方）单位公章（注：部门章、处室章等其他章有效），一个项目评价得1分，最高得2分。 【注：①提供多个评价材料均为同一买方（甲方）单位的，只计算为一个评价；②提供证明材料扫描件（复印件），加盖投标人单位公章；③如非经认定为有效“同类产品业绩”，则对应项目评价材料不得分。】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采购包4(重复经颅磁刺激仪):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用户需求书中带▲号的重要条款的响应情况 (25.0分)</w:t>
            </w:r>
          </w:p>
        </w:tc>
        <w:tc>
          <w:tcPr>
            <w:tcW w:type="dxa" w:w="5076"/>
          </w:tcPr>
          <w:p>
            <w:pPr>
              <w:pStyle w:val="null3"/>
              <w:jc w:val="left"/>
            </w:pPr>
            <w:r>
              <w:rPr/>
              <w:t>投标人所投产品技术响应全部满足“第二章 采购需求”-“具体技术(参数)要求”中带“▲”号条款的技术要求，得25分； 每出现一处负偏离，扣5分； 本采购包带“▲”号的重要技术要求共5项。 【注：投标人需在投标文件中对技术参数逐条响应，说明响应情况，如用户需求书有要求提供具体证明材料的，需按用户需求书要求提供（如厂家的产品彩页、使用说明书为英文版，请同时提供中文版），如用户需求书无明确要求提供的证明材料，则以投标人提供的《技术和服务要求响应表》响应情况为准，不按要求提供或提供不符的视为负偏离。凡是标有序号的条款均以一项单独的条款计算，无论是否隶属于上一级编号。】</w:t>
            </w:r>
          </w:p>
        </w:tc>
      </w:tr>
      <w:tr>
        <w:tc>
          <w:tcPr>
            <w:tcW w:type="dxa" w:w="922"/>
            <w:gridSpan w:val="2"/>
            <w:vMerge/>
          </w:tcPr>
          <w:p/>
        </w:tc>
        <w:tc>
          <w:tcPr>
            <w:tcW w:type="dxa" w:w="2307"/>
          </w:tcPr>
          <w:p>
            <w:pPr>
              <w:pStyle w:val="null3"/>
              <w:jc w:val="left"/>
            </w:pPr>
            <w:r>
              <w:rPr/>
              <w:t>用户需求书中不带▲号、不带“★”号的一般条款的响应情况 (19.0分)</w:t>
            </w:r>
          </w:p>
        </w:tc>
        <w:tc>
          <w:tcPr>
            <w:tcW w:type="dxa" w:w="5076"/>
          </w:tcPr>
          <w:p>
            <w:pPr>
              <w:pStyle w:val="null3"/>
              <w:jc w:val="left"/>
            </w:pPr>
            <w:r>
              <w:rPr/>
              <w:t>投标人所投产品技术响应全部满足本项目用户需求书“具体技术(参数)要求”中不带“▲”号、不带“★”号的一般技术要求，得19分； 负偏离总数≤5条的，每出现一处负偏离，扣2分； 负偏离总数＞5条的，扣分=10+（一般技术要求负偏离总数-5）/（一般技术要求参数总数-5）×9分，结果保留小数点两位，第三位四舍五入。 本采购包不带“▲”号、不带“★”号的一般技术要求共26项。 【注：供应商需在投标文件中对技术参数逐条响应，说明响应情况，如用户需求书有要求提供具体证明材料的，需按用户需求书要求提供（如厂家的产品彩页、使用说明书为英文版，请同时提供中文版），如用户需求书无明确要求提供的证明材料，则以投标人提供的《技术和服务要求响应表》响应情况为准，不按要求提供或提供不符的视为负偏离。凡是标有序号的条款均以一项单独的条款计算，无论是否隶属于上一级编号。】</w:t>
            </w:r>
          </w:p>
        </w:tc>
      </w:tr>
      <w:tr>
        <w:tc>
          <w:tcPr>
            <w:tcW w:type="dxa" w:w="922"/>
            <w:gridSpan w:val="2"/>
            <w:vMerge/>
          </w:tcPr>
          <w:p/>
        </w:tc>
        <w:tc>
          <w:tcPr>
            <w:tcW w:type="dxa" w:w="2307"/>
          </w:tcPr>
          <w:p>
            <w:pPr>
              <w:pStyle w:val="null3"/>
              <w:jc w:val="left"/>
            </w:pPr>
            <w:r>
              <w:rPr/>
              <w:t>安装调试方案 (8.0分)</w:t>
            </w:r>
          </w:p>
        </w:tc>
        <w:tc>
          <w:tcPr>
            <w:tcW w:type="dxa" w:w="5076"/>
          </w:tcPr>
          <w:p>
            <w:pPr>
              <w:pStyle w:val="null3"/>
              <w:jc w:val="left"/>
            </w:pPr>
            <w:r>
              <w:rPr/>
              <w:t>投标人根据“第二章 采购需求”中“安装调试”的要求提供方案，评委从方案完整性、合理性、可行性，以及项目的切合度等相关方面进行综合评价： 满足且优于采购需求，得8分； 完全满足采购需求，得4分； 不能完全满足采购需求，得1分； 没有提供，得0分。</w:t>
            </w:r>
          </w:p>
        </w:tc>
      </w:tr>
      <w:tr>
        <w:tc>
          <w:tcPr>
            <w:tcW w:type="dxa" w:w="922"/>
            <w:gridSpan w:val="2"/>
            <w:vMerge/>
          </w:tcPr>
          <w:p/>
        </w:tc>
        <w:tc>
          <w:tcPr>
            <w:tcW w:type="dxa" w:w="2307"/>
          </w:tcPr>
          <w:p>
            <w:pPr>
              <w:pStyle w:val="null3"/>
              <w:jc w:val="left"/>
            </w:pPr>
            <w:r>
              <w:rPr/>
              <w:t>质量保证和售后服务方案 (8.0分)</w:t>
            </w:r>
          </w:p>
        </w:tc>
        <w:tc>
          <w:tcPr>
            <w:tcW w:type="dxa" w:w="5076"/>
          </w:tcPr>
          <w:p>
            <w:pPr>
              <w:pStyle w:val="null3"/>
              <w:jc w:val="left"/>
            </w:pPr>
            <w:r>
              <w:rPr/>
              <w:t>投标人根据“第二章 采购需求”中“质量保证和售后服务”的要求提供方案，评委从方案完整性、合理性、可行性，以及项目的切合度等相关方面进行综合评价： 满足且优于采购需求，得8分； 完全满足采购需求，得4分； 不能完全满足采购需求，得1分； 没有提供，得0分。</w:t>
            </w:r>
          </w:p>
        </w:tc>
      </w:tr>
      <w:tr>
        <w:tc>
          <w:tcPr>
            <w:tcW w:type="dxa" w:w="922"/>
            <w:gridSpan w:val="2"/>
            <w:vMerge w:val="restart"/>
          </w:tcPr>
          <w:p>
            <w:pPr>
              <w:pStyle w:val="null3"/>
              <w:jc w:val="center"/>
            </w:pPr>
            <w:r>
              <w:rPr/>
              <w:t>商务部分</w:t>
            </w:r>
          </w:p>
        </w:tc>
        <w:tc>
          <w:tcPr>
            <w:tcW w:type="dxa" w:w="2307"/>
          </w:tcPr>
          <w:p>
            <w:pPr>
              <w:pStyle w:val="null3"/>
              <w:jc w:val="left"/>
            </w:pPr>
            <w:r>
              <w:rPr/>
              <w:t>所投产品市场使用情况 (3.0分)</w:t>
            </w:r>
          </w:p>
        </w:tc>
        <w:tc>
          <w:tcPr>
            <w:tcW w:type="dxa" w:w="5076"/>
          </w:tcPr>
          <w:p>
            <w:pPr>
              <w:pStyle w:val="null3"/>
              <w:jc w:val="left"/>
            </w:pPr>
            <w:r>
              <w:rPr/>
              <w:t>所投产品同品牌同型号的设备2020年1月1日以来在国内每具有1家客户使用，得1分，最高得3分。 注：提供销售合同复印件或中标通知书复印件或任一发票复印件，并加盖公章，要求能够体现产品品牌型号，否则不得分。同一单位的证明材料只算1家。</w:t>
            </w:r>
          </w:p>
        </w:tc>
      </w:tr>
      <w:tr>
        <w:tc>
          <w:tcPr>
            <w:tcW w:type="dxa" w:w="922"/>
            <w:gridSpan w:val="2"/>
            <w:vMerge/>
          </w:tcPr>
          <w:p/>
        </w:tc>
        <w:tc>
          <w:tcPr>
            <w:tcW w:type="dxa" w:w="2307"/>
          </w:tcPr>
          <w:p>
            <w:pPr>
              <w:pStyle w:val="null3"/>
              <w:jc w:val="left"/>
            </w:pPr>
            <w:r>
              <w:rPr/>
              <w:t>同类产品业绩 (5.0分)</w:t>
            </w:r>
          </w:p>
        </w:tc>
        <w:tc>
          <w:tcPr>
            <w:tcW w:type="dxa" w:w="5076"/>
          </w:tcPr>
          <w:p>
            <w:pPr>
              <w:pStyle w:val="null3"/>
              <w:jc w:val="left"/>
            </w:pPr>
            <w:r>
              <w:rPr/>
              <w:t>投标人提供2020年1月1日以来具有同类产品供货的业绩，每个得1分，最高得5分。 注：提供以投标人名义签订的合同复印件作为评价证明资料。</w:t>
            </w:r>
          </w:p>
        </w:tc>
      </w:tr>
      <w:tr>
        <w:tc>
          <w:tcPr>
            <w:tcW w:type="dxa" w:w="922"/>
            <w:gridSpan w:val="2"/>
            <w:vMerge/>
          </w:tcPr>
          <w:p/>
        </w:tc>
        <w:tc>
          <w:tcPr>
            <w:tcW w:type="dxa" w:w="2307"/>
          </w:tcPr>
          <w:p>
            <w:pPr>
              <w:pStyle w:val="null3"/>
              <w:jc w:val="left"/>
            </w:pPr>
            <w:r>
              <w:rPr/>
              <w:t>客户满意度情况 (2.0分)</w:t>
            </w:r>
          </w:p>
        </w:tc>
        <w:tc>
          <w:tcPr>
            <w:tcW w:type="dxa" w:w="5076"/>
          </w:tcPr>
          <w:p>
            <w:pPr>
              <w:pStyle w:val="null3"/>
              <w:jc w:val="left"/>
            </w:pPr>
            <w:r>
              <w:rPr/>
              <w:t>投标人在本项目提供的同类产品业绩中有获得合同的买方（甲方）单位对其服务质量评价，且评价内容须为满意或优等类似的正面满意度评价材料，需盖有合同的买方（甲方）单位公章（注：部门章、处室章等其他章有效），一个项目评价得1分，最高得2分。 【注：①提供多个评价材料均为同一买方（甲方）单位的，只计算为一个评价；②提供证明材料扫描件（复印件），加盖投标人单位公章；③如非经认定为有效“同类产品业绩”，则对应项目评价材料不得分。】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采购包5(臭氧水疗仪):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用户需求书中带▲号的重要条款的响应情况 (30.0分)</w:t>
            </w:r>
          </w:p>
        </w:tc>
        <w:tc>
          <w:tcPr>
            <w:tcW w:type="dxa" w:w="5076"/>
          </w:tcPr>
          <w:p>
            <w:pPr>
              <w:pStyle w:val="null3"/>
              <w:jc w:val="left"/>
            </w:pPr>
            <w:r>
              <w:rPr/>
              <w:t>投标人所投产品技术响应全部满足“第二章 采购需求”-“具体技术(参数)要求”中带“▲”号条款的技术要求，得30分； 每出现一处负偏离，扣5分； 本采购包带“▲”号的重要技术要求共6项。 【注：投标人需在投标文件中对技术参数逐条响应，说明响应情况，如用户需求书有要求提供具体证明材料的，需按用户需求书要求提供（如厂家的产品彩页、使用说明书为英文版，请同时提供中文版），如用户需求书无明确要求提供的证明材料，则以投标人提供的《技术和服务要求响应表》响应情况为准，不按要求提供或提供不符的视为负偏离。凡是标有序号的条款均以一项单独的条款计算，无论是否隶属于上一级编号。】</w:t>
            </w:r>
          </w:p>
        </w:tc>
      </w:tr>
      <w:tr>
        <w:tc>
          <w:tcPr>
            <w:tcW w:type="dxa" w:w="922"/>
            <w:gridSpan w:val="2"/>
            <w:vMerge/>
          </w:tcPr>
          <w:p/>
        </w:tc>
        <w:tc>
          <w:tcPr>
            <w:tcW w:type="dxa" w:w="2307"/>
          </w:tcPr>
          <w:p>
            <w:pPr>
              <w:pStyle w:val="null3"/>
              <w:jc w:val="left"/>
            </w:pPr>
            <w:r>
              <w:rPr/>
              <w:t>用户需求书中不带▲号、不带“★”号的一般条款的响应情况 (14.0分)</w:t>
            </w:r>
          </w:p>
        </w:tc>
        <w:tc>
          <w:tcPr>
            <w:tcW w:type="dxa" w:w="5076"/>
          </w:tcPr>
          <w:p>
            <w:pPr>
              <w:pStyle w:val="null3"/>
              <w:jc w:val="left"/>
            </w:pPr>
            <w:r>
              <w:rPr/>
              <w:t>投标人所投产品技术响应全部满足本项目用户需求书“具体技术(参数)要求”中不带“▲”号、不带“★”号的一般技术要求，得14分； 负偏离总数≤5条的，每出现一处负偏离，扣2分； 负偏离总数＞5条的，扣分=10+（一般技术要求负偏离总数-5）/（一般技术要求参数总数-5）×4分，结果保留小数点两位，第三位四舍五入。 本采购包不带“▲”号、不带“★”号的一般技术要求共19项。 【注：供应商需在投标文件中对技术参数逐条响应，说明响应情况，如用户需求书有要求提供具体证明材料的，需按用户需求书要求提供（如厂家的产品彩页、使用说明书为英文版，请同时提供中文版），如用户需求书无明确要求提供的证明材料，则以投标人提供的《技术和服务要求响应表》响应情况为准，不按要求提供或提供不符的视为负偏离。凡是标有序号的条款均以一项单独的条款计算，无论是否隶属于上一级编号。】</w:t>
            </w:r>
          </w:p>
        </w:tc>
      </w:tr>
      <w:tr>
        <w:tc>
          <w:tcPr>
            <w:tcW w:type="dxa" w:w="922"/>
            <w:gridSpan w:val="2"/>
            <w:vMerge/>
          </w:tcPr>
          <w:p/>
        </w:tc>
        <w:tc>
          <w:tcPr>
            <w:tcW w:type="dxa" w:w="2307"/>
          </w:tcPr>
          <w:p>
            <w:pPr>
              <w:pStyle w:val="null3"/>
              <w:jc w:val="left"/>
            </w:pPr>
            <w:r>
              <w:rPr/>
              <w:t>安装调试方案 (8.0分)</w:t>
            </w:r>
          </w:p>
        </w:tc>
        <w:tc>
          <w:tcPr>
            <w:tcW w:type="dxa" w:w="5076"/>
          </w:tcPr>
          <w:p>
            <w:pPr>
              <w:pStyle w:val="null3"/>
              <w:jc w:val="left"/>
            </w:pPr>
            <w:r>
              <w:rPr/>
              <w:t>投标人根据“第二章 采购需求”中“安装调试”的要求提供方案，评委从方案完整性、合理性、可行性，以及项目的切合度等相关方面进行综合评价： 满足且优于采购需求，得8分； 完全满足采购需求，得4分； 不能完全满足采购需求，得1分； 没有提供，得0分。</w:t>
            </w:r>
          </w:p>
        </w:tc>
      </w:tr>
      <w:tr>
        <w:tc>
          <w:tcPr>
            <w:tcW w:type="dxa" w:w="922"/>
            <w:gridSpan w:val="2"/>
            <w:vMerge/>
          </w:tcPr>
          <w:p/>
        </w:tc>
        <w:tc>
          <w:tcPr>
            <w:tcW w:type="dxa" w:w="2307"/>
          </w:tcPr>
          <w:p>
            <w:pPr>
              <w:pStyle w:val="null3"/>
              <w:jc w:val="left"/>
            </w:pPr>
            <w:r>
              <w:rPr/>
              <w:t>质量保证和售后服务方案 (8.0分)</w:t>
            </w:r>
          </w:p>
        </w:tc>
        <w:tc>
          <w:tcPr>
            <w:tcW w:type="dxa" w:w="5076"/>
          </w:tcPr>
          <w:p>
            <w:pPr>
              <w:pStyle w:val="null3"/>
              <w:jc w:val="left"/>
            </w:pPr>
            <w:r>
              <w:rPr/>
              <w:t>投标人根据“第二章 采购需求”中“质量保证和售后服务”的要求提供方案，评委从方案完整性、合理性、可行性，以及项目的切合度等相关方面进行综合评价： 满足且优于采购需求，得8分； 完全满足采购需求，得4分； 不能完全满足采购需求，得1分； 没有提供，得0分。</w:t>
            </w:r>
          </w:p>
        </w:tc>
      </w:tr>
      <w:tr>
        <w:tc>
          <w:tcPr>
            <w:tcW w:type="dxa" w:w="922"/>
            <w:gridSpan w:val="2"/>
            <w:vMerge w:val="restart"/>
          </w:tcPr>
          <w:p>
            <w:pPr>
              <w:pStyle w:val="null3"/>
              <w:jc w:val="center"/>
            </w:pPr>
            <w:r>
              <w:rPr/>
              <w:t>商务部分</w:t>
            </w:r>
          </w:p>
        </w:tc>
        <w:tc>
          <w:tcPr>
            <w:tcW w:type="dxa" w:w="2307"/>
          </w:tcPr>
          <w:p>
            <w:pPr>
              <w:pStyle w:val="null3"/>
              <w:jc w:val="left"/>
            </w:pPr>
            <w:r>
              <w:rPr/>
              <w:t>所投产品市场使用情况 (3.0分)</w:t>
            </w:r>
          </w:p>
        </w:tc>
        <w:tc>
          <w:tcPr>
            <w:tcW w:type="dxa" w:w="5076"/>
          </w:tcPr>
          <w:p>
            <w:pPr>
              <w:pStyle w:val="null3"/>
              <w:jc w:val="left"/>
            </w:pPr>
            <w:r>
              <w:rPr/>
              <w:t>所投产品同品牌同型号的设备2020年1月1日以来在国内每具有1家客户使用，得1分，最高得3分。 注：提供销售合同复印件或中标通知书复印件或任一发票复印件，并加盖公章，要求能够体现产品品牌型号，否则不得分。同一单位的证明材料只算1家。</w:t>
            </w:r>
          </w:p>
        </w:tc>
      </w:tr>
      <w:tr>
        <w:tc>
          <w:tcPr>
            <w:tcW w:type="dxa" w:w="922"/>
            <w:gridSpan w:val="2"/>
            <w:vMerge/>
          </w:tcPr>
          <w:p/>
        </w:tc>
        <w:tc>
          <w:tcPr>
            <w:tcW w:type="dxa" w:w="2307"/>
          </w:tcPr>
          <w:p>
            <w:pPr>
              <w:pStyle w:val="null3"/>
              <w:jc w:val="left"/>
            </w:pPr>
            <w:r>
              <w:rPr/>
              <w:t>同类产品业绩 (5.0分)</w:t>
            </w:r>
          </w:p>
        </w:tc>
        <w:tc>
          <w:tcPr>
            <w:tcW w:type="dxa" w:w="5076"/>
          </w:tcPr>
          <w:p>
            <w:pPr>
              <w:pStyle w:val="null3"/>
              <w:jc w:val="left"/>
            </w:pPr>
            <w:r>
              <w:rPr/>
              <w:t>投标人提供2020年1月1日以来具有同类产品供货的业绩，每个得1分，最高得5分。 注：提供以投标人名义签订的合同复印件作为评价证明资料。</w:t>
            </w:r>
          </w:p>
        </w:tc>
      </w:tr>
      <w:tr>
        <w:tc>
          <w:tcPr>
            <w:tcW w:type="dxa" w:w="922"/>
            <w:gridSpan w:val="2"/>
            <w:vMerge/>
          </w:tcPr>
          <w:p/>
        </w:tc>
        <w:tc>
          <w:tcPr>
            <w:tcW w:type="dxa" w:w="2307"/>
          </w:tcPr>
          <w:p>
            <w:pPr>
              <w:pStyle w:val="null3"/>
              <w:jc w:val="left"/>
            </w:pPr>
            <w:r>
              <w:rPr/>
              <w:t>客户满意度情况 (2.0分)</w:t>
            </w:r>
          </w:p>
        </w:tc>
        <w:tc>
          <w:tcPr>
            <w:tcW w:type="dxa" w:w="5076"/>
          </w:tcPr>
          <w:p>
            <w:pPr>
              <w:pStyle w:val="null3"/>
              <w:jc w:val="left"/>
            </w:pPr>
            <w:r>
              <w:rPr/>
              <w:t>投标人在本项目提供的同类产品业绩中有获得合同的买方（甲方）单位对其服务质量评价，且评价内容须为满意或优等类似的正面满意度评价材料，需盖有合同的买方（甲方）单位公章（注：部门章、处室章等其他章有效），一个项目评价得1分，最高得2分。 【注：①提供多个评价材料均为同一买方（甲方）单位的，只计算为一个评价；②提供证明材料扫描件（复印件），加盖投标人单位公章；③如非经认定为有效“同类产品业绩”，则对应项目评价材料不得分。】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采购包5：</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广东医科大学附属医院</w:t>
      </w:r>
    </w:p>
    <w:p>
      <w:pPr>
        <w:pStyle w:val="null3"/>
        <w:jc w:val="center"/>
      </w:pPr>
      <w:r>
        <w:rPr/>
        <w:t xml:space="preserve"> </w:t>
      </w:r>
    </w:p>
    <w:p>
      <w:pPr>
        <w:pStyle w:val="null3"/>
        <w:jc w:val="center"/>
      </w:pPr>
      <w:r>
        <w:rPr>
          <w:sz w:val="52"/>
          <w:b/>
        </w:rPr>
        <w:t>货物类合同</w:t>
      </w:r>
    </w:p>
    <w:p>
      <w:pPr>
        <w:pStyle w:val="null3"/>
        <w:jc w:val="both"/>
      </w:pPr>
      <w:r>
        <w:rPr/>
        <w:t xml:space="preserve"> </w:t>
      </w:r>
    </w:p>
    <w:p>
      <w:pPr>
        <w:pStyle w:val="null3"/>
        <w:ind w:firstLine="1928"/>
        <w:jc w:val="left"/>
      </w:pPr>
      <w:r>
        <w:rPr/>
        <w:t xml:space="preserve"> </w:t>
      </w:r>
    </w:p>
    <w:p>
      <w:pPr>
        <w:pStyle w:val="null3"/>
        <w:ind w:firstLine="1928"/>
        <w:jc w:val="left"/>
      </w:pPr>
      <w:r>
        <w:rPr/>
        <w:t xml:space="preserve"> </w:t>
      </w:r>
    </w:p>
    <w:p>
      <w:pPr>
        <w:pStyle w:val="null3"/>
        <w:ind w:firstLine="1928"/>
        <w:jc w:val="left"/>
      </w:pPr>
      <w:r>
        <w:rPr>
          <w:sz w:val="32"/>
          <w:b/>
        </w:rPr>
        <w:t>项目名称：</w:t>
      </w:r>
      <w:r>
        <w:rPr>
          <w:sz w:val="21"/>
          <w:b/>
          <w:u w:val="single"/>
        </w:rPr>
        <w:t xml:space="preserve">                  </w:t>
      </w:r>
    </w:p>
    <w:p>
      <w:pPr>
        <w:pStyle w:val="null3"/>
        <w:ind w:firstLine="1928"/>
        <w:jc w:val="left"/>
      </w:pPr>
      <w:r>
        <w:rPr>
          <w:sz w:val="32"/>
          <w:b/>
        </w:rPr>
        <w:t>甲</w:t>
      </w:r>
      <w:r>
        <w:rPr>
          <w:sz w:val="21"/>
          <w:b/>
        </w:rPr>
        <w:t xml:space="preserve">  </w:t>
      </w:r>
      <w:r>
        <w:rPr>
          <w:sz w:val="32"/>
          <w:b/>
        </w:rPr>
        <w:t>方：</w:t>
      </w:r>
      <w:r>
        <w:rPr>
          <w:sz w:val="32"/>
          <w:b/>
          <w:u w:val="single"/>
        </w:rPr>
        <w:t>广东医科大学附属医院</w:t>
      </w:r>
    </w:p>
    <w:p>
      <w:pPr>
        <w:pStyle w:val="null3"/>
        <w:ind w:firstLine="1928"/>
        <w:jc w:val="left"/>
      </w:pPr>
      <w:r>
        <w:rPr>
          <w:sz w:val="32"/>
          <w:b/>
        </w:rPr>
        <w:t>乙</w:t>
      </w:r>
      <w:r>
        <w:rPr>
          <w:sz w:val="21"/>
          <w:b/>
        </w:rPr>
        <w:t xml:space="preserve">  </w:t>
      </w:r>
      <w:r>
        <w:rPr>
          <w:sz w:val="32"/>
          <w:b/>
        </w:rPr>
        <w:t>方：</w:t>
      </w:r>
      <w:r>
        <w:rPr>
          <w:sz w:val="21"/>
          <w:b/>
          <w:u w:val="single"/>
        </w:rPr>
        <w:t xml:space="preserve">                    </w:t>
      </w:r>
    </w:p>
    <w:p>
      <w:pPr>
        <w:pStyle w:val="null3"/>
        <w:ind w:firstLine="1928"/>
        <w:jc w:val="left"/>
      </w:pPr>
      <w:r>
        <w:rPr>
          <w:sz w:val="32"/>
          <w:b/>
        </w:rPr>
        <w:t>签订时间：</w:t>
      </w:r>
      <w:r>
        <w:rPr>
          <w:sz w:val="32"/>
          <w:b/>
          <w:u w:val="single"/>
        </w:rPr>
        <w:t xml:space="preserve">     </w:t>
      </w:r>
      <w:r>
        <w:rPr>
          <w:sz w:val="32"/>
          <w:b/>
          <w:u w:val="single"/>
        </w:rPr>
        <w:t>年</w:t>
      </w:r>
      <w:r>
        <w:rPr>
          <w:sz w:val="21"/>
          <w:b/>
          <w:u w:val="single"/>
        </w:rPr>
        <w:t xml:space="preserve">   </w:t>
      </w:r>
      <w:r>
        <w:rPr>
          <w:sz w:val="32"/>
          <w:b/>
          <w:u w:val="single"/>
        </w:rPr>
        <w:t>月</w:t>
      </w:r>
      <w:r>
        <w:rPr>
          <w:sz w:val="21"/>
          <w:b/>
          <w:u w:val="single"/>
        </w:rPr>
        <w:t xml:space="preserve">   </w:t>
      </w:r>
      <w:r>
        <w:rPr>
          <w:sz w:val="32"/>
          <w:b/>
          <w:u w:val="single"/>
        </w:rPr>
        <w:t>日</w:t>
      </w:r>
    </w:p>
    <w:p>
      <w:pPr>
        <w:pStyle w:val="null3"/>
        <w:jc w:val="both"/>
      </w:pPr>
      <w:r>
        <w:rPr>
          <w:sz w:val="21"/>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44"/>
          <w:b/>
        </w:rPr>
        <w:t>买卖合同</w:t>
      </w:r>
    </w:p>
    <w:p>
      <w:pPr>
        <w:pStyle w:val="null3"/>
        <w:jc w:val="center"/>
      </w:pPr>
      <w:r>
        <w:rPr>
          <w:sz w:val="21"/>
        </w:rPr>
        <w:t xml:space="preserve">                                             </w:t>
      </w:r>
    </w:p>
    <w:p>
      <w:pPr>
        <w:pStyle w:val="null3"/>
        <w:jc w:val="center"/>
      </w:pPr>
      <w:r>
        <w:rPr>
          <w:sz w:val="21"/>
        </w:rPr>
        <w:t xml:space="preserve">                                        </w:t>
      </w:r>
      <w:r>
        <w:rPr>
          <w:sz w:val="24"/>
        </w:rPr>
        <w:t>合同编号：</w:t>
      </w:r>
    </w:p>
    <w:p>
      <w:pPr>
        <w:pStyle w:val="null3"/>
        <w:jc w:val="right"/>
      </w:pPr>
      <w:r>
        <w:rPr>
          <w:sz w:val="24"/>
        </w:rPr>
        <w:t>甲方：</w:t>
      </w:r>
      <w:r>
        <w:rPr>
          <w:sz w:val="24"/>
        </w:rPr>
        <w:t>广东医科大学附属医院</w:t>
      </w:r>
      <w:r>
        <w:rPr>
          <w:sz w:val="21"/>
        </w:rPr>
        <w:t xml:space="preserve">        </w:t>
      </w:r>
      <w:r>
        <w:rPr>
          <w:sz w:val="24"/>
        </w:rPr>
        <w:t>（以下简称甲方）</w:t>
      </w:r>
    </w:p>
    <w:p>
      <w:pPr>
        <w:pStyle w:val="null3"/>
        <w:jc w:val="both"/>
      </w:pPr>
      <w:r>
        <w:rPr>
          <w:sz w:val="24"/>
        </w:rPr>
        <w:t>统一社会信用代码：</w:t>
      </w:r>
      <w:r>
        <w:rPr>
          <w:sz w:val="24"/>
        </w:rPr>
        <w:t>12440000455858169P</w:t>
      </w:r>
    </w:p>
    <w:p>
      <w:pPr>
        <w:pStyle w:val="null3"/>
        <w:jc w:val="both"/>
      </w:pPr>
      <w:r>
        <w:rPr>
          <w:sz w:val="24"/>
        </w:rPr>
        <w:t>法定代表人：</w:t>
      </w:r>
    </w:p>
    <w:p>
      <w:pPr>
        <w:pStyle w:val="null3"/>
        <w:jc w:val="both"/>
      </w:pPr>
      <w:r>
        <w:rPr>
          <w:sz w:val="24"/>
        </w:rPr>
        <w:t>联系人：</w:t>
      </w:r>
    </w:p>
    <w:p>
      <w:pPr>
        <w:pStyle w:val="null3"/>
        <w:jc w:val="both"/>
      </w:pPr>
      <w:r>
        <w:rPr>
          <w:sz w:val="24"/>
        </w:rPr>
        <w:t>联系电话：</w:t>
      </w:r>
    </w:p>
    <w:p>
      <w:pPr>
        <w:pStyle w:val="null3"/>
        <w:jc w:val="both"/>
      </w:pPr>
      <w:r>
        <w:rPr>
          <w:sz w:val="24"/>
        </w:rPr>
        <w:t>地址：广东省湛江市霞山区人民大道南</w:t>
      </w:r>
      <w:r>
        <w:rPr>
          <w:sz w:val="24"/>
        </w:rPr>
        <w:t>57</w:t>
      </w:r>
      <w:r>
        <w:rPr>
          <w:sz w:val="24"/>
        </w:rPr>
        <w:t>号</w:t>
      </w:r>
    </w:p>
    <w:p>
      <w:pPr>
        <w:pStyle w:val="null3"/>
        <w:jc w:val="both"/>
      </w:pPr>
      <w:r>
        <w:rPr>
          <w:sz w:val="24"/>
        </w:rPr>
        <w:t>乙方：</w:t>
      </w:r>
      <w:r>
        <w:rPr>
          <w:sz w:val="24"/>
        </w:rPr>
        <w:t xml:space="preserve">                       </w:t>
      </w:r>
      <w:r>
        <w:rPr>
          <w:sz w:val="24"/>
        </w:rPr>
        <w:t>（以下简称乙方）</w:t>
      </w:r>
    </w:p>
    <w:p>
      <w:pPr>
        <w:pStyle w:val="null3"/>
        <w:jc w:val="both"/>
      </w:pPr>
      <w:r>
        <w:rPr>
          <w:sz w:val="24"/>
        </w:rPr>
        <w:t>统一社会信用代码：</w:t>
      </w:r>
    </w:p>
    <w:p>
      <w:pPr>
        <w:pStyle w:val="null3"/>
        <w:jc w:val="both"/>
      </w:pPr>
      <w:r>
        <w:rPr>
          <w:sz w:val="24"/>
        </w:rPr>
        <w:t>法定代表人：</w:t>
      </w:r>
    </w:p>
    <w:p>
      <w:pPr>
        <w:pStyle w:val="null3"/>
        <w:jc w:val="both"/>
      </w:pPr>
      <w:r>
        <w:rPr>
          <w:sz w:val="24"/>
        </w:rPr>
        <w:t>联系人：</w:t>
      </w:r>
    </w:p>
    <w:p>
      <w:pPr>
        <w:pStyle w:val="null3"/>
        <w:jc w:val="both"/>
      </w:pPr>
      <w:r>
        <w:rPr>
          <w:sz w:val="24"/>
        </w:rPr>
        <w:t>联系电话：</w:t>
      </w:r>
    </w:p>
    <w:p>
      <w:pPr>
        <w:pStyle w:val="null3"/>
        <w:jc w:val="both"/>
      </w:pPr>
      <w:r>
        <w:rPr>
          <w:sz w:val="24"/>
        </w:rPr>
        <w:t>地址：</w:t>
      </w:r>
    </w:p>
    <w:tbl>
      <w:tblPr>
        <w:tblW w:w="0" w:type="auto"/>
        <w:tblBorders>
          <w:top w:val="none" w:color="000000" w:sz="4"/>
          <w:left w:val="none" w:color="000000" w:sz="4"/>
          <w:bottom w:val="none" w:color="000000" w:sz="4"/>
          <w:right w:val="none" w:color="000000" w:sz="4"/>
          <w:insideH w:val="none"/>
          <w:insideV w:val="none"/>
        </w:tblBorders>
      </w:tblPr>
      <w:tblGrid>
        <w:gridCol w:w="1144"/>
        <w:gridCol w:w="3551"/>
        <w:gridCol w:w="2303"/>
        <w:gridCol w:w="1308"/>
      </w:tblGrid>
      <w:tr>
        <w:tc>
          <w:tcPr>
            <w:tcW w:type="dxa" w:w="1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项目名称</w:t>
            </w:r>
          </w:p>
        </w:tc>
        <w:tc>
          <w:tcPr>
            <w:tcW w:type="dxa" w:w="3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采购时间（即开标时间）</w:t>
            </w:r>
          </w:p>
        </w:tc>
        <w:tc>
          <w:tcPr>
            <w:tcW w:type="dxa" w:w="1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年</w:t>
            </w:r>
            <w:r>
              <w:rPr>
                <w:sz w:val="21"/>
              </w:rPr>
              <w:t>月</w:t>
            </w:r>
            <w:r>
              <w:rPr>
                <w:sz w:val="21"/>
              </w:rPr>
              <w:t xml:space="preserve"> </w:t>
            </w:r>
            <w:r>
              <w:rPr>
                <w:sz w:val="21"/>
              </w:rPr>
              <w:t>日</w:t>
            </w:r>
          </w:p>
        </w:tc>
      </w:tr>
      <w:tr>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采购编号</w:t>
            </w:r>
          </w:p>
        </w:tc>
        <w:tc>
          <w:tcPr>
            <w:tcW w:type="dxa" w:w="3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子包号（或包组号）</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rPr>
        <w:t>根据《中华人民共和国民法典》等国家相关法律法规的规定，以及该项目的采购结果和相关采购文件的要求，甲、乙双方经协商确定，甲方向乙方订购下述货物及其服务，为明确双方责任和权利，特签订本合同，共同遵守。具体条款如下：</w:t>
      </w:r>
    </w:p>
    <w:p>
      <w:pPr>
        <w:pStyle w:val="null3"/>
        <w:jc w:val="both"/>
      </w:pPr>
      <w:r>
        <w:rPr>
          <w:sz w:val="21"/>
          <w:b/>
        </w:rPr>
        <w:t>一、合同标的</w:t>
      </w:r>
    </w:p>
    <w:p>
      <w:pPr>
        <w:pStyle w:val="null3"/>
        <w:ind w:firstLine="420"/>
        <w:jc w:val="both"/>
      </w:pPr>
      <w:r>
        <w:rPr>
          <w:sz w:val="21"/>
        </w:rPr>
        <w:t>乙方负责向甲方供应下表中所列货物及配套设备，并负责相关的安装调试和售后服务</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866"/>
        <w:gridCol w:w="972"/>
        <w:gridCol w:w="714"/>
        <w:gridCol w:w="1215"/>
        <w:gridCol w:w="592"/>
        <w:gridCol w:w="759"/>
        <w:gridCol w:w="577"/>
        <w:gridCol w:w="592"/>
        <w:gridCol w:w="714"/>
        <w:gridCol w:w="592"/>
        <w:gridCol w:w="714"/>
      </w:tblGrid>
      <w:tr>
        <w:tc>
          <w:tcPr>
            <w:tcW w:type="dxa" w:w="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9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医疗器械注册证产品名称</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1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p>
            <w:pPr>
              <w:pStyle w:val="null3"/>
              <w:jc w:val="center"/>
            </w:pPr>
            <w:r>
              <w:rPr>
                <w:sz w:val="21"/>
              </w:rPr>
              <w:t>/</w:t>
            </w:r>
            <w:r>
              <w:rPr>
                <w:sz w:val="21"/>
              </w:rPr>
              <w:t>版本号</w:t>
            </w:r>
          </w:p>
        </w:tc>
        <w:tc>
          <w:tcPr>
            <w:tcW w:type="dxa" w:w="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厂家</w:t>
            </w:r>
          </w:p>
        </w:tc>
        <w:tc>
          <w:tcPr>
            <w:tcW w:type="dxa" w:w="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配套配件</w:t>
            </w:r>
          </w:p>
        </w:tc>
      </w:tr>
      <w:tr>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5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使用科室</w:t>
            </w:r>
          </w:p>
        </w:tc>
        <w:tc>
          <w:tcPr>
            <w:tcW w:type="dxa" w:w="5755"/>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b/>
        </w:rPr>
        <w:t>二、合同总价</w:t>
      </w:r>
    </w:p>
    <w:p>
      <w:pPr>
        <w:pStyle w:val="null3"/>
        <w:ind w:firstLine="420"/>
        <w:jc w:val="both"/>
      </w:pPr>
      <w:r>
        <w:rPr>
          <w:sz w:val="21"/>
        </w:rPr>
        <w:t>总价为：人民币</w:t>
      </w:r>
      <w:r>
        <w:rPr>
          <w:sz w:val="21"/>
          <w:u w:val="single"/>
        </w:rPr>
        <w:t xml:space="preserve">          </w:t>
      </w:r>
      <w:r>
        <w:rPr>
          <w:sz w:val="21"/>
        </w:rPr>
        <w:t>元（大写），即</w:t>
      </w:r>
      <w:r>
        <w:rPr>
          <w:sz w:val="21"/>
        </w:rPr>
        <w:t>RMB</w:t>
      </w:r>
      <w:r>
        <w:rPr>
          <w:sz w:val="21"/>
          <w:u w:val="single"/>
        </w:rPr>
        <w:t xml:space="preserve">      </w:t>
      </w:r>
      <w:r>
        <w:rPr>
          <w:sz w:val="21"/>
        </w:rPr>
        <w:t>元（其中，含财政项目专项资金：人民币</w:t>
      </w:r>
      <w:r>
        <w:rPr>
          <w:sz w:val="21"/>
          <w:u w:val="single"/>
        </w:rPr>
        <w:t xml:space="preserve">         </w:t>
      </w:r>
      <w:r>
        <w:rPr>
          <w:sz w:val="21"/>
        </w:rPr>
        <w:t>元，即</w:t>
      </w:r>
      <w:r>
        <w:rPr>
          <w:sz w:val="21"/>
        </w:rPr>
        <w:t>RMB</w:t>
      </w:r>
      <w:r>
        <w:rPr>
          <w:sz w:val="21"/>
          <w:u w:val="single"/>
        </w:rPr>
        <w:t xml:space="preserve">      </w:t>
      </w:r>
      <w:r>
        <w:rPr>
          <w:sz w:val="21"/>
        </w:rPr>
        <w:t>元），该合同总金额是合同货物的设计、制造、包装、仓储、运输、培训、保险、装卸、安装、调试及验收合格之前及保修期与备品备件发生的所有含税费用。本合同执行期间合同总金额不变。</w:t>
      </w:r>
    </w:p>
    <w:p>
      <w:pPr>
        <w:pStyle w:val="null3"/>
        <w:ind w:firstLine="420"/>
        <w:jc w:val="both"/>
      </w:pPr>
      <w:r>
        <w:rPr>
          <w:sz w:val="21"/>
          <w:b/>
        </w:rPr>
        <w:t>三、合同组成</w:t>
      </w:r>
    </w:p>
    <w:p>
      <w:pPr>
        <w:pStyle w:val="null3"/>
        <w:ind w:firstLine="420"/>
        <w:jc w:val="both"/>
      </w:pPr>
      <w:r>
        <w:rPr>
          <w:sz w:val="21"/>
        </w:rPr>
        <w:t>详细价格、技术说明及其它有关合同货物的特定信息由合同附件说明。所有合同附件及本项目的招标文件（或采购文件）、投标文件（或响应文件）、协议等均为本合同不可分割之一部分。</w:t>
      </w:r>
    </w:p>
    <w:p>
      <w:pPr>
        <w:pStyle w:val="null3"/>
        <w:jc w:val="both"/>
      </w:pPr>
      <w:r>
        <w:rPr>
          <w:sz w:val="21"/>
          <w:b/>
        </w:rPr>
        <w:t>四、技术要求</w:t>
      </w:r>
    </w:p>
    <w:p>
      <w:pPr>
        <w:pStyle w:val="null3"/>
        <w:ind w:firstLine="420"/>
        <w:jc w:val="both"/>
      </w:pPr>
      <w:r>
        <w:rPr>
          <w:sz w:val="21"/>
        </w:rPr>
        <w:t>乙方所提供的货物及配套配件，必须符合国家、地方及行业有关规范和甲方的技术要求（以孰高的为准），并提供货物的厂试测验报告。</w:t>
      </w:r>
    </w:p>
    <w:p>
      <w:pPr>
        <w:pStyle w:val="null3"/>
        <w:jc w:val="both"/>
      </w:pPr>
      <w:r>
        <w:rPr>
          <w:sz w:val="21"/>
          <w:b/>
        </w:rPr>
        <w:t>五、合同标的包装、交货、安装及验收</w:t>
      </w:r>
    </w:p>
    <w:p>
      <w:pPr>
        <w:pStyle w:val="null3"/>
        <w:jc w:val="both"/>
      </w:pPr>
      <w:r>
        <w:rPr>
          <w:sz w:val="21"/>
        </w:rPr>
        <w:t>5.1</w:t>
      </w:r>
      <w:r>
        <w:rPr>
          <w:sz w:val="21"/>
        </w:rPr>
        <w:t>、合同标的的包装</w:t>
      </w:r>
    </w:p>
    <w:p>
      <w:pPr>
        <w:pStyle w:val="null3"/>
        <w:ind w:firstLine="420"/>
        <w:jc w:val="both"/>
      </w:pPr>
      <w:r>
        <w:rPr>
          <w:sz w:val="21"/>
        </w:rPr>
        <w:t>合同标的的包装均应有良好的防湿、防锈、防潮、防雨、防腐及防碰撞的措施。凡由于包装不良造成的损失和由此产生的费用均由乙方承担。</w:t>
      </w:r>
    </w:p>
    <w:p>
      <w:pPr>
        <w:pStyle w:val="null3"/>
        <w:jc w:val="both"/>
      </w:pPr>
      <w:r>
        <w:rPr>
          <w:sz w:val="21"/>
        </w:rPr>
        <w:t>5.2</w:t>
      </w:r>
      <w:r>
        <w:rPr>
          <w:sz w:val="21"/>
        </w:rPr>
        <w:t>、合同标的的交货</w:t>
      </w:r>
    </w:p>
    <w:p>
      <w:pPr>
        <w:pStyle w:val="null3"/>
        <w:ind w:firstLine="210"/>
        <w:jc w:val="both"/>
      </w:pPr>
      <w:r>
        <w:rPr>
          <w:sz w:val="21"/>
        </w:rPr>
        <w:t>5.2.1</w:t>
      </w:r>
      <w:r>
        <w:rPr>
          <w:sz w:val="21"/>
        </w:rPr>
        <w:t>、乙方交货时间：合同签订后</w:t>
      </w:r>
      <w:r>
        <w:rPr>
          <w:sz w:val="21"/>
          <w:u w:val="single"/>
        </w:rPr>
        <w:t xml:space="preserve">    </w:t>
      </w:r>
      <w:r>
        <w:rPr>
          <w:sz w:val="21"/>
        </w:rPr>
        <w:t>天</w:t>
      </w:r>
      <w:r>
        <w:rPr>
          <w:sz w:val="21"/>
        </w:rPr>
        <w:t>内。</w:t>
      </w:r>
    </w:p>
    <w:p>
      <w:pPr>
        <w:pStyle w:val="null3"/>
        <w:ind w:firstLine="210"/>
        <w:jc w:val="both"/>
      </w:pPr>
      <w:r>
        <w:rPr>
          <w:sz w:val="21"/>
        </w:rPr>
        <w:t>5.2.2</w:t>
      </w:r>
      <w:r>
        <w:rPr>
          <w:sz w:val="21"/>
        </w:rPr>
        <w:t>、乙方交货地点：运输、卸车并安装至甲方所在地内的指定地点。</w:t>
      </w:r>
    </w:p>
    <w:p>
      <w:pPr>
        <w:pStyle w:val="null3"/>
        <w:jc w:val="both"/>
      </w:pPr>
      <w:r>
        <w:rPr>
          <w:sz w:val="21"/>
        </w:rPr>
        <w:t>5.3</w:t>
      </w:r>
      <w:r>
        <w:rPr>
          <w:sz w:val="21"/>
        </w:rPr>
        <w:t>、合同标的的安装</w:t>
      </w:r>
    </w:p>
    <w:p>
      <w:pPr>
        <w:pStyle w:val="null3"/>
        <w:ind w:firstLine="210"/>
        <w:jc w:val="both"/>
      </w:pPr>
      <w:r>
        <w:rPr>
          <w:sz w:val="21"/>
        </w:rPr>
        <w:t>5.3.1</w:t>
      </w:r>
      <w:r>
        <w:rPr>
          <w:sz w:val="21"/>
        </w:rPr>
        <w:t>、乙方负责合同项下的安装，一切费用由乙方负责。</w:t>
      </w:r>
    </w:p>
    <w:p>
      <w:pPr>
        <w:pStyle w:val="null3"/>
        <w:ind w:firstLine="210"/>
        <w:jc w:val="both"/>
      </w:pPr>
      <w:r>
        <w:rPr>
          <w:sz w:val="21"/>
        </w:rPr>
        <w:t>5.3.2</w:t>
      </w:r>
      <w:r>
        <w:rPr>
          <w:sz w:val="21"/>
        </w:rPr>
        <w:t>、乙方安装时须对各安装场地内的其他设备、设施有良好保护措施。</w:t>
      </w:r>
    </w:p>
    <w:p>
      <w:pPr>
        <w:pStyle w:val="null3"/>
        <w:jc w:val="both"/>
      </w:pPr>
      <w:r>
        <w:rPr>
          <w:sz w:val="21"/>
        </w:rPr>
        <w:t>5.4</w:t>
      </w:r>
      <w:r>
        <w:rPr>
          <w:sz w:val="21"/>
        </w:rPr>
        <w:t>、验收</w:t>
      </w:r>
    </w:p>
    <w:p>
      <w:pPr>
        <w:pStyle w:val="null3"/>
        <w:ind w:firstLine="210"/>
        <w:jc w:val="both"/>
      </w:pPr>
      <w:r>
        <w:rPr>
          <w:sz w:val="21"/>
        </w:rPr>
        <w:t>5.4.1</w:t>
      </w:r>
      <w:r>
        <w:rPr>
          <w:sz w:val="21"/>
        </w:rPr>
        <w:t>、合同货物、软件及配套设备安装完成且甲方试用</w:t>
      </w:r>
      <w:r>
        <w:rPr>
          <w:sz w:val="21"/>
          <w:u w:val="single"/>
        </w:rPr>
        <w:t xml:space="preserve"> 30 </w:t>
      </w:r>
      <w:r>
        <w:rPr>
          <w:sz w:val="21"/>
        </w:rPr>
        <w:t>个工作日内验收，验收应在甲乙双方共同参加下进行。</w:t>
      </w:r>
      <w:r>
        <w:rPr>
          <w:sz w:val="21"/>
        </w:rPr>
        <w:t>甲方在试用期间如发现货物存在货不对版、质量、性能不达标的情况，视为验收不合格。</w:t>
      </w:r>
    </w:p>
    <w:p>
      <w:pPr>
        <w:pStyle w:val="null3"/>
        <w:ind w:firstLine="210"/>
        <w:jc w:val="both"/>
      </w:pPr>
      <w:r>
        <w:rPr>
          <w:sz w:val="21"/>
        </w:rPr>
        <w:t>5.4.2</w:t>
      </w:r>
      <w:r>
        <w:rPr>
          <w:sz w:val="21"/>
        </w:rPr>
        <w:t>、乙方在验收时须向甲方提供与本合同项下货物相符且完整的技术资料，技术资料包括但不限于：</w:t>
      </w:r>
      <w:r>
        <w:rPr>
          <w:sz w:val="21"/>
          <w:u w:val="single"/>
        </w:rPr>
        <w:t>①</w:t>
      </w:r>
      <w:r>
        <w:rPr>
          <w:sz w:val="21"/>
          <w:u w:val="single"/>
        </w:rPr>
        <w:t>贰套中文使用说明书；</w:t>
      </w:r>
      <w:r>
        <w:rPr>
          <w:sz w:val="21"/>
          <w:u w:val="single"/>
        </w:rPr>
        <w:t>②</w:t>
      </w:r>
      <w:r>
        <w:rPr>
          <w:sz w:val="21"/>
          <w:u w:val="single"/>
        </w:rPr>
        <w:t>出厂合格证或出厂检测报告；</w:t>
      </w:r>
      <w:r>
        <w:rPr>
          <w:sz w:val="21"/>
          <w:u w:val="single"/>
        </w:rPr>
        <w:t>③</w:t>
      </w:r>
      <w:r>
        <w:rPr>
          <w:sz w:val="21"/>
          <w:u w:val="single"/>
        </w:rPr>
        <w:t>安装调试报告；</w:t>
      </w:r>
      <w:r>
        <w:rPr>
          <w:sz w:val="21"/>
          <w:u w:val="single"/>
        </w:rPr>
        <w:t>④</w:t>
      </w:r>
      <w:r>
        <w:rPr>
          <w:sz w:val="21"/>
          <w:u w:val="single"/>
        </w:rPr>
        <w:t>人员培训报告；</w:t>
      </w:r>
      <w:r>
        <w:rPr>
          <w:sz w:val="21"/>
          <w:u w:val="single"/>
        </w:rPr>
        <w:t>⑤</w:t>
      </w:r>
      <w:r>
        <w:rPr>
          <w:sz w:val="21"/>
          <w:u w:val="single"/>
        </w:rPr>
        <w:t>进口货物还需要提供进口货物报关单、入境货物检验检疫证明等。</w:t>
      </w:r>
    </w:p>
    <w:p>
      <w:pPr>
        <w:pStyle w:val="null3"/>
        <w:ind w:firstLine="420"/>
        <w:jc w:val="both"/>
      </w:pPr>
      <w:r>
        <w:rPr>
          <w:sz w:val="21"/>
        </w:rPr>
        <w:t>如果乙方提供的技术资料不齐全，甲方有权拒绝</w:t>
      </w:r>
      <w:r>
        <w:rPr>
          <w:sz w:val="21"/>
        </w:rPr>
        <w:t>验收</w:t>
      </w:r>
      <w:r>
        <w:rPr>
          <w:sz w:val="21"/>
        </w:rPr>
        <w:t>货物，</w:t>
      </w:r>
      <w:r>
        <w:rPr>
          <w:sz w:val="21"/>
        </w:rPr>
        <w:t>如乙方在甲方限定期限内仍不能补充提供上述技术资料的，甲方有权退货且要求乙方支付本合同总金额</w:t>
      </w:r>
      <w:r>
        <w:rPr>
          <w:sz w:val="21"/>
        </w:rPr>
        <w:t xml:space="preserve">20% </w:t>
      </w:r>
      <w:r>
        <w:rPr>
          <w:sz w:val="21"/>
        </w:rPr>
        <w:t>的违约金，因退货产生的一切损失由乙方承担，乙方拒不将货物取走的，甲方有权自行处置，由此产生的损失</w:t>
      </w:r>
      <w:r>
        <w:rPr>
          <w:sz w:val="21"/>
        </w:rPr>
        <w:t>乙方</w:t>
      </w:r>
      <w:r>
        <w:rPr>
          <w:sz w:val="21"/>
        </w:rPr>
        <w:t>自行承担。</w:t>
      </w:r>
    </w:p>
    <w:p>
      <w:pPr>
        <w:pStyle w:val="null3"/>
        <w:ind w:firstLine="210"/>
        <w:jc w:val="both"/>
      </w:pPr>
      <w:r>
        <w:rPr>
          <w:sz w:val="21"/>
        </w:rPr>
        <w:t>5.4.3</w:t>
      </w:r>
      <w:r>
        <w:rPr>
          <w:sz w:val="21"/>
        </w:rPr>
        <w:t>、验收标准：按本合同</w:t>
      </w:r>
      <w:r>
        <w:rPr>
          <w:sz w:val="21"/>
        </w:rPr>
        <w:t>及招标采购文件等</w:t>
      </w:r>
      <w:r>
        <w:rPr>
          <w:sz w:val="21"/>
        </w:rPr>
        <w:t>的有关规定</w:t>
      </w:r>
      <w:r>
        <w:rPr>
          <w:sz w:val="21"/>
        </w:rPr>
        <w:t>，</w:t>
      </w:r>
      <w:r>
        <w:rPr>
          <w:sz w:val="21"/>
        </w:rPr>
        <w:t>以及</w:t>
      </w:r>
      <w:r>
        <w:rPr>
          <w:sz w:val="21"/>
        </w:rPr>
        <w:t>验国家、地方及行业有关的规定、规范进行（以标准孰高的为准）。甲方所购货物经甲方确认并出具验收合格证明，视为验收合格。</w:t>
      </w:r>
    </w:p>
    <w:p>
      <w:pPr>
        <w:pStyle w:val="null3"/>
        <w:ind w:firstLine="210"/>
        <w:jc w:val="both"/>
      </w:pPr>
      <w:r>
        <w:rPr>
          <w:sz w:val="21"/>
        </w:rPr>
        <w:t>5.4.4</w:t>
      </w:r>
      <w:r>
        <w:rPr>
          <w:sz w:val="21"/>
        </w:rPr>
        <w:t>、</w:t>
      </w:r>
      <w:r>
        <w:rPr>
          <w:sz w:val="21"/>
        </w:rPr>
        <w:t>甲方在验收中如发现货物不符合合同的约定，有权拒收、退回货物，并签发拒绝收货通知书。如果甲方同意更换的，乙方应于收到甲方拒绝收货通知书之日起按国产货物</w:t>
      </w:r>
      <w:r>
        <w:rPr>
          <w:sz w:val="21"/>
        </w:rPr>
        <w:t>7</w:t>
      </w:r>
      <w:r>
        <w:rPr>
          <w:sz w:val="21"/>
        </w:rPr>
        <w:t>个工作日内、进口货物</w:t>
      </w:r>
      <w:r>
        <w:rPr>
          <w:sz w:val="21"/>
        </w:rPr>
        <w:t>15</w:t>
      </w:r>
      <w:r>
        <w:rPr>
          <w:sz w:val="21"/>
        </w:rPr>
        <w:t>个工作日内的期限重新提供符合合同约定的货物，否则，视为乙方逾期交货</w:t>
      </w:r>
      <w:r>
        <w:rPr>
          <w:sz w:val="21"/>
        </w:rPr>
        <w:t>，按合同第</w:t>
      </w:r>
      <w:r>
        <w:rPr>
          <w:sz w:val="21"/>
        </w:rPr>
        <w:t>11.2</w:t>
      </w:r>
      <w:r>
        <w:rPr>
          <w:sz w:val="21"/>
        </w:rPr>
        <w:t>条执行</w:t>
      </w:r>
      <w:r>
        <w:rPr>
          <w:sz w:val="21"/>
        </w:rPr>
        <w:t>。</w:t>
      </w:r>
    </w:p>
    <w:p>
      <w:pPr>
        <w:pStyle w:val="null3"/>
        <w:ind w:firstLine="210"/>
        <w:jc w:val="both"/>
      </w:pPr>
      <w:r>
        <w:rPr>
          <w:sz w:val="21"/>
        </w:rPr>
        <w:t>5.4.</w:t>
      </w:r>
      <w:r>
        <w:rPr>
          <w:sz w:val="21"/>
        </w:rPr>
        <w:t>5</w:t>
      </w:r>
      <w:r>
        <w:rPr>
          <w:sz w:val="21"/>
        </w:rPr>
        <w:t>、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210"/>
        <w:jc w:val="both"/>
      </w:pPr>
      <w:r>
        <w:rPr>
          <w:sz w:val="21"/>
        </w:rPr>
        <w:t>5.4.</w:t>
      </w:r>
      <w:r>
        <w:rPr>
          <w:sz w:val="21"/>
        </w:rPr>
        <w:t>6</w:t>
      </w:r>
      <w:r>
        <w:rPr>
          <w:sz w:val="21"/>
        </w:rPr>
        <w:t>、如果合同标的在运输和安装过程中因事故造成货物短缺、损坏，乙方应及时安排换装，以保证合同货物的安装能按合同约定的期限成功完成。换货的相关费用由乙方承担。</w:t>
      </w:r>
    </w:p>
    <w:p>
      <w:pPr>
        <w:pStyle w:val="null3"/>
        <w:jc w:val="both"/>
      </w:pPr>
      <w:r>
        <w:rPr>
          <w:sz w:val="21"/>
        </w:rPr>
        <w:t>5.5</w:t>
      </w:r>
      <w:r>
        <w:rPr>
          <w:sz w:val="21"/>
        </w:rPr>
        <w:t>、乙方保证合同项下提供的货物不侵犯任何第三方的专利、商标或版权。否则，乙方须承担对第三方的专利或版权的侵权责任并承担甲方因此而发生的所有费用。</w:t>
      </w:r>
    </w:p>
    <w:p>
      <w:pPr>
        <w:pStyle w:val="null3"/>
        <w:jc w:val="both"/>
      </w:pPr>
      <w:r>
        <w:rPr>
          <w:sz w:val="21"/>
        </w:rPr>
        <w:t>5.6</w:t>
      </w:r>
      <w:r>
        <w:rPr>
          <w:sz w:val="21"/>
        </w:rPr>
        <w:t>、乙方应就交付的货物，保证甲方免受任何第三方主张任何权利（第三方主张的权利包括但不仅限于：对合同标的物主张所有权或知识产权等）。</w:t>
      </w:r>
    </w:p>
    <w:p>
      <w:pPr>
        <w:pStyle w:val="null3"/>
        <w:ind w:firstLine="210"/>
        <w:jc w:val="both"/>
      </w:pPr>
      <w:r>
        <w:rPr>
          <w:sz w:val="21"/>
        </w:rPr>
        <w:t>5.6.1</w:t>
      </w:r>
      <w:r>
        <w:rPr>
          <w:sz w:val="21"/>
        </w:rPr>
        <w:t>、若有第三方对合同标的物主张上述权利的侵权损害赔偿请求，甲方有权解除合同，并追究乙方违约责任。</w:t>
      </w:r>
    </w:p>
    <w:p>
      <w:pPr>
        <w:pStyle w:val="null3"/>
        <w:ind w:firstLine="210"/>
        <w:jc w:val="both"/>
      </w:pPr>
      <w:r>
        <w:rPr>
          <w:sz w:val="21"/>
        </w:rPr>
        <w:t>5.6.2</w:t>
      </w:r>
      <w:r>
        <w:rPr>
          <w:sz w:val="21"/>
        </w:rPr>
        <w:t>、在合同履行过程中，甲方有确切证据证明第三方可能就合同标的物主张上述权利的，甲方有权中止</w:t>
      </w:r>
      <w:r>
        <w:rPr>
          <w:sz w:val="21"/>
        </w:rPr>
        <w:t>/</w:t>
      </w:r>
      <w:r>
        <w:rPr>
          <w:sz w:val="21"/>
        </w:rPr>
        <w:t>终止支付相应的价款，如甲方已支付部分价款，则有权要求乙方返还已收取的价款；但乙方提供适当担保的除外。</w:t>
      </w:r>
    </w:p>
    <w:p>
      <w:pPr>
        <w:pStyle w:val="null3"/>
        <w:ind w:firstLine="210"/>
        <w:jc w:val="both"/>
      </w:pPr>
      <w:r>
        <w:rPr>
          <w:sz w:val="21"/>
        </w:rPr>
        <w:t>5.6.3</w:t>
      </w:r>
      <w:r>
        <w:rPr>
          <w:sz w:val="21"/>
        </w:rPr>
        <w:t>、因第三方就合同标的物对甲方主张权利而发生的纠纷，乙方应承担相应的法律责任和诉讼费用、律师费用、其他为解除纠纷而发生的费用以及由此给甲方造成的一切经济损失。</w:t>
      </w:r>
    </w:p>
    <w:p>
      <w:pPr>
        <w:pStyle w:val="null3"/>
        <w:jc w:val="both"/>
      </w:pPr>
      <w:r>
        <w:rPr>
          <w:sz w:val="21"/>
        </w:rPr>
        <w:t>5.7</w:t>
      </w:r>
      <w:r>
        <w:rPr>
          <w:sz w:val="21"/>
        </w:rPr>
        <w:t>、风险承担</w:t>
      </w:r>
    </w:p>
    <w:p>
      <w:pPr>
        <w:pStyle w:val="null3"/>
        <w:ind w:firstLine="210"/>
        <w:jc w:val="both"/>
      </w:pPr>
      <w:r>
        <w:rPr>
          <w:sz w:val="21"/>
        </w:rPr>
        <w:t>5.7.1</w:t>
      </w:r>
      <w:r>
        <w:rPr>
          <w:sz w:val="21"/>
        </w:rPr>
        <w:t>、货物毁损、灭失的风险，在货物经甲方验收合格以前由乙方承担，在货物经甲方验收合格以后由甲方承担。</w:t>
      </w:r>
    </w:p>
    <w:p>
      <w:pPr>
        <w:pStyle w:val="null3"/>
        <w:ind w:firstLine="210"/>
        <w:jc w:val="both"/>
      </w:pPr>
      <w:r>
        <w:rPr>
          <w:sz w:val="21"/>
        </w:rPr>
        <w:t>5.7.2</w:t>
      </w:r>
      <w:r>
        <w:rPr>
          <w:sz w:val="21"/>
        </w:rPr>
        <w:t>、甲方因货物质量不符合约定的质量要求而拒绝接受货物或解除合同的，货物毁损、灭失的风险由乙方承担。</w:t>
      </w:r>
    </w:p>
    <w:p>
      <w:pPr>
        <w:pStyle w:val="null3"/>
        <w:ind w:firstLine="210"/>
        <w:jc w:val="both"/>
      </w:pPr>
      <w:r>
        <w:rPr>
          <w:sz w:val="21"/>
        </w:rPr>
        <w:t>5.7.3</w:t>
      </w:r>
      <w:r>
        <w:rPr>
          <w:sz w:val="21"/>
        </w:rPr>
        <w:t>、货物毁损、灭失的风险由甲方承担的，不影响因乙方履行其他合同义务不符合约定的，甲方要求其承担违约责任的权利。</w:t>
      </w:r>
    </w:p>
    <w:p>
      <w:pPr>
        <w:pStyle w:val="null3"/>
        <w:ind w:firstLine="210"/>
        <w:jc w:val="both"/>
      </w:pPr>
      <w:r>
        <w:rPr>
          <w:sz w:val="21"/>
        </w:rPr>
        <w:t>5.7.4</w:t>
      </w:r>
      <w:r>
        <w:rPr>
          <w:sz w:val="21"/>
        </w:rPr>
        <w:t>、由乙方承担货物毁损、灭失风险的，如货物毁损或灭失的，乙方应按国产货物</w:t>
      </w:r>
      <w:r>
        <w:rPr>
          <w:sz w:val="21"/>
        </w:rPr>
        <w:t>7</w:t>
      </w:r>
      <w:r>
        <w:rPr>
          <w:sz w:val="21"/>
        </w:rPr>
        <w:t>个工作日内、进口货物</w:t>
      </w:r>
      <w:r>
        <w:rPr>
          <w:sz w:val="21"/>
        </w:rPr>
        <w:t>15</w:t>
      </w:r>
      <w:r>
        <w:rPr>
          <w:sz w:val="21"/>
        </w:rPr>
        <w:t>个工作日内的期限重新提供符合合同规定的货物，否则，视为乙方逾期交货。</w:t>
      </w:r>
    </w:p>
    <w:p>
      <w:pPr>
        <w:pStyle w:val="null3"/>
        <w:ind w:firstLine="210"/>
        <w:jc w:val="both"/>
      </w:pPr>
      <w:r>
        <w:rPr>
          <w:sz w:val="21"/>
        </w:rPr>
        <w:t>5.7.5</w:t>
      </w:r>
      <w:r>
        <w:rPr>
          <w:sz w:val="21"/>
        </w:rPr>
        <w:t>、由甲方承担货物毁损、灭失风险的，则甲方不能免除给付货款的义务。</w:t>
      </w:r>
    </w:p>
    <w:p>
      <w:pPr>
        <w:pStyle w:val="null3"/>
        <w:jc w:val="both"/>
      </w:pPr>
      <w:r>
        <w:rPr>
          <w:sz w:val="21"/>
          <w:b/>
        </w:rPr>
        <w:t>六、质量保证及售后服务</w:t>
      </w:r>
    </w:p>
    <w:p>
      <w:pPr>
        <w:pStyle w:val="null3"/>
        <w:jc w:val="both"/>
      </w:pPr>
      <w:r>
        <w:rPr>
          <w:sz w:val="21"/>
        </w:rPr>
        <w:t>6.1</w:t>
      </w:r>
      <w:r>
        <w:rPr>
          <w:sz w:val="21"/>
        </w:rPr>
        <w:t>、乙方保证合同货物是全新的</w:t>
      </w:r>
      <w:r>
        <w:rPr>
          <w:sz w:val="21"/>
        </w:rPr>
        <w:t>(</w:t>
      </w:r>
      <w:r>
        <w:rPr>
          <w:sz w:val="21"/>
        </w:rPr>
        <w:t>出厂日期距离合同签订之日或本项目开标之日不得超过</w:t>
      </w:r>
      <w:r>
        <w:rPr>
          <w:sz w:val="21"/>
          <w:u w:val="single"/>
        </w:rPr>
        <w:t>壹</w:t>
      </w:r>
      <w:r>
        <w:rPr>
          <w:sz w:val="21"/>
        </w:rPr>
        <w:t>年</w:t>
      </w:r>
      <w:r>
        <w:rPr>
          <w:sz w:val="21"/>
        </w:rPr>
        <w:t>)</w:t>
      </w:r>
      <w:r>
        <w:rPr>
          <w:sz w:val="21"/>
        </w:rPr>
        <w:t>、未曾使用过的，且进货渠道合法。合同货物必须具备出厂合格证或出厂检测报告（进口货物还需要提供进口货物报关单、入境货物检验检疫证明），其质量、规格及技术特征符合合同附件的要求（在本条款下，如甲方对乙方交付的货物存在异议，乙方须提供相关的证明文件，如货物生产商出具书面出厂证明等，用以有效解释、证明甲方所质疑的事项）。</w:t>
      </w:r>
    </w:p>
    <w:p>
      <w:pPr>
        <w:pStyle w:val="null3"/>
        <w:jc w:val="both"/>
      </w:pPr>
      <w:r>
        <w:rPr>
          <w:sz w:val="21"/>
        </w:rPr>
        <w:t>6.2</w:t>
      </w:r>
      <w:r>
        <w:rPr>
          <w:sz w:val="21"/>
        </w:rPr>
        <w:t>、合同标的的维护服务期自验收合格之日起</w:t>
      </w:r>
      <w:r>
        <w:rPr>
          <w:sz w:val="21"/>
          <w:u w:val="single"/>
        </w:rPr>
        <w:t xml:space="preserve">     </w:t>
      </w:r>
      <w:r>
        <w:rPr>
          <w:sz w:val="21"/>
        </w:rPr>
        <w:t>个月（详见投标文件）。维护服务期内非因甲方的人为原因而出现产品质量及安装问题，由乙方负责免费包修、包换或包退，并承担因此而产生的一切费用。乙方应在收到甲方报修通知后</w:t>
      </w:r>
      <w:r>
        <w:rPr>
          <w:sz w:val="21"/>
          <w:u w:val="single"/>
        </w:rPr>
        <w:t xml:space="preserve">    </w:t>
      </w:r>
      <w:r>
        <w:rPr>
          <w:sz w:val="21"/>
        </w:rPr>
        <w:t>小时（详见投标文件）内派员到现场维修，</w:t>
      </w:r>
      <w:r>
        <w:rPr>
          <w:sz w:val="21"/>
        </w:rPr>
        <w:t>乙方对所派人员作出的维保记录予以确认，</w:t>
      </w:r>
      <w:r>
        <w:rPr>
          <w:sz w:val="21"/>
        </w:rPr>
        <w:t>如设备损坏，乙方</w:t>
      </w:r>
      <w:r>
        <w:rPr>
          <w:sz w:val="21"/>
          <w:u w:val="single"/>
        </w:rPr>
        <w:t xml:space="preserve">    </w:t>
      </w:r>
      <w:r>
        <w:rPr>
          <w:sz w:val="21"/>
        </w:rPr>
        <w:t>小时内（详见投标文件）提供相应的备用机。下列情况乙方不负责免费维护服务：</w:t>
      </w:r>
    </w:p>
    <w:p>
      <w:pPr>
        <w:pStyle w:val="null3"/>
        <w:ind w:firstLine="210"/>
        <w:jc w:val="both"/>
      </w:pPr>
      <w:r>
        <w:rPr>
          <w:sz w:val="21"/>
        </w:rPr>
        <w:t>6.</w:t>
      </w:r>
      <w:r>
        <w:rPr>
          <w:sz w:val="21"/>
        </w:rPr>
        <w:t>2</w:t>
      </w:r>
      <w:r>
        <w:rPr>
          <w:sz w:val="21"/>
        </w:rPr>
        <w:t>.1</w:t>
      </w:r>
      <w:r>
        <w:rPr>
          <w:sz w:val="21"/>
        </w:rPr>
        <w:t>、甲方不按照乙方提供的正确使用方法而引致合同标的故障损坏；</w:t>
      </w:r>
    </w:p>
    <w:p>
      <w:pPr>
        <w:pStyle w:val="null3"/>
        <w:ind w:firstLine="210"/>
        <w:jc w:val="both"/>
      </w:pPr>
      <w:r>
        <w:rPr>
          <w:sz w:val="21"/>
        </w:rPr>
        <w:t>6.</w:t>
      </w:r>
      <w:r>
        <w:rPr>
          <w:sz w:val="21"/>
        </w:rPr>
        <w:t>2</w:t>
      </w:r>
      <w:r>
        <w:rPr>
          <w:sz w:val="21"/>
        </w:rPr>
        <w:t>.2</w:t>
      </w:r>
      <w:r>
        <w:rPr>
          <w:sz w:val="21"/>
        </w:rPr>
        <w:t>、甲方擅自修改系统或改装合同标的；</w:t>
      </w:r>
    </w:p>
    <w:p>
      <w:pPr>
        <w:pStyle w:val="null3"/>
        <w:ind w:firstLine="210"/>
        <w:jc w:val="both"/>
      </w:pPr>
      <w:r>
        <w:rPr>
          <w:sz w:val="21"/>
        </w:rPr>
        <w:t>6.</w:t>
      </w:r>
      <w:r>
        <w:rPr>
          <w:sz w:val="21"/>
        </w:rPr>
        <w:t>2</w:t>
      </w:r>
      <w:r>
        <w:rPr>
          <w:sz w:val="21"/>
        </w:rPr>
        <w:t>.3</w:t>
      </w:r>
      <w:r>
        <w:rPr>
          <w:sz w:val="21"/>
        </w:rPr>
        <w:t>、非乙方过错的人为因素或天灾等外来因素造成的损坏。</w:t>
      </w:r>
    </w:p>
    <w:p>
      <w:pPr>
        <w:pStyle w:val="null3"/>
        <w:jc w:val="both"/>
      </w:pPr>
      <w:r>
        <w:rPr>
          <w:sz w:val="21"/>
        </w:rPr>
        <w:t>6.3</w:t>
      </w:r>
      <w:r>
        <w:rPr>
          <w:sz w:val="21"/>
        </w:rPr>
        <w:t>、因产品的质量问题而发生争议，</w:t>
      </w:r>
      <w:r>
        <w:rPr>
          <w:sz w:val="21"/>
        </w:rPr>
        <w:t>乙方同意由甲方提交</w:t>
      </w:r>
      <w:r>
        <w:rPr>
          <w:sz w:val="21"/>
        </w:rPr>
        <w:t>广东省有资质的质检部门进行质量鉴定。产品符合质量标准的，鉴定费用由甲方承担；产品不符合质量标准的，鉴定费用由乙方承担。</w:t>
      </w:r>
    </w:p>
    <w:p>
      <w:pPr>
        <w:pStyle w:val="null3"/>
        <w:jc w:val="both"/>
      </w:pPr>
      <w:r>
        <w:rPr>
          <w:sz w:val="21"/>
        </w:rPr>
        <w:t>6.4</w:t>
      </w:r>
      <w:r>
        <w:rPr>
          <w:sz w:val="21"/>
        </w:rPr>
        <w:t>、乙方无偿培训甲方使用人员、维护及维修人员，主要内容为合同标的的基本结构、性能、主要部件</w:t>
      </w:r>
      <w:r>
        <w:rPr>
          <w:sz w:val="21"/>
        </w:rPr>
        <w:t>/</w:t>
      </w:r>
      <w:r>
        <w:rPr>
          <w:sz w:val="21"/>
        </w:rPr>
        <w:t>模块的构造及维护，日常使用与管理，常见故障的排除，紧急情况的处理等，培训地点主要在产品安装现场或按甲方安排。</w:t>
      </w:r>
    </w:p>
    <w:p>
      <w:pPr>
        <w:pStyle w:val="null3"/>
        <w:jc w:val="both"/>
      </w:pPr>
      <w:r>
        <w:rPr>
          <w:sz w:val="21"/>
          <w:b/>
        </w:rPr>
        <w:t>七、付款办法</w:t>
      </w:r>
    </w:p>
    <w:p>
      <w:pPr>
        <w:pStyle w:val="null3"/>
        <w:jc w:val="both"/>
      </w:pPr>
      <w:r>
        <w:rPr>
          <w:sz w:val="21"/>
        </w:rPr>
        <w:t>7.1</w:t>
      </w:r>
      <w:r>
        <w:rPr>
          <w:sz w:val="21"/>
        </w:rPr>
        <w:t>、支付方式：</w:t>
      </w:r>
    </w:p>
    <w:p>
      <w:pPr>
        <w:pStyle w:val="null3"/>
        <w:jc w:val="both"/>
      </w:pPr>
      <w:r>
        <w:rPr>
          <w:sz w:val="21"/>
        </w:rPr>
        <w:t>（支付约定按项目需求及响应情况填写，签合同时，请删除本括号内容）</w:t>
      </w:r>
      <w:r>
        <w:rPr>
          <w:sz w:val="21"/>
        </w:rPr>
        <w:t xml:space="preserve">  </w:t>
      </w:r>
    </w:p>
    <w:p>
      <w:pPr>
        <w:pStyle w:val="null3"/>
        <w:jc w:val="both"/>
      </w:pPr>
      <w:r>
        <w:rPr>
          <w:sz w:val="21"/>
        </w:rPr>
        <w:t>7.2</w:t>
      </w:r>
      <w:r>
        <w:rPr>
          <w:sz w:val="21"/>
        </w:rPr>
        <w:t>、向甲方开票详细信息：</w:t>
      </w:r>
    </w:p>
    <w:tbl>
      <w:tblPr>
        <w:tblW w:w="0" w:type="auto"/>
        <w:tblInd w:type="dxa" w:w="645"/>
        <w:tblBorders>
          <w:top w:val="none" w:color="000000" w:sz="4"/>
          <w:left w:val="none" w:color="000000" w:sz="4"/>
          <w:bottom w:val="none" w:color="000000" w:sz="4"/>
          <w:right w:val="none" w:color="000000" w:sz="4"/>
          <w:insideH w:val="none"/>
          <w:insideV w:val="none"/>
        </w:tblBorders>
      </w:tblPr>
      <w:tblGrid>
        <w:gridCol w:w="2394"/>
        <w:gridCol w:w="5912"/>
      </w:tblGrid>
      <w:tr>
        <w:tc>
          <w:tcPr>
            <w:tcW w:type="dxa" w:w="2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单位名称</w:t>
            </w:r>
          </w:p>
        </w:tc>
        <w:tc>
          <w:tcPr>
            <w:tcW w:type="dxa" w:w="5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广东医科大学附属医院</w:t>
            </w:r>
          </w:p>
        </w:tc>
      </w:tr>
      <w:tr>
        <w:tc>
          <w:tcPr>
            <w:tcW w:type="dxa" w:w="2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统一社会信用代码</w:t>
            </w: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12440000455858169P</w:t>
            </w:r>
          </w:p>
        </w:tc>
      </w:tr>
      <w:tr>
        <w:tc>
          <w:tcPr>
            <w:tcW w:type="dxa" w:w="2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地址</w:t>
            </w: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广东省湛江市霞山区人民大道南</w:t>
            </w:r>
            <w:r>
              <w:rPr>
                <w:sz w:val="21"/>
              </w:rPr>
              <w:t>57</w:t>
            </w:r>
            <w:r>
              <w:rPr>
                <w:sz w:val="21"/>
              </w:rPr>
              <w:t>号</w:t>
            </w:r>
          </w:p>
        </w:tc>
      </w:tr>
      <w:tr>
        <w:tc>
          <w:tcPr>
            <w:tcW w:type="dxa" w:w="2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电话</w:t>
            </w: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0759-2369357</w:t>
            </w:r>
          </w:p>
        </w:tc>
      </w:tr>
      <w:tr>
        <w:tc>
          <w:tcPr>
            <w:tcW w:type="dxa" w:w="2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开户行</w:t>
            </w: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广发银行湛江岭南支行</w:t>
            </w:r>
          </w:p>
        </w:tc>
      </w:tr>
      <w:tr>
        <w:tc>
          <w:tcPr>
            <w:tcW w:type="dxa" w:w="2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账号</w:t>
            </w:r>
          </w:p>
        </w:tc>
        <w:tc>
          <w:tcPr>
            <w:tcW w:type="dxa" w:w="5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109008516010000123</w:t>
            </w:r>
          </w:p>
        </w:tc>
      </w:tr>
    </w:tbl>
    <w:p>
      <w:pPr>
        <w:pStyle w:val="null3"/>
        <w:jc w:val="both"/>
      </w:pPr>
      <w:r>
        <w:rPr>
          <w:sz w:val="21"/>
        </w:rPr>
        <w:t>7.3</w:t>
      </w:r>
      <w:r>
        <w:rPr>
          <w:sz w:val="21"/>
        </w:rPr>
        <w:t>、乙方银行名称及帐号</w:t>
      </w:r>
      <w:r>
        <w:rPr>
          <w:sz w:val="21"/>
        </w:rPr>
        <w:t>：</w:t>
      </w:r>
    </w:p>
    <w:tbl>
      <w:tblPr>
        <w:tblW w:w="0" w:type="auto"/>
        <w:tblInd w:type="dxa" w:w="675"/>
        <w:tblBorders>
          <w:top w:val="none" w:color="000000" w:sz="4"/>
          <w:left w:val="none" w:color="000000" w:sz="4"/>
          <w:bottom w:val="none" w:color="000000" w:sz="4"/>
          <w:right w:val="none" w:color="000000" w:sz="4"/>
          <w:insideH w:val="none"/>
          <w:insideV w:val="none"/>
        </w:tblBorders>
      </w:tblPr>
      <w:tblGrid>
        <w:gridCol w:w="2419"/>
        <w:gridCol w:w="5887"/>
      </w:tblGrid>
      <w:tr>
        <w:tc>
          <w:tcPr>
            <w:tcW w:type="dxa" w:w="2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户名</w:t>
            </w:r>
          </w:p>
        </w:tc>
        <w:tc>
          <w:tcPr>
            <w:tcW w:type="dxa" w:w="58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c>
          <w:tcPr>
            <w:tcW w:type="dxa" w:w="5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帐号</w:t>
            </w:r>
          </w:p>
        </w:tc>
        <w:tc>
          <w:tcPr>
            <w:tcW w:type="dxa" w:w="5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纳税人识别号：</w:t>
            </w:r>
          </w:p>
        </w:tc>
        <w:tc>
          <w:tcPr>
            <w:tcW w:type="dxa" w:w="5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供应商规模：</w:t>
            </w:r>
          </w:p>
        </w:tc>
        <w:tc>
          <w:tcPr>
            <w:tcW w:type="dxa" w:w="5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大型企业</w:t>
            </w:r>
            <w:r>
              <w:rPr>
                <w:sz w:val="21"/>
              </w:rPr>
              <w:t>/</w:t>
            </w:r>
            <w:r>
              <w:rPr>
                <w:sz w:val="21"/>
              </w:rPr>
              <w:t>中型企业</w:t>
            </w:r>
            <w:r>
              <w:rPr>
                <w:sz w:val="21"/>
              </w:rPr>
              <w:t>/</w:t>
            </w:r>
            <w:r>
              <w:rPr>
                <w:sz w:val="21"/>
              </w:rPr>
              <w:t>小微型企业</w:t>
            </w:r>
            <w:r>
              <w:rPr>
                <w:sz w:val="21"/>
              </w:rPr>
              <w:t>/</w:t>
            </w:r>
            <w:r>
              <w:rPr>
                <w:sz w:val="21"/>
              </w:rPr>
              <w:t>其他</w:t>
            </w:r>
          </w:p>
        </w:tc>
      </w:tr>
      <w:tr>
        <w:tc>
          <w:tcPr>
            <w:tcW w:type="dxa" w:w="2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供应商特殊性质：</w:t>
            </w:r>
          </w:p>
        </w:tc>
        <w:tc>
          <w:tcPr>
            <w:tcW w:type="dxa" w:w="5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监狱企业</w:t>
            </w:r>
            <w:r>
              <w:rPr>
                <w:sz w:val="21"/>
              </w:rPr>
              <w:t>/</w:t>
            </w:r>
            <w:r>
              <w:rPr>
                <w:sz w:val="21"/>
              </w:rPr>
              <w:t>残疾人福利性单位</w:t>
            </w:r>
            <w:r>
              <w:rPr>
                <w:sz w:val="21"/>
              </w:rPr>
              <w:t>/</w:t>
            </w:r>
            <w:r>
              <w:rPr>
                <w:sz w:val="21"/>
              </w:rPr>
              <w:t>其他</w:t>
            </w:r>
          </w:p>
        </w:tc>
      </w:tr>
    </w:tbl>
    <w:p>
      <w:pPr>
        <w:pStyle w:val="null3"/>
        <w:jc w:val="both"/>
      </w:pPr>
      <w:r>
        <w:rPr>
          <w:sz w:val="21"/>
        </w:rPr>
        <w:t>7.4</w:t>
      </w:r>
      <w:r>
        <w:rPr>
          <w:sz w:val="21"/>
        </w:rPr>
        <w:t>、乙方凭以下资料与甲方结算：</w:t>
      </w:r>
    </w:p>
    <w:p>
      <w:pPr>
        <w:pStyle w:val="null3"/>
        <w:ind w:firstLine="420"/>
        <w:jc w:val="both"/>
      </w:pPr>
      <w:r>
        <w:rPr>
          <w:sz w:val="21"/>
        </w:rPr>
        <w:t>（</w:t>
      </w:r>
      <w:r>
        <w:rPr>
          <w:sz w:val="21"/>
        </w:rPr>
        <w:t>1</w:t>
      </w:r>
      <w:r>
        <w:rPr>
          <w:sz w:val="21"/>
        </w:rPr>
        <w:t>）中标（成交）结果通知书；</w:t>
      </w:r>
    </w:p>
    <w:p>
      <w:pPr>
        <w:pStyle w:val="null3"/>
        <w:ind w:firstLine="420"/>
        <w:jc w:val="both"/>
      </w:pPr>
      <w:r>
        <w:rPr>
          <w:sz w:val="21"/>
        </w:rPr>
        <w:t>（</w:t>
      </w:r>
      <w:r>
        <w:rPr>
          <w:sz w:val="21"/>
        </w:rPr>
        <w:t>2</w:t>
      </w:r>
      <w:r>
        <w:rPr>
          <w:sz w:val="21"/>
        </w:rPr>
        <w:t>）合同；</w:t>
      </w:r>
    </w:p>
    <w:p>
      <w:pPr>
        <w:pStyle w:val="null3"/>
        <w:ind w:firstLine="420"/>
        <w:jc w:val="both"/>
      </w:pPr>
      <w:r>
        <w:rPr>
          <w:sz w:val="21"/>
        </w:rPr>
        <w:t>（</w:t>
      </w:r>
      <w:r>
        <w:rPr>
          <w:sz w:val="21"/>
        </w:rPr>
        <w:t>3</w:t>
      </w:r>
      <w:r>
        <w:rPr>
          <w:sz w:val="21"/>
        </w:rPr>
        <w:t>）验收报告；</w:t>
      </w:r>
    </w:p>
    <w:p>
      <w:pPr>
        <w:pStyle w:val="null3"/>
        <w:ind w:firstLine="420"/>
        <w:jc w:val="both"/>
      </w:pPr>
      <w:r>
        <w:rPr>
          <w:sz w:val="21"/>
        </w:rPr>
        <w:t>（</w:t>
      </w:r>
      <w:r>
        <w:rPr>
          <w:sz w:val="21"/>
        </w:rPr>
        <w:t>4</w:t>
      </w:r>
      <w:r>
        <w:rPr>
          <w:sz w:val="21"/>
        </w:rPr>
        <w:t>）乙方出具的正式发票</w:t>
      </w:r>
    </w:p>
    <w:p>
      <w:pPr>
        <w:pStyle w:val="null3"/>
        <w:ind w:firstLine="420"/>
        <w:jc w:val="both"/>
      </w:pPr>
      <w:r>
        <w:rPr>
          <w:sz w:val="21"/>
          <w:b/>
        </w:rPr>
        <w:t>八、技术服务</w:t>
      </w:r>
    </w:p>
    <w:p>
      <w:pPr>
        <w:pStyle w:val="null3"/>
        <w:jc w:val="both"/>
      </w:pPr>
      <w:r>
        <w:rPr>
          <w:sz w:val="21"/>
        </w:rPr>
        <w:t>8.1</w:t>
      </w:r>
      <w:r>
        <w:rPr>
          <w:sz w:val="21"/>
        </w:rPr>
        <w:t>、乙方应派员到甲方指定地点配合工作</w:t>
      </w:r>
      <w:r>
        <w:rPr>
          <w:sz w:val="21"/>
        </w:rPr>
        <w:t>，</w:t>
      </w:r>
      <w:r>
        <w:rPr>
          <w:sz w:val="21"/>
        </w:rPr>
        <w:t>乙方应向甲方书面提交给予所派人员的书面授权文件</w:t>
      </w:r>
      <w:r>
        <w:rPr>
          <w:sz w:val="21"/>
        </w:rPr>
        <w:t>。</w:t>
      </w:r>
    </w:p>
    <w:p>
      <w:pPr>
        <w:pStyle w:val="null3"/>
        <w:jc w:val="both"/>
      </w:pPr>
      <w:r>
        <w:rPr>
          <w:sz w:val="21"/>
        </w:rPr>
        <w:t>8.2</w:t>
      </w:r>
      <w:r>
        <w:rPr>
          <w:sz w:val="21"/>
        </w:rPr>
        <w:t>、乙方按甲方提供的合同执行进度计划，再配合甲方及有关单位，以此做好合同执行进度上的配合工作。</w:t>
      </w:r>
    </w:p>
    <w:p>
      <w:pPr>
        <w:pStyle w:val="null3"/>
        <w:jc w:val="both"/>
      </w:pPr>
      <w:r>
        <w:rPr>
          <w:sz w:val="21"/>
        </w:rPr>
        <w:t>8.3</w:t>
      </w:r>
      <w:r>
        <w:rPr>
          <w:sz w:val="21"/>
        </w:rPr>
        <w:t>、为了履行本合同项下的义务，乙方需向甲方提交与甲方进行沟通、协商、推进合同履行的乙方全部工作人员的名单和合法授权材料。</w:t>
      </w:r>
    </w:p>
    <w:p>
      <w:pPr>
        <w:pStyle w:val="null3"/>
        <w:jc w:val="both"/>
      </w:pPr>
      <w:r>
        <w:rPr>
          <w:sz w:val="21"/>
          <w:b/>
        </w:rPr>
        <w:t>九、不可抗力</w:t>
      </w:r>
    </w:p>
    <w:p>
      <w:pPr>
        <w:pStyle w:val="null3"/>
        <w:jc w:val="both"/>
      </w:pPr>
      <w:r>
        <w:rPr>
          <w:sz w:val="21"/>
        </w:rPr>
        <w:t>9.1</w:t>
      </w:r>
      <w:r>
        <w:rPr>
          <w:sz w:val="21"/>
        </w:rPr>
        <w:t>、不可抗力指战争、严重火灾、洪水、台风、地震等不可抗力事件。</w:t>
      </w:r>
    </w:p>
    <w:p>
      <w:pPr>
        <w:pStyle w:val="null3"/>
        <w:jc w:val="both"/>
      </w:pPr>
      <w:r>
        <w:rPr>
          <w:sz w:val="21"/>
        </w:rPr>
        <w:t>9.2</w:t>
      </w:r>
      <w:r>
        <w:rPr>
          <w:sz w:val="21"/>
        </w:rPr>
        <w:t>、签约双方中任何一方由于不可抗力影响合同执行时，发生不可抗力一方应及时以书面方式将事故通知另一方，并附上证明不可抗力情形发生的证据。在此情况下，乙方仍然有责任采取必要的措施加速供货，双方应通过友好协商尽快解决本合同的执行问题。如果遇不可抗力一方未及时通知对方而给对方当事人造成损失的，当事人应对扩大损失部分承担赔偿责任。</w:t>
      </w:r>
    </w:p>
    <w:p>
      <w:pPr>
        <w:pStyle w:val="null3"/>
        <w:jc w:val="both"/>
      </w:pPr>
      <w:r>
        <w:rPr>
          <w:sz w:val="21"/>
        </w:rPr>
        <w:t>9.3</w:t>
      </w:r>
      <w:r>
        <w:rPr>
          <w:sz w:val="21"/>
        </w:rPr>
        <w:t>、</w:t>
      </w:r>
      <w:r>
        <w:rPr>
          <w:sz w:val="21"/>
        </w:rPr>
        <w:t>当事人迟延履行后发生不可抗力的，不免除其违约责任</w:t>
      </w:r>
      <w:r>
        <w:rPr>
          <w:sz w:val="21"/>
        </w:rPr>
        <w:t>。</w:t>
      </w:r>
    </w:p>
    <w:p>
      <w:pPr>
        <w:pStyle w:val="null3"/>
        <w:jc w:val="both"/>
      </w:pPr>
      <w:r>
        <w:rPr>
          <w:sz w:val="21"/>
          <w:b/>
        </w:rPr>
        <w:t>十、索赔</w:t>
      </w:r>
    </w:p>
    <w:p>
      <w:pPr>
        <w:pStyle w:val="null3"/>
        <w:jc w:val="both"/>
      </w:pPr>
      <w:r>
        <w:rPr>
          <w:sz w:val="21"/>
        </w:rPr>
        <w:t>10.1</w:t>
      </w:r>
      <w:r>
        <w:rPr>
          <w:sz w:val="21"/>
        </w:rPr>
        <w:t>、如有异议，甲方有权根据相关有资质的质检部门的检验结果向乙方提出索赔。</w:t>
      </w:r>
    </w:p>
    <w:p>
      <w:pPr>
        <w:pStyle w:val="null3"/>
        <w:jc w:val="both"/>
      </w:pPr>
      <w:r>
        <w:rPr>
          <w:sz w:val="21"/>
        </w:rPr>
        <w:t>10.2</w:t>
      </w:r>
      <w:r>
        <w:rPr>
          <w:sz w:val="21"/>
        </w:rPr>
        <w:t>、在合同执行期间，如果乙方对甲方提出的索赔或差异（指合同实际履行情况与合同约定存在的差异）要求负有责任，乙方应按照甲方同意的下列一种或多种方式解决索赔事宜：</w:t>
      </w:r>
    </w:p>
    <w:p>
      <w:pPr>
        <w:pStyle w:val="null3"/>
        <w:ind w:firstLine="210"/>
        <w:jc w:val="both"/>
      </w:pPr>
      <w:r>
        <w:rPr>
          <w:sz w:val="21"/>
        </w:rPr>
        <w:t>10.2.1</w:t>
      </w:r>
      <w:r>
        <w:rPr>
          <w:sz w:val="21"/>
        </w:rPr>
        <w:t>、乙方同意退货，并按合同规定的同种货币将货款退还给甲方，并承担由此造成甲方产生的一切损失和费用。</w:t>
      </w:r>
    </w:p>
    <w:p>
      <w:pPr>
        <w:pStyle w:val="null3"/>
        <w:ind w:firstLine="210"/>
        <w:jc w:val="both"/>
      </w:pPr>
      <w:r>
        <w:rPr>
          <w:sz w:val="21"/>
        </w:rPr>
        <w:t>10.2.2</w:t>
      </w:r>
      <w:r>
        <w:rPr>
          <w:sz w:val="21"/>
        </w:rPr>
        <w:t>、根据货物低劣程度、损坏程度以及甲方所遭受损失的数额甲乙双方商定降低货物的价格。</w:t>
      </w:r>
    </w:p>
    <w:p>
      <w:pPr>
        <w:pStyle w:val="null3"/>
        <w:ind w:firstLine="210"/>
        <w:jc w:val="both"/>
      </w:pPr>
      <w:r>
        <w:rPr>
          <w:sz w:val="21"/>
        </w:rPr>
        <w:t>10.2.3</w:t>
      </w:r>
      <w:r>
        <w:rPr>
          <w:sz w:val="21"/>
        </w:rPr>
        <w:t>、在不改变合同价款的情况下，用符合或高于合同约定的规格、质量和性能、权属等要求的新零件、部件或货物来更换有缺陷的部分或修补缺陷的部分，乙方应承担一切费用和风险并负担甲方所发生的一切直接费用。同时，相应延长保修期。</w:t>
      </w:r>
    </w:p>
    <w:p>
      <w:pPr>
        <w:pStyle w:val="null3"/>
        <w:ind w:firstLine="210"/>
        <w:jc w:val="both"/>
      </w:pPr>
      <w:r>
        <w:rPr>
          <w:sz w:val="21"/>
        </w:rPr>
        <w:t>10.3</w:t>
      </w:r>
      <w:r>
        <w:rPr>
          <w:sz w:val="21"/>
        </w:rPr>
        <w:t>、如果在甲方发出索赔通知后</w:t>
      </w:r>
      <w:r>
        <w:rPr>
          <w:sz w:val="21"/>
        </w:rPr>
        <w:t>30</w:t>
      </w:r>
      <w:r>
        <w:rPr>
          <w:sz w:val="21"/>
        </w:rPr>
        <w:t>天内，乙方未作书面答复，上述索赔应视为已被乙方接受。甲方将从合同款项中扣回索赔金额。如果这些金额不足以补偿索赔金额，乙方应对不足部分金额予以补偿。</w:t>
      </w:r>
    </w:p>
    <w:p>
      <w:pPr>
        <w:pStyle w:val="null3"/>
        <w:jc w:val="both"/>
      </w:pPr>
      <w:r>
        <w:rPr>
          <w:sz w:val="21"/>
          <w:b/>
        </w:rPr>
        <w:t>十一、违约与处罚</w:t>
      </w:r>
    </w:p>
    <w:p>
      <w:pPr>
        <w:pStyle w:val="null3"/>
        <w:jc w:val="both"/>
      </w:pPr>
      <w:r>
        <w:rPr>
          <w:sz w:val="21"/>
        </w:rPr>
        <w:t>11.1</w:t>
      </w:r>
      <w:r>
        <w:rPr>
          <w:sz w:val="21"/>
        </w:rPr>
        <w:t>、</w:t>
      </w:r>
      <w:r>
        <w:rPr>
          <w:sz w:val="21"/>
        </w:rPr>
        <w:t>在符合付款条件的情况下，甲方应按合同约定向乙方支付款项。若甲方未在合同规定时间内及时向乙方支付款项，乙方须在超出合同规定时间</w:t>
      </w:r>
      <w:r>
        <w:rPr>
          <w:sz w:val="21"/>
        </w:rPr>
        <w:t>10</w:t>
      </w:r>
      <w:r>
        <w:rPr>
          <w:sz w:val="21"/>
        </w:rPr>
        <w:t>个工作日内以书面形式通知甲方，甲方应在收到书面通知后</w:t>
      </w:r>
      <w:r>
        <w:rPr>
          <w:sz w:val="21"/>
        </w:rPr>
        <w:t>10</w:t>
      </w:r>
      <w:r>
        <w:rPr>
          <w:sz w:val="21"/>
        </w:rPr>
        <w:t>个工作日内给予答复或者按通知的期限支付应付款项，其中甲方在答复内容中明确具体付款期限，不视为违约。若甲方未在合同规定时间内及时向乙方支付款项，且乙方未在超过合同规定时间</w:t>
      </w:r>
      <w:r>
        <w:rPr>
          <w:sz w:val="21"/>
        </w:rPr>
        <w:t>10</w:t>
      </w:r>
      <w:r>
        <w:rPr>
          <w:sz w:val="21"/>
        </w:rPr>
        <w:t>个工作日内以书面形式通知甲方，视为乙方同意甲方延迟付款期限，具体付款时间可由甲乙双方另行协商确定。甲方向本合同乙方账号汇出款项即视为甲方已履行付款义务，在合同履行过程中，因乙方账户的原因（包括但不限于账号被注销、被冻结等）导致乙方无法收取款项的，由乙方承担相应后果。非因甲方过错导致迟延付款的，甲方不承担任何责任。</w:t>
      </w:r>
    </w:p>
    <w:p>
      <w:pPr>
        <w:pStyle w:val="null3"/>
        <w:jc w:val="both"/>
      </w:pPr>
      <w:r>
        <w:rPr>
          <w:sz w:val="21"/>
        </w:rPr>
        <w:t>11.2</w:t>
      </w:r>
      <w:r>
        <w:rPr>
          <w:sz w:val="21"/>
        </w:rPr>
        <w:t>、乙方未能按时交货，每拖延</w:t>
      </w:r>
      <w:r>
        <w:rPr>
          <w:sz w:val="21"/>
        </w:rPr>
        <w:t>1</w:t>
      </w:r>
      <w:r>
        <w:rPr>
          <w:sz w:val="21"/>
        </w:rPr>
        <w:t>天，须向甲方支付合同总金额的</w:t>
      </w:r>
      <w:r>
        <w:rPr>
          <w:sz w:val="21"/>
        </w:rPr>
        <w:t>5‰</w:t>
      </w:r>
      <w:r>
        <w:rPr>
          <w:sz w:val="21"/>
        </w:rPr>
        <w:t>的违约金，甲方有权直接从履约担保或应付给乙方的合同款项中扣除该违约金。乙方迟延交货超过</w:t>
      </w:r>
      <w:r>
        <w:rPr>
          <w:sz w:val="21"/>
        </w:rPr>
        <w:t>1</w:t>
      </w:r>
      <w:r>
        <w:rPr>
          <w:sz w:val="21"/>
        </w:rPr>
        <w:t>个月的，甲方有权单方面解除本合同并要求乙方承担产生的全部损失（包括直接损失和间接损失）。</w:t>
      </w:r>
    </w:p>
    <w:p>
      <w:pPr>
        <w:pStyle w:val="null3"/>
        <w:jc w:val="both"/>
      </w:pPr>
      <w:r>
        <w:rPr>
          <w:sz w:val="21"/>
        </w:rPr>
        <w:t>11.3</w:t>
      </w:r>
      <w:r>
        <w:rPr>
          <w:sz w:val="21"/>
        </w:rPr>
        <w:t>、乙方交付的货物不符合合同规定的，甲方有权拒收，且乙方须向甲方支付合同总金额的</w:t>
      </w:r>
      <w:r>
        <w:rPr>
          <w:sz w:val="21"/>
        </w:rPr>
        <w:t>10</w:t>
      </w:r>
      <w:r>
        <w:rPr>
          <w:sz w:val="21"/>
        </w:rPr>
        <w:t>%</w:t>
      </w:r>
      <w:r>
        <w:rPr>
          <w:sz w:val="21"/>
        </w:rPr>
        <w:t>的违约金，甲方有权直接从履约担保或应付给乙方的合同款项中扣除该违约金。</w:t>
      </w:r>
    </w:p>
    <w:p>
      <w:pPr>
        <w:pStyle w:val="null3"/>
        <w:ind w:firstLine="210"/>
        <w:jc w:val="both"/>
      </w:pPr>
      <w:r>
        <w:rPr>
          <w:sz w:val="21"/>
        </w:rPr>
        <w:t>11.3.1</w:t>
      </w:r>
      <w:r>
        <w:rPr>
          <w:sz w:val="21"/>
        </w:rPr>
        <w:t>、</w:t>
      </w:r>
      <w:r>
        <w:rPr>
          <w:sz w:val="21"/>
        </w:rPr>
        <w:t>如果甲方同意更换的，乙方应于收到甲方拒绝收货通知书之日起按本合同约定的</w:t>
      </w:r>
      <w:r>
        <w:rPr>
          <w:sz w:val="21"/>
        </w:rPr>
        <w:t>交货</w:t>
      </w:r>
      <w:r>
        <w:rPr>
          <w:sz w:val="21"/>
        </w:rPr>
        <w:t>期限重新提供符合合同约定的货物，乙方在本合同约定的期限内未能调换的，按逾期交货的违约责任处理。</w:t>
      </w:r>
    </w:p>
    <w:p>
      <w:pPr>
        <w:pStyle w:val="null3"/>
        <w:ind w:firstLine="210"/>
        <w:jc w:val="both"/>
      </w:pPr>
      <w:r>
        <w:rPr>
          <w:sz w:val="21"/>
        </w:rPr>
        <w:t>11.3.2</w:t>
      </w:r>
      <w:r>
        <w:rPr>
          <w:sz w:val="21"/>
        </w:rPr>
        <w:t>、</w:t>
      </w:r>
      <w:r>
        <w:rPr>
          <w:sz w:val="21"/>
        </w:rPr>
        <w:t>如果乙方重新提供的货物仍不符合合同规定的，甲方有权拒收货物，视为乙方交付的货物不符合合同规定，甲方有权解除合同，</w:t>
      </w:r>
      <w:r>
        <w:rPr>
          <w:sz w:val="21"/>
        </w:rPr>
        <w:t xml:space="preserve"> </w:t>
      </w:r>
      <w:r>
        <w:rPr>
          <w:sz w:val="21"/>
        </w:rPr>
        <w:t>乙方除承担</w:t>
      </w:r>
      <w:r>
        <w:rPr>
          <w:sz w:val="21"/>
        </w:rPr>
        <w:t xml:space="preserve">11.3 </w:t>
      </w:r>
      <w:r>
        <w:rPr>
          <w:sz w:val="21"/>
        </w:rPr>
        <w:t xml:space="preserve">的违约责任外，还需另行向甲方支付合同总金额 </w:t>
      </w:r>
      <w:r>
        <w:rPr>
          <w:sz w:val="21"/>
        </w:rPr>
        <w:t xml:space="preserve">10% </w:t>
      </w:r>
      <w:r>
        <w:rPr>
          <w:sz w:val="21"/>
        </w:rPr>
        <w:t>的违约金，</w:t>
      </w:r>
      <w:r>
        <w:rPr>
          <w:sz w:val="21"/>
        </w:rPr>
        <w:t>乙方须承担由此产生的一切经济损失。</w:t>
      </w:r>
    </w:p>
    <w:p>
      <w:pPr>
        <w:pStyle w:val="null3"/>
        <w:jc w:val="both"/>
      </w:pPr>
      <w:r>
        <w:rPr>
          <w:sz w:val="21"/>
        </w:rPr>
        <w:t>11.4</w:t>
      </w:r>
      <w:r>
        <w:rPr>
          <w:sz w:val="21"/>
        </w:rPr>
        <w:t>、甲方无正当理由拒收货物的，甲方向乙方支付合同总金额的</w:t>
      </w:r>
      <w:r>
        <w:rPr>
          <w:sz w:val="21"/>
        </w:rPr>
        <w:t>5%</w:t>
      </w:r>
      <w:r>
        <w:rPr>
          <w:sz w:val="21"/>
        </w:rPr>
        <w:t>的违约金。</w:t>
      </w:r>
    </w:p>
    <w:p>
      <w:pPr>
        <w:pStyle w:val="null3"/>
        <w:jc w:val="both"/>
      </w:pPr>
      <w:r>
        <w:rPr>
          <w:sz w:val="21"/>
        </w:rPr>
        <w:t>11.5</w:t>
      </w:r>
      <w:r>
        <w:rPr>
          <w:sz w:val="21"/>
        </w:rPr>
        <w:t>、乙方未能交付货物，除需支付</w:t>
      </w:r>
      <w:r>
        <w:rPr>
          <w:sz w:val="21"/>
        </w:rPr>
        <w:t>11.2</w:t>
      </w:r>
      <w:r>
        <w:rPr>
          <w:sz w:val="21"/>
        </w:rPr>
        <w:t>条约定的迟延履行违约金外，还需额外向甲方支付合同总金额的</w:t>
      </w:r>
      <w:r>
        <w:rPr>
          <w:sz w:val="21"/>
        </w:rPr>
        <w:t>10</w:t>
      </w:r>
      <w:r>
        <w:rPr>
          <w:sz w:val="21"/>
        </w:rPr>
        <w:t>%</w:t>
      </w:r>
      <w:r>
        <w:rPr>
          <w:sz w:val="21"/>
        </w:rPr>
        <w:t>的违约金，甲方有权直接从履约担保或应付给乙方的合同款项中扣除该违约金。</w:t>
      </w:r>
    </w:p>
    <w:p>
      <w:pPr>
        <w:pStyle w:val="null3"/>
        <w:jc w:val="both"/>
      </w:pPr>
      <w:r>
        <w:rPr>
          <w:sz w:val="21"/>
        </w:rPr>
        <w:t>11.6</w:t>
      </w:r>
      <w:r>
        <w:rPr>
          <w:sz w:val="21"/>
        </w:rPr>
        <w:t>、若乙方未按本合同的约定提供保修服务，甲方有权自行委托第三方提供甲方所需要的技术支持和售后服务，所发生的费用由乙方承担，如因此造成甲方损失的，乙方应承担赔偿责任。</w:t>
      </w:r>
    </w:p>
    <w:p>
      <w:pPr>
        <w:pStyle w:val="null3"/>
        <w:jc w:val="both"/>
      </w:pPr>
      <w:r>
        <w:rPr>
          <w:sz w:val="21"/>
        </w:rPr>
        <w:t>11.7</w:t>
      </w:r>
      <w:r>
        <w:rPr>
          <w:sz w:val="21"/>
        </w:rPr>
        <w:t>、其他违约责任按《中华人民共和国民法典》处理。</w:t>
      </w:r>
    </w:p>
    <w:p>
      <w:pPr>
        <w:pStyle w:val="null3"/>
        <w:jc w:val="both"/>
      </w:pPr>
      <w:r>
        <w:rPr>
          <w:sz w:val="21"/>
          <w:b/>
        </w:rPr>
        <w:t>十二、合同解除</w:t>
      </w:r>
    </w:p>
    <w:p>
      <w:pPr>
        <w:pStyle w:val="null3"/>
        <w:jc w:val="both"/>
      </w:pPr>
      <w:r>
        <w:rPr>
          <w:sz w:val="21"/>
        </w:rPr>
        <w:t>12.1</w:t>
      </w:r>
      <w:r>
        <w:rPr>
          <w:sz w:val="21"/>
        </w:rPr>
        <w:t>双方协商一致，可以签订书面协议解除本合同。</w:t>
      </w:r>
    </w:p>
    <w:p>
      <w:pPr>
        <w:pStyle w:val="null3"/>
        <w:jc w:val="both"/>
      </w:pPr>
      <w:r>
        <w:rPr>
          <w:sz w:val="21"/>
        </w:rPr>
        <w:t>12.2</w:t>
      </w:r>
      <w:r>
        <w:rPr>
          <w:sz w:val="21"/>
        </w:rPr>
        <w:t>如果一方严重违反合同，并在收到对方违约通知书之日起</w:t>
      </w:r>
      <w:r>
        <w:rPr>
          <w:sz w:val="21"/>
        </w:rPr>
        <w:t>30</w:t>
      </w:r>
      <w:r>
        <w:rPr>
          <w:sz w:val="21"/>
        </w:rPr>
        <w:t>天内仍未能改正违约的另一方可立即解除本合同。违约方应当赔偿守约方因此遭受的损失，包括但不限于守约方的直接经济损失、间接经济损失、守约方为追究违约责任所发生的律师费、差旅费、交通费等。</w:t>
      </w:r>
    </w:p>
    <w:p>
      <w:pPr>
        <w:pStyle w:val="null3"/>
        <w:jc w:val="both"/>
      </w:pPr>
      <w:r>
        <w:rPr>
          <w:sz w:val="21"/>
          <w:b/>
        </w:rPr>
        <w:t>十三、法律诉讼</w:t>
      </w:r>
    </w:p>
    <w:p>
      <w:pPr>
        <w:pStyle w:val="null3"/>
        <w:ind w:firstLine="420"/>
        <w:jc w:val="both"/>
      </w:pPr>
      <w:r>
        <w:rPr>
          <w:sz w:val="21"/>
        </w:rPr>
        <w:t>签约双方在履约中发生争执和分歧，双方应通过友好协商解决；若经协商不能达成协议时，可通过向法院提起诉讼解决；双方同意诉讼管辖法院为甲方住所地人民法院。诉讼期间，双方应继续执行合同其余部分。</w:t>
      </w:r>
    </w:p>
    <w:p>
      <w:pPr>
        <w:pStyle w:val="null3"/>
        <w:jc w:val="both"/>
      </w:pPr>
      <w:r>
        <w:rPr>
          <w:sz w:val="21"/>
          <w:b/>
        </w:rPr>
        <w:t>十四、履约担保</w:t>
      </w:r>
    </w:p>
    <w:p>
      <w:pPr>
        <w:pStyle w:val="null3"/>
        <w:jc w:val="both"/>
      </w:pPr>
      <w:r>
        <w:rPr>
          <w:sz w:val="21"/>
        </w:rPr>
        <w:t>14.1</w:t>
      </w:r>
      <w:r>
        <w:rPr>
          <w:sz w:val="21"/>
        </w:rPr>
        <w:t>、是否有履约担保：</w:t>
      </w:r>
      <w:r>
        <w:rPr>
          <w:sz w:val="21"/>
        </w:rPr>
        <w:t>□</w:t>
      </w:r>
      <w:r>
        <w:rPr>
          <w:sz w:val="21"/>
        </w:rPr>
        <w:t>是，</w:t>
      </w:r>
      <w:r>
        <w:rPr>
          <w:sz w:val="21"/>
        </w:rPr>
        <w:t>□</w:t>
      </w:r>
      <w:r>
        <w:rPr>
          <w:sz w:val="21"/>
        </w:rPr>
        <w:t>否。</w:t>
      </w:r>
    </w:p>
    <w:p>
      <w:pPr>
        <w:pStyle w:val="null3"/>
        <w:jc w:val="both"/>
      </w:pPr>
      <w:r>
        <w:rPr>
          <w:sz w:val="21"/>
        </w:rPr>
        <w:t>14.2</w:t>
      </w:r>
      <w:r>
        <w:rPr>
          <w:sz w:val="21"/>
        </w:rPr>
        <w:t>、履约担保金额：</w:t>
      </w:r>
      <w:r>
        <w:rPr>
          <w:sz w:val="21"/>
          <w:u w:val="single"/>
        </w:rPr>
        <w:t xml:space="preserve">             </w:t>
      </w:r>
      <w:r>
        <w:rPr>
          <w:sz w:val="21"/>
        </w:rPr>
        <w:t>，即人民币</w:t>
      </w:r>
      <w:r>
        <w:rPr>
          <w:sz w:val="21"/>
          <w:u w:val="single"/>
        </w:rPr>
        <w:t xml:space="preserve">       </w:t>
      </w:r>
      <w:r>
        <w:rPr>
          <w:sz w:val="21"/>
        </w:rPr>
        <w:t>元（大写）（不计息）。履约担保金额为合同金额的</w:t>
      </w:r>
      <w:r>
        <w:rPr>
          <w:sz w:val="21"/>
        </w:rPr>
        <w:t>5</w:t>
      </w:r>
      <w:r>
        <w:rPr>
          <w:sz w:val="21"/>
        </w:rPr>
        <w:t>%</w:t>
      </w:r>
      <w:r>
        <w:rPr>
          <w:sz w:val="21"/>
        </w:rPr>
        <w:t>。</w:t>
      </w:r>
    </w:p>
    <w:p>
      <w:pPr>
        <w:pStyle w:val="null3"/>
        <w:jc w:val="both"/>
      </w:pPr>
      <w:r>
        <w:rPr>
          <w:sz w:val="21"/>
        </w:rPr>
        <w:t>14.3</w:t>
      </w:r>
      <w:r>
        <w:rPr>
          <w:sz w:val="21"/>
        </w:rPr>
        <w:t>、履约担保形式：可根据实际自主选择以</w:t>
      </w:r>
      <w:r>
        <w:rPr>
          <w:sz w:val="21"/>
        </w:rPr>
        <w:t>转账、</w:t>
      </w:r>
      <w:r>
        <w:rPr>
          <w:sz w:val="21"/>
        </w:rPr>
        <w:t>支票、汇票、本票、保函等非现金形式缴纳或提交履约保证金，但采用保函形式递交履约保证金的，</w:t>
      </w:r>
      <w:r>
        <w:rPr>
          <w:sz w:val="21"/>
        </w:rPr>
        <w:t>要求</w:t>
      </w:r>
      <w:r>
        <w:rPr>
          <w:sz w:val="21"/>
        </w:rPr>
        <w:t>是无条件保函。</w:t>
      </w:r>
    </w:p>
    <w:p>
      <w:pPr>
        <w:pStyle w:val="null3"/>
        <w:jc w:val="both"/>
      </w:pPr>
      <w:r>
        <w:rPr>
          <w:sz w:val="21"/>
        </w:rPr>
        <w:t>14.4</w:t>
      </w:r>
      <w:r>
        <w:rPr>
          <w:sz w:val="21"/>
        </w:rPr>
        <w:t>、提交时间：乙方在签订纸质版合同前递交纳履约保证。</w:t>
      </w:r>
    </w:p>
    <w:p>
      <w:pPr>
        <w:pStyle w:val="null3"/>
        <w:jc w:val="both"/>
      </w:pPr>
      <w:r>
        <w:rPr>
          <w:sz w:val="21"/>
        </w:rPr>
        <w:t>14.5</w:t>
      </w:r>
      <w:r>
        <w:rPr>
          <w:sz w:val="21"/>
        </w:rPr>
        <w:t>、履约担保说明（如有履约担保适用）：合同履行期间无违约，在合同约定的质量保修售后服务得到切实履行的情况下，根据</w:t>
      </w:r>
      <w:r>
        <w:rPr>
          <w:sz w:val="21"/>
        </w:rPr>
        <w:t>乙方</w:t>
      </w:r>
      <w:r>
        <w:rPr>
          <w:sz w:val="21"/>
        </w:rPr>
        <w:t>的书面申请，</w:t>
      </w:r>
      <w:r>
        <w:rPr>
          <w:sz w:val="21"/>
        </w:rPr>
        <w:t>甲方</w:t>
      </w:r>
      <w:r>
        <w:rPr>
          <w:sz w:val="21"/>
        </w:rPr>
        <w:t>将在一个月内无息退还履约保证金。若</w:t>
      </w:r>
      <w:r>
        <w:rPr>
          <w:sz w:val="21"/>
        </w:rPr>
        <w:t>乙方</w:t>
      </w:r>
      <w:r>
        <w:rPr>
          <w:sz w:val="21"/>
        </w:rPr>
        <w:t>在合同履行期间违约，甲方有权从履约保证金中扣除违约金，履约保证金不足以扣除的部分，</w:t>
      </w:r>
      <w:r>
        <w:rPr>
          <w:sz w:val="21"/>
        </w:rPr>
        <w:t>甲方</w:t>
      </w:r>
      <w:r>
        <w:rPr>
          <w:sz w:val="21"/>
        </w:rPr>
        <w:t>可向</w:t>
      </w:r>
      <w:r>
        <w:rPr>
          <w:sz w:val="21"/>
        </w:rPr>
        <w:t>乙方</w:t>
      </w:r>
      <w:r>
        <w:rPr>
          <w:sz w:val="21"/>
        </w:rPr>
        <w:t>进一步索赔。</w:t>
      </w:r>
      <w:r>
        <w:rPr>
          <w:sz w:val="21"/>
        </w:rPr>
        <w:t>乙方</w:t>
      </w:r>
      <w:r>
        <w:rPr>
          <w:sz w:val="21"/>
        </w:rPr>
        <w:t>不按合同规定提交履约保证金的，视为</w:t>
      </w:r>
      <w:r>
        <w:rPr>
          <w:sz w:val="21"/>
        </w:rPr>
        <w:t>乙方</w:t>
      </w:r>
      <w:r>
        <w:rPr>
          <w:sz w:val="21"/>
        </w:rPr>
        <w:t>违约，</w:t>
      </w:r>
      <w:r>
        <w:rPr>
          <w:sz w:val="21"/>
        </w:rPr>
        <w:t>甲方</w:t>
      </w:r>
      <w:r>
        <w:rPr>
          <w:sz w:val="21"/>
        </w:rPr>
        <w:t>有权单方面解除合同且不须承担任何违约责任。</w:t>
      </w:r>
    </w:p>
    <w:p>
      <w:pPr>
        <w:pStyle w:val="null3"/>
        <w:jc w:val="both"/>
      </w:pPr>
      <w:r>
        <w:rPr>
          <w:sz w:val="21"/>
          <w:b/>
        </w:rPr>
        <w:t>十五、其他</w:t>
      </w:r>
    </w:p>
    <w:p>
      <w:pPr>
        <w:pStyle w:val="null3"/>
        <w:jc w:val="both"/>
      </w:pPr>
      <w:r>
        <w:rPr>
          <w:sz w:val="21"/>
        </w:rPr>
        <w:t>15.1</w:t>
      </w:r>
      <w:r>
        <w:rPr>
          <w:sz w:val="21"/>
        </w:rPr>
        <w:t>、合同签订地：广东省湛江市霞山区人民大道南</w:t>
      </w:r>
      <w:r>
        <w:rPr>
          <w:sz w:val="21"/>
        </w:rPr>
        <w:t>57</w:t>
      </w:r>
      <w:r>
        <w:rPr>
          <w:sz w:val="21"/>
        </w:rPr>
        <w:t>号。</w:t>
      </w:r>
    </w:p>
    <w:p>
      <w:pPr>
        <w:pStyle w:val="null3"/>
        <w:jc w:val="both"/>
      </w:pPr>
      <w:r>
        <w:rPr>
          <w:sz w:val="21"/>
        </w:rPr>
        <w:t>15.2</w:t>
      </w:r>
      <w:r>
        <w:rPr>
          <w:sz w:val="21"/>
        </w:rPr>
        <w:t>、</w:t>
      </w:r>
      <w:r>
        <w:rPr>
          <w:sz w:val="21"/>
        </w:rPr>
        <w:t>本合同一式</w:t>
      </w:r>
      <w:r>
        <w:rPr>
          <w:sz w:val="24"/>
        </w:rPr>
        <w:t>【</w:t>
      </w:r>
      <w:r>
        <w:rPr>
          <w:sz w:val="24"/>
        </w:rPr>
        <w:t>】</w:t>
      </w:r>
      <w:r>
        <w:rPr>
          <w:sz w:val="21"/>
        </w:rPr>
        <w:t>份（每份合同必须双面打印并附上页码，并加盖骑缝章），甲方执肆份，乙方执</w:t>
      </w:r>
      <w:r>
        <w:rPr>
          <w:sz w:val="21"/>
        </w:rPr>
        <w:t>【</w:t>
      </w:r>
      <w:r>
        <w:rPr>
          <w:sz w:val="21"/>
        </w:rPr>
        <w:t>】</w:t>
      </w:r>
      <w:r>
        <w:rPr>
          <w:sz w:val="21"/>
        </w:rPr>
        <w:t>份，具有同等法律效力。</w:t>
      </w:r>
    </w:p>
    <w:p>
      <w:pPr>
        <w:pStyle w:val="null3"/>
        <w:jc w:val="both"/>
      </w:pPr>
      <w:r>
        <w:rPr>
          <w:sz w:val="21"/>
        </w:rPr>
        <w:t>15.3</w:t>
      </w:r>
      <w:r>
        <w:rPr>
          <w:sz w:val="21"/>
        </w:rPr>
        <w:t>、合同自双方法定代表人（或</w:t>
      </w:r>
      <w:r>
        <w:rPr>
          <w:sz w:val="21"/>
        </w:rPr>
        <w:t>授权代表</w:t>
      </w:r>
      <w:r>
        <w:rPr>
          <w:sz w:val="21"/>
        </w:rPr>
        <w:t>）签字（或签章）并加盖单位公章（或合同专用章）之日起即时生效。</w:t>
      </w:r>
    </w:p>
    <w:p>
      <w:pPr>
        <w:pStyle w:val="null3"/>
        <w:jc w:val="both"/>
      </w:pPr>
      <w:r>
        <w:rPr>
          <w:sz w:val="21"/>
        </w:rPr>
        <w:t>15.4</w:t>
      </w:r>
      <w:r>
        <w:rPr>
          <w:sz w:val="21"/>
        </w:rPr>
        <w:t>、本合同</w:t>
      </w:r>
      <w:r>
        <w:rPr>
          <w:sz w:val="21"/>
        </w:rPr>
        <w:t>未</w:t>
      </w:r>
      <w:r>
        <w:rPr>
          <w:sz w:val="21"/>
        </w:rPr>
        <w:t>尽事宜，经双方友好协商可另行签订补充协议。</w:t>
      </w:r>
    </w:p>
    <w:p>
      <w:pPr>
        <w:pStyle w:val="null3"/>
        <w:jc w:val="both"/>
      </w:pPr>
      <w:r>
        <w:rPr>
          <w:sz w:val="21"/>
        </w:rPr>
        <w:t>15.5</w:t>
      </w:r>
      <w:r>
        <w:rPr>
          <w:sz w:val="21"/>
        </w:rPr>
        <w:t>、如一方注册信息（含单位名称、地址、电话、传真号码等）发生变更，应于变更后</w:t>
      </w:r>
      <w:r>
        <w:rPr>
          <w:sz w:val="21"/>
        </w:rPr>
        <w:t>2</w:t>
      </w:r>
      <w:r>
        <w:rPr>
          <w:sz w:val="21"/>
        </w:rPr>
        <w:t>个工作日内书面通知对方，否则违约方应承担相应责任。本合同尾页的通讯信息为双方往来函件以及法院送达的有效地址。</w:t>
      </w:r>
    </w:p>
    <w:p>
      <w:pPr>
        <w:pStyle w:val="null3"/>
        <w:jc w:val="both"/>
      </w:pPr>
      <w:r>
        <w:rPr>
          <w:sz w:val="21"/>
        </w:rPr>
        <w:t>15.6</w:t>
      </w:r>
      <w:r>
        <w:rPr>
          <w:sz w:val="21"/>
        </w:rPr>
        <w:t>、合同附件：</w:t>
      </w:r>
    </w:p>
    <w:p>
      <w:pPr>
        <w:pStyle w:val="null3"/>
        <w:ind w:firstLine="420"/>
        <w:jc w:val="both"/>
      </w:pPr>
      <w:r>
        <w:rPr>
          <w:sz w:val="21"/>
        </w:rPr>
        <w:t>¨</w:t>
      </w:r>
      <w:r>
        <w:rPr>
          <w:sz w:val="21"/>
        </w:rPr>
        <w:t>货物的配置清单（乙方署名并加盖公章）。</w:t>
      </w:r>
    </w:p>
    <w:p>
      <w:pPr>
        <w:pStyle w:val="null3"/>
        <w:ind w:firstLine="420"/>
        <w:jc w:val="both"/>
      </w:pPr>
      <w:r>
        <w:rPr>
          <w:sz w:val="21"/>
        </w:rPr>
        <w:t>¨</w:t>
      </w:r>
      <w:r>
        <w:rPr>
          <w:sz w:val="21"/>
        </w:rPr>
        <w:t>中标（成交）结果通知书（加盖乙方公章）。</w:t>
      </w:r>
    </w:p>
    <w:p>
      <w:pPr>
        <w:pStyle w:val="null3"/>
        <w:ind w:firstLine="420"/>
        <w:jc w:val="both"/>
      </w:pPr>
      <w:r>
        <w:rPr>
          <w:sz w:val="21"/>
        </w:rPr>
        <w:t>¨</w:t>
      </w:r>
      <w:r>
        <w:rPr>
          <w:sz w:val="21"/>
        </w:rPr>
        <w:t>售后服务承诺。</w:t>
      </w:r>
    </w:p>
    <w:p>
      <w:pPr>
        <w:pStyle w:val="null3"/>
        <w:ind w:firstLine="420"/>
        <w:jc w:val="both"/>
      </w:pPr>
      <w:r>
        <w:rPr>
          <w:sz w:val="21"/>
        </w:rPr>
        <w:t>¨</w:t>
      </w:r>
      <w:r>
        <w:rPr>
          <w:sz w:val="21"/>
        </w:rPr>
        <w:t>其他：</w:t>
      </w:r>
      <w:r>
        <w:rPr>
          <w:sz w:val="21"/>
          <w:u w:val="single"/>
        </w:rPr>
        <w:t xml:space="preserve">               </w:t>
      </w:r>
      <w:r>
        <w:rPr>
          <w:sz w:val="21"/>
        </w:rPr>
        <w:t>。</w:t>
      </w:r>
    </w:p>
    <w:p>
      <w:pPr>
        <w:pStyle w:val="null3"/>
        <w:jc w:val="both"/>
      </w:pPr>
      <w:r>
        <w:rPr>
          <w:sz w:val="21"/>
          <w:b/>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30"/>
        <w:gridCol w:w="4176"/>
      </w:tblGrid>
      <w:tr>
        <w:tc>
          <w:tcPr>
            <w:tcW w:type="dxa" w:w="41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甲方（盖章）：</w:t>
            </w:r>
            <w:r>
              <w:rPr>
                <w:sz w:val="21"/>
              </w:rPr>
              <w:t>广东医科大学附属医院</w:t>
            </w:r>
          </w:p>
        </w:tc>
        <w:tc>
          <w:tcPr>
            <w:tcW w:type="dxa" w:w="4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tc>
      </w:tr>
      <w:tr>
        <w:tc>
          <w:tcPr>
            <w:tcW w:type="dxa" w:w="41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地址：</w:t>
            </w:r>
            <w:r>
              <w:rPr>
                <w:sz w:val="21"/>
              </w:rPr>
              <w:t>广东省湛江市霞山区人民大道南</w:t>
            </w:r>
            <w:r>
              <w:rPr>
                <w:sz w:val="21"/>
              </w:rPr>
              <w:t>57</w:t>
            </w:r>
            <w:r>
              <w:rPr>
                <w:sz w:val="21"/>
              </w:rPr>
              <w:t>号</w:t>
            </w:r>
          </w:p>
          <w:p>
            <w:pPr>
              <w:pStyle w:val="null3"/>
              <w:jc w:val="both"/>
            </w:pPr>
            <w:r>
              <w:rPr>
                <w:sz w:val="21"/>
                <w:b/>
              </w:rPr>
              <w:t>邮编：</w:t>
            </w:r>
            <w:r>
              <w:rPr>
                <w:sz w:val="21"/>
              </w:rPr>
              <w:t>524001</w:t>
            </w:r>
          </w:p>
          <w:p>
            <w:pPr>
              <w:pStyle w:val="null3"/>
              <w:jc w:val="both"/>
            </w:pPr>
            <w:r>
              <w:rPr>
                <w:sz w:val="21"/>
                <w:b/>
              </w:rPr>
              <w:t>电话：</w:t>
            </w:r>
          </w:p>
          <w:p>
            <w:pPr>
              <w:pStyle w:val="null3"/>
              <w:jc w:val="both"/>
            </w:pPr>
            <w:r>
              <w:rPr>
                <w:sz w:val="21"/>
                <w:b/>
              </w:rPr>
              <w:t>电子邮箱：</w:t>
            </w:r>
          </w:p>
        </w:tc>
        <w:tc>
          <w:tcPr>
            <w:tcW w:type="dxa" w:w="4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地址：</w:t>
            </w:r>
          </w:p>
          <w:p>
            <w:pPr>
              <w:pStyle w:val="null3"/>
              <w:jc w:val="both"/>
            </w:pPr>
            <w:r>
              <w:rPr>
                <w:sz w:val="21"/>
                <w:b/>
              </w:rPr>
              <w:t>邮编：</w:t>
            </w:r>
          </w:p>
          <w:p>
            <w:pPr>
              <w:pStyle w:val="null3"/>
              <w:jc w:val="both"/>
            </w:pPr>
            <w:r>
              <w:rPr>
                <w:sz w:val="21"/>
                <w:b/>
              </w:rPr>
              <w:t>电话：</w:t>
            </w:r>
          </w:p>
          <w:p>
            <w:pPr>
              <w:pStyle w:val="null3"/>
              <w:jc w:val="both"/>
            </w:pPr>
            <w:r>
              <w:rPr>
                <w:sz w:val="21"/>
                <w:b/>
              </w:rPr>
              <w:t>电子邮箱：</w:t>
            </w:r>
          </w:p>
        </w:tc>
      </w:tr>
      <w:tr>
        <w:tc>
          <w:tcPr>
            <w:tcW w:type="dxa" w:w="41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rPr>
              <w:t>法定代表人（签字或签章）：</w:t>
            </w:r>
          </w:p>
        </w:tc>
        <w:tc>
          <w:tcPr>
            <w:tcW w:type="dxa" w:w="4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rPr>
              <w:t>法定代表人（签字或签章）：</w:t>
            </w:r>
          </w:p>
        </w:tc>
      </w:tr>
      <w:tr>
        <w:tc>
          <w:tcPr>
            <w:tcW w:type="dxa" w:w="41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rPr>
              <w:t>或授权代表</w:t>
            </w:r>
            <w:r>
              <w:rPr>
                <w:sz w:val="21"/>
                <w:b/>
              </w:rPr>
              <w:t>（签字或签章）：</w:t>
            </w:r>
          </w:p>
        </w:tc>
        <w:tc>
          <w:tcPr>
            <w:tcW w:type="dxa" w:w="4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rPr>
              <w:t>或授权代表</w:t>
            </w:r>
            <w:r>
              <w:rPr>
                <w:sz w:val="21"/>
                <w:b/>
              </w:rPr>
              <w:t>（签字或签章）：</w:t>
            </w:r>
          </w:p>
        </w:tc>
      </w:tr>
      <w:tr>
        <w:tc>
          <w:tcPr>
            <w:tcW w:type="dxa" w:w="41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rPr>
              <w:t>签订日期：</w:t>
            </w:r>
            <w:r>
              <w:rPr>
                <w:sz w:val="21"/>
              </w:rPr>
              <w:t xml:space="preserve">      </w:t>
            </w:r>
            <w:r>
              <w:rPr>
                <w:sz w:val="21"/>
              </w:rPr>
              <w:t>年</w:t>
            </w:r>
            <w:r>
              <w:rPr>
                <w:sz w:val="21"/>
              </w:rPr>
              <w:t xml:space="preserve">  </w:t>
            </w:r>
            <w:r>
              <w:rPr>
                <w:sz w:val="21"/>
              </w:rPr>
              <w:t>月</w:t>
            </w:r>
            <w:r>
              <w:rPr>
                <w:sz w:val="21"/>
              </w:rPr>
              <w:t xml:space="preserve">  </w:t>
            </w:r>
            <w:r>
              <w:rPr>
                <w:sz w:val="21"/>
              </w:rPr>
              <w:t xml:space="preserve"> </w:t>
            </w:r>
            <w:r>
              <w:rPr>
                <w:sz w:val="21"/>
              </w:rPr>
              <w:t>日</w:t>
            </w:r>
          </w:p>
        </w:tc>
        <w:tc>
          <w:tcPr>
            <w:tcW w:type="dxa" w:w="4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rPr>
              <w:t>签订日期：</w:t>
            </w:r>
            <w:r>
              <w:rPr>
                <w:sz w:val="21"/>
              </w:rPr>
              <w:t xml:space="preserve">      </w:t>
            </w:r>
            <w:r>
              <w:rPr>
                <w:sz w:val="21"/>
              </w:rPr>
              <w:t>年</w:t>
            </w:r>
            <w:r>
              <w:rPr>
                <w:sz w:val="21"/>
              </w:rPr>
              <w:t xml:space="preserve">  </w:t>
            </w:r>
            <w:r>
              <w:rPr>
                <w:sz w:val="21"/>
              </w:rPr>
              <w:t xml:space="preserve"> </w:t>
            </w:r>
            <w:r>
              <w:rPr>
                <w:sz w:val="21"/>
              </w:rPr>
              <w:t>月</w:t>
            </w:r>
            <w:r>
              <w:rPr>
                <w:sz w:val="21"/>
              </w:rPr>
              <w:t xml:space="preserve"> </w:t>
            </w:r>
            <w:r>
              <w:rPr>
                <w:sz w:val="21"/>
              </w:rPr>
              <w:t xml:space="preserve"> </w:t>
            </w:r>
            <w:r>
              <w:rPr>
                <w:sz w:val="21"/>
              </w:rPr>
              <w:t>日</w:t>
            </w:r>
          </w:p>
        </w:tc>
      </w:tr>
    </w:tbl>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440001-2025-26422</w:t>
      </w:r>
    </w:p>
    <w:p>
      <w:pPr>
        <w:pStyle w:val="null3"/>
        <w:jc w:val="center"/>
        <w:outlineLvl w:val="3"/>
      </w:pPr>
      <w:r>
        <w:rPr>
          <w:sz w:val="24"/>
          <w:b/>
        </w:rPr>
        <w:t>采购项目编号：</w:t>
      </w:r>
      <w:r>
        <w:rPr>
          <w:sz w:val="24"/>
          <w:b/>
        </w:rPr>
        <w:t>0724-2511ZJ984129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广东医科大学附属医院2025年医疗设备采购项目（六）</w:t>
      </w:r>
      <w:r>
        <w:rPr>
          <w:u w:val="single"/>
        </w:rPr>
        <w:t>”</w:t>
      </w:r>
      <w:r>
        <w:rPr/>
        <w:t>项目的招标[采购项目编号为：</w:t>
      </w:r>
      <w:r>
        <w:rPr>
          <w:u w:val="single"/>
        </w:rPr>
        <w:t>0724-2511ZJ984129</w:t>
      </w:r>
      <w:r>
        <w:rPr/>
        <w:t>]，我方愿参与投标。</w:t>
      </w:r>
    </w:p>
    <w:p>
      <w:pPr>
        <w:pStyle w:val="null3"/>
        <w:ind w:firstLine="480"/>
      </w:pPr>
      <w:r>
        <w:rPr/>
        <w:t>我方确认收到贵方提供的</w:t>
      </w:r>
      <w:r>
        <w:rPr>
          <w:u w:val="single"/>
        </w:rPr>
        <w:t>“</w:t>
      </w:r>
      <w:r>
        <w:rPr>
          <w:u w:val="single"/>
        </w:rPr>
        <w:t>广东医科大学附属医院2025年医疗设备采购项目（六）</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广东医科大学附属医院2025年医疗设备采购项目（六）</w:t>
      </w:r>
      <w:r>
        <w:rPr/>
        <w:t>”项目采购[采购项目编号为</w:t>
      </w:r>
      <w:r>
        <w:rPr/>
        <w:t>0724-2511ZJ984129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广东医科大学附属医院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广东医科大学附属医院2025年医疗设备采购项目（六）</w:t>
      </w:r>
      <w:r>
        <w:rPr/>
        <w:t>招标中获中标（采购项目编号：</w:t>
      </w:r>
      <w:r>
        <w:rPr/>
        <w:t>0724-2511ZJ984129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广东医科大学附属医院2025年医疗设备采购项目（六）</w:t>
      </w:r>
      <w:r>
        <w:rPr/>
        <w:t>”项目（采购项目编号：</w:t>
      </w:r>
      <w:r>
        <w:rPr/>
        <w:t>0724-2511ZJ984129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