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445301-2025-01516</w:t>
      </w:r>
    </w:p>
    <w:p>
      <w:pPr>
        <w:pStyle w:val="null3"/>
        <w:jc w:val="center"/>
        <w:outlineLvl w:val="3"/>
      </w:pPr>
      <w:r>
        <w:rPr>
          <w:sz w:val="24"/>
          <w:b/>
        </w:rPr>
        <w:t>采购项目编号：</w:t>
      </w:r>
      <w:r>
        <w:rPr>
          <w:sz w:val="24"/>
          <w:b/>
        </w:rPr>
        <w:t>0724-2511YFA17019</w:t>
      </w:r>
    </w:p>
    <w:p>
      <w:pPr>
        <w:pStyle w:val="null3"/>
        <w:jc w:val="center"/>
        <w:outlineLvl w:val="3"/>
      </w:pPr>
      <w:r>
        <w:rPr>
          <w:sz w:val="24"/>
          <w:b/>
        </w:rPr>
        <w:t>项目名称：</w:t>
      </w:r>
      <w:r>
        <w:rPr>
          <w:sz w:val="24"/>
          <w:b/>
        </w:rPr>
        <w:t>医学检验、基因检测部分项目委托检验服务(二次)</w:t>
      </w:r>
    </w:p>
    <w:p>
      <w:pPr>
        <w:pStyle w:val="null3"/>
        <w:jc w:val="center"/>
        <w:outlineLvl w:val="3"/>
      </w:pPr>
      <w:r>
        <w:rPr>
          <w:sz w:val="24"/>
          <w:b/>
        </w:rPr>
        <w:t>采购人：</w:t>
      </w:r>
      <w:r>
        <w:rPr>
          <w:sz w:val="24"/>
          <w:b/>
        </w:rPr>
        <w:t>云浮市人民医院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云浮市人民医院</w:t>
      </w:r>
      <w:r>
        <w:rPr/>
        <w:t>的委托，采用</w:t>
      </w:r>
      <w:r>
        <w:rPr/>
        <w:t>公开招标</w:t>
      </w:r>
      <w:r>
        <w:rPr/>
        <w:t>方式组织采购</w:t>
      </w:r>
      <w:r>
        <w:rPr/>
        <w:t>医学检验、基因检测部分项目委托检验服务(二次)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医学检验、基因检测部分项目委托检验服务(二次)</w:t>
      </w:r>
    </w:p>
    <w:p>
      <w:pPr>
        <w:pStyle w:val="null3"/>
        <w:ind w:firstLine="480"/>
      </w:pPr>
      <w:r>
        <w:rPr/>
        <w:t>采购计划编号：</w:t>
      </w:r>
      <w:r>
        <w:rPr/>
        <w:t>445301-2025-01516</w:t>
      </w:r>
    </w:p>
    <w:p>
      <w:pPr>
        <w:pStyle w:val="null3"/>
        <w:ind w:firstLine="480"/>
      </w:pPr>
      <w:r>
        <w:rPr/>
        <w:t>采购项目编号：</w:t>
      </w:r>
      <w:r>
        <w:rPr/>
        <w:t>0724-2511YFA17019</w:t>
      </w:r>
    </w:p>
    <w:p>
      <w:pPr>
        <w:pStyle w:val="null3"/>
        <w:ind w:firstLine="480"/>
      </w:pPr>
      <w:r>
        <w:rPr/>
        <w:t>采购方式：</w:t>
      </w:r>
      <w:r>
        <w:rPr/>
        <w:t>公开招标</w:t>
      </w:r>
    </w:p>
    <w:p>
      <w:pPr>
        <w:pStyle w:val="null3"/>
        <w:ind w:firstLine="480"/>
      </w:pPr>
      <w:r>
        <w:rPr/>
        <w:t>预算金额：</w:t>
      </w:r>
      <w:r>
        <w:rPr/>
        <w:t>400,000.00</w:t>
      </w:r>
      <w:r>
        <w:rPr/>
        <w:t>元</w:t>
      </w:r>
    </w:p>
    <w:p>
      <w:pPr>
        <w:pStyle w:val="null3"/>
        <w:outlineLvl w:val="3"/>
      </w:pPr>
      <w:r>
        <w:rPr>
          <w:sz w:val="24"/>
          <w:b/>
        </w:rPr>
        <w:t>2.项目内容及需求情况（采购项目技术规格、参数及要求）</w:t>
      </w:r>
    </w:p>
    <w:p>
      <w:pPr>
        <w:pStyle w:val="null3"/>
      </w:pPr>
      <w:r>
        <w:rPr/>
        <w:t>采购包1(基因检测部分项目委托检验):</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基因检测部分项目委托检验服务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3）具有良好的商业信誉和健全的财务会计制度：提供2023-2024年任意一年的财务状况报告或提供基本开户行出具的资信证明或提供《资格条件承诺函》（格式详见招标公告附件）。</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采购包1（基因检测部分项目委托检验）：</w:t>
      </w:r>
      <w:r>
        <w:rPr/>
        <w:t>本采购包专门面向中小企业采购，供应商必须为符合本项目采购标的对应行业（其他未列明行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采购包1（基因检测部分项目委托检验）：</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p>
      <w:pPr>
        <w:pStyle w:val="null3"/>
      </w:pPr>
      <w:r>
        <w:rPr/>
        <w:t>3)供应商具有卫生部门核发且在有效期内的《医疗机构执业许可证》，且证书的诊疗科目中要包含医学检验科或直接载明医学检验科的相关二级科目（提供证书复印件，如国家另有规定，则适用其规定）。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云浮市人民医院</w:t>
      </w:r>
    </w:p>
    <w:p>
      <w:pPr>
        <w:pStyle w:val="null3"/>
        <w:ind w:firstLine="480"/>
      </w:pPr>
      <w:r>
        <w:rPr/>
        <w:t xml:space="preserve"> 地址：</w:t>
      </w:r>
      <w:r>
        <w:rPr/>
        <w:t>云浮市环市东路120号</w:t>
      </w:r>
    </w:p>
    <w:p>
      <w:pPr>
        <w:pStyle w:val="null3"/>
        <w:ind w:firstLine="480"/>
      </w:pPr>
      <w:r>
        <w:rPr/>
        <w:t xml:space="preserve"> 联系方式：</w:t>
      </w:r>
      <w:r>
        <w:rPr/>
        <w:t>0766-8817913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ind w:firstLine="420"/>
        <w:jc w:val="both"/>
      </w:pPr>
      <w:r>
        <w:rPr>
          <w:sz w:val="21"/>
        </w:rPr>
        <w:t>1.项目名称：基因检测部分项目委托检验服务项目。</w:t>
      </w:r>
    </w:p>
    <w:p>
      <w:pPr>
        <w:pStyle w:val="null3"/>
        <w:ind w:firstLine="420"/>
        <w:jc w:val="both"/>
      </w:pPr>
      <w:r>
        <w:rPr>
          <w:sz w:val="21"/>
        </w:rPr>
        <w:t>2.本项目所需服务具体涉及服务项目及内容根据实际情况确定，采购预算总金额为40</w:t>
      </w:r>
      <w:r>
        <w:rPr>
          <w:sz w:val="21"/>
        </w:rPr>
        <w:t>万元（以实际采购金额为准），服务供应期为自合同生效之日起一年或结算金额达到预算金额，以先到为准。</w:t>
      </w:r>
    </w:p>
    <w:p>
      <w:pPr>
        <w:pStyle w:val="null3"/>
        <w:ind w:firstLine="422"/>
        <w:jc w:val="both"/>
      </w:pPr>
      <w:r>
        <w:rPr>
          <w:sz w:val="21"/>
          <w:b/>
        </w:rPr>
        <w:t>二、服务项目</w:t>
      </w:r>
    </w:p>
    <w:p>
      <w:pPr>
        <w:pStyle w:val="null3"/>
        <w:ind w:firstLine="420"/>
        <w:jc w:val="both"/>
      </w:pPr>
      <w:r>
        <w:rPr>
          <w:sz w:val="21"/>
        </w:rPr>
        <w:t>1.供应商能同时提供常见遗传病基因致病变异检测、原发性免疫缺陷病筛查、黄疸常见遗传病基因检测、儿童安全用药基因检测、NGS染色体异常检测、TORCH病原体核酸检测、呼吸遗传罕见病检测等7个检测项目。</w:t>
      </w:r>
    </w:p>
    <w:p>
      <w:pPr>
        <w:pStyle w:val="null3"/>
        <w:ind w:firstLine="420"/>
        <w:jc w:val="both"/>
      </w:pPr>
      <w:r>
        <w:rPr>
          <w:sz w:val="21"/>
        </w:rPr>
        <w:t>2.常见遗传病基因致病变异检测，采用高通量测序技术针对新生儿常见遗传病进行基因测序，筛选出可能致病变异和致病变异（单碱基替换以及小片段插入缺失变异），并针对基因变异进行分析，从而获得检测个体所携带致病突变，实现从基因水平上进行病因分析，联合表型与生化结果进行全面诊断，以更好地指导干预与治疗。在开展常见遗传病基因致病变异检测时，对属于遗传代谢病范畴的疑似病例，供应商能通过高效液相质谱血检和气相色谱质谱法检测其代谢物来辅助诊断。</w:t>
      </w:r>
    </w:p>
    <w:p>
      <w:pPr>
        <w:pStyle w:val="null3"/>
        <w:ind w:firstLine="420"/>
        <w:jc w:val="both"/>
      </w:pPr>
      <w:r>
        <w:rPr>
          <w:sz w:val="21"/>
        </w:rPr>
        <w:t>3.原发性免疫缺陷病筛查需同时检测TREC及KREC指标，采用实时荧光定量PCR技术对重症联合免疫缺陷病和X-连锁无丙种球蛋白血症进行同步筛查，为患儿争取最佳治疗窗口期，提高后续诊治成功率和改善疾病预后。</w:t>
      </w:r>
    </w:p>
    <w:p>
      <w:pPr>
        <w:pStyle w:val="null3"/>
        <w:ind w:firstLine="420"/>
        <w:jc w:val="both"/>
      </w:pPr>
      <w:r>
        <w:rPr>
          <w:sz w:val="21"/>
        </w:rPr>
        <w:t>4.黄疸常见遗传病基因检测涵盖35种可导致病理性黄疸表型的遗传病（需包含Gilbert综合征、G6PD缺乏症、瓜氨酸血症II型、进行性家族性肝内胆汁淤积症、Alagille综合征、肝豆状核变性等常见的有黄疸表型的遗传病），采用高通量测序技术，对常见的黄疸致病基因进行测序检测及分析，捕捉致病变异，辅助临床排查导致黄疸的常见遗传性疾病，明确病因，实现对新生儿黄疸快速、精准的干预。</w:t>
      </w:r>
    </w:p>
    <w:p>
      <w:pPr>
        <w:pStyle w:val="null3"/>
        <w:ind w:firstLine="420"/>
        <w:jc w:val="both"/>
      </w:pPr>
      <w:r>
        <w:rPr>
          <w:sz w:val="21"/>
        </w:rPr>
        <w:t>5.儿童安全用药基因检测项目，针对0-15岁新生儿及儿童，通过荧光定量PCR方法检测与药物代谢和不良反应密切相关的基因多态性，可一次性检测27个重要的药物代谢基因和毒性基因，覆盖了常见的10余大类儿童常见临床疾病症状类症状（解热镇痛药、消化系统药、降糖药、止咳平喘药、免疫系统药、痛风药、精神疾病药、心血管药、抗感染药、镇静安神药、麻醉药）94种常见药物，为新生儿及儿童精准用药提供科学依据，降低药物不良反应风险。</w:t>
      </w:r>
    </w:p>
    <w:p>
      <w:pPr>
        <w:pStyle w:val="null3"/>
        <w:ind w:firstLine="420"/>
        <w:jc w:val="both"/>
      </w:pPr>
      <w:r>
        <w:rPr>
          <w:sz w:val="21"/>
        </w:rPr>
        <w:t>6.NGS染色体异常检测，采用高通量测序技术（NGS）进行染色体异常检测，可全面检测23对染色体异常情况，从而对流产、不良妊娠、不孕不育进行染色体遗传病因分析，也可以对发育迟缓、智力异常、表征异常的未成年个体和成人进行染色体原因查找，指导优生优育。</w:t>
      </w:r>
    </w:p>
    <w:p>
      <w:pPr>
        <w:pStyle w:val="null3"/>
        <w:ind w:firstLine="420"/>
        <w:jc w:val="both"/>
      </w:pPr>
      <w:r>
        <w:rPr>
          <w:sz w:val="21"/>
        </w:rPr>
        <w:t>7.TORCH病原体核酸检测通过荧光定量PCR法对弓形虫(TOX)、风疹病毒(RV)、巨细胞(CMV)、单纯疱疹I/II(HSVI/II)型5种病原体核酸进行检测，了解备孕期或孕早期妇女体内是否存在活动性感染的病原体，准确发现现症感染依据，评估孕期的风险，从而针对性制订相应的防治措施。同时也可用于诊断胎儿是否存在宫内感染以及产后感染监控，最终达到优生优育目的。</w:t>
      </w:r>
    </w:p>
    <w:p>
      <w:pPr>
        <w:pStyle w:val="null3"/>
        <w:ind w:firstLine="420"/>
        <w:jc w:val="both"/>
      </w:pPr>
      <w:r>
        <w:rPr>
          <w:sz w:val="21"/>
        </w:rPr>
        <w:t>8.呼吸遗传罕见病检测通过二代测序技术，针对α1-抗胰蛋白酶缺乏症、结节性硬化相关淋巴管肌瘤病、Birt-Hogg-Dube综合征、马凡综合征相关的5个致病基因的外显子编码区、邻近内含子区域进行检测，辅助临床进行常见呼吸系统疾病遗传学病因诊断。还可针对α1-抗胰蛋白酶缺乏症、结节性硬化相关淋巴管肌瘤病、Birt-Hogg-Dube综合征、原发性肺动脉高压、特发性肺纤维化、肺泡蛋白沉积症、肺囊性纤维化、原发性纤毛不动症、马凡综合征、Ehlers-Danlos综合征相关的致病基因的外显子编码区、邻近内含子区域进行检测，辅助临床进行呼吸系统疾病遗传学病因诊断。适用于疑似遗传性呼吸系统疾病患者或具有阳性家族史的人群。</w:t>
      </w:r>
    </w:p>
    <w:p>
      <w:pPr>
        <w:pStyle w:val="null3"/>
        <w:ind w:firstLine="422"/>
        <w:jc w:val="both"/>
      </w:pPr>
      <w:r>
        <w:rPr>
          <w:sz w:val="21"/>
          <w:b/>
        </w:rPr>
        <w:t>三、实验室要求：</w:t>
      </w:r>
    </w:p>
    <w:p>
      <w:pPr>
        <w:pStyle w:val="null3"/>
        <w:ind w:firstLine="420"/>
        <w:jc w:val="both"/>
      </w:pPr>
      <w:r>
        <w:rPr>
          <w:sz w:val="21"/>
        </w:rPr>
        <w:t>1.通过省级或以上</w:t>
      </w:r>
      <w:r>
        <w:rPr>
          <w:sz w:val="21"/>
        </w:rPr>
        <w:t>临床检验中心</w:t>
      </w:r>
      <w:r>
        <w:rPr>
          <w:sz w:val="21"/>
        </w:rPr>
        <w:t>临床基因扩增检验实验室</w:t>
      </w:r>
      <w:r>
        <w:rPr>
          <w:sz w:val="21"/>
        </w:rPr>
        <w:t>技术审核</w:t>
      </w:r>
      <w:r>
        <w:rPr>
          <w:sz w:val="21"/>
        </w:rPr>
        <w:t>，并提供技术</w:t>
      </w:r>
      <w:r>
        <w:rPr>
          <w:sz w:val="21"/>
        </w:rPr>
        <w:t>审核</w:t>
      </w:r>
      <w:r>
        <w:rPr>
          <w:sz w:val="21"/>
        </w:rPr>
        <w:t>合格证书复印件。</w:t>
      </w:r>
    </w:p>
    <w:p>
      <w:pPr>
        <w:pStyle w:val="null3"/>
        <w:ind w:firstLine="420"/>
        <w:jc w:val="both"/>
      </w:pPr>
      <w:r>
        <w:rPr>
          <w:sz w:val="21"/>
        </w:rPr>
        <w:t>2.具备二级或以上病原微生物实验室资质，并提供备案通知书复印件或承诺函。</w:t>
      </w:r>
    </w:p>
    <w:p>
      <w:pPr>
        <w:pStyle w:val="null3"/>
        <w:ind w:firstLine="420"/>
        <w:jc w:val="both"/>
      </w:pPr>
      <w:r>
        <w:rPr>
          <w:sz w:val="21"/>
        </w:rPr>
        <w:t>3.通过国家卫健委或省级临床检验中心组织的室间质评且成绩合格，并提供室间质评认证证书。</w:t>
      </w:r>
    </w:p>
    <w:p>
      <w:pPr>
        <w:pStyle w:val="null3"/>
        <w:ind w:firstLine="422"/>
        <w:jc w:val="both"/>
      </w:pPr>
      <w:r>
        <w:rPr>
          <w:sz w:val="21"/>
          <w:b/>
        </w:rPr>
        <w:t>四、报价要求</w:t>
      </w:r>
    </w:p>
    <w:p>
      <w:pPr>
        <w:pStyle w:val="null3"/>
        <w:ind w:firstLine="422"/>
        <w:jc w:val="both"/>
      </w:pPr>
      <w:r>
        <w:rPr>
          <w:sz w:val="21"/>
          <w:b/>
        </w:rPr>
        <w:t>1.</w:t>
      </w:r>
      <w:r>
        <w:rPr>
          <w:sz w:val="21"/>
        </w:rPr>
        <w:t>供应商须按照</w:t>
      </w:r>
      <w:r>
        <w:rPr>
          <w:sz w:val="21"/>
        </w:rPr>
        <w:t>云浮市最新</w:t>
      </w:r>
      <w:r>
        <w:rPr>
          <w:sz w:val="21"/>
        </w:rPr>
        <w:t>的</w:t>
      </w:r>
      <w:r>
        <w:rPr>
          <w:sz w:val="21"/>
        </w:rPr>
        <w:t>《基本医疗服务价格项目目录价格表》</w:t>
      </w:r>
      <w:r>
        <w:rPr>
          <w:sz w:val="21"/>
        </w:rPr>
        <w:t>，对本项目所有检验内容提供统一的下浮率报价，下浮率不低于</w:t>
      </w:r>
      <w:r>
        <w:rPr>
          <w:sz w:val="21"/>
        </w:rPr>
        <w:t>63%。</w:t>
      </w:r>
    </w:p>
    <w:p>
      <w:pPr>
        <w:pStyle w:val="null3"/>
        <w:ind w:firstLine="422"/>
        <w:jc w:val="both"/>
      </w:pPr>
      <w:r>
        <w:rPr>
          <w:sz w:val="21"/>
          <w:b/>
        </w:rPr>
        <w:t>2.</w:t>
      </w:r>
      <w:r>
        <w:rPr>
          <w:sz w:val="21"/>
        </w:rPr>
        <w:t>本项目的报价应包含检验项目的检验费用、检验标本接收保存运输费用、检验报告输出费用、耗材、取材工具、结果查询费用、人员费用、税费、资料费、含税发票、合同实施过程中的应预见和不可预见费用。</w:t>
      </w:r>
    </w:p>
    <w:p>
      <w:pPr>
        <w:pStyle w:val="null3"/>
        <w:ind w:firstLine="422"/>
        <w:jc w:val="both"/>
      </w:pPr>
      <w:r>
        <w:rPr>
          <w:sz w:val="21"/>
          <w:b/>
        </w:rPr>
        <w:t>3.</w:t>
      </w:r>
      <w:r>
        <w:rPr>
          <w:sz w:val="21"/>
        </w:rPr>
        <w:t>供应商应充分考虑招标文件规定的及合同包含的所有风险、责任等发生的费用，投标报价应包含本项目实施过程中发生的所有费用，医院不再另支付任何费用。</w:t>
      </w:r>
    </w:p>
    <w:p>
      <w:pPr>
        <w:pStyle w:val="null3"/>
        <w:ind w:firstLine="422"/>
        <w:jc w:val="both"/>
      </w:pPr>
      <w:r>
        <w:rPr>
          <w:sz w:val="21"/>
          <w:b/>
        </w:rPr>
        <w:t>五、服务要求</w:t>
      </w:r>
    </w:p>
    <w:p>
      <w:pPr>
        <w:pStyle w:val="null3"/>
        <w:ind w:firstLine="420"/>
        <w:jc w:val="both"/>
      </w:pPr>
      <w:r>
        <w:rPr>
          <w:sz w:val="21"/>
        </w:rPr>
        <w:t>1.供应商承担样本收取与寄送工作，有专门工作人员负责，上门服务时间为周一至周六08:00-18:00。若发生提前或放假等情况，供应商有义务主动通知医院。若发生特殊情况：如遇恶劣天气、车辆故障、交通事故等情况需调整工作安排的，应及时告知医院，并妥善处理确保医院外送标本的正常检测。</w:t>
      </w:r>
    </w:p>
    <w:p>
      <w:pPr>
        <w:pStyle w:val="null3"/>
        <w:ind w:firstLine="420"/>
        <w:jc w:val="both"/>
      </w:pPr>
      <w:r>
        <w:rPr>
          <w:sz w:val="21"/>
        </w:rPr>
        <w:t>2.供应商保证按国家相关检验规范进行操作，按照规范流程进行标本保存、运输与检测，及时出具检测结果报告并对来样检测结果负责。</w:t>
      </w:r>
    </w:p>
    <w:p>
      <w:pPr>
        <w:pStyle w:val="null3"/>
        <w:ind w:firstLine="420"/>
        <w:jc w:val="both"/>
      </w:pPr>
      <w:r>
        <w:rPr>
          <w:sz w:val="21"/>
        </w:rPr>
        <w:t>3.运输条件：提供专业冷链物流服务，温度监控功能，确保标本运输过程的安全及有效。</w:t>
      </w:r>
    </w:p>
    <w:p>
      <w:pPr>
        <w:pStyle w:val="null3"/>
        <w:ind w:firstLine="420"/>
        <w:jc w:val="both"/>
      </w:pPr>
      <w:r>
        <w:rPr>
          <w:sz w:val="21"/>
        </w:rPr>
        <w:t>4.供应商需向医院提供特殊检查耗材（如采血卡、采血管等取材工具）。</w:t>
      </w:r>
    </w:p>
    <w:p>
      <w:pPr>
        <w:pStyle w:val="null3"/>
        <w:ind w:firstLine="420"/>
        <w:jc w:val="both"/>
      </w:pPr>
      <w:r>
        <w:rPr>
          <w:sz w:val="21"/>
        </w:rPr>
        <w:t>5.在项目服务期间，医院有权根据业务发展和临床的需求对外检目录进行增减或修改，供应商应予以配合。</w:t>
      </w:r>
    </w:p>
    <w:p>
      <w:pPr>
        <w:pStyle w:val="null3"/>
        <w:ind w:firstLine="420"/>
        <w:jc w:val="both"/>
      </w:pPr>
      <w:r>
        <w:rPr>
          <w:sz w:val="21"/>
        </w:rPr>
        <w:t>6.医院无法预计也无法保证供应商固定的检验任务量，检验任务量以医院实际委托检验数量为准。</w:t>
      </w:r>
    </w:p>
    <w:p>
      <w:pPr>
        <w:pStyle w:val="null3"/>
        <w:ind w:firstLine="422"/>
        <w:jc w:val="both"/>
      </w:pPr>
      <w:r>
        <w:rPr>
          <w:sz w:val="21"/>
          <w:b/>
        </w:rPr>
        <w:t>六、质量保障</w:t>
      </w:r>
    </w:p>
    <w:p>
      <w:pPr>
        <w:pStyle w:val="null3"/>
        <w:ind w:firstLine="420"/>
        <w:jc w:val="both"/>
      </w:pPr>
      <w:r>
        <w:rPr>
          <w:sz w:val="21"/>
        </w:rPr>
        <w:t>1.供应商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评等；检验后质量保障措施包括异常结果处理流程、临床提出异议的检验报告处理流程等。</w:t>
      </w:r>
    </w:p>
    <w:p>
      <w:pPr>
        <w:pStyle w:val="null3"/>
        <w:ind w:firstLine="420"/>
        <w:jc w:val="both"/>
      </w:pPr>
      <w:r>
        <w:rPr>
          <w:sz w:val="21"/>
        </w:rPr>
        <w:t>2.供应商的实验室具有完善的质量管理体系，每年参加国家或省级卫生健康委</w:t>
      </w:r>
      <w:r>
        <w:rPr>
          <w:sz w:val="21"/>
        </w:rPr>
        <w:t>临床检验中心</w:t>
      </w:r>
      <w:r>
        <w:rPr>
          <w:sz w:val="21"/>
        </w:rPr>
        <w:t>的质量控制和室间质评工作。因供应商实验室质量因素导致的医疗纠纷、事故等不良后果的，由此产生的赔偿责任由供应商承担。</w:t>
      </w:r>
    </w:p>
    <w:p>
      <w:pPr>
        <w:pStyle w:val="null3"/>
        <w:ind w:firstLine="422"/>
        <w:jc w:val="both"/>
      </w:pPr>
      <w:r>
        <w:rPr>
          <w:sz w:val="21"/>
          <w:b/>
        </w:rPr>
        <w:t>七、标本接收送检要求</w:t>
      </w:r>
    </w:p>
    <w:p>
      <w:pPr>
        <w:pStyle w:val="null3"/>
        <w:ind w:firstLine="420"/>
        <w:jc w:val="both"/>
      </w:pPr>
      <w:r>
        <w:rPr>
          <w:sz w:val="21"/>
        </w:rPr>
        <w:t>1.供应商具有规范的标本接收、登记和包装流程，保证标本质量和安全，确保标本顺利交接，方便查核。</w:t>
      </w:r>
    </w:p>
    <w:p>
      <w:pPr>
        <w:pStyle w:val="null3"/>
        <w:ind w:firstLine="420"/>
        <w:jc w:val="both"/>
      </w:pPr>
      <w:r>
        <w:rPr>
          <w:sz w:val="21"/>
        </w:rPr>
        <w:t>2.供应商标本接收人员要通过严格培训，负责标本质量的初检、标识的核对，标本的接收登记及包装储存。</w:t>
      </w:r>
    </w:p>
    <w:p>
      <w:pPr>
        <w:pStyle w:val="null3"/>
        <w:ind w:firstLine="420"/>
        <w:jc w:val="both"/>
      </w:pPr>
      <w:r>
        <w:rPr>
          <w:sz w:val="21"/>
        </w:rPr>
        <w:t>3.供应商必须确保及时接收、送检标本和及时检验。标本不符合检验要求时，应及时通知医院重新取样。</w:t>
      </w:r>
    </w:p>
    <w:p>
      <w:pPr>
        <w:pStyle w:val="null3"/>
        <w:ind w:firstLine="420"/>
        <w:jc w:val="both"/>
      </w:pPr>
      <w:r>
        <w:rPr>
          <w:sz w:val="21"/>
        </w:rPr>
        <w:t>4.标本在送检过程中出现延迟、遗漏、丢失等情况，供应商应有完善的应急预案予以妥善解决，否则供应商应承担相应责任。</w:t>
      </w:r>
    </w:p>
    <w:p>
      <w:pPr>
        <w:pStyle w:val="null3"/>
        <w:ind w:firstLine="420"/>
        <w:jc w:val="both"/>
      </w:pPr>
      <w:r>
        <w:rPr>
          <w:sz w:val="21"/>
        </w:rPr>
        <w:t>5.部分特殊检查项目需要的采样器、知情同意书、专用申请单等由供应商提供。</w:t>
      </w:r>
    </w:p>
    <w:p>
      <w:pPr>
        <w:pStyle w:val="null3"/>
        <w:ind w:firstLine="422"/>
        <w:jc w:val="both"/>
      </w:pPr>
      <w:r>
        <w:rPr>
          <w:sz w:val="21"/>
          <w:b/>
        </w:rPr>
        <w:t>八、检验报告签发与质量要求</w:t>
      </w:r>
    </w:p>
    <w:p>
      <w:pPr>
        <w:pStyle w:val="null3"/>
        <w:ind w:firstLine="420"/>
        <w:jc w:val="both"/>
      </w:pPr>
      <w:r>
        <w:rPr>
          <w:sz w:val="21"/>
        </w:rPr>
        <w:t>1.检验报告单必须由具备相应资质的检验人员签发，上级检验师或医师复核。出现因检验结果错误导致医院医疗纠纷等不良后果，责任由供应商承担。</w:t>
      </w:r>
    </w:p>
    <w:p>
      <w:pPr>
        <w:pStyle w:val="null3"/>
        <w:ind w:firstLine="420"/>
        <w:jc w:val="both"/>
      </w:pPr>
      <w:r>
        <w:rPr>
          <w:sz w:val="21"/>
        </w:rPr>
        <w:t>2.有专业的遗传代谢病专家或临床医师对检测数据进行审核判读、对检测结果进行分析，以及给出专业的治疗指导意见或下一步的检查建议。</w:t>
      </w:r>
    </w:p>
    <w:p>
      <w:pPr>
        <w:pStyle w:val="null3"/>
        <w:ind w:firstLine="422"/>
        <w:jc w:val="both"/>
      </w:pPr>
      <w:r>
        <w:rPr>
          <w:sz w:val="21"/>
          <w:b/>
        </w:rPr>
        <w:t>九、结果查询及咨询服务</w:t>
      </w:r>
    </w:p>
    <w:p>
      <w:pPr>
        <w:pStyle w:val="null3"/>
        <w:ind w:firstLine="420"/>
        <w:jc w:val="both"/>
      </w:pPr>
      <w:r>
        <w:rPr>
          <w:sz w:val="21"/>
        </w:rPr>
        <w:t>1.供应商需提供服务电话、网络查询等多种渠道供业务咨询、报告查询、账单查询统计功能。</w:t>
      </w:r>
    </w:p>
    <w:p>
      <w:pPr>
        <w:pStyle w:val="null3"/>
        <w:ind w:firstLine="420"/>
        <w:jc w:val="both"/>
      </w:pPr>
      <w:r>
        <w:rPr>
          <w:sz w:val="21"/>
        </w:rPr>
        <w:t>2.</w:t>
      </w:r>
      <w:r>
        <w:rPr>
          <w:sz w:val="21"/>
        </w:rPr>
        <w:t>供应商</w:t>
      </w:r>
      <w:r>
        <w:rPr>
          <w:sz w:val="21"/>
        </w:rPr>
        <w:t>有专人电话跟进</w:t>
      </w:r>
      <w:r>
        <w:rPr>
          <w:sz w:val="21"/>
        </w:rPr>
        <w:t>危急值报告工作</w:t>
      </w:r>
      <w:r>
        <w:rPr>
          <w:sz w:val="21"/>
        </w:rPr>
        <w:t>，确保患者检测信息与临床医生的畅通。</w:t>
      </w:r>
    </w:p>
    <w:p>
      <w:pPr>
        <w:pStyle w:val="null3"/>
        <w:ind w:firstLine="420"/>
        <w:jc w:val="both"/>
      </w:pPr>
      <w:r>
        <w:rPr>
          <w:sz w:val="21"/>
        </w:rPr>
        <w:t>3.检测结果报告时间要求</w:t>
      </w:r>
    </w:p>
    <w:p>
      <w:pPr>
        <w:pStyle w:val="null3"/>
        <w:ind w:firstLine="420"/>
        <w:jc w:val="both"/>
      </w:pPr>
      <w:r>
        <w:rPr>
          <w:sz w:val="21"/>
        </w:rPr>
        <w:t>（</w:t>
      </w:r>
      <w:r>
        <w:rPr>
          <w:sz w:val="21"/>
        </w:rPr>
        <w:t>1）常见遗传病基因致病变异检测：正常情况下，不得超过14个工作日出具检测结果报告。</w:t>
      </w:r>
    </w:p>
    <w:p>
      <w:pPr>
        <w:pStyle w:val="null3"/>
        <w:ind w:firstLine="420"/>
        <w:jc w:val="both"/>
      </w:pPr>
      <w:r>
        <w:rPr>
          <w:sz w:val="21"/>
        </w:rPr>
        <w:t>（</w:t>
      </w:r>
      <w:r>
        <w:rPr>
          <w:sz w:val="21"/>
        </w:rPr>
        <w:t>2）原发性免疫缺陷病筛查：正常情况下，不得超过10个工作日出具检测结果报告。</w:t>
      </w:r>
    </w:p>
    <w:p>
      <w:pPr>
        <w:pStyle w:val="null3"/>
        <w:ind w:firstLine="420"/>
        <w:jc w:val="both"/>
      </w:pPr>
      <w:r>
        <w:rPr>
          <w:sz w:val="21"/>
        </w:rPr>
        <w:t>（</w:t>
      </w:r>
      <w:r>
        <w:rPr>
          <w:sz w:val="21"/>
        </w:rPr>
        <w:t>3）黄疸常见遗传病基因检测：正常情况下，不得超过14个工作日出具检测结果报告。</w:t>
      </w:r>
    </w:p>
    <w:p>
      <w:pPr>
        <w:pStyle w:val="null3"/>
        <w:ind w:firstLine="420"/>
        <w:jc w:val="both"/>
      </w:pPr>
      <w:r>
        <w:rPr>
          <w:sz w:val="21"/>
        </w:rPr>
        <w:t>（</w:t>
      </w:r>
      <w:r>
        <w:rPr>
          <w:sz w:val="21"/>
        </w:rPr>
        <w:t>4）儿童安全用药基因检测：正常情况下，不得超过10个工作日出具检测结果报告。</w:t>
      </w:r>
    </w:p>
    <w:p>
      <w:pPr>
        <w:pStyle w:val="null3"/>
        <w:ind w:firstLine="420"/>
        <w:jc w:val="both"/>
      </w:pPr>
      <w:r>
        <w:rPr>
          <w:sz w:val="21"/>
        </w:rPr>
        <w:t>（</w:t>
      </w:r>
      <w:r>
        <w:rPr>
          <w:sz w:val="21"/>
        </w:rPr>
        <w:t>5）NGS染色体异常检测：正常情况下，不得超过14个工作日出具检测结果报告。</w:t>
      </w:r>
    </w:p>
    <w:p>
      <w:pPr>
        <w:pStyle w:val="null3"/>
        <w:ind w:firstLine="420"/>
        <w:jc w:val="both"/>
      </w:pPr>
      <w:r>
        <w:rPr>
          <w:sz w:val="21"/>
        </w:rPr>
        <w:t>（</w:t>
      </w:r>
      <w:r>
        <w:rPr>
          <w:sz w:val="21"/>
        </w:rPr>
        <w:t>6）TORCH病原体核酸检测：正常情况下，不得超过3个工作日出具检测结果报告。</w:t>
      </w:r>
    </w:p>
    <w:p>
      <w:pPr>
        <w:pStyle w:val="null3"/>
        <w:ind w:firstLine="420"/>
        <w:jc w:val="both"/>
      </w:pPr>
      <w:r>
        <w:rPr>
          <w:sz w:val="21"/>
        </w:rPr>
        <w:t>（</w:t>
      </w:r>
      <w:r>
        <w:rPr>
          <w:sz w:val="21"/>
        </w:rPr>
        <w:t>7）临床常见病原微生物靶向基因检测：正常情况下，不得超过48小时出具检测结果报告。</w:t>
      </w:r>
    </w:p>
    <w:p>
      <w:pPr>
        <w:pStyle w:val="null3"/>
        <w:ind w:firstLine="420"/>
        <w:jc w:val="both"/>
      </w:pPr>
      <w:r>
        <w:rPr>
          <w:sz w:val="21"/>
        </w:rPr>
        <w:t>（</w:t>
      </w:r>
      <w:r>
        <w:rPr>
          <w:sz w:val="21"/>
        </w:rPr>
        <w:t>8）呼吸遗传罕见病检测：正常情况下，不得超过20个工作日出具检测结果报告。</w:t>
      </w:r>
    </w:p>
    <w:p>
      <w:pPr>
        <w:pStyle w:val="null3"/>
        <w:ind w:firstLine="422"/>
        <w:jc w:val="both"/>
      </w:pPr>
      <w:r>
        <w:rPr>
          <w:sz w:val="21"/>
          <w:b/>
        </w:rPr>
        <w:t>十、增值服务要求</w:t>
      </w:r>
    </w:p>
    <w:p>
      <w:pPr>
        <w:pStyle w:val="null3"/>
        <w:ind w:firstLine="480"/>
        <w:jc w:val="both"/>
      </w:pPr>
      <w:r>
        <w:rPr>
          <w:sz w:val="24"/>
          <w:color w:val="000000"/>
        </w:rPr>
        <w:t>★</w:t>
      </w:r>
      <w:r>
        <w:rPr>
          <w:sz w:val="21"/>
        </w:rPr>
        <w:t>1.常见遗传病基因致病变异检测项目可提供遗传咨询与阳性随访服务（需提供承诺函，承诺以下内容）：</w:t>
      </w:r>
    </w:p>
    <w:p>
      <w:pPr>
        <w:pStyle w:val="null3"/>
        <w:ind w:firstLine="420"/>
        <w:jc w:val="both"/>
      </w:pPr>
      <w:r>
        <w:rPr>
          <w:sz w:val="21"/>
        </w:rPr>
        <w:t>（</w:t>
      </w:r>
      <w:r>
        <w:rPr>
          <w:sz w:val="21"/>
        </w:rPr>
        <w:t>1）所有结果均发送短信通知家属，针对需验证患儿，主动致电家属，告知进一步检测；</w:t>
      </w:r>
    </w:p>
    <w:p>
      <w:pPr>
        <w:pStyle w:val="null3"/>
        <w:ind w:firstLine="420"/>
        <w:jc w:val="both"/>
      </w:pPr>
      <w:r>
        <w:rPr>
          <w:sz w:val="21"/>
        </w:rPr>
        <w:t>（</w:t>
      </w:r>
      <w:r>
        <w:rPr>
          <w:sz w:val="21"/>
        </w:rPr>
        <w:t>2）需验证患儿及高风险患儿，遗传咨询及随访团队2个工作日内主动拨打遗传咨询电话，进行报告解读和遗传咨询；</w:t>
      </w:r>
    </w:p>
    <w:p>
      <w:pPr>
        <w:pStyle w:val="null3"/>
        <w:ind w:firstLine="420"/>
        <w:jc w:val="both"/>
      </w:pPr>
      <w:r>
        <w:rPr>
          <w:sz w:val="21"/>
        </w:rPr>
        <w:t>（</w:t>
      </w:r>
      <w:r>
        <w:rPr>
          <w:sz w:val="21"/>
        </w:rPr>
        <w:t>3）按疾病种类分不同频率随访，如对于早发疾病在出生后即进行较频繁的随访，频率根据情况调整，约1~3月一次；对于晚发疾病在患儿发病前进行半年或一年一次的定期随访，发病后根据情况可转为较频繁的随访，频率根据情况调整，约1~3月一次，若家属不主动退出，则持续随访。</w:t>
      </w:r>
    </w:p>
    <w:p>
      <w:pPr>
        <w:pStyle w:val="null3"/>
        <w:ind w:firstLine="420"/>
        <w:jc w:val="both"/>
      </w:pPr>
      <w:r>
        <w:rPr>
          <w:sz w:val="21"/>
        </w:rPr>
        <w:t>（</w:t>
      </w:r>
      <w:r>
        <w:rPr>
          <w:sz w:val="21"/>
        </w:rPr>
        <w:t>4）</w:t>
      </w:r>
      <w:r>
        <w:rPr>
          <w:sz w:val="21"/>
          <w:color w:val="000000"/>
        </w:rPr>
        <w:t>可提供三年的随访数据。</w:t>
      </w:r>
    </w:p>
    <w:p>
      <w:pPr>
        <w:pStyle w:val="null3"/>
        <w:ind w:firstLine="420"/>
        <w:jc w:val="both"/>
      </w:pPr>
      <w:r>
        <w:rPr>
          <w:sz w:val="21"/>
        </w:rPr>
        <w:t>2.对采购人在诊断、治疗等方面的疑问给予及时的应答，以及对采购人进行科研活动或论文发表提供支持与帮助。</w:t>
      </w:r>
    </w:p>
    <w:p>
      <w:pPr>
        <w:pStyle w:val="null3"/>
        <w:ind w:firstLine="420"/>
        <w:jc w:val="both"/>
      </w:pPr>
      <w:r>
        <w:rPr>
          <w:sz w:val="21"/>
        </w:rPr>
        <w:t>3.提供医学遗传学系统培训课程，涵盖基础遗传学知识、常见遗传病案例、变异致病性评级指南和常见遗传病数据库等内容。</w:t>
      </w:r>
    </w:p>
    <w:p>
      <w:pPr>
        <w:pStyle w:val="null3"/>
        <w:ind w:firstLine="420"/>
        <w:jc w:val="both"/>
      </w:pPr>
      <w:r>
        <w:rPr>
          <w:sz w:val="21"/>
        </w:rPr>
        <w:t>4.提供基于生物信息学/计算生物学的蛋白结构预测与分析，应用同源建模、分子对接、分子动力学模型和规模代谢组模型等对突变蛋白进行致病性预测（提供蛋白结构预测与分析结果报告）（如需，该项费用另计）。</w:t>
      </w:r>
    </w:p>
    <w:p>
      <w:pPr>
        <w:pStyle w:val="null3"/>
        <w:ind w:firstLine="420"/>
        <w:jc w:val="both"/>
      </w:pPr>
      <w:r>
        <w:rPr>
          <w:sz w:val="21"/>
        </w:rPr>
        <w:t>5.提供病种诊疗资料汇编工具书，供临床参考使用。</w:t>
      </w:r>
    </w:p>
    <w:p>
      <w:pPr>
        <w:pStyle w:val="null3"/>
        <w:ind w:firstLine="420"/>
        <w:jc w:val="both"/>
      </w:pPr>
      <w:r>
        <w:rPr>
          <w:sz w:val="21"/>
        </w:rPr>
        <w:t>6.提供免费的一代验证服务。对国家五部委联合发布的《罕见病诊疗指南》中阳性或疑似阳性病例的罕见位点提供患儿及家属的免费一代验证服务（提供患者签署的一代验证知情同意书、一代验证结果报告）。</w:t>
      </w:r>
    </w:p>
    <w:p>
      <w:pPr>
        <w:pStyle w:val="null3"/>
        <w:ind w:firstLine="422"/>
        <w:jc w:val="both"/>
      </w:pPr>
      <w:r>
        <w:rPr>
          <w:sz w:val="21"/>
          <w:b/>
        </w:rPr>
        <w:t>十一、结算方式</w:t>
      </w:r>
    </w:p>
    <w:p>
      <w:pPr>
        <w:pStyle w:val="null3"/>
        <w:ind w:firstLine="422"/>
        <w:jc w:val="both"/>
      </w:pPr>
      <w:r>
        <w:rPr>
          <w:sz w:val="21"/>
          <w:b/>
        </w:rPr>
        <w:t>1.结算期限</w:t>
      </w:r>
    </w:p>
    <w:p>
      <w:pPr>
        <w:pStyle w:val="null3"/>
        <w:ind w:firstLine="420"/>
        <w:jc w:val="both"/>
      </w:pPr>
      <w:r>
        <w:rPr>
          <w:sz w:val="21"/>
        </w:rPr>
        <w:t>检验费用每月结算一次，本月结算上月服务金额。</w:t>
      </w:r>
    </w:p>
    <w:p>
      <w:pPr>
        <w:pStyle w:val="null3"/>
        <w:ind w:firstLine="422"/>
        <w:jc w:val="both"/>
      </w:pPr>
      <w:r>
        <w:rPr>
          <w:sz w:val="21"/>
          <w:b/>
        </w:rPr>
        <w:t>2.结算依据</w:t>
      </w:r>
    </w:p>
    <w:p>
      <w:pPr>
        <w:pStyle w:val="null3"/>
        <w:ind w:firstLine="420"/>
        <w:jc w:val="both"/>
      </w:pPr>
      <w:r>
        <w:rPr>
          <w:sz w:val="21"/>
        </w:rPr>
        <w:t>（</w:t>
      </w:r>
      <w:r>
        <w:rPr>
          <w:sz w:val="21"/>
        </w:rPr>
        <w:t>1）各项目结算价=各项目收费标准×（1-中标下浮率）。</w:t>
      </w:r>
    </w:p>
    <w:p>
      <w:pPr>
        <w:pStyle w:val="null3"/>
        <w:ind w:firstLine="420"/>
        <w:jc w:val="both"/>
      </w:pPr>
      <w:r>
        <w:rPr>
          <w:sz w:val="21"/>
        </w:rPr>
        <w:t>（</w:t>
      </w:r>
      <w:r>
        <w:rPr>
          <w:sz w:val="21"/>
        </w:rPr>
        <w:t>2）供应商根据医院开具的检验申请单，每月5日前</w:t>
      </w:r>
      <w:r>
        <w:rPr>
          <w:sz w:val="21"/>
        </w:rPr>
        <w:t>整理好</w:t>
      </w:r>
      <w:r>
        <w:rPr>
          <w:sz w:val="21"/>
        </w:rPr>
        <w:t>上月检验项目及收费明细，并与医院核对清楚准确无误后开具发票作为结算依据。医院收到发票后</w:t>
      </w:r>
      <w:r>
        <w:rPr>
          <w:sz w:val="21"/>
        </w:rPr>
        <w:t>10个工作日内转账支付检验费用。</w:t>
      </w:r>
    </w:p>
    <w:p>
      <w:pPr>
        <w:pStyle w:val="null3"/>
        <w:ind w:firstLine="420"/>
        <w:jc w:val="both"/>
      </w:pPr>
      <w:r>
        <w:rPr>
          <w:sz w:val="21"/>
        </w:rPr>
        <w:t>（</w:t>
      </w:r>
      <w:r>
        <w:rPr>
          <w:sz w:val="21"/>
        </w:rPr>
        <w:t>3）新增加服务项目，需要按照最新</w:t>
      </w:r>
      <w:r>
        <w:rPr>
          <w:sz w:val="21"/>
        </w:rPr>
        <w:t>的</w:t>
      </w:r>
      <w:r>
        <w:rPr>
          <w:sz w:val="21"/>
        </w:rPr>
        <w:t>《云浮市基本医疗服务价格项目目录价格表》</w:t>
      </w:r>
      <w:r>
        <w:rPr>
          <w:sz w:val="21"/>
        </w:rPr>
        <w:t>，与医院按照</w:t>
      </w:r>
      <w:r>
        <w:rPr>
          <w:sz w:val="21"/>
        </w:rPr>
        <w:t>折扣率</w:t>
      </w:r>
      <w:r>
        <w:rPr>
          <w:sz w:val="21"/>
        </w:rPr>
        <w:t>(折扣率=1-下浮率)结算。</w:t>
      </w:r>
    </w:p>
    <w:p>
      <w:pPr>
        <w:pStyle w:val="null3"/>
        <w:ind w:firstLine="420"/>
        <w:jc w:val="both"/>
      </w:pPr>
      <w:r>
        <w:rPr>
          <w:sz w:val="21"/>
          <w:b/>
        </w:rPr>
        <w:t>十二、人员配备要求</w:t>
      </w:r>
    </w:p>
    <w:p>
      <w:pPr>
        <w:pStyle w:val="null3"/>
        <w:ind w:firstLine="420"/>
        <w:jc w:val="both"/>
      </w:pPr>
      <w:r>
        <w:rPr>
          <w:sz w:val="21"/>
        </w:rPr>
        <w:t>投标人拟投入本项目的人员</w:t>
      </w:r>
      <w:r>
        <w:rPr>
          <w:sz w:val="21"/>
        </w:rPr>
        <w:t>具备检验类初级（或以上）职称、</w:t>
      </w:r>
      <w:r>
        <w:rPr>
          <w:sz w:val="21"/>
        </w:rPr>
        <w:t>PCR</w:t>
      </w:r>
      <w:r>
        <w:rPr>
          <w:sz w:val="21"/>
        </w:rPr>
        <w:t>上岗合格证。</w:t>
      </w:r>
    </w:p>
    <w:p>
      <w:pPr>
        <w:pStyle w:val="null3"/>
      </w:pPr>
      <w:r>
        <w:rPr/>
        <w:t>采购包1（基因检测部分项目委托检验）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自合同生效之日起一年或结算金额达到预算金额，以先到为准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15日前结算上月服务费。2)月服务费用=每月实际检测项目费用（物价标准）×（1-中标下浮率）。说明：实际检测项目费用计算依据为《云浮市基本医疗服务价格项目目录价格表》规定的物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2）符合招标文件和投标响应承诺中采购人认可的服务标准及各项要求。3)符合合同约定的服务要求。4)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其他，在合同履行的过程中，如政府发布了新的医疗服务价格标准，则采购人和中标人以新标准（也由采购人最终确定）作为项目的收费单价实际执行标准并依次标准进行相应的计算后结算。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基因检测部分项目委托检验服务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基因检测部分项目委托检验服务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云浮市人民医院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采购包1：63%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10%收取（服务类）（按上述标准低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政府采购监督管理机构名称：云浮市财政局政府采购监管科</w:t>
      </w:r>
    </w:p>
    <w:p>
      <w:pPr>
        <w:pStyle w:val="null3"/>
      </w:pPr>
      <w:r>
        <w:rPr/>
        <w:t>地 址：广东省云浮市云城区金山路82号</w:t>
      </w:r>
    </w:p>
    <w:p>
      <w:pPr>
        <w:pStyle w:val="null3"/>
      </w:pPr>
      <w:r>
        <w:rPr/>
        <w:t>电 话：0766-8331955</w:t>
      </w:r>
    </w:p>
    <w:p>
      <w:pPr>
        <w:pStyle w:val="null3"/>
      </w:pPr>
      <w:r>
        <w:rPr/>
        <w:t>邮 编：527500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采购包1(基因检测部分项目委托检验)：综合评分法,是指投标文件满足招标文件全部实质性要求，且按照评审因素的量化指标评审得分最高的投标人为中标候选人的评标方法。（最低报价不是中标的唯一依据。）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采购包1（基因检测部分项目委托检验）：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采购包1（基因检测部分项目委托检验）：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提供2023-2024年任意一年的财务状况报告或提供基本开户行出具的资信证明或提供《资格条件承诺函》（格式详见招标公告附件）。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供应商具有卫生部门核发且在有效期内的《医疗机构执业许可证》，且证书的诊疗科目中要包含医学检验科或直接载明医学检验科的相关二级科目（提供证书复印件，如国家另有规定，则适用其规定）。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其他未列明行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采购包1（基因检测部分项目委托检验）：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低于63%；（4）如果评标委员会认为投标人的报价（1-下浮率）明显低于其他通过符合性审查投标人的报价（1-下浮率），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采购包1(基因检测部分项目委托检验):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p>
        </w:tc>
        <w:tc>
          <w:tcPr>
            <w:tcW w:type="dxa" w:w="5076"/>
          </w:tcPr>
          <w:p>
            <w:pPr>
              <w:pStyle w:val="null3"/>
              <w:jc w:val="left"/>
            </w:pPr>
            <w:r>
              <w:rPr/>
              <w:t>投标人根据采购需求中“服务要求”的内容提供针对本项目的服务方案：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投标人根据采购需求中“质量保障要求”的内容提供针对本项目的质量保障方案：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标本接收送检方案 (10.0分)</w:t>
            </w:r>
          </w:p>
        </w:tc>
        <w:tc>
          <w:tcPr>
            <w:tcW w:type="dxa" w:w="5076"/>
          </w:tcPr>
          <w:p>
            <w:pPr>
              <w:pStyle w:val="null3"/>
              <w:jc w:val="left"/>
            </w:pPr>
            <w:r>
              <w:rPr/>
              <w:t>投标人根据采购需求中“标本接收送检要求”的内容提供针对本项目的标本接收送检方案：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结果查询及咨询服务方案 (10.0分)</w:t>
            </w:r>
          </w:p>
        </w:tc>
        <w:tc>
          <w:tcPr>
            <w:tcW w:type="dxa" w:w="5076"/>
          </w:tcPr>
          <w:p>
            <w:pPr>
              <w:pStyle w:val="null3"/>
              <w:jc w:val="left"/>
            </w:pPr>
            <w:r>
              <w:rPr/>
              <w:t>投标人根据采购需求中“结果查询及咨询服务”的内容提供针对本项目的标本接收送检方案：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增值服务方案 (10.0分)</w:t>
            </w:r>
          </w:p>
        </w:tc>
        <w:tc>
          <w:tcPr>
            <w:tcW w:type="dxa" w:w="5076"/>
          </w:tcPr>
          <w:p>
            <w:pPr>
              <w:pStyle w:val="null3"/>
              <w:jc w:val="left"/>
            </w:pPr>
            <w:r>
              <w:rPr/>
              <w:t>投标人根据采购需求中“增值服务要求”的内容提供针对本项目的标本接收送检方案：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投标人实验室能力1 (5.0分)</w:t>
            </w:r>
          </w:p>
        </w:tc>
        <w:tc>
          <w:tcPr>
            <w:tcW w:type="dxa" w:w="5076"/>
          </w:tcPr>
          <w:p>
            <w:pPr>
              <w:pStyle w:val="null3"/>
              <w:jc w:val="left"/>
            </w:pPr>
            <w:r>
              <w:rPr/>
              <w:t>投标人为本项目配备的实验室通过国家卫健委或省级临床检验中心组织的室间质评且成绩合格，得5分。 注：提供室间质评认证证书的复印件并加盖投标人公章，不符合或不提供不得分。</w:t>
            </w:r>
          </w:p>
        </w:tc>
      </w:tr>
      <w:tr>
        <w:tc>
          <w:tcPr>
            <w:tcW w:type="dxa" w:w="922"/>
            <w:gridSpan w:val="2"/>
            <w:vMerge/>
          </w:tcPr>
          <w:p/>
        </w:tc>
        <w:tc>
          <w:tcPr>
            <w:tcW w:type="dxa" w:w="2307"/>
          </w:tcPr>
          <w:p>
            <w:pPr>
              <w:pStyle w:val="null3"/>
              <w:jc w:val="left"/>
            </w:pPr>
            <w:r>
              <w:rPr/>
              <w:t>投标人实验室能力2 (5.0分)</w:t>
            </w:r>
          </w:p>
        </w:tc>
        <w:tc>
          <w:tcPr>
            <w:tcW w:type="dxa" w:w="5076"/>
          </w:tcPr>
          <w:p>
            <w:pPr>
              <w:pStyle w:val="null3"/>
              <w:jc w:val="left"/>
            </w:pPr>
            <w:r>
              <w:rPr/>
              <w:t>投标人为本项目配备的实验室通过省级或以上临床检验中心临床基因扩增检验实验室技术审核，得5分。 注：提供技术审核合格证书的复印件并加盖投标人公章，不符合或不提供不得分。</w:t>
            </w:r>
          </w:p>
        </w:tc>
      </w:tr>
      <w:tr>
        <w:tc>
          <w:tcPr>
            <w:tcW w:type="dxa" w:w="922"/>
            <w:gridSpan w:val="2"/>
            <w:vMerge/>
          </w:tcPr>
          <w:p/>
        </w:tc>
        <w:tc>
          <w:tcPr>
            <w:tcW w:type="dxa" w:w="2307"/>
          </w:tcPr>
          <w:p>
            <w:pPr>
              <w:pStyle w:val="null3"/>
              <w:jc w:val="left"/>
            </w:pPr>
            <w:r>
              <w:rPr/>
              <w:t>投标人实验室能力3 (5.0分)</w:t>
            </w:r>
          </w:p>
        </w:tc>
        <w:tc>
          <w:tcPr>
            <w:tcW w:type="dxa" w:w="5076"/>
          </w:tcPr>
          <w:p>
            <w:pPr>
              <w:pStyle w:val="null3"/>
              <w:jc w:val="left"/>
            </w:pPr>
            <w:r>
              <w:rPr/>
              <w:t>投标人为本项目配备的实验室微生物安全级别达到2级及以上，得5分。 注：提供病原微生物实验室备案通知书复印件或承诺函。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(11.0分)</w:t>
            </w:r>
          </w:p>
        </w:tc>
        <w:tc>
          <w:tcPr>
            <w:tcW w:type="dxa" w:w="5076"/>
          </w:tcPr>
          <w:p>
            <w:pPr>
              <w:pStyle w:val="null3"/>
              <w:jc w:val="left"/>
            </w:pPr>
            <w:r>
              <w:rPr/>
              <w:t>投标人自2021年1月1日以来（以合同签订时间为准）承接过医学检测检验相关项目经验，每具有一项业绩合同得1分，最高得11分。注：需提供合同关键页复印件（如提供的资料涉及生产经营敏感信息，可将相关信息隐藏）加盖公章，一年一签的长期服务续签合同只计算一个业绩，同一用户单位的多个项目经验只计算一个业绩，未提供不得分。</w:t>
            </w:r>
          </w:p>
        </w:tc>
      </w:tr>
      <w:tr>
        <w:tc>
          <w:tcPr>
            <w:tcW w:type="dxa" w:w="922"/>
            <w:gridSpan w:val="2"/>
            <w:vMerge/>
          </w:tcPr>
          <w:p/>
        </w:tc>
        <w:tc>
          <w:tcPr>
            <w:tcW w:type="dxa" w:w="2307"/>
          </w:tcPr>
          <w:p>
            <w:pPr>
              <w:pStyle w:val="null3"/>
              <w:jc w:val="left"/>
            </w:pPr>
            <w:r>
              <w:rPr/>
              <w:t>拟投人员情况1 (3.0分)</w:t>
            </w:r>
          </w:p>
        </w:tc>
        <w:tc>
          <w:tcPr>
            <w:tcW w:type="dxa" w:w="5076"/>
          </w:tcPr>
          <w:p>
            <w:pPr>
              <w:pStyle w:val="null3"/>
              <w:jc w:val="left"/>
            </w:pPr>
            <w:r>
              <w:rPr/>
              <w:t>根据投标人拟投入本项目的人员情况进行评审：具备检验类高级或以上（含副高）职称技术人员，每提供1人得3分，本小项最高得3分。注：同一人取得多个证书不重复计分；提供人员证书复印件和在本项目投标截止日前六个月内任意一个月在本单位任职的《投保单》或《社会保险参保人员证明》复印件并加盖投标人公章。</w:t>
            </w:r>
          </w:p>
        </w:tc>
      </w:tr>
      <w:tr>
        <w:tc>
          <w:tcPr>
            <w:tcW w:type="dxa" w:w="922"/>
            <w:gridSpan w:val="2"/>
            <w:vMerge/>
          </w:tcPr>
          <w:p/>
        </w:tc>
        <w:tc>
          <w:tcPr>
            <w:tcW w:type="dxa" w:w="2307"/>
          </w:tcPr>
          <w:p>
            <w:pPr>
              <w:pStyle w:val="null3"/>
              <w:jc w:val="left"/>
            </w:pPr>
            <w:r>
              <w:rPr/>
              <w:t>拟投人员情况2 (6.0分)</w:t>
            </w:r>
          </w:p>
        </w:tc>
        <w:tc>
          <w:tcPr>
            <w:tcW w:type="dxa" w:w="5076"/>
          </w:tcPr>
          <w:p>
            <w:pPr>
              <w:pStyle w:val="null3"/>
              <w:jc w:val="left"/>
            </w:pPr>
            <w:r>
              <w:rPr/>
              <w:t>根据投标人拟投入本项目的人员情况进行评审：具备检验类初级（或以上）职称及PCR上岗合格证，每提供1人得1.5分，本小项最高得6分。注：同一人取得多个证书不重复计分；提供人员证书复印件和在本项目投标截止日前六个月内任意一个月在本单位任职的《投保单》或《社会保险参保人员证明》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52"/>
          <w:b/>
        </w:rPr>
        <w:t>云浮市人民医院</w:t>
      </w:r>
    </w:p>
    <w:p>
      <w:pPr>
        <w:pStyle w:val="null3"/>
        <w:jc w:val="center"/>
      </w:pPr>
      <w:r>
        <w:rPr>
          <w:sz w:val="52"/>
          <w:b/>
        </w:rPr>
        <w:t>合同书</w:t>
      </w:r>
    </w:p>
    <w:p>
      <w:pPr>
        <w:pStyle w:val="null3"/>
        <w:jc w:val="both"/>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sz w:val="28"/>
          <w:b/>
          <w:u w:val="single"/>
        </w:rPr>
        <w:t>广东省云浮市</w:t>
      </w:r>
      <w:r>
        <w:rPr>
          <w:b/>
          <w:u w:val="single"/>
        </w:rPr>
        <w:t xml:space="preserve">                     </w:t>
      </w:r>
    </w:p>
    <w:p>
      <w:pPr>
        <w:pStyle w:val="null3"/>
        <w:jc w:val="both"/>
      </w:pPr>
      <w:r>
        <w:rPr>
          <w:sz w:val="28"/>
          <w:b/>
        </w:rPr>
        <w:t>签订日期：</w:t>
      </w:r>
      <w:r>
        <w:rPr>
          <w:b/>
        </w:rPr>
        <w:t xml:space="preserve"> </w:t>
      </w:r>
      <w:r>
        <w:rPr>
          <w:sz w:val="28"/>
          <w:b/>
        </w:rPr>
        <w:t>二</w:t>
      </w:r>
      <w:r>
        <w:rPr>
          <w:sz w:val="28"/>
          <w:b/>
        </w:rPr>
        <w:t>○二  年</w:t>
      </w:r>
      <w:r>
        <w:rPr>
          <w:b/>
        </w:rPr>
        <w:t xml:space="preserve">   </w:t>
      </w:r>
      <w:r>
        <w:rPr>
          <w:sz w:val="28"/>
          <w:b/>
        </w:rPr>
        <w:t>月</w:t>
      </w:r>
      <w:r>
        <w:rPr>
          <w:b/>
        </w:rPr>
        <w:t xml:space="preserve">    </w:t>
      </w:r>
      <w:r>
        <w:rPr>
          <w:sz w:val="28"/>
          <w:b/>
        </w:rPr>
        <w:t>日</w:t>
      </w:r>
    </w:p>
    <w:p>
      <w:pPr>
        <w:pStyle w:val="null3"/>
        <w:jc w:val="center"/>
      </w:pPr>
      <w:r>
        <w:rPr>
          <w:sz w:val="24"/>
          <w:b/>
        </w:rPr>
        <w:t>注：本合同文本仅供参考之用，最终以甲乙双方共同拟定并协商一致的为准。</w:t>
      </w:r>
    </w:p>
    <w:p>
      <w:pPr>
        <w:pStyle w:val="null3"/>
        <w:jc w:val="both"/>
      </w:pPr>
      <w:r>
        <w:rPr/>
        <w:t xml:space="preserve"> </w:t>
      </w:r>
    </w:p>
    <w:p>
      <w:pPr>
        <w:pStyle w:val="null3"/>
        <w:jc w:val="both"/>
      </w:pPr>
      <w:r>
        <w:rPr>
          <w:sz w:val="21"/>
          <w:b/>
        </w:rPr>
        <w:t>甲方：云浮市人民医院</w:t>
      </w:r>
    </w:p>
    <w:p>
      <w:pPr>
        <w:pStyle w:val="null3"/>
        <w:jc w:val="left"/>
      </w:pPr>
      <w:r>
        <w:rPr>
          <w:sz w:val="21"/>
        </w:rPr>
        <w:t>电话：</w:t>
      </w:r>
    </w:p>
    <w:p>
      <w:pPr>
        <w:pStyle w:val="null3"/>
        <w:jc w:val="left"/>
      </w:pPr>
      <w:r>
        <w:rPr>
          <w:sz w:val="21"/>
        </w:rPr>
        <w:t>传真：</w:t>
      </w:r>
    </w:p>
    <w:p>
      <w:pPr>
        <w:pStyle w:val="null3"/>
        <w:jc w:val="left"/>
      </w:pPr>
      <w:r>
        <w:rPr>
          <w:sz w:val="21"/>
        </w:rPr>
        <w:t>地址：</w:t>
      </w:r>
    </w:p>
    <w:p>
      <w:pPr>
        <w:pStyle w:val="null3"/>
        <w:jc w:val="left"/>
      </w:pPr>
      <w:r>
        <w:rPr>
          <w:sz w:val="21"/>
          <w:b/>
        </w:rPr>
        <w:t>乙方：</w:t>
      </w:r>
    </w:p>
    <w:p>
      <w:pPr>
        <w:pStyle w:val="null3"/>
        <w:jc w:val="left"/>
      </w:pPr>
      <w:r>
        <w:rPr>
          <w:sz w:val="21"/>
        </w:rPr>
        <w:t>电话：</w:t>
      </w:r>
    </w:p>
    <w:p>
      <w:pPr>
        <w:pStyle w:val="null3"/>
        <w:jc w:val="left"/>
      </w:pPr>
      <w:r>
        <w:rPr>
          <w:sz w:val="21"/>
        </w:rPr>
        <w:t>传真：</w:t>
      </w:r>
    </w:p>
    <w:p>
      <w:pPr>
        <w:pStyle w:val="null3"/>
        <w:jc w:val="left"/>
      </w:pPr>
      <w:r>
        <w:rPr>
          <w:sz w:val="21"/>
        </w:rPr>
        <w:t>地址：</w:t>
      </w:r>
    </w:p>
    <w:p>
      <w:pPr>
        <w:pStyle w:val="null3"/>
        <w:ind w:firstLine="420"/>
        <w:jc w:val="left"/>
      </w:pPr>
      <w:r>
        <w:rPr>
          <w:sz w:val="21"/>
        </w:rPr>
        <w:t>根据《中华人民共和国政府采购法》、《中华人民共和国民法典》等相关法律法规及</w:t>
      </w:r>
      <w:r>
        <w:rPr>
          <w:sz w:val="21"/>
          <w:u w:val="single"/>
        </w:rPr>
        <w:t>医学检验、基因检测部分项目委托检验服务</w:t>
      </w:r>
      <w:r>
        <w:rPr>
          <w:sz w:val="21"/>
        </w:rPr>
        <w:t>招标文件的要求，经双方协商，本着平等互利和诚实信用的原则，一致同意签订本合同：</w:t>
      </w:r>
    </w:p>
    <w:p>
      <w:pPr>
        <w:pStyle w:val="null3"/>
        <w:ind w:firstLine="422"/>
        <w:jc w:val="left"/>
      </w:pPr>
      <w:r>
        <w:rPr>
          <w:sz w:val="21"/>
          <w:b/>
        </w:rPr>
        <w:t>一、委托方式</w:t>
      </w:r>
    </w:p>
    <w:p>
      <w:pPr>
        <w:pStyle w:val="null3"/>
        <w:ind w:firstLine="420"/>
        <w:jc w:val="left"/>
      </w:pPr>
      <w:r>
        <w:rPr>
          <w:sz w:val="21"/>
        </w:rPr>
        <w:t>甲方将检验标本委托给乙方进行检验；乙方为甲方提供检验报告，并收取甲方检验服务费。</w:t>
      </w:r>
    </w:p>
    <w:p>
      <w:pPr>
        <w:pStyle w:val="null3"/>
        <w:ind w:firstLine="422"/>
        <w:jc w:val="left"/>
      </w:pPr>
      <w:r>
        <w:rPr>
          <w:sz w:val="21"/>
          <w:b/>
        </w:rPr>
        <w:t>二、委托期限</w:t>
      </w:r>
    </w:p>
    <w:p>
      <w:pPr>
        <w:pStyle w:val="null3"/>
        <w:ind w:firstLine="420"/>
        <w:jc w:val="left"/>
      </w:pPr>
      <w:r>
        <w:rPr>
          <w:sz w:val="21"/>
        </w:rPr>
        <w:t>委托期限为自</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firstLine="422"/>
        <w:jc w:val="left"/>
      </w:pPr>
      <w:r>
        <w:rPr>
          <w:sz w:val="21"/>
          <w:b/>
        </w:rPr>
        <w:t>三、委托范围</w:t>
      </w:r>
    </w:p>
    <w:p>
      <w:pPr>
        <w:pStyle w:val="null3"/>
        <w:ind w:firstLine="420"/>
        <w:jc w:val="left"/>
      </w:pPr>
      <w:r>
        <w:rPr>
          <w:sz w:val="21"/>
        </w:rPr>
        <w:t>1、详见《检验科拟委托的检验项目服务清单目录》。</w:t>
      </w:r>
    </w:p>
    <w:p>
      <w:pPr>
        <w:pStyle w:val="null3"/>
        <w:ind w:firstLine="420"/>
        <w:jc w:val="left"/>
      </w:pPr>
      <w:r>
        <w:rPr>
          <w:sz w:val="21"/>
        </w:rPr>
        <w:t>2、甲方可根据中标人提供的《项目手册》，外送《外检目录》之外的项目，按统一折扣率（1-下浮率）结算。</w:t>
      </w:r>
    </w:p>
    <w:p>
      <w:pPr>
        <w:pStyle w:val="null3"/>
        <w:ind w:firstLine="422"/>
        <w:jc w:val="left"/>
      </w:pPr>
      <w:r>
        <w:rPr>
          <w:sz w:val="21"/>
          <w:b/>
        </w:rPr>
        <w:t>四、双方的权利与义务</w:t>
      </w:r>
    </w:p>
    <w:p>
      <w:pPr>
        <w:pStyle w:val="null3"/>
        <w:ind w:firstLine="420"/>
        <w:jc w:val="left"/>
      </w:pPr>
      <w:r>
        <w:rPr>
          <w:sz w:val="21"/>
        </w:rPr>
        <w:t>（一）甲方的权利义务</w:t>
      </w:r>
    </w:p>
    <w:p>
      <w:pPr>
        <w:pStyle w:val="null3"/>
        <w:ind w:firstLine="420"/>
        <w:jc w:val="left"/>
      </w:pPr>
      <w:r>
        <w:rPr>
          <w:sz w:val="21"/>
        </w:rPr>
        <w:t>1、</w:t>
      </w:r>
      <w:r>
        <w:rPr>
          <w:u w:val="single"/>
        </w:rPr>
        <w:t xml:space="preserve">                      </w:t>
      </w:r>
      <w:r>
        <w:rPr>
          <w:sz w:val="21"/>
        </w:rPr>
        <w:t>。</w:t>
      </w:r>
    </w:p>
    <w:p>
      <w:pPr>
        <w:pStyle w:val="null3"/>
        <w:ind w:firstLine="420"/>
        <w:jc w:val="left"/>
      </w:pPr>
      <w:r>
        <w:rPr>
          <w:sz w:val="21"/>
        </w:rPr>
        <w:t>2、</w:t>
      </w:r>
      <w:r>
        <w:rPr>
          <w:u w:val="single"/>
        </w:rPr>
        <w:t xml:space="preserve">                      </w:t>
      </w:r>
      <w:r>
        <w:rPr>
          <w:sz w:val="21"/>
        </w:rPr>
        <w:t>。</w:t>
      </w:r>
    </w:p>
    <w:p>
      <w:pPr>
        <w:pStyle w:val="null3"/>
        <w:ind w:firstLine="420"/>
        <w:jc w:val="left"/>
      </w:pPr>
      <w:r>
        <w:rPr>
          <w:sz w:val="21"/>
        </w:rPr>
        <w:t>……</w:t>
      </w:r>
    </w:p>
    <w:p>
      <w:pPr>
        <w:pStyle w:val="null3"/>
        <w:ind w:firstLine="420"/>
        <w:jc w:val="left"/>
      </w:pPr>
      <w:r>
        <w:rPr>
          <w:sz w:val="21"/>
        </w:rPr>
        <w:t>（二）乙方的权利义务</w:t>
      </w:r>
    </w:p>
    <w:p>
      <w:pPr>
        <w:pStyle w:val="null3"/>
        <w:ind w:firstLine="420"/>
        <w:jc w:val="left"/>
      </w:pPr>
      <w:r>
        <w:rPr>
          <w:sz w:val="21"/>
        </w:rPr>
        <w:t>1、</w:t>
      </w:r>
      <w:r>
        <w:rPr>
          <w:u w:val="single"/>
        </w:rPr>
        <w:t xml:space="preserve">                      </w:t>
      </w:r>
      <w:r>
        <w:rPr>
          <w:sz w:val="21"/>
        </w:rPr>
        <w:t>。</w:t>
      </w:r>
    </w:p>
    <w:p>
      <w:pPr>
        <w:pStyle w:val="null3"/>
        <w:ind w:firstLine="420"/>
        <w:jc w:val="left"/>
      </w:pPr>
      <w:r>
        <w:rPr>
          <w:sz w:val="21"/>
        </w:rPr>
        <w:t>2、</w:t>
      </w:r>
      <w:r>
        <w:rPr>
          <w:u w:val="single"/>
        </w:rPr>
        <w:t xml:space="preserve">                      </w:t>
      </w:r>
      <w:r>
        <w:rPr>
          <w:sz w:val="21"/>
        </w:rPr>
        <w:t>。</w:t>
      </w:r>
    </w:p>
    <w:p>
      <w:pPr>
        <w:pStyle w:val="null3"/>
        <w:ind w:firstLine="420"/>
        <w:jc w:val="left"/>
      </w:pPr>
      <w:r>
        <w:rPr>
          <w:sz w:val="21"/>
        </w:rPr>
        <w:t>……</w:t>
      </w:r>
    </w:p>
    <w:p>
      <w:pPr>
        <w:pStyle w:val="null3"/>
        <w:ind w:firstLine="422"/>
        <w:jc w:val="left"/>
      </w:pPr>
      <w:r>
        <w:rPr>
          <w:sz w:val="21"/>
          <w:b/>
        </w:rPr>
        <w:t>五、检验费用</w:t>
      </w:r>
    </w:p>
    <w:p>
      <w:pPr>
        <w:pStyle w:val="null3"/>
        <w:ind w:firstLine="420"/>
        <w:jc w:val="left"/>
      </w:pPr>
      <w:r>
        <w:rPr>
          <w:sz w:val="21"/>
        </w:rPr>
        <w:t>甲方负责向病人收取病人检验费，而乙方按照《服务项目目录》收费标准根据折扣率</w:t>
      </w:r>
      <w:r>
        <w:rPr>
          <w:u w:val="single"/>
        </w:rPr>
        <w:t xml:space="preserve">   </w:t>
      </w:r>
      <w:r>
        <w:rPr>
          <w:sz w:val="21"/>
        </w:rPr>
        <w:t>向甲方收取委托检验服务费。</w:t>
      </w:r>
    </w:p>
    <w:p>
      <w:pPr>
        <w:pStyle w:val="null3"/>
        <w:ind w:firstLine="422"/>
        <w:jc w:val="left"/>
      </w:pPr>
      <w:r>
        <w:rPr>
          <w:sz w:val="21"/>
          <w:b/>
        </w:rPr>
        <w:t>六、付款方式</w:t>
      </w:r>
    </w:p>
    <w:p>
      <w:pPr>
        <w:pStyle w:val="null3"/>
        <w:ind w:firstLine="420"/>
        <w:jc w:val="left"/>
      </w:pPr>
      <w:r>
        <w:rPr>
          <w:sz w:val="21"/>
        </w:rPr>
        <w:t>1、甲方按月进行服务费用结算，乙方于每月5日前将上一月检查的统计表交到甲方处，甲方收到资料审核无误后通知乙方开具发票，甲方收到发票后10个工作日内以银行转账或支票方式支付服务费用。</w:t>
      </w:r>
    </w:p>
    <w:p>
      <w:pPr>
        <w:pStyle w:val="null3"/>
        <w:ind w:firstLine="420"/>
        <w:jc w:val="left"/>
      </w:pPr>
      <w:r>
        <w:rPr>
          <w:sz w:val="21"/>
        </w:rPr>
        <w:t>2、结算公式：结算金额=∑各检验收费标准×（1-中标下浮率）×实际数量。</w:t>
      </w:r>
    </w:p>
    <w:p>
      <w:pPr>
        <w:pStyle w:val="null3"/>
        <w:ind w:firstLine="420"/>
        <w:jc w:val="left"/>
      </w:pPr>
      <w:r>
        <w:rPr>
          <w:sz w:val="21"/>
        </w:rPr>
        <w:t>3、甲方有权根据实际检验量等情况随时要求结算。</w:t>
      </w:r>
    </w:p>
    <w:p>
      <w:pPr>
        <w:pStyle w:val="null3"/>
        <w:ind w:firstLine="420"/>
        <w:jc w:val="left"/>
      </w:pPr>
      <w:r>
        <w:rPr>
          <w:sz w:val="21"/>
        </w:rPr>
        <w:t>4、甲方延迟支付款项的，应当支付逾期利息</w:t>
      </w:r>
      <w:r>
        <w:rPr>
          <w:sz w:val="21"/>
        </w:rPr>
        <w:t>，</w:t>
      </w:r>
      <w:r>
        <w:rPr>
          <w:sz w:val="21"/>
        </w:rPr>
        <w:t>约定利率</w:t>
      </w:r>
      <w:r>
        <w:rPr>
          <w:sz w:val="21"/>
        </w:rPr>
        <w:t>为</w:t>
      </w:r>
      <w:r>
        <w:rPr>
          <w:sz w:val="21"/>
        </w:rPr>
        <w:t>合同订立时</w:t>
      </w:r>
      <w:r>
        <w:rPr>
          <w:sz w:val="21"/>
        </w:rPr>
        <w:t>1年期贷款市场报价利率。</w:t>
      </w:r>
    </w:p>
    <w:p>
      <w:pPr>
        <w:pStyle w:val="null3"/>
        <w:ind w:firstLine="422"/>
        <w:jc w:val="left"/>
      </w:pPr>
      <w:r>
        <w:rPr>
          <w:sz w:val="21"/>
          <w:b/>
        </w:rPr>
        <w:t>七、验收要求</w:t>
      </w:r>
    </w:p>
    <w:p>
      <w:pPr>
        <w:pStyle w:val="null3"/>
        <w:ind w:firstLine="420"/>
        <w:jc w:val="left"/>
      </w:pPr>
      <w:r>
        <w:rPr>
          <w:sz w:val="21"/>
        </w:rPr>
        <w:t>1、乙方保证合同项下提供的服务不侵犯任何第三方的专利、商标或版权，否则，乙方须承担对第三方的专利或版权的侵权责任并承担因此而发生的所有费用。</w:t>
      </w:r>
    </w:p>
    <w:p>
      <w:pPr>
        <w:pStyle w:val="null3"/>
        <w:ind w:firstLine="420"/>
        <w:jc w:val="left"/>
      </w:pPr>
      <w:r>
        <w:rPr>
          <w:sz w:val="21"/>
        </w:rPr>
        <w:t>2、乙方实验室每半年提供各检验项目的室内质控报表给甲方审核，室内质控报表符合质量管理的要求。</w:t>
      </w:r>
    </w:p>
    <w:p>
      <w:pPr>
        <w:pStyle w:val="null3"/>
        <w:ind w:firstLine="420"/>
        <w:jc w:val="left"/>
      </w:pPr>
      <w:r>
        <w:rPr>
          <w:sz w:val="21"/>
        </w:rPr>
        <w:t>3、整个项目的验收包括检查是否实现了甲方的需求，是否与乙方提出的方案中既定目标一致。</w:t>
      </w:r>
    </w:p>
    <w:p>
      <w:pPr>
        <w:pStyle w:val="null3"/>
        <w:ind w:firstLine="422"/>
        <w:jc w:val="left"/>
      </w:pPr>
      <w:r>
        <w:rPr>
          <w:sz w:val="21"/>
          <w:b/>
        </w:rPr>
        <w:t>八、售后服务要求</w:t>
      </w:r>
    </w:p>
    <w:p>
      <w:pPr>
        <w:pStyle w:val="null3"/>
        <w:ind w:firstLine="420"/>
        <w:jc w:val="left"/>
      </w:pPr>
      <w:r>
        <w:rPr>
          <w:sz w:val="21"/>
        </w:rPr>
        <w:t>乙方需提供免费服务电话、网络查询、微信查询等多种渠道供甲方相关临床部门进行业务咨询、报告查询、账单查询统计功能。制定完善制定和流程保障上门服务，并派驻具有医学检验背景的专业人员提供上门售后服务。</w:t>
      </w:r>
    </w:p>
    <w:p>
      <w:pPr>
        <w:pStyle w:val="null3"/>
        <w:ind w:firstLine="422"/>
        <w:jc w:val="left"/>
      </w:pPr>
      <w:r>
        <w:rPr>
          <w:sz w:val="21"/>
          <w:b/>
        </w:rPr>
        <w:t>九、协议的终止</w:t>
      </w:r>
    </w:p>
    <w:p>
      <w:pPr>
        <w:pStyle w:val="null3"/>
        <w:ind w:firstLine="420"/>
        <w:jc w:val="left"/>
      </w:pPr>
      <w:r>
        <w:rPr>
          <w:sz w:val="21"/>
        </w:rPr>
        <w:t>存在以下情形的，乙方有权终止本协议：</w:t>
      </w:r>
    </w:p>
    <w:p>
      <w:pPr>
        <w:pStyle w:val="null3"/>
        <w:ind w:firstLine="420"/>
        <w:jc w:val="left"/>
      </w:pPr>
      <w:r>
        <w:rPr>
          <w:sz w:val="21"/>
        </w:rPr>
        <w:t>1、甲方不按乙方的规定提供检验样本，经双方多次协商后仍不予改正；</w:t>
      </w:r>
    </w:p>
    <w:p>
      <w:pPr>
        <w:pStyle w:val="null3"/>
        <w:ind w:firstLine="420"/>
        <w:jc w:val="left"/>
      </w:pPr>
      <w:r>
        <w:rPr>
          <w:sz w:val="21"/>
        </w:rPr>
        <w:t>2、乙方因国家政策或其他原因不能提供相应的服务。</w:t>
      </w:r>
    </w:p>
    <w:p>
      <w:pPr>
        <w:pStyle w:val="null3"/>
        <w:ind w:firstLine="420"/>
        <w:jc w:val="left"/>
      </w:pPr>
      <w:r>
        <w:rPr>
          <w:sz w:val="21"/>
        </w:rPr>
        <w:t>3、甲方迟延支付检验费用达</w:t>
      </w:r>
      <w:r>
        <w:rPr>
          <w:u w:val="single"/>
        </w:rPr>
        <w:t xml:space="preserve">   </w:t>
      </w:r>
      <w:r>
        <w:rPr>
          <w:sz w:val="21"/>
        </w:rPr>
        <w:t>天的。</w:t>
      </w:r>
    </w:p>
    <w:p>
      <w:pPr>
        <w:pStyle w:val="null3"/>
        <w:ind w:firstLine="422"/>
        <w:jc w:val="left"/>
      </w:pPr>
      <w:r>
        <w:rPr>
          <w:sz w:val="21"/>
          <w:b/>
        </w:rPr>
        <w:t>十、廉洁条款</w:t>
      </w:r>
    </w:p>
    <w:p>
      <w:pPr>
        <w:pStyle w:val="null3"/>
        <w:ind w:firstLine="420"/>
        <w:jc w:val="left"/>
      </w:pPr>
      <w:r>
        <w:rPr>
          <w:sz w:val="21"/>
        </w:rPr>
        <w:t>1、甲乙双方通力合作共同禁止违反《反不正当竞争法》、《关于禁止商业贿赂行为的暂行规定》等相关法律法规规定的不正当竞争行为。</w:t>
      </w:r>
    </w:p>
    <w:p>
      <w:pPr>
        <w:pStyle w:val="null3"/>
        <w:ind w:firstLine="420"/>
        <w:jc w:val="left"/>
      </w:pPr>
      <w:r>
        <w:rPr>
          <w:sz w:val="21"/>
        </w:rPr>
        <w:t>2、甲乙双方工作人员不得以私自收费、私自送检等任何方式，实施损害双方或任一方权益的行为。</w:t>
      </w:r>
    </w:p>
    <w:p>
      <w:pPr>
        <w:pStyle w:val="null3"/>
        <w:ind w:firstLine="420"/>
        <w:jc w:val="left"/>
      </w:pPr>
      <w:r>
        <w:rPr>
          <w:sz w:val="21"/>
        </w:rPr>
        <w:t>3、任一方工作人员要求对方给予其任何形式的不正当利益，对方必须及时向工作人员所属方进行投诉，并提供相关证据。</w:t>
      </w:r>
    </w:p>
    <w:p>
      <w:pPr>
        <w:pStyle w:val="null3"/>
        <w:ind w:firstLine="420"/>
        <w:jc w:val="left"/>
      </w:pPr>
      <w:r>
        <w:rPr>
          <w:sz w:val="21"/>
        </w:rPr>
        <w:t>4、双方设定专线接受投诉，双方的工作人员在经济活动中行贿或受贿累计额较大，构成违法犯罪的，移交给国家相应的司法机关处理，双方应积极配合司法机关的处理。</w:t>
      </w:r>
    </w:p>
    <w:p>
      <w:pPr>
        <w:pStyle w:val="null3"/>
        <w:ind w:firstLine="422"/>
        <w:jc w:val="left"/>
      </w:pPr>
      <w:r>
        <w:rPr>
          <w:sz w:val="21"/>
          <w:b/>
        </w:rPr>
        <w:t>十一、违约责任</w:t>
      </w:r>
    </w:p>
    <w:p>
      <w:pPr>
        <w:pStyle w:val="null3"/>
        <w:ind w:firstLine="420"/>
        <w:jc w:val="left"/>
      </w:pPr>
      <w:r>
        <w:rPr>
          <w:sz w:val="21"/>
        </w:rPr>
        <w:t>1、导致医疗事故的误差，由乙方承担相应的法律责任，并赔偿甲方的损失，甲方有权单方终止合同。</w:t>
      </w:r>
    </w:p>
    <w:p>
      <w:pPr>
        <w:pStyle w:val="null3"/>
        <w:ind w:firstLine="420"/>
        <w:jc w:val="left"/>
      </w:pPr>
      <w:r>
        <w:rPr>
          <w:sz w:val="21"/>
        </w:rPr>
        <w:t>2、乙方对甲方送检的合格样本结果负责，对于按照乙方要求取材的合格样本，若因乙方原因导致检测结果存在质量问题，由乙方承担相应责任。</w:t>
      </w:r>
    </w:p>
    <w:p>
      <w:pPr>
        <w:pStyle w:val="null3"/>
        <w:ind w:firstLine="420"/>
        <w:jc w:val="left"/>
      </w:pPr>
      <w:r>
        <w:rPr>
          <w:sz w:val="21"/>
        </w:rPr>
        <w:t>3、乙方应保证甲方在中华人民共和国境内使用响应货物、资料、技术、服务或其任何部分时，享有不受限制的无偿使用权，如有第三方向甲方提出侵犯其专利权、商标权或其它知识产权的主张，该责任应由乙方承担，并有权单方终止本项目合同。</w:t>
      </w:r>
    </w:p>
    <w:p>
      <w:pPr>
        <w:pStyle w:val="null3"/>
        <w:ind w:firstLine="422"/>
        <w:jc w:val="left"/>
      </w:pPr>
      <w:r>
        <w:rPr>
          <w:sz w:val="21"/>
          <w:b/>
        </w:rPr>
        <w:t>十二、法律诉讼</w:t>
      </w:r>
    </w:p>
    <w:p>
      <w:pPr>
        <w:pStyle w:val="null3"/>
        <w:ind w:firstLine="420"/>
        <w:jc w:val="left"/>
      </w:pPr>
      <w:r>
        <w:rPr>
          <w:sz w:val="21"/>
        </w:rPr>
        <w:t>签约双方在履约中发生争执和分歧，双方应通过友好协商解决，若经协商不能达成协议时，提交甲方所在地人民法院解决。在仲裁或诉讼受理期间，双方应继续执行合同其余部分。</w:t>
      </w:r>
    </w:p>
    <w:p>
      <w:pPr>
        <w:pStyle w:val="null3"/>
        <w:ind w:firstLine="422"/>
        <w:jc w:val="left"/>
      </w:pPr>
      <w:r>
        <w:rPr>
          <w:sz w:val="21"/>
          <w:b/>
        </w:rPr>
        <w:t>十三、质量要求和服务考核</w:t>
      </w:r>
    </w:p>
    <w:p>
      <w:pPr>
        <w:pStyle w:val="null3"/>
        <w:ind w:firstLine="420"/>
        <w:jc w:val="left"/>
      </w:pPr>
      <w:r>
        <w:rPr>
          <w:sz w:val="21"/>
        </w:rPr>
        <w:t>1、乙方实验室具有完善的质量管理体系，每次检测都有严格的室内质控，每年参加卫生部的质量控制和室间质量评估工作，以控制诊断结果的质量，定期参与质量评审。因乙方实验室质量因素导致的医疗纠纷、事故等不良后果的，由此产生的赔偿责任由乙方承担。</w:t>
      </w:r>
    </w:p>
    <w:p>
      <w:pPr>
        <w:pStyle w:val="null3"/>
        <w:ind w:firstLine="420"/>
        <w:jc w:val="left"/>
      </w:pPr>
      <w:r>
        <w:rPr>
          <w:sz w:val="21"/>
        </w:rPr>
        <w:t>2、质量要求：</w:t>
      </w:r>
    </w:p>
    <w:p>
      <w:pPr>
        <w:pStyle w:val="null3"/>
        <w:ind w:firstLine="420"/>
        <w:jc w:val="left"/>
      </w:pPr>
      <w:r>
        <w:rPr>
          <w:sz w:val="21"/>
        </w:rPr>
        <w:t>（</w:t>
      </w:r>
      <w:r>
        <w:rPr>
          <w:sz w:val="21"/>
        </w:rPr>
        <w:t>1）误检率（检错）：每季度≤1例；</w:t>
      </w:r>
    </w:p>
    <w:p>
      <w:pPr>
        <w:pStyle w:val="null3"/>
        <w:ind w:firstLine="420"/>
        <w:jc w:val="left"/>
      </w:pPr>
      <w:r>
        <w:rPr>
          <w:sz w:val="21"/>
        </w:rPr>
        <w:t>（</w:t>
      </w:r>
      <w:r>
        <w:rPr>
          <w:sz w:val="21"/>
        </w:rPr>
        <w:t>2）漏检率（缺项）：每季度≤1例；</w:t>
      </w:r>
    </w:p>
    <w:p>
      <w:pPr>
        <w:pStyle w:val="null3"/>
        <w:ind w:firstLine="420"/>
        <w:jc w:val="left"/>
      </w:pPr>
      <w:r>
        <w:rPr>
          <w:sz w:val="21"/>
        </w:rPr>
        <w:t>（</w:t>
      </w:r>
      <w:r>
        <w:rPr>
          <w:sz w:val="21"/>
        </w:rPr>
        <w:t>3）及时性（结果及时，及时率）≥99.5%；</w:t>
      </w:r>
    </w:p>
    <w:p>
      <w:pPr>
        <w:pStyle w:val="null3"/>
        <w:ind w:firstLine="420"/>
        <w:jc w:val="left"/>
      </w:pPr>
      <w:r>
        <w:rPr>
          <w:sz w:val="21"/>
        </w:rPr>
        <w:t>（</w:t>
      </w:r>
      <w:r>
        <w:rPr>
          <w:sz w:val="21"/>
        </w:rPr>
        <w:t>4）误报率（姓名、结果误报）每季度≤2例；</w:t>
      </w:r>
    </w:p>
    <w:p>
      <w:pPr>
        <w:pStyle w:val="null3"/>
        <w:ind w:firstLine="420"/>
        <w:jc w:val="left"/>
      </w:pPr>
      <w:r>
        <w:rPr>
          <w:sz w:val="21"/>
        </w:rPr>
        <w:t>（</w:t>
      </w:r>
      <w:r>
        <w:rPr>
          <w:sz w:val="21"/>
        </w:rPr>
        <w:t>5）检测标本丢失、运送错误（年度累计次数）：≤1%；</w:t>
      </w:r>
    </w:p>
    <w:p>
      <w:pPr>
        <w:pStyle w:val="null3"/>
        <w:ind w:firstLine="420"/>
        <w:jc w:val="left"/>
      </w:pPr>
      <w:r>
        <w:rPr>
          <w:sz w:val="21"/>
        </w:rPr>
        <w:t>（</w:t>
      </w:r>
      <w:r>
        <w:rPr>
          <w:sz w:val="21"/>
        </w:rPr>
        <w:t>6）危急值报告率和及时率要达到100%；</w:t>
      </w:r>
    </w:p>
    <w:p>
      <w:pPr>
        <w:pStyle w:val="null3"/>
        <w:ind w:firstLine="420"/>
        <w:jc w:val="left"/>
      </w:pPr>
      <w:r>
        <w:rPr>
          <w:sz w:val="21"/>
        </w:rPr>
        <w:t>（</w:t>
      </w:r>
      <w:r>
        <w:rPr>
          <w:sz w:val="21"/>
        </w:rPr>
        <w:t>7）报告内容与报告结论吻合；</w:t>
      </w:r>
    </w:p>
    <w:p>
      <w:pPr>
        <w:pStyle w:val="null3"/>
        <w:ind w:firstLine="420"/>
        <w:jc w:val="left"/>
      </w:pPr>
      <w:r>
        <w:rPr>
          <w:sz w:val="21"/>
        </w:rPr>
        <w:t>（</w:t>
      </w:r>
      <w:r>
        <w:rPr>
          <w:sz w:val="21"/>
        </w:rPr>
        <w:t>8）检验项目必须与甲方开单项目吻合；</w:t>
      </w:r>
    </w:p>
    <w:p>
      <w:pPr>
        <w:pStyle w:val="null3"/>
        <w:ind w:firstLine="420"/>
        <w:jc w:val="left"/>
      </w:pPr>
      <w:r>
        <w:rPr>
          <w:sz w:val="21"/>
        </w:rPr>
        <w:t>（</w:t>
      </w:r>
      <w:r>
        <w:rPr>
          <w:sz w:val="21"/>
        </w:rPr>
        <w:t>9）导致医疗事故的服务质量误差，由乙方承担相应的赔偿责任。</w:t>
      </w:r>
    </w:p>
    <w:p>
      <w:pPr>
        <w:pStyle w:val="null3"/>
        <w:ind w:firstLine="420"/>
        <w:jc w:val="left"/>
      </w:pPr>
      <w:r>
        <w:rPr>
          <w:sz w:val="21"/>
        </w:rPr>
        <w:t>3、质量保障：</w:t>
      </w:r>
    </w:p>
    <w:p>
      <w:pPr>
        <w:pStyle w:val="null3"/>
        <w:ind w:firstLine="420"/>
        <w:jc w:val="left"/>
      </w:pPr>
      <w:r>
        <w:rPr>
          <w:sz w:val="21"/>
        </w:rPr>
        <w:t>（</w:t>
      </w:r>
      <w:r>
        <w:rPr>
          <w:sz w:val="21"/>
        </w:rPr>
        <w:t>1）乙方需保证委托检验项目检测质量，具备委托检验项目的相应检测设备、技术人才，并有检验前、检验中、检验后质量保障措施；</w:t>
      </w:r>
    </w:p>
    <w:p>
      <w:pPr>
        <w:pStyle w:val="null3"/>
        <w:ind w:firstLine="420"/>
        <w:jc w:val="left"/>
      </w:pPr>
      <w:r>
        <w:rPr>
          <w:sz w:val="21"/>
        </w:rPr>
        <w:t>（</w:t>
      </w:r>
      <w:r>
        <w:rPr>
          <w:sz w:val="21"/>
        </w:rPr>
        <w:t>2）检验前质量保障措施包括标本采集要求培训，标本箱运送温度控制及安全性保障；</w:t>
      </w:r>
    </w:p>
    <w:p>
      <w:pPr>
        <w:pStyle w:val="null3"/>
        <w:ind w:firstLine="420"/>
        <w:jc w:val="left"/>
      </w:pPr>
      <w:r>
        <w:rPr>
          <w:sz w:val="21"/>
        </w:rPr>
        <w:t>（</w:t>
      </w:r>
      <w:r>
        <w:rPr>
          <w:sz w:val="21"/>
        </w:rPr>
        <w:t>3）检验中质量保障措施包括标准化的操作规范、室内质控、室间质控等；</w:t>
      </w:r>
    </w:p>
    <w:p>
      <w:pPr>
        <w:pStyle w:val="null3"/>
        <w:ind w:firstLine="420"/>
        <w:jc w:val="left"/>
      </w:pPr>
      <w:r>
        <w:rPr>
          <w:sz w:val="21"/>
        </w:rPr>
        <w:t>（</w:t>
      </w:r>
      <w:r>
        <w:rPr>
          <w:sz w:val="21"/>
        </w:rPr>
        <w:t>4）检验后质量保障措施包括异常结果处理流程、临床提出异议的检验报告处理流程等。</w:t>
      </w:r>
    </w:p>
    <w:p>
      <w:pPr>
        <w:pStyle w:val="null3"/>
        <w:ind w:firstLine="420"/>
        <w:jc w:val="left"/>
      </w:pPr>
      <w:r>
        <w:rPr>
          <w:sz w:val="21"/>
        </w:rPr>
        <w:t>4、服务质量考核：甲方每季度对乙方的服务质量进行考核，考核标准如下：</w:t>
      </w:r>
    </w:p>
    <w:p>
      <w:pPr>
        <w:pStyle w:val="null3"/>
        <w:ind w:firstLine="420"/>
        <w:jc w:val="left"/>
      </w:pPr>
      <w:r>
        <w:rPr>
          <w:sz w:val="21"/>
        </w:rPr>
        <w:t>（</w:t>
      </w:r>
      <w:r>
        <w:rPr>
          <w:sz w:val="21"/>
        </w:rPr>
        <w:t>1）误检率：每发生1例扣10分；</w:t>
      </w:r>
    </w:p>
    <w:p>
      <w:pPr>
        <w:pStyle w:val="null3"/>
        <w:ind w:firstLine="420"/>
        <w:jc w:val="left"/>
      </w:pPr>
      <w:r>
        <w:rPr>
          <w:sz w:val="21"/>
        </w:rPr>
        <w:t>（</w:t>
      </w:r>
      <w:r>
        <w:rPr>
          <w:sz w:val="21"/>
        </w:rPr>
        <w:t>2）漏检率：每发生1例扣10分；</w:t>
      </w:r>
    </w:p>
    <w:p>
      <w:pPr>
        <w:pStyle w:val="null3"/>
        <w:ind w:firstLine="420"/>
        <w:jc w:val="left"/>
      </w:pPr>
      <w:r>
        <w:rPr>
          <w:sz w:val="21"/>
        </w:rPr>
        <w:t>（</w:t>
      </w:r>
      <w:r>
        <w:rPr>
          <w:sz w:val="21"/>
        </w:rPr>
        <w:t>3）及时性：及时率＜99.5%，扣5分，在此基础上及时率每降低0.5%则多扣5分；</w:t>
      </w:r>
    </w:p>
    <w:p>
      <w:pPr>
        <w:pStyle w:val="null3"/>
        <w:ind w:firstLine="420"/>
        <w:jc w:val="left"/>
      </w:pPr>
      <w:r>
        <w:rPr>
          <w:sz w:val="21"/>
        </w:rPr>
        <w:t>（</w:t>
      </w:r>
      <w:r>
        <w:rPr>
          <w:sz w:val="21"/>
        </w:rPr>
        <w:t>4）误报率（姓名、结果误报等）：每季度不高于2例，如超过2例的，每多1例扣5分；</w:t>
      </w:r>
    </w:p>
    <w:p>
      <w:pPr>
        <w:pStyle w:val="null3"/>
        <w:ind w:firstLine="420"/>
        <w:jc w:val="left"/>
      </w:pPr>
      <w:r>
        <w:rPr>
          <w:sz w:val="21"/>
        </w:rPr>
        <w:t>（</w:t>
      </w:r>
      <w:r>
        <w:rPr>
          <w:sz w:val="21"/>
        </w:rPr>
        <w:t>5）检测标本丢失、运送错误（次数累计/年）：每发生1例扣5分；</w:t>
      </w:r>
    </w:p>
    <w:p>
      <w:pPr>
        <w:pStyle w:val="null3"/>
        <w:ind w:firstLine="420"/>
        <w:jc w:val="left"/>
      </w:pPr>
      <w:r>
        <w:rPr>
          <w:sz w:val="21"/>
        </w:rPr>
        <w:t>（</w:t>
      </w:r>
      <w:r>
        <w:rPr>
          <w:sz w:val="21"/>
        </w:rPr>
        <w:t>6）危机值报告率和及时率要达到100%，有不符合的，扣10分；</w:t>
      </w:r>
    </w:p>
    <w:p>
      <w:pPr>
        <w:pStyle w:val="null3"/>
        <w:ind w:firstLine="420"/>
        <w:jc w:val="left"/>
      </w:pPr>
      <w:r>
        <w:rPr>
          <w:sz w:val="21"/>
        </w:rPr>
        <w:t>（</w:t>
      </w:r>
      <w:r>
        <w:rPr>
          <w:sz w:val="21"/>
        </w:rPr>
        <w:t>7）运输过程的样品质量和环境安全，如因样本运输导致样本不符合标准的，每次扣5分。</w:t>
      </w:r>
    </w:p>
    <w:p>
      <w:pPr>
        <w:pStyle w:val="null3"/>
        <w:ind w:firstLine="420"/>
        <w:jc w:val="left"/>
      </w:pPr>
      <w:r>
        <w:rPr>
          <w:sz w:val="21"/>
        </w:rPr>
        <w:t>5、由甲方负责组织相关部门对乙方服务质量进行评价。总分100分，90分以上为良好，85分以上为合格，80分以下为差。评分如低于85分，每低1分扣罚当季检验费用的10%。评分﹤80分：第一次出现时甲方对乙方提出书面警告，第二次出现要求乙方提交整改报告。如出现三次评分﹤80分，甲方有权终止合同。</w:t>
      </w:r>
    </w:p>
    <w:p>
      <w:pPr>
        <w:pStyle w:val="null3"/>
        <w:ind w:firstLine="422"/>
        <w:jc w:val="left"/>
      </w:pPr>
      <w:r>
        <w:rPr/>
        <w:t>6、如因乙方运送或检验生物标本过程中泄露或其他原因造成第三人损害，由乙方负责处理和赔偿。</w:t>
      </w:r>
    </w:p>
    <w:p>
      <w:pPr>
        <w:pStyle w:val="null3"/>
        <w:ind w:firstLine="422"/>
        <w:jc w:val="left"/>
      </w:pPr>
      <w:r>
        <w:rPr>
          <w:sz w:val="21"/>
          <w:b/>
        </w:rPr>
        <w:t>十四、其他</w:t>
      </w:r>
    </w:p>
    <w:p>
      <w:pPr>
        <w:pStyle w:val="null3"/>
        <w:ind w:firstLine="420"/>
        <w:jc w:val="left"/>
      </w:pPr>
      <w:r>
        <w:rPr>
          <w:sz w:val="21"/>
        </w:rPr>
        <w:t>1、本合同以双方签字盖章之日起生效。</w:t>
      </w:r>
    </w:p>
    <w:p>
      <w:pPr>
        <w:pStyle w:val="null3"/>
        <w:ind w:firstLine="420"/>
        <w:jc w:val="left"/>
      </w:pPr>
      <w:r>
        <w:rPr>
          <w:sz w:val="21"/>
        </w:rPr>
        <w:t>2、未明确的事宜以甲方的招标需求为准。本项目所有的招投标文件及其它附件等是本合同不可分割的部分。</w:t>
      </w:r>
    </w:p>
    <w:p>
      <w:pPr>
        <w:pStyle w:val="null3"/>
        <w:ind w:firstLine="420"/>
        <w:jc w:val="left"/>
      </w:pPr>
      <w:r>
        <w:rPr>
          <w:sz w:val="21"/>
        </w:rPr>
        <w:t>3、本合同一式</w:t>
      </w:r>
      <w:r>
        <w:rPr>
          <w:u w:val="single"/>
        </w:rPr>
        <w:t xml:space="preserve">  </w:t>
      </w:r>
      <w:r>
        <w:rPr>
          <w:sz w:val="21"/>
        </w:rPr>
        <w:t>份，均为正本，甲方执</w:t>
      </w:r>
      <w:r>
        <w:rPr>
          <w:u w:val="single"/>
        </w:rPr>
        <w:t xml:space="preserve">  </w:t>
      </w:r>
      <w:r>
        <w:rPr>
          <w:sz w:val="21"/>
        </w:rPr>
        <w:t>份，乙方</w:t>
      </w:r>
      <w:r>
        <w:rPr>
          <w:u w:val="single"/>
        </w:rPr>
        <w:t xml:space="preserve">  </w:t>
      </w:r>
      <w:r>
        <w:rPr>
          <w:sz w:val="21"/>
        </w:rPr>
        <w:t>份，招标代理机构执壹份。均具有同等法律效力。</w:t>
      </w:r>
    </w:p>
    <w:p>
      <w:pPr>
        <w:pStyle w:val="null3"/>
        <w:ind w:firstLine="420"/>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法定人代表（或授权代表）：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法定人代表（或授权代表）：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银行账号：</w:t>
            </w:r>
          </w:p>
        </w:tc>
      </w:tr>
    </w:tbl>
    <w:p>
      <w:pPr>
        <w:pStyle w:val="null3"/>
        <w:ind w:firstLine="422"/>
        <w:jc w:val="left"/>
      </w:pPr>
      <w:r>
        <w:rPr>
          <w:sz w:val="21"/>
          <w:b/>
        </w:rPr>
        <w:t>附件：</w:t>
      </w:r>
    </w:p>
    <w:p>
      <w:pPr>
        <w:pStyle w:val="null3"/>
        <w:ind w:firstLine="420"/>
        <w:jc w:val="left"/>
      </w:pPr>
      <w:r>
        <w:rPr>
          <w:sz w:val="21"/>
        </w:rPr>
        <w:t>1、中标通知书</w:t>
      </w:r>
    </w:p>
    <w:p>
      <w:pPr>
        <w:pStyle w:val="null3"/>
        <w:ind w:firstLine="420"/>
        <w:jc w:val="left"/>
      </w:pPr>
      <w:r>
        <w:rPr>
          <w:sz w:val="21"/>
        </w:rPr>
        <w:t>2、招标文件及其澄清、修改及补充文件</w:t>
      </w:r>
    </w:p>
    <w:p>
      <w:pPr>
        <w:pStyle w:val="null3"/>
        <w:ind w:firstLine="420"/>
        <w:jc w:val="left"/>
      </w:pPr>
      <w:r>
        <w:rPr>
          <w:sz w:val="21"/>
        </w:rPr>
        <w:t>3、中标人投标文件及其澄清、修改及补充文件</w:t>
      </w:r>
    </w:p>
    <w:p>
      <w:pPr>
        <w:pStyle w:val="null3"/>
        <w:ind w:firstLine="420"/>
        <w:jc w:val="left"/>
      </w:pPr>
      <w:r>
        <w:rPr>
          <w:sz w:val="21"/>
        </w:rPr>
        <w:t>4、《检验科拟委托的检验项目服务清单目录》</w:t>
      </w:r>
    </w:p>
    <w:p>
      <w:pPr>
        <w:pStyle w:val="null3"/>
        <w:ind w:firstLine="400"/>
        <w:jc w:val="left"/>
      </w:pPr>
      <w:r>
        <w:rPr>
          <w:sz w:val="21"/>
          <w:b/>
        </w:rPr>
        <w:t>备注：</w:t>
      </w:r>
    </w:p>
    <w:p>
      <w:pPr>
        <w:pStyle w:val="null3"/>
        <w:ind w:firstLine="420"/>
        <w:jc w:val="left"/>
      </w:pPr>
      <w:r>
        <w:rPr>
          <w:sz w:val="21"/>
        </w:rPr>
        <w:t>1、本合同所有附件均在签订合同时编制，其编制依据是招标文件的“用户需求书”要求和中标人的投标文件中的相应内容；</w:t>
      </w:r>
    </w:p>
    <w:p>
      <w:pPr>
        <w:pStyle w:val="null3"/>
        <w:ind w:firstLine="420"/>
        <w:jc w:val="left"/>
      </w:pPr>
      <w:r>
        <w:rPr>
          <w:sz w:val="21"/>
        </w:rPr>
        <w:t>2、合同附件的具体内容由双方在签订合同时商定，故此处并不完整，有待调整补充。</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445301-2025-01516</w:t>
      </w:r>
    </w:p>
    <w:p>
      <w:pPr>
        <w:pStyle w:val="null3"/>
        <w:jc w:val="center"/>
        <w:outlineLvl w:val="3"/>
      </w:pPr>
      <w:r>
        <w:rPr>
          <w:sz w:val="24"/>
          <w:b/>
        </w:rPr>
        <w:t>采购项目编号：</w:t>
      </w:r>
      <w:r>
        <w:rPr>
          <w:sz w:val="24"/>
          <w:b/>
        </w:rPr>
        <w:t>0724-2511YFA17019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医学检验、基因检测部分项目委托检验服务(二次)</w:t>
      </w:r>
      <w:r>
        <w:rPr>
          <w:u w:val="single"/>
        </w:rPr>
        <w:t>”</w:t>
      </w:r>
      <w:r>
        <w:rPr/>
        <w:t>项目的招标[采购项目编号为：</w:t>
      </w:r>
      <w:r>
        <w:rPr>
          <w:u w:val="single"/>
        </w:rPr>
        <w:t>0724-2511YFA17019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医学检验、基因检测部分项目委托检验服务(二次)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医学检验、基因检测部分项目委托检验服务(二次)</w:t>
      </w:r>
      <w:r>
        <w:rPr/>
        <w:t>”项目采购[采购项目编号为</w:t>
      </w:r>
      <w:r>
        <w:rPr/>
        <w:t>0724-2511YFA17019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医学检验、基因检测部分项目委托检验服务(二次)</w:t>
      </w:r>
      <w:r>
        <w:rPr/>
        <w:t>招标中获中标（采购项目编号：</w:t>
      </w:r>
      <w:r>
        <w:rPr/>
        <w:t>0724-2511YFA17019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医学检验、基因检测部分项目委托检验服务(二次)</w:t>
      </w:r>
      <w:r>
        <w:rPr/>
        <w:t>”项目（采购项目编号：</w:t>
      </w:r>
      <w:r>
        <w:rPr/>
        <w:t>0724-2511YFA17019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