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441501-2026-00075</w:t>
      </w:r>
    </w:p>
    <w:p>
      <w:pPr>
        <w:pStyle w:val="null3"/>
        <w:jc w:val="center"/>
        <w:outlineLvl w:val="3"/>
      </w:pPr>
      <w:r>
        <w:rPr>
          <w:sz w:val="24"/>
          <w:b/>
        </w:rPr>
        <w:t>采购项目编号：</w:t>
      </w:r>
      <w:r>
        <w:rPr>
          <w:sz w:val="24"/>
          <w:b/>
        </w:rPr>
        <w:t>0724-2631SW910074</w:t>
      </w:r>
    </w:p>
    <w:p>
      <w:pPr>
        <w:pStyle w:val="null3"/>
        <w:jc w:val="center"/>
        <w:outlineLvl w:val="3"/>
      </w:pPr>
      <w:r>
        <w:rPr>
          <w:sz w:val="24"/>
          <w:b/>
        </w:rPr>
        <w:t>项目名称：</w:t>
      </w:r>
      <w:r>
        <w:rPr>
          <w:sz w:val="24"/>
          <w:b/>
        </w:rPr>
        <w:t>中山大学孙逸仙纪念医院深汕中心医院消化内镜系统采购项目</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中山大学孙逸仙纪念医院深汕中心医院消化内镜系统采购项目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中山大学孙逸仙纪念医院深汕中心医院消化内镜系统采购项目</w:t>
      </w:r>
    </w:p>
    <w:p>
      <w:pPr>
        <w:pStyle w:val="null3"/>
        <w:ind w:firstLine="480"/>
      </w:pPr>
      <w:r>
        <w:rPr/>
        <w:t>采购计划编号：</w:t>
      </w:r>
      <w:r>
        <w:rPr/>
        <w:t>441501-2026-00075</w:t>
      </w:r>
    </w:p>
    <w:p>
      <w:pPr>
        <w:pStyle w:val="null3"/>
        <w:ind w:firstLine="480"/>
      </w:pPr>
      <w:r>
        <w:rPr/>
        <w:t>采购项目编号：</w:t>
      </w:r>
      <w:r>
        <w:rPr/>
        <w:t>0724-2631SW910074</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采购包1(消化内镜系统):</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消化内镜系统</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采购包1（消化内镜系统）：</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采购包1（消化内镜系统）：</w:t>
      </w:r>
    </w:p>
    <w:p>
      <w:pPr>
        <w:pStyle w:val="null3"/>
      </w:pPr>
      <w:r>
        <w:rPr/>
        <w:t>1)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6)已获取本次采购文件。</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0660-3390199、020-37860526</w:t>
      </w:r>
    </w:p>
    <w:p>
      <w:pPr>
        <w:pStyle w:val="null3"/>
        <w:outlineLvl w:val="3"/>
      </w:pPr>
      <w:r>
        <w:rPr>
          <w:sz w:val="24"/>
          <w:b/>
        </w:rPr>
        <w:t xml:space="preserve"> 3.项目联系方式</w:t>
      </w:r>
    </w:p>
    <w:p>
      <w:pPr>
        <w:pStyle w:val="null3"/>
        <w:ind w:firstLine="480"/>
      </w:pPr>
      <w:r>
        <w:rPr/>
        <w:t xml:space="preserve"> 项目联系人：</w:t>
      </w:r>
      <w:r>
        <w:rPr/>
        <w:t>张海燕、邓子华</w:t>
      </w:r>
    </w:p>
    <w:p>
      <w:pPr>
        <w:pStyle w:val="null3"/>
        <w:ind w:firstLine="480"/>
      </w:pPr>
      <w:r>
        <w:rPr/>
        <w:t xml:space="preserve"> 电话：</w:t>
      </w:r>
      <w:r>
        <w:rPr/>
        <w:t>0660-3390199、020-37860526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3345"/>
        <w:gridCol w:w="1620"/>
        <w:gridCol w:w="1980"/>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3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标的名称</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采购预算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消化内镜系统</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r>
              <w:rPr>
                <w:sz w:val="19"/>
              </w:rPr>
              <w:t>套</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160</w:t>
            </w:r>
            <w:r>
              <w:rPr>
                <w:sz w:val="19"/>
              </w:rPr>
              <w:t>万元</w:t>
            </w:r>
          </w:p>
        </w:tc>
      </w:tr>
    </w:tbl>
    <w:p>
      <w:pPr>
        <w:pStyle w:val="null3"/>
      </w:pPr>
      <w:r>
        <w:rPr/>
        <w:t xml:space="preserve"> </w:t>
      </w:r>
    </w:p>
    <w:p>
      <w:pPr>
        <w:pStyle w:val="null3"/>
      </w:pPr>
      <w:r>
        <w:rPr>
          <w:sz w:val="20"/>
        </w:rPr>
        <w:t>投标人必须对本项目全部内容进行投标报价，如有缺漏或超出采购预算，将导致投标无效。</w:t>
      </w:r>
    </w:p>
    <w:p>
      <w:pPr>
        <w:pStyle w:val="null3"/>
      </w:pPr>
      <w:r>
        <w:rPr>
          <w:sz w:val="20"/>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pPr>
      <w:r>
        <w:rPr>
          <w:sz w:val="20"/>
        </w:rPr>
        <w:t>需要落实的政府采购政策：《政府采购促进中小企业发展管理办法》（财库〔</w:t>
      </w:r>
      <w:r>
        <w:rPr>
          <w:sz w:val="20"/>
        </w:rPr>
        <w:t>2020</w:t>
      </w:r>
      <w:r>
        <w:rPr>
          <w:sz w:val="20"/>
        </w:rPr>
        <w:t>〕</w:t>
      </w:r>
      <w:r>
        <w:rPr>
          <w:sz w:val="20"/>
        </w:rPr>
        <w:t>46</w:t>
      </w:r>
      <w:r>
        <w:rPr>
          <w:sz w:val="20"/>
        </w:rPr>
        <w:t>号）、《关于政府采购支持监狱企业发展有关问题的通知》（财库【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w:t>
      </w:r>
    </w:p>
    <w:p>
      <w:pPr>
        <w:pStyle w:val="null3"/>
      </w:pPr>
      <w:r>
        <w:rPr>
          <w:sz w:val="20"/>
          <w:b/>
        </w:rPr>
        <w:t>总体要求：</w:t>
      </w:r>
    </w:p>
    <w:p>
      <w:pPr>
        <w:pStyle w:val="null3"/>
        <w:jc w:val="left"/>
      </w:pPr>
      <w:r>
        <w:rPr>
          <w:sz w:val="20"/>
        </w:rPr>
        <w:t>（</w:t>
      </w:r>
      <w:r>
        <w:rPr>
          <w:sz w:val="20"/>
        </w:rPr>
        <w:t>1）“★”号条款是关键技术参数，一项不符合即导致该投标人投标无效。所有投标人必须严格按照招标文件的内容进行填写，如不能填写请提供说明。“▲”号条款为评审时的重要技术参数，不作为投标无效条款。</w:t>
      </w:r>
      <w:r>
        <w:rPr>
          <w:sz w:val="20"/>
        </w:rPr>
        <w:t>如投标人产品对</w:t>
      </w:r>
      <w:r>
        <w:rPr>
          <w:sz w:val="20"/>
        </w:rPr>
        <w:t>“▲”号条款有负偏离，评委将重点扣分。</w:t>
      </w:r>
    </w:p>
    <w:p>
      <w:pPr>
        <w:pStyle w:val="null3"/>
        <w:jc w:val="center"/>
      </w:pPr>
      <w:r>
        <w:rPr>
          <w:sz w:val="21"/>
          <w:b/>
        </w:rPr>
        <w:t xml:space="preserve"> </w:t>
      </w:r>
      <w:r>
        <w:rPr>
          <w:sz w:val="20"/>
          <w:b/>
        </w:rPr>
        <w:t>消化内镜系统</w:t>
      </w:r>
    </w:p>
    <w:p>
      <w:pPr>
        <w:pStyle w:val="null3"/>
        <w:jc w:val="both"/>
      </w:pPr>
      <w:r>
        <w:rPr>
          <w:sz w:val="20"/>
          <w:b/>
        </w:rPr>
        <w:t>（一）</w:t>
      </w:r>
      <w:r>
        <w:rPr>
          <w:sz w:val="20"/>
          <w:b/>
        </w:rPr>
        <w:t>主要技术指标：</w:t>
      </w:r>
    </w:p>
    <w:p>
      <w:pPr>
        <w:pStyle w:val="null3"/>
        <w:jc w:val="both"/>
      </w:pPr>
      <w:r>
        <w:rPr>
          <w:sz w:val="20"/>
          <w:b/>
        </w:rPr>
        <w:t>一）高清电子胃镜</w:t>
      </w:r>
    </w:p>
    <w:p>
      <w:pPr>
        <w:pStyle w:val="null3"/>
        <w:jc w:val="both"/>
      </w:pPr>
      <w:r>
        <w:rPr>
          <w:sz w:val="20"/>
        </w:rPr>
        <w:t>1）▲CMOS形式：CMOS图像传感器。</w:t>
      </w:r>
    </w:p>
    <w:p>
      <w:pPr>
        <w:pStyle w:val="null3"/>
        <w:jc w:val="both"/>
      </w:pPr>
      <w:r>
        <w:rPr>
          <w:sz w:val="20"/>
        </w:rPr>
        <w:t>2）▲具备特殊光观察模式。</w:t>
      </w:r>
    </w:p>
    <w:p>
      <w:pPr>
        <w:pStyle w:val="null3"/>
        <w:jc w:val="both"/>
      </w:pPr>
      <w:r>
        <w:rPr>
          <w:sz w:val="20"/>
        </w:rPr>
        <w:t>3）▲圆型图像：具有即时切换画面大小的功能，可适应不同需要及观察习惯。</w:t>
      </w:r>
    </w:p>
    <w:p>
      <w:pPr>
        <w:pStyle w:val="null3"/>
        <w:jc w:val="both"/>
      </w:pPr>
      <w:r>
        <w:rPr>
          <w:sz w:val="20"/>
        </w:rPr>
        <w:t>4）插入性能：镜身具有渐软结构，插入管表面光滑。</w:t>
      </w:r>
    </w:p>
    <w:p>
      <w:pPr>
        <w:pStyle w:val="null3"/>
        <w:jc w:val="both"/>
      </w:pPr>
      <w:r>
        <w:rPr>
          <w:sz w:val="20"/>
        </w:rPr>
        <w:t>6）清洗、消毒功能：</w:t>
      </w:r>
      <w:r>
        <w:rPr>
          <w:sz w:val="20"/>
        </w:rPr>
        <w:t>至少</w:t>
      </w:r>
      <w:r>
        <w:rPr>
          <w:sz w:val="20"/>
        </w:rPr>
        <w:t>具有送水送气管道分别独立冲洗、消毒功能。</w:t>
      </w:r>
    </w:p>
    <w:p>
      <w:pPr>
        <w:pStyle w:val="null3"/>
        <w:jc w:val="both"/>
      </w:pPr>
      <w:r>
        <w:rPr>
          <w:sz w:val="20"/>
        </w:rPr>
        <w:t>7）观察方向：0°直视。</w:t>
      </w:r>
    </w:p>
    <w:p>
      <w:pPr>
        <w:pStyle w:val="null3"/>
        <w:jc w:val="both"/>
      </w:pPr>
      <w:r>
        <w:rPr>
          <w:sz w:val="20"/>
        </w:rPr>
        <w:t>8）▲视野角度：≥140°。</w:t>
      </w:r>
    </w:p>
    <w:p>
      <w:pPr>
        <w:pStyle w:val="null3"/>
        <w:jc w:val="both"/>
      </w:pPr>
      <w:r>
        <w:rPr>
          <w:sz w:val="20"/>
        </w:rPr>
        <w:t>9）▲观察距离：2mm-100mm。</w:t>
      </w:r>
    </w:p>
    <w:p>
      <w:pPr>
        <w:pStyle w:val="null3"/>
        <w:jc w:val="both"/>
      </w:pPr>
      <w:r>
        <w:rPr>
          <w:sz w:val="20"/>
        </w:rPr>
        <w:t>10）▲头端直径：≤9.2mm，弯曲部直径：≤9.3mm，钳道内径：≥2.8mm。</w:t>
      </w:r>
    </w:p>
    <w:p>
      <w:pPr>
        <w:pStyle w:val="null3"/>
        <w:jc w:val="both"/>
      </w:pPr>
      <w:r>
        <w:rPr>
          <w:sz w:val="20"/>
        </w:rPr>
        <w:t>11）▲弯曲角度：上≥210°、下≥90°、左≥100°、右≥100°。</w:t>
      </w:r>
    </w:p>
    <w:p>
      <w:pPr>
        <w:pStyle w:val="null3"/>
        <w:jc w:val="both"/>
      </w:pPr>
      <w:r>
        <w:rPr>
          <w:sz w:val="20"/>
        </w:rPr>
        <w:t>12）有效长度：≥1100mm。</w:t>
      </w:r>
    </w:p>
    <w:p>
      <w:pPr>
        <w:pStyle w:val="null3"/>
        <w:jc w:val="both"/>
      </w:pPr>
      <w:r>
        <w:rPr>
          <w:sz w:val="20"/>
        </w:rPr>
        <w:t>13）全长：≥1400mm。</w:t>
      </w:r>
    </w:p>
    <w:p>
      <w:pPr>
        <w:pStyle w:val="null3"/>
        <w:jc w:val="both"/>
      </w:pPr>
      <w:r>
        <w:rPr>
          <w:sz w:val="20"/>
        </w:rPr>
        <w:t>14）辅助功能：具备前射水功能。</w:t>
      </w:r>
    </w:p>
    <w:p>
      <w:pPr>
        <w:pStyle w:val="null3"/>
        <w:jc w:val="both"/>
      </w:pPr>
      <w:r>
        <w:rPr>
          <w:sz w:val="20"/>
          <w:b/>
        </w:rPr>
        <w:t>二）</w:t>
      </w:r>
      <w:r>
        <w:rPr>
          <w:sz w:val="20"/>
          <w:b/>
        </w:rPr>
        <w:t>高清电子治疗胃镜</w:t>
      </w:r>
    </w:p>
    <w:p>
      <w:pPr>
        <w:pStyle w:val="null3"/>
        <w:jc w:val="both"/>
      </w:pPr>
      <w:r>
        <w:rPr>
          <w:sz w:val="20"/>
        </w:rPr>
        <w:t>1）</w:t>
      </w:r>
      <w:r>
        <w:rPr>
          <w:sz w:val="20"/>
          <w:b/>
        </w:rPr>
        <w:t>▲</w:t>
      </w:r>
      <w:r>
        <w:rPr>
          <w:sz w:val="20"/>
        </w:rPr>
        <w:t>CMOS形式：CMOS图像传感器。</w:t>
      </w:r>
    </w:p>
    <w:p>
      <w:pPr>
        <w:pStyle w:val="null3"/>
        <w:jc w:val="both"/>
      </w:pPr>
      <w:r>
        <w:rPr>
          <w:sz w:val="20"/>
        </w:rPr>
        <w:t>2）</w:t>
      </w:r>
      <w:r>
        <w:rPr>
          <w:sz w:val="20"/>
        </w:rPr>
        <w:t>▲具备特殊光观察模式。</w:t>
      </w:r>
    </w:p>
    <w:p>
      <w:pPr>
        <w:pStyle w:val="null3"/>
        <w:jc w:val="both"/>
      </w:pPr>
      <w:r>
        <w:rPr>
          <w:sz w:val="20"/>
        </w:rPr>
        <w:t>3</w:t>
      </w:r>
      <w:r>
        <w:rPr>
          <w:sz w:val="20"/>
        </w:rPr>
        <w:t>）圆型图像：具有即时切换画面大小的功能，可适应不同需要及观察习惯。</w:t>
      </w:r>
    </w:p>
    <w:p>
      <w:pPr>
        <w:pStyle w:val="null3"/>
        <w:jc w:val="both"/>
      </w:pPr>
      <w:r>
        <w:rPr>
          <w:sz w:val="20"/>
        </w:rPr>
        <w:t>4</w:t>
      </w:r>
      <w:r>
        <w:rPr>
          <w:sz w:val="20"/>
        </w:rPr>
        <w:t>）插入性能：镜身硬度连续变化设计，操作性更佳。</w:t>
      </w:r>
    </w:p>
    <w:p>
      <w:pPr>
        <w:pStyle w:val="null3"/>
        <w:jc w:val="both"/>
      </w:pPr>
      <w:r>
        <w:rPr>
          <w:sz w:val="20"/>
        </w:rPr>
        <w:t>5</w:t>
      </w:r>
      <w:r>
        <w:rPr>
          <w:sz w:val="20"/>
        </w:rPr>
        <w:t>）操作性能：顶</w:t>
      </w:r>
      <w:r>
        <w:rPr>
          <w:sz w:val="20"/>
        </w:rPr>
        <w:t>端</w:t>
      </w:r>
      <w:r>
        <w:rPr>
          <w:sz w:val="20"/>
        </w:rPr>
        <w:t>具备包括但不限于</w:t>
      </w:r>
      <w:r>
        <w:rPr>
          <w:sz w:val="20"/>
        </w:rPr>
        <w:t>送水、送气、吸引按钮。</w:t>
      </w:r>
    </w:p>
    <w:p>
      <w:pPr>
        <w:pStyle w:val="null3"/>
        <w:jc w:val="both"/>
      </w:pPr>
      <w:r>
        <w:rPr>
          <w:sz w:val="20"/>
        </w:rPr>
        <w:t>6</w:t>
      </w:r>
      <w:r>
        <w:rPr>
          <w:sz w:val="20"/>
        </w:rPr>
        <w:t>）清洗、消毒功能：</w:t>
      </w:r>
      <w:r>
        <w:rPr>
          <w:sz w:val="20"/>
        </w:rPr>
        <w:t>至少</w:t>
      </w:r>
      <w:r>
        <w:rPr>
          <w:sz w:val="20"/>
        </w:rPr>
        <w:t>具有送水送气管道独立冲洗、消毒功能。</w:t>
      </w:r>
    </w:p>
    <w:p>
      <w:pPr>
        <w:pStyle w:val="null3"/>
        <w:jc w:val="both"/>
      </w:pPr>
      <w:r>
        <w:rPr>
          <w:sz w:val="20"/>
        </w:rPr>
        <w:t>7</w:t>
      </w:r>
      <w:r>
        <w:rPr>
          <w:sz w:val="20"/>
        </w:rPr>
        <w:t>）观察方向：直视。</w:t>
      </w:r>
    </w:p>
    <w:p>
      <w:pPr>
        <w:pStyle w:val="null3"/>
        <w:jc w:val="both"/>
      </w:pPr>
      <w:r>
        <w:rPr>
          <w:sz w:val="20"/>
        </w:rPr>
        <w:t>8</w:t>
      </w:r>
      <w:r>
        <w:rPr>
          <w:sz w:val="20"/>
        </w:rPr>
        <w:t>）视野角度：</w:t>
      </w:r>
      <w:r>
        <w:rPr>
          <w:sz w:val="20"/>
        </w:rPr>
        <w:t>≥140°。</w:t>
      </w:r>
    </w:p>
    <w:p>
      <w:pPr>
        <w:pStyle w:val="null3"/>
        <w:jc w:val="both"/>
      </w:pPr>
      <w:r>
        <w:rPr>
          <w:sz w:val="20"/>
        </w:rPr>
        <w:t>9</w:t>
      </w:r>
      <w:r>
        <w:rPr>
          <w:sz w:val="20"/>
        </w:rPr>
        <w:t>）观察距离：</w:t>
      </w:r>
      <w:r>
        <w:rPr>
          <w:sz w:val="20"/>
        </w:rPr>
        <w:t>2-100mm。</w:t>
      </w:r>
    </w:p>
    <w:p>
      <w:pPr>
        <w:pStyle w:val="null3"/>
        <w:jc w:val="both"/>
      </w:pPr>
      <w:r>
        <w:rPr>
          <w:sz w:val="20"/>
        </w:rPr>
        <w:t>1</w:t>
      </w:r>
      <w:r>
        <w:rPr>
          <w:sz w:val="20"/>
        </w:rPr>
        <w:t>0</w:t>
      </w:r>
      <w:r>
        <w:rPr>
          <w:sz w:val="20"/>
        </w:rPr>
        <w:t>）头端直径：</w:t>
      </w:r>
      <w:r>
        <w:rPr>
          <w:sz w:val="20"/>
        </w:rPr>
        <w:t>≤10.5mm，弯曲部直径：≤10.8mm，钳道内径：≥3.8mm。</w:t>
      </w:r>
    </w:p>
    <w:p>
      <w:pPr>
        <w:pStyle w:val="null3"/>
        <w:jc w:val="both"/>
      </w:pPr>
      <w:r>
        <w:rPr>
          <w:sz w:val="20"/>
        </w:rPr>
        <w:t>1</w:t>
      </w:r>
      <w:r>
        <w:rPr>
          <w:sz w:val="20"/>
        </w:rPr>
        <w:t>1</w:t>
      </w:r>
      <w:r>
        <w:rPr>
          <w:sz w:val="20"/>
        </w:rPr>
        <w:t>）弯曲角度：上</w:t>
      </w:r>
      <w:r>
        <w:rPr>
          <w:sz w:val="20"/>
        </w:rPr>
        <w:t>≥210°、下≥90°、左≥100°、右≥100°。</w:t>
      </w:r>
    </w:p>
    <w:p>
      <w:pPr>
        <w:pStyle w:val="null3"/>
        <w:jc w:val="both"/>
      </w:pPr>
      <w:r>
        <w:rPr>
          <w:sz w:val="20"/>
        </w:rPr>
        <w:t>1</w:t>
      </w:r>
      <w:r>
        <w:rPr>
          <w:sz w:val="20"/>
        </w:rPr>
        <w:t>2</w:t>
      </w:r>
      <w:r>
        <w:rPr>
          <w:sz w:val="20"/>
        </w:rPr>
        <w:t>）有效长度：</w:t>
      </w:r>
      <w:r>
        <w:rPr>
          <w:sz w:val="20"/>
        </w:rPr>
        <w:t>≥1100mm。</w:t>
      </w:r>
    </w:p>
    <w:p>
      <w:pPr>
        <w:pStyle w:val="null3"/>
        <w:jc w:val="both"/>
      </w:pPr>
      <w:r>
        <w:rPr>
          <w:sz w:val="20"/>
        </w:rPr>
        <w:t>1</w:t>
      </w:r>
      <w:r>
        <w:rPr>
          <w:sz w:val="20"/>
        </w:rPr>
        <w:t>3</w:t>
      </w:r>
      <w:r>
        <w:rPr>
          <w:sz w:val="20"/>
        </w:rPr>
        <w:t>）全长：</w:t>
      </w:r>
      <w:r>
        <w:rPr>
          <w:sz w:val="20"/>
        </w:rPr>
        <w:t>≥1400mm。</w:t>
      </w:r>
    </w:p>
    <w:p>
      <w:pPr>
        <w:pStyle w:val="null3"/>
        <w:jc w:val="both"/>
      </w:pPr>
      <w:r>
        <w:rPr>
          <w:sz w:val="20"/>
        </w:rPr>
        <w:t>14）具备前射水功能。</w:t>
      </w:r>
    </w:p>
    <w:p>
      <w:pPr>
        <w:pStyle w:val="null3"/>
        <w:jc w:val="both"/>
      </w:pPr>
      <w:r>
        <w:rPr>
          <w:sz w:val="20"/>
          <w:b/>
        </w:rPr>
        <w:t>三）</w:t>
      </w:r>
      <w:r>
        <w:rPr>
          <w:sz w:val="20"/>
          <w:b/>
        </w:rPr>
        <w:t>高清电子结肠镜</w:t>
      </w:r>
      <w:r>
        <w:rPr>
          <w:sz w:val="21"/>
          <w:b/>
        </w:rPr>
        <w:t xml:space="preserve"> </w:t>
      </w:r>
    </w:p>
    <w:p>
      <w:pPr>
        <w:pStyle w:val="null3"/>
        <w:jc w:val="both"/>
      </w:pPr>
      <w:r>
        <w:rPr>
          <w:sz w:val="20"/>
        </w:rPr>
        <w:t>1）▲CMOS形式：CMOS图像传感器。</w:t>
      </w:r>
    </w:p>
    <w:p>
      <w:pPr>
        <w:pStyle w:val="null3"/>
        <w:jc w:val="both"/>
      </w:pPr>
      <w:r>
        <w:rPr>
          <w:sz w:val="20"/>
        </w:rPr>
        <w:t>2）</w:t>
      </w:r>
      <w:r>
        <w:rPr>
          <w:sz w:val="20"/>
        </w:rPr>
        <w:t>▲具备特殊光观察模式。</w:t>
      </w:r>
    </w:p>
    <w:p>
      <w:pPr>
        <w:pStyle w:val="null3"/>
        <w:jc w:val="both"/>
      </w:pPr>
      <w:r>
        <w:rPr>
          <w:sz w:val="20"/>
        </w:rPr>
        <w:t>3）▲圆型图像：具有即时切换画面大小的功能，可适应不同需要及观察习惯。</w:t>
      </w:r>
    </w:p>
    <w:p>
      <w:pPr>
        <w:pStyle w:val="null3"/>
        <w:jc w:val="both"/>
      </w:pPr>
      <w:r>
        <w:rPr>
          <w:sz w:val="20"/>
        </w:rPr>
        <w:t>4）插入性能：软硬可调，顺应弯曲，精准传导，操作性更佳。</w:t>
      </w:r>
    </w:p>
    <w:p>
      <w:pPr>
        <w:pStyle w:val="null3"/>
        <w:jc w:val="both"/>
      </w:pPr>
      <w:r>
        <w:rPr>
          <w:sz w:val="20"/>
        </w:rPr>
        <w:t>5）</w:t>
      </w:r>
      <w:r>
        <w:rPr>
          <w:sz w:val="20"/>
        </w:rPr>
        <w:t>操作性能：顶端</w:t>
      </w:r>
      <w:r>
        <w:rPr>
          <w:sz w:val="20"/>
        </w:rPr>
        <w:t>具备包括但不限于</w:t>
      </w:r>
      <w:r>
        <w:rPr>
          <w:sz w:val="20"/>
        </w:rPr>
        <w:t>送水、送气、吸引按钮。</w:t>
      </w:r>
    </w:p>
    <w:p>
      <w:pPr>
        <w:pStyle w:val="null3"/>
        <w:jc w:val="both"/>
      </w:pPr>
      <w:r>
        <w:rPr>
          <w:sz w:val="20"/>
        </w:rPr>
        <w:t>6）清洗、消毒功能：</w:t>
      </w:r>
      <w:r>
        <w:rPr>
          <w:sz w:val="20"/>
        </w:rPr>
        <w:t>至少</w:t>
      </w:r>
      <w:r>
        <w:rPr>
          <w:sz w:val="20"/>
        </w:rPr>
        <w:t>具有送水送气管道分别独立冲洗、消毒功能。</w:t>
      </w:r>
    </w:p>
    <w:p>
      <w:pPr>
        <w:pStyle w:val="null3"/>
        <w:jc w:val="both"/>
      </w:pPr>
      <w:r>
        <w:rPr>
          <w:sz w:val="20"/>
        </w:rPr>
        <w:t>7）观察方向：0°直视。</w:t>
      </w:r>
    </w:p>
    <w:p>
      <w:pPr>
        <w:pStyle w:val="null3"/>
        <w:jc w:val="both"/>
      </w:pPr>
      <w:r>
        <w:rPr>
          <w:sz w:val="20"/>
        </w:rPr>
        <w:t>8）▲视野角度：≥170°。</w:t>
      </w:r>
    </w:p>
    <w:p>
      <w:pPr>
        <w:pStyle w:val="null3"/>
        <w:jc w:val="both"/>
      </w:pPr>
      <w:r>
        <w:rPr>
          <w:sz w:val="20"/>
        </w:rPr>
        <w:t>9）▲观察距离：2mm-100mm。</w:t>
      </w:r>
    </w:p>
    <w:p>
      <w:pPr>
        <w:pStyle w:val="null3"/>
        <w:jc w:val="both"/>
      </w:pPr>
      <w:r>
        <w:rPr>
          <w:sz w:val="20"/>
        </w:rPr>
        <w:t>10）▲头端直径：≤12mm，弯曲部直径：≤12mm，钳道内径：≥3.8mm。</w:t>
      </w:r>
    </w:p>
    <w:p>
      <w:pPr>
        <w:pStyle w:val="null3"/>
        <w:jc w:val="both"/>
      </w:pPr>
      <w:r>
        <w:rPr>
          <w:sz w:val="20"/>
        </w:rPr>
        <w:t>11）▲弯曲角度：上下≥180°、左右≥160°。</w:t>
      </w:r>
    </w:p>
    <w:p>
      <w:pPr>
        <w:pStyle w:val="null3"/>
        <w:jc w:val="both"/>
      </w:pPr>
      <w:r>
        <w:rPr>
          <w:sz w:val="20"/>
        </w:rPr>
        <w:t>12）有效长度：≥1330mm。</w:t>
      </w:r>
    </w:p>
    <w:p>
      <w:pPr>
        <w:pStyle w:val="null3"/>
        <w:jc w:val="both"/>
      </w:pPr>
      <w:r>
        <w:rPr>
          <w:sz w:val="20"/>
        </w:rPr>
        <w:t>13）全长：≥1650mm。</w:t>
      </w:r>
    </w:p>
    <w:p>
      <w:pPr>
        <w:pStyle w:val="null3"/>
        <w:jc w:val="both"/>
      </w:pPr>
      <w:r>
        <w:rPr>
          <w:sz w:val="20"/>
        </w:rPr>
        <w:t>14）具备前射水功能。</w:t>
      </w:r>
    </w:p>
    <w:p>
      <w:pPr>
        <w:pStyle w:val="null3"/>
        <w:jc w:val="both"/>
      </w:pPr>
      <w:r>
        <w:rPr>
          <w:sz w:val="20"/>
          <w:b/>
        </w:rPr>
        <w:t>四、</w:t>
      </w:r>
      <w:r>
        <w:rPr>
          <w:sz w:val="20"/>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310"/>
        <w:gridCol w:w="4196"/>
        <w:gridCol w:w="1459"/>
        <w:gridCol w:w="1341"/>
      </w:tblGrid>
      <w:tr>
        <w:tc>
          <w:tcPr>
            <w:tcW w:type="dxa" w:w="1310"/>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0"/>
              </w:rPr>
              <w:t>序号</w:t>
            </w:r>
          </w:p>
        </w:tc>
        <w:tc>
          <w:tcPr>
            <w:tcW w:type="dxa" w:w="4196"/>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0"/>
              </w:rPr>
              <w:t>名称</w:t>
            </w:r>
          </w:p>
        </w:tc>
        <w:tc>
          <w:tcPr>
            <w:tcW w:type="dxa" w:w="1459"/>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0"/>
              </w:rPr>
              <w:t>数量</w:t>
            </w:r>
          </w:p>
        </w:tc>
        <w:tc>
          <w:tcPr>
            <w:tcW w:type="dxa" w:w="1341"/>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0"/>
              </w:rPr>
              <w:t>单位</w:t>
            </w:r>
          </w:p>
        </w:tc>
      </w:tr>
      <w:tr>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高清电子胃镜</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r>
      <w:tr>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高清电子治疗胃镜</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r>
      <w:tr>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r>
              <w:rPr>
                <w:sz w:val="20"/>
              </w:rPr>
              <w:t>高清电子结肠镜</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r>
    </w:tbl>
    <w:p>
      <w:pPr>
        <w:pStyle w:val="null3"/>
        <w:jc w:val="both"/>
      </w:pPr>
      <w:r>
        <w:rPr>
          <w:sz w:val="20"/>
          <w:b/>
        </w:rPr>
        <w:t>五、其他要求</w:t>
      </w:r>
    </w:p>
    <w:p>
      <w:pPr>
        <w:pStyle w:val="null3"/>
        <w:jc w:val="both"/>
      </w:pPr>
      <w:r>
        <w:rPr>
          <w:sz w:val="20"/>
        </w:rPr>
        <w:t>1.</w:t>
      </w:r>
      <w:r>
        <w:rPr>
          <w:sz w:val="20"/>
        </w:rPr>
        <w:t>如有相关耗材（三年以内要更换或耗损的）、试剂或易损器械（三年以内要更换或耗损的），请提供它们的优惠价格。</w:t>
      </w:r>
    </w:p>
    <w:p>
      <w:pPr>
        <w:pStyle w:val="null3"/>
        <w:jc w:val="both"/>
      </w:pPr>
      <w:r>
        <w:rPr>
          <w:sz w:val="20"/>
        </w:rPr>
        <w:t>2.电源插头符合使用科室现有的插座，如不符合需要提供相应的插头转换接口。院方只提供电源到机房总配电箱，机房的天花（含龙骨）、地面机座插座、底座、电线、电缆、线管（槽）及配电分箱等相关费用，由中标方负责。安装现场所涉及到的总承包管理配合费、配套服务费由中标方负责。安装现场所涉及到的总承包管理配合费、配套服务费已包括在本项目报价中，采购人对此不再支付任何费用。</w:t>
      </w:r>
    </w:p>
    <w:p>
      <w:pPr>
        <w:pStyle w:val="null3"/>
        <w:jc w:val="both"/>
      </w:pPr>
      <w:r>
        <w:rPr>
          <w:sz w:val="20"/>
        </w:rPr>
        <w:t>3.采购合同签订且采购人发出通知后，60天或以内完成交货至安装验收。（其中交货时间为53天或以内完成交货，安装时间为交货后 7 天完成安装）</w:t>
      </w:r>
    </w:p>
    <w:p>
      <w:pPr>
        <w:pStyle w:val="null3"/>
        <w:jc w:val="both"/>
      </w:pPr>
      <w:r>
        <w:rPr>
          <w:sz w:val="20"/>
        </w:rPr>
        <w:t>4.国家法律法规规定的需计量强检、第三方验收的设备，其相应的计量强检费、第三方验收服务费等费用全由中标方负责。</w:t>
      </w:r>
    </w:p>
    <w:p>
      <w:pPr>
        <w:pStyle w:val="null3"/>
        <w:jc w:val="both"/>
      </w:pPr>
      <w:r>
        <w:rPr>
          <w:sz w:val="20"/>
        </w:rPr>
        <w:t>5.▲按三甲医院信息化建设的标准来满足医院使用需求、配合包括但不限于电子病历系统应用水平分级评价5级标准、互联互通标准化成熟度等级测评4级甲等标准的改造，所提供的系统应满足智慧医院建设的整体要求，配合实现医院信息系统的一体化、无纸化、无窗口化、闭环化、同步化，例如提供设备网络接口、CA电子签名认证、统一门户登陆、检验检查结果对接医院核心系统及全景病历等服务，需要加强各部分业务与结算、支付环节的打通，要求与医院收费、结算等渠道，包括收费窗口、自助终端、微信平台等进行对接。如涉及系统存储的设备（包含但不限于线上/硬件等），需满足医院3-5年的随访需求，并免费提供扩容，所配套的各类系统账户需免费提供。</w:t>
      </w:r>
    </w:p>
    <w:p>
      <w:pPr>
        <w:pStyle w:val="null3"/>
        <w:jc w:val="both"/>
      </w:pPr>
      <w:r>
        <w:rPr>
          <w:sz w:val="20"/>
        </w:rPr>
        <w:t>6.★（1）若投标人为生产企业且所投产品为第一类医疗器械的，应在投标时提供由监督管理部门签发的有效《医疗器械生产备案凭证》复印件；或承诺在供货时提供该有效备案凭证复印件（须提交承诺书，未提供视为未响应实质性要求）。（如国家另有规定，从其规定）；</w:t>
      </w:r>
    </w:p>
    <w:p>
      <w:pPr>
        <w:pStyle w:val="null3"/>
        <w:jc w:val="both"/>
      </w:pPr>
      <w:r>
        <w:rPr>
          <w:sz w:val="20"/>
        </w:rPr>
        <w:t>★（2）若投标人为经营企业且所投产品为第二类医疗器械的，应在投标时提供由监督管理部门签发的有效《医疗器械经营备案凭证》复印件；或承诺在供货时提供该有效备案凭证复印件（须提交承诺书，未提供视为未响应实质性要求）。（如国家另有规定，从其规定）；</w:t>
      </w:r>
    </w:p>
    <w:p>
      <w:pPr>
        <w:pStyle w:val="null3"/>
        <w:jc w:val="both"/>
      </w:pPr>
      <w:r>
        <w:rPr>
          <w:sz w:val="20"/>
        </w:rPr>
        <w:t>★（3）投标人需提供所投产品有效的医疗器械注册证明复印件。(如国家另有规定，则适用其规定)。</w:t>
      </w:r>
    </w:p>
    <w:p>
      <w:pPr>
        <w:pStyle w:val="null3"/>
        <w:jc w:val="both"/>
      </w:pPr>
      <w:r>
        <w:rPr>
          <w:sz w:val="20"/>
        </w:rPr>
        <w:t>7.★封闭耗材、封闭试剂、封闭配件、封闭软件或其他相关封闭类消耗材料</w:t>
      </w:r>
    </w:p>
    <w:p>
      <w:pPr>
        <w:pStyle w:val="null3"/>
        <w:jc w:val="both"/>
      </w:pPr>
      <w:r>
        <w:rPr>
          <w:sz w:val="20"/>
        </w:rPr>
        <w:t>(1)若所投设备无需使用专机专用的封闭耗材、封闭试剂、封闭配件、封闭软件或其他相关封闭类消耗材料（以下简称“封闭类耗材及试剂”等），投标人必须在投标文件的《设备配套消耗材料、试剂报价单》(格式详见</w:t>
      </w:r>
      <w:r>
        <w:rPr>
          <w:sz w:val="20"/>
        </w:rPr>
        <w:t>下表</w:t>
      </w:r>
      <w:r>
        <w:rPr>
          <w:sz w:val="20"/>
        </w:rPr>
        <w:t>格式</w:t>
      </w:r>
      <w:r>
        <w:rPr>
          <w:sz w:val="20"/>
        </w:rPr>
        <w:t>)的“封闭耗材、试剂、封闭配件、封闭软件或其他相关封闭类消耗材料”部分中明确载明所投设备无需使用封闭耗材、试剂、封闭配件、封闭软件或其他相关封闭类消耗材料。</w:t>
      </w:r>
    </w:p>
    <w:p>
      <w:pPr>
        <w:pStyle w:val="null3"/>
        <w:jc w:val="both"/>
      </w:pPr>
      <w:r>
        <w:rPr>
          <w:sz w:val="20"/>
        </w:rPr>
        <w:t>(2)若所投设备需使用封闭耗材、试剂、封闭配件、封闭软件或其他相关封闭类消耗材料，投标人必须在投标文件的《设备配套消耗材料、试剂报价单》(格式详见</w:t>
      </w:r>
      <w:r>
        <w:rPr>
          <w:sz w:val="20"/>
        </w:rPr>
        <w:t>下表</w:t>
      </w:r>
      <w:r>
        <w:rPr>
          <w:sz w:val="20"/>
        </w:rPr>
        <w:t>格式</w:t>
      </w:r>
      <w:r>
        <w:rPr>
          <w:sz w:val="20"/>
        </w:rPr>
        <w:t>)的“封闭耗材、试剂、封闭配件、封闭软件或其他相关封闭类消耗材料”部分中详细、准确地填写耗材、试剂的相关信息，包括但不限于品牌、型号、规格、产地、有效期、单价等关键数据。</w:t>
      </w:r>
    </w:p>
    <w:p>
      <w:pPr>
        <w:pStyle w:val="null3"/>
        <w:jc w:val="both"/>
      </w:pPr>
      <w:r>
        <w:rPr>
          <w:sz w:val="20"/>
        </w:rPr>
        <w:t>(3)评审委员会有权对填写信息进行核实，以确保其真实性和准确性。</w:t>
      </w:r>
    </w:p>
    <w:p>
      <w:pPr>
        <w:pStyle w:val="null3"/>
        <w:jc w:val="both"/>
      </w:pPr>
      <w:r>
        <w:rPr>
          <w:sz w:val="20"/>
        </w:rPr>
        <w:t>(4)中标人应在本合同签订前，向采购人详细、准确地提供封闭耗材、试剂、封闭配件、封闭软件或其他相关封闭类消耗材料（以下简称“封闭类耗材及试剂”等）的相关信息，包括但不限于品牌、型号、规格、产地、有效期、单价等关键数据（需与投标文件中提供的一致）。</w:t>
      </w:r>
    </w:p>
    <w:p>
      <w:pPr>
        <w:pStyle w:val="null3"/>
        <w:jc w:val="both"/>
      </w:pPr>
      <w:r>
        <w:rPr>
          <w:sz w:val="20"/>
        </w:rPr>
        <w:t>(5)采购人有权对中标人提供的信息进行核实，如发现信息不实或存在遗漏，采购人有权要求中标人进行补充或更正。</w:t>
      </w:r>
    </w:p>
    <w:p>
      <w:pPr>
        <w:pStyle w:val="null3"/>
        <w:jc w:val="both"/>
      </w:pPr>
      <w:r>
        <w:rPr>
          <w:sz w:val="20"/>
        </w:rPr>
        <w:t>(6)合同签订后，中标人需严格按照采购人制定的耗材及试剂管理制度，办理相关准入、验收、使用、维护、报废等手续，办理的费用已包括在投标总价中，采购人不再支付任何费用。</w:t>
      </w:r>
    </w:p>
    <w:p>
      <w:pPr>
        <w:pStyle w:val="null3"/>
        <w:jc w:val="both"/>
      </w:pPr>
      <w:r>
        <w:rPr>
          <w:sz w:val="20"/>
        </w:rPr>
        <w:t>(7)中标人需确保封闭类耗材及试剂的采购、使用和管理全过程符合合规要求，并承担因违反管理制度而产生的相应责任。</w:t>
      </w:r>
    </w:p>
    <w:p>
      <w:pPr>
        <w:pStyle w:val="null3"/>
        <w:jc w:val="both"/>
      </w:pPr>
      <w:r>
        <w:rPr>
          <w:sz w:val="20"/>
        </w:rPr>
        <w:t>(8)中标人保证在投标文件中提供的封闭类耗材及试剂信息真实无误，且所供应的封闭类耗材及试剂均符合国家相关质量标准及采购人的具体技术要求。</w:t>
      </w:r>
    </w:p>
    <w:p>
      <w:pPr>
        <w:pStyle w:val="null3"/>
        <w:jc w:val="both"/>
      </w:pPr>
      <w:r>
        <w:rPr>
          <w:sz w:val="20"/>
        </w:rPr>
        <w:t>(9)如发现中标人在投标文件中填写的封闭类耗材及试剂信息存在虚假，或提供的耗材及试剂不符合合同约定或国家相关质量标准，中标人应承担相应的违约责任。采购人有权采取以下措施：</w:t>
      </w:r>
    </w:p>
    <w:p>
      <w:pPr>
        <w:pStyle w:val="null3"/>
        <w:jc w:val="both"/>
      </w:pPr>
      <w:r>
        <w:rPr>
          <w:sz w:val="20"/>
        </w:rPr>
        <w:t>①单方面解除与中标人签订的合同，并向上级管理部门报告；</w:t>
      </w:r>
    </w:p>
    <w:p>
      <w:pPr>
        <w:pStyle w:val="null3"/>
        <w:jc w:val="both"/>
      </w:pPr>
      <w:r>
        <w:rPr>
          <w:sz w:val="20"/>
        </w:rPr>
        <w:t>②要求中标人承担因虚假信息或不合格产品所引发的全部损失，包括但不限于退货、换货所产生的费用、赔偿因此给采购人造成的直接经济损失，以及采购人因此产生的合理费用（如安装费、调试费、检测费、律师费等）。</w:t>
      </w:r>
    </w:p>
    <w:p>
      <w:pPr>
        <w:pStyle w:val="null3"/>
        <w:jc w:val="both"/>
      </w:pPr>
      <w:r>
        <w:rPr>
          <w:sz w:val="20"/>
        </w:rPr>
        <w:t>附表：设备配套消耗材料、试剂报价单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439"/>
        <w:gridCol w:w="1514"/>
        <w:gridCol w:w="1484"/>
        <w:gridCol w:w="224"/>
        <w:gridCol w:w="779"/>
        <w:gridCol w:w="468"/>
        <w:gridCol w:w="468"/>
        <w:gridCol w:w="468"/>
        <w:gridCol w:w="468"/>
        <w:gridCol w:w="974"/>
      </w:tblGrid>
      <w:tr>
        <w:tc>
          <w:tcPr>
            <w:tcW w:type="dxa" w:w="8286"/>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b/>
                <w:color w:val="000000"/>
              </w:rPr>
              <w:t>设备配套消耗材料、试剂报价单</w:t>
            </w:r>
          </w:p>
        </w:tc>
      </w:tr>
      <w:tr>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配套消耗物料名称</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产品注册名称（中文）（如有）</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产品注册证号</w:t>
            </w:r>
          </w:p>
        </w:tc>
        <w:tc>
          <w:tcPr>
            <w:tcW w:type="dxa" w:w="14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品牌规格型号</w:t>
            </w:r>
          </w:p>
          <w:p>
            <w:pPr>
              <w:pStyle w:val="null3"/>
              <w:jc w:val="center"/>
            </w:pPr>
          </w:p>
        </w:tc>
        <w:tc>
          <w:tcPr>
            <w:tcW w:type="dxa" w:w="9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计量单位</w:t>
            </w:r>
          </w:p>
        </w:tc>
        <w:tc>
          <w:tcPr>
            <w:tcW w:type="dxa" w:w="14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单价（元）</w:t>
            </w:r>
          </w:p>
        </w:tc>
      </w:tr>
      <w:tr>
        <w:tc>
          <w:tcPr>
            <w:tcW w:type="dxa" w:w="8286"/>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封闭耗材、试剂、封闭配件、封闭软件或其他相关封闭类消耗材料</w:t>
            </w:r>
          </w:p>
        </w:tc>
      </w:tr>
      <w:tr>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8286"/>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非封闭耗材、试剂、封闭配件、封闭软件或其他相关封闭类消耗材料</w:t>
            </w:r>
          </w:p>
        </w:tc>
      </w:tr>
      <w:tr>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 xml:space="preserve"> </w:t>
      </w:r>
    </w:p>
    <w:p>
      <w:pPr>
        <w:pStyle w:val="null3"/>
        <w:jc w:val="both"/>
      </w:pPr>
      <w:r>
        <w:rPr>
          <w:sz w:val="20"/>
          <w:b/>
        </w:rPr>
        <w:t>8.</w:t>
      </w:r>
      <w:r>
        <w:rPr>
          <w:sz w:val="20"/>
          <w:b/>
        </w:rPr>
        <w:t>对符合本国产品标准的产品给予价格扣除</w:t>
      </w:r>
    </w:p>
    <w:p>
      <w:pPr>
        <w:pStyle w:val="null3"/>
        <w:ind w:firstLine="480"/>
      </w:pPr>
      <w:r>
        <w:rPr/>
        <w:t>依照《国务院办公厅关于在政府采购中实施本国产品标准及相关政策的通知》（国办发〔</w:t>
      </w:r>
      <w:r>
        <w:rPr/>
        <w:t>2025</w:t>
      </w:r>
      <w:r>
        <w:rPr/>
        <w:t>〕</w:t>
      </w:r>
      <w:r>
        <w:rPr/>
        <w:t>34</w:t>
      </w:r>
      <w:r>
        <w:rPr/>
        <w:t>号）及《财政部关于贯彻落实</w:t>
      </w:r>
      <w:r>
        <w:rPr/>
        <w:t>&lt;</w:t>
      </w:r>
      <w:r>
        <w:rPr/>
        <w:t>国务院办公厅关于在政府采购中实施本国产品标准及相关政策的通知</w:t>
      </w:r>
      <w:r>
        <w:rPr/>
        <w:t>&gt;</w:t>
      </w:r>
      <w:r>
        <w:rPr/>
        <w:t>的意见》（财库〔</w:t>
      </w:r>
      <w:r>
        <w:rPr/>
        <w:t>2025</w:t>
      </w:r>
      <w:r>
        <w:rPr/>
        <w:t>〕</w:t>
      </w:r>
      <w:r>
        <w:rPr/>
        <w:t>30</w:t>
      </w:r>
      <w:r>
        <w:rPr/>
        <w:t>号）等相关规定。</w:t>
      </w:r>
    </w:p>
    <w:p>
      <w:pPr>
        <w:pStyle w:val="null3"/>
        <w:spacing w:before="120" w:after="120"/>
        <w:ind w:firstLine="480"/>
      </w:pPr>
      <w:r>
        <w:rPr/>
        <w:t>（</w:t>
      </w:r>
      <w:r>
        <w:rPr/>
        <w:t>1</w:t>
      </w:r>
      <w:r>
        <w:rPr/>
        <w:t>）</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w:t>
      </w:r>
      <w:r>
        <w:rPr/>
        <w:t>2</w:t>
      </w:r>
      <w:r>
        <w:rPr/>
        <w:t>）</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w:t>
      </w:r>
      <w:r>
        <w:rPr/>
        <w:t>3</w:t>
      </w:r>
      <w:r>
        <w:rPr/>
        <w:t>）</w:t>
      </w:r>
      <w:r>
        <w:rPr>
          <w:b/>
        </w:rPr>
        <w:t>对本国产品的支持政策</w:t>
      </w:r>
      <w:r>
        <w:rPr/>
        <w:t>。政府采购活动中既有本国产品又有非本国产品参与竞争的，依法对本国产品给予价格评审优惠，对本国产品的报价给予</w:t>
      </w:r>
      <w:r>
        <w:rPr/>
        <w:t>20%</w:t>
      </w:r>
      <w:r>
        <w:rPr/>
        <w:t>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w:t>
      </w:r>
      <w:r>
        <w:rPr/>
        <w:t>80%</w:t>
      </w:r>
      <w:r>
        <w:rPr/>
        <w:t>以上时，依法对该供应商提供的全部产品给予价格评审优惠，即对该供应商提供的全部产品的总报价给予</w:t>
      </w:r>
      <w:r>
        <w:rPr/>
        <w:t>20%</w:t>
      </w:r>
      <w:r>
        <w:rPr/>
        <w:t>的价格扣除，用扣除后的价格参与评审。同时，若提供本国产品的供应商也符合政府采购支持中小企业政策，也按规定给予价格评审优惠。（如：某一供应商的产品报价</w:t>
      </w:r>
      <w:r>
        <w:rPr/>
        <w:t>500</w:t>
      </w:r>
      <w:r>
        <w:rPr/>
        <w:t>元，其提供的产品符合本国产品标准，同时按照采购文件规定也享受对小微企业的</w:t>
      </w:r>
      <w:r>
        <w:rPr/>
        <w:t>10%</w:t>
      </w:r>
      <w:r>
        <w:rPr/>
        <w:t>的价格扣除优惠。则对其报价按规定进行两次扣除，用扣除后的价格参与评审。其参与评审的价格为</w:t>
      </w:r>
      <w:r>
        <w:rPr/>
        <w:t>500-500</w:t>
      </w:r>
      <w:r>
        <w:rPr/>
        <w:t>×</w:t>
      </w:r>
      <w:r>
        <w:rPr/>
        <w:t>20%-500</w:t>
      </w:r>
      <w:r>
        <w:rPr/>
        <w:t>×</w:t>
      </w:r>
      <w:r>
        <w:rPr/>
        <w:t>10%=350</w:t>
      </w:r>
      <w:r>
        <w:rPr/>
        <w:t>元）</w:t>
      </w:r>
    </w:p>
    <w:p>
      <w:pPr>
        <w:pStyle w:val="null3"/>
        <w:spacing w:before="120" w:after="120"/>
        <w:ind w:firstLine="480"/>
      </w:pPr>
      <w:r>
        <w:rPr/>
        <w:t>（</w:t>
      </w:r>
      <w:r>
        <w:rPr/>
        <w:t>4</w:t>
      </w:r>
      <w:r>
        <w:rPr/>
        <w:t>）</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spacing w:before="120" w:after="120"/>
        <w:ind w:firstLine="480"/>
      </w:pPr>
      <w:r>
        <w:rPr>
          <w:b/>
        </w:rPr>
        <w:t>关于符合本国产品标准的声明函等有关证明文件（如适用）</w:t>
      </w:r>
    </w:p>
    <w:p>
      <w:pPr>
        <w:pStyle w:val="null3"/>
        <w:spacing w:before="120" w:after="120"/>
        <w:ind w:firstLine="480"/>
      </w:pPr>
      <w:r>
        <w:rPr/>
        <w:t>注：</w:t>
      </w:r>
      <w:r>
        <w:rPr/>
        <w:t xml:space="preserve">1. </w:t>
      </w:r>
      <w:r>
        <w:rPr/>
        <w:t>供应商提供本国产品应符合《国务院办公厅关于在政府采购中实施本国产品标准及相关政策的通知》（国办发〔</w:t>
      </w:r>
      <w:r>
        <w:rPr/>
        <w:t>2025</w:t>
      </w:r>
      <w:r>
        <w:rPr/>
        <w:t>〕</w:t>
      </w:r>
      <w:r>
        <w:rPr/>
        <w:t>34</w:t>
      </w:r>
      <w:r>
        <w:rPr/>
        <w:t>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480"/>
      </w:pPr>
      <w:r>
        <w:rPr/>
        <w:t xml:space="preserve">2. </w:t>
      </w:r>
      <w:r>
        <w:rPr/>
        <w:t>供应商提供虚假《声明函》、虚假证明文件谋取中标、成交的，依照政府采购法律法规规定追究相应责任。</w:t>
      </w:r>
    </w:p>
    <w:p>
      <w:pPr>
        <w:pStyle w:val="null3"/>
        <w:spacing w:before="120" w:after="120"/>
        <w:ind w:firstLine="480"/>
      </w:pPr>
      <w:r>
        <w:rPr/>
        <w:t>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spacing w:before="120" w:after="120"/>
        <w:ind w:firstLine="960"/>
      </w:pPr>
      <w:r>
        <w:rPr>
          <w:b/>
        </w:rPr>
        <w:t>附件</w:t>
      </w:r>
      <w:r>
        <w:rPr>
          <w:b/>
        </w:rPr>
        <w:t>1</w:t>
      </w:r>
    </w:p>
    <w:p>
      <w:pPr>
        <w:pStyle w:val="null3"/>
        <w:spacing w:before="120" w:after="240"/>
        <w:jc w:val="center"/>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 xml:space="preserve">1. </w:t>
      </w:r>
      <w:r>
        <w:rPr/>
        <w:t>产品的一级组件是指直接组成产品的组件。产品的二级组件是指直接组成产品一级组件的组件。一级组件不可分解的，视同二级组件。</w:t>
      </w:r>
    </w:p>
    <w:p>
      <w:pPr>
        <w:pStyle w:val="null3"/>
        <w:spacing w:before="120" w:after="120"/>
        <w:ind w:firstLine="480"/>
      </w:pPr>
      <w:r>
        <w:rPr/>
        <w:t xml:space="preserve">2. </w:t>
      </w:r>
      <w:r>
        <w:rPr/>
        <w:t>二级组件在中国境内生产的，其全部成本计入中国境内生产的组件成本；二级组件不在中国境内生产的，其成本不计入中国境内生产的组件成本。</w:t>
      </w:r>
    </w:p>
    <w:p>
      <w:pPr>
        <w:pStyle w:val="null3"/>
        <w:spacing w:before="120" w:after="120"/>
        <w:ind w:firstLine="480"/>
      </w:pPr>
      <w:r>
        <w:rPr/>
        <w:t xml:space="preserve">3. </w:t>
      </w:r>
      <w:r>
        <w:rPr/>
        <w:t>产品总成本和组件成本以相关会计核算数据、采购合同、进货记录等为基础进行计算。</w:t>
      </w:r>
    </w:p>
    <w:p>
      <w:pPr>
        <w:pStyle w:val="null3"/>
        <w:spacing w:before="120" w:after="120"/>
        <w:ind w:firstLine="480"/>
      </w:pPr>
      <w:r>
        <w:rPr/>
        <w:t xml:space="preserve">4. </w:t>
      </w:r>
      <w:r>
        <w:rPr/>
        <w:t>需要对成本核算规则予以进一步明确的其他有关事项，由财政部会同有关部门另行规定。</w:t>
      </w:r>
    </w:p>
    <w:p>
      <w:pPr>
        <w:pStyle w:val="null3"/>
        <w:spacing w:before="120" w:after="120"/>
        <w:ind w:firstLine="960"/>
      </w:pPr>
      <w:r>
        <w:rPr>
          <w:b/>
        </w:rPr>
        <w:t>附件</w:t>
      </w:r>
      <w:r>
        <w:rPr>
          <w:b/>
        </w:rPr>
        <w:t>2</w:t>
      </w:r>
    </w:p>
    <w:p>
      <w:pPr>
        <w:pStyle w:val="null3"/>
        <w:spacing w:before="120" w:after="240"/>
        <w:jc w:val="center"/>
      </w:pPr>
      <w:r>
        <w:rPr>
          <w:sz w:val="24"/>
          <w:b/>
        </w:rPr>
        <w:t>关于符合本国产品标准的声明函</w:t>
      </w:r>
    </w:p>
    <w:p>
      <w:pPr>
        <w:pStyle w:val="null3"/>
        <w:ind w:firstLine="480"/>
      </w:pPr>
      <w:r>
        <w:rPr/>
        <w:t>本公司（单位）郑重声明，根据《国务院办公厅关于在政府采购中实施本国产品标准及相关政策的通知》（国办发〔</w:t>
      </w:r>
      <w:r>
        <w:rPr/>
        <w:t>2025</w:t>
      </w:r>
      <w:r>
        <w:rPr/>
        <w:t>〕</w:t>
      </w:r>
      <w:r>
        <w:rPr/>
        <w:t>34</w:t>
      </w:r>
      <w:r>
        <w:rPr/>
        <w:t>号）的规定，本公司（单位）提供的以下产品属于本国产品。具体情况如下：</w:t>
      </w:r>
    </w:p>
    <w:p>
      <w:pPr>
        <w:pStyle w:val="null3"/>
        <w:spacing w:before="240" w:after="240"/>
        <w:ind w:firstLine="960"/>
      </w:pPr>
      <w:r>
        <w:rPr/>
        <w:t xml:space="preserve"> </w:t>
      </w:r>
      <w:r>
        <w:rPr/>
        <w:t xml:space="preserve">1. </w:t>
      </w:r>
      <w:r>
        <w:rPr>
          <w:u w:val="single"/>
        </w:rPr>
        <w:t>（产品名称</w:t>
      </w:r>
      <w:r>
        <w:rPr>
          <w:u w:val="single"/>
        </w:rPr>
        <w:t>1</w:t>
      </w:r>
      <w:r>
        <w:rPr>
          <w:u w:val="single"/>
        </w:rPr>
        <w:t>）</w:t>
      </w:r>
      <w:r>
        <w:rPr/>
        <w:t>，生产厂为</w:t>
      </w:r>
      <w:r>
        <w:rPr>
          <w:u w:val="single"/>
        </w:rPr>
        <w:t>（厂名）</w:t>
      </w:r>
      <w:r>
        <w:rPr/>
        <w:t>，厂址为</w:t>
      </w:r>
      <w:r>
        <w:rPr>
          <w:u w:val="single"/>
        </w:rPr>
        <w:t>（生产厂址）</w:t>
      </w:r>
      <w:r>
        <w:rPr/>
        <w:t>。</w:t>
      </w:r>
      <w:r>
        <w:rPr>
          <w:u w:val="single"/>
        </w:rPr>
        <w:t>（产品名称</w:t>
      </w:r>
      <w:r>
        <w:rPr>
          <w:u w:val="single"/>
        </w:rPr>
        <w:t>1</w:t>
      </w:r>
      <w:r>
        <w:rPr>
          <w:u w:val="single"/>
        </w:rPr>
        <w:t>）</w:t>
      </w:r>
      <w:r>
        <w:rPr/>
        <w:t>的中国境内生产的组件成本占比</w:t>
      </w:r>
      <w:r>
        <w:rPr/>
        <w:t>≥</w:t>
      </w:r>
      <w:r>
        <w:rPr>
          <w:u w:val="single"/>
        </w:rPr>
        <w:t>（规定比例）</w:t>
      </w:r>
      <w:r>
        <w:rPr/>
        <w:t>。</w:t>
      </w:r>
      <w:r>
        <w:rPr>
          <w:u w:val="single"/>
        </w:rPr>
        <w:t>（产品名称</w:t>
      </w:r>
      <w:r>
        <w:rPr>
          <w:u w:val="single"/>
        </w:rPr>
        <w:t>1</w:t>
      </w:r>
      <w:r>
        <w:rPr>
          <w:u w:val="single"/>
        </w:rPr>
        <w:t>）</w:t>
      </w:r>
      <w:r>
        <w:rPr/>
        <w:t>的</w:t>
      </w:r>
      <w:r>
        <w:rPr>
          <w:u w:val="single"/>
        </w:rPr>
        <w:t>（关键组件）</w:t>
      </w:r>
      <w:r>
        <w:rPr/>
        <w:t>在中国境内生产。</w:t>
      </w:r>
      <w:r>
        <w:rPr>
          <w:u w:val="single"/>
        </w:rPr>
        <w:t>（产品名称</w:t>
      </w:r>
      <w:r>
        <w:rPr>
          <w:u w:val="single"/>
        </w:rPr>
        <w:t>1</w:t>
      </w:r>
      <w:r>
        <w:rPr>
          <w:u w:val="single"/>
        </w:rPr>
        <w:t>）</w:t>
      </w:r>
      <w:r>
        <w:rPr/>
        <w:t>的</w:t>
      </w:r>
      <w:r>
        <w:rPr>
          <w:u w:val="single"/>
        </w:rPr>
        <w:t>（关键工序）</w:t>
      </w:r>
      <w:r>
        <w:rPr/>
        <w:t>在中国境内完成。</w:t>
      </w:r>
    </w:p>
    <w:p>
      <w:pPr>
        <w:pStyle w:val="null3"/>
        <w:spacing w:before="240" w:after="240"/>
        <w:ind w:firstLine="960"/>
      </w:pPr>
      <w:r>
        <w:rPr/>
        <w:t xml:space="preserve"> </w:t>
      </w:r>
      <w:r>
        <w:rPr/>
        <w:t xml:space="preserve">2. </w:t>
      </w:r>
      <w:r>
        <w:rPr>
          <w:u w:val="single"/>
        </w:rPr>
        <w:t>（产品名称</w:t>
      </w:r>
      <w:r>
        <w:rPr>
          <w:u w:val="single"/>
        </w:rPr>
        <w:t>2</w:t>
      </w:r>
      <w:r>
        <w:rPr>
          <w:u w:val="single"/>
        </w:rPr>
        <w:t>）</w:t>
      </w:r>
      <w:r>
        <w:rPr/>
        <w:t>，生产厂为</w:t>
      </w:r>
      <w:r>
        <w:rPr>
          <w:u w:val="single"/>
        </w:rPr>
        <w:t>（厂名）</w:t>
      </w:r>
      <w:r>
        <w:rPr/>
        <w:t>，厂址为</w:t>
      </w:r>
      <w:r>
        <w:rPr>
          <w:u w:val="single"/>
        </w:rPr>
        <w:t>（生产厂址）</w:t>
      </w:r>
      <w:r>
        <w:rPr/>
        <w:t>。</w:t>
      </w:r>
      <w:r>
        <w:rPr>
          <w:u w:val="single"/>
        </w:rPr>
        <w:t>（产品名称</w:t>
      </w:r>
      <w:r>
        <w:rPr>
          <w:u w:val="single"/>
        </w:rPr>
        <w:t>2</w:t>
      </w:r>
      <w:r>
        <w:rPr>
          <w:u w:val="single"/>
        </w:rPr>
        <w:t>）</w:t>
      </w:r>
      <w:r>
        <w:rPr/>
        <w:t>的中国境内生产的组件成本占比</w:t>
      </w:r>
      <w:r>
        <w:rPr/>
        <w:t>≥</w:t>
      </w:r>
      <w:r>
        <w:rPr>
          <w:u w:val="single"/>
        </w:rPr>
        <w:t>（规定比例）</w:t>
      </w:r>
      <w:r>
        <w:rPr/>
        <w:t>。</w:t>
      </w:r>
      <w:r>
        <w:rPr>
          <w:u w:val="single"/>
        </w:rPr>
        <w:t>（产品名称</w:t>
      </w:r>
      <w:r>
        <w:rPr>
          <w:u w:val="single"/>
        </w:rPr>
        <w:t>2</w:t>
      </w:r>
      <w:r>
        <w:rPr>
          <w:u w:val="single"/>
        </w:rPr>
        <w:t>）</w:t>
      </w:r>
      <w:r>
        <w:rPr/>
        <w:t>的</w:t>
      </w:r>
      <w:r>
        <w:rPr>
          <w:u w:val="single"/>
        </w:rPr>
        <w:t>（关键组件）</w:t>
      </w:r>
      <w:r>
        <w:rPr/>
        <w:t>在中国境内生产。</w:t>
      </w:r>
      <w:r>
        <w:rPr>
          <w:u w:val="single"/>
        </w:rPr>
        <w:t>（产品名称</w:t>
      </w:r>
      <w:r>
        <w:rPr>
          <w:u w:val="single"/>
        </w:rPr>
        <w:t>2</w:t>
      </w:r>
      <w:r>
        <w:rPr>
          <w:u w:val="single"/>
        </w:rPr>
        <w:t>）</w:t>
      </w:r>
      <w:r>
        <w:rPr/>
        <w:t>的</w:t>
      </w:r>
      <w:r>
        <w:rPr>
          <w:u w:val="single"/>
        </w:rPr>
        <w:t>（关键工序）</w:t>
      </w:r>
      <w:r>
        <w:rPr/>
        <w:t>在中国境内完成。</w:t>
      </w:r>
    </w:p>
    <w:p>
      <w:pPr>
        <w:pStyle w:val="null3"/>
        <w:spacing w:before="240" w:after="240"/>
        <w:ind w:firstLine="960"/>
      </w:pPr>
      <w:r>
        <w:rPr/>
        <w:t xml:space="preserve">3. </w:t>
      </w:r>
      <w:r>
        <w:rPr/>
        <w:t>……</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w:t>
      </w:r>
      <w:r>
        <w:rPr/>
        <w:t>__________________</w:t>
      </w:r>
    </w:p>
    <w:p>
      <w:pPr>
        <w:pStyle w:val="null3"/>
        <w:jc w:val="right"/>
      </w:pPr>
      <w:r>
        <w:rPr>
          <w:b/>
        </w:rPr>
        <w:t>日期：</w:t>
      </w:r>
      <w:r>
        <w:rPr/>
        <w:t xml:space="preserve"> </w:t>
      </w:r>
      <w:r>
        <w:rPr/>
        <w:t xml:space="preserve">______ </w:t>
      </w:r>
      <w:r>
        <w:rPr/>
        <w:t xml:space="preserve">年 </w:t>
      </w:r>
      <w:r>
        <w:rPr/>
        <w:t xml:space="preserve">______ </w:t>
      </w:r>
      <w:r>
        <w:rPr/>
        <w:t xml:space="preserve">月 </w:t>
      </w:r>
      <w:r>
        <w:rPr/>
        <w:t xml:space="preserve">______ </w:t>
      </w:r>
      <w:r>
        <w:rPr/>
        <w:t>日</w:t>
      </w:r>
    </w:p>
    <w:p>
      <w:pPr>
        <w:pStyle w:val="null3"/>
        <w:ind w:firstLine="480"/>
      </w:pPr>
      <w:r>
        <w:rPr>
          <w:b/>
        </w:rPr>
        <w:t>注：</w:t>
      </w:r>
    </w:p>
    <w:p>
      <w:pPr>
        <w:pStyle w:val="null3"/>
        <w:spacing w:before="120" w:after="120"/>
        <w:ind w:firstLine="960"/>
      </w:pPr>
      <w:r>
        <w:rPr/>
        <w:t xml:space="preserve">1. </w:t>
      </w:r>
      <w:r>
        <w:rPr/>
        <w:t>产品如有型号，请在“产品名称”栏一并填写。</w:t>
      </w:r>
    </w:p>
    <w:p>
      <w:pPr>
        <w:pStyle w:val="null3"/>
        <w:spacing w:before="120" w:after="120"/>
        <w:ind w:firstLine="960"/>
      </w:pPr>
      <w:r>
        <w:rPr/>
        <w:t xml:space="preserve">2. </w:t>
      </w:r>
      <w:r>
        <w:rPr/>
        <w:t>生产厂名与厂址应与生产厂营业执照载明的相关信息保持一致。</w:t>
      </w:r>
    </w:p>
    <w:p>
      <w:pPr>
        <w:pStyle w:val="null3"/>
        <w:spacing w:before="120" w:after="120"/>
        <w:ind w:firstLine="960"/>
      </w:pPr>
      <w:r>
        <w:rPr/>
        <w:t xml:space="preserve">3. </w:t>
      </w:r>
      <w:r>
        <w:rPr/>
        <w:t>该产品的中国境内生产的组件成本占比相关要求实施前，</w:t>
      </w:r>
      <w:r>
        <w:rPr/>
        <w:t>"</w:t>
      </w:r>
      <w:r>
        <w:rPr/>
        <w:t>规定比例</w:t>
      </w:r>
      <w:r>
        <w:rPr/>
        <w:t>"</w:t>
      </w:r>
      <w:r>
        <w:rPr/>
        <w:t>栏可不填，下同。</w:t>
      </w:r>
    </w:p>
    <w:p>
      <w:pPr>
        <w:pStyle w:val="null3"/>
        <w:spacing w:before="120" w:after="120"/>
        <w:ind w:firstLine="960"/>
      </w:pPr>
      <w:r>
        <w:rPr/>
        <w:t xml:space="preserve">4. </w:t>
      </w:r>
      <w:r>
        <w:rPr/>
        <w:t>该产品的关键组件要求实施前，</w:t>
      </w:r>
      <w:r>
        <w:rPr/>
        <w:t>"</w:t>
      </w:r>
      <w:r>
        <w:rPr/>
        <w:t>关键组件</w:t>
      </w:r>
      <w:r>
        <w:rPr/>
        <w:t>"</w:t>
      </w:r>
      <w:r>
        <w:rPr/>
        <w:t>栏可不填，下同。</w:t>
      </w:r>
    </w:p>
    <w:p>
      <w:pPr>
        <w:pStyle w:val="null3"/>
        <w:spacing w:before="120" w:after="120"/>
        <w:ind w:firstLine="960"/>
      </w:pPr>
      <w:r>
        <w:rPr/>
        <w:t xml:space="preserve">5. </w:t>
      </w:r>
      <w:r>
        <w:rPr/>
        <w:t>该产品的关键工序要求实施前，</w:t>
      </w:r>
      <w:r>
        <w:rPr/>
        <w:t>"</w:t>
      </w:r>
      <w:r>
        <w:rPr/>
        <w:t>关键工序</w:t>
      </w:r>
      <w:r>
        <w:rPr/>
        <w:t>"</w:t>
      </w:r>
      <w:r>
        <w:rPr/>
        <w:t>栏可不填，下同。</w:t>
      </w:r>
    </w:p>
    <w:p>
      <w:pPr>
        <w:pStyle w:val="null3"/>
        <w:spacing w:before="120" w:after="120"/>
        <w:ind w:firstLine="960"/>
      </w:pPr>
      <w:r>
        <w:rPr>
          <w:b/>
        </w:rPr>
        <w:t>附件</w:t>
      </w:r>
      <w:r>
        <w:rPr>
          <w:b/>
        </w:rPr>
        <w:t>3</w:t>
      </w:r>
    </w:p>
    <w:p>
      <w:pPr>
        <w:pStyle w:val="null3"/>
        <w:spacing w:before="120" w:after="240"/>
        <w:jc w:val="center"/>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w:t>
      </w:r>
      <w:r>
        <w:rPr/>
        <w:t>2025</w:t>
      </w:r>
      <w:r>
        <w:rPr/>
        <w:t>〕</w:t>
      </w:r>
      <w:r>
        <w:rPr/>
        <w:t>34</w:t>
      </w:r>
      <w:r>
        <w:rPr/>
        <w:t>号）的规定，本公司（单位）提供的符合本国产品标准的产品成本之和占提供的全部产品成本之和的比例达到</w:t>
      </w:r>
      <w:r>
        <w:rPr/>
        <w:t>80%</w:t>
      </w:r>
      <w:r>
        <w:rPr/>
        <w:t>。</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 xml:space="preserve">______ </w:t>
      </w:r>
      <w:r>
        <w:rPr/>
        <w:t xml:space="preserve">年 </w:t>
      </w:r>
      <w:r>
        <w:rPr/>
        <w:t xml:space="preserve">______ </w:t>
      </w:r>
      <w:r>
        <w:rPr/>
        <w:t xml:space="preserve">月 </w:t>
      </w:r>
      <w:r>
        <w:rPr/>
        <w:t xml:space="preserve">______ </w:t>
      </w:r>
      <w:r>
        <w:rPr/>
        <w:t>日</w:t>
      </w:r>
    </w:p>
    <w:p>
      <w:pPr>
        <w:pStyle w:val="null3"/>
        <w:spacing w:before="120" w:after="120"/>
        <w:ind w:firstLine="960"/>
      </w:pPr>
      <w:r>
        <w:rPr>
          <w:b/>
        </w:rPr>
        <w:t>附件</w:t>
      </w:r>
      <w:r>
        <w:rPr>
          <w:b/>
        </w:rPr>
        <w:t>4</w:t>
      </w:r>
    </w:p>
    <w:p>
      <w:pPr>
        <w:pStyle w:val="null3"/>
        <w:spacing w:before="120" w:after="240"/>
        <w:jc w:val="center"/>
      </w:pPr>
      <w:r>
        <w:rPr>
          <w:sz w:val="24"/>
          <w:b/>
        </w:rPr>
        <w:t>本国产品标准有关证明材料（如适用）</w:t>
      </w:r>
    </w:p>
    <w:p>
      <w:pPr>
        <w:pStyle w:val="null3"/>
        <w:spacing w:before="120" w:after="120"/>
        <w:ind w:firstLine="960"/>
      </w:pPr>
      <w:r>
        <w:rPr/>
        <w:t xml:space="preserve">1. </w:t>
      </w:r>
      <w:r>
        <w:rPr/>
        <w:t>供应商认为需提供的其他资料。</w:t>
      </w:r>
    </w:p>
    <w:p>
      <w:pPr>
        <w:pStyle w:val="null3"/>
        <w:spacing w:before="120" w:after="120"/>
        <w:ind w:firstLine="960"/>
      </w:pPr>
      <w:r>
        <w:rPr/>
        <w:t xml:space="preserve">2. </w:t>
      </w:r>
      <w:r>
        <w:rPr/>
        <w:t>财政部会同有关部门规定的有关证明文件。</w:t>
      </w:r>
    </w:p>
    <w:p>
      <w:pPr>
        <w:pStyle w:val="null3"/>
      </w:pPr>
      <w:r>
        <w:rPr/>
        <w:t>采购包1（消化内镜系统）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1期：支付比例100%,★1、如中标单位为大型企业（依据《关于印发中小企业划型标准规定的通知》工信部联企业〔2011〕300号划分大型企业） （1）中标人与采购人签订合同后10天内以支票、保函、银行转账等非现金形式提交合同总额5%的履约保证金给采购人。 （2）合同设备全部到工地或指定地点交付并完成安装及验收后，中标人凭采购人收货证明、使用部门调试使用意见（加盖采购人装备科公章）等资料，向采购人申请付款。 （3）付款方式经采购人、中标人双方共同协议同意于货到验收合格后，采购人在收到相关申请资料及满足付款支付条件后10天内以银行转账支付合同金额的100%，待设备安装正常运行后采购人在收到相关申请资料后10天内无息退回5%履约保证金。 （4）如不是医院自有资金项目，付款方式按相关经费要求支付。 ★2、如中标单位为中小企业（依据《关于印发中小企业划型标准规定的通知》工信部联企业〔2011〕300号划分中小企业） （1）合同签订后，中标人向采购人开具合同总价30%的发票及等额的预付款保函，满足付款支付条件后10天内支付合同总金额的30%； （2）货物按照验收合格并通过相关部门的评定验收后，在收到中标人开具合同总价70%的发票及满足付款支付条件后10天内支付合同总金额的70%，若中标人没有违约行为，保函在验收合格后当月自动失效； （3）如不是医院自有资金项目，付款方式按相关经费要求支付。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★2)设备到货验收后，必须免费安装调试至能正常使用。中标人响应设备验收合格后，如果由厂家提供免费保修、维护及保养等服务，投标人应提供承诺书并明确具体项目名称。</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账号：6977 7097 5282</w:t>
            </w:r>
          </w:p>
          <w:p>
            <w:pPr>
              <w:pStyle w:val="null3"/>
            </w:pPr>
            <w:r>
              <w:rPr/>
              <w:t>户名：中山大学孙逸仙纪念医院深汕中心医院</w:t>
            </w:r>
          </w:p>
          <w:p>
            <w:pPr>
              <w:pStyle w:val="null3"/>
            </w:pPr>
            <w:r>
              <w:rPr/>
              <w:t>开户行：中国银行股份有限公司汕尾分行</w:t>
            </w:r>
          </w:p>
          <w:p>
            <w:pPr>
              <w:pStyle w:val="null3"/>
            </w:pPr>
            <w:r>
              <w:rPr/>
              <w:t>支票提交方式：原件提交</w:t>
            </w:r>
          </w:p>
          <w:p>
            <w:pPr>
              <w:pStyle w:val="null3"/>
            </w:pPr>
            <w:r>
              <w:rPr/>
              <w:t>汇票、本票提交方式：原件提交</w:t>
            </w:r>
          </w:p>
          <w:p>
            <w:pPr>
              <w:pStyle w:val="null3"/>
            </w:pPr>
            <w:r>
              <w:rPr/>
              <w:t>说明：★如中标单位为大型企业，中标人与采购人签订合同后10天内以支票、保函、银行转账等非现金形式提交合同总额5%的履约保证金给采购人；如中标单位为中小企业，则不收取履约保证金。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验收合格后所有设备免费保修期至少为4年，终身免费维护。质保期内每年至少两次免费现场维护（包括整机清洁、维护保养、定期巡查、性能调整等内容），并提供保修、维护及保养说明。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6</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消化内镜系统</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400,000.00</w:t>
            </w:r>
          </w:p>
        </w:tc>
        <w:tc>
          <w:tcPr>
            <w:tcW w:type="dxa" w:w="831"/>
          </w:tcPr>
          <w:p>
            <w:pPr>
              <w:pStyle w:val="null3"/>
              <w:jc w:val="right"/>
            </w:pPr>
            <w:r>
              <w:rPr/>
              <w:t>1,600,000.00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消化内镜系统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详见招标文件</w:t>
            </w:r>
            <w:r>
              <w:rPr>
                <w:sz w:val="20"/>
              </w:rPr>
              <w:t>“</w:t>
            </w:r>
            <w:r>
              <w:rPr>
                <w:sz w:val="20"/>
              </w:rPr>
              <w:t>第二章采购需求</w:t>
            </w:r>
            <w:r>
              <w:rPr>
                <w:sz w:val="20"/>
              </w:rPr>
              <w:t>”</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采购包1(消化内镜系统)：综合评分法,是指投标文件满足招标文件全部实质性要求，且按照评审因素的量化指标评审得分最高的投标人为中标候选人的评标方法。（最低报价不是中标的唯一依据。）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所投产品</w:t>
            </w:r>
          </w:p>
        </w:tc>
        <w:tc>
          <w:tcPr>
            <w:tcW w:type="dxa" w:w="4238"/>
          </w:tcPr>
          <w:p>
            <w:pPr>
              <w:pStyle w:val="null3"/>
            </w:pPr>
            <w:r>
              <w:rPr/>
              <w:t>投标人提供符合政策要求的本国产品的，应当按照招标文件格式出具《关于符合本国产品标准的声明函》。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(42.5分)</w:t>
            </w:r>
          </w:p>
        </w:tc>
        <w:tc>
          <w:tcPr>
            <w:tcW w:type="dxa" w:w="5076"/>
          </w:tcPr>
          <w:p>
            <w:pPr>
              <w:pStyle w:val="null3"/>
              <w:jc w:val="left"/>
            </w:pPr>
            <w:r>
              <w:rPr/>
              <w:t>投标人所投产品每满足一项用户需求书中带“▲”号的重要参数要求（共17项），得2.5分，合计42.5分； 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所投产品对用户需求书中不带▲号的一般技术参数的响应情况 (7.5分)</w:t>
            </w:r>
          </w:p>
        </w:tc>
        <w:tc>
          <w:tcPr>
            <w:tcW w:type="dxa" w:w="5076"/>
          </w:tcPr>
          <w:p>
            <w:pPr>
              <w:pStyle w:val="null3"/>
              <w:jc w:val="left"/>
            </w:pPr>
            <w:r>
              <w:rPr/>
              <w:t>完全满足用户需求书中不带▲号的一般技术参数，得7.5分； 有1项不带▲号的一般技术参数负偏离，得7分； 有2项不带▲号的一般技术参数负偏离，得6.5分； 有3项不带▲号的一般技术参数负偏离，得6分； 有4项不带▲号的一般技术参数负偏离，得5.5分； 有5项不带▲号的一般技术参数负偏离，得5分； 有6项不带▲号的一般技术参数负偏离，得4.5分； 有7项不带▲号的一般技术参数负偏离，得4分； 有8项不带▲号的一般技术参数负偏离，得3.5分； 有9项不带▲号的一般技术参数负偏离，得3分； 有10项不带▲号的一般技术参数负偏离，得2.5分； 有11项不带▲号的一般技术参数负偏离，得2分； 有12项不带▲号的一般技术参数负偏离，得1.5分； 有13项不带▲号的一般技术参数负偏离，得1分； 有14项及以上不带▲号的一般技术参数负偏离，得0.5分。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根据采购需求中的培训要求内容，投标人提供的培训方案，满足且优于采购需求的，得6分；只能基本满足采购需求的，得3分；不能满足采购需求的，得0分。</w:t>
            </w:r>
          </w:p>
        </w:tc>
      </w:tr>
      <w:tr>
        <w:tc>
          <w:tcPr>
            <w:tcW w:type="dxa" w:w="922"/>
            <w:gridSpan w:val="2"/>
            <w:vMerge/>
          </w:tcPr>
          <w:p/>
        </w:tc>
        <w:tc>
          <w:tcPr>
            <w:tcW w:type="dxa" w:w="2307"/>
          </w:tcPr>
          <w:p>
            <w:pPr>
              <w:pStyle w:val="null3"/>
              <w:jc w:val="left"/>
            </w:pPr>
            <w:r>
              <w:rPr/>
              <w:t>质量保证及售后服务方案 (4.0分)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4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每1项内容能提供方案，但方案只能体现投标人基本履约能力，但方案不全面的，得0.5分； 提供体现投标人履约能力的方案或相关证明材料并加盖公章，不提供方案或相关证明材料的不得分，本项最高得3分。</w:t>
            </w:r>
          </w:p>
        </w:tc>
      </w:tr>
      <w:tr>
        <w:tc>
          <w:tcPr>
            <w:tcW w:type="dxa" w:w="922"/>
            <w:gridSpan w:val="2"/>
            <w:vMerge/>
          </w:tcPr>
          <w:p/>
        </w:tc>
        <w:tc>
          <w:tcPr>
            <w:tcW w:type="dxa" w:w="2307"/>
          </w:tcPr>
          <w:p>
            <w:pPr>
              <w:pStyle w:val="null3"/>
              <w:jc w:val="left"/>
            </w:pPr>
            <w:r>
              <w:rPr/>
              <w:t>投标人自2023年1月1日以来的同类设备的业绩 (4.0分)</w:t>
            </w:r>
          </w:p>
        </w:tc>
        <w:tc>
          <w:tcPr>
            <w:tcW w:type="dxa" w:w="5076"/>
          </w:tcPr>
          <w:p>
            <w:pPr>
              <w:pStyle w:val="null3"/>
              <w:jc w:val="left"/>
            </w:pPr>
            <w:r>
              <w:rPr/>
              <w:t>每提供一项同类项目业绩的合同或中标通知书复印件并加盖公章得1分，最高得4分，不提供不得分。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bl>
    <w:p>
      <w:pPr>
        <w:pStyle w:val="null3"/>
        <w:jc w:val="center"/>
      </w:pPr>
      <w:r>
        <w:rPr>
          <w:sz w:val="30"/>
          <w:b/>
        </w:rPr>
        <w:t>中山大学孙逸仙纪念医院深汕中心医院采购合同</w:t>
      </w:r>
    </w:p>
    <w:p>
      <w:pPr>
        <w:pStyle w:val="null3"/>
      </w:pPr>
      <w:r>
        <w:rPr/>
        <w:t xml:space="preserve"> </w:t>
      </w:r>
    </w:p>
    <w:p>
      <w:pPr>
        <w:pStyle w:val="null3"/>
        <w:jc w:val="left"/>
      </w:pPr>
      <w:r>
        <w:rPr>
          <w:sz w:val="21"/>
        </w:rPr>
        <w:t>甲方：中山大学孙逸仙纪念医院深汕中心医院</w:t>
      </w:r>
    </w:p>
    <w:p>
      <w:pPr>
        <w:pStyle w:val="null3"/>
        <w:jc w:val="left"/>
      </w:pPr>
      <w:r>
        <w:rPr>
          <w:sz w:val="21"/>
        </w:rPr>
        <w:t>乙方：</w:t>
      </w:r>
    </w:p>
    <w:p>
      <w:pPr>
        <w:pStyle w:val="null3"/>
        <w:jc w:val="left"/>
      </w:pPr>
      <w:r>
        <w:rPr>
          <w:sz w:val="21"/>
        </w:rPr>
        <w:t xml:space="preserve"> </w:t>
      </w:r>
    </w:p>
    <w:p>
      <w:pPr>
        <w:pStyle w:val="null3"/>
        <w:ind w:firstLine="420"/>
        <w:jc w:val="left"/>
      </w:pPr>
      <w:r>
        <w:rPr>
          <w:sz w:val="21"/>
        </w:rPr>
        <w:t>根据中华人民共和国现行法律法规，甲、乙双方经协商确定，甲方向乙方订购</w:t>
      </w:r>
      <w:r>
        <w:rPr>
          <w:sz w:val="21"/>
          <w:u w:val="single"/>
        </w:rPr>
        <w:t>医疗设备及其服务</w:t>
      </w:r>
      <w:r>
        <w:rPr>
          <w:sz w:val="21"/>
        </w:rPr>
        <w:t>，为明确双方责任和权利，特签订本合同，共同遵守。具体条款如下：</w:t>
      </w:r>
    </w:p>
    <w:p>
      <w:pPr>
        <w:pStyle w:val="null3"/>
        <w:ind w:firstLine="420"/>
        <w:jc w:val="left"/>
      </w:pPr>
      <w:r>
        <w:rPr>
          <w:sz w:val="21"/>
        </w:rPr>
        <w:t xml:space="preserve"> </w:t>
      </w:r>
    </w:p>
    <w:p>
      <w:pPr>
        <w:pStyle w:val="null3"/>
        <w:ind w:firstLine="422"/>
        <w:jc w:val="left"/>
      </w:pPr>
      <w:r>
        <w:rPr>
          <w:sz w:val="21"/>
          <w:b/>
        </w:rPr>
        <w:t>一、合同设备</w:t>
      </w:r>
    </w:p>
    <w:p>
      <w:pPr>
        <w:pStyle w:val="null3"/>
        <w:ind w:left="480"/>
        <w:jc w:val="left"/>
      </w:pPr>
      <w:r>
        <w:rPr>
          <w:sz w:val="21"/>
        </w:rPr>
        <w:t>乙方负责向甲方供应下表中所列场地器材配套设备及负责安装调试。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298"/>
        <w:gridCol w:w="1122"/>
        <w:gridCol w:w="608"/>
        <w:gridCol w:w="946"/>
        <w:gridCol w:w="595"/>
        <w:gridCol w:w="649"/>
        <w:gridCol w:w="919"/>
        <w:gridCol w:w="1041"/>
        <w:gridCol w:w="1041"/>
      </w:tblGrid>
      <w:tr>
        <w:tc>
          <w:tcPr>
            <w:tcW w:type="dxa" w:w="1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二、合同总价</w:t>
      </w:r>
    </w:p>
    <w:p>
      <w:pPr>
        <w:pStyle w:val="null3"/>
        <w:ind w:left="150" w:firstLine="630"/>
        <w:jc w:val="left"/>
      </w:pPr>
      <w:r>
        <w:rPr>
          <w:sz w:val="21"/>
        </w:rPr>
        <w:t>总价为</w:t>
      </w:r>
      <w:r>
        <w:rPr>
          <w:sz w:val="21"/>
        </w:rPr>
        <w:t>(大写)：</w:t>
      </w:r>
      <w:r>
        <w:rPr>
          <w:sz w:val="21"/>
          <w:u w:val="single"/>
        </w:rPr>
        <w:t xml:space="preserve">   </w:t>
      </w:r>
      <w:r>
        <w:rPr>
          <w:sz w:val="21"/>
        </w:rPr>
        <w:t>元整，即</w:t>
      </w:r>
      <w:r>
        <w:rPr>
          <w:sz w:val="21"/>
        </w:rPr>
        <w:t>RMB</w:t>
      </w:r>
      <w:r>
        <w:rPr>
          <w:sz w:val="21"/>
          <w:u w:val="single"/>
        </w:rPr>
        <w:t>￥：</w:t>
      </w:r>
      <w:r>
        <w:rPr>
          <w:sz w:val="21"/>
        </w:rPr>
        <w:t>元，该合同总金额是设计、设备制造、包装、运输、安装、使用培训及验收合格之前及保修期与备品备件发生的所有含税费用。本合同执行期间合同总金额不变。</w:t>
      </w:r>
    </w:p>
    <w:p>
      <w:pPr>
        <w:pStyle w:val="null3"/>
        <w:ind w:firstLine="422"/>
        <w:jc w:val="left"/>
      </w:pPr>
      <w:r>
        <w:rPr>
          <w:sz w:val="21"/>
          <w:b/>
        </w:rPr>
        <w:t>三、合同组成</w:t>
      </w:r>
    </w:p>
    <w:p>
      <w:pPr>
        <w:pStyle w:val="null3"/>
        <w:spacing w:after="120"/>
        <w:ind w:left="420" w:firstLine="420"/>
        <w:jc w:val="both"/>
      </w:pPr>
      <w:r>
        <w:rPr>
          <w:sz w:val="21"/>
        </w:rPr>
        <w:t>详细价格、技术说明及其它有关合同项目的特定信息由合同附件说明，所有附件及本项目的采购文件、响应文件、中标通知书、会议纪要等均为本合同不可分割之一部分。</w:t>
      </w:r>
    </w:p>
    <w:p>
      <w:pPr>
        <w:pStyle w:val="null3"/>
        <w:ind w:firstLine="422"/>
        <w:jc w:val="left"/>
      </w:pPr>
      <w:r>
        <w:rPr>
          <w:sz w:val="21"/>
          <w:b/>
        </w:rPr>
        <w:t>四、技术要求</w:t>
      </w:r>
    </w:p>
    <w:p>
      <w:pPr>
        <w:pStyle w:val="null3"/>
        <w:ind w:left="900"/>
        <w:jc w:val="left"/>
      </w:pPr>
      <w:r>
        <w:rPr>
          <w:sz w:val="21"/>
        </w:rPr>
        <w:t>乙方所提供设备，必须符合国家有关规范和环保要求及甲方的技术要求，并提供设备的出厂测试报告。</w:t>
      </w:r>
    </w:p>
    <w:p>
      <w:pPr>
        <w:pStyle w:val="null3"/>
        <w:ind w:firstLine="422"/>
        <w:jc w:val="left"/>
      </w:pPr>
      <w:r>
        <w:rPr>
          <w:sz w:val="21"/>
          <w:b/>
        </w:rPr>
        <w:t>五、合同设备包装、交货、安装及验收</w:t>
      </w:r>
    </w:p>
    <w:p>
      <w:pPr>
        <w:pStyle w:val="null3"/>
        <w:ind w:left="900"/>
        <w:jc w:val="left"/>
      </w:pPr>
      <w:r>
        <w:rPr>
          <w:sz w:val="21"/>
        </w:rPr>
        <w:t>（一）</w:t>
      </w:r>
      <w:r>
        <w:rPr>
          <w:sz w:val="21"/>
        </w:rPr>
        <w:t xml:space="preserve">  </w:t>
      </w:r>
      <w:r>
        <w:rPr>
          <w:sz w:val="21"/>
        </w:rPr>
        <w:t>合同设备的包装</w:t>
      </w:r>
    </w:p>
    <w:p>
      <w:pPr>
        <w:pStyle w:val="null3"/>
        <w:ind w:left="900"/>
        <w:jc w:val="left"/>
      </w:pPr>
      <w:r>
        <w:rPr>
          <w:sz w:val="21"/>
        </w:rPr>
        <w:t>1、设备的包装符合经济、牢固、美观的要求，应有良好的防湿、防锈、防潮、防雨、防腐及防碰撞的措施。凡由于包装不良造成的损失和由此产生的费用均由乙方承担。</w:t>
      </w:r>
    </w:p>
    <w:p>
      <w:pPr>
        <w:pStyle w:val="null3"/>
        <w:ind w:left="900"/>
        <w:jc w:val="left"/>
      </w:pPr>
      <w:r>
        <w:rPr>
          <w:sz w:val="21"/>
        </w:rPr>
        <w:t>2、包装必须要符合相关法律法规的要求，包括与环境、职业健康和安全有关的法律、法规标准。</w:t>
      </w:r>
    </w:p>
    <w:p>
      <w:pPr>
        <w:pStyle w:val="null3"/>
        <w:ind w:left="900"/>
        <w:jc w:val="left"/>
      </w:pPr>
      <w:r>
        <w:rPr>
          <w:sz w:val="21"/>
        </w:rPr>
        <w:t>3、运输包装应根据产品的特点及国家相关标准标注有相应的运输标志。</w:t>
      </w:r>
    </w:p>
    <w:p>
      <w:pPr>
        <w:pStyle w:val="null3"/>
        <w:ind w:left="900"/>
        <w:jc w:val="left"/>
      </w:pPr>
      <w:r>
        <w:rPr>
          <w:sz w:val="21"/>
        </w:rPr>
        <w:t>（二）</w:t>
      </w:r>
      <w:r>
        <w:rPr>
          <w:sz w:val="21"/>
        </w:rPr>
        <w:t xml:space="preserve">  </w:t>
      </w:r>
      <w:r>
        <w:rPr>
          <w:sz w:val="21"/>
        </w:rPr>
        <w:t>合同设备的交货</w:t>
      </w:r>
    </w:p>
    <w:p>
      <w:pPr>
        <w:pStyle w:val="null3"/>
        <w:ind w:left="900"/>
        <w:jc w:val="left"/>
      </w:pPr>
      <w:r>
        <w:rPr>
          <w:sz w:val="21"/>
        </w:rPr>
        <w:t>1、乙方交货时间：</w:t>
      </w:r>
      <w:r>
        <w:rPr>
          <w:sz w:val="21"/>
          <w:u w:val="single"/>
        </w:rPr>
        <w:t>合同签订后</w:t>
      </w:r>
      <w:r>
        <w:rPr>
          <w:sz w:val="21"/>
          <w:u w:val="single"/>
        </w:rPr>
        <w:t xml:space="preserve">53天或以内完成交货。  </w:t>
      </w:r>
    </w:p>
    <w:p>
      <w:pPr>
        <w:pStyle w:val="null3"/>
        <w:ind w:left="900"/>
        <w:jc w:val="left"/>
      </w:pPr>
      <w:r>
        <w:rPr>
          <w:sz w:val="21"/>
        </w:rPr>
        <w:t>2、乙方交货地点：运输及卸车至甲方指定地点。</w:t>
      </w:r>
    </w:p>
    <w:p>
      <w:pPr>
        <w:pStyle w:val="null3"/>
        <w:ind w:left="900"/>
        <w:jc w:val="left"/>
      </w:pPr>
      <w:r>
        <w:rPr>
          <w:sz w:val="21"/>
        </w:rPr>
        <w:t>（三）</w:t>
      </w:r>
      <w:r>
        <w:rPr>
          <w:sz w:val="21"/>
        </w:rPr>
        <w:t xml:space="preserve">  </w:t>
      </w:r>
      <w:r>
        <w:rPr>
          <w:sz w:val="21"/>
        </w:rPr>
        <w:t>合同设备的安装</w:t>
      </w:r>
    </w:p>
    <w:p>
      <w:pPr>
        <w:pStyle w:val="null3"/>
        <w:ind w:left="900"/>
        <w:jc w:val="left"/>
      </w:pPr>
      <w:r>
        <w:rPr>
          <w:sz w:val="21"/>
        </w:rPr>
        <w:t>1、乙方负责合同项下的安装维修调试，一切费用由乙方负责。</w:t>
      </w:r>
    </w:p>
    <w:p>
      <w:pPr>
        <w:pStyle w:val="null3"/>
        <w:ind w:left="900"/>
        <w:jc w:val="left"/>
      </w:pPr>
      <w:r>
        <w:rPr>
          <w:sz w:val="21"/>
        </w:rPr>
        <w:t>2、乙方安装时须对各安装场地内的其他设备、设施有良好保护措施。</w:t>
      </w:r>
    </w:p>
    <w:p>
      <w:pPr>
        <w:pStyle w:val="null3"/>
        <w:ind w:left="900"/>
        <w:jc w:val="left"/>
      </w:pPr>
      <w:r>
        <w:rPr>
          <w:sz w:val="21"/>
        </w:rPr>
        <w:t>3、乙方交货后</w:t>
      </w:r>
      <w:r>
        <w:rPr>
          <w:sz w:val="21"/>
          <w:u w:val="single"/>
        </w:rPr>
        <w:t xml:space="preserve">   </w:t>
      </w:r>
      <w:r>
        <w:rPr>
          <w:sz w:val="21"/>
          <w:u w:val="single"/>
        </w:rPr>
        <w:t xml:space="preserve">7   </w:t>
      </w:r>
      <w:r>
        <w:rPr>
          <w:sz w:val="21"/>
        </w:rPr>
        <w:t>天完成安装。</w:t>
      </w:r>
    </w:p>
    <w:p>
      <w:pPr>
        <w:pStyle w:val="null3"/>
        <w:ind w:left="900"/>
        <w:jc w:val="left"/>
      </w:pPr>
      <w:r>
        <w:rPr>
          <w:sz w:val="21"/>
        </w:rPr>
        <w:t>4、电源插头符合使用科室现有的插座，如不符合需要提供相应的插头转换接口。甲方只提供电源到机房总配电箱，机房的天花（含龙骨）、地面机座插座、底座、电线、电缆、线管（槽）及配电分箱等相关费用，由乙方负责。</w:t>
      </w:r>
      <w:r>
        <w:rPr>
          <w:sz w:val="21"/>
        </w:rPr>
        <w:t>安装现场所涉及到的总承包管理配合费、配套服务费已包括在合同总价中，甲方对此不再支付任何费用。</w:t>
      </w:r>
    </w:p>
    <w:p>
      <w:pPr>
        <w:pStyle w:val="null3"/>
        <w:ind w:left="900"/>
        <w:jc w:val="left"/>
      </w:pPr>
      <w:r>
        <w:rPr>
          <w:sz w:val="21"/>
        </w:rPr>
        <w:t>5、各种设备必须提供装箱清单，按合同清单验收货物。</w:t>
      </w:r>
    </w:p>
    <w:p>
      <w:pPr>
        <w:pStyle w:val="null3"/>
        <w:ind w:left="900"/>
        <w:jc w:val="left"/>
      </w:pPr>
      <w:r>
        <w:rPr>
          <w:sz w:val="21"/>
        </w:rPr>
        <w:t>（四）</w:t>
      </w:r>
      <w:r>
        <w:rPr>
          <w:sz w:val="21"/>
        </w:rPr>
        <w:t xml:space="preserve">  </w:t>
      </w:r>
      <w:r>
        <w:rPr>
          <w:sz w:val="21"/>
        </w:rPr>
        <w:t>设备的验收</w:t>
      </w:r>
    </w:p>
    <w:p>
      <w:pPr>
        <w:pStyle w:val="null3"/>
        <w:ind w:left="900"/>
        <w:jc w:val="left"/>
      </w:pPr>
      <w:r>
        <w:rPr>
          <w:sz w:val="21"/>
        </w:rPr>
        <w:t>1、合同设备安装完成后进行验收，验收应在甲乙双方共同参加下进行。</w:t>
      </w:r>
    </w:p>
    <w:p>
      <w:pPr>
        <w:pStyle w:val="null3"/>
        <w:ind w:left="900"/>
        <w:jc w:val="left"/>
      </w:pPr>
      <w:r>
        <w:rPr>
          <w:sz w:val="21"/>
        </w:rPr>
        <w:t>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left="900"/>
        <w:jc w:val="left"/>
      </w:pPr>
      <w:r>
        <w:rPr>
          <w:sz w:val="21"/>
        </w:rPr>
        <w:t>3、如果合同设备运输和安装过程中因事故造成货物短缺、损坏，乙方应及时安排换装，以保证合同设备安装的成功完成。换货的相关费用由乙方承担。</w:t>
      </w:r>
    </w:p>
    <w:p>
      <w:pPr>
        <w:pStyle w:val="null3"/>
        <w:ind w:left="900"/>
        <w:jc w:val="left"/>
      </w:pPr>
      <w:r>
        <w:rPr>
          <w:sz w:val="21"/>
        </w:rPr>
        <w:t>4、本项目质量应达到国家质量评定合格标准，通过第三方权威机构的验收，提供有效的验收报告。同时参考相关校准规范的要求出具仪器设备计量校准证书，相关费用由乙方承担。</w:t>
      </w:r>
    </w:p>
    <w:p>
      <w:pPr>
        <w:pStyle w:val="null3"/>
        <w:ind w:left="900"/>
        <w:jc w:val="left"/>
      </w:pPr>
      <w:r>
        <w:rPr>
          <w:sz w:val="21"/>
        </w:rPr>
        <w:t>5、乙方保证合同项下提供的设备不侵犯任何第三方的专利、商标或版权。否则，乙方须承担对第三方的专利或版权的侵权责任并承担因此而发生的所有费用。</w:t>
      </w:r>
    </w:p>
    <w:p>
      <w:pPr>
        <w:pStyle w:val="null3"/>
        <w:ind w:left="900"/>
        <w:jc w:val="left"/>
      </w:pPr>
      <w:r>
        <w:rPr>
          <w:sz w:val="21"/>
        </w:rPr>
        <w:t>6、设备到货验收后，必须免费安装调试至能正常使用。乙方响应设备验收合格后，如果由厂家提供免费保修、维护及保养等服务，投标人应提供承诺书并明确具体项目名称。</w:t>
      </w:r>
    </w:p>
    <w:p>
      <w:pPr>
        <w:pStyle w:val="null3"/>
        <w:ind w:firstLine="422"/>
        <w:jc w:val="left"/>
      </w:pPr>
      <w:r>
        <w:rPr>
          <w:sz w:val="21"/>
          <w:b/>
        </w:rPr>
        <w:t>六、质量保证及培训、售后服务</w:t>
      </w:r>
    </w:p>
    <w:p>
      <w:pPr>
        <w:pStyle w:val="null3"/>
        <w:ind w:left="900"/>
        <w:jc w:val="left"/>
      </w:pPr>
      <w:r>
        <w:rPr>
          <w:sz w:val="21"/>
        </w:rPr>
        <w:t>（一）乙方保证合同设备是全新、未曾使用过、符合国家有关法律规定的产品，其质量、规格及技术特征符合合同附件的要求，且要配齐甲方所需的所有软件包。</w:t>
      </w:r>
    </w:p>
    <w:p>
      <w:pPr>
        <w:pStyle w:val="null3"/>
        <w:ind w:left="900"/>
        <w:jc w:val="left"/>
      </w:pPr>
      <w:r>
        <w:rPr>
          <w:sz w:val="21"/>
        </w:rPr>
        <w:t>（二）合同设备保质保用期，为本项目有关部门验收签字之日起整机免费保修</w:t>
      </w:r>
      <w:r>
        <w:rPr>
          <w:sz w:val="21"/>
          <w:u w:val="single"/>
        </w:rPr>
        <w:t xml:space="preserve">    </w:t>
      </w:r>
      <w:r>
        <w:rPr>
          <w:sz w:val="21"/>
        </w:rPr>
        <w:t>年，终身免费维护。每年至少</w:t>
      </w:r>
      <w:r>
        <w:rPr>
          <w:sz w:val="21"/>
          <w:u w:val="single"/>
        </w:rPr>
        <w:t xml:space="preserve">   </w:t>
      </w:r>
      <w:r>
        <w:rPr>
          <w:sz w:val="21"/>
          <w:u w:val="single"/>
        </w:rPr>
        <w:t xml:space="preserve">2   </w:t>
      </w:r>
      <w:r>
        <w:rPr>
          <w:sz w:val="21"/>
        </w:rPr>
        <w:t>次现场维护，现场维护包括但不限于</w:t>
      </w:r>
      <w:r>
        <w:rPr>
          <w:sz w:val="21"/>
          <w:u w:val="single"/>
        </w:rPr>
        <w:t xml:space="preserve"> </w:t>
      </w:r>
      <w:r>
        <w:rPr>
          <w:sz w:val="21"/>
          <w:u w:val="single"/>
        </w:rPr>
        <w:t>整机清洁、维护保养、定期巡查、性能调整等内容</w:t>
      </w:r>
      <w:r>
        <w:rPr>
          <w:sz w:val="21"/>
        </w:rPr>
        <w:t>。保质保用期内非因甲方的人为原因而出现产品质量及安装问题，由乙方负责包修、包换或包退，并承担因此而产生的一切费用。保修承担方为：</w:t>
      </w:r>
      <w:r>
        <w:rPr>
          <w:sz w:val="21"/>
          <w:u w:val="single"/>
        </w:rPr>
        <w:t xml:space="preserve">   </w:t>
      </w:r>
      <w:r>
        <w:rPr>
          <w:sz w:val="21"/>
        </w:rPr>
        <w:t>。（保修承担方与乙方不一致时，需要保修承担方提供具备法律效力的承诺函作为本协议附件，乙方同意与保修方共同无限承担连带责任）</w:t>
      </w:r>
    </w:p>
    <w:p>
      <w:pPr>
        <w:pStyle w:val="null3"/>
        <w:ind w:left="900"/>
        <w:jc w:val="left"/>
      </w:pPr>
      <w:r>
        <w:rPr>
          <w:sz w:val="21"/>
        </w:rPr>
        <w:t>（三）因设备的质量问题而发生争议，由广东省或汕尾市质检部门进行质量鉴定。设备符合质量标准的，鉴定费用由甲方承担，设备不符合质量标准的鉴定费用由乙方承担。</w:t>
      </w:r>
    </w:p>
    <w:p>
      <w:pPr>
        <w:pStyle w:val="null3"/>
        <w:ind w:left="900"/>
        <w:jc w:val="left"/>
      </w:pPr>
      <w:r>
        <w:rPr>
          <w:sz w:val="21"/>
        </w:rPr>
        <w:t>（四）乙方无偿培训甲方维修人员，主要内容为设备的基本结构、性能、主要部件的构造及修理，日常使用保养与管理，常见故障的排除、紧急情况的处理等，培训地点主要在设备安装现场或按甲方安排。</w:t>
      </w:r>
    </w:p>
    <w:p>
      <w:pPr>
        <w:pStyle w:val="null3"/>
        <w:ind w:left="900"/>
        <w:jc w:val="left"/>
      </w:pPr>
      <w:r>
        <w:rPr>
          <w:sz w:val="21"/>
        </w:rPr>
        <w:t>（五）乙方需提供详细的培训方案，包括但不限于培训内容和培训计划，保证两名或以上操作人员熟练掌握操作技术为止；如遇设备升级更新，乙方需及时提供更新操作指导。</w:t>
      </w:r>
    </w:p>
    <w:p>
      <w:pPr>
        <w:pStyle w:val="null3"/>
        <w:ind w:left="900"/>
        <w:jc w:val="left"/>
      </w:pPr>
      <w:r>
        <w:rPr>
          <w:sz w:val="21"/>
        </w:rPr>
        <w:t>（六）对甲方的服务通知，乙方</w:t>
      </w:r>
      <w:r>
        <w:rPr>
          <w:sz w:val="21"/>
        </w:rPr>
        <w:t>4小时内派员到现场维修，在乙方承诺的质量保证期内，如经乙方两次维修或更换，货物仍不能达到合同约定的质量标准，甲方有权退货或要求更换，乙方应赔偿甲方因此遭受的损失。</w:t>
      </w:r>
    </w:p>
    <w:p>
      <w:pPr>
        <w:pStyle w:val="null3"/>
        <w:ind w:left="840"/>
        <w:jc w:val="left"/>
      </w:pPr>
      <w:r>
        <w:rPr>
          <w:sz w:val="21"/>
        </w:rPr>
        <w:t>（七）按三甲医院信息化建设的标准来满足医院使用需求、配合包括但不限于电子病历系统应用水平分级评价</w:t>
      </w:r>
      <w:r>
        <w:rPr>
          <w:sz w:val="21"/>
        </w:rPr>
        <w:t>5级标准、互联互通标准化成熟度等级测评4级甲等标准的改造，所提供的系统应满足智慧医院建设的整体要求，配合实现医院信息系统的一体化、无纸化、无窗口化、闭环化、同步化，例如提供设备网络接口、CA电子签名认证、统一门户登陆、检验检查结果对接医院核心系统及全景病历等服务，需要加强各部分业务与结算、支付环节的打通，要求与医院收费、结算等渠道，包括收费窗口、自助终端、微信平台等进行对接。如涉及系统存储的设备（包含但不限于线上/硬件等），需满足医院3-5年的随访需求，并免费提供扩容，所配套的各类系统账户需免费提供。</w:t>
      </w:r>
    </w:p>
    <w:p>
      <w:pPr>
        <w:pStyle w:val="null3"/>
        <w:ind w:left="840"/>
        <w:jc w:val="left"/>
      </w:pPr>
      <w:r>
        <w:rPr>
          <w:sz w:val="21"/>
          <w:b/>
        </w:rPr>
        <w:t>七、付款办法</w:t>
      </w:r>
    </w:p>
    <w:p>
      <w:pPr>
        <w:pStyle w:val="null3"/>
        <w:ind w:left="900"/>
        <w:jc w:val="left"/>
      </w:pPr>
      <w:r>
        <w:rPr>
          <w:sz w:val="21"/>
        </w:rPr>
        <w:t>（一）如乙方为大型企业（依据《关于印发中小企业划型标准规定的通知》工信部联企业〔</w:t>
      </w:r>
      <w:r>
        <w:rPr>
          <w:sz w:val="21"/>
        </w:rPr>
        <w:t>2011〕300号划分大型企业）</w:t>
      </w:r>
    </w:p>
    <w:p>
      <w:pPr>
        <w:pStyle w:val="null3"/>
        <w:ind w:left="900" w:firstLine="210"/>
        <w:jc w:val="left"/>
      </w:pPr>
      <w:r>
        <w:rPr>
          <w:sz w:val="21"/>
        </w:rPr>
        <w:t>1、乙方与甲方签订合同后10天内以支票、保函、银行转账等非现金形式提交合同总额5%的履约保证金给甲方。</w:t>
      </w:r>
    </w:p>
    <w:p>
      <w:pPr>
        <w:pStyle w:val="null3"/>
        <w:ind w:left="900" w:firstLine="210"/>
        <w:jc w:val="left"/>
      </w:pPr>
      <w:r>
        <w:rPr>
          <w:sz w:val="21"/>
        </w:rPr>
        <w:t>2、合同设备全部到工地或指定地点交付并完成安装及验收后，乙方凭甲方收货证明、使用部门调试使用意见（加盖甲方装备科公章）等资料，向甲方申请付款。</w:t>
      </w:r>
    </w:p>
    <w:p>
      <w:pPr>
        <w:pStyle w:val="null3"/>
        <w:ind w:left="900" w:firstLine="210"/>
        <w:jc w:val="left"/>
      </w:pPr>
      <w:r>
        <w:rPr>
          <w:sz w:val="21"/>
        </w:rPr>
        <w:t>3、付款方式经甲方、乙方双方共同协议同意于货到验收合格后，甲方在收到相关申请资料及满足付款支付条件后10天内以银行转账支付合同金额的100%，待设备安装正常运行后甲方在收到相关申请资料后10天内无息退回5%履约保证金。</w:t>
      </w:r>
    </w:p>
    <w:p>
      <w:pPr>
        <w:pStyle w:val="null3"/>
        <w:ind w:left="900" w:firstLine="210"/>
        <w:jc w:val="left"/>
      </w:pPr>
      <w:r>
        <w:rPr>
          <w:sz w:val="21"/>
        </w:rPr>
        <w:t>4、如不是甲方自有资金项目，付款方式按相关经费要求支付。</w:t>
      </w:r>
    </w:p>
    <w:p>
      <w:pPr>
        <w:pStyle w:val="null3"/>
        <w:ind w:left="900"/>
        <w:jc w:val="left"/>
      </w:pPr>
      <w:r>
        <w:rPr>
          <w:sz w:val="21"/>
        </w:rPr>
        <w:t>（二）如乙方为中小企业（依据《关于印发中小企业划型标准规定的通知》工信部联企业〔</w:t>
      </w:r>
      <w:r>
        <w:rPr>
          <w:sz w:val="21"/>
        </w:rPr>
        <w:t>2011〕300号划分中小企业）</w:t>
      </w:r>
    </w:p>
    <w:p>
      <w:pPr>
        <w:pStyle w:val="null3"/>
        <w:ind w:left="900" w:firstLine="210"/>
        <w:jc w:val="left"/>
      </w:pPr>
      <w:r>
        <w:rPr>
          <w:sz w:val="21"/>
        </w:rPr>
        <w:t>1、合同签订后，乙方向甲方开具合同总价30%的发票及等额的预付款保函，满足付款支付条件后10天内支付合同总金额的30%；</w:t>
      </w:r>
    </w:p>
    <w:p>
      <w:pPr>
        <w:pStyle w:val="null3"/>
        <w:ind w:left="900" w:firstLine="210"/>
        <w:jc w:val="left"/>
      </w:pPr>
      <w:r>
        <w:rPr>
          <w:sz w:val="21"/>
        </w:rPr>
        <w:t>2、货物按照验收合格并通过相关部门的评定验收后，在收到乙方开具合同总价70%的发票及满足付款支付条件后10天内支付合同总金额的70%，若乙方没有违约行为，保函在验收合格后当月自动失效；</w:t>
      </w:r>
    </w:p>
    <w:p>
      <w:pPr>
        <w:pStyle w:val="null3"/>
        <w:ind w:left="900" w:firstLine="210"/>
        <w:jc w:val="left"/>
      </w:pPr>
      <w:r>
        <w:rPr>
          <w:sz w:val="21"/>
        </w:rPr>
        <w:t>3、如不是甲方自有资金项目，付款方式按相关经费要求支付。</w:t>
      </w:r>
    </w:p>
    <w:p>
      <w:pPr>
        <w:pStyle w:val="null3"/>
        <w:jc w:val="left"/>
      </w:pPr>
      <w:r>
        <w:rPr>
          <w:sz w:val="21"/>
        </w:rPr>
        <w:t xml:space="preserve"> </w:t>
      </w:r>
    </w:p>
    <w:p>
      <w:pPr>
        <w:pStyle w:val="null3"/>
        <w:ind w:firstLine="422"/>
        <w:jc w:val="left"/>
      </w:pPr>
      <w:r>
        <w:rPr>
          <w:sz w:val="21"/>
          <w:b/>
        </w:rPr>
        <w:t>八、技术服务</w:t>
      </w:r>
    </w:p>
    <w:p>
      <w:pPr>
        <w:pStyle w:val="null3"/>
        <w:ind w:left="900"/>
        <w:jc w:val="left"/>
      </w:pPr>
      <w:r>
        <w:rPr>
          <w:sz w:val="21"/>
        </w:rPr>
        <w:t>乙方应派员到甲方指定地点配合工作，按甲方提供的合同执行进度计划，再配合甲方及有关单位，以此做好合同执行进度上的配合工作。</w:t>
      </w:r>
    </w:p>
    <w:p>
      <w:pPr>
        <w:pStyle w:val="null3"/>
        <w:ind w:firstLine="422"/>
        <w:jc w:val="left"/>
      </w:pPr>
      <w:r>
        <w:rPr>
          <w:sz w:val="21"/>
          <w:b/>
        </w:rPr>
        <w:t>九、不可抗力</w:t>
      </w:r>
    </w:p>
    <w:p>
      <w:pPr>
        <w:pStyle w:val="null3"/>
        <w:ind w:left="900"/>
        <w:jc w:val="left"/>
      </w:pPr>
      <w:r>
        <w:rPr>
          <w:sz w:val="21"/>
        </w:rPr>
        <w:t>（一）不可抗力指战争、严重火灾、洪水、台风、地震等或其它双方认定的不可抗力事件。</w:t>
      </w:r>
    </w:p>
    <w:p>
      <w:pPr>
        <w:pStyle w:val="null3"/>
        <w:ind w:left="900"/>
        <w:jc w:val="left"/>
      </w:pPr>
      <w:r>
        <w:rPr>
          <w:sz w:val="21"/>
        </w:rPr>
        <w:t>（二）签约双方中任何一方由于不可抗力影响合同执行时，发生不可抗力一方应尽快将事故通知另一方。在此情况下，乙方仍然有责任采取必要的措施加速供货，双方应通过友好协商解决本合同的执行问题</w:t>
      </w:r>
      <w:r>
        <w:rPr>
          <w:sz w:val="21"/>
          <w:b/>
        </w:rPr>
        <w:t>。</w:t>
      </w:r>
    </w:p>
    <w:p>
      <w:pPr>
        <w:pStyle w:val="null3"/>
        <w:ind w:firstLine="422"/>
        <w:jc w:val="left"/>
      </w:pPr>
      <w:r>
        <w:rPr>
          <w:sz w:val="21"/>
          <w:b/>
        </w:rPr>
        <w:t>十、索赔</w:t>
      </w:r>
    </w:p>
    <w:p>
      <w:pPr>
        <w:pStyle w:val="null3"/>
        <w:ind w:left="900"/>
        <w:jc w:val="left"/>
      </w:pPr>
      <w:r>
        <w:rPr>
          <w:sz w:val="21"/>
        </w:rPr>
        <w:t>（一）如有异议，甲方有权根据有关政府部门的检验结果向乙方提出索赔。</w:t>
      </w:r>
    </w:p>
    <w:p>
      <w:pPr>
        <w:pStyle w:val="null3"/>
        <w:ind w:left="900"/>
        <w:jc w:val="left"/>
      </w:pPr>
      <w:r>
        <w:rPr>
          <w:sz w:val="21"/>
        </w:rPr>
        <w:t>（二）在合同执行期间，如果乙方对甲方提出的索赔和差异负有责任，乙方应按照甲方同意的下列一种或多种方式解决索赔事宜。</w:t>
      </w:r>
    </w:p>
    <w:p>
      <w:pPr>
        <w:pStyle w:val="null3"/>
        <w:ind w:left="900"/>
        <w:jc w:val="left"/>
      </w:pPr>
      <w:r>
        <w:rPr>
          <w:sz w:val="21"/>
        </w:rPr>
        <w:t>1、乙方同意退货，并按合同规定的同种货币将货款退还给甲方，并承担由此发生的一切损失和费用。</w:t>
      </w:r>
    </w:p>
    <w:p>
      <w:pPr>
        <w:pStyle w:val="null3"/>
        <w:ind w:left="900"/>
        <w:jc w:val="left"/>
      </w:pPr>
      <w:r>
        <w:rPr>
          <w:sz w:val="21"/>
        </w:rPr>
        <w:t>2、根据货物低劣程度、损坏程度以及甲方所遭受损失的数额，甲乙双方商定降低货物的价格。</w:t>
      </w:r>
    </w:p>
    <w:p>
      <w:pPr>
        <w:pStyle w:val="null3"/>
        <w:ind w:left="900"/>
        <w:jc w:val="left"/>
      </w:pPr>
      <w:r>
        <w:rPr>
          <w:sz w:val="21"/>
        </w:rPr>
        <w:t>3、用符合规格、质量和性能要求的新零件、部件或货物来更换有缺陷部分或修补缺陷的部分，乙方应承担一切费用和风险并负担甲方所发生的一切直接费用。同时，相应延长质量保证期。</w:t>
      </w:r>
    </w:p>
    <w:p>
      <w:pPr>
        <w:pStyle w:val="null3"/>
        <w:ind w:left="900"/>
        <w:jc w:val="left"/>
      </w:pPr>
      <w:r>
        <w:rPr>
          <w:sz w:val="21"/>
        </w:rPr>
        <w:t>（三）</w:t>
      </w:r>
      <w:r>
        <w:rPr>
          <w:sz w:val="21"/>
        </w:rPr>
        <w:t>如果在甲方发出索赔通知后</w:t>
      </w:r>
      <w:r>
        <w:rPr>
          <w:sz w:val="21"/>
        </w:rPr>
        <w:t>30天内，乙方未作答复，上述索赔应视为已被乙方接受。甲方将从合同款项中扣回索赔金额。如果这些金额不足以补偿索赔金额，甲方有权向乙方提出不足部分的补偿。</w:t>
      </w:r>
    </w:p>
    <w:p>
      <w:pPr>
        <w:pStyle w:val="null3"/>
        <w:ind w:left="900"/>
        <w:jc w:val="left"/>
      </w:pPr>
      <w:r>
        <w:rPr>
          <w:sz w:val="21"/>
        </w:rPr>
        <w:t>（四）本合同所称之损失包括直接经济损失和合同履行后可以获得的利益及合理的调查费、评估费、公证费、诉讼费、交通费、律师费等相关法律费用。</w:t>
      </w:r>
    </w:p>
    <w:p>
      <w:pPr>
        <w:pStyle w:val="null3"/>
        <w:ind w:firstLine="422"/>
        <w:jc w:val="left"/>
      </w:pPr>
      <w:r>
        <w:rPr>
          <w:sz w:val="21"/>
          <w:b/>
        </w:rPr>
        <w:t>十一、违约与处罚</w:t>
      </w:r>
    </w:p>
    <w:p>
      <w:pPr>
        <w:pStyle w:val="null3"/>
        <w:ind w:left="900"/>
        <w:jc w:val="left"/>
      </w:pPr>
      <w:r>
        <w:rPr>
          <w:sz w:val="21"/>
        </w:rPr>
        <w:t>（一）乙方未能按时交货，每拖延一天，须向甲方支付合同金额的</w:t>
      </w:r>
      <w:r>
        <w:rPr>
          <w:sz w:val="21"/>
        </w:rPr>
        <w:t>5‰的违约金。逾期超过十五个工作日的，甲方有权解除合同。</w:t>
      </w:r>
    </w:p>
    <w:p>
      <w:pPr>
        <w:pStyle w:val="null3"/>
        <w:ind w:left="900"/>
        <w:jc w:val="left"/>
      </w:pPr>
      <w:r>
        <w:rPr>
          <w:sz w:val="21"/>
        </w:rPr>
        <w:t>（二）乙方交付的货物或提供的服务不符合合同规定的，甲方有权拒收并终止合同且不予退还履约保证金，如未收取保证金或预付保函的，乙方向甲方支付合同总金额</w:t>
      </w:r>
      <w:r>
        <w:rPr>
          <w:sz w:val="21"/>
        </w:rPr>
        <w:t>5%作为违约金。</w:t>
      </w:r>
    </w:p>
    <w:p>
      <w:pPr>
        <w:pStyle w:val="null3"/>
        <w:ind w:left="900"/>
        <w:jc w:val="left"/>
      </w:pPr>
      <w:r>
        <w:rPr>
          <w:sz w:val="21"/>
        </w:rPr>
        <w:t>（三）乙方未能交付货物，则向甲方支付合同金额的</w:t>
      </w:r>
      <w:r>
        <w:rPr>
          <w:sz w:val="21"/>
        </w:rPr>
        <w:t>7.5%的违约金。</w:t>
      </w:r>
    </w:p>
    <w:p>
      <w:pPr>
        <w:pStyle w:val="null3"/>
        <w:ind w:left="900"/>
        <w:jc w:val="left"/>
      </w:pPr>
      <w:r>
        <w:rPr>
          <w:sz w:val="21"/>
        </w:rPr>
        <w:t>（四）甲方无正当理由拒收货物</w:t>
      </w:r>
      <w:r>
        <w:rPr>
          <w:sz w:val="21"/>
        </w:rPr>
        <w:t>/接受服务，到期拒付货物/服务款项的，甲方向乙方偿付本合同总价的7.5%的违约金。甲方逾期付款或逾期退还履约保证金，则每日按逾期金额的1‰向乙方偿付违约金，总金额不超过合同总价的3%。</w:t>
      </w:r>
    </w:p>
    <w:p>
      <w:pPr>
        <w:pStyle w:val="null3"/>
        <w:ind w:left="900"/>
        <w:jc w:val="left"/>
      </w:pPr>
      <w:r>
        <w:rPr>
          <w:sz w:val="21"/>
        </w:rPr>
        <w:t>（五）若乙方没有违约行为，乙方以支票、银行转账等形式提交履约保证金，则待设备安装正常运行后甲方在收到相关申请资料后</w:t>
      </w:r>
      <w:r>
        <w:rPr>
          <w:sz w:val="21"/>
        </w:rPr>
        <w:t>10天内原路退还履约保证金，以保函形式提交的履约保证金，则待设备安装正常运行后甲方在收到相关申请资料后次月自动失效。</w:t>
      </w:r>
    </w:p>
    <w:p>
      <w:pPr>
        <w:pStyle w:val="null3"/>
        <w:ind w:left="900"/>
        <w:jc w:val="left"/>
      </w:pPr>
      <w:r>
        <w:rPr>
          <w:sz w:val="21"/>
        </w:rPr>
        <w:t>（六）因乙方原因或乙方提供的货物导致甲方或任意第三方受损的，乙方应当承担全部法律责任及经济损失，并向甲方支付合同总金额</w:t>
      </w:r>
      <w:r>
        <w:rPr>
          <w:sz w:val="21"/>
        </w:rPr>
        <w:t>5％的违约金。</w:t>
      </w:r>
    </w:p>
    <w:p>
      <w:pPr>
        <w:pStyle w:val="null3"/>
        <w:ind w:left="900"/>
        <w:jc w:val="left"/>
      </w:pPr>
      <w:r>
        <w:rPr>
          <w:sz w:val="21"/>
        </w:rPr>
        <w:t>（七）因乙方违约导致甲方需要通过诉讼方式主张权利及进行追索的，甲方因诉讼产生的费用均由乙方承担，包括但不限于甲方因此支出的诉讼费、保全费、保全担保费、执行费、鉴定费、评估费、律师费、差旅费用等。</w:t>
      </w:r>
    </w:p>
    <w:p>
      <w:pPr>
        <w:pStyle w:val="null3"/>
        <w:ind w:firstLine="560"/>
        <w:jc w:val="both"/>
      </w:pPr>
      <w:r>
        <w:rPr>
          <w:sz w:val="21"/>
          <w:b/>
        </w:rPr>
        <w:t>十二、</w:t>
      </w:r>
      <w:r>
        <w:rPr>
          <w:sz w:val="21"/>
          <w:b/>
        </w:rPr>
        <w:t>封闭耗材、封闭试剂、封闭配件、封闭软件或其他相关封闭类消耗材料</w:t>
      </w:r>
    </w:p>
    <w:p>
      <w:pPr>
        <w:pStyle w:val="null3"/>
        <w:ind w:left="900"/>
        <w:jc w:val="left"/>
      </w:pPr>
      <w:r>
        <w:rPr>
          <w:sz w:val="21"/>
        </w:rPr>
        <w:t>(</w:t>
      </w:r>
      <w:r>
        <w:rPr>
          <w:sz w:val="21"/>
        </w:rPr>
        <w:t>1</w:t>
      </w:r>
      <w:r>
        <w:rPr>
          <w:sz w:val="21"/>
        </w:rPr>
        <w:t>)乙方应在本合同签订前，向甲方详细、准确地提供封闭耗材、试剂、封闭配件、封闭软件或其他相关封闭类消耗材料（以下简称“封闭类耗材及试剂”等）的相关信息，包括但不限于品牌、型号、规格、产地、有效期、单价等关键数据（需与投标文件中提供的一致）。</w:t>
      </w:r>
    </w:p>
    <w:p>
      <w:pPr>
        <w:pStyle w:val="null3"/>
        <w:ind w:left="900"/>
        <w:jc w:val="left"/>
      </w:pPr>
      <w:r>
        <w:rPr>
          <w:sz w:val="21"/>
        </w:rPr>
        <w:t>(</w:t>
      </w:r>
      <w:r>
        <w:rPr>
          <w:sz w:val="21"/>
        </w:rPr>
        <w:t>2</w:t>
      </w:r>
      <w:r>
        <w:rPr>
          <w:sz w:val="21"/>
        </w:rPr>
        <w:t>)甲方有权对乙方提供的信息进行核实，如发现信息不实或存在遗漏，甲方有权要求乙方进行补充或更正。</w:t>
      </w:r>
    </w:p>
    <w:p>
      <w:pPr>
        <w:pStyle w:val="null3"/>
        <w:ind w:left="900"/>
        <w:jc w:val="left"/>
      </w:pPr>
      <w:r>
        <w:rPr>
          <w:sz w:val="21"/>
        </w:rPr>
        <w:t>(</w:t>
      </w:r>
      <w:r>
        <w:rPr>
          <w:sz w:val="21"/>
        </w:rPr>
        <w:t>3</w:t>
      </w:r>
      <w:r>
        <w:rPr>
          <w:sz w:val="21"/>
        </w:rPr>
        <w:t>)合同签订后，乙方需严格按照甲方制定的耗材及试剂管理制度，办理相关准入、验收、使用、维护、报废等手续，办理的费用已包括在投标总价中，甲方不再支付任何费用。</w:t>
      </w:r>
    </w:p>
    <w:p>
      <w:pPr>
        <w:pStyle w:val="null3"/>
        <w:ind w:left="900"/>
        <w:jc w:val="left"/>
      </w:pPr>
      <w:r>
        <w:rPr>
          <w:sz w:val="21"/>
        </w:rPr>
        <w:t>(</w:t>
      </w:r>
      <w:r>
        <w:rPr>
          <w:sz w:val="21"/>
        </w:rPr>
        <w:t>4</w:t>
      </w:r>
      <w:r>
        <w:rPr>
          <w:sz w:val="21"/>
        </w:rPr>
        <w:t>)乙方需确保封闭类耗材及试剂的采购、使用和管理全过程符合合规要求，并承担因违反管理制度而产生的相应责任。</w:t>
      </w:r>
    </w:p>
    <w:p>
      <w:pPr>
        <w:pStyle w:val="null3"/>
        <w:ind w:left="900"/>
        <w:jc w:val="left"/>
      </w:pPr>
      <w:r>
        <w:rPr>
          <w:sz w:val="21"/>
        </w:rPr>
        <w:t>(</w:t>
      </w:r>
      <w:r>
        <w:rPr>
          <w:sz w:val="21"/>
        </w:rPr>
        <w:t>5</w:t>
      </w:r>
      <w:r>
        <w:rPr>
          <w:sz w:val="21"/>
        </w:rPr>
        <w:t>)乙方保证在投标文件中提供的封闭类耗材及试剂信息真实无误，且所供应的封闭类耗材及试剂均符合国家相关质量标准及甲方的具体技术要求。</w:t>
      </w:r>
    </w:p>
    <w:p>
      <w:pPr>
        <w:pStyle w:val="null3"/>
        <w:ind w:left="900"/>
        <w:jc w:val="left"/>
      </w:pPr>
      <w:r>
        <w:rPr>
          <w:sz w:val="21"/>
        </w:rPr>
        <w:t>(</w:t>
      </w:r>
      <w:r>
        <w:rPr>
          <w:sz w:val="21"/>
        </w:rPr>
        <w:t>6</w:t>
      </w:r>
      <w:r>
        <w:rPr>
          <w:sz w:val="21"/>
        </w:rPr>
        <w:t>)如发现乙方在投标文件中填写的封闭类耗材及试剂信息存在虚假，或提供的耗材及试剂不符合合同约定或国家相关质量标准，乙方应承担相应的违约责任。甲方有权采取以下措施：</w:t>
      </w:r>
    </w:p>
    <w:p>
      <w:pPr>
        <w:pStyle w:val="null3"/>
        <w:ind w:left="900"/>
        <w:jc w:val="left"/>
      </w:pPr>
      <w:r>
        <w:rPr>
          <w:sz w:val="21"/>
        </w:rPr>
        <w:t>①单方面解除与乙方签订的合同，并向上级管理部门报告；</w:t>
      </w:r>
    </w:p>
    <w:p>
      <w:pPr>
        <w:pStyle w:val="null3"/>
        <w:ind w:left="900"/>
        <w:jc w:val="left"/>
      </w:pPr>
      <w:r>
        <w:rPr>
          <w:sz w:val="21"/>
        </w:rPr>
        <w:t>②要求乙方承担因虚假信息或不合格产品所引发的全部损失，包括但不限于退货、换货所产生的费用、赔偿因此给甲方造成的直接经济损失，以及甲方因此产生的合理费用（如安装费、调试费、检测费、律师费等）。</w:t>
      </w:r>
    </w:p>
    <w:p>
      <w:pPr>
        <w:pStyle w:val="null3"/>
        <w:ind w:firstLine="422"/>
        <w:jc w:val="left"/>
      </w:pPr>
      <w:r>
        <w:rPr>
          <w:sz w:val="21"/>
          <w:b/>
        </w:rPr>
        <w:t>十三、合同终止</w:t>
      </w:r>
    </w:p>
    <w:p>
      <w:pPr>
        <w:pStyle w:val="null3"/>
        <w:ind w:left="900"/>
        <w:jc w:val="left"/>
      </w:pPr>
      <w:r>
        <w:rPr>
          <w:sz w:val="21"/>
        </w:rPr>
        <w:t>如果一方违反合同，并在收到对方违约通知书后</w:t>
      </w:r>
      <w:r>
        <w:rPr>
          <w:sz w:val="21"/>
        </w:rPr>
        <w:t>30天内仍未能改正违约的另一方可立即终止本合同。</w:t>
      </w:r>
    </w:p>
    <w:p>
      <w:pPr>
        <w:pStyle w:val="null3"/>
        <w:ind w:firstLine="422"/>
        <w:jc w:val="left"/>
      </w:pPr>
      <w:r>
        <w:rPr>
          <w:sz w:val="21"/>
          <w:b/>
        </w:rPr>
        <w:t>十四、法律诉讼</w:t>
      </w:r>
    </w:p>
    <w:p>
      <w:pPr>
        <w:pStyle w:val="null3"/>
        <w:ind w:left="900"/>
        <w:jc w:val="left"/>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firstLine="422"/>
        <w:jc w:val="left"/>
      </w:pPr>
      <w:r>
        <w:rPr>
          <w:sz w:val="21"/>
          <w:b/>
        </w:rPr>
        <w:t>十五、其他</w:t>
      </w:r>
    </w:p>
    <w:p>
      <w:pPr>
        <w:pStyle w:val="null3"/>
        <w:ind w:left="900"/>
        <w:jc w:val="left"/>
      </w:pPr>
      <w:r>
        <w:rPr>
          <w:sz w:val="21"/>
        </w:rPr>
        <w:t>本合同正本肆份，具有同等法律效力，甲方执叁份，乙方执壹份。本合同经双方法定代表人（委托代理人）签字并加盖单位合同印章之日起即时生效。双方权利义务均履行完毕的，合同自然终止。</w:t>
      </w:r>
    </w:p>
    <w:p>
      <w:pPr>
        <w:pStyle w:val="null3"/>
        <w:ind w:left="900"/>
        <w:jc w:val="left"/>
      </w:pPr>
      <w:r>
        <w:rPr>
          <w:sz w:val="21"/>
        </w:rPr>
        <w:t>本合同未尽事宜，由双方协商处理。</w:t>
      </w:r>
    </w:p>
    <w:p>
      <w:pPr>
        <w:pStyle w:val="null3"/>
        <w:ind w:left="900"/>
        <w:jc w:val="left"/>
      </w:pPr>
      <w:r>
        <w:rPr>
          <w:sz w:val="21"/>
        </w:rPr>
        <w:t xml:space="preserve"> </w:t>
      </w:r>
    </w:p>
    <w:p>
      <w:pPr>
        <w:pStyle w:val="null3"/>
        <w:jc w:val="left"/>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680"/>
        <w:gridCol w:w="3622"/>
      </w:tblGrid>
      <w:tr>
        <w:tc>
          <w:tcPr>
            <w:tcW w:type="dxa" w:w="4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甲方：中山大学孙逸仙纪念医院深汕中心医院</w:t>
            </w:r>
          </w:p>
        </w:tc>
        <w:tc>
          <w:tcPr>
            <w:tcW w:type="dxa" w:w="3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乙方：</w:t>
            </w:r>
          </w:p>
        </w:tc>
      </w:tr>
      <w:tr>
        <w:tc>
          <w:tcPr>
            <w:tcW w:type="dxa" w:w="4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法人代表签名：</w:t>
            </w:r>
            <w:r>
              <w:rPr>
                <w:sz w:val="21"/>
              </w:rPr>
              <w:t xml:space="preserve">                        </w:t>
            </w:r>
          </w:p>
        </w:tc>
        <w:tc>
          <w:tcPr>
            <w:tcW w:type="dxa" w:w="3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法人代表签名：</w:t>
            </w:r>
          </w:p>
        </w:tc>
      </w:tr>
      <w:tr>
        <w:tc>
          <w:tcPr>
            <w:tcW w:type="dxa" w:w="4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签约代表：</w:t>
            </w:r>
          </w:p>
        </w:tc>
        <w:tc>
          <w:tcPr>
            <w:tcW w:type="dxa" w:w="3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签约代表：</w:t>
            </w:r>
          </w:p>
        </w:tc>
      </w:tr>
      <w:tr>
        <w:tc>
          <w:tcPr>
            <w:tcW w:type="dxa" w:w="4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地址：广东省汕尾市城区东涌镇站前横二路</w:t>
            </w:r>
            <w:r>
              <w:rPr>
                <w:sz w:val="21"/>
              </w:rPr>
              <w:t>1号</w:t>
            </w:r>
          </w:p>
        </w:tc>
        <w:tc>
          <w:tcPr>
            <w:tcW w:type="dxa" w:w="3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地址：</w:t>
            </w:r>
          </w:p>
        </w:tc>
      </w:tr>
      <w:tr>
        <w:tc>
          <w:tcPr>
            <w:tcW w:type="dxa" w:w="4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06603863370</w:t>
            </w:r>
          </w:p>
        </w:tc>
        <w:tc>
          <w:tcPr>
            <w:tcW w:type="dxa" w:w="3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电话：</w:t>
            </w:r>
          </w:p>
        </w:tc>
      </w:tr>
      <w:tr>
        <w:tc>
          <w:tcPr>
            <w:tcW w:type="dxa" w:w="4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传真：</w:t>
            </w:r>
            <w:r>
              <w:rPr>
                <w:sz w:val="21"/>
              </w:rPr>
              <w:t>/</w:t>
            </w:r>
          </w:p>
        </w:tc>
        <w:tc>
          <w:tcPr>
            <w:tcW w:type="dxa" w:w="3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传真：</w:t>
            </w:r>
            <w:r>
              <w:rPr>
                <w:sz w:val="21"/>
              </w:rPr>
              <w:t>/</w:t>
            </w:r>
          </w:p>
        </w:tc>
      </w:tr>
      <w:tr>
        <w:tc>
          <w:tcPr>
            <w:tcW w:type="dxa" w:w="4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签约地点：中山大学孙逸仙纪念医院深汕中心医院</w:t>
            </w:r>
          </w:p>
        </w:tc>
        <w:tc>
          <w:tcPr>
            <w:tcW w:type="dxa" w:w="3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乙方项目联系人：</w:t>
            </w:r>
            <w:r>
              <w:rPr>
                <w:sz w:val="21"/>
                <w:u w:val="single"/>
              </w:rPr>
              <w:t xml:space="preserve">  </w:t>
            </w:r>
            <w:r>
              <w:rPr>
                <w:sz w:val="21"/>
              </w:rPr>
              <w:t>电话：</w:t>
            </w:r>
            <w:r>
              <w:rPr>
                <w:sz w:val="21"/>
                <w:u w:val="single"/>
              </w:rPr>
              <w:t xml:space="preserve">  </w:t>
            </w:r>
          </w:p>
        </w:tc>
      </w:tr>
    </w:tbl>
    <w:p>
      <w:pPr>
        <w:pStyle w:val="null3"/>
        <w:jc w:val="left"/>
      </w:pPr>
      <w:r>
        <w:rPr>
          <w:sz w:val="21"/>
        </w:rPr>
        <w:t xml:space="preserve"> </w:t>
      </w:r>
    </w:p>
    <w:p>
      <w:pPr>
        <w:pStyle w:val="null3"/>
        <w:jc w:val="left"/>
      </w:pPr>
      <w:r>
        <w:rPr>
          <w:sz w:val="21"/>
        </w:rPr>
        <w:t xml:space="preserve">                  </w:t>
      </w:r>
    </w:p>
    <w:p>
      <w:pPr>
        <w:pStyle w:val="null3"/>
        <w:jc w:val="center"/>
      </w:pPr>
      <w:r>
        <w:rPr>
          <w:sz w:val="40"/>
          <w:b/>
          <w:color w:val="FF0000"/>
        </w:rPr>
        <w:t>中山大学孙逸仙纪念医院深汕中心医院</w:t>
      </w:r>
    </w:p>
    <w:p>
      <w:pPr>
        <w:pStyle w:val="null3"/>
        <w:spacing w:before="105"/>
        <w:jc w:val="center"/>
      </w:pPr>
      <w:r>
        <w:rPr>
          <w:sz w:val="21"/>
          <w:b/>
        </w:rPr>
        <w:t>廉洁守约承诺书</w:t>
      </w:r>
    </w:p>
    <w:p>
      <w:pPr>
        <w:pStyle w:val="null3"/>
        <w:jc w:val="left"/>
      </w:pPr>
      <w:r>
        <w:rPr>
          <w:sz w:val="21"/>
        </w:rPr>
        <w:t>项目名称：</w:t>
      </w:r>
    </w:p>
    <w:p>
      <w:pPr>
        <w:pStyle w:val="null3"/>
        <w:jc w:val="left"/>
      </w:pPr>
      <w:r>
        <w:rPr>
          <w:sz w:val="21"/>
        </w:rPr>
        <w:t xml:space="preserve"> </w:t>
      </w:r>
    </w:p>
    <w:p>
      <w:pPr>
        <w:pStyle w:val="null3"/>
        <w:ind w:firstLine="420"/>
        <w:jc w:val="left"/>
      </w:pPr>
      <w:r>
        <w:rPr>
          <w:sz w:val="21"/>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ind w:firstLine="420"/>
        <w:jc w:val="left"/>
      </w:pPr>
      <w:r>
        <w:rPr>
          <w:sz w:val="21"/>
        </w:rPr>
        <w:t>一、我司及工作人员严格遵守医院的有关规定，不通过给予医院工作人员</w:t>
      </w:r>
      <w:r>
        <w:rPr>
          <w:sz w:val="21"/>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ind w:firstLine="420"/>
        <w:jc w:val="left"/>
      </w:pPr>
      <w:r>
        <w:rPr>
          <w:sz w:val="21"/>
        </w:rPr>
        <w:t>前款所称</w:t>
      </w:r>
      <w:r>
        <w:rPr>
          <w:sz w:val="21"/>
        </w:rPr>
        <w:t>“特殊关系人”，是指医院工作人员的近亲属、特殊利害关系人等 。</w:t>
      </w:r>
    </w:p>
    <w:p>
      <w:pPr>
        <w:pStyle w:val="null3"/>
        <w:ind w:firstLine="420"/>
        <w:jc w:val="left"/>
      </w:pPr>
      <w:r>
        <w:rPr>
          <w:sz w:val="21"/>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ind w:firstLine="420"/>
        <w:jc w:val="left"/>
      </w:pPr>
      <w:r>
        <w:rPr>
          <w:sz w:val="21"/>
        </w:rPr>
        <w:t>三、我司承诺需要在医院进行产品宣传、推广工作时，一定向医院相关职能部门提出书面申请。经审批后，由医院有组织、有计划地予以安排。</w:t>
      </w:r>
    </w:p>
    <w:p>
      <w:pPr>
        <w:pStyle w:val="null3"/>
        <w:ind w:firstLine="420"/>
        <w:jc w:val="left"/>
      </w:pPr>
      <w:r>
        <w:rPr>
          <w:sz w:val="21"/>
        </w:rPr>
        <w:t>四、我司承诺遵守国家有关招标采购法律法规规章，在参加医院招标采购活动时，保证诚信投标、不串标、不陪标，严格按照有关规定及合同执行。</w:t>
      </w:r>
    </w:p>
    <w:p>
      <w:pPr>
        <w:pStyle w:val="null3"/>
        <w:ind w:firstLine="420"/>
        <w:jc w:val="left"/>
      </w:pPr>
      <w:r>
        <w:rPr>
          <w:sz w:val="21"/>
        </w:rPr>
        <w:t>五、我司承诺</w:t>
      </w:r>
    </w:p>
    <w:p>
      <w:pPr>
        <w:pStyle w:val="null3"/>
        <w:ind w:firstLine="420"/>
        <w:jc w:val="left"/>
      </w:pPr>
      <w:r>
        <w:rPr>
          <w:sz w:val="21"/>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420"/>
        <w:jc w:val="left"/>
      </w:pPr>
      <w:r>
        <w:rPr>
          <w:sz w:val="21"/>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ind w:firstLine="420"/>
        <w:jc w:val="left"/>
      </w:pPr>
      <w:r>
        <w:rPr>
          <w:sz w:val="21"/>
        </w:rPr>
        <w:t>六、我司承诺遵守《中华人民共和国政府采购法》第四十六条、《中华人民共和国招标投标法》第四十六条及医院招标采购相关规章制度的规定，在医院中标、成交通知书发出之日起三十日内，按照招标采购文件和中标人的投标文件或其他响应文件签订书面合同。</w:t>
      </w:r>
    </w:p>
    <w:p>
      <w:pPr>
        <w:pStyle w:val="null3"/>
        <w:ind w:firstLine="420"/>
        <w:jc w:val="left"/>
      </w:pPr>
      <w:r>
        <w:rPr>
          <w:sz w:val="21"/>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ind w:firstLine="420"/>
        <w:jc w:val="left"/>
      </w:pPr>
      <w:r>
        <w:rPr>
          <w:sz w:val="21"/>
        </w:rPr>
        <w:t>双方订立买卖合同、技术服务合同、建筑工程施工合同等合同以后，本承诺书同时作为双方合同的构成部分。</w:t>
      </w:r>
    </w:p>
    <w:p>
      <w:pPr>
        <w:pStyle w:val="null3"/>
        <w:ind w:firstLine="420"/>
        <w:jc w:val="left"/>
      </w:pPr>
      <w:r>
        <w:rPr>
          <w:sz w:val="21"/>
        </w:rPr>
        <w:t>本承诺书一式两份，一份由医院相关职能部门保存，一份由经营单位保存。</w:t>
      </w:r>
    </w:p>
    <w:p>
      <w:pPr>
        <w:pStyle w:val="null3"/>
        <w:jc w:val="left"/>
      </w:pPr>
      <w:r>
        <w:rPr>
          <w:sz w:val="21"/>
        </w:rPr>
        <w:t xml:space="preserve">                        </w:t>
      </w:r>
    </w:p>
    <w:p>
      <w:pPr>
        <w:pStyle w:val="null3"/>
        <w:jc w:val="left"/>
      </w:pPr>
      <w:r>
        <w:rPr>
          <w:sz w:val="21"/>
        </w:rPr>
        <w:t xml:space="preserve">                        </w:t>
      </w:r>
    </w:p>
    <w:p>
      <w:pPr>
        <w:pStyle w:val="null3"/>
        <w:jc w:val="center"/>
      </w:pPr>
      <w:r>
        <w:rPr>
          <w:sz w:val="21"/>
        </w:rPr>
        <w:t xml:space="preserve"> </w:t>
      </w:r>
      <w:r>
        <w:rPr>
          <w:sz w:val="21"/>
        </w:rPr>
        <w:t>单位名称：</w:t>
      </w:r>
    </w:p>
    <w:p>
      <w:pPr>
        <w:pStyle w:val="null3"/>
        <w:ind w:firstLine="435"/>
        <w:jc w:val="left"/>
      </w:pPr>
      <w:r>
        <w:rPr>
          <w:sz w:val="21"/>
        </w:rPr>
        <w:t xml:space="preserve">                                      </w:t>
      </w:r>
      <w:r>
        <w:rPr>
          <w:sz w:val="21"/>
        </w:rPr>
        <w:t>（盖章）</w:t>
      </w:r>
    </w:p>
    <w:p>
      <w:pPr>
        <w:pStyle w:val="null3"/>
        <w:jc w:val="left"/>
      </w:pPr>
      <w:r>
        <w:rPr>
          <w:sz w:val="21"/>
        </w:rPr>
        <w:t xml:space="preserve">                         </w:t>
      </w:r>
      <w:r>
        <w:rPr>
          <w:sz w:val="21"/>
        </w:rPr>
        <w:t>单位负责人（或法定代表人）：</w:t>
      </w:r>
    </w:p>
    <w:p>
      <w:pPr>
        <w:pStyle w:val="null3"/>
        <w:ind w:firstLine="1365"/>
        <w:jc w:val="left"/>
      </w:pPr>
      <w:r>
        <w:rPr>
          <w:sz w:val="21"/>
        </w:rPr>
        <w:t xml:space="preserve">                            </w:t>
      </w:r>
      <w:r>
        <w:rPr>
          <w:sz w:val="21"/>
        </w:rPr>
        <w:t>（签名）</w:t>
      </w:r>
    </w:p>
    <w:p>
      <w:pPr>
        <w:pStyle w:val="null3"/>
        <w:jc w:val="center"/>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441501-2026-00075</w:t>
      </w:r>
    </w:p>
    <w:p>
      <w:pPr>
        <w:pStyle w:val="null3"/>
        <w:jc w:val="center"/>
        <w:outlineLvl w:val="3"/>
      </w:pPr>
      <w:r>
        <w:rPr>
          <w:sz w:val="24"/>
          <w:b/>
        </w:rPr>
        <w:t>采购项目编号：</w:t>
      </w:r>
      <w:r>
        <w:rPr>
          <w:sz w:val="24"/>
          <w:b/>
        </w:rPr>
        <w:t>0724-2631SW910074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中山大学孙逸仙纪念医院深汕中心医院消化内镜系统采购项目</w:t>
      </w:r>
      <w:r>
        <w:rPr>
          <w:u w:val="single"/>
        </w:rPr>
        <w:t>”</w:t>
      </w:r>
      <w:r>
        <w:rPr/>
        <w:t>项目的招标[采购项目编号为：</w:t>
      </w:r>
      <w:r>
        <w:rPr>
          <w:u w:val="single"/>
        </w:rPr>
        <w:t>0724-2631SW910074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中山大学孙逸仙纪念医院深汕中心医院消化内镜系统采购项目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中山大学孙逸仙纪念医院深汕中心医院消化内镜系统采购项目</w:t>
      </w:r>
      <w:r>
        <w:rPr/>
        <w:t>”项目采购[采购项目编号为</w:t>
      </w:r>
      <w:r>
        <w:rPr/>
        <w:t>0724-2631SW910074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中山大学孙逸仙纪念医院深汕中心医院消化内镜系统采购项目</w:t>
      </w:r>
      <w:r>
        <w:rPr/>
        <w:t>招标中获中标（采购项目编号：</w:t>
      </w:r>
      <w:r>
        <w:rPr/>
        <w:t>0724-2631SW910074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中山大学孙逸仙纪念医院深汕中心医院消化内镜系统采购项目</w:t>
      </w:r>
      <w:r>
        <w:rPr/>
        <w:t>”项目（采购项目编号：</w:t>
      </w:r>
      <w:r>
        <w:rPr/>
        <w:t>0724-2631SW910074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