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440113-2025-05285</w:t>
      </w:r>
    </w:p>
    <w:p>
      <w:pPr>
        <w:pStyle w:val="null3"/>
        <w:jc w:val="center"/>
        <w:outlineLvl w:val="3"/>
      </w:pPr>
      <w:r>
        <w:rPr>
          <w:sz w:val="24"/>
          <w:b/>
        </w:rPr>
        <w:t>采购项目编号：</w:t>
      </w:r>
      <w:r>
        <w:rPr>
          <w:sz w:val="24"/>
          <w:b/>
        </w:rPr>
        <w:t>0724-2511Z1A43778</w:t>
      </w:r>
    </w:p>
    <w:p>
      <w:pPr>
        <w:pStyle w:val="null3"/>
        <w:jc w:val="center"/>
        <w:outlineLvl w:val="3"/>
      </w:pPr>
      <w:r>
        <w:rPr>
          <w:sz w:val="24"/>
          <w:b/>
        </w:rPr>
        <w:t>项目名称：</w:t>
      </w:r>
      <w:r>
        <w:rPr>
          <w:sz w:val="24"/>
          <w:b/>
        </w:rPr>
        <w:t>广州市番禺区第六人民医院检验科设备采购项目(二次)</w:t>
      </w:r>
    </w:p>
    <w:p>
      <w:pPr>
        <w:pStyle w:val="null3"/>
        <w:jc w:val="center"/>
        <w:outlineLvl w:val="3"/>
      </w:pPr>
      <w:r>
        <w:rPr>
          <w:sz w:val="24"/>
          <w:b/>
        </w:rPr>
        <w:t>采购人：</w:t>
      </w:r>
      <w:r>
        <w:rPr>
          <w:sz w:val="24"/>
          <w:b/>
        </w:rPr>
        <w:t>广州市番禺区第六人民医院</w:t>
      </w:r>
    </w:p>
    <w:p>
      <w:pPr>
        <w:pStyle w:val="null3"/>
        <w:jc w:val="center"/>
        <w:outlineLvl w:val="3"/>
      </w:pPr>
      <w:r>
        <w:rPr>
          <w:sz w:val="24"/>
          <w:b/>
        </w:rPr>
        <w:t>采购代理机构：</w:t>
      </w:r>
      <w:r>
        <w:rPr>
          <w:sz w:val="24"/>
          <w:b/>
        </w:rPr>
        <w:t>国义招标股份有限公司</w:t>
      </w:r>
    </w:p>
    <w:p>
      <w:pPr>
        <w:pStyle w:val="null3"/>
        <w:ind w:firstLine="480"/>
      </w:pPr>
      <w:r>
        <w:rPr/>
        <w:t xml:space="preserve">  </w:t>
      </w:r>
    </w:p>
    <w:p>
      <w:pPr>
        <w:pStyle w:val="null3"/>
        <w:jc w:val="center"/>
        <w:outlineLvl w:val="1"/>
      </w:pPr>
      <w:r>
        <w:rPr>
          <w:sz w:val="36"/>
          <w:b/>
        </w:rPr>
        <w:t>第一章投标邀请</w:t>
      </w:r>
    </w:p>
    <w:p>
      <w:pPr>
        <w:pStyle w:val="null3"/>
        <w:ind w:firstLine="480"/>
      </w:pPr>
      <w:r>
        <w:rPr/>
        <w:t xml:space="preserve">国义招标股份有限公司 </w:t>
      </w:r>
      <w:r>
        <w:rPr/>
        <w:t>受</w:t>
      </w:r>
      <w:r>
        <w:rPr/>
        <w:t>广州市番禺区第六人民医院</w:t>
      </w:r>
      <w:r>
        <w:rPr/>
        <w:t>的委托，采用</w:t>
      </w:r>
      <w:r>
        <w:rPr/>
        <w:t>公开招标</w:t>
      </w:r>
      <w:r>
        <w:rPr/>
        <w:t>方式组织采购</w:t>
      </w:r>
      <w:r>
        <w:rPr/>
        <w:t>广州市番禺区第六人民医院检验科设备采购项目(二次)</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广州市番禺区第六人民医院检验科设备采购项目(二次)</w:t>
      </w:r>
    </w:p>
    <w:p>
      <w:pPr>
        <w:pStyle w:val="null3"/>
        <w:ind w:firstLine="480"/>
      </w:pPr>
      <w:r>
        <w:rPr/>
        <w:t>采购计划编号：</w:t>
      </w:r>
      <w:r>
        <w:rPr/>
        <w:t>440113-2025-05285</w:t>
      </w:r>
    </w:p>
    <w:p>
      <w:pPr>
        <w:pStyle w:val="null3"/>
        <w:ind w:firstLine="480"/>
      </w:pPr>
      <w:r>
        <w:rPr/>
        <w:t>采购项目编号：</w:t>
      </w:r>
      <w:r>
        <w:rPr/>
        <w:t>0724-2511Z1A43778</w:t>
      </w:r>
    </w:p>
    <w:p>
      <w:pPr>
        <w:pStyle w:val="null3"/>
        <w:ind w:firstLine="480"/>
      </w:pPr>
      <w:r>
        <w:rPr/>
        <w:t>采购方式：</w:t>
      </w:r>
      <w:r>
        <w:rPr/>
        <w:t>公开招标</w:t>
      </w:r>
    </w:p>
    <w:p>
      <w:pPr>
        <w:pStyle w:val="null3"/>
        <w:ind w:firstLine="480"/>
      </w:pPr>
      <w:r>
        <w:rPr/>
        <w:t>预算金额：</w:t>
      </w:r>
      <w:r>
        <w:rPr/>
        <w:t>973,000.00</w:t>
      </w:r>
      <w:r>
        <w:rPr/>
        <w:t>元</w:t>
      </w:r>
    </w:p>
    <w:p>
      <w:pPr>
        <w:pStyle w:val="null3"/>
        <w:outlineLvl w:val="3"/>
      </w:pPr>
      <w:r>
        <w:rPr>
          <w:sz w:val="24"/>
          <w:b/>
        </w:rPr>
        <w:t>2.项目内容及需求情况（采购项目技术规格、参数及要求）</w:t>
      </w:r>
    </w:p>
    <w:p>
      <w:pPr>
        <w:pStyle w:val="null3"/>
      </w:pPr>
      <w:r>
        <w:rPr/>
        <w:t>采购包1(检验科设备):</w:t>
      </w:r>
    </w:p>
    <w:p>
      <w:pPr>
        <w:pStyle w:val="null3"/>
      </w:pPr>
      <w:r>
        <w:rPr/>
        <w:t>采购包预算金额：973,000.00元</w:t>
      </w:r>
    </w:p>
    <w:tbl>
      <w:tblPr>
        <w:tblW w:w="0" w:type="auto"/>
        <w:tblBorders>
          <w:top w:val="single"/>
          <w:left w:val="single"/>
          <w:bottom w:val="single"/>
          <w:right w:val="single"/>
          <w:insideH w:val="single"/>
          <w:insideV w:val="single"/>
        </w:tblBorders>
      </w:tblPr>
      <w:tblGrid>
        <w:gridCol w:w="1187"/>
        <w:gridCol w:w="1424"/>
        <w:gridCol w:w="2136"/>
        <w:gridCol w:w="1187"/>
        <w:gridCol w:w="1187"/>
        <w:gridCol w:w="1187"/>
      </w:tblGrid>
      <w:tr>
        <w:tc>
          <w:tcPr>
            <w:tcW w:type="dxa" w:w="1187"/>
          </w:tcPr>
          <w:p>
            <w:pPr>
              <w:pStyle w:val="null3"/>
            </w:pPr>
            <w:r>
              <w:rPr/>
              <w:t>品目号</w:t>
            </w:r>
          </w:p>
        </w:tc>
        <w:tc>
          <w:tcPr>
            <w:tcW w:type="dxa" w:w="1424"/>
          </w:tcPr>
          <w:p>
            <w:pPr>
              <w:pStyle w:val="null3"/>
            </w:pPr>
            <w:r>
              <w:rPr/>
              <w:t>品目名称</w:t>
            </w:r>
          </w:p>
        </w:tc>
        <w:tc>
          <w:tcPr>
            <w:tcW w:type="dxa" w:w="2136"/>
          </w:tcPr>
          <w:p>
            <w:pPr>
              <w:pStyle w:val="null3"/>
            </w:pPr>
            <w:r>
              <w:rPr/>
              <w:t>采购标的</w:t>
            </w:r>
          </w:p>
        </w:tc>
        <w:tc>
          <w:tcPr>
            <w:tcW w:type="dxa" w:w="1187"/>
          </w:tcPr>
          <w:p>
            <w:pPr>
              <w:pStyle w:val="null3"/>
            </w:pPr>
            <w:r>
              <w:rPr/>
              <w:t>数量（单位）</w:t>
            </w:r>
          </w:p>
        </w:tc>
        <w:tc>
          <w:tcPr>
            <w:tcW w:type="dxa" w:w="1187"/>
          </w:tcPr>
          <w:p>
            <w:pPr>
              <w:pStyle w:val="null3"/>
            </w:pPr>
            <w:r>
              <w:rPr/>
              <w:t>技术规格、参数及要求</w:t>
            </w:r>
          </w:p>
        </w:tc>
        <w:tc>
          <w:tcPr>
            <w:tcW w:type="dxa" w:w="1187"/>
          </w:tcPr>
          <w:p>
            <w:pPr>
              <w:pStyle w:val="null3"/>
            </w:pPr>
            <w:r>
              <w:rPr/>
              <w:t>是否允许进口产品</w:t>
            </w:r>
          </w:p>
        </w:tc>
      </w:tr>
      <w:tr>
        <w:tc>
          <w:tcPr>
            <w:tcW w:type="dxa" w:w="1187"/>
          </w:tcPr>
          <w:p>
            <w:pPr>
              <w:pStyle w:val="null3"/>
            </w:pPr>
            <w:r>
              <w:rPr/>
              <w:t>1-1</w:t>
            </w:r>
          </w:p>
        </w:tc>
        <w:tc>
          <w:tcPr>
            <w:tcW w:type="dxa" w:w="1424"/>
          </w:tcPr>
          <w:p>
            <w:pPr>
              <w:pStyle w:val="null3"/>
            </w:pPr>
            <w:r>
              <w:rPr/>
              <w:t>临床检验设备</w:t>
            </w:r>
          </w:p>
        </w:tc>
        <w:tc>
          <w:tcPr>
            <w:tcW w:type="dxa" w:w="2136"/>
          </w:tcPr>
          <w:p>
            <w:pPr>
              <w:pStyle w:val="null3"/>
            </w:pPr>
            <w:r>
              <w:rPr/>
              <w:t>全自动生化免疫流水线</w:t>
            </w:r>
          </w:p>
        </w:tc>
        <w:tc>
          <w:tcPr>
            <w:tcW w:type="dxa" w:w="1187"/>
          </w:tcPr>
          <w:p>
            <w:pPr>
              <w:pStyle w:val="null3"/>
            </w:pPr>
            <w:r>
              <w:rPr/>
              <w:t>1(套)</w:t>
            </w:r>
          </w:p>
        </w:tc>
        <w:tc>
          <w:tcPr>
            <w:tcW w:type="dxa" w:w="1187"/>
          </w:tcPr>
          <w:p>
            <w:pPr>
              <w:pStyle w:val="null3"/>
            </w:pPr>
            <w:r>
              <w:rPr/>
              <w:t>详见第二章</w:t>
            </w:r>
          </w:p>
        </w:tc>
        <w:tc>
          <w:tcPr>
            <w:tcW w:type="dxa" w:w="1187"/>
          </w:tcPr>
          <w:p>
            <w:pPr>
              <w:pStyle w:val="null3"/>
            </w:pPr>
            <w:r>
              <w:rPr/>
              <w:t>否</w:t>
            </w:r>
          </w:p>
        </w:tc>
      </w:tr>
      <w:tr>
        <w:tc>
          <w:tcPr>
            <w:tcW w:type="dxa" w:w="1187"/>
          </w:tcPr>
          <w:p>
            <w:pPr>
              <w:pStyle w:val="null3"/>
            </w:pPr>
            <w:r>
              <w:rPr/>
              <w:t>1-2</w:t>
            </w:r>
          </w:p>
        </w:tc>
        <w:tc>
          <w:tcPr>
            <w:tcW w:type="dxa" w:w="1424"/>
          </w:tcPr>
          <w:p>
            <w:pPr>
              <w:pStyle w:val="null3"/>
            </w:pPr>
            <w:r>
              <w:rPr/>
              <w:t>临床检验设备</w:t>
            </w:r>
          </w:p>
        </w:tc>
        <w:tc>
          <w:tcPr>
            <w:tcW w:type="dxa" w:w="2136"/>
          </w:tcPr>
          <w:p>
            <w:pPr>
              <w:pStyle w:val="null3"/>
            </w:pPr>
            <w:r>
              <w:rPr/>
              <w:t>全自动血液分析流水线</w:t>
            </w:r>
          </w:p>
        </w:tc>
        <w:tc>
          <w:tcPr>
            <w:tcW w:type="dxa" w:w="1187"/>
          </w:tcPr>
          <w:p>
            <w:pPr>
              <w:pStyle w:val="null3"/>
            </w:pPr>
            <w:r>
              <w:rPr/>
              <w:t>1(套)</w:t>
            </w:r>
          </w:p>
        </w:tc>
        <w:tc>
          <w:tcPr>
            <w:tcW w:type="dxa" w:w="1187"/>
          </w:tcPr>
          <w:p>
            <w:pPr>
              <w:pStyle w:val="null3"/>
            </w:pPr>
            <w:r>
              <w:rPr/>
              <w:t>详见第二章</w:t>
            </w:r>
          </w:p>
        </w:tc>
        <w:tc>
          <w:tcPr>
            <w:tcW w:type="dxa" w:w="1187"/>
          </w:tcPr>
          <w:p>
            <w:pPr>
              <w:pStyle w:val="null3"/>
            </w:pPr>
            <w:r>
              <w:rPr/>
              <w:t>是</w:t>
            </w:r>
          </w:p>
        </w:tc>
      </w:tr>
      <w:tr>
        <w:tc>
          <w:tcPr>
            <w:tcW w:type="dxa" w:w="1187"/>
          </w:tcPr>
          <w:p>
            <w:pPr>
              <w:pStyle w:val="null3"/>
            </w:pPr>
            <w:r>
              <w:rPr/>
              <w:t>1-3</w:t>
            </w:r>
          </w:p>
        </w:tc>
        <w:tc>
          <w:tcPr>
            <w:tcW w:type="dxa" w:w="1424"/>
          </w:tcPr>
          <w:p>
            <w:pPr>
              <w:pStyle w:val="null3"/>
            </w:pPr>
            <w:r>
              <w:rPr/>
              <w:t>临床检验设备</w:t>
            </w:r>
          </w:p>
        </w:tc>
        <w:tc>
          <w:tcPr>
            <w:tcW w:type="dxa" w:w="2136"/>
          </w:tcPr>
          <w:p>
            <w:pPr>
              <w:pStyle w:val="null3"/>
            </w:pPr>
            <w:r>
              <w:rPr/>
              <w:t>全自动尿液分析系统</w:t>
            </w:r>
          </w:p>
        </w:tc>
        <w:tc>
          <w:tcPr>
            <w:tcW w:type="dxa" w:w="1187"/>
          </w:tcPr>
          <w:p>
            <w:pPr>
              <w:pStyle w:val="null3"/>
            </w:pPr>
            <w:r>
              <w:rPr/>
              <w:t>1(套)</w:t>
            </w:r>
          </w:p>
        </w:tc>
        <w:tc>
          <w:tcPr>
            <w:tcW w:type="dxa" w:w="1187"/>
          </w:tcPr>
          <w:p>
            <w:pPr>
              <w:pStyle w:val="null3"/>
            </w:pPr>
            <w:r>
              <w:rPr/>
              <w:t>详见第二章</w:t>
            </w:r>
          </w:p>
        </w:tc>
        <w:tc>
          <w:tcPr>
            <w:tcW w:type="dxa" w:w="1187"/>
          </w:tcPr>
          <w:p>
            <w:pPr>
              <w:pStyle w:val="null3"/>
            </w:pPr>
            <w:r>
              <w:rPr/>
              <w:t>否</w:t>
            </w:r>
          </w:p>
        </w:tc>
      </w:tr>
    </w:tbl>
    <w:p>
      <w:pPr>
        <w:pStyle w:val="null3"/>
      </w:pPr>
      <w:r>
        <w:rPr/>
        <w:t>本采购包不接受联合体投标</w:t>
      </w:r>
    </w:p>
    <w:p>
      <w:pPr>
        <w:pStyle w:val="null3"/>
      </w:pPr>
      <w:r>
        <w:rPr/>
        <w:t>合同分包：不允许合同分包</w:t>
      </w:r>
    </w:p>
    <w:p>
      <w:pPr>
        <w:pStyle w:val="null3"/>
      </w:pPr>
      <w:r>
        <w:rPr/>
        <w:t>合同履行期限：合同所约定的全部义务履行完毕之日止</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pPr>
        <w:pStyle w:val="null3"/>
      </w:pPr>
      <w:r>
        <w:rPr/>
        <w:t>2）有依法缴纳税收和社会保障资金的良好记录：提供《资格条件承诺函》，格式详见公告附件。</w:t>
      </w:r>
    </w:p>
    <w:p>
      <w:pPr>
        <w:pStyle w:val="null3"/>
      </w:pPr>
      <w:r>
        <w:rPr/>
        <w:t>3）具有良好的商业信誉和健全的财务会计制度：提供《资格条件承诺函》，格式详见公告附件。</w:t>
      </w:r>
    </w:p>
    <w:p>
      <w:pPr>
        <w:pStyle w:val="null3"/>
      </w:pPr>
      <w:r>
        <w:rPr/>
        <w:t>4）履行合同所必需的设备和专业技术能力：提供《资格条件承诺函》，格式详见公告附件。</w:t>
      </w:r>
    </w:p>
    <w:p>
      <w:pPr>
        <w:pStyle w:val="null3"/>
      </w:pPr>
      <w:r>
        <w:rPr/>
        <w:t>5）参加采购活动前3年内，在经营活动中没有重大违法记录：提供《资格条件承诺函》，格式详见公告附件。重大违法记录，是指供应商因违法经营受到刑事处罚或者责令停产停业、吊销许可证或者执照、较大数额罚款等行政处罚（根据财库〔2022〕3号文规定，“较大数额罚款”认定为200万元以上的罚款，法律、行政法规以及国务院有关部门明确规定相关领域“较大数额罚款”标准高于200万元的，从其规定）。</w:t>
      </w:r>
    </w:p>
    <w:p>
      <w:pPr>
        <w:pStyle w:val="null3"/>
        <w:outlineLvl w:val="3"/>
      </w:pPr>
      <w:r>
        <w:rPr>
          <w:sz w:val="24"/>
          <w:b/>
        </w:rPr>
        <w:t>2.落实政府采购政策需满足的资格要求：</w:t>
      </w:r>
    </w:p>
    <w:p>
      <w:pPr>
        <w:pStyle w:val="null3"/>
        <w:jc w:val="left"/>
      </w:pPr>
      <w:r>
        <w:rPr/>
        <w:t>采购包1（检验科设备）：</w:t>
      </w:r>
      <w:r>
        <w:rPr/>
        <w:t>本采购包不属于专门面向中小企业采购的项目，理由是根据《政府采购促进中小企业发展管理办法》的规定，本项目符合“按照本办法规定预留采购份额无法确保充分供应、充分竞争，或者存在可能影响政府采购目标实现的情形”，故不专门面向中小企业采购。</w:t>
      </w:r>
    </w:p>
    <w:p>
      <w:pPr>
        <w:pStyle w:val="null3"/>
        <w:outlineLvl w:val="3"/>
      </w:pPr>
      <w:r>
        <w:rPr>
          <w:sz w:val="24"/>
          <w:b/>
        </w:rPr>
        <w:t>3.本项目特定的资格要求：</w:t>
      </w:r>
    </w:p>
    <w:p>
      <w:pPr>
        <w:pStyle w:val="null3"/>
      </w:pPr>
      <w:r>
        <w:rPr/>
        <w:t>采购包1（检验科设备）：</w:t>
      </w:r>
    </w:p>
    <w:p>
      <w:pPr>
        <w:pStyle w:val="null3"/>
      </w:pPr>
      <w:r>
        <w:rPr/>
        <w:t>1)供应商未被列入“信用中国”网站（www.creditchina.gov.cn）“记录失信被执行人或重大税收违法案件当事人名单（即税收违法黑名单）”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p>
      <w:pPr>
        <w:pStyle w:val="null3"/>
      </w:pPr>
      <w:r>
        <w:rPr/>
        <w:t>2)单位负责人为同一人或者存在直接控股、管理关系的不同供应商，不得同时参加本采购项目同一采购包投标（响应）（提供投标（报价）函承诺相关内容）。</w:t>
      </w:r>
    </w:p>
    <w:p>
      <w:pPr>
        <w:pStyle w:val="null3"/>
      </w:pPr>
      <w:r>
        <w:rPr/>
        <w:t>3)为本项目提供整体设计、规范编制或者项目管理、监理、检测等服务的供应商，不得再参与本项目投标（响应）（提供投标（报价）函承诺相关内容）。</w:t>
      </w:r>
    </w:p>
    <w:p>
      <w:pPr>
        <w:pStyle w:val="null3"/>
      </w:pPr>
      <w:r>
        <w:rPr/>
        <w:t>4)①如供应商为所投产品代理商：所投产品为第二类医疗器械的，须具有第二类医疗器械经营备案凭证或承诺供货前取得第二类医疗器械经营备案凭证；所投产品为第三类医疗器械的，须具有医疗器械经营许可证。②如供应商为所投产品制造商：所投产品为第二类、第三类医疗器械的，须具有医疗器械生产许可证。③如国家另有规定，则适用其规定。</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广州市番禺区第六人民医院</w:t>
      </w:r>
    </w:p>
    <w:p>
      <w:pPr>
        <w:pStyle w:val="null3"/>
        <w:ind w:firstLine="480"/>
      </w:pPr>
      <w:r>
        <w:rPr/>
        <w:t xml:space="preserve"> 地址：</w:t>
      </w:r>
      <w:r>
        <w:rPr/>
        <w:t>广州市番禺区南村镇文明路185号</w:t>
      </w:r>
    </w:p>
    <w:p>
      <w:pPr>
        <w:pStyle w:val="null3"/>
        <w:ind w:firstLine="480"/>
      </w:pPr>
      <w:r>
        <w:rPr/>
        <w:t xml:space="preserve"> 联系方式：</w:t>
      </w:r>
      <w:r>
        <w:rPr/>
        <w:t>020-31178054</w:t>
      </w:r>
    </w:p>
    <w:p>
      <w:pPr>
        <w:pStyle w:val="null3"/>
        <w:outlineLvl w:val="3"/>
      </w:pPr>
      <w:r>
        <w:rPr>
          <w:sz w:val="24"/>
          <w:b/>
        </w:rPr>
        <w:t xml:space="preserve"> 2.采购代理机构信息</w:t>
      </w:r>
    </w:p>
    <w:p>
      <w:pPr>
        <w:pStyle w:val="null3"/>
        <w:ind w:firstLine="480"/>
      </w:pPr>
      <w:r>
        <w:rPr/>
        <w:t xml:space="preserve"> 名称：</w:t>
      </w:r>
      <w:r>
        <w:rPr/>
        <w:t>国义招标股份有限公司</w:t>
      </w:r>
    </w:p>
    <w:p>
      <w:pPr>
        <w:pStyle w:val="null3"/>
        <w:ind w:firstLine="480"/>
      </w:pPr>
      <w:r>
        <w:rPr/>
        <w:t xml:space="preserve"> 地址：</w:t>
      </w:r>
      <w:r>
        <w:rPr/>
        <w:t>广州市越秀区东风东路726号19楼</w:t>
      </w:r>
    </w:p>
    <w:p>
      <w:pPr>
        <w:pStyle w:val="null3"/>
        <w:ind w:firstLine="480"/>
      </w:pPr>
      <w:r>
        <w:rPr/>
        <w:t xml:space="preserve"> 联系方式：</w:t>
      </w:r>
      <w:r>
        <w:rPr/>
        <w:t>020-37861050、020-37860612、020-37860545</w:t>
      </w:r>
    </w:p>
    <w:p>
      <w:pPr>
        <w:pStyle w:val="null3"/>
        <w:outlineLvl w:val="3"/>
      </w:pPr>
      <w:r>
        <w:rPr>
          <w:sz w:val="24"/>
          <w:b/>
        </w:rPr>
        <w:t xml:space="preserve"> 3.项目联系方式</w:t>
      </w:r>
    </w:p>
    <w:p>
      <w:pPr>
        <w:pStyle w:val="null3"/>
        <w:ind w:firstLine="480"/>
      </w:pPr>
      <w:r>
        <w:rPr/>
        <w:t xml:space="preserve"> 项目联系人：</w:t>
      </w:r>
      <w:r>
        <w:rPr/>
        <w:t>杨镕瑄、黄诗韵、薛业生</w:t>
      </w:r>
    </w:p>
    <w:p>
      <w:pPr>
        <w:pStyle w:val="null3"/>
        <w:ind w:firstLine="480"/>
      </w:pPr>
      <w:r>
        <w:rPr/>
        <w:t xml:space="preserve"> 电话：</w:t>
      </w:r>
      <w:r>
        <w:rPr/>
        <w:t>020-37861050、020-37860612、020-37860545</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国义招标股份有限公司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t xml:space="preserve"> </w:t>
      </w:r>
    </w:p>
    <w:tbl>
      <w:tblPr>
        <w:tblW w:w="0" w:type="auto"/>
        <w:tblBorders>
          <w:top w:val="none" w:color="000000" w:sz="4"/>
          <w:left w:val="none" w:color="000000" w:sz="4"/>
          <w:bottom w:val="none" w:color="000000" w:sz="4"/>
          <w:right w:val="none" w:color="000000" w:sz="4"/>
          <w:insideH w:val="none"/>
          <w:insideV w:val="none"/>
        </w:tblBorders>
      </w:tblPr>
      <w:tblGrid>
        <w:gridCol w:w="636"/>
        <w:gridCol w:w="2405"/>
        <w:gridCol w:w="636"/>
        <w:gridCol w:w="1514"/>
        <w:gridCol w:w="1584"/>
        <w:gridCol w:w="1514"/>
      </w:tblGrid>
      <w:tr>
        <w:tc>
          <w:tcPr>
            <w:tcW w:type="dxa" w:w="63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序号</w:t>
            </w:r>
          </w:p>
        </w:tc>
        <w:tc>
          <w:tcPr>
            <w:tcW w:type="dxa" w:w="2405"/>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采购标的</w:t>
            </w:r>
          </w:p>
        </w:tc>
        <w:tc>
          <w:tcPr>
            <w:tcW w:type="dxa" w:w="63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数量</w:t>
            </w:r>
          </w:p>
        </w:tc>
        <w:tc>
          <w:tcPr>
            <w:tcW w:type="dxa" w:w="151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采购预算</w:t>
            </w:r>
          </w:p>
        </w:tc>
        <w:tc>
          <w:tcPr>
            <w:tcW w:type="dxa" w:w="158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最高限价</w:t>
            </w:r>
          </w:p>
        </w:tc>
        <w:tc>
          <w:tcPr>
            <w:tcW w:type="dxa" w:w="1514"/>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rPr>
              <w:t>质保（保修）期</w:t>
            </w:r>
          </w:p>
        </w:tc>
      </w:tr>
      <w:tr>
        <w:tc>
          <w:tcPr>
            <w:tcW w:type="dxa" w:w="63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240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全自动生化免疫流水线</w:t>
            </w:r>
          </w:p>
        </w:tc>
        <w:tc>
          <w:tcPr>
            <w:tcW w:type="dxa" w:w="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1套</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750,000.00</w:t>
            </w:r>
          </w:p>
        </w:tc>
        <w:tc>
          <w:tcPr>
            <w:tcW w:type="dxa" w:w="158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750,000.00</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终身全保</w:t>
            </w:r>
          </w:p>
        </w:tc>
      </w:tr>
      <w:tr>
        <w:tc>
          <w:tcPr>
            <w:tcW w:type="dxa" w:w="63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2</w:t>
            </w:r>
          </w:p>
        </w:tc>
        <w:tc>
          <w:tcPr>
            <w:tcW w:type="dxa" w:w="240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全自动血液分析流水线</w:t>
            </w:r>
          </w:p>
        </w:tc>
        <w:tc>
          <w:tcPr>
            <w:tcW w:type="dxa" w:w="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1套</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175,000.00</w:t>
            </w:r>
          </w:p>
        </w:tc>
        <w:tc>
          <w:tcPr>
            <w:tcW w:type="dxa" w:w="158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175,000.00</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终身全保</w:t>
            </w:r>
          </w:p>
        </w:tc>
      </w:tr>
      <w:tr>
        <w:tc>
          <w:tcPr>
            <w:tcW w:type="dxa" w:w="63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3</w:t>
            </w:r>
          </w:p>
        </w:tc>
        <w:tc>
          <w:tcPr>
            <w:tcW w:type="dxa" w:w="2405"/>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全自动尿液分析系统</w:t>
            </w:r>
          </w:p>
        </w:tc>
        <w:tc>
          <w:tcPr>
            <w:tcW w:type="dxa" w:w="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1套</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48,000.00</w:t>
            </w:r>
          </w:p>
        </w:tc>
        <w:tc>
          <w:tcPr>
            <w:tcW w:type="dxa" w:w="158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w:t>
            </w:r>
            <w:r>
              <w:rPr>
                <w:sz w:val="21"/>
              </w:rPr>
              <w:t>48,000.00</w:t>
            </w:r>
          </w:p>
        </w:tc>
        <w:tc>
          <w:tcPr>
            <w:tcW w:type="dxa" w:w="1514"/>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终身全保</w:t>
            </w:r>
          </w:p>
        </w:tc>
      </w:tr>
    </w:tbl>
    <w:p>
      <w:pPr>
        <w:pStyle w:val="null3"/>
        <w:ind w:firstLine="420"/>
        <w:jc w:val="both"/>
      </w:pPr>
      <w:r>
        <w:rPr>
          <w:sz w:val="21"/>
        </w:rPr>
        <w:t>注：</w:t>
      </w:r>
    </w:p>
    <w:p>
      <w:pPr>
        <w:pStyle w:val="null3"/>
        <w:ind w:firstLine="420"/>
        <w:jc w:val="both"/>
      </w:pPr>
      <w:r>
        <w:rPr>
          <w:sz w:val="21"/>
        </w:rPr>
        <w:t>1.经政府采购管理部门同意，</w:t>
      </w:r>
      <w:r>
        <w:rPr>
          <w:sz w:val="21"/>
          <w:b/>
        </w:rPr>
        <w:t>全自动血液分析流水线</w:t>
      </w:r>
      <w:r>
        <w:rPr>
          <w:sz w:val="21"/>
        </w:rPr>
        <w:t>采购本国产品或不属于国家法律法规政策明确规定限制的进口产品（注：进口产品是指通过中国海关报关验放进入中国境内且产自关境外的产品，含已进入中国境内并在国内市场有销售的进口产品）。</w:t>
      </w:r>
      <w:r>
        <w:rPr>
          <w:sz w:val="21"/>
          <w:b/>
        </w:rPr>
        <w:t>全自动生化免疫流水线、全自动尿液分析系统</w:t>
      </w:r>
      <w:r>
        <w:rPr>
          <w:sz w:val="21"/>
        </w:rPr>
        <w:t>采购本国产品。</w:t>
      </w:r>
    </w:p>
    <w:p>
      <w:pPr>
        <w:pStyle w:val="null3"/>
        <w:ind w:firstLine="420"/>
        <w:jc w:val="both"/>
      </w:pPr>
      <w:r>
        <w:rPr>
          <w:sz w:val="21"/>
        </w:rPr>
        <w:t>2.本项目核心产品（主要产品）：</w:t>
      </w:r>
      <w:r>
        <w:rPr>
          <w:sz w:val="21"/>
          <w:b/>
        </w:rPr>
        <w:t>全自动生化免疫流水线。</w:t>
      </w:r>
    </w:p>
    <w:p>
      <w:pPr>
        <w:pStyle w:val="null3"/>
      </w:pPr>
      <w:r>
        <w:rPr>
          <w:sz w:val="28"/>
          <w:b/>
        </w:rPr>
        <w:t>二、技术要求：</w:t>
      </w:r>
    </w:p>
    <w:tbl>
      <w:tblPr>
        <w:tblW w:w="0" w:type="auto"/>
        <w:tblBorders>
          <w:top w:val="none" w:color="000000" w:sz="4"/>
          <w:left w:val="none" w:color="000000" w:sz="4"/>
          <w:bottom w:val="none" w:color="000000" w:sz="4"/>
          <w:right w:val="none" w:color="000000" w:sz="4"/>
          <w:insideH w:val="none"/>
          <w:insideV w:val="none"/>
        </w:tblBorders>
      </w:tblPr>
      <w:tblGrid>
        <w:gridCol w:w="768"/>
        <w:gridCol w:w="7523"/>
      </w:tblGrid>
      <w:tr>
        <w:tc>
          <w:tcPr>
            <w:tcW w:type="dxa" w:w="768"/>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模块</w:t>
            </w:r>
          </w:p>
        </w:tc>
        <w:tc>
          <w:tcPr>
            <w:tcW w:type="dxa" w:w="752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具体技术</w:t>
            </w:r>
            <w:r>
              <w:rPr>
                <w:sz w:val="21"/>
                <w:b/>
                <w:color w:val="000000"/>
              </w:rPr>
              <w:t>(参数)要求</w:t>
            </w:r>
          </w:p>
        </w:tc>
      </w:tr>
      <w:tr>
        <w:tc>
          <w:tcPr>
            <w:tcW w:type="dxa" w:w="8291"/>
            <w:gridSpan w:val="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全自动生化免疫流水线</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一</w:t>
            </w:r>
          </w:p>
        </w:tc>
        <w:tc>
          <w:tcPr>
            <w:tcW w:type="dxa" w:w="752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全自动样品处理系统：</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1.提供材料证明本次所报价流水线自动化单元及分析仪器为（品牌）制造厂商的最新型号。</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2.实验室自动化系统包括：样本前处理系统（进样单元、离心单元、去盖单元）；样本传输轨道系统；样本后处理系统；中文数据信息管理系统；通过轨道传输系统与分析仪器连接实现全自动化；</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3.轨道模块因维护保养等原因需停止运行时，流水线仍旧能够完成样本前处理流程，并且生化、免疫分析仪可各自独立运行工作。</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4.流水线配置清单和整体参数要求如下：</w:t>
            </w:r>
            <w:r>
              <w:br/>
            </w:r>
            <w:r>
              <w:rPr>
                <w:sz w:val="21"/>
                <w:color w:val="000000"/>
              </w:rPr>
              <w:t>样本前处理系统，整体处理能力</w:t>
            </w:r>
            <w:r>
              <w:rPr>
                <w:sz w:val="21"/>
                <w:color w:val="000000"/>
              </w:rPr>
              <w:t>≥1000管/小时；</w:t>
            </w:r>
            <w:r>
              <w:br/>
            </w:r>
            <w:r>
              <w:rPr>
                <w:sz w:val="21"/>
                <w:color w:val="000000"/>
              </w:rPr>
              <w:t>样本离心模块，离心模块处理能力</w:t>
            </w:r>
            <w:r>
              <w:rPr>
                <w:sz w:val="21"/>
                <w:color w:val="000000"/>
              </w:rPr>
              <w:t>≥500管/小时；</w:t>
            </w:r>
            <w:r>
              <w:br/>
            </w:r>
            <w:r>
              <w:rPr>
                <w:sz w:val="21"/>
                <w:color w:val="000000"/>
              </w:rPr>
              <w:t>生化分析系统，光学速度</w:t>
            </w:r>
            <w:r>
              <w:rPr>
                <w:sz w:val="21"/>
                <w:color w:val="000000"/>
              </w:rPr>
              <w:t>≥1500测试/小时，电解质速度≥300测试/小时，综合速度≥1200测试/小时；</w:t>
            </w:r>
            <w:r>
              <w:br/>
            </w:r>
            <w:r>
              <w:rPr>
                <w:sz w:val="21"/>
                <w:color w:val="000000"/>
              </w:rPr>
              <w:t>免疫发光分析系统，检测速度</w:t>
            </w:r>
            <w:r>
              <w:rPr>
                <w:sz w:val="21"/>
                <w:color w:val="000000"/>
              </w:rPr>
              <w:t>≥550测试/小时；</w:t>
            </w:r>
            <w:r>
              <w:br/>
            </w:r>
            <w:r>
              <w:rPr>
                <w:sz w:val="21"/>
                <w:color w:val="000000"/>
              </w:rPr>
              <w:t>标本存储系统，容量</w:t>
            </w:r>
            <w:r>
              <w:rPr>
                <w:sz w:val="21"/>
                <w:color w:val="000000"/>
              </w:rPr>
              <w:t>≥13000管。</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5.由厂家或一级代理商配备专门工程师负责售后维修服务，需提供应用、工程师培训的相关资质，保障售后服务质量。</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二</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进样单元：</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6.进样区样本处理速度≥1000样本/小时。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7.进样模块需具备独立的样本进样区，不与样本出样共用，避免互相干扰。</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8.运输底座采用非充电式技术，支持无线射频技术(RFID)管理样本，可对样本进行追踪管理</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9.具有标本前处理阶段标本血清质量判断功能，自动识别溶血、脂血、黄疸样本，且能对标本进行血清状态拍照，并将照片传输至LIS保存便于查看（需提供证明材料）。</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三</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离心单元：</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10.离心单元处理能力≥500管/小时，能满足大批量样本离心要求。</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11.离心单元能自动配平，能够设置离心时间和转速等多种离心参数，并能实时根据试管类型进行切换，无需人为介入调整。</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12.单次离心样本管≥60管。</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四</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去盖单元：</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13.去盖速度≥900管/小时。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14.采用旋转去盖方式，具备气溶胶过滤、紫外灯消杀功能。</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五</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加盖</w:t>
            </w:r>
            <w:r>
              <w:rPr>
                <w:sz w:val="21"/>
                <w:b/>
                <w:color w:val="000000"/>
              </w:rPr>
              <w:t>/封膜模块：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15.检测后样本自动加盖或封膜，无需手工封管</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16.加盖/封膜速度＞900管/小时</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六</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后处理模块：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17.检测后样本使用标准样本保存架保存样本，可自动归档、提取、复检，样本存储到期后会自动丢弃</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18.冰箱进样速度≥900管/小时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19.单个模块容量≥13000管</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七</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软件系统：</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20.系统具备中文界面和样本数据信息管理系统(含相关服务器硬件)，终身免费升级</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21.能够集中控制并管理在线仪器，实时监控检测标本实时状态和标本位置、仪器运行状态</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22.具有样本TAT时间实时监控功能，包括急诊、门诊样本的TAT实时监控，并能及时提醒TAT超时样本</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八</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全自动化学发光免疫分析仪：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23.化学发光法检测单模块测试速度≥550测试/小时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24.检测原理：直接化学发光，标志物为小分子，性状稳定（需提供证明材料）</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25.进样仓容量：一次性最多可装载样本量≥150个。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26.单模块分析仪一次性可检测的项目数量：≥40个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27.试剂辨别：采用射频识别技术读取试剂盒使用情况，可反映试剂存量、校准有效性、试剂有效期。</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28.反应杯：一次性单反应杯，一次性加载≥2000个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29.混匀方式：非接触式混匀</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30.校准要求：免费提供校准品</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31.校准方式：内置主曲线，项目采用两点定标。</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32.与免疫分析仪配套使用的免疫试剂项目注册证≥120个，包含：性激素、甲状腺、炎症指标、传染病、肿瘤标志物等项目。</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33.常规甲功项目（FT3、T3、FT4、T4、TSH），参加2024年国家卫生健康委临床检验中心第一次室间质评，EQA评价家数均≥300家，具备独立分组，提供国家临检中心相关内容网页截图等证明文件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34.常规肿瘤项目（AFP、CEA、CA125、CA153、CA199），参加2024年国家卫生健康委临床检验中心第一次室间质评，EQA评价家数均≥500家，具备独立分组，提供相关证明文件。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35.具备开展高血压检测项目、血栓性疾病检测项目，项目有注册证。</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36.第一个结果时间≤15分钟，常规项目出结果时间≤25分钟，急诊项目出结果时间≤15分钟。</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37.所投产品必须能免费提供与仪器配套质控品；能提供所有检测试剂的可溯源性文件及不确定度；</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38.联网功能：可通过COM口或网卡与医院LIS系统连接，实现数据传输。</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九</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b/>
                <w:color w:val="000000"/>
              </w:rPr>
              <w:t>全自动生化分析仪：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39.综合测试速度≥1500测试/小时，电解质模块测试速度≥300测试/小时。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40.样本位：轨道式进样，一次性可同时进样≥300管，具备单独的急诊检测通道，急诊样本优先检测。</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41.光学系统：340nm-800nm，反应波长≥13个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42.检测范围：常规生化，电解质等项目</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43.测量方法：具备终点法，两点法，速率法等</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44.支持血清、血浆、尿液等多种样本类型，支持原始管直接上机。</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45.试剂量及样品量：</w:t>
            </w:r>
            <w:r>
              <w:br/>
            </w:r>
            <w:r>
              <w:rPr>
                <w:sz w:val="21"/>
                <w:color w:val="000000"/>
              </w:rPr>
              <w:t>试剂用量</w:t>
            </w:r>
            <w:r>
              <w:rPr>
                <w:sz w:val="21"/>
                <w:color w:val="000000"/>
              </w:rPr>
              <w:t>20-270ul/测试（依据项目要求选择），试剂添加精度≤1ul；</w:t>
            </w:r>
            <w:r>
              <w:br/>
            </w:r>
            <w:r>
              <w:rPr>
                <w:sz w:val="21"/>
                <w:color w:val="000000"/>
              </w:rPr>
              <w:t>样本用量：</w:t>
            </w:r>
            <w:r>
              <w:rPr>
                <w:sz w:val="21"/>
                <w:color w:val="000000"/>
              </w:rPr>
              <w:t>1.5-35ul/测试，加样精度≤0.1ul步进；</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46.样本针功能：具有凝块检测功能，液面探测功能。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47.反应液温控方式：循环水浴控温方式，温度控制精确达37℃±0.2℃；</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48.采用可重复使用的永久性石英玻璃比色杯，节省成本。</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49.最少反应液量：≤80μL。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50.所投产品必须免费开放试剂通道，满足科室所有集采试剂在仪器上检测。</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51.试剂系统：提供配套的生化试剂，试剂成本灵活可控且结果稳定可靠。</w:t>
            </w:r>
          </w:p>
        </w:tc>
      </w:tr>
      <w:tr>
        <w:tc>
          <w:tcPr>
            <w:tcW w:type="dxa" w:w="8291"/>
            <w:gridSpan w:val="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全自动血液分析流水线</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一</w:t>
            </w:r>
          </w:p>
        </w:tc>
        <w:tc>
          <w:tcPr>
            <w:tcW w:type="dxa" w:w="752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全自动血液分析仪模块：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1.具备白细胞五分类、有核红细胞、网织红细胞、体液细胞等检测功能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2.单机检测速度：CBC+DIFF：≥80样本/小时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3.可报告参数（不包含散点图、直方图、研究参数）≥32个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4.具备自动闭盖穿刺(自动全血)进样模式</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5.全自动进样(CBC/DIFF)样本用血量≤100ul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6.预稀释模式样本用血量≤20ul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7.分析线性范围(静脉全血)白细胞：(0-400)*10</w:t>
            </w:r>
            <w:r>
              <w:rPr>
                <w:sz w:val="21"/>
                <w:color w:val="000000"/>
                <w:vertAlign w:val="superscript"/>
              </w:rPr>
              <w:t>9</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8.分析线性范围(静脉全血)红细胞：(0-8.0)*10</w:t>
            </w:r>
            <w:r>
              <w:rPr>
                <w:sz w:val="21"/>
                <w:color w:val="000000"/>
                <w:vertAlign w:val="superscript"/>
              </w:rPr>
              <w:t>12</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9.分析线性范围(静脉全血)血小板：(0-4000)*10</w:t>
            </w:r>
            <w:r>
              <w:rPr>
                <w:sz w:val="21"/>
                <w:color w:val="000000"/>
                <w:vertAlign w:val="superscript"/>
              </w:rPr>
              <w:t>9</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10.白细胞分类检测原理：（激光流式原理、核酸荧光染色技术）</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11.血小板计数精密度或绝对偏差：CV≤4%</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12.具备与仪器配套的经中国NMPA注册专用质控品，包括血液质控和体液质控（提供质控品注册证和靶值表作为评估材料）</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二</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全自动末梢血检测模块：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13.检测速度：CBC+DIFF：≥60/小时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14.检测速度：CBC+DIFF+RET：≥30/小时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15.检测参数：血液报告参数数量：≥32个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16.检测参数：体液报告参数数量：≥6个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17.全血样本进样量：≤25ul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18.预稀释模式样本用血量：≤20ul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19.白细胞计数及分类检测原理：（激光流式原理及核酸荧光染色技术）</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20.具备低值白细胞检测功能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21.血小板计数检测方法：电阻抗法或荧光染色技术</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22.网织红细胞检测功能：核酸荧光染色及流式细胞技术</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23.网织红细胞血红蛋白功能：定量检测报告</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24.具备体液检测红细胞和白细胞计数功能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25.具备体液白细胞分类功能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26.分析线性范围(全血)白细胞：(0-400)*10</w:t>
            </w:r>
            <w:r>
              <w:rPr>
                <w:sz w:val="21"/>
                <w:color w:val="000000"/>
                <w:vertAlign w:val="superscript"/>
              </w:rPr>
              <w:t>9</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27.分析线性范围(全血)红细胞：(0-8.0)*10</w:t>
            </w:r>
            <w:r>
              <w:rPr>
                <w:sz w:val="21"/>
                <w:color w:val="000000"/>
                <w:vertAlign w:val="superscript"/>
              </w:rPr>
              <w:t>12</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28.分析线性范围(全血)血小板：(0-4000)*10</w:t>
            </w:r>
            <w:r>
              <w:rPr>
                <w:sz w:val="21"/>
                <w:color w:val="000000"/>
                <w:vertAlign w:val="superscript"/>
              </w:rPr>
              <w:t>9</w:t>
            </w:r>
            <w:r>
              <w:rPr>
                <w:sz w:val="21"/>
                <w:color w:val="000000"/>
              </w:rPr>
              <w:t>/L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29.</w:t>
            </w:r>
            <w:r>
              <w:rPr>
                <w:sz w:val="21"/>
                <w:color w:val="000000"/>
              </w:rPr>
              <w:t>白细胞正确度（全血）范围：</w:t>
            </w:r>
            <w:r>
              <w:rPr>
                <w:sz w:val="21"/>
                <w:color w:val="000000"/>
              </w:rPr>
              <w:t>≤3.0%</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30.</w:t>
            </w:r>
            <w:r>
              <w:rPr>
                <w:sz w:val="21"/>
                <w:color w:val="000000"/>
              </w:rPr>
              <w:t>红细胞正确度（全血）范围：</w:t>
            </w:r>
            <w:r>
              <w:rPr>
                <w:sz w:val="21"/>
                <w:color w:val="000000"/>
              </w:rPr>
              <w:t>≤2.0%</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31.血红蛋白正确度（全血）范围：≤2.0%</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32.血小板正确度（全血）范围：≤5.0%</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三</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特定蛋白分析功能模块：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33.</w:t>
            </w:r>
            <w:r>
              <w:rPr>
                <w:sz w:val="21"/>
                <w:color w:val="000000"/>
              </w:rPr>
              <w:t>检测原理：散射比浊法</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34.检测速度：≥100样本/小时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35.CRP线性范围：0.5~300mg/L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36.SAA线性范围：5-350mg/L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37.具备急诊优先功能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38.具备轨道自动进样功能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39.轨道自动进样功能最大进样数量：≥40样本</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40.具备条码扫描功能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41.具有质控品</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42.系统可存储数据容量：≥50000组</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both"/>
            </w:pPr>
            <w:r>
              <w:rPr>
                <w:sz w:val="21"/>
                <w:color w:val="000000"/>
              </w:rPr>
              <w:t>43.与医院LIS系统双向通讯功能</w:t>
            </w:r>
          </w:p>
        </w:tc>
      </w:tr>
      <w:tr>
        <w:tc>
          <w:tcPr>
            <w:tcW w:type="dxa" w:w="8291"/>
            <w:gridSpan w:val="2"/>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b/>
                <w:color w:val="000000"/>
              </w:rPr>
              <w:t>全自动尿液分析系统</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一</w:t>
            </w:r>
          </w:p>
        </w:tc>
        <w:tc>
          <w:tcPr>
            <w:tcW w:type="dxa" w:w="7523"/>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干化学模块：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1.检测原理：光电比色法、图像传感器检测系统</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2.测试项目：≥14项，并提供微量白蛋白与尿肌酐的比值参数（ACR比值）和尿蛋白与尿肌酐比值（PCR比值）</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3.理学指标（颜色、浊度、比重）检测功能</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4.最小标本量：</w:t>
            </w:r>
            <w:r>
              <w:rPr>
                <w:sz w:val="21"/>
                <w:color w:val="000000"/>
              </w:rPr>
              <w:t>≦</w:t>
            </w:r>
            <w:r>
              <w:rPr>
                <w:sz w:val="21"/>
                <w:color w:val="000000"/>
              </w:rPr>
              <w:t>2.0ml，加样量：≦0.5ml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5.独立急诊位，能优先检测急诊样本</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6.测试速度：≥240个样本/小时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7.干化学试纸仓容量≥300条，可预防试纸氧化或潮湿装置</w:t>
            </w:r>
          </w:p>
        </w:tc>
      </w:tr>
      <w:tr>
        <w:tc>
          <w:tcPr>
            <w:tcW w:type="dxa" w:w="768"/>
            <w:vMerge w:val="restart"/>
            <w:tcBorders>
              <w:top w:val="none" w:color="000000" w:sz="4"/>
              <w:left w:val="single" w:color="000000" w:sz="4"/>
              <w:bottom w:val="none" w:color="000000" w:sz="4"/>
              <w:right w:val="single" w:color="000000" w:sz="4"/>
            </w:tcBorders>
            <w:tcMar>
              <w:top w:type="dxa" w:w="0"/>
              <w:left w:type="dxa" w:w="105"/>
              <w:bottom w:type="dxa" w:w="0"/>
              <w:right w:type="dxa" w:w="105"/>
            </w:tcMar>
            <w:vAlign w:val="top"/>
          </w:tcPr>
          <w:p>
            <w:pPr>
              <w:pStyle w:val="null3"/>
              <w:jc w:val="center"/>
            </w:pPr>
            <w:r>
              <w:rPr>
                <w:sz w:val="21"/>
                <w:b/>
                <w:color w:val="000000"/>
              </w:rPr>
              <w:t>二</w:t>
            </w: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b/>
                <w:color w:val="000000"/>
              </w:rPr>
              <w:t>尿液有形成分分析模块：</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1.尿有形成分检测项目：可自动识别≥20项</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2.红细胞形态学项目：≥4项报告参数</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3.最小标本量：≦2.0ml，加样量：≦1ml</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4.检测速度：≥120测试/小时</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5.数据存储：≥20万</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6.独立急诊位，能优先检测急诊样本</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7.进样方式，样本装载量：全自动进样架，一次可放置样本≥50个</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8.支持密闭标本的直接采样（穿刺采样）</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9.样本处理方式：原样本或稀释样本上机检测</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10.可提供有形成分检测过程图片和/或原始视频进行结果回顾</w:t>
            </w:r>
          </w:p>
        </w:tc>
      </w:tr>
      <w:tr>
        <w:tc>
          <w:tcPr>
            <w:tcW w:type="dxa" w:w="768"/>
            <w:vMerge/>
            <w:tcBorders>
              <w:top w:val="none" w:color="000000" w:sz="4"/>
              <w:left w:val="single" w:color="000000" w:sz="4"/>
              <w:bottom w:val="none" w:color="000000" w:sz="4"/>
              <w:right w:val="single" w:color="000000" w:sz="4"/>
            </w:tcBorders>
          </w:tcPr>
          <w:p/>
        </w:tc>
        <w:tc>
          <w:tcPr>
            <w:tcW w:type="dxa" w:w="7523"/>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color w:val="000000"/>
              </w:rPr>
              <w:t>11.可以实现双向通讯</w:t>
            </w:r>
          </w:p>
        </w:tc>
      </w:tr>
    </w:tbl>
    <w:p>
      <w:pPr>
        <w:pStyle w:val="null3"/>
        <w:ind w:firstLine="420"/>
        <w:jc w:val="both"/>
      </w:pPr>
      <w:r>
        <w:rPr/>
        <w:t>采购包1（检验科设备）</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接到采购人通知后15个工作日内送货到指定地点。</w:t>
            </w:r>
          </w:p>
        </w:tc>
      </w:tr>
      <w:tr>
        <w:tc>
          <w:tcPr>
            <w:tcW w:type="dxa" w:w="4153"/>
          </w:tcPr>
          <w:p>
            <w:pPr>
              <w:pStyle w:val="null3"/>
            </w:pPr>
            <w:r>
              <w:rPr/>
              <w:t>标的提供的地点</w:t>
            </w:r>
          </w:p>
        </w:tc>
        <w:tc>
          <w:tcPr>
            <w:tcW w:type="dxa" w:w="4153"/>
          </w:tcPr>
          <w:p>
            <w:pPr>
              <w:pStyle w:val="null3"/>
            </w:pPr>
            <w:r>
              <w:rPr/>
              <w:t>广州市番禺区第六人民医院指定地点</w:t>
            </w:r>
          </w:p>
        </w:tc>
      </w:tr>
      <w:tr>
        <w:tc>
          <w:tcPr>
            <w:tcW w:type="dxa" w:w="4153"/>
          </w:tcPr>
          <w:p>
            <w:pPr>
              <w:pStyle w:val="null3"/>
            </w:pPr>
            <w:r>
              <w:rPr/>
              <w:t>付款方式</w:t>
            </w:r>
          </w:p>
        </w:tc>
        <w:tc>
          <w:tcPr>
            <w:tcW w:type="dxa" w:w="4153"/>
          </w:tcPr>
          <w:p>
            <w:pPr>
              <w:pStyle w:val="null3"/>
            </w:pPr>
            <w:r>
              <w:rPr/>
              <w:t>1期：支付比例100%,设备安装调试结束，提交全部报告材料，调试完成并验收合格，完成结算核定后30日内，支付合同总价的100%。中标人应在付款前5个工作日内向采购人提供等额发票。</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1.交付验收标准依次序对照适用标准为：①符合中华人民共和国国家安全质量标准、环保标准或行业标准；②符合招标文件和响应承诺中采购人认可的合理最佳配置、参数及各项要求；③货物来源国官方标准。2.进口产品（如有）必须具备原产地证明和商检局的检验证明及合法进货渠道证明。3.货物为原厂商未启封全新包装，具出厂合格证，序列号、包装箱号与出厂批号一致，并可追索查阅。所有随设备的附件必须齐全。4.中标人应将关键主机设备的用户手册、保修手册、有关单证资料及配备件、随机工具等交付给采购人，使用操作及安全须知等重要资料应附有中文说明。5.采购人组成验收小组按国家有关规定、规范进行验收，必要时邀请相关的专业人员或机构参与验收。因货物质量问题发生争议时，由本地质量技术监督部门鉴定。货物符合质量技术标准的，鉴定费由采购人承担；否则鉴定费由中标人承担。</w:t>
            </w:r>
          </w:p>
        </w:tc>
      </w:tr>
      <w:tr>
        <w:tc>
          <w:tcPr>
            <w:tcW w:type="dxa" w:w="4153"/>
          </w:tcPr>
          <w:p>
            <w:pPr>
              <w:pStyle w:val="null3"/>
            </w:pPr>
            <w:r>
              <w:rPr/>
              <w:t>履约保证金</w:t>
            </w:r>
          </w:p>
        </w:tc>
        <w:tc>
          <w:tcPr>
            <w:tcW w:type="dxa" w:w="4153"/>
          </w:tcPr>
          <w:p>
            <w:pPr>
              <w:pStyle w:val="null3"/>
            </w:pPr>
            <w:r>
              <w:rPr/>
              <w:t>不收取</w:t>
            </w:r>
          </w:p>
        </w:tc>
      </w:tr>
      <w:tr>
        <w:tc>
          <w:tcPr>
            <w:tcW w:type="dxa" w:w="4153"/>
          </w:tcPr>
          <w:p>
            <w:pPr>
              <w:pStyle w:val="null3"/>
            </w:pPr>
            <w:r>
              <w:rPr/>
              <w:t>其他</w:t>
            </w:r>
          </w:p>
        </w:tc>
        <w:tc>
          <w:tcPr>
            <w:tcW w:type="dxa" w:w="4153"/>
          </w:tcPr>
          <w:p>
            <w:pPr>
              <w:pStyle w:val="null3"/>
            </w:pPr>
          </w:p>
        </w:tc>
      </w:tr>
    </w:tbl>
    <w:p>
      <w:pPr>
        <w:pStyle w:val="null3"/>
      </w:pPr>
      <w:r>
        <w:rPr/>
        <w:t>其他商务需求</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参数性质</w:t>
            </w:r>
          </w:p>
        </w:tc>
        <w:tc>
          <w:tcPr>
            <w:tcW w:type="dxa" w:w="2076"/>
          </w:tcPr>
          <w:p>
            <w:pPr>
              <w:pStyle w:val="null3"/>
              <w:jc w:val="center"/>
            </w:pPr>
            <w:r>
              <w:rPr/>
              <w:t>编号</w:t>
            </w:r>
          </w:p>
        </w:tc>
        <w:tc>
          <w:tcPr>
            <w:tcW w:type="dxa" w:w="2076"/>
          </w:tcPr>
          <w:p>
            <w:pPr>
              <w:pStyle w:val="null3"/>
              <w:jc w:val="center"/>
            </w:pPr>
            <w:r>
              <w:rPr/>
              <w:t>内容明细</w:t>
            </w:r>
          </w:p>
        </w:tc>
        <w:tc>
          <w:tcPr>
            <w:tcW w:type="dxa" w:w="2076"/>
          </w:tcPr>
          <w:p>
            <w:pPr>
              <w:pStyle w:val="null3"/>
              <w:jc w:val="center"/>
            </w:pPr>
            <w:r>
              <w:rPr/>
              <w:t>内容说明</w:t>
            </w:r>
          </w:p>
        </w:tc>
      </w:tr>
      <w:tr>
        <w:tc>
          <w:tcPr>
            <w:tcW w:type="dxa" w:w="2076"/>
          </w:tcPr>
          <w:p>
            <w:pPr>
              <w:pStyle w:val="null3"/>
              <w:jc w:val="center"/>
            </w:pPr>
            <w:r>
              <w:rPr/>
              <w:t>★</w:t>
            </w:r>
          </w:p>
        </w:tc>
        <w:tc>
          <w:tcPr>
            <w:tcW w:type="dxa" w:w="2076"/>
          </w:tcPr>
          <w:p>
            <w:pPr>
              <w:pStyle w:val="null3"/>
              <w:jc w:val="center"/>
            </w:pPr>
            <w:r>
              <w:rPr/>
              <w:t>1</w:t>
            </w:r>
          </w:p>
        </w:tc>
        <w:tc>
          <w:tcPr>
            <w:tcW w:type="dxa" w:w="2076"/>
          </w:tcPr>
          <w:p>
            <w:pPr>
              <w:pStyle w:val="null3"/>
              <w:jc w:val="left"/>
            </w:pPr>
            <w:r>
              <w:rPr/>
              <w:t>医疗器械管理要求</w:t>
            </w:r>
          </w:p>
        </w:tc>
        <w:tc>
          <w:tcPr>
            <w:tcW w:type="dxa" w:w="2076"/>
          </w:tcPr>
          <w:p>
            <w:pPr>
              <w:pStyle w:val="null3"/>
              <w:jc w:val="left"/>
            </w:pPr>
            <w:r>
              <w:rPr/>
              <w:t>①如所投产品为第二类、第三类医疗器械，须具有中华人民共和国医疗器械注册证；②如所投产品为第一类医疗器械，须具有第一类医疗器械备案凭证或承诺生产前取得第一类医疗器械备案凭证；③如所投产品不属于医疗器械，须提供不作为医疗器械管理的药监部门分类界定批文或不作为医疗器械管理的说明函；④如国家另有规定，则适用其规定。</w:t>
            </w:r>
          </w:p>
        </w:tc>
      </w:tr>
      <w:tr>
        <w:tc>
          <w:tcPr>
            <w:tcW w:type="dxa" w:w="2076"/>
          </w:tcPr>
          <w:p/>
        </w:tc>
        <w:tc>
          <w:tcPr>
            <w:tcW w:type="dxa" w:w="2076"/>
          </w:tcPr>
          <w:p>
            <w:pPr>
              <w:pStyle w:val="null3"/>
              <w:jc w:val="center"/>
            </w:pPr>
            <w:r>
              <w:rPr/>
              <w:t>2</w:t>
            </w:r>
          </w:p>
        </w:tc>
        <w:tc>
          <w:tcPr>
            <w:tcW w:type="dxa" w:w="2076"/>
          </w:tcPr>
          <w:p>
            <w:pPr>
              <w:pStyle w:val="null3"/>
              <w:jc w:val="left"/>
            </w:pPr>
            <w:r>
              <w:rPr/>
              <w:t>安装调试要求</w:t>
            </w:r>
          </w:p>
        </w:tc>
        <w:tc>
          <w:tcPr>
            <w:tcW w:type="dxa" w:w="2076"/>
          </w:tcPr>
          <w:p>
            <w:pPr>
              <w:pStyle w:val="null3"/>
              <w:jc w:val="left"/>
            </w:pPr>
            <w:r>
              <w:rPr/>
              <w:t>1.提供完善的安装调试方案，到货后由厂家指派人员到指定地点进行安装，并将设备、系统调试至正常运行的最佳状态。2.所有费用已包含在合同总额中，采购人不另外支付任何费用。</w:t>
            </w:r>
          </w:p>
        </w:tc>
      </w:tr>
      <w:tr>
        <w:tc>
          <w:tcPr>
            <w:tcW w:type="dxa" w:w="2076"/>
          </w:tcPr>
          <w:p/>
        </w:tc>
        <w:tc>
          <w:tcPr>
            <w:tcW w:type="dxa" w:w="2076"/>
          </w:tcPr>
          <w:p>
            <w:pPr>
              <w:pStyle w:val="null3"/>
              <w:jc w:val="center"/>
            </w:pPr>
            <w:r>
              <w:rPr/>
              <w:t>3</w:t>
            </w:r>
          </w:p>
        </w:tc>
        <w:tc>
          <w:tcPr>
            <w:tcW w:type="dxa" w:w="2076"/>
          </w:tcPr>
          <w:p>
            <w:pPr>
              <w:pStyle w:val="null3"/>
              <w:jc w:val="left"/>
            </w:pPr>
            <w:r>
              <w:rPr/>
              <w:t>培训要求</w:t>
            </w:r>
          </w:p>
        </w:tc>
        <w:tc>
          <w:tcPr>
            <w:tcW w:type="dxa" w:w="2076"/>
          </w:tcPr>
          <w:p>
            <w:pPr>
              <w:pStyle w:val="null3"/>
              <w:jc w:val="left"/>
            </w:pPr>
            <w:r>
              <w:rPr/>
              <w:t>1.提供完善的培训方案，到货后由厂家培训人员到指定地点进行使用、操作、维修等培训，结束后组织相关人员进行考核。2.培训内容：A.对用户的技术人员进行设备使用、维护和保养培训。该培训将教会技术人员在日常和紧急情况下如何操作设备。B.培训授课人员都是经过厂家认证的工程师、技术员等。培训教员的简历连同培训计划一并提交用户，用户认为培训教员不合格可要求更换。C.现场培训包括正常操作程序和怎样处理紧急情况。在培训工作开始前向用户提供所有中文培训资料，包括中文操作、维修手册，要求受训人员能够了解设备的基本结构、工作原理及操作程序，能进行实际操作和日常维护、排除一般故障。3.提供培训资料，包括但不限于详细的产品说明书、使用说明书和维护说明书。4.所有费用已包含在合同总额中，采购人不另外支付任何费用。</w:t>
            </w:r>
          </w:p>
        </w:tc>
      </w:tr>
      <w:tr>
        <w:tc>
          <w:tcPr>
            <w:tcW w:type="dxa" w:w="2076"/>
          </w:tcPr>
          <w:p/>
        </w:tc>
        <w:tc>
          <w:tcPr>
            <w:tcW w:type="dxa" w:w="2076"/>
          </w:tcPr>
          <w:p>
            <w:pPr>
              <w:pStyle w:val="null3"/>
              <w:jc w:val="center"/>
            </w:pPr>
            <w:r>
              <w:rPr/>
              <w:t>4</w:t>
            </w:r>
          </w:p>
        </w:tc>
        <w:tc>
          <w:tcPr>
            <w:tcW w:type="dxa" w:w="2076"/>
          </w:tcPr>
          <w:p>
            <w:pPr>
              <w:pStyle w:val="null3"/>
              <w:jc w:val="left"/>
            </w:pPr>
            <w:r>
              <w:rPr/>
              <w:t>售后服务要求</w:t>
            </w:r>
          </w:p>
        </w:tc>
        <w:tc>
          <w:tcPr>
            <w:tcW w:type="dxa" w:w="2076"/>
          </w:tcPr>
          <w:p>
            <w:pPr>
              <w:pStyle w:val="null3"/>
              <w:jc w:val="left"/>
            </w:pPr>
            <w:r>
              <w:rPr/>
              <w:t>1.提供完善的售后服务方案，保障设备、系统在验收合格之后正常运行。2.质保（保修）期不少于采购文件规定的年限，质保期内中标人对所供货物实行包修、包换、包退及合同约定的其它事项，期满后可同时提供终身维修保养服务。3.质保期内，如设备或零部件因质量原因出现故障而造成短期停用时，则质保期和免费维修期相应顺延。如停用时间累计超过60天则质保期重新计算。4.对采购人的服务通知，中标人在接到通知后1小时内响应，4小时内到达现场，48小时内处理完毕。若在48小时内仍未能有效解决，中标人免费提供同一档次的设备予采购人临时使用。5.所有费用已包含在合同总额中，采购人不另外支付任何费用。</w:t>
            </w:r>
          </w:p>
        </w:tc>
      </w:tr>
    </w:tbl>
    <w:tbl>
      <w:tblPr>
        <w:tblW w:w="0" w:type="auto"/>
        <w:tblBorders>
          <w:top w:val="single"/>
          <w:left w:val="single"/>
          <w:bottom w:val="single"/>
          <w:right w:val="single"/>
          <w:insideH w:val="single"/>
          <w:insideV w:val="single"/>
        </w:tblBorders>
      </w:tblPr>
      <w:tblGrid>
        <w:gridCol w:w="2769"/>
        <w:gridCol w:w="2769"/>
        <w:gridCol w:w="2769"/>
      </w:tblGrid>
      <w:tr>
        <w:tc>
          <w:tcPr>
            <w:tcW w:type="dxa" w:w="2769"/>
          </w:tcPr>
          <w:p>
            <w:pPr>
              <w:pStyle w:val="null3"/>
            </w:pPr>
            <w:r>
              <w:rPr/>
              <w:t>说明</w:t>
            </w:r>
          </w:p>
        </w:tc>
        <w:tc>
          <w:tcPr>
            <w:tcW w:type="dxa" w:w="5538"/>
            <w:gridSpan w:val="2"/>
          </w:tcPr>
          <w:p>
            <w:pPr>
              <w:pStyle w:val="null3"/>
              <w:jc w:val="left"/>
            </w:pPr>
            <w:r>
              <w:rPr/>
              <w:t xml:space="preserve"> 打“★”号条款为实质性条款，若有任何一条负偏离或不满足则导致投标（响应）无效。 </w:t>
            </w:r>
            <w:r>
              <w:br/>
            </w:r>
            <w:r>
              <w:rPr/>
              <w:t>打“▲”号条款为重要参数（如有），若有部分“▲”条款未响应或不满足，将根据评审要求影响其得分，但不作为无效投标（响应）条款。</w:t>
            </w: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jc w:val="center"/>
            </w:pPr>
            <w:r>
              <w:rPr/>
              <w:t>序号</w:t>
            </w:r>
          </w:p>
        </w:tc>
        <w:tc>
          <w:tcPr>
            <w:tcW w:type="dxa" w:w="831"/>
          </w:tcPr>
          <w:p>
            <w:pPr>
              <w:pStyle w:val="null3"/>
              <w:jc w:val="center"/>
            </w:pPr>
            <w:r>
              <w:rPr/>
              <w:t xml:space="preserve"> 核心产品要求（“△”）</w:t>
            </w:r>
          </w:p>
        </w:tc>
        <w:tc>
          <w:tcPr>
            <w:tcW w:type="dxa" w:w="831"/>
          </w:tcPr>
          <w:p>
            <w:pPr>
              <w:pStyle w:val="null3"/>
              <w:jc w:val="center"/>
            </w:pPr>
            <w:r>
              <w:rPr/>
              <w:t>品目名称</w:t>
            </w:r>
          </w:p>
        </w:tc>
        <w:tc>
          <w:tcPr>
            <w:tcW w:type="dxa" w:w="831"/>
          </w:tcPr>
          <w:p>
            <w:pPr>
              <w:pStyle w:val="null3"/>
              <w:jc w:val="center"/>
            </w:pPr>
            <w:r>
              <w:rPr/>
              <w:t>标的名称</w:t>
            </w:r>
          </w:p>
        </w:tc>
        <w:tc>
          <w:tcPr>
            <w:tcW w:type="dxa" w:w="831"/>
          </w:tcPr>
          <w:p>
            <w:pPr>
              <w:pStyle w:val="null3"/>
              <w:jc w:val="center"/>
            </w:pPr>
            <w:r>
              <w:rPr/>
              <w:t>单位</w:t>
            </w:r>
          </w:p>
        </w:tc>
        <w:tc>
          <w:tcPr>
            <w:tcW w:type="dxa" w:w="831"/>
          </w:tcPr>
          <w:p>
            <w:pPr>
              <w:pStyle w:val="null3"/>
              <w:jc w:val="center"/>
            </w:pPr>
            <w:r>
              <w:rPr/>
              <w:t>数量</w:t>
            </w:r>
          </w:p>
        </w:tc>
        <w:tc>
          <w:tcPr>
            <w:tcW w:type="dxa" w:w="831"/>
          </w:tcPr>
          <w:p>
            <w:pPr>
              <w:pStyle w:val="null3"/>
              <w:jc w:val="center"/>
            </w:pPr>
            <w:r>
              <w:rPr/>
              <w:t>分项预算单价（元）</w:t>
            </w:r>
          </w:p>
        </w:tc>
        <w:tc>
          <w:tcPr>
            <w:tcW w:type="dxa" w:w="831"/>
          </w:tcPr>
          <w:p>
            <w:pPr>
              <w:pStyle w:val="null3"/>
              <w:jc w:val="center"/>
            </w:pPr>
            <w:r>
              <w:rPr/>
              <w:t>分项预算总价（元）</w:t>
            </w:r>
          </w:p>
        </w:tc>
        <w:tc>
          <w:tcPr>
            <w:tcW w:type="dxa" w:w="831"/>
          </w:tcPr>
          <w:p>
            <w:pPr>
              <w:pStyle w:val="null3"/>
            </w:pPr>
            <w:r>
              <w:rPr/>
              <w:t>所属行业</w:t>
            </w:r>
          </w:p>
        </w:tc>
        <w:tc>
          <w:tcPr>
            <w:tcW w:type="dxa" w:w="831"/>
          </w:tcPr>
          <w:p>
            <w:pPr>
              <w:pStyle w:val="null3"/>
              <w:jc w:val="center"/>
            </w:pPr>
            <w:r>
              <w:rPr/>
              <w:t>技术要求</w:t>
            </w:r>
          </w:p>
        </w:tc>
      </w:tr>
      <w:tr>
        <w:tc>
          <w:tcPr>
            <w:tcW w:type="dxa" w:w="831"/>
          </w:tcPr>
          <w:p>
            <w:pPr>
              <w:pStyle w:val="null3"/>
              <w:jc w:val="center"/>
            </w:pPr>
            <w:r>
              <w:rPr/>
              <w:t>1</w:t>
            </w:r>
          </w:p>
        </w:tc>
        <w:tc>
          <w:tcPr>
            <w:tcW w:type="dxa" w:w="831"/>
          </w:tcPr>
          <w:p>
            <w:pPr>
              <w:pStyle w:val="null3"/>
              <w:jc w:val="center"/>
            </w:pPr>
            <w:r>
              <w:rPr/>
              <w:t>△</w:t>
            </w:r>
          </w:p>
        </w:tc>
        <w:tc>
          <w:tcPr>
            <w:tcW w:type="dxa" w:w="831"/>
          </w:tcPr>
          <w:p>
            <w:pPr>
              <w:pStyle w:val="null3"/>
              <w:jc w:val="left"/>
            </w:pPr>
            <w:r>
              <w:rPr/>
              <w:t>临床检验设备</w:t>
            </w:r>
          </w:p>
        </w:tc>
        <w:tc>
          <w:tcPr>
            <w:tcW w:type="dxa" w:w="831"/>
          </w:tcPr>
          <w:p>
            <w:pPr>
              <w:pStyle w:val="null3"/>
              <w:jc w:val="left"/>
            </w:pPr>
            <w:r>
              <w:rPr/>
              <w:t>全自动生化免疫流水线</w:t>
            </w:r>
          </w:p>
        </w:tc>
        <w:tc>
          <w:tcPr>
            <w:tcW w:type="dxa" w:w="831"/>
          </w:tcPr>
          <w:p>
            <w:pPr>
              <w:pStyle w:val="null3"/>
              <w:jc w:val="left"/>
            </w:pPr>
            <w:r>
              <w:rPr/>
              <w:t>套</w:t>
            </w:r>
          </w:p>
        </w:tc>
        <w:tc>
          <w:tcPr>
            <w:tcW w:type="dxa" w:w="831"/>
          </w:tcPr>
          <w:p>
            <w:pPr>
              <w:pStyle w:val="null3"/>
              <w:jc w:val="right"/>
            </w:pPr>
            <w:r>
              <w:rPr/>
              <w:t>1.00</w:t>
            </w:r>
          </w:p>
        </w:tc>
        <w:tc>
          <w:tcPr>
            <w:tcW w:type="dxa" w:w="831"/>
          </w:tcPr>
          <w:p>
            <w:pPr>
              <w:pStyle w:val="null3"/>
              <w:jc w:val="right"/>
            </w:pPr>
            <w:r>
              <w:rPr/>
              <w:t>750,000.00</w:t>
            </w:r>
          </w:p>
        </w:tc>
        <w:tc>
          <w:tcPr>
            <w:tcW w:type="dxa" w:w="831"/>
          </w:tcPr>
          <w:p>
            <w:pPr>
              <w:pStyle w:val="null3"/>
              <w:jc w:val="right"/>
            </w:pPr>
            <w:r>
              <w:rPr/>
              <w:t>750,000.00</w:t>
            </w:r>
          </w:p>
        </w:tc>
        <w:tc>
          <w:tcPr>
            <w:tcW w:type="dxa" w:w="831"/>
          </w:tcPr>
          <w:p>
            <w:pPr>
              <w:pStyle w:val="null3"/>
            </w:pPr>
            <w:r>
              <w:rPr/>
              <w:t>工业</w:t>
            </w:r>
          </w:p>
        </w:tc>
        <w:tc>
          <w:tcPr>
            <w:tcW w:type="dxa" w:w="831"/>
          </w:tcPr>
          <w:p>
            <w:pPr>
              <w:pStyle w:val="null3"/>
            </w:pPr>
            <w:r>
              <w:rPr/>
              <w:t>详见附表一</w:t>
            </w:r>
          </w:p>
        </w:tc>
      </w:tr>
      <w:tr>
        <w:tc>
          <w:tcPr>
            <w:tcW w:type="dxa" w:w="831"/>
          </w:tcPr>
          <w:p>
            <w:pPr>
              <w:pStyle w:val="null3"/>
              <w:jc w:val="center"/>
            </w:pPr>
            <w:r>
              <w:rPr/>
              <w:t>2</w:t>
            </w:r>
          </w:p>
        </w:tc>
        <w:tc>
          <w:tcPr>
            <w:tcW w:type="dxa" w:w="831"/>
          </w:tcPr>
          <w:p/>
        </w:tc>
        <w:tc>
          <w:tcPr>
            <w:tcW w:type="dxa" w:w="831"/>
          </w:tcPr>
          <w:p>
            <w:pPr>
              <w:pStyle w:val="null3"/>
              <w:jc w:val="left"/>
            </w:pPr>
            <w:r>
              <w:rPr/>
              <w:t>临床检验设备</w:t>
            </w:r>
          </w:p>
        </w:tc>
        <w:tc>
          <w:tcPr>
            <w:tcW w:type="dxa" w:w="831"/>
          </w:tcPr>
          <w:p>
            <w:pPr>
              <w:pStyle w:val="null3"/>
              <w:jc w:val="left"/>
            </w:pPr>
            <w:r>
              <w:rPr/>
              <w:t>全自动血液分析流水线</w:t>
            </w:r>
          </w:p>
        </w:tc>
        <w:tc>
          <w:tcPr>
            <w:tcW w:type="dxa" w:w="831"/>
          </w:tcPr>
          <w:p>
            <w:pPr>
              <w:pStyle w:val="null3"/>
              <w:jc w:val="left"/>
            </w:pPr>
            <w:r>
              <w:rPr/>
              <w:t>套</w:t>
            </w:r>
          </w:p>
        </w:tc>
        <w:tc>
          <w:tcPr>
            <w:tcW w:type="dxa" w:w="831"/>
          </w:tcPr>
          <w:p>
            <w:pPr>
              <w:pStyle w:val="null3"/>
              <w:jc w:val="right"/>
            </w:pPr>
            <w:r>
              <w:rPr/>
              <w:t>1.00</w:t>
            </w:r>
          </w:p>
        </w:tc>
        <w:tc>
          <w:tcPr>
            <w:tcW w:type="dxa" w:w="831"/>
          </w:tcPr>
          <w:p>
            <w:pPr>
              <w:pStyle w:val="null3"/>
              <w:jc w:val="right"/>
            </w:pPr>
            <w:r>
              <w:rPr/>
              <w:t>175,000.00</w:t>
            </w:r>
          </w:p>
        </w:tc>
        <w:tc>
          <w:tcPr>
            <w:tcW w:type="dxa" w:w="831"/>
          </w:tcPr>
          <w:p>
            <w:pPr>
              <w:pStyle w:val="null3"/>
              <w:jc w:val="right"/>
            </w:pPr>
            <w:r>
              <w:rPr/>
              <w:t>175,000.00</w:t>
            </w:r>
          </w:p>
        </w:tc>
        <w:tc>
          <w:tcPr>
            <w:tcW w:type="dxa" w:w="831"/>
          </w:tcPr>
          <w:p>
            <w:pPr>
              <w:pStyle w:val="null3"/>
            </w:pPr>
            <w:r>
              <w:rPr/>
              <w:t>工业</w:t>
            </w:r>
          </w:p>
        </w:tc>
        <w:tc>
          <w:tcPr>
            <w:tcW w:type="dxa" w:w="831"/>
          </w:tcPr>
          <w:p>
            <w:pPr>
              <w:pStyle w:val="null3"/>
            </w:pPr>
            <w:r>
              <w:rPr/>
              <w:t>详见附表二</w:t>
            </w:r>
          </w:p>
        </w:tc>
      </w:tr>
      <w:tr>
        <w:tc>
          <w:tcPr>
            <w:tcW w:type="dxa" w:w="831"/>
          </w:tcPr>
          <w:p>
            <w:pPr>
              <w:pStyle w:val="null3"/>
              <w:jc w:val="center"/>
            </w:pPr>
            <w:r>
              <w:rPr/>
              <w:t>3</w:t>
            </w:r>
          </w:p>
        </w:tc>
        <w:tc>
          <w:tcPr>
            <w:tcW w:type="dxa" w:w="831"/>
          </w:tcPr>
          <w:p/>
        </w:tc>
        <w:tc>
          <w:tcPr>
            <w:tcW w:type="dxa" w:w="831"/>
          </w:tcPr>
          <w:p>
            <w:pPr>
              <w:pStyle w:val="null3"/>
              <w:jc w:val="left"/>
            </w:pPr>
            <w:r>
              <w:rPr/>
              <w:t>临床检验设备</w:t>
            </w:r>
          </w:p>
        </w:tc>
        <w:tc>
          <w:tcPr>
            <w:tcW w:type="dxa" w:w="831"/>
          </w:tcPr>
          <w:p>
            <w:pPr>
              <w:pStyle w:val="null3"/>
              <w:jc w:val="left"/>
            </w:pPr>
            <w:r>
              <w:rPr/>
              <w:t>全自动尿液分析系统</w:t>
            </w:r>
          </w:p>
        </w:tc>
        <w:tc>
          <w:tcPr>
            <w:tcW w:type="dxa" w:w="831"/>
          </w:tcPr>
          <w:p>
            <w:pPr>
              <w:pStyle w:val="null3"/>
              <w:jc w:val="left"/>
            </w:pPr>
            <w:r>
              <w:rPr/>
              <w:t>套</w:t>
            </w:r>
          </w:p>
        </w:tc>
        <w:tc>
          <w:tcPr>
            <w:tcW w:type="dxa" w:w="831"/>
          </w:tcPr>
          <w:p>
            <w:pPr>
              <w:pStyle w:val="null3"/>
              <w:jc w:val="right"/>
            </w:pPr>
            <w:r>
              <w:rPr/>
              <w:t>1.00</w:t>
            </w:r>
          </w:p>
        </w:tc>
        <w:tc>
          <w:tcPr>
            <w:tcW w:type="dxa" w:w="831"/>
          </w:tcPr>
          <w:p>
            <w:pPr>
              <w:pStyle w:val="null3"/>
              <w:jc w:val="right"/>
            </w:pPr>
            <w:r>
              <w:rPr/>
              <w:t>48,000.00</w:t>
            </w:r>
          </w:p>
        </w:tc>
        <w:tc>
          <w:tcPr>
            <w:tcW w:type="dxa" w:w="831"/>
          </w:tcPr>
          <w:p>
            <w:pPr>
              <w:pStyle w:val="null3"/>
              <w:jc w:val="right"/>
            </w:pPr>
            <w:r>
              <w:rPr/>
              <w:t>48,000.00</w:t>
            </w:r>
          </w:p>
        </w:tc>
        <w:tc>
          <w:tcPr>
            <w:tcW w:type="dxa" w:w="831"/>
          </w:tcPr>
          <w:p>
            <w:pPr>
              <w:pStyle w:val="null3"/>
            </w:pPr>
            <w:r>
              <w:rPr/>
              <w:t>工业</w:t>
            </w:r>
          </w:p>
        </w:tc>
        <w:tc>
          <w:tcPr>
            <w:tcW w:type="dxa" w:w="831"/>
          </w:tcPr>
          <w:p>
            <w:pPr>
              <w:pStyle w:val="null3"/>
            </w:pPr>
            <w:r>
              <w:rPr/>
              <w:t>详见附表三</w:t>
            </w:r>
          </w:p>
        </w:tc>
      </w:tr>
    </w:tbl>
    <w:p>
      <w:pPr>
        <w:pStyle w:val="null3"/>
      </w:pPr>
      <w:r>
        <w:rPr>
          <w:b/>
        </w:rPr>
        <w:t>附表</w:t>
      </w:r>
      <w:r>
        <w:rPr>
          <w:b/>
        </w:rPr>
        <w:t>一</w:t>
      </w:r>
      <w:r>
        <w:rPr>
          <w:b/>
        </w:rPr>
        <w:t>：</w:t>
      </w:r>
      <w:r>
        <w:rPr>
          <w:b/>
        </w:rPr>
        <w:t>全自动生化免疫流水线</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jc w:val="both"/>
            </w:pPr>
            <w:r>
              <w:rPr>
                <w:sz w:val="21"/>
              </w:rPr>
              <w:t>详见采购需求</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b/>
        </w:rPr>
        <w:t>附表</w:t>
      </w:r>
      <w:r>
        <w:rPr>
          <w:b/>
        </w:rPr>
        <w:t>二</w:t>
      </w:r>
      <w:r>
        <w:rPr>
          <w:b/>
        </w:rPr>
        <w:t>：</w:t>
      </w:r>
      <w:r>
        <w:rPr>
          <w:b/>
        </w:rPr>
        <w:t>全自动血液分析流水线</w:t>
      </w:r>
      <w:r>
        <w:rPr>
          <w:b/>
        </w:rPr>
        <w:t>进口产品</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pPr>
            <w:r>
              <w:rPr/>
              <w:t>详见采购需求</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b/>
        </w:rPr>
        <w:t>附表</w:t>
      </w:r>
      <w:r>
        <w:rPr>
          <w:b/>
        </w:rPr>
        <w:t>三</w:t>
      </w:r>
      <w:r>
        <w:rPr>
          <w:b/>
        </w:rPr>
        <w:t>：</w:t>
      </w:r>
      <w:r>
        <w:rPr>
          <w:b/>
        </w:rPr>
        <w:t>全自动尿液分析系统</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tc>
        <w:tc>
          <w:tcPr>
            <w:tcW w:type="dxa" w:w="415"/>
          </w:tcPr>
          <w:p>
            <w:pPr>
              <w:pStyle w:val="null3"/>
            </w:pPr>
            <w:r>
              <w:rPr/>
              <w:t>1</w:t>
            </w:r>
          </w:p>
        </w:tc>
        <w:tc>
          <w:tcPr>
            <w:tcW w:type="dxa" w:w="5814"/>
          </w:tcPr>
          <w:p>
            <w:pPr>
              <w:pStyle w:val="null3"/>
            </w:pPr>
            <w:r>
              <w:rPr/>
              <w:t>详见采购需求</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1.采购代理机构：本项目是指国义招标股份有限公司 ，负责整个采购活动的组织，依法负责编制和发布招标文件，对招标文件拥有最终的解释权，不以任何身份出任评标委员会成员。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广州市番禺区第六人民医院</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ind w:firstLine="480"/>
      </w:pPr>
      <w:r>
        <w:rPr/>
        <w:t>（温馨提示：采购人与代理机构在制定采购文件内容时应与上述条款保持一致，以避免采购文件内容前后不一致，出现歧义。）</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采购包1：总价</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各采购包报价不超过预算总价</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不收取投标（响应）保证金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0</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2家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项目兼投兼中规则</w:t>
            </w:r>
          </w:p>
        </w:tc>
        <w:tc>
          <w:tcPr>
            <w:tcW w:type="dxa" w:w="5004"/>
          </w:tcPr>
          <w:p>
            <w:pPr>
              <w:pStyle w:val="null3"/>
            </w:pPr>
            <w:r>
              <w:rPr/>
              <w:t>兼投兼中：-</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r>
              <w:rPr/>
              <w:t>采购机构代理服务收费标准：以本项目的预算金额作为计算基数，参照原国家计委颁发的计价[2002]1980号文《招标代理服务收费管理暂行办法》及国家发改委颁发的发改价[2011]534号文《国家发改委关于降低部分建设项目收费标准规范收费行为等有关问题的通知》的有关规定执行，按差额定率累进法计算下浮20%（货物类）</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具体情况根据开标(开启)时现场代理机构人员设置为准 说明：具体情况根据开标时现场代理机构人员设置为准</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3"/>
      </w:pPr>
      <w:r>
        <w:rPr>
          <w:sz w:val="24"/>
          <w:b/>
        </w:rPr>
        <w:t>11.关于分支机构投标</w:t>
      </w:r>
    </w:p>
    <w:p>
      <w:pPr>
        <w:pStyle w:val="null3"/>
        <w:ind w:firstLine="480"/>
      </w:pPr>
      <w:r>
        <w:rPr/>
        <w:t xml:space="preserve"> 对接受分支机构投标的项目，分支机构投标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保险类项目则为：本项目只接受保险分公司或中心支公司以上的保险机构投标；分公司或中心支公司的保险机构投标的，还须提供分公司或中心支公司的保险机构的营业执照。依法设立登记的分支机构以自己的名义参加政府采购活动，产生的民事责任由法人承担。 ）</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本项目不收取投标保证金</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pPr>
      <w:r>
        <w:rPr/>
        <w:t>3.3项目废标处理：</w:t>
      </w:r>
    </w:p>
    <w:p>
      <w:pPr>
        <w:pStyle w:val="null3"/>
        <w:ind w:firstLine="480"/>
      </w:pPr>
      <w:r>
        <w:rPr/>
        <w:t>根据《中华人民共和国政府采购法》第三十六条及招标文件的约定，本项目或分包下列情况出现将作废标处理：</w:t>
      </w:r>
    </w:p>
    <w:p>
      <w:pPr>
        <w:pStyle w:val="null3"/>
        <w:ind w:firstLine="480"/>
      </w:pPr>
      <w:r>
        <w:rP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 。</w:t>
      </w:r>
    </w:p>
    <w:p>
      <w:pPr>
        <w:pStyle w:val="null3"/>
        <w:ind w:firstLine="480"/>
      </w:pPr>
      <w:r>
        <w:rPr/>
        <w:t>（2）出现影响采购公正的违法、违规行为的。</w:t>
      </w:r>
    </w:p>
    <w:p>
      <w:pPr>
        <w:pStyle w:val="null3"/>
        <w:ind w:firstLine="480"/>
      </w:pPr>
      <w:r>
        <w:rPr/>
        <w:t>（3）投标人的报价均超过了采购预算，采购人不能支付的。</w:t>
      </w:r>
    </w:p>
    <w:p>
      <w:pPr>
        <w:pStyle w:val="null3"/>
        <w:ind w:firstLine="480"/>
      </w:pPr>
      <w:r>
        <w:rPr/>
        <w:t>（4）因重大变故，采购任务取消的。</w:t>
      </w:r>
    </w:p>
    <w:p>
      <w:pPr>
        <w:pStyle w:val="null3"/>
        <w:ind w:firstLine="480"/>
      </w:pPr>
      <w:r>
        <w:rPr/>
        <w:t>对废标的采购项目，评标委员会应出具采购文件是否存在不合理条款的论证意见。</w:t>
      </w:r>
    </w:p>
    <w:p>
      <w:pPr>
        <w:pStyle w:val="null3"/>
        <w:ind w:firstLine="480"/>
      </w:pPr>
      <w:r>
        <w:rPr/>
        <w:t>3.4终止公告：</w:t>
      </w:r>
    </w:p>
    <w:p>
      <w:pPr>
        <w:pStyle w:val="null3"/>
        <w:ind w:firstLine="480"/>
      </w:pPr>
      <w:r>
        <w:rPr/>
        <w:t xml:space="preserve"> 项目废标后，采购人或采购代理机构将在中国政府采购网(www.ccgp.gov.cn)、广东省政府采购网(https://gdgpo.czt.gd.gov.cn/)、上发布终止公告，终止公告的公告期限为1个工作日。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郭春曦</w:t>
      </w:r>
    </w:p>
    <w:p>
      <w:pPr>
        <w:pStyle w:val="null3"/>
        <w:ind w:firstLine="480"/>
      </w:pPr>
      <w:r>
        <w:rPr/>
        <w:t>电话：</w:t>
      </w:r>
      <w:r>
        <w:rPr/>
        <w:t>020-37860711</w:t>
      </w:r>
    </w:p>
    <w:p>
      <w:pPr>
        <w:pStyle w:val="null3"/>
        <w:ind w:firstLine="480"/>
      </w:pPr>
      <w:r>
        <w:rPr/>
        <w:t>传真：</w:t>
      </w:r>
      <w:r>
        <w:rPr/>
        <w:t>020-37860699</w:t>
      </w:r>
    </w:p>
    <w:p>
      <w:pPr>
        <w:pStyle w:val="null3"/>
        <w:ind w:firstLine="480"/>
      </w:pPr>
      <w:r>
        <w:rPr/>
        <w:t>邮箱：</w:t>
      </w:r>
      <w:r>
        <w:rPr/>
        <w:t>guochunxi@ebidding.com</w:t>
      </w:r>
    </w:p>
    <w:p>
      <w:pPr>
        <w:pStyle w:val="null3"/>
        <w:ind w:firstLine="480"/>
      </w:pPr>
      <w:r>
        <w:rPr/>
        <w:t>地址：</w:t>
      </w:r>
      <w:r>
        <w:rPr/>
        <w:t>广州市越秀区东风东路726号9楼</w:t>
      </w:r>
    </w:p>
    <w:p>
      <w:pPr>
        <w:pStyle w:val="null3"/>
        <w:ind w:firstLine="480"/>
      </w:pPr>
      <w:r>
        <w:rPr/>
        <w:t>邮编：</w:t>
      </w:r>
      <w:r>
        <w:rPr/>
        <w:t>510080</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政府采购监督管理机构名称：广州市番禺区财政局（政府采购管理办公室）</w:t>
      </w:r>
    </w:p>
    <w:p>
      <w:pPr>
        <w:pStyle w:val="null3"/>
      </w:pPr>
      <w:r>
        <w:rPr/>
        <w:t>地 址：广州市番禺区广场西路83号601室</w:t>
      </w:r>
    </w:p>
    <w:p>
      <w:pPr>
        <w:pStyle w:val="null3"/>
      </w:pPr>
      <w:r>
        <w:rPr/>
        <w:t>电 话：020-39300309</w:t>
      </w:r>
    </w:p>
    <w:p>
      <w:pPr>
        <w:pStyle w:val="null3"/>
      </w:pPr>
      <w:r>
        <w:rPr/>
        <w:t>邮 编：511400</w:t>
      </w:r>
    </w:p>
    <w:p>
      <w:pPr>
        <w:pStyle w:val="null3"/>
      </w:pPr>
      <w:r>
        <w:rPr/>
        <w:t>传 真：020-39300303</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二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广东省政府采购网上传备案。</w:t>
      </w:r>
    </w:p>
    <w:p>
      <w:pPr>
        <w:pStyle w:val="null3"/>
        <w:ind w:firstLine="480"/>
      </w:pPr>
      <w:r>
        <w:rPr/>
        <w:t>2.3有融资要求的中标供应商可根据自身情况，在广东省政府采购网上自行选择金融机构及其融资产品，凭政府采购中标通知书或政府采购合同向金融机构提出融资申请。</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采购包1(检验科设备)：综合评分法,是指投标文件满足招标文件全部实质性要求，且按照评审因素的量化指标评审得分最高的投标人为中标候选人的评标方法。（最低报价不是中标的唯一依据。）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 xml:space="preserve">国义招标股份有限公司 </w:t>
      </w:r>
      <w:r>
        <w:rPr/>
        <w:t>统一对外发布。</w:t>
      </w:r>
    </w:p>
    <w:p>
      <w:pPr>
        <w:pStyle w:val="null3"/>
        <w:ind w:firstLine="480"/>
      </w:pPr>
      <w:r>
        <w:rPr/>
        <w:t>（2）对</w:t>
      </w:r>
      <w:r>
        <w:rPr/>
        <w:t xml:space="preserve">国义招标股份有限公司 </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4.7投标人上传的电子投标文件加盖该项目的其他投标人的电子印章的。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第二中标候选人报价高于第一中标候选人报价20％以上的，只推荐1名中标候选人。（下浮率报价为:设 M= (1-下浮率)，第二中标候选人的 M值高于第一中标候选人 M 值 20%以上的，只推荐 1名中标候选人。)。 第一中标候选人无正当理由不得随意放弃中标资格。中标候选人放弃中标资格的，采购人可以按照评审报告推荐的中标候选人名单排序，确定下一候选人为中标人，也可以重新开展政府采购活动。</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3.价格扣除相关要求</w:t>
      </w:r>
    </w:p>
    <w:p>
      <w:pPr>
        <w:pStyle w:val="null3"/>
      </w:pPr>
      <w:r>
        <w:rPr/>
        <w:t>采购包1（检验科设备）：</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投标（响应）产品均由小微企业生产且使用该小微企业商号或者注册商标</w:t>
            </w:r>
          </w:p>
        </w:tc>
        <w:tc>
          <w:tcPr>
            <w:tcW w:type="dxa" w:w="1246"/>
          </w:tcPr>
          <w:p>
            <w:pPr>
              <w:pStyle w:val="null3"/>
            </w:pPr>
            <w:r>
              <w:rPr/>
              <w:t>10%</w:t>
            </w:r>
          </w:p>
        </w:tc>
        <w:tc>
          <w:tcPr>
            <w:tcW w:type="dxa" w:w="2160"/>
          </w:tcPr>
          <w:p>
            <w:pPr>
              <w:pStyle w:val="null3"/>
              <w:jc w:val="left"/>
            </w:pPr>
            <w:r>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tc>
          <w:tcPr>
            <w:tcW w:type="dxa" w:w="581"/>
          </w:tcPr>
          <w:p>
            <w:pPr>
              <w:pStyle w:val="null3"/>
            </w:pPr>
            <w:r>
              <w:rPr/>
              <w:t>2</w:t>
            </w:r>
          </w:p>
        </w:tc>
        <w:tc>
          <w:tcPr>
            <w:tcW w:type="dxa" w:w="2160"/>
          </w:tcPr>
          <w:p>
            <w:pPr>
              <w:pStyle w:val="null3"/>
              <w:jc w:val="left"/>
            </w:pPr>
            <w:r>
              <w:rPr/>
              <w:t>节能、环保产品</w:t>
            </w:r>
          </w:p>
        </w:tc>
        <w:tc>
          <w:tcPr>
            <w:tcW w:type="dxa" w:w="2160"/>
          </w:tcPr>
          <w:p>
            <w:pPr>
              <w:pStyle w:val="null3"/>
            </w:pPr>
            <w:r>
              <w:rPr/>
              <w:t xml:space="preserve"> ——</w:t>
            </w:r>
          </w:p>
        </w:tc>
        <w:tc>
          <w:tcPr>
            <w:tcW w:type="dxa" w:w="1246"/>
          </w:tcPr>
          <w:p>
            <w:pPr>
              <w:pStyle w:val="null3"/>
            </w:pPr>
            <w:r>
              <w:rPr/>
              <w:t>1%</w:t>
            </w:r>
          </w:p>
        </w:tc>
        <w:tc>
          <w:tcPr>
            <w:tcW w:type="dxa" w:w="2160"/>
          </w:tcPr>
          <w:p>
            <w:pPr>
              <w:pStyle w:val="null3"/>
              <w:jc w:val="left"/>
            </w:pPr>
            <w:r>
              <w:rPr/>
              <w:t>对获得节能产品认证证书或环境标志产品认证证书的产品给予1%-5%的价格扣除，具体扣除比例根据节能产品或环境标志产品在采购项目中的重要性、所占比重等因素确定。</w:t>
            </w:r>
          </w:p>
        </w:tc>
      </w:tr>
      <w:tr>
        <w:tc>
          <w:tcPr>
            <w:tcW w:type="dxa" w:w="8307"/>
            <w:gridSpan w:val="5"/>
          </w:tcPr>
          <w:p>
            <w:pPr>
              <w:pStyle w:val="null3"/>
              <w:jc w:val="left"/>
            </w:pPr>
            <w:r>
              <w:rPr/>
              <w:t>注：（1）上述评标价仅用于计算价格评分，成交金额以实际投标（响应）价为准。 （2）组成联合体或者接受分包的小微企业与联合体内其他企业、分包企业之间存在直接控股、管理关系的，不享受价格扣除优惠政策。</w:t>
            </w:r>
          </w:p>
        </w:tc>
      </w:tr>
    </w:tbl>
    <w:p>
      <w:pPr>
        <w:pStyle w:val="null3"/>
      </w:pP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2"/>
      </w:pPr>
      <w:r>
        <w:rPr>
          <w:sz w:val="28"/>
          <w:b/>
        </w:rPr>
        <w:t>三、评审程序</w:t>
      </w:r>
    </w:p>
    <w:p>
      <w:pPr>
        <w:pStyle w:val="null3"/>
        <w:outlineLvl w:val="3"/>
      </w:pPr>
      <w:r>
        <w:rPr>
          <w:sz w:val="24"/>
          <w:b/>
        </w:rPr>
        <w:t>1.资格性审查和符合性审查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对各投标人进行资格审查和符合性审查过程中，对初步被认定为无效投标者，由评标委员会组长或采购人代表将集体意见及时告知投标当事人。采购代理机构应在评标报告中以书面形式解释其排除的具体原因</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采购包1（检验科设备）：</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提供《资格条件承诺函》，格式详见公告附件。</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提供《资格条件承诺函》，格式详见公告附件。</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提供《资格条件承诺函》，格式详见公告附件。</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提供《资格条件承诺函》，格式详见公告附件。重大违法记录，是指供应商因违法经营受到刑事处罚或者责令停产停业、吊销许可证或者执照、较大数额罚款等行政处罚（根据财库〔2022〕3号文规定，“较大数额罚款”认定为200万元以上的罚款，法律、行政法规以及国务院有关部门明确规定相关领域“较大数额罚款”标准高于200万元的，从其规定）。</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供应商未被列入“信用中国”网站（www.creditchina.gov.cn）“记录失信被执行人或重大税收违法案件当事人名单（即税收违法黑名单）”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tc>
      </w:tr>
      <w:tr>
        <w:tc>
          <w:tcPr>
            <w:tcW w:type="dxa" w:w="890"/>
          </w:tcPr>
          <w:p>
            <w:pPr>
              <w:pStyle w:val="null3"/>
            </w:pPr>
            <w:r>
              <w:rPr/>
              <w:t>7</w:t>
            </w:r>
          </w:p>
        </w:tc>
        <w:tc>
          <w:tcPr>
            <w:tcW w:type="dxa" w:w="3178"/>
          </w:tcPr>
          <w:p>
            <w:pPr>
              <w:pStyle w:val="null3"/>
            </w:pPr>
            <w:r>
              <w:rPr/>
              <w:t>供应商必须符合法律、行政法规规定的其他条件1</w:t>
            </w:r>
          </w:p>
        </w:tc>
        <w:tc>
          <w:tcPr>
            <w:tcW w:type="dxa" w:w="4238"/>
          </w:tcPr>
          <w:p>
            <w:pPr>
              <w:pStyle w:val="null3"/>
            </w:pPr>
            <w:r>
              <w:rPr/>
              <w:t>单位负责人为同一人或者存在直接控股、管理关系的不同供应商，不得同时参加本采购项目同一采购包投标（响应）（提供投标（报价）函承诺相关内容）。</w:t>
            </w:r>
          </w:p>
        </w:tc>
      </w:tr>
      <w:tr>
        <w:tc>
          <w:tcPr>
            <w:tcW w:type="dxa" w:w="890"/>
          </w:tcPr>
          <w:p>
            <w:pPr>
              <w:pStyle w:val="null3"/>
            </w:pPr>
            <w:r>
              <w:rPr/>
              <w:t>8</w:t>
            </w:r>
          </w:p>
        </w:tc>
        <w:tc>
          <w:tcPr>
            <w:tcW w:type="dxa" w:w="3178"/>
          </w:tcPr>
          <w:p>
            <w:pPr>
              <w:pStyle w:val="null3"/>
            </w:pPr>
            <w:r>
              <w:rPr/>
              <w:t>供应商必须符合法律、行政法规规定的其他条件2</w:t>
            </w:r>
          </w:p>
        </w:tc>
        <w:tc>
          <w:tcPr>
            <w:tcW w:type="dxa" w:w="4238"/>
          </w:tcPr>
          <w:p>
            <w:pPr>
              <w:pStyle w:val="null3"/>
            </w:pPr>
            <w:r>
              <w:rPr/>
              <w:t>为本项目提供整体设计、规范编制或者项目管理、监理、检测等服务的供应商，不得再参与本项目投标（响应）（提供投标（报价）函承诺相关内容）。</w:t>
            </w:r>
          </w:p>
        </w:tc>
      </w:tr>
      <w:tr>
        <w:tc>
          <w:tcPr>
            <w:tcW w:type="dxa" w:w="890"/>
          </w:tcPr>
          <w:p>
            <w:pPr>
              <w:pStyle w:val="null3"/>
            </w:pPr>
            <w:r>
              <w:rPr/>
              <w:t>9</w:t>
            </w:r>
          </w:p>
        </w:tc>
        <w:tc>
          <w:tcPr>
            <w:tcW w:type="dxa" w:w="3178"/>
          </w:tcPr>
          <w:p>
            <w:pPr>
              <w:pStyle w:val="null3"/>
            </w:pPr>
            <w:r>
              <w:rPr/>
              <w:t>特定行业资格要求</w:t>
            </w:r>
          </w:p>
        </w:tc>
        <w:tc>
          <w:tcPr>
            <w:tcW w:type="dxa" w:w="4238"/>
          </w:tcPr>
          <w:p>
            <w:pPr>
              <w:pStyle w:val="null3"/>
            </w:pPr>
            <w:r>
              <w:rPr/>
              <w:t>①如供应商为所投产品代理商：所投产品为第二类医疗器械的，须具有第二类医疗器械经营备案凭证或承诺供货前取得第二类医疗器械经营备案凭证；所投产品为第三类医疗器械的，须具有医疗器械经营许可证。②如供应商为所投产品制造商：所投产品为第二类、第三类医疗器械的，须具有医疗器械生产许可证。③如国家另有规定，则适用其规定。</w:t>
            </w:r>
          </w:p>
        </w:tc>
      </w:tr>
      <w:tr>
        <w:tc>
          <w:tcPr>
            <w:tcW w:type="dxa" w:w="890"/>
          </w:tcPr>
          <w:p>
            <w:pPr>
              <w:pStyle w:val="null3"/>
            </w:pPr>
            <w:r>
              <w:rPr/>
              <w:t>10</w:t>
            </w:r>
          </w:p>
        </w:tc>
        <w:tc>
          <w:tcPr>
            <w:tcW w:type="dxa" w:w="3178"/>
          </w:tcPr>
          <w:p>
            <w:pPr>
              <w:pStyle w:val="null3"/>
            </w:pPr>
            <w:r>
              <w:rPr/>
              <w:t>本采购包不属于专门面向中小企业采购的项目</w:t>
            </w:r>
          </w:p>
        </w:tc>
        <w:tc>
          <w:tcPr>
            <w:tcW w:type="dxa" w:w="4238"/>
          </w:tcPr>
          <w:p>
            <w:pPr>
              <w:pStyle w:val="null3"/>
            </w:pPr>
            <w:r>
              <w:rPr/>
              <w:t>本采购包不属于专门面向中小企业采购的项目，理由是根据《政府采购促进中小企业发展管理办法》的规定，本项目符合“按照本办法规定预留采购份额无法确保充分供应、充分竞争，或者存在可能影响政府采购目标实现的情形”，故不专门面向中小企业采购。</w:t>
            </w:r>
          </w:p>
        </w:tc>
      </w:tr>
    </w:tbl>
    <w:p>
      <w:pPr>
        <w:pStyle w:val="null3"/>
        <w:ind w:firstLine="480"/>
      </w:pPr>
      <w:r>
        <w:rPr/>
        <w:t>表二符合性审查表：</w:t>
      </w:r>
    </w:p>
    <w:p>
      <w:pPr>
        <w:pStyle w:val="null3"/>
      </w:pPr>
      <w:r>
        <w:rPr/>
        <w:t>采购包1（检验科设备）：</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投标有效期</w:t>
            </w:r>
          </w:p>
        </w:tc>
        <w:tc>
          <w:tcPr>
            <w:tcW w:type="dxa" w:w="4238"/>
          </w:tcPr>
          <w:p>
            <w:pPr>
              <w:pStyle w:val="null3"/>
            </w:pPr>
            <w:r>
              <w:rPr/>
              <w:t>从提交投标（响应）文件的截止之日起不少于90日历天。</w:t>
            </w:r>
          </w:p>
        </w:tc>
      </w:tr>
      <w:tr>
        <w:tc>
          <w:tcPr>
            <w:tcW w:type="dxa" w:w="890"/>
          </w:tcPr>
          <w:p>
            <w:pPr>
              <w:pStyle w:val="null3"/>
            </w:pPr>
            <w:r>
              <w:rPr/>
              <w:t>2</w:t>
            </w:r>
          </w:p>
        </w:tc>
        <w:tc>
          <w:tcPr>
            <w:tcW w:type="dxa" w:w="3178"/>
          </w:tcPr>
          <w:p>
            <w:pPr>
              <w:pStyle w:val="null3"/>
            </w:pPr>
            <w:r>
              <w:rPr/>
              <w:t>投标报价</w:t>
            </w:r>
          </w:p>
        </w:tc>
        <w:tc>
          <w:tcPr>
            <w:tcW w:type="dxa" w:w="4238"/>
          </w:tcPr>
          <w:p>
            <w:pPr>
              <w:pStyle w:val="null3"/>
            </w:pPr>
            <w:r>
              <w:rPr/>
              <w:t>（1）对本采购包全部内容进行报价；（2）投标报价是唯一确定的；（3）投标报价不超过最高限价；（4）如果评标委员会认为投标人的报价明显低于其他通过符合性审查投标人的报价，有可能影响产品质量或者不能诚信履约的，将要求其在评标现场合理的时间内提供书面说明，必要时提交相关证明材料，投标人应能证明其报价合理性。</w:t>
            </w:r>
          </w:p>
        </w:tc>
      </w:tr>
      <w:tr>
        <w:tc>
          <w:tcPr>
            <w:tcW w:type="dxa" w:w="890"/>
          </w:tcPr>
          <w:p>
            <w:pPr>
              <w:pStyle w:val="null3"/>
            </w:pPr>
            <w:r>
              <w:rPr/>
              <w:t>3</w:t>
            </w:r>
          </w:p>
        </w:tc>
        <w:tc>
          <w:tcPr>
            <w:tcW w:type="dxa" w:w="3178"/>
          </w:tcPr>
          <w:p>
            <w:pPr>
              <w:pStyle w:val="null3"/>
            </w:pPr>
            <w:r>
              <w:rPr/>
              <w:t>投标函</w:t>
            </w:r>
          </w:p>
        </w:tc>
        <w:tc>
          <w:tcPr>
            <w:tcW w:type="dxa" w:w="4238"/>
          </w:tcPr>
          <w:p>
            <w:pPr>
              <w:pStyle w:val="null3"/>
            </w:pPr>
            <w:r>
              <w:rPr/>
              <w:t>提交《投标函》，并按要求签署、盖章。</w:t>
            </w:r>
          </w:p>
        </w:tc>
      </w:tr>
      <w:tr>
        <w:tc>
          <w:tcPr>
            <w:tcW w:type="dxa" w:w="890"/>
          </w:tcPr>
          <w:p>
            <w:pPr>
              <w:pStyle w:val="null3"/>
            </w:pPr>
            <w:r>
              <w:rPr/>
              <w:t>4</w:t>
            </w:r>
          </w:p>
        </w:tc>
        <w:tc>
          <w:tcPr>
            <w:tcW w:type="dxa" w:w="3178"/>
          </w:tcPr>
          <w:p>
            <w:pPr>
              <w:pStyle w:val="null3"/>
            </w:pPr>
            <w:r>
              <w:rPr/>
              <w:t>投标授权</w:t>
            </w:r>
          </w:p>
        </w:tc>
        <w:tc>
          <w:tcPr>
            <w:tcW w:type="dxa" w:w="4238"/>
          </w:tcPr>
          <w:p>
            <w:pPr>
              <w:pStyle w:val="null3"/>
            </w:pPr>
            <w:r>
              <w:rPr/>
              <w:t>提交法定代表人证明书及授权委托书，并按要求签署、盖章。</w:t>
            </w:r>
          </w:p>
        </w:tc>
      </w:tr>
      <w:tr>
        <w:tc>
          <w:tcPr>
            <w:tcW w:type="dxa" w:w="890"/>
          </w:tcPr>
          <w:p>
            <w:pPr>
              <w:pStyle w:val="null3"/>
            </w:pPr>
            <w:r>
              <w:rPr/>
              <w:t>5</w:t>
            </w:r>
          </w:p>
        </w:tc>
        <w:tc>
          <w:tcPr>
            <w:tcW w:type="dxa" w:w="3178"/>
          </w:tcPr>
          <w:p>
            <w:pPr>
              <w:pStyle w:val="null3"/>
            </w:pPr>
            <w:r>
              <w:rPr/>
              <w:t>“★”号条款</w:t>
            </w:r>
          </w:p>
        </w:tc>
        <w:tc>
          <w:tcPr>
            <w:tcW w:type="dxa" w:w="4238"/>
          </w:tcPr>
          <w:p>
            <w:pPr>
              <w:pStyle w:val="null3"/>
            </w:pPr>
            <w:r>
              <w:rPr/>
              <w:t>招标文件中，凡标有“★”的地方均为实质性响应条款，投标人若有一项带“★”的条款未响应或不满足，将按无效投标处理。</w:t>
            </w:r>
          </w:p>
        </w:tc>
      </w:tr>
      <w:tr>
        <w:tc>
          <w:tcPr>
            <w:tcW w:type="dxa" w:w="890"/>
          </w:tcPr>
          <w:p>
            <w:pPr>
              <w:pStyle w:val="null3"/>
            </w:pPr>
            <w:r>
              <w:rPr/>
              <w:t>6</w:t>
            </w:r>
          </w:p>
        </w:tc>
        <w:tc>
          <w:tcPr>
            <w:tcW w:type="dxa" w:w="3178"/>
          </w:tcPr>
          <w:p>
            <w:pPr>
              <w:pStyle w:val="null3"/>
            </w:pPr>
            <w:r>
              <w:rPr/>
              <w:t>产地来源</w:t>
            </w:r>
          </w:p>
        </w:tc>
        <w:tc>
          <w:tcPr>
            <w:tcW w:type="dxa" w:w="4238"/>
          </w:tcPr>
          <w:p>
            <w:pPr>
              <w:pStyle w:val="null3"/>
            </w:pPr>
            <w:r>
              <w:rPr/>
              <w:t>未经采购文件规定的允许采购进口产品，投标人不得以进口产品参与投标。</w:t>
            </w:r>
          </w:p>
        </w:tc>
      </w:tr>
      <w:tr>
        <w:tc>
          <w:tcPr>
            <w:tcW w:type="dxa" w:w="890"/>
          </w:tcPr>
          <w:p>
            <w:pPr>
              <w:pStyle w:val="null3"/>
            </w:pPr>
            <w:r>
              <w:rPr/>
              <w:t>7</w:t>
            </w:r>
          </w:p>
        </w:tc>
        <w:tc>
          <w:tcPr>
            <w:tcW w:type="dxa" w:w="3178"/>
          </w:tcPr>
          <w:p>
            <w:pPr>
              <w:pStyle w:val="null3"/>
            </w:pPr>
            <w:r>
              <w:rPr/>
              <w:t>附加条件</w:t>
            </w:r>
          </w:p>
        </w:tc>
        <w:tc>
          <w:tcPr>
            <w:tcW w:type="dxa" w:w="4238"/>
          </w:tcPr>
          <w:p>
            <w:pPr>
              <w:pStyle w:val="null3"/>
            </w:pPr>
            <w:r>
              <w:rPr/>
              <w:t>投标文件没有采购人不能接受的附加条件。</w:t>
            </w:r>
          </w:p>
        </w:tc>
      </w:tr>
      <w:tr>
        <w:tc>
          <w:tcPr>
            <w:tcW w:type="dxa" w:w="890"/>
          </w:tcPr>
          <w:p>
            <w:pPr>
              <w:pStyle w:val="null3"/>
            </w:pPr>
            <w:r>
              <w:rPr/>
              <w:t>8</w:t>
            </w:r>
          </w:p>
        </w:tc>
        <w:tc>
          <w:tcPr>
            <w:tcW w:type="dxa" w:w="3178"/>
          </w:tcPr>
          <w:p>
            <w:pPr>
              <w:pStyle w:val="null3"/>
            </w:pPr>
            <w:r>
              <w:rPr/>
              <w:t>其他情形</w:t>
            </w:r>
          </w:p>
        </w:tc>
        <w:tc>
          <w:tcPr>
            <w:tcW w:type="dxa" w:w="4238"/>
          </w:tcPr>
          <w:p>
            <w:pPr>
              <w:pStyle w:val="null3"/>
            </w:pPr>
            <w:r>
              <w:rPr/>
              <w:t>不存在法律、法规、规章规定的其他无效投标情形。</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pPr>
      <w:r>
        <w:rPr/>
        <w:t>采购包1(检验科设备):</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商务部分5.0分</w:t>
            </w:r>
          </w:p>
          <w:p>
            <w:pPr>
              <w:pStyle w:val="null3"/>
            </w:pPr>
            <w:r>
              <w:rPr/>
              <w:t>技术部分60.0分</w:t>
            </w:r>
          </w:p>
          <w:p>
            <w:pPr>
              <w:pStyle w:val="null3"/>
            </w:pPr>
            <w:r>
              <w:rPr/>
              <w:t>综合信用分5.0分</w:t>
            </w:r>
          </w:p>
          <w:p>
            <w:pPr>
              <w:pStyle w:val="null3"/>
            </w:pPr>
            <w:r>
              <w:rPr/>
              <w:t>报价得分30.0分</w:t>
            </w:r>
          </w:p>
        </w:tc>
      </w:tr>
      <w:tr>
        <w:tc>
          <w:tcPr>
            <w:tcW w:type="dxa" w:w="922"/>
            <w:gridSpan w:val="2"/>
            <w:vMerge w:val="restart"/>
          </w:tcPr>
          <w:p>
            <w:pPr>
              <w:pStyle w:val="null3"/>
              <w:jc w:val="center"/>
            </w:pPr>
            <w:r>
              <w:rPr/>
              <w:t>技术部分</w:t>
            </w:r>
          </w:p>
        </w:tc>
        <w:tc>
          <w:tcPr>
            <w:tcW w:type="dxa" w:w="2307"/>
          </w:tcPr>
          <w:p>
            <w:pPr>
              <w:pStyle w:val="null3"/>
              <w:jc w:val="left"/>
            </w:pPr>
            <w:r>
              <w:rPr/>
              <w:t>技术条款的响应情况 (49.0分)</w:t>
            </w:r>
          </w:p>
        </w:tc>
        <w:tc>
          <w:tcPr>
            <w:tcW w:type="dxa" w:w="5076"/>
          </w:tcPr>
          <w:p>
            <w:pPr>
              <w:pStyle w:val="null3"/>
              <w:jc w:val="left"/>
            </w:pPr>
            <w:r>
              <w:rPr/>
              <w:t>根据投标人所投产品对采购需求中“二、技术要求”的技术条款（14个模块，以标有大写数字的序号为准）的响应情况进行评审： 完全满足得49分； 每有1个模块（该模块有1条参数不满足视为整个模块不满足）不满足扣3.5分，最高扣49分。 【注：按以下要求提供证明材料：①用户需求书有要求的，按用户需求书要求提供证明材料；②用户需求书中无要求的，提供所投产品彩页、技术白皮书、图片或制造商针对本项目所作的技术参数说明或国家认可的第三方检测机构出具的检测报告复印件（投标人须按货物实际参数进行响应，否则视为提供虚假材料谋取中标资格）】</w:t>
            </w:r>
          </w:p>
        </w:tc>
      </w:tr>
      <w:tr>
        <w:tc>
          <w:tcPr>
            <w:tcW w:type="dxa" w:w="922"/>
            <w:gridSpan w:val="2"/>
            <w:vMerge/>
          </w:tcPr>
          <w:p/>
        </w:tc>
        <w:tc>
          <w:tcPr>
            <w:tcW w:type="dxa" w:w="2307"/>
          </w:tcPr>
          <w:p>
            <w:pPr>
              <w:pStyle w:val="null3"/>
              <w:jc w:val="left"/>
            </w:pPr>
            <w:r>
              <w:rPr/>
              <w:t>安装调试方案 (6.0分)</w:t>
            </w:r>
          </w:p>
        </w:tc>
        <w:tc>
          <w:tcPr>
            <w:tcW w:type="dxa" w:w="5076"/>
          </w:tcPr>
          <w:p>
            <w:pPr>
              <w:pStyle w:val="null3"/>
              <w:jc w:val="left"/>
            </w:pPr>
            <w:r>
              <w:rPr/>
              <w:t>根据用户需求书中“其他商务要求”中关于安装调试的内容，对投标人的安装调试方案进行评审： 方案内容完整详细，描述全面且清晰，具备可行性，完全满足或优于采购需求的，得6分； 方案内容完整但不够详细，描述清晰，但仍具备一定的可行性，满足采购需求的，得3分； 方案内容简单笼统、有缺漏，描述不够清晰，可行性欠缺，部分满足采购需求的，得1分； 方案不满足采购需求或未提供方案的，不得分。</w:t>
            </w:r>
          </w:p>
        </w:tc>
      </w:tr>
      <w:tr>
        <w:tc>
          <w:tcPr>
            <w:tcW w:type="dxa" w:w="922"/>
            <w:gridSpan w:val="2"/>
            <w:vMerge/>
          </w:tcPr>
          <w:p/>
        </w:tc>
        <w:tc>
          <w:tcPr>
            <w:tcW w:type="dxa" w:w="2307"/>
          </w:tcPr>
          <w:p>
            <w:pPr>
              <w:pStyle w:val="null3"/>
              <w:jc w:val="left"/>
            </w:pPr>
            <w:r>
              <w:rPr/>
              <w:t>培训方案 (5.0分)</w:t>
            </w:r>
          </w:p>
        </w:tc>
        <w:tc>
          <w:tcPr>
            <w:tcW w:type="dxa" w:w="5076"/>
          </w:tcPr>
          <w:p>
            <w:pPr>
              <w:pStyle w:val="null3"/>
              <w:jc w:val="left"/>
            </w:pPr>
            <w:r>
              <w:rPr/>
              <w:t>根据用户需求书中“其他商务要求”中关于培训的内容，对投标人的培训方案进行评审： 方案内容完整详细，描述全面且清晰，具备可行性，完全满足或优于采购需求的，得5分； 方案内容完整但不够详细，描述清晰，但仍具备一定的可行性，满足采购需求的，得3分； 方案内容简单笼统、有缺漏，描述不够清晰，可行性欠缺，部分满足采购需求的，得1分； 方案不满足采购需求或未提供方案的，不得分。</w:t>
            </w:r>
          </w:p>
        </w:tc>
      </w:tr>
      <w:tr>
        <w:tc>
          <w:tcPr>
            <w:tcW w:type="dxa" w:w="922"/>
            <w:gridSpan w:val="2"/>
            <w:vMerge w:val="restart"/>
          </w:tcPr>
          <w:p>
            <w:pPr>
              <w:pStyle w:val="null3"/>
              <w:jc w:val="center"/>
            </w:pPr>
            <w:r>
              <w:rPr/>
              <w:t>商务部分</w:t>
            </w:r>
          </w:p>
        </w:tc>
        <w:tc>
          <w:tcPr>
            <w:tcW w:type="dxa" w:w="2307"/>
          </w:tcPr>
          <w:p>
            <w:pPr>
              <w:pStyle w:val="null3"/>
              <w:jc w:val="left"/>
            </w:pPr>
            <w:r>
              <w:rPr/>
              <w:t>投标人的供货能力 (2.0分)</w:t>
            </w:r>
          </w:p>
        </w:tc>
        <w:tc>
          <w:tcPr>
            <w:tcW w:type="dxa" w:w="5076"/>
          </w:tcPr>
          <w:p>
            <w:pPr>
              <w:pStyle w:val="null3"/>
              <w:jc w:val="left"/>
            </w:pPr>
            <w:r>
              <w:rPr/>
              <w:t>投标人2022年1月1日以来具有医学检验设备供货的业绩，每个得1分，最高得2分。 【注：提供以投标人名义签订的合同复印件作为评价证明资料，以签订合同的时间为准】</w:t>
            </w:r>
          </w:p>
        </w:tc>
      </w:tr>
      <w:tr>
        <w:tc>
          <w:tcPr>
            <w:tcW w:type="dxa" w:w="922"/>
            <w:gridSpan w:val="2"/>
            <w:vMerge/>
          </w:tcPr>
          <w:p/>
        </w:tc>
        <w:tc>
          <w:tcPr>
            <w:tcW w:type="dxa" w:w="2307"/>
          </w:tcPr>
          <w:p>
            <w:pPr>
              <w:pStyle w:val="null3"/>
              <w:jc w:val="left"/>
            </w:pPr>
            <w:r>
              <w:rPr/>
              <w:t>售后服务方案 (3.0分)</w:t>
            </w:r>
          </w:p>
        </w:tc>
        <w:tc>
          <w:tcPr>
            <w:tcW w:type="dxa" w:w="5076"/>
          </w:tcPr>
          <w:p>
            <w:pPr>
              <w:pStyle w:val="null3"/>
              <w:jc w:val="left"/>
            </w:pPr>
            <w:r>
              <w:rPr/>
              <w:t>根据用户需求书中“其他商务要求”中关于售后服务的内容，对投标人的售后服务方案进行评审： 方案内容完整详细，描述全面且清晰，具备可行性，完全满足或优于采购需求的，得3分； 方案内容完整但不够详细，描述清晰，但仍具备一定的可行性，满足采购需求的，得2分； 方案内容简单笼统、有缺漏，描述不够清晰，可行性欠缺，部分满足采购需求的，得1分； 方案不满足采购需求或未提供方案的，不得分。</w:t>
            </w:r>
          </w:p>
        </w:tc>
      </w:tr>
      <w:tr>
        <w:tc>
          <w:tcPr>
            <w:tcW w:type="dxa" w:w="922"/>
            <w:gridSpan w:val="2"/>
          </w:tcPr>
          <w:p>
            <w:pPr>
              <w:pStyle w:val="null3"/>
              <w:jc w:val="center"/>
            </w:pPr>
            <w:r>
              <w:rPr/>
              <w:t>投标报价</w:t>
            </w:r>
          </w:p>
        </w:tc>
        <w:tc>
          <w:tcPr>
            <w:tcW w:type="dxa" w:w="2307"/>
          </w:tcPr>
          <w:p>
            <w:pPr>
              <w:pStyle w:val="null3"/>
              <w:jc w:val="left"/>
            </w:pPr>
            <w:r>
              <w:rPr/>
              <w:t>投标报价得分 (30.0分)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r>
        <w:tc>
          <w:tcPr>
            <w:tcW w:type="dxa" w:w="922"/>
            <w:gridSpan w:val="2"/>
          </w:tcPr>
          <w:p>
            <w:pPr>
              <w:pStyle w:val="null3"/>
              <w:jc w:val="center"/>
            </w:pPr>
            <w:r>
              <w:rPr/>
              <w:t>综合信用分</w:t>
            </w:r>
          </w:p>
        </w:tc>
        <w:tc>
          <w:tcPr>
            <w:tcW w:type="dxa" w:w="2307"/>
          </w:tcPr>
          <w:p>
            <w:pPr>
              <w:pStyle w:val="null3"/>
              <w:jc w:val="left"/>
            </w:pPr>
            <w:r>
              <w:rPr/>
              <w:t>综合信用评价 (5.0分)</w:t>
            </w:r>
          </w:p>
        </w:tc>
        <w:tc>
          <w:tcPr>
            <w:tcW w:type="dxa" w:w="5076"/>
          </w:tcPr>
          <w:p>
            <w:pPr>
              <w:pStyle w:val="null3"/>
              <w:jc w:val="left"/>
            </w:pPr>
            <w:r>
              <w:rPr/>
              <w:t>综合信用评价得分=综合信用评价得分(属于商务部分的一部分)=投标人的广州公共资源交易信用评价（政府采购供应商信用评价分）×5%。 投标人的信用评价分以开标当天广州交易集团有限公司网站公布的分值为准（通过“广州交易集团有限公司网站-信用信息-广州公共资源交易信用平台3.0” 进行核实，未能在网站查询到供应商信用评价分的，以当天信用评价基准分计算）。供应商为联合体的，以牵头方信用评价分计算。</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按以下顺序排列：（1）技术得分由高到低；（2）商务得分由高到低；（3）小型、微型企业，监狱企业，残疾人福利性单位；（4）节能、环保产品。如以上都相同，由评标委员会采取随机抽取的方式确定。本采购包推荐排名第一的投标人为第一中标候选人，排名第二的投标人为第二中标候选人，第二中标候选人报价高于第一中标候选人报价20％以上的，只推荐1名中标候选人（提供相同品牌产品（非单一产品采购，以核心产品为准。多个核心产品的，有一种产品品牌相同，即视为提供相同品牌产品），评审后得分最高的同品牌投标人获得中标候选人推荐资格，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21"/>
          <w:b/>
        </w:rPr>
        <w:t>甲　　方：</w:t>
      </w:r>
    </w:p>
    <w:p>
      <w:pPr>
        <w:pStyle w:val="null3"/>
        <w:jc w:val="both"/>
      </w:pPr>
      <w:r>
        <w:rPr>
          <w:sz w:val="21"/>
        </w:rPr>
        <w:t>电　　话：　　传　　真：　　地　　址：</w:t>
      </w:r>
    </w:p>
    <w:p>
      <w:pPr>
        <w:pStyle w:val="null3"/>
        <w:jc w:val="both"/>
      </w:pPr>
      <w:r>
        <w:rPr>
          <w:sz w:val="21"/>
          <w:b/>
        </w:rPr>
        <w:t>乙　　方：</w:t>
      </w:r>
    </w:p>
    <w:p>
      <w:pPr>
        <w:pStyle w:val="null3"/>
        <w:jc w:val="both"/>
      </w:pPr>
      <w:r>
        <w:rPr>
          <w:sz w:val="21"/>
        </w:rPr>
        <w:t>电　　话：　　传　　真：　　地　　址：</w:t>
      </w:r>
    </w:p>
    <w:p>
      <w:pPr>
        <w:pStyle w:val="null3"/>
        <w:ind w:firstLine="540"/>
        <w:jc w:val="both"/>
      </w:pPr>
      <w:r>
        <w:rPr/>
        <w:t xml:space="preserve"> </w:t>
      </w:r>
    </w:p>
    <w:p>
      <w:pPr>
        <w:pStyle w:val="null3"/>
        <w:ind w:firstLine="420"/>
        <w:jc w:val="both"/>
      </w:pPr>
      <w:r>
        <w:rPr>
          <w:sz w:val="21"/>
          <w:color w:val="222222"/>
          <w:shd w:fill="FFFFFF" w:val="clear"/>
        </w:rPr>
        <w:t>根据</w:t>
      </w:r>
      <w:r>
        <w:rPr>
          <w:sz w:val="21"/>
          <w:color w:val="222222"/>
          <w:u w:val="single"/>
          <w:shd w:fill="FFFFFF" w:val="clear"/>
        </w:rPr>
        <w:t xml:space="preserve">              </w:t>
      </w:r>
      <w:r>
        <w:rPr>
          <w:sz w:val="21"/>
          <w:color w:val="222222"/>
          <w:u w:val="single"/>
          <w:shd w:fill="FFFFFF" w:val="clear"/>
        </w:rPr>
        <w:t>项目</w:t>
      </w:r>
      <w:r>
        <w:rPr>
          <w:sz w:val="21"/>
          <w:color w:val="222222"/>
          <w:shd w:fill="FFFFFF" w:val="clear"/>
        </w:rPr>
        <w:t>的采购结果，按照《中华人民共和国政府采购法》《中华人民共和国民法典</w:t>
      </w:r>
      <w:r>
        <w:rPr>
          <w:sz w:val="21"/>
          <w:color w:val="222222"/>
          <w:shd w:fill="FFFFFF" w:val="clear"/>
        </w:rPr>
        <w:t>(</w:t>
      </w:r>
      <w:r>
        <w:rPr>
          <w:sz w:val="21"/>
          <w:color w:val="222222"/>
          <w:shd w:fill="FFFFFF" w:val="clear"/>
        </w:rPr>
        <w:t>合同编</w:t>
      </w:r>
      <w:r>
        <w:rPr>
          <w:sz w:val="21"/>
          <w:color w:val="222222"/>
          <w:shd w:fill="FFFFFF" w:val="clear"/>
        </w:rPr>
        <w:t>)</w:t>
      </w:r>
      <w:r>
        <w:rPr>
          <w:sz w:val="21"/>
          <w:color w:val="222222"/>
          <w:shd w:fill="FFFFFF" w:val="clear"/>
        </w:rPr>
        <w:t>》的规定，经双方协商，本着平等互利和诚实信用的原则，一致同意签订本合同如下。</w:t>
      </w:r>
    </w:p>
    <w:p>
      <w:pPr>
        <w:pStyle w:val="null3"/>
        <w:ind w:firstLine="422"/>
        <w:jc w:val="both"/>
      </w:pPr>
      <w:r>
        <w:rPr>
          <w:sz w:val="21"/>
          <w:b/>
          <w:color w:val="222222"/>
          <w:shd w:fill="FFFFFF" w:val="clear"/>
        </w:rPr>
        <w:t>一、货物内容</w:t>
      </w:r>
    </w:p>
    <w:tbl>
      <w:tblPr>
        <w:tblW w:w="0" w:type="auto"/>
        <w:tblInd w:type="dxa" w:w="30"/>
        <w:tblBorders>
          <w:top w:val="none" w:color="000000" w:sz="4"/>
          <w:left w:val="none" w:color="000000" w:sz="4"/>
          <w:bottom w:val="none" w:color="000000" w:sz="4"/>
          <w:right w:val="none" w:color="000000" w:sz="4"/>
          <w:insideH w:val="none"/>
          <w:insideV w:val="none"/>
        </w:tblBorders>
      </w:tblPr>
      <w:tblGrid>
        <w:gridCol w:w="683"/>
        <w:gridCol w:w="3007"/>
        <w:gridCol w:w="683"/>
        <w:gridCol w:w="501"/>
        <w:gridCol w:w="501"/>
        <w:gridCol w:w="1017"/>
        <w:gridCol w:w="957"/>
        <w:gridCol w:w="957"/>
      </w:tblGrid>
      <w:tr>
        <w:tc>
          <w:tcPr>
            <w:tcW w:type="dxa" w:w="683"/>
            <w:tcBorders>
              <w:top w:val="single" w:color="000000" w:sz="4"/>
              <w:left w:val="singl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名称</w:t>
            </w:r>
          </w:p>
        </w:tc>
        <w:tc>
          <w:tcPr>
            <w:tcW w:type="dxa" w:w="3007"/>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品牌、规格、标准</w:t>
            </w:r>
            <w:r>
              <w:rPr>
                <w:sz w:val="21"/>
              </w:rPr>
              <w:t>/</w:t>
            </w:r>
            <w:r>
              <w:rPr>
                <w:sz w:val="21"/>
              </w:rPr>
              <w:t>主要服务内容</w:t>
            </w:r>
          </w:p>
        </w:tc>
        <w:tc>
          <w:tcPr>
            <w:tcW w:type="dxa" w:w="683"/>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产地</w:t>
            </w:r>
          </w:p>
        </w:tc>
        <w:tc>
          <w:tcPr>
            <w:tcW w:type="dxa" w:w="501"/>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数量</w:t>
            </w:r>
          </w:p>
        </w:tc>
        <w:tc>
          <w:tcPr>
            <w:tcW w:type="dxa" w:w="501"/>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单位</w:t>
            </w:r>
          </w:p>
        </w:tc>
        <w:tc>
          <w:tcPr>
            <w:tcW w:type="dxa" w:w="1017"/>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单价（元）</w:t>
            </w:r>
          </w:p>
        </w:tc>
        <w:tc>
          <w:tcPr>
            <w:tcW w:type="dxa" w:w="957"/>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金额（元）</w:t>
            </w:r>
          </w:p>
        </w:tc>
        <w:tc>
          <w:tcPr>
            <w:tcW w:type="dxa" w:w="957"/>
            <w:tcBorders>
              <w:top w:val="single" w:color="000000" w:sz="4"/>
              <w:left w:val="none" w:color="000000" w:sz="4"/>
              <w:bottom w:val="single" w:color="000000" w:sz="4"/>
              <w:right w:val="single" w:color="000000" w:sz="4"/>
            </w:tcBorders>
            <w:tcMar>
              <w:top w:type="dxa" w:w="45"/>
              <w:left w:type="dxa" w:w="75"/>
              <w:bottom w:type="dxa" w:w="30"/>
              <w:right w:type="dxa" w:w="75"/>
            </w:tcMar>
            <w:vAlign w:val="top"/>
          </w:tcPr>
          <w:p>
            <w:pPr>
              <w:pStyle w:val="null3"/>
              <w:jc w:val="center"/>
            </w:pPr>
            <w:r>
              <w:rPr>
                <w:sz w:val="21"/>
              </w:rPr>
              <w:t>质保期</w:t>
            </w:r>
          </w:p>
        </w:tc>
      </w:tr>
      <w:tr>
        <w:tc>
          <w:tcPr>
            <w:tcW w:type="dxa" w:w="683"/>
            <w:tcBorders>
              <w:top w:val="none" w:color="000000" w:sz="4"/>
              <w:left w:val="single" w:color="000000" w:sz="4"/>
              <w:bottom w:val="single" w:color="000000" w:sz="4"/>
              <w:right w:val="single" w:color="000000" w:sz="4"/>
            </w:tcBorders>
            <w:tcMar>
              <w:top w:type="dxa" w:w="45"/>
              <w:left w:type="dxa" w:w="75"/>
              <w:bottom w:type="dxa" w:w="45"/>
              <w:right w:type="dxa" w:w="75"/>
            </w:tcMar>
            <w:vAlign w:val="top"/>
          </w:tcPr>
          <w:p>
            <w:pPr>
              <w:pStyle w:val="null3"/>
              <w:jc w:val="center"/>
            </w:pPr>
          </w:p>
        </w:tc>
        <w:tc>
          <w:tcPr>
            <w:tcW w:type="dxa" w:w="300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683"/>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501"/>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501"/>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101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r>
      <w:tr>
        <w:tc>
          <w:tcPr>
            <w:tcW w:type="dxa" w:w="683"/>
            <w:tcBorders>
              <w:top w:val="none" w:color="000000" w:sz="4"/>
              <w:left w:val="single" w:color="000000" w:sz="4"/>
              <w:bottom w:val="single" w:color="000000" w:sz="4"/>
              <w:right w:val="single" w:color="000000" w:sz="4"/>
            </w:tcBorders>
            <w:tcMar>
              <w:top w:type="dxa" w:w="45"/>
              <w:left w:type="dxa" w:w="75"/>
              <w:bottom w:type="dxa" w:w="45"/>
              <w:right w:type="dxa" w:w="75"/>
            </w:tcMar>
            <w:vAlign w:val="top"/>
          </w:tcPr>
          <w:p/>
        </w:tc>
        <w:tc>
          <w:tcPr>
            <w:tcW w:type="dxa" w:w="300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683"/>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501"/>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501"/>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101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tc>
      </w:tr>
      <w:tr>
        <w:tc>
          <w:tcPr>
            <w:tcW w:type="dxa" w:w="6392"/>
            <w:gridSpan w:val="6"/>
            <w:tcBorders>
              <w:top w:val="none" w:color="000000" w:sz="4"/>
              <w:left w:val="single" w:color="000000" w:sz="4"/>
              <w:bottom w:val="single" w:color="000000" w:sz="4"/>
              <w:right w:val="single" w:color="000000" w:sz="4"/>
            </w:tcBorders>
            <w:tcMar>
              <w:top w:type="dxa" w:w="45"/>
              <w:left w:type="dxa" w:w="75"/>
              <w:bottom w:type="dxa" w:w="45"/>
              <w:right w:type="dxa" w:w="75"/>
            </w:tcMar>
            <w:vAlign w:val="top"/>
          </w:tcPr>
          <w:p>
            <w:pPr>
              <w:pStyle w:val="null3"/>
              <w:jc w:val="center"/>
            </w:pPr>
            <w:r>
              <w:rPr>
                <w:sz w:val="21"/>
              </w:rPr>
              <w:t>合计：人民币大写：</w:t>
            </w:r>
            <w:r>
              <w:rPr>
                <w:sz w:val="21"/>
              </w:rPr>
              <w:t>**</w:t>
            </w:r>
            <w:r>
              <w:rPr>
                <w:sz w:val="21"/>
              </w:rPr>
              <w:t>元整</w:t>
            </w: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pPr>
              <w:pStyle w:val="null3"/>
              <w:jc w:val="center"/>
            </w:pPr>
            <w:r>
              <w:rPr>
                <w:sz w:val="21"/>
              </w:rPr>
              <w:t>￥：</w:t>
            </w:r>
            <w:r>
              <w:rPr>
                <w:sz w:val="21"/>
              </w:rPr>
              <w:t>**</w:t>
            </w:r>
          </w:p>
        </w:tc>
        <w:tc>
          <w:tcPr>
            <w:tcW w:type="dxa" w:w="957"/>
            <w:tcBorders>
              <w:top w:val="none" w:color="000000" w:sz="4"/>
              <w:left w:val="none" w:color="000000" w:sz="4"/>
              <w:bottom w:val="single" w:color="000000" w:sz="4"/>
              <w:right w:val="single" w:color="000000" w:sz="4"/>
            </w:tcBorders>
            <w:tcMar>
              <w:top w:type="dxa" w:w="45"/>
              <w:left w:type="dxa" w:w="75"/>
              <w:bottom w:type="dxa" w:w="45"/>
              <w:right w:type="dxa" w:w="75"/>
            </w:tcMar>
            <w:vAlign w:val="top"/>
          </w:tcPr>
          <w:p>
            <w:pPr>
              <w:pStyle w:val="null3"/>
              <w:jc w:val="center"/>
            </w:pPr>
          </w:p>
        </w:tc>
      </w:tr>
    </w:tbl>
    <w:p>
      <w:pPr>
        <w:pStyle w:val="null3"/>
        <w:jc w:val="both"/>
      </w:pPr>
      <w:r>
        <w:rPr>
          <w:sz w:val="21"/>
          <w:color w:val="222222"/>
          <w:shd w:fill="FFFFFF" w:val="clear"/>
        </w:rPr>
        <w:t>合同总额包括乙方设计、安装、随机零配件、标配工具、运输保险、调试、培训、质保期服务、各项税费及合同实施过程中不可预见费用等。</w:t>
      </w:r>
    </w:p>
    <w:p>
      <w:pPr>
        <w:pStyle w:val="null3"/>
        <w:ind w:firstLine="420"/>
        <w:jc w:val="both"/>
      </w:pPr>
      <w:r>
        <w:rPr>
          <w:sz w:val="21"/>
          <w:color w:val="222222"/>
          <w:shd w:fill="FFFFFF" w:val="clear"/>
        </w:rPr>
        <w:t>注：货物名称内容必须与投标文件中货物名称内容一致。</w:t>
      </w:r>
    </w:p>
    <w:p>
      <w:pPr>
        <w:pStyle w:val="null3"/>
        <w:ind w:firstLine="422"/>
        <w:jc w:val="both"/>
      </w:pPr>
      <w:r>
        <w:rPr>
          <w:sz w:val="21"/>
          <w:b/>
          <w:color w:val="222222"/>
          <w:shd w:fill="FFFFFF" w:val="clear"/>
        </w:rPr>
        <w:t>二、合同金额</w:t>
      </w:r>
    </w:p>
    <w:p>
      <w:pPr>
        <w:pStyle w:val="null3"/>
        <w:ind w:firstLine="420"/>
        <w:jc w:val="both"/>
      </w:pPr>
      <w:r>
        <w:rPr>
          <w:sz w:val="21"/>
          <w:color w:val="222222"/>
          <w:shd w:fill="FFFFFF" w:val="clear"/>
        </w:rPr>
        <w:t>合同金额为（大写）：</w:t>
      </w:r>
      <w:r>
        <w:rPr>
          <w:sz w:val="21"/>
          <w:color w:val="222222"/>
          <w:shd w:fill="FFFFFF" w:val="clear"/>
        </w:rPr>
        <w:t>_________________</w:t>
      </w:r>
      <w:r>
        <w:rPr>
          <w:sz w:val="21"/>
          <w:color w:val="222222"/>
          <w:shd w:fill="FFFFFF" w:val="clear"/>
        </w:rPr>
        <w:t>元（￥</w:t>
      </w:r>
      <w:r>
        <w:rPr>
          <w:sz w:val="21"/>
          <w:color w:val="222222"/>
          <w:shd w:fill="FFFFFF" w:val="clear"/>
        </w:rPr>
        <w:t>_______________</w:t>
      </w:r>
      <w:r>
        <w:rPr>
          <w:sz w:val="21"/>
          <w:color w:val="222222"/>
          <w:shd w:fill="FFFFFF" w:val="clear"/>
        </w:rPr>
        <w:t>元）人民币。</w:t>
      </w:r>
    </w:p>
    <w:p>
      <w:pPr>
        <w:pStyle w:val="null3"/>
        <w:ind w:firstLine="422"/>
        <w:jc w:val="both"/>
      </w:pPr>
      <w:r>
        <w:rPr>
          <w:sz w:val="21"/>
          <w:b/>
          <w:color w:val="222222"/>
          <w:shd w:fill="FFFFFF" w:val="clear"/>
        </w:rPr>
        <w:t>三、设备要求</w:t>
      </w:r>
    </w:p>
    <w:p>
      <w:pPr>
        <w:pStyle w:val="null3"/>
        <w:ind w:firstLine="420"/>
        <w:jc w:val="both"/>
      </w:pPr>
      <w:r>
        <w:rPr>
          <w:sz w:val="21"/>
          <w:color w:val="222222"/>
          <w:shd w:fill="FFFFFF" w:val="clear"/>
        </w:rPr>
        <w:t>货物为原制造商制造的全新产品，整机无污染，无侵权行为、表面无划损、无任何缺陷隐患，在中国境内可依常规安全合法使用。</w:t>
      </w:r>
    </w:p>
    <w:p>
      <w:pPr>
        <w:pStyle w:val="null3"/>
        <w:ind w:firstLine="422"/>
        <w:jc w:val="both"/>
      </w:pPr>
      <w:r>
        <w:rPr>
          <w:sz w:val="21"/>
          <w:b/>
          <w:color w:val="222222"/>
          <w:shd w:fill="FFFFFF" w:val="clear"/>
        </w:rPr>
        <w:t>四、交货期、交货方式及交货地点</w:t>
      </w:r>
    </w:p>
    <w:p>
      <w:pPr>
        <w:pStyle w:val="null3"/>
        <w:ind w:firstLine="420"/>
        <w:jc w:val="both"/>
      </w:pPr>
      <w:r>
        <w:rPr>
          <w:sz w:val="21"/>
          <w:color w:val="222222"/>
          <w:shd w:fill="FFFFFF" w:val="clear"/>
        </w:rPr>
        <w:t>1.</w:t>
      </w:r>
      <w:r>
        <w:rPr>
          <w:sz w:val="21"/>
          <w:color w:val="222222"/>
          <w:shd w:fill="FFFFFF" w:val="clear"/>
        </w:rPr>
        <w:t>交货期：</w:t>
      </w:r>
    </w:p>
    <w:p>
      <w:pPr>
        <w:pStyle w:val="null3"/>
        <w:ind w:firstLine="420"/>
        <w:jc w:val="both"/>
      </w:pPr>
      <w:r>
        <w:rPr>
          <w:sz w:val="21"/>
          <w:color w:val="222222"/>
          <w:shd w:fill="FFFFFF" w:val="clear"/>
        </w:rPr>
        <w:t>2.</w:t>
      </w:r>
      <w:r>
        <w:rPr>
          <w:sz w:val="21"/>
          <w:color w:val="222222"/>
          <w:shd w:fill="FFFFFF" w:val="clear"/>
        </w:rPr>
        <w:t>交货方式：</w:t>
      </w:r>
    </w:p>
    <w:p>
      <w:pPr>
        <w:pStyle w:val="null3"/>
        <w:ind w:firstLine="420"/>
        <w:jc w:val="both"/>
      </w:pPr>
      <w:r>
        <w:rPr>
          <w:sz w:val="21"/>
          <w:color w:val="222222"/>
          <w:shd w:fill="FFFFFF" w:val="clear"/>
        </w:rPr>
        <w:t>3.</w:t>
      </w:r>
      <w:r>
        <w:rPr>
          <w:sz w:val="21"/>
          <w:color w:val="222222"/>
          <w:shd w:fill="FFFFFF" w:val="clear"/>
        </w:rPr>
        <w:t>交货地点：</w:t>
      </w:r>
    </w:p>
    <w:p>
      <w:pPr>
        <w:pStyle w:val="null3"/>
        <w:ind w:firstLine="422"/>
        <w:jc w:val="both"/>
      </w:pPr>
      <w:r>
        <w:rPr>
          <w:sz w:val="21"/>
          <w:b/>
          <w:color w:val="222222"/>
          <w:shd w:fill="FFFFFF" w:val="clear"/>
        </w:rPr>
        <w:t>五、付款方式</w:t>
      </w:r>
    </w:p>
    <w:p>
      <w:pPr>
        <w:pStyle w:val="null3"/>
        <w:ind w:firstLine="420"/>
        <w:jc w:val="both"/>
      </w:pPr>
      <w:r>
        <w:rPr>
          <w:sz w:val="21"/>
        </w:rPr>
        <w:t>设备安装调试结</w:t>
      </w:r>
      <w:r>
        <w:rPr>
          <w:sz w:val="21"/>
        </w:rPr>
        <w:t>束，提交全部报告材料，调试完成并验收合格，完成结算核定后</w:t>
      </w:r>
      <w:r>
        <w:rPr/>
        <w:t>30</w:t>
      </w:r>
      <w:r>
        <w:rPr/>
        <w:t>日内</w:t>
      </w:r>
      <w:r>
        <w:rPr>
          <w:sz w:val="21"/>
        </w:rPr>
        <w:t>，支付合同总价的</w:t>
      </w:r>
      <w:r>
        <w:rPr>
          <w:sz w:val="21"/>
        </w:rPr>
        <w:t>100%</w:t>
      </w:r>
      <w:r>
        <w:rPr>
          <w:sz w:val="21"/>
        </w:rPr>
        <w:t>。</w:t>
      </w:r>
      <w:r>
        <w:rPr/>
        <w:t>中标人应在付款前</w:t>
      </w:r>
      <w:r>
        <w:rPr/>
        <w:t>5</w:t>
      </w:r>
      <w:r>
        <w:rPr/>
        <w:t>个工作日内向采购人提供等额发票。</w:t>
      </w:r>
    </w:p>
    <w:p>
      <w:pPr>
        <w:pStyle w:val="null3"/>
        <w:ind w:firstLine="422"/>
        <w:jc w:val="both"/>
      </w:pPr>
      <w:r>
        <w:rPr>
          <w:sz w:val="21"/>
          <w:b/>
          <w:color w:val="222222"/>
          <w:shd w:fill="FFFFFF" w:val="clear"/>
        </w:rPr>
        <w:t>六、质保期及售后服务要求</w:t>
      </w:r>
    </w:p>
    <w:p>
      <w:pPr>
        <w:pStyle w:val="null3"/>
        <w:ind w:firstLine="420"/>
        <w:jc w:val="both"/>
      </w:pPr>
      <w:r>
        <w:rPr>
          <w:sz w:val="21"/>
          <w:color w:val="222222"/>
          <w:shd w:fill="FFFFFF" w:val="clear"/>
        </w:rPr>
        <w:t>1.</w:t>
      </w:r>
      <w:r>
        <w:rPr>
          <w:sz w:val="21"/>
          <w:color w:val="222222"/>
          <w:shd w:fill="FFFFFF" w:val="clear"/>
        </w:rPr>
        <w:t>本合同设备的质量保证期（简称“质保期”）详</w:t>
      </w:r>
      <w:r>
        <w:rPr>
          <w:sz w:val="24"/>
          <w:u w:val="single"/>
        </w:rPr>
        <w:t>见</w:t>
      </w:r>
      <w:r>
        <w:rPr>
          <w:sz w:val="21"/>
          <w:color w:val="222222"/>
          <w:shd w:fill="FFFFFF" w:val="clear"/>
        </w:rPr>
        <w:t>“一、货物内容”，质保期内乙方对所供货物实行包修、包换、包退及合同约定的其它事项，期满后可同时提供终身</w:t>
      </w:r>
      <w:r>
        <w:rPr>
          <w:sz w:val="21"/>
          <w:color w:val="222222"/>
          <w:u w:val="single"/>
          <w:shd w:fill="FFFFFF" w:val="clear"/>
        </w:rPr>
        <w:t>(</w:t>
      </w:r>
      <w:r>
        <w:rPr>
          <w:sz w:val="21"/>
          <w:color w:val="222222"/>
          <w:u w:val="single"/>
          <w:shd w:fill="FFFFFF" w:val="clear"/>
        </w:rPr>
        <w:t>免费</w:t>
      </w:r>
      <w:r>
        <w:rPr>
          <w:sz w:val="21"/>
          <w:color w:val="222222"/>
          <w:u w:val="single"/>
          <w:shd w:fill="FFFFFF" w:val="clear"/>
        </w:rPr>
        <w:t>/</w:t>
      </w:r>
      <w:r>
        <w:rPr>
          <w:sz w:val="21"/>
          <w:color w:val="222222"/>
          <w:u w:val="single"/>
          <w:shd w:fill="FFFFFF" w:val="clear"/>
        </w:rPr>
        <w:t>有偿</w:t>
      </w:r>
      <w:r>
        <w:rPr>
          <w:sz w:val="21"/>
          <w:color w:val="222222"/>
          <w:u w:val="single"/>
          <w:shd w:fill="FFFFFF" w:val="clear"/>
        </w:rPr>
        <w:t>)</w:t>
      </w:r>
      <w:r>
        <w:rPr>
          <w:sz w:val="21"/>
          <w:color w:val="222222"/>
          <w:shd w:fill="FFFFFF" w:val="clear"/>
        </w:rPr>
        <w:t>维修保养服务。</w:t>
      </w:r>
    </w:p>
    <w:p>
      <w:pPr>
        <w:pStyle w:val="null3"/>
        <w:ind w:firstLine="420"/>
        <w:jc w:val="both"/>
      </w:pPr>
      <w:r>
        <w:rPr>
          <w:sz w:val="21"/>
          <w:color w:val="222222"/>
          <w:shd w:fill="FFFFFF" w:val="clear"/>
        </w:rPr>
        <w:t>2.</w:t>
      </w:r>
      <w:r>
        <w:rPr>
          <w:sz w:val="21"/>
          <w:color w:val="222222"/>
          <w:shd w:fill="FFFFFF" w:val="clear"/>
        </w:rPr>
        <w:t>质保期内，如设备或零部件因质量原因出现故障而造成短期停用时，则质保期和免费维修期相应顺延。如停用时间累计超过</w:t>
      </w:r>
      <w:r>
        <w:rPr>
          <w:sz w:val="21"/>
          <w:color w:val="222222"/>
          <w:shd w:fill="FFFFFF" w:val="clear"/>
        </w:rPr>
        <w:t>60</w:t>
      </w:r>
      <w:r>
        <w:rPr>
          <w:sz w:val="21"/>
          <w:color w:val="222222"/>
          <w:shd w:fill="FFFFFF" w:val="clear"/>
        </w:rPr>
        <w:t>天则质保期重新计算。</w:t>
      </w:r>
    </w:p>
    <w:p>
      <w:pPr>
        <w:pStyle w:val="null3"/>
        <w:ind w:firstLine="420"/>
        <w:jc w:val="both"/>
      </w:pPr>
      <w:r>
        <w:rPr>
          <w:sz w:val="21"/>
          <w:color w:val="222222"/>
          <w:shd w:fill="FFFFFF" w:val="clear"/>
        </w:rPr>
        <w:t>3.</w:t>
      </w:r>
      <w:r>
        <w:rPr>
          <w:sz w:val="21"/>
          <w:color w:val="222222"/>
          <w:shd w:fill="FFFFFF" w:val="clear"/>
        </w:rPr>
        <w:t>对甲方的服务通知，乙方在接报后</w:t>
      </w:r>
      <w:r>
        <w:rPr>
          <w:sz w:val="21"/>
          <w:color w:val="222222"/>
          <w:shd w:fill="FFFFFF" w:val="clear"/>
        </w:rPr>
        <w:t>1</w:t>
      </w:r>
      <w:r>
        <w:rPr>
          <w:sz w:val="21"/>
          <w:color w:val="222222"/>
          <w:shd w:fill="FFFFFF" w:val="clear"/>
        </w:rPr>
        <w:t>小时内响应，</w:t>
      </w:r>
      <w:r>
        <w:rPr>
          <w:sz w:val="21"/>
          <w:color w:val="222222"/>
          <w:shd w:fill="FFFFFF" w:val="clear"/>
        </w:rPr>
        <w:t>4</w:t>
      </w:r>
      <w:r>
        <w:rPr>
          <w:sz w:val="21"/>
          <w:color w:val="222222"/>
          <w:shd w:fill="FFFFFF" w:val="clear"/>
        </w:rPr>
        <w:t>小时内到达现场，</w:t>
      </w:r>
      <w:r>
        <w:rPr>
          <w:sz w:val="21"/>
          <w:color w:val="222222"/>
          <w:shd w:fill="FFFFFF" w:val="clear"/>
        </w:rPr>
        <w:t>48</w:t>
      </w:r>
      <w:r>
        <w:rPr>
          <w:sz w:val="21"/>
          <w:color w:val="222222"/>
          <w:shd w:fill="FFFFFF" w:val="clear"/>
        </w:rPr>
        <w:t>小时内处理完毕。若在</w:t>
      </w:r>
      <w:r>
        <w:rPr>
          <w:sz w:val="21"/>
          <w:color w:val="222222"/>
          <w:shd w:fill="FFFFFF" w:val="clear"/>
        </w:rPr>
        <w:t>48</w:t>
      </w:r>
      <w:r>
        <w:rPr>
          <w:sz w:val="21"/>
          <w:color w:val="222222"/>
          <w:shd w:fill="FFFFFF" w:val="clear"/>
        </w:rPr>
        <w:t>小时内仍未能有效解决，乙方须免费提供同一档次的设备予甲方临时使用。</w:t>
      </w:r>
    </w:p>
    <w:p>
      <w:pPr>
        <w:pStyle w:val="null3"/>
        <w:ind w:firstLine="422"/>
        <w:jc w:val="both"/>
      </w:pPr>
      <w:r>
        <w:rPr>
          <w:sz w:val="21"/>
          <w:b/>
          <w:color w:val="222222"/>
          <w:shd w:fill="FFFFFF" w:val="clear"/>
        </w:rPr>
        <w:t>七、安装与调试</w:t>
      </w:r>
    </w:p>
    <w:p>
      <w:pPr>
        <w:pStyle w:val="null3"/>
        <w:ind w:firstLine="420"/>
        <w:jc w:val="both"/>
      </w:pPr>
      <w:r>
        <w:rPr>
          <w:sz w:val="21"/>
          <w:color w:val="222222"/>
          <w:shd w:fill="FFFFFF" w:val="clear"/>
        </w:rPr>
        <w:t>1.</w:t>
      </w:r>
      <w:r>
        <w:rPr>
          <w:sz w:val="21"/>
          <w:color w:val="222222"/>
          <w:shd w:fill="FFFFFF" w:val="clear"/>
        </w:rPr>
        <w:t>乙方必须依照招标文件的要求和报价文件的承诺，将设备、系统安装并调试至正常运行的最佳状态。</w:t>
      </w:r>
    </w:p>
    <w:p>
      <w:pPr>
        <w:pStyle w:val="null3"/>
        <w:ind w:firstLine="422"/>
        <w:jc w:val="both"/>
      </w:pPr>
      <w:r>
        <w:rPr>
          <w:sz w:val="21"/>
          <w:b/>
          <w:color w:val="222222"/>
          <w:shd w:fill="FFFFFF" w:val="clear"/>
        </w:rPr>
        <w:t>八、验收：</w:t>
      </w:r>
    </w:p>
    <w:p>
      <w:pPr>
        <w:pStyle w:val="null3"/>
        <w:ind w:firstLine="420"/>
        <w:jc w:val="both"/>
      </w:pPr>
      <w:r>
        <w:rPr>
          <w:sz w:val="21"/>
          <w:color w:val="222222"/>
          <w:shd w:fill="FFFFFF" w:val="clear"/>
        </w:rPr>
        <w:t>1.</w:t>
      </w:r>
      <w:r>
        <w:rPr>
          <w:sz w:val="21"/>
          <w:color w:val="222222"/>
          <w:shd w:fill="FFFFFF" w:val="clear"/>
        </w:rPr>
        <w:t>交付验收标准依次序对照适用标准为：①符合中华人民共和国国家安全质量标准、环保标准或行业标准；②符合招标文件和响应承诺中甲方认可的合理最佳配置、参数及各项要求；③货物来源国官方标准。</w:t>
      </w:r>
    </w:p>
    <w:p>
      <w:pPr>
        <w:pStyle w:val="null3"/>
        <w:ind w:firstLine="420"/>
        <w:jc w:val="both"/>
      </w:pPr>
      <w:r>
        <w:rPr>
          <w:sz w:val="21"/>
          <w:color w:val="222222"/>
          <w:shd w:fill="FFFFFF" w:val="clear"/>
        </w:rPr>
        <w:t>2.</w:t>
      </w:r>
      <w:r>
        <w:rPr>
          <w:sz w:val="21"/>
          <w:color w:val="222222"/>
          <w:shd w:fill="FFFFFF" w:val="clear"/>
        </w:rPr>
        <w:t>进口产品必须具备原产地证明和商检局的检验证明及合法进货渠道证明。</w:t>
      </w:r>
    </w:p>
    <w:p>
      <w:pPr>
        <w:pStyle w:val="null3"/>
        <w:ind w:firstLine="420"/>
        <w:jc w:val="both"/>
      </w:pPr>
      <w:r>
        <w:rPr>
          <w:sz w:val="21"/>
          <w:color w:val="222222"/>
          <w:shd w:fill="FFFFFF" w:val="clear"/>
        </w:rPr>
        <w:t>3.</w:t>
      </w:r>
      <w:r>
        <w:rPr>
          <w:sz w:val="21"/>
          <w:color w:val="222222"/>
          <w:shd w:fill="FFFFFF" w:val="clear"/>
        </w:rPr>
        <w:t>货物为原厂商未启封全新包装，具出厂合格证，序列号、包装箱号与出厂批号一致，并可追索查阅。所有随设备的附件必须齐全。</w:t>
      </w:r>
    </w:p>
    <w:p>
      <w:pPr>
        <w:pStyle w:val="null3"/>
        <w:ind w:firstLine="420"/>
        <w:jc w:val="both"/>
      </w:pPr>
      <w:r>
        <w:rPr>
          <w:sz w:val="21"/>
          <w:color w:val="222222"/>
          <w:shd w:fill="FFFFFF" w:val="clear"/>
        </w:rPr>
        <w:t>4.</w:t>
      </w:r>
      <w:r>
        <w:rPr>
          <w:sz w:val="21"/>
          <w:color w:val="222222"/>
          <w:shd w:fill="FFFFFF" w:val="clear"/>
        </w:rPr>
        <w:t>乙方应将关键主机设备的用户手册、保修手册、有关单证资料及配备件、随机工具等交付给甲方，使用操作及安全须知等重要资料应附有中文说明。</w:t>
      </w:r>
    </w:p>
    <w:p>
      <w:pPr>
        <w:pStyle w:val="null3"/>
        <w:ind w:firstLine="420"/>
        <w:jc w:val="both"/>
      </w:pPr>
      <w:r>
        <w:rPr>
          <w:sz w:val="21"/>
          <w:color w:val="222222"/>
          <w:shd w:fill="FFFFFF" w:val="clear"/>
        </w:rPr>
        <w:t>5.</w:t>
      </w:r>
      <w:r>
        <w:rPr>
          <w:sz w:val="21"/>
          <w:color w:val="222222"/>
          <w:shd w:fill="FFFFFF" w:val="clear"/>
        </w:rPr>
        <w:t>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pPr>
        <w:pStyle w:val="null3"/>
        <w:ind w:firstLine="422"/>
        <w:jc w:val="both"/>
      </w:pPr>
      <w:r>
        <w:rPr>
          <w:sz w:val="21"/>
          <w:b/>
          <w:color w:val="222222"/>
          <w:shd w:fill="FFFFFF" w:val="clear"/>
        </w:rPr>
        <w:t>九、违约责任与赔偿损失</w:t>
      </w:r>
    </w:p>
    <w:p>
      <w:pPr>
        <w:pStyle w:val="null3"/>
        <w:ind w:firstLine="420"/>
        <w:jc w:val="both"/>
      </w:pPr>
      <w:r>
        <w:rPr>
          <w:sz w:val="21"/>
          <w:color w:val="222222"/>
          <w:shd w:fill="FFFFFF" w:val="clear"/>
        </w:rPr>
        <w:t>1.</w:t>
      </w:r>
      <w:r>
        <w:rPr>
          <w:sz w:val="21"/>
          <w:color w:val="222222"/>
          <w:shd w:fill="FFFFFF" w:val="clear"/>
        </w:rPr>
        <w:t>乙方交付的货物、工程</w:t>
      </w:r>
      <w:r>
        <w:rPr>
          <w:sz w:val="21"/>
          <w:color w:val="222222"/>
          <w:shd w:fill="FFFFFF" w:val="clear"/>
        </w:rPr>
        <w:t>/</w:t>
      </w:r>
      <w:r>
        <w:rPr>
          <w:sz w:val="21"/>
          <w:color w:val="222222"/>
          <w:shd w:fill="FFFFFF" w:val="clear"/>
        </w:rPr>
        <w:t>提供的服务不符合本合同规定的，甲方有权拒收，并且乙方须向甲方支付本合同总价</w:t>
      </w:r>
      <w:r>
        <w:rPr>
          <w:sz w:val="21"/>
          <w:color w:val="222222"/>
          <w:shd w:fill="FFFFFF" w:val="clear"/>
        </w:rPr>
        <w:t>5%</w:t>
      </w:r>
      <w:r>
        <w:rPr>
          <w:sz w:val="21"/>
          <w:color w:val="222222"/>
          <w:shd w:fill="FFFFFF" w:val="clear"/>
        </w:rPr>
        <w:t>的违约金。</w:t>
      </w:r>
    </w:p>
    <w:p>
      <w:pPr>
        <w:pStyle w:val="null3"/>
        <w:ind w:firstLine="420"/>
        <w:jc w:val="both"/>
      </w:pPr>
      <w:r>
        <w:rPr>
          <w:sz w:val="21"/>
          <w:color w:val="222222"/>
          <w:shd w:fill="FFFFFF" w:val="clear"/>
        </w:rPr>
        <w:t>2.</w:t>
      </w:r>
      <w:r>
        <w:rPr>
          <w:sz w:val="21"/>
          <w:color w:val="222222"/>
          <w:shd w:fill="FFFFFF" w:val="clear"/>
        </w:rPr>
        <w:t>乙方未能按本合同规定的交货时间交付货物的</w:t>
      </w:r>
      <w:r>
        <w:rPr>
          <w:sz w:val="21"/>
          <w:color w:val="222222"/>
          <w:shd w:fill="FFFFFF" w:val="clear"/>
        </w:rPr>
        <w:t>/</w:t>
      </w:r>
      <w:r>
        <w:rPr>
          <w:sz w:val="21"/>
          <w:color w:val="222222"/>
          <w:shd w:fill="FFFFFF" w:val="clear"/>
        </w:rPr>
        <w:t>提供服务，从逾期之日起每日按本合同总价</w:t>
      </w:r>
      <w:r>
        <w:rPr>
          <w:sz w:val="21"/>
          <w:color w:val="222222"/>
          <w:shd w:fill="FFFFFF" w:val="clear"/>
        </w:rPr>
        <w:t>3</w:t>
      </w:r>
      <w:r>
        <w:rPr>
          <w:sz w:val="21"/>
          <w:color w:val="222222"/>
          <w:shd w:fill="FFFFFF" w:val="clear"/>
        </w:rPr>
        <w:t>‰的数额向甲方支付违约金；逾期半个月以上的，甲方有权终止合同，由此造成的甲方经济损失由乙方承担。</w:t>
      </w:r>
    </w:p>
    <w:p>
      <w:pPr>
        <w:pStyle w:val="null3"/>
        <w:ind w:firstLine="420"/>
        <w:jc w:val="both"/>
      </w:pPr>
      <w:r>
        <w:rPr>
          <w:sz w:val="21"/>
          <w:color w:val="222222"/>
          <w:shd w:fill="FFFFFF" w:val="clear"/>
        </w:rPr>
        <w:t>3.</w:t>
      </w:r>
      <w:r>
        <w:rPr>
          <w:sz w:val="21"/>
          <w:color w:val="222222"/>
          <w:shd w:fill="FFFFFF" w:val="clear"/>
        </w:rPr>
        <w:t>甲方无正当理由拒收货物</w:t>
      </w:r>
      <w:r>
        <w:rPr>
          <w:sz w:val="21"/>
          <w:color w:val="222222"/>
          <w:shd w:fill="FFFFFF" w:val="clear"/>
        </w:rPr>
        <w:t>/</w:t>
      </w:r>
      <w:r>
        <w:rPr>
          <w:sz w:val="21"/>
          <w:color w:val="222222"/>
          <w:shd w:fill="FFFFFF" w:val="clear"/>
        </w:rPr>
        <w:t>接受服务，到期拒付货物</w:t>
      </w:r>
      <w:r>
        <w:rPr>
          <w:sz w:val="21"/>
          <w:color w:val="222222"/>
          <w:shd w:fill="FFFFFF" w:val="clear"/>
        </w:rPr>
        <w:t>/</w:t>
      </w:r>
      <w:r>
        <w:rPr>
          <w:sz w:val="21"/>
          <w:color w:val="222222"/>
          <w:shd w:fill="FFFFFF" w:val="clear"/>
        </w:rPr>
        <w:t>服务款项的，甲方向乙方偿付本合同总的</w:t>
      </w:r>
      <w:r>
        <w:rPr>
          <w:sz w:val="21"/>
          <w:color w:val="222222"/>
          <w:shd w:fill="FFFFFF" w:val="clear"/>
        </w:rPr>
        <w:t>5%</w:t>
      </w:r>
      <w:r>
        <w:rPr>
          <w:sz w:val="21"/>
          <w:color w:val="222222"/>
          <w:shd w:fill="FFFFFF" w:val="clear"/>
        </w:rPr>
        <w:t>的违约金。甲方人逾期付款，则每日按本合同总价的</w:t>
      </w:r>
      <w:r>
        <w:rPr>
          <w:sz w:val="21"/>
          <w:color w:val="222222"/>
          <w:shd w:fill="FFFFFF" w:val="clear"/>
        </w:rPr>
        <w:t>3</w:t>
      </w:r>
      <w:r>
        <w:rPr>
          <w:sz w:val="21"/>
          <w:color w:val="222222"/>
          <w:shd w:fill="FFFFFF" w:val="clear"/>
        </w:rPr>
        <w:t>‰向乙方偿付违约金。</w:t>
      </w:r>
    </w:p>
    <w:p>
      <w:pPr>
        <w:pStyle w:val="null3"/>
        <w:ind w:firstLine="420"/>
        <w:jc w:val="both"/>
      </w:pPr>
      <w:r>
        <w:rPr>
          <w:sz w:val="21"/>
          <w:color w:val="222222"/>
          <w:shd w:fill="FFFFFF" w:val="clear"/>
        </w:rPr>
        <w:t>4.</w:t>
      </w:r>
      <w:r>
        <w:rPr>
          <w:sz w:val="21"/>
          <w:color w:val="222222"/>
          <w:shd w:fill="FFFFFF" w:val="clear"/>
        </w:rPr>
        <w:t>对于因甲方原因导致变更、中止或者终止政府采购合同的，甲方应当依照以下合同约定对供应商受到的损失予以赔偿或者补偿：</w:t>
      </w:r>
      <w:r>
        <w:rPr>
          <w:u w:val="single"/>
        </w:rPr>
        <w:t xml:space="preserve">                    </w:t>
      </w:r>
    </w:p>
    <w:p>
      <w:pPr>
        <w:pStyle w:val="null3"/>
        <w:ind w:firstLine="420"/>
        <w:jc w:val="both"/>
      </w:pPr>
      <w:r>
        <w:rPr>
          <w:sz w:val="21"/>
          <w:color w:val="222222"/>
          <w:shd w:fill="FFFFFF" w:val="clear"/>
        </w:rPr>
        <w:t>5.</w:t>
      </w:r>
      <w:r>
        <w:rPr>
          <w:sz w:val="21"/>
          <w:color w:val="222222"/>
          <w:shd w:fill="FFFFFF" w:val="clear"/>
        </w:rPr>
        <w:t>其它违约责任按《中华人民共和国民法典</w:t>
      </w:r>
      <w:r>
        <w:rPr>
          <w:sz w:val="21"/>
          <w:color w:val="222222"/>
          <w:shd w:fill="FFFFFF" w:val="clear"/>
        </w:rPr>
        <w:t>(</w:t>
      </w:r>
      <w:r>
        <w:rPr>
          <w:sz w:val="21"/>
          <w:color w:val="222222"/>
          <w:shd w:fill="FFFFFF" w:val="clear"/>
        </w:rPr>
        <w:t>合同编</w:t>
      </w:r>
      <w:r>
        <w:rPr>
          <w:sz w:val="21"/>
          <w:color w:val="222222"/>
          <w:shd w:fill="FFFFFF" w:val="clear"/>
        </w:rPr>
        <w:t>)</w:t>
      </w:r>
      <w:r>
        <w:rPr>
          <w:sz w:val="21"/>
          <w:color w:val="222222"/>
          <w:shd w:fill="FFFFFF" w:val="clear"/>
        </w:rPr>
        <w:t>》处理。</w:t>
      </w:r>
    </w:p>
    <w:p>
      <w:pPr>
        <w:pStyle w:val="null3"/>
        <w:ind w:firstLine="422"/>
        <w:jc w:val="both"/>
      </w:pPr>
      <w:r>
        <w:rPr>
          <w:sz w:val="21"/>
          <w:b/>
          <w:color w:val="222222"/>
          <w:shd w:fill="FFFFFF" w:val="clear"/>
        </w:rPr>
        <w:t>十、争议的解决</w:t>
      </w:r>
    </w:p>
    <w:p>
      <w:pPr>
        <w:pStyle w:val="null3"/>
        <w:ind w:firstLine="420"/>
        <w:jc w:val="both"/>
      </w:pPr>
      <w:r>
        <w:rPr>
          <w:sz w:val="21"/>
          <w:color w:val="222222"/>
          <w:shd w:fill="FFFFFF" w:val="clear"/>
        </w:rPr>
        <w:t>合同执行过程中发生的任何争议，如双方不能通过友好协商解决，按相关法律法规处理。</w:t>
      </w:r>
    </w:p>
    <w:p>
      <w:pPr>
        <w:pStyle w:val="null3"/>
        <w:ind w:firstLine="422"/>
        <w:jc w:val="both"/>
      </w:pPr>
      <w:r>
        <w:rPr>
          <w:sz w:val="21"/>
          <w:b/>
          <w:color w:val="222222"/>
          <w:shd w:fill="FFFFFF" w:val="clear"/>
        </w:rPr>
        <w:t>十一、不可抗力</w:t>
      </w:r>
    </w:p>
    <w:p>
      <w:pPr>
        <w:pStyle w:val="null3"/>
        <w:ind w:firstLine="420"/>
        <w:jc w:val="both"/>
      </w:pPr>
      <w:r>
        <w:rPr>
          <w:sz w:val="21"/>
          <w:color w:val="222222"/>
          <w:shd w:fill="FFFFFF" w:val="clear"/>
        </w:rPr>
        <w:t>1.</w:t>
      </w:r>
      <w:r>
        <w:rPr>
          <w:sz w:val="21"/>
          <w:color w:val="222222"/>
          <w:shd w:fill="FFFFFF" w:val="clear"/>
        </w:rPr>
        <w:t>任何一方由于不可抗力原因不能履行合同时，应在不可抗力事件结束后</w:t>
      </w:r>
      <w:r>
        <w:rPr>
          <w:sz w:val="21"/>
          <w:color w:val="222222"/>
          <w:shd w:fill="FFFFFF" w:val="clear"/>
        </w:rPr>
        <w:t>1</w:t>
      </w:r>
      <w:r>
        <w:rPr>
          <w:sz w:val="21"/>
          <w:color w:val="222222"/>
          <w:shd w:fill="FFFFFF" w:val="clear"/>
        </w:rPr>
        <w:t>日内向对方通报，以减轻可能给对方造成的损失，在取得有关机构的不可抗力证明或双方谅解确认后，允许延期履行或修订合同，并根据情况可部分或全部免于承担违约责任。</w:t>
      </w:r>
    </w:p>
    <w:p>
      <w:pPr>
        <w:pStyle w:val="null3"/>
        <w:ind w:firstLine="422"/>
        <w:jc w:val="both"/>
      </w:pPr>
      <w:r>
        <w:rPr>
          <w:sz w:val="21"/>
          <w:b/>
          <w:color w:val="222222"/>
          <w:shd w:fill="FFFFFF" w:val="clear"/>
        </w:rPr>
        <w:t>十二、税费</w:t>
      </w:r>
    </w:p>
    <w:p>
      <w:pPr>
        <w:pStyle w:val="null3"/>
        <w:ind w:firstLine="420"/>
        <w:jc w:val="both"/>
      </w:pPr>
      <w:r>
        <w:rPr>
          <w:sz w:val="21"/>
          <w:color w:val="222222"/>
          <w:shd w:fill="FFFFFF" w:val="clear"/>
        </w:rPr>
        <w:t>1.</w:t>
      </w:r>
      <w:r>
        <w:rPr>
          <w:sz w:val="21"/>
          <w:color w:val="222222"/>
          <w:shd w:fill="FFFFFF" w:val="clear"/>
        </w:rPr>
        <w:t>在中国境内、外发生的与本合同执行有关的一切税费均由乙方负担。</w:t>
      </w:r>
    </w:p>
    <w:p>
      <w:pPr>
        <w:pStyle w:val="null3"/>
        <w:ind w:firstLine="422"/>
        <w:jc w:val="both"/>
      </w:pPr>
      <w:r>
        <w:rPr>
          <w:sz w:val="21"/>
          <w:b/>
          <w:color w:val="222222"/>
          <w:shd w:fill="FFFFFF" w:val="clear"/>
        </w:rPr>
        <w:t>十三、其它</w:t>
      </w:r>
    </w:p>
    <w:p>
      <w:pPr>
        <w:pStyle w:val="null3"/>
        <w:ind w:firstLine="420"/>
        <w:jc w:val="both"/>
      </w:pPr>
      <w:r>
        <w:rPr>
          <w:sz w:val="21"/>
          <w:color w:val="222222"/>
          <w:shd w:fill="FFFFFF" w:val="clear"/>
        </w:rPr>
        <w:t>1.</w:t>
      </w:r>
      <w:r>
        <w:rPr>
          <w:sz w:val="21"/>
          <w:color w:val="222222"/>
          <w:shd w:fill="FFFFFF" w:val="clear"/>
        </w:rPr>
        <w:t>本合同所有附件、招标文件、投标文件、中标通知书均为合同的有效组成部分，与本合同具有同等法律效力。</w:t>
      </w:r>
    </w:p>
    <w:p>
      <w:pPr>
        <w:pStyle w:val="null3"/>
        <w:ind w:firstLine="420"/>
        <w:jc w:val="both"/>
      </w:pPr>
      <w:r>
        <w:rPr>
          <w:sz w:val="21"/>
          <w:color w:val="222222"/>
          <w:shd w:fill="FFFFFF" w:val="clear"/>
        </w:rPr>
        <w:t>2.</w:t>
      </w:r>
      <w:r>
        <w:rPr>
          <w:sz w:val="21"/>
          <w:color w:val="222222"/>
          <w:shd w:fill="FFFFFF" w:val="clear"/>
        </w:rPr>
        <w:t>在执行本合同的过程中，所有经双方签署确认的文件（包括会议纪要、补充协议、往来信函）即成为本合同的有效组成部分。</w:t>
      </w:r>
    </w:p>
    <w:p>
      <w:pPr>
        <w:pStyle w:val="null3"/>
        <w:ind w:firstLine="420"/>
        <w:jc w:val="both"/>
      </w:pPr>
      <w:r>
        <w:rPr>
          <w:sz w:val="21"/>
          <w:color w:val="222222"/>
          <w:shd w:fill="FFFFFF" w:val="clear"/>
        </w:rPr>
        <w:t>3.</w:t>
      </w:r>
      <w:r>
        <w:rPr>
          <w:sz w:val="21"/>
          <w:color w:val="222222"/>
          <w:shd w:fill="FFFFFF" w:val="clear"/>
        </w:rPr>
        <w:t>如一方地址、电话、传真号码有变更，应在变更当日内书面通知对方，否则，应承担相应责任。</w:t>
      </w:r>
    </w:p>
    <w:p>
      <w:pPr>
        <w:pStyle w:val="null3"/>
        <w:ind w:firstLine="420"/>
        <w:jc w:val="both"/>
      </w:pPr>
      <w:r>
        <w:rPr>
          <w:sz w:val="21"/>
          <w:color w:val="222222"/>
          <w:shd w:fill="FFFFFF" w:val="clear"/>
        </w:rPr>
        <w:t>4.</w:t>
      </w:r>
      <w:r>
        <w:rPr>
          <w:sz w:val="21"/>
          <w:color w:val="222222"/>
          <w:shd w:fill="FFFFFF" w:val="clear"/>
        </w:rPr>
        <w:t>除甲方事先书面同意外，乙方不得部分或全部转让其应履行的合同项下的义务。</w:t>
      </w:r>
    </w:p>
    <w:p>
      <w:pPr>
        <w:pStyle w:val="null3"/>
        <w:ind w:firstLine="422"/>
        <w:jc w:val="both"/>
      </w:pPr>
      <w:r>
        <w:rPr>
          <w:sz w:val="21"/>
          <w:b/>
          <w:color w:val="222222"/>
          <w:shd w:fill="FFFFFF" w:val="clear"/>
        </w:rPr>
        <w:t>十四、合同生效</w:t>
      </w:r>
    </w:p>
    <w:p>
      <w:pPr>
        <w:pStyle w:val="null3"/>
        <w:ind w:firstLine="420"/>
        <w:jc w:val="both"/>
      </w:pPr>
      <w:r>
        <w:rPr>
          <w:sz w:val="21"/>
          <w:color w:val="222222"/>
          <w:shd w:fill="FFFFFF" w:val="clear"/>
        </w:rPr>
        <w:t>1.</w:t>
      </w:r>
      <w:r>
        <w:rPr>
          <w:sz w:val="21"/>
          <w:color w:val="222222"/>
          <w:shd w:fill="FFFFFF" w:val="clear"/>
        </w:rPr>
        <w:t>本合同在甲乙双方法人代表或其授权代表签字盖章后生效。</w:t>
      </w:r>
    </w:p>
    <w:p>
      <w:pPr>
        <w:pStyle w:val="null3"/>
        <w:ind w:firstLine="420"/>
        <w:jc w:val="both"/>
      </w:pPr>
      <w:r>
        <w:rPr>
          <w:sz w:val="21"/>
          <w:color w:val="222222"/>
          <w:shd w:fill="FFFFFF" w:val="clear"/>
        </w:rPr>
        <w:t>2.</w:t>
      </w:r>
      <w:r>
        <w:rPr>
          <w:sz w:val="21"/>
          <w:color w:val="222222"/>
          <w:shd w:fill="FFFFFF" w:val="clear"/>
        </w:rPr>
        <w:t>合同一式</w:t>
      </w:r>
      <w:r>
        <w:rPr>
          <w:u w:val="single"/>
        </w:rPr>
        <w:t xml:space="preserve">    </w:t>
      </w:r>
      <w:r>
        <w:rPr>
          <w:sz w:val="21"/>
          <w:color w:val="222222"/>
          <w:shd w:fill="FFFFFF" w:val="clear"/>
        </w:rPr>
        <w:t>份。</w:t>
      </w:r>
    </w:p>
    <w:p>
      <w:pPr>
        <w:pStyle w:val="null3"/>
        <w:jc w:val="both"/>
      </w:pPr>
      <w:r>
        <w:rPr/>
        <w:t xml:space="preserve"> </w:t>
      </w:r>
    </w:p>
    <w:tbl>
      <w:tblPr>
        <w:tblW w:w="0" w:type="auto"/>
        <w:tblBorders>
          <w:top w:val="none" w:color="000000" w:sz="4"/>
          <w:left w:val="none" w:color="000000" w:sz="4"/>
          <w:bottom w:val="none" w:color="000000" w:sz="4"/>
          <w:right w:val="none" w:color="000000" w:sz="4"/>
          <w:insideH w:val="none"/>
          <w:insideV w:val="none"/>
        </w:tblBorders>
      </w:tblPr>
      <w:tblGrid>
        <w:gridCol w:w="4153"/>
        <w:gridCol w:w="4153"/>
      </w:tblGrid>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222222"/>
                <w:shd w:fill="FFFFFF" w:val="clear"/>
              </w:rPr>
              <w:t>甲方（盖章）：</w:t>
            </w: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222222"/>
                <w:shd w:fill="FFFFFF" w:val="clear"/>
              </w:rPr>
              <w:t>乙方（盖章）：</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222222"/>
                <w:shd w:fill="FFFFFF" w:val="clear"/>
              </w:rPr>
              <w:t>代表：</w:t>
            </w: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b/>
                <w:color w:val="222222"/>
                <w:shd w:fill="FFFFFF" w:val="clear"/>
              </w:rPr>
              <w:t>代表：</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签订日期：　　　年　　月　　日</w:t>
            </w: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签订日期：　　　年　　月　　日</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签订地点：</w:t>
            </w: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开户名称：</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银行帐号：</w:t>
            </w:r>
          </w:p>
        </w:tc>
      </w:tr>
      <w:tr>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p>
        </w:tc>
        <w:tc>
          <w:tcPr>
            <w:tcW w:type="dxa" w:w="415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jc w:val="both"/>
            </w:pPr>
            <w:r>
              <w:rPr>
                <w:sz w:val="21"/>
                <w:color w:val="222222"/>
                <w:shd w:fill="FFFFFF" w:val="clear"/>
              </w:rPr>
              <w:t>开户行：</w:t>
            </w:r>
          </w:p>
        </w:tc>
      </w:tr>
    </w:tbl>
    <w:p>
      <w:pPr>
        <w:pStyle w:val="null3"/>
        <w:jc w:val="both"/>
      </w:pPr>
      <w:r>
        <w:rPr/>
        <w:t xml:space="preserve">  </w:t>
      </w:r>
    </w:p>
    <w:p>
      <w:pPr>
        <w:pStyle w:val="null3"/>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440113-2025-05285</w:t>
      </w:r>
    </w:p>
    <w:p>
      <w:pPr>
        <w:pStyle w:val="null3"/>
        <w:jc w:val="center"/>
        <w:outlineLvl w:val="3"/>
      </w:pPr>
      <w:r>
        <w:rPr>
          <w:sz w:val="24"/>
          <w:b/>
        </w:rPr>
        <w:t>采购项目编号：</w:t>
      </w:r>
      <w:r>
        <w:rPr>
          <w:sz w:val="24"/>
          <w:b/>
        </w:rPr>
        <w:t>0724-2511Z1A43778</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五、实质性响应一览表</w:t>
      </w:r>
    </w:p>
    <w:p>
      <w:pPr>
        <w:pStyle w:val="null3"/>
        <w:ind w:firstLine="480"/>
      </w:pPr>
      <w:r>
        <w:rPr/>
        <w:t>六、法定代表人证明书</w:t>
      </w:r>
    </w:p>
    <w:p>
      <w:pPr>
        <w:pStyle w:val="null3"/>
        <w:ind w:firstLine="480"/>
      </w:pPr>
      <w:r>
        <w:rPr/>
        <w:t>七、法定代表人授权书</w:t>
      </w:r>
    </w:p>
    <w:p>
      <w:pPr>
        <w:pStyle w:val="null3"/>
        <w:ind w:firstLine="480"/>
      </w:pPr>
      <w:r>
        <w:rPr/>
        <w:t>八、提供具有独立承担民事责任的能力的证明材料</w:t>
      </w:r>
    </w:p>
    <w:p>
      <w:pPr>
        <w:pStyle w:val="null3"/>
        <w:ind w:firstLine="480"/>
      </w:pPr>
      <w:r>
        <w:rPr/>
        <w:t>九、承诺函</w:t>
      </w:r>
    </w:p>
    <w:p>
      <w:pPr>
        <w:pStyle w:val="null3"/>
        <w:ind w:firstLine="480"/>
      </w:pPr>
      <w:r>
        <w:rPr/>
        <w:t>十、中小企业声明函</w:t>
      </w:r>
    </w:p>
    <w:p>
      <w:pPr>
        <w:pStyle w:val="null3"/>
        <w:ind w:firstLine="480"/>
      </w:pPr>
      <w:r>
        <w:rPr/>
        <w:t>十一、监狱企业</w:t>
      </w:r>
    </w:p>
    <w:p>
      <w:pPr>
        <w:pStyle w:val="null3"/>
        <w:ind w:firstLine="480"/>
      </w:pPr>
      <w:r>
        <w:rPr/>
        <w:t>十二、残疾人福利性单位声明函</w:t>
      </w:r>
    </w:p>
    <w:p>
      <w:pPr>
        <w:pStyle w:val="null3"/>
        <w:ind w:firstLine="480"/>
      </w:pPr>
      <w:r>
        <w:rPr/>
        <w:t>十三、联合体共同投标协议书</w:t>
      </w:r>
    </w:p>
    <w:p>
      <w:pPr>
        <w:pStyle w:val="null3"/>
        <w:ind w:firstLine="480"/>
      </w:pPr>
      <w:r>
        <w:rPr/>
        <w:t>十四、投标人业绩情况表</w:t>
      </w:r>
    </w:p>
    <w:p>
      <w:pPr>
        <w:pStyle w:val="null3"/>
        <w:ind w:firstLine="480"/>
      </w:pPr>
      <w:r>
        <w:rPr/>
        <w:t>十五、技术和服务要求响应表</w:t>
      </w:r>
    </w:p>
    <w:p>
      <w:pPr>
        <w:pStyle w:val="null3"/>
        <w:ind w:firstLine="480"/>
      </w:pPr>
      <w:r>
        <w:rPr/>
        <w:t>十六、商务条件响应表</w:t>
      </w:r>
    </w:p>
    <w:p>
      <w:pPr>
        <w:pStyle w:val="null3"/>
        <w:ind w:firstLine="480"/>
      </w:pPr>
      <w:r>
        <w:rPr/>
        <w:t>十七、履约进度计划表</w:t>
      </w:r>
    </w:p>
    <w:p>
      <w:pPr>
        <w:pStyle w:val="null3"/>
        <w:ind w:firstLine="480"/>
      </w:pPr>
      <w:r>
        <w:rPr/>
        <w:t>十八、各类证明材料</w:t>
      </w:r>
    </w:p>
    <w:p>
      <w:pPr>
        <w:pStyle w:val="null3"/>
        <w:ind w:firstLine="480"/>
      </w:pPr>
      <w:r>
        <w:rPr/>
        <w:t>十九、采购代理服务费支付承诺书</w:t>
      </w:r>
    </w:p>
    <w:p>
      <w:pPr>
        <w:pStyle w:val="null3"/>
        <w:ind w:firstLine="480"/>
      </w:pPr>
      <w:r>
        <w:rPr/>
        <w:t>二十、需要采购人提供的附加条件</w:t>
      </w:r>
    </w:p>
    <w:p>
      <w:pPr>
        <w:pStyle w:val="null3"/>
        <w:ind w:firstLine="480"/>
      </w:pPr>
      <w:r>
        <w:rPr/>
        <w:t>二十一、项目实施方案、质量保证及售后服务承诺等</w:t>
      </w:r>
    </w:p>
    <w:p>
      <w:pPr>
        <w:pStyle w:val="null3"/>
        <w:ind w:firstLine="480"/>
      </w:pPr>
      <w:r>
        <w:rPr/>
        <w:t>二十二、附件</w:t>
      </w:r>
    </w:p>
    <w:p>
      <w:pPr>
        <w:pStyle w:val="null3"/>
        <w:ind w:firstLine="480"/>
      </w:pPr>
      <w:r>
        <w:rPr/>
        <w:t>二十三、政府采购履约担保函、采购合同履约保险凭证</w:t>
      </w:r>
    </w:p>
    <w:p>
      <w:pPr>
        <w:pStyle w:val="null3"/>
        <w:ind w:firstLine="480"/>
      </w:pPr>
      <w:r>
        <w:rPr/>
        <w:t xml:space="preserve">  </w:t>
      </w:r>
    </w:p>
    <w:p>
      <w:pPr>
        <w:pStyle w:val="null3"/>
        <w:outlineLvl w:val="2"/>
      </w:pPr>
      <w:r>
        <w:rPr>
          <w:sz w:val="28"/>
          <w:b/>
        </w:rPr>
        <w:t>格式一：</w:t>
      </w:r>
    </w:p>
    <w:p>
      <w:pPr>
        <w:pStyle w:val="null3"/>
        <w:outlineLvl w:val="3"/>
      </w:pPr>
      <w:r>
        <w:rPr>
          <w:sz w:val="24"/>
          <w:b/>
        </w:rPr>
        <w:t>投标函</w:t>
      </w:r>
    </w:p>
    <w:p>
      <w:pPr>
        <w:pStyle w:val="null3"/>
        <w:ind w:firstLine="480"/>
      </w:pPr>
      <w:r>
        <w:rPr/>
        <w:t xml:space="preserve"> 致：</w:t>
      </w:r>
      <w:r>
        <w:rPr>
          <w:u w:val="single"/>
        </w:rPr>
        <w:t>国义招标股份有限公司</w:t>
      </w:r>
    </w:p>
    <w:p>
      <w:pPr>
        <w:pStyle w:val="null3"/>
        <w:ind w:firstLine="480"/>
      </w:pPr>
      <w:r>
        <w:rPr/>
        <w:t xml:space="preserve"> 你方组织的</w:t>
      </w:r>
      <w:r>
        <w:rPr>
          <w:u w:val="single"/>
        </w:rPr>
        <w:t>“</w:t>
      </w:r>
      <w:r>
        <w:rPr>
          <w:u w:val="single"/>
        </w:rPr>
        <w:t>广州市番禺区第六人民医院检验科设备采购项目(二次)</w:t>
      </w:r>
      <w:r>
        <w:rPr>
          <w:u w:val="single"/>
        </w:rPr>
        <w:t>”</w:t>
      </w:r>
      <w:r>
        <w:rPr/>
        <w:t>项目的招标[采购项目编号为：</w:t>
      </w:r>
      <w:r>
        <w:rPr>
          <w:u w:val="single"/>
        </w:rPr>
        <w:t>0724-2511Z1A43778</w:t>
      </w:r>
      <w:r>
        <w:rPr/>
        <w:t>]，我方愿参与投标。</w:t>
      </w:r>
    </w:p>
    <w:p>
      <w:pPr>
        <w:pStyle w:val="null3"/>
        <w:ind w:firstLine="480"/>
      </w:pPr>
      <w:r>
        <w:rPr/>
        <w:t>我方确认收到贵方提供的</w:t>
      </w:r>
      <w:r>
        <w:rPr>
          <w:u w:val="single"/>
        </w:rPr>
        <w:t>“</w:t>
      </w:r>
      <w:r>
        <w:rPr>
          <w:u w:val="single"/>
        </w:rPr>
        <w:t>广州市番禺区第六人民医院检验科设备采购项目(二次)</w:t>
      </w:r>
      <w:r>
        <w:rPr>
          <w:u w:val="single"/>
        </w:rPr>
        <w:t>”</w:t>
      </w:r>
      <w:r>
        <w:rPr/>
        <w:t>项目的招标文件的全部内容。</w:t>
      </w:r>
    </w:p>
    <w:p>
      <w:pPr>
        <w:pStyle w:val="null3"/>
        <w:ind w:firstLine="480"/>
      </w:pPr>
      <w:r>
        <w:rPr/>
        <w:t xml:space="preserve"> 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利。</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我方已完全明白招标文件的所有条款要求，并申明如下：</w:t>
      </w:r>
    </w:p>
    <w:p>
      <w:pPr>
        <w:pStyle w:val="null3"/>
        <w:ind w:firstLine="480"/>
      </w:pPr>
      <w:r>
        <w:rPr/>
        <w:t xml:space="preserve"> （一）按招标文件提供的全部货物与相关服务的投标总价详见《开标一览表》。</w:t>
      </w:r>
    </w:p>
    <w:p>
      <w:pPr>
        <w:pStyle w:val="null3"/>
        <w:ind w:firstLine="480"/>
      </w:pPr>
      <w:r>
        <w:rPr/>
        <w:t xml:space="preserve"> （二）本投标文件的有效期为</w:t>
      </w:r>
      <w:r>
        <w:rPr/>
        <w:t>从提交投标（响应）文件的截止之日起90日历天</w:t>
      </w:r>
      <w:r>
        <w:rPr/>
        <w:t>。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pPr>
        <w:pStyle w:val="null3"/>
        <w:ind w:firstLine="480"/>
      </w:pPr>
      <w:r>
        <w:rPr/>
        <w:t xml:space="preserve"> （三）我方愿意向贵方提供任何与本项报价有关的数据、情况和技术资料。若贵方需要，我方愿意提供我方作出的一切承诺的证明材料。</w:t>
      </w:r>
    </w:p>
    <w:p>
      <w:pPr>
        <w:pStyle w:val="null3"/>
        <w:ind w:firstLine="480"/>
      </w:pPr>
      <w:r>
        <w:rPr/>
        <w:t xml:space="preserve"> （四）我方理解贵方不一定接受最低投标价或任何贵方可能收到的投标。</w:t>
      </w:r>
    </w:p>
    <w:p>
      <w:pPr>
        <w:pStyle w:val="null3"/>
        <w:ind w:firstLine="480"/>
      </w:pPr>
      <w:r>
        <w:rPr/>
        <w:t xml:space="preserve"> （五）我方如果中标，将保证履行招标文件及其澄清、修改文件（如果有）中的全部责任和义务，按质、按量、按期完成《采购需求》及《合同书》中的全部任务。</w:t>
      </w:r>
    </w:p>
    <w:p>
      <w:pPr>
        <w:pStyle w:val="null3"/>
        <w:ind w:firstLine="480"/>
      </w:pPr>
      <w:r>
        <w:rPr/>
        <w:t xml:space="preserve"> （六）我方作为法律、财务和运作上独立于采购人、采购代理机构的投标人，在此保证所提交的所有文件和全部说明是真实的和正确的。</w:t>
      </w:r>
    </w:p>
    <w:p>
      <w:pPr>
        <w:pStyle w:val="null3"/>
        <w:ind w:firstLine="480"/>
      </w:pPr>
      <w:r>
        <w:rPr/>
        <w:t xml:space="preserve"> （七）我方投标报价已包含应向知识产权所有权人支付的所有相关税费，并保证采购人在中国使用我方提供的货物或服务时，如有第三方提出侵犯其知识产权主张的，责任由我方承担。</w:t>
      </w:r>
    </w:p>
    <w:p>
      <w:pPr>
        <w:pStyle w:val="null3"/>
        <w:ind w:firstLine="480"/>
      </w:pPr>
      <w:r>
        <w:rPr/>
        <w:t xml:space="preserve"> （八）我方接受采购人委托向贵方支付代理服务费，项目总报价已包含代理服务费，如果被确定为中标供应商，承诺向贵方足额支付。（若采购人支付代理服务费，则此条不适用）</w:t>
      </w:r>
    </w:p>
    <w:p>
      <w:pPr>
        <w:pStyle w:val="null3"/>
        <w:ind w:firstLine="480"/>
      </w:pPr>
      <w:r>
        <w:rPr/>
        <w:t xml:space="preserve"> （九）我方与其他投标人不存在法定代表人或单位负责人为同一人或者存在直接控股、管理关系。</w:t>
      </w:r>
    </w:p>
    <w:p>
      <w:pPr>
        <w:pStyle w:val="null3"/>
        <w:ind w:firstLine="480"/>
      </w:pPr>
      <w:r>
        <w:rPr/>
        <w:t xml:space="preserve"> （十）我方承诺未为本项目提供整体设计、规范编制或者项目管理、监理、检测等服务。</w:t>
      </w:r>
    </w:p>
    <w:p>
      <w:pPr>
        <w:pStyle w:val="null3"/>
        <w:ind w:firstLine="480"/>
      </w:pPr>
      <w:r>
        <w:rPr/>
        <w:t>（十一）我方未被列入法院失信被执行人名单中。</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 xml:space="preserve"> （十三）我方具备《中华人民共和国政府采购法》第二十二条规定的条件，承诺如下：</w:t>
      </w:r>
    </w:p>
    <w:p>
      <w:pPr>
        <w:pStyle w:val="null3"/>
        <w:ind w:firstLine="480"/>
      </w:pPr>
      <w:r>
        <w:rPr/>
        <w:t xml:space="preserve"> （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pPr>
        <w:pStyle w:val="null3"/>
        <w:ind w:firstLine="480"/>
      </w:pPr>
      <w:r>
        <w:rPr/>
        <w:t xml:space="preserve"> （2）我方符合法律、行政法规规定的其他条件。</w:t>
      </w:r>
    </w:p>
    <w:p>
      <w:pPr>
        <w:pStyle w:val="null3"/>
        <w:ind w:firstLine="480"/>
      </w:pPr>
      <w:r>
        <w:rPr/>
        <w:t>以上内容如有虚假或与事实不符的，评标委员会可将我方做无效投标处理，我方愿意承担相应的法律责任。</w:t>
      </w:r>
    </w:p>
    <w:p>
      <w:pPr>
        <w:pStyle w:val="null3"/>
        <w:ind w:firstLine="480"/>
      </w:pPr>
      <w:r>
        <w:rPr/>
        <w:t xml:space="preserve"> （十四）我方对在本函及投标文件中所作的所有承诺承担法律责任。</w:t>
      </w:r>
    </w:p>
    <w:p>
      <w:pPr>
        <w:pStyle w:val="null3"/>
        <w:ind w:firstLine="480"/>
      </w:pPr>
      <w:r>
        <w:rPr/>
        <w:t xml:space="preserve"> （十五）所有与本招标有关的函件请发往下列地址：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w:t>
      </w:r>
    </w:p>
    <w:p>
      <w:pPr>
        <w:pStyle w:val="null3"/>
        <w:jc w:val="center"/>
        <w:outlineLvl w:val="3"/>
      </w:pPr>
      <w:r>
        <w:rPr>
          <w:sz w:val="24"/>
          <w:b/>
        </w:rPr>
        <w:t>实质性响应一览表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实质性响应条款</w:t>
            </w:r>
          </w:p>
        </w:tc>
        <w:tc>
          <w:tcPr>
            <w:tcW w:type="dxa" w:w="2076"/>
          </w:tcPr>
          <w:p>
            <w:pPr>
              <w:pStyle w:val="null3"/>
            </w:pPr>
            <w:r>
              <w:rPr/>
              <w:t>投标人响应情况</w:t>
            </w:r>
          </w:p>
        </w:tc>
        <w:tc>
          <w:tcPr>
            <w:tcW w:type="dxa" w:w="2076"/>
          </w:tcPr>
          <w:p>
            <w:pPr>
              <w:pStyle w:val="null3"/>
            </w:pPr>
            <w:r>
              <w:rPr/>
              <w:t>差异</w:t>
            </w:r>
          </w:p>
        </w:tc>
      </w:tr>
      <w:tr>
        <w:tc>
          <w:tcPr>
            <w:tcW w:type="dxa" w:w="2076"/>
          </w:tcPr>
          <w:p>
            <w:pPr>
              <w:pStyle w:val="null3"/>
            </w:pPr>
            <w:r>
              <w:rPr/>
              <w:t>1</w:t>
            </w:r>
          </w:p>
        </w:tc>
        <w:tc>
          <w:tcPr>
            <w:tcW w:type="dxa" w:w="2076"/>
          </w:tcPr>
          <w:p/>
        </w:tc>
        <w:tc>
          <w:tcPr>
            <w:tcW w:type="dxa" w:w="2076"/>
          </w:tcPr>
          <w:p/>
        </w:tc>
        <w:tc>
          <w:tcPr>
            <w:tcW w:type="dxa" w:w="2076"/>
          </w:tcPr>
          <w:p/>
        </w:tc>
      </w:tr>
      <w:tr>
        <w:tc>
          <w:tcPr>
            <w:tcW w:type="dxa" w:w="2076"/>
          </w:tcPr>
          <w:p>
            <w:pPr>
              <w:pStyle w:val="null3"/>
            </w:pPr>
            <w:r>
              <w:rPr/>
              <w:t xml:space="preserve"> 2</w:t>
            </w:r>
          </w:p>
        </w:tc>
        <w:tc>
          <w:tcPr>
            <w:tcW w:type="dxa" w:w="2076"/>
          </w:tcPr>
          <w:p/>
        </w:tc>
        <w:tc>
          <w:tcPr>
            <w:tcW w:type="dxa" w:w="2076"/>
          </w:tcPr>
          <w:p/>
        </w:tc>
        <w:tc>
          <w:tcPr>
            <w:tcW w:type="dxa" w:w="2076"/>
          </w:tcPr>
          <w:p/>
        </w:tc>
      </w:tr>
      <w:tr>
        <w:tc>
          <w:tcPr>
            <w:tcW w:type="dxa" w:w="2076"/>
          </w:tcPr>
          <w:p>
            <w:pPr>
              <w:pStyle w:val="null3"/>
            </w:pPr>
            <w:r>
              <w:rPr/>
              <w:t xml:space="preserve"> 3</w:t>
            </w:r>
          </w:p>
        </w:tc>
        <w:tc>
          <w:tcPr>
            <w:tcW w:type="dxa" w:w="2076"/>
          </w:tcPr>
          <w:p/>
        </w:tc>
        <w:tc>
          <w:tcPr>
            <w:tcW w:type="dxa" w:w="2076"/>
          </w:tcPr>
          <w:p/>
        </w:tc>
        <w:tc>
          <w:tcPr>
            <w:tcW w:type="dxa" w:w="2076"/>
          </w:tcPr>
          <w:p/>
        </w:tc>
      </w:tr>
      <w:tr>
        <w:tc>
          <w:tcPr>
            <w:tcW w:type="dxa" w:w="2076"/>
          </w:tcPr>
          <w:p>
            <w:pPr>
              <w:pStyle w:val="null3"/>
            </w:pPr>
            <w:r>
              <w:rPr/>
              <w:t xml:space="preserve"> 4</w:t>
            </w:r>
          </w:p>
        </w:tc>
        <w:tc>
          <w:tcPr>
            <w:tcW w:type="dxa" w:w="2076"/>
          </w:tcPr>
          <w:p/>
        </w:tc>
        <w:tc>
          <w:tcPr>
            <w:tcW w:type="dxa" w:w="2076"/>
          </w:tcPr>
          <w:p/>
        </w:tc>
        <w:tc>
          <w:tcPr>
            <w:tcW w:type="dxa" w:w="2076"/>
          </w:tcPr>
          <w:p/>
        </w:tc>
      </w:tr>
      <w:tr>
        <w:tc>
          <w:tcPr>
            <w:tcW w:type="dxa" w:w="2076"/>
          </w:tcPr>
          <w:p>
            <w:pPr>
              <w:pStyle w:val="null3"/>
            </w:pPr>
            <w:r>
              <w:rPr/>
              <w:t xml:space="preserve"> …</w:t>
            </w:r>
          </w:p>
        </w:tc>
        <w:tc>
          <w:tcPr>
            <w:tcW w:type="dxa" w:w="2076"/>
          </w:tcPr>
          <w:p/>
        </w:tc>
        <w:tc>
          <w:tcPr>
            <w:tcW w:type="dxa" w:w="2076"/>
          </w:tcPr>
          <w:p/>
        </w:tc>
        <w:tc>
          <w:tcPr>
            <w:tcW w:type="dxa" w:w="2076"/>
          </w:tcPr>
          <w:p/>
        </w:tc>
      </w:tr>
      <w:tr>
        <w:tc>
          <w:tcPr>
            <w:tcW w:type="dxa" w:w="2076"/>
          </w:tcPr>
          <w:p>
            <w:pPr>
              <w:pStyle w:val="null3"/>
            </w:pPr>
            <w:r>
              <w:rPr/>
              <w:t xml:space="preserve"> …</w:t>
            </w:r>
          </w:p>
        </w:tc>
        <w:tc>
          <w:tcPr>
            <w:tcW w:type="dxa" w:w="2076"/>
          </w:tcPr>
          <w:p/>
        </w:tc>
        <w:tc>
          <w:tcPr>
            <w:tcW w:type="dxa" w:w="2076"/>
          </w:tcPr>
          <w:p/>
        </w:tc>
        <w:tc>
          <w:tcPr>
            <w:tcW w:type="dxa" w:w="2076"/>
          </w:tcPr>
          <w:p/>
        </w:tc>
      </w:tr>
    </w:tbl>
    <w:p>
      <w:pPr>
        <w:pStyle w:val="null3"/>
        <w:ind w:firstLine="480"/>
      </w:pPr>
      <w:r>
        <w:rPr/>
        <w:t>说明：</w:t>
      </w:r>
    </w:p>
    <w:p>
      <w:pPr>
        <w:pStyle w:val="null3"/>
        <w:ind w:firstLine="480"/>
      </w:pPr>
      <w:r>
        <w:rPr/>
        <w:t>1.实质性响应条款一览表后续内容请根据第二章采购需求★号条款详细列举</w:t>
      </w:r>
    </w:p>
    <w:p>
      <w:pPr>
        <w:pStyle w:val="null3"/>
        <w:ind w:firstLine="480"/>
      </w:pPr>
      <w:r>
        <w:rPr/>
        <w:t xml:space="preserve"> 2.本表所列条款必须一一予以响应，“投标人响应情况”一栏应填写具体的响应内容，有差异的要具体说明。</w:t>
      </w:r>
    </w:p>
    <w:p>
      <w:pPr>
        <w:pStyle w:val="null3"/>
        <w:ind w:firstLine="480"/>
      </w:pPr>
      <w:r>
        <w:rPr/>
        <w:t>3.请投标人认真填写本表内容，如填写错误将可能导致投标无效。</w:t>
      </w:r>
    </w:p>
    <w:p>
      <w:pPr>
        <w:pStyle w:val="null3"/>
        <w:ind w:firstLine="480"/>
      </w:pPr>
      <w:r>
        <w:rPr/>
        <w:t xml:space="preserve">  </w:t>
      </w:r>
    </w:p>
    <w:p>
      <w:pPr>
        <w:pStyle w:val="null3"/>
        <w:outlineLvl w:val="2"/>
      </w:pPr>
      <w:r>
        <w:rPr>
          <w:sz w:val="28"/>
          <w:b/>
        </w:rPr>
        <w:t>格式六：</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格式七：</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国义招标股份有限公司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广州市番禺区第六人民医院检验科设备采购项目(二次)</w:t>
      </w:r>
      <w:r>
        <w:rPr/>
        <w:t>”项目采购[采购项目编号为</w:t>
      </w:r>
      <w:r>
        <w:rPr/>
        <w:t>0724-2511Z1A43778</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提供具有独立承担民事责任的能力的证明材料</w:t>
      </w:r>
    </w:p>
    <w:p>
      <w:pPr>
        <w:pStyle w:val="null3"/>
        <w:ind w:firstLine="480"/>
      </w:pPr>
      <w:r>
        <w:rPr/>
        <w:t>提供以下相关证照的扫描件之一：1.企业法人提供企业法人营业执照；2.事业法人提供事业法人登记证；3.其他组织提供其他组织的营业执照或执业许可证；4.自然人提供居民身份证等；</w:t>
      </w:r>
    </w:p>
    <w:p>
      <w:pPr>
        <w:pStyle w:val="null3"/>
        <w:ind w:firstLine="480"/>
      </w:pPr>
      <w:r>
        <w:rPr/>
        <w:t xml:space="preserve">  </w:t>
      </w:r>
    </w:p>
    <w:p>
      <w:pPr>
        <w:pStyle w:val="null3"/>
        <w:outlineLvl w:val="2"/>
      </w:pPr>
      <w:r>
        <w:rPr>
          <w:sz w:val="28"/>
          <w:b/>
        </w:rPr>
        <w:t>格式九：</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广州市番禺区第六人民医院</w:t>
      </w: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w:t>
      </w:r>
    </w:p>
    <w:p>
      <w:pPr>
        <w:pStyle w:val="null3"/>
        <w:ind w:firstLine="480"/>
      </w:pPr>
      <w:r>
        <w:rPr/>
        <w:t>（以下格式文件由供应商根据需要选用）</w:t>
      </w:r>
    </w:p>
    <w:p>
      <w:pPr>
        <w:pStyle w:val="null3"/>
        <w:ind w:firstLine="480"/>
      </w:pPr>
      <w:r>
        <w:rPr>
          <w:b/>
        </w:rPr>
        <w:t>温馨提示：</w:t>
      </w:r>
    </w:p>
    <w:p>
      <w:pPr>
        <w:pStyle w:val="null3"/>
        <w:ind w:firstLine="480"/>
      </w:pPr>
      <w:r>
        <w:rPr/>
        <w:t>根据《广州市财政局 广州市工业和信息化局转发广东省财政厅 广东省发展和改革委员会 广东省工业和信息化厅 广东省地方 金融监督管理局关于印发《广东省政府采购促进中小企业发展实施 细则（试行）》的通知》、《广州市财政局关于进一步规范政府采购供应商资格审查及中小企业声明函管理的通知》的精神，投标人需根据以下要求对其出具的《中小企业声明函》的信息进行完善和规范。</w:t>
      </w:r>
    </w:p>
    <w:p>
      <w:pPr>
        <w:pStyle w:val="null3"/>
        <w:ind w:firstLine="480"/>
      </w:pPr>
      <w:r>
        <w:rPr/>
        <w:t>（一）对于已纳入统计部门统计范围的企业，所属行业、从业人员、营业收入、资产总额、规模类型应与统计部门报表保持一致。</w:t>
      </w:r>
    </w:p>
    <w:p>
      <w:pPr>
        <w:pStyle w:val="null3"/>
        <w:ind w:firstLine="480"/>
      </w:pPr>
      <w:r>
        <w:rP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pPr>
        <w:pStyle w:val="null3"/>
        <w:ind w:firstLine="480"/>
      </w:pPr>
      <w:r>
        <w:rPr/>
        <w:t>（三）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pPr>
        <w:pStyle w:val="null3"/>
        <w:ind w:firstLine="480"/>
      </w:pPr>
      <w:r>
        <w:rPr/>
        <w:t>（四）《中小企业声明函》真实性由其出具的供应商负责。《中小企业声明函》中相关企业[制造商、承建（承接）企业]所属行业应当与采购标的的所属行业相一致。如为货物采购项目，《中小企业声明函》应当充分、准确反映货物制造商的信息。</w:t>
      </w:r>
    </w:p>
    <w:p>
      <w:pPr>
        <w:pStyle w:val="null3"/>
        <w:ind w:firstLine="480"/>
      </w:pPr>
      <w:r>
        <w:rPr/>
        <w:t>（五）对于专门面向中小企业预留份额的采购项目或者采购包，《中小企业声明函》由采购人、采购代理机构在资格审查阶段审查；对于不专门面向中小企业采购的采购项目或者采购包，以及接受大中型企业与小微企业组成联合体或者允许大中型企业向一家或者多家小微企业分包的采购项目，《中小企业声明函》由评审委员会在评审过程中审查。</w:t>
      </w:r>
    </w:p>
    <w:p>
      <w:pPr>
        <w:pStyle w:val="null3"/>
        <w:ind w:firstLine="480"/>
      </w:pPr>
      <w:r>
        <w:rPr/>
        <w:t>（六）经调查发现供应商提供《中小企业声明函》内容与实际不符的，政府采购监管部门有权根据《中小企业声明函》与实际情况的差异视情形认定其是否属于虚假材料谋取中标。</w:t>
      </w:r>
    </w:p>
    <w:p>
      <w:pPr>
        <w:pStyle w:val="null3"/>
        <w:ind w:firstLine="480"/>
      </w:pPr>
      <w:r>
        <w:rPr/>
        <w:t>（七）根据《财政部关于规范政府采购行政处罚有关问题的通知》（财库〔2015〕150 号）规定，各级人民政府财政部门依法对供应商作出的禁止参加政府采购活动的行政处罚决定在全国范围内生效。</w:t>
      </w:r>
    </w:p>
    <w:p>
      <w:pPr>
        <w:pStyle w:val="null3"/>
        <w:ind w:firstLine="480"/>
      </w:pPr>
      <w:r>
        <w:rPr/>
        <w:t>为落实对政府采购违法失信行为惩戒，供应商存在任一级人民政府财政部门作出“禁止参加政府采购活动”行政处罚决定且处罚期限未届满的，即使尚未在“中国政府采购网”开设的“政府采购严重违法失信行为处罚记录”和“信用中国”网站显示，也应禁止参加政府采购活动，采购人及采购代理机构应当审慎甄别供应商参与政府采购活动资格。</w:t>
      </w:r>
    </w:p>
    <w:p>
      <w:pPr>
        <w:pStyle w:val="null3"/>
        <w:ind w:firstLine="480"/>
      </w:pPr>
      <w:r>
        <w:rPr/>
        <w:t>（八）采购人、采购代理机构、评标委员会（评审小组）在依法进行资格审查时，应当甄别供应商是否存在“禁止参加政府采购”行政处罚决定记录，依法依规审查供应商投标资格。在资格审查、符合性审查等评审过程中，应严格依照规定审查《中小企业声明函》等文件，确保符合相关政策规定。采购人、采购代理机构、评标委员会（评审小组）审查不到位的，监管部门将依法责令改正；拒不改正的，本机关将按照《中华人民共和国政府采购法》相关规定进行处理。</w:t>
      </w:r>
    </w:p>
    <w:p>
      <w:pPr>
        <w:pStyle w:val="null3"/>
        <w:ind w:firstLine="480"/>
      </w:pPr>
      <w:r>
        <w:rPr/>
        <w:t>（九）供应商提供承诺函、第三方书面声明、检测报告、资质证件、业绩成果等材料作为投标文件组成部分的，供应商应保证资料内容书写正确、真实有效、完整一致。如相关第三方书面声明、相关检测报告等资料虚假，监管部门有权根据调查情形认定其是否属于提供虚假材料谋取中标，并严肃处理。</w:t>
      </w:r>
    </w:p>
    <w:p>
      <w:pPr>
        <w:pStyle w:val="null3"/>
      </w:pPr>
      <w:r>
        <w:rPr/>
        <w:t xml:space="preserve">  </w:t>
      </w:r>
    </w:p>
    <w:p>
      <w:pPr>
        <w:pStyle w:val="null3"/>
        <w:ind w:firstLine="480"/>
      </w:pPr>
      <w:r>
        <w:rPr/>
        <w:t>中小企业声明函（所响应产品制造商为中小企业时提交本函，所属行业应符合采购文件中明确的本项目所属行业）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1.（标的名称），属于（采购文件中明确的所属行业）行业；制造商为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2.（标的名称），属于（采购文件中明确的所属行业）行业；制造商为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jc w:val="right"/>
      </w:pPr>
      <w:r>
        <w:rPr/>
        <w:t xml:space="preserve"> 企业名称（盖章）：__________________</w:t>
      </w:r>
    </w:p>
    <w:p>
      <w:pPr>
        <w:pStyle w:val="null3"/>
        <w:jc w:val="right"/>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格式十一：</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格式十五：</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格式十六：</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或照搬照抄采购文件参数、不注明实际数值者 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格式十七：</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签定合同并生效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格式十八：</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格式十九：</w:t>
      </w:r>
    </w:p>
    <w:p>
      <w:pPr>
        <w:pStyle w:val="null3"/>
        <w:jc w:val="center"/>
        <w:outlineLvl w:val="3"/>
      </w:pPr>
      <w:r>
        <w:rPr>
          <w:sz w:val="24"/>
          <w:b/>
        </w:rPr>
        <w:t>采购代理服务费支付承诺书</w:t>
      </w:r>
    </w:p>
    <w:p>
      <w:pPr>
        <w:pStyle w:val="null3"/>
        <w:ind w:firstLine="480"/>
      </w:pPr>
      <w:r>
        <w:rPr/>
        <w:t>致：</w:t>
      </w:r>
      <w:r>
        <w:rPr/>
        <w:t>国义招标股份有限公司</w:t>
      </w:r>
    </w:p>
    <w:p>
      <w:pPr>
        <w:pStyle w:val="null3"/>
        <w:ind w:firstLine="480"/>
      </w:pPr>
      <w:r>
        <w:rPr/>
        <w:t xml:space="preserve"> 如果我方在贵采购代理机构组织的</w:t>
      </w:r>
      <w:r>
        <w:rPr/>
        <w:t>广州市番禺区第六人民医院检验科设备采购项目(二次)</w:t>
      </w:r>
      <w:r>
        <w:rPr/>
        <w:t>招标中获中标（采购项目编号：</w:t>
      </w:r>
      <w:r>
        <w:rPr/>
        <w:t>0724-2511Z1A43778</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 xml:space="preserve">国义招标股份有限公司 </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格式二十一：</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格式二十二：</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格式二十三：</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administrator</dc:creator>
  <cp:lastModifiedBy>administrator</cp:lastModifiedBy>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