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440001-2025-29300</w:t>
      </w:r>
    </w:p>
    <w:p>
      <w:pPr>
        <w:pStyle w:val="null3"/>
        <w:jc w:val="center"/>
        <w:outlineLvl w:val="3"/>
      </w:pPr>
      <w:r>
        <w:rPr>
          <w:sz w:val="24"/>
          <w:b/>
        </w:rPr>
        <w:t>采购项目编号：</w:t>
      </w:r>
      <w:r>
        <w:rPr>
          <w:sz w:val="24"/>
          <w:b/>
        </w:rPr>
        <w:t>0724-2530Z1913727重1</w:t>
      </w:r>
    </w:p>
    <w:p>
      <w:pPr>
        <w:pStyle w:val="null3"/>
        <w:jc w:val="center"/>
        <w:outlineLvl w:val="3"/>
      </w:pPr>
      <w:r>
        <w:rPr>
          <w:sz w:val="24"/>
          <w:b/>
        </w:rPr>
        <w:t>项目名称：</w:t>
      </w:r>
      <w:r>
        <w:rPr>
          <w:sz w:val="24"/>
          <w:b/>
        </w:rPr>
        <w:t>广东省生殖医院医疗设备采购项目（二次）</w:t>
      </w:r>
    </w:p>
    <w:p>
      <w:pPr>
        <w:pStyle w:val="null3"/>
        <w:jc w:val="center"/>
        <w:outlineLvl w:val="3"/>
      </w:pPr>
      <w:r>
        <w:rPr>
          <w:sz w:val="24"/>
          <w:b/>
        </w:rPr>
        <w:t>采购人：</w:t>
      </w:r>
      <w:r>
        <w:rPr>
          <w:sz w:val="24"/>
          <w:b/>
        </w:rPr>
        <w:t>广东省生殖科学研究所（广东省生殖医院）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广东省生殖科学研究所（广东省生殖医院）</w:t>
      </w:r>
      <w:r>
        <w:rPr/>
        <w:t>的委托，采用</w:t>
      </w:r>
      <w:r>
        <w:rPr/>
        <w:t>公开招标</w:t>
      </w:r>
      <w:r>
        <w:rPr/>
        <w:t>方式组织采购</w:t>
      </w:r>
      <w:r>
        <w:rPr/>
        <w:t>广东省生殖医院医疗设备采购项目（二次）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广东省生殖医院医疗设备采购项目（二次）</w:t>
      </w:r>
    </w:p>
    <w:p>
      <w:pPr>
        <w:pStyle w:val="null3"/>
        <w:ind w:firstLine="480"/>
      </w:pPr>
      <w:r>
        <w:rPr/>
        <w:t>采购计划编号：</w:t>
      </w:r>
      <w:r>
        <w:rPr/>
        <w:t>440001-2025-29300</w:t>
      </w:r>
    </w:p>
    <w:p>
      <w:pPr>
        <w:pStyle w:val="null3"/>
        <w:ind w:firstLine="480"/>
      </w:pPr>
      <w:r>
        <w:rPr/>
        <w:t>采购项目编号：</w:t>
      </w:r>
      <w:r>
        <w:rPr/>
        <w:t>0724-2530Z1913727重1</w:t>
      </w:r>
    </w:p>
    <w:p>
      <w:pPr>
        <w:pStyle w:val="null3"/>
        <w:ind w:firstLine="480"/>
      </w:pPr>
      <w:r>
        <w:rPr/>
        <w:t>采购方式：</w:t>
      </w:r>
      <w:r>
        <w:rPr/>
        <w:t>公开招标</w:t>
      </w:r>
    </w:p>
    <w:p>
      <w:pPr>
        <w:pStyle w:val="null3"/>
        <w:ind w:firstLine="480"/>
      </w:pPr>
      <w:r>
        <w:rPr/>
        <w:t>预算金额：</w:t>
      </w:r>
      <w:r>
        <w:rPr/>
        <w:t>700,000.00</w:t>
      </w:r>
      <w:r>
        <w:rPr/>
        <w:t>元</w:t>
      </w:r>
    </w:p>
    <w:p>
      <w:pPr>
        <w:pStyle w:val="null3"/>
        <w:outlineLvl w:val="3"/>
      </w:pPr>
      <w:r>
        <w:rPr>
          <w:sz w:val="24"/>
          <w:b/>
        </w:rPr>
        <w:t>2.项目内容及需求情况（采购项目技术规格、参数及要求）</w:t>
      </w:r>
    </w:p>
    <w:p>
      <w:pPr>
        <w:pStyle w:val="null3"/>
      </w:pPr>
      <w:r>
        <w:rPr/>
        <w:t>采购包1(男性性功能生物反馈检测仪等):</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医用电子生理参数检测仪器设备</w:t>
            </w:r>
          </w:p>
        </w:tc>
        <w:tc>
          <w:tcPr>
            <w:tcW w:type="dxa" w:w="2052"/>
          </w:tcPr>
          <w:p>
            <w:pPr>
              <w:pStyle w:val="null3"/>
            </w:pPr>
            <w:r>
              <w:rPr/>
              <w:t xml:space="preserve"> 男性性功能生物反馈检测仪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物理治疗、康复及体育治疗仪器设备</w:t>
            </w:r>
          </w:p>
        </w:tc>
        <w:tc>
          <w:tcPr>
            <w:tcW w:type="dxa" w:w="2052"/>
          </w:tcPr>
          <w:p>
            <w:pPr>
              <w:pStyle w:val="null3"/>
            </w:pPr>
            <w:r>
              <w:rPr/>
              <w:t>前列腺治疗仪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其他医疗设备</w:t>
            </w:r>
          </w:p>
        </w:tc>
        <w:tc>
          <w:tcPr>
            <w:tcW w:type="dxa" w:w="2052"/>
          </w:tcPr>
          <w:p>
            <w:pPr>
              <w:pStyle w:val="null3"/>
            </w:pPr>
            <w:r>
              <w:rPr/>
              <w:t>硬性电子膀胱肾盂镜（电子精囊镜）（含钬激光治疗系统）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合同履行期限：自签订合同之日至合同约定的权利义务履行完毕。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4）履行合同所必需的设备和专业技术能力：履行合同所必需的设备和专业技术能力证明文件或书面声明。</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采购包1（男性性功能生物反馈检测仪等）：</w:t>
      </w:r>
      <w:r>
        <w:rPr/>
        <w:t>本项目专门面向中小企业采购，供应商必须符合本项目采购标的对应行业（工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采购包1（男性性功能生物反馈检测仪等）：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提供声明函）</w:t>
      </w:r>
    </w:p>
    <w:p>
      <w:pPr>
        <w:pStyle w:val="null3"/>
      </w:pPr>
      <w:r>
        <w:rPr/>
        <w:t>3)特定资格要求（满足以下任一条件即可）： 【适用于投标人为所投产品经营企业】①所投产品为第三类医疗器械，须具有《医疗器械经营许可证》；②所投产品为第二类医疗器械，须承诺供货前取得《第二类医疗器械经营备案凭证》；③所投产品为第一类医疗器械或不属于医疗器械，无需提供证明材料。 【适用于投标人为所投产品的生产企业】①所投产品为第二类、第三类医疗器械，须具有《医疗器械生产许可证》；②所投产品为第一类医疗器械，须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广东省生殖科学研究所（广东省生殖医院）</w:t>
      </w:r>
    </w:p>
    <w:p>
      <w:pPr>
        <w:pStyle w:val="null3"/>
        <w:ind w:firstLine="480"/>
      </w:pPr>
      <w:r>
        <w:rPr/>
        <w:t xml:space="preserve"> 地址：</w:t>
      </w:r>
      <w:r>
        <w:rPr/>
        <w:t>广州市越秀区梅东路17号</w:t>
      </w:r>
    </w:p>
    <w:p>
      <w:pPr>
        <w:pStyle w:val="null3"/>
        <w:ind w:firstLine="480"/>
      </w:pPr>
      <w:r>
        <w:rPr/>
        <w:t xml:space="preserve"> 联系方式：</w:t>
      </w:r>
      <w:r>
        <w:rPr/>
        <w:t>020-87693502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020-37860557/020-37861065</w:t>
      </w:r>
    </w:p>
    <w:p>
      <w:pPr>
        <w:pStyle w:val="null3"/>
        <w:outlineLvl w:val="3"/>
      </w:pPr>
      <w:r>
        <w:rPr>
          <w:sz w:val="24"/>
          <w:b/>
        </w:rPr>
        <w:t xml:space="preserve"> 3.项目联系方式</w:t>
      </w:r>
    </w:p>
    <w:p>
      <w:pPr>
        <w:pStyle w:val="null3"/>
        <w:ind w:firstLine="480"/>
      </w:pPr>
      <w:r>
        <w:rPr/>
        <w:t xml:space="preserve"> 项目联系人：</w:t>
      </w:r>
      <w:r>
        <w:rPr/>
        <w:t>陈超、林程宏、赵亮</w:t>
      </w:r>
    </w:p>
    <w:p>
      <w:pPr>
        <w:pStyle w:val="null3"/>
        <w:ind w:firstLine="480"/>
      </w:pPr>
      <w:r>
        <w:rPr/>
        <w:t xml:space="preserve"> 电话：</w:t>
      </w:r>
      <w:r>
        <w:rPr/>
        <w:t>020-37860557/020-37861065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03"/>
        <w:gridCol w:w="3166"/>
        <w:gridCol w:w="1734"/>
        <w:gridCol w:w="2804"/>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标的名称</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数量</w:t>
            </w:r>
          </w:p>
        </w:tc>
        <w:tc>
          <w:tcPr>
            <w:tcW w:type="dxa" w:w="2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最高限价</w:t>
            </w:r>
            <w:r>
              <w:rPr>
                <w:sz w:val="21"/>
              </w:rPr>
              <w:t>（</w:t>
            </w:r>
            <w:r>
              <w:rPr>
                <w:sz w:val="21"/>
              </w:rPr>
              <w:t>人民币</w:t>
            </w:r>
            <w:r>
              <w:rPr>
                <w:sz w:val="21"/>
              </w:rPr>
              <w:t>/</w:t>
            </w:r>
            <w:r>
              <w:rPr>
                <w:sz w:val="21"/>
              </w:rPr>
              <w:t>元</w:t>
            </w:r>
            <w:r>
              <w:rPr>
                <w:sz w:val="21"/>
              </w:rPr>
              <w:t>）</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男性性功能生物反馈检测仪</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套</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150000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前列腺治疗仪</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套</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50000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硬性电子膀胱肾盂镜（电子精囊镜）（含钬激光治疗系统）</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套</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500000</w:t>
            </w:r>
          </w:p>
        </w:tc>
      </w:tr>
    </w:tbl>
    <w:p>
      <w:pPr>
        <w:pStyle w:val="null3"/>
        <w:ind w:firstLine="480"/>
        <w:jc w:val="both"/>
      </w:pPr>
      <w:r>
        <w:rPr>
          <w:sz w:val="21"/>
        </w:rPr>
        <w:t>详细技术规范请参阅招标文件中的用户需求书。投标人必须对本项目内全部内容进行投标报价，如有缺漏，将导致投标无效。如投标报价超出最高限价，将导致投标无效。</w:t>
      </w:r>
    </w:p>
    <w:p>
      <w:pPr>
        <w:pStyle w:val="null3"/>
        <w:ind w:firstLine="480"/>
        <w:jc w:val="both"/>
      </w:pPr>
      <w:r>
        <w:rPr>
          <w:sz w:val="21"/>
        </w:rPr>
        <w:t>本项目采购本国产品。本项目的核心产品为硬性电子膀胱肾盂镜（电子精囊镜）（含钬激光治疗系统）。</w:t>
      </w:r>
    </w:p>
    <w:p>
      <w:pPr>
        <w:pStyle w:val="null3"/>
        <w:ind w:firstLine="480"/>
        <w:jc w:val="both"/>
      </w:pPr>
      <w:r>
        <w:rPr>
          <w:sz w:val="21"/>
        </w:rPr>
        <w:t>2</w:t>
      </w:r>
      <w:r>
        <w:rPr>
          <w:sz w:val="21"/>
        </w:rPr>
        <w:t>．供货时间：签订合同后，中标人应当自接采购人通知后</w:t>
      </w:r>
      <w:r>
        <w:rPr>
          <w:sz w:val="21"/>
        </w:rPr>
        <w:t>60</w:t>
      </w:r>
      <w:r>
        <w:rPr>
          <w:sz w:val="21"/>
        </w:rPr>
        <w:t>日天内将货物送到采购人指定地点并安装完毕。</w:t>
      </w:r>
    </w:p>
    <w:p>
      <w:pPr>
        <w:pStyle w:val="null3"/>
        <w:ind w:firstLine="480"/>
        <w:jc w:val="both"/>
      </w:pPr>
      <w:r>
        <w:rPr>
          <w:sz w:val="21"/>
        </w:rPr>
        <w:t>3</w:t>
      </w:r>
      <w:r>
        <w:rPr>
          <w:sz w:val="21"/>
        </w:rPr>
        <w:t>．供货地点：广东省生殖科学研究所（广东省生殖医院）。</w:t>
      </w:r>
    </w:p>
    <w:p>
      <w:pPr>
        <w:pStyle w:val="null3"/>
        <w:ind w:firstLine="480"/>
        <w:jc w:val="both"/>
      </w:pPr>
      <w:r>
        <w:rPr>
          <w:sz w:val="21"/>
        </w:rPr>
        <w:t>4</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w:t>
      </w:r>
      <w:r>
        <w:rPr>
          <w:sz w:val="21"/>
        </w:rPr>
        <w:t>2014</w:t>
      </w:r>
      <w:r>
        <w:rPr>
          <w:sz w:val="21"/>
        </w:rPr>
        <w:t>〕</w:t>
      </w:r>
      <w:r>
        <w:rPr>
          <w:sz w:val="21"/>
        </w:rPr>
        <w:t>68</w:t>
      </w:r>
      <w:r>
        <w:rPr>
          <w:sz w:val="21"/>
        </w:rPr>
        <w:t>号</w:t>
      </w:r>
      <w:r>
        <w:rPr>
          <w:sz w:val="21"/>
        </w:rPr>
        <w:t>）、《关于促进残疾人就业政府采购政策的通知》（财库〔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 xml:space="preserve"> </w:t>
      </w:r>
    </w:p>
    <w:p>
      <w:pPr>
        <w:pStyle w:val="null3"/>
      </w:pPr>
      <w:r>
        <w:rPr/>
        <w:t>采购包1（男性性功能生物反馈检测仪等）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 xml:space="preserve"> 签订合同后，中标人应当自接采购人通知后60日天内将货物送到采购人指定地点并安装完毕。</w:t>
            </w:r>
          </w:p>
        </w:tc>
      </w:tr>
      <w:tr>
        <w:tc>
          <w:tcPr>
            <w:tcW w:type="dxa" w:w="4153"/>
          </w:tcPr>
          <w:p>
            <w:pPr>
              <w:pStyle w:val="null3"/>
            </w:pPr>
            <w:r>
              <w:rPr/>
              <w:t>标的提供的地点</w:t>
            </w:r>
          </w:p>
        </w:tc>
        <w:tc>
          <w:tcPr>
            <w:tcW w:type="dxa" w:w="4153"/>
          </w:tcPr>
          <w:p>
            <w:pPr>
              <w:pStyle w:val="null3"/>
            </w:pPr>
            <w:r>
              <w:rPr/>
              <w:t>广东省生殖科学研究所（广东省生殖医院）</w:t>
            </w:r>
          </w:p>
        </w:tc>
      </w:tr>
      <w:tr>
        <w:tc>
          <w:tcPr>
            <w:tcW w:type="dxa" w:w="4153"/>
          </w:tcPr>
          <w:p>
            <w:pPr>
              <w:pStyle w:val="null3"/>
            </w:pPr>
            <w:r>
              <w:rPr/>
              <w:t>付款方式</w:t>
            </w:r>
          </w:p>
        </w:tc>
        <w:tc>
          <w:tcPr>
            <w:tcW w:type="dxa" w:w="4153"/>
          </w:tcPr>
          <w:p>
            <w:pPr>
              <w:pStyle w:val="null3"/>
            </w:pPr>
            <w:r>
              <w:rPr/>
              <w:t>1期：支付比例30%,支付比例30%，合同签订后5个工作日内办理预付款支付，预付款为合同金额的30%，中标人开具等额发票。</w:t>
            </w:r>
          </w:p>
          <w:p>
            <w:pPr>
              <w:pStyle w:val="null3"/>
            </w:pPr>
            <w:r>
              <w:rPr/>
              <w:t>2期：支付比例70%,支付比例70%，设备到达现场，待设备安装、调试、验收合格后，凭等额发票、《固定资产验收表》、《培训记录表》、计量检定证书（以用户需求书为准）等相关资料，采购人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1期：中标人交付的货物应当完全符合招投标文件所规定的货物、数量和规格要求，中标人提供的货物不符合招投标文件规定的，采购人有权拒收货物，由此引起的风险，由中标人承担。 货物的到货验收包括：型号、规格、数量、外观质量及货物包装是否完好。 中标人应将所提供货物的装箱清单、用户手册、原厂保修卡、随机资料及配件、随机工具等交付给采购人；中标人不能完整交付货物及本款规定的单证和工具的，视为未按合同约定交货，中标人负责补齐，因此导致逾期交付的，由中标人承担相关的违约责任。 采购人应当在到货后的5个工作日内对货物进行验收；需要中标人对货物或系统进行安装调试的，采购人应在货物安装调试完毕后的5个工作日内进行质量验收。验收合格的，由采购人签署验收单并签字确认，采购人验收合格后视为中标人完成交货义务，交货前有关货物的一切风险由中标人承担。招标文件对检验期限另有规定的，从其规定。 货物和系统调试验收的标准：按行业通行标准、厂方出厂标准和中标人投标文件的承诺。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 实性和有效性进行审查、验证。</w:t>
            </w:r>
          </w:p>
          <w:p>
            <w:pPr>
              <w:pStyle w:val="null3"/>
            </w:pPr>
            <w:r>
              <w:rPr/>
              <w:t>招标文件附件，投标人应将招标公告的招标文件附件中“补充附件”内容填写好相关信息后附在投标文件。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 xml:space="preserve"> 男性性功能生物反馈检测仪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前列腺治疗仪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硬性电子膀胱肾盂镜（电子精囊镜）（含钬激光治疗系统）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 xml:space="preserve"> 男性性功能生物反馈检测仪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提供设备有效的医疗器械注册或备案证明文件。（如设备不纳入医疗器械管理，则提供国家药品监督管理局相关文件说明）</w:t>
            </w:r>
          </w:p>
        </w:tc>
      </w:tr>
      <w:tr>
        <w:tc>
          <w:tcPr>
            <w:tcW w:type="dxa" w:w="2076"/>
          </w:tcPr>
          <w:p/>
        </w:tc>
        <w:tc>
          <w:tcPr>
            <w:tcW w:type="dxa" w:w="415"/>
          </w:tcPr>
          <w:p>
            <w:pPr>
              <w:pStyle w:val="null3"/>
            </w:pPr>
            <w:r>
              <w:rPr/>
              <w:t>2</w:t>
            </w:r>
          </w:p>
        </w:tc>
        <w:tc>
          <w:tcPr>
            <w:tcW w:type="dxa" w:w="5814"/>
          </w:tcPr>
          <w:p>
            <w:pPr>
              <w:pStyle w:val="null3"/>
              <w:jc w:val="both"/>
            </w:pPr>
            <w:r>
              <w:rPr>
                <w:sz w:val="21"/>
              </w:rPr>
              <w:t>台式机型，控制方式：计算机控制，工作方式：手动操作；</w:t>
            </w:r>
          </w:p>
        </w:tc>
      </w:tr>
      <w:tr>
        <w:tc>
          <w:tcPr>
            <w:tcW w:type="dxa" w:w="2076"/>
          </w:tcPr>
          <w:p/>
        </w:tc>
        <w:tc>
          <w:tcPr>
            <w:tcW w:type="dxa" w:w="415"/>
          </w:tcPr>
          <w:p>
            <w:pPr>
              <w:pStyle w:val="null3"/>
            </w:pPr>
            <w:r>
              <w:rPr/>
              <w:t>3</w:t>
            </w:r>
          </w:p>
        </w:tc>
        <w:tc>
          <w:tcPr>
            <w:tcW w:type="dxa" w:w="5814"/>
          </w:tcPr>
          <w:p>
            <w:pPr>
              <w:pStyle w:val="null3"/>
              <w:jc w:val="both"/>
            </w:pPr>
            <w:r>
              <w:rPr>
                <w:sz w:val="21"/>
              </w:rPr>
              <w:t>工作环境温度：</w:t>
            </w:r>
            <w:r>
              <w:rPr>
                <w:sz w:val="21"/>
              </w:rPr>
              <w:t>50C</w:t>
            </w:r>
            <w:r>
              <w:rPr>
                <w:sz w:val="21"/>
              </w:rPr>
              <w:t>～</w:t>
            </w:r>
            <w:r>
              <w:rPr>
                <w:sz w:val="21"/>
              </w:rPr>
              <w:t>400C</w:t>
            </w:r>
            <w:r>
              <w:rPr>
                <w:sz w:val="21"/>
              </w:rPr>
              <w:t>；相对湿度：</w:t>
            </w:r>
            <w:r>
              <w:rPr>
                <w:sz w:val="21"/>
              </w:rPr>
              <w:t>30%</w:t>
            </w:r>
            <w:r>
              <w:rPr>
                <w:sz w:val="21"/>
              </w:rPr>
              <w:t>～</w:t>
            </w:r>
            <w:r>
              <w:rPr>
                <w:sz w:val="21"/>
              </w:rPr>
              <w:t>80%</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rPr>
              <w:t>工作电源：</w:t>
            </w:r>
            <w:r>
              <w:rPr>
                <w:sz w:val="21"/>
              </w:rPr>
              <w:t>220V±22V</w:t>
            </w:r>
            <w:r>
              <w:rPr>
                <w:sz w:val="21"/>
              </w:rPr>
              <w:t>，</w:t>
            </w:r>
            <w:r>
              <w:rPr>
                <w:sz w:val="21"/>
              </w:rPr>
              <w:t>50Hz±1Hz</w:t>
            </w:r>
            <w:r>
              <w:rPr>
                <w:sz w:val="21"/>
              </w:rPr>
              <w:t>；</w:t>
            </w:r>
          </w:p>
        </w:tc>
      </w:tr>
      <w:tr>
        <w:tc>
          <w:tcPr>
            <w:tcW w:type="dxa" w:w="2076"/>
          </w:tcPr>
          <w:p/>
        </w:tc>
        <w:tc>
          <w:tcPr>
            <w:tcW w:type="dxa" w:w="415"/>
          </w:tcPr>
          <w:p>
            <w:pPr>
              <w:pStyle w:val="null3"/>
            </w:pPr>
            <w:r>
              <w:rPr/>
              <w:t>5</w:t>
            </w:r>
          </w:p>
        </w:tc>
        <w:tc>
          <w:tcPr>
            <w:tcW w:type="dxa" w:w="5814"/>
          </w:tcPr>
          <w:p>
            <w:pPr>
              <w:pStyle w:val="null3"/>
              <w:jc w:val="both"/>
            </w:pPr>
            <w:r>
              <w:rPr>
                <w:sz w:val="21"/>
              </w:rPr>
              <w:t>连续工作时间</w:t>
            </w:r>
            <w:r>
              <w:rPr>
                <w:sz w:val="21"/>
              </w:rPr>
              <w:t>≥8h</w:t>
            </w:r>
            <w:r>
              <w:rPr>
                <w:sz w:val="21"/>
              </w:rPr>
              <w:t>；</w:t>
            </w:r>
          </w:p>
        </w:tc>
      </w:tr>
      <w:tr>
        <w:tc>
          <w:tcPr>
            <w:tcW w:type="dxa" w:w="2076"/>
          </w:tcPr>
          <w:p/>
        </w:tc>
        <w:tc>
          <w:tcPr>
            <w:tcW w:type="dxa" w:w="415"/>
          </w:tcPr>
          <w:p>
            <w:pPr>
              <w:pStyle w:val="null3"/>
            </w:pPr>
            <w:r>
              <w:rPr/>
              <w:t>6</w:t>
            </w:r>
          </w:p>
        </w:tc>
        <w:tc>
          <w:tcPr>
            <w:tcW w:type="dxa" w:w="5814"/>
          </w:tcPr>
          <w:p>
            <w:pPr>
              <w:pStyle w:val="null3"/>
              <w:jc w:val="both"/>
            </w:pPr>
            <w:r>
              <w:rPr>
                <w:sz w:val="21"/>
              </w:rPr>
              <w:t>最大输入功率：</w:t>
            </w:r>
            <w:r>
              <w:rPr>
                <w:sz w:val="21"/>
              </w:rPr>
              <w:t>50VA</w:t>
            </w:r>
            <w:r>
              <w:rPr>
                <w:sz w:val="21"/>
              </w:rPr>
              <w:t>；</w:t>
            </w:r>
          </w:p>
        </w:tc>
      </w:tr>
      <w:tr>
        <w:tc>
          <w:tcPr>
            <w:tcW w:type="dxa" w:w="2076"/>
          </w:tcPr>
          <w:p/>
        </w:tc>
        <w:tc>
          <w:tcPr>
            <w:tcW w:type="dxa" w:w="415"/>
          </w:tcPr>
          <w:p>
            <w:pPr>
              <w:pStyle w:val="null3"/>
            </w:pPr>
            <w:r>
              <w:rPr/>
              <w:t>7</w:t>
            </w:r>
          </w:p>
        </w:tc>
        <w:tc>
          <w:tcPr>
            <w:tcW w:type="dxa" w:w="5814"/>
          </w:tcPr>
          <w:p>
            <w:pPr>
              <w:pStyle w:val="null3"/>
              <w:jc w:val="both"/>
            </w:pPr>
            <w:r>
              <w:rPr>
                <w:sz w:val="21"/>
              </w:rPr>
              <w:t>大气压力为：</w:t>
            </w:r>
            <w:r>
              <w:rPr>
                <w:sz w:val="21"/>
              </w:rPr>
              <w:t>700 hPa</w:t>
            </w:r>
            <w:r>
              <w:rPr>
                <w:sz w:val="21"/>
              </w:rPr>
              <w:t>～</w:t>
            </w:r>
            <w:r>
              <w:rPr>
                <w:sz w:val="21"/>
              </w:rPr>
              <w:t>1060 hPa</w:t>
            </w:r>
            <w:r>
              <w:rPr>
                <w:sz w:val="21"/>
              </w:rPr>
              <w:t>。</w:t>
            </w:r>
          </w:p>
        </w:tc>
      </w:tr>
      <w:tr>
        <w:tc>
          <w:tcPr>
            <w:tcW w:type="dxa" w:w="2076"/>
          </w:tcPr>
          <w:p/>
        </w:tc>
        <w:tc>
          <w:tcPr>
            <w:tcW w:type="dxa" w:w="415"/>
          </w:tcPr>
          <w:p>
            <w:pPr>
              <w:pStyle w:val="null3"/>
            </w:pPr>
            <w:r>
              <w:rPr/>
              <w:t>8</w:t>
            </w:r>
          </w:p>
        </w:tc>
        <w:tc>
          <w:tcPr>
            <w:tcW w:type="dxa" w:w="5814"/>
          </w:tcPr>
          <w:p>
            <w:pPr>
              <w:pStyle w:val="null3"/>
              <w:jc w:val="both"/>
            </w:pPr>
            <w:r>
              <w:rPr>
                <w:sz w:val="21"/>
              </w:rPr>
              <w:t>数字震动感觉阈值检测模块性能要求：通过对阴茎龟头等部位的生物震动感觉阈值测量，定量的评价阴茎等部位感觉神经的敏感程度，评价性相关神经的传导功能和中枢神经对性兴奋的调节性；</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 xml:space="preserve">8.1 </w:t>
            </w:r>
            <w:r>
              <w:rPr>
                <w:sz w:val="21"/>
              </w:rPr>
              <w:t>振动电路电压范围：</w:t>
            </w:r>
            <w:r>
              <w:rPr>
                <w:sz w:val="21"/>
              </w:rPr>
              <w:t xml:space="preserve">0V-50V </w:t>
            </w:r>
            <w:r>
              <w:rPr>
                <w:sz w:val="21"/>
              </w:rPr>
              <w:t xml:space="preserve">可调，步进 </w:t>
            </w:r>
            <w:r>
              <w:rPr>
                <w:sz w:val="21"/>
              </w:rPr>
              <w:t>0.1V</w:t>
            </w:r>
            <w:r>
              <w:rPr>
                <w:sz w:val="21"/>
              </w:rPr>
              <w:t>，电压误差：</w:t>
            </w:r>
            <w:r>
              <w:rPr>
                <w:sz w:val="21"/>
              </w:rPr>
              <w:t>≤±10%</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 xml:space="preserve">8.2 </w:t>
            </w:r>
            <w:r>
              <w:rPr>
                <w:sz w:val="21"/>
              </w:rPr>
              <w:t xml:space="preserve">振动头振动加速度峰值范围 </w:t>
            </w:r>
            <w:r>
              <w:rPr>
                <w:sz w:val="21"/>
              </w:rPr>
              <w:t>0</w:t>
            </w:r>
            <w:r>
              <w:rPr>
                <w:sz w:val="21"/>
              </w:rPr>
              <w:t>～</w:t>
            </w:r>
            <w:r>
              <w:rPr>
                <w:sz w:val="21"/>
              </w:rPr>
              <w:t>11.4m/s2</w:t>
            </w:r>
            <w:r>
              <w:rPr>
                <w:sz w:val="21"/>
              </w:rPr>
              <w:t>，加速度误差：</w:t>
            </w:r>
            <w:r>
              <w:rPr>
                <w:sz w:val="21"/>
              </w:rPr>
              <w:t>≤±15%</w:t>
            </w:r>
            <w:r>
              <w:rPr>
                <w:sz w:val="21"/>
              </w:rPr>
              <w:t xml:space="preserve">； 振动头振动主频 </w:t>
            </w:r>
            <w:r>
              <w:rPr>
                <w:sz w:val="21"/>
              </w:rPr>
              <w:t>100Hz</w:t>
            </w:r>
            <w:r>
              <w:rPr>
                <w:sz w:val="21"/>
              </w:rPr>
              <w:t>，振动主频误差：</w:t>
            </w:r>
            <w:r>
              <w:rPr>
                <w:sz w:val="21"/>
              </w:rPr>
              <w:t>≤±5%</w:t>
            </w:r>
            <w:r>
              <w:rPr>
                <w:sz w:val="21"/>
              </w:rPr>
              <w:t>。（需提供检验报告）；</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 xml:space="preserve">8.3 </w:t>
            </w:r>
            <w:r>
              <w:rPr>
                <w:sz w:val="21"/>
              </w:rPr>
              <w:t>振动头振动加速度峰值准确性误差范围：</w:t>
            </w:r>
            <w:r>
              <w:rPr>
                <w:sz w:val="21"/>
              </w:rPr>
              <w:t>≤±15%</w:t>
            </w:r>
            <w:r>
              <w:rPr>
                <w:sz w:val="21"/>
              </w:rPr>
              <w:t>；</w:t>
            </w:r>
          </w:p>
        </w:tc>
      </w:tr>
      <w:tr>
        <w:tc>
          <w:tcPr>
            <w:tcW w:type="dxa" w:w="2076"/>
          </w:tcPr>
          <w:p/>
        </w:tc>
        <w:tc>
          <w:tcPr>
            <w:tcW w:type="dxa" w:w="415"/>
          </w:tcPr>
          <w:p>
            <w:pPr>
              <w:pStyle w:val="null3"/>
            </w:pPr>
            <w:r>
              <w:rPr/>
              <w:t>12</w:t>
            </w:r>
          </w:p>
        </w:tc>
        <w:tc>
          <w:tcPr>
            <w:tcW w:type="dxa" w:w="5814"/>
          </w:tcPr>
          <w:p>
            <w:pPr>
              <w:pStyle w:val="null3"/>
              <w:jc w:val="both"/>
            </w:pPr>
            <w:r>
              <w:rPr>
                <w:sz w:val="21"/>
              </w:rPr>
              <w:t>8.4</w:t>
            </w:r>
            <w:r>
              <w:rPr>
                <w:sz w:val="21"/>
              </w:rPr>
              <w:t>振动头应该耐受医用酒精反复擦拭消毒，不应损坏；</w:t>
            </w:r>
          </w:p>
        </w:tc>
      </w:tr>
      <w:tr>
        <w:tc>
          <w:tcPr>
            <w:tcW w:type="dxa" w:w="2076"/>
          </w:tcPr>
          <w:p/>
        </w:tc>
        <w:tc>
          <w:tcPr>
            <w:tcW w:type="dxa" w:w="415"/>
          </w:tcPr>
          <w:p>
            <w:pPr>
              <w:pStyle w:val="null3"/>
            </w:pPr>
            <w:r>
              <w:rPr/>
              <w:t>13</w:t>
            </w:r>
          </w:p>
        </w:tc>
        <w:tc>
          <w:tcPr>
            <w:tcW w:type="dxa" w:w="5814"/>
          </w:tcPr>
          <w:p>
            <w:pPr>
              <w:pStyle w:val="null3"/>
              <w:jc w:val="both"/>
            </w:pPr>
            <w:r>
              <w:rPr>
                <w:sz w:val="21"/>
              </w:rPr>
              <w:t>8.5</w:t>
            </w:r>
            <w:r>
              <w:rPr>
                <w:sz w:val="21"/>
              </w:rPr>
              <w:t xml:space="preserve">振动头直径 </w:t>
            </w:r>
            <w:r>
              <w:rPr>
                <w:sz w:val="21"/>
              </w:rPr>
              <w:t>10mm</w:t>
            </w:r>
            <w:r>
              <w:rPr>
                <w:sz w:val="21"/>
              </w:rPr>
              <w:t>，误差：</w:t>
            </w:r>
            <w:r>
              <w:rPr>
                <w:sz w:val="21"/>
              </w:rPr>
              <w:t>≤±10%</w:t>
            </w:r>
            <w:r>
              <w:rPr>
                <w:sz w:val="21"/>
              </w:rPr>
              <w:t>；</w:t>
            </w:r>
          </w:p>
        </w:tc>
      </w:tr>
      <w:tr>
        <w:tc>
          <w:tcPr>
            <w:tcW w:type="dxa" w:w="2076"/>
          </w:tcPr>
          <w:p/>
        </w:tc>
        <w:tc>
          <w:tcPr>
            <w:tcW w:type="dxa" w:w="415"/>
          </w:tcPr>
          <w:p>
            <w:pPr>
              <w:pStyle w:val="null3"/>
            </w:pPr>
            <w:r>
              <w:rPr/>
              <w:t>14</w:t>
            </w:r>
          </w:p>
        </w:tc>
        <w:tc>
          <w:tcPr>
            <w:tcW w:type="dxa" w:w="5814"/>
          </w:tcPr>
          <w:p>
            <w:pPr>
              <w:pStyle w:val="null3"/>
              <w:jc w:val="both"/>
            </w:pPr>
            <w:r>
              <w:rPr>
                <w:sz w:val="21"/>
              </w:rPr>
              <w:t>8.6</w:t>
            </w:r>
            <w:r>
              <w:rPr>
                <w:sz w:val="21"/>
              </w:rPr>
              <w:t>设备开机后，按手柄振动头或台式振动头上按钮，电路将自动升压；</w:t>
            </w:r>
          </w:p>
        </w:tc>
      </w:tr>
      <w:tr>
        <w:tc>
          <w:tcPr>
            <w:tcW w:type="dxa" w:w="2076"/>
          </w:tcPr>
          <w:p/>
        </w:tc>
        <w:tc>
          <w:tcPr>
            <w:tcW w:type="dxa" w:w="415"/>
          </w:tcPr>
          <w:p>
            <w:pPr>
              <w:pStyle w:val="null3"/>
            </w:pPr>
            <w:r>
              <w:rPr/>
              <w:t>15</w:t>
            </w:r>
          </w:p>
        </w:tc>
        <w:tc>
          <w:tcPr>
            <w:tcW w:type="dxa" w:w="5814"/>
          </w:tcPr>
          <w:p>
            <w:pPr>
              <w:pStyle w:val="null3"/>
              <w:jc w:val="both"/>
            </w:pPr>
            <w:r>
              <w:rPr>
                <w:sz w:val="21"/>
              </w:rPr>
              <w:t>8.7</w:t>
            </w:r>
            <w:r>
              <w:rPr>
                <w:sz w:val="21"/>
              </w:rPr>
              <w:t xml:space="preserve">自动升压速度要求：从 </w:t>
            </w:r>
            <w:r>
              <w:rPr>
                <w:sz w:val="21"/>
              </w:rPr>
              <w:t xml:space="preserve">0-50V </w:t>
            </w:r>
            <w:r>
              <w:rPr>
                <w:sz w:val="21"/>
              </w:rPr>
              <w:t xml:space="preserve">自动升压过程中所用时间为 </w:t>
            </w:r>
            <w:r>
              <w:rPr>
                <w:sz w:val="21"/>
              </w:rPr>
              <w:t xml:space="preserve">32 </w:t>
            </w:r>
            <w:r>
              <w:rPr>
                <w:sz w:val="21"/>
              </w:rPr>
              <w:t>秒，误差：</w:t>
            </w:r>
            <w:r>
              <w:rPr>
                <w:sz w:val="21"/>
              </w:rPr>
              <w:t>≤±15%</w:t>
            </w:r>
            <w:r>
              <w:rPr>
                <w:sz w:val="21"/>
              </w:rPr>
              <w:t>；</w:t>
            </w:r>
          </w:p>
        </w:tc>
      </w:tr>
      <w:tr>
        <w:tc>
          <w:tcPr>
            <w:tcW w:type="dxa" w:w="2076"/>
          </w:tcPr>
          <w:p/>
        </w:tc>
        <w:tc>
          <w:tcPr>
            <w:tcW w:type="dxa" w:w="415"/>
          </w:tcPr>
          <w:p>
            <w:pPr>
              <w:pStyle w:val="null3"/>
            </w:pPr>
            <w:r>
              <w:rPr/>
              <w:t>16</w:t>
            </w:r>
          </w:p>
        </w:tc>
        <w:tc>
          <w:tcPr>
            <w:tcW w:type="dxa" w:w="5814"/>
          </w:tcPr>
          <w:p>
            <w:pPr>
              <w:pStyle w:val="null3"/>
              <w:jc w:val="both"/>
            </w:pPr>
            <w:r>
              <w:rPr>
                <w:sz w:val="21"/>
              </w:rPr>
              <w:t>8.8</w:t>
            </w:r>
            <w:r>
              <w:rPr>
                <w:sz w:val="21"/>
              </w:rPr>
              <w:t>自动升压过程中，再按手柄振动头或者台式振动头按钮，升压会停止， 振动强度保持不变；</w:t>
            </w:r>
          </w:p>
        </w:tc>
      </w:tr>
      <w:tr>
        <w:tc>
          <w:tcPr>
            <w:tcW w:type="dxa" w:w="2076"/>
          </w:tcPr>
          <w:p/>
        </w:tc>
        <w:tc>
          <w:tcPr>
            <w:tcW w:type="dxa" w:w="415"/>
          </w:tcPr>
          <w:p>
            <w:pPr>
              <w:pStyle w:val="null3"/>
            </w:pPr>
            <w:r>
              <w:rPr/>
              <w:t>17</w:t>
            </w:r>
          </w:p>
        </w:tc>
        <w:tc>
          <w:tcPr>
            <w:tcW w:type="dxa" w:w="5814"/>
          </w:tcPr>
          <w:p>
            <w:pPr>
              <w:pStyle w:val="null3"/>
              <w:jc w:val="both"/>
            </w:pPr>
            <w:r>
              <w:rPr>
                <w:sz w:val="21"/>
              </w:rPr>
              <w:t>8.9</w:t>
            </w:r>
            <w:r>
              <w:rPr>
                <w:sz w:val="21"/>
              </w:rPr>
              <w:t>升压停止，振动强度保持不变情况下，再按手柄振动头或台式振动头上按钮，振动头会停止振动；</w:t>
            </w:r>
          </w:p>
        </w:tc>
      </w:tr>
      <w:tr>
        <w:tc>
          <w:tcPr>
            <w:tcW w:type="dxa" w:w="2076"/>
          </w:tcPr>
          <w:p/>
        </w:tc>
        <w:tc>
          <w:tcPr>
            <w:tcW w:type="dxa" w:w="415"/>
          </w:tcPr>
          <w:p>
            <w:pPr>
              <w:pStyle w:val="null3"/>
            </w:pPr>
            <w:r>
              <w:rPr/>
              <w:t>18</w:t>
            </w:r>
          </w:p>
        </w:tc>
        <w:tc>
          <w:tcPr>
            <w:tcW w:type="dxa" w:w="5814"/>
          </w:tcPr>
          <w:p>
            <w:pPr>
              <w:pStyle w:val="null3"/>
              <w:jc w:val="both"/>
            </w:pPr>
            <w:r>
              <w:rPr>
                <w:sz w:val="21"/>
              </w:rPr>
              <w:t>8.10</w:t>
            </w:r>
            <w:r>
              <w:rPr>
                <w:sz w:val="21"/>
              </w:rPr>
              <w:t xml:space="preserve">升压停止，振动强度保持不变状态下，再按主机面板上的加、减按钮，可以调节 </w:t>
            </w:r>
            <w:r>
              <w:rPr>
                <w:sz w:val="21"/>
              </w:rPr>
              <w:t xml:space="preserve">0.1V </w:t>
            </w:r>
            <w:r>
              <w:rPr>
                <w:sz w:val="21"/>
              </w:rPr>
              <w:t>的步进手动调节振动强度的大小；</w:t>
            </w:r>
          </w:p>
        </w:tc>
      </w:tr>
      <w:tr>
        <w:tc>
          <w:tcPr>
            <w:tcW w:type="dxa" w:w="2076"/>
          </w:tcPr>
          <w:p/>
        </w:tc>
        <w:tc>
          <w:tcPr>
            <w:tcW w:type="dxa" w:w="415"/>
          </w:tcPr>
          <w:p>
            <w:pPr>
              <w:pStyle w:val="null3"/>
            </w:pPr>
            <w:r>
              <w:rPr/>
              <w:t>19</w:t>
            </w:r>
          </w:p>
        </w:tc>
        <w:tc>
          <w:tcPr>
            <w:tcW w:type="dxa" w:w="5814"/>
          </w:tcPr>
          <w:p>
            <w:pPr>
              <w:pStyle w:val="null3"/>
              <w:jc w:val="both"/>
            </w:pPr>
            <w:r>
              <w:rPr>
                <w:sz w:val="21"/>
              </w:rPr>
              <w:t>由计算机得出数据，操作简单，结果准确</w:t>
            </w:r>
          </w:p>
        </w:tc>
      </w:tr>
      <w:tr>
        <w:tc>
          <w:tcPr>
            <w:tcW w:type="dxa" w:w="2076"/>
          </w:tcPr>
          <w:p/>
        </w:tc>
        <w:tc>
          <w:tcPr>
            <w:tcW w:type="dxa" w:w="415"/>
          </w:tcPr>
          <w:p>
            <w:pPr>
              <w:pStyle w:val="null3"/>
            </w:pPr>
            <w:r>
              <w:rPr/>
              <w:t>20</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391"/>
              <w:gridCol w:w="5207"/>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配置清单</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r>
                    <w:rPr>
                      <w:sz w:val="21"/>
                    </w:rPr>
                    <w:t>1</w:t>
                  </w:r>
                  <w:r>
                    <w:rPr>
                      <w:sz w:val="21"/>
                    </w:rPr>
                    <w:t>套</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打印机</w:t>
                  </w:r>
                  <w:r>
                    <w:rPr>
                      <w:sz w:val="21"/>
                    </w:rPr>
                    <w:t>1</w:t>
                  </w:r>
                  <w:r>
                    <w:rPr>
                      <w:sz w:val="21"/>
                    </w:rPr>
                    <w:t>个</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产品说明书、服务卡、生产许可证、产品合格证、质量保证书</w:t>
                  </w:r>
                  <w:r>
                    <w:rPr>
                      <w:sz w:val="21"/>
                    </w:rPr>
                    <w:t>1</w:t>
                  </w:r>
                  <w:r>
                    <w:rPr>
                      <w:sz w:val="21"/>
                    </w:rPr>
                    <w:t>套</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电源线、地线、保险丝</w:t>
                  </w:r>
                  <w:r>
                    <w:rPr>
                      <w:sz w:val="21"/>
                    </w:rPr>
                    <w:t>1</w:t>
                  </w:r>
                  <w:r>
                    <w:rPr>
                      <w:sz w:val="21"/>
                    </w:rPr>
                    <w:t>套</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患者按键盒</w:t>
                  </w:r>
                  <w:r>
                    <w:rPr>
                      <w:sz w:val="21"/>
                    </w:rPr>
                    <w:t>1</w:t>
                  </w:r>
                  <w:r>
                    <w:rPr>
                      <w:sz w:val="21"/>
                    </w:rPr>
                    <w:t>个</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震动探头</w:t>
                  </w:r>
                  <w:r>
                    <w:rPr>
                      <w:sz w:val="21"/>
                    </w:rPr>
                    <w:t>1</w:t>
                  </w:r>
                  <w:r>
                    <w:rPr>
                      <w:sz w:val="21"/>
                    </w:rPr>
                    <w:t>个</w:t>
                  </w:r>
                </w:p>
              </w:tc>
            </w:tr>
          </w:tbl>
          <w:p/>
        </w:tc>
      </w:tr>
      <w:tr>
        <w:tc>
          <w:tcPr>
            <w:tcW w:type="dxa" w:w="2076"/>
          </w:tcPr>
          <w:p/>
        </w:tc>
        <w:tc>
          <w:tcPr>
            <w:tcW w:type="dxa" w:w="415"/>
          </w:tcPr>
          <w:p>
            <w:pPr>
              <w:pStyle w:val="null3"/>
            </w:pPr>
            <w:r>
              <w:rPr/>
              <w:t>21</w:t>
            </w:r>
          </w:p>
        </w:tc>
        <w:tc>
          <w:tcPr>
            <w:tcW w:type="dxa" w:w="5814"/>
          </w:tcPr>
          <w:p>
            <w:pPr>
              <w:pStyle w:val="null3"/>
              <w:jc w:val="both"/>
            </w:pPr>
            <w:r>
              <w:rPr>
                <w:sz w:val="21"/>
                <w:b/>
              </w:rPr>
              <w:t>售后服务</w:t>
            </w:r>
            <w:r>
              <w:rPr>
                <w:sz w:val="21"/>
                <w:b/>
              </w:rPr>
              <w:t>及其他</w:t>
            </w:r>
            <w:r>
              <w:rPr>
                <w:sz w:val="21"/>
                <w:b/>
              </w:rPr>
              <w:t>：</w:t>
            </w:r>
          </w:p>
          <w:p>
            <w:pPr>
              <w:pStyle w:val="null3"/>
            </w:pPr>
            <w:r>
              <w:rPr/>
              <w:t>1</w:t>
            </w:r>
            <w:r>
              <w:rPr/>
              <w:t>、售后服务要求</w:t>
            </w:r>
            <w:r>
              <w:br/>
            </w:r>
            <w:r>
              <w:rPr/>
              <w:t>（</w:t>
            </w:r>
            <w:r>
              <w:rPr/>
              <w:t>1</w:t>
            </w:r>
            <w:r>
              <w:rPr/>
              <w:t>）验收通过之日起对设备保修</w:t>
            </w:r>
            <w:r>
              <w:rPr/>
              <w:t>5</w:t>
            </w:r>
            <w:r>
              <w:rPr/>
              <w:t>年。因设备配置或制造质量问题而引起的故障，中标人应在</w:t>
            </w:r>
            <w:r>
              <w:rPr/>
              <w:t>24</w:t>
            </w:r>
            <w:r>
              <w:rPr/>
              <w:t>小时内立即予以维修或更换，由此引起的一切费用由中标人承担，且包含在投标报价中。</w:t>
            </w:r>
          </w:p>
          <w:p>
            <w:pPr>
              <w:pStyle w:val="null3"/>
            </w:pPr>
            <w:r>
              <w:rPr/>
              <w:t>（</w:t>
            </w:r>
            <w:r>
              <w:rPr/>
              <w:t>2</w:t>
            </w:r>
            <w:r>
              <w:rPr/>
              <w:t>）技术支持响应时间。一般问题</w:t>
            </w:r>
            <w:r>
              <w:rPr/>
              <w:t>2</w:t>
            </w:r>
            <w:r>
              <w:rPr/>
              <w:t>小时内电话支持，难点、重点问题</w:t>
            </w:r>
            <w:r>
              <w:rPr/>
              <w:t>1</w:t>
            </w:r>
            <w:r>
              <w:rPr/>
              <w:t>天内现场解决，质保期内相关费用由中标人承担，质保期满后中标人收取成本费。除本文件规</w:t>
            </w:r>
            <w:r>
              <w:rPr/>
              <w:t>定的</w:t>
            </w:r>
            <w:r>
              <w:rPr/>
              <w:t>服务要求外，中标人所能承诺的售后服务应详细说明，同时负责向采购人提供设备维修或操作人员的培训，培训费用包含在投标报价中。报修响应时间为路程正常时间加</w:t>
            </w:r>
            <w:r>
              <w:rPr/>
              <w:t>3</w:t>
            </w:r>
            <w:r>
              <w:rPr/>
              <w:t>小时。</w:t>
            </w:r>
          </w:p>
          <w:p>
            <w:pPr>
              <w:pStyle w:val="null3"/>
            </w:pPr>
            <w:r>
              <w:rPr/>
              <w:t>（</w:t>
            </w:r>
            <w:r>
              <w:rPr/>
              <w:t>3</w:t>
            </w:r>
            <w:r>
              <w:rPr/>
              <w:t>）中标人在交货验收时须向采购人提供全套资料，含产品合格证（国产设备）、出厂计量合格证（强检设备）、操作手册、维修手册（含详细电路图），费用包含在投标报价中。如中标人为授权代理商须提供制造商的授权书，如资料不全，采购人有权不支付货款。</w:t>
            </w:r>
          </w:p>
          <w:p>
            <w:pPr>
              <w:pStyle w:val="null3"/>
            </w:pPr>
            <w:r>
              <w:rPr/>
              <w:t>（</w:t>
            </w:r>
            <w:r>
              <w:rPr/>
              <w:t>4</w:t>
            </w:r>
            <w:r>
              <w:rPr/>
              <w:t>）投标人所投报价包含货物在买方医院内的安装、搬运及设备就位的一切费用。</w:t>
            </w:r>
          </w:p>
          <w:p>
            <w:pPr>
              <w:pStyle w:val="null3"/>
              <w:jc w:val="both"/>
            </w:pPr>
            <w:r>
              <w:rPr>
                <w:sz w:val="21"/>
              </w:rPr>
              <w:t>（</w:t>
            </w:r>
            <w:r>
              <w:rPr>
                <w:sz w:val="21"/>
              </w:rPr>
              <w:t>5</w:t>
            </w:r>
            <w:r>
              <w:rPr>
                <w:sz w:val="21"/>
              </w:rPr>
              <w:t>）投标人要制定详细的售后服务体系、售后服务人员组织结构、维护体系、技术支持、方案等。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前列腺治疗仪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color w:val="000000"/>
              </w:rPr>
              <w:t>提供设备有效的医疗器械注册或备案证明文件。（如设备不纳入医疗器械管理，则提供国家药品监督管理局相关文件说明）</w:t>
            </w:r>
          </w:p>
        </w:tc>
      </w:tr>
      <w:tr>
        <w:tc>
          <w:tcPr>
            <w:tcW w:type="dxa" w:w="2076"/>
          </w:tcPr>
          <w:p/>
        </w:tc>
        <w:tc>
          <w:tcPr>
            <w:tcW w:type="dxa" w:w="415"/>
          </w:tcPr>
          <w:p>
            <w:pPr>
              <w:pStyle w:val="null3"/>
            </w:pPr>
            <w:r>
              <w:rPr/>
              <w:t>2</w:t>
            </w:r>
          </w:p>
        </w:tc>
        <w:tc>
          <w:tcPr>
            <w:tcW w:type="dxa" w:w="5814"/>
          </w:tcPr>
          <w:p>
            <w:pPr>
              <w:pStyle w:val="null3"/>
              <w:jc w:val="both"/>
            </w:pPr>
            <w:r>
              <w:rPr>
                <w:sz w:val="21"/>
              </w:rPr>
              <w:t>微波频率：</w:t>
            </w:r>
            <w:r>
              <w:rPr>
                <w:sz w:val="21"/>
              </w:rPr>
              <w:t>2450±30MHz</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rPr>
              <w:t>输出功率：治疗</w:t>
            </w:r>
            <w:r>
              <w:rPr>
                <w:sz w:val="21"/>
              </w:rPr>
              <w:t xml:space="preserve">0-100W </w:t>
            </w:r>
            <w:r>
              <w:rPr>
                <w:sz w:val="21"/>
              </w:rPr>
              <w:t xml:space="preserve">可调；理疗 </w:t>
            </w:r>
            <w:r>
              <w:rPr>
                <w:sz w:val="21"/>
              </w:rPr>
              <w:t xml:space="preserve">0-40W </w:t>
            </w:r>
            <w:r>
              <w:rPr>
                <w:sz w:val="21"/>
              </w:rPr>
              <w:t>可调；</w:t>
            </w:r>
          </w:p>
        </w:tc>
      </w:tr>
      <w:tr>
        <w:tc>
          <w:tcPr>
            <w:tcW w:type="dxa" w:w="2076"/>
          </w:tcPr>
          <w:p/>
        </w:tc>
        <w:tc>
          <w:tcPr>
            <w:tcW w:type="dxa" w:w="415"/>
          </w:tcPr>
          <w:p>
            <w:pPr>
              <w:pStyle w:val="null3"/>
            </w:pPr>
            <w:r>
              <w:rPr/>
              <w:t>4</w:t>
            </w:r>
          </w:p>
        </w:tc>
        <w:tc>
          <w:tcPr>
            <w:tcW w:type="dxa" w:w="5814"/>
          </w:tcPr>
          <w:p>
            <w:pPr>
              <w:pStyle w:val="null3"/>
              <w:jc w:val="both"/>
            </w:pPr>
            <w:r>
              <w:rPr>
                <w:sz w:val="21"/>
              </w:rPr>
              <w:t>辐射器电压驻波比：</w:t>
            </w:r>
            <w:r>
              <w:rPr>
                <w:sz w:val="21"/>
              </w:rPr>
              <w:t>≤3</w:t>
            </w:r>
            <w:r>
              <w:rPr>
                <w:sz w:val="21"/>
              </w:rPr>
              <w:t>；</w:t>
            </w:r>
          </w:p>
        </w:tc>
      </w:tr>
      <w:tr>
        <w:tc>
          <w:tcPr>
            <w:tcW w:type="dxa" w:w="2076"/>
          </w:tcPr>
          <w:p/>
        </w:tc>
        <w:tc>
          <w:tcPr>
            <w:tcW w:type="dxa" w:w="415"/>
          </w:tcPr>
          <w:p>
            <w:pPr>
              <w:pStyle w:val="null3"/>
            </w:pPr>
            <w:r>
              <w:rPr/>
              <w:t>5</w:t>
            </w:r>
          </w:p>
        </w:tc>
        <w:tc>
          <w:tcPr>
            <w:tcW w:type="dxa" w:w="5814"/>
          </w:tcPr>
          <w:p>
            <w:pPr>
              <w:pStyle w:val="null3"/>
              <w:jc w:val="both"/>
            </w:pPr>
            <w:r>
              <w:rPr>
                <w:sz w:val="21"/>
              </w:rPr>
              <w:t>微波辐射泄漏：小于</w:t>
            </w:r>
            <w:r>
              <w:rPr>
                <w:sz w:val="21"/>
              </w:rPr>
              <w:t>1mW/cm2</w:t>
            </w:r>
            <w:r>
              <w:rPr>
                <w:sz w:val="21"/>
              </w:rPr>
              <w:t>；</w:t>
            </w:r>
          </w:p>
        </w:tc>
      </w:tr>
      <w:tr>
        <w:tc>
          <w:tcPr>
            <w:tcW w:type="dxa" w:w="2076"/>
          </w:tcPr>
          <w:p/>
        </w:tc>
        <w:tc>
          <w:tcPr>
            <w:tcW w:type="dxa" w:w="415"/>
          </w:tcPr>
          <w:p>
            <w:pPr>
              <w:pStyle w:val="null3"/>
            </w:pPr>
            <w:r>
              <w:rPr/>
              <w:t>6</w:t>
            </w:r>
          </w:p>
        </w:tc>
        <w:tc>
          <w:tcPr>
            <w:tcW w:type="dxa" w:w="5814"/>
          </w:tcPr>
          <w:p>
            <w:pPr>
              <w:pStyle w:val="null3"/>
              <w:jc w:val="both"/>
            </w:pPr>
            <w:r>
              <w:rPr>
                <w:sz w:val="21"/>
              </w:rPr>
              <w:t>定时范围：</w:t>
            </w:r>
            <w:r>
              <w:rPr>
                <w:sz w:val="21"/>
              </w:rPr>
              <w:t xml:space="preserve">1-30 </w:t>
            </w:r>
            <w:r>
              <w:rPr>
                <w:sz w:val="21"/>
              </w:rPr>
              <w:t>分钟（理疗）、</w:t>
            </w:r>
            <w:r>
              <w:rPr>
                <w:sz w:val="21"/>
              </w:rPr>
              <w:t xml:space="preserve">1-99 </w:t>
            </w:r>
            <w:r>
              <w:rPr>
                <w:sz w:val="21"/>
              </w:rPr>
              <w:t>秒（治疗）；</w:t>
            </w:r>
          </w:p>
        </w:tc>
      </w:tr>
      <w:tr>
        <w:tc>
          <w:tcPr>
            <w:tcW w:type="dxa" w:w="2076"/>
          </w:tcPr>
          <w:p/>
        </w:tc>
        <w:tc>
          <w:tcPr>
            <w:tcW w:type="dxa" w:w="415"/>
          </w:tcPr>
          <w:p>
            <w:pPr>
              <w:pStyle w:val="null3"/>
            </w:pPr>
            <w:r>
              <w:rPr/>
              <w:t>7</w:t>
            </w:r>
          </w:p>
        </w:tc>
        <w:tc>
          <w:tcPr>
            <w:tcW w:type="dxa" w:w="5814"/>
          </w:tcPr>
          <w:p>
            <w:pPr>
              <w:pStyle w:val="null3"/>
              <w:jc w:val="both"/>
            </w:pPr>
            <w:r>
              <w:rPr>
                <w:sz w:val="21"/>
              </w:rPr>
              <w:t>输入功率：</w:t>
            </w:r>
            <w:r>
              <w:rPr>
                <w:sz w:val="21"/>
              </w:rPr>
              <w:t>≤400VA</w:t>
            </w:r>
            <w:r>
              <w:rPr>
                <w:sz w:val="21"/>
              </w:rPr>
              <w:t>；</w:t>
            </w:r>
          </w:p>
        </w:tc>
      </w:tr>
      <w:tr>
        <w:tc>
          <w:tcPr>
            <w:tcW w:type="dxa" w:w="2076"/>
          </w:tcPr>
          <w:p/>
        </w:tc>
        <w:tc>
          <w:tcPr>
            <w:tcW w:type="dxa" w:w="415"/>
          </w:tcPr>
          <w:p>
            <w:pPr>
              <w:pStyle w:val="null3"/>
            </w:pPr>
            <w:r>
              <w:rPr/>
              <w:t>8</w:t>
            </w:r>
          </w:p>
        </w:tc>
        <w:tc>
          <w:tcPr>
            <w:tcW w:type="dxa" w:w="5814"/>
          </w:tcPr>
          <w:p>
            <w:pPr>
              <w:pStyle w:val="null3"/>
              <w:jc w:val="both"/>
            </w:pPr>
            <w:r>
              <w:rPr>
                <w:sz w:val="21"/>
              </w:rPr>
              <w:t>工作方式：脉冲波、连续波；</w:t>
            </w:r>
          </w:p>
        </w:tc>
      </w:tr>
      <w:tr>
        <w:tc>
          <w:tcPr>
            <w:tcW w:type="dxa" w:w="2076"/>
          </w:tcPr>
          <w:p/>
        </w:tc>
        <w:tc>
          <w:tcPr>
            <w:tcW w:type="dxa" w:w="415"/>
          </w:tcPr>
          <w:p>
            <w:pPr>
              <w:pStyle w:val="null3"/>
            </w:pPr>
            <w:r>
              <w:rPr/>
              <w:t>9</w:t>
            </w:r>
          </w:p>
        </w:tc>
        <w:tc>
          <w:tcPr>
            <w:tcW w:type="dxa" w:w="5814"/>
          </w:tcPr>
          <w:p>
            <w:pPr>
              <w:pStyle w:val="null3"/>
              <w:jc w:val="both"/>
            </w:pPr>
            <w:r>
              <w:rPr>
                <w:sz w:val="21"/>
              </w:rPr>
              <w:t>专用磁控管，输出更稳定；</w:t>
            </w:r>
          </w:p>
        </w:tc>
      </w:tr>
      <w:tr>
        <w:tc>
          <w:tcPr>
            <w:tcW w:type="dxa" w:w="2076"/>
          </w:tcPr>
          <w:p/>
        </w:tc>
        <w:tc>
          <w:tcPr>
            <w:tcW w:type="dxa" w:w="415"/>
          </w:tcPr>
          <w:p>
            <w:pPr>
              <w:pStyle w:val="null3"/>
            </w:pPr>
            <w:r>
              <w:rPr/>
              <w:t>10</w:t>
            </w:r>
          </w:p>
        </w:tc>
        <w:tc>
          <w:tcPr>
            <w:tcW w:type="dxa" w:w="5814"/>
          </w:tcPr>
          <w:p>
            <w:pPr>
              <w:pStyle w:val="null3"/>
              <w:jc w:val="both"/>
            </w:pPr>
            <w:r>
              <w:rPr>
                <w:sz w:val="21"/>
              </w:rPr>
              <w:t>微电脑智能输出控制，输出功率稳定；</w:t>
            </w:r>
          </w:p>
        </w:tc>
      </w:tr>
      <w:tr>
        <w:tc>
          <w:tcPr>
            <w:tcW w:type="dxa" w:w="2076"/>
          </w:tcPr>
          <w:p/>
        </w:tc>
        <w:tc>
          <w:tcPr>
            <w:tcW w:type="dxa" w:w="415"/>
          </w:tcPr>
          <w:p>
            <w:pPr>
              <w:pStyle w:val="null3"/>
            </w:pPr>
            <w:r>
              <w:rPr/>
              <w:t>11</w:t>
            </w:r>
          </w:p>
        </w:tc>
        <w:tc>
          <w:tcPr>
            <w:tcW w:type="dxa" w:w="5814"/>
          </w:tcPr>
          <w:p>
            <w:pPr>
              <w:pStyle w:val="null3"/>
              <w:jc w:val="both"/>
            </w:pPr>
            <w:r>
              <w:rPr>
                <w:sz w:val="21"/>
              </w:rPr>
              <w:t>具有脉冲波、连续波两种理疗模式，具有针灸、热敷效果。可根据病人情况设定不同的方案，增加理疗的灵活性。（如选择脉冲波方式短时高功率输出，也不会导致烫伤）；</w:t>
            </w:r>
          </w:p>
        </w:tc>
      </w:tr>
      <w:tr>
        <w:tc>
          <w:tcPr>
            <w:tcW w:type="dxa" w:w="2076"/>
          </w:tcPr>
          <w:p/>
        </w:tc>
        <w:tc>
          <w:tcPr>
            <w:tcW w:type="dxa" w:w="415"/>
          </w:tcPr>
          <w:p>
            <w:pPr>
              <w:pStyle w:val="null3"/>
            </w:pPr>
            <w:r>
              <w:rPr/>
              <w:t>12</w:t>
            </w:r>
          </w:p>
        </w:tc>
        <w:tc>
          <w:tcPr>
            <w:tcW w:type="dxa" w:w="5814"/>
          </w:tcPr>
          <w:p>
            <w:pPr>
              <w:pStyle w:val="null3"/>
              <w:jc w:val="both"/>
            </w:pPr>
            <w:r>
              <w:rPr>
                <w:sz w:val="21"/>
              </w:rPr>
              <w:t>高品质同轴电缆，承载功率大，衰减小；</w:t>
            </w:r>
          </w:p>
        </w:tc>
      </w:tr>
      <w:tr>
        <w:tc>
          <w:tcPr>
            <w:tcW w:type="dxa" w:w="2076"/>
          </w:tcPr>
          <w:p/>
        </w:tc>
        <w:tc>
          <w:tcPr>
            <w:tcW w:type="dxa" w:w="415"/>
          </w:tcPr>
          <w:p>
            <w:pPr>
              <w:pStyle w:val="null3"/>
            </w:pPr>
            <w:r>
              <w:rPr/>
              <w:t>13</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45"/>
              <w:gridCol w:w="4953"/>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辐射器配置</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φ </w:t>
                  </w:r>
                  <w:r>
                    <w:rPr>
                      <w:sz w:val="21"/>
                    </w:rPr>
                    <w:t xml:space="preserve">100 </w:t>
                  </w:r>
                  <w:r>
                    <w:rPr>
                      <w:sz w:val="21"/>
                    </w:rPr>
                    <w:t>圆形辐射器</w:t>
                  </w:r>
                  <w:r>
                    <w:rPr>
                      <w:sz w:val="21"/>
                    </w:rPr>
                    <w:t xml:space="preserve">1 </w:t>
                  </w:r>
                  <w:r>
                    <w:rPr>
                      <w:sz w:val="21"/>
                    </w:rPr>
                    <w:t>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w:t>
                  </w:r>
                  <w:r>
                    <w:rPr>
                      <w:sz w:val="21"/>
                    </w:rPr>
                    <w:t xml:space="preserve">80 </w:t>
                  </w:r>
                  <w:r>
                    <w:rPr>
                      <w:sz w:val="21"/>
                    </w:rPr>
                    <w:t>圆形辐射器</w:t>
                  </w:r>
                  <w:r>
                    <w:rPr>
                      <w:sz w:val="21"/>
                    </w:rPr>
                    <w:t xml:space="preserve">1 </w:t>
                  </w:r>
                  <w:r>
                    <w:rPr>
                      <w:sz w:val="21"/>
                    </w:rPr>
                    <w:t>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w:t>
                  </w:r>
                  <w:r>
                    <w:rPr>
                      <w:sz w:val="21"/>
                    </w:rPr>
                    <w:t>14</w:t>
                  </w:r>
                  <w:r>
                    <w:rPr>
                      <w:sz w:val="21"/>
                    </w:rPr>
                    <w:t xml:space="preserve">、柱形辐射器 </w:t>
                  </w:r>
                  <w:r>
                    <w:rPr>
                      <w:sz w:val="21"/>
                    </w:rPr>
                    <w:t xml:space="preserve">1 </w:t>
                  </w:r>
                  <w:r>
                    <w:rPr>
                      <w:sz w:val="21"/>
                    </w:rPr>
                    <w:t>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热凝器</w:t>
                  </w:r>
                  <w:r>
                    <w:rPr>
                      <w:sz w:val="21"/>
                    </w:rPr>
                    <w:t xml:space="preserve">9 </w:t>
                  </w:r>
                  <w:r>
                    <w:rPr>
                      <w:sz w:val="21"/>
                    </w:rPr>
                    <w:t>只</w:t>
                  </w:r>
                </w:p>
              </w:tc>
            </w:tr>
          </w:tbl>
          <w:p/>
        </w:tc>
      </w:tr>
      <w:tr>
        <w:tc>
          <w:tcPr>
            <w:tcW w:type="dxa" w:w="2076"/>
          </w:tcPr>
          <w:p/>
        </w:tc>
        <w:tc>
          <w:tcPr>
            <w:tcW w:type="dxa" w:w="415"/>
          </w:tcPr>
          <w:p>
            <w:pPr>
              <w:pStyle w:val="null3"/>
            </w:pPr>
            <w:r>
              <w:rPr/>
              <w:t>14</w:t>
            </w:r>
          </w:p>
        </w:tc>
        <w:tc>
          <w:tcPr>
            <w:tcW w:type="dxa" w:w="5814"/>
          </w:tcPr>
          <w:p>
            <w:pPr>
              <w:pStyle w:val="null3"/>
              <w:jc w:val="both"/>
            </w:pPr>
            <w:r>
              <w:rPr>
                <w:sz w:val="21"/>
              </w:rPr>
              <w:t>豪华推车，配有静音轮，移动简单，方便治疗；</w:t>
            </w:r>
          </w:p>
        </w:tc>
      </w:tr>
      <w:tr>
        <w:tc>
          <w:tcPr>
            <w:tcW w:type="dxa" w:w="2076"/>
          </w:tcPr>
          <w:p/>
        </w:tc>
        <w:tc>
          <w:tcPr>
            <w:tcW w:type="dxa" w:w="415"/>
          </w:tcPr>
          <w:p>
            <w:pPr>
              <w:pStyle w:val="null3"/>
            </w:pPr>
            <w:r>
              <w:rPr/>
              <w:t>15</w:t>
            </w:r>
          </w:p>
        </w:tc>
        <w:tc>
          <w:tcPr>
            <w:tcW w:type="dxa" w:w="5814"/>
          </w:tcPr>
          <w:p>
            <w:pPr>
              <w:pStyle w:val="null3"/>
              <w:jc w:val="both"/>
            </w:pPr>
            <w:r>
              <w:rPr>
                <w:sz w:val="21"/>
              </w:rPr>
              <w:t>脚踏开关进液防护级别</w:t>
            </w:r>
            <w:r>
              <w:rPr>
                <w:sz w:val="21"/>
              </w:rPr>
              <w:t>IPX8</w:t>
            </w:r>
            <w:r>
              <w:rPr>
                <w:sz w:val="21"/>
              </w:rPr>
              <w:t>，操作使用更安全。</w:t>
            </w:r>
          </w:p>
        </w:tc>
      </w:tr>
      <w:tr>
        <w:tc>
          <w:tcPr>
            <w:tcW w:type="dxa" w:w="2076"/>
          </w:tcPr>
          <w:p/>
        </w:tc>
        <w:tc>
          <w:tcPr>
            <w:tcW w:type="dxa" w:w="415"/>
          </w:tcPr>
          <w:p>
            <w:pPr>
              <w:pStyle w:val="null3"/>
            </w:pPr>
            <w:r>
              <w:rPr/>
              <w:t>16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97"/>
              <w:gridCol w:w="5101"/>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1"/>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r>
                    <w:rPr>
                      <w:sz w:val="21"/>
                    </w:rPr>
                    <w:t>1</w:t>
                  </w:r>
                  <w:r>
                    <w:rPr>
                      <w:sz w:val="21"/>
                    </w:rPr>
                    <w:t>台</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外接电源线</w:t>
                  </w:r>
                  <w:r>
                    <w:rPr>
                      <w:sz w:val="21"/>
                    </w:rPr>
                    <w:t>1</w:t>
                  </w:r>
                  <w:r>
                    <w:rPr>
                      <w:sz w:val="21"/>
                    </w:rPr>
                    <w:t>根</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脚踏开关</w:t>
                  </w:r>
                  <w:r>
                    <w:rPr>
                      <w:sz w:val="21"/>
                    </w:rPr>
                    <w:t>1</w:t>
                  </w:r>
                  <w:r>
                    <w:rPr>
                      <w:sz w:val="21"/>
                    </w:rPr>
                    <w:t>个</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 xml:space="preserve">热凝器 </w:t>
                  </w:r>
                  <w:r>
                    <w:rPr>
                      <w:sz w:val="21"/>
                    </w:rPr>
                    <w:t>（</w:t>
                  </w:r>
                  <w:r>
                    <w:rPr>
                      <w:sz w:val="21"/>
                    </w:rPr>
                    <w:t xml:space="preserve"> </w:t>
                  </w:r>
                  <w:r>
                    <w:rPr>
                      <w:sz w:val="21"/>
                    </w:rPr>
                    <w:t>φ</w:t>
                  </w:r>
                  <w:r>
                    <w:rPr>
                      <w:sz w:val="21"/>
                    </w:rPr>
                    <w:t xml:space="preserve">4 </w:t>
                  </w:r>
                  <w:r>
                    <w:rPr>
                      <w:sz w:val="21"/>
                    </w:rPr>
                    <w:t>短单针、φ</w:t>
                  </w:r>
                  <w:r>
                    <w:rPr>
                      <w:sz w:val="21"/>
                    </w:rPr>
                    <w:t xml:space="preserve">2.2 </w:t>
                  </w:r>
                  <w:r>
                    <w:rPr>
                      <w:sz w:val="21"/>
                    </w:rPr>
                    <w:t>单针、 φ</w:t>
                  </w:r>
                  <w:r>
                    <w:rPr>
                      <w:sz w:val="21"/>
                    </w:rPr>
                    <w:t xml:space="preserve">3 </w:t>
                  </w:r>
                  <w:r>
                    <w:rPr>
                      <w:sz w:val="21"/>
                    </w:rPr>
                    <w:t>双针、 φ</w:t>
                  </w:r>
                  <w:r>
                    <w:rPr>
                      <w:sz w:val="21"/>
                    </w:rPr>
                    <w:t xml:space="preserve">4 </w:t>
                  </w:r>
                  <w:r>
                    <w:rPr>
                      <w:sz w:val="21"/>
                    </w:rPr>
                    <w:t>长单针、 φ</w:t>
                  </w:r>
                  <w:r>
                    <w:rPr>
                      <w:sz w:val="21"/>
                    </w:rPr>
                    <w:t xml:space="preserve">4 </w:t>
                  </w:r>
                  <w:r>
                    <w:rPr>
                      <w:sz w:val="21"/>
                    </w:rPr>
                    <w:t>长双针、 φ</w:t>
                  </w:r>
                  <w:r>
                    <w:rPr>
                      <w:sz w:val="21"/>
                    </w:rPr>
                    <w:t xml:space="preserve">4 </w:t>
                  </w:r>
                  <w:r>
                    <w:rPr>
                      <w:sz w:val="21"/>
                    </w:rPr>
                    <w:t>弯平头、 φ</w:t>
                  </w:r>
                  <w:r>
                    <w:rPr>
                      <w:sz w:val="21"/>
                    </w:rPr>
                    <w:t xml:space="preserve">4  </w:t>
                  </w:r>
                  <w:r>
                    <w:rPr>
                      <w:sz w:val="21"/>
                    </w:rPr>
                    <w:t>双针圆头、 φ</w:t>
                  </w:r>
                  <w:r>
                    <w:rPr>
                      <w:sz w:val="21"/>
                    </w:rPr>
                    <w:t xml:space="preserve">4 </w:t>
                  </w:r>
                  <w:r>
                    <w:rPr>
                      <w:sz w:val="21"/>
                    </w:rPr>
                    <w:t>平头、 φ</w:t>
                  </w:r>
                  <w:r>
                    <w:rPr>
                      <w:sz w:val="21"/>
                    </w:rPr>
                    <w:t xml:space="preserve">5 </w:t>
                  </w:r>
                  <w:r>
                    <w:rPr>
                      <w:sz w:val="21"/>
                    </w:rPr>
                    <w:t>双弯针）</w:t>
                  </w:r>
                  <w:r>
                    <w:rPr>
                      <w:sz w:val="21"/>
                    </w:rPr>
                    <w:t>9</w:t>
                  </w:r>
                  <w:r>
                    <w:rPr>
                      <w:sz w:val="21"/>
                    </w:rPr>
                    <w:t>个</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w:t>
                  </w:r>
                  <w:r>
                    <w:rPr>
                      <w:sz w:val="21"/>
                    </w:rPr>
                    <w:t xml:space="preserve">80 </w:t>
                  </w:r>
                  <w:r>
                    <w:rPr>
                      <w:sz w:val="21"/>
                    </w:rPr>
                    <w:t>圆形辐射器</w:t>
                  </w:r>
                  <w:r>
                    <w:rPr>
                      <w:sz w:val="21"/>
                    </w:rPr>
                    <w:t>1</w:t>
                  </w:r>
                  <w:r>
                    <w:rPr>
                      <w:sz w:val="21"/>
                    </w:rPr>
                    <w:t>个</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φ </w:t>
                  </w:r>
                  <w:r>
                    <w:rPr>
                      <w:sz w:val="21"/>
                    </w:rPr>
                    <w:t xml:space="preserve">100 </w:t>
                  </w:r>
                  <w:r>
                    <w:rPr>
                      <w:sz w:val="21"/>
                    </w:rPr>
                    <w:t>圆形辐射器</w:t>
                  </w:r>
                  <w:r>
                    <w:rPr>
                      <w:sz w:val="21"/>
                    </w:rPr>
                    <w:t>1</w:t>
                  </w:r>
                  <w:r>
                    <w:rPr>
                      <w:sz w:val="21"/>
                    </w:rPr>
                    <w:t>个</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w:t>
                  </w:r>
                  <w:r>
                    <w:rPr>
                      <w:sz w:val="21"/>
                    </w:rPr>
                    <w:t xml:space="preserve">15 </w:t>
                  </w:r>
                  <w:r>
                    <w:rPr>
                      <w:sz w:val="21"/>
                    </w:rPr>
                    <w:t>柱形辐射器</w:t>
                  </w:r>
                  <w:r>
                    <w:rPr>
                      <w:sz w:val="21"/>
                    </w:rPr>
                    <w:t>1</w:t>
                  </w:r>
                  <w:r>
                    <w:rPr>
                      <w:sz w:val="21"/>
                    </w:rPr>
                    <w:t>个</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治疗线</w:t>
                  </w:r>
                  <w:r>
                    <w:rPr>
                      <w:sz w:val="21"/>
                    </w:rPr>
                    <w:t>1</w:t>
                  </w:r>
                  <w:r>
                    <w:rPr>
                      <w:sz w:val="21"/>
                    </w:rPr>
                    <w:t>根</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理疗线</w:t>
                  </w:r>
                  <w:r>
                    <w:rPr>
                      <w:sz w:val="21"/>
                    </w:rPr>
                    <w:t>1</w:t>
                  </w:r>
                  <w:r>
                    <w:rPr>
                      <w:sz w:val="21"/>
                    </w:rPr>
                    <w:t>根</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热凝器固定座</w:t>
                  </w:r>
                  <w:r>
                    <w:rPr>
                      <w:sz w:val="21"/>
                    </w:rPr>
                    <w:t>1</w:t>
                  </w:r>
                  <w:r>
                    <w:rPr>
                      <w:sz w:val="21"/>
                    </w:rPr>
                    <w:t>只</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支架</w:t>
                  </w:r>
                  <w:r>
                    <w:rPr>
                      <w:sz w:val="21"/>
                    </w:rPr>
                    <w:t>1</w:t>
                  </w:r>
                  <w:r>
                    <w:rPr>
                      <w:sz w:val="21"/>
                    </w:rPr>
                    <w:t>个</w:t>
                  </w:r>
                </w:p>
              </w:tc>
            </w:tr>
          </w:tbl>
          <w:p/>
        </w:tc>
      </w:tr>
      <w:tr>
        <w:tc>
          <w:tcPr>
            <w:tcW w:type="dxa" w:w="2076"/>
          </w:tcPr>
          <w:p/>
        </w:tc>
        <w:tc>
          <w:tcPr>
            <w:tcW w:type="dxa" w:w="415"/>
          </w:tcPr>
          <w:p>
            <w:pPr>
              <w:pStyle w:val="null3"/>
            </w:pPr>
            <w:r>
              <w:rPr/>
              <w:t>17</w:t>
            </w:r>
          </w:p>
        </w:tc>
        <w:tc>
          <w:tcPr>
            <w:tcW w:type="dxa" w:w="5814"/>
          </w:tcPr>
          <w:p>
            <w:pPr>
              <w:pStyle w:val="null3"/>
            </w:pPr>
            <w:r>
              <w:rPr>
                <w:b/>
              </w:rPr>
              <w:t>售后服务</w:t>
            </w:r>
            <w:r>
              <w:rPr>
                <w:b/>
              </w:rPr>
              <w:t>及其他</w:t>
            </w:r>
            <w:r>
              <w:rPr>
                <w:b/>
              </w:rPr>
              <w:t>：</w:t>
            </w:r>
          </w:p>
          <w:p>
            <w:pPr>
              <w:pStyle w:val="null3"/>
            </w:pPr>
            <w:r>
              <w:rPr/>
              <w:t>1</w:t>
            </w:r>
            <w:r>
              <w:rPr/>
              <w:t>、售后服务要求</w:t>
            </w:r>
            <w:r>
              <w:br/>
            </w:r>
            <w:r>
              <w:rPr/>
              <w:t xml:space="preserve"> </w:t>
            </w:r>
            <w:r>
              <w:rPr/>
              <w:t>（</w:t>
            </w:r>
            <w:r>
              <w:rPr/>
              <w:t>1</w:t>
            </w:r>
            <w:r>
              <w:rPr/>
              <w:t>）验收通过之日起对设备保修</w:t>
            </w:r>
            <w:r>
              <w:rPr/>
              <w:t>5</w:t>
            </w:r>
            <w:r>
              <w:rPr/>
              <w:t>年。因设备配置或制造质量问题而引起的故障，中标人应在</w:t>
            </w:r>
            <w:r>
              <w:rPr/>
              <w:t>24</w:t>
            </w:r>
            <w:r>
              <w:rPr/>
              <w:t>小时内立即予以维修或更换，由此引起的一切费用由中标人承担，且包含在投标报价中。</w:t>
            </w:r>
          </w:p>
          <w:p>
            <w:pPr>
              <w:pStyle w:val="null3"/>
            </w:pPr>
            <w:r>
              <w:rPr/>
              <w:t>（</w:t>
            </w:r>
            <w:r>
              <w:rPr/>
              <w:t>2</w:t>
            </w:r>
            <w:r>
              <w:rPr/>
              <w:t>）技术支持响应时间。一般问题</w:t>
            </w:r>
            <w:r>
              <w:rPr/>
              <w:t>2</w:t>
            </w:r>
            <w:r>
              <w:rPr/>
              <w:t>小时内电话支持，难点、重点问题</w:t>
            </w:r>
            <w:r>
              <w:rPr/>
              <w:t>1</w:t>
            </w:r>
            <w:r>
              <w:rPr/>
              <w:t>天内现场解决，质保期内相关费用由中标人承担，质保期满后中标人收取成本费。除本文件规</w:t>
            </w:r>
            <w:r>
              <w:rPr/>
              <w:t>定的</w:t>
            </w:r>
            <w:r>
              <w:rPr/>
              <w:t>服务要求外，中标人所能承诺的售后服务应详细说明，同时负责向采购人提供设备维修或操作人员的培训，培训费用包含在投标报价中。报修响应时间为路程正常时间加</w:t>
            </w:r>
            <w:r>
              <w:rPr/>
              <w:t>3</w:t>
            </w:r>
            <w:r>
              <w:rPr/>
              <w:t>小时。</w:t>
            </w:r>
          </w:p>
          <w:p>
            <w:pPr>
              <w:pStyle w:val="null3"/>
            </w:pPr>
            <w:r>
              <w:rPr/>
              <w:t>（</w:t>
            </w:r>
            <w:r>
              <w:rPr/>
              <w:t>3</w:t>
            </w:r>
            <w:r>
              <w:rPr/>
              <w:t>）中标人在交货验收时须向采购人提供全套资料，含产品合格证（国产设备）、出厂计量合格证（强检设备）、操作手册、维修手册（含详细电路图），费用包含在投标报价中。如中标人为授权代理商须提供制造商的授权书，如资料不全，采购人有权不支付货款。</w:t>
            </w:r>
          </w:p>
          <w:p>
            <w:pPr>
              <w:pStyle w:val="null3"/>
            </w:pPr>
            <w:r>
              <w:rPr/>
              <w:t>（</w:t>
            </w:r>
            <w:r>
              <w:rPr/>
              <w:t>4</w:t>
            </w:r>
            <w:r>
              <w:rPr/>
              <w:t>）投标人所投报价包含货物在买方医院内的安装、搬运及设备就位的一切费用。</w:t>
            </w:r>
          </w:p>
          <w:p>
            <w:pPr>
              <w:pStyle w:val="null3"/>
              <w:jc w:val="both"/>
            </w:pPr>
            <w:r>
              <w:rPr>
                <w:sz w:val="21"/>
              </w:rPr>
              <w:t>（</w:t>
            </w:r>
            <w:r>
              <w:rPr>
                <w:sz w:val="21"/>
              </w:rPr>
              <w:t>5</w:t>
            </w:r>
            <w:r>
              <w:rPr>
                <w:sz w:val="21"/>
              </w:rPr>
              <w:t>）投标人要制定详细的售后服务体系、售后服务人员组织结构、维护体系、技术支持、方案等。</w:t>
            </w:r>
          </w:p>
        </w:tc>
      </w:tr>
      <w:tr>
        <w:tc>
          <w:tcPr>
            <w:tcW w:type="dxa" w:w="2076"/>
          </w:tcPr>
          <w:p/>
        </w:tc>
        <w:tc>
          <w:tcPr>
            <w:tcW w:type="dxa" w:w="415"/>
          </w:tcPr>
          <w:p>
            <w:pPr>
              <w:pStyle w:val="null3"/>
            </w:pPr>
            <w:r>
              <w:rPr/>
              <w:t>18</w:t>
            </w:r>
          </w:p>
        </w:tc>
        <w:tc>
          <w:tcPr>
            <w:tcW w:type="dxa" w:w="5814"/>
          </w:tcPr>
          <w:p>
            <w:pPr>
              <w:pStyle w:val="null3"/>
              <w:jc w:val="both"/>
            </w:pPr>
            <w:r>
              <w:rPr>
                <w:sz w:val="21"/>
              </w:rPr>
              <w:t>具有单次手术脉冲数量和总能量统计功能；</w:t>
            </w:r>
          </w:p>
        </w:tc>
      </w:tr>
      <w:tr>
        <w:tc>
          <w:tcPr>
            <w:tcW w:type="dxa" w:w="2076"/>
          </w:tcPr>
          <w:p/>
        </w:tc>
        <w:tc>
          <w:tcPr>
            <w:tcW w:type="dxa" w:w="415"/>
          </w:tcPr>
          <w:p>
            <w:pPr>
              <w:pStyle w:val="null3"/>
            </w:pPr>
            <w:r>
              <w:rPr/>
              <w:t>19</w:t>
            </w:r>
          </w:p>
        </w:tc>
        <w:tc>
          <w:tcPr>
            <w:tcW w:type="dxa" w:w="5814"/>
          </w:tcPr>
          <w:p>
            <w:pPr>
              <w:pStyle w:val="null3"/>
              <w:jc w:val="both"/>
            </w:pPr>
            <w:r>
              <w:rPr>
                <w:sz w:val="21"/>
              </w:rPr>
              <w:t>提供备用机：设备故障，现场不能修复的，无偿提供备用机以保证采购人的正常使用。</w:t>
            </w:r>
          </w:p>
        </w:tc>
      </w:tr>
      <w:tr>
        <w:tc>
          <w:tcPr>
            <w:tcW w:type="dxa" w:w="2076"/>
          </w:tcPr>
          <w:p/>
        </w:tc>
        <w:tc>
          <w:tcPr>
            <w:tcW w:type="dxa" w:w="415"/>
          </w:tcPr>
          <w:p>
            <w:pPr>
              <w:pStyle w:val="null3"/>
            </w:pPr>
            <w:r>
              <w:rPr/>
              <w:t>20</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97"/>
              <w:gridCol w:w="5101"/>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1"/>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Ho:YAG</w:t>
                  </w:r>
                  <w:r>
                    <w:rPr>
                      <w:sz w:val="21"/>
                    </w:rPr>
                    <w:t>激光治疗机主机</w:t>
                  </w:r>
                  <w:r>
                    <w:rPr>
                      <w:sz w:val="21"/>
                    </w:rPr>
                    <w:t>1</w:t>
                  </w:r>
                  <w:r>
                    <w:rPr>
                      <w:sz w:val="21"/>
                    </w:rPr>
                    <w:t>台</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脚踏开关</w:t>
                  </w:r>
                  <w:r>
                    <w:rPr>
                      <w:sz w:val="21"/>
                    </w:rPr>
                    <w:t>1</w:t>
                  </w:r>
                  <w:r>
                    <w:rPr>
                      <w:sz w:val="21"/>
                    </w:rPr>
                    <w:t>套</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Ho:YAG</w:t>
                  </w:r>
                  <w:r>
                    <w:rPr>
                      <w:sz w:val="21"/>
                    </w:rPr>
                    <w:t>激光治疗机附件光纤</w:t>
                  </w:r>
                  <w:r>
                    <w:rPr>
                      <w:sz w:val="21"/>
                    </w:rPr>
                    <w:t>1</w:t>
                  </w:r>
                  <w:r>
                    <w:rPr>
                      <w:sz w:val="21"/>
                    </w:rPr>
                    <w:t>根</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Ho:YAG</w:t>
                  </w:r>
                  <w:r>
                    <w:rPr>
                      <w:sz w:val="21"/>
                    </w:rPr>
                    <w:t>激光治疗机附件光纤</w:t>
                  </w:r>
                  <w:r>
                    <w:rPr>
                      <w:sz w:val="21"/>
                    </w:rPr>
                    <w:t>1</w:t>
                  </w:r>
                  <w:r>
                    <w:rPr>
                      <w:sz w:val="21"/>
                    </w:rPr>
                    <w:t>根</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光纤剥离器</w:t>
                  </w:r>
                  <w:r>
                    <w:rPr>
                      <w:sz w:val="21"/>
                    </w:rPr>
                    <w:t>1</w:t>
                  </w:r>
                  <w:r>
                    <w:rPr>
                      <w:sz w:val="21"/>
                    </w:rPr>
                    <w:t>把</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光纤切割笔</w:t>
                  </w:r>
                  <w:r>
                    <w:rPr>
                      <w:sz w:val="21"/>
                    </w:rPr>
                    <w:t>1</w:t>
                  </w:r>
                  <w:r>
                    <w:rPr>
                      <w:sz w:val="21"/>
                    </w:rPr>
                    <w:t>把</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手持光纤端面检测仪</w:t>
                  </w:r>
                  <w:r>
                    <w:rPr>
                      <w:sz w:val="21"/>
                    </w:rPr>
                    <w:t>1</w:t>
                  </w:r>
                  <w:r>
                    <w:rPr>
                      <w:sz w:val="21"/>
                    </w:rPr>
                    <w:t>个</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激光防护镜</w:t>
                  </w:r>
                  <w:r>
                    <w:rPr>
                      <w:sz w:val="21"/>
                    </w:rPr>
                    <w:t>1</w:t>
                  </w:r>
                  <w:r>
                    <w:rPr>
                      <w:sz w:val="21"/>
                    </w:rPr>
                    <w:t>副</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使用说明书</w:t>
                  </w:r>
                  <w:r>
                    <w:rPr>
                      <w:sz w:val="21"/>
                    </w:rPr>
                    <w:t>（</w:t>
                  </w:r>
                  <w:r>
                    <w:rPr>
                      <w:sz w:val="21"/>
                    </w:rPr>
                    <w:t>电子版</w:t>
                  </w:r>
                  <w:r>
                    <w:rPr>
                      <w:sz w:val="21"/>
                    </w:rPr>
                    <w:t>）</w:t>
                  </w:r>
                  <w:r>
                    <w:rPr>
                      <w:sz w:val="21"/>
                    </w:rPr>
                    <w:t>1</w:t>
                  </w:r>
                  <w:r>
                    <w:rPr>
                      <w:sz w:val="21"/>
                    </w:rPr>
                    <w:t>份</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保修卡</w:t>
                  </w:r>
                  <w:r>
                    <w:rPr>
                      <w:sz w:val="21"/>
                    </w:rPr>
                    <w:t>1  1</w:t>
                  </w:r>
                  <w:r>
                    <w:rPr>
                      <w:sz w:val="21"/>
                    </w:rPr>
                    <w:t>份</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合格证</w:t>
                  </w:r>
                  <w:r>
                    <w:rPr>
                      <w:sz w:val="21"/>
                    </w:rPr>
                    <w:t>1  1</w:t>
                  </w:r>
                  <w:r>
                    <w:rPr>
                      <w:sz w:val="21"/>
                    </w:rPr>
                    <w:t>份</w:t>
                  </w:r>
                </w:p>
              </w:tc>
            </w:tr>
          </w:tbl>
          <w:p/>
        </w:tc>
      </w:tr>
      <w:tr>
        <w:tc>
          <w:tcPr>
            <w:tcW w:type="dxa" w:w="2076"/>
          </w:tcPr>
          <w:p/>
        </w:tc>
        <w:tc>
          <w:tcPr>
            <w:tcW w:type="dxa" w:w="415"/>
          </w:tcPr>
          <w:p>
            <w:pPr>
              <w:pStyle w:val="null3"/>
            </w:pPr>
            <w:r>
              <w:rPr/>
              <w:t>21</w:t>
            </w:r>
          </w:p>
        </w:tc>
        <w:tc>
          <w:tcPr>
            <w:tcW w:type="dxa" w:w="5814"/>
          </w:tcPr>
          <w:p>
            <w:pPr>
              <w:pStyle w:val="null3"/>
              <w:jc w:val="both"/>
            </w:pPr>
            <w:r>
              <w:rPr>
                <w:sz w:val="21"/>
                <w:b/>
              </w:rPr>
              <w:t>售后服务</w:t>
            </w:r>
            <w:r>
              <w:rPr>
                <w:sz w:val="21"/>
                <w:b/>
              </w:rPr>
              <w:t>及其他</w:t>
            </w:r>
            <w:r>
              <w:rPr>
                <w:sz w:val="21"/>
                <w:b/>
              </w:rPr>
              <w:t>：</w:t>
            </w:r>
          </w:p>
          <w:p>
            <w:pPr>
              <w:pStyle w:val="null3"/>
            </w:pPr>
            <w:r>
              <w:rPr/>
              <w:t>1</w:t>
            </w:r>
            <w:r>
              <w:rPr/>
              <w:t>、售后服务要求</w:t>
            </w:r>
            <w:r>
              <w:br/>
            </w:r>
            <w:r>
              <w:rPr/>
              <w:t>（</w:t>
            </w:r>
            <w:r>
              <w:rPr/>
              <w:t>1</w:t>
            </w:r>
            <w:r>
              <w:rPr/>
              <w:t>）验收通过之日起对设备保修</w:t>
            </w:r>
            <w:r>
              <w:rPr/>
              <w:t>5</w:t>
            </w:r>
            <w:r>
              <w:rPr/>
              <w:t>年。因设备配置或制造质量问题而引起的故障，中标人应在</w:t>
            </w:r>
            <w:r>
              <w:rPr/>
              <w:t>24</w:t>
            </w:r>
            <w:r>
              <w:rPr/>
              <w:t>小时内立即予以维修或更换，由此引起的一切费用由中标人承担，且包含在投标报价中。</w:t>
            </w:r>
          </w:p>
          <w:p>
            <w:pPr>
              <w:pStyle w:val="null3"/>
            </w:pPr>
            <w:r>
              <w:rPr/>
              <w:t>（</w:t>
            </w:r>
            <w:r>
              <w:rPr/>
              <w:t>2</w:t>
            </w:r>
            <w:r>
              <w:rPr/>
              <w:t>）技术支持响应时间。一般问题</w:t>
            </w:r>
            <w:r>
              <w:rPr/>
              <w:t>2</w:t>
            </w:r>
            <w:r>
              <w:rPr/>
              <w:t>小时内电话支持，难点、重点问题</w:t>
            </w:r>
            <w:r>
              <w:rPr/>
              <w:t>1</w:t>
            </w:r>
            <w:r>
              <w:rPr/>
              <w:t>天内现场解决，质保期内相关费用由中标人承担，质保期满后中标人收取成本费。除本文件规</w:t>
            </w:r>
            <w:r>
              <w:rPr/>
              <w:t>定的</w:t>
            </w:r>
            <w:r>
              <w:rPr/>
              <w:t>服务要求外，中标人所能承诺的售后服务应详细说明，同时负责向采购人提供设备维修或操作人员的培训，培训费用包含在投标报价中。报修响应时间为路程正常时间加</w:t>
            </w:r>
            <w:r>
              <w:rPr/>
              <w:t>3</w:t>
            </w:r>
            <w:r>
              <w:rPr/>
              <w:t>小时。</w:t>
            </w:r>
          </w:p>
          <w:p>
            <w:pPr>
              <w:pStyle w:val="null3"/>
            </w:pPr>
            <w:r>
              <w:rPr/>
              <w:t>（</w:t>
            </w:r>
            <w:r>
              <w:rPr/>
              <w:t>3</w:t>
            </w:r>
            <w:r>
              <w:rPr/>
              <w:t>）中标人在交货验收时须向采购人提供全套资料，含产品合格证（国产设备）、出厂计量合格证（强检设备）、操作手册、维修手册（含详细电路图），费用包含在投标报价中。如中标人为授权代理商须提供制造商的授权书，如资料不全，采购人有权不支付货款。</w:t>
            </w:r>
          </w:p>
          <w:p>
            <w:pPr>
              <w:pStyle w:val="null3"/>
            </w:pPr>
            <w:r>
              <w:rPr/>
              <w:t>（</w:t>
            </w:r>
            <w:r>
              <w:rPr/>
              <w:t>4</w:t>
            </w:r>
            <w:r>
              <w:rPr/>
              <w:t>）投标人所投报价包含货物在买方医院内的安装、搬运及设备就位的一切费用。</w:t>
            </w:r>
          </w:p>
          <w:p>
            <w:pPr>
              <w:pStyle w:val="null3"/>
              <w:jc w:val="both"/>
            </w:pPr>
            <w:r>
              <w:rPr>
                <w:sz w:val="21"/>
              </w:rPr>
              <w:t>（</w:t>
            </w:r>
            <w:r>
              <w:rPr>
                <w:sz w:val="21"/>
              </w:rPr>
              <w:t>5</w:t>
            </w:r>
            <w:r>
              <w:rPr>
                <w:sz w:val="21"/>
              </w:rPr>
              <w:t>）投标人要制定详细的售后服务体系、售后服务人员组织结构、维护体系、技术支持、方案等。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硬性电子膀胱肾盂镜（电子精囊镜）（含钬激光治疗系统）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b/>
              </w:rPr>
              <w:t>（一）电子精囊镜</w:t>
            </w:r>
            <w:r>
              <w:rPr/>
              <w:t>：</w:t>
            </w:r>
          </w:p>
          <w:p>
            <w:pPr>
              <w:pStyle w:val="null3"/>
              <w:jc w:val="both"/>
            </w:pPr>
            <w:r>
              <w:rPr>
                <w:sz w:val="21"/>
              </w:rPr>
              <w:t>提供设备有效的医疗器械注册或备案证明文件。（如设备不纳入医疗器械管理，则提供国家药品监督管理局相关文件说明）；</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视场角</w:t>
            </w:r>
            <w:r>
              <w:rPr>
                <w:sz w:val="21"/>
              </w:rPr>
              <w:t>≥120°</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rPr>
              <w:t>视向角</w:t>
            </w:r>
            <w:r>
              <w:rPr>
                <w:sz w:val="21"/>
              </w:rPr>
              <w:t>12°</w:t>
            </w:r>
            <w:r>
              <w:rPr>
                <w:sz w:val="21"/>
              </w:rPr>
              <w:t>，分辨率</w:t>
            </w:r>
            <w:r>
              <w:rPr>
                <w:sz w:val="21"/>
              </w:rPr>
              <w:t>16</w:t>
            </w:r>
            <w:r>
              <w:rPr>
                <w:sz w:val="21"/>
              </w:rPr>
              <w:t>万像素，工作长度</w:t>
            </w:r>
            <w:r>
              <w:rPr>
                <w:sz w:val="21"/>
              </w:rPr>
              <w:t>≥430mm</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rPr>
              <w:t>前端尺寸</w:t>
            </w:r>
            <w:r>
              <w:rPr>
                <w:sz w:val="21"/>
              </w:rPr>
              <w:t>4.5/6.5Fr</w:t>
            </w:r>
            <w:r>
              <w:rPr>
                <w:sz w:val="21"/>
              </w:rPr>
              <w:t>，极小的尺寸具有出色的回水性能；</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器械通道</w:t>
            </w:r>
            <w:r>
              <w:rPr>
                <w:sz w:val="21"/>
              </w:rPr>
              <w:t>≥3.8Fr</w:t>
            </w:r>
            <w:r>
              <w:rPr>
                <w:sz w:val="21"/>
              </w:rPr>
              <w:t>；</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景深</w:t>
            </w:r>
            <w:r>
              <w:rPr>
                <w:sz w:val="21"/>
              </w:rPr>
              <w:t>2</w:t>
            </w:r>
            <w:r>
              <w:rPr>
                <w:sz w:val="21"/>
              </w:rPr>
              <w:t>～</w:t>
            </w:r>
            <w:r>
              <w:rPr>
                <w:sz w:val="21"/>
              </w:rPr>
              <w:t>100mm</w:t>
            </w:r>
            <w:r>
              <w:rPr>
                <w:sz w:val="21"/>
              </w:rPr>
              <w:t>；</w:t>
            </w:r>
          </w:p>
        </w:tc>
      </w:tr>
      <w:tr>
        <w:tc>
          <w:tcPr>
            <w:tcW w:type="dxa" w:w="2076"/>
          </w:tcPr>
          <w:p/>
        </w:tc>
        <w:tc>
          <w:tcPr>
            <w:tcW w:type="dxa" w:w="415"/>
          </w:tcPr>
          <w:p>
            <w:pPr>
              <w:pStyle w:val="null3"/>
            </w:pPr>
            <w:r>
              <w:rPr/>
              <w:t>7</w:t>
            </w:r>
          </w:p>
        </w:tc>
        <w:tc>
          <w:tcPr>
            <w:tcW w:type="dxa" w:w="5814"/>
          </w:tcPr>
          <w:p>
            <w:pPr>
              <w:pStyle w:val="null3"/>
              <w:jc w:val="both"/>
            </w:pPr>
            <w:r>
              <w:rPr>
                <w:sz w:val="21"/>
              </w:rPr>
              <w:t>左右独立进</w:t>
            </w:r>
            <w:r>
              <w:rPr>
                <w:sz w:val="21"/>
              </w:rPr>
              <w:t>/</w:t>
            </w:r>
            <w:r>
              <w:rPr>
                <w:sz w:val="21"/>
              </w:rPr>
              <w:t>出水开关控制接口，双层密封防漏设计；图像无扭曲；</w:t>
            </w:r>
          </w:p>
        </w:tc>
      </w:tr>
      <w:tr>
        <w:tc>
          <w:tcPr>
            <w:tcW w:type="dxa" w:w="2076"/>
          </w:tcPr>
          <w:p/>
        </w:tc>
        <w:tc>
          <w:tcPr>
            <w:tcW w:type="dxa" w:w="415"/>
          </w:tcPr>
          <w:p>
            <w:pPr>
              <w:pStyle w:val="null3"/>
            </w:pPr>
            <w:r>
              <w:rPr/>
              <w:t>8</w:t>
            </w:r>
          </w:p>
        </w:tc>
        <w:tc>
          <w:tcPr>
            <w:tcW w:type="dxa" w:w="5814"/>
          </w:tcPr>
          <w:p>
            <w:pPr>
              <w:pStyle w:val="null3"/>
              <w:jc w:val="both"/>
            </w:pPr>
            <w:r>
              <w:rPr>
                <w:sz w:val="21"/>
              </w:rPr>
              <w:t>半硬性一体式硬镜，插入部外管采用优异的不锈钢的原材料，可以最大程度保证镜管的结构坚固同时允许镜体微弯，挠度性能优异，回弹性好；</w:t>
            </w:r>
          </w:p>
        </w:tc>
      </w:tr>
      <w:tr>
        <w:tc>
          <w:tcPr>
            <w:tcW w:type="dxa" w:w="2076"/>
          </w:tcPr>
          <w:p/>
        </w:tc>
        <w:tc>
          <w:tcPr>
            <w:tcW w:type="dxa" w:w="415"/>
          </w:tcPr>
          <w:p>
            <w:pPr>
              <w:pStyle w:val="null3"/>
            </w:pPr>
            <w:r>
              <w:rPr/>
              <w:t>9</w:t>
            </w:r>
          </w:p>
        </w:tc>
        <w:tc>
          <w:tcPr>
            <w:tcW w:type="dxa" w:w="5814"/>
          </w:tcPr>
          <w:p>
            <w:pPr>
              <w:pStyle w:val="null3"/>
              <w:jc w:val="both"/>
            </w:pPr>
            <w:r>
              <w:rPr>
                <w:sz w:val="21"/>
              </w:rPr>
              <w:t>操作部功能按钮</w:t>
            </w:r>
            <w:r>
              <w:rPr>
                <w:sz w:val="21"/>
              </w:rPr>
              <w:t>1</w:t>
            </w:r>
            <w:r>
              <w:rPr>
                <w:sz w:val="21"/>
              </w:rPr>
              <w:t>个，可自定义功能数量</w:t>
            </w:r>
            <w:r>
              <w:rPr>
                <w:sz w:val="21"/>
              </w:rPr>
              <w:t>6</w:t>
            </w:r>
            <w:r>
              <w:rPr>
                <w:sz w:val="21"/>
              </w:rPr>
              <w:t>个；</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内置</w:t>
            </w:r>
            <w:r>
              <w:rPr>
                <w:sz w:val="21"/>
              </w:rPr>
              <w:t>LED</w:t>
            </w:r>
            <w:r>
              <w:rPr>
                <w:sz w:val="21"/>
              </w:rPr>
              <w:t>光源，玻璃光纤导光，无需外接导光束和光源，方便操作；</w:t>
            </w:r>
          </w:p>
        </w:tc>
      </w:tr>
      <w:tr>
        <w:tc>
          <w:tcPr>
            <w:tcW w:type="dxa" w:w="2076"/>
          </w:tcPr>
          <w:p/>
        </w:tc>
        <w:tc>
          <w:tcPr>
            <w:tcW w:type="dxa" w:w="415"/>
          </w:tcPr>
          <w:p>
            <w:pPr>
              <w:pStyle w:val="null3"/>
            </w:pPr>
            <w:r>
              <w:rPr/>
              <w:t>11</w:t>
            </w:r>
          </w:p>
        </w:tc>
        <w:tc>
          <w:tcPr>
            <w:tcW w:type="dxa" w:w="5814"/>
          </w:tcPr>
          <w:p>
            <w:pPr>
              <w:pStyle w:val="null3"/>
              <w:jc w:val="both"/>
            </w:pPr>
            <w:r>
              <w:rPr>
                <w:sz w:val="21"/>
              </w:rPr>
              <w:t>具备记忆功能，可将重要参数显示在监视器上；</w:t>
            </w:r>
          </w:p>
        </w:tc>
      </w:tr>
      <w:tr>
        <w:tc>
          <w:tcPr>
            <w:tcW w:type="dxa" w:w="2076"/>
          </w:tcPr>
          <w:p/>
        </w:tc>
        <w:tc>
          <w:tcPr>
            <w:tcW w:type="dxa" w:w="415"/>
          </w:tcPr>
          <w:p>
            <w:pPr>
              <w:pStyle w:val="null3"/>
            </w:pPr>
            <w:r>
              <w:rPr/>
              <w:t>12</w:t>
            </w:r>
          </w:p>
        </w:tc>
        <w:tc>
          <w:tcPr>
            <w:tcW w:type="dxa" w:w="5814"/>
          </w:tcPr>
          <w:p>
            <w:pPr>
              <w:pStyle w:val="null3"/>
              <w:jc w:val="both"/>
            </w:pPr>
            <w:r>
              <w:rPr>
                <w:sz w:val="21"/>
              </w:rPr>
              <w:t>医用硅橡胶的视频连接线缆，具备柔软性和操控感、耐腐蚀、耐老化、耐高温等特性；</w:t>
            </w:r>
          </w:p>
        </w:tc>
      </w:tr>
      <w:tr>
        <w:tc>
          <w:tcPr>
            <w:tcW w:type="dxa" w:w="2076"/>
          </w:tcPr>
          <w:p/>
        </w:tc>
        <w:tc>
          <w:tcPr>
            <w:tcW w:type="dxa" w:w="415"/>
          </w:tcPr>
          <w:p>
            <w:pPr>
              <w:pStyle w:val="null3"/>
            </w:pPr>
            <w:r>
              <w:rPr/>
              <w:t>13</w:t>
            </w:r>
          </w:p>
        </w:tc>
        <w:tc>
          <w:tcPr>
            <w:tcW w:type="dxa" w:w="5814"/>
          </w:tcPr>
          <w:p>
            <w:pPr>
              <w:pStyle w:val="null3"/>
              <w:jc w:val="both"/>
            </w:pPr>
            <w:r>
              <w:rPr>
                <w:sz w:val="21"/>
              </w:rPr>
              <w:t>线缆两端包胶一体化注塑成型，且无污渍残留空间，清洗、灭菌更方便；</w:t>
            </w:r>
          </w:p>
        </w:tc>
      </w:tr>
      <w:tr>
        <w:tc>
          <w:tcPr>
            <w:tcW w:type="dxa" w:w="2076"/>
          </w:tcPr>
          <w:p/>
        </w:tc>
        <w:tc>
          <w:tcPr>
            <w:tcW w:type="dxa" w:w="415"/>
          </w:tcPr>
          <w:p>
            <w:pPr>
              <w:pStyle w:val="null3"/>
            </w:pPr>
            <w:r>
              <w:rPr/>
              <w:t>14</w:t>
            </w:r>
          </w:p>
        </w:tc>
        <w:tc>
          <w:tcPr>
            <w:tcW w:type="dxa" w:w="5814"/>
          </w:tcPr>
          <w:p>
            <w:pPr>
              <w:pStyle w:val="null3"/>
              <w:jc w:val="both"/>
            </w:pPr>
            <w:r>
              <w:rPr>
                <w:sz w:val="21"/>
              </w:rPr>
              <w:t>视频线插头全防水，一键式插拔，无需防水帽，便于操作；</w:t>
            </w:r>
          </w:p>
        </w:tc>
      </w:tr>
      <w:tr>
        <w:tc>
          <w:tcPr>
            <w:tcW w:type="dxa" w:w="2076"/>
          </w:tcPr>
          <w:p/>
        </w:tc>
        <w:tc>
          <w:tcPr>
            <w:tcW w:type="dxa" w:w="415"/>
          </w:tcPr>
          <w:p>
            <w:pPr>
              <w:pStyle w:val="null3"/>
            </w:pPr>
            <w:r>
              <w:rPr/>
              <w:t>15</w:t>
            </w:r>
          </w:p>
        </w:tc>
        <w:tc>
          <w:tcPr>
            <w:tcW w:type="dxa" w:w="5814"/>
          </w:tcPr>
          <w:p>
            <w:pPr>
              <w:pStyle w:val="null3"/>
              <w:jc w:val="both"/>
            </w:pPr>
            <w:r>
              <w:rPr>
                <w:sz w:val="21"/>
              </w:rPr>
              <w:t>内镜可一体式完全浸泡进行清洗、消毒，灭菌更彻底；</w:t>
            </w:r>
          </w:p>
        </w:tc>
      </w:tr>
      <w:tr>
        <w:tc>
          <w:tcPr>
            <w:tcW w:type="dxa" w:w="2076"/>
          </w:tcPr>
          <w:p/>
        </w:tc>
        <w:tc>
          <w:tcPr>
            <w:tcW w:type="dxa" w:w="415"/>
          </w:tcPr>
          <w:p>
            <w:pPr>
              <w:pStyle w:val="null3"/>
            </w:pPr>
            <w:r>
              <w:rPr/>
              <w:t>16</w:t>
            </w:r>
          </w:p>
        </w:tc>
        <w:tc>
          <w:tcPr>
            <w:tcW w:type="dxa" w:w="5814"/>
          </w:tcPr>
          <w:p>
            <w:pPr>
              <w:pStyle w:val="null3"/>
              <w:jc w:val="both"/>
            </w:pPr>
            <w:r>
              <w:rPr>
                <w:sz w:val="21"/>
              </w:rPr>
              <w:t>具备插入部渐细型鞘唇功能，具备韧性，耐低温等离子灭菌。</w:t>
            </w:r>
          </w:p>
        </w:tc>
      </w:tr>
      <w:tr>
        <w:tc>
          <w:tcPr>
            <w:tcW w:type="dxa" w:w="2076"/>
          </w:tcPr>
          <w:p/>
        </w:tc>
        <w:tc>
          <w:tcPr>
            <w:tcW w:type="dxa" w:w="415"/>
          </w:tcPr>
          <w:p>
            <w:pPr>
              <w:pStyle w:val="null3"/>
            </w:pPr>
            <w:r>
              <w:rPr/>
              <w:t>17</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17"/>
              <w:gridCol w:w="4981"/>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配置清单：</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硬性电子膀胱肾盂镜</w:t>
                  </w:r>
                  <w:r>
                    <w:rPr>
                      <w:sz w:val="21"/>
                    </w:rPr>
                    <w:t>1</w:t>
                  </w:r>
                  <w:r>
                    <w:rPr>
                      <w:sz w:val="21"/>
                    </w:rPr>
                    <w:t>根</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标准消毒盒</w:t>
                  </w:r>
                  <w:r>
                    <w:rPr>
                      <w:sz w:val="21"/>
                    </w:rPr>
                    <w:t>1</w:t>
                  </w:r>
                  <w:r>
                    <w:rPr>
                      <w:sz w:val="21"/>
                    </w:rPr>
                    <w:t>个</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硅胶帽</w:t>
                  </w:r>
                  <w:r>
                    <w:rPr>
                      <w:sz w:val="21"/>
                    </w:rPr>
                    <w:t>5</w:t>
                  </w:r>
                  <w:r>
                    <w:rPr>
                      <w:sz w:val="21"/>
                    </w:rPr>
                    <w:t>个</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阀片</w:t>
                  </w:r>
                  <w:r>
                    <w:rPr>
                      <w:sz w:val="21"/>
                    </w:rPr>
                    <w:t>5</w:t>
                  </w:r>
                  <w:r>
                    <w:rPr>
                      <w:sz w:val="21"/>
                    </w:rPr>
                    <w:t>个</w:t>
                  </w:r>
                </w:p>
              </w:tc>
            </w:tr>
          </w:tbl>
          <w:p/>
        </w:tc>
      </w:tr>
      <w:tr>
        <w:tc>
          <w:tcPr>
            <w:tcW w:type="dxa" w:w="2076"/>
          </w:tcPr>
          <w:p/>
        </w:tc>
        <w:tc>
          <w:tcPr>
            <w:tcW w:type="dxa" w:w="415"/>
          </w:tcPr>
          <w:p>
            <w:pPr>
              <w:pStyle w:val="null3"/>
            </w:pPr>
            <w:r>
              <w:rPr/>
              <w:t>18</w:t>
            </w:r>
          </w:p>
        </w:tc>
        <w:tc>
          <w:tcPr>
            <w:tcW w:type="dxa" w:w="5814"/>
          </w:tcPr>
          <w:p>
            <w:pPr>
              <w:pStyle w:val="null3"/>
              <w:jc w:val="left"/>
            </w:pPr>
            <w:r>
              <w:rPr>
                <w:b/>
              </w:rPr>
              <w:t>（二）医用内窥镜图像处理器：</w:t>
            </w:r>
          </w:p>
          <w:p>
            <w:pPr>
              <w:pStyle w:val="null3"/>
              <w:jc w:val="both"/>
            </w:pPr>
            <w:r>
              <w:rPr>
                <w:sz w:val="21"/>
              </w:rPr>
              <w:t>高清视频输出接口</w:t>
            </w:r>
            <w:r>
              <w:rPr>
                <w:sz w:val="21"/>
              </w:rPr>
              <w:t>DVI</w:t>
            </w:r>
            <w:r>
              <w:rPr>
                <w:sz w:val="21"/>
              </w:rPr>
              <w:t>一组，</w:t>
            </w:r>
            <w:r>
              <w:rPr>
                <w:sz w:val="21"/>
              </w:rPr>
              <w:t>HDMI</w:t>
            </w:r>
            <w:r>
              <w:rPr>
                <w:sz w:val="21"/>
              </w:rPr>
              <w:t>一组；</w:t>
            </w:r>
          </w:p>
        </w:tc>
      </w:tr>
      <w:tr>
        <w:tc>
          <w:tcPr>
            <w:tcW w:type="dxa" w:w="2076"/>
          </w:tcPr>
          <w:p/>
        </w:tc>
        <w:tc>
          <w:tcPr>
            <w:tcW w:type="dxa" w:w="415"/>
          </w:tcPr>
          <w:p>
            <w:pPr>
              <w:pStyle w:val="null3"/>
            </w:pPr>
            <w:r>
              <w:rPr/>
              <w:t>19</w:t>
            </w:r>
          </w:p>
        </w:tc>
        <w:tc>
          <w:tcPr>
            <w:tcW w:type="dxa" w:w="5814"/>
          </w:tcPr>
          <w:p>
            <w:pPr>
              <w:pStyle w:val="null3"/>
              <w:jc w:val="both"/>
            </w:pPr>
            <w:r>
              <w:rPr>
                <w:sz w:val="21"/>
              </w:rPr>
              <w:t>设备带</w:t>
            </w:r>
            <w:r>
              <w:rPr>
                <w:sz w:val="21"/>
              </w:rPr>
              <w:t>USB</w:t>
            </w:r>
            <w:r>
              <w:rPr>
                <w:sz w:val="21"/>
              </w:rPr>
              <w:t>接口</w:t>
            </w:r>
            <w:r>
              <w:rPr>
                <w:sz w:val="21"/>
              </w:rPr>
              <w:t>1</w:t>
            </w:r>
            <w:r>
              <w:rPr>
                <w:sz w:val="21"/>
              </w:rPr>
              <w:t>个，可接入</w:t>
            </w:r>
            <w:r>
              <w:rPr>
                <w:sz w:val="21"/>
              </w:rPr>
              <w:t>U</w:t>
            </w:r>
            <w:r>
              <w:rPr>
                <w:sz w:val="21"/>
              </w:rPr>
              <w:t>盘或者移动硬盘用于保存手术图片或视频；</w:t>
            </w:r>
          </w:p>
        </w:tc>
      </w:tr>
      <w:tr>
        <w:tc>
          <w:tcPr>
            <w:tcW w:type="dxa" w:w="2076"/>
          </w:tcPr>
          <w:p/>
        </w:tc>
        <w:tc>
          <w:tcPr>
            <w:tcW w:type="dxa" w:w="415"/>
          </w:tcPr>
          <w:p>
            <w:pPr>
              <w:pStyle w:val="null3"/>
            </w:pPr>
            <w:r>
              <w:rPr/>
              <w:t>20</w:t>
            </w:r>
          </w:p>
        </w:tc>
        <w:tc>
          <w:tcPr>
            <w:tcW w:type="dxa" w:w="5814"/>
          </w:tcPr>
          <w:p>
            <w:pPr>
              <w:pStyle w:val="null3"/>
              <w:jc w:val="both"/>
            </w:pPr>
            <w:r>
              <w:rPr>
                <w:sz w:val="21"/>
              </w:rPr>
              <w:t>一键白平衡调节功能，主机对其信息具有记忆功能；</w:t>
            </w:r>
          </w:p>
        </w:tc>
      </w:tr>
      <w:tr>
        <w:tc>
          <w:tcPr>
            <w:tcW w:type="dxa" w:w="2076"/>
          </w:tcPr>
          <w:p>
            <w:pPr>
              <w:pStyle w:val="null3"/>
            </w:pPr>
            <w:r>
              <w:rPr/>
              <w:t>▲</w:t>
            </w:r>
          </w:p>
        </w:tc>
        <w:tc>
          <w:tcPr>
            <w:tcW w:type="dxa" w:w="415"/>
          </w:tcPr>
          <w:p>
            <w:pPr>
              <w:pStyle w:val="null3"/>
            </w:pPr>
            <w:r>
              <w:rPr/>
              <w:t>21</w:t>
            </w:r>
          </w:p>
        </w:tc>
        <w:tc>
          <w:tcPr>
            <w:tcW w:type="dxa" w:w="5814"/>
          </w:tcPr>
          <w:p>
            <w:pPr>
              <w:pStyle w:val="null3"/>
              <w:jc w:val="both"/>
            </w:pPr>
            <w:r>
              <w:rPr>
                <w:sz w:val="21"/>
              </w:rPr>
              <w:t>色调功能，</w:t>
            </w:r>
            <w:r>
              <w:rPr>
                <w:sz w:val="21"/>
              </w:rPr>
              <w:t>“R</w:t>
            </w:r>
            <w:r>
              <w:rPr>
                <w:sz w:val="21"/>
              </w:rPr>
              <w:t>色度</w:t>
            </w:r>
            <w:r>
              <w:rPr>
                <w:sz w:val="21"/>
              </w:rPr>
              <w:t>”</w:t>
            </w:r>
            <w:r>
              <w:rPr>
                <w:sz w:val="21"/>
              </w:rPr>
              <w:t>、</w:t>
            </w:r>
            <w:r>
              <w:rPr>
                <w:sz w:val="21"/>
              </w:rPr>
              <w:t>“G</w:t>
            </w:r>
            <w:r>
              <w:rPr>
                <w:sz w:val="21"/>
              </w:rPr>
              <w:t>色度</w:t>
            </w:r>
            <w:r>
              <w:rPr>
                <w:sz w:val="21"/>
              </w:rPr>
              <w:t>”</w:t>
            </w:r>
            <w:r>
              <w:rPr>
                <w:sz w:val="21"/>
              </w:rPr>
              <w:t>、</w:t>
            </w:r>
            <w:r>
              <w:rPr>
                <w:sz w:val="21"/>
              </w:rPr>
              <w:t>“B</w:t>
            </w:r>
            <w:r>
              <w:rPr>
                <w:sz w:val="21"/>
              </w:rPr>
              <w:t>色度</w:t>
            </w:r>
            <w:r>
              <w:rPr>
                <w:sz w:val="21"/>
              </w:rPr>
              <w:t>”</w:t>
            </w:r>
            <w:r>
              <w:rPr>
                <w:sz w:val="21"/>
              </w:rPr>
              <w:t>三种色调；</w:t>
            </w:r>
          </w:p>
        </w:tc>
      </w:tr>
      <w:tr>
        <w:tc>
          <w:tcPr>
            <w:tcW w:type="dxa" w:w="2076"/>
          </w:tcPr>
          <w:p/>
        </w:tc>
        <w:tc>
          <w:tcPr>
            <w:tcW w:type="dxa" w:w="415"/>
          </w:tcPr>
          <w:p>
            <w:pPr>
              <w:pStyle w:val="null3"/>
            </w:pPr>
            <w:r>
              <w:rPr/>
              <w:t>22</w:t>
            </w:r>
          </w:p>
        </w:tc>
        <w:tc>
          <w:tcPr>
            <w:tcW w:type="dxa" w:w="5814"/>
          </w:tcPr>
          <w:p>
            <w:pPr>
              <w:pStyle w:val="null3"/>
              <w:jc w:val="both"/>
            </w:pPr>
            <w:r>
              <w:rPr>
                <w:sz w:val="21"/>
              </w:rPr>
              <w:t>亮度调节功能，</w:t>
            </w:r>
            <w:r>
              <w:rPr>
                <w:sz w:val="21"/>
              </w:rPr>
              <w:t>3</w:t>
            </w:r>
            <w:r>
              <w:rPr>
                <w:sz w:val="21"/>
              </w:rPr>
              <w:t>档可选（高、中、低）；</w:t>
            </w:r>
          </w:p>
        </w:tc>
      </w:tr>
      <w:tr>
        <w:tc>
          <w:tcPr>
            <w:tcW w:type="dxa" w:w="2076"/>
          </w:tcPr>
          <w:p/>
        </w:tc>
        <w:tc>
          <w:tcPr>
            <w:tcW w:type="dxa" w:w="415"/>
          </w:tcPr>
          <w:p>
            <w:pPr>
              <w:pStyle w:val="null3"/>
            </w:pPr>
            <w:r>
              <w:rPr/>
              <w:t>23</w:t>
            </w:r>
          </w:p>
        </w:tc>
        <w:tc>
          <w:tcPr>
            <w:tcW w:type="dxa" w:w="5814"/>
          </w:tcPr>
          <w:p>
            <w:pPr>
              <w:pStyle w:val="null3"/>
              <w:jc w:val="both"/>
            </w:pPr>
            <w:r>
              <w:rPr>
                <w:sz w:val="21"/>
              </w:rPr>
              <w:t>红饱和度调节功能，</w:t>
            </w:r>
            <w:r>
              <w:rPr>
                <w:sz w:val="21"/>
              </w:rPr>
              <w:t>0-100</w:t>
            </w:r>
            <w:r>
              <w:rPr>
                <w:sz w:val="21"/>
              </w:rPr>
              <w:t>可调（默认</w:t>
            </w:r>
            <w:r>
              <w:rPr>
                <w:sz w:val="21"/>
              </w:rPr>
              <w:t>50</w:t>
            </w:r>
            <w:r>
              <w:rPr>
                <w:sz w:val="21"/>
              </w:rPr>
              <w:t>）；</w:t>
            </w:r>
          </w:p>
        </w:tc>
      </w:tr>
      <w:tr>
        <w:tc>
          <w:tcPr>
            <w:tcW w:type="dxa" w:w="2076"/>
          </w:tcPr>
          <w:p/>
        </w:tc>
        <w:tc>
          <w:tcPr>
            <w:tcW w:type="dxa" w:w="415"/>
          </w:tcPr>
          <w:p>
            <w:pPr>
              <w:pStyle w:val="null3"/>
            </w:pPr>
            <w:r>
              <w:rPr/>
              <w:t>24</w:t>
            </w:r>
          </w:p>
        </w:tc>
        <w:tc>
          <w:tcPr>
            <w:tcW w:type="dxa" w:w="5814"/>
          </w:tcPr>
          <w:p>
            <w:pPr>
              <w:pStyle w:val="null3"/>
              <w:jc w:val="both"/>
            </w:pPr>
            <w:r>
              <w:rPr>
                <w:sz w:val="21"/>
              </w:rPr>
              <w:t>绿饱和度调节功能，</w:t>
            </w:r>
            <w:r>
              <w:rPr>
                <w:sz w:val="21"/>
              </w:rPr>
              <w:t>0-100</w:t>
            </w:r>
            <w:r>
              <w:rPr>
                <w:sz w:val="21"/>
              </w:rPr>
              <w:t>可调（默认</w:t>
            </w:r>
            <w:r>
              <w:rPr>
                <w:sz w:val="21"/>
              </w:rPr>
              <w:t>50</w:t>
            </w:r>
            <w:r>
              <w:rPr>
                <w:sz w:val="21"/>
              </w:rPr>
              <w:t>）；</w:t>
            </w:r>
          </w:p>
        </w:tc>
      </w:tr>
      <w:tr>
        <w:tc>
          <w:tcPr>
            <w:tcW w:type="dxa" w:w="2076"/>
          </w:tcPr>
          <w:p/>
        </w:tc>
        <w:tc>
          <w:tcPr>
            <w:tcW w:type="dxa" w:w="415"/>
          </w:tcPr>
          <w:p>
            <w:pPr>
              <w:pStyle w:val="null3"/>
            </w:pPr>
            <w:r>
              <w:rPr/>
              <w:t>25</w:t>
            </w:r>
          </w:p>
        </w:tc>
        <w:tc>
          <w:tcPr>
            <w:tcW w:type="dxa" w:w="5814"/>
          </w:tcPr>
          <w:p>
            <w:pPr>
              <w:pStyle w:val="null3"/>
              <w:jc w:val="both"/>
            </w:pPr>
            <w:r>
              <w:rPr>
                <w:sz w:val="21"/>
              </w:rPr>
              <w:t>蓝饱和度调节功能，</w:t>
            </w:r>
            <w:r>
              <w:rPr>
                <w:sz w:val="21"/>
              </w:rPr>
              <w:t>0-100</w:t>
            </w:r>
            <w:r>
              <w:rPr>
                <w:sz w:val="21"/>
              </w:rPr>
              <w:t>可调（默认</w:t>
            </w:r>
            <w:r>
              <w:rPr>
                <w:sz w:val="21"/>
              </w:rPr>
              <w:t>50</w:t>
            </w:r>
            <w:r>
              <w:rPr>
                <w:sz w:val="21"/>
              </w:rPr>
              <w:t>）；</w:t>
            </w:r>
          </w:p>
        </w:tc>
      </w:tr>
      <w:tr>
        <w:tc>
          <w:tcPr>
            <w:tcW w:type="dxa" w:w="2076"/>
          </w:tcPr>
          <w:p/>
        </w:tc>
        <w:tc>
          <w:tcPr>
            <w:tcW w:type="dxa" w:w="415"/>
          </w:tcPr>
          <w:p>
            <w:pPr>
              <w:pStyle w:val="null3"/>
            </w:pPr>
            <w:r>
              <w:rPr/>
              <w:t>26</w:t>
            </w:r>
          </w:p>
        </w:tc>
        <w:tc>
          <w:tcPr>
            <w:tcW w:type="dxa" w:w="5814"/>
          </w:tcPr>
          <w:p>
            <w:pPr>
              <w:pStyle w:val="null3"/>
              <w:jc w:val="both"/>
            </w:pPr>
            <w:r>
              <w:rPr>
                <w:sz w:val="21"/>
              </w:rPr>
              <w:t>消光功能，</w:t>
            </w:r>
            <w:r>
              <w:rPr>
                <w:sz w:val="21"/>
              </w:rPr>
              <w:t>2</w:t>
            </w:r>
            <w:r>
              <w:rPr>
                <w:sz w:val="21"/>
              </w:rPr>
              <w:t>种可选（峰值、平均）；</w:t>
            </w:r>
          </w:p>
        </w:tc>
      </w:tr>
      <w:tr>
        <w:tc>
          <w:tcPr>
            <w:tcW w:type="dxa" w:w="2076"/>
          </w:tcPr>
          <w:p/>
        </w:tc>
        <w:tc>
          <w:tcPr>
            <w:tcW w:type="dxa" w:w="415"/>
          </w:tcPr>
          <w:p>
            <w:pPr>
              <w:pStyle w:val="null3"/>
            </w:pPr>
            <w:r>
              <w:rPr/>
              <w:t>27</w:t>
            </w:r>
          </w:p>
        </w:tc>
        <w:tc>
          <w:tcPr>
            <w:tcW w:type="dxa" w:w="5814"/>
          </w:tcPr>
          <w:p>
            <w:pPr>
              <w:pStyle w:val="null3"/>
              <w:jc w:val="both"/>
            </w:pPr>
            <w:r>
              <w:rPr>
                <w:sz w:val="21"/>
              </w:rPr>
              <w:t>锐度调节功能，</w:t>
            </w:r>
            <w:r>
              <w:rPr>
                <w:sz w:val="21"/>
              </w:rPr>
              <w:t>3</w:t>
            </w:r>
            <w:r>
              <w:rPr>
                <w:sz w:val="21"/>
              </w:rPr>
              <w:t>档可选（高、中、低）；</w:t>
            </w:r>
          </w:p>
        </w:tc>
      </w:tr>
      <w:tr>
        <w:tc>
          <w:tcPr>
            <w:tcW w:type="dxa" w:w="2076"/>
          </w:tcPr>
          <w:p>
            <w:pPr>
              <w:pStyle w:val="null3"/>
            </w:pPr>
            <w:r>
              <w:rPr/>
              <w:t>▲</w:t>
            </w:r>
          </w:p>
        </w:tc>
        <w:tc>
          <w:tcPr>
            <w:tcW w:type="dxa" w:w="415"/>
          </w:tcPr>
          <w:p>
            <w:pPr>
              <w:pStyle w:val="null3"/>
            </w:pPr>
            <w:r>
              <w:rPr/>
              <w:t>28</w:t>
            </w:r>
          </w:p>
        </w:tc>
        <w:tc>
          <w:tcPr>
            <w:tcW w:type="dxa" w:w="5814"/>
          </w:tcPr>
          <w:p>
            <w:pPr>
              <w:pStyle w:val="null3"/>
              <w:jc w:val="both"/>
            </w:pPr>
            <w:r>
              <w:rPr>
                <w:sz w:val="21"/>
              </w:rPr>
              <w:t>3D</w:t>
            </w:r>
            <w:r>
              <w:rPr>
                <w:sz w:val="21"/>
              </w:rPr>
              <w:t>降噪功能，</w:t>
            </w:r>
            <w:r>
              <w:rPr>
                <w:sz w:val="21"/>
              </w:rPr>
              <w:t>4</w:t>
            </w:r>
            <w:r>
              <w:rPr>
                <w:sz w:val="21"/>
              </w:rPr>
              <w:t>档可选（</w:t>
            </w:r>
            <w:r>
              <w:rPr>
                <w:sz w:val="21"/>
              </w:rPr>
              <w:t>0</w:t>
            </w:r>
            <w:r>
              <w:rPr>
                <w:sz w:val="21"/>
              </w:rPr>
              <w:t>、</w:t>
            </w:r>
            <w:r>
              <w:rPr>
                <w:sz w:val="21"/>
              </w:rPr>
              <w:t>1</w:t>
            </w:r>
            <w:r>
              <w:rPr>
                <w:sz w:val="21"/>
              </w:rPr>
              <w:t>、</w:t>
            </w:r>
            <w:r>
              <w:rPr>
                <w:sz w:val="21"/>
              </w:rPr>
              <w:t>2</w:t>
            </w:r>
            <w:r>
              <w:rPr>
                <w:sz w:val="21"/>
              </w:rPr>
              <w:t>、</w:t>
            </w:r>
            <w:r>
              <w:rPr>
                <w:sz w:val="21"/>
              </w:rPr>
              <w:t>3</w:t>
            </w:r>
            <w:r>
              <w:rPr>
                <w:sz w:val="21"/>
              </w:rPr>
              <w:t>）；</w:t>
            </w:r>
          </w:p>
        </w:tc>
      </w:tr>
      <w:tr>
        <w:tc>
          <w:tcPr>
            <w:tcW w:type="dxa" w:w="2076"/>
          </w:tcPr>
          <w:p/>
        </w:tc>
        <w:tc>
          <w:tcPr>
            <w:tcW w:type="dxa" w:w="415"/>
          </w:tcPr>
          <w:p>
            <w:pPr>
              <w:pStyle w:val="null3"/>
            </w:pPr>
            <w:r>
              <w:rPr/>
              <w:t>29</w:t>
            </w:r>
          </w:p>
        </w:tc>
        <w:tc>
          <w:tcPr>
            <w:tcW w:type="dxa" w:w="5814"/>
          </w:tcPr>
          <w:p>
            <w:pPr>
              <w:pStyle w:val="null3"/>
              <w:jc w:val="both"/>
            </w:pPr>
            <w:r>
              <w:rPr>
                <w:sz w:val="21"/>
              </w:rPr>
              <w:t>伽马调节功能，</w:t>
            </w:r>
            <w:r>
              <w:rPr>
                <w:sz w:val="21"/>
              </w:rPr>
              <w:t>3</w:t>
            </w:r>
            <w:r>
              <w:rPr>
                <w:sz w:val="21"/>
              </w:rPr>
              <w:t>档可选（高、中、低）；</w:t>
            </w:r>
          </w:p>
        </w:tc>
      </w:tr>
      <w:tr>
        <w:tc>
          <w:tcPr>
            <w:tcW w:type="dxa" w:w="2076"/>
          </w:tcPr>
          <w:p/>
        </w:tc>
        <w:tc>
          <w:tcPr>
            <w:tcW w:type="dxa" w:w="415"/>
          </w:tcPr>
          <w:p>
            <w:pPr>
              <w:pStyle w:val="null3"/>
            </w:pPr>
            <w:r>
              <w:rPr/>
              <w:t>30</w:t>
            </w:r>
          </w:p>
        </w:tc>
        <w:tc>
          <w:tcPr>
            <w:tcW w:type="dxa" w:w="5814"/>
          </w:tcPr>
          <w:p>
            <w:pPr>
              <w:pStyle w:val="null3"/>
              <w:jc w:val="both"/>
            </w:pPr>
            <w:r>
              <w:rPr>
                <w:sz w:val="21"/>
              </w:rPr>
              <w:t>图像放大功能，</w:t>
            </w:r>
            <w:r>
              <w:rPr>
                <w:sz w:val="21"/>
              </w:rPr>
              <w:t>3</w:t>
            </w:r>
            <w:r>
              <w:rPr>
                <w:sz w:val="21"/>
              </w:rPr>
              <w:t>档可选（全屏、</w:t>
            </w:r>
            <w:r>
              <w:rPr>
                <w:sz w:val="21"/>
              </w:rPr>
              <w:t>1.5</w:t>
            </w:r>
            <w:r>
              <w:rPr>
                <w:sz w:val="21"/>
              </w:rPr>
              <w:t>倍、原始）；</w:t>
            </w:r>
          </w:p>
        </w:tc>
      </w:tr>
      <w:tr>
        <w:tc>
          <w:tcPr>
            <w:tcW w:type="dxa" w:w="2076"/>
          </w:tcPr>
          <w:p/>
        </w:tc>
        <w:tc>
          <w:tcPr>
            <w:tcW w:type="dxa" w:w="415"/>
          </w:tcPr>
          <w:p>
            <w:pPr>
              <w:pStyle w:val="null3"/>
            </w:pPr>
            <w:r>
              <w:rPr/>
              <w:t>31</w:t>
            </w:r>
          </w:p>
        </w:tc>
        <w:tc>
          <w:tcPr>
            <w:tcW w:type="dxa" w:w="5814"/>
          </w:tcPr>
          <w:p>
            <w:pPr>
              <w:pStyle w:val="null3"/>
              <w:jc w:val="both"/>
            </w:pPr>
            <w:r>
              <w:rPr>
                <w:sz w:val="21"/>
              </w:rPr>
              <w:t>无风扇静音，无噪声；</w:t>
            </w:r>
          </w:p>
        </w:tc>
      </w:tr>
      <w:tr>
        <w:tc>
          <w:tcPr>
            <w:tcW w:type="dxa" w:w="2076"/>
          </w:tcPr>
          <w:p/>
        </w:tc>
        <w:tc>
          <w:tcPr>
            <w:tcW w:type="dxa" w:w="415"/>
          </w:tcPr>
          <w:p>
            <w:pPr>
              <w:pStyle w:val="null3"/>
            </w:pPr>
            <w:r>
              <w:rPr/>
              <w:t>32</w:t>
            </w:r>
          </w:p>
        </w:tc>
        <w:tc>
          <w:tcPr>
            <w:tcW w:type="dxa" w:w="5814"/>
          </w:tcPr>
          <w:p>
            <w:pPr>
              <w:pStyle w:val="null3"/>
              <w:jc w:val="both"/>
            </w:pPr>
            <w:r>
              <w:rPr>
                <w:sz w:val="21"/>
              </w:rPr>
              <w:t>语言功能，</w:t>
            </w:r>
            <w:r>
              <w:rPr>
                <w:sz w:val="21"/>
              </w:rPr>
              <w:t>2</w:t>
            </w:r>
            <w:r>
              <w:rPr>
                <w:sz w:val="21"/>
              </w:rPr>
              <w:t>种可选（简体中文、英文）；</w:t>
            </w:r>
          </w:p>
        </w:tc>
      </w:tr>
      <w:tr>
        <w:tc>
          <w:tcPr>
            <w:tcW w:type="dxa" w:w="2076"/>
          </w:tcPr>
          <w:p/>
        </w:tc>
        <w:tc>
          <w:tcPr>
            <w:tcW w:type="dxa" w:w="415"/>
          </w:tcPr>
          <w:p>
            <w:pPr>
              <w:pStyle w:val="null3"/>
            </w:pPr>
            <w:r>
              <w:rPr/>
              <w:t>33</w:t>
            </w:r>
          </w:p>
        </w:tc>
        <w:tc>
          <w:tcPr>
            <w:tcW w:type="dxa" w:w="5814"/>
          </w:tcPr>
          <w:p>
            <w:pPr>
              <w:pStyle w:val="null3"/>
              <w:jc w:val="both"/>
            </w:pPr>
            <w:r>
              <w:rPr>
                <w:sz w:val="21"/>
              </w:rPr>
              <w:t>图像冻结、拍照、录像功能；</w:t>
            </w:r>
          </w:p>
        </w:tc>
      </w:tr>
      <w:tr>
        <w:tc>
          <w:tcPr>
            <w:tcW w:type="dxa" w:w="2076"/>
          </w:tcPr>
          <w:p/>
        </w:tc>
        <w:tc>
          <w:tcPr>
            <w:tcW w:type="dxa" w:w="415"/>
          </w:tcPr>
          <w:p>
            <w:pPr>
              <w:pStyle w:val="null3"/>
            </w:pPr>
            <w:r>
              <w:rPr/>
              <w:t>34</w:t>
            </w:r>
          </w:p>
        </w:tc>
        <w:tc>
          <w:tcPr>
            <w:tcW w:type="dxa" w:w="5814"/>
          </w:tcPr>
          <w:p>
            <w:pPr>
              <w:pStyle w:val="null3"/>
              <w:jc w:val="both"/>
            </w:pPr>
            <w:r>
              <w:rPr>
                <w:sz w:val="21"/>
              </w:rPr>
              <w:t>术野画面</w:t>
            </w:r>
            <w:r>
              <w:rPr>
                <w:sz w:val="21"/>
              </w:rPr>
              <w:t>4</w:t>
            </w:r>
            <w:r>
              <w:rPr>
                <w:sz w:val="21"/>
              </w:rPr>
              <w:t>种图像边框模式（八角形、圆形、矩形、圆角矩形）；</w:t>
            </w:r>
          </w:p>
        </w:tc>
      </w:tr>
      <w:tr>
        <w:tc>
          <w:tcPr>
            <w:tcW w:type="dxa" w:w="2076"/>
          </w:tcPr>
          <w:p/>
        </w:tc>
        <w:tc>
          <w:tcPr>
            <w:tcW w:type="dxa" w:w="415"/>
          </w:tcPr>
          <w:p>
            <w:pPr>
              <w:pStyle w:val="null3"/>
            </w:pPr>
            <w:r>
              <w:rPr/>
              <w:t>35</w:t>
            </w:r>
          </w:p>
        </w:tc>
        <w:tc>
          <w:tcPr>
            <w:tcW w:type="dxa" w:w="5814"/>
          </w:tcPr>
          <w:p>
            <w:pPr>
              <w:pStyle w:val="null3"/>
              <w:jc w:val="both"/>
            </w:pPr>
            <w:r>
              <w:rPr>
                <w:sz w:val="21"/>
              </w:rPr>
              <w:t>兼容性：可连接其他品牌的电子软镜、电子硬镜；</w:t>
            </w:r>
          </w:p>
        </w:tc>
      </w:tr>
      <w:tr>
        <w:tc>
          <w:tcPr>
            <w:tcW w:type="dxa" w:w="2076"/>
          </w:tcPr>
          <w:p/>
        </w:tc>
        <w:tc>
          <w:tcPr>
            <w:tcW w:type="dxa" w:w="415"/>
          </w:tcPr>
          <w:p>
            <w:pPr>
              <w:pStyle w:val="null3"/>
            </w:pPr>
            <w:r>
              <w:rPr/>
              <w:t>36</w:t>
            </w:r>
          </w:p>
        </w:tc>
        <w:tc>
          <w:tcPr>
            <w:tcW w:type="dxa" w:w="5814"/>
          </w:tcPr>
          <w:p>
            <w:pPr>
              <w:pStyle w:val="null3"/>
              <w:jc w:val="both"/>
            </w:pPr>
            <w:r>
              <w:rPr>
                <w:sz w:val="21"/>
              </w:rPr>
              <w:t>可自定义设置电子内窥镜功能按钮，按键功能</w:t>
            </w:r>
            <w:r>
              <w:rPr>
                <w:sz w:val="21"/>
              </w:rPr>
              <w:t>6</w:t>
            </w:r>
            <w:r>
              <w:rPr>
                <w:sz w:val="21"/>
              </w:rPr>
              <w:t>种（色调、亮度、红饱和、绿饱和、锐度、消光）；</w:t>
            </w:r>
          </w:p>
        </w:tc>
      </w:tr>
      <w:tr>
        <w:tc>
          <w:tcPr>
            <w:tcW w:type="dxa" w:w="2076"/>
          </w:tcPr>
          <w:p/>
        </w:tc>
        <w:tc>
          <w:tcPr>
            <w:tcW w:type="dxa" w:w="415"/>
          </w:tcPr>
          <w:p>
            <w:pPr>
              <w:pStyle w:val="null3"/>
            </w:pPr>
            <w:r>
              <w:rPr/>
              <w:t>37</w:t>
            </w:r>
          </w:p>
        </w:tc>
        <w:tc>
          <w:tcPr>
            <w:tcW w:type="dxa" w:w="5814"/>
          </w:tcPr>
          <w:p>
            <w:pPr>
              <w:pStyle w:val="null3"/>
              <w:jc w:val="both"/>
            </w:pPr>
            <w:r>
              <w:rPr>
                <w:sz w:val="21"/>
              </w:rPr>
              <w:t>自动识别电子内窥镜型号、序列号、出厂日期、维修次数、使用次数、工作时间；</w:t>
            </w:r>
          </w:p>
        </w:tc>
      </w:tr>
      <w:tr>
        <w:tc>
          <w:tcPr>
            <w:tcW w:type="dxa" w:w="2076"/>
          </w:tcPr>
          <w:p/>
        </w:tc>
        <w:tc>
          <w:tcPr>
            <w:tcW w:type="dxa" w:w="415"/>
          </w:tcPr>
          <w:p>
            <w:pPr>
              <w:pStyle w:val="null3"/>
            </w:pPr>
            <w:r>
              <w:rPr/>
              <w:t>38</w:t>
            </w:r>
          </w:p>
        </w:tc>
        <w:tc>
          <w:tcPr>
            <w:tcW w:type="dxa" w:w="5814"/>
          </w:tcPr>
          <w:p>
            <w:pPr>
              <w:pStyle w:val="null3"/>
              <w:jc w:val="both"/>
            </w:pPr>
            <w:r>
              <w:rPr>
                <w:sz w:val="21"/>
              </w:rPr>
              <w:t>自动识别电子内窥镜器械通道位置、内径、使用时间及次数。</w:t>
            </w:r>
          </w:p>
        </w:tc>
      </w:tr>
      <w:tr>
        <w:tc>
          <w:tcPr>
            <w:tcW w:type="dxa" w:w="2076"/>
          </w:tcPr>
          <w:p/>
        </w:tc>
        <w:tc>
          <w:tcPr>
            <w:tcW w:type="dxa" w:w="415"/>
          </w:tcPr>
          <w:p>
            <w:pPr>
              <w:pStyle w:val="null3"/>
            </w:pPr>
            <w:r>
              <w:rPr/>
              <w:t>39</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17"/>
              <w:gridCol w:w="4981"/>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配置清单：</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4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医用内窥镜图像处理器</w:t>
                  </w:r>
                  <w:r>
                    <w:rPr>
                      <w:sz w:val="21"/>
                    </w:rPr>
                    <w:t>1</w:t>
                  </w:r>
                  <w:r>
                    <w:rPr>
                      <w:sz w:val="21"/>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4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医用监视器</w:t>
                  </w:r>
                  <w:r>
                    <w:rPr>
                      <w:sz w:val="21"/>
                    </w:rPr>
                    <w:t>1</w:t>
                  </w:r>
                  <w:r>
                    <w:rPr>
                      <w:sz w:val="21"/>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4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标准台车</w:t>
                  </w:r>
                  <w:r>
                    <w:rPr>
                      <w:sz w:val="21"/>
                    </w:rPr>
                    <w:t>1</w:t>
                  </w:r>
                  <w:r>
                    <w:rPr>
                      <w:sz w:val="21"/>
                    </w:rPr>
                    <w:t>台</w:t>
                  </w:r>
                </w:p>
              </w:tc>
            </w:tr>
          </w:tbl>
          <w:p/>
        </w:tc>
      </w:tr>
      <w:tr>
        <w:tc>
          <w:tcPr>
            <w:tcW w:type="dxa" w:w="2076"/>
          </w:tcPr>
          <w:p>
            <w:pPr>
              <w:pStyle w:val="null3"/>
            </w:pPr>
            <w:r>
              <w:rPr/>
              <w:t>★</w:t>
            </w:r>
          </w:p>
        </w:tc>
        <w:tc>
          <w:tcPr>
            <w:tcW w:type="dxa" w:w="415"/>
          </w:tcPr>
          <w:p>
            <w:pPr>
              <w:pStyle w:val="null3"/>
            </w:pPr>
            <w:r>
              <w:rPr/>
              <w:t>40</w:t>
            </w:r>
          </w:p>
        </w:tc>
        <w:tc>
          <w:tcPr>
            <w:tcW w:type="dxa" w:w="5814"/>
          </w:tcPr>
          <w:p>
            <w:pPr>
              <w:pStyle w:val="null3"/>
              <w:jc w:val="left"/>
            </w:pPr>
            <w:r>
              <w:rPr>
                <w:b/>
              </w:rPr>
              <w:t>（三）钬激光治疗仪机：</w:t>
            </w:r>
          </w:p>
          <w:p>
            <w:pPr>
              <w:pStyle w:val="null3"/>
              <w:jc w:val="both"/>
            </w:pPr>
            <w:r>
              <w:rPr>
                <w:sz w:val="21"/>
              </w:rPr>
              <w:t>提供设备有效的医疗器械注册或备案证明文件。（如设备不纳入医疗器械管理，则提供国家药品监督管理局相关文件说明）；</w:t>
            </w:r>
          </w:p>
        </w:tc>
      </w:tr>
      <w:tr>
        <w:tc>
          <w:tcPr>
            <w:tcW w:type="dxa" w:w="2076"/>
          </w:tcPr>
          <w:p/>
        </w:tc>
        <w:tc>
          <w:tcPr>
            <w:tcW w:type="dxa" w:w="415"/>
          </w:tcPr>
          <w:p>
            <w:pPr>
              <w:pStyle w:val="null3"/>
            </w:pPr>
            <w:r>
              <w:rPr/>
              <w:t>41</w:t>
            </w:r>
          </w:p>
        </w:tc>
        <w:tc>
          <w:tcPr>
            <w:tcW w:type="dxa" w:w="5814"/>
          </w:tcPr>
          <w:p>
            <w:pPr>
              <w:pStyle w:val="null3"/>
              <w:jc w:val="both"/>
            </w:pPr>
            <w:r>
              <w:rPr>
                <w:sz w:val="21"/>
              </w:rPr>
              <w:t>用于泌尿系结石的碎石，泌尿系肿瘤的汽化和凝固。皮肤科用于尖锐湿疣、肉芽肿、浅皮肿瘤的汽化和凝固；</w:t>
            </w:r>
          </w:p>
        </w:tc>
      </w:tr>
      <w:tr>
        <w:tc>
          <w:tcPr>
            <w:tcW w:type="dxa" w:w="2076"/>
          </w:tcPr>
          <w:p>
            <w:pPr>
              <w:pStyle w:val="null3"/>
            </w:pPr>
            <w:r>
              <w:rPr/>
              <w:t>▲</w:t>
            </w:r>
          </w:p>
        </w:tc>
        <w:tc>
          <w:tcPr>
            <w:tcW w:type="dxa" w:w="415"/>
          </w:tcPr>
          <w:p>
            <w:pPr>
              <w:pStyle w:val="null3"/>
            </w:pPr>
            <w:r>
              <w:rPr/>
              <w:t>42</w:t>
            </w:r>
          </w:p>
        </w:tc>
        <w:tc>
          <w:tcPr>
            <w:tcW w:type="dxa" w:w="5814"/>
          </w:tcPr>
          <w:p>
            <w:pPr>
              <w:pStyle w:val="null3"/>
              <w:jc w:val="both"/>
            </w:pPr>
            <w:r>
              <w:rPr>
                <w:sz w:val="21"/>
              </w:rPr>
              <w:t>光纤终端最小输出功率</w:t>
            </w:r>
            <w:r>
              <w:rPr>
                <w:sz w:val="21"/>
              </w:rPr>
              <w:t>≥60W</w:t>
            </w:r>
            <w:r>
              <w:rPr>
                <w:sz w:val="21"/>
              </w:rPr>
              <w:t>；</w:t>
            </w:r>
          </w:p>
        </w:tc>
      </w:tr>
      <w:tr>
        <w:tc>
          <w:tcPr>
            <w:tcW w:type="dxa" w:w="2076"/>
          </w:tcPr>
          <w:p>
            <w:pPr>
              <w:pStyle w:val="null3"/>
            </w:pPr>
            <w:r>
              <w:rPr/>
              <w:t>▲</w:t>
            </w:r>
          </w:p>
        </w:tc>
        <w:tc>
          <w:tcPr>
            <w:tcW w:type="dxa" w:w="415"/>
          </w:tcPr>
          <w:p>
            <w:pPr>
              <w:pStyle w:val="null3"/>
            </w:pPr>
            <w:r>
              <w:rPr/>
              <w:t>43</w:t>
            </w:r>
          </w:p>
        </w:tc>
        <w:tc>
          <w:tcPr>
            <w:tcW w:type="dxa" w:w="5814"/>
          </w:tcPr>
          <w:p>
            <w:pPr>
              <w:pStyle w:val="null3"/>
              <w:jc w:val="both"/>
            </w:pPr>
            <w:r>
              <w:rPr>
                <w:sz w:val="21"/>
              </w:rPr>
              <w:t>光纤末端单脉冲能量：</w:t>
            </w:r>
            <w:r>
              <w:rPr>
                <w:sz w:val="21"/>
              </w:rPr>
              <w:t>0.5J</w:t>
            </w:r>
            <w:r>
              <w:rPr>
                <w:sz w:val="21"/>
              </w:rPr>
              <w:t>～</w:t>
            </w:r>
            <w:r>
              <w:rPr>
                <w:sz w:val="21"/>
              </w:rPr>
              <w:t>4.0J</w:t>
            </w:r>
            <w:r>
              <w:rPr>
                <w:sz w:val="21"/>
              </w:rPr>
              <w:t>；</w:t>
            </w:r>
          </w:p>
        </w:tc>
      </w:tr>
      <w:tr>
        <w:tc>
          <w:tcPr>
            <w:tcW w:type="dxa" w:w="2076"/>
          </w:tcPr>
          <w:p/>
        </w:tc>
        <w:tc>
          <w:tcPr>
            <w:tcW w:type="dxa" w:w="415"/>
          </w:tcPr>
          <w:p>
            <w:pPr>
              <w:pStyle w:val="null3"/>
            </w:pPr>
            <w:r>
              <w:rPr/>
              <w:t>44</w:t>
            </w:r>
          </w:p>
        </w:tc>
        <w:tc>
          <w:tcPr>
            <w:tcW w:type="dxa" w:w="5814"/>
          </w:tcPr>
          <w:p>
            <w:pPr>
              <w:pStyle w:val="null3"/>
              <w:jc w:val="both"/>
            </w:pPr>
            <w:r>
              <w:rPr>
                <w:sz w:val="21"/>
              </w:rPr>
              <w:t>具有控制能量稳定功能，使激光能量输出不稳定度：</w:t>
            </w:r>
            <w:r>
              <w:rPr>
                <w:sz w:val="21"/>
              </w:rPr>
              <w:t>≤±5%</w:t>
            </w:r>
            <w:r>
              <w:rPr>
                <w:sz w:val="21"/>
              </w:rPr>
              <w:t>；</w:t>
            </w:r>
          </w:p>
        </w:tc>
      </w:tr>
      <w:tr>
        <w:tc>
          <w:tcPr>
            <w:tcW w:type="dxa" w:w="2076"/>
          </w:tcPr>
          <w:p/>
        </w:tc>
        <w:tc>
          <w:tcPr>
            <w:tcW w:type="dxa" w:w="415"/>
          </w:tcPr>
          <w:p>
            <w:pPr>
              <w:pStyle w:val="null3"/>
            </w:pPr>
            <w:r>
              <w:rPr/>
              <w:t>45</w:t>
            </w:r>
          </w:p>
        </w:tc>
        <w:tc>
          <w:tcPr>
            <w:tcW w:type="dxa" w:w="5814"/>
          </w:tcPr>
          <w:p>
            <w:pPr>
              <w:pStyle w:val="null3"/>
              <w:jc w:val="both"/>
            </w:pPr>
            <w:r>
              <w:rPr>
                <w:sz w:val="21"/>
              </w:rPr>
              <w:t>具有控制能量稳定功能，使激光输出功率的复现性：</w:t>
            </w:r>
            <w:r>
              <w:rPr>
                <w:sz w:val="21"/>
              </w:rPr>
              <w:t>≤±5%</w:t>
            </w:r>
            <w:r>
              <w:rPr>
                <w:sz w:val="21"/>
              </w:rPr>
              <w:t>；</w:t>
            </w:r>
          </w:p>
        </w:tc>
      </w:tr>
      <w:tr>
        <w:tc>
          <w:tcPr>
            <w:tcW w:type="dxa" w:w="2076"/>
          </w:tcPr>
          <w:p/>
        </w:tc>
        <w:tc>
          <w:tcPr>
            <w:tcW w:type="dxa" w:w="415"/>
          </w:tcPr>
          <w:p>
            <w:pPr>
              <w:pStyle w:val="null3"/>
            </w:pPr>
            <w:r>
              <w:rPr/>
              <w:t>46</w:t>
            </w:r>
          </w:p>
        </w:tc>
        <w:tc>
          <w:tcPr>
            <w:tcW w:type="dxa" w:w="5814"/>
          </w:tcPr>
          <w:p>
            <w:pPr>
              <w:pStyle w:val="null3"/>
              <w:jc w:val="both"/>
            </w:pPr>
            <w:r>
              <w:rPr>
                <w:sz w:val="21"/>
              </w:rPr>
              <w:t xml:space="preserve"> </w:t>
            </w:r>
            <w:r>
              <w:rPr>
                <w:sz w:val="21"/>
              </w:rPr>
              <w:t>工作激光输出波长：</w:t>
            </w:r>
            <w:r>
              <w:rPr>
                <w:sz w:val="21"/>
              </w:rPr>
              <w:t>2100nm±100nm</w:t>
            </w:r>
            <w:r>
              <w:rPr>
                <w:sz w:val="21"/>
              </w:rPr>
              <w:t>；</w:t>
            </w:r>
          </w:p>
        </w:tc>
      </w:tr>
      <w:tr>
        <w:tc>
          <w:tcPr>
            <w:tcW w:type="dxa" w:w="2076"/>
          </w:tcPr>
          <w:p/>
        </w:tc>
        <w:tc>
          <w:tcPr>
            <w:tcW w:type="dxa" w:w="415"/>
          </w:tcPr>
          <w:p>
            <w:pPr>
              <w:pStyle w:val="null3"/>
            </w:pPr>
            <w:r>
              <w:rPr/>
              <w:t>47</w:t>
            </w:r>
          </w:p>
        </w:tc>
        <w:tc>
          <w:tcPr>
            <w:tcW w:type="dxa" w:w="5814"/>
          </w:tcPr>
          <w:p>
            <w:pPr>
              <w:pStyle w:val="null3"/>
              <w:jc w:val="both"/>
            </w:pPr>
            <w:r>
              <w:rPr>
                <w:sz w:val="21"/>
              </w:rPr>
              <w:t>激光器工作方式：脉冲；</w:t>
            </w:r>
          </w:p>
        </w:tc>
      </w:tr>
      <w:tr>
        <w:tc>
          <w:tcPr>
            <w:tcW w:type="dxa" w:w="2076"/>
          </w:tcPr>
          <w:p/>
        </w:tc>
        <w:tc>
          <w:tcPr>
            <w:tcW w:type="dxa" w:w="415"/>
          </w:tcPr>
          <w:p>
            <w:pPr>
              <w:pStyle w:val="null3"/>
            </w:pPr>
            <w:r>
              <w:rPr/>
              <w:t>48</w:t>
            </w:r>
          </w:p>
        </w:tc>
        <w:tc>
          <w:tcPr>
            <w:tcW w:type="dxa" w:w="5814"/>
          </w:tcPr>
          <w:p>
            <w:pPr>
              <w:pStyle w:val="null3"/>
              <w:jc w:val="both"/>
            </w:pPr>
            <w:r>
              <w:rPr>
                <w:sz w:val="21"/>
              </w:rPr>
              <w:t>脉冲重复频率：</w:t>
            </w:r>
            <w:r>
              <w:rPr>
                <w:sz w:val="21"/>
              </w:rPr>
              <w:t>5Hz</w:t>
            </w:r>
            <w:r>
              <w:rPr>
                <w:sz w:val="21"/>
              </w:rPr>
              <w:t>～</w:t>
            </w:r>
            <w:r>
              <w:rPr>
                <w:sz w:val="21"/>
              </w:rPr>
              <w:t xml:space="preserve">30Hz </w:t>
            </w:r>
            <w:r>
              <w:rPr>
                <w:sz w:val="21"/>
              </w:rPr>
              <w:t>可调；</w:t>
            </w:r>
          </w:p>
        </w:tc>
      </w:tr>
      <w:tr>
        <w:tc>
          <w:tcPr>
            <w:tcW w:type="dxa" w:w="2076"/>
          </w:tcPr>
          <w:p>
            <w:pPr>
              <w:pStyle w:val="null3"/>
            </w:pPr>
            <w:r>
              <w:rPr/>
              <w:t>▲</w:t>
            </w:r>
          </w:p>
        </w:tc>
        <w:tc>
          <w:tcPr>
            <w:tcW w:type="dxa" w:w="415"/>
          </w:tcPr>
          <w:p>
            <w:pPr>
              <w:pStyle w:val="null3"/>
            </w:pPr>
            <w:r>
              <w:rPr/>
              <w:t>49</w:t>
            </w:r>
          </w:p>
        </w:tc>
        <w:tc>
          <w:tcPr>
            <w:tcW w:type="dxa" w:w="5814"/>
          </w:tcPr>
          <w:p>
            <w:pPr>
              <w:pStyle w:val="null3"/>
              <w:jc w:val="both"/>
            </w:pPr>
            <w:r>
              <w:rPr>
                <w:sz w:val="21"/>
              </w:rPr>
              <w:t>脉宽可调，靶向碎石：宽窄脉宽间距</w:t>
            </w:r>
            <w:r>
              <w:rPr>
                <w:sz w:val="21"/>
              </w:rPr>
              <w:t>≥600 μs</w:t>
            </w:r>
            <w:r>
              <w:rPr>
                <w:sz w:val="21"/>
              </w:rPr>
              <w:t>；</w:t>
            </w:r>
          </w:p>
        </w:tc>
      </w:tr>
      <w:tr>
        <w:tc>
          <w:tcPr>
            <w:tcW w:type="dxa" w:w="2076"/>
          </w:tcPr>
          <w:p/>
        </w:tc>
        <w:tc>
          <w:tcPr>
            <w:tcW w:type="dxa" w:w="415"/>
          </w:tcPr>
          <w:p>
            <w:pPr>
              <w:pStyle w:val="null3"/>
            </w:pPr>
            <w:r>
              <w:rPr/>
              <w:t>50</w:t>
            </w:r>
          </w:p>
        </w:tc>
        <w:tc>
          <w:tcPr>
            <w:tcW w:type="dxa" w:w="5814"/>
          </w:tcPr>
          <w:p>
            <w:pPr>
              <w:pStyle w:val="null3"/>
              <w:jc w:val="both"/>
            </w:pPr>
            <w:r>
              <w:rPr>
                <w:sz w:val="21"/>
              </w:rPr>
              <w:t>窄脉宽：</w:t>
            </w:r>
            <w:r>
              <w:rPr>
                <w:sz w:val="21"/>
              </w:rPr>
              <w:t>≤200 μs</w:t>
            </w:r>
            <w:r>
              <w:rPr>
                <w:sz w:val="21"/>
              </w:rPr>
              <w:t>；</w:t>
            </w:r>
          </w:p>
        </w:tc>
      </w:tr>
      <w:tr>
        <w:tc>
          <w:tcPr>
            <w:tcW w:type="dxa" w:w="2076"/>
          </w:tcPr>
          <w:p/>
        </w:tc>
        <w:tc>
          <w:tcPr>
            <w:tcW w:type="dxa" w:w="415"/>
          </w:tcPr>
          <w:p>
            <w:pPr>
              <w:pStyle w:val="null3"/>
            </w:pPr>
            <w:r>
              <w:rPr/>
              <w:t>51</w:t>
            </w:r>
          </w:p>
        </w:tc>
        <w:tc>
          <w:tcPr>
            <w:tcW w:type="dxa" w:w="5814"/>
          </w:tcPr>
          <w:p>
            <w:pPr>
              <w:pStyle w:val="null3"/>
              <w:jc w:val="both"/>
            </w:pPr>
            <w:r>
              <w:rPr>
                <w:sz w:val="21"/>
              </w:rPr>
              <w:t>宽脉宽：</w:t>
            </w:r>
            <w:r>
              <w:rPr>
                <w:sz w:val="21"/>
              </w:rPr>
              <w:t xml:space="preserve">≥800μs, </w:t>
            </w:r>
            <w:r>
              <w:rPr>
                <w:sz w:val="21"/>
              </w:rPr>
              <w:t>粉末化效果好，散状止血，切割止血同步进行；</w:t>
            </w:r>
          </w:p>
        </w:tc>
      </w:tr>
      <w:tr>
        <w:tc>
          <w:tcPr>
            <w:tcW w:type="dxa" w:w="2076"/>
          </w:tcPr>
          <w:p>
            <w:pPr>
              <w:pStyle w:val="null3"/>
            </w:pPr>
            <w:r>
              <w:rPr/>
              <w:t>▲</w:t>
            </w:r>
          </w:p>
        </w:tc>
        <w:tc>
          <w:tcPr>
            <w:tcW w:type="dxa" w:w="415"/>
          </w:tcPr>
          <w:p>
            <w:pPr>
              <w:pStyle w:val="null3"/>
            </w:pPr>
            <w:r>
              <w:rPr/>
              <w:t>52</w:t>
            </w:r>
          </w:p>
        </w:tc>
        <w:tc>
          <w:tcPr>
            <w:tcW w:type="dxa" w:w="5814"/>
          </w:tcPr>
          <w:p>
            <w:pPr>
              <w:pStyle w:val="null3"/>
              <w:jc w:val="both"/>
            </w:pPr>
            <w:r>
              <w:rPr>
                <w:sz w:val="21"/>
              </w:rPr>
              <w:t>传输系统：多种规格光纤可选，光纤芯径包含但不限于</w:t>
            </w:r>
            <w:r>
              <w:rPr>
                <w:sz w:val="21"/>
              </w:rPr>
              <w:t>200 μm</w:t>
            </w:r>
            <w:r>
              <w:rPr>
                <w:sz w:val="21"/>
              </w:rPr>
              <w:t>、</w:t>
            </w:r>
            <w:r>
              <w:rPr>
                <w:sz w:val="21"/>
              </w:rPr>
              <w:t>272μm</w:t>
            </w:r>
            <w:r>
              <w:rPr>
                <w:sz w:val="21"/>
              </w:rPr>
              <w:t>、</w:t>
            </w:r>
            <w:r>
              <w:rPr>
                <w:sz w:val="21"/>
              </w:rPr>
              <w:t>365μm</w:t>
            </w:r>
            <w:r>
              <w:rPr>
                <w:sz w:val="21"/>
              </w:rPr>
              <w:t>、</w:t>
            </w:r>
            <w:r>
              <w:rPr>
                <w:sz w:val="21"/>
              </w:rPr>
              <w:t xml:space="preserve">550μm, 800μm </w:t>
            </w:r>
            <w:r>
              <w:rPr>
                <w:sz w:val="21"/>
              </w:rPr>
              <w:t>和</w:t>
            </w:r>
            <w:r>
              <w:rPr>
                <w:sz w:val="21"/>
              </w:rPr>
              <w:t>1000 μm</w:t>
            </w:r>
            <w:r>
              <w:rPr>
                <w:sz w:val="21"/>
              </w:rPr>
              <w:t>中的</w:t>
            </w:r>
            <w:r>
              <w:rPr>
                <w:sz w:val="21"/>
              </w:rPr>
              <w:t>4</w:t>
            </w:r>
            <w:r>
              <w:rPr>
                <w:sz w:val="21"/>
              </w:rPr>
              <w:t>种；</w:t>
            </w:r>
          </w:p>
        </w:tc>
      </w:tr>
      <w:tr>
        <w:tc>
          <w:tcPr>
            <w:tcW w:type="dxa" w:w="2076"/>
          </w:tcPr>
          <w:p>
            <w:pPr>
              <w:pStyle w:val="null3"/>
            </w:pPr>
            <w:r>
              <w:rPr/>
              <w:t>▲</w:t>
            </w:r>
          </w:p>
        </w:tc>
        <w:tc>
          <w:tcPr>
            <w:tcW w:type="dxa" w:w="415"/>
          </w:tcPr>
          <w:p>
            <w:pPr>
              <w:pStyle w:val="null3"/>
            </w:pPr>
            <w:r>
              <w:rPr/>
              <w:t>53</w:t>
            </w:r>
          </w:p>
        </w:tc>
        <w:tc>
          <w:tcPr>
            <w:tcW w:type="dxa" w:w="5814"/>
          </w:tcPr>
          <w:p>
            <w:pPr>
              <w:pStyle w:val="null3"/>
              <w:jc w:val="both"/>
            </w:pPr>
            <w:r>
              <w:rPr>
                <w:sz w:val="21"/>
              </w:rPr>
              <w:t>多种规格光纤可选，光纤与设备主机同品牌，芯径至少包含但不限于</w:t>
            </w:r>
            <w:r>
              <w:rPr>
                <w:sz w:val="21"/>
              </w:rPr>
              <w:t>200μm</w:t>
            </w:r>
            <w:r>
              <w:rPr>
                <w:sz w:val="21"/>
              </w:rPr>
              <w:t>、</w:t>
            </w:r>
            <w:r>
              <w:rPr>
                <w:sz w:val="21"/>
              </w:rPr>
              <w:t>272μm</w:t>
            </w:r>
            <w:r>
              <w:rPr>
                <w:sz w:val="21"/>
              </w:rPr>
              <w:t>、</w:t>
            </w:r>
            <w:r>
              <w:rPr>
                <w:sz w:val="21"/>
              </w:rPr>
              <w:t>365μm</w:t>
            </w:r>
            <w:r>
              <w:rPr>
                <w:sz w:val="21"/>
              </w:rPr>
              <w:t>、</w:t>
            </w:r>
            <w:r>
              <w:rPr>
                <w:sz w:val="21"/>
              </w:rPr>
              <w:t>550μm</w:t>
            </w:r>
            <w:r>
              <w:rPr>
                <w:sz w:val="21"/>
              </w:rPr>
              <w:t>、</w:t>
            </w:r>
            <w:r>
              <w:rPr>
                <w:sz w:val="21"/>
              </w:rPr>
              <w:t xml:space="preserve">800μm  </w:t>
            </w:r>
            <w:r>
              <w:rPr>
                <w:sz w:val="21"/>
              </w:rPr>
              <w:t>和</w:t>
            </w:r>
            <w:r>
              <w:rPr>
                <w:sz w:val="21"/>
              </w:rPr>
              <w:t xml:space="preserve">1000μm </w:t>
            </w:r>
            <w:r>
              <w:rPr>
                <w:sz w:val="21"/>
              </w:rPr>
              <w:t>中的</w:t>
            </w:r>
            <w:r>
              <w:rPr>
                <w:sz w:val="21"/>
              </w:rPr>
              <w:t>4</w:t>
            </w:r>
            <w:r>
              <w:rPr>
                <w:sz w:val="21"/>
              </w:rPr>
              <w:t>种；</w:t>
            </w:r>
          </w:p>
        </w:tc>
      </w:tr>
      <w:tr>
        <w:tc>
          <w:tcPr>
            <w:tcW w:type="dxa" w:w="2076"/>
          </w:tcPr>
          <w:p/>
        </w:tc>
        <w:tc>
          <w:tcPr>
            <w:tcW w:type="dxa" w:w="415"/>
          </w:tcPr>
          <w:p>
            <w:pPr>
              <w:pStyle w:val="null3"/>
            </w:pPr>
            <w:r>
              <w:rPr/>
              <w:t>54</w:t>
            </w:r>
          </w:p>
        </w:tc>
        <w:tc>
          <w:tcPr>
            <w:tcW w:type="dxa" w:w="5814"/>
          </w:tcPr>
          <w:p>
            <w:pPr>
              <w:pStyle w:val="null3"/>
              <w:jc w:val="both"/>
            </w:pPr>
            <w:r>
              <w:rPr>
                <w:sz w:val="21"/>
              </w:rPr>
              <w:t>传输系统：光纤传输，设备注册单元内包含一次性使用光纤和可重复使用光纤</w:t>
            </w:r>
            <w:r>
              <w:rPr>
                <w:sz w:val="21"/>
              </w:rPr>
              <w:t>2</w:t>
            </w:r>
            <w:r>
              <w:rPr>
                <w:sz w:val="21"/>
              </w:rPr>
              <w:t>种选择；</w:t>
            </w:r>
          </w:p>
        </w:tc>
      </w:tr>
      <w:tr>
        <w:tc>
          <w:tcPr>
            <w:tcW w:type="dxa" w:w="2076"/>
          </w:tcPr>
          <w:p/>
        </w:tc>
        <w:tc>
          <w:tcPr>
            <w:tcW w:type="dxa" w:w="415"/>
          </w:tcPr>
          <w:p>
            <w:pPr>
              <w:pStyle w:val="null3"/>
            </w:pPr>
            <w:r>
              <w:rPr/>
              <w:t>55</w:t>
            </w:r>
          </w:p>
        </w:tc>
        <w:tc>
          <w:tcPr>
            <w:tcW w:type="dxa" w:w="5814"/>
          </w:tcPr>
          <w:p>
            <w:pPr>
              <w:pStyle w:val="null3"/>
              <w:jc w:val="both"/>
            </w:pPr>
            <w:r>
              <w:rPr>
                <w:sz w:val="21"/>
              </w:rPr>
              <w:t>抗干扰加长脚踏连接线，长度不低于</w:t>
            </w:r>
            <w:r>
              <w:rPr>
                <w:sz w:val="21"/>
              </w:rPr>
              <w:t>5</w:t>
            </w:r>
            <w:r>
              <w:rPr>
                <w:sz w:val="21"/>
              </w:rPr>
              <w:t>米，减少对其他手术室设备的干扰；</w:t>
            </w:r>
          </w:p>
        </w:tc>
      </w:tr>
      <w:tr>
        <w:tc>
          <w:tcPr>
            <w:tcW w:type="dxa" w:w="2076"/>
          </w:tcPr>
          <w:p/>
        </w:tc>
        <w:tc>
          <w:tcPr>
            <w:tcW w:type="dxa" w:w="415"/>
          </w:tcPr>
          <w:p>
            <w:pPr>
              <w:pStyle w:val="null3"/>
            </w:pPr>
            <w:r>
              <w:rPr/>
              <w:t>56</w:t>
            </w:r>
          </w:p>
        </w:tc>
        <w:tc>
          <w:tcPr>
            <w:tcW w:type="dxa" w:w="5814"/>
          </w:tcPr>
          <w:p>
            <w:pPr>
              <w:pStyle w:val="null3"/>
              <w:jc w:val="both"/>
            </w:pPr>
            <w:r>
              <w:rPr>
                <w:sz w:val="21"/>
              </w:rPr>
              <w:t>软光纤芯径：</w:t>
            </w:r>
            <w:r>
              <w:rPr>
                <w:sz w:val="21"/>
              </w:rPr>
              <w:t xml:space="preserve">200μm </w:t>
            </w:r>
            <w:r>
              <w:rPr>
                <w:sz w:val="21"/>
              </w:rPr>
              <w:t>光纤芯径</w:t>
            </w:r>
            <w:r>
              <w:rPr>
                <w:sz w:val="21"/>
              </w:rPr>
              <w:t xml:space="preserve">200μm±5%, 272μm  </w:t>
            </w:r>
            <w:r>
              <w:rPr>
                <w:sz w:val="21"/>
              </w:rPr>
              <w:t>光纤芯径</w:t>
            </w:r>
            <w:r>
              <w:rPr>
                <w:sz w:val="21"/>
              </w:rPr>
              <w:t xml:space="preserve">272μ m±5%, </w:t>
            </w:r>
            <w:r>
              <w:rPr>
                <w:sz w:val="21"/>
              </w:rPr>
              <w:t>；</w:t>
            </w:r>
          </w:p>
        </w:tc>
      </w:tr>
      <w:tr>
        <w:tc>
          <w:tcPr>
            <w:tcW w:type="dxa" w:w="2076"/>
          </w:tcPr>
          <w:p>
            <w:pPr>
              <w:pStyle w:val="null3"/>
            </w:pPr>
            <w:r>
              <w:rPr/>
              <w:t>▲</w:t>
            </w:r>
          </w:p>
        </w:tc>
        <w:tc>
          <w:tcPr>
            <w:tcW w:type="dxa" w:w="415"/>
          </w:tcPr>
          <w:p>
            <w:pPr>
              <w:pStyle w:val="null3"/>
            </w:pPr>
            <w:r>
              <w:rPr/>
              <w:t>57</w:t>
            </w:r>
          </w:p>
        </w:tc>
        <w:tc>
          <w:tcPr>
            <w:tcW w:type="dxa" w:w="5814"/>
          </w:tcPr>
          <w:p>
            <w:pPr>
              <w:pStyle w:val="null3"/>
              <w:jc w:val="both"/>
            </w:pPr>
            <w:r>
              <w:rPr>
                <w:sz w:val="21"/>
              </w:rPr>
              <w:t>软光纤最小弯曲半径：</w:t>
            </w:r>
            <w:r>
              <w:rPr>
                <w:sz w:val="21"/>
              </w:rPr>
              <w:t xml:space="preserve">200μm </w:t>
            </w:r>
            <w:r>
              <w:rPr>
                <w:sz w:val="21"/>
              </w:rPr>
              <w:t>光纤</w:t>
            </w:r>
            <w:r>
              <w:rPr>
                <w:sz w:val="21"/>
              </w:rPr>
              <w:t>≤3.0cm,272μm</w:t>
            </w:r>
            <w:r>
              <w:rPr>
                <w:sz w:val="21"/>
              </w:rPr>
              <w:t>光纤</w:t>
            </w:r>
            <w:r>
              <w:rPr>
                <w:sz w:val="21"/>
              </w:rPr>
              <w:t xml:space="preserve">≤4.5cm,  </w:t>
            </w:r>
            <w:r>
              <w:rPr>
                <w:sz w:val="21"/>
              </w:rPr>
              <w:t>（提供检验报告）；</w:t>
            </w:r>
          </w:p>
        </w:tc>
      </w:tr>
      <w:tr>
        <w:tc>
          <w:tcPr>
            <w:tcW w:type="dxa" w:w="2076"/>
          </w:tcPr>
          <w:p/>
        </w:tc>
        <w:tc>
          <w:tcPr>
            <w:tcW w:type="dxa" w:w="415"/>
          </w:tcPr>
          <w:p>
            <w:pPr>
              <w:pStyle w:val="null3"/>
            </w:pPr>
            <w:r>
              <w:rPr/>
              <w:t>58</w:t>
            </w:r>
          </w:p>
        </w:tc>
        <w:tc>
          <w:tcPr>
            <w:tcW w:type="dxa" w:w="5814"/>
          </w:tcPr>
          <w:p>
            <w:pPr>
              <w:pStyle w:val="null3"/>
              <w:jc w:val="both"/>
            </w:pPr>
            <w:r>
              <w:rPr>
                <w:sz w:val="21"/>
              </w:rPr>
              <w:t>护眼指示光：绿光，波长</w:t>
            </w:r>
            <w:r>
              <w:rPr>
                <w:sz w:val="21"/>
              </w:rPr>
              <w:t>520nm±20 nm</w:t>
            </w:r>
            <w:r>
              <w:rPr>
                <w:sz w:val="21"/>
              </w:rPr>
              <w:t>，</w:t>
            </w:r>
            <w:r>
              <w:rPr>
                <w:sz w:val="21"/>
              </w:rPr>
              <w:t>功率</w:t>
            </w:r>
            <w:r>
              <w:rPr>
                <w:sz w:val="21"/>
              </w:rPr>
              <w:t>≤5mW</w:t>
            </w:r>
            <w:r>
              <w:rPr>
                <w:sz w:val="21"/>
              </w:rPr>
              <w:t>，＞</w:t>
            </w:r>
            <w:r>
              <w:rPr>
                <w:sz w:val="21"/>
              </w:rPr>
              <w:t>8</w:t>
            </w:r>
            <w:r>
              <w:rPr>
                <w:sz w:val="21"/>
              </w:rPr>
              <w:t>档；</w:t>
            </w:r>
          </w:p>
        </w:tc>
      </w:tr>
      <w:tr>
        <w:tc>
          <w:tcPr>
            <w:tcW w:type="dxa" w:w="2076"/>
          </w:tcPr>
          <w:p/>
        </w:tc>
        <w:tc>
          <w:tcPr>
            <w:tcW w:type="dxa" w:w="415"/>
          </w:tcPr>
          <w:p>
            <w:pPr>
              <w:pStyle w:val="null3"/>
            </w:pPr>
            <w:r>
              <w:rPr/>
              <w:t>59</w:t>
            </w:r>
          </w:p>
        </w:tc>
        <w:tc>
          <w:tcPr>
            <w:tcW w:type="dxa" w:w="5814"/>
          </w:tcPr>
          <w:p>
            <w:pPr>
              <w:pStyle w:val="null3"/>
              <w:jc w:val="both"/>
            </w:pPr>
            <w:r>
              <w:rPr>
                <w:sz w:val="21"/>
              </w:rPr>
              <w:t>专家数据库：嵌入式微电脑内置专家数据库，可在屏幕显示（提供彩页或说明书）；</w:t>
            </w:r>
          </w:p>
        </w:tc>
      </w:tr>
      <w:tr>
        <w:tc>
          <w:tcPr>
            <w:tcW w:type="dxa" w:w="2076"/>
          </w:tcPr>
          <w:p/>
        </w:tc>
        <w:tc>
          <w:tcPr>
            <w:tcW w:type="dxa" w:w="415"/>
          </w:tcPr>
          <w:p>
            <w:pPr>
              <w:pStyle w:val="null3"/>
            </w:pPr>
            <w:r>
              <w:rPr/>
              <w:t>60</w:t>
            </w:r>
          </w:p>
        </w:tc>
        <w:tc>
          <w:tcPr>
            <w:tcW w:type="dxa" w:w="5814"/>
          </w:tcPr>
          <w:p>
            <w:pPr>
              <w:pStyle w:val="null3"/>
              <w:jc w:val="both"/>
            </w:pPr>
            <w:r>
              <w:rPr>
                <w:sz w:val="21"/>
              </w:rPr>
              <w:t>控制方式：全触摸彩色控制屏；</w:t>
            </w:r>
          </w:p>
        </w:tc>
      </w:tr>
      <w:tr>
        <w:tc>
          <w:tcPr>
            <w:tcW w:type="dxa" w:w="2076"/>
          </w:tcPr>
          <w:p/>
        </w:tc>
        <w:tc>
          <w:tcPr>
            <w:tcW w:type="dxa" w:w="415"/>
          </w:tcPr>
          <w:p>
            <w:pPr>
              <w:pStyle w:val="null3"/>
            </w:pPr>
            <w:r>
              <w:rPr/>
              <w:t>61</w:t>
            </w:r>
          </w:p>
        </w:tc>
        <w:tc>
          <w:tcPr>
            <w:tcW w:type="dxa" w:w="5814"/>
          </w:tcPr>
          <w:p>
            <w:pPr>
              <w:pStyle w:val="null3"/>
              <w:jc w:val="both"/>
            </w:pPr>
            <w:r>
              <w:rPr>
                <w:sz w:val="21"/>
              </w:rPr>
              <w:t>电源：</w:t>
            </w:r>
            <w:r>
              <w:rPr>
                <w:sz w:val="21"/>
              </w:rPr>
              <w:t>AC220V/50Hz</w:t>
            </w:r>
            <w:r>
              <w:rPr>
                <w:sz w:val="21"/>
              </w:rPr>
              <w:t>；</w:t>
            </w:r>
          </w:p>
        </w:tc>
      </w:tr>
      <w:tr>
        <w:tc>
          <w:tcPr>
            <w:tcW w:type="dxa" w:w="2076"/>
          </w:tcPr>
          <w:p/>
        </w:tc>
        <w:tc>
          <w:tcPr>
            <w:tcW w:type="dxa" w:w="415"/>
          </w:tcPr>
          <w:p>
            <w:pPr>
              <w:pStyle w:val="null3"/>
            </w:pPr>
            <w:r>
              <w:rPr/>
              <w:t>62</w:t>
            </w:r>
          </w:p>
        </w:tc>
        <w:tc>
          <w:tcPr>
            <w:tcW w:type="dxa" w:w="5814"/>
          </w:tcPr>
          <w:p>
            <w:pPr>
              <w:pStyle w:val="null3"/>
              <w:jc w:val="both"/>
            </w:pPr>
            <w:r>
              <w:rPr>
                <w:sz w:val="21"/>
              </w:rPr>
              <w:t>冷却系统：内置循环水冷，确保性能稳定；</w:t>
            </w:r>
          </w:p>
        </w:tc>
      </w:tr>
      <w:tr>
        <w:tc>
          <w:tcPr>
            <w:tcW w:type="dxa" w:w="2076"/>
          </w:tcPr>
          <w:p/>
        </w:tc>
        <w:tc>
          <w:tcPr>
            <w:tcW w:type="dxa" w:w="415"/>
          </w:tcPr>
          <w:p>
            <w:pPr>
              <w:pStyle w:val="null3"/>
            </w:pPr>
            <w:r>
              <w:rPr/>
              <w:t>63</w:t>
            </w:r>
          </w:p>
        </w:tc>
        <w:tc>
          <w:tcPr>
            <w:tcW w:type="dxa" w:w="5814"/>
          </w:tcPr>
          <w:p>
            <w:pPr>
              <w:pStyle w:val="null3"/>
              <w:jc w:val="both"/>
            </w:pPr>
            <w:r>
              <w:rPr>
                <w:sz w:val="21"/>
              </w:rPr>
              <w:t>具有脉冲总量统计功能，并在屏幕显示；</w:t>
            </w:r>
          </w:p>
        </w:tc>
      </w:tr>
      <w:tr>
        <w:tc>
          <w:tcPr>
            <w:tcW w:type="dxa" w:w="2076"/>
          </w:tcPr>
          <w:p/>
        </w:tc>
        <w:tc>
          <w:tcPr>
            <w:tcW w:type="dxa" w:w="415"/>
          </w:tcPr>
          <w:p>
            <w:pPr>
              <w:pStyle w:val="null3"/>
            </w:pPr>
            <w:r>
              <w:rPr/>
              <w:t>64</w:t>
            </w:r>
          </w:p>
        </w:tc>
        <w:tc>
          <w:tcPr>
            <w:tcW w:type="dxa" w:w="5814"/>
          </w:tcPr>
          <w:p>
            <w:pPr>
              <w:pStyle w:val="null3"/>
              <w:jc w:val="both"/>
            </w:pPr>
            <w:r>
              <w:rPr>
                <w:sz w:val="21"/>
              </w:rPr>
              <w:t>具有单次手术脉冲数量和总能量统计功能；</w:t>
            </w:r>
          </w:p>
        </w:tc>
      </w:tr>
      <w:tr>
        <w:tc>
          <w:tcPr>
            <w:tcW w:type="dxa" w:w="2076"/>
          </w:tcPr>
          <w:p/>
        </w:tc>
        <w:tc>
          <w:tcPr>
            <w:tcW w:type="dxa" w:w="415"/>
          </w:tcPr>
          <w:p>
            <w:pPr>
              <w:pStyle w:val="null3"/>
            </w:pPr>
            <w:r>
              <w:rPr/>
              <w:t>65</w:t>
            </w:r>
          </w:p>
        </w:tc>
        <w:tc>
          <w:tcPr>
            <w:tcW w:type="dxa" w:w="5814"/>
          </w:tcPr>
          <w:p>
            <w:pPr>
              <w:pStyle w:val="null3"/>
              <w:jc w:val="both"/>
            </w:pPr>
            <w:r>
              <w:rPr>
                <w:sz w:val="21"/>
              </w:rPr>
              <w:t>提供备用机：设备故障，现场不能修复的，无偿提供备用机以保证采购人的正常使用。</w:t>
            </w:r>
          </w:p>
        </w:tc>
      </w:tr>
      <w:tr>
        <w:tc>
          <w:tcPr>
            <w:tcW w:type="dxa" w:w="2076"/>
          </w:tcPr>
          <w:p/>
        </w:tc>
        <w:tc>
          <w:tcPr>
            <w:tcW w:type="dxa" w:w="415"/>
          </w:tcPr>
          <w:p>
            <w:pPr>
              <w:pStyle w:val="null3"/>
            </w:pPr>
            <w:r>
              <w:rPr/>
              <w:t>66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97"/>
              <w:gridCol w:w="5101"/>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1"/>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Ho:YAG</w:t>
                  </w:r>
                  <w:r>
                    <w:rPr>
                      <w:sz w:val="21"/>
                    </w:rPr>
                    <w:t>激光治疗机主机</w:t>
                  </w:r>
                  <w:r>
                    <w:rPr>
                      <w:sz w:val="21"/>
                    </w:rPr>
                    <w:t>1</w:t>
                  </w:r>
                  <w:r>
                    <w:rPr>
                      <w:sz w:val="21"/>
                    </w:rPr>
                    <w:t>台</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脚踏开关</w:t>
                  </w:r>
                  <w:r>
                    <w:rPr>
                      <w:sz w:val="21"/>
                    </w:rPr>
                    <w:t>1</w:t>
                  </w:r>
                  <w:r>
                    <w:rPr>
                      <w:sz w:val="21"/>
                    </w:rPr>
                    <w:t>套</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Ho:YAG</w:t>
                  </w:r>
                  <w:r>
                    <w:rPr>
                      <w:sz w:val="21"/>
                    </w:rPr>
                    <w:t>激光治疗机附件光纤</w:t>
                  </w:r>
                  <w:r>
                    <w:rPr>
                      <w:sz w:val="21"/>
                    </w:rPr>
                    <w:t>1</w:t>
                  </w:r>
                  <w:r>
                    <w:rPr>
                      <w:sz w:val="21"/>
                    </w:rPr>
                    <w:t>根</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Ho:YAG</w:t>
                  </w:r>
                  <w:r>
                    <w:rPr>
                      <w:sz w:val="21"/>
                    </w:rPr>
                    <w:t>激光治疗机附件光纤</w:t>
                  </w:r>
                  <w:r>
                    <w:rPr>
                      <w:sz w:val="21"/>
                    </w:rPr>
                    <w:t>1</w:t>
                  </w:r>
                  <w:r>
                    <w:rPr>
                      <w:sz w:val="21"/>
                    </w:rPr>
                    <w:t>根</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光纤剥离器</w:t>
                  </w:r>
                  <w:r>
                    <w:rPr>
                      <w:sz w:val="21"/>
                    </w:rPr>
                    <w:t>1</w:t>
                  </w:r>
                  <w:r>
                    <w:rPr>
                      <w:sz w:val="21"/>
                    </w:rPr>
                    <w:t>把</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光纤切割笔</w:t>
                  </w:r>
                  <w:r>
                    <w:rPr>
                      <w:sz w:val="21"/>
                    </w:rPr>
                    <w:t>1</w:t>
                  </w:r>
                  <w:r>
                    <w:rPr>
                      <w:sz w:val="21"/>
                    </w:rPr>
                    <w:t>把</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手持光纤端面检测仪</w:t>
                  </w:r>
                  <w:r>
                    <w:rPr>
                      <w:sz w:val="21"/>
                    </w:rPr>
                    <w:t>1</w:t>
                  </w:r>
                  <w:r>
                    <w:rPr>
                      <w:sz w:val="21"/>
                    </w:rPr>
                    <w:t>个</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激光防护镜</w:t>
                  </w:r>
                  <w:r>
                    <w:rPr>
                      <w:sz w:val="21"/>
                    </w:rPr>
                    <w:t>1</w:t>
                  </w:r>
                  <w:r>
                    <w:rPr>
                      <w:sz w:val="21"/>
                    </w:rPr>
                    <w:t>副</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使用说明书</w:t>
                  </w:r>
                  <w:r>
                    <w:rPr>
                      <w:sz w:val="21"/>
                    </w:rPr>
                    <w:t>（</w:t>
                  </w:r>
                  <w:r>
                    <w:rPr>
                      <w:sz w:val="21"/>
                    </w:rPr>
                    <w:t>电子版</w:t>
                  </w:r>
                  <w:r>
                    <w:rPr>
                      <w:sz w:val="21"/>
                    </w:rPr>
                    <w:t>）</w:t>
                  </w:r>
                  <w:r>
                    <w:rPr>
                      <w:sz w:val="21"/>
                    </w:rPr>
                    <w:t>1</w:t>
                  </w:r>
                  <w:r>
                    <w:rPr>
                      <w:sz w:val="21"/>
                    </w:rPr>
                    <w:t>份</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保修卡</w:t>
                  </w:r>
                  <w:r>
                    <w:rPr>
                      <w:sz w:val="21"/>
                    </w:rPr>
                    <w:t>1  1</w:t>
                  </w:r>
                  <w:r>
                    <w:rPr>
                      <w:sz w:val="21"/>
                    </w:rPr>
                    <w:t>份</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5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合格证</w:t>
                  </w:r>
                  <w:r>
                    <w:rPr>
                      <w:sz w:val="21"/>
                    </w:rPr>
                    <w:t>1  1</w:t>
                  </w:r>
                  <w:r>
                    <w:rPr>
                      <w:sz w:val="21"/>
                    </w:rPr>
                    <w:t>份</w:t>
                  </w:r>
                </w:p>
              </w:tc>
            </w:tr>
          </w:tbl>
          <w:p/>
        </w:tc>
      </w:tr>
      <w:tr>
        <w:tc>
          <w:tcPr>
            <w:tcW w:type="dxa" w:w="2076"/>
          </w:tcPr>
          <w:p/>
        </w:tc>
        <w:tc>
          <w:tcPr>
            <w:tcW w:type="dxa" w:w="415"/>
          </w:tcPr>
          <w:p>
            <w:pPr>
              <w:pStyle w:val="null3"/>
            </w:pPr>
            <w:r>
              <w:rPr/>
              <w:t>67</w:t>
            </w:r>
          </w:p>
        </w:tc>
        <w:tc>
          <w:tcPr>
            <w:tcW w:type="dxa" w:w="5814"/>
          </w:tcPr>
          <w:p>
            <w:pPr>
              <w:pStyle w:val="null3"/>
              <w:jc w:val="both"/>
            </w:pPr>
            <w:r>
              <w:rPr>
                <w:sz w:val="21"/>
                <w:b/>
              </w:rPr>
              <w:t>售后服务</w:t>
            </w:r>
            <w:r>
              <w:rPr>
                <w:sz w:val="21"/>
                <w:b/>
              </w:rPr>
              <w:t>及其他</w:t>
            </w:r>
            <w:r>
              <w:rPr>
                <w:sz w:val="21"/>
                <w:b/>
              </w:rPr>
              <w:t>：</w:t>
            </w:r>
          </w:p>
          <w:p>
            <w:pPr>
              <w:pStyle w:val="null3"/>
            </w:pPr>
            <w:r>
              <w:rPr/>
              <w:t>1</w:t>
            </w:r>
            <w:r>
              <w:rPr/>
              <w:t>、售后服务要求</w:t>
            </w:r>
            <w:r>
              <w:br/>
            </w:r>
            <w:r>
              <w:rPr/>
              <w:t>（</w:t>
            </w:r>
            <w:r>
              <w:rPr/>
              <w:t>1</w:t>
            </w:r>
            <w:r>
              <w:rPr/>
              <w:t>）验收通过之日起对设备保修</w:t>
            </w:r>
            <w:r>
              <w:rPr/>
              <w:t>5</w:t>
            </w:r>
            <w:r>
              <w:rPr/>
              <w:t>年。因设备配置或制造质量问题而引起的故障，中标人应在</w:t>
            </w:r>
            <w:r>
              <w:rPr/>
              <w:t>24</w:t>
            </w:r>
            <w:r>
              <w:rPr/>
              <w:t>小时内立即予以维修或更换，由此引起的一切费用由中标人承担，且包含在投标报价中。</w:t>
            </w:r>
          </w:p>
          <w:p>
            <w:pPr>
              <w:pStyle w:val="null3"/>
            </w:pPr>
            <w:r>
              <w:rPr/>
              <w:t>（</w:t>
            </w:r>
            <w:r>
              <w:rPr/>
              <w:t>2</w:t>
            </w:r>
            <w:r>
              <w:rPr/>
              <w:t>）技术支持响应时间。一般问题</w:t>
            </w:r>
            <w:r>
              <w:rPr/>
              <w:t>2</w:t>
            </w:r>
            <w:r>
              <w:rPr/>
              <w:t>小时内电话支持，难点、重点问题</w:t>
            </w:r>
            <w:r>
              <w:rPr/>
              <w:t>1</w:t>
            </w:r>
            <w:r>
              <w:rPr/>
              <w:t>天内现场解决，质保期内相关费用由中标人承担，质保期满后中标人收取成本费。除本文件规</w:t>
            </w:r>
            <w:r>
              <w:rPr/>
              <w:t>定的</w:t>
            </w:r>
            <w:r>
              <w:rPr/>
              <w:t>服务要求外，中标人所能承诺的售后服务应详细说明，同时负责向采购人提供设备维修或操作人员的培训，培训费用包含在投标报价中。报修响应时间为路程正常时间加</w:t>
            </w:r>
            <w:r>
              <w:rPr/>
              <w:t>3</w:t>
            </w:r>
            <w:r>
              <w:rPr/>
              <w:t>小时。</w:t>
            </w:r>
          </w:p>
          <w:p>
            <w:pPr>
              <w:pStyle w:val="null3"/>
            </w:pPr>
            <w:r>
              <w:rPr/>
              <w:t>（</w:t>
            </w:r>
            <w:r>
              <w:rPr/>
              <w:t>3</w:t>
            </w:r>
            <w:r>
              <w:rPr/>
              <w:t>）中标人在交货验收时须向采购人提供全套资料，含产品合格证（国产设备）、出厂计量合格证（强检设备）、操作手册、维修手册（含详细电路图），费用包含在投标报价中。如中标人为授权代理商须提供制造商的授权书，如资料不全，采购人有权不支付货款。</w:t>
            </w:r>
          </w:p>
          <w:p>
            <w:pPr>
              <w:pStyle w:val="null3"/>
            </w:pPr>
            <w:r>
              <w:rPr/>
              <w:t>（</w:t>
            </w:r>
            <w:r>
              <w:rPr/>
              <w:t>4</w:t>
            </w:r>
            <w:r>
              <w:rPr/>
              <w:t>）投标人所投报价包含货物在买方医院内的安装、搬运及设备就位的一切费用。</w:t>
            </w:r>
          </w:p>
          <w:p>
            <w:pPr>
              <w:pStyle w:val="null3"/>
              <w:jc w:val="both"/>
            </w:pPr>
            <w:r>
              <w:rPr>
                <w:sz w:val="21"/>
              </w:rPr>
              <w:t>（</w:t>
            </w:r>
            <w:r>
              <w:rPr>
                <w:sz w:val="21"/>
              </w:rPr>
              <w:t>5</w:t>
            </w:r>
            <w:r>
              <w:rPr>
                <w:sz w:val="21"/>
              </w:rPr>
              <w:t>）投标人要制定详细的售后服务体系、售后服务人员组织结构、维护体系、技术支持、方案等。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广东省生殖科学研究所（广东省生殖医院）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向中标人收取的中标服务费标准按国家计委[计价格[2002]1980号文及国家发改委[2011]534号文货物招标代理服务收费标准差额定率累进法计算收取，如收取金额不足人民币6000元，按人民币6000元收取中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男性性功能生物反馈检测仪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采购包1（男性性功能生物反馈检测仪等）：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采购包1（男性性功能生物反馈检测仪等）：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履行合同所必需的设备和专业技术能力证明文件或书面声明。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提供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特定资格要求（满足以下任一条件即可）： 【适用于投标人为所投产品经营企业】①所投产品为第三类医疗器械，须具有《医疗器械经营许可证》；②所投产品为第二类医疗器械，须承诺供货前取得《第二类医疗器械经营备案凭证》；③所投产品为第一类医疗器械或不属于医疗器械，无需提供证明材料。 【适用于投标人为所投产品的生产企业】①所投产品为第二类、第三类医疗器械，须具有《医疗器械生产许可证》；②所投产品为第一类医疗器械，须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供应商必须符合本项目采购标的对应行业（工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采购包1（男性性功能生物反馈检测仪等）：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1）投标报价未超过本项目内单价限价及最高限价（采购预算）；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采购包1(男性性功能生物反馈检测仪等):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所投产品对采购需求“具体技术(参数)要求”中带▲号的重要技术参数的符合性 (42.0分)</w:t>
            </w:r>
          </w:p>
        </w:tc>
        <w:tc>
          <w:tcPr>
            <w:tcW w:type="dxa" w:w="5076"/>
          </w:tcPr>
          <w:p>
            <w:pPr>
              <w:pStyle w:val="null3"/>
              <w:jc w:val="left"/>
            </w:pPr>
            <w:r>
              <w:rPr/>
              <w:t>根据投标人所投产品对采购需求“具体技术（参数）要求”中带“▲”的重要技术条款（共15项）的响应情况进行评审：全部满足带“▲”号的重要技术条款得42分，每有一项不满足扣2.8分，本项最高扣至0分。 注：如采购需求中有明确要求提供证明材料的，则以采购需求要求的为准；如采购需求中无明确要求证明材料的，则投标人须提供投标产品的产品彩页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所投货物技术参数及性能、配置与技术规格参数的符合性 (8.4分)</w:t>
            </w:r>
          </w:p>
        </w:tc>
        <w:tc>
          <w:tcPr>
            <w:tcW w:type="dxa" w:w="5076"/>
          </w:tcPr>
          <w:p>
            <w:pPr>
              <w:pStyle w:val="null3"/>
              <w:jc w:val="left"/>
            </w:pPr>
            <w:r>
              <w:rPr/>
              <w:t>完全满足采购需求“具体技术(参数)要求”中“一、技术参数”及“二、配置清单”不带“▲”号和“★”号的一般技术参数（共84项），得8.4分。每有一项条款负偏离的扣0.1分，本项最低扣至0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供货方案 (4.6分)</w:t>
            </w:r>
          </w:p>
        </w:tc>
        <w:tc>
          <w:tcPr>
            <w:tcW w:type="dxa" w:w="5076"/>
          </w:tcPr>
          <w:p>
            <w:pPr>
              <w:pStyle w:val="null3"/>
              <w:jc w:val="left"/>
            </w:pPr>
            <w:r>
              <w:rPr/>
              <w:t>根据投标人提供的供货方案进行评审（内容包括但不限于货物包装、运输、保管等内容）：供货方案齐全完整、有针对性，供货时间计划能保障项目实施，整体方案内容优于或完全满足采购需求的，得4.6分； 供货方案齐全、针对性一般、供货时间计划较能保障项目实施，整体方案内容基本满足采购需求的，得2分；供货方案不全、针对性一般，供货时间计划部分程度上能保障项目实施，整体方案内容满足采购需求的，得1分； （3）未提供方案或其他的，不得分。</w:t>
            </w:r>
          </w:p>
        </w:tc>
      </w:tr>
      <w:tr>
        <w:tc>
          <w:tcPr>
            <w:tcW w:type="dxa" w:w="922"/>
            <w:gridSpan w:val="2"/>
            <w:vMerge/>
          </w:tcPr>
          <w:p/>
        </w:tc>
        <w:tc>
          <w:tcPr>
            <w:tcW w:type="dxa" w:w="2307"/>
          </w:tcPr>
          <w:p>
            <w:pPr>
              <w:pStyle w:val="null3"/>
              <w:jc w:val="left"/>
            </w:pPr>
            <w:r>
              <w:rPr/>
              <w:t>投标人提供售后服务的内容(包括保修期、维护保养方案、各阶段服务计划（履约进度表）等) (3.0分)</w:t>
            </w:r>
          </w:p>
        </w:tc>
        <w:tc>
          <w:tcPr>
            <w:tcW w:type="dxa" w:w="5076"/>
          </w:tcPr>
          <w:p>
            <w:pPr>
              <w:pStyle w:val="null3"/>
              <w:jc w:val="left"/>
            </w:pPr>
            <w:r>
              <w:rPr/>
              <w:t>根据投标人提供的售后服务内容进行评审(包括保修期、维护保养方案、各阶段服务计划（履约进度表）等) ：具有完善具体的售后服务内容，各阶段服务计划详尽优于或完全满足采购需求的，得3分； 有售后服务内容及各阶段服务计划，基本满足采购需求的得2分；售后服务内容简单，部分满足采购需求的，得1分；未提供售后服务内容不得分。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采购需求中“培训方案”的内容，对投标人的培训方案（包括以下内容：①培训内容；②培训时间计划；③培训人员安排）进行评审：培训内容齐全有针对性、培训时间计划能保障项目实施，培训人员安排合理，整体方案内容优于或完全满足采购需求的，得2分；培训内容齐全较有针对性、培训时间计划较能保障项目实施，培训人员安排满足采购需求，整体方案内容基本满足采购需求的，得1分；培训内容不全、针对性一般、培训时间计划部分程度上能保障项目实施，培训人员安排部分满足采购需求，整体方案内容部分满足采购需求的，得0.5分； 未提供方案或其他的，不得分。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投标人或制造商企业认证 (3.0分)</w:t>
            </w:r>
          </w:p>
        </w:tc>
        <w:tc>
          <w:tcPr>
            <w:tcW w:type="dxa" w:w="5076"/>
          </w:tcPr>
          <w:p>
            <w:pPr>
              <w:pStyle w:val="null3"/>
              <w:jc w:val="left"/>
            </w:pPr>
            <w:r>
              <w:rPr/>
              <w:t>具有第三方出具的与本项目相关的质量管理体系认证证书、环境管理体系认证证书、职业健康安全管理体系认证证书，每具有一个得1分，最高得3分。 注：提供有效证书扫描件，不提供不得分。</w:t>
            </w:r>
          </w:p>
        </w:tc>
      </w:tr>
      <w:tr>
        <w:tc>
          <w:tcPr>
            <w:tcW w:type="dxa" w:w="922"/>
            <w:gridSpan w:val="2"/>
            <w:vMerge/>
          </w:tcPr>
          <w:p/>
        </w:tc>
        <w:tc>
          <w:tcPr>
            <w:tcW w:type="dxa" w:w="2307"/>
          </w:tcPr>
          <w:p>
            <w:pPr>
              <w:pStyle w:val="null3"/>
              <w:jc w:val="left"/>
            </w:pPr>
            <w:r>
              <w:rPr/>
              <w:t>投标人的业绩 (4.0分)</w:t>
            </w:r>
          </w:p>
        </w:tc>
        <w:tc>
          <w:tcPr>
            <w:tcW w:type="dxa" w:w="5076"/>
          </w:tcPr>
          <w:p>
            <w:pPr>
              <w:pStyle w:val="null3"/>
              <w:jc w:val="left"/>
            </w:pPr>
            <w:r>
              <w:rPr/>
              <w:t>投标人2021年1月1日至今同类型业绩，每提供1个业绩得1分，本项最高得4分。 注：需提供投标人相关业绩合同扫描件加盖公章，不提供不得分。</w:t>
            </w:r>
          </w:p>
        </w:tc>
      </w:tr>
      <w:tr>
        <w:tc>
          <w:tcPr>
            <w:tcW w:type="dxa" w:w="922"/>
            <w:gridSpan w:val="2"/>
            <w:vMerge/>
          </w:tcPr>
          <w:p/>
        </w:tc>
        <w:tc>
          <w:tcPr>
            <w:tcW w:type="dxa" w:w="2307"/>
          </w:tcPr>
          <w:p>
            <w:pPr>
              <w:pStyle w:val="null3"/>
              <w:jc w:val="left"/>
            </w:pPr>
            <w:r>
              <w:rPr/>
              <w:t>产品授权证明 (3.0分)</w:t>
            </w:r>
          </w:p>
        </w:tc>
        <w:tc>
          <w:tcPr>
            <w:tcW w:type="dxa" w:w="5076"/>
          </w:tcPr>
          <w:p>
            <w:pPr>
              <w:pStyle w:val="null3"/>
              <w:jc w:val="left"/>
            </w:pPr>
            <w:r>
              <w:rPr/>
              <w:t>为了保证核心产品具有追溯性且保证质量，投标人为代理商、经销商投标响应的，提供生产企业或其授权的经销商（代理商）出具的针对本项目核心产品（硬性电子膀胱肾盂镜（电子精囊镜））的有效授权证明，得3分，若投标人为生产企业投标的（需提供相关证明文件）也得3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jc w:val="center"/>
      </w:pPr>
      <w:r>
        <w:rPr>
          <w:sz w:val="32"/>
          <w:b/>
          <w:color w:val="000000"/>
        </w:rPr>
        <w:t>采</w:t>
      </w:r>
      <w:r>
        <w:rPr>
          <w:b/>
        </w:rPr>
        <w:t xml:space="preserve"> </w:t>
      </w:r>
      <w:r>
        <w:rPr>
          <w:sz w:val="32"/>
          <w:b/>
          <w:color w:val="000000"/>
        </w:rPr>
        <w:t>购</w:t>
      </w:r>
      <w:r>
        <w:rPr>
          <w:b/>
        </w:rPr>
        <w:t xml:space="preserve"> </w:t>
      </w:r>
      <w:r>
        <w:rPr>
          <w:sz w:val="32"/>
          <w:b/>
          <w:color w:val="000000"/>
        </w:rPr>
        <w:t>合</w:t>
      </w:r>
      <w:r>
        <w:rPr>
          <w:b/>
        </w:rPr>
        <w:t xml:space="preserve"> </w:t>
      </w:r>
      <w:r>
        <w:rPr>
          <w:sz w:val="32"/>
          <w:b/>
          <w:color w:val="000000"/>
        </w:rPr>
        <w:t>同</w:t>
      </w:r>
    </w:p>
    <w:p>
      <w:pPr>
        <w:pStyle w:val="null3"/>
        <w:jc w:val="left"/>
      </w:pPr>
      <w:r>
        <w:rPr/>
        <w:t xml:space="preserve">  </w:t>
      </w:r>
    </w:p>
    <w:p>
      <w:pPr>
        <w:pStyle w:val="null3"/>
        <w:ind w:firstLine="422"/>
        <w:jc w:val="both"/>
      </w:pPr>
      <w:r>
        <w:rPr>
          <w:sz w:val="21"/>
          <w:b/>
          <w:color w:val="000000"/>
        </w:rPr>
        <w:t>甲</w:t>
      </w:r>
      <w:r>
        <w:rPr>
          <w:b/>
        </w:rPr>
        <w:t xml:space="preserve">  </w:t>
      </w:r>
      <w:r>
        <w:rPr>
          <w:sz w:val="21"/>
          <w:b/>
          <w:color w:val="000000"/>
        </w:rPr>
        <w:t>方：</w:t>
      </w:r>
    </w:p>
    <w:p>
      <w:pPr>
        <w:pStyle w:val="null3"/>
        <w:ind w:firstLine="422"/>
        <w:jc w:val="both"/>
      </w:pPr>
      <w:r>
        <w:rPr>
          <w:sz w:val="21"/>
          <w:b/>
          <w:color w:val="000000"/>
        </w:rPr>
        <w:t>乙</w:t>
      </w:r>
      <w:r>
        <w:rPr>
          <w:sz w:val="21"/>
          <w:b/>
          <w:color w:val="000000"/>
        </w:rPr>
        <w:t xml:space="preserve">    </w:t>
      </w:r>
      <w:r>
        <w:rPr>
          <w:sz w:val="21"/>
          <w:b/>
          <w:color w:val="000000"/>
        </w:rPr>
        <w:t>方（中标人）：</w:t>
      </w:r>
    </w:p>
    <w:p>
      <w:pPr>
        <w:pStyle w:val="null3"/>
        <w:ind w:firstLine="420"/>
        <w:jc w:val="both"/>
      </w:pPr>
      <w:r>
        <w:rPr>
          <w:sz w:val="21"/>
          <w:color w:val="000000"/>
        </w:rPr>
        <w:t>根据《中华人民共和国民法典》及</w:t>
      </w:r>
      <w:r>
        <w:rPr/>
        <w:t xml:space="preserve"> </w:t>
      </w:r>
      <w:r>
        <w:rPr>
          <w:u w:val="single"/>
        </w:rPr>
        <w:t xml:space="preserve">        </w:t>
      </w:r>
      <w:r>
        <w:rPr>
          <w:sz w:val="21"/>
          <w:color w:val="000000"/>
        </w:rPr>
        <w:t>项目的招标文件的要求，甲、乙双方经协商确定，甲方向乙方采购以下设备及其服务，为明确双方责任和权利，特签订本合同，共同遵守。具体条款如下：</w:t>
      </w:r>
    </w:p>
    <w:p>
      <w:pPr>
        <w:pStyle w:val="null3"/>
        <w:jc w:val="both"/>
      </w:pPr>
      <w:r>
        <w:rPr/>
        <w:t xml:space="preserve"> </w:t>
      </w:r>
    </w:p>
    <w:p>
      <w:pPr>
        <w:pStyle w:val="null3"/>
        <w:ind w:firstLine="420"/>
        <w:jc w:val="both"/>
      </w:pPr>
      <w:r>
        <w:rPr>
          <w:sz w:val="21"/>
          <w:b/>
          <w:color w:val="000000"/>
        </w:rPr>
        <w:t>1.</w:t>
      </w:r>
      <w:r>
        <w:rPr>
          <w:sz w:val="21"/>
          <w:b/>
          <w:color w:val="000000"/>
        </w:rPr>
        <w:t>合同设备</w:t>
      </w:r>
    </w:p>
    <w:p>
      <w:pPr>
        <w:pStyle w:val="null3"/>
        <w:ind w:firstLine="480"/>
        <w:jc w:val="both"/>
      </w:pPr>
      <w:r>
        <w:rPr>
          <w:sz w:val="21"/>
          <w:color w:val="000000"/>
        </w:rPr>
        <w:t>1.1</w:t>
      </w:r>
      <w:r>
        <w:rPr>
          <w:sz w:val="21"/>
          <w:color w:val="000000"/>
        </w:rPr>
        <w:t>乙方负责向甲方供应下表中所列设备及负责安装调试。</w:t>
      </w:r>
    </w:p>
    <w:p>
      <w:pPr>
        <w:pStyle w:val="null3"/>
        <w:ind w:left="84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88"/>
        <w:gridCol w:w="588"/>
        <w:gridCol w:w="1025"/>
        <w:gridCol w:w="739"/>
        <w:gridCol w:w="648"/>
        <w:gridCol w:w="497"/>
        <w:gridCol w:w="1161"/>
        <w:gridCol w:w="1161"/>
        <w:gridCol w:w="573"/>
        <w:gridCol w:w="663"/>
        <w:gridCol w:w="663"/>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品名</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产地品牌</w:t>
            </w:r>
            <w:r>
              <w:rPr>
                <w:sz w:val="21"/>
                <w:color w:val="000000"/>
              </w:rPr>
              <w:t>/</w:t>
            </w:r>
            <w:r>
              <w:rPr>
                <w:sz w:val="21"/>
                <w:color w:val="000000"/>
              </w:rPr>
              <w:t>厂家</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w:t>
            </w:r>
          </w:p>
          <w:p>
            <w:pPr>
              <w:pStyle w:val="null3"/>
              <w:jc w:val="center"/>
            </w:pPr>
            <w:r>
              <w:rPr>
                <w:sz w:val="21"/>
                <w:color w:val="000000"/>
              </w:rPr>
              <w:t>证号</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单价（人民币，元）</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总价（人民币，元）</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w:t>
            </w:r>
          </w:p>
          <w:p>
            <w:pPr>
              <w:pStyle w:val="null3"/>
              <w:jc w:val="center"/>
            </w:pPr>
            <w:r>
              <w:rPr>
                <w:sz w:val="21"/>
                <w:color w:val="000000"/>
              </w:rPr>
              <w:t>配件</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地点</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时间</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详见配置清单</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甲方通知后</w:t>
            </w:r>
            <w:r>
              <w:rPr>
                <w:sz w:val="19"/>
              </w:rPr>
              <w:t xml:space="preserve"> </w:t>
            </w:r>
            <w:r>
              <w:rPr>
                <w:sz w:val="21"/>
                <w:color w:val="000000"/>
              </w:rPr>
              <w:t>日内</w:t>
            </w:r>
          </w:p>
        </w:tc>
      </w:tr>
    </w:tbl>
    <w:p>
      <w:pPr>
        <w:pStyle w:val="null3"/>
        <w:ind w:firstLine="480"/>
        <w:jc w:val="both"/>
      </w:pPr>
      <w:r>
        <w:rPr>
          <w:sz w:val="21"/>
          <w:b/>
          <w:color w:val="000000"/>
        </w:rPr>
        <w:t>注：合同附页应有详细的设备配置清单；其中两份合同必须附三证及代理证书或授权书。</w:t>
      </w:r>
    </w:p>
    <w:p>
      <w:pPr>
        <w:pStyle w:val="null3"/>
        <w:ind w:firstLine="422"/>
        <w:jc w:val="both"/>
      </w:pPr>
      <w:r>
        <w:rPr>
          <w:sz w:val="21"/>
          <w:b/>
          <w:color w:val="000000"/>
        </w:rPr>
        <w:t xml:space="preserve">2. </w:t>
      </w:r>
      <w:r>
        <w:rPr>
          <w:sz w:val="21"/>
          <w:b/>
          <w:color w:val="000000"/>
        </w:rPr>
        <w:t>合同总价</w:t>
      </w:r>
    </w:p>
    <w:p>
      <w:pPr>
        <w:pStyle w:val="null3"/>
        <w:ind w:firstLine="420"/>
        <w:jc w:val="both"/>
      </w:pPr>
      <w:r>
        <w:rPr>
          <w:sz w:val="21"/>
          <w:color w:val="000000"/>
        </w:rPr>
        <w:t>总价为：人民币（大写）</w:t>
      </w:r>
      <w:r>
        <w:rPr>
          <w:u w:val="single"/>
        </w:rPr>
        <w:t xml:space="preserve">       </w:t>
      </w:r>
      <w:r>
        <w:rPr/>
        <w:t xml:space="preserve"> </w:t>
      </w:r>
      <w:r>
        <w:rPr>
          <w:sz w:val="21"/>
          <w:color w:val="000000"/>
        </w:rPr>
        <w:t>元整</w:t>
      </w:r>
      <w:r>
        <w:rPr/>
        <w:t xml:space="preserve"> </w:t>
      </w:r>
      <w:r>
        <w:rPr>
          <w:sz w:val="21"/>
          <w:color w:val="000000"/>
        </w:rPr>
        <w:t>，即</w:t>
      </w:r>
      <w:r>
        <w:rPr>
          <w:sz w:val="21"/>
          <w:color w:val="000000"/>
        </w:rPr>
        <w:t>¥</w:t>
      </w:r>
      <w:r>
        <w:rPr>
          <w:sz w:val="21"/>
          <w:color w:val="000000"/>
          <w:u w:val="single"/>
        </w:rPr>
        <w:t>00.00</w:t>
      </w:r>
      <w:r>
        <w:rPr>
          <w:sz w:val="21"/>
          <w:color w:val="000000"/>
        </w:rPr>
        <w:t>元。该合同总金额包括设备设计、制造、包装、仓储、采购、运输、安装调试、验收及保修期内的维护保养等所有费用（含人工、材料、税费等），以及乙方认为必要的其他货物、材料及配套服务。本合同执行期间合同总金额不变。</w:t>
      </w:r>
    </w:p>
    <w:p>
      <w:pPr>
        <w:pStyle w:val="null3"/>
        <w:ind w:firstLine="480"/>
        <w:jc w:val="both"/>
      </w:pPr>
      <w:r>
        <w:rPr/>
        <w:t xml:space="preserve"> </w:t>
      </w:r>
    </w:p>
    <w:p>
      <w:pPr>
        <w:pStyle w:val="null3"/>
        <w:ind w:firstLine="422"/>
        <w:jc w:val="both"/>
      </w:pPr>
      <w:r>
        <w:rPr>
          <w:sz w:val="21"/>
          <w:b/>
          <w:color w:val="000000"/>
        </w:rPr>
        <w:t xml:space="preserve">3. </w:t>
      </w:r>
      <w:r>
        <w:rPr>
          <w:sz w:val="21"/>
          <w:b/>
          <w:color w:val="000000"/>
        </w:rPr>
        <w:t>合同组成</w:t>
      </w:r>
    </w:p>
    <w:p>
      <w:pPr>
        <w:pStyle w:val="null3"/>
        <w:ind w:firstLine="420"/>
        <w:jc w:val="both"/>
      </w:pPr>
      <w:r>
        <w:rPr>
          <w:sz w:val="21"/>
          <w:color w:val="000000"/>
        </w:rPr>
        <w:t>详细价格、技术说明</w:t>
      </w:r>
      <w:r>
        <w:rPr>
          <w:sz w:val="21"/>
          <w:color w:val="000000"/>
        </w:rPr>
        <w:t>及其他</w:t>
      </w:r>
      <w:r>
        <w:rPr>
          <w:sz w:val="21"/>
          <w:color w:val="000000"/>
        </w:rPr>
        <w:t>有关合同设备的特定信息由合同附件说明。所有附件及本项目的招投标文件、会议纪要、协议、澄清等均为本合同不可分割之一部分。</w:t>
      </w:r>
    </w:p>
    <w:p>
      <w:pPr>
        <w:pStyle w:val="null3"/>
        <w:ind w:firstLine="480"/>
        <w:jc w:val="both"/>
      </w:pPr>
      <w:r>
        <w:rPr/>
        <w:t xml:space="preserve"> </w:t>
      </w:r>
    </w:p>
    <w:p>
      <w:pPr>
        <w:pStyle w:val="null3"/>
        <w:ind w:firstLine="422"/>
        <w:jc w:val="both"/>
      </w:pPr>
      <w:r>
        <w:rPr>
          <w:sz w:val="21"/>
          <w:b/>
          <w:color w:val="000000"/>
        </w:rPr>
        <w:t xml:space="preserve">4. </w:t>
      </w:r>
      <w:r>
        <w:rPr>
          <w:sz w:val="21"/>
          <w:b/>
          <w:color w:val="000000"/>
        </w:rPr>
        <w:t>技术要求</w:t>
      </w:r>
    </w:p>
    <w:p>
      <w:pPr>
        <w:pStyle w:val="null3"/>
        <w:ind w:firstLine="420"/>
        <w:jc w:val="both"/>
      </w:pPr>
      <w:r>
        <w:rPr>
          <w:sz w:val="21"/>
          <w:color w:val="000000"/>
        </w:rPr>
        <w:t>乙方所提供设备及配套耗材，必须符合国家有关规范和环保要求及甲方的技术要求，并提供相应的检测报告。</w:t>
      </w:r>
    </w:p>
    <w:p>
      <w:pPr>
        <w:pStyle w:val="null3"/>
        <w:jc w:val="both"/>
      </w:pPr>
      <w:r>
        <w:rPr/>
        <w:t xml:space="preserve"> </w:t>
      </w:r>
    </w:p>
    <w:p>
      <w:pPr>
        <w:pStyle w:val="null3"/>
        <w:ind w:firstLine="422"/>
        <w:jc w:val="both"/>
      </w:pPr>
      <w:r>
        <w:rPr>
          <w:sz w:val="21"/>
          <w:b/>
          <w:color w:val="000000"/>
        </w:rPr>
        <w:t xml:space="preserve">5. </w:t>
      </w:r>
      <w:r>
        <w:rPr>
          <w:sz w:val="21"/>
          <w:b/>
          <w:color w:val="000000"/>
        </w:rPr>
        <w:t>合同设备及配套耗材包装、交货、安装及验收</w:t>
      </w:r>
    </w:p>
    <w:p>
      <w:pPr>
        <w:pStyle w:val="null3"/>
        <w:ind w:left="285"/>
        <w:jc w:val="both"/>
      </w:pPr>
      <w:r>
        <w:rPr/>
        <w:t xml:space="preserve"> </w:t>
      </w:r>
      <w:r>
        <w:rPr>
          <w:sz w:val="21"/>
          <w:color w:val="000000"/>
        </w:rPr>
        <w:t>5.1</w:t>
      </w:r>
      <w:r>
        <w:rPr>
          <w:sz w:val="21"/>
          <w:color w:val="000000"/>
        </w:rPr>
        <w:t>合同设备及配套耗材的包装</w:t>
      </w:r>
    </w:p>
    <w:p>
      <w:pPr>
        <w:pStyle w:val="null3"/>
        <w:ind w:firstLine="240"/>
        <w:jc w:val="both"/>
      </w:pPr>
      <w:r>
        <w:rPr/>
        <w:t xml:space="preserve"> </w:t>
      </w:r>
      <w:r>
        <w:rPr>
          <w:sz w:val="21"/>
          <w:color w:val="000000"/>
        </w:rPr>
        <w:t>设备及配套耗材的包装均应有良好的防湿、防锈、防潮、防雨、防腐及防碰撞的措施。凡由于包装不良造成的损失和由此产生的费用均由乙方承担。</w:t>
      </w:r>
    </w:p>
    <w:p>
      <w:pPr>
        <w:pStyle w:val="null3"/>
        <w:ind w:firstLine="420"/>
        <w:jc w:val="both"/>
      </w:pPr>
      <w:r>
        <w:rPr>
          <w:sz w:val="21"/>
          <w:color w:val="000000"/>
        </w:rPr>
        <w:t>5.2</w:t>
      </w:r>
      <w:r>
        <w:rPr>
          <w:sz w:val="21"/>
          <w:color w:val="000000"/>
        </w:rPr>
        <w:t>合同设备及配套耗材的交货</w:t>
      </w:r>
    </w:p>
    <w:p>
      <w:pPr>
        <w:pStyle w:val="null3"/>
        <w:ind w:firstLine="420"/>
        <w:jc w:val="both"/>
      </w:pPr>
      <w:r>
        <w:rPr>
          <w:sz w:val="21"/>
          <w:color w:val="000000"/>
        </w:rPr>
        <w:t>5.2.1</w:t>
      </w:r>
      <w:r>
        <w:rPr>
          <w:sz w:val="21"/>
          <w:color w:val="000000"/>
        </w:rPr>
        <w:t>乙方交货时间：甲方通知后</w:t>
      </w:r>
      <w:r>
        <w:rPr>
          <w:u w:val="single"/>
        </w:rPr>
        <w:t xml:space="preserve"> </w:t>
      </w:r>
      <w:r>
        <w:rPr>
          <w:sz w:val="21"/>
          <w:color w:val="000000"/>
        </w:rPr>
        <w:t>日内。</w:t>
      </w:r>
    </w:p>
    <w:p>
      <w:pPr>
        <w:pStyle w:val="null3"/>
        <w:ind w:firstLine="420"/>
        <w:jc w:val="both"/>
      </w:pPr>
      <w:r>
        <w:rPr>
          <w:sz w:val="21"/>
          <w:color w:val="000000"/>
        </w:rPr>
        <w:t>5.2.2</w:t>
      </w:r>
      <w:r>
        <w:rPr>
          <w:sz w:val="21"/>
          <w:color w:val="000000"/>
        </w:rPr>
        <w:t>乙方交货地点：运输及卸车至甲方指定地点。</w:t>
      </w:r>
    </w:p>
    <w:p>
      <w:pPr>
        <w:pStyle w:val="null3"/>
        <w:ind w:firstLine="420"/>
        <w:jc w:val="both"/>
      </w:pPr>
      <w:r>
        <w:rPr>
          <w:sz w:val="21"/>
          <w:color w:val="000000"/>
        </w:rPr>
        <w:t>5.3</w:t>
      </w:r>
      <w:r>
        <w:rPr>
          <w:sz w:val="21"/>
          <w:color w:val="000000"/>
        </w:rPr>
        <w:t>合同设备的安装</w:t>
      </w:r>
    </w:p>
    <w:p>
      <w:pPr>
        <w:pStyle w:val="null3"/>
        <w:ind w:firstLine="420"/>
        <w:jc w:val="both"/>
      </w:pPr>
      <w:r>
        <w:rPr>
          <w:sz w:val="21"/>
          <w:color w:val="000000"/>
        </w:rPr>
        <w:t>5.3.1</w:t>
      </w:r>
      <w:r>
        <w:rPr>
          <w:sz w:val="21"/>
          <w:color w:val="000000"/>
        </w:rPr>
        <w:t>乙方负责合同项下的安装，乙方同意在通知安装的</w:t>
      </w:r>
      <w:r>
        <w:rPr>
          <w:sz w:val="21"/>
          <w:color w:val="000000"/>
        </w:rPr>
        <w:t>1</w:t>
      </w:r>
      <w:r>
        <w:rPr>
          <w:sz w:val="21"/>
          <w:color w:val="000000"/>
        </w:rPr>
        <w:t>周内完成安装，一切费用由乙方负责。</w:t>
      </w:r>
    </w:p>
    <w:p>
      <w:pPr>
        <w:pStyle w:val="null3"/>
        <w:ind w:firstLine="420"/>
        <w:jc w:val="both"/>
      </w:pPr>
      <w:r>
        <w:rPr>
          <w:sz w:val="21"/>
          <w:color w:val="000000"/>
        </w:rPr>
        <w:t>5.3.2</w:t>
      </w:r>
      <w:r>
        <w:rPr>
          <w:sz w:val="21"/>
          <w:color w:val="000000"/>
        </w:rPr>
        <w:t>乙方安装时须对各安装场地内的其他设备、设施有良好保护措施。</w:t>
      </w:r>
    </w:p>
    <w:p>
      <w:pPr>
        <w:pStyle w:val="null3"/>
        <w:ind w:firstLine="420"/>
        <w:jc w:val="both"/>
      </w:pPr>
      <w:r>
        <w:rPr>
          <w:sz w:val="21"/>
          <w:color w:val="000000"/>
        </w:rPr>
        <w:t>5.3.3</w:t>
      </w:r>
      <w:r>
        <w:rPr>
          <w:sz w:val="21"/>
          <w:color w:val="000000"/>
        </w:rPr>
        <w:t>如果因乙方责任，在运送、安装、调试等过程中导致甲方其他设备、设施受损或对病人造成伤害，由乙方负责售后服务，并承担由此产生的费用。</w:t>
      </w:r>
    </w:p>
    <w:p>
      <w:pPr>
        <w:pStyle w:val="null3"/>
        <w:ind w:firstLine="420"/>
        <w:jc w:val="both"/>
      </w:pPr>
      <w:r>
        <w:rPr>
          <w:sz w:val="21"/>
          <w:color w:val="000000"/>
        </w:rPr>
        <w:t>5.3.4</w:t>
      </w:r>
      <w:r>
        <w:rPr>
          <w:sz w:val="21"/>
          <w:color w:val="000000"/>
        </w:rPr>
        <w:t>设备安装时，乙方保证安装现场的各种粉尘、废水、固体废物控制率为</w:t>
      </w:r>
      <w:r>
        <w:rPr>
          <w:sz w:val="21"/>
          <w:color w:val="000000"/>
        </w:rPr>
        <w:t>100%</w:t>
      </w:r>
      <w:r>
        <w:rPr>
          <w:sz w:val="21"/>
          <w:color w:val="000000"/>
        </w:rPr>
        <w:t>；安装完成后，乙方应对安装过程中产生的包装物、废料、安装痕迹等进行彻底清理</w:t>
      </w:r>
      <w:r>
        <w:rPr>
          <w:sz w:val="21"/>
          <w:color w:val="000000"/>
        </w:rPr>
        <w:t>，</w:t>
      </w:r>
      <w:r>
        <w:rPr>
          <w:sz w:val="21"/>
          <w:color w:val="000000"/>
        </w:rPr>
        <w:t>做到工完、料尽、场地清，清理出的垃圾不能随意堆放在甲方住所范围及甲方垃圾存放点，由乙方负责清运，由此产生的费用由乙方承担。</w:t>
      </w:r>
    </w:p>
    <w:p>
      <w:pPr>
        <w:pStyle w:val="null3"/>
        <w:ind w:firstLine="420"/>
        <w:jc w:val="both"/>
      </w:pPr>
      <w:r>
        <w:rPr>
          <w:sz w:val="21"/>
          <w:color w:val="000000"/>
        </w:rPr>
        <w:t>5.4</w:t>
      </w:r>
      <w:r>
        <w:rPr>
          <w:sz w:val="21"/>
          <w:color w:val="000000"/>
        </w:rPr>
        <w:t>设备及配套耗材的验收</w:t>
      </w:r>
    </w:p>
    <w:p>
      <w:pPr>
        <w:pStyle w:val="null3"/>
        <w:ind w:firstLine="420"/>
        <w:jc w:val="both"/>
      </w:pPr>
      <w:r>
        <w:rPr>
          <w:sz w:val="21"/>
          <w:color w:val="000000"/>
        </w:rPr>
        <w:t xml:space="preserve">5.4.1 </w:t>
      </w:r>
      <w:r>
        <w:rPr>
          <w:sz w:val="21"/>
          <w:color w:val="000000"/>
        </w:rPr>
        <w:t>合同设备安装调试完成后</w:t>
      </w:r>
      <w:r>
        <w:rPr>
          <w:sz w:val="21"/>
          <w:color w:val="000000"/>
        </w:rPr>
        <w:t>7</w:t>
      </w:r>
      <w:r>
        <w:rPr>
          <w:sz w:val="21"/>
          <w:color w:val="000000"/>
        </w:rPr>
        <w:t>个工作日内验收，验收应在甲乙双方共同参加下进行，验收时须对相关人员进行培训并填写《培训记录表》。</w:t>
      </w:r>
    </w:p>
    <w:p>
      <w:pPr>
        <w:pStyle w:val="null3"/>
        <w:ind w:firstLine="420"/>
        <w:jc w:val="both"/>
      </w:pPr>
      <w:r>
        <w:rPr>
          <w:sz w:val="21"/>
          <w:color w:val="000000"/>
        </w:rPr>
        <w:t>5.4.2</w:t>
      </w:r>
      <w:r>
        <w:rPr>
          <w:sz w:val="21"/>
          <w:color w:val="000000"/>
        </w:rPr>
        <w:t>验收按国家有关的规定、规范进行。验收时如发现所交付的设备及配套耗材有短装、次品、损坏或</w:t>
      </w:r>
      <w:r>
        <w:rPr>
          <w:sz w:val="21"/>
          <w:color w:val="000000"/>
        </w:rPr>
        <w:t>其他不符合</w:t>
      </w:r>
      <w:r>
        <w:rPr>
          <w:sz w:val="21"/>
          <w:color w:val="000000"/>
        </w:rPr>
        <w:t>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color w:val="000000"/>
        </w:rPr>
        <w:t>5.4.3</w:t>
      </w:r>
      <w:r>
        <w:rPr>
          <w:sz w:val="21"/>
          <w:color w:val="000000"/>
        </w:rPr>
        <w:t>如果合同设备及配套耗材运输和安装过程中因事故造成货物短缺、损坏，乙方应及时安排换装，以保证合同设备安装的成功完成。换货的相关费用由乙方承担。</w:t>
      </w:r>
    </w:p>
    <w:p>
      <w:pPr>
        <w:pStyle w:val="null3"/>
        <w:ind w:firstLine="420"/>
        <w:jc w:val="both"/>
      </w:pPr>
      <w:r>
        <w:rPr>
          <w:sz w:val="21"/>
          <w:color w:val="000000"/>
        </w:rPr>
        <w:t>5.5</w:t>
      </w:r>
      <w:r>
        <w:rPr>
          <w:sz w:val="21"/>
          <w:color w:val="000000"/>
        </w:rPr>
        <w:t>乙方保证合同项下提供的设备及配套耗材不侵犯任何第三方的专利、商标或版权。否则，乙方须承担对第三方的专利或版权的侵权责任并承担因此而发生的所有费用。</w:t>
      </w:r>
    </w:p>
    <w:p>
      <w:pPr>
        <w:pStyle w:val="null3"/>
        <w:ind w:firstLine="420"/>
        <w:jc w:val="both"/>
      </w:pPr>
      <w:r>
        <w:rPr>
          <w:sz w:val="21"/>
          <w:color w:val="000000"/>
        </w:rPr>
        <w:t xml:space="preserve">5.6 </w:t>
      </w:r>
      <w:r>
        <w:rPr>
          <w:sz w:val="21"/>
          <w:color w:val="000000"/>
        </w:rPr>
        <w:t>甲方有义务对乙方提供的接口文件内容进行保密。</w:t>
      </w:r>
    </w:p>
    <w:p>
      <w:pPr>
        <w:pStyle w:val="null3"/>
        <w:ind w:firstLine="420"/>
        <w:jc w:val="both"/>
      </w:pPr>
      <w:r>
        <w:rPr>
          <w:sz w:val="21"/>
          <w:color w:val="000000"/>
        </w:rPr>
        <w:t>5.7</w:t>
      </w:r>
      <w:r>
        <w:rPr>
          <w:sz w:val="21"/>
          <w:color w:val="000000"/>
        </w:rPr>
        <w:t>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ind w:firstLine="420"/>
        <w:jc w:val="both"/>
      </w:pPr>
      <w:r>
        <w:rPr>
          <w:sz w:val="21"/>
          <w:b/>
          <w:color w:val="000000"/>
        </w:rPr>
        <w:t xml:space="preserve">6.  </w:t>
      </w:r>
      <w:r>
        <w:rPr>
          <w:sz w:val="21"/>
          <w:b/>
          <w:color w:val="000000"/>
        </w:rPr>
        <w:t>质量保证及售后服务</w:t>
      </w:r>
    </w:p>
    <w:p>
      <w:pPr>
        <w:pStyle w:val="null3"/>
        <w:ind w:firstLine="422"/>
        <w:jc w:val="both"/>
      </w:pPr>
      <w:r>
        <w:rPr>
          <w:sz w:val="21"/>
          <w:color w:val="000000"/>
        </w:rPr>
        <w:t>6.1</w:t>
      </w:r>
      <w:r>
        <w:rPr>
          <w:sz w:val="21"/>
          <w:color w:val="000000"/>
        </w:rPr>
        <w:t>乙方保证合同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color w:val="000000"/>
        </w:rPr>
        <w:t>6.2</w:t>
      </w:r>
      <w:r>
        <w:rPr/>
        <w:t xml:space="preserve"> </w:t>
      </w:r>
      <w:r>
        <w:rPr>
          <w:sz w:val="21"/>
          <w:color w:val="000000"/>
        </w:rPr>
        <w:t>合同设备、配置清单中列明的所有器械、耗材等保质保用期为本项目有关部门验收签字之日起</w:t>
      </w:r>
      <w:r>
        <w:rPr>
          <w:u w:val="single"/>
        </w:rPr>
        <w:t xml:space="preserve">   </w:t>
      </w:r>
      <w:r>
        <w:rPr>
          <w:sz w:val="21"/>
          <w:color w:val="000000"/>
        </w:rPr>
        <w:t>年（整机含配件）。</w:t>
      </w:r>
    </w:p>
    <w:p>
      <w:pPr>
        <w:pStyle w:val="null3"/>
        <w:ind w:firstLine="420"/>
        <w:jc w:val="both"/>
      </w:pPr>
      <w:r>
        <w:rPr>
          <w:sz w:val="21"/>
          <w:color w:val="000000"/>
        </w:rPr>
        <w:t>设备使用期限不少于</w:t>
      </w:r>
      <w:r>
        <w:rPr>
          <w:u w:val="single"/>
        </w:rPr>
        <w:t xml:space="preserve">       </w:t>
      </w:r>
      <w:r>
        <w:rPr>
          <w:sz w:val="21"/>
          <w:color w:val="000000"/>
        </w:rPr>
        <w:t>年；设备交货日期不得超过生产日期后</w:t>
      </w:r>
      <w:r>
        <w:rPr>
          <w:u w:val="single"/>
        </w:rPr>
        <w:t xml:space="preserve">    </w:t>
      </w:r>
      <w:r>
        <w:rPr>
          <w:sz w:val="21"/>
          <w:color w:val="000000"/>
        </w:rPr>
        <w:t>个月；</w:t>
      </w:r>
    </w:p>
    <w:p>
      <w:pPr>
        <w:pStyle w:val="null3"/>
        <w:ind w:firstLine="420"/>
        <w:jc w:val="both"/>
      </w:pPr>
      <w:r>
        <w:rPr>
          <w:sz w:val="21"/>
          <w:color w:val="000000"/>
        </w:rPr>
        <w:t>保质保用期内非因甲方的人为原因而出现产品质量及安装问题，由乙方负责包修、包换或包退，并承担因此而产生的一切费用。乙方应在收到甲方通知后按照甲方要求提供维修服务，提供</w:t>
      </w:r>
      <w:r>
        <w:rPr>
          <w:sz w:val="21"/>
          <w:color w:val="000000"/>
        </w:rPr>
        <w:t>24</w:t>
      </w:r>
      <w:r>
        <w:rPr>
          <w:sz w:val="21"/>
          <w:color w:val="000000"/>
        </w:rPr>
        <w:t>小时维修咨询电话，故障响应时间</w:t>
      </w:r>
      <w:r>
        <w:rPr>
          <w:sz w:val="21"/>
          <w:color w:val="000000"/>
          <w:u w:val="single"/>
        </w:rPr>
        <w:t xml:space="preserve"> </w:t>
      </w:r>
      <w:r>
        <w:rPr>
          <w:sz w:val="21"/>
          <w:color w:val="000000"/>
          <w:u w:val="single"/>
        </w:rPr>
        <w:t xml:space="preserve">2 </w:t>
      </w:r>
      <w:r>
        <w:rPr>
          <w:sz w:val="21"/>
          <w:color w:val="000000"/>
        </w:rPr>
        <w:t>小时，</w:t>
      </w:r>
      <w:r>
        <w:rPr>
          <w:sz w:val="21"/>
          <w:color w:val="000000"/>
          <w:u w:val="single"/>
        </w:rPr>
        <w:t xml:space="preserve"> </w:t>
      </w:r>
      <w:r>
        <w:rPr>
          <w:sz w:val="21"/>
          <w:color w:val="000000"/>
          <w:u w:val="single"/>
        </w:rPr>
        <w:t xml:space="preserve">24 </w:t>
      </w:r>
      <w:r>
        <w:rPr>
          <w:sz w:val="21"/>
          <w:color w:val="000000"/>
        </w:rPr>
        <w:t>小时工程师到达现场。如维修时间超过</w:t>
      </w:r>
      <w:r>
        <w:rPr>
          <w:sz w:val="21"/>
          <w:color w:val="000000"/>
        </w:rPr>
        <w:t>72</w:t>
      </w:r>
      <w:r>
        <w:rPr>
          <w:sz w:val="21"/>
          <w:color w:val="000000"/>
        </w:rPr>
        <w:t>小时需提供备用机给甲方使用至仪器修好为止。</w:t>
      </w:r>
    </w:p>
    <w:p>
      <w:pPr>
        <w:pStyle w:val="null3"/>
        <w:ind w:firstLine="420"/>
        <w:jc w:val="both"/>
      </w:pPr>
      <w:r>
        <w:rPr>
          <w:sz w:val="21"/>
          <w:color w:val="000000"/>
        </w:rPr>
        <w:t>下列情况乙方不负责保修：</w:t>
      </w:r>
    </w:p>
    <w:p>
      <w:pPr>
        <w:pStyle w:val="null3"/>
        <w:ind w:firstLine="420"/>
        <w:jc w:val="both"/>
      </w:pPr>
      <w:r>
        <w:rPr>
          <w:sz w:val="21"/>
          <w:color w:val="000000"/>
        </w:rPr>
        <w:t>（</w:t>
      </w:r>
      <w:r>
        <w:rPr>
          <w:sz w:val="21"/>
          <w:color w:val="000000"/>
        </w:rPr>
        <w:t>1</w:t>
      </w:r>
      <w:r>
        <w:rPr>
          <w:sz w:val="21"/>
          <w:color w:val="000000"/>
        </w:rPr>
        <w:t>）不按照乙方提供的正确使用方法而引致设备故障损坏；</w:t>
      </w:r>
    </w:p>
    <w:p>
      <w:pPr>
        <w:pStyle w:val="null3"/>
        <w:ind w:firstLine="420"/>
        <w:jc w:val="both"/>
      </w:pPr>
      <w:r>
        <w:rPr>
          <w:sz w:val="21"/>
          <w:color w:val="000000"/>
        </w:rPr>
        <w:t>（</w:t>
      </w:r>
      <w:r>
        <w:rPr>
          <w:sz w:val="21"/>
          <w:color w:val="000000"/>
        </w:rPr>
        <w:t>2</w:t>
      </w:r>
      <w:r>
        <w:rPr>
          <w:sz w:val="21"/>
          <w:color w:val="000000"/>
        </w:rPr>
        <w:t>）擅自改装设备。</w:t>
      </w:r>
    </w:p>
    <w:p>
      <w:pPr>
        <w:pStyle w:val="null3"/>
        <w:ind w:firstLine="420"/>
        <w:jc w:val="both"/>
      </w:pPr>
      <w:r>
        <w:rPr>
          <w:sz w:val="21"/>
          <w:color w:val="000000"/>
        </w:rPr>
        <w:t>6.3</w:t>
      </w:r>
      <w:r>
        <w:rPr>
          <w:sz w:val="21"/>
          <w:color w:val="000000"/>
        </w:rPr>
        <w:t>因设备及配套耗材的质量问题而发生争议，由广东省质检部门进行质量鉴定。设备符合质量标准的，鉴定费用由甲方承担；设备不符合质量标准的，鉴定费用由乙方承担。</w:t>
      </w:r>
    </w:p>
    <w:p>
      <w:pPr>
        <w:pStyle w:val="null3"/>
        <w:ind w:firstLine="420"/>
        <w:jc w:val="both"/>
      </w:pPr>
      <w:r>
        <w:rPr>
          <w:sz w:val="21"/>
          <w:color w:val="000000"/>
        </w:rPr>
        <w:t>6.4</w:t>
      </w:r>
      <w:r>
        <w:rPr>
          <w:sz w:val="21"/>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20"/>
        <w:jc w:val="both"/>
      </w:pPr>
      <w:r>
        <w:rPr>
          <w:sz w:val="21"/>
          <w:color w:val="000000"/>
        </w:rPr>
        <w:t>6.5</w:t>
      </w:r>
      <w:r>
        <w:rPr>
          <w:sz w:val="21"/>
          <w:color w:val="000000"/>
        </w:rPr>
        <w:t>如设备为国家规定的强制计量检定或相关部门要求校准的产品，乙方必须提供每台</w:t>
      </w:r>
    </w:p>
    <w:p>
      <w:pPr>
        <w:pStyle w:val="null3"/>
        <w:ind w:left="930"/>
        <w:jc w:val="both"/>
      </w:pPr>
      <w:r>
        <w:rPr>
          <w:sz w:val="21"/>
          <w:color w:val="000000"/>
        </w:rPr>
        <w:t>产品的首次计量检定或首次校准报告书。</w:t>
      </w:r>
    </w:p>
    <w:p>
      <w:pPr>
        <w:pStyle w:val="null3"/>
        <w:ind w:firstLine="420"/>
        <w:jc w:val="both"/>
      </w:pPr>
      <w:r>
        <w:rPr>
          <w:sz w:val="21"/>
          <w:color w:val="000000"/>
        </w:rPr>
        <w:t xml:space="preserve">6.6 </w:t>
      </w:r>
      <w:r>
        <w:rPr>
          <w:sz w:val="21"/>
          <w:color w:val="000000"/>
        </w:rPr>
        <w:t>如设备为进口产品，乙方必须提供产品的报关及商检证书。</w:t>
      </w:r>
    </w:p>
    <w:p>
      <w:pPr>
        <w:pStyle w:val="null3"/>
        <w:ind w:firstLine="420"/>
        <w:jc w:val="both"/>
      </w:pPr>
      <w:r>
        <w:rPr>
          <w:sz w:val="21"/>
          <w:color w:val="000000"/>
        </w:rPr>
        <w:t>6.7</w:t>
      </w:r>
      <w:r>
        <w:rPr>
          <w:sz w:val="21"/>
          <w:color w:val="000000"/>
        </w:rPr>
        <w:t>保修期结束后</w:t>
      </w:r>
      <w:r>
        <w:rPr>
          <w:sz w:val="21"/>
          <w:color w:val="000000"/>
        </w:rPr>
        <w:t>，</w:t>
      </w:r>
      <w:r>
        <w:rPr>
          <w:sz w:val="21"/>
          <w:color w:val="000000"/>
        </w:rPr>
        <w:t>终身提供软件及硬件的维护、维修技术咨询服务。</w:t>
      </w:r>
    </w:p>
    <w:p>
      <w:pPr>
        <w:pStyle w:val="null3"/>
        <w:ind w:firstLine="420"/>
        <w:jc w:val="both"/>
      </w:pPr>
      <w:r>
        <w:rPr>
          <w:sz w:val="21"/>
          <w:b/>
          <w:color w:val="000000"/>
        </w:rPr>
        <w:t xml:space="preserve">7. </w:t>
      </w:r>
      <w:r>
        <w:rPr>
          <w:sz w:val="21"/>
          <w:b/>
          <w:color w:val="000000"/>
        </w:rPr>
        <w:t>付款办法</w:t>
      </w:r>
    </w:p>
    <w:p>
      <w:pPr>
        <w:pStyle w:val="null3"/>
        <w:ind w:firstLine="420"/>
        <w:jc w:val="both"/>
      </w:pPr>
      <w:r>
        <w:rPr>
          <w:sz w:val="21"/>
          <w:color w:val="000000"/>
        </w:rPr>
        <w:t>7.1</w:t>
      </w:r>
      <w:r>
        <w:rPr>
          <w:sz w:val="21"/>
          <w:color w:val="000000"/>
        </w:rPr>
        <w:t>合同签订后，甲方在具备实施条件后</w:t>
      </w:r>
      <w:r>
        <w:rPr>
          <w:sz w:val="21"/>
          <w:color w:val="000000"/>
        </w:rPr>
        <w:t>5</w:t>
      </w:r>
      <w:r>
        <w:rPr>
          <w:sz w:val="21"/>
          <w:color w:val="000000"/>
        </w:rPr>
        <w:t>个工作日内办理预付款支付，预付款为合同金额的</w:t>
      </w:r>
      <w:r>
        <w:rPr>
          <w:sz w:val="21"/>
          <w:color w:val="000000"/>
        </w:rPr>
        <w:t>30%</w:t>
      </w:r>
      <w:r>
        <w:rPr>
          <w:sz w:val="21"/>
          <w:color w:val="000000"/>
        </w:rPr>
        <w:t>，计人民币（大写）：</w:t>
      </w:r>
      <w:r>
        <w:rPr>
          <w:u w:val="single"/>
        </w:rPr>
        <w:t xml:space="preserve">   </w:t>
      </w:r>
      <w:r>
        <w:rPr>
          <w:sz w:val="21"/>
          <w:color w:val="000000"/>
        </w:rPr>
        <w:t>元整（</w:t>
      </w:r>
      <w:r>
        <w:rPr>
          <w:sz w:val="21"/>
          <w:color w:val="000000"/>
        </w:rPr>
        <w:t>¥</w:t>
      </w:r>
      <w:r>
        <w:rPr>
          <w:sz w:val="21"/>
          <w:color w:val="000000"/>
        </w:rPr>
        <w:t>元），乙方根据实际情况开具等额发票。设备到达现场，待设备安装、调试、验收合格后，凭等额发票、《医疗设备（安装）验收表》、《固定资产验收表》、《培训记录表》、计量检定证书</w:t>
      </w:r>
      <w:r>
        <w:rPr>
          <w:sz w:val="21"/>
          <w:color w:val="000000"/>
        </w:rPr>
        <w:t>（以</w:t>
      </w:r>
      <w:r>
        <w:rPr>
          <w:sz w:val="21"/>
          <w:color w:val="000000"/>
        </w:rPr>
        <w:t>用户需求书为准）等相关资料，由甲方根据实际验收合格数量、财政资金下达情况，分次在收到等额发票后</w:t>
      </w:r>
      <w:r>
        <w:rPr>
          <w:sz w:val="21"/>
          <w:color w:val="000000"/>
        </w:rPr>
        <w:t>5</w:t>
      </w:r>
      <w:r>
        <w:rPr>
          <w:sz w:val="21"/>
          <w:color w:val="000000"/>
        </w:rPr>
        <w:t>个工作日内办理合同金额</w:t>
      </w:r>
      <w:r>
        <w:rPr>
          <w:sz w:val="21"/>
          <w:color w:val="000000"/>
        </w:rPr>
        <w:t>70%</w:t>
      </w:r>
      <w:r>
        <w:rPr>
          <w:sz w:val="21"/>
          <w:color w:val="000000"/>
        </w:rPr>
        <w:t>的支付手续，共计人民币（大写）：</w:t>
      </w:r>
      <w:r>
        <w:rPr>
          <w:u w:val="single"/>
        </w:rPr>
        <w:t xml:space="preserve">   </w:t>
      </w:r>
      <w:r>
        <w:rPr>
          <w:sz w:val="21"/>
          <w:color w:val="000000"/>
        </w:rPr>
        <w:t>元整（</w:t>
      </w:r>
      <w:r>
        <w:rPr>
          <w:sz w:val="21"/>
          <w:color w:val="000000"/>
        </w:rPr>
        <w:t>¥</w:t>
      </w:r>
      <w:r>
        <w:rPr>
          <w:sz w:val="21"/>
          <w:color w:val="000000"/>
        </w:rPr>
        <w:t>元）。</w:t>
      </w:r>
    </w:p>
    <w:p>
      <w:pPr>
        <w:pStyle w:val="null3"/>
        <w:ind w:firstLine="420"/>
        <w:jc w:val="both"/>
      </w:pPr>
      <w:r>
        <w:rPr>
          <w:sz w:val="21"/>
          <w:color w:val="000000"/>
        </w:rPr>
        <w:t>7.2</w:t>
      </w:r>
      <w:r>
        <w:rPr>
          <w:sz w:val="21"/>
          <w:color w:val="000000"/>
        </w:rPr>
        <w:t>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color w:val="000000"/>
        </w:rPr>
        <w:t>7.3</w:t>
      </w:r>
      <w:r>
        <w:rPr>
          <w:sz w:val="21"/>
          <w:color w:val="000000"/>
        </w:rPr>
        <w:t>乙方应首先向甲方开具正式发票，甲方方可办理相关申报支付手续。</w:t>
      </w:r>
    </w:p>
    <w:p>
      <w:pPr>
        <w:pStyle w:val="null3"/>
        <w:ind w:left="930"/>
        <w:jc w:val="both"/>
      </w:pPr>
      <w:r>
        <w:rPr/>
        <w:t xml:space="preserve"> </w:t>
      </w:r>
    </w:p>
    <w:p>
      <w:pPr>
        <w:pStyle w:val="null3"/>
        <w:ind w:firstLine="422"/>
        <w:jc w:val="both"/>
      </w:pPr>
      <w:r>
        <w:rPr>
          <w:sz w:val="21"/>
          <w:b/>
          <w:color w:val="000000"/>
        </w:rPr>
        <w:t>8.</w:t>
      </w:r>
      <w:r>
        <w:rPr>
          <w:sz w:val="21"/>
          <w:b/>
          <w:color w:val="000000"/>
        </w:rPr>
        <w:t>技术服务</w:t>
      </w:r>
    </w:p>
    <w:p>
      <w:pPr>
        <w:pStyle w:val="null3"/>
        <w:ind w:firstLine="420"/>
        <w:jc w:val="both"/>
      </w:pPr>
      <w:r>
        <w:rPr>
          <w:sz w:val="21"/>
          <w:color w:val="000000"/>
        </w:rPr>
        <w:t>8.1</w:t>
      </w:r>
      <w:r>
        <w:rPr>
          <w:sz w:val="21"/>
          <w:color w:val="000000"/>
        </w:rPr>
        <w:t>合同设备若遇到技术方面的问题，乙方应派员到甲方指定地点配合工作。</w:t>
      </w:r>
    </w:p>
    <w:p>
      <w:pPr>
        <w:pStyle w:val="null3"/>
        <w:ind w:firstLine="420"/>
        <w:jc w:val="both"/>
      </w:pPr>
      <w:r>
        <w:rPr>
          <w:sz w:val="21"/>
          <w:color w:val="000000"/>
        </w:rPr>
        <w:t>8.2</w:t>
      </w:r>
      <w:r>
        <w:rPr>
          <w:sz w:val="21"/>
          <w:color w:val="000000"/>
        </w:rPr>
        <w:t>乙方应按合同执行进度计划，并做好合同执行进度上的配合工作。</w:t>
      </w:r>
    </w:p>
    <w:p>
      <w:pPr>
        <w:pStyle w:val="null3"/>
        <w:ind w:firstLine="422"/>
        <w:jc w:val="both"/>
      </w:pPr>
      <w:r>
        <w:rPr>
          <w:sz w:val="21"/>
          <w:b/>
          <w:color w:val="000000"/>
        </w:rPr>
        <w:t>9.</w:t>
      </w:r>
      <w:r>
        <w:rPr>
          <w:sz w:val="21"/>
          <w:b/>
          <w:color w:val="000000"/>
        </w:rPr>
        <w:t>不可抗力</w:t>
      </w:r>
    </w:p>
    <w:p>
      <w:pPr>
        <w:pStyle w:val="null3"/>
        <w:ind w:firstLine="420"/>
        <w:jc w:val="both"/>
      </w:pPr>
      <w:r>
        <w:rPr>
          <w:sz w:val="21"/>
          <w:color w:val="000000"/>
        </w:rPr>
        <w:t>9.1</w:t>
      </w:r>
      <w:r>
        <w:rPr>
          <w:sz w:val="21"/>
          <w:color w:val="000000"/>
        </w:rPr>
        <w:t>不可抗力指战争、严重火灾、洪水、台风、地震等或</w:t>
      </w:r>
      <w:r>
        <w:rPr>
          <w:sz w:val="21"/>
          <w:color w:val="000000"/>
        </w:rPr>
        <w:t>其他</w:t>
      </w:r>
      <w:r>
        <w:rPr>
          <w:sz w:val="21"/>
          <w:color w:val="000000"/>
        </w:rPr>
        <w:t>双方认定的不可抗力事件。</w:t>
      </w:r>
    </w:p>
    <w:p>
      <w:pPr>
        <w:pStyle w:val="null3"/>
        <w:ind w:firstLine="420"/>
        <w:jc w:val="both"/>
      </w:pPr>
      <w:r>
        <w:rPr>
          <w:sz w:val="21"/>
          <w:color w:val="000000"/>
        </w:rPr>
        <w:t>9.2</w:t>
      </w:r>
      <w:r>
        <w:rPr>
          <w:sz w:val="21"/>
          <w:color w:val="000000"/>
        </w:rPr>
        <w:t>签约双方中任何一方由于不可抗力影响合同执行时，发生不可抗</w:t>
      </w:r>
      <w:r>
        <w:rPr>
          <w:sz w:val="21"/>
          <w:color w:val="000000"/>
        </w:rPr>
        <w:t>力的</w:t>
      </w:r>
      <w:r>
        <w:rPr>
          <w:sz w:val="21"/>
          <w:color w:val="000000"/>
        </w:rPr>
        <w:t>一方应尽快将事故通知另一方。在此情况下，乙方仍然有责任采取必要的措施加速供货，双方应通过友好协商尽快解决本合同的执行问题。</w:t>
      </w:r>
    </w:p>
    <w:p>
      <w:pPr>
        <w:pStyle w:val="null3"/>
        <w:ind w:left="930"/>
        <w:jc w:val="both"/>
      </w:pPr>
      <w:r>
        <w:rPr/>
        <w:t xml:space="preserve"> </w:t>
      </w:r>
    </w:p>
    <w:p>
      <w:pPr>
        <w:pStyle w:val="null3"/>
        <w:ind w:firstLine="422"/>
        <w:jc w:val="both"/>
      </w:pPr>
      <w:r>
        <w:rPr>
          <w:sz w:val="21"/>
          <w:b/>
          <w:color w:val="000000"/>
        </w:rPr>
        <w:t>10.</w:t>
      </w:r>
      <w:r>
        <w:rPr>
          <w:sz w:val="21"/>
          <w:b/>
          <w:color w:val="000000"/>
        </w:rPr>
        <w:t>索赔</w:t>
      </w:r>
    </w:p>
    <w:p>
      <w:pPr>
        <w:pStyle w:val="null3"/>
        <w:ind w:firstLine="420"/>
        <w:jc w:val="both"/>
      </w:pPr>
      <w:r>
        <w:rPr>
          <w:sz w:val="21"/>
          <w:color w:val="000000"/>
        </w:rPr>
        <w:t xml:space="preserve">10.1 </w:t>
      </w:r>
      <w:r>
        <w:rPr>
          <w:sz w:val="21"/>
          <w:color w:val="000000"/>
        </w:rPr>
        <w:t>如有异议，甲方有权根据有关政府部门的检验结果向乙方提出索赔。</w:t>
      </w:r>
    </w:p>
    <w:p>
      <w:pPr>
        <w:pStyle w:val="null3"/>
        <w:ind w:firstLine="420"/>
        <w:jc w:val="both"/>
      </w:pPr>
      <w:r>
        <w:rPr>
          <w:sz w:val="21"/>
          <w:color w:val="000000"/>
        </w:rPr>
        <w:t>10.2</w:t>
      </w:r>
      <w:r>
        <w:rPr>
          <w:sz w:val="21"/>
          <w:color w:val="000000"/>
        </w:rPr>
        <w:t>在合同执行期间，如果乙方对甲方提出的索赔和差异负有责任，乙方应按照甲方同意的下列一种或多种方式解决索赔事宜：</w:t>
      </w:r>
    </w:p>
    <w:p>
      <w:pPr>
        <w:pStyle w:val="null3"/>
        <w:ind w:firstLine="420"/>
        <w:jc w:val="both"/>
      </w:pPr>
      <w:r>
        <w:rPr>
          <w:sz w:val="21"/>
          <w:color w:val="000000"/>
        </w:rPr>
        <w:t>（</w:t>
      </w:r>
      <w:r>
        <w:rPr>
          <w:sz w:val="21"/>
          <w:color w:val="000000"/>
        </w:rPr>
        <w:t>1</w:t>
      </w:r>
      <w:r>
        <w:rPr>
          <w:sz w:val="21"/>
          <w:color w:val="000000"/>
        </w:rPr>
        <w:t>）乙方同意退货，并按合同规定的同种货币将货款退还给甲方，并承担由此发生的一切损失和费用。</w:t>
      </w:r>
    </w:p>
    <w:p>
      <w:pPr>
        <w:pStyle w:val="null3"/>
        <w:ind w:firstLine="420"/>
        <w:jc w:val="both"/>
      </w:pPr>
      <w:r>
        <w:rPr>
          <w:sz w:val="21"/>
          <w:color w:val="000000"/>
        </w:rPr>
        <w:t>（</w:t>
      </w:r>
      <w:r>
        <w:rPr>
          <w:sz w:val="21"/>
          <w:color w:val="000000"/>
        </w:rPr>
        <w:t>2</w:t>
      </w:r>
      <w:r>
        <w:rPr>
          <w:sz w:val="21"/>
          <w:color w:val="000000"/>
        </w:rPr>
        <w:t>）根据货物低劣程度、损坏程度以及甲方所遭受损失的数额甲乙双方商定降低货物的价格。</w:t>
      </w:r>
    </w:p>
    <w:p>
      <w:pPr>
        <w:pStyle w:val="null3"/>
        <w:ind w:firstLine="420"/>
        <w:jc w:val="both"/>
      </w:pPr>
      <w:r>
        <w:rPr>
          <w:sz w:val="21"/>
          <w:color w:val="000000"/>
        </w:rPr>
        <w:t>（</w:t>
      </w:r>
      <w:r>
        <w:rPr>
          <w:sz w:val="21"/>
          <w:color w:val="000000"/>
        </w:rPr>
        <w:t>3</w:t>
      </w:r>
      <w:r>
        <w:rPr>
          <w:sz w:val="21"/>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color w:val="000000"/>
        </w:rPr>
        <w:t xml:space="preserve">10.3 </w:t>
      </w:r>
      <w:r>
        <w:rPr>
          <w:sz w:val="21"/>
          <w:color w:val="000000"/>
        </w:rPr>
        <w:t>如果在甲方发出索赔通知后</w:t>
      </w:r>
      <w:r>
        <w:rPr>
          <w:sz w:val="21"/>
          <w:color w:val="000000"/>
        </w:rPr>
        <w:t>30</w:t>
      </w:r>
      <w:r>
        <w:rPr>
          <w:sz w:val="21"/>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t xml:space="preserve">  </w:t>
      </w:r>
    </w:p>
    <w:p>
      <w:pPr>
        <w:pStyle w:val="null3"/>
        <w:ind w:firstLine="422"/>
        <w:jc w:val="both"/>
      </w:pPr>
      <w:r>
        <w:rPr>
          <w:sz w:val="21"/>
          <w:b/>
          <w:color w:val="000000"/>
        </w:rPr>
        <w:t xml:space="preserve">11. </w:t>
      </w:r>
      <w:r>
        <w:rPr>
          <w:sz w:val="21"/>
          <w:b/>
          <w:color w:val="000000"/>
        </w:rPr>
        <w:t>违约</w:t>
      </w:r>
      <w:r>
        <w:rPr>
          <w:sz w:val="21"/>
          <w:b/>
          <w:color w:val="000000"/>
        </w:rPr>
        <w:t>责任</w:t>
      </w:r>
    </w:p>
    <w:p>
      <w:pPr>
        <w:pStyle w:val="null3"/>
        <w:ind w:firstLine="422"/>
        <w:jc w:val="both"/>
      </w:pPr>
      <w:r>
        <w:rPr>
          <w:sz w:val="21"/>
          <w:color w:val="000000"/>
        </w:rPr>
        <w:t>11.1</w:t>
      </w:r>
      <w:r>
        <w:rPr>
          <w:sz w:val="21"/>
          <w:color w:val="000000"/>
        </w:rPr>
        <w:t>甲方应依合同规定时间内，向乙方支付货款，每拖延一天乙方可向甲方加收合同金额的</w:t>
      </w:r>
      <w:r>
        <w:rPr>
          <w:sz w:val="21"/>
          <w:color w:val="000000"/>
        </w:rPr>
        <w:t>0.1</w:t>
      </w:r>
      <w:r>
        <w:rPr>
          <w:sz w:val="21"/>
          <w:color w:val="000000"/>
        </w:rPr>
        <w:t>‰的违约金，最高不超过合同金额的</w:t>
      </w:r>
      <w:r>
        <w:rPr>
          <w:sz w:val="21"/>
          <w:color w:val="000000"/>
        </w:rPr>
        <w:t>10%</w:t>
      </w:r>
      <w:r>
        <w:rPr>
          <w:sz w:val="21"/>
          <w:color w:val="000000"/>
        </w:rPr>
        <w:t>。</w:t>
      </w:r>
    </w:p>
    <w:p>
      <w:pPr>
        <w:pStyle w:val="null3"/>
        <w:ind w:firstLine="420"/>
        <w:jc w:val="both"/>
      </w:pPr>
      <w:r>
        <w:rPr>
          <w:sz w:val="21"/>
          <w:color w:val="000000"/>
        </w:rPr>
        <w:t xml:space="preserve">11.2 </w:t>
      </w:r>
      <w:r>
        <w:rPr>
          <w:sz w:val="21"/>
          <w:color w:val="000000"/>
        </w:rPr>
        <w:t>乙方未能按时交货，每拖延</w:t>
      </w:r>
      <w:r>
        <w:rPr>
          <w:sz w:val="21"/>
          <w:color w:val="000000"/>
        </w:rPr>
        <w:t>1</w:t>
      </w:r>
      <w:r>
        <w:rPr>
          <w:sz w:val="21"/>
          <w:color w:val="000000"/>
        </w:rPr>
        <w:t>天，须向甲方支付合同金额的</w:t>
      </w:r>
      <w:r>
        <w:rPr>
          <w:sz w:val="21"/>
          <w:color w:val="000000"/>
        </w:rPr>
        <w:t>5</w:t>
      </w:r>
      <w:r>
        <w:rPr>
          <w:sz w:val="21"/>
          <w:color w:val="000000"/>
        </w:rPr>
        <w:t>‰的违约金，延迟交货超过</w:t>
      </w:r>
      <w:r>
        <w:rPr>
          <w:sz w:val="21"/>
          <w:color w:val="000000"/>
        </w:rPr>
        <w:t>15</w:t>
      </w:r>
      <w:r>
        <w:rPr>
          <w:sz w:val="21"/>
          <w:color w:val="000000"/>
        </w:rPr>
        <w:t>日的，甲方有权解除合同。</w:t>
      </w:r>
    </w:p>
    <w:p>
      <w:pPr>
        <w:pStyle w:val="null3"/>
        <w:ind w:firstLine="420"/>
        <w:jc w:val="both"/>
      </w:pPr>
      <w:r>
        <w:rPr>
          <w:sz w:val="21"/>
          <w:color w:val="000000"/>
        </w:rPr>
        <w:t xml:space="preserve">11.3 </w:t>
      </w:r>
      <w:r>
        <w:rPr>
          <w:sz w:val="21"/>
          <w:color w:val="000000"/>
        </w:rPr>
        <w:t>乙方交付的货物不符合合同规定的，甲方有权拒收，乙方向甲方支付合同金额的</w:t>
      </w:r>
      <w:r>
        <w:rPr>
          <w:sz w:val="21"/>
          <w:color w:val="000000"/>
        </w:rPr>
        <w:t>5%</w:t>
      </w:r>
      <w:r>
        <w:rPr>
          <w:sz w:val="21"/>
          <w:color w:val="000000"/>
        </w:rPr>
        <w:t>的违约金。</w:t>
      </w:r>
    </w:p>
    <w:p>
      <w:pPr>
        <w:pStyle w:val="null3"/>
        <w:ind w:firstLine="420"/>
        <w:jc w:val="both"/>
      </w:pPr>
      <w:r>
        <w:rPr>
          <w:sz w:val="21"/>
          <w:color w:val="000000"/>
        </w:rPr>
        <w:t xml:space="preserve">11.4  </w:t>
      </w:r>
      <w:r>
        <w:rPr>
          <w:sz w:val="21"/>
          <w:color w:val="000000"/>
        </w:rPr>
        <w:t>甲方无正当理由拒收货物的，甲方向乙方支付合同金额的</w:t>
      </w:r>
      <w:r>
        <w:rPr>
          <w:sz w:val="21"/>
          <w:color w:val="000000"/>
        </w:rPr>
        <w:t>5%</w:t>
      </w:r>
      <w:r>
        <w:rPr>
          <w:sz w:val="21"/>
          <w:color w:val="000000"/>
        </w:rPr>
        <w:t>的违约金。</w:t>
      </w:r>
    </w:p>
    <w:p>
      <w:pPr>
        <w:pStyle w:val="null3"/>
        <w:ind w:firstLine="420"/>
        <w:jc w:val="both"/>
      </w:pPr>
      <w:r>
        <w:rPr>
          <w:sz w:val="21"/>
          <w:color w:val="000000"/>
        </w:rPr>
        <w:t xml:space="preserve">11.5  </w:t>
      </w:r>
      <w:r>
        <w:rPr>
          <w:sz w:val="21"/>
          <w:color w:val="000000"/>
        </w:rPr>
        <w:t>乙方未能交付货物，需向甲方支付合同金额的</w:t>
      </w:r>
      <w:r>
        <w:rPr>
          <w:sz w:val="21"/>
          <w:color w:val="000000"/>
        </w:rPr>
        <w:t>7.5%</w:t>
      </w:r>
      <w:r>
        <w:rPr>
          <w:sz w:val="21"/>
          <w:color w:val="000000"/>
        </w:rPr>
        <w:t>的违约金。</w:t>
      </w:r>
    </w:p>
    <w:p>
      <w:pPr>
        <w:pStyle w:val="null3"/>
        <w:ind w:firstLine="420"/>
        <w:jc w:val="both"/>
      </w:pPr>
      <w:r>
        <w:rPr>
          <w:sz w:val="21"/>
          <w:color w:val="000000"/>
        </w:rPr>
        <w:t>11.6</w:t>
      </w:r>
      <w:r>
        <w:rPr>
          <w:sz w:val="21"/>
          <w:color w:val="000000"/>
        </w:rPr>
        <w:t>设备配套的耗材或试剂未在平台上备案，或乙方未在平台上获得生产厂家对设备配套耗材或试剂的配送授权（该备案及配送有效期应长于本合同签订之日起的两年），或乙方未能按约定的耗材、试剂或维修配件单价供货，乙方同意退货，并按合同规定的同种货币将货款退还给甲方，并承担由此发生的一切损失和费用。</w:t>
      </w:r>
    </w:p>
    <w:p>
      <w:pPr>
        <w:pStyle w:val="null3"/>
        <w:ind w:firstLine="420"/>
        <w:jc w:val="both"/>
      </w:pPr>
      <w:r>
        <w:rPr>
          <w:sz w:val="21"/>
          <w:color w:val="000000"/>
        </w:rPr>
        <w:t>11.7</w:t>
      </w:r>
      <w:r>
        <w:rPr/>
        <w:t xml:space="preserve">  </w:t>
      </w:r>
      <w:r>
        <w:rPr>
          <w:sz w:val="21"/>
          <w:color w:val="000000"/>
        </w:rPr>
        <w:t>乙方交付的货物，使用过程中发现技术参数与投标文件中描述参数不符，乙方需向甲方支付合同金额的</w:t>
      </w:r>
      <w:r>
        <w:rPr>
          <w:sz w:val="21"/>
          <w:color w:val="000000"/>
        </w:rPr>
        <w:t>1%</w:t>
      </w:r>
      <w:r>
        <w:rPr>
          <w:sz w:val="21"/>
          <w:color w:val="000000"/>
        </w:rPr>
        <w:t>的违约金；甲方有权将货物退还乙方，乙方除支付违约金外，应退还甲方已支付的货物款等相关费用，同时应承担该货物的所有直接费用，包括但不限于运输、保险、检验、计量检测、校准、特种设备使用证办证费用、货款利息及银行手续费等。</w:t>
      </w:r>
    </w:p>
    <w:p>
      <w:pPr>
        <w:pStyle w:val="null3"/>
        <w:ind w:firstLine="420"/>
        <w:jc w:val="both"/>
      </w:pPr>
      <w:r>
        <w:rPr>
          <w:sz w:val="21"/>
          <w:color w:val="000000"/>
        </w:rPr>
        <w:t>11.8</w:t>
      </w:r>
      <w:r>
        <w:rPr/>
        <w:t xml:space="preserve">  </w:t>
      </w:r>
      <w:r>
        <w:rPr>
          <w:sz w:val="21"/>
          <w:color w:val="000000"/>
        </w:rPr>
        <w:t>凡属于政府强制采</w:t>
      </w:r>
      <w:r>
        <w:rPr>
          <w:sz w:val="21"/>
          <w:color w:val="000000"/>
        </w:rPr>
        <w:t>购的</w:t>
      </w:r>
      <w:r>
        <w:rPr>
          <w:sz w:val="21"/>
          <w:color w:val="000000"/>
        </w:rPr>
        <w:t>节能产品，乙方承诺在交货时提供《节能产品政府采购清单》中的产品。</w:t>
      </w:r>
    </w:p>
    <w:p>
      <w:pPr>
        <w:pStyle w:val="null3"/>
        <w:ind w:firstLine="420"/>
        <w:jc w:val="both"/>
      </w:pPr>
      <w:r>
        <w:rPr/>
        <w:t xml:space="preserve"> </w:t>
      </w:r>
      <w:r>
        <w:rPr>
          <w:sz w:val="21"/>
          <w:b/>
          <w:color w:val="000000"/>
        </w:rPr>
        <w:t xml:space="preserve">12. </w:t>
      </w:r>
      <w:r>
        <w:rPr>
          <w:sz w:val="21"/>
          <w:b/>
          <w:color w:val="000000"/>
        </w:rPr>
        <w:t>合同终止</w:t>
      </w:r>
      <w:r>
        <w:rPr>
          <w:b/>
        </w:rPr>
        <w:t xml:space="preserve"> </w:t>
      </w:r>
    </w:p>
    <w:p>
      <w:pPr>
        <w:pStyle w:val="null3"/>
        <w:ind w:firstLine="420"/>
        <w:jc w:val="both"/>
      </w:pPr>
      <w:r>
        <w:rPr>
          <w:sz w:val="21"/>
          <w:color w:val="000000"/>
        </w:rPr>
        <w:t>如果一方严重违反合同，并在收到对方违约通知书后在</w:t>
      </w:r>
      <w:r>
        <w:rPr>
          <w:sz w:val="21"/>
          <w:color w:val="000000"/>
        </w:rPr>
        <w:t>30</w:t>
      </w:r>
      <w:r>
        <w:rPr>
          <w:sz w:val="21"/>
          <w:color w:val="000000"/>
        </w:rPr>
        <w:t>天内仍未能改正的，另一方可立即终止本合同。</w:t>
      </w:r>
    </w:p>
    <w:p>
      <w:pPr>
        <w:pStyle w:val="null3"/>
        <w:jc w:val="both"/>
      </w:pPr>
      <w:r>
        <w:rPr/>
        <w:t xml:space="preserve"> </w:t>
      </w:r>
    </w:p>
    <w:p>
      <w:pPr>
        <w:pStyle w:val="null3"/>
        <w:ind w:firstLine="422"/>
        <w:jc w:val="both"/>
      </w:pPr>
      <w:r>
        <w:rPr>
          <w:sz w:val="21"/>
          <w:b/>
          <w:color w:val="000000"/>
        </w:rPr>
        <w:t xml:space="preserve">13. </w:t>
      </w:r>
      <w:r>
        <w:rPr>
          <w:sz w:val="21"/>
          <w:b/>
          <w:color w:val="000000"/>
        </w:rPr>
        <w:t>争议解决</w:t>
      </w:r>
      <w:r>
        <w:rPr>
          <w:b/>
        </w:rPr>
        <w:t xml:space="preserve"> </w:t>
      </w:r>
    </w:p>
    <w:p>
      <w:pPr>
        <w:pStyle w:val="null3"/>
        <w:ind w:firstLine="420"/>
        <w:jc w:val="both"/>
      </w:pPr>
      <w:r>
        <w:rPr>
          <w:sz w:val="21"/>
          <w:color w:val="000000"/>
        </w:rPr>
        <w:t>签约双方在履约中发生争执和分歧，双方应通过友好协商解决，协商不成的，任何一方向甲方所在地人民法院提起诉讼。受理期间，双方应继续执行合同其余部分。</w:t>
      </w:r>
    </w:p>
    <w:p>
      <w:pPr>
        <w:pStyle w:val="null3"/>
        <w:jc w:val="both"/>
      </w:pPr>
      <w:r>
        <w:rPr/>
        <w:t xml:space="preserve"> </w:t>
      </w:r>
    </w:p>
    <w:p>
      <w:pPr>
        <w:pStyle w:val="null3"/>
        <w:ind w:firstLine="422"/>
        <w:jc w:val="both"/>
      </w:pPr>
      <w:r>
        <w:rPr>
          <w:sz w:val="21"/>
          <w:b/>
          <w:color w:val="000000"/>
        </w:rPr>
        <w:t>14.</w:t>
      </w:r>
      <w:r>
        <w:rPr>
          <w:sz w:val="21"/>
          <w:b/>
          <w:color w:val="000000"/>
        </w:rPr>
        <w:t>其他</w:t>
      </w:r>
      <w:r>
        <w:rPr>
          <w:b/>
        </w:rPr>
        <w:t xml:space="preserve"> </w:t>
      </w:r>
    </w:p>
    <w:p>
      <w:pPr>
        <w:pStyle w:val="null3"/>
        <w:ind w:firstLine="420"/>
        <w:jc w:val="both"/>
      </w:pPr>
      <w:r>
        <w:rPr>
          <w:sz w:val="21"/>
          <w:color w:val="000000"/>
        </w:rPr>
        <w:t>14.1</w:t>
      </w:r>
      <w:r>
        <w:rPr>
          <w:sz w:val="21"/>
          <w:color w:val="000000"/>
        </w:rPr>
        <w:t>本合同正本伍份，具有同等法律效力，甲方叁份，乙方壹份，招标代理机构壹份。合同自签字盖章之日起即时生效。</w:t>
      </w:r>
      <w:r>
        <w:rPr/>
        <w:t xml:space="preserve"> </w:t>
      </w:r>
    </w:p>
    <w:p>
      <w:pPr>
        <w:pStyle w:val="null3"/>
        <w:ind w:firstLine="420"/>
        <w:jc w:val="both"/>
      </w:pPr>
      <w:r>
        <w:rPr>
          <w:sz w:val="21"/>
          <w:color w:val="000000"/>
        </w:rPr>
        <w:t xml:space="preserve">14.2  </w:t>
      </w:r>
      <w:r>
        <w:rPr>
          <w:sz w:val="21"/>
          <w:color w:val="000000"/>
        </w:rPr>
        <w:t>本合同未尽事宜，由双方协商处理。</w:t>
      </w:r>
    </w:p>
    <w:p>
      <w:pPr>
        <w:pStyle w:val="null3"/>
        <w:ind w:firstLine="420"/>
        <w:jc w:val="both"/>
      </w:pPr>
      <w:r>
        <w:rPr>
          <w:sz w:val="21"/>
          <w:color w:val="000000"/>
        </w:rPr>
        <w:t>14.3</w:t>
      </w:r>
      <w:r>
        <w:rPr>
          <w:sz w:val="21"/>
          <w:color w:val="000000"/>
        </w:rPr>
        <w:t>乙方须完全遵守《中华人民共和国劳动合同法》有关规定和《中华人民共和国妇女权益保障法》中关于“劳动和社会保障权益”的有关要求。</w:t>
      </w:r>
    </w:p>
    <w:p>
      <w:pPr>
        <w:pStyle w:val="null3"/>
        <w:ind w:firstLine="420"/>
        <w:jc w:val="both"/>
      </w:pPr>
      <w:r>
        <w:rPr/>
        <w:t xml:space="preserve"> </w:t>
      </w:r>
    </w:p>
    <w:p>
      <w:pPr>
        <w:pStyle w:val="null3"/>
        <w:jc w:val="both"/>
      </w:pPr>
      <w:r>
        <w:rPr/>
        <w:t xml:space="preserve"> </w:t>
      </w:r>
    </w:p>
    <w:p>
      <w:pPr>
        <w:pStyle w:val="null3"/>
        <w:jc w:val="both"/>
      </w:pPr>
      <w:r>
        <w:rPr>
          <w:sz w:val="21"/>
          <w:color w:val="000000"/>
        </w:rPr>
        <w:t>甲方：</w:t>
      </w:r>
      <w:r>
        <w:rPr/>
        <w:t xml:space="preserve">                                           </w:t>
      </w:r>
      <w:r>
        <w:rPr>
          <w:sz w:val="21"/>
          <w:color w:val="000000"/>
        </w:rPr>
        <w:t>乙方：</w:t>
      </w:r>
    </w:p>
    <w:p>
      <w:pPr>
        <w:pStyle w:val="null3"/>
        <w:jc w:val="both"/>
      </w:pPr>
      <w:r>
        <w:rPr>
          <w:sz w:val="21"/>
          <w:color w:val="000000"/>
        </w:rPr>
        <w:t>法定代表人：</w:t>
      </w:r>
      <w:r>
        <w:rPr/>
        <w:t xml:space="preserve">                                     </w:t>
      </w:r>
      <w:r>
        <w:rPr>
          <w:sz w:val="21"/>
          <w:color w:val="000000"/>
        </w:rPr>
        <w:t>法定代表人：</w:t>
      </w:r>
    </w:p>
    <w:p>
      <w:pPr>
        <w:pStyle w:val="null3"/>
        <w:jc w:val="both"/>
      </w:pPr>
      <w:r>
        <w:rPr>
          <w:sz w:val="21"/>
          <w:color w:val="000000"/>
        </w:rPr>
        <w:t>地址：</w:t>
      </w:r>
      <w:r>
        <w:rPr/>
        <w:t xml:space="preserve">                                           </w:t>
      </w:r>
      <w:r>
        <w:rPr>
          <w:sz w:val="21"/>
          <w:color w:val="000000"/>
        </w:rPr>
        <w:t>地址：</w:t>
      </w:r>
    </w:p>
    <w:p>
      <w:pPr>
        <w:pStyle w:val="null3"/>
        <w:jc w:val="both"/>
      </w:pPr>
      <w:r>
        <w:rPr>
          <w:sz w:val="21"/>
          <w:color w:val="000000"/>
        </w:rPr>
        <w:t>电话：</w:t>
      </w:r>
      <w:r>
        <w:rPr/>
        <w:t xml:space="preserve">                                           </w:t>
      </w:r>
      <w:r>
        <w:rPr>
          <w:sz w:val="21"/>
          <w:color w:val="000000"/>
        </w:rPr>
        <w:t>电话：</w:t>
      </w:r>
    </w:p>
    <w:p>
      <w:pPr>
        <w:pStyle w:val="null3"/>
        <w:jc w:val="both"/>
      </w:pPr>
      <w:r>
        <w:rPr>
          <w:sz w:val="21"/>
          <w:color w:val="000000"/>
        </w:rPr>
        <w:t>传真</w:t>
      </w:r>
      <w:r>
        <w:rPr>
          <w:sz w:val="21"/>
          <w:color w:val="000000"/>
        </w:rPr>
        <w:t>：</w:t>
      </w:r>
      <w:r>
        <w:rPr/>
        <w:t xml:space="preserve">                                           </w:t>
      </w:r>
      <w:r>
        <w:rPr>
          <w:sz w:val="21"/>
          <w:color w:val="000000"/>
        </w:rPr>
        <w:t>传真</w:t>
      </w:r>
      <w:r>
        <w:rPr>
          <w:sz w:val="21"/>
          <w:color w:val="000000"/>
        </w:rPr>
        <w:t>：</w:t>
      </w:r>
    </w:p>
    <w:p>
      <w:pPr>
        <w:pStyle w:val="null3"/>
        <w:jc w:val="both"/>
      </w:pPr>
      <w:r>
        <w:rPr>
          <w:sz w:val="21"/>
          <w:color w:val="000000"/>
        </w:rPr>
        <w:t>签约日期：</w:t>
      </w:r>
      <w:r>
        <w:rPr>
          <w:sz w:val="21"/>
          <w:color w:val="000000"/>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r>
        <w:rPr>
          <w:sz w:val="21"/>
          <w:color w:val="000000"/>
        </w:rPr>
        <w:t>签约日期：</w:t>
      </w:r>
      <w:r>
        <w:rPr>
          <w:sz w:val="21"/>
          <w:color w:val="000000"/>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jc w:val="both"/>
      </w:pPr>
      <w:r>
        <w:rPr>
          <w:sz w:val="21"/>
          <w:color w:val="000000"/>
        </w:rPr>
        <w:t>开户银行</w:t>
      </w:r>
      <w:r>
        <w:rPr>
          <w:sz w:val="21"/>
          <w:color w:val="000000"/>
        </w:rPr>
        <w:t>：</w:t>
      </w:r>
      <w:r>
        <w:rPr/>
        <w:t xml:space="preserve">                                      </w:t>
      </w:r>
      <w:r>
        <w:rPr>
          <w:sz w:val="21"/>
          <w:color w:val="000000"/>
        </w:rPr>
        <w:t>开户银行：（请填写实际收款银行）</w:t>
      </w:r>
      <w:r>
        <w:rPr/>
        <w:t xml:space="preserve"> </w:t>
      </w:r>
    </w:p>
    <w:p>
      <w:pPr>
        <w:pStyle w:val="null3"/>
        <w:jc w:val="both"/>
      </w:pPr>
      <w:r>
        <w:rPr>
          <w:sz w:val="21"/>
          <w:color w:val="000000"/>
        </w:rPr>
        <w:t>账号</w:t>
      </w:r>
      <w:r>
        <w:rPr>
          <w:sz w:val="21"/>
          <w:color w:val="000000"/>
        </w:rPr>
        <w:t>：</w:t>
      </w:r>
      <w:r>
        <w:rPr/>
        <w:t xml:space="preserve">                                          </w:t>
      </w:r>
      <w:r>
        <w:rPr>
          <w:sz w:val="21"/>
          <w:color w:val="000000"/>
        </w:rPr>
        <w:t>账号：（请填写实际收款账号）</w:t>
      </w:r>
      <w:r>
        <w:rPr/>
        <w:t xml:space="preserve"> </w:t>
      </w:r>
    </w:p>
    <w:p>
      <w:pPr>
        <w:pStyle w:val="null3"/>
        <w:jc w:val="center"/>
      </w:pPr>
      <w:r>
        <w:rPr>
          <w:sz w:val="28"/>
          <w:b/>
          <w:color w:val="000000"/>
        </w:rPr>
        <w:t>每套设备配置清单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588"/>
        <w:gridCol w:w="2744"/>
        <w:gridCol w:w="1658"/>
        <w:gridCol w:w="1658"/>
        <w:gridCol w:w="1658"/>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440001-2025-29300</w:t>
      </w:r>
    </w:p>
    <w:p>
      <w:pPr>
        <w:pStyle w:val="null3"/>
        <w:jc w:val="center"/>
        <w:outlineLvl w:val="3"/>
      </w:pPr>
      <w:r>
        <w:rPr>
          <w:sz w:val="24"/>
          <w:b/>
        </w:rPr>
        <w:t>采购项目编号：</w:t>
      </w:r>
      <w:r>
        <w:rPr>
          <w:sz w:val="24"/>
          <w:b/>
        </w:rPr>
        <w:t>0724-2530Z1913727重1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广东省生殖医院医疗设备采购项目（二次）</w:t>
      </w:r>
      <w:r>
        <w:rPr>
          <w:u w:val="single"/>
        </w:rPr>
        <w:t>”</w:t>
      </w:r>
      <w:r>
        <w:rPr/>
        <w:t>项目的招标[采购项目编号为：</w:t>
      </w:r>
      <w:r>
        <w:rPr>
          <w:u w:val="single"/>
        </w:rPr>
        <w:t>0724-2530Z1913727重1</w:t>
      </w:r>
      <w:r>
        <w:rPr/>
        <w:t>]，我方愿参与投标。</w:t>
      </w:r>
    </w:p>
    <w:p>
      <w:pPr>
        <w:pStyle w:val="null3"/>
        <w:ind w:firstLine="480"/>
      </w:pPr>
      <w:r>
        <w:rPr/>
        <w:t>我方确认收到贵方提供的</w:t>
      </w:r>
      <w:r>
        <w:rPr>
          <w:u w:val="single"/>
        </w:rPr>
        <w:t>“</w:t>
      </w:r>
      <w:r>
        <w:rPr>
          <w:u w:val="single"/>
        </w:rPr>
        <w:t>广东省生殖医院医疗设备采购项目（二次）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广东省生殖医院医疗设备采购项目（二次）</w:t>
      </w:r>
      <w:r>
        <w:rPr/>
        <w:t>”项目采购[采购项目编号为</w:t>
      </w:r>
      <w:r>
        <w:rPr/>
        <w:t>0724-2530Z1913727重1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广东省生殖科学研究所（广东省生殖医院）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广东省生殖医院医疗设备采购项目（二次）</w:t>
      </w:r>
      <w:r>
        <w:rPr/>
        <w:t>招标中获中标（采购项目编号：</w:t>
      </w:r>
      <w:r>
        <w:rPr/>
        <w:t>0724-2530Z1913727重1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广东省生殖医院医疗设备采购项目（二次）</w:t>
      </w:r>
      <w:r>
        <w:rPr/>
        <w:t>”项目（采购项目编号：</w:t>
      </w:r>
      <w:r>
        <w:rPr/>
        <w:t>0724-2530Z1913727重1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