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440115-2025-01708</w:t>
      </w:r>
    </w:p>
    <w:p>
      <w:pPr>
        <w:pStyle w:val="null3"/>
        <w:jc w:val="center"/>
        <w:outlineLvl w:val="3"/>
      </w:pPr>
      <w:r>
        <w:rPr>
          <w:sz w:val="24"/>
          <w:b/>
        </w:rPr>
        <w:t>采购项目编号：</w:t>
      </w:r>
      <w:r>
        <w:rPr>
          <w:sz w:val="24"/>
          <w:b/>
        </w:rPr>
        <w:t>0724-2531Z3582346</w:t>
      </w:r>
    </w:p>
    <w:p>
      <w:pPr>
        <w:pStyle w:val="null3"/>
        <w:jc w:val="center"/>
        <w:outlineLvl w:val="3"/>
      </w:pPr>
      <w:r>
        <w:rPr>
          <w:sz w:val="24"/>
          <w:b/>
        </w:rPr>
        <w:t>项目名称：</w:t>
      </w:r>
      <w:r>
        <w:rPr>
          <w:sz w:val="24"/>
          <w:b/>
        </w:rPr>
        <w:t>广州市南沙区人民医院超高清宫腔镜系统采购项目</w:t>
      </w:r>
    </w:p>
    <w:p>
      <w:pPr>
        <w:pStyle w:val="null3"/>
        <w:jc w:val="center"/>
        <w:outlineLvl w:val="3"/>
      </w:pPr>
      <w:r>
        <w:rPr>
          <w:sz w:val="24"/>
          <w:b/>
        </w:rPr>
        <w:t>采购人：</w:t>
      </w:r>
      <w:r>
        <w:rPr>
          <w:sz w:val="24"/>
          <w:b/>
        </w:rPr>
        <w:t>广州市南沙区人民医院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广州市南沙区人民医院</w:t>
      </w:r>
      <w:r>
        <w:rPr/>
        <w:t>的委托，采用</w:t>
      </w:r>
      <w:r>
        <w:rPr/>
        <w:t>公开招标</w:t>
      </w:r>
      <w:r>
        <w:rPr/>
        <w:t>方式组织采购</w:t>
      </w:r>
      <w:r>
        <w:rPr/>
        <w:t>广州市南沙区人民医院超高清宫腔镜系统采购项目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广州市南沙区人民医院超高清宫腔镜系统采购项目</w:t>
      </w:r>
    </w:p>
    <w:p>
      <w:pPr>
        <w:pStyle w:val="null3"/>
        <w:ind w:firstLine="480"/>
      </w:pPr>
      <w:r>
        <w:rPr/>
        <w:t>采购计划编号：</w:t>
      </w:r>
      <w:r>
        <w:rPr/>
        <w:t>440115-2025-01708</w:t>
      </w:r>
    </w:p>
    <w:p>
      <w:pPr>
        <w:pStyle w:val="null3"/>
        <w:ind w:firstLine="480"/>
      </w:pPr>
      <w:r>
        <w:rPr/>
        <w:t>采购项目编号：</w:t>
      </w:r>
      <w:r>
        <w:rPr/>
        <w:t>0724-2531Z3582346</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采购包1(超高清宫腔镜系统):</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超高清宫腔镜系统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合同履行期限：合同签订后90天内送货到采购人指定地点并完成安装。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采购包1（超高清宫腔镜系统）：</w:t>
      </w:r>
      <w:r>
        <w:rPr/>
        <w:t>本项目非专门面向中小企业采购。</w:t>
      </w:r>
    </w:p>
    <w:p>
      <w:pPr>
        <w:pStyle w:val="null3"/>
        <w:outlineLvl w:val="3"/>
      </w:pPr>
      <w:r>
        <w:rPr>
          <w:sz w:val="24"/>
          <w:b/>
        </w:rPr>
        <w:t>3.本项目特定的资格要求：</w:t>
      </w:r>
    </w:p>
    <w:p>
      <w:pPr>
        <w:pStyle w:val="null3"/>
      </w:pPr>
      <w:r>
        <w:rPr/>
        <w:t>采购包1（超高清宫腔镜系统）：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4)已获取本次采购文件。(具体方式详见本项目公告)</w:t>
      </w:r>
    </w:p>
    <w:p>
      <w:pPr>
        <w:pStyle w:val="null3"/>
      </w:pPr>
      <w:r>
        <w:rPr/>
        <w:t>5)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广州市南沙区人民医院</w:t>
      </w:r>
    </w:p>
    <w:p>
      <w:pPr>
        <w:pStyle w:val="null3"/>
        <w:ind w:firstLine="480"/>
      </w:pPr>
      <w:r>
        <w:rPr/>
        <w:t xml:space="preserve"> 地址：</w:t>
      </w:r>
      <w:r>
        <w:rPr/>
        <w:t>广州市南沙区大岗镇兴业路7号</w:t>
      </w:r>
    </w:p>
    <w:p>
      <w:pPr>
        <w:pStyle w:val="null3"/>
        <w:ind w:firstLine="480"/>
      </w:pPr>
      <w:r>
        <w:rPr/>
        <w:t xml:space="preserve"> 联系方式：</w:t>
      </w:r>
      <w:r>
        <w:rPr/>
        <w:t>020-34990850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易安宁/吴佳耿/李家荣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概况：</w:t>
      </w:r>
      <w:r>
        <w:rPr>
          <w:sz w:val="20"/>
        </w:rPr>
        <w:t>采购人</w:t>
      </w:r>
      <w:r>
        <w:rPr>
          <w:sz w:val="20"/>
        </w:rPr>
        <w:t>是南沙区二级甲等医院，科室设置齐全，诊疗水平紧跟广州市三甲医院。作为南沙区医疗卫生体制改革保留的区属综合医院，承担区内急危重症患者救治工作。医院特色为</w:t>
      </w:r>
      <w:r>
        <w:rPr>
          <w:sz w:val="20"/>
        </w:rPr>
        <w:t>“内镜微创技术”，普通外科、泌尿科、妇产科、五官科、骨科、胸外科均需使用腔镜进行微创手术。尤其是肝胆外科为南沙区重点专科建设项目，内镜保胆项目吸引众多国内外患者前来就诊手术。且因三级手术占比和微创手术占比高等原因，获得2021年和2023年广州市二级公立医院绩效考核综合医院第一名。</w:t>
      </w:r>
    </w:p>
    <w:p>
      <w:pPr>
        <w:pStyle w:val="null3"/>
        <w:ind w:firstLine="400"/>
      </w:pPr>
      <w:r>
        <w:rPr>
          <w:sz w:val="20"/>
        </w:rPr>
        <w:t>目前</w:t>
      </w:r>
      <w:r>
        <w:rPr>
          <w:sz w:val="20"/>
        </w:rPr>
        <w:t>采购人</w:t>
      </w:r>
      <w:r>
        <w:rPr>
          <w:sz w:val="20"/>
        </w:rPr>
        <w:t>腔镜手术每日约</w:t>
      </w:r>
      <w:r>
        <w:rPr>
          <w:sz w:val="20"/>
        </w:rPr>
        <w:t>5至6台内镜手术（包括腹腔镜胆囊手术、泌尿外科手术、妇科腔镜检查及手术、五官科鼻咽喉镜手术、骨科椎间孔镜手术等微创手术）。由于我院只有一套高清腔镜系统，其余2套（宫）腹腔镜系统及手术器械购置于2010年，已使用15年余，设备老化，腔镜及腹腔镜摄像系统清晰度明显下降，导致手术视野模糊；手术器械因使用时间长，经常反复故障及维修。由于腔镜手术的逐年增多，现在的设备已无法满足我院日常医疗需求且存在医疗安全隐患。为提升基层服务能力，减少患者跨区域流动，优化医疗资源布局，实现“基层首诊、双向转诊、急慢分治、上下联动”的分级诊疗服务体系，以及增加三级手术、微创手术占比，改善医疗服务收入结构，落实深化综合性医院医改任务，提升我院的医疗服务与保障能力，急需配置超高清宫腔镜系统一套。</w:t>
      </w:r>
    </w:p>
    <w:p>
      <w:pPr>
        <w:pStyle w:val="null3"/>
      </w:pPr>
      <w:r>
        <w:rPr>
          <w:sz w:val="20"/>
          <w:b/>
        </w:rPr>
        <w:t>二</w:t>
      </w:r>
      <w:r>
        <w:rPr>
          <w:sz w:val="20"/>
          <w:b/>
        </w:rPr>
        <w:t>、</w:t>
      </w:r>
      <w:r>
        <w:rPr>
          <w:sz w:val="20"/>
          <w:b/>
        </w:rPr>
        <w:t>项目内容及最高采购限价</w:t>
      </w:r>
    </w:p>
    <w:tbl>
      <w:tblPr>
        <w:tblW w:w="0" w:type="auto"/>
        <w:tblInd w:type="dxa" w:w="780"/>
        <w:tblBorders>
          <w:top w:val="none" w:color="000000" w:sz="4"/>
          <w:left w:val="none" w:color="000000" w:sz="4"/>
          <w:bottom w:val="none" w:color="000000" w:sz="4"/>
          <w:right w:val="none" w:color="000000" w:sz="4"/>
          <w:insideH w:val="none"/>
          <w:insideV w:val="none"/>
        </w:tblBorders>
      </w:tblPr>
      <w:tblGrid>
        <w:gridCol w:w="3329"/>
        <w:gridCol w:w="1745"/>
        <w:gridCol w:w="3232"/>
      </w:tblGrid>
      <w:tr>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最高采购限价</w:t>
            </w:r>
          </w:p>
        </w:tc>
      </w:tr>
      <w:tr>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超高清宫腔镜系统</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3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115</w:t>
            </w:r>
            <w:r>
              <w:rPr>
                <w:sz w:val="20"/>
              </w:rPr>
              <w:t>万元</w:t>
            </w:r>
          </w:p>
        </w:tc>
      </w:tr>
    </w:tbl>
    <w:p>
      <w:pPr>
        <w:pStyle w:val="null3"/>
        <w:ind w:firstLine="420"/>
        <w:jc w:val="both"/>
      </w:pPr>
      <w:r>
        <w:rPr>
          <w:sz w:val="20"/>
        </w:rPr>
        <w:t>详细技术规范请参阅招标文件中的用户需求书。投标人必须对所投项目内全部内容进行报价，如有缺漏或不符合报价要求，将导致投标无效。</w:t>
      </w:r>
      <w:r>
        <w:rPr>
          <w:sz w:val="20"/>
          <w:color w:val="000000"/>
        </w:rPr>
        <w:t>如投标报价超出所投项目最高限价，将导致投标无效。</w:t>
      </w:r>
    </w:p>
    <w:p>
      <w:pPr>
        <w:pStyle w:val="null3"/>
        <w:ind w:firstLine="420"/>
        <w:jc w:val="both"/>
      </w:pPr>
      <w:r>
        <w:rPr>
          <w:sz w:val="20"/>
          <w:b/>
        </w:rPr>
        <w:t>本项目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r>
        <w:rPr>
          <w:sz w:val="20"/>
        </w:rPr>
        <w:t>。</w:t>
      </w:r>
    </w:p>
    <w:p>
      <w:pPr>
        <w:pStyle w:val="null3"/>
        <w:ind w:firstLine="420"/>
        <w:jc w:val="both"/>
      </w:pPr>
      <w:r>
        <w:rPr>
          <w:sz w:val="20"/>
        </w:rPr>
        <w:t>2．供货期限：</w:t>
      </w:r>
      <w:r>
        <w:rPr>
          <w:sz w:val="20"/>
        </w:rPr>
        <w:t>合同签订后</w:t>
      </w:r>
      <w:r>
        <w:rPr>
          <w:sz w:val="20"/>
        </w:rPr>
        <w:t>90天内送货到采购人指定地点并完成安装</w:t>
      </w:r>
      <w:r>
        <w:rPr>
          <w:sz w:val="20"/>
        </w:rPr>
        <w:t>。</w:t>
      </w:r>
    </w:p>
    <w:p>
      <w:pPr>
        <w:pStyle w:val="null3"/>
        <w:ind w:firstLine="420"/>
        <w:jc w:val="both"/>
      </w:pPr>
      <w:r>
        <w:rPr>
          <w:sz w:val="20"/>
        </w:rPr>
        <w:t>3．交货地点：采购人指定地点（</w:t>
      </w:r>
      <w:r>
        <w:rPr>
          <w:sz w:val="20"/>
        </w:rPr>
        <w:t>广州市南沙区人民医院</w:t>
      </w:r>
      <w:r>
        <w:rPr>
          <w:sz w:val="20"/>
        </w:rPr>
        <w:t>）</w:t>
      </w:r>
    </w:p>
    <w:p>
      <w:pPr>
        <w:pStyle w:val="null3"/>
        <w:jc w:val="both"/>
      </w:pPr>
      <w:r>
        <w:rPr>
          <w:sz w:val="20"/>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2020〕9号）等。</w:t>
      </w:r>
    </w:p>
    <w:p>
      <w:pPr>
        <w:pStyle w:val="null3"/>
      </w:pPr>
      <w:r>
        <w:rPr>
          <w:sz w:val="20"/>
          <w:b/>
        </w:rPr>
        <w:t>三、项目说明及总体要求</w:t>
      </w:r>
    </w:p>
    <w:p>
      <w:pPr>
        <w:pStyle w:val="null3"/>
      </w:pPr>
      <w:r>
        <w:rPr>
          <w:sz w:val="20"/>
        </w:rPr>
        <w:t>1. 投标人须对项目内的所有内容进行投标，不允许只对其中部分内容进行投标。</w:t>
      </w:r>
    </w:p>
    <w:p>
      <w:pPr>
        <w:pStyle w:val="null3"/>
      </w:pPr>
      <w:r>
        <w:rPr>
          <w:sz w:val="20"/>
        </w:rPr>
        <w:t>2. 本项目非专门面向中小企业采购。</w:t>
      </w:r>
    </w:p>
    <w:p>
      <w:pPr>
        <w:pStyle w:val="null3"/>
      </w:pPr>
      <w:r>
        <w:rPr>
          <w:sz w:val="20"/>
        </w:rPr>
        <w:t>3.中标人不得以任何方式转包或分包本项目。</w:t>
      </w:r>
    </w:p>
    <w:p>
      <w:pPr>
        <w:pStyle w:val="null3"/>
      </w:pPr>
      <w:r>
        <w:rPr>
          <w:sz w:val="20"/>
        </w:rPr>
        <w:t>4.凡涉嫌技术、外观专利等产权侵权纠纷的产品不予以采购。</w:t>
      </w:r>
    </w:p>
    <w:p>
      <w:pPr>
        <w:pStyle w:val="null3"/>
      </w:pPr>
      <w:r>
        <w:rPr>
          <w:sz w:val="20"/>
        </w:rPr>
        <w:t>5.投标人在实际供货时，若被发现提供的货物未能达到采购文件和投标文件中的有关要求，将按有关法规进行处罚，买方将有权单方面中止合同的执行,并追究因中标方所提供的未达到所承诺准确率产品而产生的所有损失和责任。</w:t>
      </w:r>
    </w:p>
    <w:p>
      <w:pPr>
        <w:pStyle w:val="null3"/>
      </w:pPr>
      <w:r>
        <w:rPr>
          <w:sz w:val="20"/>
        </w:rPr>
        <w:t>6. 所投货物须符合国家及行业标准的要求。</w:t>
      </w:r>
    </w:p>
    <w:p>
      <w:pPr>
        <w:pStyle w:val="null3"/>
      </w:pPr>
      <w:r>
        <w:rPr/>
        <w:t>采购包1（超高清宫腔镜系统）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合同签订后90天内送货到采购人指定地点并完成安装</w:t>
            </w:r>
          </w:p>
        </w:tc>
      </w:tr>
      <w:tr>
        <w:tc>
          <w:tcPr>
            <w:tcW w:type="dxa" w:w="4153"/>
          </w:tcPr>
          <w:p>
            <w:pPr>
              <w:pStyle w:val="null3"/>
            </w:pPr>
            <w:r>
              <w:rPr/>
              <w:t>标的提供的地点</w:t>
            </w:r>
          </w:p>
        </w:tc>
        <w:tc>
          <w:tcPr>
            <w:tcW w:type="dxa" w:w="4153"/>
          </w:tcPr>
          <w:p>
            <w:pPr>
              <w:pStyle w:val="null3"/>
            </w:pPr>
            <w:r>
              <w:rPr/>
              <w:t>运输及卸车至采购人指定地点</w:t>
            </w:r>
          </w:p>
        </w:tc>
      </w:tr>
      <w:tr/>
      <w:tr/>
      <w:tr>
        <w:tc>
          <w:tcPr>
            <w:tcW w:type="dxa" w:w="4153"/>
          </w:tcPr>
          <w:p>
            <w:pPr>
              <w:pStyle w:val="null3"/>
            </w:pPr>
            <w:r>
              <w:rPr/>
              <w:t>付款方式</w:t>
            </w:r>
          </w:p>
        </w:tc>
        <w:tc>
          <w:tcPr>
            <w:tcW w:type="dxa" w:w="4153"/>
          </w:tcPr>
          <w:p>
            <w:pPr>
              <w:pStyle w:val="null3"/>
            </w:pPr>
            <w:r>
              <w:rPr/>
              <w:t>第1期为(进度款)：支付比例100%，1.合同签订生效后且合同设备到采购人指定地点交付并完成安装后经采购人验收合格，并且中标人按本条第2点提供相应材料后30天内采购人向中标人一次性支付合同总金额100%的款项。 2.本合同的款项以人民币汇款方式支付，合同设备到采购人指定地点交付并完成安装验收后，中标人凭：（1）合同、中标通知书；（2）医疗器械注册证、进关审批单、商检证明复印件；（3）验收调试合格报告（加盖采购人）公章）；（4）中标人开具的正式发票等。 3. 因本合同采用财政资金付款，采购人在前款规定的时间内向财政支付部门提出申请付款即视为完成付款义务。中标人逾期提供请款材料的，采购人有权顺延付款时间且不承担逾期支付违约责任。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1期：1.采购人按照采购合同规定的技术、服务、安全标准组织对中标人履约情况进行验收，并出具验收书。验收书应当包括每一项技术、服务、安全标准的履约情况。 2.交付验收标准依次序对照适用标准为：①符合中华人民共和国“国家安全质量标准、环保标准或行业标准；”②符合询价文件和相应承诺中采购人认可的合理最佳配置、参数及各项要求；③货物来源国官方标准。 3.进口产品的必须具备原产地证明和商检局的检验证明、合法进货渠道证明及本合同第三条第7款规定的相关文件。 4.货物为原厂商未启封全新包装，具出厂合格证，序列号、包装箱号与出厂批号一致，并可追索查阅。所有随设备的附件必须齐全。 5.中标人将货物的用户手册、保修手册、有关单证资料及备品备件、随机工具等交付给采购人，使用操作及安全须知等重要资料应附有中文说明。 6.货物验收所发生的检验费、专家费用由中标人负担。 7.设备到货并经中标人技术人员安装并调试后，采购人有权委托中国有资格的单位对上述设备进行校准或检验。 8.采购人组成验收小组，按照采购合同规定的技术、服务、安全标准组织对中标人履约情况进行验收。因货物质量问题发生争议时，由采购人所在地质量技术监督部门鉴定。货物符合质量技术标准的，鉴定费由采购人承担；否则鉴定费由中标人承担。 9.当出现不合格产品或设备有短装、损坏或其它不符合本合同规定之情形时，中标人要无条件更换合格产品，由此产生的有关费用由中标人承担。除采购人认可，否则不接受任何形式的降格处理。 10.验收期限：全部货物到货后且中标人按本合同的约定提供相应资料、安装及调试完成后10天内完成项目验收。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其他，中标人负责将超高清宫腔镜系统接入采购人体检系统，实现双向数据对接</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商务需求</w:t>
            </w:r>
          </w:p>
        </w:tc>
        <w:tc>
          <w:tcPr>
            <w:tcW w:type="dxa" w:w="2076"/>
          </w:tcPr>
          <w:p>
            <w:pPr>
              <w:pStyle w:val="null3"/>
              <w:jc w:val="left"/>
            </w:pPr>
            <w:r>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2.对于影响货物正常使用的必要组成部分，无论在技术规范中指出与否，投标人都应提供并在采购文件中明确列出。 3.本项目包括设计、生产、送货及相关配套服务等。 4.投标人必须在采购文件中列表说明所有货物和材料的品牌、产地、参数。 5.投标人必须确保货物的完整性且必须是全新未使用过的合格货物。</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一切技术和售后服务费（含相关技术指导与培训费）及安装过程中所需配件及设施改造产生的所有不可预见费等一切支出等所有不可预见的隐含费用（以上费用如涉及到多次需求，所有费用都包含在内），此项必须由投标人在报价一览表中注明，如涉及软件许可使用或技术指导、人员培训，还应包括软件许可费以及一切技术服务费、人员培训费。</w:t>
            </w:r>
          </w:p>
        </w:tc>
      </w:tr>
      <w:tr>
        <w:tc>
          <w:tcPr>
            <w:tcW w:type="dxa" w:w="2076"/>
          </w:tcPr>
          <w:p/>
        </w:tc>
        <w:tc>
          <w:tcPr>
            <w:tcW w:type="dxa" w:w="2076"/>
          </w:tcPr>
          <w:p>
            <w:pPr>
              <w:pStyle w:val="null3"/>
              <w:jc w:val="center"/>
            </w:pPr>
            <w:r>
              <w:rPr/>
              <w:t>4</w:t>
            </w:r>
          </w:p>
        </w:tc>
        <w:tc>
          <w:tcPr>
            <w:tcW w:type="dxa" w:w="2076"/>
          </w:tcPr>
          <w:p>
            <w:pPr>
              <w:pStyle w:val="null3"/>
              <w:jc w:val="left"/>
            </w:pPr>
            <w:r>
              <w:rPr/>
              <w:t>完工期</w:t>
            </w:r>
          </w:p>
        </w:tc>
        <w:tc>
          <w:tcPr>
            <w:tcW w:type="dxa" w:w="2076"/>
          </w:tcPr>
          <w:p>
            <w:pPr>
              <w:pStyle w:val="null3"/>
              <w:jc w:val="left"/>
            </w:pPr>
            <w:r>
              <w:rPr/>
              <w:t>合同签订后90天内送货到采购人指定地点并完成安装。</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1.中标人负责采购人使用人员的使用操作技术及维护技术的免费培训，中标人应在采购人通知的规定时间内对采购人的上述人员进行培训。 2.本合同的质量保证期（简称“质保期”）为 不少于叁年，自甲乙双方代表在货物安装调试后的验收合格书上签字之日起计算。质保期内中标人对所供货物实行免费包修、包换、包退、包维护保养。质保期满后，中标人提供终身免费保修服务，如需更换零配件，中标人只收取零配件费，零配件费按成本价收取，其他费用无需支付。在硬件未发生人为损坏或非正常损耗的情况下，软件终身免费升级。 3.质保期内，如设备或零部件因非人为因素出现故障而造成短期停用时，则质保期和维修期相应顺延（费用包含在报价内）。如停用时间累计超过60天则质保期自停用后的第61日起重新计算。 4.在质保期内，如货品非因采购人的人为原因而出现的问题由中标人负责保修、包换或包退，并由中标人承担修理、调换或退货的实际费用。 5.质保期内，中标人负责对其提供的货物整机进行维修和系统维护，不再收取任何费用，但非中标人责任的人为因素、自然因素（如火灾、雷击等）造成的故障除外。 6.对采购人的服务通知，中标人在接报后 0.5小时内响应，8小时内到达现场，24小时内处理完毕。如中标人收到报修通知后，未能按照采购人要求派员到现场维修的，视为中标人同意采购人聘请第三方进行维修，由此产生的全部费用由中标人承担。若在48小时内仍未能有效解决，中标人须提供同一档次的设备予采购人临时使用（费用包含在报价内）。如中标人未按本约定履行服务约定，造成采购人损失的，中标人应赔偿采购人的所有损失。 7.质保期间，同一硬件一个月内连续2次出现同一故障，中标人须无偿更换同一档次货物。 8.负责维修的单位名称： 地址：联系人： 电话： 手机： 传真：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1.中标人至少必须满足本章要求的培训服务，中标人须提供详细的培训计划。所有培训费用（含培训教材费）及各项支出由中标人承担。 2 .培训内容与课程要求，供软硬件的安装、配置培训。中标人必须提供相应的应用软件技术和系统操作等方面的培训。有关应用软件的操作培训课程，培训应该在系统试运行前完成。中标人须在响应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 投标人投标时所提供的货物如在实际供货时已经停产（不列入该厂家当时的产品系统），如果未能按原价提供更优质的货物，则按违约处理。 2. 投标人在实际供货时，若被发现提供的货物未能达到采购文件和投标文件中的有关要求，将按有关法规进行处罚，采购人将有权单方面中止合同的执行,并追究因中标方所提供的未达到所承诺准确率产品而产生的所有损失和责任。 3 .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 4. 保密要求 4.1 中标人须与采购单位签订保密协议书。 4.2 中标人不能私自复制或留存、私自开发应用、对外公布数据，或提供数据给第三方使用。中标人须承诺按照国家、省的有关法规文件规定，开展生产工作、履行保密责任，如中标人在项目实施过程中造成数据泄漏或违反其它保密条例的，将追究法律责任。采购人对于知悉中标人的有关合同事宜同样负有保密义务。</w:t>
            </w:r>
          </w:p>
        </w:tc>
      </w:tr>
      <w:tr>
        <w:tc>
          <w:tcPr>
            <w:tcW w:type="dxa" w:w="2076"/>
          </w:tcPr>
          <w:p/>
        </w:tc>
        <w:tc>
          <w:tcPr>
            <w:tcW w:type="dxa" w:w="2076"/>
          </w:tcPr>
          <w:p>
            <w:pPr>
              <w:pStyle w:val="null3"/>
              <w:jc w:val="center"/>
            </w:pPr>
            <w:r>
              <w:rPr/>
              <w:t>8</w:t>
            </w:r>
          </w:p>
        </w:tc>
        <w:tc>
          <w:tcPr>
            <w:tcW w:type="dxa" w:w="2076"/>
          </w:tcPr>
          <w:p>
            <w:pPr>
              <w:pStyle w:val="null3"/>
              <w:jc w:val="left"/>
            </w:pPr>
            <w:r>
              <w:rPr/>
              <w:t>其他</w:t>
            </w:r>
          </w:p>
        </w:tc>
        <w:tc>
          <w:tcPr>
            <w:tcW w:type="dxa" w:w="2076"/>
          </w:tcPr>
          <w:p>
            <w:pPr>
              <w:pStyle w:val="null3"/>
              <w:jc w:val="left"/>
            </w:pPr>
            <w:r>
              <w:rPr/>
              <w:t>同意采购人以任何形式对投标人投标文件内容及招标方认为有必要的相关资料的真实性和有效性进行审查、验证。</w:t>
            </w:r>
          </w:p>
        </w:tc>
      </w:tr>
      <w:tr>
        <w:tc>
          <w:tcPr>
            <w:tcW w:type="dxa" w:w="2076"/>
          </w:tcPr>
          <w:p/>
        </w:tc>
        <w:tc>
          <w:tcPr>
            <w:tcW w:type="dxa" w:w="2076"/>
          </w:tcPr>
          <w:p>
            <w:pPr>
              <w:pStyle w:val="null3"/>
              <w:jc w:val="center"/>
            </w:pPr>
            <w:r>
              <w:rPr/>
              <w:t>9</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超高清宫腔镜系统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1,150,000.00</w:t>
            </w:r>
          </w:p>
        </w:tc>
        <w:tc>
          <w:tcPr>
            <w:tcW w:type="dxa" w:w="831"/>
          </w:tcPr>
          <w:p>
            <w:pPr>
              <w:pStyle w:val="null3"/>
              <w:jc w:val="right"/>
            </w:pPr>
            <w:r>
              <w:rPr/>
              <w:t>1,150,000.00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超高清宫腔镜系统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★如投标人所投医疗器械如为二类或者三类，必须具备医疗器械注册证明，须提供相关 监督管理部门批准的注册证书。如投标人所投医疗器械如为一类，必须具备医疗器械 备案凭证，须提供相关监督管理部门批准的备案证书；或承诺需在合同签订前取得有 效的医疗器械备案凭证，须提供承诺函加盖公章。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 xml:space="preserve"> 一、全高清摄像系统主机（1套） 1)▲输出分辨率支持不小于1920x1080，逐行扫描。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2)▲集成图文工作站功能，可术中记录不小于1920x1080P全高清录像及不小于1920x1080高清图片。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3)▲主机可同时处理至少两路图像信号。</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4)▲可实现单平台双镜联合，两幅不同腔镜图像在同一显示器分屏显示。</w:t>
            </w:r>
          </w:p>
        </w:tc>
      </w:tr>
      <w:tr>
        <w:tc>
          <w:tcPr>
            <w:tcW w:type="dxa" w:w="2076"/>
          </w:tcPr>
          <w:p/>
        </w:tc>
        <w:tc>
          <w:tcPr>
            <w:tcW w:type="dxa" w:w="415"/>
          </w:tcPr>
          <w:p>
            <w:pPr>
              <w:pStyle w:val="null3"/>
            </w:pPr>
            <w:r>
              <w:rPr/>
              <w:t>6</w:t>
            </w:r>
          </w:p>
        </w:tc>
        <w:tc>
          <w:tcPr>
            <w:tcW w:type="dxa" w:w="5814"/>
          </w:tcPr>
          <w:p>
            <w:pPr>
              <w:pStyle w:val="null3"/>
            </w:pPr>
            <w:r>
              <w:rPr/>
              <w:t>5)可连接至少6种摄像头与电子镜。</w:t>
            </w:r>
          </w:p>
        </w:tc>
      </w:tr>
      <w:tr>
        <w:tc>
          <w:tcPr>
            <w:tcW w:type="dxa" w:w="2076"/>
          </w:tcPr>
          <w:p/>
        </w:tc>
        <w:tc>
          <w:tcPr>
            <w:tcW w:type="dxa" w:w="415"/>
          </w:tcPr>
          <w:p>
            <w:pPr>
              <w:pStyle w:val="null3"/>
            </w:pPr>
            <w:r>
              <w:rPr/>
              <w:t>7</w:t>
            </w:r>
          </w:p>
        </w:tc>
        <w:tc>
          <w:tcPr>
            <w:tcW w:type="dxa" w:w="5814"/>
          </w:tcPr>
          <w:p>
            <w:pPr>
              <w:pStyle w:val="null3"/>
            </w:pPr>
            <w:r>
              <w:rPr/>
              <w:t>6)可通过画中画功能实现至少4种同屏显示模式。</w:t>
            </w:r>
          </w:p>
        </w:tc>
      </w:tr>
      <w:tr>
        <w:tc>
          <w:tcPr>
            <w:tcW w:type="dxa" w:w="2076"/>
          </w:tcPr>
          <w:p/>
        </w:tc>
        <w:tc>
          <w:tcPr>
            <w:tcW w:type="dxa" w:w="415"/>
          </w:tcPr>
          <w:p>
            <w:pPr>
              <w:pStyle w:val="null3"/>
            </w:pPr>
            <w:r>
              <w:rPr/>
              <w:t>8</w:t>
            </w:r>
          </w:p>
        </w:tc>
        <w:tc>
          <w:tcPr>
            <w:tcW w:type="dxa" w:w="5814"/>
          </w:tcPr>
          <w:p>
            <w:pPr>
              <w:pStyle w:val="null3"/>
            </w:pPr>
            <w:r>
              <w:rPr/>
              <w:t>7)术野画面至少5级亮度可调。</w:t>
            </w:r>
          </w:p>
        </w:tc>
      </w:tr>
      <w:tr>
        <w:tc>
          <w:tcPr>
            <w:tcW w:type="dxa" w:w="2076"/>
          </w:tcPr>
          <w:p/>
        </w:tc>
        <w:tc>
          <w:tcPr>
            <w:tcW w:type="dxa" w:w="415"/>
          </w:tcPr>
          <w:p>
            <w:pPr>
              <w:pStyle w:val="null3"/>
            </w:pPr>
            <w:r>
              <w:rPr/>
              <w:t>9</w:t>
            </w:r>
          </w:p>
        </w:tc>
        <w:tc>
          <w:tcPr>
            <w:tcW w:type="dxa" w:w="5814"/>
          </w:tcPr>
          <w:p>
            <w:pPr>
              <w:pStyle w:val="null3"/>
            </w:pPr>
            <w:r>
              <w:rPr/>
              <w:t>8)术野画面至少5级电子放大功能。</w:t>
            </w:r>
          </w:p>
        </w:tc>
      </w:tr>
      <w:tr>
        <w:tc>
          <w:tcPr>
            <w:tcW w:type="dxa" w:w="2076"/>
          </w:tcPr>
          <w:p/>
        </w:tc>
        <w:tc>
          <w:tcPr>
            <w:tcW w:type="dxa" w:w="415"/>
          </w:tcPr>
          <w:p>
            <w:pPr>
              <w:pStyle w:val="null3"/>
            </w:pPr>
            <w:r>
              <w:rPr/>
              <w:t>10</w:t>
            </w:r>
          </w:p>
        </w:tc>
        <w:tc>
          <w:tcPr>
            <w:tcW w:type="dxa" w:w="5814"/>
          </w:tcPr>
          <w:p>
            <w:pPr>
              <w:pStyle w:val="null3"/>
            </w:pPr>
            <w:r>
              <w:rPr/>
              <w:t>9)至少2种纤维镜图像优化功能。</w:t>
            </w:r>
          </w:p>
        </w:tc>
      </w:tr>
      <w:tr>
        <w:tc>
          <w:tcPr>
            <w:tcW w:type="dxa" w:w="2076"/>
          </w:tcPr>
          <w:p/>
        </w:tc>
        <w:tc>
          <w:tcPr>
            <w:tcW w:type="dxa" w:w="415"/>
          </w:tcPr>
          <w:p>
            <w:pPr>
              <w:pStyle w:val="null3"/>
            </w:pPr>
            <w:r>
              <w:rPr/>
              <w:t>11</w:t>
            </w:r>
          </w:p>
        </w:tc>
        <w:tc>
          <w:tcPr>
            <w:tcW w:type="dxa" w:w="5814"/>
          </w:tcPr>
          <w:p>
            <w:pPr>
              <w:pStyle w:val="null3"/>
            </w:pPr>
            <w:r>
              <w:rPr/>
              <w:t>10)术野画面可实现上下、左右及180°翻转功能。</w:t>
            </w:r>
          </w:p>
        </w:tc>
      </w:tr>
      <w:tr>
        <w:tc>
          <w:tcPr>
            <w:tcW w:type="dxa" w:w="2076"/>
          </w:tcPr>
          <w:p/>
        </w:tc>
        <w:tc>
          <w:tcPr>
            <w:tcW w:type="dxa" w:w="415"/>
          </w:tcPr>
          <w:p>
            <w:pPr>
              <w:pStyle w:val="null3"/>
            </w:pPr>
            <w:r>
              <w:rPr/>
              <w:t>12</w:t>
            </w:r>
          </w:p>
        </w:tc>
        <w:tc>
          <w:tcPr>
            <w:tcW w:type="dxa" w:w="5814"/>
          </w:tcPr>
          <w:p>
            <w:pPr>
              <w:pStyle w:val="null3"/>
            </w:pPr>
            <w:r>
              <w:rPr/>
              <w:t>11)通过摄像头可操控手术设备，如气腹机，电子调光冷光源，并可实现与一体化手术室无缝连接。</w:t>
            </w:r>
          </w:p>
        </w:tc>
      </w:tr>
      <w:tr>
        <w:tc>
          <w:tcPr>
            <w:tcW w:type="dxa" w:w="2076"/>
          </w:tcPr>
          <w:p/>
        </w:tc>
        <w:tc>
          <w:tcPr>
            <w:tcW w:type="dxa" w:w="415"/>
          </w:tcPr>
          <w:p>
            <w:pPr>
              <w:pStyle w:val="null3"/>
            </w:pPr>
            <w:r>
              <w:rPr/>
              <w:t>13</w:t>
            </w:r>
          </w:p>
        </w:tc>
        <w:tc>
          <w:tcPr>
            <w:tcW w:type="dxa" w:w="5814"/>
          </w:tcPr>
          <w:p>
            <w:pPr>
              <w:pStyle w:val="null3"/>
            </w:pPr>
            <w:r>
              <w:rPr/>
              <w:t>12)至少4 个USB接口。</w:t>
            </w:r>
          </w:p>
        </w:tc>
      </w:tr>
      <w:tr>
        <w:tc>
          <w:tcPr>
            <w:tcW w:type="dxa" w:w="2076"/>
          </w:tcPr>
          <w:p/>
        </w:tc>
        <w:tc>
          <w:tcPr>
            <w:tcW w:type="dxa" w:w="415"/>
          </w:tcPr>
          <w:p>
            <w:pPr>
              <w:pStyle w:val="null3"/>
            </w:pPr>
            <w:r>
              <w:rPr/>
              <w:t>14</w:t>
            </w:r>
          </w:p>
        </w:tc>
        <w:tc>
          <w:tcPr>
            <w:tcW w:type="dxa" w:w="5814"/>
          </w:tcPr>
          <w:p>
            <w:pPr>
              <w:pStyle w:val="null3"/>
            </w:pPr>
            <w:r>
              <w:rPr/>
              <w:t>13)输出端口：3G-SDI数字端口至少1个，DVI-D数字端口至少2个。</w:t>
            </w:r>
          </w:p>
        </w:tc>
      </w:tr>
      <w:tr>
        <w:tc>
          <w:tcPr>
            <w:tcW w:type="dxa" w:w="2076"/>
          </w:tcPr>
          <w:p/>
        </w:tc>
        <w:tc>
          <w:tcPr>
            <w:tcW w:type="dxa" w:w="415"/>
          </w:tcPr>
          <w:p>
            <w:pPr>
              <w:pStyle w:val="null3"/>
            </w:pPr>
            <w:r>
              <w:rPr/>
              <w:t>15</w:t>
            </w:r>
          </w:p>
        </w:tc>
        <w:tc>
          <w:tcPr>
            <w:tcW w:type="dxa" w:w="5814"/>
          </w:tcPr>
          <w:p>
            <w:pPr>
              <w:pStyle w:val="null3"/>
            </w:pPr>
            <w:r>
              <w:rPr/>
              <w:t>14)电气安全：医用设备电气安全CF级别I类防护</w:t>
            </w:r>
          </w:p>
        </w:tc>
      </w:tr>
      <w:tr>
        <w:tc>
          <w:tcPr>
            <w:tcW w:type="dxa" w:w="2076"/>
          </w:tcPr>
          <w:p/>
        </w:tc>
        <w:tc>
          <w:tcPr>
            <w:tcW w:type="dxa" w:w="415"/>
          </w:tcPr>
          <w:p>
            <w:pPr>
              <w:pStyle w:val="null3"/>
            </w:pPr>
            <w:r>
              <w:rPr/>
              <w:t>16</w:t>
            </w:r>
          </w:p>
        </w:tc>
        <w:tc>
          <w:tcPr>
            <w:tcW w:type="dxa" w:w="5814"/>
          </w:tcPr>
          <w:p>
            <w:pPr>
              <w:pStyle w:val="null3"/>
            </w:pPr>
            <w:r>
              <w:rPr/>
              <w:t>15)全数字化信号传输。</w:t>
            </w:r>
          </w:p>
        </w:tc>
      </w:tr>
      <w:tr>
        <w:tc>
          <w:tcPr>
            <w:tcW w:type="dxa" w:w="2076"/>
          </w:tcPr>
          <w:p/>
        </w:tc>
        <w:tc>
          <w:tcPr>
            <w:tcW w:type="dxa" w:w="415"/>
          </w:tcPr>
          <w:p>
            <w:pPr>
              <w:pStyle w:val="null3"/>
            </w:pPr>
            <w:r>
              <w:rPr/>
              <w:t>17</w:t>
            </w:r>
          </w:p>
        </w:tc>
        <w:tc>
          <w:tcPr>
            <w:tcW w:type="dxa" w:w="5814"/>
          </w:tcPr>
          <w:p>
            <w:pPr>
              <w:pStyle w:val="null3"/>
            </w:pPr>
            <w:r>
              <w:rPr/>
              <w:t>16)支持50Hz和60Hz输出。</w:t>
            </w:r>
          </w:p>
        </w:tc>
      </w:tr>
      <w:tr>
        <w:tc>
          <w:tcPr>
            <w:tcW w:type="dxa" w:w="2076"/>
          </w:tcPr>
          <w:p/>
        </w:tc>
        <w:tc>
          <w:tcPr>
            <w:tcW w:type="dxa" w:w="415"/>
          </w:tcPr>
          <w:p>
            <w:pPr>
              <w:pStyle w:val="null3"/>
            </w:pPr>
            <w:r>
              <w:rPr/>
              <w:t>18</w:t>
            </w:r>
          </w:p>
        </w:tc>
        <w:tc>
          <w:tcPr>
            <w:tcW w:type="dxa" w:w="5814"/>
          </w:tcPr>
          <w:p>
            <w:pPr>
              <w:pStyle w:val="null3"/>
            </w:pPr>
            <w:r>
              <w:rPr/>
              <w:t>17)具有技术过时保护：其模块具有兼容性、可升级，升级后可具备3D、荧光等功能。</w:t>
            </w:r>
          </w:p>
        </w:tc>
      </w:tr>
      <w:tr>
        <w:tc>
          <w:tcPr>
            <w:tcW w:type="dxa" w:w="2076"/>
          </w:tcPr>
          <w:p/>
        </w:tc>
        <w:tc>
          <w:tcPr>
            <w:tcW w:type="dxa" w:w="415"/>
          </w:tcPr>
          <w:p>
            <w:pPr>
              <w:pStyle w:val="null3"/>
            </w:pPr>
            <w:r>
              <w:rPr/>
              <w:t>19</w:t>
            </w:r>
          </w:p>
        </w:tc>
        <w:tc>
          <w:tcPr>
            <w:tcW w:type="dxa" w:w="5814"/>
          </w:tcPr>
          <w:p>
            <w:pPr>
              <w:pStyle w:val="null3"/>
            </w:pPr>
            <w:r>
              <w:rPr/>
              <w:t>18)可通过摄像头、键盘多种方式控制录像，拍照。</w:t>
            </w:r>
          </w:p>
        </w:tc>
      </w:tr>
      <w:tr>
        <w:tc>
          <w:tcPr>
            <w:tcW w:type="dxa" w:w="2076"/>
          </w:tcPr>
          <w:p/>
        </w:tc>
        <w:tc>
          <w:tcPr>
            <w:tcW w:type="dxa" w:w="415"/>
          </w:tcPr>
          <w:p>
            <w:pPr>
              <w:pStyle w:val="null3"/>
            </w:pPr>
            <w:r>
              <w:rPr/>
              <w:t>20</w:t>
            </w:r>
          </w:p>
        </w:tc>
        <w:tc>
          <w:tcPr>
            <w:tcW w:type="dxa" w:w="5814"/>
          </w:tcPr>
          <w:p>
            <w:pPr>
              <w:pStyle w:val="null3"/>
            </w:pPr>
            <w:r>
              <w:rPr/>
              <w:t>19)可进行用户个性化菜单编辑、存储、调用，预存术者常用参数。</w:t>
            </w:r>
          </w:p>
        </w:tc>
      </w:tr>
      <w:tr>
        <w:tc>
          <w:tcPr>
            <w:tcW w:type="dxa" w:w="2076"/>
          </w:tcPr>
          <w:p/>
        </w:tc>
        <w:tc>
          <w:tcPr>
            <w:tcW w:type="dxa" w:w="415"/>
          </w:tcPr>
          <w:p>
            <w:pPr>
              <w:pStyle w:val="null3"/>
            </w:pPr>
            <w:r>
              <w:rPr/>
              <w:t>21</w:t>
            </w:r>
          </w:p>
        </w:tc>
        <w:tc>
          <w:tcPr>
            <w:tcW w:type="dxa" w:w="5814"/>
          </w:tcPr>
          <w:p>
            <w:pPr>
              <w:pStyle w:val="null3"/>
            </w:pPr>
            <w:r>
              <w:rPr/>
              <w:t>20)智能化图形菜单，避免术野遮挡，直观易懂。</w:t>
            </w:r>
          </w:p>
        </w:tc>
      </w:tr>
      <w:tr>
        <w:tc>
          <w:tcPr>
            <w:tcW w:type="dxa" w:w="2076"/>
          </w:tcPr>
          <w:p/>
        </w:tc>
        <w:tc>
          <w:tcPr>
            <w:tcW w:type="dxa" w:w="415"/>
          </w:tcPr>
          <w:p>
            <w:pPr>
              <w:pStyle w:val="null3"/>
            </w:pPr>
            <w:r>
              <w:rPr/>
              <w:t>22</w:t>
            </w:r>
          </w:p>
        </w:tc>
        <w:tc>
          <w:tcPr>
            <w:tcW w:type="dxa" w:w="5814"/>
          </w:tcPr>
          <w:p>
            <w:pPr>
              <w:pStyle w:val="null3"/>
            </w:pPr>
            <w:r>
              <w:rPr/>
              <w:t>21)可实现连接打印机即时打印功能。</w:t>
            </w:r>
          </w:p>
        </w:tc>
      </w:tr>
      <w:tr>
        <w:tc>
          <w:tcPr>
            <w:tcW w:type="dxa" w:w="2076"/>
          </w:tcPr>
          <w:p/>
        </w:tc>
        <w:tc>
          <w:tcPr>
            <w:tcW w:type="dxa" w:w="415"/>
          </w:tcPr>
          <w:p>
            <w:pPr>
              <w:pStyle w:val="null3"/>
            </w:pPr>
            <w:r>
              <w:rPr/>
              <w:t>23</w:t>
            </w:r>
          </w:p>
        </w:tc>
        <w:tc>
          <w:tcPr>
            <w:tcW w:type="dxa" w:w="5814"/>
          </w:tcPr>
          <w:p>
            <w:pPr>
              <w:pStyle w:val="null3"/>
            </w:pPr>
            <w:r>
              <w:rPr/>
              <w:t>22)可实时自动调节冷光源输出亮度。</w:t>
            </w:r>
          </w:p>
        </w:tc>
      </w:tr>
      <w:tr>
        <w:tc>
          <w:tcPr>
            <w:tcW w:type="dxa" w:w="2076"/>
          </w:tcPr>
          <w:p/>
        </w:tc>
        <w:tc>
          <w:tcPr>
            <w:tcW w:type="dxa" w:w="415"/>
          </w:tcPr>
          <w:p>
            <w:pPr>
              <w:pStyle w:val="null3"/>
            </w:pPr>
            <w:r>
              <w:rPr/>
              <w:t>24</w:t>
            </w:r>
          </w:p>
        </w:tc>
        <w:tc>
          <w:tcPr>
            <w:tcW w:type="dxa" w:w="5814"/>
          </w:tcPr>
          <w:p>
            <w:pPr>
              <w:pStyle w:val="null3"/>
            </w:pPr>
            <w:r>
              <w:rPr/>
              <w:t>23)可预存患者信息。</w:t>
            </w:r>
          </w:p>
        </w:tc>
      </w:tr>
      <w:tr>
        <w:tc>
          <w:tcPr>
            <w:tcW w:type="dxa" w:w="2076"/>
          </w:tcPr>
          <w:p/>
        </w:tc>
        <w:tc>
          <w:tcPr>
            <w:tcW w:type="dxa" w:w="415"/>
          </w:tcPr>
          <w:p>
            <w:pPr>
              <w:pStyle w:val="null3"/>
            </w:pPr>
            <w:r>
              <w:rPr/>
              <w:t>25</w:t>
            </w:r>
          </w:p>
        </w:tc>
        <w:tc>
          <w:tcPr>
            <w:tcW w:type="dxa" w:w="5814"/>
          </w:tcPr>
          <w:p>
            <w:pPr>
              <w:pStyle w:val="null3"/>
            </w:pPr>
            <w:r>
              <w:rPr/>
              <w:t>24)术野可添加指示栅栏和标记点。</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二、全高清摄像头（1套） 1)▲采集像素：摄像头像素不小于1920 x 1080，16：9，逐行扫描。</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2)▲全数字化摄像头，图像在摄像头端完成数字化处理，全程数字化影像传输。</w:t>
            </w:r>
          </w:p>
        </w:tc>
      </w:tr>
      <w:tr>
        <w:tc>
          <w:tcPr>
            <w:tcW w:type="dxa" w:w="2076"/>
          </w:tcPr>
          <w:p/>
        </w:tc>
        <w:tc>
          <w:tcPr>
            <w:tcW w:type="dxa" w:w="415"/>
          </w:tcPr>
          <w:p>
            <w:pPr>
              <w:pStyle w:val="null3"/>
            </w:pPr>
            <w:r>
              <w:rPr/>
              <w:t>28</w:t>
            </w:r>
          </w:p>
        </w:tc>
        <w:tc>
          <w:tcPr>
            <w:tcW w:type="dxa" w:w="5814"/>
          </w:tcPr>
          <w:p>
            <w:pPr>
              <w:pStyle w:val="null3"/>
            </w:pPr>
            <w:r>
              <w:rPr/>
              <w:t>3)可实现通过摄像头按键控制气腹机，冷光源。</w:t>
            </w:r>
          </w:p>
        </w:tc>
      </w:tr>
      <w:tr>
        <w:tc>
          <w:tcPr>
            <w:tcW w:type="dxa" w:w="2076"/>
          </w:tcPr>
          <w:p/>
        </w:tc>
        <w:tc>
          <w:tcPr>
            <w:tcW w:type="dxa" w:w="415"/>
          </w:tcPr>
          <w:p>
            <w:pPr>
              <w:pStyle w:val="null3"/>
            </w:pPr>
            <w:r>
              <w:rPr/>
              <w:t>29</w:t>
            </w:r>
          </w:p>
        </w:tc>
        <w:tc>
          <w:tcPr>
            <w:tcW w:type="dxa" w:w="5814"/>
          </w:tcPr>
          <w:p>
            <w:pPr>
              <w:pStyle w:val="null3"/>
            </w:pPr>
            <w:r>
              <w:rPr/>
              <w:t>4)摄像头3个按键可设置不少于4种快捷键，可预设功能至少包括术野录像、拍照、打印、调节白平衡、亮度、增益、色彩等。</w:t>
            </w:r>
          </w:p>
        </w:tc>
      </w:tr>
      <w:tr>
        <w:tc>
          <w:tcPr>
            <w:tcW w:type="dxa" w:w="2076"/>
          </w:tcPr>
          <w:p/>
        </w:tc>
        <w:tc>
          <w:tcPr>
            <w:tcW w:type="dxa" w:w="415"/>
          </w:tcPr>
          <w:p>
            <w:pPr>
              <w:pStyle w:val="null3"/>
            </w:pPr>
            <w:r>
              <w:rPr/>
              <w:t>30</w:t>
            </w:r>
          </w:p>
        </w:tc>
        <w:tc>
          <w:tcPr>
            <w:tcW w:type="dxa" w:w="5814"/>
          </w:tcPr>
          <w:p>
            <w:pPr>
              <w:pStyle w:val="null3"/>
            </w:pPr>
            <w:r>
              <w:rPr/>
              <w:t>5)电气安全：医用设备电气安全CF-1类</w:t>
            </w:r>
          </w:p>
        </w:tc>
      </w:tr>
      <w:tr>
        <w:tc>
          <w:tcPr>
            <w:tcW w:type="dxa" w:w="2076"/>
          </w:tcPr>
          <w:p/>
        </w:tc>
        <w:tc>
          <w:tcPr>
            <w:tcW w:type="dxa" w:w="415"/>
          </w:tcPr>
          <w:p>
            <w:pPr>
              <w:pStyle w:val="null3"/>
            </w:pPr>
            <w:r>
              <w:rPr/>
              <w:t>31</w:t>
            </w:r>
          </w:p>
        </w:tc>
        <w:tc>
          <w:tcPr>
            <w:tcW w:type="dxa" w:w="5814"/>
          </w:tcPr>
          <w:p>
            <w:pPr>
              <w:pStyle w:val="null3"/>
            </w:pPr>
            <w:r>
              <w:rPr/>
              <w:t>三、LED冷光源（1套） 1)与摄像主机分体式设计，方便后期维修及替换</w:t>
            </w:r>
          </w:p>
        </w:tc>
      </w:tr>
      <w:tr>
        <w:tc>
          <w:tcPr>
            <w:tcW w:type="dxa" w:w="2076"/>
          </w:tcPr>
          <w:p/>
        </w:tc>
        <w:tc>
          <w:tcPr>
            <w:tcW w:type="dxa" w:w="415"/>
          </w:tcPr>
          <w:p>
            <w:pPr>
              <w:pStyle w:val="null3"/>
            </w:pPr>
            <w:r>
              <w:rPr/>
              <w:t>32</w:t>
            </w:r>
          </w:p>
        </w:tc>
        <w:tc>
          <w:tcPr>
            <w:tcW w:type="dxa" w:w="5814"/>
          </w:tcPr>
          <w:p>
            <w:pPr>
              <w:pStyle w:val="null3"/>
            </w:pPr>
            <w:r>
              <w:rPr/>
              <w:t>2)色温6000K±500K</w:t>
            </w:r>
          </w:p>
        </w:tc>
      </w:tr>
      <w:tr>
        <w:tc>
          <w:tcPr>
            <w:tcW w:type="dxa" w:w="2076"/>
          </w:tcPr>
          <w:p/>
        </w:tc>
        <w:tc>
          <w:tcPr>
            <w:tcW w:type="dxa" w:w="415"/>
          </w:tcPr>
          <w:p>
            <w:pPr>
              <w:pStyle w:val="null3"/>
            </w:pPr>
            <w:r>
              <w:rPr/>
              <w:t>33</w:t>
            </w:r>
          </w:p>
        </w:tc>
        <w:tc>
          <w:tcPr>
            <w:tcW w:type="dxa" w:w="5814"/>
          </w:tcPr>
          <w:p>
            <w:pPr>
              <w:pStyle w:val="null3"/>
            </w:pPr>
            <w:r>
              <w:rPr/>
              <w:t>3)灯泡寿命具有预警功能</w:t>
            </w:r>
          </w:p>
        </w:tc>
      </w:tr>
      <w:tr>
        <w:tc>
          <w:tcPr>
            <w:tcW w:type="dxa" w:w="2076"/>
          </w:tcPr>
          <w:p/>
        </w:tc>
        <w:tc>
          <w:tcPr>
            <w:tcW w:type="dxa" w:w="415"/>
          </w:tcPr>
          <w:p>
            <w:pPr>
              <w:pStyle w:val="null3"/>
            </w:pPr>
            <w:r>
              <w:rPr/>
              <w:t>34</w:t>
            </w:r>
          </w:p>
        </w:tc>
        <w:tc>
          <w:tcPr>
            <w:tcW w:type="dxa" w:w="5814"/>
          </w:tcPr>
          <w:p>
            <w:pPr>
              <w:pStyle w:val="null3"/>
            </w:pPr>
            <w:r>
              <w:rPr/>
              <w:t>4)LED灯泡寿命≥30000小时</w:t>
            </w:r>
          </w:p>
        </w:tc>
      </w:tr>
      <w:tr>
        <w:tc>
          <w:tcPr>
            <w:tcW w:type="dxa" w:w="2076"/>
          </w:tcPr>
          <w:p/>
        </w:tc>
        <w:tc>
          <w:tcPr>
            <w:tcW w:type="dxa" w:w="415"/>
          </w:tcPr>
          <w:p>
            <w:pPr>
              <w:pStyle w:val="null3"/>
            </w:pPr>
            <w:r>
              <w:rPr/>
              <w:t>35</w:t>
            </w:r>
          </w:p>
        </w:tc>
        <w:tc>
          <w:tcPr>
            <w:tcW w:type="dxa" w:w="5814"/>
          </w:tcPr>
          <w:p>
            <w:pPr>
              <w:pStyle w:val="null3"/>
            </w:pPr>
            <w:r>
              <w:rPr/>
              <w:t>5)电气安全：医用设备电气安全CF-1类</w:t>
            </w:r>
          </w:p>
        </w:tc>
      </w:tr>
      <w:tr>
        <w:tc>
          <w:tcPr>
            <w:tcW w:type="dxa" w:w="2076"/>
          </w:tcPr>
          <w:p/>
        </w:tc>
        <w:tc>
          <w:tcPr>
            <w:tcW w:type="dxa" w:w="415"/>
          </w:tcPr>
          <w:p>
            <w:pPr>
              <w:pStyle w:val="null3"/>
            </w:pPr>
            <w:r>
              <w:rPr/>
              <w:t>36</w:t>
            </w:r>
          </w:p>
        </w:tc>
        <w:tc>
          <w:tcPr>
            <w:tcW w:type="dxa" w:w="5814"/>
          </w:tcPr>
          <w:p>
            <w:pPr>
              <w:pStyle w:val="null3"/>
            </w:pPr>
            <w:r>
              <w:rPr/>
              <w:t>6)接入同品牌摄像系统主机后可实现光源亮度自动调节</w:t>
            </w:r>
          </w:p>
        </w:tc>
      </w:tr>
      <w:tr>
        <w:tc>
          <w:tcPr>
            <w:tcW w:type="dxa" w:w="2076"/>
          </w:tcPr>
          <w:p/>
        </w:tc>
        <w:tc>
          <w:tcPr>
            <w:tcW w:type="dxa" w:w="415"/>
          </w:tcPr>
          <w:p>
            <w:pPr>
              <w:pStyle w:val="null3"/>
            </w:pPr>
            <w:r>
              <w:rPr/>
              <w:t>37</w:t>
            </w:r>
          </w:p>
        </w:tc>
        <w:tc>
          <w:tcPr>
            <w:tcW w:type="dxa" w:w="5814"/>
          </w:tcPr>
          <w:p>
            <w:pPr>
              <w:pStyle w:val="null3"/>
            </w:pPr>
            <w:r>
              <w:rPr/>
              <w:t>7)支持备用按钮一键恢复最低亮度</w:t>
            </w:r>
          </w:p>
        </w:tc>
      </w:tr>
      <w:tr>
        <w:tc>
          <w:tcPr>
            <w:tcW w:type="dxa" w:w="2076"/>
          </w:tcPr>
          <w:p/>
        </w:tc>
        <w:tc>
          <w:tcPr>
            <w:tcW w:type="dxa" w:w="415"/>
          </w:tcPr>
          <w:p>
            <w:pPr>
              <w:pStyle w:val="null3"/>
            </w:pPr>
            <w:r>
              <w:rPr/>
              <w:t>38</w:t>
            </w:r>
          </w:p>
        </w:tc>
        <w:tc>
          <w:tcPr>
            <w:tcW w:type="dxa" w:w="5814"/>
          </w:tcPr>
          <w:p>
            <w:pPr>
              <w:pStyle w:val="null3"/>
            </w:pPr>
            <w:r>
              <w:rPr/>
              <w:t>四、27"全高清医用专业级监视器（一台）</w:t>
            </w:r>
            <w:r>
              <w:br/>
            </w:r>
            <w:r>
              <w:rPr/>
              <w:t>1.支持</w:t>
            </w:r>
            <w:r>
              <w:rPr/>
              <w:t>不小于</w:t>
            </w:r>
            <w:r>
              <w:rPr/>
              <w:t>1080p数字高清图像显示。</w:t>
            </w:r>
          </w:p>
        </w:tc>
      </w:tr>
      <w:tr>
        <w:tc>
          <w:tcPr>
            <w:tcW w:type="dxa" w:w="2076"/>
          </w:tcPr>
          <w:p/>
        </w:tc>
        <w:tc>
          <w:tcPr>
            <w:tcW w:type="dxa" w:w="415"/>
          </w:tcPr>
          <w:p>
            <w:pPr>
              <w:pStyle w:val="null3"/>
            </w:pPr>
            <w:r>
              <w:rPr/>
              <w:t>39</w:t>
            </w:r>
          </w:p>
        </w:tc>
        <w:tc>
          <w:tcPr>
            <w:tcW w:type="dxa" w:w="5814"/>
          </w:tcPr>
          <w:p>
            <w:pPr>
              <w:pStyle w:val="null3"/>
            </w:pPr>
            <w:r>
              <w:rPr/>
              <w:t>2.不小于27吋，全高清格式。</w:t>
            </w:r>
          </w:p>
        </w:tc>
      </w:tr>
      <w:tr>
        <w:tc>
          <w:tcPr>
            <w:tcW w:type="dxa" w:w="2076"/>
          </w:tcPr>
          <w:p/>
        </w:tc>
        <w:tc>
          <w:tcPr>
            <w:tcW w:type="dxa" w:w="415"/>
          </w:tcPr>
          <w:p>
            <w:pPr>
              <w:pStyle w:val="null3"/>
            </w:pPr>
            <w:r>
              <w:rPr/>
              <w:t>40</w:t>
            </w:r>
          </w:p>
        </w:tc>
        <w:tc>
          <w:tcPr>
            <w:tcW w:type="dxa" w:w="5814"/>
          </w:tcPr>
          <w:p>
            <w:pPr>
              <w:pStyle w:val="null3"/>
            </w:pPr>
            <w:r>
              <w:rPr/>
              <w:t>3.配备标准的输入/输出端口</w:t>
            </w:r>
          </w:p>
        </w:tc>
      </w:tr>
      <w:tr>
        <w:tc>
          <w:tcPr>
            <w:tcW w:type="dxa" w:w="2076"/>
          </w:tcPr>
          <w:p/>
        </w:tc>
        <w:tc>
          <w:tcPr>
            <w:tcW w:type="dxa" w:w="415"/>
          </w:tcPr>
          <w:p>
            <w:pPr>
              <w:pStyle w:val="null3"/>
            </w:pPr>
            <w:r>
              <w:rPr/>
              <w:t>41</w:t>
            </w:r>
          </w:p>
        </w:tc>
        <w:tc>
          <w:tcPr>
            <w:tcW w:type="dxa" w:w="5814"/>
          </w:tcPr>
          <w:p>
            <w:pPr>
              <w:pStyle w:val="null3"/>
            </w:pPr>
            <w:r>
              <w:rPr/>
              <w:t>五、宫腔检查镜：（二套） 1、镜子： 1)视向角12°/30°，直径4mm（±1%），长度30cm（±1%）；</w:t>
            </w:r>
          </w:p>
        </w:tc>
      </w:tr>
      <w:tr>
        <w:tc>
          <w:tcPr>
            <w:tcW w:type="dxa" w:w="2076"/>
          </w:tcPr>
          <w:p/>
        </w:tc>
        <w:tc>
          <w:tcPr>
            <w:tcW w:type="dxa" w:w="415"/>
          </w:tcPr>
          <w:p>
            <w:pPr>
              <w:pStyle w:val="null3"/>
            </w:pPr>
            <w:r>
              <w:rPr/>
              <w:t>42</w:t>
            </w:r>
          </w:p>
        </w:tc>
        <w:tc>
          <w:tcPr>
            <w:tcW w:type="dxa" w:w="5814"/>
          </w:tcPr>
          <w:p>
            <w:pPr>
              <w:pStyle w:val="null3"/>
            </w:pPr>
            <w:r>
              <w:rPr/>
              <w:t>2)柱状晶体镜，非球面镜，蓝宝石镜面；</w:t>
            </w:r>
          </w:p>
        </w:tc>
      </w:tr>
      <w:tr>
        <w:tc>
          <w:tcPr>
            <w:tcW w:type="dxa" w:w="2076"/>
          </w:tcPr>
          <w:p/>
        </w:tc>
        <w:tc>
          <w:tcPr>
            <w:tcW w:type="dxa" w:w="415"/>
          </w:tcPr>
          <w:p>
            <w:pPr>
              <w:pStyle w:val="null3"/>
            </w:pPr>
            <w:r>
              <w:rPr/>
              <w:t>43</w:t>
            </w:r>
          </w:p>
        </w:tc>
        <w:tc>
          <w:tcPr>
            <w:tcW w:type="dxa" w:w="5814"/>
          </w:tcPr>
          <w:p>
            <w:pPr>
              <w:pStyle w:val="null3"/>
            </w:pPr>
            <w:r>
              <w:rPr/>
              <w:t>3)泪滴状镜身设计，符合人体生理学，增加置镜成功率；</w:t>
            </w:r>
          </w:p>
        </w:tc>
      </w:tr>
      <w:tr>
        <w:tc>
          <w:tcPr>
            <w:tcW w:type="dxa" w:w="2076"/>
          </w:tcPr>
          <w:p/>
        </w:tc>
        <w:tc>
          <w:tcPr>
            <w:tcW w:type="dxa" w:w="415"/>
          </w:tcPr>
          <w:p>
            <w:pPr>
              <w:pStyle w:val="null3"/>
            </w:pPr>
            <w:r>
              <w:rPr/>
              <w:t>44</w:t>
            </w:r>
          </w:p>
        </w:tc>
        <w:tc>
          <w:tcPr>
            <w:tcW w:type="dxa" w:w="5814"/>
          </w:tcPr>
          <w:p>
            <w:pPr>
              <w:pStyle w:val="null3"/>
            </w:pPr>
            <w:r>
              <w:rPr/>
              <w:t>4)可高温高压消毒；</w:t>
            </w:r>
          </w:p>
        </w:tc>
      </w:tr>
      <w:tr>
        <w:tc>
          <w:tcPr>
            <w:tcW w:type="dxa" w:w="2076"/>
          </w:tcPr>
          <w:p/>
        </w:tc>
        <w:tc>
          <w:tcPr>
            <w:tcW w:type="dxa" w:w="415"/>
          </w:tcPr>
          <w:p>
            <w:pPr>
              <w:pStyle w:val="null3"/>
            </w:pPr>
            <w:r>
              <w:rPr/>
              <w:t>45</w:t>
            </w:r>
          </w:p>
        </w:tc>
        <w:tc>
          <w:tcPr>
            <w:tcW w:type="dxa" w:w="5814"/>
          </w:tcPr>
          <w:p>
            <w:pPr>
              <w:pStyle w:val="null3"/>
            </w:pPr>
            <w:r>
              <w:rPr/>
              <w:t>5)导光束接口含3种接头，可与不同厂家导光束连接</w:t>
            </w:r>
          </w:p>
        </w:tc>
      </w:tr>
      <w:tr>
        <w:tc>
          <w:tcPr>
            <w:tcW w:type="dxa" w:w="2076"/>
          </w:tcPr>
          <w:p/>
        </w:tc>
        <w:tc>
          <w:tcPr>
            <w:tcW w:type="dxa" w:w="415"/>
          </w:tcPr>
          <w:p>
            <w:pPr>
              <w:pStyle w:val="null3"/>
            </w:pPr>
            <w:r>
              <w:rPr/>
              <w:t>46</w:t>
            </w:r>
          </w:p>
        </w:tc>
        <w:tc>
          <w:tcPr>
            <w:tcW w:type="dxa" w:w="5814"/>
          </w:tcPr>
          <w:p>
            <w:pPr>
              <w:pStyle w:val="null3"/>
            </w:pPr>
            <w:r>
              <w:rPr/>
              <w:t>2、操作鞘： 1)外径5.4mm（±1%）</w:t>
            </w:r>
          </w:p>
        </w:tc>
      </w:tr>
      <w:tr>
        <w:tc>
          <w:tcPr>
            <w:tcW w:type="dxa" w:w="2076"/>
          </w:tcPr>
          <w:p/>
        </w:tc>
        <w:tc>
          <w:tcPr>
            <w:tcW w:type="dxa" w:w="415"/>
          </w:tcPr>
          <w:p>
            <w:pPr>
              <w:pStyle w:val="null3"/>
            </w:pPr>
            <w:r>
              <w:rPr/>
              <w:t>47</w:t>
            </w:r>
          </w:p>
        </w:tc>
        <w:tc>
          <w:tcPr>
            <w:tcW w:type="dxa" w:w="5814"/>
          </w:tcPr>
          <w:p>
            <w:pPr>
              <w:pStyle w:val="null3"/>
            </w:pPr>
            <w:r>
              <w:rPr/>
              <w:t>2)器械通道最大可通过5Fr.器械</w:t>
            </w:r>
          </w:p>
        </w:tc>
      </w:tr>
      <w:tr>
        <w:tc>
          <w:tcPr>
            <w:tcW w:type="dxa" w:w="2076"/>
          </w:tcPr>
          <w:p/>
        </w:tc>
        <w:tc>
          <w:tcPr>
            <w:tcW w:type="dxa" w:w="415"/>
          </w:tcPr>
          <w:p>
            <w:pPr>
              <w:pStyle w:val="null3"/>
            </w:pPr>
            <w:r>
              <w:rPr/>
              <w:t>48</w:t>
            </w:r>
          </w:p>
        </w:tc>
        <w:tc>
          <w:tcPr>
            <w:tcW w:type="dxa" w:w="5814"/>
          </w:tcPr>
          <w:p>
            <w:pPr>
              <w:pStyle w:val="null3"/>
            </w:pPr>
            <w:r>
              <w:rPr/>
              <w:t>3、连续灌流鞘 1)外径6mm（±1%），与操作鞘配合使用；</w:t>
            </w:r>
          </w:p>
        </w:tc>
      </w:tr>
      <w:tr>
        <w:tc>
          <w:tcPr>
            <w:tcW w:type="dxa" w:w="2076"/>
          </w:tcPr>
          <w:p/>
        </w:tc>
        <w:tc>
          <w:tcPr>
            <w:tcW w:type="dxa" w:w="415"/>
          </w:tcPr>
          <w:p>
            <w:pPr>
              <w:pStyle w:val="null3"/>
            </w:pPr>
            <w:r>
              <w:rPr/>
              <w:t>49</w:t>
            </w:r>
          </w:p>
        </w:tc>
        <w:tc>
          <w:tcPr>
            <w:tcW w:type="dxa" w:w="5814"/>
          </w:tcPr>
          <w:p>
            <w:pPr>
              <w:pStyle w:val="null3"/>
            </w:pPr>
            <w:r>
              <w:rPr/>
              <w:t>2)具有独立灌注通道</w:t>
            </w:r>
          </w:p>
        </w:tc>
      </w:tr>
      <w:tr>
        <w:tc>
          <w:tcPr>
            <w:tcW w:type="dxa" w:w="2076"/>
          </w:tcPr>
          <w:p/>
        </w:tc>
        <w:tc>
          <w:tcPr>
            <w:tcW w:type="dxa" w:w="415"/>
          </w:tcPr>
          <w:p>
            <w:pPr>
              <w:pStyle w:val="null3"/>
            </w:pPr>
            <w:r>
              <w:rPr/>
              <w:t>50</w:t>
            </w:r>
          </w:p>
        </w:tc>
        <w:tc>
          <w:tcPr>
            <w:tcW w:type="dxa" w:w="5814"/>
          </w:tcPr>
          <w:p>
            <w:pPr>
              <w:pStyle w:val="null3"/>
            </w:pPr>
            <w:r>
              <w:rPr/>
              <w:t>4、消毒盒： 1)定制消毒盒</w:t>
            </w:r>
          </w:p>
        </w:tc>
      </w:tr>
      <w:tr>
        <w:tc>
          <w:tcPr>
            <w:tcW w:type="dxa" w:w="2076"/>
          </w:tcPr>
          <w:p/>
        </w:tc>
        <w:tc>
          <w:tcPr>
            <w:tcW w:type="dxa" w:w="415"/>
          </w:tcPr>
          <w:p>
            <w:pPr>
              <w:pStyle w:val="null3"/>
            </w:pPr>
            <w:r>
              <w:rPr/>
              <w:t>51</w:t>
            </w:r>
          </w:p>
        </w:tc>
        <w:tc>
          <w:tcPr>
            <w:tcW w:type="dxa" w:w="5814"/>
          </w:tcPr>
          <w:p>
            <w:pPr>
              <w:pStyle w:val="null3"/>
            </w:pPr>
            <w:r>
              <w:rPr/>
              <w:t>六、膨宫机（一套）</w:t>
            </w:r>
            <w:r>
              <w:br/>
            </w:r>
            <w:r>
              <w:rPr/>
              <w:t>1、宫腔镜模式下：冲洗压力调节范围20-150mmHg；调节步长10mmHg</w:t>
            </w:r>
            <w:r>
              <w:rPr/>
              <w:t>（±1%）</w:t>
            </w:r>
            <w:r>
              <w:rPr/>
              <w:t>；冲洗流速调节范围200、400、600ml/min等。</w:t>
            </w:r>
          </w:p>
        </w:tc>
      </w:tr>
      <w:tr>
        <w:tc>
          <w:tcPr>
            <w:tcW w:type="dxa" w:w="2076"/>
          </w:tcPr>
          <w:p/>
        </w:tc>
        <w:tc>
          <w:tcPr>
            <w:tcW w:type="dxa" w:w="415"/>
          </w:tcPr>
          <w:p>
            <w:pPr>
              <w:pStyle w:val="null3"/>
            </w:pPr>
            <w:r>
              <w:rPr/>
              <w:t>52</w:t>
            </w:r>
          </w:p>
        </w:tc>
        <w:tc>
          <w:tcPr>
            <w:tcW w:type="dxa" w:w="5814"/>
          </w:tcPr>
          <w:p>
            <w:pPr>
              <w:pStyle w:val="null3"/>
            </w:pPr>
            <w:r>
              <w:rPr/>
              <w:t>2、宫腔镜模式下具有冲洗压力调节限制锁，保障手术安全。</w:t>
            </w:r>
          </w:p>
        </w:tc>
      </w:tr>
      <w:tr>
        <w:tc>
          <w:tcPr>
            <w:tcW w:type="dxa" w:w="2076"/>
          </w:tcPr>
          <w:p/>
        </w:tc>
        <w:tc>
          <w:tcPr>
            <w:tcW w:type="dxa" w:w="415"/>
          </w:tcPr>
          <w:p>
            <w:pPr>
              <w:pStyle w:val="null3"/>
            </w:pPr>
            <w:r>
              <w:rPr/>
              <w:t>53</w:t>
            </w:r>
          </w:p>
        </w:tc>
        <w:tc>
          <w:tcPr>
            <w:tcW w:type="dxa" w:w="5814"/>
          </w:tcPr>
          <w:p>
            <w:pPr>
              <w:pStyle w:val="null3"/>
            </w:pPr>
            <w:r>
              <w:rPr/>
              <w:t>3、CF级防护级别。</w:t>
            </w:r>
          </w:p>
        </w:tc>
      </w:tr>
      <w:tr>
        <w:tc>
          <w:tcPr>
            <w:tcW w:type="dxa" w:w="2076"/>
          </w:tcPr>
          <w:p/>
        </w:tc>
        <w:tc>
          <w:tcPr>
            <w:tcW w:type="dxa" w:w="415"/>
          </w:tcPr>
          <w:p>
            <w:pPr>
              <w:pStyle w:val="null3"/>
            </w:pPr>
            <w:r>
              <w:rPr/>
              <w:t>54</w:t>
            </w:r>
          </w:p>
        </w:tc>
        <w:tc>
          <w:tcPr>
            <w:tcW w:type="dxa" w:w="5814"/>
          </w:tcPr>
          <w:p>
            <w:pPr>
              <w:pStyle w:val="null3"/>
            </w:pPr>
            <w:r>
              <w:rPr/>
              <w:t>4、设备可自动识别管路类型。</w:t>
            </w:r>
          </w:p>
        </w:tc>
      </w:tr>
      <w:tr>
        <w:tc>
          <w:tcPr>
            <w:tcW w:type="dxa" w:w="2076"/>
          </w:tcPr>
          <w:p/>
        </w:tc>
        <w:tc>
          <w:tcPr>
            <w:tcW w:type="dxa" w:w="415"/>
          </w:tcPr>
          <w:p>
            <w:pPr>
              <w:pStyle w:val="null3"/>
            </w:pPr>
            <w:r>
              <w:rPr/>
              <w:t>55</w:t>
            </w:r>
          </w:p>
        </w:tc>
        <w:tc>
          <w:tcPr>
            <w:tcW w:type="dxa" w:w="5814"/>
          </w:tcPr>
          <w:p>
            <w:pPr>
              <w:pStyle w:val="null3"/>
            </w:pPr>
            <w:r>
              <w:rPr/>
              <w:t>5、具有安全报警功能，当实时压力超过设置压力时，有声音及图像报警提示，保障手术安全</w:t>
            </w:r>
          </w:p>
        </w:tc>
      </w:tr>
      <w:tr>
        <w:tc>
          <w:tcPr>
            <w:tcW w:type="dxa" w:w="2076"/>
          </w:tcPr>
          <w:p/>
        </w:tc>
        <w:tc>
          <w:tcPr>
            <w:tcW w:type="dxa" w:w="415"/>
          </w:tcPr>
          <w:p>
            <w:pPr>
              <w:pStyle w:val="null3"/>
            </w:pPr>
            <w:r>
              <w:rPr/>
              <w:t>56</w:t>
            </w:r>
          </w:p>
        </w:tc>
        <w:tc>
          <w:tcPr>
            <w:tcW w:type="dxa" w:w="5814"/>
          </w:tcPr>
          <w:p>
            <w:pPr>
              <w:pStyle w:val="null3"/>
            </w:pPr>
            <w:r>
              <w:rPr/>
              <w:t>6、可设置增压时间。</w:t>
            </w:r>
          </w:p>
        </w:tc>
      </w:tr>
      <w:tr>
        <w:tc>
          <w:tcPr>
            <w:tcW w:type="dxa" w:w="2076"/>
          </w:tcPr>
          <w:p/>
        </w:tc>
        <w:tc>
          <w:tcPr>
            <w:tcW w:type="dxa" w:w="415"/>
          </w:tcPr>
          <w:p>
            <w:pPr>
              <w:pStyle w:val="null3"/>
            </w:pPr>
            <w:r>
              <w:rPr/>
              <w:t>57</w:t>
            </w:r>
          </w:p>
        </w:tc>
        <w:tc>
          <w:tcPr>
            <w:tcW w:type="dxa" w:w="5814"/>
          </w:tcPr>
          <w:p>
            <w:pPr>
              <w:pStyle w:val="null3"/>
            </w:pPr>
            <w:r>
              <w:rPr/>
              <w:t>7、设备可兼容2种管路类型即一次性管路和可重复管路。</w:t>
            </w:r>
          </w:p>
        </w:tc>
      </w:tr>
      <w:tr>
        <w:tc>
          <w:tcPr>
            <w:tcW w:type="dxa" w:w="2076"/>
          </w:tcPr>
          <w:p/>
        </w:tc>
        <w:tc>
          <w:tcPr>
            <w:tcW w:type="dxa" w:w="415"/>
          </w:tcPr>
          <w:p>
            <w:pPr>
              <w:pStyle w:val="null3"/>
            </w:pPr>
            <w:r>
              <w:rPr/>
              <w:t>58</w:t>
            </w:r>
          </w:p>
        </w:tc>
        <w:tc>
          <w:tcPr>
            <w:tcW w:type="dxa" w:w="5814"/>
          </w:tcPr>
          <w:p>
            <w:pPr>
              <w:pStyle w:val="null3"/>
            </w:pPr>
            <w:r>
              <w:rPr/>
              <w:t>8、管路卡式系统，安装更便捷。</w:t>
            </w:r>
          </w:p>
        </w:tc>
      </w:tr>
      <w:tr>
        <w:tc>
          <w:tcPr>
            <w:tcW w:type="dxa" w:w="2076"/>
          </w:tcPr>
          <w:p/>
        </w:tc>
        <w:tc>
          <w:tcPr>
            <w:tcW w:type="dxa" w:w="415"/>
          </w:tcPr>
          <w:p>
            <w:pPr>
              <w:pStyle w:val="null3"/>
            </w:pPr>
            <w:r>
              <w:rPr/>
              <w:t>59</w:t>
            </w:r>
          </w:p>
        </w:tc>
        <w:tc>
          <w:tcPr>
            <w:tcW w:type="dxa" w:w="5814"/>
          </w:tcPr>
          <w:p>
            <w:pPr>
              <w:pStyle w:val="null3"/>
            </w:pPr>
            <w:r>
              <w:rPr/>
              <w:t>9、通过管路套件实现单手控制，易于操作。</w:t>
            </w:r>
          </w:p>
        </w:tc>
      </w:tr>
      <w:tr>
        <w:tc>
          <w:tcPr>
            <w:tcW w:type="dxa" w:w="2076"/>
          </w:tcPr>
          <w:p/>
        </w:tc>
        <w:tc>
          <w:tcPr>
            <w:tcW w:type="dxa" w:w="415"/>
          </w:tcPr>
          <w:p>
            <w:pPr>
              <w:pStyle w:val="null3"/>
            </w:pPr>
            <w:r>
              <w:rPr/>
              <w:t>60</w:t>
            </w:r>
          </w:p>
        </w:tc>
        <w:tc>
          <w:tcPr>
            <w:tcW w:type="dxa" w:w="5814"/>
          </w:tcPr>
          <w:p>
            <w:pPr>
              <w:pStyle w:val="null3"/>
            </w:pPr>
            <w:r>
              <w:rPr/>
              <w:t>10、高分辨率液晶全彩触摸屏，清晰易操作。</w:t>
            </w:r>
          </w:p>
        </w:tc>
      </w:tr>
      <w:tr>
        <w:tc>
          <w:tcPr>
            <w:tcW w:type="dxa" w:w="2076"/>
          </w:tcPr>
          <w:p/>
        </w:tc>
        <w:tc>
          <w:tcPr>
            <w:tcW w:type="dxa" w:w="415"/>
          </w:tcPr>
          <w:p>
            <w:pPr>
              <w:pStyle w:val="null3"/>
            </w:pPr>
            <w:r>
              <w:rPr/>
              <w:t>61</w:t>
            </w:r>
          </w:p>
        </w:tc>
        <w:tc>
          <w:tcPr>
            <w:tcW w:type="dxa" w:w="5814"/>
          </w:tcPr>
          <w:p>
            <w:pPr>
              <w:pStyle w:val="null3"/>
            </w:pPr>
            <w:r>
              <w:rPr/>
              <w:t>11、图形化的操作符号图标，参数实时显示，直观易调节。</w:t>
            </w:r>
          </w:p>
        </w:tc>
      </w:tr>
      <w:tr>
        <w:tc>
          <w:tcPr>
            <w:tcW w:type="dxa" w:w="2076"/>
          </w:tcPr>
          <w:p/>
        </w:tc>
        <w:tc>
          <w:tcPr>
            <w:tcW w:type="dxa" w:w="415"/>
          </w:tcPr>
          <w:p>
            <w:pPr>
              <w:pStyle w:val="null3"/>
            </w:pPr>
            <w:r>
              <w:rPr/>
              <w:t>62</w:t>
            </w:r>
          </w:p>
        </w:tc>
        <w:tc>
          <w:tcPr>
            <w:tcW w:type="dxa" w:w="5814"/>
          </w:tcPr>
          <w:p>
            <w:pPr>
              <w:pStyle w:val="null3"/>
            </w:pPr>
            <w:r>
              <w:rPr/>
              <w:t>12、具有长按调节功能，数值设置时可长按±号持续调节。</w:t>
            </w:r>
          </w:p>
        </w:tc>
      </w:tr>
      <w:tr>
        <w:tc>
          <w:tcPr>
            <w:tcW w:type="dxa" w:w="2076"/>
          </w:tcPr>
          <w:p/>
        </w:tc>
        <w:tc>
          <w:tcPr>
            <w:tcW w:type="dxa" w:w="415"/>
          </w:tcPr>
          <w:p>
            <w:pPr>
              <w:pStyle w:val="null3"/>
            </w:pPr>
            <w:r>
              <w:rPr/>
              <w:t>63</w:t>
            </w:r>
          </w:p>
        </w:tc>
        <w:tc>
          <w:tcPr>
            <w:tcW w:type="dxa" w:w="5814"/>
          </w:tcPr>
          <w:p>
            <w:pPr>
              <w:pStyle w:val="null3"/>
            </w:pPr>
            <w:r>
              <w:rPr/>
              <w:t>七、气腹机（一套） 1.灌流速度最高达40 l/min</w:t>
            </w:r>
          </w:p>
        </w:tc>
      </w:tr>
      <w:tr>
        <w:tc>
          <w:tcPr>
            <w:tcW w:type="dxa" w:w="2076"/>
          </w:tcPr>
          <w:p/>
        </w:tc>
        <w:tc>
          <w:tcPr>
            <w:tcW w:type="dxa" w:w="415"/>
          </w:tcPr>
          <w:p>
            <w:pPr>
              <w:pStyle w:val="null3"/>
            </w:pPr>
            <w:r>
              <w:rPr/>
              <w:t>64</w:t>
            </w:r>
          </w:p>
        </w:tc>
        <w:tc>
          <w:tcPr>
            <w:tcW w:type="dxa" w:w="5814"/>
          </w:tcPr>
          <w:p>
            <w:pPr>
              <w:pStyle w:val="null3"/>
            </w:pPr>
            <w:r>
              <w:rPr/>
              <w:t>2.具有高速/高精两种灌流模式</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▲3.高速灌流模式：适用于成人，压力调节范围：1-30 mmHg；流速调节范围：1-40 l/min</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▲4.高精给灌流模式：适用于儿童，压力调节范围：1-15mmHg；流速调节范围：0.1-15 l/min。当流速调节范围为：0.1-2 l/min范围，调节精度为0.1 l/min；当流速调节范围为2-10 l/min范围，调节精度为0.5 l/min</w:t>
            </w:r>
          </w:p>
        </w:tc>
      </w:tr>
      <w:tr>
        <w:tc>
          <w:tcPr>
            <w:tcW w:type="dxa" w:w="2076"/>
          </w:tcPr>
          <w:p/>
        </w:tc>
        <w:tc>
          <w:tcPr>
            <w:tcW w:type="dxa" w:w="415"/>
          </w:tcPr>
          <w:p>
            <w:pPr>
              <w:pStyle w:val="null3"/>
            </w:pPr>
            <w:r>
              <w:rPr/>
              <w:t>67</w:t>
            </w:r>
          </w:p>
        </w:tc>
        <w:tc>
          <w:tcPr>
            <w:tcW w:type="dxa" w:w="5814"/>
          </w:tcPr>
          <w:p>
            <w:pPr>
              <w:pStyle w:val="null3"/>
            </w:pPr>
            <w:r>
              <w:rPr/>
              <w:t>5.若在一定时间内（可自行设定5-99 秒）无外部干预，系统自动报警</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▲6.电器安全最高等级CF，使用安全可靠，可用于佩戴心脏起搏器的患者</w:t>
            </w:r>
          </w:p>
        </w:tc>
      </w:tr>
      <w:tr>
        <w:tc>
          <w:tcPr>
            <w:tcW w:type="dxa" w:w="2076"/>
          </w:tcPr>
          <w:p/>
        </w:tc>
        <w:tc>
          <w:tcPr>
            <w:tcW w:type="dxa" w:w="415"/>
          </w:tcPr>
          <w:p>
            <w:pPr>
              <w:pStyle w:val="null3"/>
            </w:pPr>
            <w:r>
              <w:rPr/>
              <w:t>69</w:t>
            </w:r>
          </w:p>
        </w:tc>
        <w:tc>
          <w:tcPr>
            <w:tcW w:type="dxa" w:w="5814"/>
          </w:tcPr>
          <w:p>
            <w:pPr>
              <w:pStyle w:val="null3"/>
            </w:pPr>
            <w:r>
              <w:rPr/>
              <w:t>7.可重复使用气腹管路</w:t>
            </w:r>
          </w:p>
        </w:tc>
      </w:tr>
      <w:tr>
        <w:tc>
          <w:tcPr>
            <w:tcW w:type="dxa" w:w="2076"/>
          </w:tcPr>
          <w:p/>
        </w:tc>
        <w:tc>
          <w:tcPr>
            <w:tcW w:type="dxa" w:w="415"/>
          </w:tcPr>
          <w:p>
            <w:pPr>
              <w:pStyle w:val="null3"/>
            </w:pPr>
            <w:r>
              <w:rPr/>
              <w:t>70</w:t>
            </w:r>
          </w:p>
        </w:tc>
        <w:tc>
          <w:tcPr>
            <w:tcW w:type="dxa" w:w="5814"/>
          </w:tcPr>
          <w:p>
            <w:pPr>
              <w:pStyle w:val="null3"/>
            </w:pPr>
            <w:r>
              <w:rPr/>
              <w:t>八、高清图文工作站（一套） 兼容超高清摄像系统，用于刻录高清视频和打印病历报告</w:t>
            </w:r>
          </w:p>
        </w:tc>
      </w:tr>
      <w:tr>
        <w:tc>
          <w:tcPr>
            <w:tcW w:type="dxa" w:w="2076"/>
          </w:tcPr>
          <w:p/>
        </w:tc>
        <w:tc>
          <w:tcPr>
            <w:tcW w:type="dxa" w:w="415"/>
          </w:tcPr>
          <w:p>
            <w:pPr>
              <w:pStyle w:val="null3"/>
            </w:pPr>
            <w:r>
              <w:rPr/>
              <w:t>71</w:t>
            </w:r>
          </w:p>
        </w:tc>
        <w:tc>
          <w:tcPr>
            <w:tcW w:type="dxa" w:w="5814"/>
          </w:tcPr>
          <w:p>
            <w:pPr>
              <w:pStyle w:val="null3"/>
            </w:pPr>
            <w:r>
              <w:rPr/>
              <w:t>九、单通道胆道镜（二条） 1.采用硬质镜管，内窥镜镜管外径（mm）：≤Φ4.65 mm</w:t>
            </w:r>
          </w:p>
        </w:tc>
      </w:tr>
      <w:tr>
        <w:tc>
          <w:tcPr>
            <w:tcW w:type="dxa" w:w="2076"/>
          </w:tcPr>
          <w:p/>
        </w:tc>
        <w:tc>
          <w:tcPr>
            <w:tcW w:type="dxa" w:w="415"/>
          </w:tcPr>
          <w:p>
            <w:pPr>
              <w:pStyle w:val="null3"/>
            </w:pPr>
            <w:r>
              <w:rPr/>
              <w:t>72</w:t>
            </w:r>
          </w:p>
        </w:tc>
        <w:tc>
          <w:tcPr>
            <w:tcW w:type="dxa" w:w="5814"/>
          </w:tcPr>
          <w:p>
            <w:pPr>
              <w:pStyle w:val="null3"/>
            </w:pPr>
            <w:r>
              <w:rPr/>
              <w:t>2.内窥镜工作长度（mm）：≤260mm；</w:t>
            </w:r>
          </w:p>
        </w:tc>
      </w:tr>
      <w:tr>
        <w:tc>
          <w:tcPr>
            <w:tcW w:type="dxa" w:w="2076"/>
          </w:tcPr>
          <w:p/>
        </w:tc>
        <w:tc>
          <w:tcPr>
            <w:tcW w:type="dxa" w:w="415"/>
          </w:tcPr>
          <w:p>
            <w:pPr>
              <w:pStyle w:val="null3"/>
            </w:pPr>
            <w:r>
              <w:rPr/>
              <w:t>73</w:t>
            </w:r>
          </w:p>
        </w:tc>
        <w:tc>
          <w:tcPr>
            <w:tcW w:type="dxa" w:w="5814"/>
          </w:tcPr>
          <w:p>
            <w:pPr>
              <w:pStyle w:val="null3"/>
            </w:pPr>
            <w:r>
              <w:rPr/>
              <w:t>3.器械通道直径（mm）：≥Φ2 mm；</w:t>
            </w:r>
          </w:p>
        </w:tc>
      </w:tr>
      <w:tr>
        <w:tc>
          <w:tcPr>
            <w:tcW w:type="dxa" w:w="2076"/>
          </w:tcPr>
          <w:p/>
        </w:tc>
        <w:tc>
          <w:tcPr>
            <w:tcW w:type="dxa" w:w="415"/>
          </w:tcPr>
          <w:p>
            <w:pPr>
              <w:pStyle w:val="null3"/>
            </w:pPr>
            <w:r>
              <w:rPr/>
              <w:t>74</w:t>
            </w:r>
          </w:p>
        </w:tc>
        <w:tc>
          <w:tcPr>
            <w:tcW w:type="dxa" w:w="5814"/>
          </w:tcPr>
          <w:p>
            <w:pPr>
              <w:pStyle w:val="null3"/>
            </w:pPr>
            <w:r>
              <w:rPr/>
              <w:t>4.视向角：10º，视场角：60º。</w:t>
            </w:r>
          </w:p>
        </w:tc>
      </w:tr>
      <w:tr>
        <w:tc>
          <w:tcPr>
            <w:tcW w:type="dxa" w:w="2076"/>
          </w:tcPr>
          <w:p/>
        </w:tc>
        <w:tc>
          <w:tcPr>
            <w:tcW w:type="dxa" w:w="415"/>
          </w:tcPr>
          <w:p>
            <w:pPr>
              <w:pStyle w:val="null3"/>
            </w:pPr>
            <w:r>
              <w:rPr/>
              <w:t>75</w:t>
            </w:r>
          </w:p>
        </w:tc>
        <w:tc>
          <w:tcPr>
            <w:tcW w:type="dxa" w:w="5814"/>
          </w:tcPr>
          <w:p>
            <w:pPr>
              <w:pStyle w:val="null3"/>
            </w:pPr>
            <w:r>
              <w:rPr/>
              <w:t>十、配置清单（不低于以下配置）：</w:t>
            </w:r>
          </w:p>
          <w:tbl>
            <w:tblPr>
              <w:tblBorders>
                <w:top w:val="none" w:color="000000" w:sz="4"/>
                <w:left w:val="none" w:color="000000" w:sz="4"/>
                <w:bottom w:val="none" w:color="000000" w:sz="4"/>
                <w:right w:val="none" w:color="000000" w:sz="4"/>
                <w:insideH w:val="none"/>
                <w:insideV w:val="none"/>
              </w:tblBorders>
            </w:tblPr>
            <w:tblGrid>
              <w:gridCol w:w="1106"/>
              <w:gridCol w:w="3369"/>
              <w:gridCol w:w="1123"/>
            </w:tblGrid>
            <w:tr>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产品名称</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全高清摄像系统主机</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全高清摄像头</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LED冷光源</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不小于</w:t>
                  </w:r>
                  <w:r>
                    <w:rPr>
                      <w:sz w:val="20"/>
                    </w:rPr>
                    <w:t>27寸高清监视器</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导光束</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12°宫腔镜目镜</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30°宫腔镜目镜</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宫腔镜操作鞘</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宫腔镜连续灌流鞘</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消毒盒</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膨宫机</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膨宫管路</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气腹机</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气腹管</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高清图文工作站</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单通道胆道镜</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人以中标通知书中确定的中标金额/项目预算作为收费的计算依据，向中标人收取本项目的中标服务费。中标服务费参照国家计委（2002〕1980号文及国家发展改革委员会办公厅关于采购代理服务收费有关问题的通知(发改办价格【2003】857号)货物类采购代理服务收费标准差额定率累进法计算收取，其中已包含为采购人提供的前期采购咨询服务费（该费用按中标服务费的40%计算收取）。如项目服务费低于8000元，按固定价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信用评价基准分（93.4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采购包1(超高清宫腔镜系统)：综合评分法,是指投标文件满足招标文件全部实质性要求，且按照评审因素的量化指标评审得分最高的投标人为中标候选人的评标方法。（最低报价不是中标的唯一依据。）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采购包1（超高清宫腔镜系统）：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采购包1（超高清宫腔镜系统）：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采购包1（超高清宫腔镜系统）：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1）投标报价未超过本项目的最高限价 2）对项目内全部招标内容进行投标报价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本项目采购允许进口产品参与投标</w:t>
            </w:r>
          </w:p>
        </w:tc>
        <w:tc>
          <w:tcPr>
            <w:tcW w:type="dxa" w:w="4238"/>
          </w:tcPr>
          <w:p>
            <w:pPr>
              <w:pStyle w:val="null3"/>
            </w:pPr>
            <w:r>
              <w:rPr/>
              <w:t>本项目采购允许进口产品参与投标</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采购包1(超高清宫腔镜系统):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技术部分56.0分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(27.0分)</w:t>
            </w:r>
          </w:p>
        </w:tc>
        <w:tc>
          <w:tcPr>
            <w:tcW w:type="dxa" w:w="5076"/>
          </w:tcPr>
          <w:p>
            <w:pPr>
              <w:pStyle w:val="null3"/>
              <w:jc w:val="left"/>
            </w:pPr>
            <w:r>
              <w:rPr/>
              <w:t>所投产品技术参数全部满足用户需求书中带▲号的重要技术参数，得27分；每出现一处▲号负偏离，扣3分。（每条最小一级序号下所有内容均以一处计算，如“1.38.1”为一处计算）（需求书中带▲号的重要技术参数有9项） 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所投货物对用户需求书中不带▲号的一般技术参数的符合性 (20.0分)</w:t>
            </w:r>
          </w:p>
        </w:tc>
        <w:tc>
          <w:tcPr>
            <w:tcW w:type="dxa" w:w="5076"/>
          </w:tcPr>
          <w:p>
            <w:pPr>
              <w:pStyle w:val="null3"/>
              <w:jc w:val="left"/>
            </w:pPr>
            <w:r>
              <w:rPr/>
              <w:t>完全满足用户需求书中不带▲号的一般技术参数，得20分；负偏离总数≤10条的，每出现一处负偏离，扣1.5分； 负偏离总数＞10条的，扣分=15+（负偏离总数-10）/（不带▲号的一般技术参数总数-10）×5分，结果四舍五入保留两位小数。（每条最小一级序号下所有内容均以一处计算，如“1.38.1”为一处计算）（需求书中不带▲号的一般技术参数有65项） 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所投货物配置、选型及供货能力 (5.0分)</w:t>
            </w:r>
          </w:p>
        </w:tc>
        <w:tc>
          <w:tcPr>
            <w:tcW w:type="dxa" w:w="5076"/>
          </w:tcPr>
          <w:p>
            <w:pPr>
              <w:pStyle w:val="null3"/>
              <w:jc w:val="left"/>
            </w:pPr>
            <w:r>
              <w:rPr/>
              <w:t>由评委对各投标人的货物配置、选型及供货能力进行评议及打分。 所投货物配置、选型及性能完全满足用户需求且有相关证明材料证明，供货及时，能有稳定供货渠道的得5分， 所投货物配置、选型、性能及供货能力基本满足用户需求的得3分， 所投货物配置、选型及供货能力基本不满足用户需求的得1分， 不提供不得分。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投标人提供售后服务的能力 (4.0分)</w:t>
            </w:r>
          </w:p>
        </w:tc>
        <w:tc>
          <w:tcPr>
            <w:tcW w:type="dxa" w:w="5076"/>
          </w:tcPr>
          <w:p>
            <w:pPr>
              <w:pStyle w:val="null3"/>
              <w:jc w:val="left"/>
            </w:pPr>
            <w:r>
              <w:rPr/>
              <w:t>由评委对各投标人的提供的售后服务内容进行评议及打分: 维护保养方案完善具体，各阶段服务计划详尽，得4分； 维护保养方案比较完善具体，各阶段服务计划比较详尽，得2分； 维护保养方案一般完善具体，各阶段服务计划一般详尽，得0.5分； 没有提供售后服务方案得0分。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全部响应：2分，出现一个负偏离或不响应得0分。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1）方案详细、具体，针对性强，完全满足项目实际需要的，得2分； 2）方案基本可行，有针对性，基本满足项目需要的，得1分； 3）方案不够详细，提供的培训条件、内容一般的，得0.5分； 4）不提供资料，得0分。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根据投标人提供的实施方案（方案中应包含设备安装调试等）进行评分 1）设备安装调试可行性高，方案具体详细，满足项目采购需要的，得3分；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0"/>
        </w:rPr>
        <w:t>甲方（采购人）：广州市南沙区第六人民医院</w:t>
      </w:r>
      <w:r>
        <w:br/>
      </w:r>
      <w:r>
        <w:rPr>
          <w:sz w:val="20"/>
        </w:rPr>
        <w:t>电　　话：　传　　真：　</w:t>
      </w:r>
      <w:r>
        <w:rPr>
          <w:sz w:val="20"/>
        </w:rPr>
        <w:t>/　　　　</w:t>
      </w:r>
    </w:p>
    <w:p>
      <w:pPr>
        <w:pStyle w:val="null3"/>
        <w:jc w:val="both"/>
      </w:pPr>
      <w:r>
        <w:rPr>
          <w:sz w:val="20"/>
        </w:rPr>
        <w:t>地　　址：广州市南沙区大岗镇兴业路</w:t>
      </w:r>
      <w:r>
        <w:rPr>
          <w:sz w:val="20"/>
        </w:rPr>
        <w:t>7号</w:t>
      </w:r>
    </w:p>
    <w:p>
      <w:pPr>
        <w:pStyle w:val="null3"/>
        <w:jc w:val="both"/>
      </w:pPr>
      <w:r>
        <w:rPr>
          <w:sz w:val="20"/>
        </w:rPr>
        <w:t>乙方（供应商）：</w:t>
      </w:r>
    </w:p>
    <w:p>
      <w:pPr>
        <w:pStyle w:val="null3"/>
        <w:jc w:val="both"/>
      </w:pPr>
      <w:r>
        <w:rPr>
          <w:sz w:val="20"/>
        </w:rPr>
        <w:t>电　　话：　传　　真：</w:t>
      </w:r>
    </w:p>
    <w:p>
      <w:pPr>
        <w:pStyle w:val="null3"/>
        <w:jc w:val="both"/>
      </w:pPr>
      <w:r>
        <w:rPr>
          <w:sz w:val="20"/>
        </w:rPr>
        <w:t>地　　址：</w:t>
      </w:r>
    </w:p>
    <w:p>
      <w:pPr>
        <w:pStyle w:val="null3"/>
        <w:ind w:firstLine="400"/>
        <w:jc w:val="both"/>
      </w:pPr>
      <w:r>
        <w:rPr>
          <w:sz w:val="20"/>
        </w:rPr>
        <w:t>根据《中华人民共和国政府采购法》、《中华人民共和国民法典》等相关法律法规及</w:t>
      </w:r>
      <w:r>
        <w:rPr>
          <w:sz w:val="21"/>
          <w:u w:val="single"/>
        </w:rPr>
        <w:t xml:space="preserve">               </w:t>
      </w:r>
      <w:r>
        <w:rPr>
          <w:sz w:val="20"/>
        </w:rPr>
        <w:t>招标文件（项目编号：</w:t>
      </w:r>
      <w:r>
        <w:rPr>
          <w:sz w:val="21"/>
          <w:u w:val="single"/>
        </w:rPr>
        <w:t xml:space="preserve">      </w:t>
      </w:r>
      <w:r>
        <w:rPr>
          <w:sz w:val="21"/>
        </w:rPr>
        <w:t xml:space="preserve"> </w:t>
      </w:r>
      <w:r>
        <w:rPr>
          <w:sz w:val="20"/>
        </w:rPr>
        <w:t>，采购包</w:t>
      </w:r>
      <w:r>
        <w:rPr>
          <w:sz w:val="21"/>
          <w:u w:val="single"/>
        </w:rPr>
        <w:t xml:space="preserve">    </w:t>
      </w:r>
      <w:r>
        <w:rPr>
          <w:sz w:val="20"/>
        </w:rPr>
        <w:t>）的要求，经双方协商，本着平等互利和诚实信用的原则，一致同意签订本合同。</w:t>
      </w:r>
    </w:p>
    <w:p>
      <w:pPr>
        <w:pStyle w:val="null3"/>
        <w:numPr>
          <w:ilvl w:val="0"/>
          <w:numId w:val="1"/>
        </w:numPr>
        <w:jc w:val="both"/>
      </w:pPr>
      <w:r>
        <w:rPr>
          <w:sz w:val="20"/>
          <w:b/>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569"/>
        <w:gridCol w:w="759"/>
        <w:gridCol w:w="640"/>
        <w:gridCol w:w="747"/>
        <w:gridCol w:w="901"/>
        <w:gridCol w:w="593"/>
        <w:gridCol w:w="652"/>
        <w:gridCol w:w="522"/>
        <w:gridCol w:w="522"/>
        <w:gridCol w:w="1056"/>
        <w:gridCol w:w="1305"/>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序号</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设备名称</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品牌</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规格型号</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技术标准</w:t>
            </w:r>
            <w:r>
              <w:rPr>
                <w:sz w:val="20"/>
              </w:rPr>
              <w:t>/主要服务内容</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产地</w:t>
            </w:r>
            <w:r>
              <w:rPr>
                <w:sz w:val="20"/>
              </w:rPr>
              <w:t>厂家</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是否进口</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数量</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单位</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sz w:val="20"/>
              </w:rPr>
              <w:t>单价</w:t>
            </w:r>
          </w:p>
          <w:p>
            <w:pPr>
              <w:pStyle w:val="null3"/>
              <w:ind w:firstLine="400"/>
              <w:jc w:val="left"/>
            </w:pPr>
            <w:r>
              <w:rPr>
                <w:sz w:val="20"/>
              </w:rPr>
              <w:t>（元）</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sz w:val="20"/>
              </w:rPr>
              <w:t>金额</w:t>
            </w:r>
          </w:p>
          <w:p>
            <w:pPr>
              <w:pStyle w:val="null3"/>
              <w:ind w:firstLine="400"/>
              <w:jc w:val="left"/>
            </w:pPr>
            <w:r>
              <w:rPr>
                <w:sz w:val="20"/>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6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合计：人民币大写：</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sz w:val="20"/>
              </w:rPr>
              <w:t>￥：</w:t>
            </w:r>
          </w:p>
        </w:tc>
      </w:tr>
    </w:tbl>
    <w:p>
      <w:pPr>
        <w:pStyle w:val="null3"/>
        <w:ind w:firstLine="402"/>
        <w:jc w:val="both"/>
      </w:pPr>
      <w:r>
        <w:rPr>
          <w:sz w:val="20"/>
          <w:b/>
        </w:rPr>
        <w:t>注：货物名称内容必须与相应文件中货物名称内容一致。</w:t>
      </w:r>
    </w:p>
    <w:p>
      <w:pPr>
        <w:pStyle w:val="null3"/>
        <w:ind w:firstLine="400"/>
        <w:jc w:val="both"/>
      </w:pPr>
      <w:r>
        <w:rPr>
          <w:sz w:val="20"/>
        </w:rPr>
        <w:t>1.1价格总价为指定交货地点的交货价。包括：DDP价和其他伴随服务费用。其他伴随服务费用包括但不限于以下费用：</w:t>
      </w:r>
    </w:p>
    <w:p>
      <w:pPr>
        <w:pStyle w:val="null3"/>
        <w:ind w:firstLine="400"/>
        <w:jc w:val="both"/>
      </w:pPr>
      <w:r>
        <w:rPr>
          <w:sz w:val="20"/>
        </w:rPr>
        <w:t>1.1货物从进口口岸至最终目的地的关境内运输、保险和其他当地发生的伴随费用。</w:t>
      </w:r>
    </w:p>
    <w:p>
      <w:pPr>
        <w:pStyle w:val="null3"/>
        <w:ind w:firstLine="400"/>
        <w:jc w:val="both"/>
      </w:pPr>
      <w:r>
        <w:rPr>
          <w:sz w:val="20"/>
        </w:rPr>
        <w:t>1.2安装与调试、验收、检验、培训、技术文件的移交、质量保证期服务、技术服务、卸货费及询价文件要求提供的其它服务。</w:t>
      </w:r>
    </w:p>
    <w:p>
      <w:pPr>
        <w:pStyle w:val="null3"/>
        <w:ind w:firstLine="400"/>
        <w:jc w:val="both"/>
      </w:pPr>
      <w:r>
        <w:rPr>
          <w:sz w:val="20"/>
        </w:rPr>
        <w:t>1.3安装调试中的相关费用（包括安装调试过程中损耗、额外材料、设计费等）。</w:t>
      </w:r>
    </w:p>
    <w:p>
      <w:pPr>
        <w:pStyle w:val="null3"/>
        <w:ind w:firstLine="400"/>
        <w:jc w:val="both"/>
      </w:pPr>
      <w:r>
        <w:rPr>
          <w:sz w:val="20"/>
        </w:rPr>
        <w:t>1.4乙方负责完成进口清关手续并承担外贸进口有关的所有税费</w:t>
      </w:r>
      <w:r>
        <w:rPr>
          <w:sz w:val="20"/>
        </w:rPr>
        <w:t>及</w:t>
      </w:r>
      <w:r>
        <w:rPr>
          <w:sz w:val="20"/>
        </w:rPr>
        <w:t>一切费用（如外贸公司代理费用、清关费用、银行手续费、海关监管手续费、报关费用、商检费用、申办机电批文费用、机场码头费等）。</w:t>
      </w:r>
    </w:p>
    <w:p>
      <w:pPr>
        <w:pStyle w:val="null3"/>
        <w:ind w:firstLine="400"/>
        <w:jc w:val="both"/>
      </w:pPr>
      <w:r>
        <w:rPr>
          <w:sz w:val="20"/>
        </w:rPr>
        <w:t>1.5按照采购需求要求的除以上费用外的其他相关费用。</w:t>
      </w:r>
    </w:p>
    <w:p>
      <w:pPr>
        <w:pStyle w:val="null3"/>
        <w:ind w:firstLine="402"/>
        <w:jc w:val="both"/>
      </w:pPr>
      <w:r>
        <w:rPr>
          <w:sz w:val="20"/>
          <w:b/>
        </w:rPr>
        <w:t>二、合同金额</w:t>
      </w:r>
    </w:p>
    <w:p>
      <w:pPr>
        <w:pStyle w:val="null3"/>
        <w:ind w:firstLine="400"/>
        <w:jc w:val="both"/>
      </w:pPr>
      <w:r>
        <w:rPr>
          <w:sz w:val="20"/>
          <w:u w:val="single"/>
        </w:rPr>
        <w:t>合同金额为：（大写）</w:t>
      </w:r>
      <w:r>
        <w:rPr>
          <w:sz w:val="20"/>
          <w:u w:val="single"/>
        </w:rPr>
        <w:t>:</w:t>
      </w:r>
      <w:r>
        <w:rPr>
          <w:sz w:val="21"/>
          <w:u w:val="single"/>
        </w:rPr>
        <w:t xml:space="preserve">        </w:t>
      </w:r>
      <w:r>
        <w:rPr>
          <w:sz w:val="20"/>
          <w:u w:val="single"/>
        </w:rPr>
        <w:t>（￥：</w:t>
      </w:r>
      <w:r>
        <w:rPr>
          <w:sz w:val="21"/>
          <w:u w:val="single"/>
        </w:rPr>
        <w:t xml:space="preserve">        </w:t>
      </w:r>
      <w:r>
        <w:rPr>
          <w:sz w:val="20"/>
          <w:u w:val="single"/>
        </w:rPr>
        <w:t>元）人民币</w:t>
      </w:r>
    </w:p>
    <w:p>
      <w:pPr>
        <w:pStyle w:val="null3"/>
        <w:ind w:firstLine="402"/>
        <w:jc w:val="both"/>
      </w:pPr>
      <w:r>
        <w:rPr>
          <w:sz w:val="20"/>
          <w:b/>
        </w:rPr>
        <w:t>三、设备要求</w:t>
      </w:r>
    </w:p>
    <w:p>
      <w:pPr>
        <w:pStyle w:val="null3"/>
        <w:ind w:firstLine="400"/>
        <w:jc w:val="both"/>
      </w:pPr>
      <w:r>
        <w:rPr>
          <w:sz w:val="20"/>
        </w:rPr>
        <w:t>1.乙方提供的货物必须符合中华人民共和国“国家安全环保标准。”</w:t>
      </w:r>
    </w:p>
    <w:p>
      <w:pPr>
        <w:pStyle w:val="null3"/>
        <w:ind w:firstLine="400"/>
        <w:jc w:val="both"/>
      </w:pPr>
      <w:r>
        <w:rPr>
          <w:sz w:val="20"/>
        </w:rPr>
        <w:t>2.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firstLine="400"/>
        <w:jc w:val="both"/>
      </w:pPr>
      <w:r>
        <w:rPr>
          <w:sz w:val="20"/>
        </w:rPr>
        <w:t>3.进口产品必须具备原产地证明和商检局的检验证明及合法进货渠道证明。</w:t>
      </w:r>
    </w:p>
    <w:p>
      <w:pPr>
        <w:pStyle w:val="null3"/>
        <w:ind w:firstLine="400"/>
        <w:jc w:val="both"/>
      </w:pPr>
      <w:r>
        <w:rPr>
          <w:sz w:val="20"/>
        </w:rPr>
        <w:t>4.货物为原厂商未启封全新包装，具出厂合格证，序列号、包装箱号与出厂批号一致，并可追索查阅。</w:t>
      </w:r>
    </w:p>
    <w:p>
      <w:pPr>
        <w:pStyle w:val="null3"/>
        <w:ind w:firstLine="400"/>
        <w:jc w:val="both"/>
      </w:pPr>
      <w:r>
        <w:rPr>
          <w:sz w:val="20"/>
        </w:rPr>
        <w:t>5.乙方应将关键主机设备的用户手册、保修手册、有关单证资料及配备件、随机工具等交付给甲方，使用操作及安全须知等重要资料应附有中文说明。</w:t>
      </w:r>
    </w:p>
    <w:p>
      <w:pPr>
        <w:pStyle w:val="null3"/>
        <w:ind w:firstLine="400"/>
        <w:jc w:val="both"/>
      </w:pPr>
      <w:r>
        <w:rPr>
          <w:sz w:val="20"/>
        </w:rPr>
        <w:t>6.如果发现货物的质量和规格与合同规定不符或货物在质量保证期内被证明有缺陷，包括内在缺陷或使用不适当原材料，甲方将有权要求有关部门进行检验，如检验结果有缺陷或者不适当原材料，检验费由乙方承担，并依据检验证书向乙方索赔。</w:t>
      </w:r>
    </w:p>
    <w:p>
      <w:pPr>
        <w:pStyle w:val="null3"/>
        <w:jc w:val="left"/>
      </w:pPr>
      <w:r>
        <w:rPr>
          <w:sz w:val="20"/>
        </w:rPr>
        <w:t>7. 乙方保证所供进口医疗设备符合《医疗器械监督管理条例》《进口医疗器械检验监督管理办法》《医疗器械说明书和标签管理规定》等中国法律法规，已依法取得</w:t>
      </w:r>
      <w:r>
        <w:rPr>
          <w:sz w:val="20"/>
        </w:rPr>
        <w:t>国家药品监督管理部门的备案或注册证</w:t>
      </w:r>
      <w:r>
        <w:rPr>
          <w:sz w:val="20"/>
        </w:rPr>
        <w:t>（科研等特殊情况除外），通过准入审批。乙方需向甲方提供以下文件原件或加盖公章的复印件：医疗器械注册证、医疗器械生产许可证、医疗器械经营许可证或经营备案许可证等证明文件。因设备未取得国家准入许可或不符合国家强制性标准导致甲方面临设备查封、召回、处罚等后果的，乙方应承担全部法律责任，包括但不限于退还已付货款、赔偿损失及支付合同总价</w:t>
      </w:r>
      <w:r>
        <w:rPr>
          <w:sz w:val="20"/>
        </w:rPr>
        <w:t>20%的违约金，并且甲方有权单方解除合同。</w:t>
      </w:r>
    </w:p>
    <w:p>
      <w:pPr>
        <w:pStyle w:val="null3"/>
        <w:ind w:firstLine="402"/>
        <w:jc w:val="both"/>
      </w:pPr>
      <w:r>
        <w:rPr>
          <w:sz w:val="20"/>
          <w:b/>
        </w:rPr>
        <w:t>四、知识产权</w:t>
      </w:r>
    </w:p>
    <w:p>
      <w:pPr>
        <w:pStyle w:val="null3"/>
        <w:ind w:firstLine="400"/>
        <w:jc w:val="both"/>
      </w:pPr>
      <w:r>
        <w:rPr>
          <w:sz w:val="20"/>
        </w:rPr>
        <w:t>1.乙方保证合同项下提供的货物不侵犯任何第三方的专利权、商标权或其它知识产权。否则，乙方须承担对第三方的专利权、商标权或其它知识产权的侵权责任并承担因此而发生的所有费用包括但不限于诉讼费、律师费及给甲方造成的损失。</w:t>
      </w:r>
    </w:p>
    <w:p>
      <w:pPr>
        <w:pStyle w:val="null3"/>
        <w:ind w:firstLine="402"/>
        <w:jc w:val="both"/>
      </w:pPr>
      <w:r>
        <w:rPr>
          <w:sz w:val="20"/>
          <w:b/>
        </w:rPr>
        <w:t>五、</w:t>
      </w:r>
      <w:r>
        <w:rPr>
          <w:sz w:val="20"/>
          <w:b/>
        </w:rPr>
        <w:t>交付时间、地点、方式</w:t>
      </w:r>
    </w:p>
    <w:p>
      <w:pPr>
        <w:pStyle w:val="null3"/>
        <w:numPr>
          <w:ilvl w:val="0"/>
          <w:numId w:val="1"/>
        </w:numPr>
        <w:jc w:val="both"/>
      </w:pPr>
      <w:r>
        <w:rPr>
          <w:sz w:val="20"/>
        </w:rPr>
        <w:t>交付地点：运输及卸车至甲方指定地点。</w:t>
      </w:r>
    </w:p>
    <w:p>
      <w:pPr>
        <w:pStyle w:val="null3"/>
        <w:numPr>
          <w:ilvl w:val="0"/>
          <w:numId w:val="1"/>
        </w:numPr>
        <w:jc w:val="both"/>
      </w:pPr>
      <w:r>
        <w:rPr>
          <w:sz w:val="20"/>
        </w:rPr>
        <w:t>交付时间：本合同生效之日起</w:t>
      </w:r>
      <w:r>
        <w:rPr>
          <w:sz w:val="20"/>
        </w:rPr>
        <w:t>90个</w:t>
      </w:r>
      <w:r>
        <w:rPr>
          <w:sz w:val="20"/>
        </w:rPr>
        <w:t>日历日</w:t>
      </w:r>
      <w:r>
        <w:rPr>
          <w:sz w:val="20"/>
        </w:rPr>
        <w:t>内。</w:t>
      </w:r>
    </w:p>
    <w:p>
      <w:pPr>
        <w:pStyle w:val="null3"/>
        <w:numPr>
          <w:ilvl w:val="0"/>
          <w:numId w:val="1"/>
        </w:numPr>
        <w:jc w:val="both"/>
      </w:pPr>
      <w:r>
        <w:rPr>
          <w:sz w:val="20"/>
        </w:rPr>
        <w:t>交付</w:t>
      </w:r>
      <w:r>
        <w:rPr>
          <w:sz w:val="20"/>
        </w:rPr>
        <w:t>方式</w:t>
      </w:r>
      <w:r>
        <w:rPr>
          <w:sz w:val="20"/>
        </w:rPr>
        <w:t>：完成整个项目的供货、甲方验收合格。</w:t>
      </w:r>
    </w:p>
    <w:p>
      <w:pPr>
        <w:pStyle w:val="null3"/>
        <w:numPr>
          <w:ilvl w:val="0"/>
          <w:numId w:val="1"/>
        </w:numPr>
        <w:jc w:val="both"/>
      </w:pPr>
      <w:r>
        <w:rPr>
          <w:sz w:val="20"/>
        </w:rPr>
        <w:t>甲方联系人及联系电话：</w:t>
      </w:r>
    </w:p>
    <w:p>
      <w:pPr>
        <w:pStyle w:val="null3"/>
        <w:numPr>
          <w:ilvl w:val="0"/>
          <w:numId w:val="1"/>
        </w:numPr>
        <w:jc w:val="both"/>
      </w:pPr>
      <w:r>
        <w:rPr>
          <w:sz w:val="20"/>
        </w:rPr>
        <w:t>乙方联系人及联系电话：</w:t>
      </w:r>
    </w:p>
    <w:p>
      <w:pPr>
        <w:pStyle w:val="null3"/>
        <w:ind w:firstLine="402"/>
        <w:jc w:val="both"/>
      </w:pPr>
      <w:r>
        <w:rPr>
          <w:sz w:val="20"/>
          <w:b/>
        </w:rPr>
        <w:t>六、付款方式</w:t>
      </w:r>
    </w:p>
    <w:p>
      <w:pPr>
        <w:pStyle w:val="null3"/>
        <w:ind w:firstLine="400"/>
        <w:jc w:val="both"/>
      </w:pPr>
      <w:r>
        <w:rPr>
          <w:sz w:val="20"/>
        </w:rPr>
        <w:t>1.合同签订生效后且合同设备到甲方指定地点交付并完成安装后经甲方验收合格，并且乙方按本条第2点提供相应材料后30天内甲方向乙方一次性支付合同总金额100%的款项。</w:t>
      </w:r>
    </w:p>
    <w:p>
      <w:pPr>
        <w:pStyle w:val="null3"/>
        <w:ind w:firstLine="400"/>
        <w:jc w:val="both"/>
      </w:pPr>
      <w:r>
        <w:rPr>
          <w:sz w:val="20"/>
        </w:rPr>
        <w:t>2.本合同的款项以人民币汇款方式支付，合同设备到甲方指定地点交付并完成安装验收后，乙方凭：（1）合同、中标通知书；（2）医疗器械注册证、进关审批单、商检证明复印件；（3）验收调试合格报告（加盖甲方）公章）；（4）乙方开具的正式发票等。</w:t>
      </w:r>
    </w:p>
    <w:p>
      <w:pPr>
        <w:pStyle w:val="null3"/>
        <w:ind w:firstLine="400"/>
        <w:jc w:val="both"/>
      </w:pPr>
      <w:r>
        <w:rPr>
          <w:sz w:val="20"/>
        </w:rPr>
        <w:t>3. 因本合同采用财政资金付款，甲方在前款规定的时间内向财政支付部门提出申请付款即视为完成付款义务。乙方逾期提供请款材料的，甲方有权顺延付款时间且不承担逾期支付违约责任。</w:t>
      </w:r>
    </w:p>
    <w:p>
      <w:pPr>
        <w:pStyle w:val="null3"/>
        <w:ind w:firstLine="402"/>
        <w:jc w:val="both"/>
      </w:pPr>
      <w:r>
        <w:rPr>
          <w:sz w:val="20"/>
          <w:b/>
        </w:rPr>
        <w:t>七、培训、质保期及售后服务要求</w:t>
      </w:r>
    </w:p>
    <w:p>
      <w:pPr>
        <w:pStyle w:val="null3"/>
        <w:ind w:firstLine="400"/>
        <w:jc w:val="both"/>
      </w:pPr>
      <w:r>
        <w:rPr>
          <w:sz w:val="20"/>
        </w:rPr>
        <w:t>1.乙方负责甲方使用人员的使用操作技术及维护技术的免费培训，乙方应在甲方通知的规定时间内对甲方的上述人员进行培训。</w:t>
      </w:r>
    </w:p>
    <w:p>
      <w:pPr>
        <w:pStyle w:val="null3"/>
        <w:ind w:firstLine="400"/>
        <w:jc w:val="both"/>
      </w:pPr>
      <w:r>
        <w:rPr>
          <w:sz w:val="20"/>
        </w:rPr>
        <w:t>2.本合同的质量保证期（简称“质保期”）为</w:t>
      </w:r>
      <w:r>
        <w:rPr>
          <w:sz w:val="21"/>
          <w:u w:val="single"/>
        </w:rPr>
        <w:t xml:space="preserve"> </w:t>
      </w:r>
      <w:r>
        <w:rPr>
          <w:sz w:val="21"/>
          <w:u w:val="single"/>
        </w:rPr>
        <w:t xml:space="preserve">   </w:t>
      </w:r>
      <w:r>
        <w:rPr>
          <w:sz w:val="20"/>
        </w:rPr>
        <w:t>年，自甲乙双方代表在货物安装调试后的验收合格书上签字之日起计算。质保期内乙方对所供货物实行免费包修、包换、包退、包维护保养。质</w:t>
      </w:r>
      <w:r>
        <w:rPr>
          <w:sz w:val="20"/>
        </w:rPr>
        <w:t>保</w:t>
      </w:r>
      <w:r>
        <w:rPr>
          <w:sz w:val="20"/>
        </w:rPr>
        <w:t>期满后，乙方提供终身免费保修服务，如需更换零配件，乙方只收取零配件费</w:t>
      </w:r>
      <w:r>
        <w:rPr>
          <w:sz w:val="20"/>
        </w:rPr>
        <w:t>，</w:t>
      </w:r>
      <w:r>
        <w:rPr>
          <w:sz w:val="20"/>
        </w:rPr>
        <w:t>零配件费按成本价收取</w:t>
      </w:r>
      <w:r>
        <w:rPr>
          <w:sz w:val="20"/>
        </w:rPr>
        <w:t>，</w:t>
      </w:r>
      <w:r>
        <w:rPr>
          <w:sz w:val="20"/>
        </w:rPr>
        <w:t>其他费用无需支付。在硬件未发生人为损坏或非正常损耗的情况下，软件终身免费升级。</w:t>
      </w:r>
    </w:p>
    <w:p>
      <w:pPr>
        <w:pStyle w:val="null3"/>
        <w:ind w:firstLine="400"/>
        <w:jc w:val="both"/>
      </w:pPr>
      <w:r>
        <w:rPr>
          <w:sz w:val="20"/>
        </w:rPr>
        <w:t>3.质保期内，如设备或零部件因非人为因素出现故障而造成短期停用时，则质保期和维修期相应顺延（费用包含在报价内）。如停用时间累计超过60天则质保期自停用后的第61日起重新计算。</w:t>
      </w:r>
    </w:p>
    <w:p>
      <w:pPr>
        <w:pStyle w:val="null3"/>
        <w:ind w:firstLine="400"/>
        <w:jc w:val="both"/>
      </w:pPr>
      <w:r>
        <w:rPr>
          <w:sz w:val="20"/>
        </w:rPr>
        <w:t>4.在质保期内，如货品非因甲方的人为原因而出现的问题由乙方负责保修、包换或包退，并由乙方承担修理、调换或退货的实际费用。</w:t>
      </w:r>
    </w:p>
    <w:p>
      <w:pPr>
        <w:pStyle w:val="null3"/>
        <w:ind w:firstLine="400"/>
        <w:jc w:val="both"/>
      </w:pPr>
      <w:r>
        <w:rPr>
          <w:sz w:val="20"/>
        </w:rPr>
        <w:t>5.质保期内，乙方负责对其提供的货物整机进行维修和系统维护，不再收取任何费用，但非乙方责任的人为因素、自然因素（如火灾、雷击等）造成的故障除外。</w:t>
      </w:r>
    </w:p>
    <w:p>
      <w:pPr>
        <w:pStyle w:val="null3"/>
        <w:ind w:firstLine="400"/>
        <w:jc w:val="both"/>
      </w:pPr>
      <w:r>
        <w:rPr>
          <w:sz w:val="20"/>
        </w:rPr>
        <w:t>6.对甲方的服务通知，乙方在接报后</w:t>
      </w:r>
      <w:r>
        <w:rPr>
          <w:sz w:val="20"/>
          <w:u w:val="single"/>
        </w:rPr>
        <w:t xml:space="preserve"> </w:t>
      </w:r>
      <w:r>
        <w:rPr>
          <w:sz w:val="20"/>
          <w:u w:val="single"/>
        </w:rPr>
        <w:t>0.5</w:t>
      </w:r>
      <w:r>
        <w:rPr>
          <w:sz w:val="20"/>
        </w:rPr>
        <w:t>小时内响应，</w:t>
      </w:r>
      <w:r>
        <w:rPr>
          <w:sz w:val="20"/>
          <w:u w:val="single"/>
        </w:rPr>
        <w:t>8</w:t>
      </w:r>
      <w:r>
        <w:rPr>
          <w:sz w:val="20"/>
        </w:rPr>
        <w:t>小时内到达现场，</w:t>
      </w:r>
      <w:r>
        <w:rPr>
          <w:sz w:val="20"/>
          <w:u w:val="single"/>
        </w:rPr>
        <w:t>24</w:t>
      </w:r>
      <w:r>
        <w:rPr>
          <w:sz w:val="20"/>
        </w:rPr>
        <w:t>小时内处理完毕。如乙方</w:t>
      </w:r>
      <w:r>
        <w:rPr>
          <w:sz w:val="20"/>
        </w:rPr>
        <w:t>收到报修通知后，</w:t>
      </w:r>
      <w:r>
        <w:rPr>
          <w:sz w:val="20"/>
        </w:rPr>
        <w:t>未能按照甲方要求派员到现场维修的，视为乙方同意甲方聘请第三方进行维修，由此产生的全部费用由乙方承担。若在</w:t>
      </w:r>
      <w:r>
        <w:rPr>
          <w:sz w:val="20"/>
          <w:u w:val="single"/>
        </w:rPr>
        <w:t>48</w:t>
      </w:r>
      <w:r>
        <w:rPr>
          <w:sz w:val="20"/>
        </w:rPr>
        <w:t>小时内仍未能有效解决，乙方须提供同一档次的设备予甲方临时使用（费用包含在报价内）。如乙方未按本约定履行服务约定，造成甲方损失的，乙方应赔偿甲方的所有损失。</w:t>
      </w:r>
    </w:p>
    <w:p>
      <w:pPr>
        <w:pStyle w:val="null3"/>
        <w:ind w:firstLine="400"/>
        <w:jc w:val="both"/>
      </w:pPr>
      <w:r>
        <w:rPr>
          <w:sz w:val="20"/>
        </w:rPr>
        <w:t>7.质保期间，同一硬件一个月内连续2次出现同一故障，乙方须无偿更换同一档次货物。</w:t>
      </w:r>
    </w:p>
    <w:p>
      <w:pPr>
        <w:pStyle w:val="null3"/>
        <w:ind w:firstLine="400"/>
        <w:jc w:val="both"/>
      </w:pPr>
      <w:r>
        <w:rPr>
          <w:sz w:val="20"/>
        </w:rPr>
        <w:t>8.负责维修的单位名称：</w:t>
      </w:r>
    </w:p>
    <w:p>
      <w:pPr>
        <w:pStyle w:val="null3"/>
        <w:ind w:firstLine="400"/>
        <w:jc w:val="both"/>
      </w:pPr>
      <w:r>
        <w:rPr>
          <w:sz w:val="20"/>
        </w:rPr>
        <w:t>地址：联系人：</w:t>
      </w:r>
    </w:p>
    <w:p>
      <w:pPr>
        <w:pStyle w:val="null3"/>
        <w:ind w:firstLine="400"/>
        <w:jc w:val="both"/>
      </w:pPr>
      <w:r>
        <w:rPr>
          <w:sz w:val="20"/>
        </w:rPr>
        <w:t>电话：</w:t>
      </w:r>
    </w:p>
    <w:p>
      <w:pPr>
        <w:pStyle w:val="null3"/>
        <w:ind w:firstLine="400"/>
        <w:jc w:val="both"/>
      </w:pPr>
      <w:r>
        <w:rPr>
          <w:sz w:val="20"/>
        </w:rPr>
        <w:t>手机：</w:t>
      </w:r>
    </w:p>
    <w:p>
      <w:pPr>
        <w:pStyle w:val="null3"/>
        <w:ind w:firstLine="400"/>
        <w:jc w:val="both"/>
      </w:pPr>
      <w:r>
        <w:rPr>
          <w:sz w:val="20"/>
        </w:rPr>
        <w:t>传真：</w:t>
      </w:r>
    </w:p>
    <w:p>
      <w:pPr>
        <w:pStyle w:val="null3"/>
        <w:ind w:firstLine="402"/>
        <w:jc w:val="both"/>
      </w:pPr>
      <w:r>
        <w:rPr>
          <w:sz w:val="20"/>
          <w:b/>
        </w:rPr>
        <w:t>八、包装、到货检验、安装与调试</w:t>
      </w:r>
      <w:r>
        <w:rPr>
          <w:sz w:val="20"/>
          <w:b/>
        </w:rPr>
        <w:t>:</w:t>
      </w:r>
    </w:p>
    <w:p>
      <w:pPr>
        <w:pStyle w:val="null3"/>
        <w:ind w:firstLine="400"/>
        <w:jc w:val="both"/>
      </w:pPr>
      <w:r>
        <w:rPr>
          <w:sz w:val="20"/>
        </w:rPr>
        <w:t>1.合同货物的包装：货物的包装均应有良好的防湿、防锈、防潮、防雨、防腐及防碰撞的措施。凡由于包装不良造成的损失和由此产生的费用均由乙方承担。</w:t>
      </w:r>
    </w:p>
    <w:p>
      <w:pPr>
        <w:pStyle w:val="null3"/>
        <w:ind w:firstLine="400"/>
        <w:jc w:val="both"/>
      </w:pPr>
      <w:r>
        <w:rPr>
          <w:sz w:val="20"/>
        </w:rPr>
        <w:t>2.到货检验</w:t>
      </w:r>
    </w:p>
    <w:p>
      <w:pPr>
        <w:pStyle w:val="null3"/>
        <w:ind w:firstLine="400"/>
        <w:jc w:val="both"/>
      </w:pPr>
      <w:r>
        <w:rPr>
          <w:sz w:val="20"/>
        </w:rPr>
        <w:t>货物的到货验收包括：型号、规格、数量、外观质量及货物包装完整无破损，在货物抵达交货目的地后，甲乙双方就货物外观质量、规格和型号进行初步检验。货物为原厂商未启封全新包装，具出厂合格证，序列号、包装箱号与出厂批号一致，并可追索查阅。所有随货物的附件必须齐全。如果发现到货的外观质量、规格和型号与合同不符，甲方有权拒收货物，并可向乙方索赔。</w:t>
      </w:r>
    </w:p>
    <w:p>
      <w:pPr>
        <w:pStyle w:val="null3"/>
        <w:ind w:firstLine="400"/>
        <w:jc w:val="both"/>
      </w:pPr>
      <w:r>
        <w:rPr>
          <w:sz w:val="20"/>
        </w:rPr>
        <w:t>3.进口货物送到甲方指定场地后，甲、乙同时在场时才能开封检验。</w:t>
      </w:r>
    </w:p>
    <w:p>
      <w:pPr>
        <w:pStyle w:val="null3"/>
        <w:ind w:firstLine="400"/>
        <w:jc w:val="both"/>
      </w:pPr>
      <w:r>
        <w:rPr>
          <w:sz w:val="20"/>
        </w:rPr>
        <w:t>4.合同货物的安装调试：</w:t>
      </w:r>
    </w:p>
    <w:p>
      <w:pPr>
        <w:pStyle w:val="null3"/>
        <w:ind w:firstLine="400"/>
        <w:jc w:val="both"/>
      </w:pPr>
      <w:r>
        <w:rPr>
          <w:sz w:val="20"/>
        </w:rPr>
        <w:t>4.1除非甲方另有通知，乙方应按照合同的要求以及合同执行计划的时间安排，派出足够的人员进行现场安装和负责调试工作。</w:t>
      </w:r>
    </w:p>
    <w:p>
      <w:pPr>
        <w:pStyle w:val="null3"/>
        <w:ind w:firstLine="400"/>
        <w:jc w:val="both"/>
      </w:pPr>
      <w:r>
        <w:rPr>
          <w:sz w:val="20"/>
        </w:rPr>
        <w:t>4.2乙方必须依照招标文件的要求和响应报价文件的承诺，将设备、系统安装并调试至正常运行的最佳状态。</w:t>
      </w:r>
    </w:p>
    <w:p>
      <w:pPr>
        <w:pStyle w:val="null3"/>
        <w:ind w:firstLine="400"/>
        <w:jc w:val="both"/>
      </w:pPr>
      <w:r>
        <w:rPr>
          <w:sz w:val="20"/>
        </w:rPr>
        <w:t>4.3合同项下的安装调试所发生费用及耗材由乙方承担。</w:t>
      </w:r>
    </w:p>
    <w:p>
      <w:pPr>
        <w:pStyle w:val="null3"/>
        <w:ind w:firstLine="400"/>
        <w:jc w:val="both"/>
      </w:pPr>
      <w:r>
        <w:rPr>
          <w:sz w:val="20"/>
        </w:rPr>
        <w:t>4.4乙方安装时须对各安装场地内的其它货物、设施有良好保护措施。</w:t>
      </w:r>
    </w:p>
    <w:p>
      <w:pPr>
        <w:pStyle w:val="null3"/>
        <w:ind w:firstLine="402"/>
        <w:jc w:val="both"/>
      </w:pPr>
      <w:r>
        <w:rPr>
          <w:sz w:val="20"/>
          <w:b/>
        </w:rPr>
        <w:t>九、验收</w:t>
      </w:r>
    </w:p>
    <w:p>
      <w:pPr>
        <w:pStyle w:val="null3"/>
        <w:ind w:firstLine="400"/>
        <w:jc w:val="both"/>
      </w:pPr>
      <w:r>
        <w:rPr>
          <w:sz w:val="20"/>
        </w:rPr>
        <w:t>1.甲方按照采购合同规定的技术、服务、安全标准组织对乙方履约情况进行验收，并出具验收书。验收书应当包括每一项技术、服务、安全标准的履约情况。</w:t>
      </w:r>
    </w:p>
    <w:p>
      <w:pPr>
        <w:pStyle w:val="null3"/>
        <w:ind w:firstLine="400"/>
        <w:jc w:val="both"/>
      </w:pPr>
      <w:r>
        <w:rPr>
          <w:sz w:val="20"/>
        </w:rPr>
        <w:t>2.交付验收标准依次序对照适用标准为：①符合中华人民共和国“国家安全质量标准、环保标准或行业标准；”②符合询价文件和相应承诺中甲方认可的合理最佳配置、参数及各项要求；③货物来源国官方标准。</w:t>
      </w:r>
    </w:p>
    <w:p>
      <w:pPr>
        <w:pStyle w:val="null3"/>
        <w:ind w:firstLine="400"/>
        <w:jc w:val="both"/>
      </w:pPr>
      <w:r>
        <w:rPr>
          <w:sz w:val="20"/>
        </w:rPr>
        <w:t>3.进口产品的必须具备原产地证明和商检局的检验证明</w:t>
      </w:r>
      <w:r>
        <w:rPr>
          <w:sz w:val="20"/>
        </w:rPr>
        <w:t>、</w:t>
      </w:r>
      <w:r>
        <w:rPr>
          <w:sz w:val="20"/>
        </w:rPr>
        <w:t>合法进货渠道证明</w:t>
      </w:r>
      <w:r>
        <w:rPr>
          <w:sz w:val="20"/>
        </w:rPr>
        <w:t>及本合同第三条第</w:t>
      </w:r>
      <w:r>
        <w:rPr>
          <w:sz w:val="20"/>
        </w:rPr>
        <w:t>7款规定的相关文件</w:t>
      </w:r>
      <w:r>
        <w:rPr>
          <w:sz w:val="20"/>
        </w:rPr>
        <w:t>。</w:t>
      </w:r>
    </w:p>
    <w:p>
      <w:pPr>
        <w:pStyle w:val="null3"/>
        <w:ind w:firstLine="400"/>
        <w:jc w:val="both"/>
      </w:pPr>
      <w:r>
        <w:rPr>
          <w:sz w:val="20"/>
        </w:rPr>
        <w:t>4.货物为原厂商未启封全新包装，具出厂合格证，序列号、包装箱号与出厂批号一致，并可追索查阅。所有随设备的附件必须齐全。</w:t>
      </w:r>
    </w:p>
    <w:p>
      <w:pPr>
        <w:pStyle w:val="null3"/>
        <w:ind w:firstLine="400"/>
        <w:jc w:val="both"/>
      </w:pPr>
      <w:r>
        <w:rPr>
          <w:sz w:val="20"/>
        </w:rPr>
        <w:t>5.乙方将货物的用户手册、保修手册、有关单证资料及备品备件、随机工具等交付给甲方，使用操作及安全须知等重要资料应附有中文说明。</w:t>
      </w:r>
    </w:p>
    <w:p>
      <w:pPr>
        <w:pStyle w:val="null3"/>
        <w:ind w:firstLine="400"/>
        <w:jc w:val="both"/>
      </w:pPr>
      <w:r>
        <w:rPr>
          <w:sz w:val="20"/>
        </w:rPr>
        <w:t>6.货物验收所发生的检验费用、专家费用由乙方负担。</w:t>
      </w:r>
    </w:p>
    <w:p>
      <w:pPr>
        <w:pStyle w:val="null3"/>
        <w:ind w:firstLine="400"/>
        <w:jc w:val="both"/>
      </w:pPr>
      <w:r>
        <w:rPr>
          <w:sz w:val="20"/>
        </w:rPr>
        <w:t>7.设备到货并经乙方技术人员安装并调试后，甲方有权委托中国有资格的单位对上述设备进行校准或检验。</w:t>
      </w:r>
    </w:p>
    <w:p>
      <w:pPr>
        <w:pStyle w:val="null3"/>
        <w:ind w:firstLine="400"/>
        <w:jc w:val="both"/>
      </w:pPr>
      <w:r>
        <w:rPr>
          <w:sz w:val="20"/>
        </w:rPr>
        <w:t>8.甲方组成验收小组，按照采购合同规定的技术、服务、安全标准组织对乙方履约情况进行验收。因货物质量问题发生争议时，由甲方所在地质量技术监督部门鉴定。货物符合质量技术标准的，鉴定费由甲方承担；否则鉴定费由乙方承担。</w:t>
      </w:r>
    </w:p>
    <w:p>
      <w:pPr>
        <w:pStyle w:val="null3"/>
        <w:ind w:firstLine="400"/>
        <w:jc w:val="both"/>
      </w:pPr>
      <w:r>
        <w:rPr>
          <w:sz w:val="20"/>
        </w:rPr>
        <w:t>9.当出现不合格产品</w:t>
      </w:r>
      <w:r>
        <w:rPr>
          <w:sz w:val="20"/>
        </w:rPr>
        <w:t>或设备有短装、损坏或其它不符合本合同规定之情形</w:t>
      </w:r>
      <w:r>
        <w:rPr>
          <w:sz w:val="20"/>
        </w:rPr>
        <w:t>时，乙方要无条件更换合格产品</w:t>
      </w:r>
      <w:r>
        <w:rPr>
          <w:sz w:val="20"/>
        </w:rPr>
        <w:t>，由此产生的有关费用由乙方承担</w:t>
      </w:r>
      <w:r>
        <w:rPr>
          <w:sz w:val="20"/>
        </w:rPr>
        <w:t>。除甲方认可，否则不接受任何形式的降格处理。</w:t>
      </w:r>
    </w:p>
    <w:p>
      <w:pPr>
        <w:pStyle w:val="null3"/>
        <w:ind w:firstLine="400"/>
        <w:jc w:val="both"/>
      </w:pPr>
      <w:r>
        <w:rPr>
          <w:sz w:val="20"/>
        </w:rPr>
        <w:t>10.验收期限：全部货物到货后且乙方按本合同的约定提供相应资料、安装及调试完成后</w:t>
      </w:r>
      <w:r>
        <w:rPr>
          <w:sz w:val="20"/>
          <w:u w:val="single"/>
        </w:rPr>
        <w:t>10</w:t>
      </w:r>
      <w:r>
        <w:rPr>
          <w:sz w:val="20"/>
        </w:rPr>
        <w:t>天内完成项目验收。</w:t>
      </w:r>
    </w:p>
    <w:p>
      <w:pPr>
        <w:pStyle w:val="null3"/>
        <w:ind w:firstLine="402"/>
        <w:jc w:val="both"/>
      </w:pPr>
      <w:r>
        <w:rPr>
          <w:sz w:val="20"/>
          <w:b/>
        </w:rPr>
        <w:t>十、违约责任与赔偿损失</w:t>
      </w:r>
    </w:p>
    <w:p>
      <w:pPr>
        <w:pStyle w:val="null3"/>
        <w:ind w:firstLine="400"/>
        <w:jc w:val="both"/>
      </w:pPr>
      <w:r>
        <w:rPr>
          <w:sz w:val="20"/>
        </w:rPr>
        <w:t>1.乙方提供的货物不符合招标文件、投标文件或本合同规定的，甲方有权要求无条件退货及有权解除本合同，并且乙方须向甲方支付本合同总价20%的违约金，如甲方已支付货款的，乙方应全额向甲方退还。</w:t>
      </w:r>
    </w:p>
    <w:p>
      <w:pPr>
        <w:pStyle w:val="null3"/>
        <w:ind w:firstLine="400"/>
        <w:jc w:val="both"/>
      </w:pPr>
      <w:r>
        <w:rPr>
          <w:sz w:val="20"/>
        </w:rPr>
        <w:t>2.乙方未能按本合同规定的交货时间提供货物，从逾期之日起每日按本合同总价3‰的数额向甲方支付违约金；逾期达15天的，甲方有权解除合同，并要求乙方按合同总额的20%支付违约金，由此造成的甲方经济损失由乙方负责赔偿。</w:t>
      </w:r>
    </w:p>
    <w:p>
      <w:pPr>
        <w:pStyle w:val="null3"/>
        <w:ind w:firstLine="400"/>
        <w:jc w:val="both"/>
      </w:pPr>
      <w:r>
        <w:rPr>
          <w:sz w:val="20"/>
        </w:rPr>
        <w:t>3.甲方无正当理由拒绝接受服务，到期拒付服务款项的，经乙方催告仍未支付的，从逾期之日起每日按本合同总价的万分之五向乙方偿付违约金，累计违约金总额不超过合同总价的5%。</w:t>
      </w:r>
    </w:p>
    <w:p>
      <w:pPr>
        <w:pStyle w:val="null3"/>
        <w:ind w:firstLine="400"/>
        <w:jc w:val="both"/>
      </w:pPr>
      <w:r>
        <w:rPr>
          <w:sz w:val="20"/>
        </w:rPr>
        <w:t>4.乙方交付货物的品质、性能、技术标准、质量要求不符合合同约定的，甲方有权向乙方提出更换货物及索赔，乙方应在甲方提出之日起3天内免费更换货物，由此造成逾期交货的，按第本条第2款处理。如经两次更换，货物质量仍不符合合同约定的，甲方有权解除合同，乙方应向甲方返还已付款项，并按合同总价20%向甲方支付违约金。</w:t>
      </w:r>
    </w:p>
    <w:p>
      <w:pPr>
        <w:pStyle w:val="null3"/>
        <w:ind w:firstLine="400"/>
        <w:jc w:val="both"/>
      </w:pPr>
      <w:r>
        <w:rPr>
          <w:sz w:val="20"/>
        </w:rPr>
        <w:t>5.其它违约责任按《中华人民共和国民法典》及中国的相关法律法规规定处理。</w:t>
      </w:r>
    </w:p>
    <w:p>
      <w:pPr>
        <w:pStyle w:val="null3"/>
        <w:ind w:firstLine="402"/>
        <w:jc w:val="both"/>
      </w:pPr>
      <w:r>
        <w:rPr>
          <w:sz w:val="20"/>
          <w:b/>
        </w:rPr>
        <w:t>十</w:t>
      </w:r>
      <w:r>
        <w:rPr>
          <w:sz w:val="20"/>
          <w:b/>
        </w:rPr>
        <w:t>一</w:t>
      </w:r>
      <w:r>
        <w:rPr>
          <w:sz w:val="20"/>
          <w:b/>
        </w:rPr>
        <w:t>、争议的解决</w:t>
      </w:r>
    </w:p>
    <w:p>
      <w:pPr>
        <w:pStyle w:val="null3"/>
        <w:ind w:firstLine="400"/>
        <w:jc w:val="both"/>
      </w:pPr>
      <w:r>
        <w:rPr>
          <w:sz w:val="20"/>
        </w:rPr>
        <w:t>合同执行过程中发生的任何争议，如双方不能通过友好协商解决，按相关法律法规向甲方所在地人民法院提起诉讼。如一方违约，违约方应承担守约方因维护自身权益而支付的诉讼费、律师费等全部费用。</w:t>
      </w:r>
    </w:p>
    <w:p>
      <w:pPr>
        <w:pStyle w:val="null3"/>
        <w:ind w:firstLine="402"/>
        <w:jc w:val="both"/>
      </w:pPr>
      <w:r>
        <w:rPr>
          <w:sz w:val="20"/>
          <w:b/>
        </w:rPr>
        <w:t>十</w:t>
      </w:r>
      <w:r>
        <w:rPr>
          <w:sz w:val="20"/>
          <w:b/>
        </w:rPr>
        <w:t>二</w:t>
      </w:r>
      <w:r>
        <w:rPr>
          <w:sz w:val="20"/>
          <w:b/>
        </w:rPr>
        <w:t>、不可抗力</w:t>
      </w:r>
    </w:p>
    <w:p>
      <w:pPr>
        <w:pStyle w:val="null3"/>
        <w:ind w:firstLine="400"/>
        <w:jc w:val="both"/>
      </w:pPr>
      <w:r>
        <w:rPr>
          <w:sz w:val="20"/>
        </w:rPr>
        <w:t>任何一方由于不可抗力原因不能履行合同时，应在不可抗力事件结束后</w:t>
      </w:r>
      <w:r>
        <w:rPr>
          <w:sz w:val="20"/>
        </w:rPr>
        <w:t>1日内向其他两方通报，以减轻可能给其他两方造成的损失，在取得有关机构的不可抗力证明或双方谅解确认后，允许延期履行或修订合同，并根据情况可部分或全部免于承担违约责任。</w:t>
      </w:r>
    </w:p>
    <w:p>
      <w:pPr>
        <w:pStyle w:val="null3"/>
        <w:ind w:firstLine="402"/>
        <w:jc w:val="both"/>
      </w:pPr>
      <w:r>
        <w:rPr>
          <w:sz w:val="20"/>
          <w:b/>
        </w:rPr>
        <w:t>十</w:t>
      </w:r>
      <w:r>
        <w:rPr>
          <w:sz w:val="20"/>
          <w:b/>
        </w:rPr>
        <w:t>三</w:t>
      </w:r>
      <w:r>
        <w:rPr>
          <w:sz w:val="20"/>
          <w:b/>
        </w:rPr>
        <w:t>、其它</w:t>
      </w:r>
    </w:p>
    <w:p>
      <w:pPr>
        <w:pStyle w:val="null3"/>
        <w:ind w:firstLine="400"/>
        <w:jc w:val="both"/>
      </w:pPr>
      <w:r>
        <w:rPr>
          <w:sz w:val="20"/>
        </w:rPr>
        <w:t>1.本合同所有附件、招标文件、投标文件、、成交通知书均为合同的有效组成部分，与本合同具有同等法律效力。</w:t>
      </w:r>
    </w:p>
    <w:p>
      <w:pPr>
        <w:pStyle w:val="null3"/>
        <w:ind w:firstLine="400"/>
        <w:jc w:val="both"/>
      </w:pPr>
      <w:r>
        <w:rPr>
          <w:sz w:val="20"/>
        </w:rPr>
        <w:t>2.在执行本合同的过程中，所有经甲乙双方签署确认的文件（包括会议纪要、补充协议、合同修改、往来信函）即成为本合同的有效组成部分。</w:t>
      </w:r>
    </w:p>
    <w:p>
      <w:pPr>
        <w:pStyle w:val="null3"/>
        <w:ind w:firstLine="400"/>
        <w:jc w:val="both"/>
      </w:pPr>
      <w:r>
        <w:rPr>
          <w:sz w:val="20"/>
        </w:rPr>
        <w:t>3.如一方地址、电话、传真号码有变更，应在变更当日内书面通知其他两方，否则，应承担相应责任。</w:t>
      </w:r>
    </w:p>
    <w:p>
      <w:pPr>
        <w:pStyle w:val="null3"/>
        <w:ind w:firstLine="400"/>
        <w:jc w:val="both"/>
      </w:pPr>
      <w:r>
        <w:rPr>
          <w:sz w:val="20"/>
        </w:rPr>
        <w:t>4.除甲方事先以书面形式确认同意外，乙方不得部分或全部转让其应履行的合同项下的义务。</w:t>
      </w:r>
    </w:p>
    <w:p>
      <w:pPr>
        <w:pStyle w:val="null3"/>
        <w:ind w:firstLine="402"/>
        <w:jc w:val="both"/>
      </w:pPr>
      <w:r>
        <w:rPr>
          <w:sz w:val="20"/>
          <w:b/>
        </w:rPr>
        <w:t>十</w:t>
      </w:r>
      <w:r>
        <w:rPr>
          <w:sz w:val="20"/>
          <w:b/>
        </w:rPr>
        <w:t>四</w:t>
      </w:r>
      <w:r>
        <w:rPr>
          <w:sz w:val="20"/>
          <w:b/>
        </w:rPr>
        <w:t>、合同生效</w:t>
      </w:r>
    </w:p>
    <w:p>
      <w:pPr>
        <w:pStyle w:val="null3"/>
        <w:ind w:firstLine="400"/>
        <w:jc w:val="both"/>
      </w:pPr>
      <w:r>
        <w:rPr>
          <w:sz w:val="20"/>
        </w:rPr>
        <w:t>1.本合同在甲乙双方法人代表或其授权代表签字盖章后生效。</w:t>
      </w:r>
    </w:p>
    <w:p>
      <w:pPr>
        <w:pStyle w:val="null3"/>
        <w:ind w:firstLine="400"/>
        <w:jc w:val="both"/>
      </w:pPr>
      <w:r>
        <w:rPr>
          <w:sz w:val="20"/>
        </w:rPr>
        <w:t>2.合同一式</w:t>
      </w:r>
      <w:r>
        <w:rPr>
          <w:sz w:val="20"/>
          <w:u w:val="single"/>
        </w:rPr>
        <w:t xml:space="preserve"> </w:t>
      </w:r>
      <w:r>
        <w:rPr>
          <w:sz w:val="20"/>
          <w:u w:val="single"/>
        </w:rPr>
        <w:t>七</w:t>
      </w:r>
      <w:r>
        <w:rPr>
          <w:sz w:val="20"/>
        </w:rPr>
        <w:t>份，其中甲方</w:t>
      </w:r>
      <w:r>
        <w:rPr>
          <w:sz w:val="20"/>
          <w:u w:val="single"/>
        </w:rPr>
        <w:t xml:space="preserve">  </w:t>
      </w:r>
      <w:r>
        <w:rPr>
          <w:sz w:val="20"/>
          <w:u w:val="single"/>
        </w:rPr>
        <w:t>五</w:t>
      </w:r>
      <w:r>
        <w:rPr>
          <w:sz w:val="20"/>
        </w:rPr>
        <w:t>份，乙方</w:t>
      </w:r>
      <w:r>
        <w:rPr>
          <w:sz w:val="20"/>
          <w:u w:val="single"/>
        </w:rPr>
        <w:t xml:space="preserve"> </w:t>
      </w:r>
      <w:r>
        <w:rPr>
          <w:sz w:val="20"/>
          <w:u w:val="single"/>
        </w:rPr>
        <w:t>一</w:t>
      </w:r>
      <w:r>
        <w:rPr>
          <w:sz w:val="20"/>
        </w:rPr>
        <w:t>份，采购代理机构</w:t>
      </w:r>
      <w:r>
        <w:rPr>
          <w:sz w:val="20"/>
          <w:u w:val="single"/>
        </w:rPr>
        <w:t xml:space="preserve"> </w:t>
      </w:r>
      <w:r>
        <w:rPr>
          <w:sz w:val="20"/>
          <w:u w:val="single"/>
        </w:rPr>
        <w:t>一</w:t>
      </w:r>
      <w:r>
        <w:rPr>
          <w:sz w:val="20"/>
        </w:rPr>
        <w:t>份，每份具同等法律效力。</w:t>
      </w:r>
    </w:p>
    <w:p>
      <w:pPr>
        <w:pStyle w:val="null3"/>
        <w:spacing w:before="285" w:after="285"/>
        <w:jc w:val="both"/>
        <w:outlineLvl w:val="3"/>
      </w:pPr>
      <w:r>
        <w:rPr>
          <w:sz w:val="20"/>
          <w:b/>
        </w:rPr>
        <w:t>附件：</w:t>
      </w:r>
      <w:r>
        <w:rPr>
          <w:sz w:val="20"/>
          <w:b/>
        </w:rPr>
        <w:t>1、合同</w:t>
      </w:r>
      <w:r>
        <w:rPr>
          <w:sz w:val="20"/>
          <w:b/>
        </w:rPr>
        <w:t>设备</w:t>
      </w:r>
      <w:r>
        <w:rPr>
          <w:sz w:val="20"/>
          <w:b/>
        </w:rPr>
        <w:t>配置清单</w:t>
      </w:r>
    </w:p>
    <w:p>
      <w:pPr>
        <w:pStyle w:val="null3"/>
        <w:ind w:firstLine="1000"/>
        <w:jc w:val="both"/>
      </w:pPr>
      <w:r>
        <w:rPr>
          <w:sz w:val="20"/>
        </w:rPr>
        <w:t>2、</w:t>
      </w:r>
      <w:r>
        <w:rPr>
          <w:sz w:val="20"/>
        </w:rPr>
        <w:t>售后服务承诺</w:t>
      </w:r>
    </w:p>
    <w:tbl>
      <w:tblPr>
        <w:tblW w:w="0" w:type="auto"/>
        <w:tblBorders>
          <w:top w:val="none" w:color="000000" w:sz="4"/>
          <w:left w:val="none" w:color="000000" w:sz="4"/>
          <w:bottom w:val="none" w:color="000000" w:sz="4"/>
          <w:right w:val="none" w:color="000000" w:sz="4"/>
          <w:insideH w:val="none"/>
          <w:insideV w:val="none"/>
        </w:tblBorders>
      </w:tblPr>
      <w:tblGrid>
        <w:gridCol w:w="4301"/>
        <w:gridCol w:w="3990"/>
      </w:tblGrid>
      <w:tr>
        <w:tc>
          <w:tcPr>
            <w:tcW w:type="dxa" w:w="4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both"/>
            </w:pPr>
            <w:r>
              <w:rPr>
                <w:sz w:val="20"/>
                <w:b/>
              </w:rPr>
              <w:t>甲方（盖章）：广州市南沙区第六人民医院</w:t>
            </w:r>
          </w:p>
          <w:p>
            <w:pPr>
              <w:pStyle w:val="null3"/>
              <w:jc w:val="both"/>
            </w:pPr>
            <w:r>
              <w:rPr>
                <w:sz w:val="20"/>
                <w:b/>
              </w:rPr>
              <w:t>代表：</w:t>
            </w:r>
            <w:r>
              <w:rPr>
                <w:sz w:val="20"/>
                <w:b/>
              </w:rPr>
              <w:t xml:space="preserve">                  </w:t>
            </w:r>
            <w:r>
              <w:rPr>
                <w:sz w:val="21"/>
                <w:b/>
              </w:rPr>
              <w:t xml:space="preserve">               </w:t>
            </w:r>
          </w:p>
          <w:p>
            <w:pPr>
              <w:pStyle w:val="null3"/>
              <w:jc w:val="both"/>
            </w:pPr>
            <w:r>
              <w:rPr>
                <w:sz w:val="20"/>
              </w:rPr>
              <w:t>签订地点：广州市南沙区第六人民医院</w:t>
            </w:r>
          </w:p>
          <w:p>
            <w:pPr>
              <w:pStyle w:val="null3"/>
              <w:jc w:val="both"/>
            </w:pPr>
            <w:r>
              <w:rPr>
                <w:sz w:val="20"/>
              </w:rPr>
              <w:t>签订日期：　　　年　　月　　日</w:t>
            </w:r>
            <w:r>
              <w:rPr>
                <w:sz w:val="21"/>
              </w:rPr>
              <w:t xml:space="preserve"> </w:t>
            </w:r>
          </w:p>
          <w:p>
            <w:pPr>
              <w:pStyle w:val="null3"/>
              <w:ind w:firstLine="400"/>
              <w:jc w:val="both"/>
            </w:pPr>
            <w:r>
              <w:rPr>
                <w:sz w:val="21"/>
              </w:rPr>
              <w:t xml:space="preserve"> </w:t>
            </w:r>
          </w:p>
          <w:p>
            <w:pPr>
              <w:pStyle w:val="null3"/>
              <w:ind w:firstLine="400"/>
              <w:jc w:val="both"/>
            </w:pPr>
          </w:p>
        </w:tc>
        <w:tc>
          <w:tcPr>
            <w:tcW w:type="dxa" w:w="39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乙方（盖章）：</w:t>
            </w:r>
          </w:p>
          <w:p>
            <w:pPr>
              <w:pStyle w:val="null3"/>
              <w:jc w:val="both"/>
            </w:pPr>
            <w:r>
              <w:rPr>
                <w:sz w:val="20"/>
                <w:b/>
              </w:rPr>
              <w:t>代表：</w:t>
            </w:r>
          </w:p>
          <w:p>
            <w:pPr>
              <w:pStyle w:val="null3"/>
              <w:ind w:firstLine="400"/>
              <w:jc w:val="both"/>
            </w:pPr>
            <w:r>
              <w:rPr>
                <w:sz w:val="20"/>
              </w:rPr>
              <w:t>签订日期：　　年　　月　　日</w:t>
            </w:r>
          </w:p>
          <w:p>
            <w:pPr>
              <w:pStyle w:val="null3"/>
              <w:ind w:firstLine="400"/>
              <w:jc w:val="both"/>
            </w:pPr>
            <w:r>
              <w:rPr>
                <w:sz w:val="20"/>
              </w:rPr>
              <w:t>开户名称：</w:t>
            </w:r>
          </w:p>
          <w:p>
            <w:pPr>
              <w:pStyle w:val="null3"/>
              <w:ind w:firstLine="400"/>
              <w:jc w:val="both"/>
            </w:pPr>
            <w:r>
              <w:rPr>
                <w:sz w:val="20"/>
              </w:rPr>
              <w:t>银行帐号：</w:t>
            </w:r>
          </w:p>
          <w:p>
            <w:pPr>
              <w:pStyle w:val="null3"/>
              <w:ind w:firstLine="400"/>
              <w:jc w:val="both"/>
            </w:pPr>
            <w:r>
              <w:rPr>
                <w:sz w:val="20"/>
              </w:rPr>
              <w:t>开户行：</w:t>
            </w:r>
          </w:p>
          <w:p>
            <w:pPr>
              <w:pStyle w:val="null3"/>
              <w:ind w:firstLine="400"/>
              <w:jc w:val="both"/>
            </w:pPr>
          </w:p>
        </w:tc>
      </w:tr>
      <w:tr>
        <w:tc>
          <w:tcPr>
            <w:tcW w:type="dxa" w:w="43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9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440115-2025-01708</w:t>
      </w:r>
    </w:p>
    <w:p>
      <w:pPr>
        <w:pStyle w:val="null3"/>
        <w:jc w:val="center"/>
        <w:outlineLvl w:val="3"/>
      </w:pPr>
      <w:r>
        <w:rPr>
          <w:sz w:val="24"/>
          <w:b/>
        </w:rPr>
        <w:t>采购项目编号：</w:t>
      </w:r>
      <w:r>
        <w:rPr>
          <w:sz w:val="24"/>
          <w:b/>
        </w:rPr>
        <w:t>0724-2531Z3582346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广州市南沙区人民医院超高清宫腔镜系统采购项目</w:t>
      </w:r>
      <w:r>
        <w:rPr>
          <w:u w:val="single"/>
        </w:rPr>
        <w:t>”</w:t>
      </w:r>
      <w:r>
        <w:rPr/>
        <w:t>项目的招标[采购项目编号为：</w:t>
      </w:r>
      <w:r>
        <w:rPr>
          <w:u w:val="single"/>
        </w:rPr>
        <w:t>0724-2531Z3582346</w:t>
      </w:r>
      <w:r>
        <w:rPr/>
        <w:t>]，我方愿参与投标。</w:t>
      </w:r>
    </w:p>
    <w:p>
      <w:pPr>
        <w:pStyle w:val="null3"/>
        <w:ind w:firstLine="480"/>
      </w:pPr>
      <w:r>
        <w:rPr/>
        <w:t>我方确认收到贵方提供的</w:t>
      </w:r>
      <w:r>
        <w:rPr>
          <w:u w:val="single"/>
        </w:rPr>
        <w:t>“</w:t>
      </w:r>
      <w:r>
        <w:rPr>
          <w:u w:val="single"/>
        </w:rPr>
        <w:t>广州市南沙区人民医院超高清宫腔镜系统采购项目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广州市南沙区人民医院超高清宫腔镜系统采购项目</w:t>
      </w:r>
      <w:r>
        <w:rPr/>
        <w:t>”项目采购[采购项目编号为</w:t>
      </w:r>
      <w:r>
        <w:rPr/>
        <w:t>0724-2531Z3582346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广州市南沙区人民医院超高清宫腔镜系统采购项目</w:t>
      </w:r>
      <w:r>
        <w:rPr/>
        <w:t>招标中获中标（采购项目编号：</w:t>
      </w:r>
      <w:r>
        <w:rPr/>
        <w:t>0724-2531Z3582346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