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adjustRightInd w:val="0"/>
        <w:snapToGrid w:val="0"/>
        <w:spacing w:line="360" w:lineRule="auto"/>
        <w:jc w:val="center"/>
        <w:rPr>
          <w:rFonts w:hint="eastAsia" w:ascii="宋体" w:hAnsi="宋体" w:eastAsia="宋体" w:cs="宋体"/>
          <w:b/>
          <w:color w:val="auto"/>
          <w:kern w:val="0"/>
          <w:sz w:val="28"/>
          <w:szCs w:val="28"/>
        </w:rPr>
      </w:pPr>
    </w:p>
    <w:p>
      <w:pPr>
        <w:tabs>
          <w:tab w:val="left" w:pos="720"/>
        </w:tabs>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一、招标文件补充说明</w:t>
      </w:r>
    </w:p>
    <w:p>
      <w:pPr>
        <w:tabs>
          <w:tab w:val="left" w:pos="720"/>
        </w:tabs>
        <w:spacing w:line="360" w:lineRule="auto"/>
        <w:rPr>
          <w:rFonts w:hint="eastAsia" w:ascii="宋体" w:hAnsi="宋体" w:eastAsia="宋体" w:cs="宋体"/>
          <w:b/>
          <w:color w:val="auto"/>
          <w:sz w:val="48"/>
          <w:szCs w:val="48"/>
        </w:rPr>
      </w:pPr>
    </w:p>
    <w:p>
      <w:pPr>
        <w:spacing w:line="300" w:lineRule="auto"/>
        <w:rPr>
          <w:rFonts w:hint="eastAsia" w:ascii="宋体" w:hAnsi="宋体" w:eastAsia="宋体" w:cs="宋体"/>
          <w:b/>
          <w:bCs/>
          <w:color w:val="auto"/>
          <w:spacing w:val="10"/>
          <w:kern w:val="0"/>
          <w:sz w:val="28"/>
          <w:szCs w:val="28"/>
        </w:rPr>
      </w:pPr>
      <w:r>
        <w:rPr>
          <w:rFonts w:hint="eastAsia" w:ascii="宋体" w:hAnsi="宋体" w:eastAsia="宋体" w:cs="宋体"/>
          <w:b/>
          <w:color w:val="auto"/>
          <w:sz w:val="24"/>
          <w:szCs w:val="24"/>
        </w:rPr>
        <w:br w:type="page"/>
      </w:r>
      <w:r>
        <w:rPr>
          <w:rFonts w:hint="eastAsia" w:ascii="宋体" w:hAnsi="宋体" w:eastAsia="宋体" w:cs="宋体"/>
          <w:b/>
          <w:bCs/>
          <w:color w:val="auto"/>
          <w:spacing w:val="10"/>
          <w:kern w:val="0"/>
          <w:sz w:val="28"/>
          <w:szCs w:val="28"/>
        </w:rPr>
        <w:t>一、投标人须知补充事宜</w:t>
      </w:r>
    </w:p>
    <w:p>
      <w:pPr>
        <w:spacing w:before="25" w:after="25"/>
        <w:jc w:val="left"/>
        <w:outlineLvl w:val="0"/>
        <w:rPr>
          <w:rFonts w:hint="eastAsia" w:ascii="宋体" w:hAnsi="宋体" w:eastAsia="宋体" w:cs="宋体"/>
          <w:b/>
          <w:bCs/>
          <w:color w:val="auto"/>
          <w:spacing w:val="10"/>
          <w:kern w:val="0"/>
          <w:sz w:val="24"/>
          <w:szCs w:val="24"/>
        </w:rPr>
      </w:pPr>
      <w:r>
        <w:rPr>
          <w:rFonts w:hint="eastAsia" w:ascii="宋体" w:hAnsi="宋体" w:eastAsia="宋体" w:cs="宋体"/>
          <w:b/>
          <w:bCs/>
          <w:color w:val="auto"/>
          <w:spacing w:val="10"/>
          <w:kern w:val="0"/>
          <w:sz w:val="24"/>
          <w:szCs w:val="24"/>
        </w:rPr>
        <w:t>（一）中标服务费标准</w:t>
      </w:r>
    </w:p>
    <w:p>
      <w:pPr>
        <w:spacing w:before="25" w:after="25"/>
        <w:jc w:val="left"/>
        <w:outlineLvl w:val="0"/>
        <w:rPr>
          <w:rFonts w:hint="eastAsia" w:ascii="宋体" w:hAnsi="宋体" w:eastAsia="宋体" w:cs="宋体"/>
          <w:b/>
          <w:bCs/>
          <w:color w:val="auto"/>
          <w:spacing w:val="10"/>
          <w:kern w:val="0"/>
          <w:sz w:val="24"/>
          <w:szCs w:val="24"/>
        </w:rPr>
      </w:pPr>
      <w:r>
        <w:rPr>
          <w:rFonts w:hint="eastAsia" w:ascii="宋体" w:hAnsi="宋体" w:eastAsia="宋体" w:cs="宋体"/>
          <w:b/>
          <w:bCs/>
          <w:color w:val="auto"/>
          <w:spacing w:val="10"/>
          <w:kern w:val="0"/>
          <w:sz w:val="24"/>
          <w:szCs w:val="24"/>
        </w:rPr>
        <w:t>1.投标费用</w:t>
      </w:r>
    </w:p>
    <w:p>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pPr>
        <w:adjustRightInd w:val="0"/>
        <w:snapToGrid w:val="0"/>
        <w:ind w:firstLine="359"/>
        <w:rPr>
          <w:rFonts w:ascii="宋体" w:hAnsi="宋体" w:cs="Courier New"/>
          <w:color w:val="auto"/>
          <w:szCs w:val="21"/>
          <w:highlight w:val="none"/>
        </w:rPr>
      </w:pPr>
      <w:r>
        <w:rPr>
          <w:rFonts w:hint="eastAsia" w:ascii="宋体" w:hAnsi="宋体"/>
          <w:color w:val="auto"/>
          <w:szCs w:val="21"/>
        </w:rPr>
        <w:t>1.2本次招标向中标人收取本项目的采购代理服务费，采购代理服务</w:t>
      </w:r>
      <w:r>
        <w:rPr>
          <w:rFonts w:hint="eastAsia" w:ascii="宋体" w:hAnsi="宋体"/>
          <w:color w:val="auto"/>
          <w:szCs w:val="21"/>
          <w:lang w:val="en-US" w:eastAsia="zh-CN"/>
        </w:rPr>
        <w:t>费</w:t>
      </w:r>
      <w:r>
        <w:rPr>
          <w:rFonts w:hint="eastAsia" w:ascii="宋体" w:hAnsi="宋体"/>
          <w:color w:val="auto"/>
          <w:szCs w:val="21"/>
        </w:rPr>
        <w:t>以</w:t>
      </w:r>
      <w:r>
        <w:rPr>
          <w:rFonts w:hint="eastAsia" w:ascii="宋体" w:hAnsi="宋体"/>
          <w:color w:val="auto"/>
          <w:szCs w:val="21"/>
          <w:lang w:val="en-US" w:eastAsia="zh-CN"/>
        </w:rPr>
        <w:t>采购预算金额</w:t>
      </w:r>
      <w:r>
        <w:rPr>
          <w:rFonts w:hint="eastAsia" w:ascii="宋体" w:hAnsi="宋体"/>
          <w:color w:val="auto"/>
          <w:szCs w:val="21"/>
        </w:rPr>
        <w:t>为计算基数，参照国家计委〔2002〕1980号文及国家发改委〔2011〕534号文货物类招标代理服务收费标准差额定率累进法计算收取，</w:t>
      </w:r>
      <w:r>
        <w:rPr>
          <w:rFonts w:hint="eastAsia" w:ascii="宋体" w:hAnsi="宋体" w:cs="Courier New"/>
          <w:color w:val="auto"/>
          <w:szCs w:val="21"/>
        </w:rPr>
        <w:t>本项目类型</w:t>
      </w:r>
      <w:r>
        <w:rPr>
          <w:rFonts w:hint="eastAsia" w:ascii="宋体" w:hAnsi="宋体" w:cs="Courier New"/>
          <w:color w:val="auto"/>
          <w:szCs w:val="21"/>
          <w:highlight w:val="none"/>
        </w:rPr>
        <w:t>为</w:t>
      </w:r>
      <w:r>
        <w:rPr>
          <w:rFonts w:hint="eastAsia" w:ascii="宋体" w:hAnsi="宋体" w:cs="Courier New"/>
          <w:b/>
          <w:color w:val="auto"/>
          <w:szCs w:val="21"/>
          <w:highlight w:val="none"/>
          <w:u w:val="single"/>
          <w:lang w:val="en-US" w:eastAsia="zh-CN"/>
        </w:rPr>
        <w:t>服务</w:t>
      </w:r>
      <w:r>
        <w:rPr>
          <w:rFonts w:hint="eastAsia" w:ascii="宋体" w:hAnsi="宋体" w:cs="Courier New"/>
          <w:b/>
          <w:color w:val="auto"/>
          <w:szCs w:val="21"/>
          <w:highlight w:val="none"/>
          <w:u w:val="single"/>
        </w:rPr>
        <w:t>招标</w:t>
      </w:r>
      <w:r>
        <w:rPr>
          <w:rFonts w:hint="eastAsia" w:ascii="宋体" w:hAnsi="宋体" w:cs="Courier New"/>
          <w:color w:val="auto"/>
          <w:szCs w:val="21"/>
          <w:highlight w:val="none"/>
        </w:rPr>
        <w:t>：</w:t>
      </w:r>
    </w:p>
    <w:tbl>
      <w:tblPr>
        <w:tblStyle w:val="1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28" w:firstLineChars="585"/>
              <w:rPr>
                <w:rFonts w:hint="eastAsia" w:ascii="宋体" w:hAnsi="宋体" w:eastAsia="宋体" w:cs="宋体"/>
                <w:b/>
                <w:color w:val="auto"/>
                <w:szCs w:val="24"/>
              </w:rPr>
            </w:pPr>
            <w:r>
              <w:rPr>
                <w:rFonts w:hint="eastAsia" w:ascii="宋体" w:hAnsi="宋体" w:eastAsia="宋体" w:cs="宋体"/>
                <w:color w:val="auto"/>
              </w:rPr>
              <w:pict>
                <v:line id="Line 23" o:spid="_x0000_s1026" o:spt="20" style="position:absolute;left:0pt;flip:x y;margin-left:29.45pt;margin-top:1.5pt;height:97pt;width:104.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EmzAEAAHoDAAAOAAAAZHJzL2Uyb0RvYy54bWysU01v2zAMvQ/YfxB0b/yRZViNOD2k6HbI&#10;tgDtdlf0YQuVREFS4uTfj1LStNtuw3wQRJF8fHykl3dHa8hBhqjB9bSZ1ZRIx0FoN/T0x9PDzSdK&#10;YmJOMANO9vQkI71bvX+3nHwnWxjBCBkIgrjYTb6nY0q+q6rIR2lZnIGXDp0KgmUJzTBUIrAJ0a2p&#10;2rr+WE0QhA/AZYz4en920lXBV0ry9F2pKBMxPUVuqZyhnLt8Vqsl64bA/Kj5hQb7BxaWaYdFr1D3&#10;LDGyD/ovKKt5gAgqzTjYCpTSXJYesJum/qObx5F5WXpBcaK/yhT/Hyz/dtgGokVPF5Q4ZnFEG+0k&#10;aedZmsnHDiPWbhtyc/zoHv0G+HMkDtYjc4MsFJ9OHvOanFH9lpKN6LHAbvoKAmPYPkHR6aiCJcpo&#10;/yUnltvPfMtlUBVyLCM6XUckj4lwfGzm7aL9gFw5+pp23tzWZYgV6zJkTvchps8SLMmXnhpsp8Cy&#10;wyamTPE1JIc7eNDGlD0wjkw9vV20i5IQwWiRnTkshmG3NoEcWN6k8pV+0fM2LMDeiXMR43KeLEt4&#10;qfyix1nZHYjTNryIhgMu3C7LmDforV2kff1lVr8AAAD//wMAUEsDBBQABgAIAAAAIQCstOjK2wAA&#10;AAgBAAAPAAAAZHJzL2Rvd25yZXYueG1sTI/BTsMwEETvSPyDtUjcqN0ikjSNU6FK/YAWVHF04yWJ&#10;aq9D7Dbh71lOcBzNaOZNtZ29EzccYx9Iw3KhQCA1wfbUanh/2z8VIGIyZI0LhBq+McK2vr+rTGnD&#10;RAe8HVMruIRiaTR0KQ2llLHp0Ju4CAMSe59h9CaxHFtpRzNxuXdypVQmvemJFzoz4K7D5nK8eg2u&#10;UMXXaZdPHwfLK/uT6yhfav34ML9uQCSc018YfvEZHWpmOocr2SichpdizUkNz/yI7VWWZyDOnFvn&#10;CmRdyf8H6h8AAAD//wMAUEsBAi0AFAAGAAgAAAAhALaDOJL+AAAA4QEAABMAAAAAAAAAAAAAAAAA&#10;AAAAAFtDb250ZW50X1R5cGVzXS54bWxQSwECLQAUAAYACAAAACEAOP0h/9YAAACUAQAACwAAAAAA&#10;AAAAAAAAAAAvAQAAX3JlbHMvLnJlbHNQSwECLQAUAAYACAAAACEA8gTxJswBAAB6AwAADgAAAAAA&#10;AAAAAAAAAAAuAgAAZHJzL2Uyb0RvYy54bWxQSwECLQAUAAYACAAAACEArLToytsAAAAIAQAADwAA&#10;AAAAAAAAAAAAAAAmBAAAZHJzL2Rvd25yZXYueG1sUEsFBgAAAAAEAAQA8wAAAC4FAAAAAA==&#10;">
                  <v:path arrowok="t"/>
                  <v:fill focussize="0,0"/>
                  <v:stroke/>
                  <v:imagedata o:title=""/>
                  <o:lock v:ext="edit"/>
                </v:line>
              </w:pict>
            </w:r>
          </w:p>
          <w:p>
            <w:pPr>
              <w:ind w:firstLine="1440" w:firstLineChars="683"/>
              <w:rPr>
                <w:rFonts w:hint="eastAsia" w:ascii="宋体" w:hAnsi="宋体" w:eastAsia="宋体" w:cs="宋体"/>
                <w:b/>
                <w:color w:val="auto"/>
                <w:szCs w:val="24"/>
              </w:rPr>
            </w:pPr>
            <w:r>
              <w:rPr>
                <w:rFonts w:hint="eastAsia" w:ascii="宋体" w:hAnsi="宋体" w:eastAsia="宋体" w:cs="宋体"/>
                <w:b/>
                <w:color w:val="auto"/>
                <w:szCs w:val="24"/>
              </w:rPr>
              <w:t>类型</w:t>
            </w:r>
          </w:p>
          <w:p>
            <w:pPr>
              <w:ind w:firstLine="411" w:firstLineChars="196"/>
              <w:rPr>
                <w:rFonts w:hint="eastAsia" w:ascii="宋体" w:hAnsi="宋体" w:eastAsia="宋体" w:cs="宋体"/>
                <w:b/>
                <w:color w:val="auto"/>
                <w:szCs w:val="24"/>
              </w:rPr>
            </w:pPr>
            <w:r>
              <w:rPr>
                <w:rFonts w:hint="eastAsia" w:ascii="宋体" w:hAnsi="宋体" w:eastAsia="宋体" w:cs="宋体"/>
                <w:color w:val="auto"/>
              </w:rPr>
              <w:pict>
                <v:line id="Line 22" o:spid="_x0000_s1027" o:spt="20" style="position:absolute;left:0pt;flip:x y;margin-left:-5.15pt;margin-top:12.4pt;height:53.55pt;width:13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wEAAHkDAAAOAAAAZHJzL2Uyb0RvYy54bWysU01v2zAMvQ/YfxB0X+wYTZsacXpI0e2Q&#10;bQHa7q7owxYmiYKkxMm/H6WkabvdhvogiCL5HvlIL+4O1pC9DFGD6+h0UlMiHQehXd/R56eHL3NK&#10;YmJOMANOdvQoI71bfv60GH0rGxjACBkIgrjYjr6jQ0q+rarIB2lZnICXDp0KgmUJzdBXIrAR0a2p&#10;mrq+rkYIwgfgMkZ8vT856bLgKyV5+qlUlImYjmJtqZyhnNt8VssFa/vA/KD5uQz2H1VYph2SXqDu&#10;WWJkF/Q/UFbzABFUmnCwFSiluSw9YDfT+q9uHgfmZekFxYn+IlP8OFj+Y78JRIuOXlHimMURrbWT&#10;pGmyNKOPLUas3Cbk5vjBPfo18N+ROFgNzPWylPh09Jg3zRnVu5RsRI8E2/E7CIxhuwRFp4MKliij&#10;/becWG6/8i3ToCrkUEZ0vIxIHhLh+Di9uZrf3OIkOfqu53U9nxVa1mbEnO1DTF8lWJIvHTXYTUFl&#10;+3VMucLXkBzu4EEbU9bAODJ29HbWzEpCBKNFduawGPrtygSyZ3mRynfmfRcWYOfEicS4nCfLDp6Z&#10;X+Q4CbsFcdyEF81wvqW28y7mBXprF2Vf/5jlHwAAAP//AwBQSwMEFAAGAAgAAAAhAHRO2lbcAAAA&#10;CgEAAA8AAABkcnMvZG93bnJldi54bWxMj0FOwzAQRfdI3MEaJHat7RTaEOJUqFIP0IIqlm5s4gh7&#10;HGK3CbdnWMFyNE//v19v5+DZ1Y6pj6hALgUwi200PXYK3l73ixJYyhqN9hGtgm+bYNvc3tS6MnHC&#10;g70ec8coBFOlFbich4rz1DobdFrGwSL9PuIYdKZz7LgZ9UThwfNCiDUPukdqcHqwO2fbz+MlKPCl&#10;KL9Ou830fjDUsj95hxup1P3d/PIMLNs5/8Hwq0/q0JDTOV7QJOYVLKRYEaqgeKAJBBTrRwnsTORK&#10;PgFvav5/QvMDAAD//wMAUEsBAi0AFAAGAAgAAAAhALaDOJL+AAAA4QEAABMAAAAAAAAAAAAAAAAA&#10;AAAAAFtDb250ZW50X1R5cGVzXS54bWxQSwECLQAUAAYACAAAACEAOP0h/9YAAACUAQAACwAAAAAA&#10;AAAAAAAAAAAvAQAAX3JlbHMvLnJlbHNQSwECLQAUAAYACAAAACEAKziP/ssBAAB5AwAADgAAAAAA&#10;AAAAAAAAAAAuAgAAZHJzL2Uyb0RvYy54bWxQSwECLQAUAAYACAAAACEAdE7aVtwAAAAKAQAADwAA&#10;AAAAAAAAAAAAAAAlBAAAZHJzL2Rvd25yZXYueG1sUEsFBgAAAAAEAAQA8wAAAC4FAAAAAA==&#10;">
                  <v:path arrowok="t"/>
                  <v:fill focussize="0,0"/>
                  <v:stroke/>
                  <v:imagedata o:title=""/>
                  <o:lock v:ext="edit"/>
                </v:line>
              </w:pict>
            </w:r>
            <w:r>
              <w:rPr>
                <w:rFonts w:hint="eastAsia" w:ascii="宋体" w:hAnsi="宋体" w:eastAsia="宋体" w:cs="宋体"/>
                <w:b/>
                <w:color w:val="auto"/>
                <w:szCs w:val="24"/>
              </w:rPr>
              <w:t>费率</w:t>
            </w:r>
          </w:p>
          <w:p>
            <w:pPr>
              <w:rPr>
                <w:rFonts w:hint="eastAsia" w:ascii="宋体" w:hAnsi="宋体" w:eastAsia="宋体" w:cs="宋体"/>
                <w:b/>
                <w:color w:val="auto"/>
                <w:szCs w:val="24"/>
              </w:rPr>
            </w:pPr>
          </w:p>
          <w:p>
            <w:pPr>
              <w:rPr>
                <w:rFonts w:hint="eastAsia" w:ascii="宋体" w:hAnsi="宋体" w:eastAsia="宋体" w:cs="宋体"/>
                <w:b/>
                <w:color w:val="auto"/>
                <w:szCs w:val="24"/>
              </w:rPr>
            </w:pPr>
          </w:p>
          <w:p>
            <w:pPr>
              <w:rPr>
                <w:rFonts w:hint="eastAsia" w:ascii="宋体" w:hAnsi="宋体" w:eastAsia="宋体" w:cs="宋体"/>
                <w:b/>
                <w:color w:val="auto"/>
                <w:szCs w:val="24"/>
              </w:rPr>
            </w:pPr>
            <w:r>
              <w:rPr>
                <w:rFonts w:hint="eastAsia" w:ascii="宋体" w:hAnsi="宋体" w:eastAsia="宋体" w:cs="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4"/>
              </w:rPr>
            </w:pPr>
            <w:r>
              <w:rPr>
                <w:rFonts w:hint="eastAsia" w:ascii="宋体" w:hAnsi="宋体" w:eastAsia="宋体" w:cs="宋体"/>
                <w:b/>
                <w:color w:val="auto"/>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Cs w:val="24"/>
              </w:rPr>
            </w:pPr>
            <w:r>
              <w:rPr>
                <w:rFonts w:hint="eastAsia" w:ascii="宋体" w:hAnsi="宋体" w:eastAsia="宋体" w:cs="宋体"/>
                <w:color w:val="auto"/>
                <w:szCs w:val="24"/>
              </w:rPr>
              <w:t>人民币450万元</w:t>
            </w:r>
          </w:p>
        </w:tc>
      </w:tr>
    </w:tbl>
    <w:p>
      <w:pPr>
        <w:autoSpaceDE w:val="0"/>
        <w:autoSpaceDN w:val="0"/>
        <w:adjustRightInd w:val="0"/>
        <w:snapToGrid w:val="0"/>
        <w:ind w:left="473" w:right="32" w:hanging="472" w:hangingChars="225"/>
        <w:rPr>
          <w:rFonts w:hint="eastAsia" w:ascii="宋体" w:hAnsi="宋体" w:eastAsia="宋体" w:cs="宋体"/>
          <w:color w:val="auto"/>
          <w:szCs w:val="21"/>
        </w:rPr>
      </w:pPr>
      <w:r>
        <w:rPr>
          <w:rFonts w:hint="eastAsia" w:ascii="宋体" w:hAnsi="宋体" w:eastAsia="宋体" w:cs="宋体"/>
          <w:color w:val="auto"/>
          <w:szCs w:val="21"/>
        </w:rPr>
        <w:t>例如：某</w:t>
      </w:r>
      <w:r>
        <w:rPr>
          <w:rFonts w:hint="eastAsia" w:ascii="宋体" w:hAnsi="宋体" w:cs="宋体"/>
          <w:color w:val="auto"/>
          <w:szCs w:val="21"/>
          <w:lang w:eastAsia="zh-CN"/>
        </w:rPr>
        <w:t>服务</w:t>
      </w:r>
      <w:r>
        <w:rPr>
          <w:rFonts w:hint="eastAsia" w:ascii="宋体" w:hAnsi="宋体" w:eastAsia="宋体" w:cs="宋体"/>
          <w:color w:val="auto"/>
          <w:szCs w:val="21"/>
        </w:rPr>
        <w:t xml:space="preserve">招标代理项目中标金额为300万元，计算招标代理服务收费额如下：  </w:t>
      </w:r>
    </w:p>
    <w:p>
      <w:pPr>
        <w:autoSpaceDE w:val="0"/>
        <w:autoSpaceDN w:val="0"/>
        <w:adjustRightInd w:val="0"/>
        <w:snapToGrid w:val="0"/>
        <w:ind w:right="32"/>
        <w:rPr>
          <w:rFonts w:hint="eastAsia" w:ascii="宋体" w:hAnsi="宋体" w:eastAsia="宋体" w:cs="宋体"/>
          <w:color w:val="auto"/>
          <w:szCs w:val="21"/>
        </w:rPr>
      </w:pPr>
      <w:r>
        <w:rPr>
          <w:rFonts w:hint="eastAsia" w:ascii="宋体" w:hAnsi="宋体" w:eastAsia="宋体" w:cs="宋体"/>
          <w:color w:val="auto"/>
          <w:szCs w:val="21"/>
        </w:rPr>
        <w:t>100万元×1.5%=1.5万元</w:t>
      </w:r>
    </w:p>
    <w:p>
      <w:pPr>
        <w:autoSpaceDE w:val="0"/>
        <w:autoSpaceDN w:val="0"/>
        <w:adjustRightInd w:val="0"/>
        <w:snapToGrid w:val="0"/>
        <w:ind w:right="32"/>
        <w:rPr>
          <w:rFonts w:hint="eastAsia" w:ascii="宋体" w:hAnsi="宋体" w:eastAsia="宋体" w:cs="宋体"/>
          <w:color w:val="auto"/>
          <w:szCs w:val="21"/>
        </w:rPr>
      </w:pPr>
      <w:r>
        <w:rPr>
          <w:rFonts w:hint="eastAsia" w:ascii="宋体" w:hAnsi="宋体" w:eastAsia="宋体" w:cs="宋体"/>
          <w:color w:val="auto"/>
          <w:szCs w:val="21"/>
        </w:rPr>
        <w:t>（300-100）万元×</w:t>
      </w:r>
      <w:r>
        <w:rPr>
          <w:rFonts w:hint="eastAsia" w:ascii="宋体" w:hAnsi="宋体" w:cs="宋体"/>
          <w:color w:val="auto"/>
          <w:szCs w:val="21"/>
          <w:lang w:val="en-US" w:eastAsia="zh-CN"/>
        </w:rPr>
        <w:t>0.8</w:t>
      </w:r>
      <w:r>
        <w:rPr>
          <w:rFonts w:hint="eastAsia" w:ascii="宋体" w:hAnsi="宋体" w:eastAsia="宋体" w:cs="宋体"/>
          <w:color w:val="auto"/>
          <w:szCs w:val="21"/>
        </w:rPr>
        <w:t>%=</w:t>
      </w:r>
      <w:r>
        <w:rPr>
          <w:rFonts w:hint="eastAsia" w:ascii="宋体" w:hAnsi="宋体" w:cs="宋体"/>
          <w:color w:val="auto"/>
          <w:szCs w:val="21"/>
          <w:lang w:val="en-US" w:eastAsia="zh-CN"/>
        </w:rPr>
        <w:t>1</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万元</w:t>
      </w:r>
      <w:bookmarkStart w:id="3" w:name="_GoBack"/>
      <w:bookmarkEnd w:id="3"/>
    </w:p>
    <w:p>
      <w:pPr>
        <w:adjustRightInd w:val="0"/>
        <w:snapToGrid w:val="0"/>
        <w:ind w:firstLine="359"/>
        <w:rPr>
          <w:rFonts w:hint="eastAsia" w:ascii="宋体" w:hAnsi="宋体" w:eastAsia="宋体" w:cs="宋体"/>
          <w:b/>
          <w:color w:val="auto"/>
          <w:szCs w:val="21"/>
        </w:rPr>
      </w:pPr>
      <w:r>
        <w:rPr>
          <w:rFonts w:hint="eastAsia" w:ascii="宋体" w:hAnsi="宋体" w:eastAsia="宋体" w:cs="宋体"/>
          <w:color w:val="auto"/>
          <w:szCs w:val="24"/>
        </w:rPr>
        <w:t>合计收费=1.5+</w:t>
      </w:r>
      <w:r>
        <w:rPr>
          <w:rFonts w:hint="eastAsia" w:ascii="宋体" w:hAnsi="宋体" w:cs="宋体"/>
          <w:color w:val="auto"/>
          <w:szCs w:val="24"/>
          <w:lang w:val="en-US" w:eastAsia="zh-CN"/>
        </w:rPr>
        <w:t>1</w:t>
      </w:r>
      <w:r>
        <w:rPr>
          <w:rFonts w:hint="eastAsia" w:ascii="宋体" w:hAnsi="宋体" w:eastAsia="宋体" w:cs="宋体"/>
          <w:color w:val="auto"/>
          <w:szCs w:val="24"/>
        </w:rPr>
        <w:t>.</w:t>
      </w:r>
      <w:r>
        <w:rPr>
          <w:rFonts w:hint="eastAsia" w:ascii="宋体" w:hAnsi="宋体" w:cs="宋体"/>
          <w:color w:val="auto"/>
          <w:szCs w:val="24"/>
          <w:lang w:val="en-US" w:eastAsia="zh-CN"/>
        </w:rPr>
        <w:t>6</w:t>
      </w:r>
      <w:r>
        <w:rPr>
          <w:rFonts w:hint="eastAsia" w:ascii="宋体" w:hAnsi="宋体" w:eastAsia="宋体" w:cs="宋体"/>
          <w:color w:val="auto"/>
          <w:szCs w:val="24"/>
        </w:rPr>
        <w:t>=</w:t>
      </w:r>
      <w:r>
        <w:rPr>
          <w:rFonts w:hint="eastAsia" w:ascii="宋体" w:hAnsi="宋体" w:cs="宋体"/>
          <w:color w:val="auto"/>
          <w:szCs w:val="24"/>
          <w:lang w:val="en-US" w:eastAsia="zh-CN"/>
        </w:rPr>
        <w:t>3.1</w:t>
      </w:r>
      <w:r>
        <w:rPr>
          <w:rFonts w:hint="eastAsia" w:ascii="宋体" w:hAnsi="宋体" w:eastAsia="宋体" w:cs="宋体"/>
          <w:color w:val="auto"/>
          <w:szCs w:val="24"/>
        </w:rPr>
        <w:t>（万元）</w:t>
      </w:r>
    </w:p>
    <w:p>
      <w:pPr>
        <w:adjustRightInd w:val="0"/>
        <w:snapToGrid w:val="0"/>
        <w:ind w:firstLine="359"/>
        <w:rPr>
          <w:rFonts w:hint="eastAsia" w:ascii="宋体" w:hAnsi="宋体" w:eastAsia="宋体" w:cs="宋体"/>
          <w:color w:val="auto"/>
          <w:szCs w:val="21"/>
        </w:rPr>
      </w:pP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中标人在收到中标通知书前向采购代理机构缴纳中标服务费，以电汇方式缴纳，交费账户为：</w:t>
      </w: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收款人：国义招标股份有限公司</w:t>
      </w:r>
    </w:p>
    <w:p>
      <w:pPr>
        <w:adjustRightInd w:val="0"/>
        <w:snapToGrid w:val="0"/>
        <w:ind w:firstLine="359"/>
        <w:rPr>
          <w:rFonts w:hint="eastAsia" w:ascii="宋体" w:hAnsi="宋体" w:eastAsia="宋体" w:cs="宋体"/>
          <w:color w:val="auto"/>
          <w:szCs w:val="21"/>
        </w:rPr>
      </w:pPr>
      <w:r>
        <w:rPr>
          <w:rFonts w:hint="eastAsia" w:ascii="宋体" w:hAnsi="宋体" w:eastAsia="宋体" w:cs="宋体"/>
          <w:color w:val="auto"/>
          <w:szCs w:val="21"/>
        </w:rPr>
        <w:t>开户银行：招商银行广州体育东路支行</w:t>
      </w:r>
    </w:p>
    <w:p>
      <w:pPr>
        <w:adjustRightInd w:val="0"/>
        <w:snapToGrid w:val="0"/>
        <w:ind w:left="470" w:leftChars="171" w:hanging="111" w:hangingChars="53"/>
        <w:rPr>
          <w:rFonts w:hint="eastAsia" w:ascii="宋体" w:hAnsi="宋体" w:eastAsia="宋体" w:cs="宋体"/>
          <w:color w:val="auto"/>
          <w:szCs w:val="21"/>
        </w:rPr>
      </w:pPr>
      <w:r>
        <w:rPr>
          <w:rFonts w:hint="eastAsia" w:ascii="宋体" w:hAnsi="宋体" w:eastAsia="宋体" w:cs="宋体"/>
          <w:color w:val="auto"/>
          <w:szCs w:val="21"/>
        </w:rPr>
        <w:t>银行账号：120905690610808</w:t>
      </w:r>
    </w:p>
    <w:p>
      <w:pPr>
        <w:adjustRightInd w:val="0"/>
        <w:snapToGrid w:val="0"/>
        <w:ind w:left="470" w:leftChars="171" w:hanging="111" w:hangingChars="53"/>
        <w:rPr>
          <w:rFonts w:hint="eastAsia" w:ascii="宋体" w:hAnsi="宋体" w:eastAsia="宋体" w:cs="宋体"/>
          <w:color w:val="auto"/>
          <w:szCs w:val="21"/>
        </w:rPr>
      </w:pPr>
      <w:r>
        <w:rPr>
          <w:rFonts w:hint="eastAsia" w:ascii="宋体" w:hAnsi="宋体" w:eastAsia="宋体" w:cs="宋体"/>
          <w:color w:val="auto"/>
          <w:szCs w:val="21"/>
        </w:rPr>
        <w:t>用    途：“0724-XXXXXXXXXXXX”中标费</w:t>
      </w:r>
    </w:p>
    <w:p>
      <w:pPr>
        <w:adjustRightInd w:val="0"/>
        <w:snapToGrid w:val="0"/>
        <w:ind w:left="470" w:leftChars="171" w:hanging="111" w:hangingChars="53"/>
        <w:rPr>
          <w:rFonts w:hint="eastAsia" w:ascii="宋体" w:hAnsi="宋体" w:eastAsia="宋体" w:cs="宋体"/>
          <w:color w:val="auto"/>
        </w:rPr>
      </w:pPr>
      <w:r>
        <w:rPr>
          <w:rFonts w:hint="eastAsia" w:ascii="宋体" w:hAnsi="宋体" w:eastAsia="宋体" w:cs="宋体"/>
          <w:color w:val="auto"/>
          <w:szCs w:val="21"/>
        </w:rPr>
        <w:br w:type="page"/>
      </w:r>
    </w:p>
    <w:p>
      <w:pPr>
        <w:pStyle w:val="2"/>
        <w:rPr>
          <w:rFonts w:hint="eastAsia" w:ascii="宋体" w:hAnsi="宋体" w:eastAsia="宋体" w:cs="宋体"/>
          <w:color w:val="auto"/>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4"/>
          <w:szCs w:val="24"/>
        </w:rPr>
      </w:pPr>
    </w:p>
    <w:p>
      <w:pPr>
        <w:spacing w:line="30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二、补充附件</w:t>
      </w:r>
    </w:p>
    <w:p>
      <w:pPr>
        <w:spacing w:line="30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注：以下部分的附件应后附在投标文件中，作为投标文件的一部分。</w:t>
      </w:r>
    </w:p>
    <w:p>
      <w:pPr>
        <w:spacing w:line="300" w:lineRule="auto"/>
        <w:rPr>
          <w:rFonts w:hint="eastAsia" w:ascii="宋体" w:hAnsi="宋体" w:eastAsia="宋体" w:cs="宋体"/>
          <w:b/>
          <w:color w:val="auto"/>
          <w:sz w:val="24"/>
          <w:szCs w:val="24"/>
        </w:rPr>
      </w:pPr>
    </w:p>
    <w:p>
      <w:pPr>
        <w:outlineLvl w:val="1"/>
        <w:rPr>
          <w:rFonts w:hint="eastAsia" w:ascii="宋体" w:hAnsi="宋体" w:eastAsia="宋体" w:cs="宋体"/>
          <w:b/>
          <w:color w:val="auto"/>
          <w:sz w:val="28"/>
          <w:szCs w:val="28"/>
        </w:rPr>
      </w:pPr>
      <w:r>
        <w:rPr>
          <w:rFonts w:hint="eastAsia" w:ascii="宋体" w:hAnsi="宋体" w:eastAsia="宋体" w:cs="宋体"/>
          <w:b/>
          <w:color w:val="auto"/>
          <w:sz w:val="24"/>
          <w:szCs w:val="24"/>
        </w:rPr>
        <w:br w:type="page"/>
      </w:r>
      <w:r>
        <w:rPr>
          <w:rFonts w:hint="eastAsia" w:ascii="宋体" w:hAnsi="宋体" w:eastAsia="宋体" w:cs="宋体"/>
          <w:b/>
          <w:color w:val="auto"/>
          <w:sz w:val="28"/>
          <w:szCs w:val="28"/>
        </w:rPr>
        <w:t>附件一、</w:t>
      </w:r>
      <w:bookmarkStart w:id="0" w:name="_Toc435514855"/>
      <w:bookmarkStart w:id="1" w:name="_Toc435515295"/>
      <w:bookmarkStart w:id="2" w:name="_Toc275865606"/>
      <w:r>
        <w:rPr>
          <w:rFonts w:hint="eastAsia" w:ascii="宋体" w:hAnsi="宋体" w:eastAsia="宋体" w:cs="宋体"/>
          <w:b/>
          <w:color w:val="auto"/>
          <w:sz w:val="28"/>
          <w:szCs w:val="28"/>
        </w:rPr>
        <w:t>资格文件</w:t>
      </w:r>
    </w:p>
    <w:p>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pPr>
        <w:adjustRightInd w:val="0"/>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pPr>
        <w:spacing w:line="360" w:lineRule="auto"/>
        <w:rPr>
          <w:rFonts w:hint="eastAsia" w:ascii="宋体" w:hAnsi="宋体" w:eastAsia="宋体" w:cs="宋体"/>
          <w:highlight w:val="none"/>
        </w:rPr>
      </w:pPr>
      <w:r>
        <w:rPr>
          <w:rFonts w:hint="eastAsia" w:ascii="宋体" w:hAnsi="宋体" w:eastAsia="宋体" w:cs="宋体"/>
          <w:b/>
          <w:highlight w:val="none"/>
        </w:rPr>
        <w:t>附件：</w:t>
      </w:r>
    </w:p>
    <w:p>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pPr>
        <w:adjustRightInd w:val="0"/>
        <w:snapToGrid w:val="0"/>
        <w:rPr>
          <w:rFonts w:hint="eastAsia" w:ascii="宋体" w:hAnsi="宋体" w:eastAsia="宋体" w:cs="宋体"/>
          <w:szCs w:val="21"/>
        </w:rPr>
      </w:pPr>
    </w:p>
    <w:p>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pPr>
        <w:jc w:val="left"/>
        <w:rPr>
          <w:rFonts w:hint="eastAsia" w:ascii="宋体" w:hAnsi="宋体" w:eastAsia="宋体" w:cs="宋体"/>
          <w:b/>
          <w:sz w:val="24"/>
          <w:highlight w:val="none"/>
        </w:rPr>
      </w:pPr>
    </w:p>
    <w:tbl>
      <w:tblPr>
        <w:tblStyle w:val="1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bl>
    <w:p>
      <w:pPr>
        <w:jc w:val="left"/>
        <w:rPr>
          <w:rFonts w:hint="eastAsia" w:ascii="宋体" w:hAnsi="宋体" w:eastAsia="宋体" w:cs="宋体"/>
          <w:szCs w:val="21"/>
          <w:highlight w:val="none"/>
        </w:rPr>
      </w:pPr>
    </w:p>
    <w:p>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19"/>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pPr>
        <w:ind w:left="405"/>
        <w:rPr>
          <w:rFonts w:hint="eastAsia" w:ascii="宋体" w:hAnsi="宋体" w:eastAsia="宋体" w:cs="宋体"/>
          <w:sz w:val="24"/>
          <w:highlight w:val="none"/>
        </w:rPr>
      </w:pPr>
    </w:p>
    <w:p>
      <w:pPr>
        <w:adjustRightInd w:val="0"/>
        <w:snapToGrid w:val="0"/>
        <w:spacing w:line="360" w:lineRule="auto"/>
        <w:ind w:firstLine="420" w:firstLineChars="200"/>
        <w:rPr>
          <w:rFonts w:hint="eastAsia" w:ascii="宋体" w:hAnsi="宋体" w:eastAsia="宋体" w:cs="宋体"/>
          <w:szCs w:val="21"/>
          <w:highlight w:val="none"/>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pPr>
        <w:rPr>
          <w:rFonts w:hint="eastAsia" w:ascii="宋体" w:hAnsi="宋体" w:eastAsia="宋体" w:cs="宋体"/>
          <w:b/>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.3其他资格证明文件</w:t>
      </w:r>
    </w:p>
    <w:p>
      <w:pPr>
        <w:rPr>
          <w:rFonts w:hint="eastAsia" w:ascii="宋体" w:hAnsi="宋体" w:eastAsia="宋体" w:cs="宋体"/>
          <w:b/>
          <w:sz w:val="24"/>
          <w:highlight w:val="none"/>
        </w:rPr>
      </w:pPr>
    </w:p>
    <w:p>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pPr>
        <w:autoSpaceDE w:val="0"/>
        <w:autoSpaceDN w:val="0"/>
        <w:ind w:right="1400"/>
        <w:rPr>
          <w:rFonts w:hint="eastAsia" w:ascii="宋体" w:hAnsi="宋体" w:eastAsia="宋体" w:cs="宋体"/>
          <w:sz w:val="24"/>
          <w:highlight w:val="none"/>
        </w:rPr>
      </w:pPr>
    </w:p>
    <w:p>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pPr>
        <w:rPr>
          <w:rFonts w:hint="eastAsia" w:ascii="宋体" w:hAnsi="宋体" w:eastAsia="宋体" w:cs="宋体"/>
          <w:b/>
          <w:color w:val="auto"/>
          <w:szCs w:val="21"/>
          <w:highlight w:val="none"/>
        </w:rPr>
      </w:pPr>
    </w:p>
    <w:p>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pPr>
        <w:adjustRightInd w:val="0"/>
        <w:snapToGrid w:val="0"/>
        <w:spacing w:line="360" w:lineRule="auto"/>
        <w:rPr>
          <w:rFonts w:hint="eastAsia" w:ascii="宋体" w:hAnsi="宋体" w:eastAsia="宋体" w:cs="宋体"/>
          <w:b/>
          <w:color w:val="auto"/>
          <w:szCs w:val="21"/>
        </w:rPr>
      </w:pP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pPr>
        <w:adjustRightInd w:val="0"/>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pPr>
        <w:adjustRightInd w:val="0"/>
        <w:snapToGrid w:val="0"/>
        <w:ind w:firstLine="42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r>
        <w:rPr>
          <w:rFonts w:hint="eastAsia" w:ascii="宋体" w:hAnsi="宋体" w:eastAsia="宋体" w:cs="宋体"/>
          <w:color w:val="auto"/>
          <w:szCs w:val="21"/>
        </w:rPr>
        <w:t>特此声明。</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pPr>
        <w:pStyle w:val="2"/>
        <w:rPr>
          <w:rFonts w:hint="eastAsia" w:ascii="宋体" w:hAnsi="宋体" w:eastAsia="宋体" w:cs="宋体"/>
        </w:rPr>
      </w:pPr>
    </w:p>
    <w:p>
      <w:pPr>
        <w:pStyle w:val="2"/>
        <w:rPr>
          <w:rFonts w:hint="eastAsia" w:ascii="宋体" w:hAnsi="宋体" w:eastAsia="宋体" w:cs="宋体"/>
          <w:color w:val="auto"/>
          <w:szCs w:val="24"/>
          <w:lang w:val="en-US" w:eastAsia="zh-CN"/>
        </w:rPr>
      </w:pPr>
    </w:p>
    <w:p>
      <w:pPr>
        <w:rPr>
          <w:rFonts w:hint="eastAsia" w:eastAsia="宋体" w:cs="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8</w:t>
    </w:r>
    <w:r>
      <w:fldChar w:fldCharType="end"/>
    </w:r>
  </w:p>
  <w:p>
    <w:pPr>
      <w:pStyle w:val="12"/>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UxZmJiY2RlMzMxNDdlZTIzMzVmNDYzYmNlNTYwODkifQ=="/>
  </w:docVars>
  <w:rsids>
    <w:rsidRoot w:val="00172A27"/>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05705B44"/>
    <w:rsid w:val="08FA7A69"/>
    <w:rsid w:val="0A7B22E1"/>
    <w:rsid w:val="11C47369"/>
    <w:rsid w:val="16B8213B"/>
    <w:rsid w:val="17ED22FD"/>
    <w:rsid w:val="18A15A26"/>
    <w:rsid w:val="19F33AD8"/>
    <w:rsid w:val="1AC475B2"/>
    <w:rsid w:val="1C0E6993"/>
    <w:rsid w:val="1DD70DD3"/>
    <w:rsid w:val="29C323D4"/>
    <w:rsid w:val="2EB76AE4"/>
    <w:rsid w:val="32242E67"/>
    <w:rsid w:val="335565C2"/>
    <w:rsid w:val="357F5D39"/>
    <w:rsid w:val="365E4EAB"/>
    <w:rsid w:val="370928CA"/>
    <w:rsid w:val="3AC87E1D"/>
    <w:rsid w:val="4018689C"/>
    <w:rsid w:val="444E0CFB"/>
    <w:rsid w:val="44DA23D7"/>
    <w:rsid w:val="45A87C94"/>
    <w:rsid w:val="46A62EC3"/>
    <w:rsid w:val="494B4A90"/>
    <w:rsid w:val="4B3F2700"/>
    <w:rsid w:val="4C7019A0"/>
    <w:rsid w:val="4D606F1C"/>
    <w:rsid w:val="502E3102"/>
    <w:rsid w:val="50E21F56"/>
    <w:rsid w:val="541B5BBC"/>
    <w:rsid w:val="564801AE"/>
    <w:rsid w:val="56733A28"/>
    <w:rsid w:val="5A0F5517"/>
    <w:rsid w:val="5A4C37D6"/>
    <w:rsid w:val="5AFB04CB"/>
    <w:rsid w:val="5D915639"/>
    <w:rsid w:val="5F225970"/>
    <w:rsid w:val="5FD60B04"/>
    <w:rsid w:val="612A032F"/>
    <w:rsid w:val="65F943E2"/>
    <w:rsid w:val="66A47FA9"/>
    <w:rsid w:val="66ED1014"/>
    <w:rsid w:val="672D7D7F"/>
    <w:rsid w:val="6A812D70"/>
    <w:rsid w:val="6ADF20B2"/>
    <w:rsid w:val="6B696AC6"/>
    <w:rsid w:val="6C2D0379"/>
    <w:rsid w:val="6CB32191"/>
    <w:rsid w:val="6CC71D61"/>
    <w:rsid w:val="6D9C0A7A"/>
    <w:rsid w:val="6DD4629B"/>
    <w:rsid w:val="6EAA3AE4"/>
    <w:rsid w:val="6EEC5403"/>
    <w:rsid w:val="71C341AF"/>
    <w:rsid w:val="73B428FA"/>
    <w:rsid w:val="74680E0B"/>
    <w:rsid w:val="763440B9"/>
    <w:rsid w:val="770C6F4C"/>
    <w:rsid w:val="7B866B8C"/>
    <w:rsid w:val="7BBA6E7A"/>
    <w:rsid w:val="7F6E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1"/>
    <w:pPr>
      <w:ind w:left="3144" w:right="3120"/>
      <w:jc w:val="center"/>
      <w:outlineLvl w:val="0"/>
    </w:pPr>
    <w:rPr>
      <w:b/>
      <w:bCs/>
      <w:sz w:val="38"/>
      <w:szCs w:val="38"/>
    </w:rPr>
  </w:style>
  <w:style w:type="paragraph" w:styleId="5">
    <w:name w:val="heading 4"/>
    <w:basedOn w:val="1"/>
    <w:next w:val="1"/>
    <w:qFormat/>
    <w:uiPriority w:val="1"/>
    <w:pPr>
      <w:spacing w:before="62"/>
      <w:ind w:left="200"/>
      <w:outlineLvl w:val="3"/>
    </w:pPr>
    <w:rPr>
      <w:b/>
      <w:bCs/>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styleId="6">
    <w:name w:val="Normal Indent"/>
    <w:basedOn w:val="1"/>
    <w:link w:val="22"/>
    <w:qFormat/>
    <w:uiPriority w:val="0"/>
    <w:pPr>
      <w:ind w:firstLine="420"/>
    </w:pPr>
    <w:rPr>
      <w:szCs w:val="24"/>
    </w:rPr>
  </w:style>
  <w:style w:type="paragraph" w:styleId="7">
    <w:name w:val="annotation text"/>
    <w:basedOn w:val="1"/>
    <w:semiHidden/>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next w:val="1"/>
    <w:qFormat/>
    <w:uiPriority w:val="0"/>
    <w:pPr>
      <w:spacing w:line="360" w:lineRule="auto"/>
    </w:pPr>
    <w:rPr>
      <w:szCs w:val="20"/>
    </w:rPr>
  </w:style>
  <w:style w:type="paragraph" w:styleId="10">
    <w:name w:val="Body Text Indent"/>
    <w:basedOn w:val="1"/>
    <w:qFormat/>
    <w:uiPriority w:val="0"/>
    <w:pPr>
      <w:ind w:left="540"/>
    </w:pPr>
    <w:rPr>
      <w:rFonts w:hint="eastAsia" w:ascii="Times New Roman" w:hAnsi="Times New Roman"/>
    </w:rPr>
  </w:style>
  <w:style w:type="paragraph" w:styleId="11">
    <w:name w:val="Date"/>
    <w:basedOn w:val="1"/>
    <w:next w:val="1"/>
    <w:qFormat/>
    <w:uiPriority w:val="0"/>
    <w:rPr>
      <w:rFonts w:hint="eastAsia" w:ascii="宋体" w:hAnsi="Times New Roman"/>
      <w:sz w:val="24"/>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tabs>
        <w:tab w:val="left" w:pos="7740"/>
      </w:tabs>
      <w:jc w:val="center"/>
    </w:pPr>
    <w:rPr>
      <w:rFonts w:ascii="仿宋" w:hAnsi="仿宋" w:eastAsia="仿宋"/>
      <w:b/>
      <w:sz w:val="28"/>
      <w:szCs w:val="28"/>
    </w:rPr>
  </w:style>
  <w:style w:type="character" w:styleId="18">
    <w:name w:val="page number"/>
    <w:qFormat/>
    <w:uiPriority w:val="0"/>
    <w:rPr>
      <w:rFonts w:eastAsia="宋体"/>
      <w:kern w:val="2"/>
      <w:sz w:val="24"/>
      <w:szCs w:val="24"/>
      <w:lang w:val="en-US" w:eastAsia="zh-CN" w:bidi="ar-SA"/>
    </w:rPr>
  </w:style>
  <w:style w:type="character" w:styleId="19">
    <w:name w:val="Hyperlink"/>
    <w:basedOn w:val="17"/>
    <w:semiHidden/>
    <w:unhideWhenUsed/>
    <w:qFormat/>
    <w:uiPriority w:val="99"/>
    <w:rPr>
      <w:color w:val="0000FF"/>
      <w:u w:val="single"/>
    </w:rPr>
  </w:style>
  <w:style w:type="character" w:customStyle="1" w:styleId="20">
    <w:name w:val="页眉 字符"/>
    <w:link w:val="13"/>
    <w:qFormat/>
    <w:uiPriority w:val="99"/>
    <w:rPr>
      <w:kern w:val="2"/>
      <w:sz w:val="18"/>
      <w:szCs w:val="18"/>
    </w:rPr>
  </w:style>
  <w:style w:type="character" w:customStyle="1" w:styleId="21">
    <w:name w:val="页脚 字符"/>
    <w:link w:val="12"/>
    <w:qFormat/>
    <w:uiPriority w:val="99"/>
    <w:rPr>
      <w:kern w:val="2"/>
      <w:sz w:val="18"/>
      <w:szCs w:val="18"/>
    </w:rPr>
  </w:style>
  <w:style w:type="character" w:customStyle="1" w:styleId="22">
    <w:name w:val="正文缩进 字符"/>
    <w:link w:val="6"/>
    <w:qFormat/>
    <w:uiPriority w:val="0"/>
    <w:rPr>
      <w:kern w:val="2"/>
      <w:sz w:val="21"/>
      <w:szCs w:val="24"/>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Table Paragraph"/>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2499</Words>
  <Characters>2938</Characters>
  <Lines>49</Lines>
  <Paragraphs>13</Paragraphs>
  <TotalTime>64</TotalTime>
  <ScaleCrop>false</ScaleCrop>
  <LinksUpToDate>false</LinksUpToDate>
  <CharactersWithSpaces>3295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郑发权</cp:lastModifiedBy>
  <dcterms:modified xsi:type="dcterms:W3CDTF">2025-01-17T08:50:06Z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8565AE29538B4293A8E2F8966ED103AC</vt:lpwstr>
  </property>
</Properties>
</file>