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440001-2025-32048</w:t>
      </w:r>
    </w:p>
    <w:p>
      <w:pPr>
        <w:pStyle w:val="null3"/>
        <w:jc w:val="center"/>
        <w:outlineLvl w:val="3"/>
      </w:pPr>
      <w:r>
        <w:rPr>
          <w:sz w:val="24"/>
          <w:b/>
        </w:rPr>
        <w:t>采购项目编号：</w:t>
      </w:r>
      <w:r>
        <w:rPr>
          <w:sz w:val="24"/>
          <w:b/>
        </w:rPr>
        <w:t>0724-2531Z3505838</w:t>
      </w:r>
    </w:p>
    <w:p>
      <w:pPr>
        <w:pStyle w:val="null3"/>
        <w:jc w:val="center"/>
        <w:outlineLvl w:val="3"/>
      </w:pPr>
      <w:r>
        <w:rPr>
          <w:sz w:val="24"/>
          <w:b/>
        </w:rPr>
        <w:t>项目名称：</w:t>
      </w:r>
      <w:r>
        <w:rPr>
          <w:sz w:val="24"/>
          <w:b/>
        </w:rPr>
        <w:t>广东松山职业技术学院2025-2026年度教职工体检服务(四次)</w:t>
      </w:r>
    </w:p>
    <w:p>
      <w:pPr>
        <w:pStyle w:val="null3"/>
        <w:jc w:val="center"/>
        <w:outlineLvl w:val="3"/>
      </w:pPr>
      <w:r>
        <w:rPr>
          <w:sz w:val="24"/>
          <w:b/>
        </w:rPr>
        <w:t>采购人：</w:t>
      </w:r>
      <w:r>
        <w:rPr>
          <w:sz w:val="24"/>
          <w:b/>
        </w:rPr>
        <w:t>广东松山职业技术学院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广东松山职业技术学院</w:t>
      </w:r>
      <w:r>
        <w:rPr/>
        <w:t>的委托，采用</w:t>
      </w:r>
      <w:r>
        <w:rPr/>
        <w:t>公开招标</w:t>
      </w:r>
      <w:r>
        <w:rPr/>
        <w:t>方式组织采购</w:t>
      </w:r>
      <w:r>
        <w:rPr/>
        <w:t>广东松山职业技术学院2025-2026年度教职工体检服务(四次)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广东松山职业技术学院2025-2026年度教职工体检服务(四次)</w:t>
      </w:r>
    </w:p>
    <w:p>
      <w:pPr>
        <w:pStyle w:val="null3"/>
        <w:ind w:firstLine="480"/>
      </w:pPr>
      <w:r>
        <w:rPr/>
        <w:t>采购计划编号：</w:t>
      </w:r>
      <w:r>
        <w:rPr/>
        <w:t>440001-2025-32048</w:t>
      </w:r>
    </w:p>
    <w:p>
      <w:pPr>
        <w:pStyle w:val="null3"/>
        <w:ind w:firstLine="480"/>
      </w:pPr>
      <w:r>
        <w:rPr/>
        <w:t>采购项目编号：</w:t>
      </w:r>
      <w:r>
        <w:rPr/>
        <w:t>0724-2531Z3505838</w:t>
      </w:r>
    </w:p>
    <w:p>
      <w:pPr>
        <w:pStyle w:val="null3"/>
        <w:ind w:firstLine="480"/>
      </w:pPr>
      <w:r>
        <w:rPr/>
        <w:t>采购方式：</w:t>
      </w:r>
      <w:r>
        <w:rPr/>
        <w:t>公开招标</w:t>
      </w:r>
    </w:p>
    <w:p>
      <w:pPr>
        <w:pStyle w:val="null3"/>
        <w:ind w:firstLine="480"/>
      </w:pPr>
      <w:r>
        <w:rPr/>
        <w:t>预算金额：</w:t>
      </w:r>
      <w:r>
        <w:rPr/>
        <w:t>1,290,800.00</w:t>
      </w:r>
      <w:r>
        <w:rPr/>
        <w:t>元</w:t>
      </w:r>
    </w:p>
    <w:p>
      <w:pPr>
        <w:pStyle w:val="null3"/>
        <w:outlineLvl w:val="3"/>
      </w:pPr>
      <w:r>
        <w:rPr>
          <w:sz w:val="24"/>
          <w:b/>
        </w:rPr>
        <w:t>2.项目内容及需求情况（采购项目技术规格、参数及要求）</w:t>
      </w:r>
    </w:p>
    <w:p>
      <w:pPr>
        <w:pStyle w:val="null3"/>
      </w:pPr>
      <w:r>
        <w:rPr/>
        <w:t>采购包1(广东松山职业技术学院2025-2026年度教职工体检服务):</w:t>
      </w:r>
    </w:p>
    <w:p>
      <w:pPr>
        <w:pStyle w:val="null3"/>
      </w:pPr>
      <w:r>
        <w:rPr/>
        <w:t>采购包预算金额：1,290,800.00元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体检服务</w:t>
            </w:r>
          </w:p>
        </w:tc>
        <w:tc>
          <w:tcPr>
            <w:tcW w:type="dxa" w:w="2136"/>
          </w:tcPr>
          <w:p>
            <w:pPr>
              <w:pStyle w:val="null3"/>
            </w:pPr>
            <w:r>
              <w:rPr/>
              <w:t>广东松山职业技术学院2025-2026年度教职工体检服务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合同履行期限：合同签订之日起两年。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或提供书面承诺（格式自拟）。如依法免税或不需要缴纳社会保障资金的，提供相应证明材料或提供书面承诺（格式自拟）。</w:t>
      </w:r>
    </w:p>
    <w:p>
      <w:pPr>
        <w:pStyle w:val="null3"/>
      </w:pPr>
      <w:r>
        <w:rPr/>
        <w:t>3）具有良好的商业信誉和健全的财务会计制度：提供2023（或2024）年度财务状况报告或基本开户行出具的资信证明或提供书面承诺（格式自拟）。</w:t>
      </w:r>
    </w:p>
    <w:p>
      <w:pPr>
        <w:pStyle w:val="null3"/>
      </w:pPr>
      <w:r>
        <w:rPr/>
        <w:t>4）履行合同所必需的设备和专业技术能力：填报设备及专业技术情况表（格式自拟）或提供书面承诺（格式自拟）。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采购包1（广东松山职业技术学院2025-2026年度教职工体检服务）：</w:t>
      </w:r>
      <w:r>
        <w:rPr/>
        <w:t>本项目为非专门面向中小企业采购；《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等。</w:t>
      </w:r>
    </w:p>
    <w:p>
      <w:pPr>
        <w:pStyle w:val="null3"/>
        <w:outlineLvl w:val="3"/>
      </w:pPr>
      <w:r>
        <w:rPr>
          <w:sz w:val="24"/>
          <w:b/>
        </w:rPr>
        <w:t>3.本项目特定的资格要求：</w:t>
      </w:r>
    </w:p>
    <w:p>
      <w:pPr>
        <w:pStyle w:val="null3"/>
      </w:pPr>
      <w:r>
        <w:rPr/>
        <w:t>采购包1（广东松山职业技术学院2025-2026年度教职工体检服务）：</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 投标（响应）。为本项目提供整体设计、规范编制或者项目管理、监理、检测等服务的供应商，不得再参与本项目投标（响应）。投标函相关承诺要求内容。</w:t>
      </w:r>
    </w:p>
    <w:p>
      <w:pPr>
        <w:pStyle w:val="null3"/>
      </w:pPr>
      <w:r>
        <w:rPr/>
        <w:t>3)供应商须依法取得《医疗机构执业许可证》，（投标时须提供有效证书并加盖投标人公章）（如国家另有规定，则适用其规定）。</w:t>
      </w:r>
    </w:p>
    <w:p>
      <w:pPr>
        <w:pStyle w:val="null3"/>
      </w:pPr>
      <w:r>
        <w:rPr/>
        <w:t>4)投标人只允许为独立法人，不接受联合投标体投标。</w:t>
      </w:r>
    </w:p>
    <w:p>
      <w:pPr>
        <w:pStyle w:val="null3"/>
      </w:pPr>
      <w:r>
        <w:rPr/>
        <w:t>5)已领购本次采购文件。(具体方式详见本项目公告)</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广东松山职业技术学院</w:t>
      </w:r>
    </w:p>
    <w:p>
      <w:pPr>
        <w:pStyle w:val="null3"/>
        <w:ind w:firstLine="480"/>
      </w:pPr>
      <w:r>
        <w:rPr/>
        <w:t xml:space="preserve"> 地址：</w:t>
      </w:r>
      <w:r>
        <w:rPr/>
        <w:t>广东省韶关市曲江区南华</w:t>
      </w:r>
    </w:p>
    <w:p>
      <w:pPr>
        <w:pStyle w:val="null3"/>
        <w:ind w:firstLine="480"/>
      </w:pPr>
      <w:r>
        <w:rPr/>
        <w:t xml:space="preserve"> 联系方式：</w:t>
      </w:r>
      <w:r>
        <w:rPr/>
        <w:t>020-34113182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020-37861056/1053/0542</w:t>
      </w:r>
    </w:p>
    <w:p>
      <w:pPr>
        <w:pStyle w:val="null3"/>
        <w:outlineLvl w:val="3"/>
      </w:pPr>
      <w:r>
        <w:rPr>
          <w:sz w:val="24"/>
          <w:b/>
        </w:rPr>
        <w:t xml:space="preserve"> 3.项目联系方式</w:t>
      </w:r>
    </w:p>
    <w:p>
      <w:pPr>
        <w:pStyle w:val="null3"/>
        <w:ind w:firstLine="480"/>
      </w:pPr>
      <w:r>
        <w:rPr/>
        <w:t xml:space="preserve"> 项目联系人：</w:t>
      </w:r>
      <w:r>
        <w:rPr/>
        <w:t>罗佳琳、姜伟、陈光</w:t>
      </w:r>
    </w:p>
    <w:p>
      <w:pPr>
        <w:pStyle w:val="null3"/>
        <w:ind w:firstLine="480"/>
      </w:pPr>
      <w:r>
        <w:rPr/>
        <w:t xml:space="preserve"> 电话：</w:t>
      </w:r>
      <w:r>
        <w:rPr/>
        <w:t>020-37861056/1053/0542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（一）本项目确定</w:t>
      </w:r>
      <w:r>
        <w:rPr>
          <w:sz w:val="21"/>
        </w:rPr>
        <w:t>1家中标供应商，为广东松山职业技术学院教职员工（含新入职及在韶离退休人员等）提供体检服务。教职工可根据本人实际</w:t>
      </w:r>
      <w:r>
        <w:rPr>
          <w:sz w:val="21"/>
        </w:rPr>
        <w:t>需求</w:t>
      </w:r>
      <w:r>
        <w:rPr>
          <w:sz w:val="21"/>
        </w:rPr>
        <w:t>，与体检服务单位商议，在相应套餐限额内适当调整体检项目。</w:t>
      </w:r>
    </w:p>
    <w:p>
      <w:pPr>
        <w:pStyle w:val="null3"/>
        <w:ind w:firstLine="420"/>
        <w:jc w:val="both"/>
      </w:pPr>
      <w:r>
        <w:rPr>
          <w:sz w:val="21"/>
        </w:rPr>
        <w:t>（二）供应商能提供体检服务的场地包括：体检中心。</w:t>
      </w:r>
    </w:p>
    <w:p>
      <w:pPr>
        <w:pStyle w:val="null3"/>
        <w:ind w:firstLine="420"/>
        <w:jc w:val="both"/>
      </w:pPr>
      <w:r>
        <w:rPr>
          <w:sz w:val="21"/>
        </w:rPr>
        <w:t>（三）服务期：</w:t>
      </w:r>
      <w:r>
        <w:rPr>
          <w:sz w:val="21"/>
        </w:rPr>
        <w:t>合同签订之日起</w:t>
      </w:r>
      <w:r>
        <w:rPr>
          <w:sz w:val="21"/>
        </w:rPr>
        <w:t>2年（每年体检1次）。</w:t>
      </w:r>
    </w:p>
    <w:p>
      <w:pPr>
        <w:pStyle w:val="null3"/>
        <w:jc w:val="both"/>
      </w:pPr>
      <w:r>
        <w:rPr>
          <w:sz w:val="21"/>
        </w:rPr>
        <w:t>（四）体检时间：普通入职体检（套餐一）由人力资源部根据需要安排（</w:t>
      </w:r>
      <w:r>
        <w:rPr>
          <w:sz w:val="21"/>
        </w:rPr>
        <w:t>2025年已体检入职人员不包含在内）</w:t>
      </w:r>
      <w:r>
        <w:rPr>
          <w:sz w:val="21"/>
        </w:rPr>
        <w:t>，常规健康体检、高级健康体检及已婚妇科体检（套餐二至套餐四）一般安排在</w:t>
      </w:r>
      <w:r>
        <w:rPr>
          <w:sz w:val="21"/>
        </w:rPr>
        <w:t>10月</w:t>
      </w:r>
      <w:r>
        <w:rPr>
          <w:sz w:val="21"/>
        </w:rPr>
        <w:t>~</w:t>
      </w:r>
      <w:r>
        <w:rPr>
          <w:sz w:val="21"/>
        </w:rPr>
        <w:t>11月的15个工作日内完成（根据实际情况确定）。</w:t>
      </w:r>
    </w:p>
    <w:p>
      <w:pPr>
        <w:pStyle w:val="null3"/>
      </w:pPr>
      <w:r>
        <w:rPr/>
        <w:t>采购包1（广东松山职业技术学院2025-2026年度教职工体检服务）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合同签订之日起两年。</w:t>
            </w:r>
          </w:p>
        </w:tc>
      </w:tr>
      <w:tr>
        <w:tc>
          <w:tcPr>
            <w:tcW w:type="dxa" w:w="4153"/>
          </w:tcPr>
          <w:p>
            <w:pPr>
              <w:pStyle w:val="null3"/>
            </w:pPr>
            <w:r>
              <w:rPr/>
              <w:t>标的提供的地点</w:t>
            </w:r>
          </w:p>
        </w:tc>
        <w:tc>
          <w:tcPr>
            <w:tcW w:type="dxa" w:w="4153"/>
          </w:tcPr>
          <w:p>
            <w:pPr>
              <w:pStyle w:val="null3"/>
            </w:pPr>
            <w:r>
              <w:rPr/>
              <w:t>韶关市市辖3区(武江区、浈江区、曲江区)范围内。</w:t>
            </w:r>
          </w:p>
        </w:tc>
      </w:tr>
      <w:tr>
        <w:tc>
          <w:tcPr>
            <w:tcW w:type="dxa" w:w="4153"/>
          </w:tcPr>
          <w:p>
            <w:pPr>
              <w:pStyle w:val="null3"/>
            </w:pPr>
            <w:r>
              <w:rPr/>
              <w:t>付款方式</w:t>
            </w:r>
          </w:p>
        </w:tc>
        <w:tc>
          <w:tcPr>
            <w:tcW w:type="dxa" w:w="4153"/>
          </w:tcPr>
          <w:p>
            <w:pPr>
              <w:pStyle w:val="null3"/>
            </w:pPr>
            <w:r>
              <w:rPr/>
              <w:t>1期：支付比例100%,1.每年体检工作完成验收合格后，采购人收到中标人付款通知及结算资料的10个工作日内按实际参加体检人数以及套餐报价，完成办理申请支付手续，同时中标人开具正式有效的卫生医疗收费专用票据给采购人报账。 2.如中标人属于中小企业（投标文件提交投标人的《中小企业声明函》作为判断的依据），则本项目付款方式按规定调整为：合同签订后的10个工作日内，中标人向采购人提供相应金额的正式发票，采购人向中标人支付合同总金额30%的预付款；2025年体检工作完成验收合格后，采购人收到中标人付款通知及结算资料的10个工作日内按实际参加体检人数以及套餐报价，完成办理申请支付手续，同时中标人开具正式有效的卫生医疗收费专用票据给采购人报账，采购人向中标人支付2025年剩余体检费用（抵扣预付款后）。2026年体检工作完成验收合格后，采购人收到中标人付款通知及结算资料的10个工作日内按实际参加体检人数以及套餐报价，完成办理申请支付手续，同时中标人开具正式有效的卫生医疗收费专用票据给采购人报账。 3.付款时间为采购人向政府财政支付部门提出支付申请的时间（不含政府财政支付部门审查的时间）。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1期：按时完成所有服务项目内容，体检工作完成后需要向采购人提供单位整体体检情况报告，在供应商提交验收申请后7日内，学校组织专家和相关部门进行验收。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1.投标人应根据本市现行市场价格和自身情况，按“附表：2025-2026年度教职工体检各套餐体检项目明细表”要求报出四个体检套餐中各单项的价格，并据此计算各套餐单人总报价，再根据提供的各套餐单人总报价乘以参加体检人数（表中“预计人数”）计算体检费用总报价作为投标评分总报价（即总报价=套餐一单人总报价*预计人数+套餐二单人总报价*预计人数+套餐三单人总报价*预计人数+套餐四单人总报价*预计人数）。报价价格为投标人完成该项体检项目所需仪器、材料、检测、人工、停车、早餐及体检结果咨询服务等全部费用（含税），漏报或少报的费用，视为此项费用已包含在汇总价格、投标总价中。（具体体检内容详见各套餐体检项目表）。 ★2.投标人对照“附表：2025-2026年度教职工体检各套餐体检项目明细表”的体检内容，作出的各个套餐的投标报价（即该套餐包含体检项目单价之和），不能超出该套餐最高限价，否则视为无效报价。 3.服务期间的各套餐体检人数在上述参检人数（估算）的基础上会有一定浮动，采购人根据投标人各套餐报价以及实际参加各套餐的体检人数结算体检费用。 4.除以上四个体检套餐以外，如因学校工作需要增加参检人员体检项目，则学校按投标人投标的单项价格相应增加项目结算费用；如教职工及其家属自行增加其中的体检项目等，则按投标人投标的单项价格享受服务，但超过限定额度部分费用自理（不包含在本项目预算内）。四个套餐中相同体检项目的报价必须一致。如有不一致的情况，则以其中最低报价作为结算依据。</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体检服务</w:t>
            </w:r>
          </w:p>
        </w:tc>
        <w:tc>
          <w:tcPr>
            <w:tcW w:type="dxa" w:w="933"/>
          </w:tcPr>
          <w:p>
            <w:pPr>
              <w:pStyle w:val="null3"/>
              <w:jc w:val="left"/>
            </w:pPr>
            <w:r>
              <w:rPr/>
              <w:t>广东松山职业技术学院2025-2026年度教职工体检服务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1,290,800.00</w:t>
            </w:r>
          </w:p>
        </w:tc>
        <w:tc>
          <w:tcPr>
            <w:tcW w:type="dxa" w:w="933"/>
          </w:tcPr>
          <w:p>
            <w:pPr>
              <w:pStyle w:val="null3"/>
              <w:jc w:val="right"/>
            </w:pPr>
            <w:r>
              <w:rPr/>
              <w:t>1,290,800.00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广东松山职业技术学院2025-2026年度教职工体检服务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（一）采购项目需求一览表：</w:t>
            </w:r>
            <w:r>
              <w:br/>
            </w:r>
            <w:r>
              <w:rPr/>
              <w:t xml:space="preserve">  </w:t>
            </w:r>
          </w:p>
          <w:tbl>
            <w:tblPr>
              <w:tblBorders>
                <w:top w:val="none" w:color="000000" w:sz="4"/>
                <w:left w:val="none" w:color="000000" w:sz="4"/>
                <w:bottom w:val="none" w:color="000000" w:sz="4"/>
                <w:right w:val="none" w:color="000000" w:sz="4"/>
                <w:insideH w:val="none"/>
                <w:insideV w:val="none"/>
              </w:tblBorders>
            </w:tblPr>
            <w:tblGrid>
              <w:gridCol w:w="419"/>
              <w:gridCol w:w="1388"/>
              <w:gridCol w:w="733"/>
              <w:gridCol w:w="838"/>
              <w:gridCol w:w="1623"/>
              <w:gridCol w:w="406"/>
            </w:tblGrid>
            <w:tr>
              <w:tc>
                <w:tcPr>
                  <w:tcW w:type="dxa" w:w="419"/>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0"/>
                    </w:rPr>
                    <w:t>包组编号</w:t>
                  </w:r>
                </w:p>
              </w:tc>
              <w:tc>
                <w:tcPr>
                  <w:tcW w:type="dxa" w:w="1388"/>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0"/>
                    </w:rPr>
                    <w:t>包组名称</w:t>
                  </w:r>
                </w:p>
              </w:tc>
              <w:tc>
                <w:tcPr>
                  <w:tcW w:type="dxa" w:w="733"/>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0"/>
                    </w:rPr>
                    <w:t>数量</w:t>
                  </w:r>
                </w:p>
              </w:tc>
              <w:tc>
                <w:tcPr>
                  <w:tcW w:type="dxa" w:w="838"/>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0"/>
                    </w:rPr>
                    <w:t>单位</w:t>
                  </w:r>
                </w:p>
              </w:tc>
              <w:tc>
                <w:tcPr>
                  <w:tcW w:type="dxa" w:w="1623"/>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0"/>
                    </w:rPr>
                    <w:t>预算金额（元）</w:t>
                  </w:r>
                </w:p>
              </w:tc>
              <w:tc>
                <w:tcPr>
                  <w:tcW w:type="dxa" w:w="406"/>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0"/>
                    </w:rPr>
                    <w:t>备注</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包组</w:t>
                  </w:r>
                  <w:r>
                    <w:rPr>
                      <w:sz w:val="20"/>
                    </w:rPr>
                    <w:t>1</w:t>
                  </w:r>
                </w:p>
              </w:tc>
              <w:tc>
                <w:tcPr>
                  <w:tcW w:type="dxa" w:w="1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2025~2026年度教职工体检服务</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sz w:val="20"/>
                    </w:rPr>
                    <w:t>2</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sz w:val="20"/>
                    </w:rPr>
                    <w:t>年</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r>
                    <w:rPr>
                      <w:sz w:val="20"/>
                    </w:rPr>
                    <w:t>1,290,800.00</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bl>
          <w:p/>
        </w:tc>
      </w:tr>
      <w:tr>
        <w:tc>
          <w:tcPr>
            <w:tcW w:type="dxa" w:w="2076"/>
          </w:tcPr>
          <w:p/>
        </w:tc>
        <w:tc>
          <w:tcPr>
            <w:tcW w:type="dxa" w:w="415"/>
          </w:tcPr>
          <w:p>
            <w:pPr>
              <w:pStyle w:val="null3"/>
            </w:pPr>
            <w:r>
              <w:rPr/>
              <w:t>2</w:t>
            </w:r>
          </w:p>
        </w:tc>
        <w:tc>
          <w:tcPr>
            <w:tcW w:type="dxa" w:w="5814"/>
          </w:tcPr>
          <w:p>
            <w:pPr>
              <w:pStyle w:val="null3"/>
            </w:pPr>
            <w:r>
              <w:rPr/>
              <w:t>（二）采购项目需求清单：</w:t>
            </w:r>
            <w:r>
              <w:br/>
            </w:r>
            <w:r>
              <w:rPr/>
              <w:t xml:space="preserve">  </w:t>
            </w:r>
          </w:p>
          <w:tbl>
            <w:tblPr>
              <w:tblBorders>
                <w:top w:val="none" w:color="000000" w:sz="4"/>
                <w:left w:val="none" w:color="000000" w:sz="4"/>
                <w:bottom w:val="none" w:color="000000" w:sz="4"/>
                <w:right w:val="none" w:color="000000" w:sz="4"/>
                <w:insideH w:val="none"/>
                <w:insideV w:val="none"/>
              </w:tblBorders>
            </w:tblPr>
            <w:tblGrid>
              <w:gridCol w:w="262"/>
              <w:gridCol w:w="655"/>
              <w:gridCol w:w="1467"/>
              <w:gridCol w:w="825"/>
              <w:gridCol w:w="891"/>
              <w:gridCol w:w="1022"/>
              <w:gridCol w:w="472"/>
            </w:tblGrid>
            <w:tr>
              <w:tc>
                <w:tcPr>
                  <w:tcW w:type="dxa" w:w="262"/>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0"/>
                    </w:rPr>
                    <w:t>序号</w:t>
                  </w:r>
                </w:p>
              </w:tc>
              <w:tc>
                <w:tcPr>
                  <w:tcW w:type="dxa" w:w="655"/>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0"/>
                    </w:rPr>
                    <w:t>品目名称</w:t>
                  </w:r>
                </w:p>
              </w:tc>
              <w:tc>
                <w:tcPr>
                  <w:tcW w:type="dxa" w:w="1467"/>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0"/>
                    </w:rPr>
                    <w:t>采购标的名称</w:t>
                  </w:r>
                </w:p>
              </w:tc>
              <w:tc>
                <w:tcPr>
                  <w:tcW w:type="dxa" w:w="825"/>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0"/>
                    </w:rPr>
                    <w:t>预计人数</w:t>
                  </w:r>
                </w:p>
              </w:tc>
              <w:tc>
                <w:tcPr>
                  <w:tcW w:type="dxa" w:w="891"/>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0"/>
                    </w:rPr>
                    <w:t>标的预算（元）</w:t>
                  </w:r>
                </w:p>
              </w:tc>
              <w:tc>
                <w:tcPr>
                  <w:tcW w:type="dxa" w:w="1022"/>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0"/>
                    </w:rPr>
                    <w:t>最高限价（元）</w:t>
                  </w:r>
                </w:p>
              </w:tc>
              <w:tc>
                <w:tcPr>
                  <w:tcW w:type="dxa" w:w="472"/>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0"/>
                    </w:rPr>
                    <w:t>备注</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体检服务</w:t>
                  </w: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套餐一：普通入职体检</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90人/年</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14400元/年</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160元/人/年</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体检服务</w:t>
                  </w: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套餐二：常规健康体检</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720人/年</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360000元/年</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500元/人/年</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体检服务</w:t>
                  </w: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套餐三：高级健康体检</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190人/年</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190000元/年</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both"/>
                  </w:pPr>
                  <w:r>
                    <w:rPr>
                      <w:sz w:val="20"/>
                    </w:rPr>
                    <w:t>1000元/人/年</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p>
              </w:tc>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体检服务</w:t>
                  </w: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套餐四：已婚妇科体检</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270人/年</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81000元/年</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300元/人/年</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合计</w:t>
                  </w: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645400元/年</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pPr>
              <w:pStyle w:val="null3"/>
            </w:pPr>
            <w:r>
              <w:rPr/>
              <w:t>★</w:t>
            </w:r>
          </w:p>
        </w:tc>
        <w:tc>
          <w:tcPr>
            <w:tcW w:type="dxa" w:w="415"/>
          </w:tcPr>
          <w:p>
            <w:pPr>
              <w:pStyle w:val="null3"/>
            </w:pPr>
            <w:r>
              <w:rPr/>
              <w:t>3</w:t>
            </w:r>
          </w:p>
        </w:tc>
        <w:tc>
          <w:tcPr>
            <w:tcW w:type="dxa" w:w="5814"/>
          </w:tcPr>
          <w:p>
            <w:pPr>
              <w:pStyle w:val="null3"/>
            </w:pPr>
            <w:r>
              <w:rPr/>
              <w:t>注：1.供应商应根据本市现行市场价格和自身情况，按“附表：2025-2026年度教职工体检各套餐体检项目明细表”要求报出四个体检套餐中各单项的价格，并据此计算各套餐单人总报价，再根据提供的各套餐单人总报价及参加体检人数（估算）计算体检费用总报价作为响应评分总报价。报价价格为供应商完成该项体检项目所需仪器、材料、检测、人工等全部费用（含税），漏报或少报的费用，视为此项费用已包含在汇总价格、响应总价中。（具体体检内容详见附表中各套餐体检项目表）。</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2.供应商对照“附表：2025-2026年度教职工体检各套餐体检项目明细表”的体检内容，作出的各个套餐的响应报价（即该套餐包含体检项目单价之和），不能超出该套餐最高限价，否则视为无效报价。</w:t>
            </w:r>
            <w:r>
              <w:br/>
            </w:r>
            <w:r>
              <w:rPr/>
              <w:t xml:space="preserve"> 附表：2025-2026年度教职工体检各套餐体检项目明细表</w:t>
            </w:r>
            <w:r>
              <w:br/>
            </w:r>
            <w:r>
              <w:rPr/>
              <w:t xml:space="preserve"> 套餐一：普通入职体检</w:t>
            </w:r>
            <w:r>
              <w:br/>
            </w:r>
            <w:r>
              <w:rPr/>
              <w:t xml:space="preserve">  </w:t>
            </w:r>
          </w:p>
          <w:tbl>
            <w:tblPr>
              <w:tblBorders>
                <w:top w:val="none" w:color="000000" w:sz="4"/>
                <w:left w:val="none" w:color="000000" w:sz="4"/>
                <w:bottom w:val="none" w:color="000000" w:sz="4"/>
                <w:right w:val="none" w:color="000000" w:sz="4"/>
                <w:insideH w:val="none"/>
                <w:insideV w:val="none"/>
              </w:tblBorders>
            </w:tblPr>
            <w:tblGrid>
              <w:gridCol w:w="379"/>
              <w:gridCol w:w="2418"/>
              <w:gridCol w:w="1085"/>
              <w:gridCol w:w="1712"/>
            </w:tblGrid>
            <w:tr>
              <w:tc>
                <w:tcPr>
                  <w:tcW w:type="dxa" w:w="37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序号</w:t>
                  </w:r>
                </w:p>
              </w:tc>
              <w:tc>
                <w:tcPr>
                  <w:tcW w:type="dxa" w:w="24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检查项目名称</w:t>
                  </w:r>
                </w:p>
              </w:tc>
              <w:tc>
                <w:tcPr>
                  <w:tcW w:type="dxa" w:w="108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单项报价</w:t>
                  </w:r>
                  <w:r>
                    <w:br/>
                  </w:r>
                  <w:r>
                    <w:rPr>
                      <w:sz w:val="18"/>
                    </w:rPr>
                    <w:t>（人民币</w:t>
                  </w:r>
                  <w:r>
                    <w:rPr>
                      <w:sz w:val="18"/>
                    </w:rPr>
                    <w:t>/元）</w:t>
                  </w:r>
                </w:p>
              </w:tc>
              <w:tc>
                <w:tcPr>
                  <w:tcW w:type="dxa" w:w="17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备注</w:t>
                  </w:r>
                </w:p>
              </w:tc>
            </w:tr>
            <w:tr>
              <w:tc>
                <w:tcPr>
                  <w:tcW w:type="dxa" w:w="3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1</w:t>
                  </w:r>
                </w:p>
              </w:tc>
              <w:tc>
                <w:tcPr>
                  <w:tcW w:type="dxa" w:w="24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一般检查</w:t>
                  </w:r>
                  <w:r>
                    <w:rPr>
                      <w:sz w:val="18"/>
                    </w:rPr>
                    <w:t>(内科、五官科、血压等)</w:t>
                  </w:r>
                </w:p>
              </w:tc>
              <w:tc>
                <w:tcPr>
                  <w:tcW w:type="dxa" w:w="10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2</w:t>
                  </w:r>
                </w:p>
              </w:tc>
              <w:tc>
                <w:tcPr>
                  <w:tcW w:type="dxa" w:w="24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色觉</w:t>
                  </w:r>
                  <w:r>
                    <w:rPr>
                      <w:sz w:val="18"/>
                    </w:rPr>
                    <w:t>(普通图谱法)</w:t>
                  </w:r>
                </w:p>
              </w:tc>
              <w:tc>
                <w:tcPr>
                  <w:tcW w:type="dxa" w:w="10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3</w:t>
                  </w:r>
                </w:p>
              </w:tc>
              <w:tc>
                <w:tcPr>
                  <w:tcW w:type="dxa" w:w="24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普通视力检查</w:t>
                  </w:r>
                </w:p>
              </w:tc>
              <w:tc>
                <w:tcPr>
                  <w:tcW w:type="dxa" w:w="10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4</w:t>
                  </w:r>
                </w:p>
              </w:tc>
              <w:tc>
                <w:tcPr>
                  <w:tcW w:type="dxa" w:w="24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血细胞分析（五分类）</w:t>
                  </w:r>
                </w:p>
              </w:tc>
              <w:tc>
                <w:tcPr>
                  <w:tcW w:type="dxa" w:w="10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5</w:t>
                  </w:r>
                </w:p>
              </w:tc>
              <w:tc>
                <w:tcPr>
                  <w:tcW w:type="dxa" w:w="24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尿液分析</w:t>
                  </w:r>
                  <w:r>
                    <w:rPr>
                      <w:sz w:val="18"/>
                    </w:rPr>
                    <w:t>(仪器法8-11项)</w:t>
                  </w:r>
                </w:p>
              </w:tc>
              <w:tc>
                <w:tcPr>
                  <w:tcW w:type="dxa" w:w="10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6</w:t>
                  </w:r>
                </w:p>
              </w:tc>
              <w:tc>
                <w:tcPr>
                  <w:tcW w:type="dxa" w:w="24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肝功能</w:t>
                  </w:r>
                  <w:r>
                    <w:rPr>
                      <w:sz w:val="18"/>
                    </w:rPr>
                    <w:t>2项(丙氨酸氨基转移酶、天门冬氨酸氨基转移酶)</w:t>
                  </w:r>
                </w:p>
              </w:tc>
              <w:tc>
                <w:tcPr>
                  <w:tcW w:type="dxa" w:w="10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7</w:t>
                  </w:r>
                </w:p>
              </w:tc>
              <w:tc>
                <w:tcPr>
                  <w:tcW w:type="dxa" w:w="24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肾功能</w:t>
                  </w:r>
                  <w:r>
                    <w:rPr>
                      <w:sz w:val="18"/>
                    </w:rPr>
                    <w:t>1项(肌酐)</w:t>
                  </w:r>
                </w:p>
              </w:tc>
              <w:tc>
                <w:tcPr>
                  <w:tcW w:type="dxa" w:w="10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肌酐测定</w:t>
                  </w:r>
                  <w:r>
                    <w:rPr>
                      <w:sz w:val="18"/>
                    </w:rPr>
                    <w:t>-酶促动力学法</w:t>
                  </w:r>
                </w:p>
              </w:tc>
            </w:tr>
            <w:tr>
              <w:tc>
                <w:tcPr>
                  <w:tcW w:type="dxa" w:w="3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8</w:t>
                  </w:r>
                </w:p>
              </w:tc>
              <w:tc>
                <w:tcPr>
                  <w:tcW w:type="dxa" w:w="24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尿糖定量测定</w:t>
                  </w:r>
                </w:p>
              </w:tc>
              <w:tc>
                <w:tcPr>
                  <w:tcW w:type="dxa" w:w="10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9</w:t>
                  </w:r>
                </w:p>
              </w:tc>
              <w:tc>
                <w:tcPr>
                  <w:tcW w:type="dxa" w:w="24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DR胸部正位片</w:t>
                  </w:r>
                </w:p>
              </w:tc>
              <w:tc>
                <w:tcPr>
                  <w:tcW w:type="dxa" w:w="10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10</w:t>
                  </w:r>
                </w:p>
              </w:tc>
              <w:tc>
                <w:tcPr>
                  <w:tcW w:type="dxa" w:w="24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心电图</w:t>
                  </w:r>
                </w:p>
              </w:tc>
              <w:tc>
                <w:tcPr>
                  <w:tcW w:type="dxa" w:w="10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多通道十二导联心电图检查</w:t>
                  </w:r>
                </w:p>
              </w:tc>
            </w:tr>
            <w:tr>
              <w:tc>
                <w:tcPr>
                  <w:tcW w:type="dxa" w:w="3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4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报价合计</w:t>
                  </w:r>
                </w:p>
              </w:tc>
              <w:tc>
                <w:tcPr>
                  <w:tcW w:type="dxa" w:w="10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tc>
      </w:tr>
      <w:tr>
        <w:tc>
          <w:tcPr>
            <w:tcW w:type="dxa" w:w="2076"/>
          </w:tcPr>
          <w:p>
            <w:pPr>
              <w:pStyle w:val="null3"/>
            </w:pPr>
            <w:r>
              <w:rPr/>
              <w:t>★</w:t>
            </w:r>
          </w:p>
        </w:tc>
        <w:tc>
          <w:tcPr>
            <w:tcW w:type="dxa" w:w="415"/>
          </w:tcPr>
          <w:p>
            <w:pPr>
              <w:pStyle w:val="null3"/>
            </w:pPr>
            <w:r>
              <w:rPr/>
              <w:t>5</w:t>
            </w:r>
          </w:p>
        </w:tc>
        <w:tc>
          <w:tcPr>
            <w:tcW w:type="dxa" w:w="5814"/>
          </w:tcPr>
          <w:p>
            <w:pPr>
              <w:pStyle w:val="null3"/>
            </w:pPr>
            <w:r>
              <w:rPr/>
              <w:t>套餐二：常规健康体检</w:t>
            </w:r>
            <w:r>
              <w:br/>
            </w:r>
            <w:r>
              <w:rPr/>
              <w:t xml:space="preserve">  </w:t>
            </w:r>
          </w:p>
          <w:tbl>
            <w:tblPr>
              <w:tblBorders>
                <w:top w:val="none" w:color="000000" w:sz="4"/>
                <w:left w:val="none" w:color="000000" w:sz="4"/>
                <w:bottom w:val="none" w:color="000000" w:sz="4"/>
                <w:right w:val="none" w:color="000000" w:sz="4"/>
                <w:insideH w:val="none"/>
                <w:insideV w:val="none"/>
              </w:tblBorders>
            </w:tblPr>
            <w:tblGrid>
              <w:gridCol w:w="416"/>
              <w:gridCol w:w="1353"/>
              <w:gridCol w:w="1002"/>
              <w:gridCol w:w="2799"/>
            </w:tblGrid>
            <w:tr>
              <w:tc>
                <w:tcPr>
                  <w:tcW w:type="dxa" w:w="41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序号</w:t>
                  </w:r>
                </w:p>
              </w:tc>
              <w:tc>
                <w:tcPr>
                  <w:tcW w:type="dxa" w:w="135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检查项目名称</w:t>
                  </w:r>
                </w:p>
              </w:tc>
              <w:tc>
                <w:tcPr>
                  <w:tcW w:type="dxa" w:w="100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单项报价</w:t>
                  </w:r>
                  <w:r>
                    <w:br/>
                  </w:r>
                  <w:r>
                    <w:rPr>
                      <w:sz w:val="18"/>
                    </w:rPr>
                    <w:t>（人民币</w:t>
                  </w:r>
                  <w:r>
                    <w:rPr>
                      <w:sz w:val="18"/>
                    </w:rPr>
                    <w:t>/元）</w:t>
                  </w:r>
                </w:p>
              </w:tc>
              <w:tc>
                <w:tcPr>
                  <w:tcW w:type="dxa" w:w="279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备注</w:t>
                  </w:r>
                </w:p>
              </w:tc>
            </w:tr>
            <w:tr>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1</w:t>
                  </w:r>
                </w:p>
              </w:tc>
              <w:tc>
                <w:tcPr>
                  <w:tcW w:type="dxa" w:w="13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身高、体重、血压</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7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2</w:t>
                  </w:r>
                </w:p>
              </w:tc>
              <w:tc>
                <w:tcPr>
                  <w:tcW w:type="dxa" w:w="13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一般内外科检查</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7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内科检查心、肺等重要脏器的基本状况，发现常见疾病的相关征兆等；外科检查系统重要器官，如皮肤、脊柱、四肢等，初步排除外科常见疾病</w:t>
                  </w:r>
                </w:p>
              </w:tc>
            </w:tr>
            <w:tr>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3</w:t>
                  </w:r>
                </w:p>
              </w:tc>
              <w:tc>
                <w:tcPr>
                  <w:tcW w:type="dxa" w:w="13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血常规</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7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4</w:t>
                  </w:r>
                </w:p>
              </w:tc>
              <w:tc>
                <w:tcPr>
                  <w:tcW w:type="dxa" w:w="13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肝功能</w:t>
                  </w:r>
                  <w:r>
                    <w:rPr>
                      <w:sz w:val="18"/>
                    </w:rPr>
                    <w:t>12项</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7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ALT,AST,ALP,GGT,CHE,TBA,AFU,ADA,TBiL+DBiL,TP+ALB</w:t>
                  </w:r>
                </w:p>
              </w:tc>
            </w:tr>
            <w:tr>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5</w:t>
                  </w:r>
                </w:p>
              </w:tc>
              <w:tc>
                <w:tcPr>
                  <w:tcW w:type="dxa" w:w="13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肾功能</w:t>
                  </w:r>
                  <w:r>
                    <w:rPr>
                      <w:sz w:val="18"/>
                    </w:rPr>
                    <w:t>3项</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7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尿素氮、肌酐、血尿酸等</w:t>
                  </w:r>
                </w:p>
              </w:tc>
            </w:tr>
            <w:tr>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6</w:t>
                  </w:r>
                </w:p>
              </w:tc>
              <w:tc>
                <w:tcPr>
                  <w:tcW w:type="dxa" w:w="13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空腹血糖定量测定</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7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血糖、糖化血红蛋白</w:t>
                  </w:r>
                  <w:r>
                    <w:rPr>
                      <w:sz w:val="18"/>
                    </w:rPr>
                    <w:t>HbAIc</w:t>
                  </w:r>
                </w:p>
              </w:tc>
            </w:tr>
            <w:tr>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7</w:t>
                  </w:r>
                </w:p>
              </w:tc>
              <w:tc>
                <w:tcPr>
                  <w:tcW w:type="dxa" w:w="13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血同型半胱氨酸测定</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7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8</w:t>
                  </w:r>
                </w:p>
              </w:tc>
              <w:tc>
                <w:tcPr>
                  <w:tcW w:type="dxa" w:w="13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血脂</w:t>
                  </w:r>
                  <w:r>
                    <w:rPr>
                      <w:sz w:val="18"/>
                    </w:rPr>
                    <w:t>4项</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7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(总胆固醇、</w:t>
                  </w:r>
                  <w:r>
                    <w:rPr>
                      <w:sz w:val="18"/>
                    </w:rPr>
                    <w:t>甘油三酯</w:t>
                  </w:r>
                  <w:r>
                    <w:rPr>
                      <w:sz w:val="18"/>
                    </w:rPr>
                    <w:t>、高、低密度脂蛋白胆固醇</w:t>
                  </w:r>
                </w:p>
              </w:tc>
            </w:tr>
            <w:tr>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9</w:t>
                  </w:r>
                </w:p>
              </w:tc>
              <w:tc>
                <w:tcPr>
                  <w:tcW w:type="dxa" w:w="13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风湿</w:t>
                  </w:r>
                  <w:r>
                    <w:rPr>
                      <w:sz w:val="18"/>
                    </w:rPr>
                    <w:t>4项</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7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w:t>
                  </w:r>
                  <w:r>
                    <w:rPr>
                      <w:sz w:val="18"/>
                    </w:rPr>
                    <w:t>ASO、CRP、RF、抗CCP）</w:t>
                  </w:r>
                </w:p>
              </w:tc>
            </w:tr>
            <w:tr>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10</w:t>
                  </w:r>
                </w:p>
              </w:tc>
              <w:tc>
                <w:tcPr>
                  <w:tcW w:type="dxa" w:w="13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尿液常规</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7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泌尿系感染、肾炎、结石、糖尿病等</w:t>
                  </w:r>
                </w:p>
              </w:tc>
            </w:tr>
            <w:tr>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11</w:t>
                  </w:r>
                </w:p>
              </w:tc>
              <w:tc>
                <w:tcPr>
                  <w:tcW w:type="dxa" w:w="13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心电图</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7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多通道十二导联心电图检查</w:t>
                  </w:r>
                </w:p>
              </w:tc>
            </w:tr>
            <w:tr>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12</w:t>
                  </w:r>
                </w:p>
              </w:tc>
              <w:tc>
                <w:tcPr>
                  <w:tcW w:type="dxa" w:w="13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DR胸部正位片</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7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检查肺部（支气管、肺气肿、肺炎、结核、肿瘤）胸膜、</w:t>
                  </w:r>
                  <w:r>
                    <w:rPr>
                      <w:sz w:val="18"/>
                    </w:rPr>
                    <w:t>纵隔</w:t>
                  </w:r>
                  <w:r>
                    <w:rPr>
                      <w:sz w:val="18"/>
                    </w:rPr>
                    <w:t>、心脏疾病等</w:t>
                  </w:r>
                </w:p>
              </w:tc>
            </w:tr>
            <w:tr>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13</w:t>
                  </w:r>
                </w:p>
              </w:tc>
              <w:tc>
                <w:tcPr>
                  <w:tcW w:type="dxa" w:w="13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彩色</w:t>
                  </w:r>
                  <w:r>
                    <w:rPr>
                      <w:sz w:val="18"/>
                    </w:rPr>
                    <w:t>B超：肝胆脾胰、双肾膀胱输尿管</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7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1.肝、胆、脾、肝炎、肝吸虫、脂肪肝、肝硬化、胆结石等。2.泌尿系：双肾、输尿管、膀胱，查结石、肾病、囊肿、肿瘤等（男性包括查前列腺增大、炎症、肿瘤等）</w:t>
                  </w:r>
                </w:p>
              </w:tc>
            </w:tr>
            <w:tr>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14</w:t>
                  </w:r>
                </w:p>
              </w:tc>
              <w:tc>
                <w:tcPr>
                  <w:tcW w:type="dxa" w:w="13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超声计算机图文报告等其它</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7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报价合计</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7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bl>
          <w:p/>
        </w:tc>
      </w:tr>
      <w:tr>
        <w:tc>
          <w:tcPr>
            <w:tcW w:type="dxa" w:w="2076"/>
          </w:tcPr>
          <w:p>
            <w:pPr>
              <w:pStyle w:val="null3"/>
            </w:pPr>
            <w:r>
              <w:rPr/>
              <w:t>★</w:t>
            </w:r>
          </w:p>
        </w:tc>
        <w:tc>
          <w:tcPr>
            <w:tcW w:type="dxa" w:w="415"/>
          </w:tcPr>
          <w:p>
            <w:pPr>
              <w:pStyle w:val="null3"/>
            </w:pPr>
            <w:r>
              <w:rPr/>
              <w:t>6</w:t>
            </w:r>
          </w:p>
        </w:tc>
        <w:tc>
          <w:tcPr>
            <w:tcW w:type="dxa" w:w="5814"/>
          </w:tcPr>
          <w:p>
            <w:pPr>
              <w:pStyle w:val="null3"/>
            </w:pPr>
            <w:r>
              <w:rPr/>
              <w:t>套餐三：高级健康体检</w:t>
            </w:r>
            <w:r>
              <w:br/>
            </w:r>
            <w:r>
              <w:rPr/>
              <w:t xml:space="preserve">  </w:t>
            </w:r>
          </w:p>
          <w:tbl>
            <w:tblPr>
              <w:tblBorders>
                <w:top w:val="none" w:color="000000" w:sz="4"/>
                <w:left w:val="none" w:color="000000" w:sz="4"/>
                <w:bottom w:val="none" w:color="000000" w:sz="4"/>
                <w:right w:val="none" w:color="000000" w:sz="4"/>
                <w:insideH w:val="none"/>
                <w:insideV w:val="none"/>
              </w:tblBorders>
            </w:tblPr>
            <w:tblGrid>
              <w:gridCol w:w="455"/>
              <w:gridCol w:w="1510"/>
              <w:gridCol w:w="937"/>
              <w:gridCol w:w="2668"/>
            </w:tblGrid>
            <w:tr>
              <w:tc>
                <w:tcPr>
                  <w:tcW w:type="dxa" w:w="4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序号</w:t>
                  </w:r>
                </w:p>
              </w:tc>
              <w:tc>
                <w:tcPr>
                  <w:tcW w:type="dxa" w:w="151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检查项目名称</w:t>
                  </w:r>
                </w:p>
              </w:tc>
              <w:tc>
                <w:tcPr>
                  <w:tcW w:type="dxa" w:w="93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单项报价</w:t>
                  </w:r>
                  <w:r>
                    <w:br/>
                  </w:r>
                  <w:r>
                    <w:rPr>
                      <w:sz w:val="18"/>
                    </w:rPr>
                    <w:t>（人民币</w:t>
                  </w:r>
                  <w:r>
                    <w:rPr>
                      <w:sz w:val="18"/>
                    </w:rPr>
                    <w:t>/元）</w:t>
                  </w:r>
                </w:p>
              </w:tc>
              <w:tc>
                <w:tcPr>
                  <w:tcW w:type="dxa" w:w="266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备注</w:t>
                  </w:r>
                </w:p>
              </w:tc>
            </w:tr>
            <w:tr>
              <w:tc>
                <w:tcPr>
                  <w:tcW w:type="dxa" w:w="4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1</w:t>
                  </w:r>
                </w:p>
              </w:tc>
              <w:tc>
                <w:tcPr>
                  <w:tcW w:type="dxa" w:w="15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身高、体重、血压</w:t>
                  </w: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6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2</w:t>
                  </w:r>
                </w:p>
              </w:tc>
              <w:tc>
                <w:tcPr>
                  <w:tcW w:type="dxa" w:w="15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一般内外科检查</w:t>
                  </w: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6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内科检查心、肺等重要脏器的基本状况，发现常见疾病的相关征兆等；外科检查系统重要器官，如皮肤、脊柱、四肢等，初步排除外科常见疾病。</w:t>
                  </w:r>
                </w:p>
              </w:tc>
            </w:tr>
            <w:tr>
              <w:tc>
                <w:tcPr>
                  <w:tcW w:type="dxa" w:w="4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3</w:t>
                  </w:r>
                </w:p>
              </w:tc>
              <w:tc>
                <w:tcPr>
                  <w:tcW w:type="dxa" w:w="15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血常规</w:t>
                  </w: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6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贫血、炎症、血液系统疾病。</w:t>
                  </w:r>
                </w:p>
              </w:tc>
            </w:tr>
            <w:tr>
              <w:tc>
                <w:tcPr>
                  <w:tcW w:type="dxa" w:w="4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4</w:t>
                  </w:r>
                </w:p>
              </w:tc>
              <w:tc>
                <w:tcPr>
                  <w:tcW w:type="dxa" w:w="15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肝功能</w:t>
                  </w:r>
                  <w:r>
                    <w:rPr>
                      <w:sz w:val="18"/>
                    </w:rPr>
                    <w:t>12项</w:t>
                  </w: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6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ALT,AST,ALP,GGT,CHE,TBA,AFU,ADA,TBiL+DBiL,TP+ALB。</w:t>
                  </w:r>
                </w:p>
              </w:tc>
            </w:tr>
            <w:tr>
              <w:tc>
                <w:tcPr>
                  <w:tcW w:type="dxa" w:w="4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5</w:t>
                  </w:r>
                </w:p>
              </w:tc>
              <w:tc>
                <w:tcPr>
                  <w:tcW w:type="dxa" w:w="15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肾功能</w:t>
                  </w:r>
                  <w:r>
                    <w:rPr>
                      <w:sz w:val="18"/>
                    </w:rPr>
                    <w:t>3项</w:t>
                  </w: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6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肾功能、肾炎、高血压肾病等。</w:t>
                  </w:r>
                </w:p>
              </w:tc>
            </w:tr>
            <w:tr>
              <w:tc>
                <w:tcPr>
                  <w:tcW w:type="dxa" w:w="4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6</w:t>
                  </w:r>
                </w:p>
              </w:tc>
              <w:tc>
                <w:tcPr>
                  <w:tcW w:type="dxa" w:w="15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空腹血糖定量测定</w:t>
                  </w: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6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血糖、糖化血红蛋白</w:t>
                  </w:r>
                  <w:r>
                    <w:rPr>
                      <w:sz w:val="18"/>
                    </w:rPr>
                    <w:t>HbAIc</w:t>
                  </w:r>
                </w:p>
              </w:tc>
            </w:tr>
            <w:tr>
              <w:tc>
                <w:tcPr>
                  <w:tcW w:type="dxa" w:w="4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7</w:t>
                  </w:r>
                </w:p>
              </w:tc>
              <w:tc>
                <w:tcPr>
                  <w:tcW w:type="dxa" w:w="15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血同型半胱氨酸测定</w:t>
                  </w: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6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8</w:t>
                  </w:r>
                </w:p>
              </w:tc>
              <w:tc>
                <w:tcPr>
                  <w:tcW w:type="dxa" w:w="15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血脂</w:t>
                  </w:r>
                  <w:r>
                    <w:rPr>
                      <w:sz w:val="18"/>
                    </w:rPr>
                    <w:t>4项</w:t>
                  </w: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6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总胆固醇、</w:t>
                  </w:r>
                  <w:r>
                    <w:rPr>
                      <w:sz w:val="18"/>
                    </w:rPr>
                    <w:t>甘油三酯</w:t>
                  </w:r>
                  <w:r>
                    <w:rPr>
                      <w:sz w:val="18"/>
                    </w:rPr>
                    <w:t>、高、低密度脂蛋白胆固醇。</w:t>
                  </w:r>
                </w:p>
              </w:tc>
            </w:tr>
            <w:tr>
              <w:tc>
                <w:tcPr>
                  <w:tcW w:type="dxa" w:w="4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9</w:t>
                  </w:r>
                </w:p>
              </w:tc>
              <w:tc>
                <w:tcPr>
                  <w:tcW w:type="dxa" w:w="15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肿瘤三项</w:t>
                  </w: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6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检测血液中肿瘤因子的含量，捕捉原发性肝癌、胃肠癌、胰腺癌、肺癌等肿瘤的早期信号。</w:t>
                  </w:r>
                </w:p>
              </w:tc>
            </w:tr>
            <w:tr>
              <w:tc>
                <w:tcPr>
                  <w:tcW w:type="dxa" w:w="4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10</w:t>
                  </w:r>
                </w:p>
              </w:tc>
              <w:tc>
                <w:tcPr>
                  <w:tcW w:type="dxa" w:w="15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尿液常规</w:t>
                  </w: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6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泌尿系感染、肾炎、结石、糖尿病等。</w:t>
                  </w:r>
                </w:p>
              </w:tc>
            </w:tr>
            <w:tr>
              <w:tc>
                <w:tcPr>
                  <w:tcW w:type="dxa" w:w="4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11</w:t>
                  </w:r>
                </w:p>
              </w:tc>
              <w:tc>
                <w:tcPr>
                  <w:tcW w:type="dxa" w:w="15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心电图</w:t>
                  </w: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6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多通道十二导联心电图检查。</w:t>
                  </w:r>
                </w:p>
              </w:tc>
            </w:tr>
            <w:tr>
              <w:tc>
                <w:tcPr>
                  <w:tcW w:type="dxa" w:w="4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12</w:t>
                  </w:r>
                </w:p>
              </w:tc>
              <w:tc>
                <w:tcPr>
                  <w:tcW w:type="dxa" w:w="15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幽门螺杆菌抗体检测</w:t>
                  </w: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6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检测血液中是否有幽门螺杆菌抗体，了解胃是否有或曾经有幽门螺杆菌感染。</w:t>
                  </w:r>
                </w:p>
              </w:tc>
            </w:tr>
            <w:tr>
              <w:tc>
                <w:tcPr>
                  <w:tcW w:type="dxa" w:w="4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13</w:t>
                  </w:r>
                </w:p>
              </w:tc>
              <w:tc>
                <w:tcPr>
                  <w:tcW w:type="dxa" w:w="15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CT（胸部）</w:t>
                  </w: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6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肺癌早期筛查、胸膜、</w:t>
                  </w:r>
                  <w:r>
                    <w:rPr>
                      <w:sz w:val="18"/>
                    </w:rPr>
                    <w:t>纵隔</w:t>
                  </w:r>
                  <w:r>
                    <w:rPr>
                      <w:sz w:val="18"/>
                    </w:rPr>
                    <w:t>、心脏疾病等。</w:t>
                  </w:r>
                </w:p>
              </w:tc>
            </w:tr>
            <w:tr>
              <w:tc>
                <w:tcPr>
                  <w:tcW w:type="dxa" w:w="4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14</w:t>
                  </w:r>
                </w:p>
              </w:tc>
              <w:tc>
                <w:tcPr>
                  <w:tcW w:type="dxa" w:w="15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超声骨密度</w:t>
                  </w: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6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利用超声波筛查有无骨量减少或骨质疏松，预测骨折危险程度。</w:t>
                  </w:r>
                </w:p>
              </w:tc>
            </w:tr>
            <w:tr>
              <w:tc>
                <w:tcPr>
                  <w:tcW w:type="dxa" w:w="4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15</w:t>
                  </w:r>
                </w:p>
              </w:tc>
              <w:tc>
                <w:tcPr>
                  <w:tcW w:type="dxa" w:w="15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彩色</w:t>
                  </w:r>
                  <w:r>
                    <w:rPr>
                      <w:sz w:val="18"/>
                    </w:rPr>
                    <w:t>B超：肝胆脾胰、双肾膀胱输尿管</w:t>
                  </w: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6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1.肝、胆、脾、肝炎、肝吸虫、脂肪肝、肝硬化、胆结石等。2.泌尿系：双肾、输尿管、膀胱，查结石、肾病、囊肿、肿瘤等（男性包括查前列腺增大、炎症、肿瘤等）。</w:t>
                  </w:r>
                </w:p>
              </w:tc>
            </w:tr>
            <w:tr>
              <w:tc>
                <w:tcPr>
                  <w:tcW w:type="dxa" w:w="4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16</w:t>
                  </w:r>
                </w:p>
              </w:tc>
              <w:tc>
                <w:tcPr>
                  <w:tcW w:type="dxa" w:w="15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甲状腺彩超</w:t>
                  </w: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6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通过彩色超声仪器更清晰地观察甲状腺肿物、结节、肿大、炎症；可发现甲状腺肿、甲状腺囊肿、甲状腺炎、甲状腺瘤、甲状腺癌等疾病。</w:t>
                  </w:r>
                </w:p>
              </w:tc>
            </w:tr>
            <w:tr>
              <w:tc>
                <w:tcPr>
                  <w:tcW w:type="dxa" w:w="4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17</w:t>
                  </w:r>
                </w:p>
              </w:tc>
              <w:tc>
                <w:tcPr>
                  <w:tcW w:type="dxa" w:w="15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超声计算机图文报告等其它</w:t>
                  </w: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6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报价合计</w:t>
                  </w: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6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bl>
          <w:p/>
        </w:tc>
      </w:tr>
      <w:tr>
        <w:tc>
          <w:tcPr>
            <w:tcW w:type="dxa" w:w="2076"/>
          </w:tcPr>
          <w:p>
            <w:pPr>
              <w:pStyle w:val="null3"/>
            </w:pPr>
            <w:r>
              <w:rPr/>
              <w:t>★</w:t>
            </w:r>
          </w:p>
        </w:tc>
        <w:tc>
          <w:tcPr>
            <w:tcW w:type="dxa" w:w="415"/>
          </w:tcPr>
          <w:p>
            <w:pPr>
              <w:pStyle w:val="null3"/>
            </w:pPr>
            <w:r>
              <w:rPr/>
              <w:t>7</w:t>
            </w:r>
          </w:p>
        </w:tc>
        <w:tc>
          <w:tcPr>
            <w:tcW w:type="dxa" w:w="5814"/>
          </w:tcPr>
          <w:p>
            <w:pPr>
              <w:pStyle w:val="null3"/>
            </w:pPr>
            <w:r>
              <w:rPr/>
              <w:t>套餐四：已婚妇科体检</w:t>
            </w:r>
            <w:r>
              <w:br/>
            </w:r>
            <w:r>
              <w:rPr/>
              <w:t xml:space="preserve">  </w:t>
            </w:r>
          </w:p>
          <w:tbl>
            <w:tblPr>
              <w:tblBorders>
                <w:top w:val="none" w:color="000000" w:sz="4"/>
                <w:left w:val="none" w:color="000000" w:sz="4"/>
                <w:bottom w:val="none" w:color="000000" w:sz="4"/>
                <w:right w:val="none" w:color="000000" w:sz="4"/>
                <w:insideH w:val="none"/>
                <w:insideV w:val="none"/>
              </w:tblBorders>
            </w:tblPr>
            <w:tblGrid>
              <w:gridCol w:w="546"/>
              <w:gridCol w:w="2004"/>
              <w:gridCol w:w="1054"/>
              <w:gridCol w:w="1952"/>
            </w:tblGrid>
            <w:tr>
              <w:tc>
                <w:tcPr>
                  <w:tcW w:type="dxa" w:w="54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序号</w:t>
                  </w:r>
                </w:p>
              </w:tc>
              <w:tc>
                <w:tcPr>
                  <w:tcW w:type="dxa" w:w="200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检查项目名称</w:t>
                  </w:r>
                </w:p>
              </w:tc>
              <w:tc>
                <w:tcPr>
                  <w:tcW w:type="dxa" w:w="105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单项报价</w:t>
                  </w:r>
                  <w:r>
                    <w:br/>
                  </w:r>
                  <w:r>
                    <w:rPr>
                      <w:sz w:val="18"/>
                    </w:rPr>
                    <w:t>（人民币</w:t>
                  </w:r>
                  <w:r>
                    <w:rPr>
                      <w:sz w:val="18"/>
                    </w:rPr>
                    <w:t>/元）</w:t>
                  </w:r>
                </w:p>
              </w:tc>
              <w:tc>
                <w:tcPr>
                  <w:tcW w:type="dxa" w:w="195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备注</w:t>
                  </w:r>
                </w:p>
              </w:tc>
            </w:tr>
            <w:tr>
              <w:tc>
                <w:tcPr>
                  <w:tcW w:type="dxa" w:w="5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1</w:t>
                  </w:r>
                </w:p>
              </w:tc>
              <w:tc>
                <w:tcPr>
                  <w:tcW w:type="dxa" w:w="20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妇科常规</w:t>
                  </w:r>
                </w:p>
              </w:tc>
              <w:tc>
                <w:tcPr>
                  <w:tcW w:type="dxa" w:w="10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395"/>
                    <w:jc w:val="both"/>
                  </w:pPr>
                </w:p>
              </w:tc>
              <w:tc>
                <w:tcPr>
                  <w:tcW w:type="dxa" w:w="19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2</w:t>
                  </w:r>
                </w:p>
              </w:tc>
              <w:tc>
                <w:tcPr>
                  <w:tcW w:type="dxa" w:w="20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阴道分泌物检查</w:t>
                  </w:r>
                  <w:r>
                    <w:rPr>
                      <w:sz w:val="18"/>
                    </w:rPr>
                    <w:t>(含霉菌、滴虫)</w:t>
                  </w:r>
                </w:p>
              </w:tc>
              <w:tc>
                <w:tcPr>
                  <w:tcW w:type="dxa" w:w="10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9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3</w:t>
                  </w:r>
                </w:p>
              </w:tc>
              <w:tc>
                <w:tcPr>
                  <w:tcW w:type="dxa" w:w="20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乳腺检查</w:t>
                  </w:r>
                  <w:r>
                    <w:rPr>
                      <w:sz w:val="18"/>
                    </w:rPr>
                    <w:t>(彩超声检查)</w:t>
                  </w:r>
                </w:p>
              </w:tc>
              <w:tc>
                <w:tcPr>
                  <w:tcW w:type="dxa" w:w="10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9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彩色多普勒超声常规检查、超声计算机图文报告。</w:t>
                  </w:r>
                </w:p>
              </w:tc>
            </w:tr>
            <w:tr>
              <w:tc>
                <w:tcPr>
                  <w:tcW w:type="dxa" w:w="5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4</w:t>
                  </w:r>
                </w:p>
              </w:tc>
              <w:tc>
                <w:tcPr>
                  <w:tcW w:type="dxa" w:w="20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宫颈癌筛查</w:t>
                  </w:r>
                </w:p>
              </w:tc>
              <w:tc>
                <w:tcPr>
                  <w:tcW w:type="dxa" w:w="10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9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基薄层细胞制片术。</w:t>
                  </w:r>
                </w:p>
              </w:tc>
            </w:tr>
            <w:tr>
              <w:tc>
                <w:tcPr>
                  <w:tcW w:type="dxa" w:w="5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5</w:t>
                  </w:r>
                </w:p>
              </w:tc>
              <w:tc>
                <w:tcPr>
                  <w:tcW w:type="dxa" w:w="20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经阴道</w:t>
                  </w:r>
                  <w:r>
                    <w:rPr>
                      <w:sz w:val="18"/>
                    </w:rPr>
                    <w:t>B超(含子宫及附件)</w:t>
                  </w:r>
                </w:p>
              </w:tc>
              <w:tc>
                <w:tcPr>
                  <w:tcW w:type="dxa" w:w="10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9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经阴道</w:t>
                  </w:r>
                  <w:r>
                    <w:rPr>
                      <w:sz w:val="18"/>
                    </w:rPr>
                    <w:t>B超检查及超声计算机图文报告。</w:t>
                  </w:r>
                </w:p>
              </w:tc>
            </w:tr>
            <w:tr>
              <w:tc>
                <w:tcPr>
                  <w:tcW w:type="dxa" w:w="5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0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rPr>
                    <w:t>报价合计</w:t>
                  </w:r>
                </w:p>
              </w:tc>
              <w:tc>
                <w:tcPr>
                  <w:tcW w:type="dxa" w:w="10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9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bl>
          <w:p/>
        </w:tc>
      </w:tr>
      <w:tr>
        <w:tc>
          <w:tcPr>
            <w:tcW w:type="dxa" w:w="2076"/>
          </w:tcPr>
          <w:p/>
        </w:tc>
        <w:tc>
          <w:tcPr>
            <w:tcW w:type="dxa" w:w="415"/>
          </w:tcPr>
          <w:p>
            <w:pPr>
              <w:pStyle w:val="null3"/>
            </w:pPr>
            <w:r>
              <w:rPr/>
              <w:t>8</w:t>
            </w:r>
          </w:p>
        </w:tc>
        <w:tc>
          <w:tcPr>
            <w:tcW w:type="dxa" w:w="5814"/>
          </w:tcPr>
          <w:p>
            <w:pPr>
              <w:pStyle w:val="null3"/>
            </w:pPr>
            <w:r>
              <w:rPr/>
              <w:t>3.服务期间的各套餐体检人数在上述参检人数（估算）的基础上会有一定浮动，采购方根据供应商各套餐报价以及实际参加各套餐的体检人数结算体检费用。</w:t>
            </w:r>
          </w:p>
        </w:tc>
      </w:tr>
      <w:tr>
        <w:tc>
          <w:tcPr>
            <w:tcW w:type="dxa" w:w="2076"/>
          </w:tcPr>
          <w:p/>
        </w:tc>
        <w:tc>
          <w:tcPr>
            <w:tcW w:type="dxa" w:w="415"/>
          </w:tcPr>
          <w:p>
            <w:pPr>
              <w:pStyle w:val="null3"/>
            </w:pPr>
            <w:r>
              <w:rPr/>
              <w:t>9</w:t>
            </w:r>
          </w:p>
        </w:tc>
        <w:tc>
          <w:tcPr>
            <w:tcW w:type="dxa" w:w="5814"/>
          </w:tcPr>
          <w:p>
            <w:pPr>
              <w:pStyle w:val="null3"/>
            </w:pPr>
            <w:r>
              <w:rPr/>
              <w:t>4.除以上四个体检套餐以外，如因学校工作需要增加参检人员体检项目，则学校按供应商响应的单项价格相应增加项目结算费用；如教职工及其家属自行增加其中的体检项目等，则按供应商响应的单项价格享受服务，但超过限定额度部分费用自理（不包含在本项目预算内）。四个套餐中相同体检项目的报价必须一致。如有不一致的情况，则以其中最低报价作为结算依据。</w:t>
            </w:r>
          </w:p>
        </w:tc>
      </w:tr>
      <w:tr>
        <w:tc>
          <w:tcPr>
            <w:tcW w:type="dxa" w:w="2076"/>
          </w:tcPr>
          <w:p/>
        </w:tc>
        <w:tc>
          <w:tcPr>
            <w:tcW w:type="dxa" w:w="415"/>
          </w:tcPr>
          <w:p>
            <w:pPr>
              <w:pStyle w:val="null3"/>
            </w:pPr>
            <w:r>
              <w:rPr/>
              <w:t>10</w:t>
            </w:r>
          </w:p>
        </w:tc>
        <w:tc>
          <w:tcPr>
            <w:tcW w:type="dxa" w:w="5814"/>
          </w:tcPr>
          <w:p>
            <w:pPr>
              <w:pStyle w:val="null3"/>
            </w:pPr>
            <w:r>
              <w:rPr/>
              <w:t>（三）采购项目服务要求:</w:t>
            </w:r>
          </w:p>
        </w:tc>
      </w:tr>
      <w:tr>
        <w:tc>
          <w:tcPr>
            <w:tcW w:type="dxa" w:w="2076"/>
          </w:tcPr>
          <w:p/>
        </w:tc>
        <w:tc>
          <w:tcPr>
            <w:tcW w:type="dxa" w:w="415"/>
          </w:tcPr>
          <w:p>
            <w:pPr>
              <w:pStyle w:val="null3"/>
            </w:pPr>
            <w:r>
              <w:rPr/>
              <w:t>11</w:t>
            </w:r>
          </w:p>
        </w:tc>
        <w:tc>
          <w:tcPr>
            <w:tcW w:type="dxa" w:w="5814"/>
          </w:tcPr>
          <w:p>
            <w:pPr>
              <w:pStyle w:val="null3"/>
            </w:pPr>
            <w:r>
              <w:rPr/>
              <w:t>1、中标供应商应认真遵守职业道德和行业规范，提供礼貌、热情、周到的服务，保证体检现场工作和资料汇总按时完成。</w:t>
            </w:r>
          </w:p>
        </w:tc>
      </w:tr>
      <w:tr>
        <w:tc>
          <w:tcPr>
            <w:tcW w:type="dxa" w:w="2076"/>
          </w:tcPr>
          <w:p/>
        </w:tc>
        <w:tc>
          <w:tcPr>
            <w:tcW w:type="dxa" w:w="415"/>
          </w:tcPr>
          <w:p>
            <w:pPr>
              <w:pStyle w:val="null3"/>
            </w:pPr>
            <w:r>
              <w:rPr/>
              <w:t>12</w:t>
            </w:r>
          </w:p>
        </w:tc>
        <w:tc>
          <w:tcPr>
            <w:tcW w:type="dxa" w:w="5814"/>
          </w:tcPr>
          <w:p>
            <w:pPr>
              <w:pStyle w:val="null3"/>
            </w:pPr>
            <w:r>
              <w:rPr/>
              <w:t>2、中标供应商在接到采购人确定的体检人数、时间后，按约定的时间及方式安排采购人教职工体检，应至少提前1天做好各项体检的准备工作。全体体检人员必须挂胸牌上岗，胸牌内容至少包括：姓名、负责体检项目、职称。</w:t>
            </w:r>
          </w:p>
        </w:tc>
      </w:tr>
      <w:tr>
        <w:tc>
          <w:tcPr>
            <w:tcW w:type="dxa" w:w="2076"/>
          </w:tcPr>
          <w:p/>
        </w:tc>
        <w:tc>
          <w:tcPr>
            <w:tcW w:type="dxa" w:w="415"/>
          </w:tcPr>
          <w:p>
            <w:pPr>
              <w:pStyle w:val="null3"/>
            </w:pPr>
            <w:r>
              <w:rPr/>
              <w:t>13</w:t>
            </w:r>
          </w:p>
        </w:tc>
        <w:tc>
          <w:tcPr>
            <w:tcW w:type="dxa" w:w="5814"/>
          </w:tcPr>
          <w:p>
            <w:pPr>
              <w:pStyle w:val="null3"/>
            </w:pPr>
            <w:r>
              <w:rPr/>
              <w:t>3、投标时，供应商应列明参加体检医务人员的姓名、性别、年龄、职称、现工作单位（退休人员需注明退休前单位），并附单位工作证及执业证书复印件，中标供应商的拟派所有医护人员都持有国家规定的执业证书，其中具有高级职称的体检医生不得低于拟派医生总人数的10%。各科出诊人员必须是主治医师或主管技师及以上职称。每日参检的医技人员必须达10人以上。各科室必须配由副主任医（技）师或以上职称的专业人员在岗负责并参加操作，妇检医生、B超检查医生要中级职称及以上，5年以上工作经验，操作符合规范，动作要轻柔，如检查者对检查医生有投诉且情况属实，则要求更换医生。中标后，中标供应商应无条件协助采购人对体检医务人员的职称、执业等证书原件进行查证核实。</w:t>
            </w:r>
          </w:p>
        </w:tc>
      </w:tr>
      <w:tr>
        <w:tc>
          <w:tcPr>
            <w:tcW w:type="dxa" w:w="2076"/>
          </w:tcPr>
          <w:p/>
        </w:tc>
        <w:tc>
          <w:tcPr>
            <w:tcW w:type="dxa" w:w="415"/>
          </w:tcPr>
          <w:p>
            <w:pPr>
              <w:pStyle w:val="null3"/>
            </w:pPr>
            <w:r>
              <w:rPr/>
              <w:t>14</w:t>
            </w:r>
          </w:p>
        </w:tc>
        <w:tc>
          <w:tcPr>
            <w:tcW w:type="dxa" w:w="5814"/>
          </w:tcPr>
          <w:p>
            <w:pPr>
              <w:pStyle w:val="null3"/>
            </w:pPr>
            <w:r>
              <w:rPr/>
              <w:t>4、中标供应商必须严格按照各项医疗操作规程执行，体检使用的所有医疗器械必须符合国家规定。如果由于中标供应商操作不当等原因造成体检样本丢失、资料遗失、受检者身体损害等情况，由中标供应商负全部责任。</w:t>
            </w:r>
          </w:p>
        </w:tc>
      </w:tr>
      <w:tr>
        <w:tc>
          <w:tcPr>
            <w:tcW w:type="dxa" w:w="2076"/>
          </w:tcPr>
          <w:p/>
        </w:tc>
        <w:tc>
          <w:tcPr>
            <w:tcW w:type="dxa" w:w="415"/>
          </w:tcPr>
          <w:p>
            <w:pPr>
              <w:pStyle w:val="null3"/>
            </w:pPr>
            <w:r>
              <w:rPr/>
              <w:t>15</w:t>
            </w:r>
          </w:p>
        </w:tc>
        <w:tc>
          <w:tcPr>
            <w:tcW w:type="dxa" w:w="5814"/>
          </w:tcPr>
          <w:p>
            <w:pPr>
              <w:pStyle w:val="null3"/>
            </w:pPr>
            <w:r>
              <w:rPr/>
              <w:t>5、中标供应商须对所有参加体检人员健康情况进行评价，编写采购人教职工个人的体检总评报告，由体检中心加盖公章，内容包括参检人员的基本信息、检查结果、诊断及建议。在健康体检全部完成（含复查）后的15个工作日内向采购人出具书面及电子版（公众号可即时查询）健康体检报告书（个人及团体）、复查及专科治疗建议书，并向采购人提供全员的电子台账。</w:t>
            </w:r>
          </w:p>
        </w:tc>
      </w:tr>
      <w:tr>
        <w:tc>
          <w:tcPr>
            <w:tcW w:type="dxa" w:w="2076"/>
          </w:tcPr>
          <w:p/>
        </w:tc>
        <w:tc>
          <w:tcPr>
            <w:tcW w:type="dxa" w:w="415"/>
          </w:tcPr>
          <w:p>
            <w:pPr>
              <w:pStyle w:val="null3"/>
            </w:pPr>
            <w:r>
              <w:rPr/>
              <w:t>16</w:t>
            </w:r>
          </w:p>
        </w:tc>
        <w:tc>
          <w:tcPr>
            <w:tcW w:type="dxa" w:w="5814"/>
          </w:tcPr>
          <w:p>
            <w:pPr>
              <w:pStyle w:val="null3"/>
            </w:pPr>
            <w:r>
              <w:rPr/>
              <w:t>6、如有特殊情况及重大疾病的，一定要在1个工作日内向采购人提供相关电子版体检报告，并及时采取应对措施。</w:t>
            </w:r>
          </w:p>
        </w:tc>
      </w:tr>
      <w:tr>
        <w:tc>
          <w:tcPr>
            <w:tcW w:type="dxa" w:w="2076"/>
          </w:tcPr>
          <w:p/>
        </w:tc>
        <w:tc>
          <w:tcPr>
            <w:tcW w:type="dxa" w:w="415"/>
          </w:tcPr>
          <w:p>
            <w:pPr>
              <w:pStyle w:val="null3"/>
            </w:pPr>
            <w:r>
              <w:rPr/>
              <w:t>17</w:t>
            </w:r>
          </w:p>
        </w:tc>
        <w:tc>
          <w:tcPr>
            <w:tcW w:type="dxa" w:w="5814"/>
          </w:tcPr>
          <w:p>
            <w:pPr>
              <w:pStyle w:val="null3"/>
            </w:pPr>
            <w:r>
              <w:rPr/>
              <w:t>7、采购人需要紧急提取个别人员体检报告的，1个工作日内提供。</w:t>
            </w:r>
          </w:p>
        </w:tc>
      </w:tr>
      <w:tr>
        <w:tc>
          <w:tcPr>
            <w:tcW w:type="dxa" w:w="2076"/>
          </w:tcPr>
          <w:p/>
        </w:tc>
        <w:tc>
          <w:tcPr>
            <w:tcW w:type="dxa" w:w="415"/>
          </w:tcPr>
          <w:p>
            <w:pPr>
              <w:pStyle w:val="null3"/>
            </w:pPr>
            <w:r>
              <w:rPr/>
              <w:t>18</w:t>
            </w:r>
          </w:p>
        </w:tc>
        <w:tc>
          <w:tcPr>
            <w:tcW w:type="dxa" w:w="5814"/>
          </w:tcPr>
          <w:p>
            <w:pPr>
              <w:pStyle w:val="null3"/>
            </w:pPr>
            <w:r>
              <w:rPr/>
              <w:t>8、中标供应商应对体检结果负责，每一份体检结果必须单独封装；未征得采购人的同意，中标供应商不得将体检结果告知第三人。</w:t>
            </w:r>
          </w:p>
        </w:tc>
      </w:tr>
      <w:tr>
        <w:tc>
          <w:tcPr>
            <w:tcW w:type="dxa" w:w="2076"/>
          </w:tcPr>
          <w:p/>
        </w:tc>
        <w:tc>
          <w:tcPr>
            <w:tcW w:type="dxa" w:w="415"/>
          </w:tcPr>
          <w:p>
            <w:pPr>
              <w:pStyle w:val="null3"/>
            </w:pPr>
            <w:r>
              <w:rPr/>
              <w:t>19</w:t>
            </w:r>
          </w:p>
        </w:tc>
        <w:tc>
          <w:tcPr>
            <w:tcW w:type="dxa" w:w="5814"/>
          </w:tcPr>
          <w:p>
            <w:pPr>
              <w:pStyle w:val="null3"/>
            </w:pPr>
            <w:r>
              <w:rPr/>
              <w:t>9、对体检过程中发生的事件能够进行及时有效的处理，须设立服务质量投诉电话和服务质量征求意见表，对有关问题应及时答复和采取相应的改进措施。</w:t>
            </w:r>
          </w:p>
        </w:tc>
      </w:tr>
      <w:tr>
        <w:tc>
          <w:tcPr>
            <w:tcW w:type="dxa" w:w="2076"/>
          </w:tcPr>
          <w:p/>
        </w:tc>
        <w:tc>
          <w:tcPr>
            <w:tcW w:type="dxa" w:w="415"/>
          </w:tcPr>
          <w:p>
            <w:pPr>
              <w:pStyle w:val="null3"/>
            </w:pPr>
            <w:r>
              <w:rPr/>
              <w:t>20</w:t>
            </w:r>
          </w:p>
        </w:tc>
        <w:tc>
          <w:tcPr>
            <w:tcW w:type="dxa" w:w="5814"/>
          </w:tcPr>
          <w:p>
            <w:pPr>
              <w:pStyle w:val="null3"/>
            </w:pPr>
            <w:r>
              <w:rPr/>
              <w:t>10、所有检查项目必须在投标人的体检中心内（或采购人指定地点）完成，体检中心范围内须有清晰准确的体检引导标志牌及体检导诊员。</w:t>
            </w:r>
          </w:p>
        </w:tc>
      </w:tr>
      <w:tr>
        <w:tc>
          <w:tcPr>
            <w:tcW w:type="dxa" w:w="2076"/>
          </w:tcPr>
          <w:p/>
        </w:tc>
        <w:tc>
          <w:tcPr>
            <w:tcW w:type="dxa" w:w="415"/>
          </w:tcPr>
          <w:p>
            <w:pPr>
              <w:pStyle w:val="null3"/>
            </w:pPr>
            <w:r>
              <w:rPr/>
              <w:t>21</w:t>
            </w:r>
          </w:p>
        </w:tc>
        <w:tc>
          <w:tcPr>
            <w:tcW w:type="dxa" w:w="5814"/>
          </w:tcPr>
          <w:p>
            <w:pPr>
              <w:pStyle w:val="null3"/>
            </w:pPr>
            <w:r>
              <w:rPr/>
              <w:t>11、体检过程中，发现疑似恶性肿瘤、胸痛、心脑血管病高危状态、传染病（如结核病）等严重问题，不须等待发放体检报告，及时电话告知采购人的体检项目负责人，并提供相关的医疗协助，开放院内转诊渠道，优先提供高水平医疗就诊服务。</w:t>
            </w:r>
          </w:p>
        </w:tc>
      </w:tr>
      <w:tr>
        <w:tc>
          <w:tcPr>
            <w:tcW w:type="dxa" w:w="2076"/>
          </w:tcPr>
          <w:p/>
        </w:tc>
        <w:tc>
          <w:tcPr>
            <w:tcW w:type="dxa" w:w="415"/>
          </w:tcPr>
          <w:p>
            <w:pPr>
              <w:pStyle w:val="null3"/>
            </w:pPr>
            <w:r>
              <w:rPr/>
              <w:t>22</w:t>
            </w:r>
          </w:p>
        </w:tc>
        <w:tc>
          <w:tcPr>
            <w:tcW w:type="dxa" w:w="5814"/>
          </w:tcPr>
          <w:p>
            <w:pPr>
              <w:pStyle w:val="null3"/>
            </w:pPr>
            <w:r>
              <w:rPr/>
              <w:t>12、能为体检单位建立长期电子体检健康档案，确保有近2年体检报告连续性比照数据，对历年体检情况进行对比，实现长效的健康管理。</w:t>
            </w:r>
          </w:p>
        </w:tc>
      </w:tr>
      <w:tr>
        <w:tc>
          <w:tcPr>
            <w:tcW w:type="dxa" w:w="2076"/>
          </w:tcPr>
          <w:p/>
        </w:tc>
        <w:tc>
          <w:tcPr>
            <w:tcW w:type="dxa" w:w="415"/>
          </w:tcPr>
          <w:p>
            <w:pPr>
              <w:pStyle w:val="null3"/>
            </w:pPr>
            <w:r>
              <w:rPr/>
              <w:t>23</w:t>
            </w:r>
          </w:p>
        </w:tc>
        <w:tc>
          <w:tcPr>
            <w:tcW w:type="dxa" w:w="5814"/>
          </w:tcPr>
          <w:p>
            <w:pPr>
              <w:pStyle w:val="null3"/>
            </w:pPr>
            <w:r>
              <w:rPr/>
              <w:t>13、中标供应商负责做好体检登记和体检资料的制作和发放（如体检表、体检须知等），采购人因各种原因漏报体检人员，中标供应商应及时与采购人联系确定，并予即时补办。前台登记不得随意要求采购人体检人员增加项目。</w:t>
            </w:r>
          </w:p>
        </w:tc>
      </w:tr>
      <w:tr>
        <w:tc>
          <w:tcPr>
            <w:tcW w:type="dxa" w:w="2076"/>
          </w:tcPr>
          <w:p/>
        </w:tc>
        <w:tc>
          <w:tcPr>
            <w:tcW w:type="dxa" w:w="415"/>
          </w:tcPr>
          <w:p>
            <w:pPr>
              <w:pStyle w:val="null3"/>
            </w:pPr>
            <w:r>
              <w:rPr/>
              <w:t>24</w:t>
            </w:r>
          </w:p>
        </w:tc>
        <w:tc>
          <w:tcPr>
            <w:tcW w:type="dxa" w:w="5814"/>
          </w:tcPr>
          <w:p>
            <w:pPr>
              <w:pStyle w:val="null3"/>
            </w:pPr>
            <w:r>
              <w:rPr/>
              <w:t>14、中标供应商在服务期间由于自身责任造成采购人的一切损失，由中标供应商负责赔偿。</w:t>
            </w:r>
          </w:p>
        </w:tc>
      </w:tr>
      <w:tr>
        <w:tc>
          <w:tcPr>
            <w:tcW w:type="dxa" w:w="2076"/>
          </w:tcPr>
          <w:p/>
        </w:tc>
        <w:tc>
          <w:tcPr>
            <w:tcW w:type="dxa" w:w="415"/>
          </w:tcPr>
          <w:p>
            <w:pPr>
              <w:pStyle w:val="null3"/>
            </w:pPr>
            <w:r>
              <w:rPr/>
              <w:t>25</w:t>
            </w:r>
          </w:p>
        </w:tc>
        <w:tc>
          <w:tcPr>
            <w:tcW w:type="dxa" w:w="5814"/>
          </w:tcPr>
          <w:p>
            <w:pPr>
              <w:pStyle w:val="null3"/>
            </w:pPr>
            <w:r>
              <w:rPr/>
              <w:t>15、中标供应商未按服务项目要求完成或完成不彻底，须按要求重新安排体检，且采购人有权减扣合同付款金额直至终止合约，由此造成的一切后果由中标供应商承担。</w:t>
            </w:r>
          </w:p>
        </w:tc>
      </w:tr>
      <w:tr>
        <w:tc>
          <w:tcPr>
            <w:tcW w:type="dxa" w:w="2076"/>
          </w:tcPr>
          <w:p/>
        </w:tc>
        <w:tc>
          <w:tcPr>
            <w:tcW w:type="dxa" w:w="415"/>
          </w:tcPr>
          <w:p>
            <w:pPr>
              <w:pStyle w:val="null3"/>
            </w:pPr>
            <w:r>
              <w:rPr/>
              <w:t>26</w:t>
            </w:r>
          </w:p>
        </w:tc>
        <w:tc>
          <w:tcPr>
            <w:tcW w:type="dxa" w:w="5814"/>
          </w:tcPr>
          <w:p>
            <w:pPr>
              <w:pStyle w:val="null3"/>
            </w:pPr>
            <w:r>
              <w:rPr/>
              <w:t>16、体检方案要求：根据采购需求，投标人应提供体检方案（包括但不限于体检时间安排、体检报告、体检程序管理、操作方式及步骤等），方案要求全面完整、简明易懂、方便快捷、有序高效。</w:t>
            </w:r>
          </w:p>
        </w:tc>
      </w:tr>
      <w:tr>
        <w:tc>
          <w:tcPr>
            <w:tcW w:type="dxa" w:w="2076"/>
          </w:tcPr>
          <w:p/>
        </w:tc>
        <w:tc>
          <w:tcPr>
            <w:tcW w:type="dxa" w:w="415"/>
          </w:tcPr>
          <w:p>
            <w:pPr>
              <w:pStyle w:val="null3"/>
            </w:pPr>
            <w:r>
              <w:rPr/>
              <w:t>27</w:t>
            </w:r>
          </w:p>
        </w:tc>
        <w:tc>
          <w:tcPr>
            <w:tcW w:type="dxa" w:w="5814"/>
          </w:tcPr>
          <w:p>
            <w:pPr>
              <w:pStyle w:val="null3"/>
            </w:pPr>
            <w:r>
              <w:rPr/>
              <w:t>17、健康档案管理要求：健康档案管理能实现信息化，检后服务方案全面、完善，具备合理性，能够建立个人独立的健康档案（含纸质和电子版）。</w:t>
            </w:r>
          </w:p>
        </w:tc>
      </w:tr>
      <w:tr>
        <w:tc>
          <w:tcPr>
            <w:tcW w:type="dxa" w:w="2076"/>
          </w:tcPr>
          <w:p/>
        </w:tc>
        <w:tc>
          <w:tcPr>
            <w:tcW w:type="dxa" w:w="415"/>
          </w:tcPr>
          <w:p>
            <w:pPr>
              <w:pStyle w:val="null3"/>
            </w:pPr>
            <w:r>
              <w:rPr/>
              <w:t>28</w:t>
            </w:r>
          </w:p>
        </w:tc>
        <w:tc>
          <w:tcPr>
            <w:tcW w:type="dxa" w:w="5814"/>
          </w:tcPr>
          <w:p>
            <w:pPr>
              <w:pStyle w:val="null3"/>
            </w:pPr>
            <w:r>
              <w:rPr/>
              <w:t>18、质量保证方案要求：根据采购需求，投标人应提供质量保证方案（体检服务各项质量标准的承诺及目标），包括但不限于防疫措施、院感方案、应急情况处置、指引工作安排、早餐发放标准及安排。方案要求服务质量控制与保障措施完整详实、合理、具备可行性。</w:t>
            </w:r>
          </w:p>
        </w:tc>
      </w:tr>
      <w:tr>
        <w:tc>
          <w:tcPr>
            <w:tcW w:type="dxa" w:w="2076"/>
          </w:tcPr>
          <w:p/>
        </w:tc>
        <w:tc>
          <w:tcPr>
            <w:tcW w:type="dxa" w:w="415"/>
          </w:tcPr>
          <w:p>
            <w:pPr>
              <w:pStyle w:val="null3"/>
            </w:pPr>
            <w:r>
              <w:rPr/>
              <w:t>29</w:t>
            </w:r>
          </w:p>
        </w:tc>
        <w:tc>
          <w:tcPr>
            <w:tcW w:type="dxa" w:w="5814"/>
          </w:tcPr>
          <w:p>
            <w:pPr>
              <w:pStyle w:val="null3"/>
            </w:pPr>
            <w:r>
              <w:rPr/>
              <w:t>19、配套服务措施及服务承诺要求：包括但不限于为采购人优先预约供应商医院相关科室专家号，方便就医等，措施及承诺要求详细具体，可行性、具备针对性。</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广东松山职业技术学院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代理服务费以预算金额作为计算基数，按国家发展计划委员会颁发的〔2002〕1980号文《招标代理服务收费管理暂行办法》及〔2011〕534号文《国家发改委关于降低部分建设项目收费标准规范收费行为等有关问题的通知》的服务类有关规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020-37860711/37860715 （工作日接收时间：8：30-17：00）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松山职业技术学院2025-2026年度教职工体检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采购包1（广东松山职业技术学院2025-2026年度教职工体检服务）：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采购包1（广东松山职业技术学院2025-2026年度教职工体检服务）：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提供投标截止日前6个月内任意1个月依法缴纳税收和社会保障资金的相关材料或提供书面承诺（格式自拟）。如依法免税或不需要缴纳社会保障资金的，提供相应证明材料或提供书面承诺（格式自拟）。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提供2023（或2024）年度财务状况报告或基本开户行出具的资信证明或提供书面承诺（格式自拟）。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填报设备及专业技术情况表（格式自拟）或提供书面承诺（格式自拟）。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 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供应商须依法取得《医疗机构执业许可证》，（投标时须提供有效证书并加盖投标人公章）（如国家另有规定，则适用其规定）。</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投标人只允许为独立法人，不接受联合投标体投标。</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已领购本次采购文件。(具体方式详见本项目公告)</w:t>
            </w:r>
          </w:p>
        </w:tc>
      </w:tr>
      <w:tr>
        <w:tc>
          <w:tcPr>
            <w:tcW w:type="dxa" w:w="890"/>
          </w:tcPr>
          <w:p>
            <w:pPr>
              <w:pStyle w:val="null3"/>
            </w:pPr>
            <w:r>
              <w:rPr/>
              <w:t>11</w:t>
            </w:r>
          </w:p>
        </w:tc>
        <w:tc>
          <w:tcPr>
            <w:tcW w:type="dxa" w:w="3178"/>
          </w:tcPr>
          <w:p>
            <w:pPr>
              <w:pStyle w:val="null3"/>
            </w:pPr>
            <w:r>
              <w:rPr/>
              <w:t>本项目为非专门面向中小企业采购；</w:t>
            </w:r>
          </w:p>
        </w:tc>
        <w:tc>
          <w:tcPr>
            <w:tcW w:type="dxa" w:w="4238"/>
          </w:tcPr>
          <w:p>
            <w:pPr>
              <w:pStyle w:val="null3"/>
            </w:pPr>
            <w:r>
              <w:rPr/>
              <w:t>本项目为非专门面向中小企业采购；《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等。</w:t>
            </w:r>
          </w:p>
        </w:tc>
      </w:tr>
    </w:tbl>
    <w:p>
      <w:pPr>
        <w:pStyle w:val="null3"/>
        <w:ind w:firstLine="480"/>
      </w:pPr>
      <w:r>
        <w:rPr/>
        <w:t>表二符合性审查表：</w:t>
      </w:r>
    </w:p>
    <w:p>
      <w:pPr>
        <w:pStyle w:val="null3"/>
      </w:pPr>
      <w:r>
        <w:rPr/>
        <w:t>采购包1（广东松山职业技术学院2025-2026年度教职工体检服务）：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2</w:t>
            </w:r>
          </w:p>
        </w:tc>
        <w:tc>
          <w:tcPr>
            <w:tcW w:type="dxa" w:w="3178"/>
          </w:tcPr>
          <w:p>
            <w:pPr>
              <w:pStyle w:val="null3"/>
            </w:pPr>
            <w:r>
              <w:rPr/>
              <w:t>投标保证金</w:t>
            </w:r>
          </w:p>
        </w:tc>
        <w:tc>
          <w:tcPr>
            <w:tcW w:type="dxa" w:w="4238"/>
          </w:tcPr>
          <w:p>
            <w:pPr>
              <w:pStyle w:val="null3"/>
            </w:pPr>
            <w:r>
              <w:rPr/>
              <w:t>已按招标文件要求足额提交投标保证金（如未设置保证金要求则无需缴纳）。</w:t>
            </w:r>
          </w:p>
        </w:tc>
      </w:tr>
      <w:tr>
        <w:tc>
          <w:tcPr>
            <w:tcW w:type="dxa" w:w="890"/>
          </w:tcPr>
          <w:p>
            <w:pPr>
              <w:pStyle w:val="null3"/>
            </w:pPr>
            <w:r>
              <w:rPr/>
              <w:t>3</w:t>
            </w:r>
          </w:p>
        </w:tc>
        <w:tc>
          <w:tcPr>
            <w:tcW w:type="dxa" w:w="3178"/>
          </w:tcPr>
          <w:p>
            <w:pPr>
              <w:pStyle w:val="null3"/>
            </w:pPr>
            <w:r>
              <w:rPr/>
              <w:t>签署和盖章</w:t>
            </w:r>
          </w:p>
        </w:tc>
        <w:tc>
          <w:tcPr>
            <w:tcW w:type="dxa" w:w="4238"/>
          </w:tcPr>
          <w:p>
            <w:pPr>
              <w:pStyle w:val="null3"/>
            </w:pPr>
            <w:r>
              <w:rPr/>
              <w:t>投标文件符合招标文件规定的签署和盖章要求。</w:t>
            </w:r>
          </w:p>
        </w:tc>
      </w:tr>
      <w:tr>
        <w:tc>
          <w:tcPr>
            <w:tcW w:type="dxa" w:w="890"/>
          </w:tcPr>
          <w:p>
            <w:pPr>
              <w:pStyle w:val="null3"/>
            </w:pPr>
            <w:r>
              <w:rPr/>
              <w:t>4</w:t>
            </w:r>
          </w:p>
        </w:tc>
        <w:tc>
          <w:tcPr>
            <w:tcW w:type="dxa" w:w="3178"/>
          </w:tcPr>
          <w:p>
            <w:pPr>
              <w:pStyle w:val="null3"/>
            </w:pPr>
            <w:r>
              <w:rPr/>
              <w:t>实质性要求</w:t>
            </w:r>
          </w:p>
        </w:tc>
        <w:tc>
          <w:tcPr>
            <w:tcW w:type="dxa" w:w="4238"/>
          </w:tcPr>
          <w:p>
            <w:pPr>
              <w:pStyle w:val="null3"/>
            </w:pPr>
            <w:r>
              <w:rPr/>
              <w:t>完全满足招标文件中带★条款的要求。</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投标报价是固定价且是唯一的，未超过本项目预算金额。</w:t>
            </w:r>
          </w:p>
        </w:tc>
      </w:tr>
      <w:tr>
        <w:tc>
          <w:tcPr>
            <w:tcW w:type="dxa" w:w="890"/>
          </w:tcPr>
          <w:p>
            <w:pPr>
              <w:pStyle w:val="null3"/>
            </w:pPr>
            <w:r>
              <w:rPr/>
              <w:t>6</w:t>
            </w:r>
          </w:p>
        </w:tc>
        <w:tc>
          <w:tcPr>
            <w:tcW w:type="dxa" w:w="3178"/>
          </w:tcPr>
          <w:p>
            <w:pPr>
              <w:pStyle w:val="null3"/>
            </w:pPr>
            <w:r>
              <w:rPr/>
              <w:t>投标报价合理性</w:t>
            </w:r>
          </w:p>
        </w:tc>
        <w:tc>
          <w:tcPr>
            <w:tcW w:type="dxa" w:w="4238"/>
          </w:tcPr>
          <w:p>
            <w:pPr>
              <w:pStyle w:val="null3"/>
            </w:pPr>
            <w:r>
              <w:rPr/>
              <w:t>评标委员会认为投标人的报价明显低于其他通过符合性审查投标人的报价，有可能影响产品质量或者不能诚信履约的，投标人能在规定时间内应评标委员会要求证明其报价合理性。</w:t>
            </w:r>
          </w:p>
        </w:tc>
      </w:tr>
      <w:tr>
        <w:tc>
          <w:tcPr>
            <w:tcW w:type="dxa" w:w="890"/>
          </w:tcPr>
          <w:p>
            <w:pPr>
              <w:pStyle w:val="null3"/>
            </w:pPr>
            <w:r>
              <w:rPr/>
              <w:t>7</w:t>
            </w:r>
          </w:p>
        </w:tc>
        <w:tc>
          <w:tcPr>
            <w:tcW w:type="dxa" w:w="3178"/>
          </w:tcPr>
          <w:p>
            <w:pPr>
              <w:pStyle w:val="null3"/>
            </w:pPr>
            <w:r>
              <w:rPr/>
              <w:t>其他</w:t>
            </w:r>
          </w:p>
        </w:tc>
        <w:tc>
          <w:tcPr>
            <w:tcW w:type="dxa" w:w="4238"/>
          </w:tcPr>
          <w:p>
            <w:pPr>
              <w:pStyle w:val="null3"/>
            </w:pPr>
            <w:r>
              <w:rPr/>
              <w:t>投标文件实质性响应招标文件要求，且无经评委认定为无效标的。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采购包1(广东松山职业技术学院2025-2026年度教职工体检服务):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投入本项目的团队人员专业技术能力情况 (15.0分)</w:t>
            </w:r>
          </w:p>
        </w:tc>
        <w:tc>
          <w:tcPr>
            <w:tcW w:type="dxa" w:w="5076"/>
          </w:tcPr>
          <w:p>
            <w:pPr>
              <w:pStyle w:val="null3"/>
              <w:jc w:val="left"/>
            </w:pPr>
            <w:r>
              <w:rPr/>
              <w:t>1、拟投入本项目的团队人员中，每提供一名具有中级专业技术职称证书的人员（包括主治级别或主管级别技术职称），得1.5分，本小项最高得9分。 2、拟投入本项目的团队人员中，每提供一名健康管理师，或具有肿瘤（或心血管）专业高级职称的人员（包括副主任级别或主任级别技术职称），或具有妇科专业高级职称的人员（包括副主任级别或主任级别技术职称），得2分，本小项最高得6分。 注：本项合计最高得15分，投标人需同时提供有关团队人员职称证书复印件以及投标人单位为相关人员购买近三个月社会保险的记录（或退休返聘证书），未按要求提供的不得分，以上人员不重复计分。</w:t>
            </w:r>
          </w:p>
        </w:tc>
      </w:tr>
      <w:tr>
        <w:tc>
          <w:tcPr>
            <w:tcW w:type="dxa" w:w="922"/>
            <w:gridSpan w:val="2"/>
            <w:vMerge/>
          </w:tcPr>
          <w:p/>
        </w:tc>
        <w:tc>
          <w:tcPr>
            <w:tcW w:type="dxa" w:w="2307"/>
          </w:tcPr>
          <w:p>
            <w:pPr>
              <w:pStyle w:val="null3"/>
              <w:jc w:val="left"/>
            </w:pPr>
            <w:r>
              <w:rPr/>
              <w:t>体检方案运作流程1 (10.0分)</w:t>
            </w:r>
          </w:p>
        </w:tc>
        <w:tc>
          <w:tcPr>
            <w:tcW w:type="dxa" w:w="5076"/>
          </w:tcPr>
          <w:p>
            <w:pPr>
              <w:pStyle w:val="null3"/>
              <w:jc w:val="left"/>
            </w:pPr>
            <w:r>
              <w:rPr/>
              <w:t>根据采购需求“体检方案要求”对投标人所提供的体检方案进行综合评审。 1、体检方案完全满足且优于采购需求的得10分； 2、体检方案完全满足采购需求的得7分； 3、体检方案不完全满足采购需求的得3分； 4、其他情况不得分。</w:t>
            </w:r>
          </w:p>
        </w:tc>
      </w:tr>
      <w:tr>
        <w:tc>
          <w:tcPr>
            <w:tcW w:type="dxa" w:w="922"/>
            <w:gridSpan w:val="2"/>
            <w:vMerge/>
          </w:tcPr>
          <w:p/>
        </w:tc>
        <w:tc>
          <w:tcPr>
            <w:tcW w:type="dxa" w:w="2307"/>
          </w:tcPr>
          <w:p>
            <w:pPr>
              <w:pStyle w:val="null3"/>
              <w:jc w:val="left"/>
            </w:pPr>
            <w:r>
              <w:rPr/>
              <w:t>体检方案运作流程2 (4.0分)</w:t>
            </w:r>
          </w:p>
        </w:tc>
        <w:tc>
          <w:tcPr>
            <w:tcW w:type="dxa" w:w="5076"/>
          </w:tcPr>
          <w:p>
            <w:pPr>
              <w:pStyle w:val="null3"/>
              <w:jc w:val="left"/>
            </w:pPr>
            <w:r>
              <w:rPr/>
              <w:t>单日（上午）体检能承接不少于150人次，得4分； 单日（上午）体检能承接100≤人次＜150，得3分； 单日（上午）体检能承接50≤人次＜100，得2分； 单日（上午）承接人次＜50的，不得分。 【注：须提供体检服务点的场地有关证明或房屋租赁合同及承诺函作为证明材料,无提供任何一项都不得分】</w:t>
            </w:r>
          </w:p>
        </w:tc>
      </w:tr>
      <w:tr>
        <w:tc>
          <w:tcPr>
            <w:tcW w:type="dxa" w:w="922"/>
            <w:gridSpan w:val="2"/>
            <w:vMerge/>
          </w:tcPr>
          <w:p/>
        </w:tc>
        <w:tc>
          <w:tcPr>
            <w:tcW w:type="dxa" w:w="2307"/>
          </w:tcPr>
          <w:p>
            <w:pPr>
              <w:pStyle w:val="null3"/>
              <w:jc w:val="left"/>
            </w:pPr>
            <w:r>
              <w:rPr/>
              <w:t>体检方案运作流程3 (2.0分)</w:t>
            </w:r>
          </w:p>
        </w:tc>
        <w:tc>
          <w:tcPr>
            <w:tcW w:type="dxa" w:w="5076"/>
          </w:tcPr>
          <w:p>
            <w:pPr>
              <w:pStyle w:val="null3"/>
              <w:jc w:val="left"/>
            </w:pPr>
            <w:r>
              <w:rPr/>
              <w:t>投标人能在10个工作日内发放体检报告的，得2分； 15个工作日内发放体检报告的，得1分； 超过15个工作日不得分。 【注：需提供承诺函并加盖投标人公章】</w:t>
            </w:r>
          </w:p>
        </w:tc>
      </w:tr>
      <w:tr>
        <w:tc>
          <w:tcPr>
            <w:tcW w:type="dxa" w:w="922"/>
            <w:gridSpan w:val="2"/>
            <w:vMerge/>
          </w:tcPr>
          <w:p/>
        </w:tc>
        <w:tc>
          <w:tcPr>
            <w:tcW w:type="dxa" w:w="2307"/>
          </w:tcPr>
          <w:p>
            <w:pPr>
              <w:pStyle w:val="null3"/>
              <w:jc w:val="left"/>
            </w:pPr>
            <w:r>
              <w:rPr/>
              <w:t>拟投入本项目设备的情况 (8.0分)</w:t>
            </w:r>
          </w:p>
        </w:tc>
        <w:tc>
          <w:tcPr>
            <w:tcW w:type="dxa" w:w="5076"/>
          </w:tcPr>
          <w:p>
            <w:pPr>
              <w:pStyle w:val="null3"/>
              <w:jc w:val="left"/>
            </w:pPr>
            <w:r>
              <w:rPr/>
              <w:t>拟投入体检的仪器设备：具有核磁共振仪（MR）1.5T及以上、血管造影系统（DSA）、螺旋CT 128排及以上、双源CT、动脉硬化检测仪、全自动生化仪、数字化X线胸片摄影系统（DR）、彩色多普勒超声诊断仪、心电图仪、骨密度仪的，每提供一样得1分，本小项最高得8分。注：投标人须同时提供①加盖投标人公章的设备购买合同或设备购买发票复印件（发票信息需清晰，且购买方或发票抬头为投标人名称）、或提供租赁合同复印件（租赁期须覆盖本项目合同履行期限），且租赁方抬头为投标人名称）；②现场设备照片作为得分依据，未提供的不得分。</w:t>
            </w:r>
          </w:p>
        </w:tc>
      </w:tr>
      <w:tr>
        <w:tc>
          <w:tcPr>
            <w:tcW w:type="dxa" w:w="922"/>
            <w:gridSpan w:val="2"/>
            <w:vMerge/>
          </w:tcPr>
          <w:p/>
        </w:tc>
        <w:tc>
          <w:tcPr>
            <w:tcW w:type="dxa" w:w="2307"/>
          </w:tcPr>
          <w:p>
            <w:pPr>
              <w:pStyle w:val="null3"/>
              <w:jc w:val="left"/>
            </w:pPr>
            <w:r>
              <w:rPr/>
              <w:t>健康档案管理 (2.0分)</w:t>
            </w:r>
          </w:p>
        </w:tc>
        <w:tc>
          <w:tcPr>
            <w:tcW w:type="dxa" w:w="5076"/>
          </w:tcPr>
          <w:p>
            <w:pPr>
              <w:pStyle w:val="null3"/>
              <w:jc w:val="left"/>
            </w:pPr>
            <w:r>
              <w:rPr/>
              <w:t>根据采购需求“健康档案管理要求”对投标人所提供的健康档案管理进行综合评审。 1、健康档案管理完全满足且优于采购需求的得2分； 2、健康档案管理完全满足采购需求的得1分； 3、其他情况不得分。</w:t>
            </w:r>
          </w:p>
        </w:tc>
      </w:tr>
      <w:tr>
        <w:tc>
          <w:tcPr>
            <w:tcW w:type="dxa" w:w="922"/>
            <w:gridSpan w:val="2"/>
            <w:vMerge/>
          </w:tcPr>
          <w:p/>
        </w:tc>
        <w:tc>
          <w:tcPr>
            <w:tcW w:type="dxa" w:w="2307"/>
          </w:tcPr>
          <w:p>
            <w:pPr>
              <w:pStyle w:val="null3"/>
              <w:jc w:val="left"/>
            </w:pPr>
            <w:r>
              <w:rPr/>
              <w:t>应急服务措施 (2.0分)</w:t>
            </w:r>
          </w:p>
        </w:tc>
        <w:tc>
          <w:tcPr>
            <w:tcW w:type="dxa" w:w="5076"/>
          </w:tcPr>
          <w:p>
            <w:pPr>
              <w:pStyle w:val="null3"/>
              <w:jc w:val="left"/>
            </w:pPr>
            <w:r>
              <w:rPr/>
              <w:t>响应供应商对体检过程发生的事件具备及时有效的处理能力，体检过程中如出现突发紧急情况，如晕针、晕血或因空腹引起的低血糖等等原因诱发其它危及生命的急症时，投标供应商须具备相应的急救设施和处置技能，可确保在最短时间内实施救治。 1.能提供具体、合理应急救治方案，得2分； 2.不能提供具体、合理应急救治方案，不得分。 【注：投标供应商须在投标文件中针对上述评审因素进行明确的表述及提供相关的证明文件，未按要求进行明确表述及提供证明文件的不得分。】</w:t>
            </w:r>
          </w:p>
        </w:tc>
      </w:tr>
      <w:tr>
        <w:tc>
          <w:tcPr>
            <w:tcW w:type="dxa" w:w="922"/>
            <w:gridSpan w:val="2"/>
            <w:vMerge/>
          </w:tcPr>
          <w:p/>
        </w:tc>
        <w:tc>
          <w:tcPr>
            <w:tcW w:type="dxa" w:w="2307"/>
          </w:tcPr>
          <w:p>
            <w:pPr>
              <w:pStyle w:val="null3"/>
              <w:jc w:val="left"/>
            </w:pPr>
            <w:r>
              <w:rPr/>
              <w:t>质量保证方案 (4.0分)</w:t>
            </w:r>
          </w:p>
        </w:tc>
        <w:tc>
          <w:tcPr>
            <w:tcW w:type="dxa" w:w="5076"/>
          </w:tcPr>
          <w:p>
            <w:pPr>
              <w:pStyle w:val="null3"/>
              <w:jc w:val="left"/>
            </w:pPr>
            <w:r>
              <w:rPr/>
              <w:t>根据采购需求“质量保证方案要求”对投标人所提供的质量保证方案进行综合评审。 1.服务质量控制与保障措施完全满足且优于采购需求的得4分； 2.服务质量控制与保障措施完全满足采购需求的得2分； 3.服务质量控制与保障措施不满足采购需求的得0.4分； 4.其他情况不得分。</w:t>
            </w:r>
          </w:p>
        </w:tc>
      </w:tr>
      <w:tr>
        <w:tc>
          <w:tcPr>
            <w:tcW w:type="dxa" w:w="922"/>
            <w:gridSpan w:val="2"/>
            <w:vMerge/>
          </w:tcPr>
          <w:p/>
        </w:tc>
        <w:tc>
          <w:tcPr>
            <w:tcW w:type="dxa" w:w="2307"/>
          </w:tcPr>
          <w:p>
            <w:pPr>
              <w:pStyle w:val="null3"/>
              <w:jc w:val="left"/>
            </w:pPr>
            <w:r>
              <w:rPr/>
              <w:t>配套服务措施及服务承诺 (3.0分)</w:t>
            </w:r>
          </w:p>
        </w:tc>
        <w:tc>
          <w:tcPr>
            <w:tcW w:type="dxa" w:w="5076"/>
          </w:tcPr>
          <w:p>
            <w:pPr>
              <w:pStyle w:val="null3"/>
              <w:jc w:val="left"/>
            </w:pPr>
            <w:r>
              <w:rPr/>
              <w:t>根据采购需求“配套服务措施及服务承诺要求”对投标人所提供的配套服务措施及服务承诺进行综合评审。 1、措施及承诺完全满足且优于采购需求的得3分； 2、措施及承诺完全满足采购需求的得1分； 3、其他情况不得分。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投标人的检验室情况 (5.0分)</w:t>
            </w:r>
          </w:p>
        </w:tc>
        <w:tc>
          <w:tcPr>
            <w:tcW w:type="dxa" w:w="5076"/>
          </w:tcPr>
          <w:p>
            <w:pPr>
              <w:pStyle w:val="null3"/>
              <w:jc w:val="left"/>
            </w:pPr>
            <w:r>
              <w:rPr/>
              <w:t>等次分值选择：投标人的检验室每获得一项国家或省卫生健康机构临床检验中心认证检验项目的室间质评证书得1分，按证书数量累计统计，最高得5分。 注：1）如为自有检验室，须提供加盖供应商公章的室间质评证书复印件作为得分依据，未提供的不得分。2）如为租赁检验室，须同时提供①租赁合同复印件（租赁期须覆盖本项目合同履行期限）、②该检验室室间质评证书复印件作为得分依据，未提供的不得分。</w:t>
            </w:r>
          </w:p>
        </w:tc>
      </w:tr>
      <w:tr>
        <w:tc>
          <w:tcPr>
            <w:tcW w:type="dxa" w:w="922"/>
            <w:gridSpan w:val="2"/>
            <w:vMerge/>
          </w:tcPr>
          <w:p/>
        </w:tc>
        <w:tc>
          <w:tcPr>
            <w:tcW w:type="dxa" w:w="2307"/>
          </w:tcPr>
          <w:p>
            <w:pPr>
              <w:pStyle w:val="null3"/>
              <w:jc w:val="left"/>
            </w:pPr>
            <w:r>
              <w:rPr/>
              <w:t>体检中心地理位置、整体环境 (10.0分)</w:t>
            </w:r>
          </w:p>
        </w:tc>
        <w:tc>
          <w:tcPr>
            <w:tcW w:type="dxa" w:w="5076"/>
          </w:tcPr>
          <w:p>
            <w:pPr>
              <w:pStyle w:val="null3"/>
              <w:jc w:val="left"/>
            </w:pPr>
            <w:r>
              <w:rPr/>
              <w:t>根据各供应商的体检中心地理位置、整体环境进行评审： 体检中心场地宽阔、接待能力强、整体环境舒适、各功能室布局合理、交通方便（提供4小时以上免费停车票），完全满足且优于采购需求的得10分； 体检中心场地较宽阔、接待能力较强、整体环境较舒适、各功能室布局相对合理、交通相对方便（提供2小时内免费停车票），完全满足采购需求的得6分； 体检中心场地一般、接待能力一般、整体环境一般、各功能室布局一般、交通便利性（提供1小时内免费停车票）一般，部分满足采购需求的得2分； 其他情况不得分。 【注：提供体检中心的接待能力的证明，整体布局的平面图、不少于3张能体现整体环境的实景照片等相关证明资料】</w:t>
            </w:r>
          </w:p>
        </w:tc>
      </w:tr>
      <w:tr>
        <w:tc>
          <w:tcPr>
            <w:tcW w:type="dxa" w:w="922"/>
            <w:gridSpan w:val="2"/>
            <w:vMerge/>
          </w:tcPr>
          <w:p/>
        </w:tc>
        <w:tc>
          <w:tcPr>
            <w:tcW w:type="dxa" w:w="2307"/>
          </w:tcPr>
          <w:p>
            <w:pPr>
              <w:pStyle w:val="null3"/>
              <w:jc w:val="left"/>
            </w:pPr>
            <w:r>
              <w:rPr/>
              <w:t>同类业绩 (5.0分)</w:t>
            </w:r>
          </w:p>
        </w:tc>
        <w:tc>
          <w:tcPr>
            <w:tcW w:type="dxa" w:w="5076"/>
          </w:tcPr>
          <w:p>
            <w:pPr>
              <w:pStyle w:val="null3"/>
              <w:jc w:val="left"/>
            </w:pPr>
            <w:r>
              <w:rPr/>
              <w:t>供应商自2023年1月1日（以合同签订时间为准）以来承接过同类集体体检项目业绩的，供应商得到服务客户类似于“优”、“满意”或依照百分制评分得到90分以上服务评价的，每个业绩得1分，本项最高得5分。 【注：同一服务客户不重复计分。提供合同复印件（关键页包括甲乙双方法人名称、合同标的页面及签字盖章页）并加盖供应商公章，缺少任何一份资料，都作无效业绩】</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采购人可委托评标委员会按下列顺序比较确定中标人：(1)技术评分（由高到低）；（2）节能产品；（3）环保产品。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合同文本</w:t>
      </w:r>
    </w:p>
    <w:p>
      <w:pPr>
        <w:pStyle w:val="null3"/>
        <w:jc w:val="both"/>
      </w:pPr>
      <w:r>
        <w:rPr>
          <w:sz w:val="21"/>
          <w:b/>
        </w:rPr>
        <w:t>甲</w:t>
      </w:r>
      <w:r>
        <w:rPr>
          <w:sz w:val="21"/>
          <w:b/>
        </w:rPr>
        <w:t xml:space="preserve">    </w:t>
      </w:r>
      <w:r>
        <w:rPr>
          <w:sz w:val="21"/>
          <w:b/>
        </w:rPr>
        <w:t>方：</w:t>
      </w:r>
      <w:r>
        <w:rPr>
          <w:sz w:val="21"/>
          <w:b/>
        </w:rPr>
        <w:t xml:space="preserve">                 </w:t>
      </w:r>
    </w:p>
    <w:p>
      <w:pPr>
        <w:pStyle w:val="null3"/>
        <w:jc w:val="both"/>
      </w:pPr>
      <w:r>
        <w:rPr>
          <w:sz w:val="21"/>
          <w:b/>
        </w:rPr>
        <w:t>电</w:t>
      </w:r>
      <w:r>
        <w:rPr>
          <w:sz w:val="21"/>
          <w:b/>
        </w:rPr>
        <w:t xml:space="preserve">    </w:t>
      </w:r>
      <w:r>
        <w:rPr>
          <w:sz w:val="21"/>
          <w:b/>
        </w:rPr>
        <w:t>话：</w:t>
      </w:r>
      <w:r>
        <w:rPr>
          <w:sz w:val="21"/>
          <w:b/>
        </w:rPr>
        <w:t xml:space="preserve">              </w:t>
      </w:r>
      <w:r>
        <w:rPr>
          <w:sz w:val="21"/>
          <w:b/>
        </w:rPr>
        <w:t>传</w:t>
      </w:r>
      <w:r>
        <w:rPr>
          <w:sz w:val="21"/>
          <w:b/>
        </w:rPr>
        <w:t xml:space="preserve">  </w:t>
      </w:r>
      <w:r>
        <w:rPr>
          <w:sz w:val="21"/>
          <w:b/>
        </w:rPr>
        <w:t>真：</w:t>
      </w:r>
      <w:r>
        <w:rPr>
          <w:sz w:val="21"/>
          <w:b/>
        </w:rPr>
        <w:t xml:space="preserve">           </w:t>
      </w:r>
      <w:r>
        <w:rPr>
          <w:sz w:val="21"/>
          <w:b/>
        </w:rPr>
        <w:t>地</w:t>
      </w:r>
      <w:r>
        <w:rPr>
          <w:sz w:val="21"/>
          <w:b/>
        </w:rPr>
        <w:t xml:space="preserve">  </w:t>
      </w:r>
      <w:r>
        <w:rPr>
          <w:sz w:val="21"/>
          <w:b/>
        </w:rPr>
        <w:t>址：</w:t>
      </w:r>
    </w:p>
    <w:p>
      <w:pPr>
        <w:pStyle w:val="null3"/>
        <w:jc w:val="both"/>
      </w:pPr>
      <w:r>
        <w:rPr>
          <w:sz w:val="21"/>
          <w:b/>
        </w:rPr>
        <w:t>乙</w:t>
      </w:r>
      <w:r>
        <w:rPr>
          <w:sz w:val="21"/>
          <w:b/>
        </w:rPr>
        <w:t xml:space="preserve">    </w:t>
      </w:r>
      <w:r>
        <w:rPr>
          <w:sz w:val="21"/>
          <w:b/>
        </w:rPr>
        <w:t>方：</w:t>
      </w:r>
      <w:r>
        <w:rPr>
          <w:sz w:val="21"/>
          <w:b/>
        </w:rPr>
        <w:t xml:space="preserve">                  </w:t>
      </w:r>
      <w:r>
        <w:br/>
      </w:r>
      <w:r>
        <w:rPr>
          <w:sz w:val="21"/>
          <w:b/>
        </w:rPr>
        <w:t>电</w:t>
      </w:r>
      <w:r>
        <w:rPr>
          <w:sz w:val="21"/>
          <w:b/>
        </w:rPr>
        <w:t xml:space="preserve">    </w:t>
      </w:r>
      <w:r>
        <w:rPr>
          <w:sz w:val="21"/>
          <w:b/>
        </w:rPr>
        <w:t>话：</w:t>
      </w:r>
      <w:r>
        <w:rPr>
          <w:sz w:val="21"/>
          <w:b/>
        </w:rPr>
        <w:t xml:space="preserve">                </w:t>
      </w:r>
      <w:r>
        <w:rPr>
          <w:sz w:val="21"/>
          <w:b/>
        </w:rPr>
        <w:t>传</w:t>
      </w:r>
      <w:r>
        <w:rPr>
          <w:sz w:val="21"/>
          <w:b/>
        </w:rPr>
        <w:t xml:space="preserve">  </w:t>
      </w:r>
      <w:r>
        <w:rPr>
          <w:sz w:val="21"/>
          <w:b/>
        </w:rPr>
        <w:t>真：</w:t>
      </w:r>
      <w:r>
        <w:rPr>
          <w:sz w:val="21"/>
          <w:b/>
        </w:rPr>
        <w:t xml:space="preserve">           </w:t>
      </w:r>
      <w:r>
        <w:rPr>
          <w:sz w:val="21"/>
          <w:b/>
        </w:rPr>
        <w:t>地</w:t>
      </w:r>
      <w:r>
        <w:rPr>
          <w:sz w:val="21"/>
          <w:b/>
        </w:rPr>
        <w:t xml:space="preserve">  </w:t>
      </w:r>
      <w:r>
        <w:rPr>
          <w:sz w:val="21"/>
          <w:b/>
        </w:rPr>
        <w:t>址：</w:t>
      </w:r>
      <w:r>
        <w:rPr>
          <w:sz w:val="21"/>
          <w:b/>
        </w:rPr>
        <w:t xml:space="preserve">   </w:t>
      </w:r>
    </w:p>
    <w:p>
      <w:pPr>
        <w:pStyle w:val="null3"/>
        <w:jc w:val="both"/>
      </w:pPr>
      <w:r>
        <w:rPr>
          <w:sz w:val="21"/>
          <w:b/>
        </w:rPr>
        <w:t>项目名称：</w:t>
      </w:r>
      <w:r>
        <w:rPr>
          <w:sz w:val="21"/>
          <w:b/>
        </w:rPr>
        <w:t xml:space="preserve">                                   </w:t>
      </w:r>
      <w:r>
        <w:rPr>
          <w:sz w:val="21"/>
          <w:b/>
        </w:rPr>
        <w:t>采购编号：</w:t>
      </w:r>
      <w:r>
        <w:rPr>
          <w:sz w:val="21"/>
          <w:b/>
        </w:rPr>
        <w:t xml:space="preserve">  </w:t>
      </w:r>
    </w:p>
    <w:p>
      <w:pPr>
        <w:pStyle w:val="null3"/>
        <w:jc w:val="both"/>
      </w:pPr>
      <w:r>
        <w:rPr>
          <w:sz w:val="21"/>
          <w:b/>
        </w:rPr>
        <w:t>根据</w:t>
      </w:r>
      <w:r>
        <w:rPr>
          <w:sz w:val="21"/>
          <w:b/>
        </w:rPr>
        <w:t xml:space="preserve">               </w:t>
      </w:r>
      <w:r>
        <w:rPr>
          <w:sz w:val="21"/>
          <w:b/>
        </w:rPr>
        <w:t>项目的采购结果，按照《中华人民共和国政府采购法》、《中华人民共和国民法典》的规定，经双方协商，本着平等互利和诚实信用的原则，一致同意签订本合同如下。</w:t>
      </w:r>
    </w:p>
    <w:p>
      <w:pPr>
        <w:pStyle w:val="null3"/>
        <w:jc w:val="both"/>
      </w:pPr>
      <w:r>
        <w:rPr>
          <w:sz w:val="21"/>
          <w:b/>
        </w:rPr>
        <w:t>一、合同金额及体检套餐表（套餐内详细项目及价格见附件）</w:t>
      </w:r>
    </w:p>
    <w:p>
      <w:pPr>
        <w:pStyle w:val="null3"/>
        <w:jc w:val="both"/>
      </w:pPr>
      <w:r>
        <w:rPr>
          <w:sz w:val="21"/>
          <w:b/>
        </w:rPr>
        <w:t>合同金额为（大写）：</w:t>
      </w:r>
      <w:r>
        <w:rPr>
          <w:sz w:val="21"/>
          <w:b/>
        </w:rPr>
        <w:t>_________________元（￥_______________元）人民币。</w:t>
      </w:r>
    </w:p>
    <w:p>
      <w:pPr>
        <w:pStyle w:val="null3"/>
        <w:jc w:val="both"/>
      </w:pPr>
      <w:r>
        <w:rPr>
          <w:sz w:val="21"/>
          <w:b/>
        </w:rPr>
        <w:t>套餐价格</w:t>
      </w:r>
    </w:p>
    <w:tbl>
      <w:tblPr>
        <w:tblW w:w="0" w:type="auto"/>
        <w:tblBorders>
          <w:top w:val="none" w:color="000000" w:sz="4"/>
          <w:left w:val="none" w:color="000000" w:sz="4"/>
          <w:bottom w:val="none" w:color="000000" w:sz="4"/>
          <w:right w:val="none" w:color="000000" w:sz="4"/>
          <w:insideH w:val="none"/>
          <w:insideV w:val="none"/>
        </w:tblBorders>
      </w:tblPr>
      <w:tblGrid>
        <w:gridCol w:w="945"/>
        <w:gridCol w:w="4815"/>
        <w:gridCol w:w="2160"/>
      </w:tblGrid>
      <w:tr>
        <w:tc>
          <w:tcPr>
            <w:tcW w:type="dxa" w:w="945"/>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both"/>
            </w:pPr>
            <w:r>
              <w:rPr>
                <w:sz w:val="21"/>
                <w:b/>
              </w:rPr>
              <w:t>序号</w:t>
            </w:r>
          </w:p>
        </w:tc>
        <w:tc>
          <w:tcPr>
            <w:tcW w:type="dxa" w:w="4815"/>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both"/>
            </w:pPr>
            <w:r>
              <w:rPr>
                <w:sz w:val="21"/>
                <w:b/>
              </w:rPr>
              <w:t>套餐名称</w:t>
            </w:r>
          </w:p>
        </w:tc>
        <w:tc>
          <w:tcPr>
            <w:tcW w:type="dxa" w:w="2160"/>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both"/>
            </w:pPr>
            <w:r>
              <w:rPr>
                <w:sz w:val="21"/>
                <w:b/>
              </w:rPr>
              <w:t>套餐单价（元）</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1</w:t>
            </w:r>
          </w:p>
        </w:tc>
        <w:tc>
          <w:tcPr>
            <w:tcW w:type="dxa" w:w="4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套餐一：普通入职体检</w:t>
            </w:r>
          </w:p>
        </w:tc>
        <w:tc>
          <w:tcPr>
            <w:tcW w:type="dxa" w:w="2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（人</w:t>
            </w:r>
            <w:r>
              <w:rPr>
                <w:sz w:val="21"/>
                <w:b/>
              </w:rPr>
              <w:t>/年）</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2</w:t>
            </w:r>
          </w:p>
        </w:tc>
        <w:tc>
          <w:tcPr>
            <w:tcW w:type="dxa" w:w="4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套餐二：常规健康体检</w:t>
            </w:r>
          </w:p>
        </w:tc>
        <w:tc>
          <w:tcPr>
            <w:tcW w:type="dxa" w:w="2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（人</w:t>
            </w:r>
            <w:r>
              <w:rPr>
                <w:sz w:val="21"/>
                <w:b/>
              </w:rPr>
              <w:t>/年）</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3</w:t>
            </w:r>
          </w:p>
        </w:tc>
        <w:tc>
          <w:tcPr>
            <w:tcW w:type="dxa" w:w="4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套餐三：高级健康体检</w:t>
            </w:r>
          </w:p>
        </w:tc>
        <w:tc>
          <w:tcPr>
            <w:tcW w:type="dxa" w:w="2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（人</w:t>
            </w:r>
            <w:r>
              <w:rPr>
                <w:sz w:val="21"/>
                <w:b/>
              </w:rPr>
              <w:t>/年）</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4</w:t>
            </w:r>
          </w:p>
        </w:tc>
        <w:tc>
          <w:tcPr>
            <w:tcW w:type="dxa" w:w="4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套餐四：已婚妇科体检</w:t>
            </w:r>
          </w:p>
        </w:tc>
        <w:tc>
          <w:tcPr>
            <w:tcW w:type="dxa" w:w="2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（人</w:t>
            </w:r>
            <w:r>
              <w:rPr>
                <w:sz w:val="21"/>
                <w:b/>
              </w:rPr>
              <w:t>/年）</w:t>
            </w:r>
          </w:p>
        </w:tc>
      </w:tr>
    </w:tbl>
    <w:p>
      <w:pPr>
        <w:pStyle w:val="null3"/>
        <w:jc w:val="both"/>
      </w:pPr>
      <w:r>
        <w:rPr>
          <w:sz w:val="21"/>
          <w:b/>
        </w:rPr>
        <w:t>套餐单价包含乙方完成套餐内相应体检项目所需仪器、材料、检测、人工等全部费用（含税）。</w:t>
      </w:r>
    </w:p>
    <w:p>
      <w:pPr>
        <w:pStyle w:val="null3"/>
        <w:jc w:val="both"/>
      </w:pPr>
      <w:r>
        <w:rPr>
          <w:sz w:val="21"/>
          <w:b/>
        </w:rPr>
        <w:t>二、服务范围</w:t>
      </w:r>
    </w:p>
    <w:p>
      <w:pPr>
        <w:pStyle w:val="null3"/>
        <w:jc w:val="both"/>
      </w:pPr>
      <w:r>
        <w:rPr>
          <w:sz w:val="21"/>
          <w:b/>
        </w:rPr>
        <w:t>1)为甲方教职员工（含新入职及在韶离退休人员等）提供体检服务。</w:t>
      </w:r>
    </w:p>
    <w:p>
      <w:pPr>
        <w:pStyle w:val="null3"/>
        <w:jc w:val="both"/>
      </w:pPr>
      <w:r>
        <w:rPr>
          <w:sz w:val="21"/>
          <w:b/>
        </w:rPr>
        <w:t>2)甲方教职员工可根据本人实际，与体检服务单位商议，在相应套餐限额内适当调整体检项目。</w:t>
      </w:r>
    </w:p>
    <w:p>
      <w:pPr>
        <w:pStyle w:val="null3"/>
        <w:jc w:val="both"/>
      </w:pPr>
      <w:r>
        <w:rPr>
          <w:sz w:val="21"/>
          <w:b/>
        </w:rPr>
        <w:t>3)服务期间，甲方根据各套餐单报价以及实际参加各套餐的体检人数结算体检费用。</w:t>
      </w:r>
    </w:p>
    <w:p>
      <w:pPr>
        <w:pStyle w:val="null3"/>
        <w:jc w:val="both"/>
      </w:pPr>
      <w:r>
        <w:rPr>
          <w:sz w:val="21"/>
          <w:b/>
        </w:rPr>
        <w:t>4)甲方教职工及其家属自行增加其中的体检项目等，按本合同中有关项目乙方报价享受服务，但超过限定额度部分费用不包含在本合同中。</w:t>
      </w:r>
    </w:p>
    <w:p>
      <w:pPr>
        <w:pStyle w:val="null3"/>
        <w:jc w:val="both"/>
      </w:pPr>
      <w:r>
        <w:rPr>
          <w:sz w:val="21"/>
          <w:b/>
        </w:rPr>
        <w:t>三、服务要求</w:t>
      </w:r>
    </w:p>
    <w:p>
      <w:pPr>
        <w:pStyle w:val="null3"/>
        <w:jc w:val="both"/>
      </w:pPr>
      <w:r>
        <w:rPr>
          <w:sz w:val="21"/>
          <w:b/>
        </w:rPr>
        <w:t>详见</w:t>
      </w:r>
      <w:r>
        <w:rPr>
          <w:sz w:val="21"/>
          <w:b/>
        </w:rPr>
        <w:t>“采购需求”。</w:t>
      </w:r>
    </w:p>
    <w:p>
      <w:pPr>
        <w:pStyle w:val="null3"/>
        <w:jc w:val="both"/>
      </w:pPr>
      <w:r>
        <w:rPr>
          <w:sz w:val="21"/>
          <w:b/>
        </w:rPr>
        <w:t>四、甲方乙方的权利和义务</w:t>
      </w:r>
    </w:p>
    <w:p>
      <w:pPr>
        <w:pStyle w:val="null3"/>
        <w:jc w:val="both"/>
      </w:pPr>
      <w:r>
        <w:rPr>
          <w:sz w:val="21"/>
          <w:b/>
        </w:rPr>
        <w:t>（一）</w:t>
      </w:r>
      <w:r>
        <w:rPr>
          <w:sz w:val="21"/>
          <w:b/>
        </w:rPr>
        <w:t>甲方的权利和义务</w:t>
      </w:r>
    </w:p>
    <w:p>
      <w:pPr>
        <w:pStyle w:val="null3"/>
        <w:jc w:val="both"/>
      </w:pPr>
      <w:r>
        <w:rPr>
          <w:sz w:val="21"/>
          <w:b/>
        </w:rPr>
        <w:t>1）甲方有权利确定最终体检项目。</w:t>
      </w:r>
    </w:p>
    <w:p>
      <w:pPr>
        <w:pStyle w:val="null3"/>
        <w:jc w:val="both"/>
      </w:pPr>
      <w:r>
        <w:rPr>
          <w:sz w:val="21"/>
          <w:b/>
        </w:rPr>
        <w:t>2）甲方有权向乙方了解乙方用于体检的检查设备相关资料（品牌、型号、特殊优势等）。</w:t>
      </w:r>
    </w:p>
    <w:p>
      <w:pPr>
        <w:pStyle w:val="null3"/>
        <w:jc w:val="both"/>
      </w:pPr>
      <w:r>
        <w:rPr>
          <w:sz w:val="21"/>
          <w:b/>
        </w:rPr>
        <w:t>3）甲方有权利指定甲方体检实施负责人。</w:t>
      </w:r>
    </w:p>
    <w:p>
      <w:pPr>
        <w:pStyle w:val="null3"/>
        <w:jc w:val="both"/>
      </w:pPr>
      <w:r>
        <w:rPr>
          <w:sz w:val="21"/>
          <w:b/>
        </w:rPr>
        <w:t>4）甲方有义务配合乙方实施体检安排，协调甲方员工参检过程中听从乙方组织、安排。</w:t>
      </w:r>
    </w:p>
    <w:p>
      <w:pPr>
        <w:pStyle w:val="null3"/>
        <w:jc w:val="both"/>
      </w:pPr>
      <w:r>
        <w:rPr>
          <w:sz w:val="21"/>
          <w:b/>
        </w:rPr>
        <w:t>5）甲方有义务督促教职员工及时参加体检。</w:t>
      </w:r>
    </w:p>
    <w:p>
      <w:pPr>
        <w:pStyle w:val="null3"/>
        <w:jc w:val="both"/>
      </w:pPr>
      <w:r>
        <w:rPr>
          <w:sz w:val="21"/>
          <w:b/>
        </w:rPr>
        <w:t>6）甲方收到乙方提交体检报告后，有义务保护体检员工健康体检信息。</w:t>
      </w:r>
    </w:p>
    <w:p>
      <w:pPr>
        <w:pStyle w:val="null3"/>
        <w:jc w:val="both"/>
      </w:pPr>
      <w:r>
        <w:rPr>
          <w:sz w:val="21"/>
          <w:b/>
        </w:rPr>
        <w:t>（二）</w:t>
      </w:r>
      <w:r>
        <w:rPr>
          <w:sz w:val="21"/>
          <w:b/>
        </w:rPr>
        <w:t>乙方的权利和义务</w:t>
      </w:r>
    </w:p>
    <w:p>
      <w:pPr>
        <w:pStyle w:val="null3"/>
        <w:jc w:val="both"/>
      </w:pPr>
      <w:r>
        <w:rPr>
          <w:sz w:val="21"/>
          <w:b/>
        </w:rPr>
        <w:t>1）乙方有权要求甲方在项目完成后支付合同约定的款项。</w:t>
      </w:r>
    </w:p>
    <w:p>
      <w:pPr>
        <w:pStyle w:val="null3"/>
        <w:jc w:val="both"/>
      </w:pPr>
      <w:r>
        <w:rPr>
          <w:sz w:val="21"/>
          <w:b/>
        </w:rPr>
        <w:t>2）乙方有权要求甲方提供该项目的相关资料。</w:t>
      </w:r>
    </w:p>
    <w:p>
      <w:pPr>
        <w:pStyle w:val="null3"/>
        <w:jc w:val="both"/>
      </w:pPr>
      <w:r>
        <w:rPr>
          <w:sz w:val="21"/>
          <w:b/>
        </w:rPr>
        <w:t>3）乙方有义务采取科学、客观的工作态度进行健康体检，在商定的时间内完成甲方教职工的体检项目。</w:t>
      </w:r>
    </w:p>
    <w:p>
      <w:pPr>
        <w:pStyle w:val="null3"/>
        <w:jc w:val="both"/>
      </w:pPr>
      <w:r>
        <w:rPr>
          <w:sz w:val="21"/>
          <w:b/>
        </w:rPr>
        <w:t>4）乙方有义务保护甲方教职工的健康体检信息，不得向其他机构或个人泄露。</w:t>
      </w:r>
    </w:p>
    <w:p>
      <w:pPr>
        <w:pStyle w:val="null3"/>
        <w:jc w:val="both"/>
      </w:pPr>
      <w:r>
        <w:rPr>
          <w:sz w:val="21"/>
          <w:b/>
        </w:rPr>
        <w:t>五、服务期及体检时间</w:t>
      </w:r>
    </w:p>
    <w:p>
      <w:pPr>
        <w:pStyle w:val="null3"/>
        <w:jc w:val="both"/>
      </w:pPr>
      <w:r>
        <w:rPr>
          <w:sz w:val="21"/>
          <w:b/>
        </w:rPr>
        <w:t>服务期：合同签订之日起</w:t>
      </w:r>
      <w:r>
        <w:rPr>
          <w:sz w:val="21"/>
          <w:b/>
        </w:rPr>
        <w:t>2年（每年体检1次）</w:t>
      </w:r>
    </w:p>
    <w:p>
      <w:pPr>
        <w:pStyle w:val="null3"/>
        <w:jc w:val="both"/>
      </w:pPr>
      <w:r>
        <w:rPr>
          <w:sz w:val="21"/>
          <w:b/>
        </w:rPr>
        <w:t>体检时间：普通入职体检（套餐一）由甲方根据需要安排，常规健康体检、高级健康体检及已婚妇科体检（套餐二至套餐四）一般安排在</w:t>
      </w:r>
      <w:r>
        <w:rPr>
          <w:sz w:val="21"/>
          <w:b/>
        </w:rPr>
        <w:t>10月~11月的15个工作日内完成（根据实际情况确定）。</w:t>
      </w:r>
    </w:p>
    <w:p>
      <w:pPr>
        <w:pStyle w:val="null3"/>
        <w:jc w:val="both"/>
      </w:pPr>
      <w:r>
        <w:rPr>
          <w:sz w:val="21"/>
          <w:b/>
        </w:rPr>
        <w:t>六、付款方式</w:t>
      </w:r>
    </w:p>
    <w:p>
      <w:pPr>
        <w:pStyle w:val="null3"/>
        <w:jc w:val="both"/>
      </w:pPr>
      <w:r>
        <w:rPr>
          <w:sz w:val="21"/>
          <w:b/>
        </w:rPr>
        <w:t>详见</w:t>
      </w:r>
      <w:r>
        <w:rPr>
          <w:sz w:val="21"/>
          <w:b/>
        </w:rPr>
        <w:t>“采购需求”。</w:t>
      </w:r>
    </w:p>
    <w:p>
      <w:pPr>
        <w:pStyle w:val="null3"/>
        <w:jc w:val="both"/>
      </w:pPr>
      <w:r>
        <w:rPr>
          <w:sz w:val="21"/>
          <w:b/>
        </w:rPr>
        <w:t>七、保密</w:t>
      </w:r>
    </w:p>
    <w:p>
      <w:pPr>
        <w:pStyle w:val="null3"/>
        <w:jc w:val="both"/>
      </w:pPr>
      <w:r>
        <w:rPr>
          <w:sz w:val="21"/>
          <w:b/>
        </w:rPr>
        <w:t>双方同意，在任何时候，不论是合同有效期内还是合同终止后，对另一方的秘密信息实行严格保密，此义务不随本合同终止而终止。上述秘密信息包括双方的商业秘密以及乙方因履行本合同需要知悉的甲方的行政及国家秘密。</w:t>
      </w:r>
    </w:p>
    <w:p>
      <w:pPr>
        <w:pStyle w:val="null3"/>
        <w:jc w:val="both"/>
      </w:pPr>
      <w:r>
        <w:rPr>
          <w:sz w:val="21"/>
          <w:b/>
        </w:rPr>
        <w:t>八、违约责任与赔偿损失</w:t>
      </w:r>
    </w:p>
    <w:p>
      <w:pPr>
        <w:pStyle w:val="null3"/>
        <w:jc w:val="both"/>
      </w:pPr>
      <w:r>
        <w:rPr>
          <w:sz w:val="21"/>
          <w:b/>
        </w:rPr>
        <w:t>1) 乙方提供的服务不符合采购文件、报价文件或本合同规定的，甲方有权拒收，并且乙方须向甲方方支付本合同总价5%的违约金。</w:t>
      </w:r>
    </w:p>
    <w:p>
      <w:pPr>
        <w:pStyle w:val="null3"/>
        <w:jc w:val="both"/>
      </w:pPr>
      <w:r>
        <w:rPr>
          <w:sz w:val="21"/>
          <w:b/>
        </w:rPr>
        <w:t>2) 乙方未能按本合同规定的时间提供服务，从逾期之日起每日按本合同总价3‰的数额向甲方支付违约金；逾期半个月以上的，甲方有权终止合同，由此造成的甲方经济损失由乙方承担。</w:t>
      </w:r>
    </w:p>
    <w:p>
      <w:pPr>
        <w:pStyle w:val="null3"/>
        <w:jc w:val="both"/>
      </w:pPr>
      <w:r>
        <w:rPr>
          <w:sz w:val="21"/>
          <w:b/>
        </w:rPr>
        <w:t>3) 甲方无正当理由</w:t>
      </w:r>
      <w:r>
        <w:rPr>
          <w:sz w:val="21"/>
          <w:b/>
        </w:rPr>
        <w:t>拒绝接受</w:t>
      </w:r>
      <w:r>
        <w:rPr>
          <w:sz w:val="21"/>
          <w:b/>
        </w:rPr>
        <w:t>服务，到期拒付服务款项的，甲方向乙方偿付本合同总</w:t>
      </w:r>
      <w:r>
        <w:rPr>
          <w:sz w:val="21"/>
          <w:b/>
        </w:rPr>
        <w:t>额</w:t>
      </w:r>
      <w:r>
        <w:rPr>
          <w:sz w:val="21"/>
          <w:b/>
        </w:rPr>
        <w:t>的</w:t>
      </w:r>
      <w:r>
        <w:rPr>
          <w:sz w:val="21"/>
          <w:b/>
        </w:rPr>
        <w:t>5%的违约金。甲方逾期付款，则每日按逾期金额的3‰向乙方偿付违约金。</w:t>
      </w:r>
    </w:p>
    <w:p>
      <w:pPr>
        <w:pStyle w:val="null3"/>
        <w:jc w:val="both"/>
      </w:pPr>
      <w:r>
        <w:rPr>
          <w:sz w:val="21"/>
          <w:b/>
        </w:rPr>
        <w:t>4) 其它违约责任按《中华人民共和国民法典》处理。</w:t>
      </w:r>
    </w:p>
    <w:p>
      <w:pPr>
        <w:pStyle w:val="null3"/>
        <w:jc w:val="both"/>
      </w:pPr>
      <w:r>
        <w:rPr>
          <w:sz w:val="21"/>
          <w:b/>
        </w:rPr>
        <w:t>九、争端的解决</w:t>
      </w:r>
    </w:p>
    <w:p>
      <w:pPr>
        <w:pStyle w:val="null3"/>
        <w:jc w:val="both"/>
      </w:pPr>
      <w:r>
        <w:rPr>
          <w:sz w:val="21"/>
          <w:b/>
        </w:rPr>
        <w:t>合同执行过程中发生的任何争议，如双方不能通过友好协商解决的，同意向甲方所在地人民法院诉讼解决。</w:t>
      </w:r>
    </w:p>
    <w:p>
      <w:pPr>
        <w:pStyle w:val="null3"/>
        <w:jc w:val="both"/>
      </w:pPr>
      <w:r>
        <w:rPr>
          <w:sz w:val="21"/>
          <w:b/>
        </w:rPr>
        <w:t>十、不可抗力：任何一方由于不可抗力原因不能履行合同时，应在不可抗力事件结束后</w:t>
      </w:r>
      <w:r>
        <w:rPr>
          <w:sz w:val="21"/>
          <w:b/>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十一、税费：在中国境内、外发生的与本合同执行有关的一切税费均由乙方负担。</w:t>
      </w:r>
    </w:p>
    <w:p>
      <w:pPr>
        <w:pStyle w:val="null3"/>
        <w:jc w:val="both"/>
      </w:pPr>
      <w:r>
        <w:rPr>
          <w:sz w:val="21"/>
          <w:b/>
        </w:rPr>
        <w:t>十二、其它</w:t>
      </w:r>
    </w:p>
    <w:p>
      <w:pPr>
        <w:pStyle w:val="null3"/>
        <w:jc w:val="both"/>
      </w:pPr>
      <w:r>
        <w:rPr>
          <w:sz w:val="21"/>
          <w:b/>
        </w:rPr>
        <w:t>1) 本合同所有附件、采购文件、投标文件、中标通知书均为合同的有效组成部分，与本合同具有同等法律效力。</w:t>
      </w:r>
    </w:p>
    <w:p>
      <w:pPr>
        <w:pStyle w:val="null3"/>
        <w:jc w:val="both"/>
      </w:pPr>
      <w:r>
        <w:rPr>
          <w:sz w:val="21"/>
          <w:b/>
        </w:rPr>
        <w:t>2) 在执行本合同的过程中，所有经双方签署确认的文件（包括会议纪要、补充协议、往来信函）即成为本合同的有效组成部分。</w:t>
      </w:r>
    </w:p>
    <w:p>
      <w:pPr>
        <w:pStyle w:val="null3"/>
        <w:jc w:val="both"/>
      </w:pPr>
      <w:r>
        <w:rPr>
          <w:sz w:val="21"/>
          <w:b/>
        </w:rPr>
        <w:t>3) 如一方地址、电话、传真号码有变更，应在变更当日内书面通知对方，否则，应承担相应责任。</w:t>
      </w:r>
    </w:p>
    <w:p>
      <w:pPr>
        <w:pStyle w:val="null3"/>
        <w:jc w:val="both"/>
      </w:pPr>
      <w:r>
        <w:rPr>
          <w:sz w:val="21"/>
          <w:b/>
        </w:rPr>
        <w:t>4) 除甲方事先书面同意外，乙方不得部分或全部转让其应履行的合同项下的义务。</w:t>
      </w:r>
    </w:p>
    <w:p>
      <w:pPr>
        <w:pStyle w:val="null3"/>
        <w:jc w:val="both"/>
      </w:pPr>
      <w:r>
        <w:rPr>
          <w:sz w:val="21"/>
          <w:b/>
        </w:rPr>
        <w:t>十二、合同生效：</w:t>
      </w:r>
    </w:p>
    <w:p>
      <w:pPr>
        <w:pStyle w:val="null3"/>
        <w:jc w:val="both"/>
      </w:pPr>
      <w:r>
        <w:rPr>
          <w:sz w:val="21"/>
          <w:b/>
        </w:rPr>
        <w:t>1）本合同在甲乙双方法人代表或其授权代表签字盖章后生效。</w:t>
      </w:r>
    </w:p>
    <w:p>
      <w:pPr>
        <w:pStyle w:val="null3"/>
        <w:jc w:val="both"/>
      </w:pPr>
      <w:r>
        <w:rPr>
          <w:sz w:val="21"/>
          <w:b/>
        </w:rPr>
        <w:t>2）合同一式    份。</w:t>
      </w:r>
    </w:p>
    <w:tbl>
      <w:tblPr>
        <w:tblW w:w="0" w:type="auto"/>
        <w:tblBorders>
          <w:top w:val="none" w:color="000000" w:sz="4"/>
          <w:left w:val="none" w:color="000000" w:sz="4"/>
          <w:bottom w:val="none" w:color="000000" w:sz="4"/>
          <w:right w:val="none" w:color="000000" w:sz="4"/>
          <w:insideH w:val="none"/>
          <w:insideV w:val="none"/>
        </w:tblBorders>
      </w:tblPr>
      <w:tblGrid>
        <w:gridCol w:w="4138"/>
        <w:gridCol w:w="4138"/>
      </w:tblGrid>
      <w:tr>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甲方（盖章）：</w:t>
            </w:r>
          </w:p>
        </w:tc>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乙方（盖章）：</w:t>
            </w:r>
          </w:p>
        </w:tc>
      </w:tr>
      <w:tr>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代表：</w:t>
            </w:r>
          </w:p>
        </w:tc>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代表：</w:t>
            </w:r>
          </w:p>
        </w:tc>
      </w:tr>
      <w:tr>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签定地点：</w:t>
            </w:r>
          </w:p>
        </w:tc>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签定日期：</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p>
        </w:tc>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签定日期：</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r>
              <w:rPr>
                <w:sz w:val="21"/>
                <w:b/>
              </w:rPr>
              <w:t xml:space="preserve">    </w:t>
            </w:r>
          </w:p>
        </w:tc>
      </w:tr>
      <w:tr>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开户名称：</w:t>
            </w:r>
          </w:p>
        </w:tc>
      </w:tr>
      <w:tr>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银行</w:t>
            </w:r>
            <w:r>
              <w:rPr>
                <w:sz w:val="21"/>
                <w:b/>
              </w:rPr>
              <w:t>账</w:t>
            </w:r>
            <w:r>
              <w:rPr>
                <w:sz w:val="21"/>
                <w:b/>
              </w:rPr>
              <w:t>号：</w:t>
            </w:r>
          </w:p>
        </w:tc>
      </w:tr>
      <w:tr>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开</w:t>
            </w:r>
            <w:r>
              <w:rPr>
                <w:sz w:val="21"/>
                <w:b/>
              </w:rPr>
              <w:t>户</w:t>
            </w:r>
            <w:r>
              <w:rPr>
                <w:sz w:val="21"/>
                <w:b/>
              </w:rPr>
              <w:t>行：</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440001-2025-32048</w:t>
      </w:r>
    </w:p>
    <w:p>
      <w:pPr>
        <w:pStyle w:val="null3"/>
        <w:jc w:val="center"/>
        <w:outlineLvl w:val="3"/>
      </w:pPr>
      <w:r>
        <w:rPr>
          <w:sz w:val="24"/>
          <w:b/>
        </w:rPr>
        <w:t>采购项目编号：</w:t>
      </w:r>
      <w:r>
        <w:rPr>
          <w:sz w:val="24"/>
          <w:b/>
        </w:rPr>
        <w:t>0724-2531Z3505838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广东松山职业技术学院2025-2026年度教职工体检服务(四次)</w:t>
      </w:r>
      <w:r>
        <w:rPr>
          <w:u w:val="single"/>
        </w:rPr>
        <w:t>”</w:t>
      </w:r>
      <w:r>
        <w:rPr/>
        <w:t>项目的招标[采购项目编号为：</w:t>
      </w:r>
      <w:r>
        <w:rPr>
          <w:u w:val="single"/>
        </w:rPr>
        <w:t>0724-2531Z3505838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广东松山职业技术学院2025-2026年度教职工体检服务(四次)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广东松山职业技术学院2025-2026年度教职工体检服务(四次)</w:t>
      </w:r>
      <w:r>
        <w:rPr/>
        <w:t>”项目采购[采购项目编号为</w:t>
      </w:r>
      <w:r>
        <w:rPr/>
        <w:t>0724-2531Z3505838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广东松山职业技术学院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广东松山职业技术学院2025-2026年度教职工体检服务(四次)</w:t>
      </w:r>
      <w:r>
        <w:rPr/>
        <w:t>招标中获中标（采购项目编号：</w:t>
      </w:r>
      <w:r>
        <w:rPr/>
        <w:t>0724-2531Z3505838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广东松山职业技术学院2025-2026年度教职工体检服务(四次)</w:t>
      </w:r>
      <w:r>
        <w:rPr/>
        <w:t>”项目（采购项目编号：</w:t>
      </w:r>
      <w:r>
        <w:rPr/>
        <w:t>0724-2531Z3505838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