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440101-2025-09902</w:t>
      </w:r>
    </w:p>
    <w:p>
      <w:pPr>
        <w:pStyle w:val="null3"/>
        <w:jc w:val="center"/>
        <w:outlineLvl w:val="3"/>
      </w:pPr>
      <w:r>
        <w:rPr>
          <w:sz w:val="24"/>
          <w:b/>
        </w:rPr>
        <w:t>采购项目编号：</w:t>
      </w:r>
      <w:r>
        <w:rPr>
          <w:sz w:val="24"/>
          <w:b/>
        </w:rPr>
        <w:t>0724-2531Z2632844</w:t>
      </w:r>
    </w:p>
    <w:p>
      <w:pPr>
        <w:pStyle w:val="null3"/>
        <w:jc w:val="center"/>
        <w:outlineLvl w:val="3"/>
      </w:pPr>
      <w:r>
        <w:rPr>
          <w:sz w:val="24"/>
          <w:b/>
        </w:rPr>
        <w:t>项目名称：</w:t>
      </w:r>
      <w:r>
        <w:rPr>
          <w:sz w:val="24"/>
          <w:b/>
        </w:rPr>
        <w:t>广州市第一人民医院采购医疗设备货物项目（2025年第10批）</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广州市第一人民医院采购医疗设备货物项目（2025年第10批）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广州市第一人民医院采购医疗设备货物项目（2025年第10批）</w:t>
      </w:r>
    </w:p>
    <w:p>
      <w:pPr>
        <w:pStyle w:val="null3"/>
        <w:ind w:firstLine="480"/>
      </w:pPr>
      <w:r>
        <w:rPr/>
        <w:t>采购计划编号：</w:t>
      </w:r>
      <w:r>
        <w:rPr/>
        <w:t>440101-2025-09902</w:t>
      </w:r>
    </w:p>
    <w:p>
      <w:pPr>
        <w:pStyle w:val="null3"/>
        <w:ind w:firstLine="480"/>
      </w:pPr>
      <w:r>
        <w:rPr/>
        <w:t>采购项目编号：</w:t>
      </w:r>
      <w:r>
        <w:rPr/>
        <w:t>0724-2531Z2632844</w:t>
      </w:r>
    </w:p>
    <w:p>
      <w:pPr>
        <w:pStyle w:val="null3"/>
        <w:ind w:firstLine="480"/>
      </w:pPr>
      <w:r>
        <w:rPr/>
        <w:t>采购方式：</w:t>
      </w:r>
      <w:r>
        <w:rPr/>
        <w:t>公开招标</w:t>
      </w:r>
    </w:p>
    <w:p>
      <w:pPr>
        <w:pStyle w:val="null3"/>
        <w:ind w:firstLine="480"/>
      </w:pPr>
      <w:r>
        <w:rPr/>
        <w:t>预算金额：</w:t>
      </w:r>
      <w:r>
        <w:rPr/>
        <w:t>1,400,000.00</w:t>
      </w:r>
      <w:r>
        <w:rPr/>
        <w:t>元</w:t>
      </w:r>
    </w:p>
    <w:p>
      <w:pPr>
        <w:pStyle w:val="null3"/>
        <w:outlineLvl w:val="3"/>
      </w:pPr>
      <w:r>
        <w:rPr>
          <w:sz w:val="24"/>
          <w:b/>
        </w:rPr>
        <w:t>2.项目内容及需求情况（采购项目技术规格、参数及要求）</w:t>
      </w:r>
    </w:p>
    <w:p>
      <w:pPr>
        <w:pStyle w:val="null3"/>
      </w:pPr>
      <w:r>
        <w:rPr/>
        <w:t>采购包1(数字皮肤镜):</w:t>
      </w:r>
    </w:p>
    <w:p>
      <w:pPr>
        <w:pStyle w:val="null3"/>
      </w:pPr>
      <w:r>
        <w:rPr/>
        <w:t>采购包预算金额：240,000.00元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数字皮肤镜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采购包2(吸脂器):</w:t>
      </w:r>
    </w:p>
    <w:p>
      <w:pPr>
        <w:pStyle w:val="null3"/>
      </w:pPr>
      <w:r>
        <w:rPr/>
        <w:t>采购包预算金额：100,000.00元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手术室设备及附件</w:t>
            </w:r>
          </w:p>
        </w:tc>
        <w:tc>
          <w:tcPr>
            <w:tcW w:type="dxa" w:w="2136"/>
          </w:tcPr>
          <w:p>
            <w:pPr>
              <w:pStyle w:val="null3"/>
            </w:pPr>
            <w:r>
              <w:rPr/>
              <w:t>吸脂器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采购包3(肌电诱发电位仪):</w:t>
      </w:r>
    </w:p>
    <w:p>
      <w:pPr>
        <w:pStyle w:val="null3"/>
      </w:pPr>
      <w:r>
        <w:rPr/>
        <w:t>采购包预算金额：640,000.00元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医用电子生理参数检测仪器设备</w:t>
            </w:r>
          </w:p>
        </w:tc>
        <w:tc>
          <w:tcPr>
            <w:tcW w:type="dxa" w:w="2136"/>
          </w:tcPr>
          <w:p>
            <w:pPr>
              <w:pStyle w:val="null3"/>
            </w:pPr>
            <w:r>
              <w:rPr/>
              <w:t>肌电诱发电位仪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采购包4(高速动力系统及附件):</w:t>
      </w:r>
    </w:p>
    <w:p>
      <w:pPr>
        <w:pStyle w:val="null3"/>
      </w:pPr>
      <w:r>
        <w:rPr/>
        <w:t>采购包预算金额：420,000.00元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手术室设备及附件</w:t>
            </w:r>
          </w:p>
        </w:tc>
        <w:tc>
          <w:tcPr>
            <w:tcW w:type="dxa" w:w="2136"/>
          </w:tcPr>
          <w:p>
            <w:pPr>
              <w:pStyle w:val="null3"/>
            </w:pPr>
            <w:r>
              <w:rPr/>
              <w:t>高速动力系统及附件</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采购包1（数字皮肤镜）：</w:t>
      </w: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p>
      <w:pPr>
        <w:pStyle w:val="null3"/>
        <w:jc w:val="left"/>
      </w:pPr>
      <w:r>
        <w:rPr/>
        <w:t>采购包2（吸脂器）：</w:t>
      </w: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p>
      <w:pPr>
        <w:pStyle w:val="null3"/>
        <w:jc w:val="left"/>
      </w:pPr>
      <w:r>
        <w:rPr/>
        <w:t>采购包3（肌电诱发电位仪）：</w:t>
      </w:r>
      <w:r>
        <w:rPr/>
        <w:t>本采购包不属于专门面向中小微企业采购的项目。（供应商如是中小微企业需提供《中小企业声明函》的，本项目标的按照《中小企业划分标准规定》（工信部联企业[2011]300号）划分行业为：工业。）</w:t>
      </w:r>
    </w:p>
    <w:p>
      <w:pPr>
        <w:pStyle w:val="null3"/>
        <w:jc w:val="left"/>
      </w:pPr>
      <w:r>
        <w:rPr/>
        <w:t>采购包4（高速动力系统及附件）：</w:t>
      </w:r>
      <w:r>
        <w:rPr/>
        <w:t>本采购包不属于专门面向中小微企业采购的项目。（供应商如是中小微企业需提供《中小企业声明函》的，本项目标的按照《中小企业划分标准规定》（工信部联企业[2011]300号）划分行业为：工业。）</w:t>
      </w:r>
    </w:p>
    <w:p>
      <w:pPr>
        <w:pStyle w:val="null3"/>
        <w:outlineLvl w:val="3"/>
      </w:pPr>
      <w:r>
        <w:rPr>
          <w:sz w:val="24"/>
          <w:b/>
        </w:rPr>
        <w:t>3.本项目特定的资格要求：</w:t>
      </w:r>
    </w:p>
    <w:p>
      <w:pPr>
        <w:pStyle w:val="null3"/>
      </w:pPr>
      <w:r>
        <w:rPr/>
        <w:t>采购包1（数字皮肤镜）：</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采购包2（吸脂器）：</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采购包3（肌电诱发电位仪）：</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采购包4（高速动力系统及附件）：</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020-81096130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包号</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采购预算（人民币）</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数字皮肤镜</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吸脂器</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肌电诱发电位仪</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高速动力系统及附件</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¥420,000.00</w:t>
            </w:r>
          </w:p>
        </w:tc>
      </w:tr>
    </w:tbl>
    <w:p>
      <w:pPr>
        <w:pStyle w:val="null3"/>
        <w:jc w:val="both"/>
      </w:pPr>
      <w:r>
        <w:rPr>
          <w:sz w:val="21"/>
          <w:color w:val="000000"/>
        </w:rPr>
        <w:t>详细技术规范请参阅招标文件中的用户需求书。投标人必须对本项目所投包号内的全部内容进行投标报价，如有缺漏或报价超出所投包号的采购预算，将导致投标无效。</w:t>
      </w:r>
    </w:p>
    <w:p>
      <w:pPr>
        <w:pStyle w:val="null3"/>
        <w:jc w:val="both"/>
      </w:pPr>
      <w:r>
        <w:rPr>
          <w:sz w:val="21"/>
          <w:color w:val="000000"/>
        </w:rPr>
        <w:t>本项目包</w:t>
      </w:r>
      <w:r>
        <w:rPr>
          <w:sz w:val="21"/>
          <w:color w:val="000000"/>
        </w:rPr>
        <w:t>1、包2采购本国产品。包3、包4经政府采购管理部门同意，采购本国产品或不属于国家法律法规政策明确规定限制的进口产品。（注：进口产品是指通过中国海关报关验放进入中国境内且产自关境外的产品，含已进入中国境内并在国内市场有销售的进口产品）。</w:t>
      </w:r>
    </w:p>
    <w:p>
      <w:pPr>
        <w:pStyle w:val="null3"/>
        <w:jc w:val="both"/>
      </w:pPr>
      <w:r>
        <w:rPr>
          <w:sz w:val="21"/>
          <w:b/>
          <w:color w:val="000000"/>
        </w:rPr>
        <w:t>用户需求书</w:t>
      </w:r>
    </w:p>
    <w:p>
      <w:pPr>
        <w:pStyle w:val="null3"/>
      </w:pPr>
      <w:r>
        <w:rPr>
          <w:sz w:val="21"/>
          <w:b/>
          <w:color w:val="000000"/>
        </w:rPr>
        <w:t>说明：打</w:t>
      </w:r>
      <w:r>
        <w:rPr>
          <w:sz w:val="21"/>
          <w:b/>
          <w:color w:val="000000"/>
        </w:rPr>
        <w:t>“★”号条款为实质性条款，若有任何一条负偏离或不满足则导致投标（响应）无效。</w:t>
      </w:r>
    </w:p>
    <w:p>
      <w:pPr>
        <w:pStyle w:val="null3"/>
        <w:jc w:val="both"/>
      </w:pPr>
      <w:r>
        <w:rPr>
          <w:sz w:val="21"/>
          <w:b/>
          <w:color w:val="000000"/>
        </w:rPr>
        <w:t>打</w:t>
      </w:r>
      <w:r>
        <w:rPr>
          <w:sz w:val="21"/>
          <w:b/>
          <w:color w:val="000000"/>
        </w:rPr>
        <w:t>“▲”号条款为重要技术参数（如有），若有部分“▲”条款未响应或不满足，将根据评审要求影响其得分，但不作为无效投标（响应）条款。</w:t>
      </w:r>
    </w:p>
    <w:p>
      <w:pPr>
        <w:pStyle w:val="null3"/>
        <w:jc w:val="center"/>
      </w:pPr>
      <w:r>
        <w:rPr>
          <w:sz w:val="21"/>
          <w:b/>
          <w:color w:val="000000"/>
        </w:rPr>
        <w:t>包</w:t>
      </w:r>
      <w:r>
        <w:rPr>
          <w:sz w:val="21"/>
          <w:b/>
          <w:color w:val="000000"/>
        </w:rPr>
        <w:t>1：数字皮肤镜</w:t>
      </w:r>
      <w:r>
        <w:rPr>
          <w:sz w:val="21"/>
          <w:b/>
          <w:color w:val="000000"/>
        </w:rPr>
        <w:t>用户需求</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695"/>
        <w:gridCol w:w="840"/>
        <w:gridCol w:w="840"/>
        <w:gridCol w:w="1275"/>
        <w:gridCol w:w="1770"/>
      </w:tblGrid>
      <w:tr>
        <w:tc>
          <w:tcPr>
            <w:tcW w:type="dxa" w:w="1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1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数字皮肤镜</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1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A02320700医用内窥镜</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left"/>
      </w:pPr>
      <w:r>
        <w:rPr>
          <w:sz w:val="21"/>
          <w:color w:val="000000"/>
        </w:rPr>
        <w:t>本项目设备</w:t>
      </w:r>
      <w:r>
        <w:rPr>
          <w:sz w:val="21"/>
          <w:color w:val="000000"/>
        </w:rPr>
        <w:t>用于</w:t>
      </w:r>
      <w:r>
        <w:rPr>
          <w:sz w:val="21"/>
          <w:color w:val="000000"/>
        </w:rPr>
        <w:t>对人体皮肤的病变组织进行放大拍摄、实时动态观察。</w:t>
      </w:r>
    </w:p>
    <w:p>
      <w:pPr>
        <w:pStyle w:val="null3"/>
        <w:jc w:val="left"/>
      </w:pPr>
      <w:r>
        <w:rPr>
          <w:sz w:val="21"/>
          <w:b/>
          <w:color w:val="000000"/>
        </w:rPr>
        <w:t>（三）参数要求</w:t>
      </w:r>
    </w:p>
    <w:p>
      <w:pPr>
        <w:pStyle w:val="null3"/>
        <w:jc w:val="both"/>
      </w:pPr>
      <w:r>
        <w:rPr>
          <w:sz w:val="21"/>
          <w:color w:val="000000"/>
        </w:rPr>
        <w:t>1.皮肤镜图像采集方法：非偏振光法、偏振光法和浸润法，三种方法一体式镜头采集</w:t>
      </w:r>
    </w:p>
    <w:p>
      <w:pPr>
        <w:pStyle w:val="null3"/>
        <w:jc w:val="both"/>
      </w:pPr>
      <w:r>
        <w:rPr>
          <w:sz w:val="21"/>
          <w:color w:val="000000"/>
        </w:rPr>
        <w:t>▲2.</w:t>
      </w:r>
      <w:r>
        <w:rPr>
          <w:sz w:val="21"/>
          <w:color w:val="000000"/>
        </w:rPr>
        <w:t>彩色</w:t>
      </w:r>
      <w:r>
        <w:rPr>
          <w:sz w:val="21"/>
          <w:color w:val="000000"/>
        </w:rPr>
        <w:t>CMOS图像传感器</w:t>
      </w:r>
    </w:p>
    <w:p>
      <w:pPr>
        <w:pStyle w:val="null3"/>
        <w:jc w:val="both"/>
      </w:pPr>
      <w:r>
        <w:rPr>
          <w:sz w:val="21"/>
          <w:color w:val="000000"/>
        </w:rPr>
        <w:t>▲</w:t>
      </w:r>
      <w:r>
        <w:rPr>
          <w:sz w:val="21"/>
          <w:color w:val="000000"/>
        </w:rPr>
        <w:t>3.图像像素≥2560*1920，图像视频传输速率≥60帧每秒</w:t>
      </w:r>
    </w:p>
    <w:p>
      <w:pPr>
        <w:pStyle w:val="null3"/>
        <w:jc w:val="both"/>
      </w:pPr>
      <w:r>
        <w:rPr>
          <w:sz w:val="21"/>
          <w:color w:val="000000"/>
        </w:rPr>
        <w:t>4.成像均匀度：≥75%，</w:t>
      </w:r>
    </w:p>
    <w:p>
      <w:pPr>
        <w:pStyle w:val="null3"/>
        <w:jc w:val="both"/>
      </w:pPr>
      <w:r>
        <w:rPr>
          <w:sz w:val="21"/>
          <w:color w:val="000000"/>
        </w:rPr>
        <w:t>5.图像中心偏差：≤±0.15mm</w:t>
      </w:r>
    </w:p>
    <w:p>
      <w:pPr>
        <w:pStyle w:val="null3"/>
        <w:jc w:val="both"/>
      </w:pPr>
      <w:r>
        <w:rPr>
          <w:sz w:val="21"/>
          <w:color w:val="000000"/>
        </w:rPr>
        <w:t>6.图像畸变≤±0.2%</w:t>
      </w:r>
    </w:p>
    <w:p>
      <w:pPr>
        <w:pStyle w:val="null3"/>
        <w:jc w:val="both"/>
      </w:pPr>
      <w:r>
        <w:rPr>
          <w:sz w:val="21"/>
          <w:color w:val="000000"/>
        </w:rPr>
        <w:t>7.图像应无明显几何失真</w:t>
      </w:r>
    </w:p>
    <w:p>
      <w:pPr>
        <w:pStyle w:val="null3"/>
        <w:jc w:val="both"/>
      </w:pPr>
      <w:r>
        <w:rPr>
          <w:sz w:val="21"/>
          <w:color w:val="000000"/>
        </w:rPr>
        <w:t>8.光源波长：440nm＜λ＜595nm</w:t>
      </w:r>
    </w:p>
    <w:p>
      <w:pPr>
        <w:pStyle w:val="null3"/>
        <w:jc w:val="both"/>
      </w:pPr>
      <w:r>
        <w:rPr>
          <w:sz w:val="21"/>
          <w:color w:val="000000"/>
        </w:rPr>
        <w:t>▲</w:t>
      </w:r>
      <w:r>
        <w:rPr>
          <w:sz w:val="21"/>
          <w:color w:val="000000"/>
        </w:rPr>
        <w:t>9.镜头放大倍数提供20倍、50/200倍</w:t>
      </w:r>
    </w:p>
    <w:p>
      <w:pPr>
        <w:pStyle w:val="null3"/>
        <w:jc w:val="both"/>
      </w:pPr>
      <w:r>
        <w:rPr>
          <w:sz w:val="21"/>
          <w:color w:val="000000"/>
        </w:rPr>
        <w:t>10.镜头放大200倍时≥100线对/mm</w:t>
      </w:r>
    </w:p>
    <w:p>
      <w:pPr>
        <w:pStyle w:val="null3"/>
        <w:jc w:val="both"/>
      </w:pPr>
      <w:r>
        <w:rPr>
          <w:sz w:val="21"/>
          <w:color w:val="000000"/>
        </w:rPr>
        <w:t>▲</w:t>
      </w:r>
      <w:r>
        <w:rPr>
          <w:sz w:val="21"/>
          <w:color w:val="000000"/>
        </w:rPr>
        <w:t>11.毛发计数：支持毛发密度、毛发平均直径，毛发总数，终毛、中毛、毳毛、黄点征、黑点征、断发、感叹号发、逗号发和空毛囊数量、单位毛囊毛发的根数、终毛/毳毛比</w:t>
      </w:r>
    </w:p>
    <w:p>
      <w:pPr>
        <w:pStyle w:val="null3"/>
        <w:jc w:val="both"/>
      </w:pPr>
      <w:r>
        <w:rPr>
          <w:sz w:val="21"/>
          <w:color w:val="000000"/>
        </w:rPr>
        <w:t>▲</w:t>
      </w:r>
      <w:r>
        <w:rPr>
          <w:sz w:val="21"/>
          <w:color w:val="000000"/>
        </w:rPr>
        <w:t>12.毛发分析：提供毛发特征分析，头皮银屑病分析，毛发精细分析的标准化术语</w:t>
      </w:r>
    </w:p>
    <w:p>
      <w:pPr>
        <w:pStyle w:val="null3"/>
        <w:jc w:val="both"/>
      </w:pPr>
      <w:r>
        <w:rPr>
          <w:sz w:val="21"/>
          <w:color w:val="000000"/>
        </w:rPr>
        <w:t>13.支持毛发生长周期（生长期、退行期、休止期）分析</w:t>
      </w:r>
    </w:p>
    <w:p>
      <w:pPr>
        <w:pStyle w:val="null3"/>
        <w:jc w:val="both"/>
      </w:pPr>
      <w:r>
        <w:rPr>
          <w:sz w:val="21"/>
          <w:color w:val="000000"/>
        </w:rPr>
        <w:t>14.支持皮肤色素痣面积、周长、直径</w:t>
      </w:r>
    </w:p>
    <w:p>
      <w:pPr>
        <w:pStyle w:val="null3"/>
        <w:jc w:val="both"/>
      </w:pPr>
      <w:r>
        <w:rPr>
          <w:sz w:val="21"/>
          <w:color w:val="000000"/>
        </w:rPr>
        <w:t>▲</w:t>
      </w:r>
      <w:r>
        <w:rPr>
          <w:sz w:val="21"/>
          <w:color w:val="000000"/>
        </w:rPr>
        <w:t>15.提供色素类疾病分析法的标准化术语，分析法应含：ABCD法、七点检查表评分法、Menzies评分法、三点检测评分法、ABC法</w:t>
      </w:r>
    </w:p>
    <w:p>
      <w:pPr>
        <w:pStyle w:val="null3"/>
        <w:jc w:val="both"/>
      </w:pPr>
      <w:r>
        <w:rPr>
          <w:sz w:val="21"/>
          <w:color w:val="000000"/>
        </w:rPr>
        <w:t>▲</w:t>
      </w:r>
      <w:r>
        <w:rPr>
          <w:sz w:val="21"/>
          <w:color w:val="000000"/>
        </w:rPr>
        <w:t>16.软件色素识别：提供图谱库中的相似病例图谱及其特征描述</w:t>
      </w:r>
    </w:p>
    <w:p>
      <w:pPr>
        <w:pStyle w:val="null3"/>
        <w:jc w:val="both"/>
      </w:pPr>
      <w:r>
        <w:rPr>
          <w:sz w:val="21"/>
          <w:color w:val="000000"/>
        </w:rPr>
        <w:t>17.支持甲病特征分析，含颜色、模式、形态</w:t>
      </w:r>
    </w:p>
    <w:p>
      <w:pPr>
        <w:pStyle w:val="null3"/>
        <w:jc w:val="both"/>
      </w:pPr>
      <w:r>
        <w:rPr>
          <w:sz w:val="21"/>
          <w:color w:val="000000"/>
        </w:rPr>
        <w:t>▲</w:t>
      </w:r>
      <w:r>
        <w:rPr>
          <w:sz w:val="21"/>
          <w:color w:val="000000"/>
        </w:rPr>
        <w:t>18.支持甲皱毛细血析，含毛细血管结构、毛细血管密度、巨大毛细血管和扩大的毛细血管环、毛细血管微出血、毛细血管再生</w:t>
      </w:r>
    </w:p>
    <w:p>
      <w:pPr>
        <w:pStyle w:val="null3"/>
        <w:jc w:val="both"/>
      </w:pPr>
      <w:r>
        <w:rPr>
          <w:sz w:val="21"/>
          <w:color w:val="000000"/>
        </w:rPr>
        <w:t>19.软件报告编辑：应提供分析法、图谱、词汇等标准化术语输入报告，应能编辑报告信息、修改病人信息、生成或打印报告、快速进入当前检查的前/后检查报告界面、自动提示复诊标记等</w:t>
      </w:r>
    </w:p>
    <w:p>
      <w:pPr>
        <w:pStyle w:val="null3"/>
        <w:jc w:val="both"/>
      </w:pPr>
      <w:r>
        <w:rPr>
          <w:sz w:val="21"/>
          <w:color w:val="000000"/>
        </w:rPr>
        <w:t>▲</w:t>
      </w:r>
      <w:r>
        <w:rPr>
          <w:sz w:val="21"/>
          <w:color w:val="000000"/>
        </w:rPr>
        <w:t>20.支持数据库备份，还原本机已经备份的数据库</w:t>
      </w:r>
    </w:p>
    <w:p>
      <w:pPr>
        <w:pStyle w:val="null3"/>
        <w:jc w:val="both"/>
      </w:pPr>
      <w:r>
        <w:rPr>
          <w:sz w:val="21"/>
          <w:color w:val="000000"/>
        </w:rPr>
        <w:t>21.</w:t>
      </w:r>
      <w:r>
        <w:rPr>
          <w:sz w:val="21"/>
          <w:color w:val="000000"/>
        </w:rPr>
        <w:t>系统要求：</w:t>
      </w:r>
      <w:r>
        <w:rPr>
          <w:sz w:val="21"/>
          <w:color w:val="000000"/>
        </w:rPr>
        <w:t>不低于</w:t>
      </w:r>
      <w:r>
        <w:rPr>
          <w:sz w:val="21"/>
          <w:color w:val="000000"/>
        </w:rPr>
        <w:t xml:space="preserve">WIN7或WIN10 x64，CPU: </w:t>
      </w:r>
      <w:r>
        <w:rPr>
          <w:sz w:val="21"/>
          <w:color w:val="000000"/>
        </w:rPr>
        <w:t>不低于</w:t>
      </w:r>
      <w:r>
        <w:rPr>
          <w:sz w:val="21"/>
          <w:color w:val="000000"/>
        </w:rPr>
        <w:t>intel I5 7500；内存：</w:t>
      </w:r>
      <w:r>
        <w:rPr>
          <w:sz w:val="21"/>
          <w:color w:val="000000"/>
        </w:rPr>
        <w:t>≥</w:t>
      </w:r>
      <w:r>
        <w:rPr>
          <w:sz w:val="21"/>
          <w:color w:val="000000"/>
        </w:rPr>
        <w:t>8G；硬盘：</w:t>
      </w:r>
      <w:r>
        <w:rPr>
          <w:sz w:val="21"/>
          <w:color w:val="000000"/>
        </w:rPr>
        <w:t>≥</w:t>
      </w:r>
      <w:r>
        <w:rPr>
          <w:sz w:val="21"/>
          <w:color w:val="000000"/>
        </w:rPr>
        <w:t>1T；独立显卡；显示器</w:t>
      </w:r>
      <w:r>
        <w:rPr>
          <w:sz w:val="21"/>
          <w:color w:val="000000"/>
        </w:rPr>
        <w:t>≥23英寸</w:t>
      </w:r>
    </w:p>
    <w:p>
      <w:pPr>
        <w:pStyle w:val="null3"/>
        <w:jc w:val="both"/>
      </w:pPr>
      <w:r>
        <w:rPr>
          <w:sz w:val="21"/>
          <w:b/>
          <w:color w:val="000000"/>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1050"/>
        <w:gridCol w:w="4781"/>
        <w:gridCol w:w="1237"/>
        <w:gridCol w:w="1237"/>
      </w:tblGrid>
      <w:tr>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4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配置名称</w:t>
            </w:r>
          </w:p>
        </w:tc>
        <w:tc>
          <w:tcPr>
            <w:tcW w:type="dxa" w:w="1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电子皮肤镜手具</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皮肤镜影像管理软件</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20倍镜头</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50/200倍镜头</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皮肤镜主机</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皮肤镜显示装置</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宏观相机</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皮肤镜报告</w:t>
            </w:r>
            <w:r>
              <w:rPr>
                <w:sz w:val="21"/>
                <w:color w:val="000000"/>
              </w:rPr>
              <w:t>图文输出设备</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台车</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合格证</w:t>
            </w:r>
            <w:r>
              <w:rPr>
                <w:sz w:val="21"/>
                <w:color w:val="000000"/>
              </w:rPr>
              <w:t>/说明书</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bl>
    <w:p>
      <w:pPr>
        <w:pStyle w:val="null3"/>
        <w:jc w:val="both"/>
      </w:pPr>
      <w:r>
        <w:rPr>
          <w:sz w:val="21"/>
          <w:b/>
          <w:color w:val="000000"/>
        </w:rPr>
        <w:t>（五）质保期及售后服务要求</w:t>
      </w:r>
    </w:p>
    <w:p>
      <w:pPr>
        <w:pStyle w:val="null3"/>
        <w:jc w:val="left"/>
      </w:pPr>
      <w:r>
        <w:rPr>
          <w:sz w:val="21"/>
          <w:color w:val="000000"/>
        </w:rPr>
        <w:t>1.提供至少3年的免费质保服务，包括设备故障维修、软件升级等。</w:t>
      </w:r>
    </w:p>
    <w:p>
      <w:pPr>
        <w:pStyle w:val="null3"/>
        <w:jc w:val="left"/>
      </w:pPr>
      <w:r>
        <w:rPr>
          <w:sz w:val="21"/>
          <w:color w:val="000000"/>
        </w:rPr>
        <w:t>2.中标后设立24小时客服热线，确保在设备使用过程中能够及时解决各类问题。</w:t>
      </w:r>
    </w:p>
    <w:p>
      <w:pPr>
        <w:pStyle w:val="null3"/>
        <w:jc w:val="left"/>
      </w:pPr>
      <w:r>
        <w:rPr>
          <w:sz w:val="21"/>
          <w:color w:val="000000"/>
        </w:rPr>
        <w:t>3.提供每季度至少一次的设备巡检和维护服务，确保设备长期稳定运行。</w:t>
      </w:r>
    </w:p>
    <w:p>
      <w:pPr>
        <w:pStyle w:val="null3"/>
        <w:jc w:val="left"/>
      </w:pPr>
      <w:r>
        <w:rPr>
          <w:sz w:val="21"/>
          <w:color w:val="000000"/>
        </w:rPr>
        <w:t>4.提供完善的培训和技术支持服务，确保医护人员能够熟练掌握设备操作。</w:t>
      </w:r>
    </w:p>
    <w:p>
      <w:pPr>
        <w:pStyle w:val="null3"/>
        <w:jc w:val="both"/>
      </w:pPr>
      <w:r>
        <w:rPr>
          <w:sz w:val="21"/>
          <w:b/>
          <w:color w:val="000000"/>
          <w:shd w:fill="FDFDFE" w:val="clear"/>
        </w:rPr>
        <w:t>（六）基本要求</w:t>
      </w:r>
    </w:p>
    <w:p>
      <w:pPr>
        <w:pStyle w:val="null3"/>
        <w:jc w:val="both"/>
      </w:pPr>
      <w:r>
        <w:rPr>
          <w:sz w:val="21"/>
          <w:color w:val="000000"/>
        </w:rPr>
        <w:t>★1.所投设备具有有效的医疗器械注册证明（如国家有相关规定）。</w:t>
      </w:r>
    </w:p>
    <w:p>
      <w:pPr>
        <w:pStyle w:val="null3"/>
        <w:jc w:val="both"/>
      </w:pPr>
      <w:r>
        <w:rPr>
          <w:sz w:val="21"/>
          <w:color w:val="000000"/>
        </w:rPr>
        <w:t>▲2.如投标人为代理经销商，应提供制造商对所投产品的合法授权函。</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both"/>
      </w:pPr>
      <w:r>
        <w:rPr>
          <w:sz w:val="21"/>
          <w:color w:val="000000"/>
          <w:shd w:fill="FDFDFE" w:val="clear"/>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both"/>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both"/>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jc w:val="both"/>
      </w:pPr>
      <w:r>
        <w:rPr>
          <w:sz w:val="21"/>
          <w:b/>
          <w:color w:val="000000"/>
        </w:rPr>
        <w:t>包</w:t>
      </w:r>
      <w:r>
        <w:rPr>
          <w:sz w:val="21"/>
          <w:b/>
          <w:color w:val="000000"/>
        </w:rPr>
        <w:t>2：吸脂器用户需求</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425"/>
        <w:gridCol w:w="705"/>
        <w:gridCol w:w="705"/>
        <w:gridCol w:w="1275"/>
        <w:gridCol w:w="2205"/>
      </w:tblGrid>
      <w:tr>
        <w:tc>
          <w:tcPr>
            <w:tcW w:type="dxa" w:w="1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2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吸脂器</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A02322400手术室设备及附件</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both"/>
      </w:pPr>
      <w:r>
        <w:rPr>
          <w:sz w:val="21"/>
          <w:color w:val="000000"/>
        </w:rPr>
        <w:t>本项目设备</w:t>
      </w:r>
      <w:r>
        <w:rPr>
          <w:sz w:val="21"/>
          <w:color w:val="000000"/>
        </w:rPr>
        <w:t>用于</w:t>
      </w:r>
      <w:r>
        <w:rPr>
          <w:sz w:val="21"/>
          <w:color w:val="000000"/>
        </w:rPr>
        <w:t>超量皮下灌注法进行吸脂手术。</w:t>
      </w:r>
    </w:p>
    <w:p>
      <w:pPr>
        <w:pStyle w:val="null3"/>
        <w:jc w:val="left"/>
      </w:pPr>
      <w:r>
        <w:rPr>
          <w:sz w:val="21"/>
          <w:b/>
          <w:color w:val="000000"/>
        </w:rPr>
        <w:t>（三）参数要求</w:t>
      </w:r>
    </w:p>
    <w:p>
      <w:pPr>
        <w:pStyle w:val="null3"/>
        <w:jc w:val="both"/>
      </w:pPr>
      <w:r>
        <w:rPr>
          <w:sz w:val="21"/>
          <w:color w:val="000000"/>
        </w:rPr>
        <w:t>1.极限负压值≥0.09MPa</w:t>
      </w:r>
    </w:p>
    <w:p>
      <w:pPr>
        <w:pStyle w:val="null3"/>
        <w:jc w:val="both"/>
      </w:pPr>
      <w:r>
        <w:rPr>
          <w:sz w:val="21"/>
          <w:color w:val="000000"/>
        </w:rPr>
        <w:t>2.抽气速率≥80L/min</w:t>
      </w:r>
    </w:p>
    <w:p>
      <w:pPr>
        <w:pStyle w:val="null3"/>
        <w:jc w:val="both"/>
      </w:pPr>
      <w:r>
        <w:rPr>
          <w:sz w:val="21"/>
          <w:color w:val="000000"/>
        </w:rPr>
        <w:t>3.输入功率1200VA</w:t>
      </w:r>
    </w:p>
    <w:p>
      <w:pPr>
        <w:pStyle w:val="null3"/>
        <w:jc w:val="both"/>
      </w:pPr>
      <w:r>
        <w:rPr>
          <w:sz w:val="21"/>
          <w:color w:val="000000"/>
        </w:rPr>
        <w:t>4.熔丝管：RF1-20/F5AL250V，RF1-20/F2AL250V</w:t>
      </w:r>
    </w:p>
    <w:p>
      <w:pPr>
        <w:pStyle w:val="null3"/>
        <w:jc w:val="both"/>
      </w:pPr>
      <w:r>
        <w:rPr>
          <w:sz w:val="21"/>
          <w:color w:val="000000"/>
        </w:rPr>
        <w:t>5.负压调节范围0.06MPa-极限负压值</w:t>
      </w:r>
    </w:p>
    <w:p>
      <w:pPr>
        <w:pStyle w:val="null3"/>
        <w:jc w:val="both"/>
      </w:pPr>
      <w:r>
        <w:rPr>
          <w:sz w:val="21"/>
          <w:color w:val="000000"/>
        </w:rPr>
        <w:t>6.收集容器≥2000ml两个</w:t>
      </w:r>
    </w:p>
    <w:p>
      <w:pPr>
        <w:pStyle w:val="null3"/>
        <w:jc w:val="both"/>
      </w:pPr>
      <w:r>
        <w:rPr>
          <w:sz w:val="21"/>
          <w:color w:val="000000"/>
        </w:rPr>
        <w:t>7.蠕动泵流量≥250ml/min</w:t>
      </w:r>
    </w:p>
    <w:p>
      <w:pPr>
        <w:pStyle w:val="null3"/>
        <w:jc w:val="both"/>
      </w:pPr>
      <w:r>
        <w:rPr>
          <w:sz w:val="21"/>
          <w:color w:val="000000"/>
        </w:rPr>
        <w:t>8.电源：AC220V±10%，50Hz±1Hz</w:t>
      </w:r>
    </w:p>
    <w:p>
      <w:pPr>
        <w:pStyle w:val="null3"/>
        <w:jc w:val="both"/>
      </w:pPr>
      <w:r>
        <w:rPr>
          <w:sz w:val="21"/>
          <w:color w:val="000000"/>
        </w:rPr>
        <w:t>9.外型尺寸≤45（长）×45（宽）×100（高）cm</w:t>
      </w:r>
    </w:p>
    <w:p>
      <w:pPr>
        <w:pStyle w:val="null3"/>
        <w:jc w:val="both"/>
      </w:pPr>
      <w:r>
        <w:rPr>
          <w:sz w:val="21"/>
          <w:color w:val="000000"/>
        </w:rPr>
        <w:t>10.重量≤55kg</w:t>
      </w:r>
    </w:p>
    <w:p>
      <w:pPr>
        <w:pStyle w:val="null3"/>
        <w:jc w:val="both"/>
      </w:pPr>
      <w:r>
        <w:rPr>
          <w:sz w:val="21"/>
          <w:color w:val="000000"/>
        </w:rPr>
        <w:t>11.基本性能：术中故障不会导致不可接受</w:t>
      </w:r>
      <w:r>
        <w:rPr>
          <w:sz w:val="21"/>
          <w:color w:val="000000"/>
        </w:rPr>
        <w:t>的</w:t>
      </w:r>
      <w:r>
        <w:rPr>
          <w:sz w:val="21"/>
          <w:color w:val="000000"/>
        </w:rPr>
        <w:t>风险的临床功能的性能。</w:t>
      </w:r>
    </w:p>
    <w:p>
      <w:pPr>
        <w:pStyle w:val="null3"/>
        <w:jc w:val="both"/>
      </w:pPr>
      <w:r>
        <w:rPr>
          <w:sz w:val="21"/>
          <w:b/>
          <w:color w:val="000000"/>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1050"/>
        <w:gridCol w:w="4781"/>
        <w:gridCol w:w="1237"/>
        <w:gridCol w:w="1237"/>
      </w:tblGrid>
      <w:tr>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1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吸脂器</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说明书</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保修卡</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合格证</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装箱单</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注册证</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厂家营业执照复印件</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生产许可证</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UDI标识</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钥匙</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坠头</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空气过滤器</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双联脚踏开关</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保险丝</w:t>
            </w:r>
            <w:r>
              <w:rPr>
                <w:sz w:val="21"/>
                <w:color w:val="000000"/>
              </w:rPr>
              <w:t>F2AL250V</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保险丝</w:t>
            </w:r>
            <w:r>
              <w:rPr>
                <w:sz w:val="21"/>
                <w:color w:val="000000"/>
              </w:rPr>
              <w:t>F5AL250V</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硅橡胶医用导管</w:t>
            </w:r>
            <w:r>
              <w:rPr>
                <w:sz w:val="21"/>
                <w:color w:val="000000"/>
              </w:rPr>
              <w:t>φ8*14mm（2.5米）</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硅橡胶医用导管</w:t>
            </w:r>
            <w:r>
              <w:rPr>
                <w:sz w:val="21"/>
                <w:color w:val="000000"/>
              </w:rPr>
              <w:t>φ6.4*11.4mm（3米）</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电源线</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w:t>
            </w:r>
            <w:r>
              <w:rPr>
                <w:sz w:val="21"/>
                <w:color w:val="000000"/>
              </w:rPr>
              <w:t>Φ2.5×200mm（单孔）</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w:t>
            </w:r>
            <w:r>
              <w:rPr>
                <w:sz w:val="21"/>
                <w:color w:val="000000"/>
              </w:rPr>
              <w:t>Φ3.0*250mm（双孔）</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w:t>
            </w:r>
            <w:r>
              <w:rPr>
                <w:sz w:val="21"/>
                <w:color w:val="000000"/>
              </w:rPr>
              <w:t>Φ3.5*300mm（品字孔）</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w:t>
            </w:r>
            <w:r>
              <w:rPr>
                <w:sz w:val="21"/>
                <w:color w:val="000000"/>
              </w:rPr>
              <w:t>Φ3.5×350mm（双孔）</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w:t>
            </w:r>
            <w:r>
              <w:rPr>
                <w:sz w:val="21"/>
                <w:color w:val="000000"/>
              </w:rPr>
              <w:t>Φ4.0×300mm（对孔）</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w:t>
            </w:r>
            <w:r>
              <w:rPr>
                <w:sz w:val="21"/>
                <w:color w:val="000000"/>
              </w:rPr>
              <w:t>Φ4.0×350mm（品字孔）</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w:t>
            </w:r>
            <w:r>
              <w:rPr>
                <w:sz w:val="21"/>
                <w:color w:val="000000"/>
              </w:rPr>
              <w:t>Φ4.5×300mm（螺旋孔)</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w:t>
            </w:r>
            <w:r>
              <w:rPr>
                <w:sz w:val="21"/>
                <w:color w:val="000000"/>
              </w:rPr>
              <w:t>Φ5.0×300mm（双品字孔)</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w:t>
            </w:r>
            <w:r>
              <w:rPr>
                <w:sz w:val="21"/>
                <w:color w:val="000000"/>
              </w:rPr>
              <w:t>2.0*250</w:t>
            </w:r>
            <w:r>
              <w:rPr>
                <w:sz w:val="21"/>
                <w:color w:val="000000"/>
              </w:rPr>
              <w:t>mm</w:t>
            </w:r>
            <w:r>
              <w:rPr>
                <w:sz w:val="21"/>
                <w:color w:val="000000"/>
              </w:rPr>
              <w:t>（圆孔）</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w:t>
            </w:r>
            <w:r>
              <w:rPr>
                <w:sz w:val="21"/>
                <w:color w:val="000000"/>
              </w:rPr>
              <w:t>2.5*300</w:t>
            </w:r>
            <w:r>
              <w:rPr>
                <w:sz w:val="21"/>
                <w:color w:val="000000"/>
              </w:rPr>
              <w:t>mm</w:t>
            </w:r>
            <w:r>
              <w:rPr>
                <w:sz w:val="21"/>
                <w:color w:val="000000"/>
              </w:rPr>
              <w:t>（圆孔）</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w:t>
            </w:r>
            <w:r>
              <w:rPr>
                <w:sz w:val="21"/>
                <w:color w:val="000000"/>
              </w:rPr>
              <w:t>2.5*350</w:t>
            </w:r>
            <w:r>
              <w:rPr>
                <w:sz w:val="21"/>
                <w:color w:val="000000"/>
              </w:rPr>
              <w:t>mm</w:t>
            </w:r>
            <w:r>
              <w:rPr>
                <w:sz w:val="21"/>
                <w:color w:val="000000"/>
              </w:rPr>
              <w:t>（圆孔）</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抽脂管注液</w:t>
            </w:r>
            <w:r>
              <w:rPr>
                <w:sz w:val="21"/>
                <w:color w:val="000000"/>
              </w:rPr>
              <w:t>/吸脂手柄</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bl>
    <w:p>
      <w:pPr>
        <w:pStyle w:val="null3"/>
        <w:jc w:val="both"/>
      </w:pPr>
      <w:r>
        <w:rPr>
          <w:sz w:val="21"/>
          <w:b/>
          <w:color w:val="000000"/>
        </w:rPr>
        <w:t>（五）质保期及售后服务要求</w:t>
      </w:r>
    </w:p>
    <w:p>
      <w:pPr>
        <w:pStyle w:val="null3"/>
        <w:jc w:val="both"/>
      </w:pPr>
      <w:r>
        <w:rPr>
          <w:sz w:val="21"/>
          <w:color w:val="000000"/>
        </w:rPr>
        <w:t>1.提供至少3年的免费质保服务，包括设备故障维修、软件升级等。</w:t>
      </w:r>
    </w:p>
    <w:p>
      <w:pPr>
        <w:pStyle w:val="null3"/>
        <w:jc w:val="both"/>
      </w:pPr>
      <w:r>
        <w:rPr>
          <w:sz w:val="21"/>
          <w:color w:val="000000"/>
        </w:rPr>
        <w:t>2.中标后设立24小时客服热线，确保在设备使用过程中能够及时解决各类问题。</w:t>
      </w:r>
    </w:p>
    <w:p>
      <w:pPr>
        <w:pStyle w:val="null3"/>
        <w:jc w:val="both"/>
      </w:pPr>
      <w:r>
        <w:rPr>
          <w:sz w:val="21"/>
          <w:color w:val="000000"/>
        </w:rPr>
        <w:t>3.提供每季度至少一次的设备巡检和维护服务，确保设备长期稳定运行。</w:t>
      </w:r>
    </w:p>
    <w:p>
      <w:pPr>
        <w:pStyle w:val="null3"/>
        <w:jc w:val="both"/>
      </w:pPr>
      <w:r>
        <w:rPr>
          <w:sz w:val="21"/>
          <w:color w:val="000000"/>
        </w:rPr>
        <w:t>4.提供完善的培训和技术支持服务，确保医护人员能够熟练掌握设备操作。</w:t>
      </w:r>
    </w:p>
    <w:p>
      <w:pPr>
        <w:pStyle w:val="null3"/>
        <w:jc w:val="both"/>
      </w:pPr>
      <w:r>
        <w:rPr>
          <w:sz w:val="21"/>
          <w:b/>
          <w:color w:val="000000"/>
          <w:shd w:fill="FDFDFE" w:val="clear"/>
        </w:rPr>
        <w:t>（六）基本要求</w:t>
      </w:r>
    </w:p>
    <w:p>
      <w:pPr>
        <w:pStyle w:val="null3"/>
        <w:jc w:val="both"/>
      </w:pPr>
      <w:r>
        <w:rPr>
          <w:sz w:val="21"/>
          <w:color w:val="000000"/>
        </w:rPr>
        <w:t>★1.所投设备具有有效的医疗器械注册证明（如国家有相关规定）。</w:t>
      </w:r>
    </w:p>
    <w:p>
      <w:pPr>
        <w:pStyle w:val="null3"/>
        <w:jc w:val="both"/>
      </w:pPr>
      <w:r>
        <w:rPr>
          <w:sz w:val="21"/>
          <w:color w:val="000000"/>
        </w:rPr>
        <w:t>▲2.如投标人为代理经销商，应提供制造商对所投产品的合法授权函。</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left"/>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jc w:val="both"/>
      </w:pPr>
      <w:r>
        <w:rPr>
          <w:sz w:val="21"/>
          <w:b/>
          <w:color w:val="000000"/>
        </w:rPr>
        <w:t>包</w:t>
      </w:r>
      <w:r>
        <w:rPr>
          <w:sz w:val="21"/>
          <w:b/>
          <w:color w:val="000000"/>
        </w:rPr>
        <w:t>3：肌电诱发电位仪用户需求</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980"/>
        <w:gridCol w:w="810"/>
        <w:gridCol w:w="780"/>
        <w:gridCol w:w="1335"/>
        <w:gridCol w:w="2715"/>
      </w:tblGrid>
      <w:tr>
        <w:tc>
          <w:tcPr>
            <w:tcW w:type="dxa" w:w="19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2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肌电诱发电位仪</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2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A02320300医用电子生理参数检测仪器设备</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both"/>
      </w:pPr>
      <w:r>
        <w:rPr>
          <w:sz w:val="21"/>
          <w:b/>
          <w:color w:val="000000"/>
        </w:rPr>
        <w:t>（二）项目基本概况介绍</w:t>
      </w:r>
    </w:p>
    <w:p>
      <w:pPr>
        <w:pStyle w:val="null3"/>
        <w:jc w:val="left"/>
      </w:pPr>
      <w:r>
        <w:rPr>
          <w:sz w:val="21"/>
          <w:color w:val="000000"/>
        </w:rPr>
        <w:t>本项目设备用于肌电图、神经电图、诱发电位等日常检查，以确定周围神经肌肉系统和中枢神经系统的功能状态及可疑病变，检出亚临床病灶，对病损精确定位，对周围神经疾病、脑卒中、脊髓损伤、脊髓病、脱髓鞘病、颈腰椎病、肩周炎、骨关节炎、各类神经损伤、康复治疗评价、感觉及运动功能评价等的诊察确定。肌电图功能包括神经传导速度、</w:t>
      </w:r>
      <w:r>
        <w:rPr>
          <w:sz w:val="21"/>
          <w:color w:val="000000"/>
        </w:rPr>
        <w:t>F波/H波反射、听觉诱发电位、视觉诱发电位、上下肢体感诱发电位、瞬目反射、重复神经刺激、震颤分析、可用于临床有关神经肌肉功能和疾病的检查。</w:t>
      </w:r>
    </w:p>
    <w:p>
      <w:pPr>
        <w:pStyle w:val="null3"/>
        <w:jc w:val="left"/>
      </w:pPr>
      <w:r>
        <w:rPr>
          <w:sz w:val="21"/>
          <w:b/>
          <w:color w:val="000000"/>
        </w:rPr>
        <w:t>（三）参数要求</w:t>
      </w:r>
    </w:p>
    <w:p>
      <w:pPr>
        <w:pStyle w:val="null3"/>
        <w:jc w:val="both"/>
      </w:pPr>
      <w:r>
        <w:rPr>
          <w:sz w:val="21"/>
          <w:b/>
          <w:color w:val="000000"/>
        </w:rPr>
        <w:t>总体要求</w:t>
      </w:r>
    </w:p>
    <w:p>
      <w:pPr>
        <w:pStyle w:val="null3"/>
        <w:jc w:val="both"/>
      </w:pPr>
      <w:r>
        <w:rPr>
          <w:sz w:val="21"/>
          <w:color w:val="000000"/>
        </w:rPr>
        <w:t>1.货物的功能：满足肌电图、神经传导研究和诱发电位记录、震颤分析等日常检测</w:t>
      </w:r>
    </w:p>
    <w:p>
      <w:pPr>
        <w:pStyle w:val="null3"/>
        <w:jc w:val="both"/>
      </w:pPr>
      <w:r>
        <w:rPr>
          <w:sz w:val="21"/>
          <w:color w:val="000000"/>
        </w:rPr>
        <w:t>▲</w:t>
      </w:r>
      <w:r>
        <w:rPr>
          <w:sz w:val="21"/>
          <w:color w:val="000000"/>
        </w:rPr>
        <w:t>2</w:t>
      </w:r>
      <w:r>
        <w:rPr>
          <w:sz w:val="21"/>
          <w:color w:val="000000"/>
        </w:rPr>
        <w:t>.具备低噪声、高抗干扰能力的台式系统和专用控制键盘，内置听觉、视觉和电刺激模块；能够完成神经电图、肌电图、诱发电位等检测项目（</w:t>
      </w:r>
      <w:r>
        <w:rPr>
          <w:sz w:val="21"/>
          <w:color w:val="000000"/>
        </w:rPr>
        <w:t>投标文件中提供产品彩页证明此功能</w:t>
      </w:r>
      <w:r>
        <w:rPr>
          <w:sz w:val="21"/>
          <w:color w:val="000000"/>
        </w:rPr>
        <w:t>）</w:t>
      </w:r>
    </w:p>
    <w:p>
      <w:pPr>
        <w:pStyle w:val="null3"/>
        <w:jc w:val="both"/>
      </w:pPr>
      <w:r>
        <w:rPr>
          <w:sz w:val="21"/>
          <w:color w:val="000000"/>
        </w:rPr>
        <w:t>▲</w:t>
      </w:r>
      <w:r>
        <w:rPr>
          <w:sz w:val="21"/>
          <w:color w:val="000000"/>
        </w:rPr>
        <w:t>3</w:t>
      </w:r>
      <w:r>
        <w:rPr>
          <w:sz w:val="21"/>
          <w:color w:val="000000"/>
        </w:rPr>
        <w:t>.内置中国人正常值数据库，可自动识别异常值并高亮显示；支持专家引导系统，可对近20种常见神经肌肉疾病的电生理诊断步骤进行专家系统引导操作（</w:t>
      </w:r>
      <w:r>
        <w:rPr>
          <w:sz w:val="21"/>
          <w:color w:val="000000"/>
        </w:rPr>
        <w:t>投标文件中提供产品彩页证明此功能</w:t>
      </w:r>
      <w:r>
        <w:rPr>
          <w:sz w:val="21"/>
          <w:color w:val="000000"/>
        </w:rPr>
        <w:t>）</w:t>
      </w:r>
    </w:p>
    <w:p>
      <w:pPr>
        <w:pStyle w:val="null3"/>
        <w:jc w:val="both"/>
      </w:pPr>
      <w:r>
        <w:rPr>
          <w:sz w:val="21"/>
          <w:color w:val="000000"/>
        </w:rPr>
        <w:t>4</w:t>
      </w:r>
      <w:r>
        <w:rPr>
          <w:sz w:val="21"/>
          <w:color w:val="000000"/>
        </w:rPr>
        <w:t>.提供原厂全中文软件及报告系统，可自定义检测流程和检测方案</w:t>
      </w:r>
    </w:p>
    <w:p>
      <w:pPr>
        <w:pStyle w:val="null3"/>
        <w:jc w:val="both"/>
      </w:pPr>
      <w:r>
        <w:rPr>
          <w:sz w:val="21"/>
          <w:b/>
          <w:color w:val="000000"/>
        </w:rPr>
        <w:t>设备技术规格及配置要求</w:t>
      </w:r>
    </w:p>
    <w:p>
      <w:pPr>
        <w:pStyle w:val="null3"/>
        <w:jc w:val="both"/>
      </w:pPr>
      <w:r>
        <w:rPr>
          <w:sz w:val="21"/>
          <w:color w:val="000000"/>
        </w:rPr>
        <w:t>1.硬件技术规格</w:t>
      </w:r>
    </w:p>
    <w:p>
      <w:pPr>
        <w:pStyle w:val="null3"/>
        <w:jc w:val="both"/>
      </w:pPr>
      <w:r>
        <w:rPr>
          <w:sz w:val="21"/>
          <w:color w:val="000000"/>
        </w:rPr>
        <w:t>1.1放大器与主机单元</w:t>
      </w:r>
    </w:p>
    <w:p>
      <w:pPr>
        <w:pStyle w:val="null3"/>
        <w:jc w:val="both"/>
      </w:pPr>
      <w:r>
        <w:rPr>
          <w:sz w:val="21"/>
          <w:color w:val="000000"/>
        </w:rPr>
        <w:t>▲1.1.1</w:t>
      </w:r>
      <w:r>
        <w:rPr>
          <w:sz w:val="21"/>
          <w:color w:val="000000"/>
        </w:rPr>
        <w:t>放大器与主机单元由同一厂家生产</w:t>
      </w:r>
      <w:r>
        <w:rPr>
          <w:sz w:val="21"/>
          <w:color w:val="000000"/>
        </w:rPr>
        <w:t>（主机注册证中显示此配件）</w:t>
      </w:r>
    </w:p>
    <w:p>
      <w:pPr>
        <w:pStyle w:val="null3"/>
        <w:jc w:val="both"/>
      </w:pPr>
      <w:r>
        <w:rPr>
          <w:sz w:val="21"/>
          <w:color w:val="000000"/>
        </w:rPr>
        <w:t>▲1.1.2放大器与主机之间采用网线连接</w:t>
      </w:r>
    </w:p>
    <w:p>
      <w:pPr>
        <w:pStyle w:val="null3"/>
        <w:jc w:val="both"/>
      </w:pPr>
      <w:r>
        <w:rPr>
          <w:sz w:val="21"/>
          <w:color w:val="000000"/>
        </w:rPr>
        <w:t>1.1.3外置放大器通道数：≥6通道；放大器内置（非拓展盒）标准5芯DIN插孔≥3个（</w:t>
      </w:r>
      <w:r>
        <w:rPr>
          <w:sz w:val="21"/>
          <w:color w:val="000000"/>
        </w:rPr>
        <w:t>投标文件中提供产品彩页证明此功能</w:t>
      </w:r>
      <w:r>
        <w:rPr>
          <w:sz w:val="21"/>
          <w:color w:val="000000"/>
        </w:rPr>
        <w:t>）</w:t>
      </w:r>
    </w:p>
    <w:p>
      <w:pPr>
        <w:pStyle w:val="null3"/>
        <w:jc w:val="both"/>
      </w:pPr>
      <w:r>
        <w:rPr>
          <w:sz w:val="21"/>
          <w:color w:val="000000"/>
        </w:rPr>
        <w:t>1.1.4输入阻抗（每通道）≥1000MΩ（要求提供</w:t>
      </w:r>
      <w:r>
        <w:rPr>
          <w:sz w:val="21"/>
          <w:color w:val="000000"/>
        </w:rPr>
        <w:t>市级或以上第三方检测机构</w:t>
      </w:r>
      <w:r>
        <w:rPr>
          <w:sz w:val="21"/>
          <w:color w:val="000000"/>
        </w:rPr>
        <w:t>出具的</w:t>
      </w:r>
      <w:r>
        <w:rPr>
          <w:sz w:val="21"/>
          <w:color w:val="000000"/>
        </w:rPr>
        <w:t>检测报告证明）</w:t>
      </w:r>
    </w:p>
    <w:p>
      <w:pPr>
        <w:pStyle w:val="null3"/>
        <w:jc w:val="both"/>
      </w:pPr>
      <w:r>
        <w:rPr>
          <w:sz w:val="21"/>
          <w:color w:val="000000"/>
        </w:rPr>
        <w:t>▲1.1.5噪声电平（每通道）≤0.3uV（要求提供</w:t>
      </w:r>
      <w:r>
        <w:rPr>
          <w:sz w:val="21"/>
          <w:color w:val="000000"/>
        </w:rPr>
        <w:t>市级或以上第三方检测机构</w:t>
      </w:r>
      <w:r>
        <w:rPr>
          <w:sz w:val="21"/>
          <w:color w:val="000000"/>
        </w:rPr>
        <w:t>出具的</w:t>
      </w:r>
      <w:r>
        <w:rPr>
          <w:sz w:val="21"/>
          <w:color w:val="000000"/>
        </w:rPr>
        <w:t>检测报告证明）</w:t>
      </w:r>
    </w:p>
    <w:p>
      <w:pPr>
        <w:pStyle w:val="null3"/>
        <w:jc w:val="both"/>
      </w:pPr>
      <w:r>
        <w:rPr>
          <w:sz w:val="21"/>
          <w:color w:val="000000"/>
        </w:rPr>
        <w:t>▲1.1.6共模抑制比（每通道）≥127dB（</w:t>
      </w:r>
      <w:r>
        <w:rPr>
          <w:sz w:val="21"/>
          <w:color w:val="000000"/>
        </w:rPr>
        <w:t>要求提供市级或以上第三方检测机构出具的检测报告证明</w:t>
      </w:r>
      <w:r>
        <w:rPr>
          <w:sz w:val="21"/>
          <w:color w:val="000000"/>
        </w:rPr>
        <w:t>）</w:t>
      </w:r>
    </w:p>
    <w:p>
      <w:pPr>
        <w:pStyle w:val="null3"/>
        <w:jc w:val="both"/>
      </w:pPr>
      <w:r>
        <w:rPr>
          <w:sz w:val="21"/>
          <w:color w:val="000000"/>
        </w:rPr>
        <w:t>▲1.1.7低通滤波（高频滤波）20Hz-20KHz</w:t>
      </w:r>
    </w:p>
    <w:p>
      <w:pPr>
        <w:pStyle w:val="null3"/>
        <w:jc w:val="both"/>
      </w:pPr>
      <w:r>
        <w:rPr>
          <w:sz w:val="21"/>
          <w:color w:val="000000"/>
        </w:rPr>
        <w:t>1.1.8高通滤波（低频滤波）0.01Hz-3KHz</w:t>
      </w:r>
    </w:p>
    <w:p>
      <w:pPr>
        <w:pStyle w:val="null3"/>
        <w:jc w:val="both"/>
      </w:pPr>
      <w:r>
        <w:rPr>
          <w:sz w:val="21"/>
          <w:color w:val="000000"/>
        </w:rPr>
        <w:t>1.1.9内置阻抗测试，放大器面板LED直观显示阻抗测试结果</w:t>
      </w:r>
    </w:p>
    <w:p>
      <w:pPr>
        <w:pStyle w:val="null3"/>
        <w:jc w:val="both"/>
      </w:pPr>
      <w:r>
        <w:rPr>
          <w:sz w:val="21"/>
          <w:color w:val="000000"/>
        </w:rPr>
        <w:t>1.1.10内置定标信号，并带有专用自动校准定标测试电缆；</w:t>
      </w:r>
    </w:p>
    <w:p>
      <w:pPr>
        <w:pStyle w:val="null3"/>
        <w:jc w:val="both"/>
      </w:pPr>
      <w:r>
        <w:rPr>
          <w:sz w:val="21"/>
          <w:color w:val="000000"/>
        </w:rPr>
        <w:t>1.1.11内置参考电极并联电路，不需要外接跳线并联不同通道的参考电极</w:t>
      </w:r>
    </w:p>
    <w:p>
      <w:pPr>
        <w:pStyle w:val="null3"/>
        <w:jc w:val="both"/>
      </w:pPr>
      <w:r>
        <w:rPr>
          <w:sz w:val="21"/>
          <w:color w:val="000000"/>
        </w:rPr>
        <w:t>▲1.1.12主机单元具有专用控制面板，具有全部数字按键和检查界面全部功能按键，</w:t>
      </w:r>
    </w:p>
    <w:p>
      <w:pPr>
        <w:pStyle w:val="null3"/>
        <w:jc w:val="both"/>
      </w:pPr>
      <w:r>
        <w:rPr>
          <w:sz w:val="21"/>
          <w:color w:val="000000"/>
        </w:rPr>
        <w:t>可脱离鼠标键盘进行检查操作，且面按钮均为凸出式硬键，而非隐藏式软键（</w:t>
      </w:r>
      <w:r>
        <w:rPr>
          <w:sz w:val="21"/>
          <w:color w:val="000000"/>
        </w:rPr>
        <w:t>投标文件中提供产品彩页证明此功能</w:t>
      </w:r>
      <w:r>
        <w:rPr>
          <w:sz w:val="21"/>
          <w:color w:val="000000"/>
        </w:rPr>
        <w:t>）</w:t>
      </w:r>
    </w:p>
    <w:p>
      <w:pPr>
        <w:pStyle w:val="null3"/>
        <w:jc w:val="both"/>
      </w:pPr>
      <w:r>
        <w:rPr>
          <w:sz w:val="21"/>
          <w:color w:val="000000"/>
        </w:rPr>
        <w:t>1.2电刺激器</w:t>
      </w:r>
    </w:p>
    <w:p>
      <w:pPr>
        <w:pStyle w:val="null3"/>
        <w:jc w:val="both"/>
      </w:pPr>
      <w:r>
        <w:rPr>
          <w:sz w:val="21"/>
          <w:color w:val="000000"/>
        </w:rPr>
        <w:t>1.2.1电刺激器≥1个</w:t>
      </w:r>
    </w:p>
    <w:p>
      <w:pPr>
        <w:pStyle w:val="null3"/>
        <w:jc w:val="both"/>
      </w:pPr>
      <w:r>
        <w:rPr>
          <w:sz w:val="21"/>
          <w:color w:val="000000"/>
        </w:rPr>
        <w:t>1.2.2恒流或恒压刺激</w:t>
      </w:r>
    </w:p>
    <w:p>
      <w:pPr>
        <w:pStyle w:val="null3"/>
        <w:jc w:val="both"/>
      </w:pPr>
      <w:r>
        <w:rPr>
          <w:sz w:val="21"/>
          <w:color w:val="000000"/>
        </w:rPr>
        <w:t>1.2.3刺激强度0-100mA；最大电压400V；</w:t>
      </w:r>
    </w:p>
    <w:p>
      <w:pPr>
        <w:pStyle w:val="null3"/>
        <w:jc w:val="both"/>
      </w:pPr>
      <w:r>
        <w:rPr>
          <w:sz w:val="21"/>
          <w:color w:val="000000"/>
        </w:rPr>
        <w:t>▲1.2.4刺激频率0.1Hz～200Hz（</w:t>
      </w:r>
      <w:r>
        <w:rPr>
          <w:sz w:val="21"/>
          <w:color w:val="000000"/>
        </w:rPr>
        <w:t>要求提供市级或以上第三方检测机构出具的检测报告证明</w:t>
      </w:r>
      <w:r>
        <w:rPr>
          <w:sz w:val="21"/>
          <w:color w:val="000000"/>
        </w:rPr>
        <w:t>）</w:t>
      </w:r>
    </w:p>
    <w:p>
      <w:pPr>
        <w:pStyle w:val="null3"/>
        <w:jc w:val="both"/>
      </w:pPr>
      <w:r>
        <w:rPr>
          <w:sz w:val="21"/>
          <w:color w:val="000000"/>
        </w:rPr>
        <w:t>1.2.5刺激时限0.02～1ms；（</w:t>
      </w:r>
      <w:r>
        <w:rPr>
          <w:sz w:val="21"/>
          <w:color w:val="000000"/>
        </w:rPr>
        <w:t>投标文件中提供产品彩页证明此功能</w:t>
      </w:r>
      <w:r>
        <w:rPr>
          <w:sz w:val="21"/>
          <w:color w:val="000000"/>
        </w:rPr>
        <w:t>）</w:t>
      </w:r>
    </w:p>
    <w:p>
      <w:pPr>
        <w:pStyle w:val="null3"/>
        <w:jc w:val="both"/>
      </w:pPr>
      <w:r>
        <w:rPr>
          <w:sz w:val="21"/>
          <w:color w:val="000000"/>
        </w:rPr>
        <w:t>1.2.6刺激分辨率0.1mA/0.01mA可选；</w:t>
      </w:r>
    </w:p>
    <w:p>
      <w:pPr>
        <w:pStyle w:val="null3"/>
        <w:jc w:val="both"/>
      </w:pPr>
      <w:r>
        <w:rPr>
          <w:sz w:val="21"/>
          <w:color w:val="000000"/>
        </w:rPr>
        <w:t>1.2.7输出极性：正相、负相、交替、双相</w:t>
      </w:r>
    </w:p>
    <w:p>
      <w:pPr>
        <w:pStyle w:val="null3"/>
        <w:jc w:val="both"/>
      </w:pPr>
      <w:r>
        <w:rPr>
          <w:sz w:val="21"/>
          <w:color w:val="000000"/>
        </w:rPr>
        <w:t>1.2.8输出模式：单、交替、突发、串、冲撞</w:t>
      </w:r>
    </w:p>
    <w:p>
      <w:pPr>
        <w:pStyle w:val="null3"/>
        <w:jc w:val="both"/>
      </w:pPr>
      <w:r>
        <w:rPr>
          <w:sz w:val="21"/>
          <w:color w:val="000000"/>
        </w:rPr>
        <w:t>1.2.9串刺激最短间隔：2ms；成对刺激最短间隔0.1ms；</w:t>
      </w:r>
    </w:p>
    <w:p>
      <w:pPr>
        <w:pStyle w:val="null3"/>
        <w:jc w:val="both"/>
      </w:pPr>
      <w:r>
        <w:rPr>
          <w:sz w:val="21"/>
          <w:color w:val="000000"/>
        </w:rPr>
        <w:t>▲1.2.10刺激强度监测及报警：实时监测刺激电流输出量，并通过屏幕上颜色改变提示输出异常；（</w:t>
      </w:r>
      <w:r>
        <w:rPr>
          <w:sz w:val="21"/>
          <w:color w:val="000000"/>
        </w:rPr>
        <w:t>投标文件中提供产品彩页证明此功能</w:t>
      </w:r>
      <w:r>
        <w:rPr>
          <w:sz w:val="21"/>
          <w:color w:val="000000"/>
        </w:rPr>
        <w:t>）</w:t>
      </w:r>
    </w:p>
    <w:p>
      <w:pPr>
        <w:pStyle w:val="null3"/>
        <w:jc w:val="both"/>
      </w:pPr>
      <w:r>
        <w:rPr>
          <w:sz w:val="21"/>
          <w:color w:val="000000"/>
        </w:rPr>
        <w:t>▲1.2.11有刺激量一键快速归零按钮（</w:t>
      </w:r>
      <w:r>
        <w:rPr>
          <w:sz w:val="21"/>
          <w:color w:val="000000"/>
        </w:rPr>
        <w:t>投标文件中提供产品彩页证明此功能</w:t>
      </w:r>
      <w:r>
        <w:rPr>
          <w:sz w:val="21"/>
          <w:color w:val="000000"/>
        </w:rPr>
        <w:t>）</w:t>
      </w:r>
    </w:p>
    <w:p>
      <w:pPr>
        <w:pStyle w:val="null3"/>
        <w:jc w:val="both"/>
      </w:pPr>
      <w:r>
        <w:rPr>
          <w:sz w:val="21"/>
          <w:color w:val="000000"/>
        </w:rPr>
        <w:t>1.3听觉刺激器</w:t>
      </w:r>
    </w:p>
    <w:p>
      <w:pPr>
        <w:pStyle w:val="null3"/>
        <w:jc w:val="both"/>
      </w:pPr>
      <w:r>
        <w:rPr>
          <w:sz w:val="21"/>
          <w:color w:val="000000"/>
        </w:rPr>
        <w:t>1.3.1刺激器输出：标准声学耳机</w:t>
      </w:r>
    </w:p>
    <w:p>
      <w:pPr>
        <w:pStyle w:val="null3"/>
        <w:jc w:val="both"/>
      </w:pPr>
      <w:r>
        <w:rPr>
          <w:sz w:val="21"/>
          <w:color w:val="000000"/>
        </w:rPr>
        <w:t>1.3.2刺激极性：疏音、密音、交替音</w:t>
      </w:r>
    </w:p>
    <w:p>
      <w:pPr>
        <w:pStyle w:val="null3"/>
        <w:jc w:val="both"/>
      </w:pPr>
      <w:r>
        <w:rPr>
          <w:sz w:val="21"/>
          <w:color w:val="000000"/>
        </w:rPr>
        <w:t>1.3.3刺激波形：喀喇音、纯音、爆发音、Pips、半正弦、正弦</w:t>
      </w:r>
    </w:p>
    <w:p>
      <w:pPr>
        <w:pStyle w:val="null3"/>
        <w:jc w:val="both"/>
      </w:pPr>
      <w:r>
        <w:rPr>
          <w:sz w:val="21"/>
          <w:color w:val="000000"/>
        </w:rPr>
        <w:t>1.3.4喀喇短声：50us/100us可选；</w:t>
      </w:r>
    </w:p>
    <w:p>
      <w:pPr>
        <w:pStyle w:val="null3"/>
        <w:jc w:val="both"/>
      </w:pPr>
      <w:r>
        <w:rPr>
          <w:sz w:val="21"/>
          <w:color w:val="000000"/>
        </w:rPr>
        <w:t>▲1.3.5音调频率：125Hz–20000Hz，能实现8000Hz~20000Hz高频声音刺激（</w:t>
      </w:r>
      <w:r>
        <w:rPr>
          <w:sz w:val="21"/>
          <w:color w:val="000000"/>
        </w:rPr>
        <w:t>投标文件中提供产品彩页证明此功能</w:t>
      </w:r>
      <w:r>
        <w:rPr>
          <w:sz w:val="21"/>
          <w:color w:val="000000"/>
        </w:rPr>
        <w:t>）</w:t>
      </w:r>
    </w:p>
    <w:p>
      <w:pPr>
        <w:pStyle w:val="null3"/>
        <w:jc w:val="both"/>
      </w:pPr>
      <w:r>
        <w:rPr>
          <w:sz w:val="21"/>
          <w:color w:val="000000"/>
        </w:rPr>
        <w:t>1.3.6掩蔽音：左，右，双侧或同侧白噪音、高通、低通带通滤波</w:t>
      </w:r>
    </w:p>
    <w:p>
      <w:pPr>
        <w:pStyle w:val="null3"/>
        <w:jc w:val="both"/>
      </w:pPr>
      <w:r>
        <w:rPr>
          <w:sz w:val="21"/>
          <w:color w:val="000000"/>
        </w:rPr>
        <w:t>1.3.7掩蔽水平：-15-90分贝peSPL</w:t>
      </w:r>
    </w:p>
    <w:p>
      <w:pPr>
        <w:pStyle w:val="null3"/>
        <w:jc w:val="both"/>
      </w:pPr>
      <w:r>
        <w:rPr>
          <w:sz w:val="21"/>
          <w:color w:val="000000"/>
        </w:rPr>
        <w:t>1.4视觉刺激器</w:t>
      </w:r>
    </w:p>
    <w:p>
      <w:pPr>
        <w:pStyle w:val="null3"/>
        <w:jc w:val="both"/>
      </w:pPr>
      <w:r>
        <w:rPr>
          <w:sz w:val="21"/>
          <w:color w:val="000000"/>
        </w:rPr>
        <w:t>1.4.1刺激模式：棋盘格翻转、水平条栅、垂直条栅</w:t>
      </w:r>
    </w:p>
    <w:p>
      <w:pPr>
        <w:pStyle w:val="null3"/>
        <w:jc w:val="both"/>
      </w:pPr>
      <w:r>
        <w:rPr>
          <w:sz w:val="21"/>
          <w:color w:val="000000"/>
        </w:rPr>
        <w:t>1.4.2刺激输出：主机单元内置视觉诱发刺激器（</w:t>
      </w:r>
      <w:r>
        <w:rPr>
          <w:sz w:val="21"/>
          <w:color w:val="000000"/>
        </w:rPr>
        <w:t>投标文件中提供产品彩页证明此功能</w:t>
      </w:r>
      <w:r>
        <w:rPr>
          <w:sz w:val="21"/>
          <w:color w:val="000000"/>
        </w:rPr>
        <w:t>）</w:t>
      </w:r>
    </w:p>
    <w:p>
      <w:pPr>
        <w:pStyle w:val="null3"/>
        <w:jc w:val="both"/>
      </w:pPr>
      <w:r>
        <w:rPr>
          <w:sz w:val="21"/>
          <w:color w:val="000000"/>
        </w:rPr>
        <w:t>1.4.3刺激视野：全视野、半视野、1/4视野</w:t>
      </w:r>
    </w:p>
    <w:p>
      <w:pPr>
        <w:pStyle w:val="null3"/>
        <w:jc w:val="both"/>
      </w:pPr>
      <w:r>
        <w:rPr>
          <w:sz w:val="21"/>
          <w:color w:val="000000"/>
        </w:rPr>
        <w:t>1.4.4注视点：≥4种以上样式可选，可在屏幕任意位置软件设定注视点</w:t>
      </w:r>
    </w:p>
    <w:p>
      <w:pPr>
        <w:pStyle w:val="null3"/>
        <w:jc w:val="both"/>
      </w:pPr>
      <w:r>
        <w:rPr>
          <w:sz w:val="21"/>
          <w:color w:val="000000"/>
        </w:rPr>
        <w:t>1.4.5刺激格大小：3*4，6*8，12*16，24*32，48*64，96*128</w:t>
      </w:r>
    </w:p>
    <w:p>
      <w:pPr>
        <w:pStyle w:val="null3"/>
        <w:jc w:val="both"/>
      </w:pPr>
      <w:r>
        <w:rPr>
          <w:sz w:val="21"/>
          <w:color w:val="000000"/>
        </w:rPr>
        <w:t>2.计算机系统要求</w:t>
      </w:r>
    </w:p>
    <w:p>
      <w:pPr>
        <w:pStyle w:val="null3"/>
        <w:jc w:val="both"/>
      </w:pPr>
      <w:r>
        <w:rPr>
          <w:sz w:val="21"/>
          <w:color w:val="000000"/>
        </w:rPr>
        <w:t>2.1</w:t>
      </w:r>
      <w:r>
        <w:rPr>
          <w:sz w:val="21"/>
          <w:color w:val="000000"/>
        </w:rPr>
        <w:t>系统工作站</w:t>
      </w:r>
      <w:r>
        <w:rPr>
          <w:sz w:val="21"/>
          <w:color w:val="000000"/>
        </w:rPr>
        <w:t>：</w:t>
      </w:r>
      <w:r>
        <w:rPr>
          <w:sz w:val="21"/>
          <w:color w:val="000000"/>
        </w:rPr>
        <w:t>Windows 10以上64位专业版操作系统，</w:t>
      </w:r>
      <w:r>
        <w:rPr>
          <w:sz w:val="21"/>
          <w:color w:val="000000"/>
        </w:rPr>
        <w:t>不低于</w:t>
      </w:r>
      <w:r>
        <w:rPr>
          <w:sz w:val="21"/>
          <w:color w:val="000000"/>
        </w:rPr>
        <w:t>酷睿</w:t>
      </w:r>
      <w:r>
        <w:rPr>
          <w:sz w:val="21"/>
          <w:color w:val="000000"/>
        </w:rPr>
        <w:t>i7处理器, ≥128G SSD +1TB硬盘,内存≥8G</w:t>
      </w:r>
    </w:p>
    <w:p>
      <w:pPr>
        <w:pStyle w:val="null3"/>
        <w:jc w:val="both"/>
      </w:pPr>
      <w:r>
        <w:rPr>
          <w:sz w:val="21"/>
          <w:color w:val="000000"/>
        </w:rPr>
        <w:t>2.2 ≥24寸液晶医用监视器，棋盘格显示器可作为拓展屏幕，方便检查时操作者多角度查看检查界面（</w:t>
      </w:r>
      <w:r>
        <w:rPr>
          <w:sz w:val="21"/>
          <w:color w:val="000000"/>
        </w:rPr>
        <w:t>投标文件中提供产品彩页证明此功能</w:t>
      </w:r>
      <w:r>
        <w:rPr>
          <w:sz w:val="21"/>
          <w:color w:val="000000"/>
        </w:rPr>
        <w:t>）</w:t>
      </w:r>
    </w:p>
    <w:p>
      <w:pPr>
        <w:pStyle w:val="null3"/>
        <w:jc w:val="both"/>
      </w:pPr>
      <w:r>
        <w:rPr>
          <w:sz w:val="21"/>
          <w:color w:val="000000"/>
        </w:rPr>
        <w:t>2.3主机内置监听扬声器和音量控制</w:t>
      </w:r>
    </w:p>
    <w:p>
      <w:pPr>
        <w:pStyle w:val="null3"/>
        <w:jc w:val="both"/>
      </w:pPr>
      <w:r>
        <w:rPr>
          <w:sz w:val="21"/>
          <w:color w:val="000000"/>
        </w:rPr>
        <w:t>2.4仪器专用推车，带医用隔离电源</w:t>
      </w:r>
    </w:p>
    <w:p>
      <w:pPr>
        <w:pStyle w:val="null3"/>
        <w:jc w:val="both"/>
      </w:pPr>
      <w:r>
        <w:rPr>
          <w:sz w:val="21"/>
          <w:color w:val="000000"/>
        </w:rPr>
        <w:t>3.软件功能要求</w:t>
      </w:r>
    </w:p>
    <w:p>
      <w:pPr>
        <w:pStyle w:val="null3"/>
        <w:jc w:val="both"/>
      </w:pPr>
      <w:r>
        <w:rPr>
          <w:sz w:val="21"/>
          <w:color w:val="000000"/>
        </w:rPr>
        <w:t>3.1神经电图</w:t>
      </w:r>
    </w:p>
    <w:p>
      <w:pPr>
        <w:pStyle w:val="null3"/>
        <w:jc w:val="both"/>
      </w:pPr>
      <w:r>
        <w:rPr>
          <w:sz w:val="21"/>
          <w:color w:val="000000"/>
        </w:rPr>
        <w:t>3.1.1运动传导速度测定、感觉传导速度测定、微移电位（Inching）、F-波、H-反射等</w:t>
      </w:r>
    </w:p>
    <w:p>
      <w:pPr>
        <w:pStyle w:val="null3"/>
        <w:jc w:val="both"/>
      </w:pPr>
      <w:r>
        <w:rPr>
          <w:sz w:val="21"/>
          <w:color w:val="000000"/>
        </w:rPr>
        <w:t>▲3.1.2终端潜伏期指数（TLI），快速识别运动神经远端异常，增加远端和中段的神经传导可比性（</w:t>
      </w:r>
      <w:r>
        <w:rPr>
          <w:sz w:val="21"/>
          <w:color w:val="000000"/>
        </w:rPr>
        <w:t>投标文件中提供产品彩页证明此功能</w:t>
      </w:r>
      <w:r>
        <w:rPr>
          <w:sz w:val="21"/>
          <w:color w:val="000000"/>
        </w:rPr>
        <w:t>）</w:t>
      </w:r>
    </w:p>
    <w:p>
      <w:pPr>
        <w:pStyle w:val="null3"/>
        <w:jc w:val="both"/>
      </w:pPr>
      <w:r>
        <w:rPr>
          <w:sz w:val="21"/>
          <w:color w:val="000000"/>
        </w:rPr>
        <w:t>3.1.3自主神经检查-皮肤交感反应（SSR），同时具有电刺激和声刺激两种模式；（</w:t>
      </w:r>
      <w:r>
        <w:rPr>
          <w:sz w:val="21"/>
          <w:color w:val="000000"/>
        </w:rPr>
        <w:t>投标文件中提供产品彩页证明此功能</w:t>
      </w:r>
      <w:r>
        <w:rPr>
          <w:sz w:val="21"/>
          <w:color w:val="000000"/>
        </w:rPr>
        <w:t>）</w:t>
      </w:r>
    </w:p>
    <w:p>
      <w:pPr>
        <w:pStyle w:val="null3"/>
        <w:jc w:val="both"/>
      </w:pPr>
      <w:r>
        <w:rPr>
          <w:sz w:val="21"/>
          <w:color w:val="000000"/>
        </w:rPr>
        <w:t>3.2肌电图</w:t>
      </w:r>
    </w:p>
    <w:p>
      <w:pPr>
        <w:pStyle w:val="null3"/>
        <w:jc w:val="both"/>
      </w:pPr>
      <w:r>
        <w:rPr>
          <w:sz w:val="21"/>
          <w:color w:val="000000"/>
        </w:rPr>
        <w:t>3.2.1定量肌电图分析：静息电位、单MUP、多MUP自动及手动分析、干扰相(重收缩)自动分析</w:t>
      </w:r>
    </w:p>
    <w:p>
      <w:pPr>
        <w:pStyle w:val="null3"/>
        <w:jc w:val="both"/>
      </w:pPr>
      <w:r>
        <w:rPr>
          <w:sz w:val="21"/>
          <w:color w:val="000000"/>
        </w:rPr>
        <w:t>▲3.2.2全自动运动单位电位的高速提取，一次可提取上百个MUP电位，并且可以将不同形态的MUP自动分组并自动平均</w:t>
      </w:r>
    </w:p>
    <w:p>
      <w:pPr>
        <w:pStyle w:val="null3"/>
        <w:jc w:val="both"/>
      </w:pPr>
      <w:r>
        <w:rPr>
          <w:sz w:val="21"/>
          <w:color w:val="000000"/>
        </w:rPr>
        <w:t>3.2.3 时限、波幅、相位、转折、面积、T/A、NSS等自动分析，内含云图分析中国人正常值库</w:t>
      </w:r>
    </w:p>
    <w:p>
      <w:pPr>
        <w:pStyle w:val="null3"/>
        <w:jc w:val="both"/>
      </w:pPr>
      <w:r>
        <w:rPr>
          <w:sz w:val="21"/>
          <w:color w:val="000000"/>
        </w:rPr>
        <w:t>▲3.2.4原始肌电信号及声音同步存储和回放再分析功能，每块肌肉可存储多个片段，每个片段可连续记录≥15分钟原始的肌电图波形和声音信号，可同步回放和再分析处理，回放时也可以自动提取分析MUP。（</w:t>
      </w:r>
      <w:r>
        <w:rPr>
          <w:sz w:val="21"/>
          <w:color w:val="000000"/>
        </w:rPr>
        <w:t>投标文件中提供产品彩页证明此功能</w:t>
      </w:r>
      <w:r>
        <w:rPr>
          <w:sz w:val="21"/>
          <w:color w:val="000000"/>
        </w:rPr>
        <w:t>）</w:t>
      </w:r>
    </w:p>
    <w:p>
      <w:pPr>
        <w:pStyle w:val="null3"/>
        <w:jc w:val="both"/>
      </w:pPr>
      <w:r>
        <w:rPr>
          <w:sz w:val="21"/>
          <w:color w:val="000000"/>
        </w:rPr>
        <w:t>3.3诱发电位</w:t>
      </w:r>
    </w:p>
    <w:p>
      <w:pPr>
        <w:pStyle w:val="null3"/>
        <w:jc w:val="both"/>
      </w:pPr>
      <w:r>
        <w:rPr>
          <w:sz w:val="21"/>
          <w:color w:val="000000"/>
        </w:rPr>
        <w:t>3.3.1体感诱发电位、听觉诱发电位、 视觉诱发电位、事件相关电位</w:t>
      </w:r>
    </w:p>
    <w:p>
      <w:pPr>
        <w:pStyle w:val="null3"/>
        <w:jc w:val="both"/>
      </w:pPr>
      <w:r>
        <w:rPr>
          <w:sz w:val="21"/>
          <w:color w:val="000000"/>
        </w:rPr>
        <w:t>3.4 具备震颤分析专用分析软件</w:t>
      </w:r>
    </w:p>
    <w:p>
      <w:pPr>
        <w:pStyle w:val="null3"/>
        <w:jc w:val="both"/>
      </w:pPr>
      <w:r>
        <w:rPr>
          <w:sz w:val="21"/>
          <w:color w:val="000000"/>
        </w:rPr>
        <w:t>3.4.1主机≥6通道，≥4个表面肌电图通道，≥2个专用加速度运动传感器通道；</w:t>
      </w:r>
    </w:p>
    <w:p>
      <w:pPr>
        <w:pStyle w:val="null3"/>
        <w:jc w:val="both"/>
      </w:pPr>
      <w:r>
        <w:rPr>
          <w:sz w:val="21"/>
          <w:color w:val="000000"/>
        </w:rPr>
        <w:t>3.4.2信号采集包括静止、姿势、持重物、意向性、自定义动作等多种模式；</w:t>
      </w:r>
    </w:p>
    <w:p>
      <w:pPr>
        <w:pStyle w:val="null3"/>
        <w:jc w:val="both"/>
      </w:pPr>
      <w:r>
        <w:rPr>
          <w:sz w:val="21"/>
          <w:color w:val="000000"/>
        </w:rPr>
        <w:t>3.4.3每次片段采集的时间长度可以预先定义，也可以手动开始和手动停止采集；</w:t>
      </w:r>
    </w:p>
    <w:p>
      <w:pPr>
        <w:pStyle w:val="null3"/>
        <w:jc w:val="both"/>
      </w:pPr>
      <w:r>
        <w:rPr>
          <w:sz w:val="21"/>
          <w:color w:val="000000"/>
        </w:rPr>
        <w:t>3.4.4自动震颤频率分析，波幅分析，功率分析，相干性分析，自动生成频谱图。</w:t>
      </w:r>
    </w:p>
    <w:p>
      <w:pPr>
        <w:pStyle w:val="null3"/>
        <w:jc w:val="both"/>
      </w:pPr>
      <w:r>
        <w:rPr>
          <w:sz w:val="21"/>
          <w:color w:val="000000"/>
        </w:rPr>
        <w:t>▲3.4.5具备专用探测震颤加速度的运动传感器（主机注册证中显示此配件）。</w:t>
      </w:r>
    </w:p>
    <w:p>
      <w:pPr>
        <w:pStyle w:val="null3"/>
        <w:jc w:val="both"/>
      </w:pPr>
      <w:r>
        <w:rPr>
          <w:sz w:val="21"/>
          <w:color w:val="000000"/>
        </w:rPr>
        <w:t>3.4.6自动生成全中文报告，分析的数据结果和频谱图结果全部自动传入报告内，不需要手动选择</w:t>
      </w:r>
    </w:p>
    <w:p>
      <w:pPr>
        <w:pStyle w:val="null3"/>
        <w:jc w:val="both"/>
      </w:pPr>
      <w:r>
        <w:rPr>
          <w:sz w:val="21"/>
          <w:color w:val="000000"/>
        </w:rPr>
        <w:t>3.5原厂全中文软件系统及全中文报告系统(包括中文神经、肌肉名称)，可根据需要自定义报告格式，表格、数据、图形自动进入中文报告系统，不需要手工输入数据或屏幕抓图粘贴完成中文报告。报告结果可转入微软Office和PDF读取分析（</w:t>
      </w:r>
      <w:r>
        <w:rPr>
          <w:sz w:val="21"/>
          <w:color w:val="000000"/>
        </w:rPr>
        <w:t>投标文件中提供产品彩页证明此功能</w:t>
      </w:r>
      <w:r>
        <w:rPr>
          <w:sz w:val="21"/>
          <w:color w:val="000000"/>
        </w:rPr>
        <w:t>）</w:t>
      </w:r>
    </w:p>
    <w:p>
      <w:pPr>
        <w:pStyle w:val="null3"/>
        <w:jc w:val="both"/>
      </w:pPr>
      <w:r>
        <w:rPr>
          <w:sz w:val="21"/>
          <w:color w:val="000000"/>
        </w:rPr>
        <w:t>3.6可支持数据自动备份，不需要手动备份</w:t>
      </w:r>
    </w:p>
    <w:p>
      <w:pPr>
        <w:pStyle w:val="null3"/>
        <w:jc w:val="both"/>
      </w:pPr>
      <w:r>
        <w:rPr>
          <w:sz w:val="21"/>
          <w:b/>
          <w:color w:val="000000"/>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969"/>
        <w:gridCol w:w="5053"/>
        <w:gridCol w:w="1142"/>
        <w:gridCol w:w="1142"/>
      </w:tblGrid>
      <w:tr>
        <w:tc>
          <w:tcPr>
            <w:tcW w:type="dxa" w:w="9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5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1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0"/>
              <w:jc w:val="left"/>
            </w:pPr>
            <w:r>
              <w:rPr>
                <w:sz w:val="21"/>
                <w:color w:val="000000"/>
              </w:rPr>
              <w:t>主机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0"/>
              <w:jc w:val="left"/>
            </w:pPr>
            <w:r>
              <w:rPr>
                <w:sz w:val="21"/>
                <w:color w:val="000000"/>
              </w:rPr>
              <w:t>系统软件</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系统工作站</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45"/>
              <w:jc w:val="left"/>
            </w:pPr>
            <w:r>
              <w:rPr>
                <w:sz w:val="21"/>
                <w:color w:val="000000"/>
              </w:rPr>
              <w:t>≥2</w:t>
            </w:r>
            <w:r>
              <w:rPr>
                <w:sz w:val="21"/>
                <w:color w:val="000000"/>
              </w:rPr>
              <w:t>4</w:t>
            </w:r>
            <w:r>
              <w:rPr>
                <w:sz w:val="21"/>
                <w:color w:val="000000"/>
              </w:rPr>
              <w:t>寸液晶医用监视器</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打印机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仪器推车</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5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6通道放大器及支臂</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软件（包含神经电图、定量肌电图、诱发电位、事件相关电位、震颤分析）</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5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标准声学耳机</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5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标准耗材包</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bl>
    <w:p>
      <w:pPr>
        <w:pStyle w:val="null3"/>
        <w:jc w:val="both"/>
      </w:pPr>
      <w:r>
        <w:rPr>
          <w:sz w:val="21"/>
          <w:b/>
          <w:color w:val="000000"/>
        </w:rPr>
        <w:t>（五）质保期及售后服务要求</w:t>
      </w:r>
    </w:p>
    <w:p>
      <w:pPr>
        <w:pStyle w:val="null3"/>
        <w:jc w:val="both"/>
      </w:pPr>
      <w:r>
        <w:rPr>
          <w:sz w:val="21"/>
          <w:color w:val="000000"/>
        </w:rPr>
        <w:t>1.提供至少3年的免费质保服务，包括设备故障维修、软件升级等。</w:t>
      </w:r>
    </w:p>
    <w:p>
      <w:pPr>
        <w:pStyle w:val="null3"/>
        <w:jc w:val="both"/>
      </w:pPr>
      <w:r>
        <w:rPr>
          <w:sz w:val="21"/>
          <w:color w:val="000000"/>
        </w:rPr>
        <w:t>2.中标后设立24小时客服热线，确保在设备使用过程中能够及时解决各类问题。</w:t>
      </w:r>
    </w:p>
    <w:p>
      <w:pPr>
        <w:pStyle w:val="null3"/>
        <w:jc w:val="both"/>
      </w:pPr>
      <w:r>
        <w:rPr>
          <w:sz w:val="21"/>
          <w:color w:val="000000"/>
        </w:rPr>
        <w:t>3.提供每季度至少一次的设备巡检和维护服务，确保设备长期稳定运行。</w:t>
      </w:r>
    </w:p>
    <w:p>
      <w:pPr>
        <w:pStyle w:val="null3"/>
        <w:jc w:val="both"/>
      </w:pPr>
      <w:r>
        <w:rPr>
          <w:sz w:val="21"/>
          <w:color w:val="000000"/>
        </w:rPr>
        <w:t>4.提供完善的培训和技术支持服务，确保医护人员能够熟练掌握设备操作。</w:t>
      </w:r>
    </w:p>
    <w:p>
      <w:pPr>
        <w:pStyle w:val="null3"/>
        <w:jc w:val="both"/>
      </w:pPr>
      <w:r>
        <w:rPr>
          <w:sz w:val="21"/>
          <w:b/>
          <w:color w:val="000000"/>
          <w:shd w:fill="FDFDFE" w:val="clear"/>
        </w:rPr>
        <w:t>（六）基本要求</w:t>
      </w:r>
    </w:p>
    <w:p>
      <w:pPr>
        <w:pStyle w:val="null3"/>
        <w:jc w:val="both"/>
      </w:pPr>
      <w:r>
        <w:rPr>
          <w:sz w:val="21"/>
          <w:color w:val="000000"/>
        </w:rPr>
        <w:t>★1.所投设备具有有效的医疗器械注册证明（如国家有相关规定）。</w:t>
      </w:r>
    </w:p>
    <w:p>
      <w:pPr>
        <w:pStyle w:val="null3"/>
        <w:jc w:val="both"/>
      </w:pPr>
      <w:r>
        <w:rPr>
          <w:sz w:val="21"/>
          <w:color w:val="000000"/>
        </w:rPr>
        <w:t>▲2.如投标人为代理经销商，应提供制造商对所投产品的合法授权函。</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both"/>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jc w:val="both"/>
      </w:pPr>
      <w:r>
        <w:rPr>
          <w:sz w:val="21"/>
          <w:b/>
          <w:color w:val="000000"/>
        </w:rPr>
        <w:t>包</w:t>
      </w:r>
      <w:r>
        <w:rPr>
          <w:sz w:val="21"/>
          <w:b/>
          <w:color w:val="000000"/>
        </w:rPr>
        <w:t>4：高速动力系统及附件用户需求</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725"/>
        <w:gridCol w:w="705"/>
        <w:gridCol w:w="705"/>
        <w:gridCol w:w="1275"/>
        <w:gridCol w:w="1995"/>
      </w:tblGrid>
      <w:tr>
        <w:tc>
          <w:tcPr>
            <w:tcW w:type="dxa" w:w="1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19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高速动力系统及附件</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A02322400手术室设备及附件</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left"/>
      </w:pPr>
      <w:r>
        <w:rPr>
          <w:sz w:val="21"/>
          <w:color w:val="000000"/>
        </w:rPr>
        <w:t>本项目设备用于神经外科开颅手术过程中对软硬组织、骨和生物材料进行切除、钻孔或锯切。</w:t>
      </w:r>
    </w:p>
    <w:p>
      <w:pPr>
        <w:pStyle w:val="null3"/>
        <w:jc w:val="left"/>
      </w:pPr>
      <w:r>
        <w:rPr>
          <w:sz w:val="21"/>
          <w:b/>
          <w:color w:val="000000"/>
        </w:rPr>
        <w:t>（三）参数要求</w:t>
      </w:r>
    </w:p>
    <w:p>
      <w:pPr>
        <w:pStyle w:val="null3"/>
        <w:jc w:val="both"/>
      </w:pPr>
      <w:r>
        <w:rPr>
          <w:sz w:val="21"/>
          <w:color w:val="000000"/>
        </w:rPr>
        <w:t>1</w:t>
      </w:r>
      <w:r>
        <w:rPr>
          <w:sz w:val="21"/>
          <w:color w:val="000000"/>
        </w:rPr>
        <w:t>.</w:t>
      </w:r>
      <w:r>
        <w:rPr>
          <w:sz w:val="21"/>
          <w:color w:val="000000"/>
        </w:rPr>
        <w:t>脚踏</w:t>
      </w:r>
    </w:p>
    <w:p>
      <w:pPr>
        <w:pStyle w:val="null3"/>
        <w:jc w:val="both"/>
      </w:pPr>
      <w:r>
        <w:rPr>
          <w:sz w:val="21"/>
          <w:color w:val="000000"/>
        </w:rPr>
        <w:t>1.1</w:t>
      </w:r>
      <w:r>
        <w:rPr>
          <w:sz w:val="21"/>
          <w:color w:val="000000"/>
        </w:rPr>
        <w:t>气动脚控装置使用可变速度脚踏板控制马达速度，端口可通用连接多个马达</w:t>
      </w:r>
    </w:p>
    <w:p>
      <w:pPr>
        <w:pStyle w:val="null3"/>
        <w:jc w:val="both"/>
      </w:pPr>
      <w:r>
        <w:rPr>
          <w:sz w:val="21"/>
          <w:color w:val="000000"/>
        </w:rPr>
        <w:t>▲1.2气动控制装置允许用户在马达的手指控制与脚控之间进行切换</w:t>
      </w:r>
    </w:p>
    <w:p>
      <w:pPr>
        <w:pStyle w:val="null3"/>
        <w:jc w:val="both"/>
      </w:pPr>
      <w:r>
        <w:rPr>
          <w:sz w:val="21"/>
          <w:color w:val="000000"/>
        </w:rPr>
        <w:t>1.3</w:t>
      </w:r>
      <w:r>
        <w:rPr>
          <w:sz w:val="21"/>
          <w:color w:val="000000"/>
        </w:rPr>
        <w:t>气动控制装置配备一个符合国家标准</w:t>
      </w:r>
      <w:r>
        <w:rPr>
          <w:sz w:val="21"/>
          <w:color w:val="000000"/>
        </w:rPr>
        <w:t>GB/T 5563，经中国计量认证机构认证的供应压力计</w:t>
      </w:r>
      <w:r>
        <w:rPr>
          <w:sz w:val="21"/>
          <w:color w:val="000000"/>
        </w:rPr>
        <w:t>。</w:t>
      </w:r>
    </w:p>
    <w:p>
      <w:pPr>
        <w:pStyle w:val="null3"/>
        <w:jc w:val="both"/>
      </w:pPr>
      <w:r>
        <w:rPr>
          <w:sz w:val="21"/>
          <w:color w:val="000000"/>
        </w:rPr>
        <w:t>1.4</w:t>
      </w:r>
      <w:r>
        <w:rPr>
          <w:sz w:val="21"/>
          <w:color w:val="000000"/>
        </w:rPr>
        <w:t>气动控制装置配备一个手柄，当控制装置位于地面上时，便于重新定位，且可用于搬运装置。底座上的孔可用于将装置悬挂在壁钩上。连接端口插头，以防止未使用端口时碎屑进入</w:t>
      </w:r>
      <w:r>
        <w:rPr>
          <w:sz w:val="21"/>
          <w:color w:val="000000"/>
        </w:rPr>
        <w:t>。</w:t>
      </w:r>
    </w:p>
    <w:p>
      <w:pPr>
        <w:pStyle w:val="null3"/>
        <w:jc w:val="both"/>
      </w:pPr>
      <w:r>
        <w:rPr>
          <w:sz w:val="21"/>
          <w:color w:val="000000"/>
        </w:rPr>
        <w:t>1.5</w:t>
      </w:r>
      <w:r>
        <w:rPr>
          <w:sz w:val="21"/>
          <w:color w:val="000000"/>
        </w:rPr>
        <w:t>调节器具有控制压缩气体的输送压力的功能，同时表明气缸压力（右边压力计）和输送压力（左边压力计）。且出口压力计精确度高，精确至</w:t>
      </w:r>
      <w:r>
        <w:rPr>
          <w:sz w:val="21"/>
          <w:color w:val="000000"/>
        </w:rPr>
        <w:t>+/-12 psi。</w:t>
      </w:r>
    </w:p>
    <w:p>
      <w:pPr>
        <w:pStyle w:val="null3"/>
        <w:jc w:val="both"/>
      </w:pPr>
      <w:r>
        <w:rPr>
          <w:sz w:val="21"/>
          <w:color w:val="000000"/>
        </w:rPr>
        <w:t>1.6</w:t>
      </w:r>
      <w:r>
        <w:rPr>
          <w:sz w:val="21"/>
          <w:color w:val="000000"/>
        </w:rPr>
        <w:t>调节器软管用于将气源连接到气动控制装置，以输送压缩气体</w:t>
      </w:r>
    </w:p>
    <w:p>
      <w:pPr>
        <w:pStyle w:val="null3"/>
        <w:jc w:val="both"/>
      </w:pPr>
      <w:r>
        <w:rPr>
          <w:sz w:val="21"/>
          <w:color w:val="000000"/>
        </w:rPr>
        <w:t>1.7</w:t>
      </w:r>
      <w:r>
        <w:rPr>
          <w:sz w:val="21"/>
          <w:color w:val="000000"/>
        </w:rPr>
        <w:t>压力软管长度为</w:t>
      </w:r>
      <w:r>
        <w:rPr>
          <w:sz w:val="21"/>
          <w:color w:val="000000"/>
        </w:rPr>
        <w:t>≥20cm，可提供多种长度的压力软管，并且可在现场更换</w:t>
      </w:r>
    </w:p>
    <w:p>
      <w:pPr>
        <w:pStyle w:val="null3"/>
        <w:jc w:val="both"/>
      </w:pPr>
      <w:r>
        <w:rPr>
          <w:sz w:val="21"/>
          <w:color w:val="000000"/>
        </w:rPr>
        <w:t>▲1.8润滑油扩散剂盒用于马达润滑、废气自马达扩散，并且过滤废气中的油，保证马达有效运行</w:t>
      </w:r>
    </w:p>
    <w:p>
      <w:pPr>
        <w:pStyle w:val="null3"/>
        <w:jc w:val="both"/>
      </w:pPr>
      <w:r>
        <w:rPr>
          <w:sz w:val="21"/>
          <w:color w:val="000000"/>
        </w:rPr>
        <w:t>1.9</w:t>
      </w:r>
      <w:r>
        <w:rPr>
          <w:sz w:val="21"/>
          <w:color w:val="000000"/>
        </w:rPr>
        <w:t>马达和相关软管</w:t>
      </w:r>
      <w:r>
        <w:rPr>
          <w:sz w:val="21"/>
          <w:color w:val="000000"/>
        </w:rPr>
        <w:t>具有</w:t>
      </w:r>
      <w:r>
        <w:rPr>
          <w:sz w:val="21"/>
          <w:color w:val="000000"/>
        </w:rPr>
        <w:t>双层材质设计</w:t>
      </w:r>
      <w:r>
        <w:rPr>
          <w:sz w:val="21"/>
          <w:color w:val="000000"/>
        </w:rPr>
        <w:t>（双层共挤弹性软管）</w:t>
      </w:r>
    </w:p>
    <w:p>
      <w:pPr>
        <w:pStyle w:val="null3"/>
        <w:jc w:val="both"/>
      </w:pPr>
      <w:r>
        <w:rPr>
          <w:sz w:val="21"/>
          <w:color w:val="000000"/>
        </w:rPr>
        <w:t>1.10马达和相关软管不含乳胶，不易老化</w:t>
      </w:r>
    </w:p>
    <w:p>
      <w:pPr>
        <w:pStyle w:val="null3"/>
        <w:jc w:val="both"/>
      </w:pPr>
      <w:r>
        <w:rPr>
          <w:sz w:val="21"/>
          <w:color w:val="000000"/>
        </w:rPr>
        <w:t>1.11原厂出产适配器允许调节器软管连接到提供手术工具空气软管的墙面或气瓶气体接口上</w:t>
      </w:r>
    </w:p>
    <w:p>
      <w:pPr>
        <w:pStyle w:val="null3"/>
        <w:jc w:val="both"/>
      </w:pPr>
      <w:r>
        <w:rPr>
          <w:sz w:val="21"/>
          <w:color w:val="000000"/>
        </w:rPr>
        <w:t>1.12允许压缩空气或氮气（气体）进入气动马达，以便向马达提供能量，使其能够旋转</w:t>
      </w:r>
    </w:p>
    <w:p>
      <w:pPr>
        <w:pStyle w:val="null3"/>
        <w:jc w:val="both"/>
      </w:pPr>
      <w:r>
        <w:rPr>
          <w:sz w:val="21"/>
          <w:color w:val="000000"/>
        </w:rPr>
        <w:t>1.13当马达运行时，可在气动控制装置上进行诊断性操作（动态）压力检查</w:t>
      </w:r>
    </w:p>
    <w:p>
      <w:pPr>
        <w:pStyle w:val="null3"/>
        <w:jc w:val="both"/>
      </w:pPr>
      <w:r>
        <w:rPr>
          <w:sz w:val="21"/>
          <w:color w:val="000000"/>
        </w:rPr>
        <w:t>2</w:t>
      </w:r>
      <w:r>
        <w:rPr>
          <w:sz w:val="21"/>
          <w:color w:val="000000"/>
        </w:rPr>
        <w:t>.</w:t>
      </w:r>
      <w:r>
        <w:rPr>
          <w:sz w:val="21"/>
          <w:color w:val="000000"/>
        </w:rPr>
        <w:t>马达</w:t>
      </w:r>
    </w:p>
    <w:p>
      <w:pPr>
        <w:pStyle w:val="null3"/>
        <w:jc w:val="both"/>
      </w:pPr>
      <w:r>
        <w:rPr>
          <w:sz w:val="21"/>
          <w:color w:val="000000"/>
        </w:rPr>
        <w:t>2.1</w:t>
      </w:r>
      <w:r>
        <w:rPr>
          <w:sz w:val="21"/>
          <w:color w:val="000000"/>
        </w:rPr>
        <w:t>与气动系统相适配的马达是高速、高扭矩、可逆的电动马达，用于切割骨骼和生物材料，最高转速</w:t>
      </w:r>
      <w:r>
        <w:rPr>
          <w:sz w:val="21"/>
          <w:color w:val="000000"/>
        </w:rPr>
        <w:t>≥75000 转/分钟, 适用于各种医生操作速度习惯</w:t>
      </w:r>
    </w:p>
    <w:p>
      <w:pPr>
        <w:pStyle w:val="null3"/>
        <w:jc w:val="both"/>
      </w:pPr>
      <w:r>
        <w:rPr>
          <w:sz w:val="21"/>
          <w:color w:val="000000"/>
        </w:rPr>
        <w:t>▲2.2供医生选择马达类型≥3种，包括脚控马达，手控马达</w:t>
      </w:r>
    </w:p>
    <w:p>
      <w:pPr>
        <w:pStyle w:val="null3"/>
        <w:jc w:val="both"/>
      </w:pPr>
      <w:r>
        <w:rPr>
          <w:sz w:val="21"/>
          <w:color w:val="000000"/>
        </w:rPr>
        <w:t>脚控马达重量</w:t>
      </w:r>
      <w:r>
        <w:rPr>
          <w:sz w:val="21"/>
          <w:color w:val="000000"/>
        </w:rPr>
        <w:t>≤1</w:t>
      </w:r>
      <w:r>
        <w:rPr>
          <w:sz w:val="21"/>
          <w:color w:val="000000"/>
        </w:rPr>
        <w:t>30</w:t>
      </w:r>
      <w:r>
        <w:rPr>
          <w:sz w:val="21"/>
          <w:color w:val="000000"/>
        </w:rPr>
        <w:t>g，长度≤7.</w:t>
      </w:r>
      <w:r>
        <w:rPr>
          <w:sz w:val="21"/>
          <w:color w:val="000000"/>
        </w:rPr>
        <w:t>5</w:t>
      </w:r>
      <w:r>
        <w:rPr>
          <w:sz w:val="21"/>
          <w:color w:val="000000"/>
        </w:rPr>
        <w:t>cm，结构紧凑；</w:t>
      </w:r>
    </w:p>
    <w:p>
      <w:pPr>
        <w:pStyle w:val="null3"/>
        <w:jc w:val="both"/>
      </w:pPr>
      <w:r>
        <w:rPr>
          <w:sz w:val="21"/>
          <w:color w:val="000000"/>
        </w:rPr>
        <w:t>手控</w:t>
      </w:r>
      <w:r>
        <w:rPr>
          <w:sz w:val="21"/>
          <w:color w:val="000000"/>
        </w:rPr>
        <w:t>马达重量</w:t>
      </w:r>
      <w:r>
        <w:rPr>
          <w:sz w:val="21"/>
          <w:color w:val="000000"/>
        </w:rPr>
        <w:t>≤1</w:t>
      </w:r>
      <w:r>
        <w:rPr>
          <w:sz w:val="21"/>
          <w:color w:val="000000"/>
        </w:rPr>
        <w:t>70</w:t>
      </w:r>
      <w:r>
        <w:rPr>
          <w:sz w:val="21"/>
          <w:color w:val="000000"/>
        </w:rPr>
        <w:t>g，长度≤7.</w:t>
      </w:r>
      <w:r>
        <w:rPr>
          <w:sz w:val="21"/>
          <w:color w:val="000000"/>
        </w:rPr>
        <w:t>5</w:t>
      </w:r>
      <w:r>
        <w:rPr>
          <w:sz w:val="21"/>
          <w:color w:val="000000"/>
        </w:rPr>
        <w:t>cm，符合人体工学</w:t>
      </w:r>
    </w:p>
    <w:p>
      <w:pPr>
        <w:pStyle w:val="null3"/>
        <w:jc w:val="both"/>
      </w:pPr>
      <w:r>
        <w:rPr>
          <w:sz w:val="21"/>
          <w:color w:val="000000"/>
        </w:rPr>
        <w:t>2.3</w:t>
      </w:r>
      <w:r>
        <w:rPr>
          <w:sz w:val="21"/>
          <w:color w:val="000000"/>
        </w:rPr>
        <w:t>马达可在（动态）压力</w:t>
      </w:r>
      <w:r>
        <w:rPr>
          <w:sz w:val="21"/>
          <w:color w:val="000000"/>
        </w:rPr>
        <w:t>5.5-8.3 bar下运行，手术过程科医生可根据要求调节压力</w:t>
      </w:r>
    </w:p>
    <w:p>
      <w:pPr>
        <w:pStyle w:val="null3"/>
        <w:jc w:val="both"/>
      </w:pPr>
      <w:r>
        <w:rPr>
          <w:sz w:val="21"/>
          <w:color w:val="000000"/>
        </w:rPr>
        <w:t>2.4</w:t>
      </w:r>
      <w:r>
        <w:rPr>
          <w:sz w:val="21"/>
          <w:color w:val="000000"/>
        </w:rPr>
        <w:t>多种气体可选：氮气或经干燥过滤的压缩空气都可用于运行马达</w:t>
      </w:r>
    </w:p>
    <w:p>
      <w:pPr>
        <w:pStyle w:val="null3"/>
        <w:jc w:val="both"/>
      </w:pPr>
      <w:r>
        <w:rPr>
          <w:sz w:val="21"/>
          <w:color w:val="000000"/>
        </w:rPr>
        <w:t>2.5</w:t>
      </w:r>
      <w:r>
        <w:rPr>
          <w:sz w:val="21"/>
          <w:color w:val="000000"/>
        </w:rPr>
        <w:t>任意手控和脚控马达可以通用连接所有型号的附件及钻头</w:t>
      </w:r>
    </w:p>
    <w:p>
      <w:pPr>
        <w:pStyle w:val="null3"/>
        <w:jc w:val="both"/>
      </w:pPr>
      <w:r>
        <w:rPr>
          <w:sz w:val="21"/>
          <w:color w:val="000000"/>
        </w:rPr>
        <w:t>2.6</w:t>
      </w:r>
      <w:r>
        <w:rPr>
          <w:sz w:val="21"/>
          <w:color w:val="000000"/>
        </w:rPr>
        <w:t>只需一个马达，便可根据手术需求在无菌区更换多种附件及钻头，以免有菌无菌间的交替操作，避免感染</w:t>
      </w:r>
    </w:p>
    <w:p>
      <w:pPr>
        <w:pStyle w:val="null3"/>
        <w:jc w:val="both"/>
      </w:pPr>
      <w:r>
        <w:rPr>
          <w:sz w:val="21"/>
          <w:color w:val="000000"/>
        </w:rPr>
        <w:t>2.7</w:t>
      </w:r>
      <w:r>
        <w:rPr>
          <w:sz w:val="21"/>
          <w:color w:val="000000"/>
        </w:rPr>
        <w:t>气动马达声音输出</w:t>
      </w:r>
      <w:r>
        <w:rPr>
          <w:sz w:val="21"/>
          <w:color w:val="000000"/>
        </w:rPr>
        <w:t>≤</w:t>
      </w:r>
      <w:r>
        <w:rPr>
          <w:sz w:val="21"/>
          <w:color w:val="000000"/>
        </w:rPr>
        <w:t>100dB(A)</w:t>
      </w:r>
    </w:p>
    <w:p>
      <w:pPr>
        <w:pStyle w:val="null3"/>
        <w:jc w:val="both"/>
      </w:pPr>
      <w:r>
        <w:rPr>
          <w:sz w:val="21"/>
          <w:color w:val="000000"/>
        </w:rPr>
        <w:t>2.8</w:t>
      </w:r>
      <w:r>
        <w:rPr>
          <w:sz w:val="21"/>
          <w:color w:val="000000"/>
        </w:rPr>
        <w:t>马达耐高温高压消毒</w:t>
      </w:r>
    </w:p>
    <w:p>
      <w:pPr>
        <w:pStyle w:val="null3"/>
        <w:jc w:val="both"/>
      </w:pPr>
      <w:r>
        <w:rPr>
          <w:sz w:val="21"/>
          <w:color w:val="000000"/>
        </w:rPr>
        <w:t>2.9</w:t>
      </w:r>
      <w:r>
        <w:rPr>
          <w:sz w:val="21"/>
          <w:color w:val="000000"/>
        </w:rPr>
        <w:t>手控</w:t>
      </w:r>
      <w:r>
        <w:rPr>
          <w:sz w:val="21"/>
          <w:color w:val="000000"/>
        </w:rPr>
        <w:t>马达可以使用脚踏或指控来操作</w:t>
      </w:r>
    </w:p>
    <w:p>
      <w:pPr>
        <w:pStyle w:val="null3"/>
        <w:jc w:val="both"/>
      </w:pPr>
      <w:r>
        <w:rPr>
          <w:sz w:val="21"/>
          <w:color w:val="000000"/>
        </w:rPr>
        <w:t>2.10</w:t>
      </w:r>
      <w:r>
        <w:rPr>
          <w:sz w:val="21"/>
          <w:color w:val="000000"/>
        </w:rPr>
        <w:t>手控</w:t>
      </w:r>
      <w:r>
        <w:rPr>
          <w:sz w:val="21"/>
          <w:color w:val="000000"/>
        </w:rPr>
        <w:t>马达具有防止误操作的安全保护模式</w:t>
      </w:r>
    </w:p>
    <w:p>
      <w:pPr>
        <w:pStyle w:val="null3"/>
        <w:jc w:val="both"/>
      </w:pPr>
      <w:r>
        <w:rPr>
          <w:sz w:val="21"/>
          <w:color w:val="000000"/>
        </w:rPr>
        <w:t>3</w:t>
      </w:r>
      <w:r>
        <w:rPr>
          <w:sz w:val="21"/>
          <w:color w:val="000000"/>
        </w:rPr>
        <w:t>.</w:t>
      </w:r>
      <w:r>
        <w:rPr>
          <w:sz w:val="21"/>
          <w:color w:val="000000"/>
        </w:rPr>
        <w:t>附件</w:t>
      </w:r>
    </w:p>
    <w:p>
      <w:pPr>
        <w:pStyle w:val="null3"/>
        <w:jc w:val="both"/>
      </w:pPr>
      <w:r>
        <w:rPr>
          <w:sz w:val="21"/>
          <w:color w:val="000000"/>
        </w:rPr>
        <w:t>3.1</w:t>
      </w:r>
      <w:r>
        <w:rPr>
          <w:sz w:val="21"/>
          <w:color w:val="000000"/>
        </w:rPr>
        <w:t>超过</w:t>
      </w:r>
      <w:r>
        <w:rPr>
          <w:sz w:val="21"/>
          <w:color w:val="000000"/>
        </w:rPr>
        <w:t>30种标准及专业的附件可供不同手术选择，长度最短≤8m,最长≥25,1.2-3.3mm的附件孔直径（含一体化附件）</w:t>
      </w:r>
    </w:p>
    <w:p>
      <w:pPr>
        <w:pStyle w:val="null3"/>
        <w:jc w:val="both"/>
      </w:pPr>
      <w:r>
        <w:rPr>
          <w:sz w:val="21"/>
          <w:color w:val="000000"/>
        </w:rPr>
        <w:t>4</w:t>
      </w:r>
      <w:r>
        <w:rPr>
          <w:sz w:val="21"/>
          <w:color w:val="000000"/>
        </w:rPr>
        <w:t>.</w:t>
      </w:r>
      <w:r>
        <w:rPr>
          <w:sz w:val="21"/>
          <w:color w:val="000000"/>
        </w:rPr>
        <w:t>钻头</w:t>
      </w:r>
    </w:p>
    <w:p>
      <w:pPr>
        <w:pStyle w:val="null3"/>
        <w:jc w:val="both"/>
      </w:pPr>
      <w:r>
        <w:rPr>
          <w:sz w:val="21"/>
          <w:color w:val="000000"/>
        </w:rPr>
        <w:t>4.1</w:t>
      </w:r>
      <w:r>
        <w:rPr>
          <w:sz w:val="21"/>
          <w:color w:val="000000"/>
        </w:rPr>
        <w:t>≥300多种钻头型号可供选择：≥10种不同形状，7-18cm的各个长度选择，满足不同的手术场景需求</w:t>
      </w:r>
    </w:p>
    <w:p>
      <w:pPr>
        <w:pStyle w:val="null3"/>
        <w:jc w:val="both"/>
      </w:pPr>
      <w:r>
        <w:rPr>
          <w:sz w:val="21"/>
          <w:b/>
          <w:color w:val="000000"/>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1052"/>
        <w:gridCol w:w="5149"/>
        <w:gridCol w:w="1052"/>
        <w:gridCol w:w="1052"/>
      </w:tblGrid>
      <w:tr>
        <w:tc>
          <w:tcPr>
            <w:tcW w:type="dxa" w:w="10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5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10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0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动力系统主机</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脚踏</w:t>
            </w:r>
            <w:r>
              <w:rPr>
                <w:sz w:val="21"/>
              </w:rPr>
              <w:t xml:space="preserve"> </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脚踏气管</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接头</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润滑</w:t>
            </w:r>
            <w:r>
              <w:rPr>
                <w:sz w:val="21"/>
                <w:color w:val="000000"/>
              </w:rPr>
              <w:t>/扩散器</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直形驱动附件</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5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成人型铣刀</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角度驱动附件</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5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显微附件基座</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5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显微管道</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5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橡子头形钻头，杆长</w:t>
            </w:r>
            <w:r>
              <w:rPr>
                <w:sz w:val="21"/>
                <w:color w:val="000000"/>
              </w:rPr>
              <w:t>9cm，直径7.5mm</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5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球形钻头，杆长</w:t>
            </w:r>
            <w:r>
              <w:rPr>
                <w:sz w:val="21"/>
                <w:color w:val="000000"/>
              </w:rPr>
              <w:t>9cm，直径5.0mm</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5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球形钻头</w:t>
            </w:r>
            <w:r>
              <w:rPr>
                <w:sz w:val="21"/>
                <w:color w:val="000000"/>
              </w:rPr>
              <w:t>A，杆长10cm，直径3.0mm</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5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球形钻头</w:t>
            </w:r>
            <w:r>
              <w:rPr>
                <w:sz w:val="21"/>
                <w:color w:val="000000"/>
              </w:rPr>
              <w:t>B，杆长10cm，直径3.0mm</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5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锥形铣刀钻头，杆长</w:t>
            </w:r>
            <w:r>
              <w:rPr>
                <w:sz w:val="21"/>
                <w:color w:val="000000"/>
              </w:rPr>
              <w:t>8cm，直径2.3mm</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5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火柴头钻头</w:t>
            </w:r>
            <w:r>
              <w:rPr>
                <w:sz w:val="21"/>
                <w:color w:val="000000"/>
              </w:rPr>
              <w:t>,</w:t>
            </w:r>
            <w:r>
              <w:rPr>
                <w:sz w:val="21"/>
              </w:rPr>
              <w:t xml:space="preserve"> </w:t>
            </w:r>
            <w:r>
              <w:rPr>
                <w:sz w:val="21"/>
                <w:color w:val="000000"/>
              </w:rPr>
              <w:t>杆长</w:t>
            </w:r>
            <w:r>
              <w:rPr>
                <w:sz w:val="21"/>
                <w:color w:val="000000"/>
              </w:rPr>
              <w:t>14cm，直径3mm</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bl>
    <w:p>
      <w:pPr>
        <w:pStyle w:val="null3"/>
        <w:jc w:val="both"/>
      </w:pPr>
      <w:r>
        <w:rPr>
          <w:sz w:val="21"/>
          <w:b/>
          <w:color w:val="000000"/>
        </w:rPr>
        <w:t>（五）质保期及售后服务要求</w:t>
      </w:r>
    </w:p>
    <w:p>
      <w:pPr>
        <w:pStyle w:val="null3"/>
        <w:jc w:val="both"/>
      </w:pPr>
      <w:r>
        <w:rPr>
          <w:sz w:val="21"/>
          <w:color w:val="000000"/>
        </w:rPr>
        <w:t>1.提供至少2年的免费质保服务，包括设备故障维修、软件升级等。</w:t>
      </w:r>
    </w:p>
    <w:p>
      <w:pPr>
        <w:pStyle w:val="null3"/>
        <w:jc w:val="both"/>
      </w:pPr>
      <w:r>
        <w:rPr>
          <w:sz w:val="21"/>
          <w:color w:val="000000"/>
        </w:rPr>
        <w:t>2.中标后设立24小时客服热线，确保在设备使用过程中能够及时解决各类问题。</w:t>
      </w:r>
    </w:p>
    <w:p>
      <w:pPr>
        <w:pStyle w:val="null3"/>
        <w:jc w:val="both"/>
      </w:pPr>
      <w:r>
        <w:rPr>
          <w:sz w:val="21"/>
          <w:color w:val="000000"/>
        </w:rPr>
        <w:t>3.提供每季度至少一次的设备巡检和维护服务，确保设备长期稳定运行。</w:t>
      </w:r>
    </w:p>
    <w:p>
      <w:pPr>
        <w:pStyle w:val="null3"/>
        <w:jc w:val="both"/>
      </w:pPr>
      <w:r>
        <w:rPr>
          <w:sz w:val="21"/>
          <w:color w:val="000000"/>
        </w:rPr>
        <w:t>4.提供完善的培训和技术支持服务，确保医护人员能够熟练掌握设备操作。</w:t>
      </w:r>
    </w:p>
    <w:p>
      <w:pPr>
        <w:pStyle w:val="null3"/>
        <w:jc w:val="both"/>
      </w:pPr>
      <w:r>
        <w:rPr>
          <w:sz w:val="21"/>
          <w:b/>
          <w:color w:val="000000"/>
          <w:shd w:fill="FDFDFE" w:val="clear"/>
        </w:rPr>
        <w:t>（六）基本要求</w:t>
      </w:r>
    </w:p>
    <w:p>
      <w:pPr>
        <w:pStyle w:val="null3"/>
        <w:jc w:val="both"/>
      </w:pPr>
      <w:r>
        <w:rPr>
          <w:sz w:val="21"/>
          <w:color w:val="000000"/>
        </w:rPr>
        <w:t>★1.所投设备具有有效的医疗器械注册证明（如国家有相关规定）。</w:t>
      </w:r>
    </w:p>
    <w:p>
      <w:pPr>
        <w:pStyle w:val="null3"/>
        <w:jc w:val="both"/>
      </w:pPr>
      <w:r>
        <w:rPr>
          <w:sz w:val="21"/>
          <w:color w:val="000000"/>
        </w:rPr>
        <w:t>▲2.如投标人为代理经销商，应提供制造商对所投产品的合法授权函。</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both"/>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采购包1（数字皮肤镜）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r/>
      <w:tr>
        <w:tc>
          <w:tcPr>
            <w:tcW w:type="dxa" w:w="4153"/>
          </w:tcPr>
          <w:p>
            <w:pPr>
              <w:pStyle w:val="null3"/>
            </w:pPr>
            <w:r>
              <w:rPr/>
              <w:t>付款方式</w:t>
            </w:r>
          </w:p>
        </w:tc>
        <w:tc>
          <w:tcPr>
            <w:tcW w:type="dxa" w:w="4153"/>
          </w:tcPr>
          <w:p>
            <w:pPr>
              <w:pStyle w:val="null3"/>
            </w:pPr>
            <w:r>
              <w:rPr/>
              <w:t>第1期为(预付款)：支付比例40%，1.合同的款项以人民币转账方式支付。若属国库支付项目的，其支付时间按财政部相关规定执行。 2.签订合同之日起5个工作日内凭合同40%发票由采购人向中标人支付40%合同款；。</w:t>
            </w:r>
          </w:p>
          <w:p>
            <w:pPr>
              <w:pStyle w:val="null3"/>
            </w:pPr>
            <w:r>
              <w:rPr/>
              <w:t>第2期为(尾款)：支付比例60%，3.合同设备全部到指定地点交付并完成安装及验收后，中标人凭（1）送货单；（2）合同剩余60%发票；（3）安装验收报告，由采购人在收到发票后5个工作日内支付60%合同款给中标人。4.付款方式：银行转账。</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数字皮肤镜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240,000.00</w:t>
            </w:r>
          </w:p>
        </w:tc>
        <w:tc>
          <w:tcPr>
            <w:tcW w:type="dxa" w:w="831"/>
          </w:tcPr>
          <w:p>
            <w:pPr>
              <w:pStyle w:val="null3"/>
              <w:jc w:val="right"/>
            </w:pPr>
            <w:r>
              <w:rPr/>
              <w:t>240,000.00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数字皮肤镜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采购包2（吸脂器）</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r/>
      <w:tr>
        <w:tc>
          <w:tcPr>
            <w:tcW w:type="dxa" w:w="4153"/>
          </w:tcPr>
          <w:p>
            <w:pPr>
              <w:pStyle w:val="null3"/>
            </w:pPr>
            <w:r>
              <w:rPr/>
              <w:t>付款方式</w:t>
            </w:r>
          </w:p>
        </w:tc>
        <w:tc>
          <w:tcPr>
            <w:tcW w:type="dxa" w:w="4153"/>
          </w:tcPr>
          <w:p>
            <w:pPr>
              <w:pStyle w:val="null3"/>
            </w:pPr>
            <w:r>
              <w:rPr/>
              <w:t>第1期为(预付款)：支付比例40%，1.合同的款项以人民币转账方式支付。若属国库支付项目的，其支付时间按财政部相关规定执行。 2.签订合同之日起5个工作日内凭合同40%发票由采购人向中标人支付40%合同款；。</w:t>
            </w:r>
          </w:p>
          <w:p>
            <w:pPr>
              <w:pStyle w:val="null3"/>
            </w:pPr>
            <w:r>
              <w:rPr/>
              <w:t>第2期为(尾款)：支付比例60%，3.合同设备全部到指定地点交付并完成安装及验收后，中标人凭（1）送货单；（2）合同剩余60%发票；（3）安装验收报告，由采购人在收到发票后5个工作日内支付60%合同款给中标人。4.付款方式：银行转账。</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手术室设备及附件</w:t>
            </w:r>
          </w:p>
        </w:tc>
        <w:tc>
          <w:tcPr>
            <w:tcW w:type="dxa" w:w="831"/>
          </w:tcPr>
          <w:p>
            <w:pPr>
              <w:pStyle w:val="null3"/>
              <w:jc w:val="left"/>
            </w:pPr>
            <w:r>
              <w:rPr/>
              <w:t>吸脂器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吸脂器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采购包3（肌电诱发电位仪）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r/>
      <w:tr>
        <w:tc>
          <w:tcPr>
            <w:tcW w:type="dxa" w:w="4153"/>
          </w:tcPr>
          <w:p>
            <w:pPr>
              <w:pStyle w:val="null3"/>
            </w:pPr>
            <w:r>
              <w:rPr/>
              <w:t>付款方式</w:t>
            </w:r>
          </w:p>
        </w:tc>
        <w:tc>
          <w:tcPr>
            <w:tcW w:type="dxa" w:w="4153"/>
          </w:tcPr>
          <w:p>
            <w:pPr>
              <w:pStyle w:val="null3"/>
            </w:pPr>
            <w:r>
              <w:rPr/>
              <w:t>第1期为(预付款)：支付比例40%，1.合同的款项以人民币转账方式支付。若属国库支付项目的，其支付时间按财政部相关规定执行。 2.签订合同之日起5个工作日内凭合同40%发票由采购人向中标人支付40%合同款；。</w:t>
            </w:r>
          </w:p>
          <w:p>
            <w:pPr>
              <w:pStyle w:val="null3"/>
            </w:pPr>
            <w:r>
              <w:rPr/>
              <w:t>第2期为(尾款)：支付比例60%，3.合同设备全部到指定地点交付并完成安装及验收后，中标人凭（1）送货单；（2）合同剩余60%发票；（3）安装验收报告，由采购人在收到发票后5个工作日内支付60%合同款给中标人。4.付款方式：银行转账。</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肌电诱发电位仪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640,000.00</w:t>
            </w:r>
          </w:p>
        </w:tc>
        <w:tc>
          <w:tcPr>
            <w:tcW w:type="dxa" w:w="831"/>
          </w:tcPr>
          <w:p>
            <w:pPr>
              <w:pStyle w:val="null3"/>
              <w:jc w:val="right"/>
            </w:pPr>
            <w:r>
              <w:rPr/>
              <w:t>640,000.00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肌电诱发电位仪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采购包4（高速动力系统及附件）</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r/>
      <w:tr>
        <w:tc>
          <w:tcPr>
            <w:tcW w:type="dxa" w:w="4153"/>
          </w:tcPr>
          <w:p>
            <w:pPr>
              <w:pStyle w:val="null3"/>
            </w:pPr>
            <w:r>
              <w:rPr/>
              <w:t>付款方式</w:t>
            </w:r>
          </w:p>
        </w:tc>
        <w:tc>
          <w:tcPr>
            <w:tcW w:type="dxa" w:w="4153"/>
          </w:tcPr>
          <w:p>
            <w:pPr>
              <w:pStyle w:val="null3"/>
            </w:pPr>
            <w:r>
              <w:rPr/>
              <w:t>第1期为(预付款)：支付比例40%，1.合同的款项以人民币转账方式支付。若属国库支付项目的，其支付时间按财政部相关规定执行。 2.签订合同之日起5个工作日内凭合同40%发票由采购人向中标人支付40%合同款；。</w:t>
            </w:r>
          </w:p>
          <w:p>
            <w:pPr>
              <w:pStyle w:val="null3"/>
            </w:pPr>
            <w:r>
              <w:rPr/>
              <w:t>第2期为(尾款)：支付比例60%，3.合同设备全部到指定地点交付并完成安装及验收后，中标人凭（1）送货单；（2）合同剩余60%发票；（3）安装验收报告，由采购人在收到发票后5个工作日内支付60%合同款给中标人。4.付款方式：银行转账。</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手术室设备及附件</w:t>
            </w:r>
          </w:p>
        </w:tc>
        <w:tc>
          <w:tcPr>
            <w:tcW w:type="dxa" w:w="831"/>
          </w:tcPr>
          <w:p>
            <w:pPr>
              <w:pStyle w:val="null3"/>
              <w:jc w:val="left"/>
            </w:pPr>
            <w:r>
              <w:rPr/>
              <w:t>高速动力系统及附件</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420,000.00</w:t>
            </w:r>
          </w:p>
        </w:tc>
        <w:tc>
          <w:tcPr>
            <w:tcW w:type="dxa" w:w="831"/>
          </w:tcPr>
          <w:p>
            <w:pPr>
              <w:pStyle w:val="null3"/>
              <w:jc w:val="right"/>
            </w:pPr>
            <w:r>
              <w:rPr/>
              <w:t>420,000.00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高速动力系统及附件</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r>
              <w:rPr/>
              <w:t>采购包4：保证金人民币：0.00元整。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机构代理服务收费标准：参照国家计委《招标代理服务收费管理暂行办法》（计价格[2002]1980号）、国家发改委的发改办价格[2003]857号及发改价格[2011]534号文件中规定的计算方法和计费标准执行，以各包的中标总金额为计费基数，根据货物类型按差额定率累进法的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p>
            <w:pPr>
              <w:pStyle w:val="null3"/>
              <w:jc w:val="left"/>
            </w:pPr>
            <w:r>
              <w:rPr/>
              <w:t>4，本项目包3、包4不专门面向中小企业原因，依照《政府采购促进中小企业发展管理办法》（财库〔2020〕46号）规定，本项目符合“按照本办法规定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采购包3：非专门面向中小企业</w:t>
            </w:r>
          </w:p>
          <w:p>
            <w:pPr>
              <w:pStyle w:val="null3"/>
              <w:jc w:val="left"/>
            </w:pPr>
            <w:r>
              <w:rPr/>
              <w:t>采购包4：非专门面向中小企业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采购包1(数字皮肤镜)：综合评分法,是指投标文件满足招标文件全部实质性要求，且按照评审因素的量化指标评审得分最高的投标人为中标候选人的评标方法。（最低报价不是中标的唯一依据。）</w:t>
      </w:r>
    </w:p>
    <w:p>
      <w:pPr>
        <w:pStyle w:val="null3"/>
      </w:pPr>
      <w:r>
        <w:rPr/>
        <w:t>采购包2(吸脂器)：综合评分法,是指投标文件满足招标文件全部实质性要求，且按照评审因素的量化指标评审得分最高的投标人为中标候选人的评标方法。（最低报价不是中标的唯一依据。）</w:t>
      </w:r>
    </w:p>
    <w:p>
      <w:pPr>
        <w:pStyle w:val="null3"/>
      </w:pPr>
      <w:r>
        <w:rPr/>
        <w:t>采购包3(肌电诱发电位仪)：综合评分法,是指投标文件满足招标文件全部实质性要求，且按照评审因素的量化指标评审得分最高的投标人为中标候选人的评标方法。（最低报价不是中标的唯一依据。）</w:t>
      </w:r>
    </w:p>
    <w:p>
      <w:pPr>
        <w:pStyle w:val="null3"/>
      </w:pPr>
      <w:r>
        <w:rPr/>
        <w:t>采购包4(高速动力系统及附件)：综合评分法,是指投标文件满足招标文件全部实质性要求，且按照评审因素的量化指标评审得分最高的投标人为中标候选人的评标方法。（最低报价不是中标的唯一依据。）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采购包1（数字皮肤镜）：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采购包2（吸脂器）：</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采购包3（肌电诱发电位仪）：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采购包4（高速动力系统及附件）：</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采购包1（数字皮肤镜）：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tc>
      </w:tr>
    </w:tbl>
    <w:p>
      <w:pPr>
        <w:pStyle w:val="null3"/>
      </w:pPr>
      <w:r>
        <w:rPr/>
        <w:t>采购包2（吸脂器）：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tc>
      </w:tr>
    </w:tbl>
    <w:p>
      <w:pPr>
        <w:pStyle w:val="null3"/>
      </w:pPr>
      <w:r>
        <w:rPr/>
        <w:t>采购包3（肌电诱发电位仪）：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pPr>
      <w:r>
        <w:rPr/>
        <w:t>采购包4（高速动力系统及附件）：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ind w:firstLine="480"/>
      </w:pPr>
      <w:r>
        <w:rPr/>
        <w:t>表二符合性审查表：</w:t>
      </w:r>
    </w:p>
    <w:p>
      <w:pPr>
        <w:pStyle w:val="null3"/>
      </w:pPr>
      <w:r>
        <w:rPr/>
        <w:t>采购包1（数字皮肤镜）：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采购包2（吸脂器）：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采购包3（肌电诱发电位仪）：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采购包4（高速动力系统及附件）：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采购包1(数字皮肤镜):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(30.0分)</w:t>
            </w:r>
          </w:p>
        </w:tc>
        <w:tc>
          <w:tcPr>
            <w:tcW w:type="dxa" w:w="5076"/>
          </w:tcPr>
          <w:p>
            <w:pPr>
              <w:pStyle w:val="null3"/>
              <w:jc w:val="left"/>
            </w:pPr>
            <w:r>
              <w:rPr/>
              <w:t>完全满足或优于采购需求“用户需求书”中（一、采购需求）的带“▲”号的重要技术条款（按用户需求中最细分级计算）得30分； 有1条带“▲”号的重要技术条款负偏离，得27分； 有2条带“▲”号的重要技术条款负偏离，得24分； 有3条带“▲”号的重要技术条款负偏离，得21分； 有4条带“▲”号的重要技术条款负偏离，得18分； 有5条带“▲”号的重要技术条款负偏离，得15分；···以此类推有10条带“▲”号的重要技术条款负偏离，得0分。备注：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(20.0分)</w:t>
            </w:r>
          </w:p>
        </w:tc>
        <w:tc>
          <w:tcPr>
            <w:tcW w:type="dxa" w:w="5076"/>
          </w:tcPr>
          <w:p>
            <w:pPr>
              <w:pStyle w:val="null3"/>
              <w:jc w:val="left"/>
            </w:pPr>
            <w:r>
              <w:rPr/>
              <w:t>根据投标人所投产品对采购需求“用户需求书”中（一、采购需求）的一般技术参数（按用户需求中最细分级计算）（标注★”或“▲”技术参数的条款除外）对应响应情况进行评审： 完全满足一般技术参数20分； 有1条一般技术参数负偏离，得19.3分； 有2条一般技术参数负偏离，得18.6分； 有3条一般技术参数负偏离，得17.9分； 有4条一般技术参数负偏离，得17.2分；有5条一般技术参数负偏离，得16.5分；···以此类推，有28条一般技术参数负偏离，得0.4分。 有29条一般技术参数负偏离，得0分。备注：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采购包2(吸脂器):</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(5.0分)</w:t>
            </w:r>
          </w:p>
        </w:tc>
        <w:tc>
          <w:tcPr>
            <w:tcW w:type="dxa" w:w="5076"/>
          </w:tcPr>
          <w:p>
            <w:pPr>
              <w:pStyle w:val="null3"/>
              <w:jc w:val="left"/>
            </w:pPr>
            <w:r>
              <w:rPr/>
              <w:t>完全满足或优于采购需求 “用户需求书”中（一、采购需求）的带“▲”号的重要技术条款（按用户需求中最细分级计算）得5分； 有1条带“▲”号的重要技术条款负偏离，得0分。备注：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(45.0分)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完全满足一般技术参数45分； 有1-10条一般技术参数负偏离，得35分； 有11-20条一般技术参数负偏离，得25分； 有21-30条一般技术参数负偏离，得15分； 有31-40条一般技术参数负偏离，得5分；有41-48条一般技术参数负偏离，得1分。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采购包3(肌电诱发电位仪):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(36.0分)</w:t>
            </w:r>
          </w:p>
        </w:tc>
        <w:tc>
          <w:tcPr>
            <w:tcW w:type="dxa" w:w="5076"/>
          </w:tcPr>
          <w:p>
            <w:pPr>
              <w:pStyle w:val="null3"/>
              <w:jc w:val="left"/>
            </w:pPr>
            <w:r>
              <w:rPr/>
              <w:t>完全满足或优于采购需求 “用户需求书”中（一、采购需求）的带“▲”号的重要技术条款（按用户需求中最细分级计算）得36分； 有1条带“▲”号的重要技术条款负偏离，得34分； 有2条带“▲”号的重要技术条款负偏离，得32分； 有3条带“▲”号的重要技术条款负偏离，得30分； 有4条带“▲”号的重要技术条款负偏离，得28分； 有5条带“▲”号的重要技术条款负偏离，得26分；···以此类推有18条带“▲”号的重要技术条款负偏离，得0分。备注：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(14.0分)</w:t>
            </w:r>
          </w:p>
        </w:tc>
        <w:tc>
          <w:tcPr>
            <w:tcW w:type="dxa" w:w="5076"/>
          </w:tcPr>
          <w:p>
            <w:pPr>
              <w:pStyle w:val="null3"/>
              <w:jc w:val="left"/>
            </w:pPr>
            <w:r>
              <w:rPr/>
              <w:t>根据投标人所投产品对采购需求“用户需求书”中（一、采购需求）的一般技术参数（按用户需求中最细分级计算）（标注★”或“▲”技术参数的条款除外）对应响应情况进行评审： 完全满足一般技术参数14分； 有1-20条一般技术参数负偏离，得9分； 有21-40条一般技术参数负偏离，得4分； 有41-62条一般技术参数负偏离，得1分。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采购包4(高速动力系统及附件):</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(16.0分)</w:t>
            </w:r>
          </w:p>
        </w:tc>
        <w:tc>
          <w:tcPr>
            <w:tcW w:type="dxa" w:w="5076"/>
          </w:tcPr>
          <w:p>
            <w:pPr>
              <w:pStyle w:val="null3"/>
              <w:jc w:val="left"/>
            </w:pPr>
            <w:r>
              <w:rPr/>
              <w:t>完全满足或优于采购需求 “用户需求书”中（一、采购需求）的带“▲”号的重要技术条款（按用户需求中最细分级计算）得16分； 有1条带“▲”号的重要技术条款负偏离，得12分；有2条带“▲”号的重要技术条款负偏离，得8分；有3条带“▲”号的重要技术条款负偏离，得4分；有4条带“▲”号的重要技术条款负偏离，得0分。备注：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(34.0分)</w:t>
            </w:r>
          </w:p>
        </w:tc>
        <w:tc>
          <w:tcPr>
            <w:tcW w:type="dxa" w:w="5076"/>
          </w:tcPr>
          <w:p>
            <w:pPr>
              <w:pStyle w:val="null3"/>
              <w:jc w:val="left"/>
            </w:pPr>
            <w:r>
              <w:rPr/>
              <w:t>根据投标人所投产品对采购需求“用户需求书”中（一、采购需求）的一般技术参数（按用户需求中最细分级计算）（标注★”或“▲”技术参数的条款除外）对应响应情况进行评审： 完全满足一般技术参数34分； 有1-10条一般技术参数负偏离，得26分； 有11-20条一般技术参数负偏离，得18分； 有21-30条一般技术参数负偏离，得10分； 有31-40条一般技术参数负偏离，得2分；有40-45条一般技术参数负偏离，得1分。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采购包2：</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采购包3：</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采购包4：</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注：本合同仅为合同的参考文本，合同签订双方可根据项目的具体要求进行修订，但不得偏离实质性条款。</w:t>
      </w:r>
    </w:p>
    <w:p>
      <w:pPr>
        <w:pStyle w:val="null3"/>
        <w:jc w:val="center"/>
      </w:pPr>
      <w:r>
        <w:rPr>
          <w:sz w:val="28"/>
          <w:b/>
          <w:color w:val="000000"/>
        </w:rPr>
        <w:t>采购合同</w:t>
      </w:r>
    </w:p>
    <w:p>
      <w:pPr>
        <w:pStyle w:val="null3"/>
        <w:jc w:val="both"/>
      </w:pPr>
      <w:r>
        <w:rPr>
          <w:sz w:val="21"/>
          <w:b/>
          <w:color w:val="000000"/>
        </w:rPr>
        <w:t>甲方：广州市第一人民医院</w:t>
      </w:r>
    </w:p>
    <w:p>
      <w:pPr>
        <w:pStyle w:val="null3"/>
        <w:jc w:val="both"/>
      </w:pPr>
      <w:r>
        <w:rPr>
          <w:sz w:val="21"/>
          <w:b/>
          <w:color w:val="000000"/>
        </w:rPr>
        <w:t>联系地址：广州市越秀区盘福路</w:t>
      </w:r>
      <w:r>
        <w:rPr>
          <w:sz w:val="21"/>
          <w:b/>
          <w:color w:val="000000"/>
        </w:rPr>
        <w:t>1</w:t>
      </w:r>
      <w:r>
        <w:rPr>
          <w:sz w:val="21"/>
          <w:b/>
          <w:color w:val="000000"/>
        </w:rPr>
        <w:t xml:space="preserve">号                      </w:t>
      </w:r>
    </w:p>
    <w:p>
      <w:pPr>
        <w:pStyle w:val="null3"/>
        <w:jc w:val="both"/>
      </w:pPr>
      <w:r>
        <w:rPr>
          <w:sz w:val="21"/>
          <w:b/>
          <w:color w:val="000000"/>
        </w:rPr>
        <w:t>联系电话：陈老师，</w:t>
      </w:r>
      <w:r>
        <w:rPr>
          <w:sz w:val="21"/>
          <w:b/>
          <w:color w:val="000000"/>
        </w:rPr>
        <w:t>81096130</w:t>
      </w:r>
    </w:p>
    <w:p>
      <w:pPr>
        <w:pStyle w:val="null3"/>
        <w:jc w:val="both"/>
      </w:pPr>
      <w:r>
        <w:rPr>
          <w:sz w:val="21"/>
          <w:b/>
          <w:color w:val="000000"/>
        </w:rPr>
        <w:t>乙方：</w:t>
      </w:r>
      <w:r>
        <w:rPr>
          <w:b/>
          <w:u w:val="single"/>
        </w:rPr>
        <w:t xml:space="preserve">                </w:t>
      </w:r>
    </w:p>
    <w:p>
      <w:pPr>
        <w:pStyle w:val="null3"/>
        <w:jc w:val="both"/>
      </w:pPr>
      <w:r>
        <w:rPr>
          <w:sz w:val="21"/>
          <w:b/>
          <w:color w:val="000000"/>
        </w:rPr>
        <w:t>联系地址：</w:t>
      </w:r>
      <w:r>
        <w:rPr>
          <w:b/>
          <w:u w:val="single"/>
        </w:rPr>
        <w:t xml:space="preserve">                </w:t>
      </w:r>
      <w:r>
        <w:rPr>
          <w:b/>
        </w:rPr>
        <w:t xml:space="preserve">                    </w:t>
      </w:r>
    </w:p>
    <w:p>
      <w:pPr>
        <w:pStyle w:val="null3"/>
        <w:jc w:val="both"/>
      </w:pPr>
      <w:r>
        <w:rPr>
          <w:sz w:val="21"/>
          <w:b/>
          <w:color w:val="000000"/>
        </w:rPr>
        <w:t>联系电话：</w:t>
      </w:r>
      <w:r>
        <w:rPr>
          <w:b/>
          <w:u w:val="single"/>
        </w:rPr>
        <w:t xml:space="preserve">                </w:t>
      </w:r>
    </w:p>
    <w:p>
      <w:pPr>
        <w:pStyle w:val="null3"/>
        <w:jc w:val="both"/>
      </w:pPr>
      <w:r>
        <w:rPr>
          <w:sz w:val="24"/>
          <w:color w:val="000000"/>
        </w:rPr>
        <w:t>根据《中华人民共和国民法典》等相关法规规定及</w:t>
      </w:r>
      <w:r>
        <w:rPr>
          <w:sz w:val="24"/>
          <w:color w:val="000000"/>
        </w:rPr>
        <w:t>广州市第一人民医院采购医疗设备货物项目（</w:t>
      </w:r>
      <w:r>
        <w:rPr>
          <w:sz w:val="24"/>
          <w:color w:val="000000"/>
        </w:rPr>
        <w:t>2025</w:t>
      </w:r>
      <w:r>
        <w:rPr>
          <w:sz w:val="24"/>
          <w:color w:val="000000"/>
        </w:rPr>
        <w:t>年第</w:t>
      </w:r>
      <w:r>
        <w:rPr>
          <w:sz w:val="24"/>
          <w:color w:val="000000"/>
        </w:rPr>
        <w:t>10</w:t>
      </w:r>
      <w:r>
        <w:rPr>
          <w:sz w:val="24"/>
          <w:color w:val="000000"/>
        </w:rPr>
        <w:t>批）</w:t>
      </w:r>
      <w:r>
        <w:rPr>
          <w:sz w:val="24"/>
          <w:color w:val="000000"/>
        </w:rPr>
        <w:t>包组</w:t>
      </w:r>
      <w:r>
        <w:rPr>
          <w:b/>
          <w:u w:val="single"/>
        </w:rPr>
        <w:t xml:space="preserve">                </w:t>
      </w:r>
      <w:r>
        <w:rPr>
          <w:sz w:val="24"/>
          <w:color w:val="000000"/>
        </w:rPr>
        <w:t>（项目编号：</w:t>
      </w:r>
      <w:r>
        <w:rPr>
          <w:sz w:val="24"/>
          <w:color w:val="000000"/>
        </w:rPr>
        <w:t>0724-2531Z2632844</w:t>
      </w:r>
      <w:r>
        <w:rPr>
          <w:sz w:val="24"/>
          <w:color w:val="000000"/>
        </w:rPr>
        <w:t>）</w:t>
      </w:r>
      <w:r>
        <w:rPr>
          <w:sz w:val="24"/>
          <w:color w:val="000000"/>
        </w:rPr>
        <w:t>的招标结果和招标文件的要求，甲、乙双方经协商确定，甲方向乙方订购</w:t>
      </w:r>
      <w:r>
        <w:rPr>
          <w:u w:val="single"/>
        </w:rPr>
        <w:t xml:space="preserve">                 </w:t>
      </w:r>
      <w:r>
        <w:rPr>
          <w:sz w:val="24"/>
          <w:color w:val="000000"/>
        </w:rPr>
        <w:t>设备及其服务，为明确双方责任和权利，特签订本合同，共同遵守。具体条款如下：</w:t>
      </w:r>
    </w:p>
    <w:p>
      <w:pPr>
        <w:pStyle w:val="null3"/>
        <w:jc w:val="both"/>
      </w:pPr>
      <w:r>
        <w:rPr>
          <w:sz w:val="24"/>
          <w:b/>
          <w:color w:val="000000"/>
        </w:rPr>
        <w:t>1.</w:t>
      </w:r>
      <w:r>
        <w:rPr>
          <w:sz w:val="24"/>
          <w:b/>
          <w:color w:val="000000"/>
        </w:rPr>
        <w:t>合同设备</w:t>
      </w:r>
    </w:p>
    <w:p>
      <w:pPr>
        <w:pStyle w:val="null3"/>
        <w:jc w:val="both"/>
      </w:pPr>
      <w:r>
        <w:rPr>
          <w:sz w:val="24"/>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063"/>
        <w:gridCol w:w="666"/>
        <w:gridCol w:w="679"/>
        <w:gridCol w:w="422"/>
        <w:gridCol w:w="499"/>
        <w:gridCol w:w="692"/>
        <w:gridCol w:w="833"/>
        <w:gridCol w:w="1461"/>
        <w:gridCol w:w="1948"/>
      </w:tblGrid>
      <w:tr>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品名</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w:t>
            </w:r>
          </w:p>
          <w:p>
            <w:pPr>
              <w:pStyle w:val="null3"/>
              <w:jc w:val="center"/>
            </w:pPr>
            <w:r>
              <w:rPr>
                <w:sz w:val="24"/>
                <w:color w:val="000000"/>
              </w:rPr>
              <w:t>型号</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产地厂家</w:t>
            </w:r>
          </w:p>
        </w:tc>
        <w:tc>
          <w:tcPr>
            <w:tcW w:type="dxa" w:w="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c>
          <w:tcPr>
            <w:tcW w:type="dxa" w:w="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单价（元）</w:t>
            </w:r>
          </w:p>
        </w:tc>
        <w:tc>
          <w:tcPr>
            <w:tcW w:type="dxa" w:w="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总价（元）</w:t>
            </w:r>
          </w:p>
        </w:tc>
        <w:tc>
          <w:tcPr>
            <w:tcW w:type="dxa" w:w="1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随机配件</w:t>
            </w:r>
          </w:p>
        </w:tc>
        <w:tc>
          <w:tcPr>
            <w:tcW w:type="dxa" w:w="1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交货地点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bl>
    <w:p>
      <w:pPr>
        <w:pStyle w:val="null3"/>
        <w:jc w:val="both"/>
      </w:pPr>
      <w:r>
        <w:rPr>
          <w:sz w:val="24"/>
          <w:b/>
          <w:color w:val="000000"/>
        </w:rPr>
        <w:t>2.</w:t>
      </w:r>
      <w:r>
        <w:rPr>
          <w:sz w:val="24"/>
          <w:b/>
          <w:color w:val="000000"/>
        </w:rPr>
        <w:t>合同总价</w:t>
      </w:r>
    </w:p>
    <w:p>
      <w:pPr>
        <w:pStyle w:val="null3"/>
        <w:jc w:val="both"/>
      </w:pPr>
      <w:r>
        <w:rPr>
          <w:sz w:val="24"/>
          <w:color w:val="000000"/>
        </w:rPr>
        <w:t>总价为：</w:t>
      </w:r>
      <w:r>
        <w:rPr>
          <w:b/>
          <w:u w:val="single"/>
        </w:rPr>
        <w:t xml:space="preserve">         </w:t>
      </w:r>
      <w:r>
        <w:rPr>
          <w:sz w:val="24"/>
          <w:color w:val="000000"/>
        </w:rPr>
        <w:t>（大写），即</w:t>
      </w:r>
      <w:r>
        <w:rPr>
          <w:sz w:val="24"/>
          <w:color w:val="000000"/>
        </w:rPr>
        <w:t>¥</w:t>
      </w:r>
      <w:r>
        <w:rPr>
          <w:b/>
          <w:u w:val="single"/>
        </w:rPr>
        <w:t xml:space="preserve">         </w:t>
      </w:r>
      <w:r>
        <w:rPr>
          <w:sz w:val="24"/>
          <w:color w:val="000000"/>
        </w:rPr>
        <w:t>元，该合同总金额是设计、设备制造、包装、仓储、运输、安装及验收合格之前及保修期间包括备品备件发生的所有含税费用。本合同执行期间合同总金额不变。</w:t>
      </w:r>
    </w:p>
    <w:p>
      <w:pPr>
        <w:pStyle w:val="null3"/>
        <w:jc w:val="both"/>
      </w:pPr>
      <w:r>
        <w:rPr>
          <w:sz w:val="24"/>
          <w:b/>
          <w:color w:val="000000"/>
        </w:rPr>
        <w:t>3.</w:t>
      </w:r>
      <w:r>
        <w:rPr>
          <w:sz w:val="24"/>
          <w:b/>
          <w:color w:val="000000"/>
        </w:rPr>
        <w:t>合同组成</w:t>
      </w:r>
    </w:p>
    <w:p>
      <w:pPr>
        <w:pStyle w:val="null3"/>
        <w:jc w:val="both"/>
      </w:pPr>
      <w:r>
        <w:rPr>
          <w:sz w:val="24"/>
          <w:color w:val="000000"/>
        </w:rPr>
        <w:t>技术</w:t>
      </w:r>
      <w:r>
        <w:rPr>
          <w:sz w:val="24"/>
          <w:color w:val="000000"/>
        </w:rPr>
        <w:t>参数</w:t>
      </w:r>
      <w:r>
        <w:rPr>
          <w:sz w:val="24"/>
          <w:color w:val="000000"/>
        </w:rPr>
        <w:t>及</w:t>
      </w:r>
      <w:r>
        <w:rPr>
          <w:sz w:val="24"/>
          <w:color w:val="000000"/>
        </w:rPr>
        <w:t>配置清单，售后服务和</w:t>
      </w:r>
      <w:r>
        <w:rPr>
          <w:sz w:val="24"/>
          <w:color w:val="000000"/>
        </w:rPr>
        <w:t>其它有关合同设备的特定信息由合同附件说明。</w:t>
      </w:r>
    </w:p>
    <w:p>
      <w:pPr>
        <w:pStyle w:val="null3"/>
        <w:jc w:val="both"/>
      </w:pPr>
      <w:r>
        <w:rPr>
          <w:sz w:val="24"/>
          <w:b/>
          <w:color w:val="000000"/>
        </w:rPr>
        <w:t>4.</w:t>
      </w:r>
      <w:r>
        <w:rPr>
          <w:sz w:val="24"/>
          <w:b/>
          <w:color w:val="000000"/>
        </w:rPr>
        <w:t>技术要求</w:t>
      </w:r>
    </w:p>
    <w:p>
      <w:pPr>
        <w:pStyle w:val="null3"/>
        <w:jc w:val="both"/>
      </w:pPr>
      <w:r>
        <w:rPr>
          <w:sz w:val="24"/>
          <w:color w:val="000000"/>
        </w:rPr>
        <w:t>乙方所提供设备，必须符合国家有关规范和环保要求及甲方的技术要求。</w:t>
      </w:r>
    </w:p>
    <w:p>
      <w:pPr>
        <w:pStyle w:val="null3"/>
        <w:jc w:val="both"/>
      </w:pPr>
      <w:r>
        <w:rPr>
          <w:sz w:val="24"/>
          <w:b/>
          <w:color w:val="000000"/>
        </w:rPr>
        <w:t>5.</w:t>
      </w:r>
      <w:r>
        <w:rPr>
          <w:sz w:val="24"/>
          <w:b/>
          <w:color w:val="000000"/>
        </w:rPr>
        <w:t>合同设备包装、交货、安装及验收</w:t>
      </w:r>
    </w:p>
    <w:p>
      <w:pPr>
        <w:pStyle w:val="null3"/>
        <w:jc w:val="both"/>
      </w:pPr>
      <w:r>
        <w:rPr>
          <w:sz w:val="24"/>
          <w:color w:val="000000"/>
        </w:rPr>
        <w:t>5.1</w:t>
      </w:r>
      <w:r>
        <w:rPr>
          <w:sz w:val="24"/>
          <w:color w:val="000000"/>
        </w:rPr>
        <w:t>合同设备的包装</w:t>
      </w:r>
    </w:p>
    <w:p>
      <w:pPr>
        <w:pStyle w:val="null3"/>
        <w:jc w:val="both"/>
      </w:pPr>
      <w:r>
        <w:rPr>
          <w:sz w:val="24"/>
          <w:color w:val="000000"/>
        </w:rPr>
        <w:t>设备的包装均应有良好的防湿、防锈、防潮、防雨、防腐及防碰撞的措施。凡由于包装不良造成的损失和由此产生的费用均由乙方承担。</w:t>
      </w:r>
    </w:p>
    <w:p>
      <w:pPr>
        <w:pStyle w:val="null3"/>
        <w:jc w:val="both"/>
      </w:pPr>
      <w:r>
        <w:rPr>
          <w:sz w:val="24"/>
          <w:color w:val="000000"/>
        </w:rPr>
        <w:t>5.2</w:t>
      </w:r>
      <w:r>
        <w:rPr>
          <w:sz w:val="24"/>
          <w:color w:val="000000"/>
        </w:rPr>
        <w:t>合同设备的交货</w:t>
      </w:r>
    </w:p>
    <w:p>
      <w:pPr>
        <w:pStyle w:val="null3"/>
        <w:jc w:val="both"/>
      </w:pPr>
      <w:r>
        <w:rPr>
          <w:sz w:val="24"/>
          <w:color w:val="000000"/>
        </w:rPr>
        <w:t>5.2.1</w:t>
      </w:r>
      <w:r>
        <w:rPr>
          <w:sz w:val="24"/>
          <w:color w:val="000000"/>
        </w:rPr>
        <w:t>乙方交货时间：合同签订收到甲方供货通知后</w:t>
      </w:r>
      <w:r>
        <w:rPr>
          <w:b/>
          <w:u w:val="single"/>
        </w:rPr>
        <w:t xml:space="preserve">         </w:t>
      </w:r>
      <w:r>
        <w:rPr>
          <w:sz w:val="24"/>
          <w:color w:val="000000"/>
        </w:rPr>
        <w:t>个月内到达甲方指定地点。</w:t>
      </w:r>
    </w:p>
    <w:p>
      <w:pPr>
        <w:pStyle w:val="null3"/>
        <w:jc w:val="both"/>
      </w:pPr>
      <w:r>
        <w:rPr>
          <w:sz w:val="24"/>
          <w:color w:val="000000"/>
        </w:rPr>
        <w:t>5.2.2</w:t>
      </w:r>
      <w:r>
        <w:rPr>
          <w:sz w:val="24"/>
          <w:color w:val="000000"/>
        </w:rPr>
        <w:t>乙方交货地点：运输及卸车至甲方指定地点。</w:t>
      </w:r>
    </w:p>
    <w:p>
      <w:pPr>
        <w:pStyle w:val="null3"/>
        <w:jc w:val="both"/>
      </w:pPr>
      <w:r>
        <w:rPr>
          <w:sz w:val="24"/>
          <w:color w:val="000000"/>
        </w:rPr>
        <w:t>5.3</w:t>
      </w:r>
      <w:r>
        <w:rPr>
          <w:sz w:val="24"/>
          <w:color w:val="000000"/>
        </w:rPr>
        <w:t>合同设备的安装</w:t>
      </w:r>
    </w:p>
    <w:p>
      <w:pPr>
        <w:pStyle w:val="null3"/>
        <w:jc w:val="both"/>
      </w:pPr>
      <w:r>
        <w:rPr>
          <w:sz w:val="24"/>
          <w:color w:val="000000"/>
        </w:rPr>
        <w:t>5.3.1</w:t>
      </w:r>
      <w:r>
        <w:rPr>
          <w:sz w:val="24"/>
          <w:color w:val="000000"/>
        </w:rPr>
        <w:t>乙方负责合同项下的安装，一切费用由乙方负责。</w:t>
      </w:r>
    </w:p>
    <w:p>
      <w:pPr>
        <w:pStyle w:val="null3"/>
        <w:jc w:val="both"/>
      </w:pPr>
      <w:r>
        <w:rPr>
          <w:sz w:val="24"/>
          <w:color w:val="000000"/>
        </w:rPr>
        <w:t>5.3.2</w:t>
      </w:r>
      <w:r>
        <w:rPr>
          <w:sz w:val="24"/>
          <w:color w:val="000000"/>
        </w:rPr>
        <w:t>乙方安装时须对各安装场地内的其他设备、设施有良好保护措施。</w:t>
      </w:r>
    </w:p>
    <w:p>
      <w:pPr>
        <w:pStyle w:val="null3"/>
        <w:jc w:val="both"/>
      </w:pPr>
      <w:r>
        <w:rPr>
          <w:sz w:val="24"/>
          <w:color w:val="000000"/>
        </w:rPr>
        <w:t>5.4</w:t>
      </w:r>
      <w:r>
        <w:rPr>
          <w:sz w:val="24"/>
          <w:color w:val="000000"/>
        </w:rPr>
        <w:t>设备的验收</w:t>
      </w:r>
    </w:p>
    <w:p>
      <w:pPr>
        <w:pStyle w:val="null3"/>
        <w:jc w:val="both"/>
      </w:pPr>
      <w:r>
        <w:rPr>
          <w:sz w:val="24"/>
          <w:color w:val="000000"/>
        </w:rPr>
        <w:t xml:space="preserve">5.4.1 </w:t>
      </w:r>
      <w:r>
        <w:rPr>
          <w:sz w:val="24"/>
          <w:color w:val="000000"/>
        </w:rPr>
        <w:t>合同设备安装完成并正常使用后</w:t>
      </w:r>
      <w:r>
        <w:rPr>
          <w:sz w:val="24"/>
          <w:color w:val="000000"/>
        </w:rPr>
        <w:t>10</w:t>
      </w:r>
      <w:r>
        <w:rPr>
          <w:sz w:val="24"/>
          <w:color w:val="000000"/>
        </w:rPr>
        <w:t>个工作日内验收</w:t>
      </w:r>
      <w:r>
        <w:rPr>
          <w:sz w:val="24"/>
          <w:color w:val="000000"/>
        </w:rPr>
        <w:t>（特殊情况由甲乙双方协商确定）</w:t>
      </w:r>
      <w:r>
        <w:rPr>
          <w:sz w:val="24"/>
          <w:color w:val="000000"/>
        </w:rPr>
        <w:t>，验收应在甲乙双方共同参加下进行。</w:t>
      </w:r>
    </w:p>
    <w:p>
      <w:pPr>
        <w:pStyle w:val="null3"/>
        <w:jc w:val="both"/>
      </w:pPr>
      <w:r>
        <w:rPr>
          <w:sz w:val="24"/>
          <w:color w:val="000000"/>
        </w:rPr>
        <w:t>5.4.2</w:t>
      </w:r>
      <w:r>
        <w:rPr>
          <w:sz w:val="24"/>
          <w:color w:val="000000"/>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4"/>
          <w:color w:val="000000"/>
        </w:rPr>
        <w:t>5.4.3</w:t>
      </w:r>
      <w:r>
        <w:rPr>
          <w:sz w:val="24"/>
          <w:color w:val="000000"/>
        </w:rPr>
        <w:t>如果合同设备运输和安装过程中因事故造成货物短缺、损坏，乙方应及时安排换装，以保证合同设备安装的成功完成。换货的相关费用由乙方承担。</w:t>
      </w:r>
    </w:p>
    <w:p>
      <w:pPr>
        <w:pStyle w:val="null3"/>
        <w:jc w:val="both"/>
      </w:pPr>
      <w:r>
        <w:rPr>
          <w:sz w:val="24"/>
          <w:color w:val="000000"/>
        </w:rPr>
        <w:t xml:space="preserve">5.4.4 </w:t>
      </w:r>
      <w:r>
        <w:rPr>
          <w:sz w:val="24"/>
          <w:color w:val="000000"/>
        </w:rPr>
        <w:t>国内产品或合资厂的产品必须具备出厂合格证。</w:t>
      </w:r>
    </w:p>
    <w:p>
      <w:pPr>
        <w:pStyle w:val="null3"/>
        <w:jc w:val="both"/>
      </w:pPr>
      <w:r>
        <w:rPr>
          <w:sz w:val="24"/>
          <w:color w:val="000000"/>
        </w:rPr>
        <w:t xml:space="preserve">5.4.5 </w:t>
      </w:r>
      <w:r>
        <w:rPr>
          <w:sz w:val="24"/>
          <w:color w:val="000000"/>
        </w:rPr>
        <w:t>进口产品必须具备省级（或相当于省级）商检部门的检验证明及进口报关单。</w:t>
      </w:r>
    </w:p>
    <w:p>
      <w:pPr>
        <w:pStyle w:val="null3"/>
        <w:jc w:val="both"/>
      </w:pPr>
      <w:r>
        <w:rPr>
          <w:sz w:val="24"/>
          <w:color w:val="000000"/>
        </w:rPr>
        <w:t>5.5</w:t>
      </w:r>
      <w:r>
        <w:rPr>
          <w:sz w:val="24"/>
          <w:color w:val="000000"/>
        </w:rPr>
        <w:t>乙方须提供与合同货物相关的产品操作手册、维修维护手册等资料。乙方保证合同项下提供的设备不侵犯任何第三方的专利、商标或版权。否则，乙方须承担对第三方的专利或版权的侵权责任并承担因此而发生的所有费用。</w:t>
      </w:r>
    </w:p>
    <w:p>
      <w:pPr>
        <w:pStyle w:val="null3"/>
        <w:jc w:val="both"/>
      </w:pPr>
      <w:r>
        <w:rPr>
          <w:sz w:val="24"/>
          <w:color w:val="000000"/>
        </w:rPr>
        <w:t>5.6</w:t>
      </w:r>
      <w:r>
        <w:rPr>
          <w:sz w:val="24"/>
          <w:color w:val="000000"/>
        </w:rPr>
        <w:t>合同设备安装调试合格后，</w:t>
      </w:r>
      <w:r>
        <w:rPr>
          <w:sz w:val="24"/>
          <w:color w:val="000000"/>
        </w:rPr>
        <w:t>如</w:t>
      </w:r>
      <w:r>
        <w:rPr>
          <w:sz w:val="24"/>
          <w:color w:val="000000"/>
        </w:rPr>
        <w:t>需经国家卫生监督部门或政府认可的质量检测机关检查并出具检测合格证明，甲方可协助乙方联系有关部门进行检测，但相关检测费由乙方承担。</w:t>
      </w:r>
    </w:p>
    <w:p>
      <w:pPr>
        <w:pStyle w:val="null3"/>
        <w:jc w:val="both"/>
      </w:pPr>
      <w:r>
        <w:rPr>
          <w:sz w:val="24"/>
          <w:b/>
          <w:color w:val="000000"/>
        </w:rPr>
        <w:t>6.</w:t>
      </w:r>
      <w:r>
        <w:rPr>
          <w:sz w:val="24"/>
          <w:b/>
          <w:color w:val="000000"/>
        </w:rPr>
        <w:t>质量保证及售后服务</w:t>
      </w:r>
    </w:p>
    <w:p>
      <w:pPr>
        <w:pStyle w:val="null3"/>
        <w:jc w:val="both"/>
      </w:pPr>
      <w:r>
        <w:rPr>
          <w:sz w:val="24"/>
          <w:color w:val="000000"/>
        </w:rPr>
        <w:t>6.1</w:t>
      </w:r>
      <w:r>
        <w:rPr>
          <w:sz w:val="24"/>
          <w:color w:val="000000"/>
        </w:rPr>
        <w:t>乙方保证合同设备是全新、未曾使用过的，其质量、规格及技术特征符合合同附件的要求，并提供货物的装箱清单、用户手册、保修卡、随机资料及配件、随机工具等。</w:t>
      </w:r>
    </w:p>
    <w:p>
      <w:pPr>
        <w:pStyle w:val="null3"/>
        <w:jc w:val="both"/>
      </w:pPr>
      <w:r>
        <w:rPr>
          <w:sz w:val="24"/>
          <w:color w:val="000000"/>
        </w:rPr>
        <w:t>6.2</w:t>
      </w:r>
      <w:r>
        <w:rPr>
          <w:sz w:val="24"/>
          <w:color w:val="000000"/>
        </w:rPr>
        <w:t>合同设备保质保用期为本项目有关部门</w:t>
      </w:r>
      <w:r>
        <w:rPr>
          <w:sz w:val="24"/>
          <w:color w:val="000000"/>
        </w:rPr>
        <w:t>最终</w:t>
      </w:r>
      <w:r>
        <w:rPr>
          <w:sz w:val="24"/>
          <w:color w:val="000000"/>
        </w:rPr>
        <w:t>验收合格签字之日起</w:t>
      </w:r>
      <w:r>
        <w:rPr>
          <w:b/>
          <w:u w:val="single"/>
        </w:rPr>
        <w:t xml:space="preserve">         </w:t>
      </w:r>
      <w:r>
        <w:rPr>
          <w:sz w:val="24"/>
          <w:color w:val="000000"/>
        </w:rPr>
        <w:t>年。</w:t>
      </w:r>
    </w:p>
    <w:p>
      <w:pPr>
        <w:pStyle w:val="null3"/>
        <w:jc w:val="both"/>
      </w:pPr>
      <w:r>
        <w:rPr>
          <w:sz w:val="24"/>
          <w:color w:val="000000"/>
        </w:rPr>
        <w:t>1)</w:t>
      </w:r>
      <w:r>
        <w:rPr>
          <w:sz w:val="24"/>
          <w:color w:val="000000"/>
        </w:rPr>
        <w:t>保质保用期内非因甲方的人为原因而出现产品质量及安装问题，由乙方负责包修、包换或包退，并承担因此而产生的一切费用。乙方应在收到甲方通知后按甲方要求派员到现场维修</w:t>
      </w:r>
      <w:r>
        <w:rPr>
          <w:sz w:val="24"/>
          <w:color w:val="000000"/>
        </w:rPr>
        <w:t>(</w:t>
      </w:r>
      <w:r>
        <w:rPr>
          <w:sz w:val="24"/>
          <w:color w:val="000000"/>
        </w:rPr>
        <w:t>技术要求另有规定除外</w:t>
      </w:r>
      <w:r>
        <w:rPr>
          <w:sz w:val="24"/>
          <w:color w:val="000000"/>
        </w:rPr>
        <w:t>)</w:t>
      </w:r>
      <w:r>
        <w:rPr>
          <w:sz w:val="24"/>
          <w:color w:val="000000"/>
        </w:rPr>
        <w:t>。提供免费咨询电话。</w:t>
      </w:r>
    </w:p>
    <w:p>
      <w:pPr>
        <w:pStyle w:val="null3"/>
        <w:jc w:val="both"/>
      </w:pPr>
      <w:r>
        <w:rPr>
          <w:sz w:val="24"/>
          <w:color w:val="000000"/>
        </w:rPr>
        <w:t>2)</w:t>
      </w:r>
      <w:r>
        <w:rPr>
          <w:sz w:val="24"/>
          <w:color w:val="000000"/>
        </w:rPr>
        <w:t>保质保用期后对乙方合同货物提供终身免费保修服务，如需更换零配件，乙方只收取零配件费，先维修后付款。在硬件无改变的情况下，软件终身免费升级。</w:t>
      </w:r>
    </w:p>
    <w:p>
      <w:pPr>
        <w:pStyle w:val="null3"/>
        <w:jc w:val="both"/>
      </w:pPr>
      <w:r>
        <w:rPr>
          <w:sz w:val="24"/>
          <w:color w:val="000000"/>
        </w:rPr>
        <w:t>3)</w:t>
      </w:r>
      <w:r>
        <w:rPr>
          <w:sz w:val="24"/>
          <w:color w:val="000000"/>
        </w:rPr>
        <w:t>下列情况乙方不负责免费保修：</w:t>
      </w:r>
    </w:p>
    <w:p>
      <w:pPr>
        <w:pStyle w:val="null3"/>
        <w:jc w:val="both"/>
      </w:pPr>
      <w:r>
        <w:rPr>
          <w:sz w:val="24"/>
          <w:color w:val="000000"/>
        </w:rPr>
        <w:t>a)</w:t>
      </w:r>
      <w:r>
        <w:rPr>
          <w:sz w:val="24"/>
          <w:color w:val="000000"/>
        </w:rPr>
        <w:t>不按照乙方提供的正确使用方法而引致设备故障损坏；</w:t>
      </w:r>
    </w:p>
    <w:p>
      <w:pPr>
        <w:pStyle w:val="null3"/>
        <w:jc w:val="both"/>
      </w:pPr>
      <w:r>
        <w:rPr>
          <w:sz w:val="24"/>
          <w:color w:val="000000"/>
        </w:rPr>
        <w:t>b)</w:t>
      </w:r>
      <w:r>
        <w:rPr>
          <w:sz w:val="24"/>
          <w:color w:val="000000"/>
        </w:rPr>
        <w:t>擅自改装设备。</w:t>
      </w:r>
    </w:p>
    <w:p>
      <w:pPr>
        <w:pStyle w:val="null3"/>
        <w:jc w:val="both"/>
      </w:pPr>
      <w:r>
        <w:rPr>
          <w:sz w:val="24"/>
          <w:color w:val="000000"/>
        </w:rPr>
        <w:t>6.3</w:t>
      </w:r>
      <w:r>
        <w:rPr>
          <w:sz w:val="24"/>
          <w:color w:val="000000"/>
        </w:rPr>
        <w:t>因设备的质量问题而发生争议，由广东省或广州市质检部门进行质量鉴定。设备符合质量标准的，鉴定费用由甲方承担；设备不符合质量标准的，鉴定费用由乙方承担。</w:t>
      </w:r>
    </w:p>
    <w:p>
      <w:pPr>
        <w:pStyle w:val="null3"/>
        <w:jc w:val="both"/>
      </w:pPr>
      <w:r>
        <w:rPr>
          <w:sz w:val="24"/>
          <w:color w:val="000000"/>
        </w:rPr>
        <w:t>6.4</w:t>
      </w:r>
      <w:r>
        <w:rPr>
          <w:sz w:val="24"/>
          <w:color w:val="000000"/>
        </w:rPr>
        <w:t>乙方无偿培训甲方维修人员，主要内容为设备的基本结构、性能、主要部件的构造及修理，日常使用保养与管理，常见故障的排除，紧急情况的处理等，培训地点主要在设备安装现场或按甲方安排。</w:t>
      </w:r>
    </w:p>
    <w:p>
      <w:pPr>
        <w:pStyle w:val="null3"/>
        <w:jc w:val="both"/>
      </w:pPr>
      <w:r>
        <w:rPr>
          <w:sz w:val="24"/>
          <w:color w:val="000000"/>
        </w:rPr>
        <w:t xml:space="preserve">6.5 </w:t>
      </w:r>
      <w:r>
        <w:rPr>
          <w:sz w:val="24"/>
          <w:color w:val="000000"/>
        </w:rPr>
        <w:t>产品必须由乙方负责完成首次计量强制检定，相关检测费由乙方承担。</w:t>
      </w:r>
    </w:p>
    <w:p>
      <w:pPr>
        <w:pStyle w:val="null3"/>
        <w:jc w:val="both"/>
      </w:pPr>
      <w:r>
        <w:rPr>
          <w:sz w:val="24"/>
          <w:b/>
          <w:color w:val="000000"/>
        </w:rPr>
        <w:t>7.</w:t>
      </w:r>
      <w:r>
        <w:rPr>
          <w:sz w:val="24"/>
          <w:b/>
          <w:color w:val="000000"/>
        </w:rPr>
        <w:t>付款方式：</w:t>
      </w:r>
    </w:p>
    <w:p>
      <w:pPr>
        <w:pStyle w:val="null3"/>
        <w:jc w:val="both"/>
      </w:pPr>
      <w:r>
        <w:rPr>
          <w:sz w:val="24"/>
          <w:color w:val="000000"/>
        </w:rPr>
        <w:t xml:space="preserve">7.1 </w:t>
      </w:r>
      <w:r>
        <w:rPr>
          <w:sz w:val="24"/>
          <w:color w:val="000000"/>
        </w:rPr>
        <w:t>合同的每笔款项以人民币转账方式支付。</w:t>
      </w:r>
    </w:p>
    <w:p>
      <w:pPr>
        <w:pStyle w:val="null3"/>
        <w:jc w:val="both"/>
      </w:pPr>
      <w:r>
        <w:rPr>
          <w:sz w:val="24"/>
          <w:color w:val="000000"/>
        </w:rPr>
        <w:t xml:space="preserve">7.2 </w:t>
      </w:r>
      <w:r>
        <w:rPr>
          <w:sz w:val="24"/>
          <w:color w:val="000000"/>
        </w:rPr>
        <w:t>签订合同之日起</w:t>
      </w:r>
      <w:r>
        <w:rPr>
          <w:sz w:val="24"/>
          <w:color w:val="000000"/>
        </w:rPr>
        <w:t>5</w:t>
      </w:r>
      <w:r>
        <w:rPr>
          <w:sz w:val="24"/>
          <w:color w:val="000000"/>
        </w:rPr>
        <w:t>个工作日内凭</w:t>
      </w:r>
      <w:r>
        <w:rPr>
          <w:sz w:val="24"/>
          <w:color w:val="000000"/>
        </w:rPr>
        <w:t>4</w:t>
      </w:r>
      <w:r>
        <w:rPr>
          <w:sz w:val="24"/>
          <w:color w:val="000000"/>
        </w:rPr>
        <w:t>0%</w:t>
      </w:r>
      <w:r>
        <w:rPr>
          <w:sz w:val="24"/>
          <w:color w:val="000000"/>
        </w:rPr>
        <w:t>合同款发票由甲方向乙方支付</w:t>
      </w:r>
      <w:r>
        <w:rPr>
          <w:sz w:val="24"/>
          <w:color w:val="000000"/>
        </w:rPr>
        <w:t>4</w:t>
      </w:r>
      <w:r>
        <w:rPr>
          <w:sz w:val="24"/>
          <w:color w:val="000000"/>
        </w:rPr>
        <w:t>0%</w:t>
      </w:r>
      <w:r>
        <w:rPr>
          <w:sz w:val="24"/>
          <w:color w:val="000000"/>
        </w:rPr>
        <w:t>合同款（即</w:t>
      </w:r>
      <w:r>
        <w:rPr>
          <w:sz w:val="24"/>
          <w:color w:val="000000"/>
        </w:rPr>
        <w:t>¥</w:t>
      </w:r>
      <w:r>
        <w:rPr>
          <w:b/>
          <w:u w:val="single"/>
        </w:rPr>
        <w:t xml:space="preserve">         </w:t>
      </w:r>
      <w:r>
        <w:rPr>
          <w:sz w:val="24"/>
          <w:color w:val="000000"/>
          <w:u w:val="single"/>
        </w:rPr>
        <w:t>元</w:t>
      </w:r>
      <w:r>
        <w:rPr>
          <w:sz w:val="24"/>
          <w:color w:val="000000"/>
        </w:rPr>
        <w:t>），合同设备全部到指定地点交付并完成安装及验收后，乙方凭（</w:t>
      </w:r>
      <w:r>
        <w:rPr>
          <w:sz w:val="24"/>
          <w:color w:val="000000"/>
        </w:rPr>
        <w:t>1</w:t>
      </w:r>
      <w:r>
        <w:rPr>
          <w:sz w:val="24"/>
          <w:color w:val="000000"/>
        </w:rPr>
        <w:t>）剩余</w:t>
      </w:r>
      <w:r>
        <w:rPr>
          <w:sz w:val="24"/>
          <w:color w:val="000000"/>
        </w:rPr>
        <w:t>6</w:t>
      </w:r>
      <w:r>
        <w:rPr>
          <w:sz w:val="24"/>
          <w:color w:val="000000"/>
        </w:rPr>
        <w:t>0%</w:t>
      </w:r>
      <w:r>
        <w:rPr>
          <w:sz w:val="24"/>
          <w:color w:val="000000"/>
        </w:rPr>
        <w:t>合同款发票；（</w:t>
      </w:r>
      <w:r>
        <w:rPr>
          <w:sz w:val="24"/>
          <w:color w:val="000000"/>
        </w:rPr>
        <w:t>2</w:t>
      </w:r>
      <w:r>
        <w:rPr>
          <w:sz w:val="24"/>
          <w:color w:val="000000"/>
        </w:rPr>
        <w:t>）安装验收报告，由甲方在收到发票后</w:t>
      </w:r>
      <w:r>
        <w:rPr>
          <w:sz w:val="24"/>
          <w:color w:val="000000"/>
        </w:rPr>
        <w:t>5</w:t>
      </w:r>
      <w:r>
        <w:rPr>
          <w:sz w:val="24"/>
          <w:color w:val="000000"/>
        </w:rPr>
        <w:t>个工作日内支付</w:t>
      </w:r>
      <w:r>
        <w:rPr>
          <w:sz w:val="24"/>
          <w:color w:val="000000"/>
        </w:rPr>
        <w:t>6</w:t>
      </w:r>
      <w:r>
        <w:rPr>
          <w:sz w:val="24"/>
          <w:color w:val="000000"/>
        </w:rPr>
        <w:t>0%</w:t>
      </w:r>
      <w:r>
        <w:rPr>
          <w:sz w:val="24"/>
          <w:color w:val="000000"/>
        </w:rPr>
        <w:t>合同款（即</w:t>
      </w:r>
      <w:r>
        <w:rPr>
          <w:sz w:val="24"/>
          <w:color w:val="000000"/>
        </w:rPr>
        <w:t>¥</w:t>
      </w:r>
      <w:r>
        <w:rPr>
          <w:b/>
          <w:u w:val="single"/>
        </w:rPr>
        <w:t xml:space="preserve">         </w:t>
      </w:r>
      <w:r>
        <w:rPr>
          <w:sz w:val="24"/>
          <w:color w:val="000000"/>
          <w:u w:val="single"/>
        </w:rPr>
        <w:t>元</w:t>
      </w:r>
      <w:r>
        <w:rPr>
          <w:sz w:val="24"/>
          <w:color w:val="000000"/>
        </w:rPr>
        <w:t>）给乙方。</w:t>
      </w:r>
    </w:p>
    <w:p>
      <w:pPr>
        <w:pStyle w:val="null3"/>
        <w:jc w:val="both"/>
      </w:pPr>
      <w:r>
        <w:rPr>
          <w:sz w:val="24"/>
          <w:color w:val="000000"/>
        </w:rPr>
        <w:t>7.3</w:t>
      </w:r>
      <w:r>
        <w:rPr>
          <w:sz w:val="24"/>
          <w:color w:val="000000"/>
        </w:rPr>
        <w:t>乙方银行账户信息如下：</w:t>
      </w:r>
    </w:p>
    <w:p>
      <w:pPr>
        <w:pStyle w:val="null3"/>
        <w:jc w:val="both"/>
      </w:pPr>
      <w:r>
        <w:rPr>
          <w:sz w:val="24"/>
          <w:color w:val="000000"/>
        </w:rPr>
        <w:t>开户名称：</w:t>
      </w:r>
      <w:r>
        <w:rPr>
          <w:b/>
          <w:u w:val="single"/>
        </w:rPr>
        <w:t xml:space="preserve">         </w:t>
      </w:r>
    </w:p>
    <w:p>
      <w:pPr>
        <w:pStyle w:val="null3"/>
        <w:jc w:val="both"/>
      </w:pPr>
      <w:r>
        <w:rPr>
          <w:sz w:val="24"/>
          <w:color w:val="000000"/>
        </w:rPr>
        <w:t>银行账号：</w:t>
      </w:r>
      <w:r>
        <w:rPr>
          <w:b/>
          <w:u w:val="single"/>
        </w:rPr>
        <w:t xml:space="preserve">         </w:t>
      </w:r>
    </w:p>
    <w:p>
      <w:pPr>
        <w:pStyle w:val="null3"/>
        <w:jc w:val="both"/>
      </w:pPr>
      <w:r>
        <w:rPr>
          <w:sz w:val="24"/>
          <w:color w:val="000000"/>
        </w:rPr>
        <w:t>纳税人识别号：</w:t>
      </w:r>
      <w:r>
        <w:rPr>
          <w:b/>
          <w:u w:val="single"/>
        </w:rPr>
        <w:t xml:space="preserve">         </w:t>
      </w:r>
    </w:p>
    <w:p>
      <w:pPr>
        <w:pStyle w:val="null3"/>
        <w:jc w:val="both"/>
      </w:pPr>
      <w:r>
        <w:rPr>
          <w:sz w:val="24"/>
          <w:color w:val="000000"/>
        </w:rPr>
        <w:t>开</w:t>
      </w:r>
      <w:r>
        <w:rPr>
          <w:sz w:val="24"/>
          <w:color w:val="000000"/>
        </w:rPr>
        <w:t>户</w:t>
      </w:r>
      <w:r>
        <w:rPr>
          <w:sz w:val="24"/>
          <w:color w:val="000000"/>
        </w:rPr>
        <w:t>行：</w:t>
      </w:r>
      <w:r>
        <w:rPr>
          <w:b/>
          <w:u w:val="single"/>
        </w:rPr>
        <w:t xml:space="preserve">         </w:t>
      </w:r>
    </w:p>
    <w:p>
      <w:pPr>
        <w:pStyle w:val="null3"/>
        <w:jc w:val="both"/>
      </w:pPr>
      <w:r>
        <w:rPr>
          <w:sz w:val="24"/>
          <w:color w:val="000000"/>
        </w:rPr>
        <w:t>7.</w:t>
      </w:r>
      <w:r>
        <w:rPr>
          <w:sz w:val="24"/>
          <w:color w:val="000000"/>
        </w:rPr>
        <w:t>4</w:t>
      </w:r>
      <w:r>
        <w:rPr>
          <w:sz w:val="24"/>
          <w:color w:val="000000"/>
        </w:rPr>
        <w:t xml:space="preserve"> </w:t>
      </w:r>
      <w:r>
        <w:rPr>
          <w:sz w:val="24"/>
          <w:color w:val="000000"/>
        </w:rPr>
        <w:t>若属国库支付项目的，其支付时间按财政部相关规定执行。</w:t>
      </w:r>
    </w:p>
    <w:p>
      <w:pPr>
        <w:pStyle w:val="null3"/>
        <w:jc w:val="both"/>
      </w:pPr>
      <w:r>
        <w:rPr>
          <w:sz w:val="24"/>
          <w:b/>
          <w:color w:val="000000"/>
        </w:rPr>
        <w:t>8.</w:t>
      </w:r>
      <w:r>
        <w:rPr>
          <w:sz w:val="24"/>
          <w:b/>
          <w:color w:val="000000"/>
        </w:rPr>
        <w:t>技术服务</w:t>
      </w:r>
    </w:p>
    <w:p>
      <w:pPr>
        <w:pStyle w:val="null3"/>
        <w:jc w:val="both"/>
      </w:pPr>
      <w:r>
        <w:rPr>
          <w:sz w:val="24"/>
          <w:color w:val="000000"/>
        </w:rPr>
        <w:t>8.1</w:t>
      </w:r>
      <w:r>
        <w:rPr>
          <w:sz w:val="24"/>
          <w:color w:val="000000"/>
        </w:rPr>
        <w:t>乙方应派员到甲方指定地点配合工作。</w:t>
      </w:r>
    </w:p>
    <w:p>
      <w:pPr>
        <w:pStyle w:val="null3"/>
        <w:jc w:val="both"/>
      </w:pPr>
      <w:r>
        <w:rPr>
          <w:sz w:val="24"/>
          <w:color w:val="000000"/>
        </w:rPr>
        <w:t>8.2</w:t>
      </w:r>
      <w:r>
        <w:rPr>
          <w:sz w:val="24"/>
          <w:color w:val="000000"/>
        </w:rPr>
        <w:t>乙方按甲方</w:t>
      </w:r>
      <w:r>
        <w:rPr>
          <w:sz w:val="24"/>
          <w:color w:val="000000"/>
        </w:rPr>
        <w:t>及</w:t>
      </w:r>
      <w:r>
        <w:rPr>
          <w:sz w:val="24"/>
          <w:color w:val="000000"/>
        </w:rPr>
        <w:t>有关单位</w:t>
      </w:r>
      <w:r>
        <w:rPr>
          <w:sz w:val="24"/>
          <w:color w:val="000000"/>
        </w:rPr>
        <w:t>的要求</w:t>
      </w:r>
      <w:r>
        <w:rPr>
          <w:sz w:val="24"/>
          <w:color w:val="000000"/>
        </w:rPr>
        <w:t>做好合同执行进度上的配合工作。</w:t>
      </w:r>
    </w:p>
    <w:p>
      <w:pPr>
        <w:pStyle w:val="null3"/>
        <w:jc w:val="both"/>
      </w:pPr>
      <w:r>
        <w:rPr>
          <w:sz w:val="24"/>
          <w:b/>
          <w:color w:val="000000"/>
        </w:rPr>
        <w:t>9.</w:t>
      </w:r>
      <w:r>
        <w:rPr>
          <w:sz w:val="24"/>
          <w:b/>
          <w:color w:val="000000"/>
        </w:rPr>
        <w:t>不可抗力</w:t>
      </w:r>
    </w:p>
    <w:p>
      <w:pPr>
        <w:pStyle w:val="null3"/>
        <w:jc w:val="both"/>
      </w:pPr>
      <w:r>
        <w:rPr>
          <w:sz w:val="24"/>
          <w:color w:val="000000"/>
        </w:rPr>
        <w:t>9.1</w:t>
      </w:r>
      <w:r>
        <w:rPr>
          <w:sz w:val="24"/>
          <w:color w:val="000000"/>
        </w:rPr>
        <w:t>不可抗力指战争、洪水、台风、地震等或其它双方认定的不可抗力事件。</w:t>
      </w:r>
    </w:p>
    <w:p>
      <w:pPr>
        <w:pStyle w:val="null3"/>
        <w:jc w:val="both"/>
      </w:pPr>
      <w:r>
        <w:rPr>
          <w:sz w:val="24"/>
          <w:color w:val="000000"/>
        </w:rPr>
        <w:t>9.2</w:t>
      </w:r>
      <w:r>
        <w:rPr>
          <w:sz w:val="24"/>
          <w:color w:val="000000"/>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color w:val="000000"/>
        </w:rPr>
        <w:t>10.</w:t>
      </w:r>
      <w:r>
        <w:rPr>
          <w:sz w:val="24"/>
          <w:b/>
          <w:color w:val="000000"/>
        </w:rPr>
        <w:t>索赔</w:t>
      </w:r>
    </w:p>
    <w:p>
      <w:pPr>
        <w:pStyle w:val="null3"/>
        <w:jc w:val="both"/>
      </w:pPr>
      <w:r>
        <w:rPr>
          <w:sz w:val="24"/>
          <w:color w:val="000000"/>
        </w:rPr>
        <w:t>10.1</w:t>
      </w:r>
      <w:r>
        <w:rPr>
          <w:sz w:val="24"/>
          <w:color w:val="000000"/>
        </w:rPr>
        <w:t>如因合同设备的质量有异议，甲方有权根据有关政府部门的检验结果向乙方提出索赔。</w:t>
      </w:r>
    </w:p>
    <w:p>
      <w:pPr>
        <w:pStyle w:val="null3"/>
        <w:jc w:val="both"/>
      </w:pPr>
      <w:r>
        <w:rPr>
          <w:sz w:val="24"/>
          <w:color w:val="000000"/>
        </w:rPr>
        <w:t>10.2</w:t>
      </w:r>
      <w:r>
        <w:rPr>
          <w:sz w:val="24"/>
          <w:color w:val="000000"/>
        </w:rPr>
        <w:t>在合同执行期间，如果乙方对甲方提出的索赔和差异负有责任，乙方应按照甲方同意的下列一种或多种方式解决索赔事宜：</w:t>
      </w:r>
    </w:p>
    <w:p>
      <w:pPr>
        <w:pStyle w:val="null3"/>
        <w:jc w:val="both"/>
      </w:pPr>
      <w:r>
        <w:rPr>
          <w:sz w:val="24"/>
          <w:color w:val="000000"/>
        </w:rPr>
        <w:t>1)</w:t>
      </w:r>
      <w:r>
        <w:rPr>
          <w:sz w:val="24"/>
          <w:color w:val="000000"/>
        </w:rPr>
        <w:t>乙方同意退货，并按合同规定的同种货币将货款退还给甲方，并承担由此发生的一切损失和费用。</w:t>
      </w:r>
    </w:p>
    <w:p>
      <w:pPr>
        <w:pStyle w:val="null3"/>
        <w:jc w:val="both"/>
      </w:pPr>
      <w:r>
        <w:rPr>
          <w:sz w:val="24"/>
          <w:color w:val="000000"/>
        </w:rPr>
        <w:t>2)</w:t>
      </w:r>
      <w:r>
        <w:rPr>
          <w:sz w:val="24"/>
          <w:color w:val="000000"/>
        </w:rPr>
        <w:t>根据货物低劣程度、损坏程度以及甲方所遭受损失的数额甲乙双方商定降低货物的价格。</w:t>
      </w:r>
    </w:p>
    <w:p>
      <w:pPr>
        <w:pStyle w:val="null3"/>
        <w:jc w:val="both"/>
      </w:pPr>
      <w:r>
        <w:rPr>
          <w:sz w:val="24"/>
          <w:color w:val="000000"/>
        </w:rPr>
        <w:t>3)</w:t>
      </w:r>
      <w:r>
        <w:rPr>
          <w:sz w:val="24"/>
          <w:color w:val="000000"/>
        </w:rPr>
        <w:t>用符合规格、质量和性能要求的新零件、部件或货物来更换有缺陷的部分或修补缺陷的部分，乙方应承担一切费用和风险并负担甲方所发生的一切直接费用。同时，相应延长质量保证期。</w:t>
      </w:r>
    </w:p>
    <w:p>
      <w:pPr>
        <w:pStyle w:val="null3"/>
        <w:jc w:val="both"/>
      </w:pPr>
      <w:r>
        <w:rPr>
          <w:sz w:val="24"/>
          <w:color w:val="000000"/>
        </w:rPr>
        <w:t>10.3</w:t>
      </w:r>
      <w:r>
        <w:rPr>
          <w:sz w:val="24"/>
          <w:color w:val="000000"/>
        </w:rPr>
        <w:t>如果在甲方发出索赔通知后</w:t>
      </w:r>
      <w:r>
        <w:rPr>
          <w:sz w:val="24"/>
          <w:color w:val="000000"/>
        </w:rPr>
        <w:t>30</w:t>
      </w:r>
      <w:r>
        <w:rPr>
          <w:sz w:val="24"/>
          <w:color w:val="000000"/>
        </w:rPr>
        <w:t>天内，乙方未作答复，上述索赔应视为已被乙方接受。甲方将从合同款项中扣回索赔金额。如果这些金额不足以补偿索赔金额，甲方有权向乙方提出不足部分的补偿。</w:t>
      </w:r>
    </w:p>
    <w:p>
      <w:pPr>
        <w:pStyle w:val="null3"/>
        <w:jc w:val="both"/>
      </w:pPr>
      <w:r>
        <w:rPr>
          <w:sz w:val="24"/>
          <w:b/>
          <w:color w:val="000000"/>
        </w:rPr>
        <w:t xml:space="preserve">11. </w:t>
      </w:r>
      <w:r>
        <w:rPr>
          <w:sz w:val="24"/>
          <w:b/>
          <w:color w:val="000000"/>
        </w:rPr>
        <w:t>违约与处罚</w:t>
      </w:r>
    </w:p>
    <w:p>
      <w:pPr>
        <w:pStyle w:val="null3"/>
        <w:jc w:val="both"/>
      </w:pPr>
      <w:r>
        <w:rPr>
          <w:sz w:val="24"/>
          <w:color w:val="000000"/>
        </w:rPr>
        <w:t>11.1</w:t>
      </w:r>
      <w:r>
        <w:rPr>
          <w:sz w:val="24"/>
          <w:color w:val="000000"/>
        </w:rPr>
        <w:t>甲方应依合同规定时间内，向乙方支付货款，每拖延一天乙方可向甲方加收应收合同金额的</w:t>
      </w:r>
      <w:r>
        <w:rPr>
          <w:sz w:val="24"/>
          <w:color w:val="000000"/>
        </w:rPr>
        <w:t>3</w:t>
      </w:r>
      <w:r>
        <w:rPr>
          <w:sz w:val="24"/>
          <w:color w:val="000000"/>
        </w:rPr>
        <w:t>‰的违约金，该违约金总额不超过合同总价的</w:t>
      </w:r>
      <w:r>
        <w:rPr>
          <w:sz w:val="24"/>
          <w:color w:val="000000"/>
        </w:rPr>
        <w:t>10</w:t>
      </w:r>
      <w:r>
        <w:rPr>
          <w:sz w:val="24"/>
          <w:color w:val="000000"/>
        </w:rPr>
        <w:t>％。</w:t>
      </w:r>
    </w:p>
    <w:p>
      <w:pPr>
        <w:pStyle w:val="null3"/>
        <w:jc w:val="both"/>
      </w:pPr>
      <w:r>
        <w:rPr>
          <w:sz w:val="24"/>
          <w:color w:val="000000"/>
        </w:rPr>
        <w:t>11.2</w:t>
      </w:r>
      <w:r>
        <w:rPr>
          <w:sz w:val="24"/>
          <w:color w:val="000000"/>
        </w:rPr>
        <w:t>乙方未能按时交货，每拖延</w:t>
      </w:r>
      <w:r>
        <w:rPr>
          <w:sz w:val="24"/>
          <w:color w:val="000000"/>
        </w:rPr>
        <w:t>1</w:t>
      </w:r>
      <w:r>
        <w:rPr>
          <w:sz w:val="24"/>
          <w:color w:val="000000"/>
        </w:rPr>
        <w:t>天，须向甲方支付合同金额的</w:t>
      </w:r>
      <w:r>
        <w:rPr>
          <w:sz w:val="24"/>
          <w:color w:val="000000"/>
        </w:rPr>
        <w:t>5</w:t>
      </w:r>
      <w:r>
        <w:rPr>
          <w:sz w:val="24"/>
          <w:color w:val="000000"/>
        </w:rPr>
        <w:t>‰的违约金，该违约金总额不超过合同总价的</w:t>
      </w:r>
      <w:r>
        <w:rPr>
          <w:sz w:val="24"/>
          <w:color w:val="000000"/>
        </w:rPr>
        <w:t>15</w:t>
      </w:r>
      <w:r>
        <w:rPr>
          <w:sz w:val="24"/>
          <w:color w:val="000000"/>
        </w:rPr>
        <w:t>％。</w:t>
      </w:r>
    </w:p>
    <w:p>
      <w:pPr>
        <w:pStyle w:val="null3"/>
        <w:jc w:val="both"/>
      </w:pPr>
      <w:r>
        <w:rPr>
          <w:sz w:val="24"/>
          <w:color w:val="000000"/>
        </w:rPr>
        <w:t>11.3</w:t>
      </w:r>
      <w:r>
        <w:rPr>
          <w:sz w:val="24"/>
          <w:color w:val="000000"/>
        </w:rPr>
        <w:t>乙方交付的货物不符合合同规定的，甲方有权拒收，乙方向甲方支付合同金额的</w:t>
      </w:r>
      <w:r>
        <w:rPr>
          <w:sz w:val="24"/>
          <w:color w:val="000000"/>
        </w:rPr>
        <w:t>5%</w:t>
      </w:r>
      <w:r>
        <w:rPr>
          <w:sz w:val="24"/>
          <w:color w:val="000000"/>
        </w:rPr>
        <w:t>的违约金。</w:t>
      </w:r>
    </w:p>
    <w:p>
      <w:pPr>
        <w:pStyle w:val="null3"/>
        <w:jc w:val="both"/>
      </w:pPr>
      <w:r>
        <w:rPr>
          <w:sz w:val="24"/>
          <w:color w:val="000000"/>
        </w:rPr>
        <w:t>11.4</w:t>
      </w:r>
      <w:r>
        <w:rPr>
          <w:sz w:val="24"/>
          <w:color w:val="000000"/>
        </w:rPr>
        <w:t>甲方无正当理由拒收货物的，甲方向乙方支付合同金额的</w:t>
      </w:r>
      <w:r>
        <w:rPr>
          <w:sz w:val="24"/>
          <w:color w:val="000000"/>
        </w:rPr>
        <w:t>5%</w:t>
      </w:r>
      <w:r>
        <w:rPr>
          <w:sz w:val="24"/>
          <w:color w:val="000000"/>
        </w:rPr>
        <w:t>的违约金。</w:t>
      </w:r>
    </w:p>
    <w:p>
      <w:pPr>
        <w:pStyle w:val="null3"/>
        <w:jc w:val="both"/>
      </w:pPr>
      <w:r>
        <w:rPr>
          <w:sz w:val="24"/>
          <w:color w:val="000000"/>
        </w:rPr>
        <w:t>11.5</w:t>
      </w:r>
      <w:r>
        <w:rPr>
          <w:sz w:val="24"/>
          <w:color w:val="000000"/>
        </w:rPr>
        <w:t>乙方未能交付货物，则向甲方支付合同金额的</w:t>
      </w:r>
      <w:r>
        <w:rPr>
          <w:sz w:val="24"/>
          <w:color w:val="000000"/>
        </w:rPr>
        <w:t>7.5%</w:t>
      </w:r>
      <w:r>
        <w:rPr>
          <w:sz w:val="24"/>
          <w:color w:val="000000"/>
        </w:rPr>
        <w:t>的违约金。</w:t>
      </w:r>
    </w:p>
    <w:p>
      <w:pPr>
        <w:pStyle w:val="null3"/>
        <w:jc w:val="both"/>
      </w:pPr>
      <w:r>
        <w:rPr>
          <w:sz w:val="24"/>
          <w:b/>
          <w:color w:val="000000"/>
        </w:rPr>
        <w:t>12.</w:t>
      </w:r>
      <w:r>
        <w:rPr>
          <w:sz w:val="24"/>
          <w:b/>
          <w:color w:val="000000"/>
        </w:rPr>
        <w:t>合同终止</w:t>
      </w:r>
    </w:p>
    <w:p>
      <w:pPr>
        <w:pStyle w:val="null3"/>
        <w:jc w:val="both"/>
      </w:pPr>
      <w:r>
        <w:rPr>
          <w:sz w:val="24"/>
          <w:color w:val="000000"/>
        </w:rPr>
        <w:t>如果一方严重违反合同，并在收到对方违约通知书后在</w:t>
      </w:r>
      <w:r>
        <w:rPr>
          <w:sz w:val="24"/>
          <w:color w:val="000000"/>
        </w:rPr>
        <w:t>30</w:t>
      </w:r>
      <w:r>
        <w:rPr>
          <w:sz w:val="24"/>
          <w:color w:val="000000"/>
        </w:rPr>
        <w:t>天内仍未能改正违约的，另一方可立即终止本合同。</w:t>
      </w:r>
    </w:p>
    <w:p>
      <w:pPr>
        <w:pStyle w:val="null3"/>
        <w:jc w:val="both"/>
      </w:pPr>
      <w:r>
        <w:rPr>
          <w:sz w:val="24"/>
          <w:b/>
          <w:color w:val="000000"/>
        </w:rPr>
        <w:t>13.</w:t>
      </w:r>
      <w:r>
        <w:rPr>
          <w:sz w:val="24"/>
          <w:b/>
          <w:color w:val="000000"/>
        </w:rPr>
        <w:t>法律诉讼</w:t>
      </w:r>
    </w:p>
    <w:p>
      <w:pPr>
        <w:pStyle w:val="null3"/>
        <w:jc w:val="both"/>
      </w:pPr>
      <w:r>
        <w:rPr>
          <w:sz w:val="24"/>
          <w:color w:val="000000"/>
        </w:rPr>
        <w:t>签约双方在履约中发生争执和分歧，双方应通过友好协商解决，若经协商不能达成协议时，则向甲方所在地人民法院提起诉讼。诉讼受理期间，双方应继续执行合同其余部分。</w:t>
      </w:r>
    </w:p>
    <w:p>
      <w:pPr>
        <w:pStyle w:val="null3"/>
        <w:jc w:val="both"/>
      </w:pPr>
      <w:r>
        <w:rPr>
          <w:sz w:val="24"/>
          <w:b/>
          <w:color w:val="000000"/>
        </w:rPr>
        <w:t>14.</w:t>
      </w:r>
      <w:r>
        <w:rPr>
          <w:sz w:val="24"/>
          <w:b/>
          <w:color w:val="000000"/>
        </w:rPr>
        <w:t>其他</w:t>
      </w:r>
    </w:p>
    <w:p>
      <w:pPr>
        <w:pStyle w:val="null3"/>
        <w:jc w:val="both"/>
      </w:pPr>
      <w:r>
        <w:rPr>
          <w:sz w:val="24"/>
          <w:color w:val="000000"/>
        </w:rPr>
        <w:t>14.1</w:t>
      </w:r>
      <w:r>
        <w:rPr>
          <w:sz w:val="24"/>
          <w:color w:val="000000"/>
        </w:rPr>
        <w:t>本合同正本</w:t>
      </w:r>
      <w:r>
        <w:rPr>
          <w:sz w:val="24"/>
          <w:color w:val="000000"/>
        </w:rPr>
        <w:t>肆</w:t>
      </w:r>
      <w:r>
        <w:rPr>
          <w:sz w:val="24"/>
          <w:color w:val="000000"/>
        </w:rPr>
        <w:t>份，具有同等法律效力，甲方</w:t>
      </w:r>
      <w:r>
        <w:rPr>
          <w:sz w:val="24"/>
          <w:color w:val="000000"/>
        </w:rPr>
        <w:t>叁</w:t>
      </w:r>
      <w:r>
        <w:rPr>
          <w:sz w:val="24"/>
          <w:color w:val="000000"/>
        </w:rPr>
        <w:t>份、乙方</w:t>
      </w:r>
      <w:r>
        <w:rPr>
          <w:sz w:val="24"/>
          <w:color w:val="000000"/>
        </w:rPr>
        <w:t>壹</w:t>
      </w:r>
      <w:r>
        <w:rPr>
          <w:sz w:val="24"/>
          <w:color w:val="000000"/>
        </w:rPr>
        <w:t>份</w:t>
      </w:r>
      <w:r>
        <w:rPr>
          <w:sz w:val="24"/>
          <w:color w:val="000000"/>
        </w:rPr>
        <w:t>。</w:t>
      </w:r>
      <w:r>
        <w:rPr>
          <w:sz w:val="24"/>
          <w:color w:val="000000"/>
        </w:rPr>
        <w:t>合同自签字</w:t>
      </w:r>
      <w:r>
        <w:rPr>
          <w:sz w:val="24"/>
          <w:color w:val="000000"/>
        </w:rPr>
        <w:t>且单位盖章</w:t>
      </w:r>
      <w:r>
        <w:rPr>
          <w:sz w:val="24"/>
          <w:color w:val="000000"/>
        </w:rPr>
        <w:t>之日起即时生效。</w:t>
      </w:r>
    </w:p>
    <w:p>
      <w:pPr>
        <w:pStyle w:val="null3"/>
        <w:jc w:val="both"/>
      </w:pPr>
      <w:r>
        <w:rPr>
          <w:sz w:val="24"/>
          <w:color w:val="000000"/>
        </w:rPr>
        <w:t>14.2</w:t>
      </w:r>
      <w:r>
        <w:rPr>
          <w:sz w:val="24"/>
          <w:color w:val="000000"/>
        </w:rPr>
        <w:t>签订合同与配置清单、技术参数、售后服务承诺加盖骑缝章。</w:t>
      </w:r>
    </w:p>
    <w:p>
      <w:pPr>
        <w:pStyle w:val="null3"/>
        <w:jc w:val="both"/>
      </w:pPr>
      <w:r>
        <w:rPr>
          <w:sz w:val="24"/>
          <w:color w:val="000000"/>
        </w:rPr>
        <w:t>14.3</w:t>
      </w:r>
      <w:r>
        <w:rPr>
          <w:sz w:val="24"/>
          <w:color w:val="000000"/>
        </w:rPr>
        <w:t>本合同末尽事宜，由双方协商处理。</w:t>
      </w:r>
    </w:p>
    <w:p>
      <w:pPr>
        <w:pStyle w:val="null3"/>
        <w:jc w:val="both"/>
      </w:pPr>
      <w:r>
        <w:rPr>
          <w:sz w:val="24"/>
          <w:color w:val="000000"/>
        </w:rPr>
        <w:t>14.4</w:t>
      </w:r>
      <w:r>
        <w:rPr>
          <w:sz w:val="24"/>
          <w:color w:val="000000"/>
        </w:rPr>
        <w:t>本合同附件一为每台配置清单；附件二为技术参数；附件三为售后服务承诺。</w:t>
      </w:r>
    </w:p>
    <w:p>
      <w:pPr>
        <w:pStyle w:val="null3"/>
        <w:jc w:val="both"/>
      </w:pPr>
      <w:r>
        <w:rPr>
          <w:sz w:val="24"/>
          <w:color w:val="000000"/>
        </w:rPr>
        <w:t>甲方（盖章）：广州市第一人民医院</w:t>
      </w:r>
      <w:r>
        <w:rPr>
          <w:sz w:val="24"/>
          <w:color w:val="000000"/>
        </w:rPr>
        <w:t xml:space="preserve">           </w:t>
      </w:r>
      <w:r>
        <w:rPr>
          <w:sz w:val="24"/>
          <w:color w:val="000000"/>
        </w:rPr>
        <w:t>乙方（盖章）：</w:t>
      </w:r>
      <w:r>
        <w:rPr>
          <w:b/>
          <w:u w:val="single"/>
        </w:rPr>
        <w:t xml:space="preserve">         </w:t>
      </w:r>
    </w:p>
    <w:p>
      <w:pPr>
        <w:pStyle w:val="null3"/>
        <w:jc w:val="both"/>
      </w:pPr>
      <w:r>
        <w:rPr>
          <w:sz w:val="24"/>
          <w:color w:val="000000"/>
        </w:rPr>
        <w:t>单位负责人或签约代表：</w:t>
      </w:r>
      <w:r>
        <w:rPr>
          <w:sz w:val="24"/>
          <w:color w:val="000000"/>
        </w:rPr>
        <w:t xml:space="preserve">                     </w:t>
      </w:r>
      <w:r>
        <w:rPr>
          <w:sz w:val="24"/>
          <w:color w:val="000000"/>
        </w:rPr>
        <w:t>单位负责人或签约代表：</w:t>
      </w:r>
      <w:r>
        <w:rPr>
          <w:b/>
          <w:u w:val="single"/>
        </w:rPr>
        <w:t xml:space="preserve">         </w:t>
      </w:r>
    </w:p>
    <w:p>
      <w:pPr>
        <w:pStyle w:val="null3"/>
        <w:jc w:val="both"/>
      </w:pPr>
      <w:r>
        <w:rPr>
          <w:sz w:val="24"/>
          <w:color w:val="000000"/>
        </w:rPr>
        <w:t>经办人签名</w:t>
      </w:r>
      <w:r>
        <w:rPr>
          <w:sz w:val="24"/>
          <w:color w:val="000000"/>
        </w:rPr>
        <w:t>：</w:t>
      </w:r>
      <w:r>
        <w:rPr>
          <w:sz w:val="24"/>
          <w:color w:val="000000"/>
        </w:rPr>
        <w:t xml:space="preserve">                           </w:t>
      </w:r>
      <w:r>
        <w:rPr>
          <w:sz w:val="24"/>
          <w:color w:val="000000"/>
        </w:rPr>
        <w:t xml:space="preserve">    </w:t>
      </w:r>
      <w:r>
        <w:rPr>
          <w:sz w:val="24"/>
          <w:color w:val="000000"/>
        </w:rPr>
        <w:t>经办人签名</w:t>
      </w:r>
      <w:r>
        <w:rPr>
          <w:sz w:val="24"/>
          <w:color w:val="000000"/>
        </w:rPr>
        <w:t>：</w:t>
      </w:r>
      <w:r>
        <w:rPr>
          <w:b/>
          <w:u w:val="single"/>
        </w:rPr>
        <w:t xml:space="preserve">         </w:t>
      </w:r>
    </w:p>
    <w:p>
      <w:pPr>
        <w:pStyle w:val="null3"/>
        <w:jc w:val="both"/>
      </w:pP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t xml:space="preserve">  </w:t>
      </w: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jc w:val="both"/>
      </w:pPr>
      <w:r>
        <w:rPr/>
        <w:t xml:space="preserve"> </w:t>
      </w:r>
    </w:p>
    <w:p>
      <w:pPr>
        <w:pStyle w:val="null3"/>
        <w:jc w:val="both"/>
      </w:pPr>
      <w:r>
        <w:rPr>
          <w:sz w:val="24"/>
          <w:b/>
          <w:color w:val="000000"/>
        </w:rPr>
        <w:t>附件</w:t>
      </w:r>
      <w:r>
        <w:rPr>
          <w:sz w:val="24"/>
          <w:b/>
          <w:color w:val="000000"/>
        </w:rPr>
        <w:t>1</w:t>
      </w:r>
      <w:r>
        <w:rPr>
          <w:sz w:val="24"/>
          <w:b/>
          <w:color w:val="000000"/>
        </w:rPr>
        <w:t>：每台配置清单</w:t>
      </w:r>
    </w:p>
    <w:tbl>
      <w:tblPr>
        <w:tblW w:w="0" w:type="auto"/>
        <w:tblBorders>
          <w:top w:val="none" w:color="000000" w:sz="4"/>
          <w:left w:val="none" w:color="000000" w:sz="4"/>
          <w:bottom w:val="none" w:color="000000" w:sz="4"/>
          <w:right w:val="none" w:color="000000" w:sz="4"/>
          <w:insideH w:val="none"/>
          <w:insideV w:val="none"/>
        </w:tblBorders>
      </w:tblPr>
      <w:tblGrid>
        <w:gridCol w:w="1053"/>
        <w:gridCol w:w="4785"/>
        <w:gridCol w:w="1234"/>
        <w:gridCol w:w="1234"/>
      </w:tblGrid>
      <w:tr>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附件</w:t>
      </w:r>
      <w:r>
        <w:rPr>
          <w:sz w:val="24"/>
          <w:b/>
          <w:color w:val="000000"/>
        </w:rPr>
        <w:t>2</w:t>
      </w:r>
      <w:r>
        <w:rPr>
          <w:sz w:val="24"/>
          <w:b/>
          <w:color w:val="000000"/>
        </w:rPr>
        <w:t>：技术参数</w:t>
      </w:r>
    </w:p>
    <w:p>
      <w:pPr>
        <w:pStyle w:val="null3"/>
        <w:jc w:val="both"/>
      </w:pPr>
      <w:r>
        <w:rPr>
          <w:sz w:val="24"/>
          <w:b/>
          <w:color w:val="000000"/>
        </w:rPr>
        <w:t>附件</w:t>
      </w:r>
      <w:r>
        <w:rPr>
          <w:sz w:val="24"/>
          <w:b/>
          <w:color w:val="000000"/>
        </w:rPr>
        <w:t>3</w:t>
      </w:r>
      <w:r>
        <w:rPr>
          <w:sz w:val="24"/>
          <w:b/>
          <w:color w:val="000000"/>
        </w:rPr>
        <w:t>：售后服务承诺</w:t>
      </w:r>
    </w:p>
    <w:p>
      <w:pPr>
        <w:pStyle w:val="null3"/>
      </w:pPr>
      <w:r>
        <w:rPr/>
        <w:t xml:space="preserve">  </w:t>
      </w:r>
    </w:p>
    <w:p>
      <w:pPr>
        <w:pStyle w:val="null3"/>
        <w:jc w:val="both"/>
      </w:pPr>
      <w:r>
        <w:rPr/>
        <w:t xml:space="preserve"> </w:t>
      </w:r>
    </w:p>
    <w:p>
      <w:pPr>
        <w:pStyle w:val="null3"/>
        <w:jc w:val="both"/>
      </w:pPr>
      <w:r>
        <w:rPr/>
        <w:t xml:space="preserve"> </w:t>
      </w:r>
    </w:p>
    <w:p>
      <w:pPr>
        <w:pStyle w:val="null3"/>
        <w:jc w:val="center"/>
      </w:pPr>
      <w:r>
        <w:rPr>
          <w:sz w:val="32"/>
          <w:b/>
          <w:color w:val="000000"/>
        </w:rPr>
        <w:t>医疗卫生机构医药产品廉洁购销合同</w:t>
      </w:r>
    </w:p>
    <w:p>
      <w:pPr>
        <w:pStyle w:val="null3"/>
        <w:ind w:firstLine="420"/>
        <w:jc w:val="both"/>
      </w:pPr>
      <w:r>
        <w:rPr>
          <w:sz w:val="21"/>
          <w:color w:val="000000"/>
        </w:rPr>
        <w:t>甲方：广州市第一人民医院</w:t>
      </w:r>
    </w:p>
    <w:p>
      <w:pPr>
        <w:pStyle w:val="null3"/>
        <w:ind w:firstLine="420"/>
        <w:jc w:val="both"/>
      </w:pPr>
      <w:r>
        <w:rPr>
          <w:sz w:val="21"/>
          <w:color w:val="000000"/>
        </w:rPr>
        <w:t>乙方：</w:t>
      </w:r>
    </w:p>
    <w:p>
      <w:pPr>
        <w:pStyle w:val="null3"/>
        <w:ind w:firstLine="420"/>
        <w:jc w:val="both"/>
      </w:pPr>
      <w:r>
        <w:rPr>
          <w:sz w:val="21"/>
          <w:color w:val="000000"/>
        </w:rPr>
        <w:t>为进一步加强医疗卫生行风建设，规范医疗卫生机构医药购销行为，有效防范商业贿赂行为，营造公平交易、诚实守信的购销环境，经甲、乙双方协商，同意签订本合同（合同编号：</w:t>
      </w:r>
      <w:r>
        <w:rPr>
          <w:sz w:val="21"/>
          <w:color w:val="000000"/>
        </w:rPr>
        <w:t xml:space="preserve">           </w:t>
      </w:r>
      <w:r>
        <w:rPr>
          <w:sz w:val="21"/>
          <w:color w:val="000000"/>
        </w:rPr>
        <w:t>），并共同遵守：</w:t>
      </w:r>
    </w:p>
    <w:p>
      <w:pPr>
        <w:pStyle w:val="null3"/>
        <w:ind w:firstLine="420"/>
        <w:jc w:val="both"/>
      </w:pPr>
      <w:r>
        <w:rPr>
          <w:sz w:val="21"/>
          <w:color w:val="000000"/>
        </w:rPr>
        <w:t>一、甲乙双方按照《中华人民共和国民法典》及医药产品购销合同约定购销药品、医用设备、医用耗材等医药产品。</w:t>
      </w:r>
    </w:p>
    <w:p>
      <w:pPr>
        <w:pStyle w:val="null3"/>
        <w:ind w:firstLine="420"/>
        <w:jc w:val="both"/>
      </w:pPr>
      <w:r>
        <w:rPr>
          <w:sz w:val="21"/>
          <w:color w:val="000000"/>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color w:val="000000"/>
        </w:rPr>
        <w:t>三、甲方严禁接受乙方以任何名义、形式给予的回</w:t>
      </w:r>
      <w:r>
        <w:rPr>
          <w:sz w:val="21"/>
          <w:color w:val="000000"/>
        </w:rPr>
        <w:t>.</w:t>
      </w:r>
      <w:r>
        <w:rPr>
          <w:sz w:val="21"/>
          <w:color w:val="000000"/>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color w:val="000000"/>
        </w:rPr>
        <w:t>四、严禁甲方工作人员利用任何途径和方式，为乙方统计医师个人及临床科室有关医药产品用量信息，或为乙方统计提供便利。</w:t>
      </w:r>
    </w:p>
    <w:p>
      <w:pPr>
        <w:pStyle w:val="null3"/>
        <w:ind w:firstLine="420"/>
        <w:jc w:val="both"/>
      </w:pPr>
      <w:r>
        <w:rPr>
          <w:sz w:val="21"/>
          <w:color w:val="000000"/>
        </w:rPr>
        <w:t>五、乙方不得以回</w:t>
      </w:r>
      <w:r>
        <w:rPr>
          <w:sz w:val="21"/>
          <w:color w:val="000000"/>
        </w:rPr>
        <w:t>.</w:t>
      </w:r>
      <w:r>
        <w:rPr>
          <w:sz w:val="21"/>
          <w:color w:val="000000"/>
        </w:rPr>
        <w:t>扣、宴请等方式影响甲方工作人员采购或使用医药产品的选择权，不得在学术活动中提供旅游、超标准支付食宿费用。</w:t>
      </w:r>
    </w:p>
    <w:p>
      <w:pPr>
        <w:pStyle w:val="null3"/>
        <w:ind w:firstLine="420"/>
        <w:jc w:val="both"/>
      </w:pPr>
      <w:r>
        <w:rPr>
          <w:sz w:val="21"/>
          <w:color w:val="000000"/>
        </w:rPr>
        <w:t>六、乙方指定</w:t>
      </w:r>
      <w:r>
        <w:rPr>
          <w:u w:val="single"/>
        </w:rPr>
        <w:t xml:space="preserve">        </w:t>
      </w:r>
      <w:r>
        <w:rPr>
          <w:sz w:val="21"/>
          <w:color w:val="000000"/>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20"/>
        <w:jc w:val="both"/>
      </w:pPr>
      <w:r>
        <w:rPr>
          <w:sz w:val="21"/>
          <w:color w:val="000000"/>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1"/>
          <w:color w:val="000000"/>
        </w:rPr>
        <w:t>2013</w:t>
      </w:r>
      <w:r>
        <w:rPr>
          <w:sz w:val="21"/>
          <w:color w:val="000000"/>
        </w:rPr>
        <w:t>〕</w:t>
      </w:r>
      <w:r>
        <w:rPr>
          <w:sz w:val="21"/>
          <w:color w:val="000000"/>
        </w:rPr>
        <w:t>50</w:t>
      </w:r>
      <w:r>
        <w:rPr>
          <w:sz w:val="21"/>
          <w:color w:val="000000"/>
        </w:rPr>
        <w:t>号）相关规定处理。</w:t>
      </w:r>
    </w:p>
    <w:p>
      <w:pPr>
        <w:pStyle w:val="null3"/>
        <w:ind w:firstLine="420"/>
        <w:jc w:val="both"/>
      </w:pPr>
      <w:r>
        <w:rPr>
          <w:sz w:val="21"/>
          <w:color w:val="000000"/>
        </w:rPr>
        <w:t>八、本合同作为医药产品购销合同的重要组成部分，与购销合同一并执行，具有同等的法律效力。</w:t>
      </w:r>
    </w:p>
    <w:p>
      <w:pPr>
        <w:pStyle w:val="null3"/>
        <w:ind w:firstLine="420"/>
        <w:jc w:val="both"/>
      </w:pPr>
      <w:r>
        <w:rPr>
          <w:sz w:val="21"/>
          <w:color w:val="000000"/>
        </w:rPr>
        <w:t>九、本合同一式肆份，甲、乙双方各执壹份，甲方纪检监察部门执</w:t>
      </w:r>
      <w:r>
        <w:rPr>
          <w:sz w:val="21"/>
          <w:color w:val="000000"/>
        </w:rPr>
        <w:t>贰</w:t>
      </w:r>
      <w:r>
        <w:rPr>
          <w:sz w:val="21"/>
          <w:color w:val="000000"/>
        </w:rPr>
        <w:t>份</w:t>
      </w:r>
      <w:r>
        <w:rPr>
          <w:sz w:val="21"/>
          <w:color w:val="000000"/>
        </w:rPr>
        <w:t>，</w:t>
      </w:r>
      <w:r>
        <w:rPr>
          <w:sz w:val="21"/>
          <w:color w:val="000000"/>
        </w:rPr>
        <w:t>并从签订之日起生效。</w:t>
      </w:r>
    </w:p>
    <w:p>
      <w:pPr>
        <w:pStyle w:val="null3"/>
        <w:ind w:firstLine="420"/>
        <w:jc w:val="both"/>
      </w:pPr>
      <w:r>
        <w:rPr>
          <w:sz w:val="21"/>
          <w:color w:val="000000"/>
        </w:rPr>
        <w:t>甲方（盖章）：</w:t>
      </w:r>
      <w:r>
        <w:rPr>
          <w:sz w:val="21"/>
          <w:color w:val="000000"/>
        </w:rPr>
        <w:t xml:space="preserve">                     </w:t>
      </w:r>
      <w:r>
        <w:rPr>
          <w:sz w:val="21"/>
          <w:color w:val="000000"/>
        </w:rPr>
        <w:t>乙方（盖章）：</w:t>
      </w:r>
    </w:p>
    <w:p>
      <w:pPr>
        <w:pStyle w:val="null3"/>
        <w:ind w:firstLine="420"/>
        <w:jc w:val="both"/>
      </w:pPr>
      <w:r>
        <w:rPr>
          <w:sz w:val="21"/>
          <w:color w:val="000000"/>
        </w:rPr>
        <w:t>法定代表人（负责人）：</w:t>
      </w:r>
      <w:r>
        <w:rPr>
          <w:sz w:val="21"/>
          <w:color w:val="000000"/>
        </w:rPr>
        <w:t xml:space="preserve">             </w:t>
      </w:r>
      <w:r>
        <w:rPr>
          <w:sz w:val="21"/>
          <w:color w:val="000000"/>
        </w:rPr>
        <w:t>法定代表人（负责人）：</w:t>
      </w:r>
    </w:p>
    <w:p>
      <w:pPr>
        <w:pStyle w:val="null3"/>
        <w:ind w:firstLine="420"/>
        <w:jc w:val="both"/>
      </w:pPr>
      <w:r>
        <w:rPr>
          <w:sz w:val="21"/>
          <w:color w:val="000000"/>
        </w:rPr>
        <w:t>授权代表：</w:t>
      </w:r>
      <w:r>
        <w:rPr>
          <w:sz w:val="21"/>
          <w:color w:val="000000"/>
        </w:rPr>
        <w:t xml:space="preserve">                         </w:t>
      </w:r>
      <w:r>
        <w:rPr>
          <w:sz w:val="21"/>
          <w:color w:val="000000"/>
        </w:rPr>
        <w:t>授权代表：</w:t>
      </w:r>
    </w:p>
    <w:p>
      <w:pPr>
        <w:pStyle w:val="null3"/>
        <w:jc w:val="both"/>
      </w:pP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440101-2025-09902</w:t>
      </w:r>
    </w:p>
    <w:p>
      <w:pPr>
        <w:pStyle w:val="null3"/>
        <w:jc w:val="center"/>
        <w:outlineLvl w:val="3"/>
      </w:pPr>
      <w:r>
        <w:rPr>
          <w:sz w:val="24"/>
          <w:b/>
        </w:rPr>
        <w:t>采购项目编号：</w:t>
      </w:r>
      <w:r>
        <w:rPr>
          <w:sz w:val="24"/>
          <w:b/>
        </w:rPr>
        <w:t>0724-2531Z2632844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广州市第一人民医院采购医疗设备货物项目（2025年第10批）</w:t>
      </w:r>
      <w:r>
        <w:rPr>
          <w:u w:val="single"/>
        </w:rPr>
        <w:t>”</w:t>
      </w:r>
      <w:r>
        <w:rPr/>
        <w:t>项目的招标[采购项目编号为：</w:t>
      </w:r>
      <w:r>
        <w:rPr>
          <w:u w:val="single"/>
        </w:rPr>
        <w:t>0724-2531Z2632844</w:t>
      </w:r>
      <w:r>
        <w:rPr/>
        <w:t>]，我方愿参与投标。</w:t>
      </w:r>
    </w:p>
    <w:p>
      <w:pPr>
        <w:pStyle w:val="null3"/>
        <w:ind w:firstLine="480"/>
      </w:pPr>
      <w:r>
        <w:rPr/>
        <w:t>我方确认收到贵方提供的</w:t>
      </w:r>
      <w:r>
        <w:rPr>
          <w:u w:val="single"/>
        </w:rPr>
        <w:t>“</w:t>
      </w:r>
      <w:r>
        <w:rPr>
          <w:u w:val="single"/>
        </w:rPr>
        <w:t>广州市第一人民医院采购医疗设备货物项目（2025年第10批）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广州市第一人民医院采购医疗设备货物项目（2025年第10批）</w:t>
      </w:r>
      <w:r>
        <w:rPr/>
        <w:t>”项目采购[采购项目编号为</w:t>
      </w:r>
      <w:r>
        <w:rPr/>
        <w:t>0724-2531Z2632844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广州市第一人民医院采购医疗设备货物项目（2025年第10批）</w:t>
      </w:r>
      <w:r>
        <w:rPr/>
        <w:t>招标中获中标（采购项目编号：</w:t>
      </w:r>
      <w:r>
        <w:rPr/>
        <w:t>0724-2531Z2632844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