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tabs>
          <w:tab w:val="left" w:pos="420"/>
          <w:tab w:val="left" w:pos="6660"/>
        </w:tabs>
        <w:spacing w:line="1600" w:lineRule="atLeast"/>
        <w:jc w:val="center"/>
        <w:rPr>
          <w:rFonts w:ascii="宋体" w:hAnsi="宋体" w:cs="宋体"/>
          <w:sz w:val="28"/>
          <w:szCs w:val="28"/>
          <w:highlight w:val="none"/>
        </w:rPr>
      </w:pPr>
      <w:bookmarkStart w:id="0" w:name="_GoBack"/>
      <w:r>
        <w:rPr>
          <w:rFonts w:ascii="宋体" w:hAnsi="宋体" w:cs="宋体" w:hint="eastAsia"/>
          <w:highlight w:val="none"/>
        </w:rPr>
        <w:drawing>
          <wp:inline distT="0" distB="0" distL="114300" distR="114300">
            <wp:extent cx="6115685" cy="960755"/>
            <wp:effectExtent l="0" t="0" r="18415" b="10795"/>
            <wp:docPr id="8" name="图片 8" descr="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全称）"/>
                    <pic:cNvPicPr>
                      <a:picLocks noChangeAspect="1"/>
                    </pic:cNvPicPr>
                  </pic:nvPicPr>
                  <pic:blipFill>
                    <a:blip xmlns:r="http://schemas.openxmlformats.org/officeDocument/2006/relationships" r:embed="rId5"/>
                    <a:stretch>
                      <a:fillRect/>
                    </a:stretch>
                  </pic:blipFill>
                  <pic:spPr>
                    <a:xfrm>
                      <a:off x="0" y="0"/>
                      <a:ext cx="6115685" cy="960755"/>
                    </a:xfrm>
                    <a:prstGeom prst="rect">
                      <a:avLst/>
                    </a:prstGeom>
                  </pic:spPr>
                </pic:pic>
              </a:graphicData>
            </a:graphic>
          </wp:inline>
        </w:drawing>
      </w:r>
    </w:p>
    <w:p>
      <w:pPr>
        <w:tabs>
          <w:tab w:val="left" w:pos="420"/>
          <w:tab w:val="left" w:pos="6660"/>
        </w:tabs>
        <w:spacing w:line="1600" w:lineRule="atLeast"/>
        <w:jc w:val="center"/>
        <w:rPr>
          <w:rFonts w:ascii="宋体" w:hAnsi="宋体" w:cs="宋体"/>
          <w:sz w:val="28"/>
          <w:szCs w:val="28"/>
          <w:highlight w:val="none"/>
        </w:rPr>
      </w:pPr>
    </w:p>
    <w:p>
      <w:pPr>
        <w:tabs>
          <w:tab w:val="left" w:pos="420"/>
          <w:tab w:val="left" w:pos="6660"/>
        </w:tabs>
        <w:spacing w:line="1600" w:lineRule="atLeast"/>
        <w:jc w:val="center"/>
        <w:rPr>
          <w:rFonts w:ascii="宋体" w:hAnsi="宋体" w:cs="宋体"/>
          <w:b/>
          <w:sz w:val="84"/>
          <w:szCs w:val="84"/>
          <w:highlight w:val="none"/>
        </w:rPr>
      </w:pPr>
      <w:r>
        <w:rPr>
          <w:rFonts w:ascii="宋体" w:hAnsi="宋体" w:cs="宋体" w:hint="eastAsia"/>
          <w:b/>
          <w:sz w:val="84"/>
          <w:szCs w:val="84"/>
          <w:highlight w:val="none"/>
        </w:rPr>
        <w:t>公开招标文件</w:t>
      </w:r>
    </w:p>
    <w:p>
      <w:pPr>
        <w:spacing w:line="500" w:lineRule="exact"/>
        <w:jc w:val="center"/>
        <w:rPr>
          <w:rFonts w:ascii="宋体" w:hAnsi="宋体" w:cs="宋体"/>
          <w:bCs/>
          <w:sz w:val="28"/>
          <w:szCs w:val="28"/>
          <w:highlight w:val="none"/>
        </w:rPr>
      </w:pPr>
    </w:p>
    <w:p>
      <w:pPr>
        <w:pStyle w:val="BodyTextFirstIndent2"/>
        <w:ind w:firstLine="640"/>
        <w:rPr>
          <w:highlight w:val="none"/>
        </w:rPr>
      </w:pPr>
    </w:p>
    <w:p>
      <w:pPr>
        <w:spacing w:line="500" w:lineRule="exact"/>
        <w:jc w:val="center"/>
        <w:rPr>
          <w:rFonts w:ascii="宋体" w:hAnsi="宋体" w:cs="宋体"/>
          <w:bCs/>
          <w:sz w:val="28"/>
          <w:szCs w:val="28"/>
          <w:highlight w:val="none"/>
        </w:rPr>
      </w:pPr>
    </w:p>
    <w:p>
      <w:pPr>
        <w:spacing w:line="500" w:lineRule="exact"/>
        <w:ind w:firstLine="210" w:firstLineChars="100"/>
        <w:jc w:val="left"/>
        <w:rPr>
          <w:rFonts w:ascii="宋体" w:hAnsi="宋体" w:cs="宋体"/>
          <w:b/>
          <w:bCs/>
          <w:sz w:val="32"/>
          <w:szCs w:val="32"/>
          <w:highlight w:val="none"/>
        </w:rPr>
      </w:pPr>
      <w:r>
        <w:rPr>
          <w:rFonts w:ascii="宋体" w:hAnsi="宋体" w:cs="宋体" w:hint="eastAsia"/>
          <w:b/>
          <w:bCs/>
          <w:sz w:val="32"/>
          <w:szCs w:val="32"/>
          <w:highlight w:val="none"/>
        </w:rPr>
        <w:t>项目编号：</w:t>
      </w:r>
      <w:r>
        <w:rPr>
          <w:rFonts w:ascii="宋体" w:hAnsi="宋体" w:cs="宋体" w:hint="eastAsia"/>
          <w:b/>
          <w:bCs/>
          <w:color w:val="auto"/>
          <w:sz w:val="32"/>
          <w:szCs w:val="32"/>
          <w:highlight w:val="none"/>
          <w:lang w:val="en-US" w:eastAsia="zh-CN"/>
        </w:rPr>
        <w:t>SZDL2025001577</w:t>
      </w:r>
      <w:r>
        <w:rPr>
          <w:rFonts w:ascii="宋体" w:hAnsi="宋体" w:cs="宋体" w:hint="eastAsia"/>
          <w:b/>
          <w:bCs/>
          <w:color w:val="auto"/>
          <w:sz w:val="32"/>
          <w:szCs w:val="32"/>
          <w:highlight w:val="none"/>
        </w:rPr>
        <w:t>（</w:t>
      </w:r>
      <w:r>
        <w:rPr>
          <w:rFonts w:ascii="宋体" w:hAnsi="宋体" w:cs="宋体" w:hint="eastAsia"/>
          <w:b/>
          <w:bCs/>
          <w:sz w:val="32"/>
          <w:szCs w:val="32"/>
          <w:highlight w:val="none"/>
          <w:lang w:eastAsia="zh-CN"/>
        </w:rPr>
        <w:t>0724-2531SZ265771</w:t>
      </w:r>
      <w:r>
        <w:rPr>
          <w:rFonts w:ascii="宋体" w:hAnsi="宋体" w:cs="宋体" w:hint="eastAsia"/>
          <w:b/>
          <w:bCs/>
          <w:sz w:val="32"/>
          <w:szCs w:val="32"/>
          <w:highlight w:val="none"/>
        </w:rPr>
        <w:t>）</w:t>
      </w:r>
      <w:r>
        <w:rPr>
          <w:rFonts w:ascii="宋体" w:hAnsi="宋体" w:cs="宋体" w:hint="eastAsia"/>
          <w:b/>
          <w:bCs/>
          <w:sz w:val="32"/>
          <w:szCs w:val="32"/>
          <w:highlight w:val="none"/>
        </w:rPr>
        <w:fldChar w:fldCharType="begin"/>
      </w:r>
      <w:r>
        <w:rPr>
          <w:rFonts w:ascii="宋体" w:hAnsi="宋体" w:cs="宋体" w:hint="eastAsia"/>
          <w:b/>
          <w:bCs/>
          <w:sz w:val="32"/>
          <w:szCs w:val="32"/>
          <w:highlight w:val="none"/>
        </w:rPr>
        <w:instrText xml:space="preserve"> DOCVARIABLE  采购编号  \* MERGEFORMAT </w:instrText>
      </w:r>
      <w:r>
        <w:rPr>
          <w:rFonts w:ascii="宋体" w:hAnsi="宋体" w:cs="宋体" w:hint="eastAsia"/>
          <w:b/>
          <w:bCs/>
          <w:sz w:val="32"/>
          <w:szCs w:val="32"/>
          <w:highlight w:val="none"/>
        </w:rPr>
        <w:fldChar w:fldCharType="separate"/>
      </w:r>
      <w:r>
        <w:rPr>
          <w:rFonts w:ascii="宋体" w:hAnsi="宋体" w:cs="宋体" w:hint="eastAsia"/>
          <w:b/>
          <w:bCs/>
          <w:sz w:val="32"/>
          <w:szCs w:val="32"/>
          <w:highlight w:val="none"/>
        </w:rPr>
        <w:fldChar w:fldCharType="end"/>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eastAsia="宋体" w:hAnsi="宋体" w:cs="宋体" w:hint="eastAsia"/>
          <w:b/>
          <w:bCs/>
          <w:sz w:val="32"/>
          <w:szCs w:val="32"/>
          <w:highlight w:val="none"/>
          <w:lang w:eastAsia="zh-CN"/>
        </w:rPr>
      </w:pPr>
      <w:bookmarkStart w:id="1" w:name="_Hlk37510087"/>
      <w:r>
        <w:rPr>
          <w:rFonts w:ascii="宋体" w:hAnsi="宋体" w:cs="宋体" w:hint="eastAsia"/>
          <w:b/>
          <w:bCs/>
          <w:sz w:val="32"/>
          <w:szCs w:val="32"/>
          <w:highlight w:val="none"/>
        </w:rPr>
        <w:t>项目名称：</w:t>
      </w:r>
      <w:bookmarkEnd w:id="1"/>
      <w:r>
        <w:rPr>
          <w:rFonts w:ascii="宋体" w:hAnsi="宋体" w:cs="宋体" w:hint="eastAsia"/>
          <w:b/>
          <w:bCs/>
          <w:sz w:val="32"/>
          <w:szCs w:val="32"/>
          <w:highlight w:val="none"/>
          <w:lang w:eastAsia="zh-CN"/>
        </w:rPr>
        <w:t>深圳市人民医院科研教学部一代测序及分析采购项目</w:t>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hAnsi="宋体" w:cs="宋体"/>
          <w:b/>
          <w:bCs/>
          <w:sz w:val="32"/>
          <w:szCs w:val="32"/>
          <w:highlight w:val="none"/>
        </w:rPr>
      </w:pPr>
      <w:r>
        <w:rPr>
          <w:rFonts w:ascii="宋体" w:hAnsi="宋体" w:cs="宋体" w:hint="eastAsia"/>
          <w:b/>
          <w:bCs/>
          <w:sz w:val="32"/>
          <w:szCs w:val="32"/>
          <w:highlight w:val="none"/>
        </w:rPr>
        <w:t>项目类型：服务类</w:t>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hAnsi="宋体" w:cs="宋体"/>
          <w:b/>
          <w:bCs/>
          <w:sz w:val="32"/>
          <w:szCs w:val="32"/>
          <w:highlight w:val="none"/>
        </w:rPr>
      </w:pPr>
      <w:r>
        <w:rPr>
          <w:rFonts w:ascii="宋体" w:hAnsi="宋体" w:cs="宋体" w:hint="eastAsia"/>
          <w:b/>
          <w:bCs/>
          <w:sz w:val="32"/>
          <w:szCs w:val="32"/>
          <w:highlight w:val="none"/>
        </w:rPr>
        <w:t>采购方式：公开招标</w:t>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hAnsi="宋体" w:cs="宋体"/>
          <w:b/>
          <w:bCs/>
          <w:sz w:val="30"/>
          <w:szCs w:val="30"/>
          <w:highlight w:val="none"/>
        </w:rPr>
      </w:pPr>
      <w:r>
        <w:rPr>
          <w:rFonts w:ascii="宋体" w:hAnsi="宋体" w:cs="宋体" w:hint="eastAsia"/>
          <w:b/>
          <w:bCs/>
          <w:sz w:val="32"/>
          <w:szCs w:val="32"/>
          <w:highlight w:val="none"/>
        </w:rPr>
        <w:t>货币类型：人民币</w:t>
      </w:r>
    </w:p>
    <w:p>
      <w:pPr>
        <w:spacing w:line="500" w:lineRule="exact"/>
        <w:rPr>
          <w:rFonts w:ascii="宋体" w:hAnsi="宋体" w:cs="宋体"/>
          <w:b/>
          <w:bCs/>
          <w:spacing w:val="-18"/>
          <w:sz w:val="30"/>
          <w:szCs w:val="30"/>
          <w:highlight w:val="none"/>
        </w:rPr>
      </w:pPr>
      <w:r>
        <w:rPr>
          <w:rFonts w:ascii="宋体" w:hAnsi="宋体" w:cs="宋体" w:hint="eastAsia"/>
          <w:b/>
          <w:bCs/>
          <w:spacing w:val="-18"/>
          <w:sz w:val="30"/>
          <w:szCs w:val="30"/>
          <w:highlight w:val="none"/>
        </w:rPr>
        <w:fldChar w:fldCharType="begin"/>
      </w:r>
      <w:r>
        <w:rPr>
          <w:rFonts w:ascii="宋体" w:hAnsi="宋体" w:cs="宋体" w:hint="eastAsia"/>
          <w:b/>
          <w:bCs/>
          <w:spacing w:val="-18"/>
          <w:sz w:val="30"/>
          <w:szCs w:val="30"/>
          <w:highlight w:val="none"/>
        </w:rPr>
        <w:instrText xml:space="preserve"> DOCVARIABLE  项目名称  \* MERGEFORMAT </w:instrText>
      </w:r>
      <w:r>
        <w:rPr>
          <w:rFonts w:ascii="宋体" w:hAnsi="宋体" w:cs="宋体" w:hint="eastAsia"/>
          <w:b/>
          <w:bCs/>
          <w:spacing w:val="-18"/>
          <w:sz w:val="30"/>
          <w:szCs w:val="30"/>
          <w:highlight w:val="none"/>
        </w:rPr>
        <w:fldChar w:fldCharType="separate"/>
      </w:r>
      <w:r>
        <w:rPr>
          <w:rFonts w:ascii="宋体" w:hAnsi="宋体" w:cs="宋体" w:hint="eastAsia"/>
          <w:b/>
          <w:bCs/>
          <w:spacing w:val="-18"/>
          <w:sz w:val="30"/>
          <w:szCs w:val="30"/>
          <w:highlight w:val="none"/>
        </w:rPr>
        <w:fldChar w:fldCharType="end"/>
      </w:r>
    </w:p>
    <w:p>
      <w:pPr>
        <w:spacing w:line="500" w:lineRule="exact"/>
        <w:jc w:val="center"/>
        <w:rPr>
          <w:rFonts w:ascii="宋体" w:hAnsi="宋体" w:cs="宋体"/>
          <w:b/>
          <w:bCs/>
          <w:sz w:val="28"/>
          <w:szCs w:val="28"/>
          <w:highlight w:val="none"/>
        </w:rPr>
      </w:pPr>
    </w:p>
    <w:p>
      <w:pPr>
        <w:spacing w:line="360" w:lineRule="auto"/>
        <w:rPr>
          <w:rFonts w:ascii="宋体" w:hAnsi="宋体" w:cs="宋体"/>
          <w:b/>
          <w:bCs/>
          <w:sz w:val="30"/>
          <w:szCs w:val="30"/>
          <w:highlight w:val="none"/>
        </w:rPr>
      </w:pPr>
      <w:bookmarkStart w:id="2" w:name="_Hlk37510595"/>
    </w:p>
    <w:p>
      <w:pPr>
        <w:widowControl/>
        <w:jc w:val="left"/>
        <w:rPr>
          <w:rFonts w:ascii="宋体" w:hAnsi="宋体" w:cs="宋体"/>
          <w:b/>
          <w:bCs/>
          <w:sz w:val="28"/>
          <w:szCs w:val="28"/>
          <w:highlight w:val="none"/>
        </w:rPr>
      </w:pPr>
      <w:bookmarkEnd w:id="2"/>
      <w:r>
        <w:rPr>
          <w:rFonts w:ascii="宋体" w:hAnsi="宋体" w:cs="宋体" w:hint="eastAsia"/>
          <w:highlight w:val="none"/>
        </w:rPr>
        <w:drawing>
          <wp:anchor distT="0" distB="0" distL="114935" distR="114935" simplePos="0" relativeHeight="251658240" behindDoc="0" locked="0" layoutInCell="1" allowOverlap="1">
            <wp:simplePos x="0" y="0"/>
            <wp:positionH relativeFrom="page">
              <wp:posOffset>2444115</wp:posOffset>
            </wp:positionH>
            <wp:positionV relativeFrom="paragraph">
              <wp:posOffset>69215</wp:posOffset>
            </wp:positionV>
            <wp:extent cx="676275" cy="676275"/>
            <wp:effectExtent l="0" t="0" r="9525" b="9525"/>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xmlns:r="http://schemas.openxmlformats.org/officeDocument/2006/relationships" r:embed="rId6"/>
                    <a:stretch>
                      <a:fillRect/>
                    </a:stretch>
                  </pic:blipFill>
                  <pic:spPr>
                    <a:xfrm>
                      <a:off x="0" y="0"/>
                      <a:ext cx="676275" cy="676275"/>
                    </a:xfrm>
                    <a:prstGeom prst="rect">
                      <a:avLst/>
                    </a:prstGeom>
                    <a:noFill/>
                    <a:ln>
                      <a:noFill/>
                    </a:ln>
                  </pic:spPr>
                </pic:pic>
              </a:graphicData>
            </a:graphic>
          </wp:anchor>
        </w:drawing>
      </w:r>
      <w:r>
        <w:rPr>
          <w:rFonts w:ascii="宋体" w:hAnsi="宋体" w:cs="宋体" w:hint="eastAsia"/>
          <w:b/>
          <w:bCs/>
          <w:sz w:val="28"/>
          <w:szCs w:val="28"/>
          <w:highlight w:val="none"/>
        </w:rPr>
        <w:t xml:space="preserve">                                           </w:t>
      </w:r>
      <w:r>
        <w:rPr>
          <w:rFonts w:ascii="宋体" w:hAnsi="宋体" w:cs="宋体" w:hint="eastAsia"/>
          <w:sz w:val="28"/>
          <w:szCs w:val="28"/>
          <w:highlight w:val="none"/>
        </w:rPr>
        <w:t>国义招标股份有限公司 编制</w:t>
      </w:r>
    </w:p>
    <w:p>
      <w:pPr>
        <w:spacing w:line="360" w:lineRule="auto"/>
        <w:rPr>
          <w:rFonts w:ascii="宋体" w:eastAsia="宋体" w:hAnsi="宋体" w:cs="宋体" w:hint="eastAsia"/>
          <w:b/>
          <w:bCs/>
          <w:sz w:val="30"/>
          <w:szCs w:val="30"/>
          <w:highlight w:val="none"/>
          <w:lang w:eastAsia="zh-CN"/>
        </w:rPr>
      </w:pPr>
      <w:r>
        <w:rPr>
          <w:rFonts w:ascii="宋体" w:hAnsi="宋体" w:cs="宋体" w:hint="eastAsia"/>
          <w:b/>
          <w:bCs/>
          <w:sz w:val="28"/>
          <w:szCs w:val="28"/>
          <w:highlight w:val="none"/>
        </w:rPr>
        <w:t xml:space="preserve">                  </w:t>
      </w:r>
      <w:r>
        <w:rPr>
          <w:rFonts w:ascii="宋体" w:hAnsi="宋体" w:cs="宋体" w:hint="eastAsia"/>
          <w:sz w:val="28"/>
          <w:szCs w:val="28"/>
          <w:highlight w:val="none"/>
        </w:rPr>
        <w:t>发布日期：</w:t>
      </w:r>
      <w:r>
        <w:rPr>
          <w:rFonts w:ascii="宋体" w:hAnsi="宋体" w:cs="宋体" w:hint="eastAsia"/>
          <w:sz w:val="28"/>
          <w:szCs w:val="28"/>
          <w:highlight w:val="none"/>
          <w:lang w:eastAsia="zh-CN"/>
        </w:rPr>
        <w:t>2025年</w:t>
      </w:r>
      <w:r>
        <w:rPr>
          <w:rFonts w:ascii="宋体" w:hAnsi="宋体" w:cs="宋体" w:hint="eastAsia"/>
          <w:sz w:val="28"/>
          <w:szCs w:val="28"/>
          <w:highlight w:val="none"/>
          <w:lang w:val="en-US" w:eastAsia="zh-CN"/>
        </w:rPr>
        <w:t>11</w:t>
      </w:r>
      <w:r>
        <w:rPr>
          <w:rFonts w:ascii="宋体" w:hAnsi="宋体" w:cs="宋体" w:hint="eastAsia"/>
          <w:sz w:val="28"/>
          <w:szCs w:val="28"/>
          <w:highlight w:val="none"/>
          <w:lang w:eastAsia="zh-CN"/>
        </w:rPr>
        <w:t>月</w:t>
      </w:r>
      <w:r>
        <w:rPr>
          <w:rFonts w:ascii="宋体" w:hAnsi="宋体" w:cs="宋体" w:hint="eastAsia"/>
          <w:sz w:val="28"/>
          <w:szCs w:val="28"/>
          <w:highlight w:val="none"/>
          <w:lang w:val="en-US" w:eastAsia="zh-CN"/>
        </w:rPr>
        <w:t>21</w:t>
      </w:r>
      <w:r>
        <w:rPr>
          <w:rFonts w:ascii="宋体" w:hAnsi="宋体" w:cs="宋体" w:hint="eastAsia"/>
          <w:sz w:val="28"/>
          <w:szCs w:val="28"/>
          <w:highlight w:val="none"/>
          <w:lang w:eastAsia="zh-CN"/>
        </w:rPr>
        <w:t>日</w:t>
      </w:r>
    </w:p>
    <w:p>
      <w:pPr>
        <w:tabs>
          <w:tab w:val="left" w:pos="851"/>
        </w:tabs>
        <w:spacing w:line="360" w:lineRule="auto"/>
        <w:rPr>
          <w:rFonts w:ascii="宋体" w:hAnsi="宋体" w:cs="宋体"/>
          <w:b/>
          <w:bCs/>
          <w:sz w:val="28"/>
          <w:szCs w:val="28"/>
          <w:highlight w:val="none"/>
        </w:rPr>
        <w:sectPr>
          <w:headerReference w:type="default" r:id="rId7"/>
          <w:footerReference w:type="even" r:id="rId8"/>
          <w:footerReference w:type="default" r:id="rId9"/>
          <w:headerReference w:type="first" r:id="rId10"/>
          <w:pgSz w:w="11906" w:h="16838"/>
          <w:pgMar w:top="1134" w:right="1134" w:bottom="1134" w:left="1134" w:header="851" w:footer="992" w:gutter="0"/>
          <w:cols w:num="1" w:space="720"/>
          <w:docGrid w:type="lines" w:linePitch="312" w:charSpace="0"/>
        </w:sectPr>
      </w:pPr>
    </w:p>
    <w:p>
      <w:pPr>
        <w:jc w:val="center"/>
        <w:rPr>
          <w:rFonts w:ascii="宋体" w:eastAsia="宋体" w:hAnsi="宋体" w:cs="宋体" w:hint="eastAsia"/>
          <w:b/>
          <w:bCs/>
          <w:color w:val="FF0000"/>
          <w:kern w:val="44"/>
          <w:sz w:val="44"/>
          <w:szCs w:val="44"/>
          <w:highlight w:val="none"/>
        </w:rPr>
      </w:pPr>
      <w:r>
        <w:rPr>
          <w:rFonts w:ascii="宋体" w:eastAsia="宋体" w:hAnsi="宋体" w:cs="宋体" w:hint="eastAsia"/>
          <w:b/>
          <w:bCs/>
          <w:color w:val="FF0000"/>
          <w:kern w:val="44"/>
          <w:sz w:val="44"/>
          <w:szCs w:val="44"/>
          <w:highlight w:val="none"/>
          <w:lang w:eastAsia="zh-CN"/>
        </w:rPr>
        <w:t>特别</w:t>
      </w:r>
      <w:r>
        <w:rPr>
          <w:rFonts w:ascii="宋体" w:eastAsia="宋体" w:hAnsi="宋体" w:cs="宋体" w:hint="eastAsia"/>
          <w:b/>
          <w:bCs/>
          <w:color w:val="FF0000"/>
          <w:kern w:val="44"/>
          <w:sz w:val="44"/>
          <w:szCs w:val="44"/>
          <w:highlight w:val="none"/>
        </w:rPr>
        <w:t>警示条款</w:t>
      </w: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r>
        <w:rPr>
          <w:rFonts w:ascii="宋体" w:eastAsia="宋体" w:hAnsi="宋体" w:cs="宋体" w:hint="eastAsia"/>
          <w:b/>
          <w:bCs/>
          <w:color w:val="FF0000"/>
          <w:sz w:val="28"/>
          <w:szCs w:val="28"/>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1"/>
        <w:gridCol w:w="771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序号</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b/>
                <w:bCs/>
                <w:color w:val="FF0000"/>
                <w:sz w:val="30"/>
                <w:szCs w:val="30"/>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1</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FF0000"/>
                <w:sz w:val="28"/>
                <w:szCs w:val="28"/>
                <w:highlight w:val="none"/>
                <w:lang w:val="en-US" w:eastAsia="zh-CN"/>
              </w:rPr>
              <w:t>同一人、属同一单位或者在同一单位缴纳社会保险</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2</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参与本项目政府采购活动时，与其他投标供应商存在单位负责人为</w:t>
            </w:r>
            <w:r>
              <w:rPr>
                <w:rFonts w:ascii="宋体" w:eastAsia="宋体" w:hAnsi="宋体" w:cs="宋体" w:hint="eastAsia"/>
                <w:b/>
                <w:bCs/>
                <w:color w:val="FF0000"/>
                <w:sz w:val="28"/>
                <w:szCs w:val="28"/>
                <w:highlight w:val="none"/>
                <w:lang w:val="en-US" w:eastAsia="zh-CN"/>
              </w:rPr>
              <w:t>同一人或直接控股、管理关系</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3</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与其他投标供应商的投标文件或部分投标文件</w:t>
            </w:r>
            <w:r>
              <w:rPr>
                <w:rFonts w:ascii="宋体" w:eastAsia="宋体" w:hAnsi="宋体" w:cs="宋体" w:hint="eastAsia"/>
                <w:b/>
                <w:bCs/>
                <w:color w:val="FF0000"/>
                <w:sz w:val="28"/>
                <w:szCs w:val="28"/>
                <w:highlight w:val="none"/>
                <w:lang w:val="en-US" w:eastAsia="zh-CN"/>
              </w:rPr>
              <w:t>相互混装或存在非正常一致</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132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4</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与其他投标供应商的投标文件由</w:t>
            </w:r>
            <w:r>
              <w:rPr>
                <w:rFonts w:ascii="宋体" w:eastAsia="宋体" w:hAnsi="宋体" w:cs="宋体" w:hint="eastAsia"/>
                <w:b/>
                <w:bCs/>
                <w:color w:val="FF0000"/>
                <w:sz w:val="28"/>
                <w:szCs w:val="28"/>
                <w:highlight w:val="none"/>
                <w:lang w:val="en-US" w:eastAsia="zh-CN"/>
              </w:rPr>
              <w:t>同一单位或者同一人编制</w:t>
            </w:r>
            <w:r>
              <w:rPr>
                <w:rFonts w:ascii="宋体" w:eastAsia="宋体" w:hAnsi="宋体" w:cs="宋体" w:hint="eastAsia"/>
                <w:color w:val="FF0000"/>
                <w:sz w:val="28"/>
                <w:szCs w:val="28"/>
                <w:highlight w:val="none"/>
                <w:lang w:val="en-US" w:eastAsia="zh-CN"/>
              </w:rPr>
              <w:t>，或者使用</w:t>
            </w:r>
            <w:r>
              <w:rPr>
                <w:rFonts w:ascii="宋体" w:eastAsia="宋体" w:hAnsi="宋体" w:cs="宋体" w:hint="eastAsia"/>
                <w:b/>
                <w:bCs/>
                <w:color w:val="FF0000"/>
                <w:sz w:val="28"/>
                <w:szCs w:val="28"/>
                <w:highlight w:val="none"/>
                <w:lang w:val="en-US" w:eastAsia="zh-CN"/>
              </w:rPr>
              <w:t>同一设备编制</w:t>
            </w:r>
            <w:r>
              <w:rPr>
                <w:rFonts w:ascii="宋体" w:eastAsia="宋体" w:hAnsi="宋体" w:cs="宋体" w:hint="eastAsia"/>
                <w:color w:val="FF0000"/>
                <w:sz w:val="28"/>
                <w:szCs w:val="28"/>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8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5</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提供</w:t>
            </w:r>
            <w:r>
              <w:rPr>
                <w:rFonts w:ascii="宋体" w:eastAsia="宋体" w:hAnsi="宋体" w:cs="宋体" w:hint="eastAsia"/>
                <w:b/>
                <w:bCs/>
                <w:color w:val="FF0000"/>
                <w:sz w:val="28"/>
                <w:szCs w:val="28"/>
                <w:highlight w:val="none"/>
                <w:lang w:val="en-US" w:eastAsia="zh-CN"/>
              </w:rPr>
              <w:t>未经出具机构核实</w:t>
            </w:r>
            <w:r>
              <w:rPr>
                <w:rFonts w:ascii="宋体" w:eastAsia="宋体" w:hAnsi="宋体" w:cs="宋体" w:hint="eastAsia"/>
                <w:color w:val="FF0000"/>
                <w:sz w:val="28"/>
                <w:szCs w:val="28"/>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trHeight w:val="588"/>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6</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擅自将投标密钥</w:t>
            </w:r>
            <w:r>
              <w:rPr>
                <w:rFonts w:ascii="宋体" w:eastAsia="宋体" w:hAnsi="宋体" w:cs="宋体" w:hint="eastAsia"/>
                <w:color w:val="FF0000"/>
                <w:sz w:val="28"/>
                <w:szCs w:val="28"/>
                <w:highlight w:val="none"/>
                <w:lang w:eastAsia="zh-CN"/>
              </w:rPr>
              <w:t>或</w:t>
            </w:r>
            <w:r>
              <w:rPr>
                <w:rFonts w:ascii="宋体" w:eastAsia="宋体" w:hAnsi="宋体" w:cs="宋体" w:hint="eastAsia"/>
                <w:color w:val="FF0000"/>
                <w:sz w:val="28"/>
                <w:szCs w:val="28"/>
                <w:highlight w:val="none"/>
                <w:lang w:val="en-US" w:eastAsia="zh-CN"/>
              </w:rPr>
              <w:t>电子营业执照出借他人使用或未妥善保管。</w:t>
            </w:r>
          </w:p>
        </w:tc>
      </w:tr>
    </w:tbl>
    <w:p>
      <w:pPr>
        <w:keepNext/>
        <w:keepLines/>
        <w:jc w:val="center"/>
        <w:outlineLvl w:val="0"/>
        <w:rPr>
          <w:rFonts w:ascii="宋体" w:hAnsi="宋体" w:cs="宋体" w:hint="eastAsia"/>
          <w:b/>
          <w:bCs/>
          <w:color w:val="FF0000"/>
          <w:kern w:val="44"/>
          <w:sz w:val="44"/>
          <w:szCs w:val="44"/>
          <w:highlight w:val="none"/>
        </w:rPr>
        <w:sectPr>
          <w:footerReference w:type="default" r:id="rId11"/>
          <w:pgSz w:w="11906" w:h="16838"/>
          <w:pgMar w:top="1134" w:right="1134" w:bottom="1134" w:left="1134" w:header="851" w:footer="850" w:gutter="0"/>
          <w:pgNumType w:start="1"/>
          <w:cols w:num="1" w:space="720"/>
          <w:docGrid w:type="lines" w:linePitch="312" w:charSpace="0"/>
        </w:sectPr>
      </w:pPr>
    </w:p>
    <w:p>
      <w:pPr>
        <w:keepNext/>
        <w:keepLines/>
        <w:jc w:val="center"/>
        <w:outlineLvl w:val="0"/>
        <w:rPr>
          <w:rFonts w:ascii="宋体" w:hAnsi="宋体" w:cs="宋体"/>
          <w:b/>
          <w:bCs/>
          <w:color w:val="FF0000"/>
          <w:kern w:val="44"/>
          <w:sz w:val="44"/>
          <w:szCs w:val="44"/>
          <w:highlight w:val="none"/>
        </w:rPr>
      </w:pPr>
      <w:r>
        <w:rPr>
          <w:rFonts w:ascii="宋体" w:hAnsi="宋体" w:cs="宋体" w:hint="eastAsia"/>
          <w:b/>
          <w:bCs/>
          <w:color w:val="FF0000"/>
          <w:kern w:val="44"/>
          <w:sz w:val="44"/>
          <w:szCs w:val="44"/>
          <w:highlight w:val="none"/>
        </w:rPr>
        <w:t>警示条款</w:t>
      </w:r>
    </w:p>
    <w:p>
      <w:pPr>
        <w:ind w:firstLine="420" w:firstLineChars="200"/>
        <w:rPr>
          <w:rFonts w:ascii="宋体" w:hAnsi="宋体" w:cs="宋体"/>
          <w:color w:val="FF0000"/>
          <w:sz w:val="24"/>
          <w:highlight w:val="none"/>
        </w:rPr>
      </w:pP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w:t>
      </w:r>
      <w:r>
        <w:rPr>
          <w:rFonts w:ascii="宋体" w:hAnsi="宋体" w:hint="eastAsia"/>
          <w:b/>
          <w:bCs/>
          <w:color w:val="FF0000"/>
          <w:sz w:val="24"/>
          <w:highlight w:val="none"/>
        </w:rPr>
        <w:t>《深圳经济特区政府采购条例》第五十七条</w:t>
      </w:r>
      <w:r>
        <w:rPr>
          <w:rFonts w:ascii="宋体" w:hAnsi="宋体" w:hint="eastAsia"/>
          <w:color w:val="FF0000"/>
          <w:sz w:val="24"/>
          <w:highlight w: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（一）在采购活动中应当回避而未回避的；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（二）未按本条例规定签订、履行采购合同，造成严重后果的；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（三）隐瞒真实情况，提供虚假资料的；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（四）以非法手段排斥其他供应商参与竞争的；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（五）与其他采购参加人串通投标的；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（六）恶意投诉的；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（七）向采购项目相关人行贿或者提供其他不当利益的；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（八）阻碍、抗拒主管部门监督检查的；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（九）其他违反本条例规定的行为。</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二、《深圳经济特区政府采购条例实施细则》第七十五条 </w:t>
      </w:r>
      <w:r>
        <w:rPr>
          <w:rFonts w:ascii="宋体" w:hAnsi="宋体" w:hint="eastAsia"/>
          <w:color w:val="FF0000"/>
          <w:sz w:val="24"/>
          <w:highlight w:val="none"/>
        </w:rPr>
        <w:t>供应商有下列情形的，属于采购条例所称的串通投标行为，按照采购条例第五十七条有关规定处理：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（一）投标供应商之间相互约定给予未中标的供应商利益补偿；</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（三）不同投标供应商的投标文件由同一单位或者同一人编制，或者由同一人分阶段参与编制的；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（四）不同投标供应商的投标文件或部分投标文件相互混装；</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（五）不同投标供应商的投标文件内容存在非正常一致；</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（六）由同一单位工作人员为两家以上（含两家）供应商进行同一项投标活动的；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（七）主管部门依照法律、法规认定的其他情形。</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三、《深圳经济特区政府采购条例实施细则》第七十七条 </w:t>
      </w:r>
      <w:r>
        <w:rPr>
          <w:rFonts w:ascii="宋体" w:hAnsi="宋体" w:hint="eastAsia"/>
          <w:color w:val="FF0000"/>
          <w:sz w:val="24"/>
          <w:highlight w:val="none"/>
        </w:rPr>
        <w:t>供应商有下列情形之一的，属于隐瞒真实情况，提供虚假资料，按照采购条例第五十七的有关规定处理：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（一）通过转让或者租借等方式从其他单位获取资格或者资质证书投标的；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（二）由其他单位或者其他单位负责人在投标供应商编制的投标文件上加盖印章或者签字的；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（三）项目负责人或者主要技术人员不是本单位人员的；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（四）投标保证金不是从投标供应商基本账户转出的；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（五）其他隐瞒真实情况、提供虚假资料的行为。</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投标供应商不能提供项目负责人或者主要技术人员的劳动合同、社会保险等劳动关系证明材料的，视为存在前款第（三）项规定的情形。</w:t>
      </w:r>
    </w:p>
    <w:p>
      <w:pPr>
        <w:numPr>
          <w:ilvl w:val="0"/>
          <w:numId w:val="0"/>
        </w:numPr>
        <w:spacing w:line="360" w:lineRule="auto"/>
        <w:ind w:firstLine="420" w:firstLineChars="200"/>
        <w:rPr>
          <w:rFonts w:ascii="宋体" w:hAnsi="宋体"/>
          <w:color w:val="FF0000"/>
          <w:sz w:val="24"/>
          <w:highlight w:val="none"/>
        </w:rPr>
      </w:pPr>
      <w:r>
        <w:rPr>
          <w:rFonts w:ascii="宋体" w:eastAsia="宋体" w:hAnsi="宋体" w:cs="Times New Roman" w:hint="eastAsia"/>
          <w:color w:val="FF0000"/>
          <w:kern w:val="2"/>
          <w:sz w:val="24"/>
          <w:szCs w:val="24"/>
          <w:highlight w:val="none"/>
          <w:lang w:val="en-US" w:eastAsia="zh-CN" w:bidi="ar-SA"/>
        </w:rPr>
        <w:t>四、</w:t>
      </w:r>
      <w:r>
        <w:rPr>
          <w:rFonts w:ascii="宋体" w:hAnsi="宋体" w:hint="eastAsia"/>
          <w:color w:val="FF0000"/>
          <w:sz w:val="24"/>
          <w:highlight w:val="none"/>
        </w:rPr>
        <w:t>请投标供应商阅读《政府采购违法行为风险知悉确认书》，并经各投标供应商负责人或投标授权代表签字并加盖单位公章后，扫描上传至投标文件一并提交。</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注：该风险知悉确认书用于对供应商违法行为的警示，不作为供应商资格性审查及符合性审查条件。</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五、</w:t>
      </w:r>
      <w:r>
        <w:rPr>
          <w:rFonts w:ascii="宋体" w:hAnsi="宋体"/>
          <w:color w:val="FF0000"/>
          <w:sz w:val="24"/>
          <w:highlight w:val="none"/>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六、</w:t>
      </w:r>
      <w:r>
        <w:rPr>
          <w:rFonts w:ascii="宋体" w:hAnsi="宋体"/>
          <w:color w:val="FF0000"/>
          <w:sz w:val="24"/>
          <w:highlight w:val="none"/>
        </w:rPr>
        <w:t>为避免出现不同供应商投标文件的文件制作机器码、文件创建标识码、IP地址一致的异常情况，建议各供应商编制、上传投标文件时不要使用公共电脑设备或公共网络。</w:t>
      </w:r>
    </w:p>
    <w:p>
      <w:pPr>
        <w:spacing w:line="360" w:lineRule="auto"/>
        <w:ind w:firstLine="420" w:firstLineChars="200"/>
        <w:jc w:val="left"/>
        <w:rPr>
          <w:rFonts w:ascii="宋体" w:hAnsi="宋体" w:cs="宋体"/>
          <w:color w:val="FF0000"/>
          <w:sz w:val="32"/>
          <w:szCs w:val="32"/>
          <w:highlight w:val="none"/>
        </w:rPr>
      </w:pPr>
      <w:r>
        <w:rPr>
          <w:rFonts w:ascii="宋体" w:hAnsi="宋体" w:hint="eastAsia"/>
          <w:color w:val="FF0000"/>
          <w:sz w:val="24"/>
          <w:highlight w:val="none"/>
        </w:rPr>
        <w:t>七、</w:t>
      </w:r>
      <w:r>
        <w:rPr>
          <w:rFonts w:ascii="宋体" w:hAnsi="宋体"/>
          <w:color w:val="FF0000"/>
          <w:sz w:val="24"/>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w:t>
      </w:r>
      <w:r>
        <w:rPr>
          <w:rFonts w:ascii="宋体" w:hAnsi="宋体" w:hint="eastAsia"/>
          <w:color w:val="FF0000"/>
          <w:sz w:val="24"/>
          <w:highlight w:val="none"/>
        </w:rPr>
        <w:t>密钥。</w:t>
      </w:r>
    </w:p>
    <w:p>
      <w:pPr>
        <w:jc w:val="center"/>
        <w:rPr>
          <w:rFonts w:ascii="宋体" w:hAnsi="宋体" w:cs="宋体"/>
          <w:color w:val="FF0000"/>
          <w:sz w:val="32"/>
          <w:szCs w:val="32"/>
          <w:highlight w:val="none"/>
        </w:rPr>
      </w:pPr>
      <w:r>
        <w:rPr>
          <w:rFonts w:ascii="宋体" w:hAnsi="宋体" w:cs="宋体" w:hint="eastAsia"/>
          <w:color w:val="FF0000"/>
          <w:sz w:val="32"/>
          <w:szCs w:val="32"/>
          <w:highlight w:val="none"/>
        </w:rPr>
        <w:br w:type="page"/>
      </w:r>
    </w:p>
    <w:p>
      <w:pPr>
        <w:jc w:val="center"/>
        <w:rPr>
          <w:rFonts w:ascii="宋体" w:hAnsi="宋体" w:cs="宋体"/>
          <w:b/>
          <w:sz w:val="32"/>
          <w:szCs w:val="32"/>
          <w:highlight w:val="none"/>
        </w:rPr>
      </w:pPr>
      <w:r>
        <w:rPr>
          <w:rFonts w:ascii="宋体" w:hAnsi="宋体" w:cs="宋体" w:hint="eastAsia"/>
          <w:b/>
          <w:sz w:val="44"/>
          <w:szCs w:val="44"/>
          <w:highlight w:val="none"/>
        </w:rPr>
        <w:t>目      录</w:t>
      </w:r>
    </w:p>
    <w:p>
      <w:pPr>
        <w:jc w:val="center"/>
        <w:rPr>
          <w:rFonts w:ascii="宋体" w:hAnsi="宋体" w:cs="宋体"/>
          <w:b/>
          <w:sz w:val="28"/>
          <w:szCs w:val="28"/>
          <w:highlight w:val="none"/>
        </w:rPr>
      </w:pP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第一部分  投标邀请函</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第二部分  采购项目内容</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第三部分  投标人须知</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第四部分  合同格式</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第五部分  投标文件格式</w:t>
      </w:r>
    </w:p>
    <w:p>
      <w:pPr>
        <w:spacing w:line="360" w:lineRule="auto"/>
        <w:ind w:firstLine="359" w:firstLineChars="171"/>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pStyle w:val="Heading1"/>
        <w:spacing w:before="0" w:after="0" w:line="240" w:lineRule="auto"/>
        <w:jc w:val="center"/>
        <w:rPr>
          <w:rFonts w:ascii="宋体" w:hAnsi="宋体" w:cs="宋体"/>
          <w:bCs w:val="0"/>
          <w:kern w:val="0"/>
          <w:sz w:val="28"/>
          <w:szCs w:val="28"/>
          <w:highlight w:val="none"/>
        </w:rPr>
        <w:sectPr>
          <w:pgSz w:w="11906" w:h="16838"/>
          <w:pgMar w:top="1134" w:right="1134" w:bottom="1134" w:left="1134" w:header="851" w:footer="850" w:gutter="0"/>
          <w:pgNumType w:start="1"/>
          <w:cols w:num="1" w:space="720"/>
          <w:docGrid w:type="lines" w:linePitch="312" w:charSpace="0"/>
        </w:sectPr>
      </w:pPr>
    </w:p>
    <w:p>
      <w:pPr>
        <w:pStyle w:val="Heading1"/>
        <w:spacing w:before="0" w:after="0" w:line="240" w:lineRule="auto"/>
        <w:jc w:val="center"/>
        <w:rPr>
          <w:rFonts w:ascii="宋体" w:hAnsi="宋体" w:cs="宋体"/>
          <w:highlight w:val="none"/>
        </w:rPr>
      </w:pPr>
      <w:r>
        <w:rPr>
          <w:rFonts w:ascii="宋体" w:hAnsi="宋体" w:cs="宋体" w:hint="eastAsia"/>
          <w:bCs w:val="0"/>
          <w:kern w:val="0"/>
          <w:sz w:val="28"/>
          <w:szCs w:val="28"/>
          <w:highlight w:val="none"/>
        </w:rPr>
        <w:t>第一部分 投标邀请函</w:t>
      </w:r>
    </w:p>
    <w:tbl>
      <w:tblPr>
        <w:tblStyle w:val="TableNormal"/>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
      <w:tblGrid>
        <w:gridCol w:w="8494"/>
      </w:tblGrid>
      <w:tr>
        <w:tblPrEx>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Ex>
        <w:trPr>
          <w:trHeight w:val="556"/>
          <w:jc w:val="center"/>
        </w:trPr>
        <w:tc>
          <w:tcPr>
            <w:tcW w:w="8494"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项目概况</w:t>
            </w:r>
          </w:p>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b/>
                <w:bCs/>
                <w:kern w:val="0"/>
                <w:szCs w:val="21"/>
                <w:highlight w:val="none"/>
                <w:u w:val="single"/>
                <w:lang w:eastAsia="zh-CN"/>
              </w:rPr>
              <w:t>深圳市人民医院科研教学部一代测序及分析采购项目</w:t>
            </w:r>
            <w:r>
              <w:rPr>
                <w:rFonts w:ascii="宋体" w:hAnsi="宋体" w:cs="宋体" w:hint="eastAsia"/>
                <w:kern w:val="0"/>
                <w:szCs w:val="21"/>
                <w:highlight w:val="none"/>
              </w:rPr>
              <w:t>的潜在投标人应在（本公告附件中）获取招标文件，并于</w:t>
            </w:r>
            <w:r>
              <w:rPr>
                <w:rFonts w:ascii="宋体" w:hAnsi="宋体" w:cs="宋体" w:hint="eastAsia"/>
                <w:b/>
                <w:bCs/>
                <w:kern w:val="0"/>
                <w:szCs w:val="21"/>
                <w:highlight w:val="none"/>
                <w:u w:val="single"/>
                <w:lang w:eastAsia="zh-CN"/>
              </w:rPr>
              <w:t>2025年</w:t>
            </w:r>
            <w:r>
              <w:rPr>
                <w:rFonts w:ascii="宋体" w:hAnsi="宋体" w:cs="宋体" w:hint="eastAsia"/>
                <w:b/>
                <w:bCs/>
                <w:kern w:val="0"/>
                <w:szCs w:val="21"/>
                <w:highlight w:val="none"/>
                <w:u w:val="single"/>
                <w:lang w:val="en-US" w:eastAsia="zh-CN"/>
              </w:rPr>
              <w:t>12</w:t>
            </w:r>
            <w:r>
              <w:rPr>
                <w:rFonts w:ascii="宋体" w:hAnsi="宋体" w:cs="宋体" w:hint="eastAsia"/>
                <w:b/>
                <w:bCs/>
                <w:kern w:val="0"/>
                <w:szCs w:val="21"/>
                <w:highlight w:val="none"/>
                <w:u w:val="single"/>
                <w:lang w:eastAsia="zh-CN"/>
              </w:rPr>
              <w:t>月</w:t>
            </w:r>
            <w:r>
              <w:rPr>
                <w:rFonts w:ascii="宋体" w:hAnsi="宋体" w:cs="宋体" w:hint="eastAsia"/>
                <w:b/>
                <w:bCs/>
                <w:kern w:val="0"/>
                <w:szCs w:val="21"/>
                <w:highlight w:val="none"/>
                <w:u w:val="single"/>
                <w:lang w:val="en-US" w:eastAsia="zh-CN"/>
              </w:rPr>
              <w:t>5</w:t>
            </w:r>
            <w:r>
              <w:rPr>
                <w:rFonts w:ascii="宋体" w:hAnsi="宋体" w:cs="宋体" w:hint="eastAsia"/>
                <w:b/>
                <w:bCs/>
                <w:kern w:val="0"/>
                <w:szCs w:val="21"/>
                <w:highlight w:val="none"/>
                <w:u w:val="single"/>
                <w:lang w:eastAsia="zh-CN"/>
              </w:rPr>
              <w:t>日</w:t>
            </w:r>
            <w:r>
              <w:rPr>
                <w:rFonts w:ascii="宋体" w:hAnsi="宋体" w:cs="宋体" w:hint="eastAsia"/>
                <w:b/>
                <w:bCs/>
                <w:kern w:val="0"/>
                <w:szCs w:val="21"/>
                <w:highlight w:val="none"/>
                <w:u w:val="single"/>
                <w:lang w:val="en-US" w:eastAsia="zh-CN"/>
              </w:rPr>
              <w:t>8</w:t>
            </w:r>
            <w:r>
              <w:rPr>
                <w:rFonts w:ascii="宋体" w:hAnsi="宋体" w:cs="宋体" w:hint="eastAsia"/>
                <w:b/>
                <w:bCs/>
                <w:kern w:val="0"/>
                <w:szCs w:val="21"/>
                <w:highlight w:val="none"/>
                <w:u w:val="single"/>
              </w:rPr>
              <w:t>:30</w:t>
            </w:r>
            <w:r>
              <w:rPr>
                <w:rFonts w:ascii="宋体" w:hAnsi="宋体" w:cs="宋体" w:hint="eastAsia"/>
                <w:kern w:val="0"/>
                <w:szCs w:val="21"/>
                <w:highlight w:val="none"/>
              </w:rPr>
              <w:t>（北京时间）前网上递交投标文件。</w:t>
            </w:r>
          </w:p>
        </w:tc>
      </w:tr>
    </w:tbl>
    <w:p>
      <w:pPr>
        <w:widowControl/>
        <w:ind w:firstLine="420" w:firstLineChars="200"/>
        <w:jc w:val="left"/>
        <w:rPr>
          <w:rFonts w:ascii="宋体" w:hAnsi="宋体" w:cs="宋体"/>
          <w:color w:val="auto"/>
          <w:szCs w:val="21"/>
          <w:highlight w:val="none"/>
        </w:rPr>
      </w:pPr>
      <w:r>
        <w:rPr>
          <w:rStyle w:val="Strong"/>
          <w:rFonts w:ascii="宋体" w:hAnsi="宋体" w:cs="宋体" w:hint="eastAsia"/>
          <w:bCs w:val="0"/>
          <w:color w:val="000000"/>
          <w:spacing w:val="0"/>
          <w:kern w:val="0"/>
          <w:sz w:val="21"/>
          <w:szCs w:val="21"/>
          <w:highlight w:val="none"/>
        </w:rPr>
        <w:t>一、</w:t>
      </w:r>
      <w:r>
        <w:rPr>
          <w:rStyle w:val="Strong"/>
          <w:rFonts w:ascii="宋体" w:hAnsi="宋体" w:cs="宋体" w:hint="eastAsia"/>
          <w:bCs w:val="0"/>
          <w:color w:val="auto"/>
          <w:spacing w:val="0"/>
          <w:kern w:val="0"/>
          <w:sz w:val="21"/>
          <w:szCs w:val="21"/>
          <w:highlight w:val="none"/>
        </w:rPr>
        <w:t>项目基本情况</w:t>
      </w:r>
    </w:p>
    <w:p>
      <w:pPr>
        <w:widowControl/>
        <w:ind w:firstLine="420" w:firstLineChars="200"/>
        <w:jc w:val="left"/>
        <w:rPr>
          <w:rFonts w:ascii="宋体" w:hAnsi="宋体" w:cs="宋体"/>
          <w:color w:val="auto"/>
          <w:szCs w:val="21"/>
          <w:highlight w:val="none"/>
        </w:rPr>
      </w:pPr>
      <w:r>
        <w:rPr>
          <w:rFonts w:ascii="宋体" w:hAnsi="宋体" w:cs="宋体" w:hint="eastAsia"/>
          <w:color w:val="auto"/>
          <w:kern w:val="0"/>
          <w:szCs w:val="21"/>
          <w:highlight w:val="none"/>
        </w:rPr>
        <w:t>1.项目编号：</w:t>
      </w:r>
      <w:r>
        <w:rPr>
          <w:rFonts w:ascii="宋体" w:hAnsi="宋体" w:cs="宋体" w:hint="eastAsia"/>
          <w:color w:val="auto"/>
          <w:kern w:val="0"/>
          <w:szCs w:val="21"/>
          <w:highlight w:val="none"/>
          <w:u w:val="single"/>
          <w:lang w:eastAsia="zh-CN"/>
        </w:rPr>
        <w:t>SZDL2025001577</w:t>
      </w:r>
      <w:r>
        <w:rPr>
          <w:rFonts w:ascii="宋体" w:hAnsi="宋体" w:cs="宋体" w:hint="eastAsia"/>
          <w:color w:val="auto"/>
          <w:kern w:val="0"/>
          <w:szCs w:val="21"/>
          <w:highlight w:val="none"/>
          <w:u w:val="single"/>
        </w:rPr>
        <w:t>（</w:t>
      </w:r>
      <w:r>
        <w:rPr>
          <w:rFonts w:ascii="宋体" w:hAnsi="宋体" w:cs="宋体" w:hint="eastAsia"/>
          <w:color w:val="auto"/>
          <w:kern w:val="0"/>
          <w:szCs w:val="21"/>
          <w:highlight w:val="none"/>
          <w:u w:val="single"/>
          <w:lang w:eastAsia="zh-CN"/>
        </w:rPr>
        <w:t>0724-2531SZ265771</w:t>
      </w:r>
      <w:r>
        <w:rPr>
          <w:rFonts w:ascii="宋体" w:hAnsi="宋体" w:cs="宋体" w:hint="eastAsia"/>
          <w:color w:val="auto"/>
          <w:kern w:val="0"/>
          <w:szCs w:val="21"/>
          <w:highlight w:val="none"/>
          <w:u w:val="single"/>
        </w:rPr>
        <w:t>）</w:t>
      </w:r>
    </w:p>
    <w:p>
      <w:pPr>
        <w:autoSpaceDE w:val="0"/>
        <w:autoSpaceDN w:val="0"/>
        <w:ind w:firstLine="420" w:firstLineChars="200"/>
        <w:rPr>
          <w:rFonts w:ascii="宋体" w:eastAsia="宋体" w:hAnsi="宋体" w:cs="宋体" w:hint="eastAsia"/>
          <w:color w:val="auto"/>
          <w:szCs w:val="21"/>
          <w:highlight w:val="none"/>
          <w:u w:val="single"/>
          <w:lang w:eastAsia="zh-CN"/>
        </w:rPr>
      </w:pPr>
      <w:r>
        <w:rPr>
          <w:rFonts w:ascii="宋体" w:hAnsi="宋体" w:cs="宋体" w:hint="eastAsia"/>
          <w:color w:val="auto"/>
          <w:kern w:val="0"/>
          <w:szCs w:val="21"/>
          <w:highlight w:val="none"/>
        </w:rPr>
        <w:t>2.项目名称</w:t>
      </w:r>
      <w:r>
        <w:rPr>
          <w:rFonts w:ascii="宋体" w:hAnsi="宋体" w:cs="宋体" w:hint="eastAsia"/>
          <w:color w:val="auto"/>
          <w:szCs w:val="21"/>
          <w:highlight w:val="none"/>
        </w:rPr>
        <w:t>：</w:t>
      </w:r>
      <w:r>
        <w:rPr>
          <w:rFonts w:ascii="宋体" w:hAnsi="宋体" w:cs="宋体" w:hint="eastAsia"/>
          <w:color w:val="auto"/>
          <w:szCs w:val="21"/>
          <w:highlight w:val="none"/>
          <w:u w:val="single"/>
          <w:lang w:eastAsia="zh-CN"/>
        </w:rPr>
        <w:t>深圳市人民医院科研教学部一代测序及分析采购项目</w:t>
      </w:r>
    </w:p>
    <w:p>
      <w:pPr>
        <w:autoSpaceDE w:val="0"/>
        <w:autoSpaceDN w:val="0"/>
        <w:ind w:left="1680" w:hanging="1260" w:leftChars="200" w:hangingChars="600"/>
        <w:rPr>
          <w:rFonts w:ascii="宋体" w:hAnsi="宋体" w:cs="宋体"/>
          <w:color w:val="auto"/>
          <w:szCs w:val="21"/>
          <w:highlight w:val="none"/>
          <w:u w:val="single"/>
        </w:rPr>
      </w:pPr>
      <w:r>
        <w:rPr>
          <w:rFonts w:ascii="宋体" w:hAnsi="宋体" w:cs="宋体" w:hint="eastAsia"/>
          <w:color w:val="auto"/>
          <w:kern w:val="0"/>
          <w:szCs w:val="21"/>
          <w:highlight w:val="none"/>
        </w:rPr>
        <w:t>3.预算金额</w:t>
      </w:r>
      <w:r>
        <w:rPr>
          <w:rFonts w:ascii="宋体" w:hAnsi="宋体" w:cs="宋体" w:hint="eastAsia"/>
          <w:color w:val="auto"/>
          <w:szCs w:val="21"/>
          <w:highlight w:val="none"/>
        </w:rPr>
        <w:t>：</w:t>
      </w:r>
      <w:r>
        <w:rPr>
          <w:rFonts w:ascii="宋体" w:hAnsi="宋体" w:cs="宋体" w:hint="eastAsia"/>
          <w:color w:val="auto"/>
          <w:szCs w:val="21"/>
          <w:highlight w:val="none"/>
          <w:u w:val="single"/>
        </w:rPr>
        <w:t>人民币</w:t>
      </w:r>
      <w:r>
        <w:rPr>
          <w:rFonts w:ascii="宋体" w:hAnsi="宋体" w:cs="宋体" w:hint="eastAsia"/>
          <w:color w:val="auto"/>
          <w:szCs w:val="21"/>
          <w:highlight w:val="none"/>
          <w:u w:val="single"/>
          <w:lang w:val="en-US" w:eastAsia="zh-CN"/>
        </w:rPr>
        <w:t>1,000,000.00</w:t>
      </w:r>
      <w:r>
        <w:rPr>
          <w:rFonts w:ascii="宋体" w:hAnsi="宋体" w:cs="宋体" w:hint="eastAsia"/>
          <w:color w:val="auto"/>
          <w:szCs w:val="21"/>
          <w:highlight w:val="none"/>
          <w:u w:val="single"/>
        </w:rPr>
        <w:t>元</w:t>
      </w:r>
    </w:p>
    <w:p>
      <w:pPr>
        <w:widowControl/>
        <w:ind w:left="1680" w:hanging="1260" w:leftChars="200" w:hangingChars="600"/>
        <w:jc w:val="left"/>
        <w:rPr>
          <w:rFonts w:ascii="宋体" w:hAnsi="宋体" w:cs="宋体"/>
          <w:color w:val="auto"/>
          <w:szCs w:val="21"/>
          <w:highlight w:val="none"/>
        </w:rPr>
      </w:pPr>
      <w:r>
        <w:rPr>
          <w:rFonts w:ascii="宋体" w:hAnsi="宋体" w:cs="宋体" w:hint="eastAsia"/>
          <w:color w:val="auto"/>
          <w:kern w:val="0"/>
          <w:szCs w:val="21"/>
          <w:highlight w:val="none"/>
        </w:rPr>
        <w:t>4.最高限价：</w:t>
      </w:r>
      <w:r>
        <w:rPr>
          <w:rFonts w:ascii="宋体" w:hAnsi="宋体" w:cs="宋体" w:hint="eastAsia"/>
          <w:color w:val="auto"/>
          <w:szCs w:val="21"/>
          <w:highlight w:val="none"/>
          <w:u w:val="single"/>
        </w:rPr>
        <w:t>人民币</w:t>
      </w:r>
      <w:r>
        <w:rPr>
          <w:rFonts w:ascii="宋体" w:hAnsi="宋体" w:cs="宋体" w:hint="eastAsia"/>
          <w:color w:val="auto"/>
          <w:szCs w:val="21"/>
          <w:highlight w:val="none"/>
          <w:u w:val="single"/>
          <w:lang w:val="en-US" w:eastAsia="zh-CN"/>
        </w:rPr>
        <w:t>1,000,000.00</w:t>
      </w:r>
      <w:r>
        <w:rPr>
          <w:rFonts w:ascii="宋体" w:hAnsi="宋体" w:cs="宋体" w:hint="eastAsia"/>
          <w:color w:val="auto"/>
          <w:szCs w:val="21"/>
          <w:highlight w:val="none"/>
          <w:u w:val="single"/>
        </w:rPr>
        <w:t>元</w:t>
      </w:r>
    </w:p>
    <w:p>
      <w:pPr>
        <w:widowControl/>
        <w:ind w:firstLine="420" w:firstLineChars="200"/>
        <w:jc w:val="left"/>
        <w:rPr>
          <w:rFonts w:ascii="宋体" w:hAnsi="宋体" w:cs="宋体"/>
          <w:color w:val="auto"/>
          <w:szCs w:val="21"/>
          <w:highlight w:val="none"/>
          <w:u w:val="single"/>
        </w:rPr>
      </w:pPr>
      <w:r>
        <w:rPr>
          <w:rFonts w:ascii="宋体" w:hAnsi="宋体" w:cs="宋体" w:hint="eastAsia"/>
          <w:color w:val="auto"/>
          <w:kern w:val="0"/>
          <w:szCs w:val="21"/>
          <w:highlight w:val="none"/>
        </w:rPr>
        <w:t>5.采购需求： </w:t>
      </w:r>
    </w:p>
    <w:tbl>
      <w:tblPr>
        <w:tblStyle w:val="TableNormal"/>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12"/>
        <w:gridCol w:w="2166"/>
        <w:gridCol w:w="647"/>
        <w:gridCol w:w="1926"/>
        <w:gridCol w:w="1632"/>
      </w:tblGrid>
      <w:tr>
        <w:tblPrEx>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2"/>
          <w:jc w:val="center"/>
        </w:trPr>
        <w:tc>
          <w:tcPr>
            <w:tcW w:w="221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bCs/>
                <w:color w:val="auto"/>
                <w:kern w:val="0"/>
                <w:szCs w:val="21"/>
                <w:highlight w:val="none"/>
              </w:rPr>
            </w:pPr>
            <w:r>
              <w:rPr>
                <w:rFonts w:ascii="宋体" w:hAnsi="宋体" w:cs="宋体" w:hint="eastAsia"/>
                <w:b/>
                <w:bCs/>
                <w:color w:val="auto"/>
                <w:kern w:val="0"/>
                <w:szCs w:val="21"/>
                <w:highlight w:val="none"/>
              </w:rPr>
              <w:t>采购计划编号</w:t>
            </w:r>
          </w:p>
        </w:tc>
        <w:tc>
          <w:tcPr>
            <w:tcW w:w="2166"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bCs/>
                <w:color w:val="auto"/>
                <w:kern w:val="0"/>
                <w:szCs w:val="21"/>
                <w:highlight w:val="none"/>
                <w:lang w:eastAsia="zh-CN"/>
              </w:rPr>
            </w:pPr>
            <w:r>
              <w:rPr>
                <w:rFonts w:ascii="宋体" w:hAnsi="宋体" w:cs="宋体" w:hint="eastAsia"/>
                <w:b/>
                <w:bCs/>
                <w:color w:val="auto"/>
                <w:kern w:val="0"/>
                <w:szCs w:val="21"/>
                <w:highlight w:val="none"/>
                <w:lang w:val="en-US" w:eastAsia="zh-CN"/>
              </w:rPr>
              <w:t>服务</w:t>
            </w:r>
            <w:r>
              <w:rPr>
                <w:rFonts w:ascii="宋体" w:hAnsi="宋体" w:cs="宋体" w:hint="eastAsia"/>
                <w:b/>
                <w:bCs/>
                <w:color w:val="auto"/>
                <w:kern w:val="0"/>
                <w:szCs w:val="21"/>
                <w:highlight w:val="none"/>
              </w:rPr>
              <w:t>名称</w:t>
            </w:r>
            <w:r>
              <w:rPr>
                <w:rFonts w:ascii="宋体" w:hAnsi="宋体" w:cs="宋体" w:hint="eastAsia"/>
                <w:b/>
                <w:bCs/>
                <w:color w:val="auto"/>
                <w:kern w:val="0"/>
                <w:szCs w:val="21"/>
                <w:highlight w:val="none"/>
                <w:lang w:eastAsia="zh-CN"/>
              </w:rPr>
              <w:t>（</w:t>
            </w:r>
            <w:r>
              <w:rPr>
                <w:rFonts w:ascii="宋体" w:hAnsi="宋体" w:cs="宋体" w:hint="eastAsia"/>
                <w:b/>
                <w:bCs/>
                <w:color w:val="auto"/>
                <w:kern w:val="0"/>
                <w:szCs w:val="21"/>
                <w:highlight w:val="none"/>
                <w:lang w:val="en-US" w:eastAsia="zh-CN"/>
              </w:rPr>
              <w:t>标的名称</w:t>
            </w:r>
            <w:r>
              <w:rPr>
                <w:rFonts w:ascii="宋体" w:hAnsi="宋体" w:cs="宋体" w:hint="eastAsia"/>
                <w:b/>
                <w:bCs/>
                <w:color w:val="auto"/>
                <w:kern w:val="0"/>
                <w:szCs w:val="21"/>
                <w:highlight w:val="none"/>
                <w:lang w:eastAsia="zh-CN"/>
              </w:rPr>
              <w:t>）</w:t>
            </w:r>
          </w:p>
        </w:tc>
        <w:tc>
          <w:tcPr>
            <w:tcW w:w="647"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color w:val="auto"/>
                <w:szCs w:val="21"/>
                <w:highlight w:val="none"/>
              </w:rPr>
            </w:pPr>
            <w:r>
              <w:rPr>
                <w:rFonts w:ascii="宋体" w:hAnsi="宋体" w:cs="宋体" w:hint="eastAsia"/>
                <w:b/>
                <w:bCs/>
                <w:color w:val="auto"/>
                <w:kern w:val="0"/>
                <w:szCs w:val="21"/>
                <w:highlight w:val="none"/>
              </w:rPr>
              <w:t>数量</w:t>
            </w:r>
          </w:p>
        </w:tc>
        <w:tc>
          <w:tcPr>
            <w:tcW w:w="1926"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bCs/>
                <w:color w:val="auto"/>
                <w:kern w:val="0"/>
                <w:szCs w:val="21"/>
                <w:highlight w:val="none"/>
              </w:rPr>
            </w:pPr>
            <w:r>
              <w:rPr>
                <w:rFonts w:ascii="宋体" w:hAnsi="宋体" w:cs="宋体" w:hint="eastAsia"/>
                <w:b/>
                <w:bCs/>
                <w:color w:val="auto"/>
                <w:kern w:val="0"/>
                <w:szCs w:val="21"/>
                <w:highlight w:val="none"/>
              </w:rPr>
              <w:t>简要技术需求</w:t>
            </w:r>
          </w:p>
          <w:p>
            <w:pPr>
              <w:keepNext w:val="0"/>
              <w:keepLines w:val="0"/>
              <w:widowControl/>
              <w:suppressLineNumbers w:val="0"/>
              <w:spacing w:before="0" w:beforeAutospacing="0" w:after="0" w:afterAutospacing="0"/>
              <w:ind w:left="0" w:right="0"/>
              <w:jc w:val="center"/>
              <w:rPr>
                <w:rFonts w:ascii="宋体" w:hAnsi="宋体" w:cs="宋体" w:hint="default"/>
                <w:b/>
                <w:color w:val="auto"/>
                <w:szCs w:val="21"/>
                <w:highlight w:val="none"/>
              </w:rPr>
            </w:pPr>
            <w:r>
              <w:rPr>
                <w:rFonts w:ascii="宋体" w:hAnsi="宋体" w:cs="宋体" w:hint="eastAsia"/>
                <w:b/>
                <w:bCs/>
                <w:color w:val="auto"/>
                <w:kern w:val="0"/>
                <w:szCs w:val="21"/>
                <w:highlight w:val="none"/>
              </w:rPr>
              <w:t>（服务需求）</w:t>
            </w:r>
          </w:p>
        </w:tc>
        <w:tc>
          <w:tcPr>
            <w:tcW w:w="1632"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color w:val="auto"/>
                <w:szCs w:val="21"/>
                <w:highlight w:val="none"/>
              </w:rPr>
            </w:pPr>
            <w:r>
              <w:rPr>
                <w:rFonts w:ascii="宋体" w:hAnsi="宋体" w:cs="宋体" w:hint="eastAsia"/>
                <w:b/>
                <w:bCs/>
                <w:color w:val="auto"/>
                <w:kern w:val="0"/>
                <w:szCs w:val="21"/>
                <w:highlight w:val="none"/>
              </w:rPr>
              <w:t>备注</w:t>
            </w:r>
          </w:p>
        </w:tc>
      </w:tr>
      <w:tr>
        <w:tblPrEx>
          <w:tblW w:w="8583" w:type="dxa"/>
          <w:jc w:val="center"/>
          <w:tblLayout w:type="fixed"/>
          <w:tblCellMar>
            <w:top w:w="0" w:type="dxa"/>
            <w:left w:w="108" w:type="dxa"/>
            <w:bottom w:w="0" w:type="dxa"/>
            <w:right w:w="108" w:type="dxa"/>
          </w:tblCellMar>
        </w:tblPrEx>
        <w:trPr>
          <w:trHeight w:val="90"/>
          <w:jc w:val="center"/>
        </w:trPr>
        <w:tc>
          <w:tcPr>
            <w:tcW w:w="221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auto"/>
                <w:szCs w:val="21"/>
                <w:highlight w:val="none"/>
              </w:rPr>
            </w:pPr>
            <w:r>
              <w:rPr>
                <w:rFonts w:ascii="宋体" w:hAnsi="宋体" w:cs="宋体" w:hint="eastAsia"/>
                <w:color w:val="auto"/>
                <w:szCs w:val="21"/>
                <w:highlight w:val="none"/>
                <w:lang w:eastAsia="zh-CN"/>
              </w:rPr>
              <w:t>PLAN-2025-440300000-118017-12803</w:t>
            </w:r>
          </w:p>
        </w:tc>
        <w:tc>
          <w:tcPr>
            <w:tcW w:w="2166"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lang w:eastAsia="zh-CN"/>
              </w:rPr>
              <w:t>一代测序及分析</w:t>
            </w:r>
          </w:p>
        </w:tc>
        <w:tc>
          <w:tcPr>
            <w:tcW w:w="647"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一项</w:t>
            </w:r>
          </w:p>
        </w:tc>
        <w:tc>
          <w:tcPr>
            <w:tcW w:w="1926"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auto"/>
                <w:szCs w:val="21"/>
                <w:highlight w:val="none"/>
              </w:rPr>
            </w:pPr>
            <w:r>
              <w:rPr>
                <w:rFonts w:ascii="宋体" w:hAnsi="宋体" w:cs="宋体" w:hint="eastAsia"/>
                <w:color w:val="auto"/>
                <w:szCs w:val="21"/>
                <w:highlight w:val="none"/>
              </w:rPr>
              <w:t>详见招标文件内容</w:t>
            </w:r>
          </w:p>
        </w:tc>
        <w:tc>
          <w:tcPr>
            <w:tcW w:w="163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auto"/>
                <w:szCs w:val="21"/>
                <w:highlight w:val="none"/>
              </w:rPr>
            </w:pPr>
            <w:r>
              <w:rPr>
                <w:rFonts w:ascii="宋体" w:hAnsi="宋体" w:cs="宋体" w:hint="eastAsia"/>
                <w:color w:val="auto"/>
                <w:szCs w:val="21"/>
                <w:highlight w:val="none"/>
              </w:rPr>
              <w:t>长期服务项目</w:t>
            </w:r>
          </w:p>
        </w:tc>
      </w:tr>
    </w:tbl>
    <w:p>
      <w:pPr>
        <w:pStyle w:val="PlainText"/>
        <w:ind w:firstLine="420" w:firstLineChars="200"/>
        <w:rPr>
          <w:highlight w:val="none"/>
        </w:rPr>
      </w:pPr>
      <w:r>
        <w:rPr>
          <w:rFonts w:hint="eastAsia"/>
          <w:highlight w:val="none"/>
        </w:rPr>
        <w:t>6.合同履行期限：详见招标文件用户需求书。</w:t>
      </w:r>
    </w:p>
    <w:p>
      <w:pPr>
        <w:pStyle w:val="PlainText"/>
        <w:ind w:firstLine="420" w:firstLineChars="200"/>
        <w:rPr>
          <w:highlight w:val="none"/>
        </w:rPr>
      </w:pPr>
      <w:r>
        <w:rPr>
          <w:rFonts w:hint="eastAsia"/>
          <w:highlight w:val="none"/>
        </w:rPr>
        <w:t>7.本项目不接受联合体投标，不允许转包、非法分包。</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二、申请人的资格要求</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rPr>
        <w:t>1.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2.满足《中华人民共和国政府采购法》第二十二条第一款规定条件（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3.落实政府采购政策需满足的资格要求：无。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4</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5.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6.参与本项目政府采购活动时不存在被有关部门禁止参与政府采购活动且在有效期内的情况（由供应商在《政府采购投标及履约承诺函》中作出声明）。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7.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color w:val="000000"/>
          <w:kern w:val="0"/>
          <w:szCs w:val="21"/>
          <w:highlight w:val="none"/>
        </w:rPr>
        <w:t>8</w:t>
      </w:r>
      <w:r>
        <w:rPr>
          <w:rFonts w:ascii="宋体" w:hAnsi="宋体" w:cs="宋体" w:hint="eastAsia"/>
          <w:color w:val="000000"/>
          <w:kern w:val="0"/>
          <w:szCs w:val="21"/>
          <w:highlight w:val="none"/>
          <w:lang w:val="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hint="eastAsia"/>
          <w:color w:val="000000"/>
          <w:kern w:val="0"/>
          <w:szCs w:val="21"/>
          <w:highlight w:val="none"/>
          <w:lang w:val="zh-CN"/>
        </w:rPr>
      </w:pPr>
      <w:r>
        <w:rPr>
          <w:rFonts w:ascii="宋体" w:hAnsi="宋体" w:cs="宋体" w:hint="eastAsia"/>
          <w:color w:val="000000"/>
          <w:kern w:val="0"/>
          <w:szCs w:val="21"/>
          <w:highlight w:val="none"/>
        </w:rPr>
        <w:t>9</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三、获取招标文件</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招标文件下载时间：</w:t>
      </w:r>
      <w:r>
        <w:rPr>
          <w:rFonts w:ascii="宋体" w:hAnsi="宋体" w:cs="宋体" w:hint="eastAsia"/>
          <w:b/>
          <w:bCs/>
          <w:szCs w:val="21"/>
          <w:highlight w:val="none"/>
          <w:u w:val="single"/>
          <w:lang w:eastAsia="zh-CN"/>
        </w:rPr>
        <w:t>2025年</w:t>
      </w:r>
      <w:r>
        <w:rPr>
          <w:rFonts w:ascii="宋体" w:hAnsi="宋体" w:cs="宋体" w:hint="eastAsia"/>
          <w:b/>
          <w:bCs/>
          <w:szCs w:val="21"/>
          <w:highlight w:val="none"/>
          <w:u w:val="single"/>
          <w:lang w:val="en-US" w:eastAsia="zh-CN"/>
        </w:rPr>
        <w:t>11</w:t>
      </w:r>
      <w:r>
        <w:rPr>
          <w:rFonts w:ascii="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22</w:t>
      </w:r>
      <w:r>
        <w:rPr>
          <w:rFonts w:ascii="宋体" w:hAnsi="宋体" w:cs="宋体" w:hint="eastAsia"/>
          <w:b/>
          <w:bCs/>
          <w:szCs w:val="21"/>
          <w:highlight w:val="none"/>
          <w:u w:val="single"/>
          <w:lang w:eastAsia="zh-CN"/>
        </w:rPr>
        <w:t>日</w:t>
      </w:r>
      <w:r>
        <w:rPr>
          <w:rFonts w:ascii="宋体" w:hAnsi="宋体" w:cs="宋体" w:hint="eastAsia"/>
          <w:b/>
          <w:bCs/>
          <w:szCs w:val="21"/>
          <w:highlight w:val="none"/>
          <w:u w:val="single"/>
          <w:lang w:val="en-US" w:eastAsia="zh-CN"/>
        </w:rPr>
        <w:t>9</w:t>
      </w:r>
      <w:r>
        <w:rPr>
          <w:rFonts w:ascii="宋体" w:hAnsi="宋体" w:cs="宋体" w:hint="eastAsia"/>
          <w:b/>
          <w:bCs/>
          <w:szCs w:val="21"/>
          <w:highlight w:val="none"/>
          <w:u w:val="single"/>
        </w:rPr>
        <w:t>时00分至</w:t>
      </w:r>
      <w:r>
        <w:rPr>
          <w:rFonts w:ascii="宋体" w:hAnsi="宋体" w:cs="宋体" w:hint="eastAsia"/>
          <w:b/>
          <w:bCs/>
          <w:szCs w:val="21"/>
          <w:highlight w:val="none"/>
          <w:u w:val="single"/>
          <w:lang w:eastAsia="zh-CN"/>
        </w:rPr>
        <w:t>2025年</w:t>
      </w:r>
      <w:r>
        <w:rPr>
          <w:rFonts w:ascii="宋体" w:hAnsi="宋体" w:cs="宋体" w:hint="eastAsia"/>
          <w:b/>
          <w:bCs/>
          <w:szCs w:val="21"/>
          <w:highlight w:val="none"/>
          <w:u w:val="single"/>
          <w:lang w:val="en-US" w:eastAsia="zh-CN"/>
        </w:rPr>
        <w:t>12</w:t>
      </w:r>
      <w:r>
        <w:rPr>
          <w:rFonts w:ascii="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lang w:eastAsia="zh-CN"/>
        </w:rPr>
        <w:t>日</w:t>
      </w:r>
      <w:r>
        <w:rPr>
          <w:rFonts w:ascii="宋体" w:hAnsi="宋体" w:cs="宋体" w:hint="eastAsia"/>
          <w:b/>
          <w:bCs/>
          <w:szCs w:val="21"/>
          <w:highlight w:val="none"/>
          <w:u w:val="single"/>
          <w:lang w:val="en-US" w:eastAsia="zh-CN"/>
        </w:rPr>
        <w:t>8</w:t>
      </w:r>
      <w:r>
        <w:rPr>
          <w:rFonts w:ascii="宋体" w:hAnsi="宋体" w:cs="宋体" w:hint="eastAsia"/>
          <w:b/>
          <w:bCs/>
          <w:szCs w:val="21"/>
          <w:highlight w:val="none"/>
          <w:u w:val="single"/>
        </w:rPr>
        <w:t>时30分</w:t>
      </w:r>
      <w:r>
        <w:rPr>
          <w:rFonts w:ascii="宋体" w:hAnsi="宋体" w:cs="宋体" w:hint="eastAsia"/>
          <w:szCs w:val="21"/>
          <w:highlight w:val="none"/>
        </w:rPr>
        <w:t>（北京时间）。</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地点：</w:t>
      </w:r>
      <w:r>
        <w:rPr>
          <w:rFonts w:ascii="宋体" w:hAnsi="宋体" w:cs="宋体" w:hint="eastAsia"/>
          <w:szCs w:val="21"/>
          <w:highlight w:val="none"/>
        </w:rPr>
        <w:t>登录深圳政府采购智慧平台（http://zfcg.szggzy.com:8081/）下载本项目的招标文件。</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方式：在线下载。</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售价：免费。</w:t>
      </w:r>
    </w:p>
    <w:p>
      <w:pPr>
        <w:widowControl/>
        <w:ind w:firstLine="420" w:firstLineChars="200"/>
        <w:jc w:val="left"/>
        <w:rPr>
          <w:rStyle w:val="Strong"/>
          <w:rFonts w:ascii="宋体" w:hAnsi="宋体" w:cs="宋体"/>
          <w:bCs w:val="0"/>
          <w:color w:val="000000"/>
          <w:spacing w:val="0"/>
          <w:kern w:val="0"/>
          <w:sz w:val="21"/>
          <w:szCs w:val="21"/>
          <w:highlight w:val="none"/>
        </w:rPr>
      </w:pPr>
      <w:r>
        <w:rPr>
          <w:rStyle w:val="Strong"/>
          <w:rFonts w:ascii="宋体" w:hAnsi="宋体" w:cs="宋体" w:hint="eastAsia"/>
          <w:b w:val="0"/>
          <w:color w:val="000000"/>
          <w:spacing w:val="0"/>
          <w:kern w:val="0"/>
          <w:sz w:val="21"/>
          <w:szCs w:val="21"/>
          <w:highlight w:val="none"/>
        </w:rPr>
        <w:t>凡已注册的深圳市网上政府采购供应商，按照授予的操作权限，可于</w:t>
      </w:r>
      <w:r>
        <w:rPr>
          <w:rFonts w:ascii="宋体" w:hAnsi="宋体" w:cs="宋体" w:hint="eastAsia"/>
          <w:b/>
          <w:bCs/>
          <w:szCs w:val="21"/>
          <w:highlight w:val="none"/>
          <w:u w:val="single"/>
          <w:lang w:eastAsia="zh-CN"/>
        </w:rPr>
        <w:t>2025年</w:t>
      </w:r>
      <w:r>
        <w:rPr>
          <w:rFonts w:ascii="宋体" w:hAnsi="宋体" w:cs="宋体" w:hint="eastAsia"/>
          <w:b/>
          <w:bCs/>
          <w:szCs w:val="21"/>
          <w:highlight w:val="none"/>
          <w:u w:val="single"/>
          <w:lang w:val="en-US" w:eastAsia="zh-CN"/>
        </w:rPr>
        <w:t>11</w:t>
      </w:r>
      <w:r>
        <w:rPr>
          <w:rFonts w:ascii="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22</w:t>
      </w:r>
      <w:r>
        <w:rPr>
          <w:rFonts w:ascii="宋体" w:hAnsi="宋体" w:cs="宋体" w:hint="eastAsia"/>
          <w:b/>
          <w:bCs/>
          <w:szCs w:val="21"/>
          <w:highlight w:val="none"/>
          <w:u w:val="single"/>
          <w:lang w:eastAsia="zh-CN"/>
        </w:rPr>
        <w:t>日</w:t>
      </w:r>
      <w:r>
        <w:rPr>
          <w:rFonts w:ascii="宋体" w:hAnsi="宋体" w:cs="宋体" w:hint="eastAsia"/>
          <w:b/>
          <w:bCs/>
          <w:szCs w:val="21"/>
          <w:highlight w:val="none"/>
          <w:u w:val="single"/>
        </w:rPr>
        <w:t>9时00分至</w:t>
      </w:r>
      <w:r>
        <w:rPr>
          <w:rFonts w:ascii="宋体" w:hAnsi="宋体" w:cs="宋体" w:hint="eastAsia"/>
          <w:b/>
          <w:bCs/>
          <w:szCs w:val="21"/>
          <w:highlight w:val="none"/>
          <w:u w:val="single"/>
          <w:lang w:eastAsia="zh-CN"/>
        </w:rPr>
        <w:t>2025年</w:t>
      </w:r>
      <w:r>
        <w:rPr>
          <w:rFonts w:ascii="宋体" w:hAnsi="宋体" w:cs="宋体" w:hint="eastAsia"/>
          <w:b/>
          <w:bCs/>
          <w:szCs w:val="21"/>
          <w:highlight w:val="none"/>
          <w:u w:val="single"/>
          <w:lang w:val="en-US" w:eastAsia="zh-CN"/>
        </w:rPr>
        <w:t>12</w:t>
      </w:r>
      <w:r>
        <w:rPr>
          <w:rFonts w:ascii="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lang w:eastAsia="zh-CN"/>
        </w:rPr>
        <w:t>日</w:t>
      </w:r>
      <w:r>
        <w:rPr>
          <w:rFonts w:ascii="宋体" w:hAnsi="宋体" w:cs="宋体" w:hint="eastAsia"/>
          <w:b/>
          <w:bCs/>
          <w:szCs w:val="21"/>
          <w:highlight w:val="none"/>
          <w:u w:val="single"/>
          <w:lang w:val="en-US" w:eastAsia="zh-CN"/>
        </w:rPr>
        <w:t>8</w:t>
      </w:r>
      <w:r>
        <w:rPr>
          <w:rFonts w:ascii="宋体" w:hAnsi="宋体" w:cs="宋体" w:hint="eastAsia"/>
          <w:b/>
          <w:bCs/>
          <w:szCs w:val="21"/>
          <w:highlight w:val="none"/>
          <w:u w:val="single"/>
        </w:rPr>
        <w:t>时30分</w:t>
      </w:r>
      <w:r>
        <w:rPr>
          <w:rStyle w:val="Strong"/>
          <w:rFonts w:ascii="宋体" w:hAnsi="宋体" w:cs="宋体" w:hint="eastAsia"/>
          <w:b w:val="0"/>
          <w:color w:val="000000"/>
          <w:spacing w:val="0"/>
          <w:kern w:val="0"/>
          <w:sz w:val="21"/>
          <w:szCs w:val="21"/>
          <w:highlight w:val="none"/>
        </w:rPr>
        <w:t>期间登录深圳政府采购智慧平台（http://zfcg.szggzy.com:8081/）下载本项目的采购文件。投标人如确定参加投标，首先要在深圳政府采购智慧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平台（http://zfcg.szggzy.com:8081/）的供应商，请先办理密钥（</w:t>
      </w:r>
      <w:r>
        <w:rPr>
          <w:highlight w:val="none"/>
        </w:rPr>
        <w:fldChar w:fldCharType="begin"/>
      </w:r>
      <w:r>
        <w:rPr>
          <w:highlight w:val="none"/>
        </w:rPr>
        <w:instrText xml:space="preserve"> HYPERLINK "http://zfcg.szggzy.com:8081/TPBidder/CAHandle" </w:instrText>
      </w:r>
      <w:r>
        <w:rPr>
          <w:highlight w:val="none"/>
        </w:rPr>
        <w:fldChar w:fldCharType="separate"/>
      </w:r>
      <w:r>
        <w:rPr>
          <w:rStyle w:val="Strong"/>
          <w:rFonts w:ascii="宋体" w:hAnsi="宋体" w:cs="宋体" w:hint="eastAsia"/>
          <w:b w:val="0"/>
          <w:color w:val="000000"/>
          <w:spacing w:val="0"/>
          <w:kern w:val="0"/>
          <w:sz w:val="21"/>
          <w:szCs w:val="21"/>
          <w:highlight w:val="none"/>
        </w:rPr>
        <w:t>请点击</w:t>
      </w:r>
      <w:r>
        <w:rPr>
          <w:rStyle w:val="Strong"/>
          <w:rFonts w:ascii="宋体" w:hAnsi="宋体" w:cs="宋体" w:hint="eastAsia"/>
          <w:b w:val="0"/>
          <w:color w:val="000000"/>
          <w:spacing w:val="0"/>
          <w:kern w:val="0"/>
          <w:sz w:val="21"/>
          <w:szCs w:val="21"/>
          <w:highlight w:val="none"/>
        </w:rPr>
        <w:fldChar w:fldCharType="end"/>
      </w:r>
      <w:r>
        <w:rPr>
          <w:rStyle w:val="Strong"/>
          <w:rFonts w:ascii="宋体" w:hAnsi="宋体" w:cs="宋体" w:hint="eastAsia"/>
          <w:b w:val="0"/>
          <w:color w:val="000000"/>
          <w:spacing w:val="0"/>
          <w:kern w:val="0"/>
          <w:sz w:val="21"/>
          <w:szCs w:val="21"/>
          <w:highlight w:val="none"/>
        </w:rPr>
        <w:t>），并前往深圳市南山区沙河西路3157号南山智谷A座（深圳交易集团总部大楼）3楼（咨询电话：0755-83948165、0755-83938966、020-89524338）绑定深圳政府采购智慧平台用户，再进行投标报名。在网上报名后，点击“【我的项目】→【项目流程】→【采购文件下载】”进行招标文件的下载。</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四、提交投标文件截止时间、开标时间和地点</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1.投标截止时间：所有投标文件应于</w:t>
      </w:r>
      <w:r>
        <w:rPr>
          <w:rFonts w:ascii="宋体" w:hAnsi="宋体" w:cs="宋体" w:hint="eastAsia"/>
          <w:b/>
          <w:bCs/>
          <w:szCs w:val="21"/>
          <w:highlight w:val="none"/>
          <w:u w:val="single"/>
          <w:lang w:eastAsia="zh-CN"/>
        </w:rPr>
        <w:t>2025年</w:t>
      </w:r>
      <w:r>
        <w:rPr>
          <w:rFonts w:ascii="宋体" w:hAnsi="宋体" w:cs="宋体" w:hint="eastAsia"/>
          <w:b/>
          <w:bCs/>
          <w:szCs w:val="21"/>
          <w:highlight w:val="none"/>
          <w:u w:val="single"/>
          <w:lang w:val="en-US" w:eastAsia="zh-CN"/>
        </w:rPr>
        <w:t>12</w:t>
      </w:r>
      <w:r>
        <w:rPr>
          <w:rFonts w:ascii="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lang w:eastAsia="zh-CN"/>
        </w:rPr>
        <w:t>日</w:t>
      </w:r>
      <w:r>
        <w:rPr>
          <w:rFonts w:ascii="宋体" w:hAnsi="宋体" w:cs="宋体" w:hint="eastAsia"/>
          <w:b/>
          <w:bCs/>
          <w:szCs w:val="21"/>
          <w:highlight w:val="none"/>
          <w:u w:val="single"/>
          <w:lang w:val="en-US" w:eastAsia="zh-CN"/>
        </w:rPr>
        <w:t>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北京时间）之前上传到深圳政府采购智慧平台（http://zfcg.szggzy.com:8081/）。具体操作为登录“深圳政府采购智慧平台用户网上办事子系统（http://zfcg.szggzy.com:8081/TPBidder/memberLogin）”，用“【我的项目】→【项目流程】→【递交投标（应答）文件】”功能点上传投标文件。本项目电子投标文件最大容量为100MB，超过此容量的文件将被拒绝。</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2.开标时间和地点：定于</w:t>
      </w:r>
      <w:r>
        <w:rPr>
          <w:rFonts w:ascii="宋体" w:hAnsi="宋体" w:cs="宋体" w:hint="eastAsia"/>
          <w:b/>
          <w:bCs/>
          <w:szCs w:val="21"/>
          <w:highlight w:val="none"/>
          <w:u w:val="single"/>
          <w:lang w:eastAsia="zh-CN"/>
        </w:rPr>
        <w:t>2025年</w:t>
      </w:r>
      <w:r>
        <w:rPr>
          <w:rFonts w:ascii="宋体" w:hAnsi="宋体" w:cs="宋体" w:hint="eastAsia"/>
          <w:b/>
          <w:bCs/>
          <w:szCs w:val="21"/>
          <w:highlight w:val="none"/>
          <w:u w:val="single"/>
          <w:lang w:val="en-US" w:eastAsia="zh-CN"/>
        </w:rPr>
        <w:t>12</w:t>
      </w:r>
      <w:r>
        <w:rPr>
          <w:rFonts w:ascii="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lang w:eastAsia="zh-CN"/>
        </w:rPr>
        <w:t>日</w:t>
      </w:r>
      <w:r>
        <w:rPr>
          <w:rFonts w:ascii="宋体" w:hAnsi="宋体" w:cs="宋体" w:hint="eastAsia"/>
          <w:b/>
          <w:bCs/>
          <w:szCs w:val="21"/>
          <w:highlight w:val="none"/>
          <w:u w:val="single"/>
          <w:lang w:val="en-US" w:eastAsia="zh-CN"/>
        </w:rPr>
        <w:t>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（北京时间），在</w:t>
      </w:r>
      <w:r>
        <w:rPr>
          <w:rFonts w:ascii="宋体" w:hAnsi="宋体" w:cs="宋体" w:hint="eastAsia"/>
          <w:b/>
          <w:bCs/>
          <w:color w:val="000000"/>
          <w:kern w:val="0"/>
          <w:szCs w:val="21"/>
          <w:highlight w:val="none"/>
          <w:u w:val="single"/>
        </w:rPr>
        <w:t>国义招标股份有限公司深圳分公司开（评）标室</w:t>
      </w:r>
      <w:r>
        <w:rPr>
          <w:rFonts w:ascii="宋体" w:hAnsi="宋体" w:cs="宋体" w:hint="eastAsia"/>
          <w:b/>
          <w:bCs/>
          <w:color w:val="000000"/>
          <w:kern w:val="0"/>
          <w:szCs w:val="21"/>
          <w:highlight w:val="none"/>
          <w:u w:val="single"/>
          <w:lang w:val="en-US" w:eastAsia="zh-CN"/>
        </w:rPr>
        <w:t>5</w:t>
      </w:r>
      <w:r>
        <w:rPr>
          <w:rFonts w:ascii="宋体" w:hAnsi="宋体" w:cs="宋体" w:hint="eastAsia"/>
          <w:b/>
          <w:bCs/>
          <w:color w:val="000000"/>
          <w:kern w:val="0"/>
          <w:szCs w:val="21"/>
          <w:highlight w:val="none"/>
          <w:u w:val="single"/>
        </w:rPr>
        <w:t>（深圳市福田区红荔路1001号银盛大厦11楼）</w:t>
      </w:r>
      <w:r>
        <w:rPr>
          <w:rFonts w:ascii="宋体" w:hAnsi="宋体" w:cs="宋体" w:hint="eastAsia"/>
          <w:szCs w:val="21"/>
          <w:highlight w:val="none"/>
        </w:rPr>
        <w:t>公开开标。供应商可以登录“深圳政府采购智慧平台用户网上办事子系统（http://zfcg.szggzy.com:8081/TPBidder/memberLogin）”，在“【我的项目】→【项目流程】→【开标及解密】”进行在线解密、查询开标情况。</w:t>
      </w:r>
    </w:p>
    <w:p>
      <w:pPr>
        <w:widowControl/>
        <w:ind w:firstLine="420" w:firstLineChars="200"/>
        <w:jc w:val="left"/>
        <w:rPr>
          <w:rFonts w:ascii="宋体" w:hAnsi="宋体" w:cs="宋体"/>
          <w:b/>
          <w:bCs/>
          <w:szCs w:val="21"/>
          <w:highlight w:val="none"/>
          <w:u w:val="single"/>
        </w:rPr>
      </w:pPr>
      <w:r>
        <w:rPr>
          <w:rFonts w:ascii="宋体" w:hAnsi="宋体" w:cs="宋体" w:hint="eastAsia"/>
          <w:szCs w:val="21"/>
          <w:highlight w:val="none"/>
        </w:rPr>
        <w:t>3.在线解密：投标人须在开标当日</w:t>
      </w:r>
      <w:r>
        <w:rPr>
          <w:rFonts w:ascii="宋体" w:hAnsi="宋体" w:cs="宋体" w:hint="eastAsia"/>
          <w:b/>
          <w:bCs/>
          <w:szCs w:val="21"/>
          <w:highlight w:val="none"/>
          <w:u w:val="single"/>
          <w:lang w:val="en-US" w:eastAsia="zh-CN"/>
        </w:rPr>
        <w:t>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b/>
          <w:bCs/>
          <w:szCs w:val="21"/>
          <w:highlight w:val="none"/>
          <w:u w:val="single"/>
          <w:lang w:val="en-US" w:eastAsia="zh-CN"/>
        </w:rPr>
        <w:t>9</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期间进行解密，逾期未解密的作无效处理。解密方法：登录“深圳政府采购智慧平台用户网上办事子系统（http://zfcg.szggzy.com:8081/TPBidder/memberLogin）”，使用本单位制作电子投标文件同一个电子密钥，在“【我的项目】→【项目流程】→【开标及解密】”进行在线解密、查询开标情况。</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五、公告期限</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自本公告发布之日起5个工作日。</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六、其他补充事宜</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1.本项目实行网上投标，采用电子投标文件。</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2.报名操作：投标人如确定参加投标，首先要在深圳政府采购网上报名投标，方法为登录深圳公共资源交易中心（深圳交易集团有限公司政府采购业务分公司）网后点击“招标公告”选中要报名标段点击“我要报名”或“待办→邀请提醒”；如果网上报名后上传了投标文件，又不参加投标，应再到【我的项目】→【项目流程】→【递交投标（应答）文件】→【上传投标文件】功能点中进行“撤标”操作；如果是未注册为深圳政府采购的供应商，请访问深圳公共资源交易中心（深圳交易集团有限公司政府采购业务分公司）（http://www.szzfcg.cn/），先办理注册手续（注册咨询：0755-83938966；电子密钥咨询：0755-83948165 4008301330），再进行投标报名。在网上报名后，点击“我的项目→项目流程”中进行招标文件的下载。</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3.开标操作：投标人可以登录“深圳公共资源交易中心（深圳交易集团有限公司政府采购业务分公司）网站”，在系统登录首页即可查看开标情况。</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4.投标操作：具体操作为登录“深圳公共资源交易中心（深圳交易集团有限公司政府采购业务分公司）网站”，用“我的项目→项目流程→递交投标（应答）文件→上传投标文件”功能点上传投标文件。本项目电子投标文件最大容量为100MB，超过此容量的文件将被拒绝。</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5.采购文件澄清/修改事项：</w:t>
      </w:r>
      <w:r>
        <w:rPr>
          <w:rFonts w:ascii="宋体" w:hAnsi="宋体" w:cs="宋体" w:hint="eastAsia"/>
          <w:b/>
          <w:bCs/>
          <w:szCs w:val="21"/>
          <w:highlight w:val="none"/>
          <w:u w:val="single"/>
          <w:lang w:eastAsia="zh-CN"/>
        </w:rPr>
        <w:t>2025年</w:t>
      </w:r>
      <w:r>
        <w:rPr>
          <w:rFonts w:ascii="宋体" w:hAnsi="宋体" w:cs="宋体" w:hint="eastAsia"/>
          <w:b/>
          <w:bCs/>
          <w:szCs w:val="21"/>
          <w:highlight w:val="none"/>
          <w:u w:val="single"/>
          <w:lang w:val="en-US" w:eastAsia="zh-CN"/>
        </w:rPr>
        <w:t>11</w:t>
      </w:r>
      <w:r>
        <w:rPr>
          <w:rFonts w:ascii="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30</w:t>
      </w:r>
      <w:r>
        <w:rPr>
          <w:rFonts w:ascii="宋体" w:hAnsi="宋体" w:cs="宋体" w:hint="eastAsia"/>
          <w:b/>
          <w:bCs/>
          <w:szCs w:val="21"/>
          <w:highlight w:val="none"/>
          <w:u w:val="single"/>
          <w:lang w:eastAsia="zh-CN"/>
        </w:rPr>
        <w:t>日</w:t>
      </w:r>
      <w:r>
        <w:rPr>
          <w:rFonts w:ascii="宋体" w:hAnsi="宋体" w:cs="宋体" w:hint="eastAsia"/>
          <w:b/>
          <w:bCs/>
          <w:szCs w:val="21"/>
          <w:highlight w:val="none"/>
          <w:u w:val="single"/>
        </w:rPr>
        <w:t>17</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00</w:t>
      </w:r>
      <w:r>
        <w:rPr>
          <w:rFonts w:ascii="宋体" w:hAnsi="宋体" w:cs="宋体" w:hint="eastAsia"/>
          <w:szCs w:val="21"/>
          <w:highlight w:val="none"/>
        </w:rPr>
        <w:t>（北京时间）前，供应商如果认为采购文件存在不明确、不清晰和前后不一致等问题，可登录深圳公共资源交易中心网（http://zfcg.szggzy.com:8081/）→“深圳政府采购智慧平台用户网上办事子系统（http://zfcg.szggzy.com:8081/TPBidder/memberLogin）”，在“【我的项目】→【项目流程】→【提问】”功能点中填写需澄清内容。</w:t>
      </w:r>
      <w:r>
        <w:rPr>
          <w:rFonts w:ascii="宋体" w:hAnsi="宋体" w:cs="宋体" w:hint="eastAsia"/>
          <w:b/>
          <w:bCs/>
          <w:szCs w:val="21"/>
          <w:highlight w:val="none"/>
          <w:u w:val="single"/>
          <w:lang w:eastAsia="zh-CN"/>
        </w:rPr>
        <w:t>2025年</w:t>
      </w:r>
      <w:r>
        <w:rPr>
          <w:rFonts w:ascii="宋体" w:hAnsi="宋体" w:cs="宋体" w:hint="eastAsia"/>
          <w:b/>
          <w:bCs/>
          <w:szCs w:val="21"/>
          <w:highlight w:val="none"/>
          <w:u w:val="single"/>
          <w:lang w:val="en-US" w:eastAsia="zh-CN"/>
        </w:rPr>
        <w:t>12</w:t>
      </w:r>
      <w:r>
        <w:rPr>
          <w:rFonts w:ascii="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2</w:t>
      </w:r>
      <w:r>
        <w:rPr>
          <w:rFonts w:ascii="宋体" w:hAnsi="宋体" w:cs="宋体" w:hint="eastAsia"/>
          <w:b/>
          <w:bCs/>
          <w:szCs w:val="21"/>
          <w:highlight w:val="none"/>
          <w:u w:val="single"/>
          <w:lang w:eastAsia="zh-CN"/>
        </w:rPr>
        <w:t>日</w:t>
      </w:r>
      <w:r>
        <w:rPr>
          <w:rFonts w:ascii="宋体" w:hAnsi="宋体" w:cs="宋体" w:hint="eastAsia"/>
          <w:b/>
          <w:bCs/>
          <w:szCs w:val="21"/>
          <w:highlight w:val="none"/>
          <w:u w:val="single"/>
        </w:rPr>
        <w:t>17</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00</w:t>
      </w:r>
      <w:r>
        <w:rPr>
          <w:rFonts w:ascii="宋体" w:hAnsi="宋体" w:cs="宋体" w:hint="eastAsia"/>
          <w:szCs w:val="21"/>
          <w:highlight w:val="none"/>
        </w:rPr>
        <w:t>（北京时间）前将采购文件澄清/修改情况在“【我的项目】→【项目流程】→【答疑澄清文件下载】”中公布，望投标人予以关注。</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页（</w:t>
      </w:r>
      <w:r>
        <w:rPr>
          <w:highlight w:val="none"/>
        </w:rPr>
        <w:fldChar w:fldCharType="begin"/>
      </w:r>
      <w:r>
        <w:rPr>
          <w:highlight w:val="none"/>
        </w:rPr>
        <w:instrText xml:space="preserve"> HYPERLINK "https://www.szggzy.com/globalSearch/details.html?contentId=1211037" </w:instrText>
      </w:r>
      <w:r>
        <w:rPr>
          <w:highlight w:val="none"/>
        </w:rPr>
        <w:fldChar w:fldCharType="separate"/>
      </w:r>
      <w:r>
        <w:rPr>
          <w:rFonts w:ascii="宋体" w:hAnsi="宋体" w:cs="宋体" w:hint="eastAsia"/>
          <w:szCs w:val="21"/>
          <w:highlight w:val="none"/>
        </w:rPr>
        <w:t>https://www.szggzy.com/globalSearch/details.html?contentId=1211037</w:t>
      </w:r>
      <w:r>
        <w:rPr>
          <w:rFonts w:ascii="宋体" w:hAnsi="宋体" w:cs="宋体" w:hint="eastAsia"/>
          <w:szCs w:val="21"/>
          <w:highlight w:val="none"/>
        </w:rPr>
        <w:fldChar w:fldCharType="end"/>
      </w:r>
      <w:r>
        <w:rPr>
          <w:rFonts w:ascii="宋体" w:hAnsi="宋体" w:cs="宋体" w:hint="eastAsia"/>
          <w:szCs w:val="21"/>
          <w:highlight w:val="none"/>
        </w:rPr>
        <w:t>）所发布的质疑指引、质疑函模板填写质疑函并提交质疑材料。质疑材料可以采用现场或邮寄方式提交，采用邮寄方式提交的，交邮时间应在本公告发布之日起七个工作日内。质疑材料现场提交、邮寄地址：</w:t>
      </w:r>
      <w:r>
        <w:rPr>
          <w:rFonts w:ascii="宋体" w:hAnsi="宋体" w:cs="宋体" w:hint="eastAsia"/>
          <w:color w:val="000000"/>
          <w:kern w:val="0"/>
          <w:szCs w:val="21"/>
          <w:highlight w:val="none"/>
        </w:rPr>
        <w:t>广州市东风东路726号9楼903室。质疑咨询电话：020-37860713/715（工作/接收时间：8：30-17：00）</w:t>
      </w:r>
      <w:r>
        <w:rPr>
          <w:rFonts w:ascii="宋体" w:hAnsi="宋体" w:cs="宋体" w:hint="eastAsia"/>
          <w:szCs w:val="21"/>
          <w:highlight w:val="none"/>
        </w:rPr>
        <w:t>。根据《深圳经济特区政府采购条例》第四十二条“供应商投诉的事项应当是经过质疑的事项”的规定，未经正式质疑的，将影响供应商行使向财政部门提起投诉的权利。）</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6.采购人有权对投标人就本项目要求提供的相关证明资料（原件）进行审查。供应商提供虚假资料被查实的，则可能面临被取消本项目中标资格、列入不良行为记录名单和三年内禁止参与深圳市政府采购活动的风险。</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7.本招标公告及本项目招标文件所涉及的时间一律为北京时间。投标人有义务在招标活动期间浏览深圳公共资源交易中心（深圳交易集团有限公司政府采购业务分公司）网（http://www.szzfcg.cn/、http://zfcg.szggzy.com:8081/），在深圳公共资源交易中心（深圳交易集团有限公司政府采购业务分公司）网上公布的与本次招标项目有关的信息视为已送达各投标人。</w:t>
      </w:r>
    </w:p>
    <w:p>
      <w:pPr>
        <w:widowControl/>
        <w:ind w:firstLine="420" w:firstLineChars="200"/>
        <w:jc w:val="left"/>
        <w:rPr>
          <w:rFonts w:ascii="宋体" w:hAnsi="宋体" w:cs="宋体"/>
          <w:kern w:val="0"/>
          <w:szCs w:val="21"/>
          <w:highlight w:val="none"/>
        </w:rPr>
      </w:pPr>
      <w:r>
        <w:rPr>
          <w:rFonts w:ascii="宋体" w:hAnsi="宋体" w:cs="宋体" w:hint="eastAsia"/>
          <w:szCs w:val="21"/>
          <w:highlight w:val="none"/>
        </w:rPr>
        <w:t>8.本项目不需要投标保证金。</w:t>
      </w:r>
    </w:p>
    <w:p>
      <w:pPr>
        <w:widowControl/>
        <w:ind w:firstLine="420" w:firstLineChars="200"/>
        <w:jc w:val="left"/>
        <w:rPr>
          <w:rStyle w:val="Strong"/>
          <w:rFonts w:ascii="宋体" w:hAnsi="宋体" w:cs="宋体"/>
          <w:bCs w:val="0"/>
          <w:color w:val="000000"/>
          <w:spacing w:val="0"/>
          <w:kern w:val="0"/>
          <w:sz w:val="21"/>
          <w:szCs w:val="21"/>
          <w:highlight w:val="none"/>
        </w:rPr>
      </w:pPr>
      <w:r>
        <w:rPr>
          <w:rFonts w:ascii="宋体" w:hAnsi="宋体" w:cs="宋体" w:hint="eastAsia"/>
          <w:szCs w:val="21"/>
          <w:highlight w:val="none"/>
        </w:rPr>
        <w:t>9.为进一步拓宽企业融资渠道，项目中标（成交）供应商可以凭借项目中标通知书向金融机构申请订单融资服务，详情可登录深圳交易集团金融服务平台（从【深圳政府采购智慧平台】点击【金服平台】）。相关政策法规参阅深圳市政府采购监管网信息公开栏目。</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七、对本次采购提出询问，请按以下方式联系</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1.采购人信息</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名称：深圳市人民医院</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地址：深圳市罗湖区东门北路1017号</w:t>
      </w:r>
    </w:p>
    <w:p>
      <w:pPr>
        <w:widowControl/>
        <w:ind w:firstLine="420" w:firstLineChars="200"/>
        <w:jc w:val="left"/>
        <w:rPr>
          <w:rFonts w:ascii="宋体" w:hAnsi="宋体" w:cs="宋体" w:hint="eastAsia"/>
          <w:kern w:val="0"/>
          <w:szCs w:val="21"/>
          <w:highlight w:val="none"/>
        </w:rPr>
      </w:pPr>
      <w:r>
        <w:rPr>
          <w:rFonts w:ascii="宋体" w:hAnsi="宋体" w:cs="宋体" w:hint="eastAsia"/>
          <w:kern w:val="0"/>
          <w:szCs w:val="21"/>
          <w:highlight w:val="none"/>
        </w:rPr>
        <w:t>联系人：</w:t>
      </w:r>
      <w:r>
        <w:rPr>
          <w:rFonts w:ascii="宋体" w:hAnsi="宋体" w:cs="宋体" w:hint="eastAsia"/>
          <w:kern w:val="0"/>
          <w:szCs w:val="21"/>
          <w:highlight w:val="none"/>
          <w:lang w:val="en-US" w:eastAsia="zh-CN"/>
        </w:rPr>
        <w:t>许工</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联系方式：0755-22943766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2.采购代理机构</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名称：国义招标股份有限公司</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地址：深圳市福田区红荔路1001号银盛大厦807</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联系方式：0755-82339856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3.项目联系方式</w:t>
      </w:r>
    </w:p>
    <w:p>
      <w:pPr>
        <w:widowControl/>
        <w:ind w:firstLine="420" w:firstLineChars="200"/>
        <w:jc w:val="left"/>
        <w:rPr>
          <w:rFonts w:ascii="宋体" w:eastAsia="宋体" w:hAnsi="宋体" w:cs="宋体" w:hint="default"/>
          <w:kern w:val="0"/>
          <w:szCs w:val="21"/>
          <w:highlight w:val="none"/>
          <w:lang w:val="en-US" w:eastAsia="zh-CN"/>
        </w:rPr>
      </w:pPr>
      <w:r>
        <w:rPr>
          <w:rFonts w:ascii="宋体" w:hAnsi="宋体" w:cs="宋体" w:hint="eastAsia"/>
          <w:kern w:val="0"/>
          <w:szCs w:val="21"/>
          <w:highlight w:val="none"/>
        </w:rPr>
        <w:t>项目联系人：</w:t>
      </w:r>
      <w:r>
        <w:rPr>
          <w:rFonts w:ascii="宋体" w:eastAsia="宋体" w:hAnsi="宋体" w:cs="宋体" w:hint="eastAsia"/>
          <w:kern w:val="0"/>
          <w:szCs w:val="21"/>
          <w:highlight w:val="none"/>
        </w:rPr>
        <w:t>谢宁多、</w:t>
      </w:r>
      <w:r>
        <w:rPr>
          <w:rFonts w:ascii="宋体" w:eastAsia="宋体" w:hAnsi="宋体" w:cs="宋体" w:hint="eastAsia"/>
          <w:kern w:val="0"/>
          <w:szCs w:val="21"/>
          <w:highlight w:val="none"/>
          <w:lang w:val="en-US" w:eastAsia="zh-CN"/>
        </w:rPr>
        <w:t>方煜仪</w:t>
      </w:r>
      <w:r>
        <w:rPr>
          <w:rFonts w:ascii="宋体" w:eastAsia="宋体" w:hAnsi="宋体" w:cs="宋体" w:hint="eastAsia"/>
          <w:kern w:val="0"/>
          <w:szCs w:val="21"/>
          <w:highlight w:val="none"/>
        </w:rPr>
        <w:t>、</w:t>
      </w:r>
      <w:r>
        <w:rPr>
          <w:rFonts w:ascii="宋体" w:eastAsia="宋体" w:hAnsi="宋体" w:cs="宋体" w:hint="eastAsia"/>
          <w:kern w:val="0"/>
          <w:szCs w:val="21"/>
          <w:highlight w:val="none"/>
          <w:lang w:val="en-US" w:eastAsia="zh-CN"/>
        </w:rPr>
        <w:t>雷嘉婷</w:t>
      </w:r>
      <w:r>
        <w:rPr>
          <w:rFonts w:ascii="宋体" w:hAnsi="宋体" w:cs="宋体" w:hint="eastAsia"/>
          <w:kern w:val="0"/>
          <w:szCs w:val="21"/>
          <w:highlight w:val="none"/>
          <w:lang w:val="en-US" w:eastAsia="zh-CN"/>
        </w:rPr>
        <w:t>、张琪琪</w:t>
      </w:r>
    </w:p>
    <w:p>
      <w:pPr>
        <w:widowControl/>
        <w:ind w:firstLine="420" w:firstLineChars="200"/>
        <w:jc w:val="left"/>
        <w:rPr>
          <w:rFonts w:hint="default"/>
          <w:highlight w:val="none"/>
          <w:lang w:val="en-US" w:eastAsia="zh-CN"/>
        </w:rPr>
      </w:pPr>
      <w:r>
        <w:rPr>
          <w:rFonts w:ascii="宋体" w:eastAsia="宋体" w:hAnsi="宋体" w:cs="宋体" w:hint="eastAsia"/>
          <w:kern w:val="0"/>
          <w:szCs w:val="21"/>
          <w:highlight w:val="none"/>
        </w:rPr>
        <w:t>电话：0755-823</w:t>
      </w:r>
      <w:r>
        <w:rPr>
          <w:rFonts w:ascii="宋体" w:hAnsi="宋体" w:cs="宋体" w:hint="eastAsia"/>
          <w:kern w:val="0"/>
          <w:szCs w:val="21"/>
          <w:highlight w:val="none"/>
          <w:lang w:val="en-US" w:eastAsia="zh-CN"/>
        </w:rPr>
        <w:t>37260</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邮编：518028</w:t>
      </w:r>
    </w:p>
    <w:p>
      <w:pPr>
        <w:widowControl/>
        <w:ind w:firstLine="420" w:firstLineChars="200"/>
        <w:jc w:val="left"/>
        <w:rPr>
          <w:rFonts w:ascii="宋体" w:eastAsia="宋体" w:hAnsi="宋体" w:cs="宋体" w:hint="eastAsia"/>
          <w:kern w:val="0"/>
          <w:szCs w:val="21"/>
          <w:highlight w:val="none"/>
        </w:rPr>
      </w:pPr>
      <w:r>
        <w:rPr>
          <w:rFonts w:ascii="宋体" w:eastAsia="宋体" w:hAnsi="宋体" w:cs="宋体" w:hint="eastAsia"/>
          <w:kern w:val="0"/>
          <w:szCs w:val="21"/>
          <w:highlight w:val="none"/>
        </w:rPr>
        <w:t>邮箱：</w:t>
      </w:r>
      <w:r>
        <w:rPr>
          <w:rFonts w:ascii="宋体" w:eastAsia="宋体" w:hAnsi="宋体" w:cs="宋体" w:hint="eastAsia"/>
          <w:kern w:val="0"/>
          <w:szCs w:val="21"/>
          <w:highlight w:val="none"/>
        </w:rPr>
        <w:fldChar w:fldCharType="begin"/>
      </w:r>
      <w:r>
        <w:rPr>
          <w:rFonts w:ascii="宋体" w:eastAsia="宋体" w:hAnsi="宋体" w:cs="宋体" w:hint="eastAsia"/>
          <w:kern w:val="0"/>
          <w:szCs w:val="21"/>
          <w:highlight w:val="none"/>
        </w:rPr>
        <w:instrText xml:space="preserve"> HYPERLINK "mailto:zhoujunnan@ebidding.com" </w:instrText>
      </w:r>
      <w:r>
        <w:rPr>
          <w:rFonts w:ascii="宋体" w:eastAsia="宋体" w:hAnsi="宋体" w:cs="宋体" w:hint="eastAsia"/>
          <w:kern w:val="0"/>
          <w:szCs w:val="21"/>
          <w:highlight w:val="none"/>
        </w:rPr>
        <w:fldChar w:fldCharType="separate"/>
      </w:r>
      <w:r>
        <w:rPr>
          <w:rFonts w:ascii="宋体" w:hAnsi="宋体" w:cs="宋体" w:hint="eastAsia"/>
          <w:kern w:val="0"/>
          <w:szCs w:val="21"/>
          <w:highlight w:val="none"/>
          <w:lang w:val="en-US" w:eastAsia="zh-CN"/>
        </w:rPr>
        <w:t>zhangqiqi</w:t>
      </w:r>
      <w:r>
        <w:rPr>
          <w:rFonts w:ascii="宋体" w:eastAsia="宋体" w:hAnsi="宋体" w:cs="宋体" w:hint="eastAsia"/>
          <w:kern w:val="0"/>
          <w:szCs w:val="21"/>
          <w:highlight w:val="none"/>
        </w:rPr>
        <w:t>@ebidding.com</w:t>
      </w:r>
      <w:r>
        <w:rPr>
          <w:rFonts w:ascii="宋体" w:eastAsia="宋体" w:hAnsi="宋体" w:cs="宋体" w:hint="eastAsia"/>
          <w:kern w:val="0"/>
          <w:szCs w:val="21"/>
          <w:highlight w:val="none"/>
        </w:rPr>
        <w:fldChar w:fldCharType="end"/>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 xml:space="preserve"> </w:t>
      </w:r>
    </w:p>
    <w:p>
      <w:pPr>
        <w:ind w:firstLine="420" w:firstLineChars="200"/>
        <w:jc w:val="right"/>
        <w:rPr>
          <w:rFonts w:ascii="宋体" w:hAnsi="宋体" w:cs="宋体"/>
          <w:szCs w:val="21"/>
          <w:highlight w:val="none"/>
        </w:rPr>
      </w:pPr>
      <w:r>
        <w:rPr>
          <w:rFonts w:ascii="宋体" w:hAnsi="宋体" w:cs="宋体" w:hint="eastAsia"/>
          <w:szCs w:val="21"/>
          <w:highlight w:val="none"/>
        </w:rPr>
        <w:t>国义招标股份有限公司</w:t>
      </w:r>
    </w:p>
    <w:p>
      <w:pPr>
        <w:ind w:firstLine="420" w:firstLineChars="200"/>
        <w:jc w:val="right"/>
        <w:rPr>
          <w:rFonts w:ascii="宋体" w:eastAsia="宋体" w:hAnsi="宋体" w:cs="宋体" w:hint="eastAsia"/>
          <w:szCs w:val="21"/>
          <w:highlight w:val="none"/>
          <w:lang w:eastAsia="zh-CN"/>
        </w:rPr>
      </w:pPr>
      <w:r>
        <w:rPr>
          <w:rFonts w:ascii="宋体" w:hAnsi="宋体" w:cs="宋体" w:hint="eastAsia"/>
          <w:szCs w:val="21"/>
          <w:highlight w:val="none"/>
        </w:rPr>
        <w:t xml:space="preserve">  </w:t>
      </w:r>
      <w:r>
        <w:rPr>
          <w:rFonts w:ascii="宋体" w:hAnsi="宋体" w:cs="宋体" w:hint="eastAsia"/>
          <w:szCs w:val="21"/>
          <w:highlight w:val="none"/>
          <w:lang w:eastAsia="zh-CN"/>
        </w:rPr>
        <w:t>2025年</w:t>
      </w:r>
      <w:r>
        <w:rPr>
          <w:rFonts w:ascii="宋体" w:hAnsi="宋体" w:cs="宋体" w:hint="eastAsia"/>
          <w:szCs w:val="21"/>
          <w:highlight w:val="none"/>
          <w:lang w:val="en-US" w:eastAsia="zh-CN"/>
        </w:rPr>
        <w:t>11</w:t>
      </w:r>
      <w:r>
        <w:rPr>
          <w:rFonts w:ascii="宋体" w:hAnsi="宋体" w:cs="宋体" w:hint="eastAsia"/>
          <w:szCs w:val="21"/>
          <w:highlight w:val="none"/>
          <w:lang w:eastAsia="zh-CN"/>
        </w:rPr>
        <w:t>月</w:t>
      </w:r>
      <w:r>
        <w:rPr>
          <w:rFonts w:ascii="宋体" w:hAnsi="宋体" w:cs="宋体" w:hint="eastAsia"/>
          <w:szCs w:val="21"/>
          <w:highlight w:val="none"/>
          <w:lang w:val="en-US" w:eastAsia="zh-CN"/>
        </w:rPr>
        <w:t>21</w:t>
      </w:r>
      <w:r>
        <w:rPr>
          <w:rFonts w:ascii="宋体" w:hAnsi="宋体" w:cs="宋体" w:hint="eastAsia"/>
          <w:szCs w:val="21"/>
          <w:highlight w:val="none"/>
          <w:lang w:eastAsia="zh-CN"/>
        </w:rPr>
        <w:t>日</w:t>
      </w:r>
    </w:p>
    <w:p>
      <w:pPr>
        <w:pStyle w:val="Heading1"/>
        <w:spacing w:before="0" w:after="0" w:line="240" w:lineRule="auto"/>
        <w:jc w:val="center"/>
        <w:rPr>
          <w:rFonts w:ascii="宋体" w:hAnsi="宋体" w:cs="宋体"/>
          <w:b w:val="0"/>
          <w:sz w:val="28"/>
          <w:szCs w:val="28"/>
          <w:highlight w:val="none"/>
        </w:rPr>
      </w:pPr>
      <w:r>
        <w:rPr>
          <w:rFonts w:ascii="宋体" w:hAnsi="宋体" w:cs="宋体" w:hint="eastAsia"/>
          <w:kern w:val="0"/>
          <w:szCs w:val="21"/>
          <w:highlight w:val="none"/>
        </w:rPr>
        <w:br w:type="page"/>
      </w:r>
      <w:r>
        <w:rPr>
          <w:rFonts w:ascii="宋体" w:hAnsi="宋体" w:cs="宋体" w:hint="eastAsia"/>
          <w:bCs w:val="0"/>
          <w:kern w:val="0"/>
          <w:sz w:val="28"/>
          <w:szCs w:val="28"/>
          <w:highlight w:val="none"/>
        </w:rPr>
        <w:t>第二部分　采购项目内容</w:t>
      </w:r>
      <w:r>
        <w:rPr>
          <w:rFonts w:ascii="宋体" w:hAnsi="宋体" w:cs="宋体" w:hint="eastAsia"/>
          <w:b w:val="0"/>
          <w:kern w:val="0"/>
          <w:sz w:val="28"/>
          <w:szCs w:val="28"/>
          <w:highlight w:val="none"/>
        </w:rPr>
        <w:t xml:space="preserve"> </w:t>
      </w:r>
    </w:p>
    <w:p>
      <w:pPr>
        <w:pStyle w:val="PlainText"/>
        <w:adjustRightInd w:val="0"/>
        <w:snapToGrid w:val="0"/>
        <w:jc w:val="center"/>
        <w:rPr>
          <w:rFonts w:hAnsi="宋体" w:cs="宋体"/>
          <w:b/>
          <w:highlight w:val="none"/>
        </w:rPr>
      </w:pPr>
      <w:r>
        <w:rPr>
          <w:rFonts w:hAnsi="宋体" w:cs="宋体" w:hint="eastAsia"/>
          <w:b/>
          <w:highlight w:val="none"/>
        </w:rPr>
        <w:t>用户需求书</w:t>
      </w:r>
    </w:p>
    <w:p>
      <w:pPr>
        <w:pStyle w:val="Heading3"/>
        <w:snapToGrid w:val="0"/>
        <w:spacing w:before="0" w:after="0" w:line="240" w:lineRule="auto"/>
        <w:ind w:firstLine="420" w:firstLineChars="200"/>
        <w:rPr>
          <w:rFonts w:ascii="宋体" w:hAnsi="宋体" w:cs="宋体"/>
          <w:b/>
          <w:bCs/>
          <w:color w:val="FF0000"/>
          <w:sz w:val="21"/>
          <w:szCs w:val="21"/>
          <w:highlight w:val="none"/>
        </w:rPr>
      </w:pPr>
      <w:bookmarkStart w:id="3" w:name="OLE_LINK7"/>
      <w:bookmarkStart w:id="4" w:name="OLE_LINK8"/>
      <w:r>
        <w:rPr>
          <w:rFonts w:ascii="宋体" w:hAnsi="宋体" w:cs="宋体" w:hint="eastAsia"/>
          <w:b/>
          <w:bCs/>
          <w:color w:val="FF0000"/>
          <w:sz w:val="21"/>
          <w:szCs w:val="21"/>
          <w:highlight w:val="none"/>
        </w:rPr>
        <w:t>说明：</w:t>
      </w:r>
    </w:p>
    <w:p>
      <w:pPr>
        <w:pStyle w:val="Heading3"/>
        <w:snapToGrid w:val="0"/>
        <w:spacing w:before="0" w:after="0" w:line="240" w:lineRule="auto"/>
        <w:ind w:firstLine="420" w:firstLineChars="200"/>
        <w:rPr>
          <w:rFonts w:ascii="宋体" w:hAnsi="宋体" w:cs="宋体"/>
          <w:b/>
          <w:bCs/>
          <w:sz w:val="21"/>
          <w:szCs w:val="21"/>
          <w:highlight w:val="none"/>
        </w:rPr>
      </w:pPr>
      <w:r>
        <w:rPr>
          <w:rFonts w:ascii="宋体" w:hAnsi="宋体" w:cs="宋体" w:hint="eastAsia"/>
          <w:b/>
          <w:bCs/>
          <w:color w:val="FF0000"/>
          <w:sz w:val="21"/>
          <w:szCs w:val="21"/>
          <w:highlight w:val="none"/>
        </w:rPr>
        <w:t>“★”号条款是关键技术参数，如出现负偏离，将被视为未实质性满足招标文件要求作投标无效处理。所有投标人必须严格按照招标文件的内容进行填写，如不能填写请提供说明。“▲”号条款为评审时的重要技术参数，不作为投标无效条款。如投标人对“▲”号条款有负偏离，评委将重点扣分。</w:t>
      </w:r>
    </w:p>
    <w:p>
      <w:pPr>
        <w:snapToGrid w:val="0"/>
        <w:ind w:firstLine="420" w:firstLineChars="200"/>
        <w:rPr>
          <w:rFonts w:ascii="宋体" w:hAnsi="宋体" w:cs="宋体"/>
          <w:b/>
          <w:szCs w:val="21"/>
          <w:highlight w:val="none"/>
        </w:rPr>
      </w:pPr>
      <w:bookmarkEnd w:id="3"/>
      <w:bookmarkEnd w:id="4"/>
      <w:r>
        <w:rPr>
          <w:rFonts w:ascii="宋体" w:hAnsi="宋体" w:cs="宋体" w:hint="eastAsia"/>
          <w:b/>
          <w:szCs w:val="21"/>
          <w:highlight w:val="none"/>
        </w:rPr>
        <w:t>一、采购内容</w:t>
      </w:r>
    </w:p>
    <w:tbl>
      <w:tblPr>
        <w:tblStyle w:val="TableNormal"/>
        <w:tblW w:w="953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2292"/>
        <w:gridCol w:w="1821"/>
        <w:gridCol w:w="1314"/>
        <w:gridCol w:w="2411"/>
        <w:gridCol w:w="1700"/>
      </w:tblGrid>
      <w:tr>
        <w:tblPrEx>
          <w:tblW w:w="953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372"/>
          <w:jc w:val="center"/>
        </w:trPr>
        <w:tc>
          <w:tcPr>
            <w:tcW w:w="2292"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kern w:val="0"/>
                <w:szCs w:val="21"/>
                <w:highlight w:val="none"/>
              </w:rPr>
              <w:t>采购计划编号</w:t>
            </w:r>
          </w:p>
        </w:tc>
        <w:tc>
          <w:tcPr>
            <w:tcW w:w="1821"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eastAsia"/>
                <w:b/>
                <w:bCs/>
                <w:kern w:val="0"/>
                <w:szCs w:val="21"/>
                <w:highlight w:val="none"/>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p>
          <w:p>
            <w:pPr>
              <w:keepNext w:val="0"/>
              <w:keepLines w:val="0"/>
              <w:widowControl/>
              <w:suppressLineNumbers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1314"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kern w:val="0"/>
                <w:szCs w:val="21"/>
                <w:highlight w:val="none"/>
                <w:lang w:eastAsia="zh-CN"/>
              </w:rPr>
            </w:pPr>
            <w:r>
              <w:rPr>
                <w:rFonts w:ascii="宋体" w:hAnsi="宋体" w:cs="宋体" w:hint="eastAsia"/>
                <w:b/>
                <w:kern w:val="0"/>
                <w:szCs w:val="21"/>
                <w:highlight w:val="none"/>
                <w:lang w:val="en-US" w:eastAsia="zh-CN"/>
              </w:rPr>
              <w:t>单价限价</w:t>
            </w:r>
          </w:p>
        </w:tc>
        <w:tc>
          <w:tcPr>
            <w:tcW w:w="2411"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p>
        </w:tc>
        <w:tc>
          <w:tcPr>
            <w:tcW w:w="1700"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bCs/>
                <w:kern w:val="0"/>
                <w:szCs w:val="21"/>
                <w:highlight w:val="none"/>
              </w:rPr>
              <w:t>备注</w:t>
            </w:r>
          </w:p>
        </w:tc>
      </w:tr>
      <w:tr>
        <w:tblPrEx>
          <w:tblW w:w="9538" w:type="dxa"/>
          <w:jc w:val="center"/>
          <w:tblLayout w:type="fixed"/>
          <w:tblCellMar>
            <w:top w:w="0" w:type="dxa"/>
            <w:left w:w="108" w:type="dxa"/>
            <w:bottom w:w="0" w:type="dxa"/>
            <w:right w:w="108" w:type="dxa"/>
          </w:tblCellMar>
        </w:tblPrEx>
        <w:trPr>
          <w:cantSplit/>
          <w:trHeight w:val="417"/>
          <w:jc w:val="center"/>
        </w:trPr>
        <w:tc>
          <w:tcPr>
            <w:tcW w:w="2292"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default"/>
                <w:bCs/>
                <w:kern w:val="0"/>
                <w:szCs w:val="21"/>
                <w:highlight w:val="none"/>
                <w:lang w:eastAsia="zh-CN"/>
              </w:rPr>
            </w:pPr>
            <w:r>
              <w:rPr>
                <w:rFonts w:ascii="宋体" w:hAnsi="宋体" w:cs="宋体" w:hint="eastAsia"/>
                <w:color w:val="auto"/>
                <w:szCs w:val="21"/>
                <w:highlight w:val="none"/>
                <w:lang w:eastAsia="zh-CN"/>
              </w:rPr>
              <w:t>PLAN-2025-440300000-118017-12803</w:t>
            </w:r>
          </w:p>
        </w:tc>
        <w:tc>
          <w:tcPr>
            <w:tcW w:w="1821"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kern w:val="0"/>
                <w:szCs w:val="21"/>
                <w:highlight w:val="none"/>
                <w:lang w:eastAsia="zh-CN"/>
              </w:rPr>
            </w:pPr>
            <w:r>
              <w:rPr>
                <w:rFonts w:ascii="宋体" w:eastAsia="宋体" w:hAnsi="宋体" w:cs="宋体" w:hint="eastAsia"/>
                <w:szCs w:val="21"/>
                <w:highlight w:val="none"/>
                <w:lang w:eastAsia="zh-CN"/>
              </w:rPr>
              <w:t>一代测序及分析</w:t>
            </w:r>
          </w:p>
        </w:tc>
        <w:tc>
          <w:tcPr>
            <w:tcW w:w="1314"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lang w:val="en-US"/>
              </w:rPr>
            </w:pPr>
            <w:r>
              <w:rPr>
                <w:rFonts w:ascii="宋体" w:hAnsi="宋体" w:cs="宋体" w:hint="default"/>
                <w:kern w:val="0"/>
                <w:szCs w:val="21"/>
                <w:highlight w:val="none"/>
                <w:lang w:val="en-US" w:eastAsia="zh-CN"/>
              </w:rPr>
              <w:t>12元/例</w:t>
            </w:r>
          </w:p>
        </w:tc>
        <w:tc>
          <w:tcPr>
            <w:tcW w:w="2411"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rPr>
            </w:pPr>
            <w:r>
              <w:rPr>
                <w:rFonts w:ascii="宋体" w:hAnsi="宋体" w:cs="宋体" w:hint="eastAsia"/>
                <w:bCs/>
                <w:kern w:val="0"/>
                <w:szCs w:val="21"/>
                <w:highlight w:val="none"/>
              </w:rPr>
              <w:t>人民币</w:t>
            </w:r>
            <w:r>
              <w:rPr>
                <w:rFonts w:ascii="宋体" w:hAnsi="宋体" w:cs="宋体" w:hint="eastAsia"/>
                <w:bCs/>
                <w:kern w:val="0"/>
                <w:szCs w:val="21"/>
                <w:highlight w:val="none"/>
                <w:lang w:val="en-US" w:eastAsia="zh-CN"/>
              </w:rPr>
              <w:t>1,000,000.00</w:t>
            </w:r>
            <w:r>
              <w:rPr>
                <w:rFonts w:ascii="宋体" w:hAnsi="宋体" w:cs="宋体" w:hint="eastAsia"/>
                <w:bCs/>
                <w:kern w:val="0"/>
                <w:szCs w:val="21"/>
                <w:highlight w:val="none"/>
              </w:rPr>
              <w:t>元</w:t>
            </w:r>
          </w:p>
        </w:tc>
        <w:tc>
          <w:tcPr>
            <w:tcW w:w="1700"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Cs/>
                <w:kern w:val="0"/>
                <w:szCs w:val="21"/>
                <w:highlight w:val="none"/>
              </w:rPr>
            </w:pPr>
            <w:r>
              <w:rPr>
                <w:rFonts w:ascii="宋体" w:hAnsi="宋体" w:cs="宋体" w:hint="eastAsia"/>
                <w:kern w:val="0"/>
                <w:szCs w:val="21"/>
                <w:highlight w:val="none"/>
              </w:rPr>
              <w:t>长期服务类项目</w:t>
            </w:r>
          </w:p>
        </w:tc>
      </w:tr>
    </w:tbl>
    <w:p>
      <w:pPr>
        <w:pStyle w:val="PlainText"/>
        <w:snapToGrid w:val="0"/>
        <w:rPr>
          <w:rFonts w:hAnsi="宋体" w:cs="宋体"/>
          <w:b/>
          <w:highlight w:val="none"/>
        </w:rPr>
      </w:pP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default"/>
          <w:b/>
          <w:bCs/>
          <w:color w:val="FF0000"/>
          <w:highlight w:val="none"/>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highlight w:val="none"/>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项目需实现的功能或目标</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通过一代测序技术及相应的生物信息学分析，辅助临床医学诊断与科研。</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项目需执行的相关标准和规范</w:t>
      </w:r>
      <w:r>
        <w:rPr>
          <w:rFonts w:ascii="宋体" w:hAnsi="宋体" w:cs="宋体" w:hint="eastAsia"/>
          <w:b/>
          <w:bCs/>
          <w:color w:val="FF0000"/>
          <w:szCs w:val="21"/>
          <w:highlight w:val="none"/>
          <w:lang w:eastAsia="zh-CN"/>
        </w:rPr>
        <w:t>：</w:t>
      </w:r>
    </w:p>
    <w:p>
      <w:pPr>
        <w:ind w:firstLine="420" w:firstLineChars="200"/>
        <w:jc w:val="left"/>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1.</w:t>
      </w:r>
      <w:r>
        <w:rPr>
          <w:rFonts w:ascii="宋体" w:eastAsia="宋体" w:hAnsi="宋体" w:cs="宋体" w:hint="eastAsia"/>
          <w:color w:val="FF0000"/>
          <w:highlight w:val="none"/>
        </w:rPr>
        <w:t>具备独立的测序实验室，具备相关的仪器设备</w:t>
      </w:r>
      <w:r>
        <w:rPr>
          <w:rFonts w:ascii="宋体" w:eastAsia="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中标项目必须在本公司实验室完成，不可再次外送</w:t>
      </w: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提供承诺函加盖公章，格式自拟</w:t>
      </w:r>
      <w:r>
        <w:rPr>
          <w:rFonts w:ascii="宋体" w:hAnsi="宋体" w:cs="宋体" w:hint="eastAsia"/>
          <w:b/>
          <w:bCs/>
          <w:color w:val="FF0000"/>
          <w:highlight w:val="none"/>
          <w:lang w:eastAsia="zh-CN"/>
        </w:rPr>
        <w:t>）</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项目需满足的质量、安全、技术规范、物理特性等要求（技术参数）：</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1.可以提供CE测序、克隆测序、Cosmid/Fosmid/BAC末端测序、STR分型、T-RFLP分型、AFLP分型、MLPA分型等检测服务。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2.项目周期：CE测序收到样品后48h内发送测序结果。</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3.所有测序数据及其分析结果版权归深圳市人民医院所有，公司参与人员对实验室数据全程保密。对于送检的生物标本及遗传信息的管理须符合《中华人民共和国人类遗传资源管理条例》。</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项目需满足的服务标准、期限、效率等要求</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w:t>
      </w:r>
      <w:r>
        <w:rPr>
          <w:rFonts w:ascii="宋体" w:eastAsia="宋体" w:hAnsi="宋体" w:cs="宋体" w:hint="eastAsia"/>
          <w:color w:val="FF0000"/>
          <w:highlight w:val="none"/>
        </w:rPr>
        <w:tab/>
      </w:r>
      <w:r>
        <w:rPr>
          <w:rFonts w:ascii="宋体" w:eastAsia="宋体" w:hAnsi="宋体" w:cs="宋体" w:hint="eastAsia"/>
          <w:color w:val="FF0000"/>
          <w:highlight w:val="none"/>
        </w:rPr>
        <w:t>具有专门的技术支持团队对接，2小时内响应相关问题。</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2.</w:t>
      </w:r>
      <w:r>
        <w:rPr>
          <w:rFonts w:ascii="Arial" w:hAnsi="Arial" w:cs="Arial"/>
          <w:color w:val="FF0000"/>
          <w:highlight w:val="none"/>
        </w:rPr>
        <w:t>提供相关技术培训服务</w:t>
      </w:r>
      <w:r>
        <w:rPr>
          <w:rFonts w:ascii="宋体" w:eastAsia="宋体" w:hAnsi="宋体" w:cs="宋体" w:hint="eastAsia"/>
          <w:color w:val="FF0000"/>
          <w:highlight w:val="none"/>
        </w:rPr>
        <w:t>。</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default"/>
          <w:color w:val="FF0000"/>
          <w:highlight w:val="none"/>
          <w:lang w:val="en-US" w:eastAsia="zh-CN"/>
        </w:rPr>
      </w:pPr>
      <w:r>
        <w:rPr>
          <w:rFonts w:ascii="宋体" w:hAnsi="宋体" w:cs="宋体" w:hint="eastAsia"/>
          <w:color w:val="FF0000"/>
          <w:highlight w:val="none"/>
          <w:lang w:val="en-US" w:eastAsia="zh-CN"/>
        </w:rPr>
        <w:t>3.</w:t>
      </w:r>
      <w:r>
        <w:rPr>
          <w:rFonts w:ascii="Arial" w:hAnsi="Arial" w:cs="Arial"/>
          <w:color w:val="FF0000"/>
          <w:highlight w:val="none"/>
        </w:rPr>
        <w:t>数据存贮周期：不少于一年。</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w:t>
      </w:r>
      <w:r>
        <w:rPr>
          <w:rFonts w:ascii="宋体" w:eastAsia="宋体" w:hAnsi="宋体" w:cs="宋体" w:hint="eastAsia"/>
          <w:color w:val="FF0000"/>
          <w:highlight w:val="none"/>
        </w:rPr>
        <w:tab/>
      </w:r>
      <w:r>
        <w:rPr>
          <w:rFonts w:ascii="宋体" w:eastAsia="宋体" w:hAnsi="宋体" w:cs="宋体" w:hint="eastAsia"/>
          <w:color w:val="FF0000"/>
          <w:highlight w:val="none"/>
        </w:rPr>
        <w:t>售后服务：成果交付两年内，</w:t>
      </w:r>
      <w:r>
        <w:rPr>
          <w:rFonts w:ascii="宋体" w:hAnsi="宋体" w:cs="宋体" w:hint="eastAsia"/>
          <w:color w:val="FF0000"/>
          <w:highlight w:val="none"/>
          <w:lang w:val="en-US" w:eastAsia="zh-CN"/>
        </w:rPr>
        <w:t>投标人需</w:t>
      </w:r>
      <w:r>
        <w:rPr>
          <w:rFonts w:ascii="宋体" w:eastAsia="宋体" w:hAnsi="宋体" w:cs="宋体" w:hint="eastAsia"/>
          <w:color w:val="FF0000"/>
          <w:highlight w:val="none"/>
        </w:rPr>
        <w:t>提供项目咨询服务</w:t>
      </w:r>
      <w:r>
        <w:rPr>
          <w:rFonts w:ascii="宋体" w:hAnsi="宋体" w:cs="宋体" w:hint="eastAsia"/>
          <w:color w:val="FF0000"/>
          <w:highlight w:val="none"/>
          <w:lang w:eastAsia="zh-CN"/>
        </w:rPr>
        <w:t>（</w:t>
      </w:r>
      <w:r>
        <w:rPr>
          <w:rFonts w:ascii="宋体" w:hAnsi="宋体" w:cs="宋体" w:hint="eastAsia"/>
          <w:color w:val="FF0000"/>
          <w:highlight w:val="none"/>
          <w:lang w:val="en-US" w:eastAsia="zh-CN"/>
        </w:rPr>
        <w:t>已包含在此次的投标报价中，由投标人综合考虑，采购人不在另行支付</w:t>
      </w:r>
      <w:r>
        <w:rPr>
          <w:rFonts w:ascii="宋体" w:hAnsi="宋体" w:cs="宋体" w:hint="eastAsia"/>
          <w:color w:val="FF0000"/>
          <w:highlight w:val="none"/>
          <w:lang w:eastAsia="zh-CN"/>
        </w:rPr>
        <w:t>）</w:t>
      </w:r>
      <w:r>
        <w:rPr>
          <w:rFonts w:ascii="宋体" w:eastAsia="宋体" w:hAnsi="宋体" w:cs="宋体" w:hint="eastAsia"/>
          <w:color w:val="FF0000"/>
          <w:highlight w:val="none"/>
        </w:rPr>
        <w:t>。如因</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原因导致项目失败，如服务或产品质量不合格等，</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承担全部责任并退还已付款。并协商赔偿</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前期所投入的人力财力损失。</w:t>
      </w:r>
    </w:p>
    <w:p>
      <w:pPr>
        <w:numPr>
          <w:ilvl w:val="255"/>
          <w:numId w:val="0"/>
        </w:numPr>
        <w:adjustRightInd/>
        <w:snapToGrid/>
        <w:ind w:firstLine="420" w:firstLineChars="200"/>
        <w:jc w:val="left"/>
        <w:rPr>
          <w:rFonts w:ascii="宋体" w:hAnsi="宋体" w:cs="宋体" w:hint="eastAsia"/>
          <w:b/>
          <w:szCs w:val="21"/>
          <w:highlight w:val="none"/>
          <w:lang w:val="en-US" w:eastAsia="zh-CN"/>
        </w:rPr>
      </w:pPr>
    </w:p>
    <w:p>
      <w:pPr>
        <w:numPr>
          <w:ilvl w:val="255"/>
          <w:numId w:val="0"/>
        </w:numPr>
        <w:adjustRightInd/>
        <w:snapToGrid/>
        <w:ind w:firstLine="420" w:firstLineChars="200"/>
        <w:jc w:val="left"/>
        <w:rPr>
          <w:rFonts w:ascii="宋体" w:hAnsi="宋体" w:cs="宋体" w:hint="default"/>
          <w:b/>
          <w:szCs w:val="21"/>
          <w:highlight w:val="none"/>
          <w:lang w:val="en-US" w:eastAsia="zh-CN"/>
        </w:rPr>
      </w:pPr>
      <w:r>
        <w:rPr>
          <w:rFonts w:ascii="宋体" w:hAnsi="宋体" w:cs="宋体" w:hint="eastAsia"/>
          <w:b/>
          <w:szCs w:val="21"/>
          <w:highlight w:val="none"/>
          <w:lang w:val="en-US" w:eastAsia="zh-CN"/>
        </w:rPr>
        <w:t>三、其他服务要求</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bCs/>
          <w:color w:val="000000" w:themeColor="text1"/>
          <w:sz w:val="21"/>
          <w:szCs w:val="21"/>
          <w:highlight w:val="none"/>
          <w:lang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p>
      <w:pPr>
        <w:numPr>
          <w:ilvl w:val="0"/>
          <w:numId w:val="0"/>
        </w:numPr>
        <w:adjustRightInd w:val="0"/>
        <w:snapToGrid w:val="0"/>
        <w:ind w:firstLine="420" w:firstLineChars="200"/>
        <w:rPr>
          <w:rFonts w:ascii="宋体" w:eastAsia="宋体" w:hAnsi="宋体" w:cs="宋体" w:hint="default"/>
          <w:b w:val="0"/>
          <w:bCs w:val="0"/>
          <w:color w:val="000000" w:themeColor="text1"/>
          <w:szCs w:val="21"/>
          <w:highlight w:val="none"/>
          <w:lang w:val="en-US" w:eastAsia="zh-CN"/>
          <w14:textFill>
            <w14:solidFill>
              <w14:schemeClr w14:val="tx1"/>
            </w14:solidFill>
          </w14:textFill>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p>
      <w:pPr>
        <w:numPr>
          <w:ilvl w:val="0"/>
          <w:numId w:val="0"/>
        </w:numPr>
        <w:adjustRightInd w:val="0"/>
        <w:snapToGrid w:val="0"/>
        <w:ind w:firstLine="420" w:firstLineChars="200"/>
        <w:rPr>
          <w:rFonts w:ascii="宋体" w:eastAsia="宋体" w:hAnsi="宋体" w:cs="宋体" w:hint="eastAsia"/>
          <w:b/>
          <w:bCs/>
          <w:color w:val="FF0000"/>
          <w:szCs w:val="21"/>
          <w:highlight w:val="none"/>
        </w:rPr>
      </w:pPr>
    </w:p>
    <w:p>
      <w:pPr>
        <w:numPr>
          <w:ilvl w:val="0"/>
          <w:numId w:val="0"/>
        </w:numPr>
        <w:adjustRightInd w:val="0"/>
        <w:snapToGrid w:val="0"/>
        <w:ind w:firstLine="420" w:firstLineChars="200"/>
        <w:rPr>
          <w:rFonts w:ascii="宋体" w:hAnsi="宋体" w:cs="宋体"/>
          <w:b/>
          <w:color w:val="FF0000"/>
          <w:szCs w:val="21"/>
          <w:highlight w:val="none"/>
        </w:rPr>
      </w:pPr>
      <w:r>
        <w:rPr>
          <w:rFonts w:ascii="宋体" w:eastAsia="宋体" w:hAnsi="宋体" w:cs="宋体" w:hint="eastAsia"/>
          <w:b/>
          <w:bCs/>
          <w:color w:val="FF0000"/>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bookmarkStart w:id="5" w:name="OLE_LINK1"/>
      <w:bookmarkStart w:id="6" w:name="OLE_LINK2"/>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bookmarkEnd w:id="5"/>
      <w:bookmarkEnd w:id="6"/>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100</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val="0"/>
          <w:bCs w:val="0"/>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w:t>
      </w:r>
      <w:r>
        <w:rPr>
          <w:rFonts w:ascii="宋体" w:hAnsi="宋体" w:cs="宋体" w:hint="eastAsia"/>
          <w:b w:val="0"/>
          <w:bCs w:val="0"/>
          <w:color w:val="FF0000"/>
          <w:highlight w:val="none"/>
          <w:lang w:val="en-US" w:eastAsia="zh-CN"/>
        </w:rPr>
        <w:t>12</w:t>
      </w:r>
      <w:r>
        <w:rPr>
          <w:rFonts w:ascii="宋体" w:eastAsia="宋体" w:hAnsi="宋体" w:cs="宋体" w:hint="eastAsia"/>
          <w:b w:val="0"/>
          <w:bCs w:val="0"/>
          <w:color w:val="FF0000"/>
          <w:highlight w:val="none"/>
          <w:lang w:val="en-US" w:eastAsia="zh-CN"/>
        </w:rPr>
        <w:t>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100万元。采购人科研团队与中标人按照实际测序量，经采购人验收为合格后，中标人提供正规全额发票后按当次测序量全款支付。</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p>
      <w:pPr>
        <w:widowControl/>
        <w:adjustRightInd w:val="0"/>
        <w:snapToGrid w:val="0"/>
        <w:ind w:firstLine="420" w:firstLineChars="200"/>
        <w:jc w:val="left"/>
        <w:rPr>
          <w:rFonts w:ascii="宋体" w:hAnsi="宋体" w:cs="宋体"/>
          <w:b w:val="0"/>
          <w:bCs w:val="0"/>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六</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p>
      <w:pPr>
        <w:adjustRightInd w:val="0"/>
        <w:snapToGrid w:val="0"/>
        <w:ind w:firstLine="420" w:firstLineChars="200"/>
        <w:jc w:val="left"/>
        <w:rPr>
          <w:rFonts w:ascii="宋体" w:hAnsi="宋体" w:cs="宋体"/>
          <w:b/>
          <w:bCs/>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七</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adjustRightInd w:val="0"/>
        <w:snapToGrid w:val="0"/>
        <w:ind w:firstLine="210" w:firstLineChars="1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p>
    <w:p>
      <w:pPr>
        <w:pStyle w:val="Default"/>
        <w:rPr>
          <w:rFonts w:ascii="宋体" w:hAnsi="宋体" w:cs="宋体" w:hint="eastAsia"/>
          <w:color w:val="FF0000"/>
          <w:spacing w:val="4"/>
          <w:szCs w:val="21"/>
          <w:highlight w:val="none"/>
        </w:rPr>
      </w:pPr>
    </w:p>
    <w:p>
      <w:pPr>
        <w:rPr>
          <w:rFonts w:ascii="宋体" w:hAnsi="宋体" w:cs="宋体"/>
          <w:b/>
          <w:color w:val="000000" w:themeColor="text1"/>
          <w:kern w:val="0"/>
          <w:sz w:val="28"/>
          <w:szCs w:val="28"/>
          <w:highlight w:val="none"/>
          <w14:textFill>
            <w14:solidFill>
              <w14:schemeClr w14:val="tx1"/>
            </w14:solidFill>
          </w14:textFill>
        </w:rPr>
      </w:pPr>
      <w:r>
        <w:rPr>
          <w:rFonts w:ascii="宋体" w:hAnsi="宋体" w:cs="宋体" w:hint="eastAsia"/>
          <w:b/>
          <w:color w:val="000000" w:themeColor="text1"/>
          <w:kern w:val="0"/>
          <w:sz w:val="28"/>
          <w:szCs w:val="28"/>
          <w:highlight w:val="none"/>
          <w14:textFill>
            <w14:solidFill>
              <w14:schemeClr w14:val="tx1"/>
            </w14:solidFill>
          </w14:textFill>
        </w:rPr>
        <w:br w:type="page"/>
      </w:r>
    </w:p>
    <w:p>
      <w:pPr>
        <w:jc w:val="center"/>
        <w:rPr>
          <w:rFonts w:ascii="宋体" w:hAnsi="宋体" w:cs="宋体"/>
          <w:szCs w:val="21"/>
          <w:highlight w:val="none"/>
        </w:rPr>
      </w:pPr>
      <w:r>
        <w:rPr>
          <w:rFonts w:ascii="宋体" w:hAnsi="宋体" w:cs="宋体" w:hint="eastAsia"/>
          <w:b/>
          <w:kern w:val="0"/>
          <w:sz w:val="28"/>
          <w:szCs w:val="28"/>
          <w:highlight w:val="none"/>
        </w:rPr>
        <w:t>第三部分　投标人须知</w:t>
      </w:r>
    </w:p>
    <w:p>
      <w:pPr>
        <w:ind w:firstLine="420" w:firstLineChars="200"/>
        <w:rPr>
          <w:rFonts w:ascii="宋体" w:hAnsi="宋体" w:cs="宋体"/>
          <w:b/>
          <w:szCs w:val="21"/>
          <w:highlight w:val="none"/>
        </w:rPr>
      </w:pPr>
      <w:r>
        <w:rPr>
          <w:rFonts w:ascii="宋体" w:hAnsi="宋体" w:cs="宋体" w:hint="eastAsia"/>
          <w:b/>
          <w:szCs w:val="21"/>
          <w:highlight w:val="none"/>
        </w:rPr>
        <w:t>一、说  明</w:t>
      </w:r>
    </w:p>
    <w:p>
      <w:pPr>
        <w:ind w:firstLine="420" w:firstLineChars="200"/>
        <w:rPr>
          <w:rFonts w:ascii="宋体" w:hAnsi="宋体" w:cs="宋体"/>
          <w:szCs w:val="21"/>
          <w:highlight w:val="none"/>
        </w:rPr>
      </w:pPr>
      <w:r>
        <w:rPr>
          <w:rFonts w:ascii="宋体" w:hAnsi="宋体" w:cs="宋体" w:hint="eastAsia"/>
          <w:szCs w:val="21"/>
          <w:highlight w:val="none"/>
        </w:rPr>
        <w:t>1．适用范围</w:t>
      </w:r>
    </w:p>
    <w:p>
      <w:pPr>
        <w:ind w:firstLine="420" w:firstLineChars="200"/>
        <w:rPr>
          <w:rFonts w:ascii="宋体" w:hAnsi="宋体" w:cs="宋体"/>
          <w:szCs w:val="21"/>
          <w:highlight w:val="none"/>
        </w:rPr>
      </w:pPr>
      <w:r>
        <w:rPr>
          <w:rFonts w:ascii="宋体" w:hAnsi="宋体" w:cs="宋体" w:hint="eastAsia"/>
          <w:szCs w:val="21"/>
          <w:highlight w:val="none"/>
        </w:rPr>
        <w:t>1.1本招标文件适用于本投标邀请函中所述项目的政府采购。</w:t>
      </w:r>
    </w:p>
    <w:p>
      <w:pPr>
        <w:ind w:firstLine="420" w:firstLineChars="200"/>
        <w:rPr>
          <w:rFonts w:ascii="宋体" w:hAnsi="宋体" w:cs="宋体"/>
          <w:szCs w:val="21"/>
          <w:highlight w:val="none"/>
        </w:rPr>
      </w:pPr>
      <w:r>
        <w:rPr>
          <w:rFonts w:ascii="宋体" w:hAnsi="宋体" w:cs="宋体" w:hint="eastAsia"/>
          <w:szCs w:val="21"/>
          <w:highlight w:val="none"/>
        </w:rPr>
        <w:t>2.定义</w:t>
      </w:r>
    </w:p>
    <w:p>
      <w:pPr>
        <w:ind w:firstLine="420" w:firstLineChars="200"/>
        <w:rPr>
          <w:rFonts w:ascii="宋体" w:hAnsi="宋体" w:cs="宋体"/>
          <w:szCs w:val="21"/>
          <w:highlight w:val="none"/>
        </w:rPr>
      </w:pPr>
      <w:r>
        <w:rPr>
          <w:rFonts w:ascii="宋体" w:hAnsi="宋体" w:cs="宋体" w:hint="eastAsia"/>
          <w:szCs w:val="21"/>
          <w:highlight w:val="none"/>
        </w:rPr>
        <w:t>2.1“采购人”是指：</w:t>
      </w:r>
      <w:r>
        <w:rPr>
          <w:rFonts w:ascii="宋体" w:hAnsi="宋体" w:cs="宋体" w:hint="eastAsia"/>
          <w:szCs w:val="21"/>
          <w:highlight w:val="none"/>
          <w:u w:val="single"/>
        </w:rPr>
        <w:t>深圳市人民医院</w:t>
      </w:r>
      <w:r>
        <w:rPr>
          <w:rFonts w:ascii="宋体" w:hAnsi="宋体" w:cs="宋体" w:hint="eastAsia"/>
          <w:szCs w:val="21"/>
          <w:highlight w:val="none"/>
        </w:rPr>
        <w:t>。</w:t>
      </w:r>
    </w:p>
    <w:p>
      <w:pPr>
        <w:ind w:firstLine="420" w:firstLineChars="200"/>
        <w:rPr>
          <w:rFonts w:ascii="宋体" w:hAnsi="宋体" w:cs="宋体"/>
          <w:szCs w:val="21"/>
          <w:highlight w:val="none"/>
          <w:u w:val="single"/>
        </w:rPr>
      </w:pPr>
      <w:r>
        <w:rPr>
          <w:rFonts w:ascii="宋体" w:hAnsi="宋体" w:cs="宋体" w:hint="eastAsia"/>
          <w:szCs w:val="21"/>
          <w:highlight w:val="none"/>
        </w:rPr>
        <w:t>2.2“监管部门”是指：</w:t>
      </w:r>
      <w:r>
        <w:rPr>
          <w:rFonts w:ascii="宋体" w:hAnsi="宋体" w:cs="宋体" w:hint="eastAsia"/>
          <w:szCs w:val="21"/>
          <w:highlight w:val="none"/>
          <w:u w:val="single"/>
        </w:rPr>
        <w:t>深圳市财政局</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2.3“采购代理机构”是指：</w:t>
      </w:r>
      <w:r>
        <w:rPr>
          <w:rFonts w:ascii="宋体" w:hAnsi="宋体" w:cs="宋体" w:hint="eastAsia"/>
          <w:szCs w:val="21"/>
          <w:highlight w:val="none"/>
          <w:u w:val="single"/>
        </w:rPr>
        <w:t>国义招标股份有限公司</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2.4“招标采购单位”是指：</w:t>
      </w:r>
      <w:r>
        <w:rPr>
          <w:rFonts w:ascii="宋体" w:hAnsi="宋体" w:cs="宋体" w:hint="eastAsia"/>
          <w:szCs w:val="21"/>
          <w:highlight w:val="none"/>
          <w:u w:val="single"/>
        </w:rPr>
        <w:t>采购人，采购代理机构。</w:t>
      </w:r>
    </w:p>
    <w:p>
      <w:pPr>
        <w:ind w:firstLine="420" w:firstLineChars="200"/>
        <w:rPr>
          <w:rFonts w:ascii="宋体" w:hAnsi="宋体" w:cs="宋体"/>
          <w:szCs w:val="21"/>
          <w:highlight w:val="none"/>
        </w:rPr>
      </w:pPr>
      <w:r>
        <w:rPr>
          <w:rFonts w:ascii="宋体" w:hAnsi="宋体" w:cs="宋体" w:hint="eastAsia"/>
          <w:szCs w:val="21"/>
          <w:highlight w:val="none"/>
        </w:rPr>
        <w:t>2.5合格的投标人</w:t>
      </w:r>
    </w:p>
    <w:p>
      <w:pPr>
        <w:tabs>
          <w:tab w:val="left" w:pos="360"/>
        </w:tabs>
        <w:ind w:firstLine="420" w:firstLineChars="200"/>
        <w:rPr>
          <w:rFonts w:ascii="宋体" w:hAnsi="宋体" w:cs="宋体"/>
          <w:snapToGrid w:val="0"/>
          <w:kern w:val="0"/>
          <w:szCs w:val="21"/>
          <w:highlight w:val="none"/>
        </w:rPr>
      </w:pPr>
      <w:r>
        <w:rPr>
          <w:rFonts w:ascii="宋体" w:hAnsi="宋体" w:cs="宋体" w:hint="eastAsia"/>
          <w:snapToGrid w:val="0"/>
          <w:kern w:val="0"/>
          <w:szCs w:val="21"/>
          <w:highlight w:val="none"/>
        </w:rPr>
        <w:t>1）符合《政府采购法》第二十二条规定的投标人。</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2）符合招标文件规定的资格要求及实质性要求。</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3）在采购代理机构登记并购买了招标文件。</w:t>
      </w:r>
    </w:p>
    <w:p>
      <w:pPr>
        <w:tabs>
          <w:tab w:val="left" w:pos="360"/>
        </w:tabs>
        <w:ind w:firstLine="420" w:firstLineChars="200"/>
        <w:rPr>
          <w:rFonts w:ascii="宋体" w:hAnsi="宋体" w:cs="宋体"/>
          <w:szCs w:val="21"/>
          <w:highlight w:val="none"/>
        </w:rPr>
      </w:pPr>
      <w:r>
        <w:rPr>
          <w:rFonts w:ascii="宋体" w:hAnsi="宋体" w:cs="宋体" w:hint="eastAsia"/>
          <w:kern w:val="0"/>
          <w:szCs w:val="21"/>
          <w:highlight w:val="none"/>
        </w:rPr>
        <w:t>2.6“中标人”是指经法定程序确定并授予合同</w:t>
      </w:r>
      <w:r>
        <w:rPr>
          <w:rFonts w:ascii="宋体" w:hAnsi="宋体" w:cs="宋体" w:hint="eastAsia"/>
          <w:szCs w:val="21"/>
          <w:highlight w:val="none"/>
        </w:rPr>
        <w:t>的投标人。</w:t>
      </w:r>
    </w:p>
    <w:p>
      <w:pPr>
        <w:ind w:firstLine="420" w:firstLineChars="200"/>
        <w:rPr>
          <w:rFonts w:ascii="宋体" w:hAnsi="宋体" w:cs="宋体"/>
          <w:szCs w:val="21"/>
          <w:highlight w:val="none"/>
        </w:rPr>
      </w:pPr>
      <w:r>
        <w:rPr>
          <w:rFonts w:ascii="宋体" w:hAnsi="宋体" w:cs="宋体" w:hint="eastAsia"/>
          <w:szCs w:val="21"/>
          <w:highlight w:val="none"/>
        </w:rPr>
        <w:t>3.合格的货物、工程和服务</w:t>
      </w:r>
    </w:p>
    <w:p>
      <w:pPr>
        <w:ind w:firstLine="420" w:firstLineChars="200"/>
        <w:rPr>
          <w:rFonts w:ascii="宋体" w:hAnsi="宋体" w:cs="宋体"/>
          <w:szCs w:val="21"/>
          <w:highlight w:val="none"/>
        </w:rPr>
      </w:pPr>
      <w:r>
        <w:rPr>
          <w:rFonts w:ascii="宋体" w:hAnsi="宋体" w:cs="宋体" w:hint="eastAsia"/>
          <w:szCs w:val="21"/>
          <w:highlight w:val="none"/>
        </w:rPr>
        <w:t>3.1 “货物”是指投标人制造或组织符合招标文件要求的货物等。</w:t>
      </w:r>
      <w:r>
        <w:rPr>
          <w:rFonts w:ascii="宋体" w:hAnsi="宋体" w:cs="宋体" w:hint="eastAsia"/>
          <w:snapToGrid w:val="0"/>
          <w:kern w:val="0"/>
          <w:szCs w:val="21"/>
          <w:highlight w:val="none"/>
        </w:rPr>
        <w:t>投标的货物必须是其合法生产的符合国家有关标准要求的货物，并满足政府采购文件规定的规格、参数、质量、价格、有效期、售后服务等要求。</w:t>
      </w:r>
    </w:p>
    <w:p>
      <w:pPr>
        <w:ind w:firstLine="420" w:firstLineChars="200"/>
        <w:rPr>
          <w:rFonts w:ascii="宋体" w:hAnsi="宋体" w:cs="宋体"/>
          <w:szCs w:val="21"/>
          <w:highlight w:val="none"/>
        </w:rPr>
      </w:pPr>
      <w:r>
        <w:rPr>
          <w:rFonts w:ascii="宋体" w:hAnsi="宋体" w:cs="宋体" w:hint="eastAsia"/>
          <w:szCs w:val="21"/>
          <w:highlight w:val="none"/>
        </w:rPr>
        <w:t>3.2 “工程”是指满足国家相关法律、法规、规章等规定，并符合本项目相关质量要求、安全文明施工要求的工程。</w:t>
      </w:r>
    </w:p>
    <w:p>
      <w:pPr>
        <w:ind w:firstLine="420" w:firstLineChars="200"/>
        <w:rPr>
          <w:rFonts w:ascii="宋体" w:hAnsi="宋体" w:cs="宋体"/>
          <w:szCs w:val="21"/>
          <w:highlight w:val="none"/>
        </w:rPr>
      </w:pPr>
      <w:r>
        <w:rPr>
          <w:rFonts w:ascii="宋体" w:hAnsi="宋体" w:cs="宋体" w:hint="eastAsia"/>
          <w:szCs w:val="21"/>
          <w:highlight w:val="none"/>
        </w:rPr>
        <w:t>3.3 “服务”是指除货物和工程以外的其他政府采购对象，其中包括：投标人须承担的运输、安装、技术支持、培训以及符合招标文件规定的其他服务。</w:t>
      </w:r>
    </w:p>
    <w:p>
      <w:pPr>
        <w:ind w:firstLine="420" w:firstLineChars="200"/>
        <w:rPr>
          <w:rFonts w:ascii="宋体" w:hAnsi="宋体" w:cs="宋体"/>
          <w:szCs w:val="21"/>
          <w:highlight w:val="none"/>
        </w:rPr>
      </w:pPr>
      <w:r>
        <w:rPr>
          <w:rFonts w:ascii="宋体" w:hAnsi="宋体" w:cs="宋体" w:hint="eastAsia"/>
          <w:szCs w:val="21"/>
          <w:highlight w:val="none"/>
        </w:rPr>
        <w:t>4．投标费用</w:t>
      </w:r>
    </w:p>
    <w:p>
      <w:pPr>
        <w:ind w:firstLine="420" w:firstLineChars="200"/>
        <w:rPr>
          <w:rFonts w:ascii="宋体" w:hAnsi="宋体" w:cs="宋体"/>
          <w:szCs w:val="21"/>
          <w:highlight w:val="none"/>
        </w:rPr>
      </w:pPr>
      <w:r>
        <w:rPr>
          <w:rFonts w:ascii="宋体" w:hAnsi="宋体" w:cs="宋体" w:hint="eastAsia"/>
          <w:szCs w:val="21"/>
          <w:highlight w:val="none"/>
        </w:rPr>
        <w:t>4.1 投标人应承担所有与准备和参加投标有关的费用。不论投标的结果如何，招标采购单位均无义务和责任承担这些费用。</w:t>
      </w:r>
    </w:p>
    <w:p>
      <w:pPr>
        <w:ind w:firstLine="420" w:firstLineChars="200"/>
        <w:rPr>
          <w:rFonts w:ascii="宋体" w:hAnsi="宋体" w:cs="宋体"/>
          <w:szCs w:val="21"/>
          <w:highlight w:val="none"/>
        </w:rPr>
      </w:pPr>
      <w:r>
        <w:rPr>
          <w:rFonts w:ascii="宋体" w:hAnsi="宋体" w:cs="宋体" w:hint="eastAsia"/>
          <w:szCs w:val="21"/>
          <w:highlight w:val="none"/>
        </w:rPr>
        <w:t>4.2本次招标向中标人收取的中标服务费，按国家发展计划委员会颁发的[2002]1980号文《招标代理服务收费管理暂行办法》、[2011]534号文《国家发改委关于降低部分建设项目收费标准规范收费行为等有关问题的通知》及《深圳市财政委员会关于规范深圳市社会采购代理机构管理有关事项的补充通知》（深财购〔2018〕27号）的有关规定执行，具体如下：</w:t>
      </w:r>
    </w:p>
    <w:p>
      <w:pPr>
        <w:ind w:firstLine="420" w:firstLineChars="200"/>
        <w:rPr>
          <w:rFonts w:ascii="宋体" w:hAnsi="宋体" w:cs="宋体"/>
          <w:szCs w:val="21"/>
          <w:highlight w:val="none"/>
        </w:rPr>
      </w:pPr>
      <w:r>
        <w:rPr>
          <w:rFonts w:hAnsi="宋体" w:cs="宋体" w:hint="eastAsia"/>
          <w:highlight w:val="none"/>
        </w:rPr>
        <w:t>招标代理服务收费按差额定率累进法计算，以本项目的预算金额作为收费的计算依据。</w:t>
      </w:r>
      <w:r>
        <w:rPr>
          <w:rFonts w:ascii="宋体" w:hAnsi="宋体" w:cs="宋体" w:hint="eastAsia"/>
          <w:szCs w:val="21"/>
          <w:highlight w:val="none"/>
        </w:rPr>
        <w:t>该项目中标服务费按《深圳市财政委员会关于规范深圳市社会采购代理机构管理有关事项的补充通知》（深财购〔2018〕27号）货物采购代理服务收费标准差额定率累进法计算后</w:t>
      </w:r>
      <w:r>
        <w:rPr>
          <w:rFonts w:ascii="宋体" w:hAnsi="宋体" w:cs="宋体" w:hint="eastAsia"/>
          <w:b/>
          <w:bCs/>
          <w:szCs w:val="21"/>
          <w:highlight w:val="none"/>
          <w:u w:val="single"/>
        </w:rPr>
        <w:t>下浮</w:t>
      </w:r>
      <w:r>
        <w:rPr>
          <w:rFonts w:ascii="宋体" w:hAnsi="宋体" w:cs="宋体" w:hint="eastAsia"/>
          <w:b/>
          <w:bCs/>
          <w:szCs w:val="21"/>
          <w:highlight w:val="none"/>
          <w:u w:val="single"/>
          <w:lang w:val="en-US" w:eastAsia="zh-CN"/>
        </w:rPr>
        <w:t>30</w:t>
      </w:r>
      <w:r>
        <w:rPr>
          <w:rFonts w:ascii="宋体" w:hAnsi="宋体" w:cs="宋体" w:hint="eastAsia"/>
          <w:b/>
          <w:bCs/>
          <w:szCs w:val="21"/>
          <w:highlight w:val="none"/>
          <w:u w:val="single"/>
        </w:rPr>
        <w:t>%</w:t>
      </w:r>
      <w:r>
        <w:rPr>
          <w:rFonts w:ascii="宋体" w:hAnsi="宋体" w:cs="宋体" w:hint="eastAsia"/>
          <w:szCs w:val="21"/>
          <w:highlight w:val="none"/>
        </w:rPr>
        <w:t>收取。</w:t>
      </w:r>
    </w:p>
    <w:p>
      <w:pPr>
        <w:ind w:firstLine="420" w:firstLineChars="200"/>
        <w:rPr>
          <w:rFonts w:ascii="宋体" w:hAnsi="宋体" w:cs="宋体"/>
          <w:szCs w:val="21"/>
          <w:highlight w:val="none"/>
        </w:rPr>
      </w:pPr>
      <w:r>
        <w:rPr>
          <w:rFonts w:ascii="宋体" w:hAnsi="宋体" w:cs="宋体" w:hint="eastAsia"/>
          <w:szCs w:val="21"/>
          <w:highlight w:val="none"/>
        </w:rPr>
        <w:t>中标金额的各部分费率如下表，本项目类型为</w:t>
      </w:r>
      <w:r>
        <w:rPr>
          <w:rFonts w:ascii="宋体" w:hAnsi="宋体" w:cs="宋体" w:hint="eastAsia"/>
          <w:b/>
          <w:bCs/>
          <w:szCs w:val="21"/>
          <w:highlight w:val="none"/>
          <w:u w:val="single"/>
        </w:rPr>
        <w:t>服务采购</w:t>
      </w:r>
      <w:r>
        <w:rPr>
          <w:rFonts w:ascii="宋体" w:hAnsi="宋体" w:cs="宋体" w:hint="eastAsia"/>
          <w:szCs w:val="21"/>
          <w:highlight w:val="none"/>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81"/>
        <w:gridCol w:w="1980"/>
        <w:gridCol w:w="1980"/>
        <w:gridCol w:w="198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35"/>
          <w:jc w:val="center"/>
        </w:trPr>
        <w:tc>
          <w:tcPr>
            <w:tcW w:w="2781"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firstLine="1228" w:firstLineChars="585"/>
              <w:rPr>
                <w:rFonts w:ascii="宋体" w:hAnsi="宋体" w:cs="宋体" w:hint="default"/>
                <w:b/>
                <w:highlight w:val="none"/>
              </w:rPr>
            </w:pPr>
            <w:r>
              <w:rPr>
                <w:rFonts w:ascii="宋体" w:hAnsi="宋体" w:cs="宋体" w:hint="eastAsia"/>
                <w:highlight w:val="none"/>
              </w:rPr>
              <w:pict>
                <v:line id="_x0000_s1025" o:spid="_x0000_s1025" style="flip:x y;mso-height-relative:page;mso-width-relative:page;position:absolute;z-index:251660288" from="29.45pt,1.5pt" to="133.8pt,98.5pt" coordsize="21600,21600" stroked="t">
                  <v:stroke joinstyle="round"/>
                  <o:lock v:ext="edit" aspectratio="f"/>
                </v:line>
              </w:pict>
            </w:r>
          </w:p>
          <w:p>
            <w:pPr>
              <w:keepNext w:val="0"/>
              <w:keepLines w:val="0"/>
              <w:suppressLineNumbers w:val="0"/>
              <w:spacing w:before="0" w:beforeAutospacing="0" w:after="0" w:afterAutospacing="0"/>
              <w:ind w:left="0" w:right="0" w:firstLine="1434" w:firstLineChars="683"/>
              <w:rPr>
                <w:rFonts w:ascii="宋体" w:hAnsi="宋体" w:cs="宋体" w:hint="default"/>
                <w:b/>
                <w:highlight w:val="none"/>
              </w:rPr>
            </w:pPr>
            <w:r>
              <w:rPr>
                <w:rFonts w:ascii="宋体" w:hAnsi="宋体" w:cs="宋体" w:hint="eastAsia"/>
                <w:b/>
                <w:highlight w:val="none"/>
              </w:rPr>
              <w:t>类型</w:t>
            </w:r>
          </w:p>
          <w:p>
            <w:pPr>
              <w:keepNext w:val="0"/>
              <w:keepLines w:val="0"/>
              <w:suppressLineNumbers w:val="0"/>
              <w:spacing w:before="0" w:beforeAutospacing="0" w:after="0" w:afterAutospacing="0"/>
              <w:ind w:left="0" w:right="0" w:firstLine="412" w:firstLineChars="196"/>
              <w:rPr>
                <w:rFonts w:ascii="宋体" w:hAnsi="宋体" w:cs="宋体" w:hint="default"/>
                <w:b/>
                <w:highlight w:val="none"/>
              </w:rPr>
            </w:pPr>
            <w:r>
              <w:rPr>
                <w:rFonts w:ascii="宋体" w:hAnsi="宋体" w:cs="宋体" w:hint="eastAsia"/>
                <w:highlight w:val="none"/>
              </w:rPr>
              <w:pict>
                <v:line id="_x0000_s1026" o:spid="_x0000_s1026" style="flip:x y;mso-height-relative:page;mso-width-relative:page;position:absolute;z-index:251659264" from="-5.15pt,12.4pt" to="132.55pt,65.95pt" coordsize="21600,21600" stroked="t">
                  <v:stroke joinstyle="round"/>
                  <o:lock v:ext="edit" aspectratio="f"/>
                </v:line>
              </w:pict>
            </w:r>
            <w:r>
              <w:rPr>
                <w:rFonts w:ascii="宋体" w:hAnsi="宋体" w:cs="宋体" w:hint="eastAsia"/>
                <w:b/>
                <w:highlight w:val="none"/>
              </w:rPr>
              <w:t>费率</w:t>
            </w: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firstLine="630" w:firstLineChars="300"/>
              <w:rPr>
                <w:rFonts w:ascii="宋体" w:hAnsi="宋体" w:cs="宋体" w:hint="default"/>
                <w:b/>
                <w:highlight w:val="none"/>
              </w:rPr>
            </w:pPr>
            <w:r>
              <w:rPr>
                <w:rFonts w:ascii="宋体" w:hAnsi="宋体" w:cs="宋体" w:hint="eastAsia"/>
                <w:b/>
                <w:highlight w:val="none"/>
              </w:rPr>
              <w:t>中标金额</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货物采购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服务采购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工程采购</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100万元以下</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1.0%</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100万元（含）-500万元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0.7%</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500万元（含）-1000万元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0.45%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1000万元（含）-5000万元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5000万元（含）-1亿元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1亿元（含）-5亿元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5亿元（含）-10亿元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10亿元（含）-50亿元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50亿元（含）-100亿元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100亿元（含）以上</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r>
    </w:tbl>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例如：某服务招标代理项目中标金额为300万元，计算招标代理服务收费额如下：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100万元×1.5%=1.5万元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（300-100）万元×0.8%=1.6万元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合计收费=（1.5+1.6）*0.7=2.17万元</w:t>
      </w:r>
    </w:p>
    <w:p>
      <w:pPr>
        <w:ind w:firstLine="420" w:firstLineChars="200"/>
        <w:rPr>
          <w:rFonts w:ascii="宋体" w:hAnsi="宋体" w:cs="宋体"/>
          <w:szCs w:val="21"/>
          <w:highlight w:val="none"/>
        </w:rPr>
      </w:pPr>
      <w:r>
        <w:rPr>
          <w:rFonts w:ascii="宋体" w:hAnsi="宋体" w:cs="宋体" w:hint="eastAsia"/>
          <w:szCs w:val="21"/>
          <w:highlight w:val="none"/>
        </w:rPr>
        <w:t>中标人在收到中标通知书前向采购代理机构缴纳中标服务费，以电汇方式缴纳，缴费账户为：</w:t>
      </w:r>
    </w:p>
    <w:p>
      <w:pPr>
        <w:ind w:firstLine="420" w:firstLineChars="200"/>
        <w:rPr>
          <w:rFonts w:ascii="宋体" w:hAnsi="宋体" w:cs="宋体"/>
          <w:b/>
          <w:bCs/>
          <w:szCs w:val="21"/>
          <w:highlight w:val="none"/>
        </w:rPr>
      </w:pPr>
      <w:r>
        <w:rPr>
          <w:rFonts w:ascii="宋体" w:hAnsi="宋体" w:cs="宋体" w:hint="eastAsia"/>
          <w:b/>
          <w:bCs/>
          <w:szCs w:val="21"/>
          <w:highlight w:val="none"/>
        </w:rPr>
        <w:t>收款人：国义招标股份有限公司深圳分公司</w:t>
      </w:r>
    </w:p>
    <w:p>
      <w:pPr>
        <w:ind w:firstLine="420" w:firstLineChars="200"/>
        <w:rPr>
          <w:rFonts w:ascii="宋体" w:hAnsi="宋体" w:cs="宋体"/>
          <w:b/>
          <w:bCs/>
          <w:szCs w:val="21"/>
          <w:highlight w:val="none"/>
        </w:rPr>
      </w:pPr>
      <w:r>
        <w:rPr>
          <w:rFonts w:ascii="宋体" w:hAnsi="宋体" w:cs="宋体" w:hint="eastAsia"/>
          <w:b/>
          <w:bCs/>
          <w:szCs w:val="21"/>
          <w:highlight w:val="none"/>
        </w:rPr>
        <w:t>开户银行：招商银行股份有限公司深圳翠竹支行</w:t>
      </w:r>
    </w:p>
    <w:p>
      <w:pPr>
        <w:ind w:firstLine="420" w:firstLineChars="200"/>
        <w:rPr>
          <w:rFonts w:ascii="宋体" w:hAnsi="宋体" w:cs="宋体"/>
          <w:b/>
          <w:bCs/>
          <w:szCs w:val="21"/>
          <w:highlight w:val="none"/>
        </w:rPr>
      </w:pPr>
      <w:r>
        <w:rPr>
          <w:rFonts w:ascii="宋体" w:hAnsi="宋体" w:cs="宋体" w:hint="eastAsia"/>
          <w:b/>
          <w:bCs/>
          <w:szCs w:val="21"/>
          <w:highlight w:val="none"/>
        </w:rPr>
        <w:t>银行账号：755918055510201</w:t>
      </w:r>
    </w:p>
    <w:p>
      <w:pPr>
        <w:ind w:firstLine="420" w:firstLineChars="200"/>
        <w:rPr>
          <w:rFonts w:ascii="宋体" w:hAnsi="宋体" w:cs="宋体"/>
          <w:szCs w:val="21"/>
          <w:highlight w:val="none"/>
        </w:rPr>
      </w:pPr>
      <w:r>
        <w:rPr>
          <w:rFonts w:ascii="宋体" w:hAnsi="宋体" w:cs="宋体" w:hint="eastAsia"/>
          <w:szCs w:val="21"/>
          <w:highlight w:val="none"/>
        </w:rPr>
        <w:t>用    途：“</w:t>
      </w:r>
      <w:r>
        <w:rPr>
          <w:rFonts w:ascii="宋体" w:hAnsi="宋体" w:cs="宋体" w:hint="eastAsia"/>
          <w:szCs w:val="21"/>
          <w:highlight w:val="none"/>
          <w:lang w:eastAsia="zh-CN"/>
        </w:rPr>
        <w:t>0724-2531SZ265771</w:t>
      </w:r>
      <w:r>
        <w:rPr>
          <w:rFonts w:ascii="宋体" w:hAnsi="宋体" w:cs="宋体" w:hint="eastAsia"/>
          <w:szCs w:val="21"/>
          <w:highlight w:val="none"/>
        </w:rPr>
        <w:t>”中标费</w:t>
      </w:r>
    </w:p>
    <w:p>
      <w:pPr>
        <w:ind w:firstLine="420" w:firstLineChars="200"/>
        <w:rPr>
          <w:rFonts w:ascii="宋体" w:hAnsi="宋体" w:cs="宋体"/>
          <w:b/>
          <w:szCs w:val="21"/>
          <w:highlight w:val="none"/>
        </w:rPr>
      </w:pPr>
      <w:r>
        <w:rPr>
          <w:rFonts w:ascii="宋体" w:hAnsi="宋体" w:cs="宋体" w:hint="eastAsia"/>
          <w:b/>
          <w:szCs w:val="21"/>
          <w:highlight w:val="none"/>
        </w:rPr>
        <w:t>二、招标文件</w:t>
      </w:r>
    </w:p>
    <w:p>
      <w:pPr>
        <w:ind w:firstLine="420" w:firstLineChars="200"/>
        <w:rPr>
          <w:rFonts w:ascii="宋体" w:hAnsi="宋体" w:cs="宋体"/>
          <w:szCs w:val="21"/>
          <w:highlight w:val="none"/>
        </w:rPr>
      </w:pPr>
      <w:r>
        <w:rPr>
          <w:rFonts w:ascii="宋体" w:hAnsi="宋体" w:cs="宋体" w:hint="eastAsia"/>
          <w:szCs w:val="21"/>
          <w:highlight w:val="none"/>
        </w:rPr>
        <w:t>5. 招标文件的构成</w:t>
      </w:r>
    </w:p>
    <w:p>
      <w:pPr>
        <w:ind w:firstLine="420" w:firstLineChars="200"/>
        <w:rPr>
          <w:rFonts w:ascii="宋体" w:hAnsi="宋体" w:cs="宋体"/>
          <w:szCs w:val="21"/>
          <w:highlight w:val="none"/>
        </w:rPr>
      </w:pPr>
      <w:r>
        <w:rPr>
          <w:rFonts w:ascii="宋体" w:hAnsi="宋体" w:cs="宋体" w:hint="eastAsia"/>
          <w:szCs w:val="21"/>
          <w:highlight w:val="none"/>
        </w:rPr>
        <w:t>5.1招标文件由下列文件组成：</w:t>
      </w:r>
    </w:p>
    <w:p>
      <w:pPr>
        <w:ind w:firstLine="420" w:firstLineChars="200"/>
        <w:rPr>
          <w:rFonts w:ascii="宋体" w:hAnsi="宋体" w:cs="宋体"/>
          <w:szCs w:val="21"/>
          <w:highlight w:val="none"/>
        </w:rPr>
      </w:pPr>
      <w:r>
        <w:rPr>
          <w:rFonts w:ascii="宋体" w:hAnsi="宋体" w:cs="宋体" w:hint="eastAsia"/>
          <w:szCs w:val="21"/>
          <w:highlight w:val="none"/>
        </w:rPr>
        <w:t>1) 投标邀请函</w:t>
      </w:r>
    </w:p>
    <w:p>
      <w:pPr>
        <w:ind w:firstLine="420" w:firstLineChars="200"/>
        <w:rPr>
          <w:rFonts w:ascii="宋体" w:hAnsi="宋体" w:cs="宋体"/>
          <w:szCs w:val="21"/>
          <w:highlight w:val="none"/>
        </w:rPr>
      </w:pPr>
      <w:r>
        <w:rPr>
          <w:rFonts w:ascii="宋体" w:hAnsi="宋体" w:cs="宋体" w:hint="eastAsia"/>
          <w:szCs w:val="21"/>
          <w:highlight w:val="none"/>
        </w:rPr>
        <w:t>2) 采购项目内容</w:t>
      </w:r>
    </w:p>
    <w:p>
      <w:pPr>
        <w:ind w:firstLine="420" w:firstLineChars="200"/>
        <w:rPr>
          <w:rFonts w:ascii="宋体" w:hAnsi="宋体" w:cs="宋体"/>
          <w:szCs w:val="21"/>
          <w:highlight w:val="none"/>
        </w:rPr>
      </w:pPr>
      <w:r>
        <w:rPr>
          <w:rFonts w:ascii="宋体" w:hAnsi="宋体" w:cs="宋体" w:hint="eastAsia"/>
          <w:szCs w:val="21"/>
          <w:highlight w:val="none"/>
        </w:rPr>
        <w:t>3) 投标人须知</w:t>
      </w:r>
    </w:p>
    <w:p>
      <w:pPr>
        <w:ind w:firstLine="420" w:firstLineChars="200"/>
        <w:rPr>
          <w:rFonts w:ascii="宋体" w:hAnsi="宋体" w:cs="宋体"/>
          <w:szCs w:val="21"/>
          <w:highlight w:val="none"/>
        </w:rPr>
      </w:pPr>
      <w:r>
        <w:rPr>
          <w:rFonts w:ascii="宋体" w:hAnsi="宋体" w:cs="宋体" w:hint="eastAsia"/>
          <w:szCs w:val="21"/>
          <w:highlight w:val="none"/>
        </w:rPr>
        <w:t>4) 合同格式</w:t>
      </w:r>
    </w:p>
    <w:p>
      <w:pPr>
        <w:ind w:firstLine="420" w:firstLineChars="200"/>
        <w:rPr>
          <w:rFonts w:ascii="宋体" w:hAnsi="宋体" w:cs="宋体"/>
          <w:szCs w:val="21"/>
          <w:highlight w:val="none"/>
        </w:rPr>
      </w:pPr>
      <w:r>
        <w:rPr>
          <w:rFonts w:ascii="宋体" w:hAnsi="宋体" w:cs="宋体" w:hint="eastAsia"/>
          <w:szCs w:val="21"/>
          <w:highlight w:val="none"/>
        </w:rPr>
        <w:t xml:space="preserve">5) 投标文件格式 </w:t>
      </w:r>
    </w:p>
    <w:p>
      <w:pPr>
        <w:ind w:firstLine="420" w:firstLineChars="200"/>
        <w:rPr>
          <w:rFonts w:ascii="宋体" w:hAnsi="宋体" w:cs="宋体"/>
          <w:szCs w:val="21"/>
          <w:highlight w:val="none"/>
        </w:rPr>
      </w:pPr>
      <w:r>
        <w:rPr>
          <w:rFonts w:ascii="宋体" w:hAnsi="宋体" w:cs="宋体" w:hint="eastAsia"/>
          <w:szCs w:val="21"/>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pPr>
        <w:ind w:firstLine="420" w:firstLineChars="200"/>
        <w:rPr>
          <w:rFonts w:ascii="宋体" w:hAnsi="宋体" w:cs="宋体"/>
          <w:szCs w:val="21"/>
          <w:highlight w:val="none"/>
        </w:rPr>
      </w:pPr>
      <w:r>
        <w:rPr>
          <w:rFonts w:ascii="宋体" w:hAnsi="宋体" w:cs="宋体" w:hint="eastAsia"/>
          <w:szCs w:val="21"/>
          <w:highlight w:val="none"/>
        </w:rPr>
        <w:t>6. 招标文件的澄清</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6.1招标文件澄清的目的是澄清、解答投标人在查阅招标文件后或现场踏勘中可能提出的与投标有关的疑问或询问。</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6.2投标人如对招标文件内容有疑问，应当在招标公告规定的澄清（提问）截止时间前以网上提问的形式通过网上政府采购系统提交</w:t>
      </w:r>
      <w:r>
        <w:rPr>
          <w:rFonts w:ascii="宋体" w:hAnsi="宋体" w:cs="宋体" w:hint="eastAsia"/>
          <w:kern w:val="0"/>
          <w:szCs w:val="21"/>
          <w:highlight w:val="none"/>
        </w:rPr>
        <w:t>采购代理机构</w:t>
      </w:r>
      <w:r>
        <w:rPr>
          <w:rFonts w:ascii="宋体" w:hAnsi="宋体" w:cs="宋体" w:hint="eastAsia"/>
          <w:spacing w:val="-6"/>
          <w:szCs w:val="21"/>
          <w:highlight w:val="none"/>
        </w:rPr>
        <w:t>。</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6.3不论是</w:t>
      </w:r>
      <w:r>
        <w:rPr>
          <w:rFonts w:ascii="宋体" w:hAnsi="宋体" w:cs="宋体" w:hint="eastAsia"/>
          <w:kern w:val="0"/>
          <w:szCs w:val="21"/>
          <w:highlight w:val="none"/>
        </w:rPr>
        <w:t>采购代理机构</w:t>
      </w:r>
      <w:r>
        <w:rPr>
          <w:rFonts w:ascii="宋体" w:hAnsi="宋体" w:cs="宋体" w:hint="eastAsia"/>
          <w:spacing w:val="-6"/>
          <w:szCs w:val="21"/>
          <w:highlight w:val="none"/>
        </w:rPr>
        <w:t>根据需要主动对招标文件进行必要的澄清或是根据投标人的要求对招标文件做出澄清，</w:t>
      </w:r>
      <w:r>
        <w:rPr>
          <w:rFonts w:ascii="宋体" w:hAnsi="宋体" w:cs="宋体" w:hint="eastAsia"/>
          <w:kern w:val="0"/>
          <w:szCs w:val="21"/>
          <w:highlight w:val="none"/>
        </w:rPr>
        <w:t>采购代理机构</w:t>
      </w:r>
      <w:r>
        <w:rPr>
          <w:rFonts w:ascii="宋体" w:hAnsi="宋体" w:cs="宋体" w:hint="eastAsia"/>
          <w:spacing w:val="-6"/>
          <w:szCs w:val="21"/>
          <w:highlight w:val="none"/>
        </w:rPr>
        <w:t>都将在投标截止日期前以书面形式（包括</w:t>
      </w:r>
      <w:r>
        <w:rPr>
          <w:rFonts w:ascii="宋体" w:hAnsi="宋体" w:cs="宋体" w:hint="eastAsia"/>
          <w:kern w:val="0"/>
          <w:szCs w:val="21"/>
          <w:highlight w:val="none"/>
        </w:rPr>
        <w:t>采购代理机构</w:t>
      </w:r>
      <w:r>
        <w:rPr>
          <w:rFonts w:ascii="宋体" w:hAnsi="宋体" w:cs="宋体" w:hint="eastAsia"/>
          <w:spacing w:val="-6"/>
          <w:szCs w:val="21"/>
          <w:highlight w:val="none"/>
        </w:rPr>
        <w:t>网站发布方式）答复或发送给所有投标人。答复内容是招标文件的组成部分，对投标人起约束作用，其有效性按照本通用条款第7.3、7.4款规定执行。</w:t>
      </w:r>
    </w:p>
    <w:p>
      <w:pPr>
        <w:ind w:firstLine="420" w:firstLineChars="200"/>
        <w:rPr>
          <w:rFonts w:ascii="宋体" w:hAnsi="宋体" w:cs="宋体"/>
          <w:szCs w:val="21"/>
          <w:highlight w:val="none"/>
        </w:rPr>
      </w:pPr>
      <w:r>
        <w:rPr>
          <w:rFonts w:ascii="宋体" w:hAnsi="宋体" w:cs="宋体" w:hint="eastAsia"/>
          <w:szCs w:val="21"/>
          <w:highlight w:val="none"/>
        </w:rPr>
        <w:t>7. 招标文件的修改</w:t>
      </w:r>
    </w:p>
    <w:p>
      <w:pPr>
        <w:ind w:firstLine="420" w:firstLineChars="200"/>
        <w:rPr>
          <w:rFonts w:ascii="宋体" w:hAnsi="宋体" w:cs="宋体"/>
          <w:szCs w:val="21"/>
          <w:highlight w:val="none"/>
        </w:rPr>
      </w:pPr>
      <w:r>
        <w:rPr>
          <w:rFonts w:ascii="宋体" w:hAnsi="宋体" w:cs="宋体" w:hint="eastAsia"/>
          <w:szCs w:val="21"/>
          <w:highlight w:val="none"/>
        </w:rPr>
        <w:t>7.1招标文件发出后，在投标截止日期前任何时候，确需要变更招标文件内容的，</w:t>
      </w:r>
      <w:r>
        <w:rPr>
          <w:rFonts w:ascii="宋体" w:hAnsi="宋体" w:cs="宋体" w:hint="eastAsia"/>
          <w:kern w:val="0"/>
          <w:szCs w:val="21"/>
          <w:highlight w:val="none"/>
        </w:rPr>
        <w:t>采购代理机构</w:t>
      </w:r>
      <w:r>
        <w:rPr>
          <w:rFonts w:ascii="宋体" w:hAnsi="宋体" w:cs="宋体" w:hint="eastAsia"/>
          <w:szCs w:val="21"/>
          <w:highlight w:val="none"/>
        </w:rPr>
        <w:t>可主动或在解答投标人提出的澄清问题时对招标文件进行修改。</w:t>
      </w:r>
    </w:p>
    <w:p>
      <w:pPr>
        <w:ind w:firstLine="420" w:firstLineChars="200"/>
        <w:rPr>
          <w:rFonts w:ascii="宋体" w:hAnsi="宋体" w:cs="宋体"/>
          <w:szCs w:val="21"/>
          <w:highlight w:val="none"/>
        </w:rPr>
      </w:pPr>
      <w:r>
        <w:rPr>
          <w:rFonts w:ascii="宋体" w:hAnsi="宋体" w:cs="宋体" w:hint="eastAsia"/>
          <w:szCs w:val="21"/>
          <w:highlight w:val="none"/>
        </w:rPr>
        <w:t>7.2招标文件的修改以书面形式（包括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网站发布方式，如更正公告等）发送给所有投标人，招标文件的修改内容作为招标文件的组成部分，并具有约束力。</w:t>
      </w:r>
    </w:p>
    <w:p>
      <w:pPr>
        <w:ind w:firstLine="420" w:firstLineChars="200"/>
        <w:rPr>
          <w:rFonts w:ascii="宋体" w:hAnsi="宋体" w:cs="宋体"/>
          <w:szCs w:val="21"/>
          <w:highlight w:val="none"/>
        </w:rPr>
      </w:pPr>
      <w:r>
        <w:rPr>
          <w:rFonts w:ascii="宋体" w:hAnsi="宋体" w:cs="宋体" w:hint="eastAsia"/>
          <w:szCs w:val="21"/>
          <w:highlight w:val="none"/>
        </w:rPr>
        <w:t>7.3招标文件、招标文件澄清答复内容、招标文件修改补充内容均以书面形式（包括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网站公开发布方式，如更正公告等）明确的内容为准。当招标文件、修改补充通知、招标文件澄清答复内容相互矛盾时，以最后发出的内容为准。</w:t>
      </w:r>
    </w:p>
    <w:p>
      <w:pPr>
        <w:ind w:firstLine="420" w:firstLineChars="200"/>
        <w:rPr>
          <w:rFonts w:ascii="宋体" w:hAnsi="宋体" w:cs="宋体"/>
          <w:szCs w:val="21"/>
          <w:highlight w:val="none"/>
        </w:rPr>
      </w:pPr>
      <w:r>
        <w:rPr>
          <w:rFonts w:ascii="宋体" w:hAnsi="宋体" w:cs="宋体" w:hint="eastAsia"/>
          <w:szCs w:val="21"/>
          <w:highlight w:val="none"/>
        </w:rPr>
        <w:t>7.4</w:t>
      </w:r>
      <w:r>
        <w:rPr>
          <w:rFonts w:ascii="宋体" w:hAnsi="宋体" w:cs="宋体" w:hint="eastAsia"/>
          <w:kern w:val="0"/>
          <w:szCs w:val="21"/>
          <w:highlight w:val="none"/>
        </w:rPr>
        <w:t>采购代理机构</w:t>
      </w:r>
      <w:r>
        <w:rPr>
          <w:rFonts w:ascii="宋体" w:hAnsi="宋体" w:cs="宋体" w:hint="eastAsia"/>
          <w:szCs w:val="21"/>
          <w:highlight w:val="none"/>
        </w:rPr>
        <w:t>保证招标文件澄清答复内容和招标文件修改补充内容在投标截止时间前以书面形式（包括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网站发布方式，如更正公告等）发送给所有投标人。为使投标人在编制投标文件时有充分时间对招标文件的修改部分进行研究，</w:t>
      </w:r>
      <w:r>
        <w:rPr>
          <w:rFonts w:ascii="宋体" w:hAnsi="宋体" w:cs="宋体" w:hint="eastAsia"/>
          <w:kern w:val="0"/>
          <w:szCs w:val="21"/>
          <w:highlight w:val="none"/>
        </w:rPr>
        <w:t>采购代理机构</w:t>
      </w:r>
      <w:r>
        <w:rPr>
          <w:rFonts w:ascii="宋体" w:hAnsi="宋体" w:cs="宋体" w:hint="eastAsia"/>
          <w:szCs w:val="21"/>
          <w:highlight w:val="none"/>
        </w:rPr>
        <w:t>可以酌情延长递交投标文件的截止日期。</w:t>
      </w:r>
    </w:p>
    <w:p>
      <w:pPr>
        <w:ind w:firstLine="420" w:firstLineChars="200"/>
        <w:rPr>
          <w:rFonts w:ascii="宋体" w:hAnsi="宋体" w:cs="宋体"/>
          <w:b/>
          <w:szCs w:val="21"/>
          <w:highlight w:val="none"/>
        </w:rPr>
      </w:pPr>
      <w:r>
        <w:rPr>
          <w:rFonts w:ascii="宋体" w:hAnsi="宋体" w:cs="宋体" w:hint="eastAsia"/>
          <w:b/>
          <w:szCs w:val="21"/>
          <w:highlight w:val="none"/>
        </w:rPr>
        <w:t>三、投标文件的编制</w:t>
      </w:r>
    </w:p>
    <w:p>
      <w:pPr>
        <w:ind w:firstLine="420" w:firstLineChars="200"/>
        <w:rPr>
          <w:rFonts w:ascii="宋体" w:hAnsi="宋体" w:cs="宋体"/>
          <w:szCs w:val="21"/>
          <w:highlight w:val="none"/>
        </w:rPr>
      </w:pPr>
      <w:r>
        <w:rPr>
          <w:rFonts w:ascii="宋体" w:hAnsi="宋体" w:cs="宋体" w:hint="eastAsia"/>
          <w:szCs w:val="21"/>
          <w:highlight w:val="none"/>
        </w:rPr>
        <w:t>8．投标的语言及计量</w:t>
      </w:r>
    </w:p>
    <w:p>
      <w:pPr>
        <w:ind w:firstLine="420" w:firstLineChars="200"/>
        <w:rPr>
          <w:rFonts w:ascii="宋体" w:hAnsi="宋体" w:cs="宋体"/>
          <w:szCs w:val="21"/>
          <w:highlight w:val="none"/>
        </w:rPr>
      </w:pPr>
      <w:r>
        <w:rPr>
          <w:rFonts w:ascii="宋体" w:hAnsi="宋体" w:cs="宋体" w:hint="eastAsia"/>
          <w:szCs w:val="21"/>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ind w:firstLine="420" w:firstLineChars="200"/>
        <w:rPr>
          <w:rFonts w:ascii="宋体" w:hAnsi="宋体" w:cs="宋体"/>
          <w:szCs w:val="21"/>
          <w:highlight w:val="none"/>
        </w:rPr>
      </w:pPr>
      <w:r>
        <w:rPr>
          <w:rFonts w:ascii="宋体" w:hAnsi="宋体" w:cs="宋体" w:hint="eastAsia"/>
          <w:szCs w:val="21"/>
          <w:highlight w:val="none"/>
        </w:rPr>
        <w:t>8.2 除非招标文件中另有规定，投标人在投标文件中及其与招标采购单位的所有往来文件中的计量单位均应采用中华人民共和国法定计量单位。</w:t>
      </w:r>
    </w:p>
    <w:p>
      <w:pPr>
        <w:ind w:firstLine="420" w:firstLineChars="200"/>
        <w:rPr>
          <w:rFonts w:ascii="宋体" w:hAnsi="宋体" w:cs="宋体"/>
          <w:szCs w:val="21"/>
          <w:highlight w:val="none"/>
        </w:rPr>
      </w:pPr>
      <w:r>
        <w:rPr>
          <w:rFonts w:ascii="宋体" w:hAnsi="宋体" w:cs="宋体" w:hint="eastAsia"/>
          <w:szCs w:val="21"/>
          <w:highlight w:val="none"/>
        </w:rPr>
        <w:t>9．投标文件的构成应符合法律法规及招标文件的要求。</w:t>
      </w:r>
    </w:p>
    <w:p>
      <w:pPr>
        <w:ind w:firstLine="420" w:firstLineChars="200"/>
        <w:rPr>
          <w:rFonts w:ascii="宋体" w:hAnsi="宋体" w:cs="宋体"/>
          <w:szCs w:val="21"/>
          <w:highlight w:val="none"/>
        </w:rPr>
      </w:pPr>
      <w:r>
        <w:rPr>
          <w:rFonts w:ascii="宋体" w:hAnsi="宋体" w:cs="宋体" w:hint="eastAsia"/>
          <w:szCs w:val="21"/>
          <w:highlight w:val="none"/>
        </w:rPr>
        <w:t>10. 投标文件编制</w:t>
      </w:r>
    </w:p>
    <w:p>
      <w:pPr>
        <w:ind w:firstLine="420" w:firstLineChars="200"/>
        <w:rPr>
          <w:rFonts w:ascii="宋体" w:hAnsi="宋体" w:cs="宋体"/>
          <w:szCs w:val="21"/>
          <w:highlight w:val="none"/>
        </w:rPr>
      </w:pPr>
      <w:r>
        <w:rPr>
          <w:rFonts w:ascii="宋体" w:hAnsi="宋体" w:cs="宋体" w:hint="eastAsia"/>
          <w:szCs w:val="21"/>
          <w:highlight w:val="none"/>
        </w:rPr>
        <w:t>10.1 投标人对招标文件中多个包进行投标的，其投标文件的编制应按每个包的要求分别编制。</w:t>
      </w:r>
    </w:p>
    <w:p>
      <w:pPr>
        <w:ind w:firstLine="420" w:firstLineChars="200"/>
        <w:rPr>
          <w:rFonts w:ascii="宋体" w:hAnsi="宋体" w:cs="宋体"/>
          <w:szCs w:val="21"/>
          <w:highlight w:val="none"/>
        </w:rPr>
      </w:pPr>
      <w:r>
        <w:rPr>
          <w:rFonts w:ascii="宋体" w:hAnsi="宋体" w:cs="宋体" w:hint="eastAsia"/>
          <w:szCs w:val="21"/>
          <w:highlight w:val="none"/>
        </w:rPr>
        <w:t>10.2投标人应完整、真实、准确地填写招标文件中规定的所有内容，对投标文件所提供的全部资料的真实性承担法律责任，并无条件接受招标采购单位及政府采购监督管理部门等对其中任何资料及招标采购单位或政府采购监督管理部门认为有必要的资料进行核实的要求。</w:t>
      </w:r>
    </w:p>
    <w:p>
      <w:pPr>
        <w:ind w:firstLine="420" w:firstLineChars="200"/>
        <w:rPr>
          <w:rFonts w:ascii="宋体" w:hAnsi="宋体" w:cs="宋体"/>
          <w:szCs w:val="21"/>
          <w:highlight w:val="none"/>
        </w:rPr>
      </w:pPr>
      <w:r>
        <w:rPr>
          <w:rFonts w:ascii="宋体" w:hAnsi="宋体" w:cs="宋体" w:hint="eastAsia"/>
          <w:szCs w:val="21"/>
          <w:highlight w:val="none"/>
        </w:rPr>
        <w:t>10.3如果因为投标人投标文件填报的内容不详，或没有提供招标文件中所要求的全部资料及数据，由此造成的后果，其责任由投标人承担。</w:t>
      </w:r>
    </w:p>
    <w:p>
      <w:pPr>
        <w:ind w:firstLine="420" w:firstLineChars="200"/>
        <w:rPr>
          <w:rFonts w:ascii="宋体" w:hAnsi="宋体" w:cs="宋体"/>
          <w:szCs w:val="21"/>
          <w:highlight w:val="none"/>
        </w:rPr>
      </w:pPr>
      <w:r>
        <w:rPr>
          <w:rFonts w:ascii="宋体" w:hAnsi="宋体" w:cs="宋体" w:hint="eastAsia"/>
          <w:szCs w:val="21"/>
          <w:highlight w:val="none"/>
        </w:rPr>
        <w:t>11. 投标报价</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11.1 如招标文件无特殊规定，投标价格以人民币填报。</w:t>
      </w:r>
    </w:p>
    <w:p>
      <w:pPr>
        <w:ind w:firstLine="420" w:firstLineChars="200"/>
        <w:rPr>
          <w:rFonts w:ascii="宋体" w:hAnsi="宋体" w:cs="宋体"/>
          <w:kern w:val="0"/>
          <w:szCs w:val="21"/>
          <w:highlight w:val="none"/>
        </w:rPr>
      </w:pPr>
      <w:r>
        <w:rPr>
          <w:rFonts w:ascii="宋体" w:hAnsi="宋体" w:cs="宋体" w:hint="eastAsia"/>
          <w:kern w:val="0"/>
          <w:szCs w:val="21"/>
          <w:highlight w:val="none"/>
        </w:rPr>
        <w:t>11.2</w:t>
      </w:r>
      <w:r>
        <w:rPr>
          <w:rFonts w:ascii="宋体" w:hAnsi="宋体" w:cs="宋体" w:hint="eastAsia"/>
          <w:szCs w:val="21"/>
          <w:highlight w:val="none"/>
        </w:rPr>
        <w:t>投标人应按照招标文件“第二部分 采购项目内容”中规定的内容、责任范围以及合同条款进行报价，并按《开标一览表》和《投标明细报价表》确定的格式报出分项价格和总价</w:t>
      </w:r>
      <w:r>
        <w:rPr>
          <w:rFonts w:ascii="宋体" w:hAnsi="宋体" w:cs="宋体" w:hint="eastAsia"/>
          <w:kern w:val="0"/>
          <w:szCs w:val="21"/>
          <w:highlight w:val="none"/>
        </w:rPr>
        <w:t>。投标总价中不得包含招标文件要求以外的内容，否则在评标时不予核减。投标总价中也不得缺漏招标文件所要求的相应内容，否则</w:t>
      </w:r>
      <w:r>
        <w:rPr>
          <w:rFonts w:ascii="宋体" w:hAnsi="宋体" w:cs="宋体" w:hint="eastAsia"/>
          <w:szCs w:val="21"/>
          <w:highlight w:val="none"/>
          <w:lang w:val="zh-CN"/>
        </w:rPr>
        <w:t>将导致投标无效</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11.3《投标明细报价表》填写时应响应下列要求：</w:t>
      </w:r>
    </w:p>
    <w:p>
      <w:pPr>
        <w:ind w:firstLine="420" w:firstLineChars="200"/>
        <w:rPr>
          <w:rFonts w:ascii="宋体" w:hAnsi="宋体" w:cs="宋体"/>
          <w:szCs w:val="21"/>
          <w:highlight w:val="none"/>
        </w:rPr>
      </w:pPr>
      <w:r>
        <w:rPr>
          <w:rFonts w:ascii="宋体" w:hAnsi="宋体" w:cs="宋体" w:hint="eastAsia"/>
          <w:szCs w:val="21"/>
          <w:highlight w:val="none"/>
        </w:rPr>
        <w:t>1）投标人应报货交采购人指定地点/仓库（包括安装至指定位置）人民币含税价（包括但不限于运输、保险、安装、伴随服务、关税、销售税、其他税以及合同包含的所有风险、责任等各项应有费用）。</w:t>
      </w:r>
    </w:p>
    <w:p>
      <w:pPr>
        <w:ind w:firstLine="420" w:firstLineChars="200"/>
        <w:rPr>
          <w:rFonts w:ascii="宋体" w:hAnsi="宋体" w:cs="宋体"/>
          <w:szCs w:val="21"/>
          <w:highlight w:val="none"/>
        </w:rPr>
      </w:pPr>
      <w:r>
        <w:rPr>
          <w:rFonts w:ascii="宋体" w:hAnsi="宋体" w:cs="宋体" w:hint="eastAsia"/>
          <w:szCs w:val="21"/>
          <w:highlight w:val="none"/>
        </w:rPr>
        <w:t>11.4 每种规格货物或每项标准服务只允许有一个报价，否则将被视为无效投标。</w:t>
      </w:r>
    </w:p>
    <w:p>
      <w:pPr>
        <w:ind w:firstLine="420" w:firstLineChars="200"/>
        <w:rPr>
          <w:rFonts w:ascii="宋体" w:hAnsi="宋体" w:cs="宋体"/>
          <w:szCs w:val="21"/>
          <w:highlight w:val="none"/>
        </w:rPr>
      </w:pPr>
      <w:r>
        <w:rPr>
          <w:rFonts w:ascii="宋体" w:hAnsi="宋体" w:cs="宋体" w:hint="eastAsia"/>
          <w:szCs w:val="21"/>
          <w:highlight w:val="none"/>
        </w:rPr>
        <w:t>12. 备选方案</w:t>
      </w:r>
    </w:p>
    <w:p>
      <w:pPr>
        <w:ind w:firstLine="420" w:firstLineChars="200"/>
        <w:rPr>
          <w:rFonts w:ascii="宋体" w:hAnsi="宋体" w:cs="宋体"/>
          <w:kern w:val="0"/>
          <w:szCs w:val="21"/>
          <w:highlight w:val="none"/>
        </w:rPr>
      </w:pPr>
      <w:r>
        <w:rPr>
          <w:rFonts w:ascii="宋体" w:hAnsi="宋体" w:cs="宋体" w:hint="eastAsia"/>
          <w:szCs w:val="21"/>
          <w:highlight w:val="none"/>
        </w:rPr>
        <w:t>12.1</w:t>
      </w:r>
      <w:r>
        <w:rPr>
          <w:rFonts w:ascii="宋体" w:hAnsi="宋体" w:cs="宋体" w:hint="eastAsia"/>
          <w:kern w:val="0"/>
          <w:szCs w:val="21"/>
          <w:highlight w:val="none"/>
        </w:rPr>
        <w:t>只允许投标人有一个投标方案，否则</w:t>
      </w:r>
      <w:r>
        <w:rPr>
          <w:rFonts w:ascii="宋体" w:hAnsi="宋体" w:cs="宋体" w:hint="eastAsia"/>
          <w:szCs w:val="21"/>
          <w:highlight w:val="none"/>
        </w:rPr>
        <w:t>将被视为无效投标</w:t>
      </w:r>
      <w:r>
        <w:rPr>
          <w:rFonts w:ascii="宋体" w:hAnsi="宋体" w:cs="宋体" w:hint="eastAsia"/>
          <w:kern w:val="0"/>
          <w:szCs w:val="21"/>
          <w:highlight w:val="none"/>
        </w:rPr>
        <w:t>。（招标文件允许有备选方案的除外）</w:t>
      </w:r>
    </w:p>
    <w:p>
      <w:pPr>
        <w:ind w:firstLine="420" w:firstLineChars="200"/>
        <w:rPr>
          <w:rFonts w:ascii="宋体" w:hAnsi="宋体" w:cs="宋体"/>
          <w:kern w:val="0"/>
          <w:szCs w:val="21"/>
          <w:highlight w:val="none"/>
        </w:rPr>
      </w:pPr>
      <w:r>
        <w:rPr>
          <w:rFonts w:ascii="宋体" w:hAnsi="宋体" w:cs="宋体" w:hint="eastAsia"/>
          <w:kern w:val="0"/>
          <w:szCs w:val="21"/>
          <w:highlight w:val="none"/>
        </w:rPr>
        <w:t>13. 联合体投标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13.1本项目不接受联合体投标。</w:t>
      </w:r>
    </w:p>
    <w:p>
      <w:pPr>
        <w:ind w:firstLine="420" w:firstLineChars="200"/>
        <w:rPr>
          <w:rFonts w:ascii="宋体" w:hAnsi="宋体" w:cs="宋体"/>
          <w:szCs w:val="21"/>
          <w:highlight w:val="none"/>
        </w:rPr>
      </w:pPr>
      <w:r>
        <w:rPr>
          <w:rFonts w:ascii="宋体" w:hAnsi="宋体" w:cs="宋体" w:hint="eastAsia"/>
          <w:kern w:val="0"/>
          <w:szCs w:val="21"/>
          <w:highlight w:val="none"/>
        </w:rPr>
        <w:t>13.2 如招标项目接受联合体投标的，则组成联合体投标的按政府采购的法律、法规、规章等有关规定执行，并提供《联合体共同投标协议书》。</w:t>
      </w:r>
    </w:p>
    <w:p>
      <w:pPr>
        <w:ind w:firstLine="420" w:firstLineChars="200"/>
        <w:rPr>
          <w:rFonts w:ascii="宋体" w:hAnsi="宋体" w:cs="宋体"/>
          <w:szCs w:val="21"/>
          <w:highlight w:val="none"/>
        </w:rPr>
      </w:pPr>
      <w:r>
        <w:rPr>
          <w:rFonts w:ascii="宋体" w:hAnsi="宋体" w:cs="宋体" w:hint="eastAsia"/>
          <w:szCs w:val="21"/>
          <w:highlight w:val="none"/>
        </w:rPr>
        <w:t>14. 投标人资格证明文件</w:t>
      </w:r>
    </w:p>
    <w:p>
      <w:pPr>
        <w:autoSpaceDE w:val="0"/>
        <w:autoSpaceDN w:val="0"/>
        <w:ind w:firstLine="420" w:firstLineChars="200"/>
        <w:rPr>
          <w:rFonts w:ascii="宋体" w:hAnsi="宋体" w:cs="宋体"/>
          <w:highlight w:val="none"/>
        </w:rPr>
      </w:pPr>
      <w:r>
        <w:rPr>
          <w:rFonts w:ascii="宋体" w:hAnsi="宋体" w:cs="宋体" w:hint="eastAsia"/>
          <w:kern w:val="0"/>
          <w:szCs w:val="21"/>
          <w:highlight w:val="none"/>
        </w:rPr>
        <w:t>14.1投标人应按招标文件的要求，提交证明其有资格参加投标和中标后有履行合同能力的文件，并作为其投标文件的组成部分，包括但不限于《资格审查表》中所列要求及相关证明文件。</w:t>
      </w:r>
      <w:r>
        <w:rPr>
          <w:rFonts w:ascii="宋体" w:hAnsi="宋体" w:cs="宋体" w:hint="eastAsia"/>
          <w:kern w:val="0"/>
          <w:highlight w:val="none"/>
        </w:rPr>
        <w:t>资格文件是投标文件的必要文件，必须真实有效。</w:t>
      </w:r>
    </w:p>
    <w:p>
      <w:pPr>
        <w:ind w:firstLine="420" w:firstLineChars="200"/>
        <w:rPr>
          <w:rFonts w:ascii="宋体" w:hAnsi="宋体" w:cs="宋体"/>
          <w:szCs w:val="21"/>
          <w:highlight w:val="none"/>
        </w:rPr>
      </w:pPr>
      <w:r>
        <w:rPr>
          <w:rFonts w:ascii="宋体" w:hAnsi="宋体" w:cs="宋体" w:hint="eastAsia"/>
          <w:szCs w:val="21"/>
          <w:highlight w:val="none"/>
        </w:rPr>
        <w:t>15. 证明投标标的的合格性和符合招标文件规定的文件</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16. 投标保证金、履约保证金、融资担保</w:t>
      </w:r>
    </w:p>
    <w:p>
      <w:pPr>
        <w:ind w:firstLine="420" w:firstLineChars="200"/>
        <w:rPr>
          <w:rFonts w:ascii="宋体" w:hAnsi="宋体" w:cs="宋体"/>
          <w:szCs w:val="21"/>
          <w:highlight w:val="none"/>
        </w:rPr>
      </w:pPr>
      <w:r>
        <w:rPr>
          <w:rFonts w:ascii="宋体" w:hAnsi="宋体" w:cs="宋体" w:hint="eastAsia"/>
          <w:szCs w:val="21"/>
          <w:highlight w:val="none"/>
        </w:rPr>
        <w:t>16.1根据《深圳市财政局关于明确政府采购保证金管理工作的通知》（深财购〔2019〕42号）的规定，采购代理机构将不再收取投标保证金。</w:t>
      </w:r>
    </w:p>
    <w:p>
      <w:pPr>
        <w:ind w:firstLine="420" w:firstLineChars="200"/>
        <w:rPr>
          <w:rFonts w:ascii="宋体" w:hAnsi="宋体" w:cs="宋体"/>
          <w:szCs w:val="21"/>
          <w:highlight w:val="none"/>
        </w:rPr>
      </w:pPr>
      <w:r>
        <w:rPr>
          <w:rFonts w:ascii="宋体" w:hAnsi="宋体" w:cs="宋体" w:hint="eastAsia"/>
          <w:szCs w:val="21"/>
          <w:highlight w:val="none"/>
        </w:rPr>
        <w:t>16.2若供应商在政府采购活动中出现《深圳经济特区政府采购条例实施细则》第八十四条规定情形的，采购人或招标机构可将有关情况报同级财政部门，由财政部门根据实际情况记入供应商诚信档案，予以通报。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16.3《深圳经济特区政府采购条例实施细则》第八十四条：供应商有下列行为之一的，招标机构或采购人不予退还其交纳的投标保证金，情节严重的，并由主管部门记入供应商诚信档案，予以通报。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（一）投标截止后，撤销投标的；</w:t>
      </w:r>
    </w:p>
    <w:p>
      <w:pPr>
        <w:ind w:firstLine="420" w:firstLineChars="200"/>
        <w:rPr>
          <w:rFonts w:ascii="宋体" w:hAnsi="宋体" w:cs="宋体"/>
          <w:szCs w:val="21"/>
          <w:highlight w:val="none"/>
        </w:rPr>
      </w:pPr>
      <w:r>
        <w:rPr>
          <w:rFonts w:ascii="宋体" w:hAnsi="宋体" w:cs="宋体" w:hint="eastAsia"/>
          <w:szCs w:val="21"/>
          <w:highlight w:val="none"/>
        </w:rPr>
        <w:t>（二）中标后无正当理由未在规定期限内签订合同的；</w:t>
      </w:r>
    </w:p>
    <w:p>
      <w:pPr>
        <w:ind w:firstLine="420" w:firstLineChars="200"/>
        <w:rPr>
          <w:rFonts w:ascii="宋体" w:hAnsi="宋体" w:cs="宋体"/>
          <w:szCs w:val="21"/>
          <w:highlight w:val="none"/>
        </w:rPr>
      </w:pPr>
      <w:r>
        <w:rPr>
          <w:rFonts w:ascii="宋体" w:hAnsi="宋体" w:cs="宋体" w:hint="eastAsia"/>
          <w:szCs w:val="21"/>
          <w:highlight w:val="none"/>
        </w:rPr>
        <w:t>（三）将中标项目转让给他人或者在投标文件中未说明且未经采购人、采购招标机构同意，将中标项目分包给他人的；</w:t>
      </w:r>
    </w:p>
    <w:p>
      <w:pPr>
        <w:ind w:firstLine="420" w:firstLineChars="200"/>
        <w:rPr>
          <w:rFonts w:ascii="宋体" w:hAnsi="宋体" w:cs="宋体"/>
          <w:szCs w:val="21"/>
          <w:highlight w:val="none"/>
        </w:rPr>
      </w:pPr>
      <w:r>
        <w:rPr>
          <w:rFonts w:ascii="宋体" w:hAnsi="宋体" w:cs="宋体" w:hint="eastAsia"/>
          <w:szCs w:val="21"/>
          <w:highlight w:val="none"/>
        </w:rPr>
        <w:t>（四）拒绝履行合同义务的；</w:t>
      </w:r>
    </w:p>
    <w:p>
      <w:pPr>
        <w:ind w:firstLine="420" w:firstLineChars="200"/>
        <w:rPr>
          <w:rFonts w:ascii="宋体" w:hAnsi="宋体" w:cs="宋体"/>
          <w:szCs w:val="21"/>
          <w:highlight w:val="none"/>
        </w:rPr>
      </w:pPr>
      <w:r>
        <w:rPr>
          <w:rFonts w:ascii="宋体" w:hAnsi="宋体" w:cs="宋体" w:hint="eastAsia"/>
          <w:szCs w:val="21"/>
          <w:highlight w:val="none"/>
        </w:rPr>
        <w:t>不予退还的投标保证金及其利息应当上缴国库。</w:t>
      </w:r>
    </w:p>
    <w:p>
      <w:pPr>
        <w:ind w:firstLine="420" w:firstLineChars="200"/>
        <w:rPr>
          <w:rFonts w:ascii="宋体" w:hAnsi="宋体" w:cs="宋体"/>
          <w:szCs w:val="21"/>
          <w:highlight w:val="none"/>
        </w:rPr>
      </w:pPr>
      <w:r>
        <w:rPr>
          <w:rFonts w:ascii="宋体" w:hAnsi="宋体" w:cs="宋体" w:hint="eastAsia"/>
          <w:szCs w:val="21"/>
          <w:highlight w:val="none"/>
        </w:rPr>
        <w:t>16.4履约保证金</w:t>
      </w:r>
    </w:p>
    <w:p>
      <w:pPr>
        <w:ind w:firstLine="420" w:firstLineChars="200"/>
        <w:rPr>
          <w:rFonts w:ascii="宋体" w:hAnsi="宋体" w:cs="宋体"/>
          <w:szCs w:val="21"/>
          <w:highlight w:val="none"/>
        </w:rPr>
      </w:pPr>
      <w:r>
        <w:rPr>
          <w:rFonts w:ascii="宋体" w:hAnsi="宋体" w:cs="宋体" w:hint="eastAsia"/>
          <w:szCs w:val="21"/>
          <w:highlight w:val="none"/>
        </w:rPr>
        <w:t>16.4.1采购人可根据采购合同履行需要，要求中标人提交履约保证金。</w:t>
      </w:r>
    </w:p>
    <w:p>
      <w:pPr>
        <w:ind w:firstLine="420" w:firstLineChars="200"/>
        <w:rPr>
          <w:rFonts w:ascii="宋体" w:hAnsi="宋体" w:cs="宋体"/>
          <w:szCs w:val="21"/>
          <w:highlight w:val="none"/>
        </w:rPr>
      </w:pPr>
      <w:r>
        <w:rPr>
          <w:rFonts w:ascii="宋体" w:hAnsi="宋体" w:cs="宋体" w:hint="eastAsia"/>
          <w:szCs w:val="21"/>
          <w:highlight w:val="none"/>
        </w:rPr>
        <w:t>16.4.2履约保证金缴纳金额、形式</w:t>
      </w:r>
    </w:p>
    <w:p>
      <w:pPr>
        <w:ind w:firstLine="420" w:firstLineChars="200"/>
        <w:rPr>
          <w:rFonts w:ascii="宋体" w:hAnsi="宋体" w:cs="宋体"/>
          <w:szCs w:val="21"/>
          <w:highlight w:val="none"/>
        </w:rPr>
      </w:pPr>
      <w:r>
        <w:rPr>
          <w:rFonts w:ascii="宋体" w:hAnsi="宋体" w:cs="宋体" w:hint="eastAsia"/>
          <w:szCs w:val="21"/>
          <w:highlight w:val="none"/>
        </w:rPr>
        <w:t>履约保证金数额不超过采购合同金额的10%，采购人可根据履行合同的实际需要，在以上范围内规定履约保证金具体金额。</w:t>
      </w:r>
    </w:p>
    <w:p>
      <w:pPr>
        <w:ind w:firstLine="420" w:firstLineChars="200"/>
        <w:rPr>
          <w:rFonts w:ascii="宋体" w:hAnsi="宋体" w:cs="宋体"/>
          <w:szCs w:val="21"/>
          <w:highlight w:val="none"/>
        </w:rPr>
      </w:pPr>
      <w:r>
        <w:rPr>
          <w:rFonts w:ascii="宋体" w:hAnsi="宋体" w:cs="宋体" w:hint="eastAsia"/>
          <w:szCs w:val="21"/>
          <w:highlight w:val="none"/>
        </w:rPr>
        <w:t>履约保证金应当以支票、汇票、本票或者金融机构、担保机构出具的保函等非现金形式提交。</w:t>
      </w:r>
    </w:p>
    <w:p>
      <w:pPr>
        <w:ind w:firstLine="420" w:firstLineChars="200"/>
        <w:rPr>
          <w:rFonts w:ascii="宋体" w:hAnsi="宋体" w:cs="宋体"/>
          <w:szCs w:val="21"/>
          <w:highlight w:val="none"/>
        </w:rPr>
      </w:pPr>
      <w:r>
        <w:rPr>
          <w:rFonts w:ascii="宋体" w:hAnsi="宋体" w:cs="宋体" w:hint="eastAsia"/>
          <w:szCs w:val="21"/>
          <w:highlight w:val="none"/>
        </w:rPr>
        <w:t>16.4.3履约保证金在中标人履行完采购合同主要义务后，采购人按照合同约定原额退还，履约保证金以履约担保函形式提交的，担保责任终止。</w:t>
      </w:r>
    </w:p>
    <w:p>
      <w:pPr>
        <w:ind w:firstLine="420" w:firstLineChars="200"/>
        <w:rPr>
          <w:rFonts w:ascii="宋体" w:hAnsi="宋体" w:cs="宋体"/>
          <w:szCs w:val="21"/>
          <w:highlight w:val="none"/>
        </w:rPr>
      </w:pPr>
      <w:r>
        <w:rPr>
          <w:rFonts w:ascii="宋体" w:hAnsi="宋体" w:cs="宋体" w:hint="eastAsia"/>
          <w:szCs w:val="21"/>
          <w:highlight w:val="none"/>
        </w:rPr>
        <w:t>16.5融资担保</w:t>
      </w:r>
    </w:p>
    <w:p>
      <w:pPr>
        <w:ind w:firstLine="420" w:firstLineChars="200"/>
        <w:rPr>
          <w:rFonts w:ascii="宋体" w:hAnsi="宋体" w:cs="宋体"/>
          <w:szCs w:val="21"/>
          <w:highlight w:val="none"/>
        </w:rPr>
      </w:pPr>
      <w:r>
        <w:rPr>
          <w:rFonts w:ascii="宋体" w:hAnsi="宋体" w:cs="宋体" w:hint="eastAsia"/>
          <w:szCs w:val="21"/>
          <w:highlight w:val="none"/>
        </w:rPr>
        <w:t>16.5.1融资担保，是指专业担保机构为中标人向银行融资提供的保证担保。</w:t>
      </w:r>
    </w:p>
    <w:p>
      <w:pPr>
        <w:ind w:firstLine="420" w:firstLineChars="200"/>
        <w:rPr>
          <w:rFonts w:ascii="宋体" w:hAnsi="宋体" w:cs="宋体"/>
          <w:szCs w:val="21"/>
          <w:highlight w:val="none"/>
        </w:rPr>
      </w:pPr>
      <w:r>
        <w:rPr>
          <w:rFonts w:ascii="宋体" w:hAnsi="宋体" w:cs="宋体" w:hint="eastAsia"/>
          <w:szCs w:val="21"/>
          <w:highlight w:val="none"/>
        </w:rPr>
        <w:t>16.5.2中标人可以自愿选择是否采取融资担保的形式为本项目采购合同履约进行融资。</w:t>
      </w:r>
    </w:p>
    <w:p>
      <w:pPr>
        <w:tabs>
          <w:tab w:val="left" w:pos="7740"/>
        </w:tabs>
        <w:ind w:firstLine="420" w:firstLineChars="200"/>
        <w:rPr>
          <w:rFonts w:ascii="宋体" w:hAnsi="宋体" w:cs="宋体"/>
          <w:szCs w:val="21"/>
          <w:highlight w:val="none"/>
        </w:rPr>
      </w:pPr>
      <w:bookmarkStart w:id="7" w:name="_Toc230597966"/>
      <w:bookmarkStart w:id="8" w:name="_Toc42923352"/>
      <w:bookmarkStart w:id="9" w:name="_Toc222823292"/>
      <w:r>
        <w:rPr>
          <w:rFonts w:ascii="宋体" w:hAnsi="宋体" w:cs="宋体" w:hint="eastAsia"/>
          <w:szCs w:val="21"/>
          <w:highlight w:val="none"/>
        </w:rPr>
        <w:t>17. 投标有效期</w:t>
      </w:r>
      <w:bookmarkEnd w:id="7"/>
      <w:bookmarkEnd w:id="8"/>
      <w:bookmarkEnd w:id="9"/>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17.1投标文件应在投标截止日后的90天内保持有效。投标有效期比规定时间短的将被作为非实质性响应招标文件而予以拒绝。</w:t>
      </w:r>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17.2特殊情况下，招标采购单位可于投标有效期期满之前，要求投标人同意延长投标有效期，要求与答复均应为书面形式。投标人可以拒绝上述要求而其投标保证金不被没收。对于同意该要求的投标人，既不要求也不允许其修改报价文件。但将要求其相应延长投标保证金的有效期，有关退还和没收投标保证金的规定在投标有效期的延长期内继续有效。</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四、投标文件的制作要求</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18.1投标人应准备所投项目的电子投标文件一份。此电子投标文件须由投标人根据代理机构提供的后缀名为.szczf的电子招标文件，下载并使用相应的深圳智慧采购平台投标文件制作专用软件打开招标文件（.szczf格式）【下载地址：http://zfcg.szggzy.com/TPBidder/DownLoad/深圳市智慧采购平台投标文件制作专用软件.zip】。</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18.2投标人在使用《投标书编制软件》编制投标书时须注意：</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18.2.1导入《投标书编制软件》的招标文件项目编号、包号应与以此制作的投标文件项目编号、包号一致。例如，不能将甲项目A包的招标书导入《投标书编制软件》，制作乙项目B包的投标书。</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18.2.2不能用非本公司的电子密钥加密本公司的投标文件，或者用其他公司的登录用户上传本公司的投标文件。</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18.2.3要求用《投标书编制软件》编制投标书的包，不能用其他方式编制投标书。编制投标文件时，电脑须连通互联网。</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18.2.4投标文件不能带病毒。代理机构将用专业杀毒软件对投标文件进行病毒检测，如果这两种软件均报告发现病毒，则代理机构认为该投标文件带病毒。</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18.2.5完整填写“投标关键信息”，如下图所示：</w:t>
      </w:r>
    </w:p>
    <w:p>
      <w:pPr>
        <w:autoSpaceDE w:val="0"/>
        <w:autoSpaceDN w:val="0"/>
        <w:adjustRightInd w:val="0"/>
        <w:snapToGrid w:val="0"/>
        <w:ind w:right="32"/>
        <w:jc w:val="center"/>
        <w:rPr>
          <w:rFonts w:ascii="宋体" w:hAnsi="宋体" w:cs="宋体"/>
          <w:b/>
          <w:szCs w:val="21"/>
          <w:highlight w:val="none"/>
        </w:rPr>
      </w:pPr>
      <w:r>
        <w:rPr>
          <w:rFonts w:ascii="宋体" w:hAnsi="宋体" w:cs="宋体" w:hint="eastAsia"/>
          <w:highlight w:val="none"/>
        </w:rPr>
        <w:drawing>
          <wp:inline distT="0" distB="0" distL="114300" distR="114300">
            <wp:extent cx="5271770" cy="1769745"/>
            <wp:effectExtent l="0" t="0" r="5080" b="1905"/>
            <wp:docPr id="18"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图形用户界面, 应用程序&#10;&#10;描述已自动生成"/>
                    <pic:cNvPicPr>
                      <a:picLocks noChangeAspect="1"/>
                    </pic:cNvPicPr>
                  </pic:nvPicPr>
                  <pic:blipFill>
                    <a:blip xmlns:r="http://schemas.openxmlformats.org/officeDocument/2006/relationships" r:embed="rId12"/>
                    <a:stretch>
                      <a:fillRect/>
                    </a:stretch>
                  </pic:blipFill>
                  <pic:spPr>
                    <a:xfrm>
                      <a:off x="0" y="0"/>
                      <a:ext cx="5271770" cy="1769745"/>
                    </a:xfrm>
                    <a:prstGeom prst="rect">
                      <a:avLst/>
                    </a:prstGeom>
                    <a:noFill/>
                    <a:ln>
                      <a:noFill/>
                    </a:ln>
                  </pic:spPr>
                </pic:pic>
              </a:graphicData>
            </a:graphic>
          </wp:inline>
        </w:drawing>
      </w:r>
    </w:p>
    <w:p>
      <w:pPr>
        <w:autoSpaceDE w:val="0"/>
        <w:autoSpaceDN w:val="0"/>
        <w:ind w:firstLine="420" w:firstLineChars="200"/>
        <w:rPr>
          <w:rFonts w:ascii="宋体" w:hAnsi="宋体" w:cs="宋体"/>
          <w:bCs/>
          <w:color w:val="FF0000"/>
          <w:szCs w:val="21"/>
          <w:highlight w:val="none"/>
        </w:rPr>
      </w:pPr>
      <w:r>
        <w:rPr>
          <w:rFonts w:ascii="宋体" w:hAnsi="宋体" w:cs="宋体" w:hint="eastAsia"/>
          <w:b/>
          <w:color w:val="FF0000"/>
          <w:szCs w:val="21"/>
          <w:highlight w:val="none"/>
        </w:rPr>
        <w:t>备注：上述“开标一览表”中的“投标总价”将作为价格分计算依据；其他信息仅是对投标文件相关内容的概括性表述，不作为评审依据。</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18.2.6投标人在编辑投标文件时，在投标文件目录中属于本节点内容的必须在本节点中填写，填写到其他节点或附件，一切后果由供应商自行承担。</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18.2.7投标书编写完成后，必须用属于本公司的电子密钥进行加密，否则视同未盖公章，将导致投标文件无效。</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18.2.8代理机构不接受投标截止时间后递交的纸质、电子、传真等所有形式的投标文件。由于对网上招投标操作不熟悉或自身电脑、网络等原因导致不能在投标截止时间之前上传投标文件，代理机构概不负责。建议于开标前一个工作日完成投标文件的制作与上传，如上传确有困难，请及时咨询。</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18.2.9如果开标时出现网络故障、技术故障，影响了招投标活动，代理机构有权采取措施如延期、接受无法从网上上传的投标书等，以保障招投标活动的公开、公平和公正。</w:t>
      </w:r>
    </w:p>
    <w:p>
      <w:pPr>
        <w:autoSpaceDE w:val="0"/>
        <w:autoSpaceDN w:val="0"/>
        <w:ind w:firstLine="420" w:firstLineChars="200"/>
        <w:rPr>
          <w:rFonts w:ascii="宋体" w:hAnsi="宋体" w:cs="宋体"/>
          <w:b/>
          <w:szCs w:val="21"/>
          <w:highlight w:val="none"/>
        </w:rPr>
      </w:pPr>
      <w:r>
        <w:rPr>
          <w:rFonts w:ascii="宋体" w:hAnsi="宋体" w:cs="宋体" w:hint="eastAsia"/>
          <w:bCs/>
          <w:szCs w:val="21"/>
          <w:highlight w:val="none"/>
        </w:rPr>
        <w:t>18.3电报、电话、传真形式的投标概不接受。</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五、投标文件的递交</w:t>
      </w:r>
    </w:p>
    <w:p>
      <w:pPr>
        <w:ind w:firstLine="420" w:firstLineChars="200"/>
        <w:rPr>
          <w:rFonts w:ascii="宋体" w:hAnsi="宋体" w:cs="宋体"/>
          <w:szCs w:val="21"/>
          <w:highlight w:val="none"/>
        </w:rPr>
      </w:pPr>
      <w:r>
        <w:rPr>
          <w:rFonts w:ascii="宋体" w:hAnsi="宋体" w:cs="宋体" w:hint="eastAsia"/>
          <w:szCs w:val="21"/>
          <w:highlight w:val="none"/>
        </w:rPr>
        <w:t>19．投标书的保密</w:t>
      </w:r>
    </w:p>
    <w:p>
      <w:pPr>
        <w:ind w:firstLine="420" w:firstLineChars="200"/>
        <w:rPr>
          <w:rFonts w:ascii="宋体" w:hAnsi="宋体" w:cs="宋体"/>
          <w:szCs w:val="21"/>
          <w:highlight w:val="none"/>
        </w:rPr>
      </w:pPr>
      <w:r>
        <w:rPr>
          <w:rFonts w:ascii="宋体" w:hAnsi="宋体" w:cs="宋体" w:hint="eastAsia"/>
          <w:szCs w:val="21"/>
          <w:highlight w:val="none"/>
        </w:rPr>
        <w:t>19.1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目标文件自动进行加密，此加密程序确保投标文件在到达开标时间后才能解密查看。在加密过程中，请按照软件提示进行操作。加密操作界面如下图所示：</w:t>
      </w:r>
    </w:p>
    <w:p>
      <w:pPr>
        <w:adjustRightInd w:val="0"/>
        <w:snapToGrid w:val="0"/>
        <w:ind w:right="32"/>
        <w:jc w:val="center"/>
        <w:rPr>
          <w:rFonts w:ascii="宋体" w:hAnsi="宋体" w:cs="宋体"/>
          <w:szCs w:val="21"/>
          <w:highlight w:val="none"/>
        </w:rPr>
      </w:pPr>
      <w:r>
        <w:rPr>
          <w:rFonts w:ascii="宋体" w:hAnsi="宋体" w:cs="宋体" w:hint="eastAsia"/>
          <w:szCs w:val="21"/>
          <w:highlight w:val="none"/>
        </w:rPr>
        <w:drawing>
          <wp:inline distT="0" distB="0" distL="114300" distR="114300">
            <wp:extent cx="5278755" cy="2721610"/>
            <wp:effectExtent l="0" t="0" r="17145" b="2540"/>
            <wp:docPr id="16"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图形用户界面, 应用程序&#10;&#10;描述已自动生成"/>
                    <pic:cNvPicPr>
                      <a:picLocks noChangeAspect="1"/>
                    </pic:cNvPicPr>
                  </pic:nvPicPr>
                  <pic:blipFill>
                    <a:blip xmlns:r="http://schemas.openxmlformats.org/officeDocument/2006/relationships" r:embed="rId13"/>
                    <a:stretch>
                      <a:fillRect/>
                    </a:stretch>
                  </pic:blipFill>
                  <pic:spPr>
                    <a:xfrm>
                      <a:off x="0" y="0"/>
                      <a:ext cx="5278755" cy="2721610"/>
                    </a:xfrm>
                    <a:prstGeom prst="rect">
                      <a:avLst/>
                    </a:prstGeom>
                    <a:noFill/>
                    <a:ln>
                      <a:noFill/>
                    </a:ln>
                  </pic:spPr>
                </pic:pic>
              </a:graphicData>
            </a:graphic>
          </wp:inline>
        </w:drawing>
      </w:r>
    </w:p>
    <w:p>
      <w:pPr>
        <w:ind w:firstLine="420" w:firstLineChars="200"/>
        <w:rPr>
          <w:rFonts w:ascii="宋体" w:hAnsi="宋体" w:cs="宋体"/>
          <w:szCs w:val="21"/>
          <w:highlight w:val="none"/>
        </w:rPr>
      </w:pPr>
      <w:r>
        <w:rPr>
          <w:rFonts w:ascii="宋体" w:hAnsi="宋体" w:cs="宋体" w:hint="eastAsia"/>
          <w:szCs w:val="21"/>
          <w:highlight w:val="none"/>
        </w:rPr>
        <w:t>在投标文件制作软件点击【生成标书】按钮进入【填写开标一览表界面】界面，在该界面填写完开标一览表信息后点击【确定】，进入投标文件生成环节。</w:t>
      </w:r>
    </w:p>
    <w:p>
      <w:pPr>
        <w:jc w:val="center"/>
        <w:rPr>
          <w:rFonts w:ascii="宋体" w:hAnsi="宋体" w:cs="宋体"/>
          <w:sz w:val="24"/>
          <w:highlight w:val="none"/>
        </w:rPr>
      </w:pPr>
      <w:r>
        <w:rPr>
          <w:rFonts w:ascii="宋体" w:hAnsi="宋体" w:cs="宋体" w:hint="eastAsia"/>
          <w:highlight w:val="none"/>
        </w:rPr>
        <w:drawing>
          <wp:inline distT="0" distB="0" distL="114300" distR="114300">
            <wp:extent cx="5278755" cy="2404745"/>
            <wp:effectExtent l="0" t="0" r="17145" b="14605"/>
            <wp:docPr id="19" name="图片 3"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图形用户界面&#10;&#10;描述已自动生成"/>
                    <pic:cNvPicPr>
                      <a:picLocks noChangeAspect="1"/>
                    </pic:cNvPicPr>
                  </pic:nvPicPr>
                  <pic:blipFill>
                    <a:blip xmlns:r="http://schemas.openxmlformats.org/officeDocument/2006/relationships" r:embed="rId14"/>
                    <a:stretch>
                      <a:fillRect/>
                    </a:stretch>
                  </pic:blipFill>
                  <pic:spPr>
                    <a:xfrm>
                      <a:off x="0" y="0"/>
                      <a:ext cx="5278755" cy="2404745"/>
                    </a:xfrm>
                    <a:prstGeom prst="rect">
                      <a:avLst/>
                    </a:prstGeom>
                    <a:noFill/>
                    <a:ln>
                      <a:noFill/>
                    </a:ln>
                  </pic:spPr>
                </pic:pic>
              </a:graphicData>
            </a:graphic>
          </wp:inline>
        </w:drawing>
      </w:r>
    </w:p>
    <w:p>
      <w:pPr>
        <w:ind w:firstLine="420" w:firstLineChars="200"/>
        <w:rPr>
          <w:rFonts w:ascii="宋体" w:hAnsi="宋体" w:cs="宋体"/>
          <w:highlight w:val="none"/>
        </w:rPr>
      </w:pPr>
      <w:r>
        <w:rPr>
          <w:rFonts w:ascii="宋体" w:hAnsi="宋体" w:cs="宋体" w:hint="eastAsia"/>
          <w:highlight w:val="none"/>
        </w:rPr>
        <w:t>投标文件制作软件会在投标文件生成过程中，提示用户输入密码，输入密码后对标文件自动进行加密。</w:t>
      </w:r>
    </w:p>
    <w:p>
      <w:pPr>
        <w:ind w:firstLine="420" w:firstLineChars="200"/>
        <w:rPr>
          <w:rFonts w:ascii="宋体" w:hAnsi="宋体" w:cs="宋体"/>
          <w:szCs w:val="21"/>
          <w:highlight w:val="none"/>
        </w:rPr>
      </w:pPr>
      <w:r>
        <w:rPr>
          <w:rFonts w:ascii="宋体" w:hAnsi="宋体" w:cs="宋体" w:hint="eastAsia"/>
          <w:szCs w:val="21"/>
          <w:highlight w:val="none"/>
        </w:rPr>
        <w:t>19.2若采购项目出现延期情况：</w:t>
      </w:r>
    </w:p>
    <w:p>
      <w:pPr>
        <w:ind w:firstLine="420" w:firstLineChars="200"/>
        <w:rPr>
          <w:rFonts w:ascii="宋体" w:hAnsi="宋体" w:cs="宋体"/>
          <w:szCs w:val="21"/>
          <w:highlight w:val="none"/>
        </w:rPr>
      </w:pPr>
      <w:r>
        <w:rPr>
          <w:rFonts w:ascii="宋体" w:hAnsi="宋体" w:cs="宋体" w:hint="eastAsia"/>
          <w:szCs w:val="21"/>
          <w:highlight w:val="none"/>
        </w:rPr>
        <w:t>如果供下载的招标文件（后缀名为.szczf）有更新，投标人必须重新下载招标文件、重新制作投标文件、重新加密投标文件、重新上传投标文件；如果供下载的招标文件（后缀名为.szczf）没有更新，投标人必须重新加密投标文件、重新上传投标文件（是否重新制作投标文件根据项目实际情况确定）。否则，投标人自行承担投标文件无法解密导致投标无效的后果。</w:t>
      </w:r>
    </w:p>
    <w:p>
      <w:pPr>
        <w:ind w:firstLine="420" w:firstLineChars="200"/>
        <w:rPr>
          <w:rFonts w:ascii="宋体" w:hAnsi="宋体" w:cs="宋体"/>
          <w:szCs w:val="21"/>
          <w:highlight w:val="none"/>
        </w:rPr>
      </w:pPr>
      <w:r>
        <w:rPr>
          <w:rFonts w:ascii="宋体" w:hAnsi="宋体" w:cs="宋体" w:hint="eastAsia"/>
          <w:szCs w:val="21"/>
          <w:highlight w:val="none"/>
        </w:rPr>
        <w:t>20．投标截止日期</w:t>
      </w:r>
    </w:p>
    <w:p>
      <w:pPr>
        <w:ind w:firstLine="420" w:firstLineChars="200"/>
        <w:rPr>
          <w:rFonts w:ascii="宋体" w:hAnsi="宋体" w:cs="宋体"/>
          <w:szCs w:val="21"/>
          <w:highlight w:val="none"/>
        </w:rPr>
      </w:pPr>
      <w:r>
        <w:rPr>
          <w:rFonts w:ascii="宋体" w:hAnsi="宋体" w:cs="宋体" w:hint="eastAsia"/>
          <w:szCs w:val="21"/>
          <w:highlight w:val="none"/>
        </w:rPr>
        <w:t>20.1实行网上投标，投标人必须在招标文件规定的投标截止时间前用电子密钥登录“深圳政府采购智慧平台用户网上办事子系统（http://zfcg.szggzy.com/TPBidder/memberLogin）”，用“【我的项目】→【项目流程】→【递交投标（应答）文件】”功能点上传投标文件。如上传过程中遇到问题，可拨打技术支持电话，联系方式：36568999。</w:t>
      </w:r>
    </w:p>
    <w:p>
      <w:pPr>
        <w:ind w:firstLine="420" w:firstLineChars="200"/>
        <w:rPr>
          <w:rFonts w:ascii="宋体" w:hAnsi="宋体" w:cs="宋体"/>
          <w:szCs w:val="21"/>
          <w:highlight w:val="none"/>
        </w:rPr>
      </w:pPr>
      <w:r>
        <w:rPr>
          <w:rFonts w:ascii="宋体" w:hAnsi="宋体" w:cs="宋体" w:hint="eastAsia"/>
          <w:szCs w:val="21"/>
          <w:highlight w:val="none"/>
        </w:rPr>
        <w:t>20.2代理机构可以按投标人须知第7条规定，通过修改招标文件自行决定酌情延长投标截止期。在此情况下，代理机构、采购人和投标人受投标截止期制约的所有权利和义务均应延长至新的截止期。</w:t>
      </w:r>
    </w:p>
    <w:p>
      <w:pPr>
        <w:ind w:firstLine="420" w:firstLineChars="200"/>
        <w:rPr>
          <w:rFonts w:ascii="宋体" w:hAnsi="宋体" w:cs="宋体"/>
          <w:szCs w:val="21"/>
          <w:highlight w:val="none"/>
        </w:rPr>
      </w:pPr>
      <w:r>
        <w:rPr>
          <w:rFonts w:ascii="宋体" w:hAnsi="宋体" w:cs="宋体" w:hint="eastAsia"/>
          <w:szCs w:val="21"/>
          <w:highlight w:val="none"/>
        </w:rPr>
        <w:t>20.3投标截止时间以后不得上传投标文件。</w:t>
      </w:r>
    </w:p>
    <w:p>
      <w:pPr>
        <w:ind w:firstLine="420" w:firstLineChars="200"/>
        <w:rPr>
          <w:rFonts w:ascii="宋体" w:hAnsi="宋体" w:cs="宋体"/>
          <w:szCs w:val="21"/>
          <w:highlight w:val="none"/>
        </w:rPr>
      </w:pPr>
      <w:r>
        <w:rPr>
          <w:rFonts w:ascii="宋体" w:hAnsi="宋体" w:cs="宋体" w:hint="eastAsia"/>
          <w:szCs w:val="21"/>
          <w:highlight w:val="none"/>
        </w:rPr>
        <w:t>20.4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21．投标文件的修改和撤销</w:t>
      </w:r>
    </w:p>
    <w:p>
      <w:pPr>
        <w:ind w:firstLine="420" w:firstLineChars="200"/>
        <w:rPr>
          <w:rFonts w:ascii="宋体" w:hAnsi="宋体" w:cs="宋体"/>
          <w:szCs w:val="21"/>
          <w:highlight w:val="none"/>
        </w:rPr>
      </w:pPr>
      <w:r>
        <w:rPr>
          <w:rFonts w:ascii="宋体" w:hAnsi="宋体" w:cs="宋体" w:hint="eastAsia"/>
          <w:szCs w:val="21"/>
          <w:highlight w:val="none"/>
        </w:rPr>
        <w:t>21.1投标人在提交投标文件后可对其投标文件进行修改并重新上传投标文件或在网上进行撤销投标的操作。</w:t>
      </w:r>
    </w:p>
    <w:p>
      <w:pPr>
        <w:ind w:firstLine="420" w:firstLineChars="200"/>
        <w:rPr>
          <w:rFonts w:ascii="宋体" w:hAnsi="宋体" w:cs="宋体"/>
          <w:szCs w:val="21"/>
          <w:highlight w:val="none"/>
        </w:rPr>
      </w:pPr>
      <w:r>
        <w:rPr>
          <w:rFonts w:ascii="宋体" w:hAnsi="宋体" w:cs="宋体" w:hint="eastAsia"/>
          <w:szCs w:val="21"/>
          <w:highlight w:val="none"/>
        </w:rPr>
        <w:t>21.2投标截止时间以后不得修改投标文件。</w:t>
      </w:r>
    </w:p>
    <w:p>
      <w:pPr>
        <w:ind w:firstLine="420" w:firstLineChars="200"/>
        <w:rPr>
          <w:rFonts w:ascii="宋体" w:hAnsi="宋体" w:cs="宋体"/>
          <w:szCs w:val="21"/>
          <w:highlight w:val="none"/>
        </w:rPr>
      </w:pPr>
      <w:r>
        <w:rPr>
          <w:rFonts w:ascii="宋体" w:hAnsi="宋体" w:cs="宋体" w:hint="eastAsia"/>
          <w:szCs w:val="21"/>
          <w:highlight w:val="none"/>
        </w:rPr>
        <w:t>21.3从投标截止期至投标人在投标书中确定的投标有效期之间的这段时间内，投标人不得撤回其投标。</w:t>
      </w:r>
    </w:p>
    <w:p>
      <w:pPr>
        <w:ind w:firstLine="420" w:firstLineChars="200"/>
        <w:rPr>
          <w:rFonts w:ascii="宋体" w:hAnsi="宋体" w:cs="宋体"/>
          <w:szCs w:val="21"/>
          <w:highlight w:val="none"/>
        </w:rPr>
      </w:pPr>
      <w:r>
        <w:rPr>
          <w:rFonts w:ascii="宋体" w:hAnsi="宋体" w:cs="宋体" w:hint="eastAsia"/>
          <w:szCs w:val="21"/>
          <w:highlight w:val="none"/>
        </w:rPr>
        <w:t>21.4代理机构不退还投标文件，招标文件另有规定的除外。</w:t>
      </w:r>
    </w:p>
    <w:p>
      <w:pPr>
        <w:ind w:firstLine="420" w:firstLineChars="200"/>
        <w:rPr>
          <w:rFonts w:ascii="宋体" w:hAnsi="宋体" w:cs="宋体"/>
          <w:szCs w:val="21"/>
          <w:highlight w:val="none"/>
        </w:rPr>
      </w:pPr>
      <w:r>
        <w:rPr>
          <w:rFonts w:ascii="宋体" w:hAnsi="宋体" w:cs="宋体" w:hint="eastAsia"/>
          <w:szCs w:val="21"/>
          <w:highlight w:val="none"/>
        </w:rPr>
        <w:t>22.投标人有下列情形之一的，视为投标人串通投标，其投标无效：</w:t>
      </w:r>
    </w:p>
    <w:p>
      <w:pPr>
        <w:ind w:firstLine="420" w:firstLineChars="200"/>
        <w:rPr>
          <w:rFonts w:ascii="宋体" w:hAnsi="宋体" w:cs="宋体"/>
          <w:szCs w:val="21"/>
          <w:highlight w:val="none"/>
        </w:rPr>
      </w:pPr>
      <w:r>
        <w:rPr>
          <w:rFonts w:ascii="宋体" w:hAnsi="宋体" w:cs="宋体" w:hint="eastAsia"/>
          <w:szCs w:val="21"/>
          <w:highlight w:val="none"/>
        </w:rPr>
        <w:t>（一）不同投标人的投标文件由同一单位或者个人编制；</w:t>
      </w:r>
    </w:p>
    <w:p>
      <w:pPr>
        <w:ind w:firstLine="420" w:firstLineChars="200"/>
        <w:rPr>
          <w:rFonts w:ascii="宋体" w:hAnsi="宋体" w:cs="宋体"/>
          <w:szCs w:val="21"/>
          <w:highlight w:val="none"/>
        </w:rPr>
      </w:pPr>
      <w:r>
        <w:rPr>
          <w:rFonts w:ascii="宋体" w:hAnsi="宋体" w:cs="宋体" w:hint="eastAsia"/>
          <w:szCs w:val="21"/>
          <w:highlight w:val="none"/>
        </w:rPr>
        <w:t>（二）不同投标人委托同一单位或者个人办理投标事宜；</w:t>
      </w:r>
    </w:p>
    <w:p>
      <w:pPr>
        <w:ind w:firstLine="420" w:firstLineChars="200"/>
        <w:rPr>
          <w:rFonts w:ascii="宋体" w:hAnsi="宋体" w:cs="宋体"/>
          <w:szCs w:val="21"/>
          <w:highlight w:val="none"/>
        </w:rPr>
      </w:pPr>
      <w:r>
        <w:rPr>
          <w:rFonts w:ascii="宋体" w:hAnsi="宋体" w:cs="宋体" w:hint="eastAsia"/>
          <w:szCs w:val="21"/>
          <w:highlight w:val="none"/>
        </w:rPr>
        <w:t>（三）不同投标人的投标文件载明的项目管理成员或者联系人员为同一人；</w:t>
      </w:r>
    </w:p>
    <w:p>
      <w:pPr>
        <w:ind w:firstLine="420" w:firstLineChars="200"/>
        <w:rPr>
          <w:rFonts w:ascii="宋体" w:hAnsi="宋体" w:cs="宋体"/>
          <w:szCs w:val="21"/>
          <w:highlight w:val="none"/>
        </w:rPr>
      </w:pPr>
      <w:r>
        <w:rPr>
          <w:rFonts w:ascii="宋体" w:hAnsi="宋体" w:cs="宋体" w:hint="eastAsia"/>
          <w:szCs w:val="21"/>
          <w:highlight w:val="none"/>
        </w:rPr>
        <w:t>（四）不同投标人的投标文件异常一致或者投标报价呈规律性差异；</w:t>
      </w:r>
    </w:p>
    <w:p>
      <w:pPr>
        <w:ind w:firstLine="420" w:firstLineChars="200"/>
        <w:rPr>
          <w:rFonts w:ascii="宋体" w:hAnsi="宋体" w:cs="宋体"/>
          <w:szCs w:val="21"/>
          <w:highlight w:val="none"/>
        </w:rPr>
      </w:pPr>
      <w:r>
        <w:rPr>
          <w:rFonts w:ascii="宋体" w:hAnsi="宋体" w:cs="宋体" w:hint="eastAsia"/>
          <w:szCs w:val="21"/>
          <w:highlight w:val="none"/>
        </w:rPr>
        <w:t>（五）不同投标人的投标文件相互混装；</w:t>
      </w:r>
    </w:p>
    <w:p>
      <w:pPr>
        <w:ind w:firstLine="420" w:firstLineChars="200"/>
        <w:rPr>
          <w:rFonts w:ascii="宋体" w:hAnsi="宋体" w:cs="宋体"/>
          <w:szCs w:val="21"/>
          <w:highlight w:val="none"/>
        </w:rPr>
      </w:pPr>
      <w:r>
        <w:rPr>
          <w:rFonts w:ascii="宋体" w:hAnsi="宋体" w:cs="宋体" w:hint="eastAsia"/>
          <w:szCs w:val="21"/>
          <w:highlight w:val="none"/>
        </w:rPr>
        <w:t>（六）不同投标人的投标保证金从同一单位或者个人的账户转出。</w:t>
      </w:r>
    </w:p>
    <w:p>
      <w:pPr>
        <w:ind w:firstLine="420" w:firstLineChars="200"/>
        <w:rPr>
          <w:rFonts w:ascii="宋体" w:hAnsi="宋体" w:cs="宋体"/>
          <w:b/>
          <w:szCs w:val="21"/>
          <w:highlight w:val="none"/>
        </w:rPr>
      </w:pPr>
      <w:r>
        <w:rPr>
          <w:rFonts w:ascii="宋体" w:hAnsi="宋体" w:cs="宋体" w:hint="eastAsia"/>
          <w:b/>
          <w:szCs w:val="21"/>
          <w:highlight w:val="none"/>
        </w:rPr>
        <w:t>六、开标、资格审查、评标与授标</w:t>
      </w:r>
    </w:p>
    <w:p>
      <w:pPr>
        <w:ind w:firstLine="420" w:firstLineChars="200"/>
        <w:rPr>
          <w:rFonts w:ascii="宋体" w:hAnsi="宋体" w:cs="宋体"/>
          <w:szCs w:val="21"/>
          <w:highlight w:val="none"/>
        </w:rPr>
      </w:pPr>
      <w:r>
        <w:rPr>
          <w:rFonts w:ascii="宋体" w:hAnsi="宋体" w:cs="宋体" w:hint="eastAsia"/>
          <w:szCs w:val="21"/>
          <w:highlight w:val="none"/>
        </w:rPr>
        <w:t>23.1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23.2代理机构将在满足开标条件（①解密时间结束，解密后的投标供应商数量满足开标要求或②解密时间结束前所有投标供应商均完成投标文件解密）后，对投标文件进行开标，并在网上公布开标结果。</w:t>
      </w:r>
    </w:p>
    <w:p>
      <w:pPr>
        <w:ind w:firstLine="420" w:firstLineChars="200"/>
        <w:rPr>
          <w:rFonts w:ascii="宋体" w:hAnsi="宋体" w:cs="宋体"/>
          <w:szCs w:val="21"/>
          <w:highlight w:val="none"/>
        </w:rPr>
      </w:pPr>
      <w:r>
        <w:rPr>
          <w:rFonts w:ascii="宋体" w:hAnsi="宋体" w:cs="宋体" w:hint="eastAsia"/>
          <w:szCs w:val="21"/>
          <w:highlight w:val="none"/>
        </w:rPr>
        <w:t>24投标人的资格审查：</w:t>
      </w:r>
    </w:p>
    <w:p>
      <w:pPr>
        <w:ind w:firstLine="420" w:firstLineChars="200"/>
        <w:rPr>
          <w:rFonts w:ascii="宋体" w:hAnsi="宋体" w:cs="宋体"/>
          <w:szCs w:val="21"/>
          <w:highlight w:val="none"/>
        </w:rPr>
      </w:pPr>
      <w:r>
        <w:rPr>
          <w:rFonts w:ascii="宋体" w:hAnsi="宋体" w:cs="宋体" w:hint="eastAsia"/>
          <w:szCs w:val="21"/>
          <w:highlight w:val="none"/>
        </w:rPr>
        <w:t>24.1投标人应按照招标文件要求提交资格文件，采购人及采购代理机构将依法对投标人的资格进行审查，资格审查不通过的投标为无效投标。具体审查内容详见《资格审查表》。</w:t>
      </w:r>
    </w:p>
    <w:p>
      <w:pPr>
        <w:ind w:firstLine="420" w:firstLineChars="200"/>
        <w:rPr>
          <w:rFonts w:ascii="宋体" w:hAnsi="宋体" w:cs="宋体"/>
          <w:szCs w:val="21"/>
          <w:highlight w:val="none"/>
        </w:rPr>
      </w:pPr>
      <w:r>
        <w:rPr>
          <w:rFonts w:ascii="宋体" w:hAnsi="宋体" w:cs="宋体" w:hint="eastAsia"/>
          <w:szCs w:val="21"/>
          <w:highlight w:val="none"/>
        </w:rPr>
        <w:t>25. 评标委员会的组成和评标方法</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 xml:space="preserve">26.1 </w:t>
      </w:r>
      <w:r>
        <w:rPr>
          <w:rFonts w:ascii="宋体" w:hAnsi="宋体" w:cs="宋体" w:hint="eastAsia"/>
          <w:kern w:val="0"/>
          <w:szCs w:val="21"/>
          <w:highlight w:val="none"/>
        </w:rPr>
        <w:t>评标由</w:t>
      </w:r>
      <w:r>
        <w:rPr>
          <w:rFonts w:ascii="宋体" w:hAnsi="宋体" w:cs="宋体" w:hint="eastAsia"/>
          <w:szCs w:val="21"/>
          <w:highlight w:val="none"/>
        </w:rPr>
        <w:t>采购代理机构</w:t>
      </w:r>
      <w:r>
        <w:rPr>
          <w:rFonts w:ascii="宋体" w:hAnsi="宋体" w:cs="宋体" w:hint="eastAsia"/>
          <w:kern w:val="0"/>
          <w:szCs w:val="21"/>
          <w:highlight w:val="none"/>
        </w:rPr>
        <w:t>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25.2 评标委员会将按照招标文件确定的评标方法进行评标。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25.3 本次评标采用综合评分法方法，具体见本部分“十 评标方法、步骤及标准”。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26</w:t>
      </w:r>
      <w:r>
        <w:rPr>
          <w:rFonts w:ascii="宋体" w:hAnsi="宋体" w:cs="宋体" w:hint="eastAsia"/>
          <w:szCs w:val="21"/>
          <w:highlight w:val="none"/>
        </w:rPr>
        <w:t>投标文件的符合性审</w:t>
      </w:r>
      <w:r>
        <w:rPr>
          <w:rFonts w:ascii="宋体" w:hAnsi="宋体" w:cs="宋体" w:hint="eastAsia"/>
          <w:kern w:val="0"/>
          <w:szCs w:val="21"/>
          <w:highlight w:val="none"/>
        </w:rPr>
        <w:t>查</w:t>
      </w:r>
    </w:p>
    <w:p>
      <w:pPr>
        <w:ind w:firstLine="420" w:firstLineChars="200"/>
        <w:rPr>
          <w:rFonts w:ascii="宋体" w:hAnsi="宋体" w:cs="宋体"/>
          <w:kern w:val="0"/>
          <w:szCs w:val="21"/>
          <w:highlight w:val="none"/>
        </w:rPr>
      </w:pPr>
      <w:r>
        <w:rPr>
          <w:rFonts w:ascii="宋体" w:hAnsi="宋体" w:cs="宋体" w:hint="eastAsia"/>
          <w:kern w:val="0"/>
          <w:szCs w:val="21"/>
          <w:highlight w:val="none"/>
        </w:rPr>
        <w:t>26.1评标委员会将依法审查符合资格投标人的投标文件是否实质上响应了招标文件要求。具体审查内容详见</w:t>
      </w:r>
      <w:r>
        <w:rPr>
          <w:rFonts w:ascii="宋体" w:hAnsi="宋体" w:cs="宋体" w:hint="eastAsia"/>
          <w:szCs w:val="21"/>
          <w:highlight w:val="none"/>
        </w:rPr>
        <w:t>《符合性审查表》</w:t>
      </w:r>
      <w:r>
        <w:rPr>
          <w:rFonts w:ascii="宋体" w:hAnsi="宋体" w:cs="宋体" w:hint="eastAsia"/>
          <w:kern w:val="0"/>
          <w:szCs w:val="21"/>
          <w:highlight w:val="none"/>
        </w:rPr>
        <w:t>。只有实质性响应的投标文件才能进行后续的比较与评价，否则将作无效投标处理。投标人不得通过修正或撤销不合要求的偏离从而使其投标文件成为实质上响应的投标。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26.2 评标委员会决定投标文件的响应程度只依据投标文件本身的真实无误的内容，而不依据外部的证据。但投标文件有不真实、不正确内容的除外。</w:t>
      </w:r>
    </w:p>
    <w:p>
      <w:pPr>
        <w:ind w:firstLine="420" w:firstLineChars="200"/>
        <w:rPr>
          <w:rFonts w:ascii="宋体" w:hAnsi="宋体" w:cs="宋体"/>
          <w:kern w:val="0"/>
          <w:szCs w:val="21"/>
          <w:highlight w:val="none"/>
          <w:u w:val="single"/>
        </w:rPr>
      </w:pPr>
      <w:r>
        <w:rPr>
          <w:rFonts w:ascii="宋体" w:hAnsi="宋体" w:cs="宋体" w:hint="eastAsia"/>
          <w:kern w:val="0"/>
          <w:szCs w:val="21"/>
          <w:highlight w:val="none"/>
        </w:rPr>
        <w:t>26.3 评标委员会对投标文件中的报价出现前后不一致的，按照下列规定修正：</w:t>
      </w:r>
    </w:p>
    <w:p>
      <w:pPr>
        <w:ind w:firstLine="420" w:firstLineChars="200"/>
        <w:rPr>
          <w:rFonts w:ascii="宋体" w:hAnsi="宋体" w:cs="宋体"/>
          <w:kern w:val="0"/>
          <w:szCs w:val="21"/>
          <w:highlight w:val="none"/>
        </w:rPr>
      </w:pPr>
      <w:r>
        <w:rPr>
          <w:rFonts w:ascii="宋体" w:hAnsi="宋体" w:cs="宋体" w:hint="eastAsia"/>
          <w:kern w:val="0"/>
          <w:szCs w:val="21"/>
          <w:highlight w:val="none"/>
        </w:rPr>
        <w:t>（一）投标文件中开标一览表（报价表）内容与投标文件中相应内容不一致的，以开标一览表（报价表）为准；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（二）大写金额和小写金额不一致的，以大写金额为准；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（三）单价金额小数点或者百分比有明显错位的，以开标一览表的总价为准，并修改单价；</w:t>
      </w:r>
    </w:p>
    <w:p>
      <w:pPr>
        <w:ind w:firstLine="420" w:firstLineChars="200"/>
        <w:rPr>
          <w:rFonts w:ascii="宋体" w:hAnsi="宋体" w:cs="宋体"/>
          <w:kern w:val="0"/>
          <w:szCs w:val="21"/>
          <w:highlight w:val="none"/>
        </w:rPr>
      </w:pPr>
      <w:r>
        <w:rPr>
          <w:rFonts w:ascii="宋体" w:hAnsi="宋体" w:cs="宋体" w:hint="eastAsia"/>
          <w:kern w:val="0"/>
          <w:szCs w:val="21"/>
          <w:highlight w:val="none"/>
        </w:rPr>
        <w:t>（四）总价金额与按单价汇总金额不一致的，以单价金额计算结果为准。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同时出现两种以上不一致的，按照该条款规定的顺序修正。修正后的报价经投标人书面确认后产生约束力，投标人不确认的，其投标无效。</w:t>
      </w:r>
    </w:p>
    <w:p>
      <w:pPr>
        <w:ind w:firstLine="420" w:firstLineChars="200"/>
        <w:rPr>
          <w:rFonts w:ascii="宋体" w:hAnsi="宋体" w:cs="宋体"/>
          <w:kern w:val="0"/>
          <w:szCs w:val="21"/>
          <w:highlight w:val="none"/>
        </w:rPr>
      </w:pPr>
      <w:r>
        <w:rPr>
          <w:rFonts w:ascii="宋体" w:hAnsi="宋体" w:cs="宋体" w:hint="eastAsia"/>
          <w:kern w:val="0"/>
          <w:szCs w:val="21"/>
          <w:highlight w:val="none"/>
        </w:rPr>
        <w:t>26.4 若评标委员会对是否需由投标人作出报价合理性说明，以及书面说明是否采纳等判断不一致的，按照“少数服从多数”的原则确定评审委员会的意见。</w:t>
      </w:r>
    </w:p>
    <w:p>
      <w:pPr>
        <w:ind w:firstLine="420" w:firstLineChars="200"/>
        <w:rPr>
          <w:rFonts w:ascii="宋体" w:hAnsi="宋体" w:cs="宋体"/>
          <w:kern w:val="0"/>
          <w:szCs w:val="21"/>
          <w:highlight w:val="none"/>
        </w:rPr>
      </w:pPr>
      <w:r>
        <w:rPr>
          <w:rFonts w:ascii="宋体" w:hAnsi="宋体" w:cs="宋体" w:hint="eastAsia"/>
          <w:kern w:val="0"/>
          <w:szCs w:val="21"/>
          <w:highlight w:val="none"/>
        </w:rPr>
        <w:t>26.5评标委员会成员对需要共同认定的事项存在争议的，应当按照少数服从多数的原则作出结论。持不同意见的评标委员会成员应当在评标报告上签署不同意见及理由，否则视为同意评标报告。</w:t>
      </w:r>
    </w:p>
    <w:p>
      <w:pPr>
        <w:ind w:firstLine="420" w:firstLineChars="200"/>
        <w:rPr>
          <w:rFonts w:ascii="宋体" w:hAnsi="宋体" w:cs="宋体"/>
          <w:szCs w:val="21"/>
          <w:highlight w:val="none"/>
        </w:rPr>
      </w:pPr>
      <w:r>
        <w:rPr>
          <w:rFonts w:ascii="宋体" w:hAnsi="宋体" w:cs="宋体" w:hint="eastAsia"/>
          <w:szCs w:val="21"/>
          <w:highlight w:val="none"/>
        </w:rPr>
        <w:t>27. 投标文件的澄清</w:t>
      </w:r>
    </w:p>
    <w:p>
      <w:pPr>
        <w:ind w:firstLine="420" w:firstLineChars="200"/>
        <w:rPr>
          <w:rFonts w:ascii="宋体" w:hAnsi="宋体" w:cs="宋体"/>
          <w:szCs w:val="21"/>
          <w:highlight w:val="none"/>
        </w:rPr>
      </w:pPr>
      <w:r>
        <w:rPr>
          <w:rFonts w:ascii="宋体" w:hAnsi="宋体" w:cs="宋体" w:hint="eastAsia"/>
          <w:szCs w:val="21"/>
          <w:highlight w:val="none"/>
        </w:rPr>
        <w:t>27.1 评标期间，对投标文件中含义不明确、同类问题表述不一致或者有明显文字和计算错误的内容，评标委员会可以书面形式（应当由评标委员会签字）要求投标人做出必要的澄清、说明或者纠正，</w:t>
      </w:r>
      <w:r>
        <w:rPr>
          <w:rFonts w:ascii="宋体" w:hAnsi="宋体" w:cs="宋体" w:hint="eastAsia"/>
          <w:kern w:val="0"/>
          <w:szCs w:val="21"/>
          <w:highlight w:val="none"/>
        </w:rPr>
        <w:t>但不得允许投标人对投标报价等实质性内容做任何更改</w:t>
      </w:r>
      <w:r>
        <w:rPr>
          <w:rFonts w:ascii="宋体" w:hAnsi="宋体" w:cs="宋体" w:hint="eastAsia"/>
          <w:szCs w:val="21"/>
          <w:highlight w:val="none"/>
        </w:rPr>
        <w:t>。投标人的澄清、说明或者补正应当采用书面形式，由其授权的代表签字，并不得超出投标文件的范围或者改变投标文件的实质性内容。</w:t>
      </w:r>
      <w:r>
        <w:rPr>
          <w:rFonts w:ascii="宋体" w:hAnsi="宋体" w:cs="宋体" w:hint="eastAsia"/>
          <w:kern w:val="0"/>
          <w:szCs w:val="21"/>
          <w:highlight w:val="none"/>
        </w:rPr>
        <w:t>有关澄清的答复均应由投标人的法定代表人或授权代表签字（或加盖投标人的印章）的书面形式作出。</w:t>
      </w:r>
    </w:p>
    <w:p>
      <w:pPr>
        <w:ind w:firstLine="420" w:firstLineChars="200"/>
        <w:rPr>
          <w:rFonts w:ascii="宋体" w:hAnsi="宋体" w:cs="宋体"/>
          <w:szCs w:val="21"/>
          <w:highlight w:val="none"/>
        </w:rPr>
      </w:pPr>
      <w:r>
        <w:rPr>
          <w:rFonts w:ascii="宋体" w:hAnsi="宋体" w:cs="宋体" w:hint="eastAsia"/>
          <w:szCs w:val="21"/>
          <w:highlight w:val="none"/>
        </w:rPr>
        <w:t>27.2 投标人的澄清文件是其投标文件的组成部分。</w:t>
      </w:r>
    </w:p>
    <w:p>
      <w:pPr>
        <w:tabs>
          <w:tab w:val="left" w:pos="8280"/>
        </w:tabs>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 投标的比较和评价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28.1 评标委员会按招标文件中规定的评标方法和标准，对资格审查、符合性审查合格的投标文件进行商务和技术评估，综合比较与评价。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 中标候选人的确定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29.1评标委员会按照招标文件确定的评标方法、步骤、标准，对投标文件进行评审，依据综合得分情况由高到低排序，推荐中标候选人名单，综合得分相同的，按投标报价由低到高顺序排列确定中标候选人。综合得分且投标报价相同的并列。并提出书面评标报告。</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29.2中标候选人并列的，采购人可委托评标委员会按下列顺序比较确定中标人：（1）技术评分（由高到低）；（2）节能产品；（3）环保产品。如以上都相同的，名次由采购人采取随机抽取方式确定。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30. 采购人在收到评标报告后的法定时间内，按照评标报告中推荐的中标候选人顺序确定中标人。中标人确定后，招标采购单位将在政府采购监督管理部门指定的媒体上发布中标公告，并向中标人发出《中标通知书》，《中标通知书》对中标人和采购人具有同等法律效力。</w:t>
      </w:r>
    </w:p>
    <w:p>
      <w:pPr>
        <w:autoSpaceDE w:val="0"/>
        <w:autoSpaceDN w:val="0"/>
        <w:ind w:firstLine="420" w:firstLineChars="200"/>
        <w:rPr>
          <w:rFonts w:ascii="宋体" w:hAnsi="宋体" w:cs="宋体"/>
          <w:b/>
          <w:kern w:val="0"/>
          <w:szCs w:val="21"/>
          <w:highlight w:val="none"/>
        </w:rPr>
      </w:pPr>
      <w:r>
        <w:rPr>
          <w:rFonts w:ascii="宋体" w:hAnsi="宋体" w:cs="宋体" w:hint="eastAsia"/>
          <w:b/>
          <w:kern w:val="0"/>
          <w:szCs w:val="21"/>
          <w:highlight w:val="none"/>
        </w:rPr>
        <w:t>七、质疑及投诉</w:t>
      </w:r>
    </w:p>
    <w:p>
      <w:pPr>
        <w:autoSpaceDE w:val="0"/>
        <w:autoSpaceDN w:val="0"/>
        <w:ind w:firstLine="420" w:firstLineChars="200"/>
        <w:rPr>
          <w:rFonts w:ascii="宋体" w:hAnsi="宋体" w:cs="宋体"/>
          <w:b/>
          <w:bCs/>
          <w:szCs w:val="21"/>
          <w:highlight w:val="none"/>
        </w:rPr>
      </w:pPr>
      <w:r>
        <w:rPr>
          <w:rFonts w:ascii="宋体" w:hAnsi="宋体" w:cs="宋体" w:hint="eastAsia"/>
          <w:b/>
          <w:bCs/>
          <w:szCs w:val="21"/>
          <w:highlight w:val="none"/>
        </w:rPr>
        <w:t>31. 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31.1 供应商认为采购文件、采购过程和中标、成交结果使自己的权益受到损害的，应当自知道或者应当知道其权益受到损害之日起七个工作日内，以书面形式向采购人、采购代理机构提出质疑。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31.2 供应商应在法定质疑期内一次性提出针对同一采购程序环节的质疑。若对项目的某一分包进行质疑，质疑函中应列明具体分包号。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31.3 提出质疑的供应商（以下简称质疑供应商）应当是参与所质疑项目采购活动的供应商。各环节质疑时效的规定如下：</w:t>
      </w:r>
    </w:p>
    <w:p>
      <w:pPr>
        <w:ind w:firstLine="420" w:firstLineChars="200"/>
        <w:rPr>
          <w:rFonts w:ascii="宋体" w:hAnsi="宋体" w:cs="宋体"/>
          <w:szCs w:val="21"/>
          <w:highlight w:val="none"/>
        </w:rPr>
      </w:pPr>
      <w:r>
        <w:rPr>
          <w:rFonts w:ascii="宋体" w:hAnsi="宋体" w:cs="宋体" w:hint="eastAsia"/>
          <w:szCs w:val="21"/>
          <w:highlight w:val="none"/>
        </w:rPr>
        <w:t xml:space="preserve">（1）对采购文件提出质疑的，应当在采购文件公布之日起七个工作日内提出；  </w:t>
      </w:r>
    </w:p>
    <w:p>
      <w:pPr>
        <w:ind w:firstLine="420" w:firstLineChars="200"/>
        <w:rPr>
          <w:rFonts w:ascii="宋体" w:hAnsi="宋体" w:cs="宋体"/>
          <w:szCs w:val="21"/>
          <w:highlight w:val="none"/>
        </w:rPr>
      </w:pPr>
      <w:r>
        <w:rPr>
          <w:rFonts w:ascii="宋体" w:hAnsi="宋体" w:cs="宋体" w:hint="eastAsia"/>
          <w:szCs w:val="21"/>
          <w:highlight w:val="none"/>
        </w:rPr>
        <w:t xml:space="preserve">（2）对采购过程提出质疑的，应当在各采购程序环节结束之日起七个工作日内提出；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（3）对中标或者成交结果以及评审委员会、谈判小组、竞价小组组成人员提出质疑的，应当在中标或者成交结果公示之日起七个工作日内提出。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超出法定质疑期限的质疑函，采购人或采购代理机构将依法不予接收。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31.4供应商提出质疑应当提交质疑函和必要的证明材料（包括证明材料清单、证明文件及获取途径说明）。质疑函应当包括下列内容：</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（1）供应商的姓名或者名称、地址、邮编、联系人及联系电话；</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（2）质疑项目的名称、编号；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（3）具体、明确的质疑事项和与质疑事项相关的请求；</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（4）事实依据；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（5）必要的法律依据；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（6）提出质疑的日期。</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供应商为自然人的，应当由本人签字；供应商为法人或者其他组织的，应当由法定代表人、主要负责人，或者其授权代表签字或者盖章，并加盖公章。</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31.5接收质疑的联系方式：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质疑接收机构名称：国义招标股份有限公司</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质疑接收机构地址：广州市东风东路726号9楼903室</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质疑接收部门联系人：郭小姐、李小姐</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质疑接收机构电话：020-37860713/715（工作/接收时间：8：30-17：00）</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质疑接收机构邮箱：guochunxi@ebidding.com</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32.投诉</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质疑供应商对采购人、采购代理机构的答复不满意或者采购人、采购代理机构未在规定的时间内作出答复的，可以自收到答复之日或者答复期满之日起十五个工作日内向深圳市财政局投诉。</w:t>
      </w:r>
    </w:p>
    <w:p>
      <w:pPr>
        <w:ind w:firstLine="420" w:firstLineChars="200"/>
        <w:rPr>
          <w:rFonts w:ascii="宋体" w:hAnsi="宋体" w:cs="宋体"/>
          <w:b/>
          <w:szCs w:val="21"/>
          <w:highlight w:val="none"/>
        </w:rPr>
      </w:pPr>
      <w:r>
        <w:rPr>
          <w:rFonts w:ascii="宋体" w:hAnsi="宋体" w:cs="宋体" w:hint="eastAsia"/>
          <w:b/>
          <w:szCs w:val="21"/>
          <w:highlight w:val="none"/>
        </w:rPr>
        <w:t>八、合同的订立和履行</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33. 合同的订立</w:t>
      </w:r>
    </w:p>
    <w:p>
      <w:pPr>
        <w:autoSpaceDE w:val="0"/>
        <w:autoSpaceDN w:val="0"/>
        <w:ind w:firstLine="420" w:firstLineChars="200"/>
        <w:rPr>
          <w:rFonts w:ascii="宋体" w:hAnsi="宋体" w:cs="宋体"/>
          <w:szCs w:val="21"/>
          <w:highlight w:val="none"/>
        </w:rPr>
      </w:pPr>
      <w:r>
        <w:rPr>
          <w:rFonts w:ascii="宋体" w:hAnsi="宋体" w:cs="宋体" w:hint="eastAsia"/>
          <w:kern w:val="0"/>
          <w:szCs w:val="21"/>
          <w:highlight w:val="none"/>
        </w:rPr>
        <w:t>33.1采购人与中标人应当自中标或者成交通知书发出之日起十个工作日内，按招标文件要求和中标人投标文件承诺签订政府采购合同，但</w:t>
      </w:r>
      <w:r>
        <w:rPr>
          <w:rFonts w:ascii="宋体" w:hAnsi="宋体" w:cs="宋体" w:hint="eastAsia"/>
          <w:szCs w:val="21"/>
          <w:highlight w:val="none"/>
        </w:rPr>
        <w:t>不得超出招标文件和中标人投标文件的范围，也不得再行订立背离合同实质性内容的其他协议。如果</w:t>
      </w:r>
      <w:r>
        <w:rPr>
          <w:rFonts w:ascii="宋体" w:hAnsi="宋体" w:cs="宋体" w:hint="eastAsia"/>
          <w:kern w:val="0"/>
          <w:szCs w:val="21"/>
          <w:highlight w:val="none"/>
        </w:rPr>
        <w:t>中标候选人放弃中标或者</w:t>
      </w:r>
      <w:r>
        <w:rPr>
          <w:rFonts w:ascii="宋体" w:hAnsi="宋体" w:cs="宋体" w:hint="eastAsia"/>
          <w:szCs w:val="21"/>
          <w:highlight w:val="none"/>
        </w:rPr>
        <w:t>没有按照规定签订合同，采购人或招标机构可将有关情况报同级财政部门，由财政部门根据实际情况记入供应商诚信档案。</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33.2中标供应商放弃中标资格的，或者中标供应商的中标资格被依法确认无效的，应当重新组织采购。因情况紧急，重新组织采购不能满足采购人要求的，经主管部门核实，采购人可以按照招标文件规定的定标方法，从其他候选中标供应商中确定替补中标供应商。</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33.3中标或者成交供应商拒绝与采购人签订合同的，采购人可以按照评审报告推荐的中标或者成交候选人名单排序，确定下一候选人为中标或者成交供应商，也可以重新开展政府采购活动。</w:t>
      </w:r>
    </w:p>
    <w:p>
      <w:pPr>
        <w:ind w:firstLine="420" w:firstLineChars="200"/>
        <w:rPr>
          <w:rFonts w:ascii="宋体" w:hAnsi="宋体" w:cs="宋体"/>
          <w:kern w:val="0"/>
          <w:szCs w:val="21"/>
          <w:highlight w:val="none"/>
        </w:rPr>
      </w:pPr>
      <w:r>
        <w:rPr>
          <w:rFonts w:ascii="宋体" w:hAnsi="宋体" w:cs="宋体" w:hint="eastAsia"/>
          <w:kern w:val="0"/>
          <w:szCs w:val="21"/>
          <w:highlight w:val="none"/>
        </w:rPr>
        <w:t>34. 合同的履行</w:t>
      </w:r>
    </w:p>
    <w:p>
      <w:pPr>
        <w:ind w:firstLine="420" w:firstLineChars="200"/>
        <w:rPr>
          <w:rFonts w:ascii="宋体" w:hAnsi="宋体" w:cs="宋体"/>
          <w:szCs w:val="21"/>
          <w:highlight w:val="none"/>
        </w:rPr>
      </w:pPr>
      <w:r>
        <w:rPr>
          <w:rFonts w:ascii="宋体" w:hAnsi="宋体" w:cs="宋体" w:hint="eastAsia"/>
          <w:szCs w:val="21"/>
          <w:highlight w:val="none"/>
        </w:rPr>
        <w:t>34.1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20" w:firstLineChars="200"/>
        <w:rPr>
          <w:rFonts w:ascii="宋体" w:hAnsi="宋体" w:cs="宋体"/>
          <w:szCs w:val="21"/>
          <w:highlight w:val="none"/>
        </w:rPr>
      </w:pPr>
      <w:r>
        <w:rPr>
          <w:rFonts w:ascii="宋体" w:hAnsi="宋体" w:cs="宋体" w:hint="eastAsia"/>
          <w:szCs w:val="21"/>
          <w:highlight w:val="none"/>
        </w:rPr>
        <w:t>34.2 政府采购合同履行中，采购人需增加与合同标的相同的货物、工程或者服务的，在不改变合同其他条款的前提下，经主管部门批准，可以与中标人签订补充采购合同，但所补充采购合同的采购金额不得超过原合同金额的10%，但合同总金额不得超过原计划数额。签订补充合同的必须按照规定备案。</w:t>
      </w:r>
    </w:p>
    <w:p>
      <w:pPr>
        <w:ind w:firstLine="420" w:firstLineChars="200"/>
        <w:rPr>
          <w:rFonts w:ascii="宋体" w:hAnsi="宋体" w:cs="宋体"/>
          <w:b/>
          <w:szCs w:val="21"/>
          <w:highlight w:val="none"/>
        </w:rPr>
      </w:pPr>
      <w:r>
        <w:rPr>
          <w:rFonts w:ascii="宋体" w:hAnsi="宋体" w:cs="宋体" w:hint="eastAsia"/>
          <w:b/>
          <w:szCs w:val="21"/>
          <w:highlight w:val="none"/>
        </w:rPr>
        <w:t>九、适用法律</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35.招标采购单位及投标人的一切招标投标活动均适用《深圳经济特区政府采购条例》《深圳经济特区政府采购条例实施细则》《中华人民共和国政府采购法》及其配套的法规、规章、政策。</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 根据《政府采购促进中小企业发展管理办法》（财库〔2020〕46号）的规定，投标人投标时需注意：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35.1.1 本办法所称中小企业（含中型、小型、微型企业，下同）应当同时符合以下条件：（一）符合中小企业划分标准；（二）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分标准。小型、微型企业提供中型企业制造的货物的，视同为中型企业，中小企业划分标准参照《关于印发中小企业划型标准规定的通知》（工信部联企业[2011]300号）执行。</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35.1.2 参加政府采购活动的中小企业投标时需提供《中小企业声明函》（格式见第五部分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35.1.3 政府采购货物时要求，投标人应提供满足要求的货物的政策适用性说明表（格式见第五部分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35.1.4 组成联合体的大中型企业和其他自然人、法人或者其他组织，与小型、微型企业之间不得存在投资关系。</w:t>
      </w:r>
    </w:p>
    <w:p>
      <w:pPr>
        <w:autoSpaceDE w:val="0"/>
        <w:autoSpaceDN w:val="0"/>
        <w:ind w:firstLine="420" w:firstLineChars="200"/>
        <w:rPr>
          <w:rFonts w:ascii="宋体" w:hAnsi="宋体" w:cs="宋体"/>
          <w:szCs w:val="21"/>
          <w:highlight w:val="none"/>
        </w:rPr>
      </w:pPr>
      <w:r>
        <w:rPr>
          <w:rFonts w:ascii="宋体" w:hAnsi="宋体" w:cs="宋体" w:hint="eastAsia"/>
          <w:b/>
          <w:bCs/>
          <w:szCs w:val="21"/>
          <w:highlight w:val="none"/>
        </w:rPr>
        <w:t>35.2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35.3 在招标采购中，出现下列情形之一的，应予废标：</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1）符合专业条件的供应商或者对招标文件做实质响应的供应商不足三家的；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2）出现影响采购公正的违法、违规行为的；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3）投标人的报价均超过了采购预算，采购人不能支付的；</w:t>
      </w:r>
    </w:p>
    <w:p>
      <w:pPr>
        <w:pStyle w:val="NormalIndent"/>
        <w:ind w:firstLine="420" w:firstLineChars="200"/>
        <w:rPr>
          <w:rFonts w:ascii="宋体" w:hAnsi="宋体" w:cs="宋体"/>
          <w:szCs w:val="21"/>
          <w:highlight w:val="none"/>
        </w:rPr>
      </w:pPr>
      <w:r>
        <w:rPr>
          <w:rFonts w:ascii="宋体" w:hAnsi="宋体" w:cs="宋体" w:hint="eastAsia"/>
          <w:szCs w:val="21"/>
          <w:highlight w:val="none"/>
        </w:rPr>
        <w:t>4）因重大变故，采购任务取消的。</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十、资格审查</w:t>
      </w:r>
    </w:p>
    <w:p>
      <w:pPr>
        <w:pStyle w:val="NormalIndent"/>
        <w:ind w:firstLine="359"/>
        <w:jc w:val="center"/>
        <w:rPr>
          <w:rFonts w:ascii="宋体" w:hAnsi="宋体" w:cs="宋体"/>
          <w:szCs w:val="21"/>
          <w:highlight w:val="none"/>
        </w:rPr>
      </w:pPr>
      <w:r>
        <w:rPr>
          <w:rFonts w:ascii="宋体" w:hAnsi="宋体" w:cs="宋体" w:hint="eastAsia"/>
          <w:b/>
          <w:szCs w:val="21"/>
          <w:highlight w:val="none"/>
        </w:rPr>
        <w:t>《资格审查表》</w:t>
      </w:r>
    </w:p>
    <w:tbl>
      <w:tblPr>
        <w:tblStyle w:val="TableNormal"/>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2"/>
        <w:gridCol w:w="8089"/>
      </w:tblGrid>
      <w:tr>
        <w:tblPrEx>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52" w:type="dxa"/>
          </w:tcPr>
          <w:p>
            <w:pPr>
              <w:keepNext w:val="0"/>
              <w:keepLines w:val="0"/>
              <w:suppressLineNumbers w:val="0"/>
              <w:autoSpaceDE w:val="0"/>
              <w:autoSpaceDN w:val="0"/>
              <w:adjustRightInd w:val="0"/>
              <w:snapToGrid w:val="0"/>
              <w:spacing w:before="0" w:beforeAutospacing="0" w:after="0" w:afterAutospacing="0"/>
              <w:ind w:left="0" w:right="32"/>
              <w:rPr>
                <w:rFonts w:ascii="宋体" w:hAnsi="宋体" w:cs="宋体" w:hint="default"/>
                <w:b/>
                <w:bCs/>
                <w:szCs w:val="21"/>
                <w:highlight w:val="none"/>
              </w:rPr>
            </w:pPr>
            <w:r>
              <w:rPr>
                <w:rFonts w:ascii="宋体" w:hAnsi="宋体" w:cs="宋体" w:hint="eastAsia"/>
                <w:b/>
                <w:bCs/>
                <w:szCs w:val="21"/>
                <w:highlight w:val="none"/>
              </w:rPr>
              <w:t>序号</w:t>
            </w:r>
          </w:p>
        </w:tc>
        <w:tc>
          <w:tcPr>
            <w:tcW w:w="8089" w:type="dxa"/>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b/>
                <w:bCs/>
                <w:szCs w:val="21"/>
                <w:highlight w:val="none"/>
              </w:rPr>
            </w:pPr>
            <w:r>
              <w:rPr>
                <w:rFonts w:ascii="宋体" w:hAnsi="宋体" w:cs="宋体" w:hint="eastAsia"/>
                <w:b/>
                <w:bCs/>
                <w:szCs w:val="21"/>
                <w:highlight w:val="none"/>
              </w:rPr>
              <w:t>内容</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1</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2</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3</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szCs w:val="21"/>
                <w:highlight w:val="none"/>
              </w:rPr>
            </w:pPr>
            <w:r>
              <w:rPr>
                <w:rFonts w:ascii="宋体" w:hAnsi="宋体" w:cs="宋体" w:hint="eastAsia"/>
                <w:color w:val="000000"/>
                <w:kern w:val="0"/>
                <w:szCs w:val="21"/>
                <w:highlight w:val="none"/>
              </w:rPr>
              <w:t>落实政府采购政策需满足的资格要求：</w:t>
            </w:r>
            <w:r>
              <w:rPr>
                <w:rFonts w:ascii="宋体" w:hAnsi="宋体" w:cs="宋体" w:hint="eastAsia"/>
                <w:color w:val="000000"/>
                <w:kern w:val="0"/>
                <w:szCs w:val="21"/>
                <w:highlight w:val="none"/>
                <w:lang w:val="en-US" w:eastAsia="zh-CN"/>
              </w:rPr>
              <w:t>无</w:t>
            </w:r>
            <w:r>
              <w:rPr>
                <w:rFonts w:hint="eastAsia"/>
                <w:highlight w:val="none"/>
              </w:rPr>
              <w:t>。</w:t>
            </w:r>
          </w:p>
        </w:tc>
      </w:tr>
      <w:tr>
        <w:tblPrEx>
          <w:tblW w:w="8841" w:type="dxa"/>
          <w:jc w:val="center"/>
          <w:tblLayout w:type="fixed"/>
          <w:tblCellMar>
            <w:top w:w="0" w:type="dxa"/>
            <w:left w:w="108" w:type="dxa"/>
            <w:bottom w:w="0" w:type="dxa"/>
            <w:right w:w="108" w:type="dxa"/>
          </w:tblCellMar>
        </w:tblPrEx>
        <w:trPr>
          <w:trHeight w:val="197"/>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4</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default"/>
                <w:color w:val="000000"/>
                <w:kern w:val="0"/>
                <w:szCs w:val="21"/>
                <w:highlight w:val="none"/>
              </w:rPr>
              <w:t>本项目的特定资格要求：</w:t>
            </w:r>
            <w:r>
              <w:rPr>
                <w:rFonts w:ascii="宋体" w:hAnsi="宋体" w:cs="宋体" w:hint="eastAsia"/>
                <w:color w:val="000000"/>
                <w:kern w:val="0"/>
                <w:szCs w:val="21"/>
                <w:highlight w:val="none"/>
              </w:rPr>
              <w:t>无。</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5</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kern w:val="0"/>
                <w:szCs w:val="21"/>
                <w:highlight w:val="none"/>
                <w:lang w:val="zh-CN"/>
              </w:rPr>
            </w:pP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6</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7</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color w:val="000000"/>
                <w:kern w:val="0"/>
                <w:szCs w:val="21"/>
                <w:highlight w:val="none"/>
              </w:rPr>
            </w:pP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8</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9</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color w:val="000000"/>
                <w:kern w:val="0"/>
                <w:szCs w:val="21"/>
                <w:highlight w:val="none"/>
                <w:lang w:val="zh-CN"/>
              </w:rPr>
            </w:pP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tc>
      </w:tr>
    </w:tbl>
    <w:p>
      <w:pPr>
        <w:pStyle w:val="NormalIndent"/>
        <w:ind w:firstLine="359"/>
        <w:rPr>
          <w:rFonts w:ascii="宋体" w:hAnsi="宋体" w:cs="宋体"/>
          <w:b/>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十一、评标方法、步骤及标准</w:t>
      </w:r>
    </w:p>
    <w:p>
      <w:pPr>
        <w:pStyle w:val="NormalIndent"/>
        <w:ind w:firstLine="420" w:firstLineChars="200"/>
        <w:rPr>
          <w:rFonts w:ascii="宋体" w:hAnsi="宋体" w:cs="宋体"/>
          <w:szCs w:val="21"/>
          <w:highlight w:val="none"/>
        </w:rPr>
      </w:pPr>
      <w:r>
        <w:rPr>
          <w:rFonts w:ascii="宋体" w:hAnsi="宋体" w:cs="宋体" w:hint="eastAsia"/>
          <w:szCs w:val="21"/>
          <w:highlight w:val="none"/>
        </w:rPr>
        <w:t>根据政府采购的相关规定确定以下评标方法、步骤及标准：</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36.评标方法</w:t>
      </w:r>
    </w:p>
    <w:p>
      <w:pPr>
        <w:ind w:firstLine="420" w:firstLineChars="200"/>
        <w:rPr>
          <w:rFonts w:ascii="宋体" w:hAnsi="宋体" w:cs="宋体"/>
          <w:kern w:val="0"/>
          <w:szCs w:val="21"/>
          <w:highlight w:val="none"/>
        </w:rPr>
      </w:pPr>
      <w:r>
        <w:rPr>
          <w:rFonts w:ascii="宋体" w:hAnsi="宋体" w:cs="宋体" w:hint="eastAsia"/>
          <w:kern w:val="0"/>
          <w:szCs w:val="21"/>
          <w:highlight w:val="none"/>
        </w:rPr>
        <w:t>本次评标采用</w:t>
      </w:r>
      <w:r>
        <w:rPr>
          <w:rFonts w:ascii="宋体" w:hAnsi="宋体" w:cs="宋体" w:hint="eastAsia"/>
          <w:b/>
          <w:bCs/>
          <w:kern w:val="0"/>
          <w:szCs w:val="21"/>
          <w:highlight w:val="none"/>
          <w:u w:val="single"/>
        </w:rPr>
        <w:t>综合评分法</w:t>
      </w:r>
      <w:r>
        <w:rPr>
          <w:rFonts w:ascii="宋体" w:hAnsi="宋体" w:cs="宋体" w:hint="eastAsia"/>
          <w:kern w:val="0"/>
          <w:szCs w:val="21"/>
          <w:highlight w:val="none"/>
        </w:rPr>
        <w:t>，在最大限度地满足招标文件实质性要求的前提下，按照招标文件中规定的各项因素进行综合评审，评标总得分排名前列的投标人，作为推荐的候选中标供应商。</w:t>
      </w:r>
      <w:r>
        <w:rPr>
          <w:rFonts w:ascii="宋体" w:hAnsi="宋体" w:cs="宋体" w:hint="eastAsia"/>
          <w:b/>
          <w:bCs/>
          <w:kern w:val="0"/>
          <w:szCs w:val="21"/>
          <w:highlight w:val="none"/>
          <w:u w:val="single"/>
        </w:rPr>
        <w:t>本项目三项总分为100分，其中</w:t>
      </w:r>
      <w:r>
        <w:rPr>
          <w:rFonts w:ascii="宋体" w:hAnsi="宋体" w:cs="宋体" w:hint="eastAsia"/>
          <w:b/>
          <w:bCs/>
          <w:szCs w:val="21"/>
          <w:highlight w:val="none"/>
          <w:u w:val="single"/>
          <w:lang w:val="en-US" w:eastAsia="zh-CN"/>
        </w:rPr>
        <w:t>服务</w:t>
      </w:r>
      <w:r>
        <w:rPr>
          <w:rFonts w:ascii="宋体" w:hAnsi="宋体" w:cs="宋体" w:hint="eastAsia"/>
          <w:b/>
          <w:bCs/>
          <w:kern w:val="0"/>
          <w:szCs w:val="21"/>
          <w:highlight w:val="none"/>
          <w:u w:val="single"/>
        </w:rPr>
        <w:t>得分占</w:t>
      </w:r>
      <w:r>
        <w:rPr>
          <w:rFonts w:ascii="宋体" w:hAnsi="宋体" w:cs="宋体" w:hint="eastAsia"/>
          <w:b/>
          <w:bCs/>
          <w:kern w:val="0"/>
          <w:szCs w:val="21"/>
          <w:highlight w:val="none"/>
          <w:u w:val="single"/>
          <w:lang w:val="en-US" w:eastAsia="zh-CN"/>
        </w:rPr>
        <w:t>40</w:t>
      </w:r>
      <w:r>
        <w:rPr>
          <w:rFonts w:ascii="宋体" w:hAnsi="宋体" w:cs="宋体" w:hint="eastAsia"/>
          <w:b/>
          <w:bCs/>
          <w:kern w:val="0"/>
          <w:szCs w:val="21"/>
          <w:highlight w:val="none"/>
          <w:u w:val="single"/>
        </w:rPr>
        <w:t>分，商务得分占</w:t>
      </w:r>
      <w:r>
        <w:rPr>
          <w:rFonts w:ascii="宋体" w:hAnsi="宋体" w:cs="宋体" w:hint="eastAsia"/>
          <w:b/>
          <w:bCs/>
          <w:kern w:val="0"/>
          <w:szCs w:val="21"/>
          <w:highlight w:val="none"/>
          <w:u w:val="single"/>
          <w:lang w:val="en-US" w:eastAsia="zh-CN"/>
        </w:rPr>
        <w:t>50</w:t>
      </w:r>
      <w:r>
        <w:rPr>
          <w:rFonts w:ascii="宋体" w:hAnsi="宋体" w:cs="宋体" w:hint="eastAsia"/>
          <w:b/>
          <w:bCs/>
          <w:kern w:val="0"/>
          <w:szCs w:val="21"/>
          <w:highlight w:val="none"/>
          <w:u w:val="single"/>
        </w:rPr>
        <w:t>分，价格得分占</w:t>
      </w:r>
      <w:r>
        <w:rPr>
          <w:rFonts w:ascii="宋体" w:hAnsi="宋体" w:cs="宋体" w:hint="eastAsia"/>
          <w:b/>
          <w:bCs/>
          <w:kern w:val="0"/>
          <w:szCs w:val="21"/>
          <w:highlight w:val="none"/>
          <w:u w:val="single"/>
          <w:lang w:val="en-US" w:eastAsia="zh-CN"/>
        </w:rPr>
        <w:t>10</w:t>
      </w:r>
      <w:r>
        <w:rPr>
          <w:rFonts w:ascii="宋体" w:hAnsi="宋体" w:cs="宋体" w:hint="eastAsia"/>
          <w:b/>
          <w:bCs/>
          <w:kern w:val="0"/>
          <w:szCs w:val="21"/>
          <w:highlight w:val="none"/>
          <w:u w:val="single"/>
        </w:rPr>
        <w:t>分</w:t>
      </w:r>
      <w:r>
        <w:rPr>
          <w:rFonts w:ascii="宋体" w:hAnsi="宋体" w:cs="宋体" w:hint="eastAsia"/>
          <w:b/>
          <w:bCs/>
          <w:szCs w:val="21"/>
          <w:highlight w:val="none"/>
          <w:u w:val="single"/>
        </w:rPr>
        <w:t>。</w:t>
      </w:r>
      <w:r>
        <w:rPr>
          <w:rFonts w:ascii="宋体" w:hAnsi="宋体" w:cs="宋体" w:hint="eastAsia"/>
          <w:b/>
          <w:bCs/>
          <w:kern w:val="0"/>
          <w:szCs w:val="21"/>
          <w:highlight w:val="none"/>
          <w:u w:val="single"/>
        </w:rPr>
        <w:t>以综合总得分排名</w:t>
      </w:r>
      <w:r>
        <w:rPr>
          <w:rFonts w:ascii="宋体" w:hAnsi="宋体" w:cs="宋体" w:hint="eastAsia"/>
          <w:b/>
          <w:bCs/>
          <w:kern w:val="0"/>
          <w:szCs w:val="21"/>
          <w:highlight w:val="none"/>
          <w:u w:val="single"/>
          <w:lang w:val="en-US" w:eastAsia="zh-CN"/>
        </w:rPr>
        <w:t>第一名</w:t>
      </w:r>
      <w:r>
        <w:rPr>
          <w:rFonts w:ascii="宋体" w:hAnsi="宋体" w:cs="宋体" w:hint="eastAsia"/>
          <w:b/>
          <w:bCs/>
          <w:kern w:val="0"/>
          <w:szCs w:val="21"/>
          <w:highlight w:val="none"/>
          <w:u w:val="single"/>
        </w:rPr>
        <w:t>的投标人为中标候选人。</w:t>
      </w:r>
    </w:p>
    <w:tbl>
      <w:tblPr>
        <w:tblStyle w:val="TableGrid"/>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44"/>
        <w:gridCol w:w="1642"/>
      </w:tblGrid>
      <w:tr>
        <w:tblPrEx>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评标方法</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综合评分法</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候选中标供应商数量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1</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1</w:t>
            </w:r>
          </w:p>
        </w:tc>
      </w:tr>
    </w:tbl>
    <w:p>
      <w:pPr>
        <w:pStyle w:val="NormalIndent"/>
        <w:ind w:firstLine="420" w:firstLineChars="200"/>
        <w:rPr>
          <w:rFonts w:ascii="宋体" w:hAnsi="宋体" w:cs="宋体"/>
          <w:b/>
          <w:szCs w:val="21"/>
          <w:highlight w:val="none"/>
        </w:rPr>
      </w:pPr>
      <w:r>
        <w:rPr>
          <w:rFonts w:ascii="宋体" w:hAnsi="宋体" w:cs="宋体" w:hint="eastAsia"/>
          <w:b/>
          <w:szCs w:val="21"/>
          <w:highlight w:val="none"/>
        </w:rPr>
        <w:t>37.评标步骤</w:t>
      </w:r>
    </w:p>
    <w:p>
      <w:pPr>
        <w:pStyle w:val="NormalIndent"/>
        <w:ind w:firstLine="420" w:firstLineChars="200"/>
        <w:rPr>
          <w:rFonts w:ascii="宋体" w:hAnsi="宋体" w:cs="宋体"/>
          <w:szCs w:val="21"/>
          <w:highlight w:val="none"/>
        </w:rPr>
      </w:pPr>
      <w:r>
        <w:rPr>
          <w:rFonts w:ascii="宋体" w:hAnsi="宋体" w:cs="宋体" w:hint="eastAsia"/>
          <w:szCs w:val="21"/>
          <w:highlight w:val="none"/>
        </w:rPr>
        <w:t xml:space="preserve">一、评标委员会对投标文件的符合性审查、服务商务比较与评价： </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（一）符合性审查</w:t>
      </w:r>
    </w:p>
    <w:p>
      <w:pPr>
        <w:pStyle w:val="NormalIndent"/>
        <w:ind w:firstLine="359"/>
        <w:jc w:val="center"/>
        <w:rPr>
          <w:rFonts w:ascii="宋体" w:hAnsi="宋体" w:cs="宋体"/>
          <w:b/>
          <w:szCs w:val="21"/>
          <w:highlight w:val="none"/>
        </w:rPr>
      </w:pPr>
      <w:r>
        <w:rPr>
          <w:rFonts w:ascii="宋体" w:hAnsi="宋体" w:cs="宋体" w:hint="eastAsia"/>
          <w:b/>
          <w:szCs w:val="21"/>
          <w:highlight w:val="none"/>
        </w:rPr>
        <w:t>《符合性审查表》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内容</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不得将一个包内容拆开投标；</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对同一项目投标时，不得提供两套以上的投标方案（招标文件另有规定的除外）；</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分项报价或投标总价不得高于</w:t>
            </w:r>
            <w:bookmarkStart w:id="10" w:name="_Hlk71832186"/>
            <w:r>
              <w:rPr>
                <w:rFonts w:ascii="宋体" w:hAnsi="宋体" w:cs="宋体" w:hint="eastAsia"/>
                <w:szCs w:val="21"/>
                <w:highlight w:val="none"/>
              </w:rPr>
              <w:t>相应预算金额（或设定的预算金额下的最高限价）</w:t>
            </w:r>
            <w:bookmarkEnd w:id="10"/>
            <w:r>
              <w:rPr>
                <w:rFonts w:ascii="宋体" w:hAnsi="宋体" w:cs="宋体" w:hint="eastAsia"/>
                <w:szCs w:val="21"/>
                <w:highlight w:val="none"/>
              </w:rPr>
              <w:t>或投标报价存在缺漏项的；</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所投货物、服务在技术、商务等方面没有实质性满足招标文件要求的“★”号条款（是否实质性满足招标文件要求，由评审委员会根据实质性条款响应情况作出评判）；</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未按招标文件所提供的样式填写《投标函》；未按招标文件所提供的《政府采购投标及履约承诺函》进行承诺或不符合承诺的；未按招标文件对投标文件组成的要求提供投标文件；</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投标报价有缺漏项目,或者对招标文件规定的项目需求内容或者需求数量进行修改，评审委员会判定投标响应不满足采购需求；</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投标文件存在列放位置错误，导致属于信息公开情形的没有被公开；</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投标文件电子文档不得带病毒；</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投标文件用不属于本公司的电子密钥进行加密的；</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不同投标供应商投标文件“文件制作机器码”一致；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不同投标供应商投标文件“文件创建标识码”一致；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法律、法规、规章、规范性文件规定的其他情形。</w:t>
            </w:r>
          </w:p>
        </w:tc>
      </w:tr>
    </w:tbl>
    <w:p>
      <w:pPr>
        <w:pStyle w:val="NormalIndent"/>
        <w:widowControl/>
        <w:ind w:firstLine="420" w:firstLineChars="200"/>
        <w:rPr>
          <w:rFonts w:ascii="宋体" w:hAnsi="宋体" w:cs="宋体"/>
          <w:b/>
          <w:szCs w:val="21"/>
          <w:highlight w:val="none"/>
        </w:rPr>
      </w:pPr>
    </w:p>
    <w:p>
      <w:pPr>
        <w:widowControl/>
        <w:ind w:firstLine="420" w:firstLineChars="200"/>
        <w:rPr>
          <w:rFonts w:ascii="宋体" w:hAnsi="宋体" w:cs="宋体"/>
          <w:b/>
          <w:szCs w:val="21"/>
          <w:highlight w:val="none"/>
        </w:rPr>
      </w:pPr>
      <w:bookmarkStart w:id="11" w:name="OLE_LINK5"/>
      <w:r>
        <w:rPr>
          <w:rFonts w:ascii="宋体" w:hAnsi="宋体" w:cs="宋体" w:hint="eastAsia"/>
          <w:b/>
          <w:szCs w:val="21"/>
          <w:highlight w:val="none"/>
        </w:rPr>
        <w:t>（二）比较与评价</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备注：评标信息内评分方法的说明：</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（1）权重：按百分比进行设置；</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（2）评分准则：按照评标系统设置要求，每项“评分准则”皆按百分制打分；</w:t>
      </w:r>
    </w:p>
    <w:p>
      <w:pPr>
        <w:widowControl/>
        <w:snapToGrid w:val="0"/>
        <w:ind w:firstLine="420"/>
        <w:rPr>
          <w:rFonts w:ascii="宋体" w:hAnsi="宋体" w:cs="宋体"/>
          <w:szCs w:val="21"/>
          <w:highlight w:val="none"/>
        </w:rPr>
      </w:pPr>
      <w:r>
        <w:rPr>
          <w:rFonts w:ascii="宋体" w:hAnsi="宋体" w:cs="宋体" w:hint="eastAsia"/>
          <w:color w:val="FF0000"/>
          <w:szCs w:val="21"/>
          <w:highlight w:val="none"/>
        </w:rPr>
        <w:t>（3）每项“评分因素”的得分=对应“评分准则”的分值×对应权重%。</w:t>
      </w:r>
    </w:p>
    <w:p>
      <w:pPr>
        <w:widowControl/>
        <w:ind w:firstLine="420"/>
        <w:rPr>
          <w:rFonts w:ascii="宋体" w:hAnsi="宋体" w:cs="宋体"/>
          <w:b/>
          <w:bCs/>
          <w:color w:val="FF0000"/>
          <w:szCs w:val="21"/>
          <w:highlight w:val="none"/>
        </w:rPr>
      </w:pPr>
      <w:r>
        <w:rPr>
          <w:rFonts w:ascii="宋体" w:hAnsi="宋体" w:cs="宋体" w:hint="eastAsia"/>
          <w:b/>
          <w:bCs/>
          <w:color w:val="FF0000"/>
          <w:szCs w:val="21"/>
          <w:highlight w:val="none"/>
        </w:rPr>
        <w:t>（4）投标人的“技术（服务）要求偏离表”等必须与客观实际保持一致，响应不实且情节严重的，经查实，将依法记入供应商诚信档案或受到行政处罚。</w:t>
      </w:r>
    </w:p>
    <w:p>
      <w:pPr>
        <w:pStyle w:val="NormalIndent"/>
        <w:widowControl/>
        <w:rPr>
          <w:rFonts w:ascii="宋体" w:hAnsi="宋体" w:cs="宋体"/>
          <w:szCs w:val="21"/>
          <w:highlight w:val="none"/>
        </w:rPr>
      </w:pPr>
      <w:r>
        <w:rPr>
          <w:rFonts w:ascii="宋体" w:hAnsi="宋体" w:cs="宋体" w:hint="eastAsia"/>
          <w:szCs w:val="21"/>
          <w:highlight w:val="none"/>
        </w:rPr>
        <w:t>1</w:t>
      </w:r>
      <w:r>
        <w:rPr>
          <w:rFonts w:ascii="宋体" w:hAnsi="宋体" w:cs="宋体" w:hint="eastAsia"/>
          <w:szCs w:val="21"/>
          <w:highlight w:val="none"/>
          <w:lang w:eastAsia="zh-CN"/>
        </w:rPr>
        <w:t>、</w:t>
      </w:r>
      <w:r>
        <w:rPr>
          <w:rFonts w:ascii="宋体" w:hAnsi="宋体" w:cs="宋体" w:hint="eastAsia"/>
          <w:szCs w:val="21"/>
          <w:highlight w:val="none"/>
        </w:rPr>
        <w:t>技术评价（</w:t>
      </w:r>
      <w:r>
        <w:rPr>
          <w:rFonts w:ascii="宋体" w:hAnsi="宋体" w:cs="宋体" w:hint="eastAsia"/>
          <w:szCs w:val="21"/>
          <w:highlight w:val="none"/>
          <w:lang w:val="en-US" w:eastAsia="zh-CN"/>
        </w:rPr>
        <w:t>40</w:t>
      </w:r>
      <w:r>
        <w:rPr>
          <w:rFonts w:ascii="宋体" w:hAnsi="宋体" w:cs="宋体" w:hint="eastAsia"/>
          <w:szCs w:val="21"/>
          <w:highlight w:val="none"/>
        </w:rPr>
        <w:t>分）：</w:t>
      </w:r>
    </w:p>
    <w:tbl>
      <w:tblPr>
        <w:tblStyle w:val="TableNormal"/>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0"/>
        <w:gridCol w:w="1497"/>
        <w:gridCol w:w="798"/>
        <w:gridCol w:w="1131"/>
        <w:gridCol w:w="5709"/>
      </w:tblGrid>
      <w:tr>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序号</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评议内容</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权重（%）</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bCs/>
                <w:sz w:val="21"/>
                <w:szCs w:val="21"/>
                <w:highlight w:val="none"/>
              </w:rPr>
              <w:t>评分方式</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评分细则</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实施方案 （工作措施、工作方法、工作手段、工作流程）</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val="0"/>
              <w:textAlignment w:val="top"/>
              <w:rPr>
                <w:rFonts w:ascii="宋体" w:eastAsia="宋体" w:hAnsi="宋体" w:cs="宋体" w:hint="eastAsia"/>
                <w:sz w:val="21"/>
                <w:szCs w:val="21"/>
                <w:highlight w:val="none"/>
              </w:rPr>
            </w:pPr>
            <w:r>
              <w:rPr>
                <w:rFonts w:ascii="宋体" w:eastAsia="宋体" w:hAnsi="宋体" w:cs="宋体" w:hint="eastAsia"/>
                <w:b/>
                <w:bCs/>
                <w:sz w:val="21"/>
                <w:szCs w:val="21"/>
                <w:highlight w:val="none"/>
              </w:rPr>
              <w:t>（一）评分内容：</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根据投标人提供的服务方案响应情况进行评分：</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针对</w:t>
            </w:r>
            <w:r>
              <w:rPr>
                <w:rFonts w:ascii="宋体" w:eastAsia="宋体" w:hAnsi="宋体" w:cs="宋体" w:hint="eastAsia"/>
                <w:szCs w:val="21"/>
                <w:highlight w:val="none"/>
              </w:rPr>
              <w:t>委托医学检验项目背景理解及形势分析</w:t>
            </w:r>
            <w:r>
              <w:rPr>
                <w:rFonts w:ascii="宋体" w:eastAsia="宋体" w:hAnsi="宋体" w:cs="宋体" w:hint="eastAsia"/>
                <w:szCs w:val="21"/>
                <w:highlight w:val="none"/>
                <w:lang w:eastAsia="zh-CN"/>
              </w:rPr>
              <w:t>，</w:t>
            </w:r>
            <w:r>
              <w:rPr>
                <w:rFonts w:ascii="宋体" w:eastAsia="宋体" w:hAnsi="宋体" w:cs="宋体" w:hint="eastAsia"/>
                <w:sz w:val="21"/>
                <w:szCs w:val="21"/>
                <w:highlight w:val="none"/>
                <w:lang w:val="en-US" w:eastAsia="zh-CN"/>
              </w:rPr>
              <w:t>并</w:t>
            </w:r>
            <w:r>
              <w:rPr>
                <w:rFonts w:ascii="宋体" w:eastAsia="宋体" w:hAnsi="宋体" w:cs="宋体" w:hint="eastAsia"/>
                <w:sz w:val="21"/>
                <w:szCs w:val="21"/>
                <w:highlight w:val="none"/>
              </w:rPr>
              <w:t>根据招标文件服务需求编写</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服务方案内容详细，具体；</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标本接收、登记和包装流程科学规范；</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标本送检程序规范、安全，具有</w:t>
            </w:r>
            <w:r>
              <w:rPr>
                <w:rFonts w:ascii="宋体" w:eastAsia="宋体" w:hAnsi="宋体" w:cs="宋体" w:hint="eastAsia"/>
                <w:szCs w:val="21"/>
                <w:highlight w:val="none"/>
                <w:lang w:val="en-US" w:eastAsia="zh-CN"/>
              </w:rPr>
              <w:t>合理</w:t>
            </w:r>
            <w:r>
              <w:rPr>
                <w:rFonts w:ascii="宋体" w:eastAsia="宋体" w:hAnsi="宋体" w:cs="宋体" w:hint="eastAsia"/>
                <w:szCs w:val="21"/>
                <w:highlight w:val="none"/>
              </w:rPr>
              <w:t>风险管理计划及处理流程风险管理计划及处理流程</w:t>
            </w:r>
            <w:r>
              <w:rPr>
                <w:rFonts w:ascii="宋体" w:eastAsia="宋体" w:hAnsi="宋体" w:cs="宋体" w:hint="eastAsia"/>
                <w:sz w:val="21"/>
                <w:szCs w:val="21"/>
                <w:highlight w:val="none"/>
              </w:rPr>
              <w:t>；</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具有人员培训和技术提升规划，满足采购需求。</w:t>
            </w:r>
          </w:p>
          <w:p>
            <w:pPr>
              <w:outlineLvl w:val="0"/>
              <w:rPr>
                <w:rFonts w:ascii="宋体" w:eastAsia="宋体" w:hAnsi="宋体" w:cs="宋体" w:hint="eastAsia"/>
                <w:b/>
                <w:bCs/>
                <w:snapToGrid w:val="0"/>
                <w:kern w:val="0"/>
                <w:sz w:val="21"/>
                <w:szCs w:val="21"/>
                <w:highlight w:val="none"/>
              </w:rPr>
            </w:pPr>
            <w:r>
              <w:rPr>
                <w:rFonts w:ascii="宋体" w:eastAsia="宋体" w:hAnsi="宋体" w:cs="宋体" w:hint="eastAsia"/>
                <w:b/>
                <w:sz w:val="21"/>
                <w:szCs w:val="21"/>
                <w:highlight w:val="none"/>
              </w:rPr>
              <w:t>（二）评分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Cs w:val="21"/>
                <w:highlight w:val="none"/>
              </w:rPr>
              <w:t>实施方案</w:t>
            </w:r>
            <w:r>
              <w:rPr>
                <w:rFonts w:ascii="宋体" w:eastAsia="宋体" w:hAnsi="宋体" w:cs="宋体" w:hint="eastAsia"/>
                <w:sz w:val="21"/>
                <w:szCs w:val="21"/>
                <w:highlight w:val="none"/>
              </w:rPr>
              <w:t>内容包含以上每1点得10分，本小项最高得40分。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2、在此基础上，专家根据投标人提供的方案内容进行下一步评审：</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全面具体，描述详细，科学合理，可行性高，</w:t>
            </w:r>
            <w:r>
              <w:rPr>
                <w:rFonts w:ascii="宋体" w:eastAsia="宋体" w:hAnsi="宋体" w:cs="宋体" w:hint="eastAsia"/>
                <w:sz w:val="21"/>
                <w:szCs w:val="21"/>
                <w:highlight w:val="none"/>
                <w:lang w:val="en-US" w:eastAsia="zh-CN"/>
              </w:rPr>
              <w:t>为优，</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内容比较全面</w:t>
            </w:r>
            <w:r>
              <w:rPr>
                <w:rFonts w:ascii="宋体" w:eastAsia="宋体" w:hAnsi="宋体" w:cs="宋体" w:hint="eastAsia"/>
                <w:sz w:val="21"/>
                <w:szCs w:val="21"/>
                <w:highlight w:val="none"/>
              </w:rPr>
              <w:t>，可行性</w:t>
            </w:r>
            <w:r>
              <w:rPr>
                <w:rFonts w:ascii="宋体" w:eastAsia="宋体" w:hAnsi="宋体" w:cs="宋体" w:hint="eastAsia"/>
                <w:sz w:val="21"/>
                <w:szCs w:val="21"/>
                <w:highlight w:val="none"/>
                <w:lang w:val="en-US" w:eastAsia="zh-CN"/>
              </w:rPr>
              <w:t>较高</w:t>
            </w:r>
            <w:r>
              <w:rPr>
                <w:rFonts w:ascii="宋体" w:eastAsia="宋体" w:hAnsi="宋体" w:cs="宋体" w:hint="eastAsia"/>
                <w:sz w:val="21"/>
                <w:szCs w:val="21"/>
                <w:highlight w:val="none"/>
              </w:rPr>
              <w:t>，</w:t>
            </w:r>
            <w:r>
              <w:rPr>
                <w:rFonts w:ascii="宋体" w:eastAsia="宋体" w:hAnsi="宋体" w:cs="宋体" w:hint="eastAsia"/>
                <w:sz w:val="21"/>
                <w:szCs w:val="21"/>
                <w:highlight w:val="none"/>
                <w:lang w:val="en-US" w:eastAsia="zh-CN"/>
              </w:rPr>
              <w:t>为良，</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内容一般，可行性一般，不够合理，</w:t>
            </w:r>
            <w:r>
              <w:rPr>
                <w:rFonts w:ascii="宋体" w:eastAsia="宋体" w:hAnsi="宋体" w:cs="宋体" w:hint="eastAsia"/>
                <w:sz w:val="21"/>
                <w:szCs w:val="21"/>
                <w:highlight w:val="none"/>
                <w:lang w:val="en-US" w:eastAsia="zh-CN"/>
              </w:rPr>
              <w:t>为中，</w:t>
            </w:r>
            <w:r>
              <w:rPr>
                <w:rFonts w:ascii="宋体" w:eastAsia="宋体" w:hAnsi="宋体" w:cs="宋体" w:hint="eastAsia"/>
                <w:sz w:val="21"/>
                <w:szCs w:val="21"/>
                <w:highlight w:val="none"/>
              </w:rPr>
              <w:t>加10分；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（4）其他情况不加分。</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2</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项目重点难点分析、应对措施及相关的合理化建议</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widowControl/>
              <w:spacing w:line="240" w:lineRule="auto"/>
              <w:jc w:val="left"/>
              <w:rPr>
                <w:rFonts w:ascii="宋体" w:eastAsia="宋体" w:hAnsi="宋体" w:cs="宋体" w:hint="eastAsia"/>
                <w:b/>
                <w:bCs/>
                <w:color w:val="000000"/>
                <w:sz w:val="21"/>
                <w:szCs w:val="21"/>
                <w:highlight w:val="none"/>
              </w:rPr>
            </w:pPr>
            <w:r>
              <w:rPr>
                <w:rFonts w:ascii="宋体" w:eastAsia="宋体" w:hAnsi="宋体" w:cs="宋体" w:hint="eastAsia"/>
                <w:b/>
                <w:bCs/>
                <w:color w:val="000000"/>
                <w:sz w:val="21"/>
                <w:szCs w:val="21"/>
                <w:highlight w:val="none"/>
              </w:rPr>
              <w:t>（一）评分内容：</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 xml:space="preserve">对投标人提供的项目重难点分析、应对措施及相关的合理化方案内容进行评价： </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投标人需针对项目中存在的重点难点</w:t>
            </w:r>
            <w:r>
              <w:rPr>
                <w:rFonts w:ascii="宋体" w:eastAsia="宋体" w:hAnsi="宋体" w:cs="宋体" w:hint="eastAsia"/>
                <w:sz w:val="21"/>
                <w:szCs w:val="21"/>
                <w:highlight w:val="none"/>
                <w:lang w:val="en-US" w:eastAsia="zh-CN"/>
              </w:rPr>
              <w:t>进行分析，</w:t>
            </w:r>
            <w:r>
              <w:rPr>
                <w:rFonts w:ascii="宋体" w:eastAsia="宋体" w:hAnsi="宋体" w:cs="宋体" w:hint="eastAsia"/>
                <w:szCs w:val="21"/>
                <w:highlight w:val="none"/>
                <w:lang w:val="en-US" w:eastAsia="zh-CN"/>
              </w:rPr>
              <w:t>包括但不限于</w:t>
            </w:r>
            <w:r>
              <w:rPr>
                <w:rFonts w:ascii="宋体" w:eastAsia="宋体" w:hAnsi="宋体" w:cs="宋体" w:hint="eastAsia"/>
                <w:sz w:val="21"/>
                <w:szCs w:val="21"/>
                <w:highlight w:val="none"/>
              </w:rPr>
              <w:t>项目</w:t>
            </w:r>
            <w:r>
              <w:rPr>
                <w:rFonts w:ascii="宋体" w:eastAsia="宋体" w:hAnsi="宋体" w:cs="宋体" w:hint="eastAsia"/>
                <w:szCs w:val="21"/>
                <w:highlight w:val="none"/>
              </w:rPr>
              <w:t>管理</w:t>
            </w:r>
            <w:r>
              <w:rPr>
                <w:rFonts w:ascii="宋体" w:eastAsia="宋体" w:hAnsi="宋体" w:cs="宋体" w:hint="eastAsia"/>
                <w:szCs w:val="21"/>
                <w:highlight w:val="none"/>
                <w:lang w:eastAsia="zh-CN"/>
              </w:rPr>
              <w:t>、</w:t>
            </w:r>
            <w:r>
              <w:rPr>
                <w:rFonts w:ascii="宋体" w:eastAsia="宋体" w:hAnsi="宋体" w:cs="宋体" w:hint="eastAsia"/>
                <w:szCs w:val="21"/>
                <w:highlight w:val="none"/>
              </w:rPr>
              <w:t>进度控制（需要分别对</w:t>
            </w:r>
            <w:r>
              <w:rPr>
                <w:rFonts w:ascii="宋体" w:eastAsia="宋体" w:hAnsi="宋体" w:cs="宋体" w:hint="eastAsia"/>
                <w:sz w:val="21"/>
                <w:szCs w:val="21"/>
                <w:highlight w:val="none"/>
              </w:rPr>
              <w:t>检验</w:t>
            </w:r>
            <w:r>
              <w:rPr>
                <w:rFonts w:ascii="宋体" w:eastAsia="宋体" w:hAnsi="宋体" w:cs="宋体" w:hint="eastAsia"/>
                <w:sz w:val="21"/>
                <w:szCs w:val="21"/>
                <w:highlight w:val="none"/>
                <w:lang w:val="en-US" w:eastAsia="zh-CN"/>
              </w:rPr>
              <w:t>人员</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检验进度安排</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w:t>
            </w:r>
            <w:r>
              <w:rPr>
                <w:rFonts w:ascii="宋体" w:eastAsia="宋体" w:hAnsi="宋体" w:cs="宋体" w:hint="eastAsia"/>
                <w:szCs w:val="21"/>
                <w:highlight w:val="none"/>
              </w:rPr>
              <w:t>内容三方面内容进行描述）</w:t>
            </w:r>
            <w:r>
              <w:rPr>
                <w:rFonts w:ascii="宋体" w:eastAsia="宋体" w:hAnsi="宋体" w:cs="宋体" w:hint="eastAsia"/>
                <w:szCs w:val="21"/>
                <w:highlight w:val="none"/>
                <w:lang w:val="en-US" w:eastAsia="zh-CN"/>
              </w:rPr>
              <w:t>等</w:t>
            </w:r>
            <w:r>
              <w:rPr>
                <w:rFonts w:ascii="宋体" w:eastAsia="宋体" w:hAnsi="宋体" w:cs="宋体" w:hint="eastAsia"/>
                <w:color w:val="000000"/>
                <w:szCs w:val="21"/>
                <w:highlight w:val="none"/>
              </w:rPr>
              <w:t>；</w:t>
            </w:r>
            <w:r>
              <w:rPr>
                <w:rFonts w:ascii="宋体" w:eastAsia="宋体" w:hAnsi="宋体" w:cs="宋体" w:hint="eastAsia"/>
                <w:szCs w:val="21"/>
                <w:highlight w:val="none"/>
              </w:rPr>
              <w:t>风险防控、保密措施及方案</w:t>
            </w:r>
            <w:r>
              <w:rPr>
                <w:rFonts w:ascii="宋体" w:eastAsia="宋体" w:hAnsi="宋体" w:cs="宋体" w:hint="eastAsia"/>
                <w:sz w:val="21"/>
                <w:szCs w:val="21"/>
                <w:highlight w:val="none"/>
              </w:rPr>
              <w:t>；</w:t>
            </w:r>
          </w:p>
          <w:p>
            <w:pPr>
              <w:spacing w:line="240" w:lineRule="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Style w:val="NormalCharacter"/>
                <w:rFonts w:ascii="宋体" w:eastAsia="宋体" w:hAnsi="宋体" w:cs="宋体" w:hint="eastAsia"/>
                <w:szCs w:val="21"/>
                <w:highlight w:val="none"/>
              </w:rPr>
              <w:t>提供符合本项目特点的</w:t>
            </w:r>
            <w:r>
              <w:rPr>
                <w:rFonts w:ascii="宋体" w:eastAsia="宋体" w:hAnsi="宋体" w:cs="宋体" w:hint="eastAsia"/>
                <w:sz w:val="21"/>
                <w:szCs w:val="21"/>
                <w:highlight w:val="none"/>
              </w:rPr>
              <w:t>解决方案及合理化建议</w:t>
            </w:r>
            <w:r>
              <w:rPr>
                <w:rFonts w:ascii="宋体" w:eastAsia="宋体" w:hAnsi="宋体" w:cs="宋体" w:hint="eastAsia"/>
                <w:sz w:val="21"/>
                <w:szCs w:val="21"/>
                <w:highlight w:val="none"/>
                <w:lang w:val="en-US" w:eastAsia="zh-CN"/>
              </w:rPr>
              <w:t>以及</w:t>
            </w:r>
            <w:r>
              <w:rPr>
                <w:rFonts w:ascii="宋体" w:eastAsia="宋体" w:hAnsi="宋体" w:cs="宋体" w:hint="eastAsia"/>
                <w:szCs w:val="21"/>
                <w:highlight w:val="none"/>
              </w:rPr>
              <w:t>突发事件处理保障措施及相关应急处置方案</w:t>
            </w:r>
            <w:r>
              <w:rPr>
                <w:rFonts w:ascii="宋体" w:eastAsia="宋体" w:hAnsi="宋体" w:cs="宋体" w:hint="eastAsia"/>
                <w:szCs w:val="21"/>
                <w:highlight w:val="none"/>
                <w:lang w:eastAsia="zh-CN"/>
              </w:rPr>
              <w:t>。</w:t>
            </w:r>
          </w:p>
          <w:p>
            <w:pPr>
              <w:spacing w:line="240" w:lineRule="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（二）评分标准</w:t>
            </w:r>
            <w:r>
              <w:rPr>
                <w:rFonts w:ascii="宋体" w:eastAsia="宋体" w:hAnsi="宋体" w:cs="宋体" w:hint="eastAsia"/>
                <w:b/>
                <w:bCs/>
                <w:color w:val="00000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1、项目重点难点分析、应对措施及相关的合理化建议包含以上每1点得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0分，本小项最高得40分。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 xml:space="preserve">在此基础上，专家根据各供应商的具体响应内容按照量化的评审因素指标进一步评审： </w:t>
            </w:r>
          </w:p>
          <w:p>
            <w:pPr>
              <w:pStyle w:val="a0"/>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1）</w:t>
            </w:r>
            <w:r>
              <w:rPr>
                <w:rStyle w:val="NormalCharacter"/>
                <w:rFonts w:ascii="宋体" w:eastAsia="宋体" w:hAnsi="宋体" w:cs="宋体" w:hint="eastAsia"/>
                <w:szCs w:val="21"/>
                <w:highlight w:val="none"/>
              </w:rPr>
              <w:t>提供符合本项目服务特点的相关重点难点分析</w:t>
            </w:r>
            <w:r>
              <w:rPr>
                <w:rFonts w:ascii="宋体" w:eastAsia="宋体" w:hAnsi="宋体" w:cs="宋体" w:hint="eastAsia"/>
                <w:sz w:val="21"/>
                <w:szCs w:val="21"/>
                <w:highlight w:val="none"/>
              </w:rPr>
              <w:t>且针对性强</w:t>
            </w:r>
            <w:r>
              <w:rPr>
                <w:rFonts w:ascii="宋体" w:eastAsia="宋体" w:hAnsi="宋体" w:cs="宋体" w:hint="eastAsia"/>
                <w:sz w:val="21"/>
                <w:szCs w:val="21"/>
                <w:highlight w:val="none"/>
                <w:lang w:eastAsia="zh-CN"/>
              </w:rPr>
              <w:t>，全面具体</w:t>
            </w:r>
            <w:r>
              <w:rPr>
                <w:rStyle w:val="NormalCharacter"/>
                <w:rFonts w:ascii="宋体" w:eastAsia="宋体" w:hAnsi="宋体" w:cs="宋体" w:hint="eastAsia"/>
                <w:szCs w:val="21"/>
                <w:highlight w:val="none"/>
              </w:rPr>
              <w:t>；</w:t>
            </w:r>
          </w:p>
          <w:p>
            <w:pPr>
              <w:pStyle w:val="a0"/>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2）</w:t>
            </w:r>
            <w:r>
              <w:rPr>
                <w:rFonts w:ascii="宋体" w:eastAsia="宋体" w:hAnsi="宋体" w:cs="宋体" w:hint="eastAsia"/>
                <w:szCs w:val="21"/>
                <w:highlight w:val="none"/>
              </w:rPr>
              <w:t>针对重点、难点问题提出</w:t>
            </w:r>
            <w:r>
              <w:rPr>
                <w:rFonts w:ascii="宋体" w:eastAsia="宋体" w:hAnsi="宋体" w:cs="宋体" w:hint="eastAsia"/>
                <w:szCs w:val="21"/>
                <w:highlight w:val="none"/>
                <w:lang w:val="en-US" w:eastAsia="zh-CN"/>
              </w:rPr>
              <w:t>的</w:t>
            </w:r>
            <w:r>
              <w:rPr>
                <w:rFonts w:ascii="宋体" w:eastAsia="宋体" w:hAnsi="宋体" w:cs="宋体" w:hint="eastAsia"/>
                <w:szCs w:val="21"/>
                <w:highlight w:val="none"/>
              </w:rPr>
              <w:t>解决思路和应对措施及相关</w:t>
            </w:r>
            <w:r>
              <w:rPr>
                <w:rStyle w:val="NormalCharacter"/>
                <w:rFonts w:ascii="宋体" w:eastAsia="宋体" w:hAnsi="宋体" w:cs="宋体" w:hint="eastAsia"/>
                <w:szCs w:val="21"/>
                <w:highlight w:val="none"/>
              </w:rPr>
              <w:t>合理化建议</w:t>
            </w:r>
            <w:r>
              <w:rPr>
                <w:rFonts w:ascii="宋体" w:eastAsia="宋体" w:hAnsi="宋体" w:cs="宋体" w:hint="eastAsia"/>
                <w:sz w:val="21"/>
                <w:szCs w:val="21"/>
                <w:highlight w:val="none"/>
              </w:rPr>
              <w:t>科学合理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可操作性强</w:t>
            </w:r>
            <w:r>
              <w:rPr>
                <w:rStyle w:val="NormalCharacter"/>
                <w:rFonts w:ascii="宋体" w:eastAsia="宋体" w:hAnsi="宋体" w:cs="宋体" w:hint="eastAsia"/>
                <w:szCs w:val="21"/>
                <w:highlight w:val="none"/>
              </w:rPr>
              <w:t>；</w:t>
            </w:r>
          </w:p>
          <w:p>
            <w:pPr>
              <w:pStyle w:val="a0"/>
              <w:spacing w:line="240" w:lineRule="auto"/>
              <w:ind w:firstLine="0" w:firstLineChars="0"/>
              <w:rP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3）</w:t>
            </w:r>
            <w:r>
              <w:rPr>
                <w:rStyle w:val="NormalCharacter"/>
                <w:rFonts w:ascii="宋体" w:eastAsia="宋体" w:hAnsi="宋体" w:cs="宋体" w:hint="eastAsia"/>
                <w:szCs w:val="21"/>
                <w:highlight w:val="none"/>
              </w:rPr>
              <w:t>提供相关的</w:t>
            </w:r>
            <w:r>
              <w:rPr>
                <w:rFonts w:ascii="宋体" w:eastAsia="宋体" w:hAnsi="宋体" w:cs="宋体" w:hint="eastAsia"/>
                <w:szCs w:val="21"/>
                <w:highlight w:val="none"/>
              </w:rPr>
              <w:t>风险防控、保密措施</w:t>
            </w:r>
            <w:r>
              <w:rPr>
                <w:rFonts w:ascii="宋体" w:eastAsia="宋体" w:hAnsi="宋体" w:cs="宋体" w:hint="eastAsia"/>
                <w:szCs w:val="21"/>
                <w:highlight w:val="none"/>
                <w:lang w:val="en-US" w:eastAsia="zh-CN"/>
              </w:rPr>
              <w:t>等</w:t>
            </w:r>
            <w:r>
              <w:rPr>
                <w:rFonts w:ascii="宋体" w:eastAsia="宋体" w:hAnsi="宋体" w:cs="宋体" w:hint="eastAsia"/>
                <w:sz w:val="21"/>
                <w:szCs w:val="21"/>
                <w:highlight w:val="none"/>
              </w:rPr>
              <w:t>应急方案流程</w:t>
            </w:r>
            <w:r>
              <w:rPr>
                <w:rFonts w:ascii="宋体" w:eastAsia="宋体" w:hAnsi="宋体" w:cs="宋体" w:hint="eastAsia"/>
                <w:szCs w:val="21"/>
                <w:highlight w:val="none"/>
              </w:rPr>
              <w:t>合理、有针对性</w:t>
            </w:r>
            <w:r>
              <w:rPr>
                <w:rFonts w:ascii="宋体" w:eastAsia="宋体" w:hAnsi="宋体" w:cs="宋体" w:hint="eastAsia"/>
                <w:szCs w:val="21"/>
                <w:highlight w:val="none"/>
                <w:lang w:val="en-US" w:eastAsia="zh-CN"/>
              </w:rPr>
              <w:t>并</w:t>
            </w:r>
            <w:r>
              <w:rPr>
                <w:rFonts w:ascii="宋体" w:eastAsia="宋体" w:hAnsi="宋体" w:cs="宋体" w:hint="eastAsia"/>
                <w:szCs w:val="21"/>
                <w:highlight w:val="none"/>
              </w:rPr>
              <w:t>具备调优能力</w:t>
            </w:r>
            <w:r>
              <w:rPr>
                <w:rStyle w:val="NormalCharacter"/>
                <w:rFonts w:ascii="宋体" w:eastAsia="宋体" w:hAnsi="宋体" w:cs="宋体" w:hint="eastAsia"/>
                <w:szCs w:val="21"/>
                <w:highlight w:val="none"/>
              </w:rPr>
              <w:t>。</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二</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一</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numPr>
                <w:ilvl w:val="0"/>
                <w:numId w:val="0"/>
              </w:numPr>
              <w:ind w:leftChars="0"/>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3</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质量（完成时间、安全、环保）保障措施及方案</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tabs>
                <w:tab w:val="left" w:pos="2869"/>
                <w:tab w:val="left" w:pos="3010"/>
              </w:tabs>
              <w:jc w:val="left"/>
              <w:rPr>
                <w:rFonts w:ascii="宋体" w:eastAsia="宋体" w:hAnsi="宋体" w:cs="宋体" w:hint="eastAsia"/>
                <w:b/>
                <w:bCs/>
                <w:szCs w:val="21"/>
                <w:highlight w:val="none"/>
              </w:rPr>
            </w:pPr>
            <w:r>
              <w:rPr>
                <w:rFonts w:ascii="宋体" w:eastAsia="宋体" w:hAnsi="宋体" w:cs="宋体" w:hint="eastAsia"/>
                <w:b/>
                <w:bCs/>
                <w:szCs w:val="21"/>
                <w:highlight w:val="none"/>
              </w:rPr>
              <w:t>（一）评分内容：</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both"/>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为保证服务质量和项目的顺利实施，重点考察投标人对项目服务质量控制体系、服务质量控制指标、项目应急响应进度等方面的具体措施与安排。内容包括但不限于：</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1、质量控制方案（制定质量控制计划等）；</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2、故障响应、应急措施；</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3、团队能力保障方案；</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4、质量、检测准确度管理制度。</w:t>
            </w:r>
          </w:p>
          <w:p>
            <w:pPr>
              <w:pStyle w:val="BodyText"/>
              <w:spacing w:line="240" w:lineRule="auto"/>
              <w:rPr>
                <w:rFonts w:ascii="宋体" w:eastAsia="宋体" w:hAnsi="宋体" w:cs="宋体" w:hint="eastAsia"/>
                <w:szCs w:val="21"/>
                <w:highlight w:val="none"/>
                <w:lang w:val="en-US" w:eastAsia="zh-CN"/>
              </w:rPr>
            </w:pPr>
            <w:r>
              <w:rPr>
                <w:rFonts w:ascii="宋体" w:eastAsia="宋体" w:hAnsi="宋体" w:cs="宋体" w:hint="eastAsia"/>
                <w:kern w:val="0"/>
                <w:sz w:val="21"/>
                <w:szCs w:val="21"/>
                <w:highlight w:val="none"/>
                <w:lang w:val="en-US" w:eastAsia="zh-CN" w:bidi="ar-SA"/>
              </w:rPr>
              <w:t>5、样本运输过程监管方案。</w:t>
            </w:r>
          </w:p>
          <w:p>
            <w:pPr>
              <w:pageBreakBefore w:val="0"/>
              <w:kinsoku/>
              <w:overflowPunct/>
              <w:bidi w:val="0"/>
              <w:spacing w:beforeAutospacing="0" w:after="0" w:afterAutospacing="0" w:line="240" w:lineRule="auto"/>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1、质量（完成时间、安全、环保）保障措施及方案</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1</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5</w:t>
            </w:r>
            <w:r>
              <w:rPr>
                <w:rFonts w:ascii="宋体" w:eastAsia="宋体" w:hAnsi="宋体" w:cs="宋体" w:hint="eastAsia"/>
                <w:sz w:val="21"/>
                <w:szCs w:val="21"/>
                <w:highlight w:val="none"/>
              </w:rPr>
              <w:t>0分。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质量保障措施及方案内容全面；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质量保障措施及方案内容具体；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质量保障措施及方案内容针对性强；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质量保障措施及方案内容科学合理；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质量保障措施及方案内容可操作性强。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50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136"/>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4</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项目完成（服务期满）后的服务承诺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rPr>
                <w:rFonts w:ascii="宋体" w:eastAsia="宋体" w:hAnsi="宋体" w:cs="宋体" w:hint="eastAsia"/>
                <w:szCs w:val="21"/>
                <w:highlight w:val="none"/>
              </w:rPr>
            </w:pPr>
            <w:r>
              <w:rPr>
                <w:rFonts w:ascii="宋体" w:eastAsia="宋体" w:hAnsi="宋体" w:cs="宋体" w:hint="eastAsia"/>
                <w:szCs w:val="21"/>
                <w:highlight w:val="none"/>
              </w:rPr>
              <w:t>投标人根据本项目需求，制定项目完成（服务期满）后的服务承诺，内容包括：</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1、提供项目完成后服务负责人信息与联系方式、后续主动提供医学信息化数据更新、相关咨询、协调和项目审查等技术支持；</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2、详细阐述服务完成情况，包括服务完成质量及服务总结报告；</w:t>
            </w:r>
          </w:p>
          <w:p>
            <w:pPr>
              <w:snapToGrid/>
              <w:rPr>
                <w:rFonts w:ascii="宋体" w:eastAsia="宋体" w:hAnsi="宋体" w:cs="宋体" w:hint="eastAsia"/>
                <w:szCs w:val="21"/>
                <w:highlight w:val="none"/>
                <w:lang w:val="en-US" w:eastAsia="zh-CN"/>
              </w:rPr>
            </w:pPr>
            <w:r>
              <w:rPr>
                <w:rFonts w:ascii="宋体" w:eastAsia="宋体" w:hAnsi="宋体" w:cs="宋体" w:hint="eastAsia"/>
                <w:b w:val="0"/>
                <w:bCs w:val="0"/>
                <w:szCs w:val="21"/>
                <w:highlight w:val="none"/>
                <w:lang w:val="en-US" w:eastAsia="zh-CN"/>
              </w:rPr>
              <w:t>3、项目期满后，如具体服务未完成，需继续按照服务标准完成。</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1、项目完成（服务期满）后的服务承诺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违约承诺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pStyle w:val="a0"/>
              <w:spacing w:line="240" w:lineRule="auto"/>
              <w:ind w:firstLine="0" w:firstLineChars="0"/>
              <w:rPr>
                <w:rFonts w:ascii="宋体" w:eastAsia="宋体" w:hAnsi="宋体" w:cs="宋体" w:hint="eastAsia"/>
                <w:b w:val="0"/>
                <w:bCs w:val="0"/>
                <w:szCs w:val="21"/>
                <w:highlight w:val="none"/>
              </w:rPr>
            </w:pPr>
            <w:r>
              <w:rPr>
                <w:rFonts w:ascii="宋体" w:eastAsia="宋体" w:hAnsi="宋体" w:cs="宋体" w:hint="eastAsia"/>
                <w:b w:val="0"/>
                <w:bCs w:val="0"/>
                <w:color w:val="000000"/>
                <w:kern w:val="0"/>
                <w:sz w:val="21"/>
                <w:szCs w:val="21"/>
                <w:highlight w:val="none"/>
                <w:lang w:val="en-US" w:eastAsia="zh-CN"/>
              </w:rPr>
              <w:t>考察投标人</w:t>
            </w:r>
            <w:r>
              <w:rPr>
                <w:rFonts w:ascii="宋体" w:eastAsia="宋体" w:hAnsi="宋体" w:cs="宋体" w:hint="eastAsia"/>
                <w:color w:val="000000"/>
                <w:kern w:val="2"/>
                <w:sz w:val="21"/>
                <w:szCs w:val="21"/>
                <w:highlight w:val="none"/>
                <w:lang w:val="en-US" w:eastAsia="zh-CN"/>
              </w:rPr>
              <w:t>违约承诺承诺</w:t>
            </w:r>
            <w:r>
              <w:rPr>
                <w:rFonts w:ascii="宋体" w:eastAsia="宋体" w:hAnsi="宋体" w:cs="宋体" w:hint="eastAsia"/>
                <w:b w:val="0"/>
                <w:bCs w:val="0"/>
                <w:color w:val="000000"/>
                <w:kern w:val="2"/>
                <w:sz w:val="21"/>
                <w:szCs w:val="21"/>
                <w:highlight w:val="none"/>
                <w:lang w:val="en-US" w:eastAsia="zh-CN"/>
              </w:rPr>
              <w:t>及方案</w:t>
            </w:r>
            <w:r>
              <w:rPr>
                <w:rFonts w:ascii="宋体" w:eastAsia="宋体" w:hAnsi="宋体" w:cs="宋体" w:hint="eastAsia"/>
                <w:b w:val="0"/>
                <w:bCs w:val="0"/>
                <w:szCs w:val="21"/>
                <w:highlight w:val="none"/>
              </w:rPr>
              <w:t>，内容包括</w:t>
            </w:r>
            <w:r>
              <w:rPr>
                <w:rFonts w:ascii="宋体" w:eastAsia="宋体" w:hAnsi="宋体" w:cs="宋体" w:hint="eastAsia"/>
                <w:b w:val="0"/>
                <w:bCs w:val="0"/>
                <w:color w:val="000000"/>
                <w:kern w:val="0"/>
                <w:sz w:val="21"/>
                <w:szCs w:val="21"/>
                <w:highlight w:val="none"/>
                <w:lang w:val="en-US" w:eastAsia="zh-CN"/>
              </w:rPr>
              <w:t>：</w:t>
            </w:r>
          </w:p>
          <w:p>
            <w:pPr>
              <w:pStyle w:val="a0"/>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w:t>
            </w:r>
            <w:r>
              <w:rPr>
                <w:rFonts w:ascii="宋体" w:eastAsia="宋体" w:hAnsi="宋体" w:cs="宋体" w:hint="eastAsia"/>
                <w:color w:val="000000"/>
                <w:kern w:val="2"/>
                <w:sz w:val="21"/>
                <w:szCs w:val="21"/>
                <w:highlight w:val="none"/>
                <w:lang w:val="en-US" w:eastAsia="zh-CN"/>
              </w:rPr>
              <w:t>项目的履约承诺</w:t>
            </w:r>
            <w:r>
              <w:rPr>
                <w:rFonts w:ascii="宋体" w:eastAsia="宋体" w:hAnsi="宋体" w:cs="宋体" w:hint="eastAsia"/>
                <w:sz w:val="21"/>
                <w:szCs w:val="21"/>
                <w:highlight w:val="none"/>
              </w:rPr>
              <w:t>；</w:t>
            </w:r>
          </w:p>
          <w:p>
            <w:pPr>
              <w:pStyle w:val="a0"/>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2、</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szCs w:val="21"/>
                <w:highlight w:val="none"/>
              </w:rPr>
              <w:t>人员投入</w:t>
            </w:r>
            <w:r>
              <w:rPr>
                <w:rFonts w:ascii="宋体" w:eastAsia="宋体" w:hAnsi="宋体" w:cs="宋体" w:hint="eastAsia"/>
                <w:szCs w:val="21"/>
                <w:highlight w:val="none"/>
                <w:lang w:eastAsia="zh-CN"/>
              </w:rPr>
              <w:t>、</w:t>
            </w:r>
            <w:r>
              <w:rPr>
                <w:rFonts w:ascii="宋体" w:eastAsia="宋体" w:hAnsi="宋体" w:cs="宋体" w:hint="eastAsia"/>
                <w:szCs w:val="21"/>
                <w:highlight w:val="none"/>
                <w:lang w:val="en-US" w:eastAsia="zh-CN"/>
              </w:rPr>
              <w:t>检验</w:t>
            </w:r>
            <w:r>
              <w:rPr>
                <w:rFonts w:ascii="宋体" w:eastAsia="宋体" w:hAnsi="宋体" w:cs="宋体" w:hint="eastAsia"/>
                <w:sz w:val="21"/>
                <w:szCs w:val="21"/>
                <w:highlight w:val="none"/>
              </w:rPr>
              <w:t>仪器</w:t>
            </w:r>
            <w:r>
              <w:rPr>
                <w:rFonts w:ascii="宋体" w:eastAsia="宋体" w:hAnsi="宋体" w:cs="宋体" w:hint="eastAsia"/>
                <w:szCs w:val="21"/>
                <w:highlight w:val="none"/>
                <w:lang w:val="en-US" w:eastAsia="zh-CN"/>
              </w:rPr>
              <w:t>设备</w:t>
            </w:r>
            <w:r>
              <w:rPr>
                <w:rFonts w:ascii="宋体" w:eastAsia="宋体" w:hAnsi="宋体" w:cs="宋体" w:hint="eastAsia"/>
                <w:szCs w:val="21"/>
                <w:highlight w:val="none"/>
              </w:rPr>
              <w:t>完备</w:t>
            </w:r>
            <w:r>
              <w:rPr>
                <w:rFonts w:ascii="宋体" w:eastAsia="宋体" w:hAnsi="宋体" w:cs="宋体" w:hint="eastAsia"/>
                <w:szCs w:val="21"/>
                <w:highlight w:val="none"/>
                <w:lang w:val="en-US" w:eastAsia="zh-CN"/>
              </w:rPr>
              <w:t>及</w:t>
            </w:r>
            <w:r>
              <w:rPr>
                <w:rFonts w:ascii="宋体" w:eastAsia="宋体" w:hAnsi="宋体" w:cs="宋体" w:hint="eastAsia"/>
                <w:szCs w:val="21"/>
                <w:highlight w:val="none"/>
              </w:rPr>
              <w:t>专业</w:t>
            </w:r>
            <w:r>
              <w:rPr>
                <w:rFonts w:ascii="宋体" w:eastAsia="宋体" w:hAnsi="宋体" w:cs="宋体" w:hint="eastAsia"/>
                <w:szCs w:val="21"/>
                <w:highlight w:val="none"/>
                <w:lang w:val="en-US" w:eastAsia="zh-CN"/>
              </w:rPr>
              <w:t>性</w:t>
            </w:r>
            <w:r>
              <w:rPr>
                <w:rFonts w:ascii="宋体" w:eastAsia="宋体" w:hAnsi="宋体" w:cs="宋体" w:hint="eastAsia"/>
                <w:sz w:val="21"/>
                <w:szCs w:val="21"/>
                <w:highlight w:val="none"/>
              </w:rPr>
              <w:t>；</w:t>
            </w:r>
          </w:p>
          <w:p>
            <w:pPr>
              <w:rPr>
                <w:rFonts w:ascii="宋体" w:eastAsia="宋体" w:hAnsi="宋体" w:cs="宋体" w:hint="eastAsia"/>
                <w:b/>
                <w:bCs/>
                <w:szCs w:val="21"/>
                <w:highlight w:val="none"/>
                <w:lang w:val="en-US" w:eastAsia="zh-CN"/>
              </w:rPr>
            </w:pPr>
            <w:r>
              <w:rPr>
                <w:rFonts w:ascii="宋体" w:eastAsia="宋体" w:hAnsi="宋体" w:cs="宋体" w:hint="eastAsia"/>
                <w:b w:val="0"/>
                <w:bCs w:val="0"/>
                <w:szCs w:val="21"/>
                <w:highlight w:val="none"/>
                <w:lang w:val="en-US" w:eastAsia="zh-CN"/>
              </w:rPr>
              <w:t>3、</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b w:val="0"/>
                <w:bCs w:val="0"/>
                <w:szCs w:val="21"/>
                <w:highlight w:val="none"/>
                <w:lang w:val="en-US" w:eastAsia="zh-CN"/>
              </w:rPr>
              <w:t>保密要求、成果知识产权归属严密</w:t>
            </w:r>
            <w:r>
              <w:rPr>
                <w:rFonts w:ascii="宋体" w:eastAsia="宋体" w:hAnsi="宋体" w:cs="宋体" w:hint="eastAsia"/>
                <w:szCs w:val="21"/>
                <w:highlight w:val="none"/>
                <w:lang w:val="en-US" w:eastAsia="zh-CN"/>
              </w:rPr>
              <w:t>性</w:t>
            </w:r>
            <w:r>
              <w:rPr>
                <w:rFonts w:ascii="宋体" w:eastAsia="宋体" w:hAnsi="宋体" w:cs="宋体" w:hint="eastAsia"/>
                <w:color w:val="000000"/>
                <w:kern w:val="2"/>
                <w:sz w:val="21"/>
                <w:szCs w:val="21"/>
                <w:highlight w:val="none"/>
                <w:lang w:val="en-US" w:eastAsia="zh-CN"/>
              </w:rPr>
              <w:t>。</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1、违约承诺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bl>
    <w:p>
      <w:pPr>
        <w:pStyle w:val="NormalIndent"/>
        <w:widowControl/>
        <w:adjustRightInd w:val="0"/>
        <w:snapToGrid w:val="0"/>
        <w:ind w:firstLine="0"/>
        <w:rPr>
          <w:rFonts w:ascii="宋体" w:hAnsi="宋体" w:cs="宋体" w:hint="eastAsia"/>
          <w:szCs w:val="21"/>
          <w:highlight w:val="none"/>
        </w:rPr>
      </w:pPr>
    </w:p>
    <w:p>
      <w:pPr>
        <w:pStyle w:val="NormalIndent"/>
        <w:widowControl/>
        <w:adjustRightInd w:val="0"/>
        <w:snapToGrid w:val="0"/>
        <w:ind w:firstLine="210" w:firstLineChars="100"/>
        <w:rPr>
          <w:rFonts w:ascii="宋体" w:hAnsi="宋体" w:cs="宋体"/>
          <w:szCs w:val="21"/>
          <w:highlight w:val="none"/>
        </w:rPr>
      </w:pPr>
      <w:r>
        <w:rPr>
          <w:rFonts w:ascii="宋体" w:hAnsi="宋体" w:cs="宋体" w:hint="eastAsia"/>
          <w:szCs w:val="21"/>
          <w:highlight w:val="none"/>
        </w:rPr>
        <w:t>2</w:t>
      </w:r>
      <w:r>
        <w:rPr>
          <w:rFonts w:ascii="宋体" w:hAnsi="宋体" w:cs="宋体" w:hint="eastAsia"/>
          <w:szCs w:val="21"/>
          <w:highlight w:val="none"/>
          <w:lang w:eastAsia="zh-CN"/>
        </w:rPr>
        <w:t>、</w:t>
      </w:r>
      <w:r>
        <w:rPr>
          <w:rFonts w:ascii="宋体" w:hAnsi="宋体" w:cs="宋体" w:hint="eastAsia"/>
          <w:szCs w:val="21"/>
          <w:highlight w:val="none"/>
        </w:rPr>
        <w:t>商务评价（</w:t>
      </w:r>
      <w:r>
        <w:rPr>
          <w:rFonts w:ascii="宋体" w:hAnsi="宋体" w:cs="宋体" w:hint="eastAsia"/>
          <w:szCs w:val="21"/>
          <w:highlight w:val="none"/>
          <w:lang w:val="en-US" w:eastAsia="zh-CN"/>
        </w:rPr>
        <w:t>50</w:t>
      </w:r>
      <w:r>
        <w:rPr>
          <w:rFonts w:ascii="宋体" w:hAnsi="宋体" w:cs="宋体" w:hint="eastAsia"/>
          <w:szCs w:val="21"/>
          <w:highlight w:val="none"/>
        </w:rPr>
        <w:t>分）：</w:t>
      </w:r>
    </w:p>
    <w:tbl>
      <w:tblPr>
        <w:tblStyle w:val="TableNormal"/>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3"/>
        <w:gridCol w:w="1464"/>
        <w:gridCol w:w="809"/>
        <w:gridCol w:w="1119"/>
        <w:gridCol w:w="5694"/>
      </w:tblGrid>
      <w:tr>
        <w:tblPrEx>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7"/>
          <w:jc w:val="center"/>
        </w:trPr>
        <w:tc>
          <w:tcPr>
            <w:tcW w:w="743"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序号</w:t>
            </w:r>
          </w:p>
        </w:tc>
        <w:tc>
          <w:tcPr>
            <w:tcW w:w="146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评审内容</w:t>
            </w:r>
          </w:p>
        </w:tc>
        <w:tc>
          <w:tcPr>
            <w:tcW w:w="80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权重（%）</w:t>
            </w:r>
          </w:p>
        </w:tc>
        <w:tc>
          <w:tcPr>
            <w:tcW w:w="111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bCs/>
                <w:szCs w:val="21"/>
                <w:highlight w:val="none"/>
              </w:rPr>
              <w:t>评分方式</w:t>
            </w:r>
          </w:p>
        </w:tc>
        <w:tc>
          <w:tcPr>
            <w:tcW w:w="569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评分细则</w:t>
            </w:r>
          </w:p>
        </w:tc>
      </w:tr>
      <w:tr>
        <w:tblPrEx>
          <w:tblW w:w="9829" w:type="dxa"/>
          <w:jc w:val="center"/>
          <w:tblLayout w:type="fixed"/>
          <w:tblCellMar>
            <w:top w:w="0" w:type="dxa"/>
            <w:left w:w="108" w:type="dxa"/>
            <w:bottom w:w="0" w:type="dxa"/>
            <w:right w:w="108" w:type="dxa"/>
          </w:tblCellMar>
        </w:tblPrEx>
        <w:trPr>
          <w:trHeight w:val="464"/>
          <w:jc w:val="center"/>
        </w:trPr>
        <w:tc>
          <w:tcPr>
            <w:tcW w:w="743" w:type="dxa"/>
            <w:vAlign w:val="center"/>
          </w:tcPr>
          <w:p>
            <w:pPr>
              <w:adjustRightInd w:val="0"/>
              <w:snapToGrid w:val="0"/>
              <w:jc w:val="center"/>
              <w:rPr>
                <w:rFonts w:ascii="宋体" w:hAnsi="宋体" w:cs="宋体"/>
                <w:bCs/>
                <w:szCs w:val="21"/>
                <w:highlight w:val="none"/>
              </w:rPr>
            </w:pPr>
            <w:r>
              <w:rPr>
                <w:rFonts w:ascii="宋体" w:hAnsi="宋体" w:cs="宋体" w:hint="eastAsia"/>
                <w:szCs w:val="21"/>
                <w:highlight w:val="none"/>
              </w:rPr>
              <w:t>1</w:t>
            </w:r>
          </w:p>
        </w:tc>
        <w:tc>
          <w:tcPr>
            <w:tcW w:w="1464" w:type="dxa"/>
            <w:vAlign w:val="center"/>
          </w:tcPr>
          <w:p>
            <w:pPr>
              <w:wordWrap w:val="0"/>
              <w:snapToGrid w:val="0"/>
              <w:jc w:val="center"/>
              <w:rPr>
                <w:rFonts w:ascii="宋体" w:hAnsi="宋体" w:cs="宋体"/>
                <w:kern w:val="0"/>
                <w:szCs w:val="21"/>
                <w:highlight w:val="none"/>
              </w:rPr>
            </w:pPr>
            <w:r>
              <w:rPr>
                <w:rFonts w:ascii="宋体" w:hAnsi="宋体" w:cs="宋体" w:hint="eastAsia"/>
                <w:szCs w:val="21"/>
                <w:highlight w:val="none"/>
              </w:rPr>
              <w:t>同类项目业绩情况</w:t>
            </w:r>
          </w:p>
        </w:tc>
        <w:tc>
          <w:tcPr>
            <w:tcW w:w="809" w:type="dxa"/>
            <w:vAlign w:val="center"/>
          </w:tcPr>
          <w:p>
            <w:pPr>
              <w:adjustRightInd w:val="0"/>
              <w:snapToGrid w:val="0"/>
              <w:jc w:val="center"/>
              <w:rPr>
                <w:rFonts w:hint="default"/>
                <w:highlight w:val="none"/>
                <w:lang w:val="en-US" w:eastAsia="zh-CN"/>
              </w:rPr>
            </w:pPr>
            <w:r>
              <w:rPr>
                <w:rFonts w:ascii="宋体" w:hAnsi="宋体" w:cs="宋体" w:hint="eastAsia"/>
                <w:szCs w:val="21"/>
                <w:highlight w:val="none"/>
                <w:lang w:val="en-US" w:eastAsia="zh-CN"/>
              </w:rPr>
              <w:t>10</w:t>
            </w:r>
          </w:p>
        </w:tc>
        <w:tc>
          <w:tcPr>
            <w:tcW w:w="1119" w:type="dxa"/>
            <w:vAlign w:val="center"/>
          </w:tcPr>
          <w:p>
            <w:pPr>
              <w:adjustRightInd w:val="0"/>
              <w:snapToGrid w:val="0"/>
              <w:jc w:val="center"/>
              <w:rPr>
                <w:rFonts w:ascii="宋体" w:hAnsi="宋体" w:cs="宋体"/>
                <w:kern w:val="0"/>
                <w:szCs w:val="21"/>
                <w:highlight w:val="none"/>
              </w:rPr>
            </w:pPr>
            <w:r>
              <w:rPr>
                <w:rFonts w:ascii="宋体" w:hAnsi="宋体" w:cs="宋体" w:hint="eastAsia"/>
                <w:szCs w:val="21"/>
                <w:highlight w:val="none"/>
              </w:rPr>
              <w:t>专家评分</w:t>
            </w:r>
          </w:p>
        </w:tc>
        <w:tc>
          <w:tcPr>
            <w:tcW w:w="5694" w:type="dxa"/>
          </w:tcPr>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（一）评分内容</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hint="eastAsia"/>
                <w:szCs w:val="21"/>
                <w:highlight w:val="none"/>
              </w:rPr>
            </w:pPr>
            <w:r>
              <w:rPr>
                <w:rFonts w:ascii="宋体" w:hAnsi="宋体" w:cs="宋体" w:hint="eastAsia"/>
                <w:szCs w:val="21"/>
                <w:highlight w:val="none"/>
                <w:lang w:val="en-US" w:eastAsia="zh-CN"/>
              </w:rPr>
              <w:t>自</w:t>
            </w:r>
            <w:r>
              <w:rPr>
                <w:rFonts w:ascii="宋体" w:hAnsi="宋体" w:cs="宋体" w:hint="eastAsia"/>
                <w:szCs w:val="21"/>
                <w:highlight w:val="none"/>
              </w:rPr>
              <w:t>20</w:t>
            </w:r>
            <w:r>
              <w:rPr>
                <w:rFonts w:ascii="宋体" w:hAnsi="宋体" w:cs="宋体" w:hint="eastAsia"/>
                <w:szCs w:val="21"/>
                <w:highlight w:val="none"/>
                <w:lang w:val="en-US" w:eastAsia="zh-CN"/>
              </w:rPr>
              <w:t>22</w:t>
            </w:r>
            <w:r>
              <w:rPr>
                <w:rFonts w:ascii="宋体" w:hAnsi="宋体" w:cs="宋体" w:hint="eastAsia"/>
                <w:szCs w:val="21"/>
                <w:highlight w:val="none"/>
              </w:rPr>
              <w:t>年</w:t>
            </w:r>
            <w:r>
              <w:rPr>
                <w:rFonts w:ascii="宋体" w:hAnsi="宋体" w:cs="宋体" w:hint="eastAsia"/>
                <w:szCs w:val="21"/>
                <w:highlight w:val="none"/>
                <w:lang w:val="en-US" w:eastAsia="zh-CN"/>
              </w:rPr>
              <w:t>9</w:t>
            </w:r>
            <w:r>
              <w:rPr>
                <w:rFonts w:ascii="宋体" w:hAnsi="宋体" w:cs="宋体" w:hint="eastAsia"/>
                <w:szCs w:val="21"/>
                <w:highlight w:val="none"/>
              </w:rPr>
              <w:t>月1日至本项目投标截止日（以合同签订日期为准），投标人具有同类业绩的，每提供1个项目得</w:t>
            </w:r>
            <w:r>
              <w:rPr>
                <w:rFonts w:ascii="宋体" w:hAnsi="宋体" w:cs="宋体" w:hint="eastAsia"/>
                <w:szCs w:val="21"/>
                <w:highlight w:val="none"/>
                <w:lang w:val="en-US" w:eastAsia="zh-CN"/>
              </w:rPr>
              <w:t>34</w:t>
            </w:r>
            <w:r>
              <w:rPr>
                <w:rFonts w:ascii="宋体" w:hAnsi="宋体" w:cs="宋体" w:hint="eastAsia"/>
                <w:szCs w:val="21"/>
                <w:highlight w:val="none"/>
              </w:rPr>
              <w:t>分,最高得100分。提供同一家采购单位多份合同的，只计一个项目。</w:t>
            </w:r>
          </w:p>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szCs w:val="21"/>
                <w:highlight w:val="none"/>
              </w:rPr>
            </w:pPr>
            <w:r>
              <w:rPr>
                <w:rFonts w:ascii="宋体" w:hAnsi="宋体" w:cs="宋体" w:hint="eastAsia"/>
                <w:szCs w:val="21"/>
                <w:highlight w:val="none"/>
              </w:rPr>
              <w:t>提供合同关键页（至少含签订合同双方的单位名称、合同项目名称、签订合同双方的落款盖章及签订日期）</w:t>
            </w:r>
            <w:r>
              <w:rPr>
                <w:rFonts w:ascii="宋体" w:hAnsi="宋体" w:hint="eastAsia"/>
                <w:szCs w:val="21"/>
                <w:highlight w:val="none"/>
                <w:lang w:eastAsia="zh-CN"/>
              </w:rPr>
              <w:t>、</w:t>
            </w:r>
            <w:r>
              <w:rPr>
                <w:rFonts w:ascii="宋体" w:hAnsi="宋体" w:hint="eastAsia"/>
                <w:color w:val="auto"/>
                <w:highlight w:val="none"/>
              </w:rPr>
              <w:t>履约评价合格（或以上）或验收合格证明文件</w:t>
            </w:r>
            <w:r>
              <w:rPr>
                <w:rFonts w:ascii="宋体" w:hAnsi="宋体" w:hint="eastAsia"/>
                <w:color w:val="auto"/>
                <w:highlight w:val="none"/>
                <w:lang w:val="en-US" w:eastAsia="zh-CN"/>
              </w:rPr>
              <w:t>等</w:t>
            </w:r>
            <w:r>
              <w:rPr>
                <w:rFonts w:ascii="宋体" w:hAnsi="宋体" w:cs="宋体" w:hint="eastAsia"/>
                <w:szCs w:val="21"/>
                <w:highlight w:val="none"/>
              </w:rPr>
              <w:t>扫描件。未按要求提供有效证明材料或提供不清晰导致评委无法识别的不计得分。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28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2</w:t>
            </w:r>
          </w:p>
        </w:tc>
        <w:tc>
          <w:tcPr>
            <w:tcW w:w="1464" w:type="dxa"/>
            <w:vAlign w:val="center"/>
          </w:tcPr>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rPr>
              <w:t>技术服务</w:t>
            </w:r>
          </w:p>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lang w:val="en-US" w:eastAsia="zh-CN"/>
              </w:rPr>
              <w:t>实力</w:t>
            </w:r>
          </w:p>
        </w:tc>
        <w:tc>
          <w:tcPr>
            <w:tcW w:w="809"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5</w:t>
            </w:r>
          </w:p>
        </w:tc>
        <w:tc>
          <w:tcPr>
            <w:tcW w:w="1119" w:type="dxa"/>
            <w:vAlign w:val="center"/>
          </w:tcPr>
          <w:p>
            <w:pPr>
              <w:adjustRightInd w:val="0"/>
              <w:snapToGrid w:val="0"/>
              <w:jc w:val="center"/>
              <w:rPr>
                <w:rFonts w:ascii="宋体" w:hAnsi="宋体" w:cs="宋体" w:hint="eastAsia"/>
                <w:szCs w:val="21"/>
                <w:highlight w:val="none"/>
              </w:rPr>
            </w:pPr>
            <w:r>
              <w:rPr>
                <w:rFonts w:ascii="宋体" w:hAnsi="宋体" w:cs="宋体" w:hint="eastAsia"/>
                <w:szCs w:val="21"/>
                <w:highlight w:val="none"/>
              </w:rPr>
              <w:t>专家评分</w:t>
            </w:r>
          </w:p>
        </w:tc>
        <w:tc>
          <w:tcPr>
            <w:tcW w:w="5694" w:type="dxa"/>
          </w:tcPr>
          <w:p>
            <w:pPr>
              <w:snapToGrid w:val="0"/>
              <w:jc w:val="left"/>
              <w:rPr>
                <w:rFonts w:ascii="宋体" w:hAnsi="宋体" w:cs="宋体" w:hint="eastAsia"/>
                <w:b/>
                <w:bCs/>
                <w:highlight w:val="none"/>
                <w:lang w:val="zh-CN"/>
              </w:rPr>
            </w:pPr>
            <w:r>
              <w:rPr>
                <w:rFonts w:ascii="宋体" w:hAnsi="宋体" w:cs="宋体" w:hint="eastAsia"/>
                <w:b/>
                <w:bCs/>
                <w:highlight w:val="none"/>
                <w:lang w:val="zh-CN"/>
              </w:rPr>
              <w:t>（一）评分内容：</w:t>
            </w:r>
          </w:p>
          <w:p>
            <w:pPr>
              <w:snapToGrid w:val="0"/>
              <w:jc w:val="left"/>
              <w:rPr>
                <w:rFonts w:ascii="宋体" w:hAnsi="宋体" w:cs="宋体" w:hint="eastAsia"/>
                <w:highlight w:val="none"/>
                <w:lang w:val="zh-CN"/>
              </w:rPr>
            </w:pPr>
            <w:r>
              <w:rPr>
                <w:rFonts w:ascii="宋体" w:hAnsi="宋体" w:cs="宋体" w:hint="eastAsia"/>
                <w:highlight w:val="none"/>
                <w:lang w:val="zh-CN"/>
              </w:rPr>
              <w:t>1、投标人</w:t>
            </w:r>
            <w:r>
              <w:rPr>
                <w:rFonts w:ascii="Times New Roman" w:eastAsia="宋体" w:hint="eastAsia"/>
                <w:highlight w:val="none"/>
                <w:lang w:val="en-US" w:eastAsia="zh-CN"/>
              </w:rPr>
              <w:t>或投标人合作商</w:t>
            </w:r>
            <w:r>
              <w:rPr>
                <w:rFonts w:ascii="宋体" w:hAnsi="宋体" w:cs="宋体" w:hint="eastAsia"/>
                <w:highlight w:val="none"/>
                <w:lang w:val="zh-CN"/>
              </w:rPr>
              <w:t>拟投入本项目的物流信息化系统获得国家公安部信息安全等级保护三级或以上备案的，得</w:t>
            </w:r>
            <w:r>
              <w:rPr>
                <w:rFonts w:ascii="宋体" w:hAnsi="宋体" w:cs="宋体" w:hint="eastAsia"/>
                <w:highlight w:val="none"/>
                <w:lang w:val="en-US" w:eastAsia="zh-CN"/>
              </w:rPr>
              <w:t>100</w:t>
            </w:r>
            <w:r>
              <w:rPr>
                <w:rFonts w:ascii="宋体" w:hAnsi="宋体" w:cs="宋体" w:hint="eastAsia"/>
                <w:highlight w:val="none"/>
                <w:lang w:val="zh-CN"/>
              </w:rPr>
              <w:t>分，否则不得分。</w:t>
            </w:r>
          </w:p>
          <w:p>
            <w:pPr>
              <w:snapToGrid w:val="0"/>
              <w:jc w:val="left"/>
              <w:rPr>
                <w:rFonts w:ascii="宋体" w:hAnsi="宋体" w:cs="宋体" w:hint="eastAsia"/>
                <w:b/>
                <w:bCs/>
                <w:highlight w:val="none"/>
                <w:lang w:val="zh-CN"/>
              </w:rPr>
            </w:pPr>
            <w:r>
              <w:rPr>
                <w:rFonts w:ascii="宋体" w:hAnsi="宋体" w:cs="宋体" w:hint="eastAsia"/>
                <w:b/>
                <w:bCs/>
                <w:highlight w:val="none"/>
                <w:lang w:val="zh-CN"/>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highlight w:val="none"/>
                <w:lang w:val="zh-CN"/>
              </w:rPr>
              <w:t>：</w:t>
            </w:r>
          </w:p>
          <w:p>
            <w:pPr>
              <w:snapToGrid w:val="0"/>
              <w:jc w:val="left"/>
              <w:rPr>
                <w:rFonts w:ascii="宋体" w:hAnsi="宋体" w:cs="宋体" w:hint="eastAsia"/>
                <w:highlight w:val="none"/>
                <w:lang w:val="zh-CN"/>
              </w:rPr>
            </w:pPr>
            <w:r>
              <w:rPr>
                <w:rFonts w:ascii="宋体" w:hAnsi="宋体" w:cs="宋体" w:hint="eastAsia"/>
                <w:highlight w:val="none"/>
                <w:lang w:val="zh-CN" w:eastAsia="zh-CN"/>
              </w:rPr>
              <w:t>1、</w:t>
            </w:r>
            <w:r>
              <w:rPr>
                <w:rFonts w:ascii="宋体" w:hAnsi="宋体" w:cs="宋体" w:hint="eastAsia"/>
                <w:highlight w:val="none"/>
                <w:lang w:val="zh-CN"/>
              </w:rPr>
              <w:t>提供公安部信息安全等级保护备案证书扫描件，原件备查。未按要求提供有效证明材料或提供不清晰导致评委无法识别的均不得分。</w:t>
            </w:r>
          </w:p>
          <w:p>
            <w:pPr>
              <w:snapToGrid w:val="0"/>
              <w:jc w:val="left"/>
              <w:rPr>
                <w:rFonts w:ascii="宋体" w:hAnsi="宋体" w:cs="宋体" w:hint="eastAsia"/>
                <w:highlight w:val="none"/>
                <w:lang w:val="zh-CN"/>
              </w:rPr>
            </w:pPr>
            <w:r>
              <w:rPr>
                <w:rFonts w:ascii="宋体" w:hAnsi="宋体" w:cs="宋体" w:hint="eastAsia"/>
                <w:highlight w:val="none"/>
                <w:lang w:val="en-US" w:eastAsia="zh-CN"/>
              </w:rPr>
              <w:t>2</w:t>
            </w:r>
            <w:r>
              <w:rPr>
                <w:rFonts w:ascii="宋体" w:hAnsi="宋体" w:cs="宋体" w:hint="eastAsia"/>
                <w:highlight w:val="none"/>
                <w:lang w:val="zh-CN" w:eastAsia="zh-CN"/>
              </w:rPr>
              <w:t>、</w:t>
            </w:r>
            <w:r>
              <w:rPr>
                <w:rFonts w:ascii="宋体" w:hAnsi="宋体" w:cs="宋体" w:hint="eastAsia"/>
                <w:highlight w:val="none"/>
                <w:lang w:val="zh-CN"/>
              </w:rPr>
              <w:t>提供省级或以上行政部门相关证明文件</w:t>
            </w:r>
            <w:r>
              <w:rPr>
                <w:rFonts w:ascii="宋体" w:hAnsi="宋体" w:cs="宋体" w:hint="eastAsia"/>
                <w:highlight w:val="none"/>
                <w:lang w:val="en-US" w:eastAsia="zh-CN"/>
              </w:rPr>
              <w:t>扫描</w:t>
            </w:r>
            <w:r>
              <w:rPr>
                <w:rFonts w:ascii="宋体" w:hAnsi="宋体" w:cs="宋体" w:hint="eastAsia"/>
                <w:highlight w:val="none"/>
                <w:lang w:val="zh-CN"/>
              </w:rPr>
              <w:t>件并加盖投标人公章，不提供的不得分。</w:t>
            </w:r>
          </w:p>
          <w:p>
            <w:pPr>
              <w:pStyle w:val="BodyText"/>
              <w:spacing w:line="240" w:lineRule="auto"/>
              <w:rPr>
                <w:rFonts w:eastAsia="宋体" w:hint="default"/>
                <w:highlight w:val="none"/>
                <w:lang w:val="en-US" w:eastAsia="zh-CN"/>
              </w:rPr>
            </w:pPr>
            <w:r>
              <w:rPr>
                <w:rFonts w:ascii="宋体" w:hAnsi="宋体" w:cs="宋体" w:hint="eastAsia"/>
                <w:highlight w:val="none"/>
                <w:lang w:val="en-US" w:eastAsia="zh-CN"/>
              </w:rPr>
              <w:t>3、如是投标人合作商拟投入的</w:t>
            </w:r>
            <w:r>
              <w:rPr>
                <w:rFonts w:ascii="宋体" w:hAnsi="宋体" w:cs="宋体" w:hint="eastAsia"/>
                <w:highlight w:val="none"/>
                <w:lang w:val="zh-CN"/>
              </w:rPr>
              <w:t>物流信息化系统</w:t>
            </w:r>
            <w:r>
              <w:rPr>
                <w:rFonts w:ascii="宋体" w:hAnsi="宋体" w:cs="宋体" w:hint="eastAsia"/>
                <w:highlight w:val="none"/>
                <w:lang w:val="en-US" w:eastAsia="zh-CN"/>
              </w:rPr>
              <w:t>安全等级备案，还需要提供相关佐证合作关系证明。</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3</w:t>
            </w:r>
          </w:p>
        </w:tc>
        <w:tc>
          <w:tcPr>
            <w:tcW w:w="1464" w:type="dxa"/>
            <w:vAlign w:val="center"/>
          </w:tcPr>
          <w:p>
            <w:pPr>
              <w:wordWrap w:val="0"/>
              <w:adjustRightInd w:val="0"/>
              <w:snapToGrid w:val="0"/>
              <w:jc w:val="center"/>
              <w:rPr>
                <w:rFonts w:ascii="宋体" w:hAnsi="宋体" w:cs="宋体" w:hint="eastAsia"/>
                <w:szCs w:val="21"/>
                <w:highlight w:val="none"/>
                <w:lang w:val="en-US" w:eastAsia="zh-CN"/>
              </w:rPr>
            </w:pPr>
            <w:r>
              <w:rPr>
                <w:rFonts w:ascii="宋体" w:eastAsia="宋体" w:hAnsi="宋体" w:cs="宋体" w:hint="eastAsia"/>
                <w:sz w:val="21"/>
                <w:szCs w:val="21"/>
                <w:highlight w:val="none"/>
              </w:rPr>
              <w:t>冷链物流服务能力</w:t>
            </w:r>
          </w:p>
        </w:tc>
        <w:tc>
          <w:tcPr>
            <w:tcW w:w="809" w:type="dxa"/>
            <w:vAlign w:val="center"/>
          </w:tcPr>
          <w:p>
            <w:pPr>
              <w:adjustRightInd w:val="0"/>
              <w:snapToGrid w:val="0"/>
              <w:jc w:val="center"/>
              <w:rPr>
                <w:rFonts w:ascii="宋体" w:eastAsia="宋体" w:hAnsi="宋体" w:cs="宋体" w:hint="default"/>
                <w:szCs w:val="21"/>
                <w:highlight w:val="none"/>
                <w:lang w:val="en-US" w:eastAsia="zh-CN"/>
              </w:rPr>
            </w:pPr>
            <w:r>
              <w:rPr>
                <w:rFonts w:ascii="宋体" w:hAnsi="宋体" w:cs="宋体" w:hint="eastAsia"/>
                <w:sz w:val="21"/>
                <w:szCs w:val="21"/>
                <w:highlight w:val="none"/>
                <w:lang w:val="en-US" w:eastAsia="zh-CN"/>
              </w:rPr>
              <w:t>10</w:t>
            </w:r>
          </w:p>
        </w:tc>
        <w:tc>
          <w:tcPr>
            <w:tcW w:w="1119" w:type="dxa"/>
            <w:vAlign w:val="center"/>
          </w:tcPr>
          <w:p>
            <w:pPr>
              <w:pStyle w:val="NormalIndent"/>
              <w:widowControl/>
              <w:adjustRightInd w:val="0"/>
              <w:snapToGrid w:val="0"/>
              <w:ind w:firstLine="0" w:firstLineChars="0"/>
              <w:jc w:val="center"/>
              <w:rPr>
                <w:rFonts w:ascii="宋体" w:hAnsi="宋体" w:cs="宋体" w:hint="eastAsia"/>
                <w:szCs w:val="21"/>
                <w:highlight w:val="none"/>
              </w:rPr>
            </w:pPr>
            <w:r>
              <w:rPr>
                <w:rFonts w:ascii="宋体" w:eastAsia="宋体" w:hAnsi="宋体" w:cs="宋体" w:hint="eastAsia"/>
                <w:color w:val="000000"/>
                <w:sz w:val="21"/>
                <w:szCs w:val="21"/>
                <w:highlight w:val="none"/>
              </w:rPr>
              <w:t>专家打分</w:t>
            </w:r>
          </w:p>
        </w:tc>
        <w:tc>
          <w:tcPr>
            <w:tcW w:w="5694" w:type="dxa"/>
            <w:vAlign w:val="top"/>
          </w:tcPr>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（一）评分内容</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eastAsia"/>
                <w:snapToGrid w:val="0"/>
                <w:kern w:val="0"/>
                <w:sz w:val="21"/>
                <w:szCs w:val="21"/>
                <w:highlight w:val="none"/>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投标人投入本项目的物流标本箱具备温度监控功能，且可实现全程实时监测</w:t>
            </w:r>
            <w:r>
              <w:rPr>
                <w:rFonts w:ascii="宋体" w:hAnsi="宋体" w:cs="宋体" w:hint="eastAsia"/>
                <w:snapToGrid w:val="0"/>
                <w:kern w:val="0"/>
                <w:sz w:val="21"/>
                <w:szCs w:val="21"/>
                <w:highlight w:val="none"/>
                <w:lang w:val="en-US" w:eastAsia="zh-CN"/>
              </w:rPr>
              <w:t>功能</w:t>
            </w:r>
            <w:r>
              <w:rPr>
                <w:rFonts w:ascii="宋体" w:eastAsia="宋体" w:hAnsi="宋体" w:cs="宋体" w:hint="eastAsia"/>
                <w:snapToGrid w:val="0"/>
                <w:kern w:val="0"/>
                <w:sz w:val="21"/>
                <w:szCs w:val="21"/>
                <w:highlight w:val="none"/>
              </w:rPr>
              <w:t>，得30分；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rPr>
              <w:t>投标人投入本项目</w:t>
            </w:r>
            <w:r>
              <w:rPr>
                <w:rFonts w:ascii="宋体" w:hAnsi="宋体" w:cs="宋体" w:hint="eastAsia"/>
                <w:snapToGrid w:val="0"/>
                <w:kern w:val="0"/>
                <w:sz w:val="21"/>
                <w:szCs w:val="21"/>
                <w:highlight w:val="none"/>
                <w:lang w:val="en-US" w:eastAsia="zh-CN"/>
              </w:rPr>
              <w:t>使用的</w:t>
            </w:r>
            <w:r>
              <w:rPr>
                <w:rFonts w:ascii="宋体" w:eastAsia="宋体" w:hAnsi="宋体" w:cs="宋体" w:hint="eastAsia"/>
                <w:snapToGrid w:val="0"/>
                <w:kern w:val="0"/>
                <w:sz w:val="21"/>
                <w:szCs w:val="21"/>
                <w:highlight w:val="none"/>
              </w:rPr>
              <w:t>标本箱具有自主知识产权（专利或软件著作权）得50分；此项最高得50分；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lang w:val="en-US" w:eastAsia="zh-CN"/>
              </w:rPr>
              <w:t>投标人</w:t>
            </w:r>
            <w:r>
              <w:rPr>
                <w:rFonts w:ascii="宋体" w:hAnsi="宋体" w:cs="宋体" w:hint="eastAsia"/>
                <w:snapToGrid w:val="0"/>
                <w:kern w:val="0"/>
                <w:sz w:val="21"/>
                <w:szCs w:val="21"/>
                <w:highlight w:val="none"/>
                <w:lang w:val="en-US" w:eastAsia="zh-CN"/>
              </w:rPr>
              <w:t>获得符合</w:t>
            </w:r>
            <w:r>
              <w:rPr>
                <w:rFonts w:ascii="宋体" w:eastAsia="宋体" w:hAnsi="宋体" w:cs="宋体" w:hint="eastAsia"/>
                <w:snapToGrid w:val="0"/>
                <w:kern w:val="0"/>
                <w:sz w:val="21"/>
                <w:szCs w:val="21"/>
                <w:highlight w:val="none"/>
                <w:lang w:val="en-US" w:eastAsia="zh-CN"/>
              </w:rPr>
              <w:t>《GB/T 42186-2022医学检验生物标本冷链物流运作规范》标准</w:t>
            </w:r>
            <w:r>
              <w:rPr>
                <w:rFonts w:ascii="宋体" w:hAnsi="宋体" w:cs="宋体" w:hint="eastAsia"/>
                <w:snapToGrid w:val="0"/>
                <w:kern w:val="0"/>
                <w:sz w:val="21"/>
                <w:szCs w:val="21"/>
                <w:highlight w:val="none"/>
                <w:lang w:val="en-US" w:eastAsia="zh-CN"/>
              </w:rPr>
              <w:t>的证明</w:t>
            </w:r>
            <w:r>
              <w:rPr>
                <w:rFonts w:ascii="宋体" w:eastAsia="宋体" w:hAnsi="宋体" w:cs="宋体" w:hint="eastAsia"/>
                <w:snapToGrid w:val="0"/>
                <w:kern w:val="0"/>
                <w:sz w:val="21"/>
                <w:szCs w:val="21"/>
                <w:highlight w:val="none"/>
              </w:rPr>
              <w:t>，得20分。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b/>
                <w:bCs/>
                <w:snapToGrid w:val="0"/>
                <w:kern w:val="0"/>
                <w:sz w:val="21"/>
                <w:szCs w:val="21"/>
                <w:highlight w:val="none"/>
                <w:lang w:val="en-US" w:eastAsia="zh-CN"/>
              </w:rPr>
              <w:t>以上1-</w:t>
            </w:r>
            <w:r>
              <w:rPr>
                <w:rFonts w:ascii="宋体" w:hAnsi="宋体" w:cs="宋体" w:hint="eastAsia"/>
                <w:b/>
                <w:bCs/>
                <w:snapToGrid w:val="0"/>
                <w:kern w:val="0"/>
                <w:sz w:val="21"/>
                <w:szCs w:val="21"/>
                <w:highlight w:val="none"/>
                <w:lang w:val="en-US" w:eastAsia="zh-CN"/>
              </w:rPr>
              <w:t>3</w:t>
            </w:r>
            <w:r>
              <w:rPr>
                <w:rFonts w:ascii="宋体" w:eastAsia="宋体" w:hAnsi="宋体" w:cs="宋体" w:hint="eastAsia"/>
                <w:b/>
                <w:bCs/>
                <w:snapToGrid w:val="0"/>
                <w:kern w:val="0"/>
                <w:sz w:val="21"/>
                <w:szCs w:val="21"/>
                <w:highlight w:val="none"/>
                <w:lang w:val="en-US" w:eastAsia="zh-CN"/>
              </w:rPr>
              <w:t>项累计最高得100分。</w:t>
            </w:r>
          </w:p>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default"/>
                <w:snapToGrid w:val="0"/>
                <w:kern w:val="0"/>
                <w:sz w:val="21"/>
                <w:szCs w:val="21"/>
                <w:highlight w:val="none"/>
                <w:lang w:val="en-US" w:eastAsia="zh-CN"/>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针对评分项1：</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1</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提供物流标本箱购买发票或租赁合同，发票或合同未体现温度监控功能的，还需提供具备相关功能的证明材料（如系统截图</w:t>
            </w:r>
            <w:r>
              <w:rPr>
                <w:rFonts w:ascii="宋体" w:eastAsia="宋体" w:hAnsi="宋体" w:cs="宋体" w:hint="eastAsia"/>
                <w:snapToGrid w:val="0"/>
                <w:kern w:val="0"/>
                <w:sz w:val="21"/>
                <w:szCs w:val="21"/>
                <w:highlight w:val="none"/>
                <w:lang w:val="en-US" w:eastAsia="zh-CN"/>
              </w:rPr>
              <w:t>等</w:t>
            </w:r>
            <w:r>
              <w:rPr>
                <w:rFonts w:ascii="宋体" w:eastAsia="宋体" w:hAnsi="宋体" w:cs="宋体" w:hint="eastAsia"/>
                <w:snapToGrid w:val="0"/>
                <w:kern w:val="0"/>
                <w:sz w:val="21"/>
                <w:szCs w:val="21"/>
                <w:highlight w:val="none"/>
              </w:rPr>
              <w:t>）；</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2</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提供由国家知识产权局颁发的标本箱相关专利证书，或提供国家版权局颁发的软件著作权登记证书；</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针对评分项2：</w:t>
            </w:r>
            <w:r>
              <w:rPr>
                <w:rFonts w:ascii="宋体" w:eastAsia="宋体" w:hAnsi="宋体" w:cs="宋体" w:hint="eastAsia"/>
                <w:snapToGrid w:val="0"/>
                <w:kern w:val="0"/>
                <w:sz w:val="21"/>
                <w:szCs w:val="21"/>
                <w:highlight w:val="none"/>
              </w:rPr>
              <w:t>提供</w:t>
            </w:r>
            <w:r>
              <w:rPr>
                <w:rFonts w:ascii="宋体" w:hAnsi="宋体" w:cs="宋体" w:hint="eastAsia"/>
                <w:snapToGrid w:val="0"/>
                <w:kern w:val="0"/>
                <w:sz w:val="21"/>
                <w:szCs w:val="21"/>
                <w:highlight w:val="none"/>
                <w:lang w:val="en-US" w:eastAsia="zh-CN"/>
              </w:rPr>
              <w:t>获得标准证明的资料并加盖公章</w:t>
            </w:r>
            <w:r>
              <w:rPr>
                <w:rFonts w:ascii="宋体" w:eastAsia="宋体" w:hAnsi="宋体" w:cs="宋体" w:hint="eastAsia"/>
                <w:snapToGrid w:val="0"/>
                <w:kern w:val="0"/>
                <w:sz w:val="21"/>
                <w:szCs w:val="21"/>
                <w:highlight w:val="none"/>
              </w:rPr>
              <w:t>；</w:t>
            </w:r>
          </w:p>
          <w:p>
            <w:pPr>
              <w:outlineLvl w:val="9"/>
              <w:rPr>
                <w:rFonts w:ascii="宋体" w:hAnsi="宋体" w:cs="宋体" w:hint="eastAsia"/>
                <w:snapToGrid w:val="0"/>
                <w:kern w:val="0"/>
                <w:sz w:val="21"/>
                <w:szCs w:val="21"/>
                <w:highlight w:val="none"/>
                <w:lang w:val="en-US" w:eastAsia="zh-CN"/>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投标人如通过租赁或授权等方式取得的，提供与第三方签订的租赁协议或授权证明以及第三方的有效计算机软件著作权登记证书、发明专利证书作为得分依据。</w:t>
            </w:r>
          </w:p>
          <w:p>
            <w:pPr>
              <w:outlineLvl w:val="0"/>
              <w:rPr>
                <w:rFonts w:eastAsia="宋体" w:hint="eastAsia"/>
                <w:highlight w:val="none"/>
                <w:lang w:val="en-US" w:eastAsia="zh-CN"/>
              </w:rPr>
            </w:pPr>
            <w:r>
              <w:rPr>
                <w:rFonts w:ascii="宋体" w:hAnsi="宋体" w:cs="宋体" w:hint="eastAsia"/>
                <w:snapToGrid w:val="0"/>
                <w:kern w:val="0"/>
                <w:sz w:val="21"/>
                <w:szCs w:val="21"/>
                <w:highlight w:val="none"/>
                <w:lang w:val="en-US" w:eastAsia="zh-CN"/>
              </w:rPr>
              <w:t>4、</w:t>
            </w:r>
            <w:r>
              <w:rPr>
                <w:rFonts w:ascii="宋体" w:eastAsia="宋体" w:hAnsi="宋体" w:cs="宋体" w:hint="eastAsia"/>
                <w:snapToGrid w:val="0"/>
                <w:kern w:val="0"/>
                <w:sz w:val="21"/>
                <w:szCs w:val="21"/>
                <w:highlight w:val="none"/>
              </w:rPr>
              <w:t>以上均提供扫描件。未提供有效证明文件或提供不清晰或不完整导致评委无法判断是否得分的，均不计得分。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4</w:t>
            </w:r>
          </w:p>
        </w:tc>
        <w:tc>
          <w:tcPr>
            <w:tcW w:w="1464" w:type="dxa"/>
            <w:vAlign w:val="center"/>
          </w:tcPr>
          <w:p>
            <w:pPr>
              <w:wordWrap w:val="0"/>
              <w:snapToGrid w:val="0"/>
              <w:jc w:val="center"/>
              <w:rPr>
                <w:rFonts w:ascii="宋体" w:eastAsia="宋体" w:hAnsi="宋体" w:cs="宋体" w:hint="eastAsia"/>
                <w:szCs w:val="21"/>
                <w:highlight w:val="none"/>
                <w:lang w:val="en-US" w:eastAsia="zh-CN"/>
              </w:rPr>
            </w:pPr>
            <w:r>
              <w:rPr>
                <w:rFonts w:ascii="宋体" w:eastAsia="宋体" w:hAnsi="宋体" w:cs="宋体" w:hint="eastAsia"/>
                <w:szCs w:val="21"/>
                <w:highlight w:val="none"/>
              </w:rPr>
              <w:t>拟安排的项目负责人情况（仅限一人）</w:t>
            </w:r>
          </w:p>
        </w:tc>
        <w:tc>
          <w:tcPr>
            <w:tcW w:w="809"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8</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拟安排本项目项目负责人</w:t>
            </w:r>
            <w:r>
              <w:rPr>
                <w:rFonts w:ascii="宋体" w:eastAsia="宋体" w:hAnsi="宋体" w:cs="宋体" w:hint="eastAsia"/>
                <w:b/>
                <w:bCs w:val="0"/>
                <w:color w:val="000000"/>
                <w:sz w:val="21"/>
                <w:szCs w:val="21"/>
                <w:highlight w:val="none"/>
              </w:rPr>
              <w:t>（仅限一人）</w:t>
            </w:r>
            <w:r>
              <w:rPr>
                <w:rFonts w:ascii="宋体" w:eastAsia="宋体" w:hAnsi="宋体" w:cs="宋体" w:hint="eastAsia"/>
                <w:bCs/>
                <w:color w:val="000000"/>
                <w:sz w:val="21"/>
                <w:szCs w:val="21"/>
                <w:highlight w:val="none"/>
                <w:lang w:val="en-US" w:eastAsia="zh-CN"/>
              </w:rPr>
              <w:t>需</w:t>
            </w:r>
            <w:r>
              <w:rPr>
                <w:rFonts w:ascii="宋体" w:eastAsia="宋体" w:hAnsi="宋体" w:cs="宋体" w:hint="eastAsia"/>
                <w:bCs/>
                <w:color w:val="000000"/>
                <w:sz w:val="21"/>
                <w:szCs w:val="21"/>
                <w:highlight w:val="none"/>
              </w:rPr>
              <w:t>为投标单位自有员工，提供</w:t>
            </w:r>
            <w:r>
              <w:rPr>
                <w:rFonts w:ascii="宋体" w:eastAsia="宋体" w:hAnsi="宋体" w:cs="宋体" w:hint="eastAsia"/>
                <w:bCs/>
                <w:color w:val="000000"/>
                <w:sz w:val="21"/>
                <w:szCs w:val="21"/>
                <w:highlight w:val="none"/>
                <w:lang w:val="en-US" w:eastAsia="zh-CN"/>
              </w:rPr>
              <w:t>投标单位为其缴纳的</w:t>
            </w:r>
            <w:r>
              <w:rPr>
                <w:rFonts w:ascii="宋体" w:eastAsia="宋体" w:hAnsi="宋体" w:cs="宋体" w:hint="eastAsia"/>
                <w:bCs/>
                <w:color w:val="000000"/>
                <w:sz w:val="21"/>
                <w:szCs w:val="21"/>
                <w:highlight w:val="none"/>
              </w:rPr>
              <w:t>个人社保证明，否则本项不得分。在此基础上，按以下标准评分：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1、拟安排的项目负责人具备</w:t>
            </w:r>
            <w:r>
              <w:rPr>
                <w:rFonts w:ascii="宋体" w:eastAsia="宋体" w:hAnsi="宋体" w:cs="宋体" w:hint="eastAsia"/>
                <w:bCs/>
                <w:color w:val="000000"/>
                <w:sz w:val="21"/>
                <w:szCs w:val="21"/>
                <w:highlight w:val="none"/>
                <w:lang w:val="en-US" w:eastAsia="zh-CN"/>
              </w:rPr>
              <w:t>生物或</w:t>
            </w:r>
            <w:r>
              <w:rPr>
                <w:rFonts w:ascii="宋体" w:eastAsia="宋体" w:hAnsi="宋体" w:cs="宋体" w:hint="eastAsia"/>
                <w:bCs/>
                <w:color w:val="000000"/>
                <w:sz w:val="21"/>
                <w:szCs w:val="21"/>
                <w:highlight w:val="none"/>
              </w:rPr>
              <w:t>医学相关专业</w:t>
            </w:r>
            <w:r>
              <w:rPr>
                <w:rFonts w:ascii="宋体" w:eastAsia="宋体" w:hAnsi="宋体" w:cs="宋体" w:hint="eastAsia"/>
                <w:szCs w:val="21"/>
                <w:highlight w:val="none"/>
              </w:rPr>
              <w:t>硕士或以上学位证书</w:t>
            </w:r>
            <w:r>
              <w:rPr>
                <w:rFonts w:ascii="宋体" w:eastAsia="宋体" w:hAnsi="宋体" w:cs="宋体" w:hint="eastAsia"/>
                <w:bCs/>
                <w:color w:val="000000"/>
                <w:sz w:val="21"/>
                <w:szCs w:val="21"/>
                <w:highlight w:val="none"/>
              </w:rPr>
              <w:t>得</w:t>
            </w:r>
            <w:r>
              <w:rPr>
                <w:rFonts w:ascii="宋体" w:eastAsia="宋体" w:hAnsi="宋体" w:cs="宋体" w:hint="eastAsia"/>
                <w:bCs/>
                <w:color w:val="000000"/>
                <w:sz w:val="21"/>
                <w:szCs w:val="21"/>
                <w:highlight w:val="none"/>
                <w:lang w:val="en-US" w:eastAsia="zh-CN"/>
              </w:rPr>
              <w:t>40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2、拟安排的项目负责人自202</w:t>
            </w:r>
            <w:r>
              <w:rPr>
                <w:rFonts w:ascii="宋体" w:eastAsia="宋体" w:hAnsi="宋体" w:cs="宋体" w:hint="eastAsia"/>
                <w:bCs/>
                <w:color w:val="000000"/>
                <w:sz w:val="21"/>
                <w:szCs w:val="21"/>
                <w:highlight w:val="none"/>
                <w:lang w:val="en-US" w:eastAsia="zh-CN"/>
              </w:rPr>
              <w:t>2</w:t>
            </w:r>
            <w:r>
              <w:rPr>
                <w:rFonts w:ascii="宋体" w:eastAsia="宋体" w:hAnsi="宋体" w:cs="宋体" w:hint="eastAsia"/>
                <w:bCs/>
                <w:color w:val="000000"/>
                <w:sz w:val="21"/>
                <w:szCs w:val="21"/>
                <w:highlight w:val="none"/>
              </w:rPr>
              <w:t>年</w:t>
            </w:r>
            <w:r>
              <w:rPr>
                <w:rFonts w:ascii="宋体" w:eastAsia="宋体" w:hAnsi="宋体" w:cs="宋体" w:hint="eastAsia"/>
                <w:bCs/>
                <w:color w:val="000000"/>
                <w:sz w:val="21"/>
                <w:szCs w:val="21"/>
                <w:highlight w:val="none"/>
                <w:lang w:val="en-US" w:eastAsia="zh-CN"/>
              </w:rPr>
              <w:t>9</w:t>
            </w:r>
            <w:r>
              <w:rPr>
                <w:rFonts w:ascii="宋体" w:eastAsia="宋体" w:hAnsi="宋体" w:cs="宋体" w:hint="eastAsia"/>
                <w:bCs/>
                <w:color w:val="000000"/>
                <w:sz w:val="21"/>
                <w:szCs w:val="21"/>
                <w:highlight w:val="none"/>
              </w:rPr>
              <w:t>月1日起至本项目投标截止之日止承担过</w:t>
            </w:r>
            <w:r>
              <w:rPr>
                <w:rFonts w:ascii="宋体" w:eastAsia="宋体" w:hAnsi="宋体" w:cs="宋体" w:hint="eastAsia"/>
                <w:bCs/>
                <w:color w:val="000000"/>
                <w:sz w:val="21"/>
                <w:szCs w:val="21"/>
                <w:highlight w:val="none"/>
                <w:lang w:val="en-US" w:eastAsia="zh-CN"/>
              </w:rPr>
              <w:t>测序同类</w:t>
            </w:r>
            <w:r>
              <w:rPr>
                <w:rFonts w:ascii="宋体" w:eastAsia="宋体" w:hAnsi="宋体" w:cs="宋体" w:hint="eastAsia"/>
                <w:bCs/>
                <w:color w:val="000000"/>
                <w:sz w:val="21"/>
                <w:szCs w:val="21"/>
                <w:highlight w:val="none"/>
              </w:rPr>
              <w:t>项目的，每提供1个得</w:t>
            </w:r>
            <w:r>
              <w:rPr>
                <w:rFonts w:ascii="宋体" w:eastAsia="宋体" w:hAnsi="宋体" w:cs="宋体" w:hint="eastAsia"/>
                <w:bCs/>
                <w:color w:val="000000"/>
                <w:sz w:val="21"/>
                <w:szCs w:val="21"/>
                <w:highlight w:val="none"/>
                <w:lang w:val="en-US" w:eastAsia="zh-CN"/>
              </w:rPr>
              <w:t>20</w:t>
            </w:r>
            <w:r>
              <w:rPr>
                <w:rFonts w:ascii="宋体" w:eastAsia="宋体" w:hAnsi="宋体" w:cs="宋体" w:hint="eastAsia"/>
                <w:bCs/>
                <w:color w:val="000000"/>
                <w:sz w:val="21"/>
                <w:szCs w:val="21"/>
                <w:highlight w:val="none"/>
              </w:rPr>
              <w:t>分，最高得</w:t>
            </w:r>
            <w:r>
              <w:rPr>
                <w:rFonts w:ascii="宋体" w:eastAsia="宋体" w:hAnsi="宋体" w:cs="宋体" w:hint="eastAsia"/>
                <w:bCs/>
                <w:color w:val="000000"/>
                <w:sz w:val="21"/>
                <w:szCs w:val="21"/>
                <w:highlight w:val="none"/>
                <w:lang w:val="en-US" w:eastAsia="zh-CN"/>
              </w:rPr>
              <w:t>60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提供项目负责人学位证书以及学信网查询记录，对于较早颁发的学历学位证书，学信网无法查询的，还需提供毕业院校或者人社部门或者教育部门出具的证明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eastAsia="宋体" w:hAnsi="宋体" w:cs="宋体" w:hint="eastAsia"/>
                <w:szCs w:val="21"/>
                <w:highlight w:val="none"/>
                <w:lang w:val="en-US" w:eastAsia="zh-CN"/>
              </w:rPr>
              <w:t>从业经验</w:t>
            </w:r>
            <w:r>
              <w:rPr>
                <w:rFonts w:ascii="宋体" w:eastAsia="宋体" w:hAnsi="宋体" w:cs="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项目负责人</w:t>
            </w:r>
            <w:r>
              <w:rPr>
                <w:rFonts w:ascii="宋体" w:eastAsia="宋体" w:hAnsi="宋体" w:cs="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eastAsia="宋体" w:hAnsi="宋体" w:cs="宋体" w:hint="eastAsia"/>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bl>
    <w:p>
      <w:pPr>
        <w:rPr>
          <w:highlight w:val="none"/>
        </w:rPr>
      </w:pPr>
      <w:r>
        <w:rPr>
          <w:highlight w:val="none"/>
        </w:rPr>
        <w:br w:type="page"/>
      </w:r>
    </w:p>
    <w:tbl>
      <w:tblPr>
        <w:tblStyle w:val="TableNormal"/>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3"/>
        <w:gridCol w:w="1464"/>
        <w:gridCol w:w="809"/>
        <w:gridCol w:w="1119"/>
        <w:gridCol w:w="5694"/>
      </w:tblGrid>
      <w:tr>
        <w:tblPrEx>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5</w:t>
            </w:r>
          </w:p>
        </w:tc>
        <w:tc>
          <w:tcPr>
            <w:tcW w:w="1464" w:type="dxa"/>
            <w:vAlign w:val="center"/>
          </w:tcPr>
          <w:p>
            <w:pPr>
              <w:wordWrap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拟安排的项目主要团队成员（主要技术人员）情况（项目负责人除外）</w:t>
            </w:r>
          </w:p>
        </w:tc>
        <w:tc>
          <w:tcPr>
            <w:tcW w:w="809" w:type="dxa"/>
            <w:vAlign w:val="center"/>
          </w:tcPr>
          <w:p>
            <w:pPr>
              <w:adjustRightInd w:val="0"/>
              <w:snapToGrid w:val="0"/>
              <w:jc w:val="center"/>
              <w:rPr>
                <w:rFonts w:ascii="宋体" w:eastAsia="宋体" w:hAnsi="宋体" w:cs="宋体" w:hint="default"/>
                <w:szCs w:val="21"/>
                <w:highlight w:val="none"/>
                <w:lang w:val="en-US" w:eastAsia="zh-CN"/>
              </w:rPr>
            </w:pPr>
            <w:r>
              <w:rPr>
                <w:rFonts w:ascii="宋体" w:hAnsi="宋体" w:cs="宋体" w:hint="eastAsia"/>
                <w:szCs w:val="21"/>
                <w:highlight w:val="none"/>
                <w:lang w:val="en-US" w:eastAsia="zh-CN"/>
              </w:rPr>
              <w:t>12</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hAnsi="宋体" w:cs="宋体" w:hint="eastAsia"/>
                <w:bCs/>
                <w:color w:val="000000"/>
                <w:sz w:val="21"/>
                <w:szCs w:val="21"/>
                <w:highlight w:val="none"/>
                <w:lang w:val="en-US" w:eastAsia="zh-CN"/>
              </w:rPr>
              <w:t>投标拟派的</w:t>
            </w:r>
            <w:r>
              <w:rPr>
                <w:rFonts w:ascii="宋体" w:eastAsia="宋体" w:hAnsi="宋体" w:cs="宋体" w:hint="eastAsia"/>
                <w:bCs/>
                <w:color w:val="000000"/>
                <w:sz w:val="21"/>
                <w:szCs w:val="21"/>
                <w:highlight w:val="none"/>
              </w:rPr>
              <w:t>项目团队成员</w:t>
            </w:r>
            <w:r>
              <w:rPr>
                <w:rFonts w:ascii="宋体" w:hAnsi="宋体" w:cs="宋体" w:hint="eastAsia"/>
                <w:bCs/>
                <w:color w:val="000000"/>
                <w:sz w:val="21"/>
                <w:szCs w:val="21"/>
                <w:highlight w:val="none"/>
                <w:lang w:val="en-US" w:eastAsia="zh-CN"/>
              </w:rPr>
              <w:t>中，应不少于1</w:t>
            </w:r>
            <w:r>
              <w:rPr>
                <w:rFonts w:ascii="宋体" w:eastAsia="宋体" w:hAnsi="宋体" w:cs="宋体" w:hint="eastAsia"/>
                <w:bCs/>
                <w:color w:val="000000"/>
                <w:sz w:val="21"/>
                <w:szCs w:val="21"/>
                <w:highlight w:val="none"/>
              </w:rPr>
              <w:t>0人具备临床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资格证书且为投标人自有员工。在此基础上，按以下标准评分：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1、项目团队成员中具有本科或以上学历的</w:t>
            </w:r>
            <w:r>
              <w:rPr>
                <w:rFonts w:ascii="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每1人可得10分，最高</w:t>
            </w:r>
            <w:r>
              <w:rPr>
                <w:rFonts w:ascii="宋体" w:eastAsia="宋体" w:hAnsi="宋体" w:cs="宋体" w:hint="eastAsia"/>
                <w:bCs/>
                <w:color w:val="000000"/>
                <w:sz w:val="21"/>
                <w:szCs w:val="21"/>
                <w:highlight w:val="none"/>
              </w:rPr>
              <w:t>得50分。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w:t>
            </w:r>
            <w:r>
              <w:rPr>
                <w:rFonts w:ascii="宋体" w:eastAsia="宋体" w:hAnsi="宋体" w:cs="宋体" w:hint="eastAsia"/>
                <w:szCs w:val="21"/>
                <w:highlight w:val="none"/>
              </w:rPr>
              <w:t>项目团队成员自202</w:t>
            </w:r>
            <w:r>
              <w:rPr>
                <w:rFonts w:ascii="宋体" w:hAnsi="宋体" w:cs="宋体" w:hint="eastAsia"/>
                <w:szCs w:val="21"/>
                <w:highlight w:val="none"/>
                <w:lang w:val="en-US" w:eastAsia="zh-CN"/>
              </w:rPr>
              <w:t>2</w:t>
            </w:r>
            <w:r>
              <w:rPr>
                <w:rFonts w:ascii="宋体" w:eastAsia="宋体" w:hAnsi="宋体" w:cs="宋体" w:hint="eastAsia"/>
                <w:szCs w:val="21"/>
                <w:highlight w:val="none"/>
              </w:rPr>
              <w:t>年</w:t>
            </w:r>
            <w:r>
              <w:rPr>
                <w:rFonts w:ascii="宋体" w:hAnsi="宋体" w:cs="宋体" w:hint="eastAsia"/>
                <w:szCs w:val="21"/>
                <w:highlight w:val="none"/>
                <w:lang w:val="en-US" w:eastAsia="zh-CN"/>
              </w:rPr>
              <w:t>9</w:t>
            </w:r>
            <w:r>
              <w:rPr>
                <w:rFonts w:ascii="宋体" w:eastAsia="宋体" w:hAnsi="宋体" w:cs="宋体" w:hint="eastAsia"/>
                <w:szCs w:val="21"/>
                <w:highlight w:val="none"/>
              </w:rPr>
              <w:t>月1日起至本项目投标截止之日止</w:t>
            </w:r>
            <w:r>
              <w:rPr>
                <w:rFonts w:ascii="宋体" w:eastAsia="宋体" w:hAnsi="宋体" w:cs="宋体" w:hint="eastAsia"/>
                <w:szCs w:val="21"/>
                <w:highlight w:val="none"/>
                <w:lang w:val="en-US" w:eastAsia="zh-CN"/>
              </w:rPr>
              <w:t>参与测序</w:t>
            </w:r>
            <w:r>
              <w:rPr>
                <w:rFonts w:ascii="宋体" w:eastAsia="宋体" w:hAnsi="宋体" w:cs="宋体" w:hint="eastAsia"/>
                <w:szCs w:val="21"/>
                <w:highlight w:val="none"/>
              </w:rPr>
              <w:t>项目的，每</w:t>
            </w:r>
            <w:r>
              <w:rPr>
                <w:rFonts w:ascii="宋体" w:eastAsia="宋体" w:hAnsi="宋体" w:cs="宋体" w:hint="eastAsia"/>
                <w:szCs w:val="21"/>
                <w:highlight w:val="none"/>
                <w:lang w:val="en-US" w:eastAsia="zh-CN"/>
              </w:rPr>
              <w:t>有</w:t>
            </w:r>
            <w:r>
              <w:rPr>
                <w:rFonts w:ascii="宋体" w:eastAsia="宋体" w:hAnsi="宋体" w:cs="宋体" w:hint="eastAsia"/>
                <w:szCs w:val="21"/>
                <w:highlight w:val="none"/>
              </w:rPr>
              <w:t>1人</w:t>
            </w:r>
            <w:r>
              <w:rPr>
                <w:rFonts w:ascii="宋体" w:eastAsia="宋体" w:hAnsi="宋体" w:cs="宋体" w:hint="eastAsia"/>
                <w:szCs w:val="21"/>
                <w:highlight w:val="none"/>
                <w:lang w:val="en-US" w:eastAsia="zh-CN"/>
              </w:rPr>
              <w:t>具备相关</w:t>
            </w:r>
            <w:r>
              <w:rPr>
                <w:rFonts w:ascii="宋体" w:eastAsia="宋体" w:hAnsi="宋体" w:cs="宋体" w:hint="eastAsia"/>
                <w:szCs w:val="21"/>
                <w:highlight w:val="none"/>
              </w:rPr>
              <w:t>项目</w:t>
            </w:r>
            <w:r>
              <w:rPr>
                <w:rFonts w:ascii="宋体" w:eastAsia="宋体" w:hAnsi="宋体" w:cs="宋体" w:hint="eastAsia"/>
                <w:szCs w:val="21"/>
                <w:highlight w:val="none"/>
                <w:lang w:val="en-US" w:eastAsia="zh-CN"/>
              </w:rPr>
              <w:t>经验</w:t>
            </w:r>
            <w:r>
              <w:rPr>
                <w:rFonts w:ascii="宋体" w:eastAsia="宋体" w:hAnsi="宋体" w:cs="宋体" w:hint="eastAsia"/>
                <w:szCs w:val="21"/>
                <w:highlight w:val="none"/>
              </w:rPr>
              <w:t>得10分，最高得50分。</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提供项目人员</w:t>
            </w:r>
            <w:r>
              <w:rPr>
                <w:rFonts w:ascii="宋体" w:eastAsia="宋体" w:hAnsi="宋体" w:cs="宋体" w:hint="eastAsia"/>
                <w:bCs/>
                <w:color w:val="000000"/>
                <w:sz w:val="21"/>
                <w:szCs w:val="21"/>
                <w:highlight w:val="none"/>
                <w:lang w:val="en-US" w:eastAsia="zh-CN"/>
              </w:rPr>
              <w:t>资质证书、</w:t>
            </w:r>
            <w:r>
              <w:rPr>
                <w:rFonts w:ascii="宋体" w:eastAsia="宋体" w:hAnsi="宋体" w:cs="宋体" w:hint="eastAsia"/>
                <w:bCs/>
                <w:color w:val="000000"/>
                <w:sz w:val="21"/>
                <w:szCs w:val="21"/>
                <w:highlight w:val="none"/>
              </w:rPr>
              <w:t>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hAnsi="宋体" w:hint="eastAsia"/>
                <w:szCs w:val="21"/>
                <w:highlight w:val="none"/>
                <w:lang w:val="en-US" w:eastAsia="zh-CN"/>
              </w:rPr>
              <w:t>从业经验</w:t>
            </w:r>
            <w:r>
              <w:rPr>
                <w:rFonts w:ascii="宋体" w:eastAsia="宋体" w:hAnsi="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团队成员</w:t>
            </w:r>
            <w:r>
              <w:rPr>
                <w:rFonts w:ascii="宋体" w:eastAsia="宋体" w:hAnsi="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提供拟派项目团队人员名单以及</w:t>
            </w:r>
            <w:r>
              <w:rPr>
                <w:rFonts w:ascii="宋体" w:eastAsia="宋体" w:hAnsi="宋体" w:cs="宋体" w:hint="eastAsia"/>
                <w:bCs/>
                <w:color w:val="000000"/>
                <w:sz w:val="21"/>
                <w:szCs w:val="21"/>
                <w:highlight w:val="none"/>
              </w:rPr>
              <w:t>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w:t>
            </w:r>
            <w:r>
              <w:rPr>
                <w:rFonts w:ascii="宋体" w:hAnsi="宋体" w:cs="宋体" w:hint="eastAsia"/>
                <w:bCs/>
                <w:color w:val="000000"/>
                <w:sz w:val="21"/>
                <w:szCs w:val="21"/>
                <w:highlight w:val="none"/>
                <w:lang w:val="en-US" w:eastAsia="zh-CN"/>
              </w:rPr>
              <w:t>相关证书复印件。</w:t>
            </w:r>
          </w:p>
          <w:p>
            <w:pPr>
              <w:snapToGrid w:val="0"/>
              <w:jc w:val="left"/>
              <w:rPr>
                <w:rFonts w:ascii="宋体" w:eastAsia="宋体" w:hAnsi="宋体" w:cs="宋体" w:hint="eastAsia"/>
                <w:bCs/>
                <w:color w:val="000000"/>
                <w:sz w:val="21"/>
                <w:szCs w:val="21"/>
                <w:highlight w:val="none"/>
                <w:lang w:val="en-US" w:eastAsia="zh-CN"/>
              </w:rPr>
            </w:pPr>
            <w:r>
              <w:rPr>
                <w:rFonts w:ascii="宋体" w:hAnsi="宋体" w:cs="宋体" w:hint="eastAsia"/>
                <w:bCs/>
                <w:color w:val="000000"/>
                <w:sz w:val="21"/>
                <w:szCs w:val="21"/>
                <w:highlight w:val="none"/>
                <w:lang w:val="en-US" w:eastAsia="zh-CN"/>
              </w:rPr>
              <w:t>5、</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402"/>
          <w:jc w:val="center"/>
        </w:trPr>
        <w:tc>
          <w:tcPr>
            <w:tcW w:w="743" w:type="dxa"/>
            <w:vAlign w:val="center"/>
          </w:tcPr>
          <w:p>
            <w:pPr>
              <w:adjustRightInd w:val="0"/>
              <w:snapToGrid w:val="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6</w:t>
            </w:r>
          </w:p>
        </w:tc>
        <w:tc>
          <w:tcPr>
            <w:tcW w:w="1464" w:type="dxa"/>
            <w:vAlign w:val="center"/>
          </w:tcPr>
          <w:p>
            <w:pPr>
              <w:adjustRightInd w:val="0"/>
              <w:snapToGrid w:val="0"/>
              <w:jc w:val="center"/>
              <w:rPr>
                <w:rFonts w:ascii="宋体" w:hAnsi="宋体" w:cs="宋体"/>
                <w:kern w:val="0"/>
                <w:szCs w:val="21"/>
                <w:highlight w:val="none"/>
              </w:rPr>
            </w:pPr>
            <w:r>
              <w:rPr>
                <w:rFonts w:ascii="宋体" w:hAnsi="宋体" w:cs="宋体" w:hint="eastAsia"/>
                <w:kern w:val="0"/>
                <w:szCs w:val="21"/>
                <w:highlight w:val="none"/>
              </w:rPr>
              <w:t>市财政局</w:t>
            </w:r>
          </w:p>
          <w:p>
            <w:pPr>
              <w:adjustRightInd w:val="0"/>
              <w:snapToGrid w:val="0"/>
              <w:jc w:val="center"/>
              <w:rPr>
                <w:rFonts w:ascii="宋体" w:hAnsi="宋体" w:cs="宋体"/>
                <w:szCs w:val="21"/>
                <w:highlight w:val="none"/>
              </w:rPr>
            </w:pPr>
            <w:r>
              <w:rPr>
                <w:rFonts w:ascii="宋体" w:hAnsi="宋体" w:cs="宋体" w:hint="eastAsia"/>
                <w:kern w:val="0"/>
                <w:szCs w:val="21"/>
                <w:highlight w:val="none"/>
              </w:rPr>
              <w:t>诚信管理情况</w:t>
            </w:r>
          </w:p>
        </w:tc>
        <w:tc>
          <w:tcPr>
            <w:tcW w:w="809" w:type="dxa"/>
            <w:vAlign w:val="center"/>
          </w:tcPr>
          <w:p>
            <w:pPr>
              <w:adjustRightInd w:val="0"/>
              <w:snapToGrid w:val="0"/>
              <w:jc w:val="center"/>
              <w:rPr>
                <w:rFonts w:ascii="宋体" w:hAnsi="宋体" w:cs="宋体"/>
                <w:szCs w:val="21"/>
                <w:highlight w:val="none"/>
              </w:rPr>
            </w:pPr>
            <w:r>
              <w:rPr>
                <w:rFonts w:ascii="宋体" w:hAnsi="宋体" w:cs="宋体" w:hint="eastAsia"/>
                <w:szCs w:val="21"/>
                <w:highlight w:val="none"/>
              </w:rPr>
              <w:t>5</w:t>
            </w:r>
          </w:p>
        </w:tc>
        <w:tc>
          <w:tcPr>
            <w:tcW w:w="1119" w:type="dxa"/>
            <w:vAlign w:val="center"/>
          </w:tcPr>
          <w:p>
            <w:pPr>
              <w:adjustRightInd w:val="0"/>
              <w:snapToGrid w:val="0"/>
              <w:jc w:val="center"/>
              <w:rPr>
                <w:rFonts w:ascii="宋体" w:hAnsi="宋体" w:cs="宋体"/>
                <w:szCs w:val="21"/>
                <w:highlight w:val="none"/>
              </w:rPr>
            </w:pPr>
            <w:r>
              <w:rPr>
                <w:rFonts w:ascii="宋体" w:hAnsi="宋体" w:cs="宋体" w:hint="eastAsia"/>
                <w:szCs w:val="21"/>
                <w:highlight w:val="none"/>
              </w:rPr>
              <w:t>专家评分</w:t>
            </w:r>
          </w:p>
        </w:tc>
        <w:tc>
          <w:tcPr>
            <w:tcW w:w="5694" w:type="dxa"/>
          </w:tcPr>
          <w:p>
            <w:pPr>
              <w:wordWrap w:val="0"/>
              <w:snapToGrid w:val="0"/>
              <w:rPr>
                <w:rFonts w:ascii="宋体" w:hAnsi="宋体" w:cs="宋体"/>
                <w:b/>
                <w:szCs w:val="21"/>
                <w:highlight w:val="none"/>
              </w:rPr>
            </w:pPr>
            <w:r>
              <w:rPr>
                <w:rFonts w:ascii="宋体" w:hAnsi="宋体" w:cs="宋体" w:hint="eastAsia"/>
                <w:b/>
                <w:szCs w:val="21"/>
                <w:highlight w:val="none"/>
              </w:rPr>
              <w:t>（一）评分内容：</w:t>
            </w:r>
          </w:p>
          <w:p>
            <w:pPr>
              <w:wordWrap w:val="0"/>
              <w:snapToGrid w:val="0"/>
              <w:rPr>
                <w:rFonts w:ascii="宋体" w:hAnsi="宋体" w:cs="宋体" w:hint="eastAsia"/>
                <w:szCs w:val="21"/>
                <w:highlight w:val="none"/>
                <w:lang w:eastAsia="zh-CN"/>
              </w:rPr>
            </w:pPr>
            <w:r>
              <w:rPr>
                <w:rFonts w:ascii="宋体" w:hAnsi="宋体" w:cs="宋体" w:hint="eastAsia"/>
                <w:szCs w:val="21"/>
                <w:highlight w:val="none"/>
              </w:rPr>
              <w:t>投标人在参与政府采购活动中存在诚信相关问题且在主管部门相关处理措施实施期限内的</w:t>
            </w:r>
            <w:r>
              <w:rPr>
                <w:rFonts w:ascii="宋体" w:hAnsi="宋体" w:cs="宋体" w:hint="eastAsia"/>
                <w:szCs w:val="21"/>
                <w:highlight w:val="none"/>
                <w:lang w:eastAsia="zh-CN"/>
              </w:rPr>
              <w:t>；</w:t>
            </w:r>
            <w:r>
              <w:rPr>
                <w:rFonts w:ascii="宋体" w:hAnsi="宋体" w:cs="宋体" w:hint="eastAsia"/>
                <w:szCs w:val="21"/>
                <w:highlight w:val="none"/>
                <w:lang w:val="en-US" w:eastAsia="zh-CN"/>
              </w:rPr>
              <w:t xml:space="preserve">投标人存在《深圳市财政局 </w:t>
            </w:r>
          </w:p>
          <w:p>
            <w:pPr>
              <w:wordWrap w:val="0"/>
              <w:snapToGrid w:val="0"/>
              <w:rPr>
                <w:rFonts w:ascii="宋体" w:hAnsi="宋体" w:cs="宋体"/>
                <w:szCs w:val="21"/>
                <w:highlight w:val="none"/>
              </w:rPr>
            </w:pPr>
            <w:r>
              <w:rPr>
                <w:rFonts w:ascii="宋体" w:hAnsi="宋体" w:cs="宋体" w:hint="eastAsia"/>
                <w:szCs w:val="21"/>
                <w:highlight w:val="none"/>
                <w:lang w:val="en-US" w:eastAsia="zh-CN"/>
              </w:rPr>
              <w:t>政府采购供应商信用信息管理办法》（深财规〔2023〕3 号）列明的一般行政处罚信息、一般违法失信记录信息的，</w:t>
            </w:r>
            <w:r>
              <w:rPr>
                <w:rFonts w:ascii="宋体" w:hAnsi="宋体" w:cs="宋体" w:hint="eastAsia"/>
                <w:szCs w:val="21"/>
                <w:highlight w:val="none"/>
              </w:rPr>
              <w:t>本项不得分，否则得满分。</w:t>
            </w:r>
          </w:p>
          <w:p>
            <w:pPr>
              <w:wordWrap w:val="0"/>
              <w:snapToGrid w:val="0"/>
              <w:rPr>
                <w:rFonts w:ascii="宋体" w:hAnsi="宋体" w:cs="宋体"/>
                <w:b/>
                <w:szCs w:val="21"/>
                <w:highlight w:val="none"/>
              </w:rPr>
            </w:pPr>
            <w:r>
              <w:rPr>
                <w:rFonts w:ascii="宋体" w:hAnsi="宋体" w:cs="宋体" w:hint="eastAsia"/>
                <w:b/>
                <w:szCs w:val="21"/>
                <w:highlight w:val="none"/>
              </w:rPr>
              <w:t>（二）评分</w:t>
            </w:r>
            <w:r>
              <w:rPr>
                <w:rFonts w:ascii="宋体" w:eastAsia="宋体" w:hAnsi="宋体" w:cs="宋体" w:hint="eastAsia"/>
                <w:b/>
                <w:sz w:val="21"/>
                <w:szCs w:val="21"/>
                <w:highlight w:val="none"/>
                <w:lang w:val="en-US" w:eastAsia="zh-CN"/>
              </w:rPr>
              <w:t>标准</w:t>
            </w:r>
            <w:r>
              <w:rPr>
                <w:rFonts w:ascii="宋体" w:hAnsi="宋体" w:cs="宋体" w:hint="eastAsia"/>
                <w:b/>
                <w:szCs w:val="21"/>
                <w:highlight w:val="none"/>
              </w:rPr>
              <w:t xml:space="preserve">： </w:t>
            </w:r>
          </w:p>
          <w:p>
            <w:pPr>
              <w:adjustRightInd w:val="0"/>
              <w:snapToGrid w:val="0"/>
              <w:rPr>
                <w:highlight w:val="none"/>
              </w:rPr>
            </w:pPr>
            <w:r>
              <w:rPr>
                <w:rFonts w:ascii="宋体" w:hAnsi="宋体" w:cs="宋体" w:hint="eastAsia"/>
                <w:szCs w:val="21"/>
                <w:highlight w:val="none"/>
              </w:rPr>
              <w:t>投标人无需提供任何证明材料，由工作人员向评审委员会提供相关信息。</w:t>
            </w:r>
          </w:p>
        </w:tc>
      </w:tr>
    </w:tbl>
    <w:p>
      <w:pPr>
        <w:numPr>
          <w:ilvl w:val="0"/>
          <w:numId w:val="0"/>
        </w:numPr>
        <w:ind w:firstLine="420" w:firstLineChars="200"/>
        <w:rPr>
          <w:rFonts w:ascii="宋体" w:eastAsia="宋体" w:hAnsi="宋体" w:cs="宋体"/>
          <w:color w:val="000000"/>
          <w:kern w:val="2"/>
          <w:sz w:val="21"/>
          <w:szCs w:val="21"/>
          <w:highlight w:val="none"/>
          <w:lang w:val="en-US" w:eastAsia="zh-CN" w:bidi="ar-SA"/>
        </w:rPr>
      </w:pPr>
      <w:bookmarkEnd w:id="11"/>
    </w:p>
    <w:p>
      <w:pPr>
        <w:numPr>
          <w:ilvl w:val="0"/>
          <w:numId w:val="0"/>
        </w:numPr>
        <w:ind w:firstLine="420" w:firstLineChars="200"/>
        <w:rPr>
          <w:rFonts w:ascii="宋体" w:hAnsi="宋体" w:cs="宋体"/>
          <w:color w:val="000000"/>
          <w:szCs w:val="21"/>
          <w:highlight w:val="none"/>
        </w:rPr>
      </w:pPr>
      <w:r>
        <w:rPr>
          <w:rFonts w:ascii="宋体" w:eastAsia="宋体" w:hAnsi="宋体" w:cs="宋体"/>
          <w:color w:val="000000"/>
          <w:kern w:val="2"/>
          <w:sz w:val="21"/>
          <w:szCs w:val="21"/>
          <w:highlight w:val="none"/>
          <w:lang w:val="en-US" w:eastAsia="zh-CN" w:bidi="ar-SA"/>
        </w:rPr>
        <w:t>3.</w:t>
      </w:r>
      <w:r>
        <w:rPr>
          <w:rFonts w:ascii="宋体" w:hAnsi="宋体" w:cs="宋体" w:hint="eastAsia"/>
          <w:szCs w:val="21"/>
          <w:highlight w:val="none"/>
        </w:rPr>
        <w:t>价格评价</w:t>
      </w:r>
      <w:r>
        <w:rPr>
          <w:rFonts w:ascii="宋体" w:hAnsi="宋体" w:cs="宋体" w:hint="eastAsia"/>
          <w:color w:val="000000"/>
          <w:szCs w:val="21"/>
          <w:highlight w:val="none"/>
        </w:rPr>
        <w:t>（</w:t>
      </w:r>
      <w:r>
        <w:rPr>
          <w:rFonts w:ascii="宋体" w:hAnsi="宋体" w:cs="宋体" w:hint="eastAsia"/>
          <w:color w:val="000000"/>
          <w:szCs w:val="21"/>
          <w:highlight w:val="none"/>
          <w:lang w:val="en-US" w:eastAsia="zh-CN"/>
        </w:rPr>
        <w:t>10</w:t>
      </w:r>
      <w:r>
        <w:rPr>
          <w:rFonts w:ascii="宋体" w:hAnsi="宋体" w:cs="宋体" w:hint="eastAsia"/>
          <w:szCs w:val="21"/>
          <w:highlight w:val="none"/>
        </w:rPr>
        <w:t>分</w:t>
      </w:r>
      <w:r>
        <w:rPr>
          <w:rFonts w:ascii="宋体" w:hAnsi="宋体" w:cs="宋体" w:hint="eastAsia"/>
          <w:color w:val="000000"/>
          <w:szCs w:val="21"/>
          <w:highlight w:val="none"/>
        </w:rPr>
        <w:t>）</w:t>
      </w:r>
    </w:p>
    <w:p>
      <w:pPr>
        <w:ind w:left="420"/>
        <w:rPr>
          <w:rFonts w:ascii="宋体" w:hAnsi="宋体" w:cs="宋体"/>
          <w:szCs w:val="21"/>
          <w:highlight w:val="none"/>
        </w:rPr>
      </w:pPr>
      <w:r>
        <w:rPr>
          <w:rFonts w:ascii="宋体" w:hAnsi="宋体" w:cs="宋体" w:hint="eastAsia"/>
          <w:szCs w:val="21"/>
          <w:highlight w:val="none"/>
        </w:rPr>
        <w:t>（1）关于享受优惠政策的主体及价格扣除比例</w:t>
      </w:r>
    </w:p>
    <w:p>
      <w:pPr>
        <w:ind w:firstLine="420" w:firstLineChars="200"/>
        <w:rPr>
          <w:rFonts w:ascii="宋体" w:hAnsi="宋体" w:cs="宋体"/>
          <w:szCs w:val="21"/>
          <w:highlight w:val="none"/>
        </w:rPr>
      </w:pPr>
      <w:r>
        <w:rPr>
          <w:rFonts w:ascii="宋体" w:hAnsi="宋体" w:cs="宋体" w:hint="eastAsia"/>
          <w:szCs w:val="21"/>
          <w:highlight w:val="none"/>
        </w:rPr>
        <w:t>A、投标人提供的服务全部均由优惠主体承接，则对其投标总价给予</w:t>
      </w:r>
      <w:r>
        <w:rPr>
          <w:rFonts w:ascii="宋体" w:hAnsi="宋体" w:cs="宋体" w:hint="eastAsia"/>
          <w:b/>
          <w:bCs/>
          <w:color w:val="FF0000"/>
          <w:szCs w:val="21"/>
          <w:highlight w:val="none"/>
          <w:u w:val="single"/>
        </w:rPr>
        <w:t>10</w:t>
      </w:r>
      <w:r>
        <w:rPr>
          <w:rFonts w:ascii="宋体" w:hAnsi="宋体" w:cs="宋体"/>
          <w:b/>
          <w:bCs/>
          <w:color w:val="FF0000"/>
          <w:szCs w:val="21"/>
          <w:highlight w:val="none"/>
          <w:u w:val="single"/>
        </w:rPr>
        <w:t>%</w:t>
      </w:r>
      <w:r>
        <w:rPr>
          <w:rFonts w:ascii="宋体" w:hAnsi="宋体" w:cs="宋体" w:hint="eastAsia"/>
          <w:szCs w:val="21"/>
          <w:highlight w:val="none"/>
        </w:rPr>
        <w:t>的扣除，用扣除后的价格参与评审。满足多项优惠政策的企业，不重复享受多项价格扣除政策。</w:t>
      </w:r>
    </w:p>
    <w:p>
      <w:pPr>
        <w:ind w:firstLine="420" w:firstLineChars="200"/>
        <w:rPr>
          <w:rFonts w:ascii="宋体" w:hAnsi="宋体" w:cs="宋体"/>
          <w:szCs w:val="21"/>
          <w:highlight w:val="none"/>
        </w:rPr>
      </w:pPr>
      <w:r>
        <w:rPr>
          <w:rFonts w:ascii="宋体" w:hAnsi="宋体" w:cs="宋体" w:hint="eastAsia"/>
          <w:szCs w:val="21"/>
          <w:highlight w:val="none"/>
        </w:rPr>
        <w:t>备注：</w:t>
      </w:r>
    </w:p>
    <w:p>
      <w:pPr>
        <w:ind w:firstLine="420" w:firstLineChars="200"/>
        <w:rPr>
          <w:rFonts w:ascii="宋体" w:hAnsi="宋体" w:cs="宋体"/>
          <w:szCs w:val="21"/>
          <w:highlight w:val="none"/>
        </w:rPr>
      </w:pPr>
      <w:r>
        <w:rPr>
          <w:rFonts w:ascii="宋体" w:hAnsi="宋体" w:cs="宋体" w:hint="eastAsia"/>
          <w:szCs w:val="21"/>
          <w:highlight w:val="none"/>
        </w:rPr>
        <w:t>①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p>
    <w:p>
      <w:pPr>
        <w:ind w:firstLine="420" w:firstLineChars="200"/>
        <w:rPr>
          <w:rFonts w:ascii="宋体" w:hAnsi="宋体" w:cs="宋体"/>
          <w:szCs w:val="21"/>
          <w:highlight w:val="none"/>
        </w:rPr>
      </w:pPr>
      <w:r>
        <w:rPr>
          <w:rFonts w:ascii="宋体" w:hAnsi="宋体" w:cs="宋体" w:hint="eastAsia"/>
          <w:szCs w:val="21"/>
          <w:highlight w:val="none"/>
        </w:rPr>
        <w:t>②优惠主体承接是指提供服务的人员为中小企业依照《中华人民共和国劳动合同法》订立劳动合同的从业人员。</w:t>
      </w:r>
    </w:p>
    <w:p>
      <w:pPr>
        <w:ind w:firstLine="420" w:firstLineChars="200"/>
        <w:rPr>
          <w:rFonts w:ascii="宋体" w:hAnsi="宋体" w:cs="宋体"/>
          <w:szCs w:val="21"/>
          <w:highlight w:val="none"/>
        </w:rPr>
      </w:pPr>
      <w:r>
        <w:rPr>
          <w:rFonts w:ascii="宋体" w:hAnsi="宋体" w:cs="宋体" w:hint="eastAsia"/>
          <w:szCs w:val="21"/>
          <w:highlight w:val="none"/>
        </w:rPr>
        <w:t>B、根据《工业和信息化部、国家统计局、国家发展和改革委员会、财政部关于印发中小企业划型标准规定的通知》（工信部联企业〔2011〕300 号），</w:t>
      </w:r>
      <w:bookmarkStart w:id="12" w:name="_Hlk71970739"/>
      <w:r>
        <w:rPr>
          <w:rFonts w:ascii="宋体" w:hAnsi="宋体" w:cs="宋体" w:hint="eastAsia"/>
          <w:szCs w:val="21"/>
          <w:highlight w:val="none"/>
        </w:rPr>
        <w:t>本项目</w:t>
      </w:r>
      <w:bookmarkStart w:id="13" w:name="_Hlk71924718"/>
      <w:r>
        <w:rPr>
          <w:rFonts w:ascii="宋体" w:hAnsi="宋体" w:cs="宋体" w:hint="eastAsia"/>
          <w:szCs w:val="21"/>
          <w:highlight w:val="none"/>
        </w:rPr>
        <w:t>采购标的（服务需求）对应的中小企业划分标准所属行业</w:t>
      </w:r>
      <w:bookmarkEnd w:id="13"/>
      <w:r>
        <w:rPr>
          <w:rFonts w:ascii="宋体" w:hAnsi="宋体" w:cs="宋体" w:hint="eastAsia"/>
          <w:szCs w:val="21"/>
          <w:highlight w:val="none"/>
        </w:rPr>
        <w:t>为</w:t>
      </w:r>
      <w:r>
        <w:rPr>
          <w:rFonts w:ascii="宋体" w:hAnsi="宋体" w:cs="宋体" w:hint="eastAsia"/>
          <w:b/>
          <w:bCs/>
          <w:color w:val="FF0000"/>
          <w:szCs w:val="21"/>
          <w:highlight w:val="none"/>
          <w:u w:val="single"/>
        </w:rPr>
        <w:t>其他未列明行</w:t>
      </w:r>
      <w:r>
        <w:rPr>
          <w:rFonts w:ascii="宋体" w:hAnsi="宋体" w:cs="宋体"/>
          <w:b/>
          <w:bCs/>
          <w:color w:val="FF0000"/>
          <w:szCs w:val="21"/>
          <w:highlight w:val="none"/>
          <w:u w:val="single"/>
        </w:rPr>
        <w:t>业</w:t>
      </w:r>
      <w:r>
        <w:rPr>
          <w:rFonts w:ascii="宋体" w:hAnsi="宋体" w:cs="宋体" w:hint="eastAsia"/>
          <w:szCs w:val="21"/>
          <w:highlight w:val="none"/>
        </w:rPr>
        <w:t>。</w:t>
      </w:r>
      <w:bookmarkEnd w:id="12"/>
    </w:p>
    <w:p>
      <w:pPr>
        <w:ind w:firstLine="420" w:firstLineChars="200"/>
        <w:rPr>
          <w:rFonts w:ascii="宋体" w:hAnsi="宋体" w:cs="宋体"/>
          <w:szCs w:val="21"/>
          <w:highlight w:val="none"/>
        </w:rPr>
      </w:pPr>
      <w:r>
        <w:rPr>
          <w:rFonts w:ascii="宋体" w:hAnsi="宋体" w:cs="宋体" w:hint="eastAsia"/>
          <w:szCs w:val="21"/>
          <w:highlight w:val="none"/>
        </w:rPr>
        <w:t>C、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ind w:firstLine="420" w:firstLineChars="200"/>
        <w:rPr>
          <w:rFonts w:ascii="宋体" w:hAnsi="宋体" w:cs="宋体"/>
          <w:szCs w:val="21"/>
          <w:highlight w:val="none"/>
        </w:rPr>
      </w:pPr>
      <w:r>
        <w:rPr>
          <w:rFonts w:ascii="宋体" w:hAnsi="宋体" w:cs="宋体" w:hint="eastAsia"/>
          <w:szCs w:val="21"/>
          <w:highlight w:val="none"/>
        </w:rPr>
        <w:t>D、享受价格扣除获得政府采购合同的，小微企业不得将合同分包给大中型企业。</w:t>
      </w:r>
    </w:p>
    <w:p>
      <w:pPr>
        <w:ind w:firstLine="420" w:firstLineChars="200"/>
        <w:rPr>
          <w:rFonts w:ascii="宋体" w:hAnsi="宋体" w:cs="宋体"/>
          <w:szCs w:val="21"/>
          <w:highlight w:val="none"/>
        </w:rPr>
      </w:pPr>
      <w:r>
        <w:rPr>
          <w:rFonts w:ascii="宋体" w:hAnsi="宋体" w:cs="宋体" w:hint="eastAsia"/>
          <w:szCs w:val="21"/>
          <w:highlight w:val="none"/>
        </w:rPr>
        <w:t>（2）投标人不得以低于成本的报价竞标。</w:t>
      </w:r>
    </w:p>
    <w:p>
      <w:pPr>
        <w:ind w:firstLine="420" w:firstLineChars="200"/>
        <w:rPr>
          <w:rFonts w:ascii="宋体" w:hAnsi="宋体" w:cs="宋体"/>
          <w:szCs w:val="21"/>
          <w:highlight w:val="none"/>
        </w:rPr>
      </w:pPr>
      <w:r>
        <w:rPr>
          <w:rFonts w:ascii="宋体" w:hAnsi="宋体" w:cs="宋体" w:hint="eastAsia"/>
          <w:szCs w:val="21"/>
          <w:highlight w:val="none"/>
        </w:rPr>
        <w:t>（3）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pPr>
        <w:ind w:firstLine="420" w:firstLineChars="200"/>
        <w:rPr>
          <w:rFonts w:ascii="宋体" w:hAnsi="宋体" w:cs="宋体"/>
          <w:szCs w:val="21"/>
          <w:highlight w:val="none"/>
        </w:rPr>
      </w:pPr>
      <w:r>
        <w:rPr>
          <w:rFonts w:ascii="宋体" w:hAnsi="宋体" w:cs="宋体" w:hint="eastAsia"/>
          <w:szCs w:val="21"/>
          <w:highlight w:val="none"/>
        </w:rPr>
        <w:t>（4）评标价的确定：经投标文件符合性审查进行必要的价格更正及按上述条款的原则校核修正后的价</w:t>
      </w:r>
      <w:r>
        <w:rPr>
          <w:rFonts w:ascii="宋体" w:hAnsi="宋体" w:cs="宋体" w:hint="eastAsia"/>
          <w:color w:val="000000"/>
          <w:szCs w:val="21"/>
          <w:highlight w:val="none"/>
        </w:rPr>
        <w:t>格为评标价。</w:t>
      </w:r>
    </w:p>
    <w:p>
      <w:pPr>
        <w:ind w:firstLine="420" w:firstLineChars="200"/>
        <w:outlineLvl w:val="2"/>
        <w:rPr>
          <w:rFonts w:ascii="宋体" w:hAnsi="宋体" w:cs="宋体"/>
          <w:color w:val="000000"/>
          <w:szCs w:val="21"/>
          <w:highlight w:val="none"/>
        </w:rPr>
      </w:pPr>
      <w:r>
        <w:rPr>
          <w:rFonts w:ascii="宋体" w:hAnsi="宋体" w:cs="宋体" w:hint="eastAsia"/>
          <w:color w:val="000000"/>
          <w:szCs w:val="21"/>
          <w:highlight w:val="none"/>
        </w:rPr>
        <w:t>（5）计算价格评分（</w:t>
      </w:r>
      <w:r>
        <w:rPr>
          <w:rFonts w:ascii="宋体" w:hAnsi="宋体" w:cs="宋体" w:hint="eastAsia"/>
          <w:color w:val="000000"/>
          <w:szCs w:val="21"/>
          <w:highlight w:val="none"/>
          <w:lang w:val="en-US" w:eastAsia="zh-CN"/>
        </w:rPr>
        <w:t>10</w:t>
      </w:r>
      <w:r>
        <w:rPr>
          <w:rFonts w:ascii="宋体" w:hAnsi="宋体" w:cs="宋体" w:hint="eastAsia"/>
          <w:color w:val="000000"/>
          <w:szCs w:val="21"/>
          <w:highlight w:val="none"/>
        </w:rPr>
        <w:t>分）</w:t>
      </w:r>
    </w:p>
    <w:p>
      <w:pPr>
        <w:ind w:firstLine="420" w:firstLineChars="200"/>
        <w:rPr>
          <w:rFonts w:ascii="宋体" w:hAnsi="宋体" w:cs="宋体"/>
          <w:highlight w:val="none"/>
        </w:rPr>
      </w:pPr>
      <w:r>
        <w:rPr>
          <w:rFonts w:ascii="宋体" w:hAnsi="宋体" w:cs="宋体" w:hint="eastAsia"/>
          <w:highlight w:val="none"/>
        </w:rPr>
        <w:t xml:space="preserve">采用低价优先法计算，即满足招标文件要求且投标价格最低的投标报价为评标基准价，其价格分为满分。其他投标人的价格分统一按照下列公式计算： </w:t>
      </w:r>
    </w:p>
    <w:p>
      <w:pPr>
        <w:ind w:firstLine="420" w:firstLineChars="200"/>
        <w:rPr>
          <w:rFonts w:ascii="宋体" w:hAnsi="宋体" w:cs="宋体"/>
          <w:szCs w:val="21"/>
          <w:highlight w:val="none"/>
        </w:rPr>
      </w:pPr>
      <w:r>
        <w:rPr>
          <w:rFonts w:ascii="宋体" w:hAnsi="宋体" w:cs="宋体" w:hint="eastAsia"/>
          <w:highlight w:val="none"/>
        </w:rPr>
        <w:t>投标报价得分=(评标基准价／投标报价)×</w:t>
      </w:r>
      <w:r>
        <w:rPr>
          <w:rFonts w:ascii="宋体" w:hAnsi="宋体" w:cs="宋体" w:hint="eastAsia"/>
          <w:highlight w:val="none"/>
          <w:lang w:val="en-US" w:eastAsia="zh-CN"/>
        </w:rPr>
        <w:t>10</w:t>
      </w:r>
      <w:r>
        <w:rPr>
          <w:rFonts w:ascii="宋体" w:hAnsi="宋体" w:cs="宋体" w:hint="eastAsia"/>
          <w:highlight w:val="none"/>
        </w:rPr>
        <w:t>×100%</w:t>
      </w:r>
    </w:p>
    <w:p>
      <w:pPr>
        <w:ind w:firstLine="420" w:firstLineChars="200"/>
        <w:outlineLvl w:val="2"/>
        <w:rPr>
          <w:rFonts w:ascii="宋体" w:hAnsi="宋体" w:cs="宋体"/>
          <w:szCs w:val="21"/>
          <w:highlight w:val="none"/>
        </w:rPr>
      </w:pPr>
    </w:p>
    <w:p>
      <w:pPr>
        <w:ind w:firstLine="420" w:firstLineChars="200"/>
        <w:outlineLvl w:val="2"/>
        <w:rPr>
          <w:rFonts w:ascii="宋体" w:hAnsi="宋体" w:cs="宋体"/>
          <w:szCs w:val="21"/>
          <w:highlight w:val="none"/>
        </w:rPr>
      </w:pPr>
      <w:r>
        <w:rPr>
          <w:rFonts w:ascii="宋体" w:hAnsi="宋体" w:cs="宋体" w:hint="eastAsia"/>
          <w:szCs w:val="21"/>
          <w:highlight w:val="none"/>
        </w:rPr>
        <w:t>4.综合比较与评价：</w:t>
      </w:r>
    </w:p>
    <w:p>
      <w:pPr>
        <w:ind w:firstLine="420" w:firstLineChars="200"/>
        <w:rPr>
          <w:rFonts w:ascii="宋体" w:hAnsi="宋体" w:cs="宋体"/>
          <w:szCs w:val="21"/>
          <w:highlight w:val="none"/>
        </w:rPr>
      </w:pPr>
      <w:r>
        <w:rPr>
          <w:rFonts w:ascii="宋体" w:hAnsi="宋体" w:cs="宋体" w:hint="eastAsia"/>
          <w:szCs w:val="21"/>
          <w:highlight w:val="none"/>
        </w:rPr>
        <w:t xml:space="preserve">评标总得分＝F1×A1＋F2×A2＋……＋Fn×An </w:t>
      </w:r>
    </w:p>
    <w:p>
      <w:pPr>
        <w:ind w:firstLine="420" w:firstLineChars="200"/>
        <w:rPr>
          <w:rFonts w:ascii="宋体" w:hAnsi="宋体" w:cs="宋体"/>
          <w:szCs w:val="21"/>
          <w:highlight w:val="none"/>
        </w:rPr>
      </w:pPr>
      <w:r>
        <w:rPr>
          <w:rFonts w:ascii="宋体" w:hAnsi="宋体" w:cs="宋体" w:hint="eastAsia"/>
          <w:szCs w:val="21"/>
          <w:highlight w:val="none"/>
        </w:rPr>
        <w:t xml:space="preserve">F1、F2……Fn分别为各项评审因素的得分； </w:t>
      </w:r>
    </w:p>
    <w:p>
      <w:pPr>
        <w:ind w:firstLine="420" w:firstLineChars="200"/>
        <w:rPr>
          <w:rFonts w:ascii="宋体" w:hAnsi="宋体" w:cs="宋体"/>
          <w:szCs w:val="21"/>
          <w:highlight w:val="none"/>
        </w:rPr>
      </w:pPr>
      <w:r>
        <w:rPr>
          <w:rFonts w:ascii="宋体" w:hAnsi="宋体" w:cs="宋体" w:hint="eastAsia"/>
          <w:szCs w:val="21"/>
          <w:highlight w:val="none"/>
        </w:rPr>
        <w:t>A1、A2、……An 分别为各项评审因素所占的权重(A1＋A2＋……＋An＝1)。</w:t>
      </w:r>
    </w:p>
    <w:p>
      <w:pPr>
        <w:ind w:firstLine="420" w:firstLineChars="200"/>
        <w:rPr>
          <w:rFonts w:ascii="宋体" w:hAnsi="宋体" w:cs="宋体"/>
          <w:b/>
          <w:szCs w:val="21"/>
          <w:highlight w:val="none"/>
        </w:rPr>
      </w:pPr>
    </w:p>
    <w:p>
      <w:pPr>
        <w:ind w:firstLine="420" w:firstLineChars="200"/>
        <w:rPr>
          <w:rFonts w:ascii="宋体" w:hAnsi="宋体" w:cs="宋体"/>
          <w:b/>
          <w:szCs w:val="21"/>
          <w:highlight w:val="none"/>
        </w:rPr>
      </w:pPr>
      <w:r>
        <w:rPr>
          <w:rFonts w:ascii="宋体" w:hAnsi="宋体" w:cs="宋体" w:hint="eastAsia"/>
          <w:b/>
          <w:szCs w:val="21"/>
          <w:highlight w:val="none"/>
        </w:rPr>
        <w:t>（三）推荐中标候选人名单</w:t>
      </w:r>
    </w:p>
    <w:p>
      <w:pPr>
        <w:ind w:firstLine="420" w:firstLineChars="200"/>
        <w:rPr>
          <w:rFonts w:ascii="宋体" w:hAnsi="宋体" w:cs="宋体"/>
          <w:color w:val="000000"/>
          <w:szCs w:val="21"/>
          <w:highlight w:val="none"/>
        </w:rPr>
      </w:pPr>
      <w:r>
        <w:rPr>
          <w:rFonts w:ascii="宋体" w:hAnsi="宋体" w:cs="宋体" w:hint="eastAsia"/>
          <w:szCs w:val="21"/>
          <w:highlight w:val="none"/>
        </w:rPr>
        <w:t>评标委员会根据最终评审的结果，推荐综合总得分总分</w:t>
      </w:r>
      <w:r>
        <w:rPr>
          <w:rFonts w:ascii="宋体" w:hAnsi="宋体" w:cs="宋体" w:hint="eastAsia"/>
          <w:b/>
          <w:bCs/>
          <w:kern w:val="0"/>
          <w:szCs w:val="21"/>
          <w:highlight w:val="none"/>
          <w:u w:val="single"/>
        </w:rPr>
        <w:t>排名</w:t>
      </w:r>
      <w:r>
        <w:rPr>
          <w:rFonts w:ascii="宋体" w:hAnsi="宋体" w:cs="宋体" w:hint="eastAsia"/>
          <w:b/>
          <w:bCs/>
          <w:kern w:val="0"/>
          <w:szCs w:val="21"/>
          <w:highlight w:val="none"/>
          <w:u w:val="single"/>
          <w:lang w:val="en-US" w:eastAsia="zh-CN"/>
        </w:rPr>
        <w:t>第一名</w:t>
      </w:r>
      <w:r>
        <w:rPr>
          <w:rFonts w:ascii="宋体" w:hAnsi="宋体" w:cs="宋体" w:hint="eastAsia"/>
          <w:szCs w:val="21"/>
          <w:highlight w:val="none"/>
        </w:rPr>
        <w:t>的投标人作为中标候选人。综合得分相同的，按投标报价由低到高顺序排列确定候选中标人。</w:t>
      </w:r>
      <w:r>
        <w:rPr>
          <w:rFonts w:ascii="宋体" w:hAnsi="宋体" w:cs="宋体" w:hint="eastAsia"/>
          <w:color w:val="000000"/>
          <w:szCs w:val="21"/>
          <w:highlight w:val="none"/>
        </w:rPr>
        <w:t xml:space="preserve">综合得分且投标报价相同的并列。                                       </w:t>
      </w:r>
    </w:p>
    <w:p>
      <w:pPr>
        <w:pStyle w:val="NormalIndent"/>
        <w:ind w:firstLine="420" w:firstLineChars="200"/>
        <w:rPr>
          <w:rFonts w:ascii="宋体" w:hAnsi="宋体" w:cs="宋体"/>
          <w:color w:val="FF0000"/>
          <w:szCs w:val="21"/>
          <w:highlight w:val="none"/>
        </w:rPr>
      </w:pPr>
      <w:r>
        <w:rPr>
          <w:rFonts w:ascii="宋体" w:hAnsi="宋体" w:cs="宋体" w:hint="eastAsia"/>
          <w:color w:val="000000"/>
          <w:szCs w:val="21"/>
          <w:highlight w:val="none"/>
        </w:rPr>
        <w:t>中标候选人并列的，采购人可委托评标委员会按下列顺序比较确定中标人：（1）</w:t>
      </w:r>
      <w:r>
        <w:rPr>
          <w:rFonts w:ascii="宋体" w:hAnsi="宋体" w:cs="宋体" w:hint="eastAsia"/>
          <w:color w:val="000000"/>
          <w:szCs w:val="21"/>
          <w:highlight w:val="none"/>
          <w:lang w:val="en-US" w:eastAsia="zh-CN"/>
        </w:rPr>
        <w:t>服务</w:t>
      </w:r>
      <w:r>
        <w:rPr>
          <w:rFonts w:ascii="宋体" w:hAnsi="宋体" w:cs="宋体" w:hint="eastAsia"/>
          <w:color w:val="000000"/>
          <w:szCs w:val="21"/>
          <w:highlight w:val="none"/>
        </w:rPr>
        <w:t>评分（由高到低）；（2）商务评分（由高到低）。如以上都相同的，名次由采购人采取随机抽取方式确定。</w:t>
      </w:r>
    </w:p>
    <w:p>
      <w:pPr>
        <w:pStyle w:val="NormalIndent"/>
        <w:ind w:firstLine="420" w:firstLineChars="200"/>
        <w:rPr>
          <w:rFonts w:ascii="宋体" w:hAnsi="宋体" w:cs="宋体"/>
          <w:color w:val="FF0000"/>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十二、公开招标失败的后续处理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38．公开招标失败的处理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38.1本项目公开招标过程中若由于投标截止后实际递交投标文件的供应商数量不足、经评审委员会评审对招标文件作实质响应的供应商不足等原因造成公开招标失败，可由采购代理机构重新组织采购。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38.2对公开招标失败的项目，评审委员会在出具该项目招标失败结论的同时，提出重新采购组织形式的建议，以及进一步完善招标文件的资格、技术、商务要求的修改建议。</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38.3重新组织采购有以下两种组织形式：</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（1）由采购代理机构重新组织公开招标；</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（2）根据实际情况需要向政府采购监督管理部门提出非公开招标方式申请，经政府采购监督管理部门批准，公开招标失败采购项目可转为竞争性谈判或单一来源谈判方式采购。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38.4公开招标失败的采购项目重新组织公开招标，由采购代理机构重新按公开招标流程组织采购活动。</w:t>
      </w:r>
    </w:p>
    <w:p>
      <w:pPr>
        <w:pStyle w:val="NormalIndent"/>
        <w:ind w:firstLine="420" w:firstLineChars="200"/>
        <w:jc w:val="left"/>
        <w:rPr>
          <w:rFonts w:ascii="宋体" w:hAnsi="宋体" w:cs="宋体"/>
          <w:bCs/>
          <w:szCs w:val="21"/>
          <w:highlight w:val="none"/>
        </w:rPr>
      </w:pPr>
      <w:r>
        <w:rPr>
          <w:rFonts w:ascii="宋体" w:hAnsi="宋体" w:cs="宋体" w:hint="eastAsia"/>
          <w:bCs/>
          <w:szCs w:val="21"/>
          <w:highlight w:val="none"/>
        </w:rPr>
        <w:t>38.5公开招标失败的采购项目经政府采购监督管理部门批准转为竞争性谈判或单一来源谈判方式采购的，按规定要求组织政府采购工作。</w:t>
      </w:r>
    </w:p>
    <w:p>
      <w:pPr>
        <w:rPr>
          <w:rFonts w:ascii="宋体" w:hAnsi="宋体" w:cs="宋体"/>
          <w:kern w:val="0"/>
          <w:sz w:val="28"/>
          <w:szCs w:val="28"/>
          <w:highlight w:val="none"/>
        </w:rPr>
      </w:pPr>
      <w:bookmarkStart w:id="14" w:name="_Toc202251074"/>
      <w:bookmarkStart w:id="15" w:name="_Toc202819877"/>
      <w:bookmarkStart w:id="16" w:name="_Toc202251699"/>
      <w:bookmarkStart w:id="17" w:name="_Toc202252033"/>
      <w:bookmarkStart w:id="18" w:name="_Toc202820350"/>
      <w:bookmarkStart w:id="19" w:name="_Toc202816995"/>
      <w:bookmarkStart w:id="20" w:name="_Toc202254104"/>
      <w:r>
        <w:rPr>
          <w:rFonts w:ascii="宋体" w:hAnsi="宋体" w:cs="宋体" w:hint="eastAsia"/>
          <w:kern w:val="0"/>
          <w:sz w:val="28"/>
          <w:szCs w:val="28"/>
          <w:highlight w:val="none"/>
        </w:rPr>
        <w:br w:type="page"/>
      </w:r>
    </w:p>
    <w:p>
      <w:pPr>
        <w:pStyle w:val="Heading1"/>
        <w:spacing w:before="0" w:after="0" w:line="240" w:lineRule="auto"/>
        <w:jc w:val="center"/>
        <w:rPr>
          <w:rFonts w:ascii="宋体" w:hAnsi="宋体" w:cs="宋体"/>
          <w:bCs w:val="0"/>
          <w:kern w:val="0"/>
          <w:sz w:val="28"/>
          <w:szCs w:val="28"/>
          <w:highlight w:val="none"/>
        </w:rPr>
      </w:pPr>
      <w:r>
        <w:rPr>
          <w:rFonts w:ascii="宋体" w:hAnsi="宋体" w:cs="宋体" w:hint="eastAsia"/>
          <w:bCs w:val="0"/>
          <w:kern w:val="0"/>
          <w:sz w:val="28"/>
          <w:szCs w:val="28"/>
          <w:highlight w:val="none"/>
        </w:rPr>
        <w:t xml:space="preserve">第四部分 合同格式 </w:t>
      </w:r>
    </w:p>
    <w:p>
      <w:pPr>
        <w:jc w:val="center"/>
        <w:outlineLvl w:val="1"/>
        <w:rPr>
          <w:rFonts w:ascii="宋体" w:hAnsi="宋体" w:cs="宋体"/>
          <w:b/>
          <w:kern w:val="0"/>
          <w:sz w:val="28"/>
          <w:szCs w:val="28"/>
          <w:highlight w:val="none"/>
        </w:rPr>
      </w:pPr>
      <w:r>
        <w:rPr>
          <w:rFonts w:ascii="宋体" w:hAnsi="宋体" w:cs="宋体" w:hint="eastAsia"/>
          <w:b/>
          <w:kern w:val="0"/>
          <w:sz w:val="28"/>
          <w:szCs w:val="28"/>
          <w:highlight w:val="none"/>
        </w:rPr>
        <w:t>（仅供参考，以实际签订合同为准）</w:t>
      </w:r>
    </w:p>
    <w:p>
      <w:pPr>
        <w:jc w:val="center"/>
        <w:rPr>
          <w:rFonts w:ascii="宋体" w:hAnsi="宋体" w:cs="宋体"/>
          <w:b/>
          <w:bCs/>
          <w:spacing w:val="-20"/>
          <w:kern w:val="44"/>
          <w:sz w:val="48"/>
          <w:szCs w:val="48"/>
          <w:highlight w:val="none"/>
        </w:rPr>
      </w:pPr>
    </w:p>
    <w:p>
      <w:pPr>
        <w:tabs>
          <w:tab w:val="left" w:pos="720"/>
        </w:tabs>
        <w:spacing w:line="360" w:lineRule="auto"/>
        <w:jc w:val="center"/>
        <w:outlineLvl w:val="2"/>
        <w:rPr>
          <w:rFonts w:ascii="宋体" w:hAnsi="宋体" w:cs="宋体"/>
          <w:b/>
          <w:sz w:val="48"/>
          <w:szCs w:val="48"/>
          <w:highlight w:val="none"/>
          <w:u w:val="single"/>
        </w:rPr>
      </w:pPr>
      <w:bookmarkStart w:id="21" w:name="_Toc27624"/>
      <w:r>
        <w:rPr>
          <w:rFonts w:ascii="宋体" w:hAnsi="宋体" w:cs="宋体" w:hint="eastAsia"/>
          <w:b/>
          <w:sz w:val="48"/>
          <w:szCs w:val="48"/>
          <w:highlight w:val="none"/>
          <w:u w:val="single"/>
        </w:rPr>
        <w:t xml:space="preserve">        (项目)</w:t>
      </w:r>
    </w:p>
    <w:p>
      <w:pPr>
        <w:tabs>
          <w:tab w:val="left" w:pos="720"/>
        </w:tabs>
        <w:spacing w:line="360" w:lineRule="auto"/>
        <w:rPr>
          <w:rFonts w:ascii="宋体" w:hAnsi="宋体" w:cs="宋体"/>
          <w:b/>
          <w:sz w:val="48"/>
          <w:szCs w:val="48"/>
          <w:highlight w:val="none"/>
        </w:rPr>
      </w:pPr>
    </w:p>
    <w:p>
      <w:pPr>
        <w:tabs>
          <w:tab w:val="left" w:pos="720"/>
        </w:tabs>
        <w:spacing w:line="360" w:lineRule="auto"/>
        <w:jc w:val="center"/>
        <w:outlineLvl w:val="2"/>
        <w:rPr>
          <w:rFonts w:ascii="宋体" w:hAnsi="宋体" w:cs="宋体"/>
          <w:b/>
          <w:sz w:val="48"/>
          <w:szCs w:val="48"/>
          <w:highlight w:val="none"/>
        </w:rPr>
      </w:pPr>
      <w:r>
        <w:rPr>
          <w:rFonts w:ascii="宋体" w:hAnsi="宋体" w:cs="宋体" w:hint="eastAsia"/>
          <w:b/>
          <w:sz w:val="48"/>
          <w:szCs w:val="48"/>
          <w:highlight w:val="none"/>
        </w:rPr>
        <w:t>合 同 书</w:t>
      </w:r>
    </w:p>
    <w:p>
      <w:pPr>
        <w:tabs>
          <w:tab w:val="left" w:pos="720"/>
        </w:tabs>
        <w:spacing w:line="360" w:lineRule="auto"/>
        <w:jc w:val="center"/>
        <w:outlineLvl w:val="0"/>
        <w:rPr>
          <w:rFonts w:ascii="宋体" w:hAnsi="宋体" w:cs="宋体"/>
          <w:b/>
          <w:sz w:val="44"/>
          <w:szCs w:val="44"/>
          <w:highlight w:val="none"/>
        </w:rPr>
      </w:pPr>
      <w:r>
        <w:rPr>
          <w:rFonts w:ascii="宋体" w:hAnsi="宋体" w:cs="宋体" w:hint="eastAsia"/>
          <w:b/>
          <w:sz w:val="44"/>
          <w:szCs w:val="44"/>
          <w:highlight w:val="none"/>
        </w:rPr>
        <w:t>（服务类）</w:t>
      </w:r>
    </w:p>
    <w:p>
      <w:pPr>
        <w:tabs>
          <w:tab w:val="left" w:pos="720"/>
        </w:tabs>
        <w:spacing w:line="360" w:lineRule="auto"/>
        <w:rPr>
          <w:rFonts w:ascii="宋体" w:hAnsi="宋体" w:cs="宋体"/>
          <w:b/>
          <w:sz w:val="28"/>
          <w:szCs w:val="28"/>
          <w:highlight w:val="none"/>
        </w:rPr>
      </w:pPr>
    </w:p>
    <w:tbl>
      <w:tblPr>
        <w:tblStyle w:val="TableNormal"/>
        <w:tblW w:w="0" w:type="auto"/>
        <w:jc w:val="center"/>
        <w:tblLayout w:type="fixed"/>
        <w:tblCellMar>
          <w:top w:w="0" w:type="dxa"/>
          <w:left w:w="108" w:type="dxa"/>
          <w:bottom w:w="0" w:type="dxa"/>
          <w:right w:w="108" w:type="dxa"/>
        </w:tblCellMar>
      </w:tblPr>
      <w:tblGrid>
        <w:gridCol w:w="5400"/>
      </w:tblGrid>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r>
              <w:rPr>
                <w:rFonts w:ascii="宋体" w:hAnsi="宋体" w:cs="宋体" w:hint="eastAsia"/>
                <w:b/>
                <w:sz w:val="32"/>
                <w:szCs w:val="32"/>
                <w:highlight w:val="none"/>
              </w:rPr>
              <w:t>项目编号：</w:t>
            </w: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rPr>
            </w:pPr>
            <w:r>
              <w:rPr>
                <w:rFonts w:ascii="宋体" w:hAnsi="宋体" w:cs="宋体" w:hint="eastAsia"/>
                <w:b/>
                <w:sz w:val="32"/>
                <w:szCs w:val="32"/>
                <w:highlight w:val="none"/>
              </w:rPr>
              <w:t>项目名称：</w:t>
            </w:r>
          </w:p>
        </w:tc>
      </w:tr>
      <w:tr>
        <w:tblPrEx>
          <w:tblW w:w="0" w:type="auto"/>
          <w:jc w:val="center"/>
          <w:tblLayout w:type="fixed"/>
          <w:tblCellMar>
            <w:top w:w="0" w:type="dxa"/>
            <w:left w:w="108" w:type="dxa"/>
            <w:bottom w:w="0" w:type="dxa"/>
            <w:right w:w="108" w:type="dxa"/>
          </w:tblCellMar>
        </w:tblPrEx>
        <w:trPr>
          <w:trHeight w:val="460"/>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28"/>
                <w:szCs w:val="28"/>
                <w:highlight w:val="none"/>
              </w:rPr>
            </w:pPr>
          </w:p>
        </w:tc>
      </w:tr>
    </w:tbl>
    <w:p>
      <w:pPr>
        <w:tabs>
          <w:tab w:val="left" w:pos="720"/>
        </w:tabs>
        <w:spacing w:line="360" w:lineRule="auto"/>
        <w:rPr>
          <w:rFonts w:ascii="宋体" w:hAnsi="宋体" w:cs="宋体"/>
          <w:b/>
          <w:sz w:val="28"/>
          <w:szCs w:val="28"/>
          <w:highlight w:val="none"/>
        </w:rPr>
      </w:pPr>
    </w:p>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p>
    <w:p>
      <w:pPr>
        <w:rPr>
          <w:rFonts w:ascii="宋体" w:hAnsi="宋体" w:cs="宋体"/>
          <w:b/>
          <w:sz w:val="24"/>
          <w:highlight w:val="none"/>
        </w:rPr>
      </w:pPr>
      <w:r>
        <w:rPr>
          <w:rFonts w:ascii="宋体" w:hAnsi="宋体" w:cs="宋体" w:hint="eastAsia"/>
          <w:b/>
          <w:sz w:val="24"/>
          <w:highlight w:val="none"/>
        </w:rPr>
        <w:t>注：本合同仅为合同的参考文本，合同签订双方可根据项目的具体要求进行修订，但不得偏离实质性条款。</w:t>
      </w:r>
    </w:p>
    <w:p>
      <w:pPr>
        <w:jc w:val="center"/>
        <w:rPr>
          <w:rFonts w:ascii="宋体" w:hAnsi="宋体" w:cs="宋体"/>
          <w:szCs w:val="21"/>
          <w:highlight w:val="none"/>
        </w:rPr>
      </w:pPr>
      <w:r>
        <w:rPr>
          <w:rFonts w:ascii="宋体" w:hAnsi="宋体" w:cs="宋体" w:hint="eastAsia"/>
          <w:b/>
          <w:sz w:val="24"/>
          <w:highlight w:val="none"/>
        </w:rPr>
        <w:br w:type="page"/>
      </w:r>
      <w:r>
        <w:rPr>
          <w:rFonts w:ascii="宋体" w:hAnsi="宋体" w:cs="宋体" w:hint="eastAsia"/>
          <w:b/>
          <w:szCs w:val="21"/>
          <w:highlight w:val="none"/>
        </w:rPr>
        <w:t>（仅供参考，具体以项目需求及采购结果为准）</w:t>
      </w:r>
    </w:p>
    <w:p>
      <w:pPr>
        <w:widowControl/>
        <w:spacing w:line="440" w:lineRule="exact"/>
        <w:jc w:val="left"/>
        <w:rPr>
          <w:rFonts w:ascii="宋体" w:hAnsi="宋体" w:cs="宋体"/>
          <w:b/>
          <w:szCs w:val="21"/>
          <w:highlight w:val="none"/>
        </w:rPr>
      </w:pPr>
      <w:r>
        <w:rPr>
          <w:rFonts w:ascii="宋体" w:hAnsi="宋体" w:cs="宋体" w:hint="eastAsia"/>
          <w:b/>
          <w:bCs/>
          <w:szCs w:val="21"/>
          <w:highlight w:val="none"/>
        </w:rPr>
        <w:t>合同双方：</w:t>
      </w:r>
    </w:p>
    <w:p>
      <w:pPr>
        <w:spacing w:line="440" w:lineRule="exact"/>
        <w:rPr>
          <w:rFonts w:ascii="宋体" w:hAnsi="宋体" w:cs="宋体"/>
          <w:szCs w:val="21"/>
          <w:highlight w:val="none"/>
        </w:rPr>
      </w:pPr>
      <w:r>
        <w:rPr>
          <w:rFonts w:ascii="宋体" w:hAnsi="宋体" w:cs="宋体" w:hint="eastAsia"/>
          <w:szCs w:val="21"/>
          <w:highlight w:val="none"/>
        </w:rPr>
        <w:t>甲方：</w:t>
      </w:r>
      <w:r>
        <w:rPr>
          <w:rFonts w:ascii="宋体" w:hAnsi="宋体" w:cs="宋体" w:hint="eastAsia"/>
          <w:szCs w:val="21"/>
          <w:highlight w:val="none"/>
          <w:u w:val="single"/>
        </w:rPr>
        <w:t xml:space="preserve">                      </w:t>
      </w:r>
    </w:p>
    <w:p>
      <w:pPr>
        <w:spacing w:line="600" w:lineRule="exact"/>
        <w:rPr>
          <w:rFonts w:ascii="宋体" w:hAnsi="宋体" w:cs="宋体"/>
          <w:szCs w:val="21"/>
          <w:highlight w:val="none"/>
          <w:u w:val="thick"/>
        </w:rPr>
      </w:pPr>
      <w:r>
        <w:rPr>
          <w:rFonts w:ascii="宋体" w:hAnsi="宋体" w:cs="宋体" w:hint="eastAsia"/>
          <w:szCs w:val="21"/>
          <w:highlight w:val="none"/>
        </w:rPr>
        <w:t>乙方：</w:t>
      </w:r>
      <w:r>
        <w:rPr>
          <w:rFonts w:ascii="宋体" w:hAnsi="宋体" w:cs="宋体" w:hint="eastAsia"/>
          <w:szCs w:val="21"/>
          <w:highlight w:val="none"/>
          <w:u w:val="single"/>
        </w:rPr>
        <w:t xml:space="preserve">                      </w:t>
      </w:r>
    </w:p>
    <w:p>
      <w:pPr>
        <w:spacing w:line="440" w:lineRule="exact"/>
        <w:rPr>
          <w:rFonts w:ascii="宋体" w:hAnsi="宋体" w:cs="宋体"/>
          <w:szCs w:val="21"/>
          <w:highlight w:val="none"/>
        </w:rPr>
      </w:pPr>
    </w:p>
    <w:p>
      <w:pPr>
        <w:spacing w:line="240" w:lineRule="auto"/>
        <w:ind w:firstLine="420" w:firstLineChars="200"/>
        <w:rPr>
          <w:rFonts w:ascii="宋体" w:hAnsi="宋体" w:cs="宋体"/>
          <w:szCs w:val="21"/>
          <w:highlight w:val="none"/>
          <w:u w:val="thick"/>
        </w:rPr>
      </w:pPr>
      <w:r>
        <w:rPr>
          <w:rFonts w:ascii="宋体" w:hAnsi="宋体" w:cs="宋体" w:hint="eastAsia"/>
          <w:szCs w:val="21"/>
          <w:highlight w:val="none"/>
        </w:rPr>
        <w:t>甲方</w:t>
      </w:r>
      <w:r>
        <w:rPr>
          <w:rFonts w:ascii="宋体" w:hAnsi="宋体" w:cs="宋体" w:hint="eastAsia"/>
          <w:szCs w:val="21"/>
          <w:highlight w:val="none"/>
          <w:u w:val="single"/>
        </w:rPr>
        <w:t xml:space="preserve"> 【项目名称】 </w:t>
      </w:r>
      <w:r>
        <w:rPr>
          <w:rFonts w:ascii="宋体" w:hAnsi="宋体" w:cs="宋体" w:hint="eastAsia"/>
          <w:szCs w:val="21"/>
          <w:highlight w:val="none"/>
        </w:rPr>
        <w:t>采购项目（简称项目），通过</w:t>
      </w:r>
      <w:r>
        <w:rPr>
          <w:rFonts w:ascii="宋体" w:hAnsi="宋体" w:cs="宋体" w:hint="eastAsia"/>
          <w:szCs w:val="21"/>
          <w:highlight w:val="none"/>
          <w:u w:val="single"/>
        </w:rPr>
        <w:t xml:space="preserve"> 【招标方式】 </w:t>
      </w:r>
      <w:r>
        <w:rPr>
          <w:rFonts w:ascii="宋体" w:hAnsi="宋体" w:cs="宋体" w:hint="eastAsia"/>
          <w:szCs w:val="21"/>
          <w:highlight w:val="none"/>
        </w:rPr>
        <w:t>（招标编号：</w:t>
      </w:r>
      <w:r>
        <w:rPr>
          <w:rFonts w:ascii="宋体" w:hAnsi="宋体" w:cs="宋体" w:hint="eastAsia"/>
          <w:szCs w:val="21"/>
          <w:highlight w:val="none"/>
          <w:u w:val="single"/>
        </w:rPr>
        <w:t xml:space="preserve">        </w:t>
      </w:r>
      <w:r>
        <w:rPr>
          <w:rFonts w:ascii="宋体" w:hAnsi="宋体" w:cs="宋体" w:hint="eastAsia"/>
          <w:szCs w:val="21"/>
          <w:highlight w:val="none"/>
        </w:rPr>
        <w:t>）采购，由乙方中标。甲乙双方根据《中华人民共和国民法典》，结合招、投标文件的内容，就乙方向甲方提供</w:t>
      </w:r>
      <w:r>
        <w:rPr>
          <w:rFonts w:ascii="宋体" w:hAnsi="宋体" w:cs="宋体" w:hint="eastAsia"/>
          <w:szCs w:val="21"/>
          <w:highlight w:val="none"/>
          <w:u w:val="single"/>
        </w:rPr>
        <w:t xml:space="preserve"> 【设备名称】维修保养服务</w:t>
      </w:r>
      <w:r>
        <w:rPr>
          <w:rFonts w:ascii="宋体" w:hAnsi="宋体" w:cs="宋体" w:hint="eastAsia"/>
          <w:szCs w:val="21"/>
          <w:highlight w:val="none"/>
        </w:rPr>
        <w:t>的相关事宜，经协商一致后签订本合同</w:t>
      </w:r>
    </w:p>
    <w:p>
      <w:pPr>
        <w:spacing w:line="240" w:lineRule="auto"/>
        <w:rPr>
          <w:rFonts w:ascii="宋体" w:hAnsi="宋体" w:cs="宋体"/>
          <w:b/>
          <w:szCs w:val="21"/>
          <w:highlight w:val="none"/>
        </w:rPr>
      </w:pPr>
      <w:r>
        <w:rPr>
          <w:rFonts w:ascii="宋体" w:hAnsi="宋体" w:cs="宋体" w:hint="eastAsia"/>
          <w:b/>
          <w:szCs w:val="21"/>
          <w:highlight w:val="none"/>
        </w:rPr>
        <w:t>第一条 合同标的</w:t>
      </w:r>
    </w:p>
    <w:tbl>
      <w:tblPr>
        <w:tblStyle w:val="TableNormal"/>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5"/>
        <w:gridCol w:w="2835"/>
        <w:gridCol w:w="1701"/>
        <w:gridCol w:w="1588"/>
        <w:gridCol w:w="964"/>
        <w:gridCol w:w="1799"/>
      </w:tblGrid>
      <w:tr>
        <w:tblPrEx>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46"/>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105" w:right="0" w:leftChars="-50"/>
              <w:jc w:val="center"/>
              <w:rPr>
                <w:rFonts w:ascii="宋体" w:hAnsi="宋体" w:cs="宋体" w:hint="default"/>
                <w:szCs w:val="21"/>
                <w:highlight w:val="none"/>
              </w:rPr>
            </w:pPr>
            <w:r>
              <w:rPr>
                <w:rFonts w:ascii="宋体" w:hAnsi="宋体" w:cs="宋体" w:hint="eastAsia"/>
                <w:szCs w:val="21"/>
                <w:highlight w:val="none"/>
              </w:rPr>
              <w:t>序号</w:t>
            </w:r>
          </w:p>
        </w:tc>
        <w:tc>
          <w:tcPr>
            <w:tcW w:w="2835"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r>
              <w:rPr>
                <w:rFonts w:ascii="宋体" w:hAnsi="宋体" w:cs="宋体" w:hint="eastAsia"/>
                <w:szCs w:val="21"/>
                <w:highlight w:val="none"/>
              </w:rPr>
              <w:t>维修保养设备</w:t>
            </w: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firstLine="210" w:firstLineChars="100"/>
              <w:rPr>
                <w:rFonts w:ascii="宋体" w:hAnsi="宋体" w:cs="宋体" w:hint="default"/>
                <w:szCs w:val="21"/>
                <w:highlight w:val="none"/>
              </w:rPr>
            </w:pPr>
            <w:r>
              <w:rPr>
                <w:rFonts w:ascii="宋体" w:hAnsi="宋体" w:cs="宋体" w:hint="eastAsia"/>
                <w:szCs w:val="21"/>
                <w:highlight w:val="none"/>
              </w:rPr>
              <w:t>型号</w:t>
            </w: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105" w:right="0" w:leftChars="-50"/>
              <w:jc w:val="center"/>
              <w:rPr>
                <w:rFonts w:ascii="宋体" w:hAnsi="宋体" w:cs="宋体" w:hint="default"/>
                <w:szCs w:val="21"/>
                <w:highlight w:val="none"/>
              </w:rPr>
            </w:pPr>
            <w:r>
              <w:rPr>
                <w:rFonts w:ascii="宋体" w:hAnsi="宋体" w:cs="宋体" w:hint="eastAsia"/>
                <w:szCs w:val="21"/>
                <w:highlight w:val="none"/>
              </w:rPr>
              <w:t>设备序列号</w:t>
            </w:r>
          </w:p>
        </w:tc>
        <w:tc>
          <w:tcPr>
            <w:tcW w:w="964"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105" w:right="0" w:leftChars="-50"/>
              <w:jc w:val="center"/>
              <w:rPr>
                <w:rFonts w:ascii="宋体" w:hAnsi="宋体" w:cs="宋体" w:hint="default"/>
                <w:szCs w:val="21"/>
                <w:highlight w:val="none"/>
              </w:rPr>
            </w:pPr>
            <w:r>
              <w:rPr>
                <w:rFonts w:ascii="宋体" w:hAnsi="宋体" w:cs="宋体" w:hint="eastAsia"/>
                <w:szCs w:val="21"/>
                <w:highlight w:val="none"/>
              </w:rPr>
              <w:t>数量</w:t>
            </w:r>
          </w:p>
        </w:tc>
        <w:tc>
          <w:tcPr>
            <w:tcW w:w="1799"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105" w:right="0" w:leftChars="-50"/>
              <w:jc w:val="center"/>
              <w:rPr>
                <w:rFonts w:ascii="宋体" w:hAnsi="宋体" w:cs="宋体" w:hint="default"/>
                <w:szCs w:val="21"/>
                <w:highlight w:val="none"/>
              </w:rPr>
            </w:pPr>
            <w:r>
              <w:rPr>
                <w:rFonts w:ascii="宋体" w:hAnsi="宋体" w:cs="宋体" w:hint="eastAsia"/>
                <w:szCs w:val="21"/>
                <w:highlight w:val="none"/>
              </w:rPr>
              <w:t>服务费总额（元）</w:t>
            </w:r>
          </w:p>
        </w:tc>
      </w:tr>
      <w:tr>
        <w:tblPrEx>
          <w:tblW w:w="9562" w:type="dxa"/>
          <w:tblInd w:w="0" w:type="dxa"/>
          <w:tblLayout w:type="fixed"/>
          <w:tblCellMar>
            <w:top w:w="0" w:type="dxa"/>
            <w:left w:w="108" w:type="dxa"/>
            <w:bottom w:w="0" w:type="dxa"/>
            <w:right w:w="108" w:type="dxa"/>
          </w:tblCellMar>
        </w:tblPrEx>
        <w:trPr>
          <w:trHeight w:val="462"/>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r>
              <w:rPr>
                <w:rFonts w:ascii="宋体" w:hAnsi="宋体" w:cs="宋体" w:hint="eastAsia"/>
                <w:szCs w:val="21"/>
                <w:highlight w:val="none"/>
              </w:rPr>
              <w:t>1</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701"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588"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r>
      <w:tr>
        <w:tblPrEx>
          <w:tblW w:w="9562" w:type="dxa"/>
          <w:tblInd w:w="0" w:type="dxa"/>
          <w:tblLayout w:type="fixed"/>
          <w:tblCellMar>
            <w:top w:w="0" w:type="dxa"/>
            <w:left w:w="108" w:type="dxa"/>
            <w:bottom w:w="0" w:type="dxa"/>
            <w:right w:w="108" w:type="dxa"/>
          </w:tblCellMar>
        </w:tblPrEx>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r>
              <w:rPr>
                <w:rFonts w:ascii="宋体" w:hAnsi="宋体" w:cs="宋体" w:hint="eastAsia"/>
                <w:szCs w:val="21"/>
                <w:highlight w:val="none"/>
              </w:rPr>
              <w:t>2</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240" w:lineRule="auto"/>
              <w:ind w:left="0" w:right="0"/>
              <w:jc w:val="center"/>
              <w:rPr>
                <w:rFonts w:ascii="宋体" w:hAnsi="宋体" w:cs="宋体" w:hint="default"/>
                <w:szCs w:val="21"/>
                <w:highlight w:val="none"/>
              </w:rPr>
            </w:pPr>
          </w:p>
        </w:tc>
      </w:tr>
    </w:tbl>
    <w:p>
      <w:pPr>
        <w:spacing w:line="240" w:lineRule="auto"/>
        <w:rPr>
          <w:rFonts w:ascii="宋体" w:hAnsi="宋体" w:cs="宋体"/>
          <w:b/>
          <w:szCs w:val="21"/>
          <w:highlight w:val="none"/>
        </w:rPr>
      </w:pPr>
    </w:p>
    <w:p>
      <w:pPr>
        <w:spacing w:line="240" w:lineRule="auto"/>
        <w:jc w:val="left"/>
        <w:rPr>
          <w:rFonts w:ascii="宋体" w:hAnsi="宋体" w:cs="宋体"/>
          <w:b/>
          <w:szCs w:val="21"/>
          <w:highlight w:val="none"/>
        </w:rPr>
      </w:pPr>
      <w:r>
        <w:rPr>
          <w:rFonts w:ascii="宋体" w:hAnsi="宋体" w:cs="宋体" w:hint="eastAsia"/>
          <w:b/>
          <w:szCs w:val="21"/>
          <w:highlight w:val="none"/>
        </w:rPr>
        <w:t>第二条 合同价款及付款方式</w:t>
      </w:r>
    </w:p>
    <w:p>
      <w:pPr>
        <w:spacing w:line="240" w:lineRule="auto"/>
        <w:jc w:val="left"/>
        <w:rPr>
          <w:rFonts w:ascii="宋体" w:hAnsi="宋体" w:cs="宋体"/>
          <w:szCs w:val="21"/>
          <w:highlight w:val="none"/>
        </w:rPr>
      </w:pPr>
      <w:r>
        <w:rPr>
          <w:rFonts w:ascii="宋体" w:hAnsi="宋体" w:cs="宋体" w:hint="eastAsia"/>
          <w:szCs w:val="21"/>
          <w:highlight w:val="none"/>
        </w:rPr>
        <w:t xml:space="preserve">    1、本项目合同服务费总额含税为人民币大写：</w:t>
      </w:r>
      <w:r>
        <w:rPr>
          <w:rFonts w:ascii="宋体" w:hAnsi="宋体" w:cs="宋体" w:hint="eastAsia"/>
          <w:szCs w:val="21"/>
          <w:highlight w:val="none"/>
          <w:u w:val="single"/>
        </w:rPr>
        <w:t xml:space="preserve">          </w:t>
      </w:r>
      <w:r>
        <w:rPr>
          <w:rFonts w:ascii="宋体" w:hAnsi="宋体" w:cs="宋体" w:hint="eastAsia"/>
          <w:szCs w:val="21"/>
          <w:highlight w:val="none"/>
        </w:rPr>
        <w:t xml:space="preserve">元整（￥ </w:t>
      </w:r>
      <w:r>
        <w:rPr>
          <w:rFonts w:ascii="宋体" w:hAnsi="宋体" w:cs="宋体" w:hint="eastAsia"/>
          <w:szCs w:val="21"/>
          <w:highlight w:val="none"/>
          <w:u w:val="single"/>
        </w:rPr>
        <w:t xml:space="preserve">     </w:t>
      </w:r>
      <w:r>
        <w:rPr>
          <w:rFonts w:ascii="宋体" w:hAnsi="宋体" w:cs="宋体" w:hint="eastAsia"/>
          <w:szCs w:val="21"/>
          <w:highlight w:val="none"/>
        </w:rPr>
        <w:t>元,含税）。服务费总额已包含乙方因履行本合同义务而支出的一切成本、费用和税金，以及完全履行合同义务后的可得合理利润，该服务费总额包含但不限于保险费、人工费、技术检测费、加班费、措施费、零配件购买款、更换费、安装费、调试费、软件费、辅助性材料费、设备租赁费、运输费、维护单纸张及印刷费、培训费、差旅费、工具费等一切费用，除合同明确约定由甲方承担的费用外，甲方不向乙方支付其它费用。</w:t>
      </w:r>
    </w:p>
    <w:p>
      <w:pPr>
        <w:wordWrap w:val="0"/>
        <w:spacing w:after="62" w:afterLines="20" w:line="240" w:lineRule="auto"/>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2、付款方式：XXX</w:t>
      </w:r>
    </w:p>
    <w:p>
      <w:pPr>
        <w:wordWrap w:val="0"/>
        <w:spacing w:line="240" w:lineRule="auto"/>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2.7 合同履行期间，如本合同项下的维保对象达到事实报废程度时，本合同于维保对象事实报废之日终止合同，甲方按照乙方实际提供服务的天数核算乙方应得服务费；本合同终止后，若甲方已付服务多于乙方应得服务费时，超过部分由乙方于30个工作日内退回甲方；反之，不足部分，由甲方于30个工作日内补足。</w:t>
      </w:r>
    </w:p>
    <w:p>
      <w:pPr>
        <w:wordWrap w:val="0"/>
        <w:spacing w:after="62" w:afterLines="20" w:line="240" w:lineRule="auto"/>
        <w:ind w:firstLine="315" w:firstLineChars="150"/>
        <w:rPr>
          <w:rFonts w:ascii="宋体" w:hAnsi="宋体" w:cs="宋体"/>
          <w:snapToGrid w:val="0"/>
          <w:spacing w:val="4"/>
          <w:szCs w:val="21"/>
          <w:highlight w:val="none"/>
        </w:rPr>
      </w:pPr>
      <w:r>
        <w:rPr>
          <w:rFonts w:ascii="宋体" w:hAnsi="宋体" w:cs="宋体" w:hint="eastAsia"/>
          <w:szCs w:val="21"/>
          <w:highlight w:val="none"/>
        </w:rPr>
        <w:t>3、乙方指定的收款账户信息</w:t>
      </w:r>
      <w:r>
        <w:rPr>
          <w:rFonts w:ascii="宋体" w:hAnsi="宋体" w:cs="宋体" w:hint="eastAsia"/>
          <w:snapToGrid w:val="0"/>
          <w:spacing w:val="4"/>
          <w:szCs w:val="21"/>
          <w:highlight w:val="none"/>
        </w:rPr>
        <w:t>：</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 xml:space="preserve">开户名：                 </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 xml:space="preserve">开户行：                 </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 xml:space="preserve">账号：                   </w:t>
      </w:r>
    </w:p>
    <w:p>
      <w:pPr>
        <w:spacing w:line="240" w:lineRule="auto"/>
        <w:ind w:firstLine="420" w:firstLineChars="200"/>
        <w:jc w:val="left"/>
        <w:rPr>
          <w:rFonts w:ascii="宋体" w:hAnsi="宋体" w:cs="宋体"/>
          <w:bCs/>
          <w:szCs w:val="21"/>
          <w:highlight w:val="none"/>
        </w:rPr>
      </w:pPr>
      <w:r>
        <w:rPr>
          <w:rFonts w:ascii="宋体" w:hAnsi="宋体" w:cs="宋体" w:hint="eastAsia"/>
          <w:szCs w:val="21"/>
          <w:highlight w:val="none"/>
        </w:rPr>
        <w:t>乙方不得擅自变更上述账户信息。否则，因此导致甲方错付乙方无法收到服务费等的一切不利后果均由乙方承担</w:t>
      </w:r>
      <w:r>
        <w:rPr>
          <w:rFonts w:ascii="宋体" w:hAnsi="宋体" w:cs="宋体" w:hint="eastAsia"/>
          <w:bCs/>
          <w:szCs w:val="21"/>
          <w:highlight w:val="none"/>
        </w:rPr>
        <w:t>。</w:t>
      </w:r>
    </w:p>
    <w:p>
      <w:pPr>
        <w:spacing w:line="240" w:lineRule="auto"/>
        <w:ind w:left="315" w:leftChars="150"/>
        <w:jc w:val="left"/>
        <w:rPr>
          <w:rFonts w:ascii="宋体" w:hAnsi="宋体" w:cs="宋体"/>
          <w:b/>
          <w:bCs/>
          <w:szCs w:val="21"/>
          <w:highlight w:val="none"/>
        </w:rPr>
      </w:pPr>
      <w:r>
        <w:rPr>
          <w:rFonts w:ascii="宋体" w:hAnsi="宋体" w:cs="宋体" w:hint="eastAsia"/>
          <w:b/>
          <w:bCs/>
          <w:szCs w:val="21"/>
          <w:highlight w:val="none"/>
        </w:rPr>
        <w:t>第三条 服务期限及地点</w:t>
      </w:r>
    </w:p>
    <w:p>
      <w:pPr>
        <w:spacing w:line="240" w:lineRule="auto"/>
        <w:ind w:firstLine="412" w:firstLineChars="196"/>
        <w:rPr>
          <w:rFonts w:ascii="宋体" w:hAnsi="宋体" w:cs="宋体"/>
          <w:szCs w:val="21"/>
          <w:highlight w:val="none"/>
        </w:rPr>
      </w:pPr>
      <w:r>
        <w:rPr>
          <w:rFonts w:ascii="宋体" w:hAnsi="宋体" w:cs="宋体" w:hint="eastAsia"/>
          <w:szCs w:val="21"/>
          <w:highlight w:val="none"/>
        </w:rPr>
        <w:t>1、服务期限（与招投标文件一致）</w:t>
      </w:r>
    </w:p>
    <w:p>
      <w:pPr>
        <w:spacing w:line="240" w:lineRule="auto"/>
        <w:ind w:firstLine="412" w:firstLineChars="196"/>
        <w:rPr>
          <w:rFonts w:ascii="宋体" w:hAnsi="宋体" w:cs="宋体"/>
          <w:szCs w:val="21"/>
          <w:highlight w:val="none"/>
        </w:rPr>
      </w:pPr>
      <w:r>
        <w:rPr>
          <w:rFonts w:ascii="宋体" w:hAnsi="宋体" w:cs="宋体" w:hint="eastAsia"/>
          <w:szCs w:val="21"/>
          <w:highlight w:val="none"/>
        </w:rPr>
        <w:t>服务期限届满，甲方根据对乙方的服务质量、各项承诺兑现等履约情况的考核结果确定是否续签本合同。</w:t>
      </w:r>
    </w:p>
    <w:p>
      <w:pPr>
        <w:spacing w:line="240" w:lineRule="auto"/>
        <w:ind w:firstLine="412" w:firstLineChars="196"/>
        <w:rPr>
          <w:rFonts w:ascii="宋体" w:hAnsi="宋体" w:cs="宋体"/>
          <w:szCs w:val="21"/>
          <w:highlight w:val="none"/>
        </w:rPr>
      </w:pPr>
      <w:r>
        <w:rPr>
          <w:rFonts w:ascii="宋体" w:hAnsi="宋体" w:cs="宋体" w:hint="eastAsia"/>
          <w:szCs w:val="21"/>
          <w:highlight w:val="none"/>
        </w:rPr>
        <w:t>2、服务地点：甲方指定。</w:t>
      </w:r>
    </w:p>
    <w:p>
      <w:pPr>
        <w:spacing w:line="240" w:lineRule="auto"/>
        <w:ind w:firstLine="420" w:firstLineChars="200"/>
        <w:jc w:val="left"/>
        <w:rPr>
          <w:rFonts w:ascii="宋体" w:hAnsi="宋体" w:cs="宋体"/>
          <w:b/>
          <w:color w:val="FF0000"/>
          <w:szCs w:val="21"/>
          <w:highlight w:val="none"/>
        </w:rPr>
      </w:pPr>
      <w:r>
        <w:rPr>
          <w:rFonts w:ascii="宋体" w:hAnsi="宋体" w:cs="宋体" w:hint="eastAsia"/>
          <w:b/>
          <w:szCs w:val="21"/>
          <w:highlight w:val="none"/>
        </w:rPr>
        <w:t>第四条 乙方的服务内容及方式</w:t>
      </w:r>
    </w:p>
    <w:p>
      <w:pPr>
        <w:spacing w:line="24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1、预防性保养工作应尽量安排在非高峰期，尽量减少对甲方正常运行的影响。</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2、乙方提供的日常检查、维护、保养、维修、更换零配件等服务在没有更优的方案时，应严格按照设备原厂的维修保养要求进行。</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3、全保服务：项目内包括的设备完全实施免费维修，零配件费(含球管及探测器)、人工费、技术检测费及其它不可预测的费用（包括但不限于软件维护、升级所需的费用）均已包含于服务费总额之中。</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4、定期保养：服务期限内，保证每年提供不少于</w:t>
      </w:r>
      <w:r>
        <w:rPr>
          <w:rFonts w:ascii="宋体" w:hAnsi="宋体" w:cs="宋体" w:hint="eastAsia"/>
          <w:szCs w:val="21"/>
          <w:highlight w:val="none"/>
          <w:u w:val="single"/>
        </w:rPr>
        <w:t>【请具体填写】</w:t>
      </w:r>
      <w:r>
        <w:rPr>
          <w:rFonts w:ascii="宋体" w:hAnsi="宋体" w:cs="宋体" w:hint="eastAsia"/>
          <w:szCs w:val="21"/>
          <w:highlight w:val="none"/>
        </w:rPr>
        <w:t>次的预防性保养,并提供预防性保养的报告单及维护记录。</w:t>
      </w:r>
    </w:p>
    <w:p>
      <w:pPr>
        <w:spacing w:line="24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5、响应速度及故障排除：应急维修</w:t>
      </w:r>
      <w:r>
        <w:rPr>
          <w:rFonts w:ascii="宋体" w:hAnsi="宋体" w:cs="宋体" w:hint="eastAsia"/>
          <w:szCs w:val="21"/>
          <w:highlight w:val="none"/>
          <w:u w:val="single"/>
        </w:rPr>
        <w:t>【请具体填写】</w:t>
      </w:r>
      <w:r>
        <w:rPr>
          <w:rFonts w:ascii="宋体" w:hAnsi="宋体" w:cs="宋体" w:hint="eastAsia"/>
          <w:szCs w:val="21"/>
          <w:highlight w:val="none"/>
        </w:rPr>
        <w:t>小时内响应，</w:t>
      </w:r>
      <w:r>
        <w:rPr>
          <w:rFonts w:ascii="宋体" w:hAnsi="宋体" w:cs="宋体" w:hint="eastAsia"/>
          <w:szCs w:val="21"/>
          <w:highlight w:val="none"/>
          <w:u w:val="single"/>
        </w:rPr>
        <w:t>【请具体填写】</w:t>
      </w:r>
      <w:r>
        <w:rPr>
          <w:rFonts w:ascii="宋体" w:hAnsi="宋体" w:cs="宋体" w:hint="eastAsia"/>
          <w:szCs w:val="21"/>
          <w:highlight w:val="none"/>
        </w:rPr>
        <w:t>小时到达维护现场排除故障。在该期限内如不能排除故障、恢复设备正常使用的，乙方应提供同等性能的替代设备供甲方免费使用，以保证甲方的运营不受设备故障的影响。工程师提供24小时×7天的电话支持，及时解决各类问题。享受优先派工，节假日加班免费。</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6、乙方保证甲方维保设备开机率为</w:t>
      </w:r>
      <w:r>
        <w:rPr>
          <w:rFonts w:ascii="宋体" w:hAnsi="宋体" w:cs="宋体" w:hint="eastAsia"/>
          <w:szCs w:val="21"/>
          <w:highlight w:val="none"/>
          <w:u w:val="single"/>
        </w:rPr>
        <w:t>【请具体填写】</w:t>
      </w:r>
      <w:r>
        <w:rPr>
          <w:rFonts w:ascii="宋体" w:hAnsi="宋体" w:cs="宋体" w:hint="eastAsia"/>
          <w:szCs w:val="21"/>
          <w:highlight w:val="none"/>
        </w:rPr>
        <w:t>%，即每年停机不超过</w:t>
      </w:r>
      <w:r>
        <w:rPr>
          <w:rFonts w:ascii="宋体" w:hAnsi="宋体" w:cs="宋体" w:hint="eastAsia"/>
          <w:szCs w:val="21"/>
          <w:highlight w:val="none"/>
          <w:u w:val="single"/>
        </w:rPr>
        <w:t>【请具体填写】</w:t>
      </w:r>
      <w:r>
        <w:rPr>
          <w:rFonts w:ascii="宋体" w:hAnsi="宋体" w:cs="宋体" w:hint="eastAsia"/>
          <w:szCs w:val="21"/>
          <w:highlight w:val="none"/>
        </w:rPr>
        <w:t>个工作日（一年按国家法定工作日280天，法定节假日除外），停机超过</w:t>
      </w:r>
      <w:r>
        <w:rPr>
          <w:rFonts w:ascii="宋体" w:hAnsi="宋体" w:cs="宋体" w:hint="eastAsia"/>
          <w:szCs w:val="21"/>
          <w:highlight w:val="none"/>
          <w:u w:val="single"/>
        </w:rPr>
        <w:t>【请具体填写】</w:t>
      </w:r>
      <w:r>
        <w:rPr>
          <w:rFonts w:ascii="宋体" w:hAnsi="宋体" w:cs="宋体" w:hint="eastAsia"/>
          <w:szCs w:val="21"/>
          <w:highlight w:val="none"/>
        </w:rPr>
        <w:t>个工作日后每超过一日，维保期顺延一周。</w:t>
      </w:r>
    </w:p>
    <w:p>
      <w:pPr>
        <w:spacing w:line="240" w:lineRule="auto"/>
        <w:ind w:firstLine="420" w:firstLineChars="200"/>
        <w:jc w:val="left"/>
        <w:rPr>
          <w:rFonts w:ascii="宋体" w:hAnsi="宋体" w:cs="宋体"/>
          <w:color w:val="FF0000"/>
          <w:szCs w:val="21"/>
          <w:highlight w:val="none"/>
        </w:rPr>
      </w:pPr>
      <w:r>
        <w:rPr>
          <w:rFonts w:ascii="宋体" w:hAnsi="宋体" w:cs="宋体" w:hint="eastAsia"/>
          <w:szCs w:val="21"/>
          <w:highlight w:val="none"/>
        </w:rPr>
        <w:t>7、人员要求：服务期间，乙方指定原厂工程师或经原厂培训认证的工程师专门负责维保对象的维修保养和相应的培训工作，如更换指定的工程师，应通知甲方变更情况。</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8、乙方必须承担所有为本项目提供服务的工作人员的安全责任，并为其购买人身意外伤害保险。</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9、备件供应及要求：乙方维保过程中使用的零配件及耗材应是设备制造厂商原厂正装全新的备件和耗材，进口设备应提供海关进口报关等证明以备甲方查阅。除非获得甲方的书面同意，乙方不得将旧件用于维修保养设备。</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10、热线服务：全国范围内开通800及400免费热线电话，24小时×365天有工程师接听，为用户快速诊断和技术支持服务。</w:t>
      </w:r>
    </w:p>
    <w:p>
      <w:pPr>
        <w:wordWrap w:val="0"/>
        <w:spacing w:after="62" w:afterLines="20" w:line="240" w:lineRule="auto"/>
        <w:ind w:firstLine="420" w:firstLineChars="200"/>
        <w:rPr>
          <w:rFonts w:ascii="宋体" w:hAnsi="宋体" w:cs="宋体"/>
          <w:b/>
          <w:snapToGrid w:val="0"/>
          <w:spacing w:val="4"/>
          <w:szCs w:val="21"/>
          <w:highlight w:val="none"/>
        </w:rPr>
      </w:pPr>
      <w:r>
        <w:rPr>
          <w:rFonts w:ascii="宋体" w:hAnsi="宋体" w:cs="宋体" w:hint="eastAsia"/>
          <w:b/>
          <w:snapToGrid w:val="0"/>
          <w:spacing w:val="4"/>
          <w:szCs w:val="21"/>
          <w:highlight w:val="none"/>
        </w:rPr>
        <w:t>第五条 服务验收</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1、验收标准：本合同有关技术要求和参数的相关约定、本项目的招标要求以及乙方所投标书响应内容均构成项目验收的标准。若发现乙方交付的工作成果与各项验收标准不符时，甲方将拒绝签发验收合格证明文件。</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2、本合同约定的验收标准与国际公认，或者国家、深圳市，或行业标准不一致的，以标准最高者为准进行验收。</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3、通过对乙方服务季度评价及总体评价的方式进行验收。</w:t>
      </w:r>
    </w:p>
    <w:p>
      <w:pPr>
        <w:spacing w:line="240" w:lineRule="auto"/>
        <w:jc w:val="left"/>
        <w:rPr>
          <w:rFonts w:ascii="宋体" w:hAnsi="宋体" w:cs="宋体"/>
          <w:b/>
          <w:szCs w:val="21"/>
          <w:highlight w:val="none"/>
        </w:rPr>
      </w:pPr>
      <w:r>
        <w:rPr>
          <w:rFonts w:ascii="宋体" w:hAnsi="宋体" w:cs="宋体" w:hint="eastAsia"/>
          <w:b/>
          <w:szCs w:val="21"/>
          <w:highlight w:val="none"/>
        </w:rPr>
        <w:t>第六条 双方的权利和义务</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1、甲方的权利和义务</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1）甲方有权按照本合同的约定及招标投标文件的内容对乙方的服务进行监督和验收。</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2）甲方有权要求乙方制定切实可行的服务方案，并督促乙方实施。</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3）按照本合同的约定支付服务费。</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4）按甲方的要求对乙方的服务进行考评，该考评结果作为服务质量、付款、综合履约评价的依据之一，甲方有最终解释权。</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2、乙方的权利和义务</w:t>
      </w:r>
    </w:p>
    <w:p>
      <w:pPr>
        <w:tabs>
          <w:tab w:val="left" w:pos="425"/>
        </w:tabs>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1）乙方确认有足够的技术力量完成本项目，并保证己方在签订本合同时已根据法律规定取得了履行本合同义务所需的相应的法定资质（包括原厂授权），并确保该资质在合同期限内持续有效。</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2）根据甲方的项目目的和运营特征进行专业分析，结合甲方的需求，在本合同生效后的10个工作日内提出科学合理的服务方案。</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3)配合甲方的服务质量考评，接受甲方根据本合同的约定作出的考评结果。</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4）建立健全设备维修保养档案，记录设备名称、型号、故障原因、维保内容及日期、维保技术人员，并有甲方指定人员的签名确认。发生于本合同期限内的故障，乙方的维修保养义务不因合同期限的届满而免除。</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5）为确保项目的顺利实施，乙方保证项目工作成员的稳定。如确因工作安排或其他原因需要更换工作人员的，应提前通知甲方，并保证甲方的业务正常运行。</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6）乙方履行本合同义务过程中，使用于维保对象的材料、零配件、软件等均不应存在权利瑕疵，确保甲方不因接受乙方提供的服务成果而遭受第三方提出的侵权指控。</w:t>
      </w:r>
    </w:p>
    <w:p>
      <w:pPr>
        <w:spacing w:line="240" w:lineRule="auto"/>
        <w:ind w:firstLine="480"/>
        <w:jc w:val="left"/>
        <w:rPr>
          <w:rFonts w:ascii="宋体" w:hAnsi="宋体" w:cs="宋体"/>
          <w:szCs w:val="21"/>
          <w:highlight w:val="none"/>
        </w:rPr>
      </w:pPr>
      <w:r>
        <w:rPr>
          <w:rFonts w:ascii="宋体" w:hAnsi="宋体" w:cs="宋体" w:hint="eastAsia"/>
          <w:szCs w:val="21"/>
          <w:highlight w:val="none"/>
        </w:rPr>
        <w:t>7）未经甲方书面同意，乙方不得将本项目转包或分包给任何第三方。</w:t>
      </w:r>
    </w:p>
    <w:p>
      <w:pPr>
        <w:spacing w:line="240" w:lineRule="auto"/>
        <w:ind w:firstLine="480"/>
        <w:jc w:val="left"/>
        <w:rPr>
          <w:rFonts w:ascii="宋体" w:hAnsi="宋体" w:cs="宋体"/>
          <w:szCs w:val="21"/>
          <w:highlight w:val="none"/>
        </w:rPr>
      </w:pPr>
      <w:r>
        <w:rPr>
          <w:rFonts w:ascii="宋体" w:hAnsi="宋体" w:cs="宋体" w:hint="eastAsia"/>
          <w:szCs w:val="21"/>
          <w:highlight w:val="none"/>
        </w:rPr>
        <w:t>8）签署《廉洁承诺书》，并同意其是合同的组成部分，承诺遵守。</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9）乙方派驻甲方的人员（若有）与甲方不存在任何性质的劳动关系或用工关系，常驻人员的工资、福利、社保、人身意外险等事宜均由乙方负责处理。</w:t>
      </w:r>
    </w:p>
    <w:p>
      <w:pPr>
        <w:tabs>
          <w:tab w:val="left" w:pos="720"/>
          <w:tab w:val="left" w:pos="840"/>
        </w:tabs>
        <w:spacing w:line="240" w:lineRule="auto"/>
        <w:jc w:val="left"/>
        <w:rPr>
          <w:rFonts w:ascii="宋体" w:hAnsi="宋体" w:cs="宋体"/>
          <w:b/>
          <w:szCs w:val="21"/>
          <w:highlight w:val="none"/>
        </w:rPr>
      </w:pPr>
      <w:r>
        <w:rPr>
          <w:rFonts w:ascii="宋体" w:hAnsi="宋体" w:cs="宋体" w:hint="eastAsia"/>
          <w:b/>
          <w:szCs w:val="21"/>
          <w:highlight w:val="none"/>
        </w:rPr>
        <w:t>第七条 安全事宜</w:t>
      </w:r>
    </w:p>
    <w:p>
      <w:pPr>
        <w:spacing w:line="240" w:lineRule="auto"/>
        <w:rPr>
          <w:rFonts w:ascii="宋体" w:hAnsi="宋体" w:cs="宋体"/>
          <w:szCs w:val="21"/>
          <w:highlight w:val="none"/>
        </w:rPr>
      </w:pPr>
      <w:r>
        <w:rPr>
          <w:rFonts w:ascii="宋体" w:hAnsi="宋体" w:cs="宋体" w:hint="eastAsia"/>
          <w:szCs w:val="21"/>
          <w:highlight w:val="none"/>
        </w:rPr>
        <w:t xml:space="preserve">    1、乙方应按安全工作有关规定，采取严格、科学的安全防护措施，确保相关人员的人身安全。因施工人员的施工活动及与施工活动有关的活动给乙方、乙方的人员、甲方及甲方人员、第三方造成的人身和财产损害的全部责任，均由乙方承担，概与甲方无关。</w:t>
      </w:r>
    </w:p>
    <w:p>
      <w:pPr>
        <w:spacing w:line="240" w:lineRule="auto"/>
        <w:rPr>
          <w:rFonts w:ascii="宋体" w:hAnsi="宋体" w:cs="宋体"/>
          <w:szCs w:val="21"/>
          <w:highlight w:val="none"/>
        </w:rPr>
      </w:pPr>
      <w:r>
        <w:rPr>
          <w:rFonts w:ascii="宋体" w:hAnsi="宋体" w:cs="宋体" w:hint="eastAsia"/>
          <w:szCs w:val="21"/>
          <w:highlight w:val="none"/>
        </w:rPr>
        <w:t xml:space="preserve">    2、根据相关规定，应持证上岗的，乙方应确保履行合同义务的工作人员均持证上岗。</w:t>
      </w:r>
    </w:p>
    <w:p>
      <w:pPr>
        <w:spacing w:line="240" w:lineRule="auto"/>
        <w:ind w:firstLine="480"/>
        <w:rPr>
          <w:rFonts w:ascii="宋体" w:hAnsi="宋体" w:cs="宋体"/>
          <w:szCs w:val="21"/>
          <w:highlight w:val="none"/>
        </w:rPr>
      </w:pPr>
      <w:r>
        <w:rPr>
          <w:rFonts w:ascii="宋体" w:hAnsi="宋体" w:cs="宋体" w:hint="eastAsia"/>
          <w:szCs w:val="21"/>
          <w:highlight w:val="none"/>
        </w:rPr>
        <w:t>3、乙方人员因工作需要进入动力设备、易燃易爆、放射源或贵重设备的安放场所前应向甲方办理相关报备手续，并自行做好安全防护措施，承担安全防护措施所需的费用。甲方自愿为乙方提供安全防护措施的，乙方不得主张免除己方安全防护义务而将其转嫁给甲方。</w:t>
      </w:r>
    </w:p>
    <w:p>
      <w:pPr>
        <w:spacing w:line="240" w:lineRule="auto"/>
        <w:outlineLvl w:val="0"/>
        <w:rPr>
          <w:rFonts w:ascii="宋体" w:hAnsi="宋体" w:cs="宋体"/>
          <w:b/>
          <w:szCs w:val="21"/>
          <w:highlight w:val="none"/>
        </w:rPr>
      </w:pPr>
      <w:r>
        <w:rPr>
          <w:rFonts w:ascii="宋体" w:hAnsi="宋体" w:cs="宋体" w:hint="eastAsia"/>
          <w:b/>
          <w:szCs w:val="21"/>
          <w:highlight w:val="none"/>
        </w:rPr>
        <w:t>第八条 保密条款、知识产权及隐私</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1、签署《保密承诺》，并同意其是合同的组成部分，承诺遵守。</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2、乙方保证在合同履行过程中所使用的工具或技术、软件系统、硬件设备等均不会受到任何第三方提出侵犯知识产权的指控或因所有权瑕疵而被追索，如果任何第三方提出侵权指控或追索，乙方必须负责与第三方交涉和承担可能发生的一切法律责任，并承担因此给甲方造成的一切损失和费用（包括但不限于律师费、诉讼费等）。</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3、乙方因履行合同义务交付甲方的软件其所有权归甲方。</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4、隐私：在向甲方提供服务的过程中，乙方可能需要从设备上存取、查看和/或下载包括个人数据的计算机文档。个人数据包括用来直接或间接地识别出个人的相关信息。个人数据可能包括个人健康信息（例如图像、心脏监控数据、病例编号）和非健康信息（如出生日期、性别）。乙方对个人数据的使用应仅限于履行合同义务所必须的限度内，并有义务保证这些数据不被泄露，且不得以任何方式提供给任何第三人。</w:t>
      </w:r>
    </w:p>
    <w:p>
      <w:pPr>
        <w:spacing w:line="240" w:lineRule="auto"/>
        <w:jc w:val="left"/>
        <w:rPr>
          <w:rFonts w:ascii="宋体" w:hAnsi="宋体" w:cs="宋体"/>
          <w:b/>
          <w:szCs w:val="21"/>
          <w:highlight w:val="none"/>
        </w:rPr>
      </w:pPr>
      <w:r>
        <w:rPr>
          <w:rFonts w:ascii="宋体" w:hAnsi="宋体" w:cs="宋体" w:hint="eastAsia"/>
          <w:b/>
          <w:szCs w:val="21"/>
          <w:highlight w:val="none"/>
        </w:rPr>
        <w:t>第九条 违约责任</w:t>
      </w:r>
    </w:p>
    <w:p>
      <w:pPr>
        <w:numPr>
          <w:ilvl w:val="0"/>
          <w:numId w:val="3"/>
        </w:numPr>
        <w:spacing w:line="240" w:lineRule="auto"/>
        <w:ind w:firstLine="420" w:firstLineChars="200"/>
        <w:rPr>
          <w:rFonts w:ascii="宋体" w:hAnsi="宋体" w:cs="宋体"/>
          <w:szCs w:val="21"/>
          <w:highlight w:val="none"/>
        </w:rPr>
      </w:pPr>
      <w:r>
        <w:rPr>
          <w:rFonts w:ascii="宋体" w:hAnsi="宋体" w:cs="宋体" w:hint="eastAsia"/>
          <w:szCs w:val="21"/>
          <w:highlight w:val="none"/>
        </w:rPr>
        <w:t>本合同生效后，乙方不具备履行本合同所需的法定资质（含原厂授权）或者在合同期内，乙方丧失履行本合同义务所需的法定资质时，甲方有权立即解除本合同，并有权要求乙方支付甲方服务费总额【10%】的违约金。</w:t>
      </w:r>
    </w:p>
    <w:p>
      <w:pPr>
        <w:numPr>
          <w:ilvl w:val="0"/>
          <w:numId w:val="3"/>
        </w:numPr>
        <w:spacing w:line="240" w:lineRule="auto"/>
        <w:ind w:firstLine="420" w:firstLineChars="200"/>
        <w:rPr>
          <w:rFonts w:ascii="宋体" w:hAnsi="宋体" w:cs="宋体"/>
          <w:szCs w:val="21"/>
          <w:highlight w:val="none"/>
        </w:rPr>
      </w:pPr>
      <w:r>
        <w:rPr>
          <w:rFonts w:ascii="宋体" w:hAnsi="宋体" w:cs="宋体" w:hint="eastAsia"/>
          <w:kern w:val="0"/>
          <w:szCs w:val="21"/>
          <w:highlight w:val="none"/>
        </w:rPr>
        <w:t>乙方使用的耗材、零配件不符合本合同的约定时，甲方有权要求乙方予以更换。</w:t>
      </w:r>
      <w:r>
        <w:rPr>
          <w:rFonts w:ascii="宋体" w:hAnsi="宋体" w:cs="宋体" w:hint="eastAsia"/>
          <w:szCs w:val="21"/>
          <w:highlight w:val="none"/>
        </w:rPr>
        <w:t>乙方存在以假充真、以次充好或以旧件冒充新件等情形的，甲方有权单方解除合同，并有权拒绝支付应付未付的服务费或要求乙方支付甲方服务费总额【15%】的违约金。</w:t>
      </w:r>
    </w:p>
    <w:p>
      <w:pPr>
        <w:numPr>
          <w:ilvl w:val="0"/>
          <w:numId w:val="3"/>
        </w:numPr>
        <w:tabs>
          <w:tab w:val="left" w:pos="720"/>
          <w:tab w:val="left" w:pos="840"/>
        </w:tabs>
        <w:spacing w:line="240" w:lineRule="auto"/>
        <w:ind w:firstLine="420" w:firstLineChars="200"/>
        <w:jc w:val="left"/>
        <w:rPr>
          <w:rFonts w:ascii="宋体" w:hAnsi="宋体" w:cs="宋体"/>
          <w:bCs/>
          <w:szCs w:val="21"/>
          <w:highlight w:val="none"/>
        </w:rPr>
      </w:pPr>
      <w:r>
        <w:rPr>
          <w:rFonts w:ascii="宋体" w:hAnsi="宋体" w:cs="宋体" w:hint="eastAsia"/>
          <w:bCs/>
          <w:szCs w:val="21"/>
          <w:highlight w:val="none"/>
        </w:rPr>
        <w:t>服务期限内，甲方要求乙方提供本合同约定的某项服务时，乙方在接到甲方三次通知（含催促）后（包括但不限于电话、电邮等）仍未按照甲方要求提供服务的，或两次以上（含两次）未排除故障的，甲方有权请第三方提供相应的服务，由此产生的费用由乙方支付，或由甲方在当期应付乙方的费用中扣除，且甲方有权单方解除本合同。</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4、服务期限内，乙方的服务经甲方考评不符合本合同的约定时，甲方有权向乙方发出书面限期整改通知。乙方在限期内不整改或整改后服务仍不符合本合的约定，且合同期内累计达两次的，甲方可要求延长服务期限3个月，或，单方面行使本合同的解除权，有权要求乙方支付服务费总额10%的违约金。</w:t>
      </w:r>
    </w:p>
    <w:p>
      <w:pPr>
        <w:spacing w:line="240" w:lineRule="auto"/>
        <w:ind w:firstLine="420" w:firstLineChars="200"/>
        <w:rPr>
          <w:rFonts w:ascii="宋体" w:hAnsi="宋体" w:cs="宋体"/>
          <w:bCs/>
          <w:szCs w:val="21"/>
          <w:highlight w:val="none"/>
        </w:rPr>
      </w:pPr>
      <w:r>
        <w:rPr>
          <w:rFonts w:ascii="宋体" w:hAnsi="宋体" w:cs="宋体" w:hint="eastAsia"/>
          <w:bCs/>
          <w:szCs w:val="21"/>
          <w:highlight w:val="none"/>
        </w:rPr>
        <w:t>5、乙方指派的服务人员不符合合同约定的，甲方有权要求乙方按照合同的约定更换服务人员。乙方拒绝更换时，甲方有权按日扣减乙方服务费【1000】元。</w:t>
      </w:r>
    </w:p>
    <w:p>
      <w:pPr>
        <w:spacing w:line="240" w:lineRule="auto"/>
        <w:ind w:firstLine="420" w:firstLineChars="200"/>
        <w:rPr>
          <w:rFonts w:ascii="宋体" w:hAnsi="宋体" w:cs="宋体"/>
          <w:bCs/>
          <w:szCs w:val="21"/>
          <w:highlight w:val="none"/>
        </w:rPr>
      </w:pPr>
      <w:r>
        <w:rPr>
          <w:rFonts w:ascii="宋体" w:hAnsi="宋体" w:cs="宋体" w:hint="eastAsia"/>
          <w:bCs/>
          <w:szCs w:val="21"/>
          <w:highlight w:val="none"/>
        </w:rPr>
        <w:t>6、因乙方服务不符合合同约定，导致设备运行异常，由此导致设备损坏的责任，以及因设备异常给甲方或/和第三人造成的损失，由乙方承担全部赔偿责任。</w:t>
      </w:r>
    </w:p>
    <w:p>
      <w:pPr>
        <w:spacing w:line="240" w:lineRule="auto"/>
        <w:ind w:firstLine="420" w:firstLineChars="200"/>
        <w:rPr>
          <w:rFonts w:ascii="宋体" w:hAnsi="宋体" w:cs="宋体"/>
          <w:szCs w:val="21"/>
          <w:highlight w:val="none"/>
        </w:rPr>
      </w:pPr>
      <w:r>
        <w:rPr>
          <w:rFonts w:ascii="宋体" w:hAnsi="宋体" w:cs="宋体" w:hint="eastAsia"/>
          <w:szCs w:val="21"/>
          <w:highlight w:val="none"/>
        </w:rPr>
        <w:t>7、保密违约。除本合同另有明确约定外，乙方应对甲方的保密信息保密15年。保密期限届满，但保密信息尚未公开披露之前，乙方仍有保密义务。若乙方违反保密承诺，甲方有权单方面解除本合同，并有权拒绝支付应付未付的服务费或要求乙方支付甲方服务费总额【5%】的违约金。</w:t>
      </w:r>
    </w:p>
    <w:p>
      <w:pPr>
        <w:spacing w:line="240" w:lineRule="auto"/>
        <w:jc w:val="left"/>
        <w:rPr>
          <w:rFonts w:ascii="宋体" w:hAnsi="宋体" w:cs="宋体"/>
          <w:b/>
          <w:kern w:val="0"/>
          <w:szCs w:val="21"/>
          <w:highlight w:val="none"/>
        </w:rPr>
      </w:pPr>
      <w:r>
        <w:rPr>
          <w:rFonts w:ascii="宋体" w:hAnsi="宋体" w:cs="宋体" w:hint="eastAsia"/>
          <w:b/>
          <w:kern w:val="0"/>
          <w:szCs w:val="21"/>
          <w:highlight w:val="none"/>
        </w:rPr>
        <w:t>第十条 不可抗力</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甲乙双方均不对因为不可抗力事件导致的义务履行迟延或未能履行义务负责，本合同所指不可抗力事件，是指超出一方合理控制的事件或情况，包括：自然灾害或灾难性事件如传染病、核事故、火灾、洪水、台风或地震；政府行为，如外汇限制、取消或暂停进出口许可、政府对材料或劳动力使用的强制命令、分配或限制；战争、暴乱、恐怖行动，破坏活动或革命。但因乙方原因所致的员工罢工不属于不可抗力。</w:t>
      </w:r>
    </w:p>
    <w:p>
      <w:pPr>
        <w:spacing w:line="240" w:lineRule="auto"/>
        <w:ind w:left="-105" w:firstLine="420" w:leftChars="-50" w:firstLineChars="200"/>
        <w:jc w:val="left"/>
        <w:rPr>
          <w:rFonts w:ascii="宋体" w:hAnsi="宋体" w:cs="宋体"/>
          <w:szCs w:val="21"/>
          <w:highlight w:val="none"/>
        </w:rPr>
      </w:pPr>
      <w:r>
        <w:rPr>
          <w:rFonts w:ascii="宋体" w:hAnsi="宋体" w:cs="宋体" w:hint="eastAsia"/>
          <w:szCs w:val="21"/>
          <w:highlight w:val="none"/>
        </w:rPr>
        <w:t>受到不可抗力影响的一方应当毫不迟延地以书面方式通知另一方此类事件对于合同履行的影响。对于因不可抗力事件导致合同迟延履行或给对方造成的经济损失，由双方根据法律的规定，本着公平合理的原则协商处理。</w:t>
      </w:r>
    </w:p>
    <w:p>
      <w:pPr>
        <w:spacing w:line="240" w:lineRule="auto"/>
        <w:jc w:val="left"/>
        <w:rPr>
          <w:rFonts w:ascii="宋体" w:hAnsi="宋体" w:cs="宋体"/>
          <w:b/>
          <w:szCs w:val="21"/>
          <w:highlight w:val="none"/>
        </w:rPr>
      </w:pPr>
      <w:r>
        <w:rPr>
          <w:rFonts w:ascii="宋体" w:hAnsi="宋体" w:cs="宋体" w:hint="eastAsia"/>
          <w:b/>
          <w:kern w:val="0"/>
          <w:szCs w:val="21"/>
          <w:highlight w:val="none"/>
        </w:rPr>
        <w:t>第十一条 法律的适用及</w:t>
      </w:r>
      <w:r>
        <w:rPr>
          <w:rFonts w:ascii="宋体" w:hAnsi="宋体" w:cs="宋体" w:hint="eastAsia"/>
          <w:b/>
          <w:szCs w:val="21"/>
          <w:highlight w:val="none"/>
        </w:rPr>
        <w:t>争议的解决</w:t>
      </w:r>
    </w:p>
    <w:p>
      <w:pPr>
        <w:spacing w:line="240" w:lineRule="auto"/>
        <w:ind w:firstLine="525" w:firstLineChars="250"/>
        <w:jc w:val="left"/>
        <w:rPr>
          <w:rFonts w:ascii="宋体" w:hAnsi="宋体" w:cs="宋体"/>
          <w:szCs w:val="21"/>
          <w:highlight w:val="none"/>
        </w:rPr>
      </w:pPr>
      <w:r>
        <w:rPr>
          <w:rFonts w:ascii="宋体" w:hAnsi="宋体" w:cs="宋体" w:hint="eastAsia"/>
          <w:szCs w:val="21"/>
          <w:highlight w:val="none"/>
        </w:rPr>
        <w:t>1、本合同的理解及解释均适用中华人民共和国法律、法规和司法解释。</w:t>
      </w:r>
    </w:p>
    <w:p>
      <w:pPr>
        <w:tabs>
          <w:tab w:val="left" w:pos="0"/>
        </w:tabs>
        <w:autoSpaceDE w:val="0"/>
        <w:autoSpaceDN w:val="0"/>
        <w:adjustRightInd w:val="0"/>
        <w:spacing w:line="240" w:lineRule="auto"/>
        <w:ind w:firstLine="525" w:firstLineChars="250"/>
        <w:outlineLvl w:val="0"/>
        <w:rPr>
          <w:rFonts w:ascii="宋体" w:hAnsi="宋体" w:cs="宋体"/>
          <w:szCs w:val="21"/>
          <w:highlight w:val="none"/>
        </w:rPr>
      </w:pPr>
      <w:r>
        <w:rPr>
          <w:rFonts w:ascii="宋体" w:hAnsi="宋体" w:cs="宋体" w:hint="eastAsia"/>
          <w:szCs w:val="21"/>
          <w:highlight w:val="none"/>
        </w:rPr>
        <w:t>2、因履行本合同所发生的和本合同有关的一切争议，双方应首先友好协商解决。如果经协商不能达成协议，则应将争议提交深圳国际仲裁院，由该院按照申请仲裁时施行的规则作出裁决。</w:t>
      </w:r>
    </w:p>
    <w:p>
      <w:pPr>
        <w:spacing w:line="240" w:lineRule="auto"/>
        <w:jc w:val="left"/>
        <w:rPr>
          <w:rFonts w:ascii="宋体" w:hAnsi="宋体" w:cs="宋体"/>
          <w:b/>
          <w:kern w:val="0"/>
          <w:szCs w:val="21"/>
          <w:highlight w:val="none"/>
        </w:rPr>
      </w:pPr>
      <w:r>
        <w:rPr>
          <w:rFonts w:ascii="宋体" w:hAnsi="宋体" w:cs="宋体" w:hint="eastAsia"/>
          <w:b/>
          <w:kern w:val="0"/>
          <w:szCs w:val="21"/>
          <w:highlight w:val="none"/>
        </w:rPr>
        <w:t>第十二条 其它</w:t>
      </w:r>
    </w:p>
    <w:p>
      <w:pPr>
        <w:tabs>
          <w:tab w:val="left" w:pos="0"/>
          <w:tab w:val="left" w:pos="601"/>
        </w:tabs>
        <w:autoSpaceDE w:val="0"/>
        <w:autoSpaceDN w:val="0"/>
        <w:adjustRightInd w:val="0"/>
        <w:spacing w:line="240" w:lineRule="auto"/>
        <w:ind w:firstLine="525" w:firstLineChars="250"/>
        <w:rPr>
          <w:rFonts w:ascii="宋体" w:hAnsi="宋体" w:cs="宋体"/>
          <w:szCs w:val="21"/>
          <w:highlight w:val="none"/>
        </w:rPr>
      </w:pPr>
      <w:r>
        <w:rPr>
          <w:rFonts w:ascii="宋体" w:hAnsi="宋体" w:cs="宋体" w:hint="eastAsia"/>
          <w:szCs w:val="21"/>
          <w:highlight w:val="none"/>
        </w:rPr>
        <w:t>1、本合同在甲、乙双方签字并盖章后，由甲方负责按照法定程序办理备案、公告手续，则本合同自办妥备案手续之日起生效。依规定无需办理备案、公告手续时，则本合同经双方签字盖章后即生效，若双方签字日期不一致的，以在后日期为准。</w:t>
      </w:r>
    </w:p>
    <w:p>
      <w:pPr>
        <w:spacing w:line="240" w:lineRule="auto"/>
        <w:ind w:left="-59" w:firstLine="630" w:leftChars="-28" w:firstLineChars="300"/>
        <w:jc w:val="left"/>
        <w:rPr>
          <w:rFonts w:ascii="宋体" w:hAnsi="宋体" w:cs="宋体"/>
          <w:szCs w:val="21"/>
          <w:highlight w:val="none"/>
        </w:rPr>
      </w:pPr>
      <w:r>
        <w:rPr>
          <w:rFonts w:ascii="宋体" w:hAnsi="宋体" w:cs="宋体" w:hint="eastAsia"/>
          <w:szCs w:val="21"/>
          <w:highlight w:val="none"/>
        </w:rPr>
        <w:t>2、本项目的招标文件、乙方投标文件及澄清说明文件（若有）、服务方案、合同其它附件均构成本合同的组成部分，甲、乙双方均有义务遵守。当构成合同的文件，对同一事项的约定不一致时，关于价款、履约日期的表述，以签署时间在后的为准；关于质量、验收标准的表述，以标准或要求较高者为准。</w:t>
      </w:r>
    </w:p>
    <w:p>
      <w:pPr>
        <w:spacing w:line="240" w:lineRule="auto"/>
        <w:ind w:firstLine="420" w:firstLineChars="200"/>
        <w:jc w:val="left"/>
        <w:rPr>
          <w:rFonts w:ascii="宋体" w:hAnsi="宋体" w:cs="宋体"/>
          <w:szCs w:val="21"/>
          <w:highlight w:val="none"/>
        </w:rPr>
      </w:pPr>
      <w:r>
        <w:rPr>
          <w:rFonts w:ascii="宋体" w:hAnsi="宋体" w:cs="宋体" w:hint="eastAsia"/>
          <w:szCs w:val="21"/>
          <w:highlight w:val="none"/>
        </w:rPr>
        <w:t>3、本合同一式叁份，甲方执贰份，乙方执壹份，均具同等法律效力。</w:t>
      </w:r>
    </w:p>
    <w:p>
      <w:pPr>
        <w:spacing w:line="240" w:lineRule="auto"/>
        <w:ind w:left="-59" w:firstLine="630" w:leftChars="-28" w:firstLineChars="300"/>
        <w:jc w:val="left"/>
        <w:rPr>
          <w:rFonts w:ascii="宋体" w:hAnsi="宋体" w:cs="宋体"/>
          <w:szCs w:val="21"/>
          <w:highlight w:val="none"/>
        </w:rPr>
      </w:pPr>
    </w:p>
    <w:p>
      <w:pPr>
        <w:spacing w:line="240" w:lineRule="auto"/>
        <w:ind w:firstLine="420" w:firstLineChars="200"/>
        <w:jc w:val="left"/>
        <w:rPr>
          <w:rFonts w:ascii="宋体" w:hAnsi="宋体" w:cs="宋体"/>
          <w:szCs w:val="21"/>
          <w:highlight w:val="none"/>
        </w:rPr>
      </w:pPr>
    </w:p>
    <w:p>
      <w:pPr>
        <w:widowControl/>
        <w:spacing w:line="240" w:lineRule="auto"/>
        <w:jc w:val="center"/>
        <w:rPr>
          <w:rFonts w:ascii="宋体" w:hAnsi="宋体" w:cs="宋体"/>
          <w:szCs w:val="21"/>
          <w:highlight w:val="none"/>
        </w:rPr>
      </w:pPr>
      <w:r>
        <w:rPr>
          <w:rFonts w:ascii="宋体" w:hAnsi="宋体" w:cs="宋体" w:hint="eastAsia"/>
          <w:szCs w:val="21"/>
          <w:highlight w:val="none"/>
        </w:rPr>
        <w:t>---以下为签署栏，无正文---</w:t>
      </w:r>
    </w:p>
    <w:p>
      <w:pPr>
        <w:widowControl/>
        <w:spacing w:line="240" w:lineRule="auto"/>
        <w:jc w:val="center"/>
        <w:rPr>
          <w:rFonts w:ascii="宋体" w:hAnsi="宋体" w:cs="宋体"/>
          <w:szCs w:val="21"/>
          <w:highlight w:val="none"/>
        </w:rPr>
      </w:pPr>
    </w:p>
    <w:p>
      <w:pPr>
        <w:spacing w:line="240" w:lineRule="auto"/>
        <w:rPr>
          <w:rFonts w:ascii="宋体" w:hAnsi="宋体" w:cs="宋体"/>
          <w:bCs/>
          <w:szCs w:val="21"/>
          <w:highlight w:val="none"/>
        </w:rPr>
      </w:pPr>
      <w:r>
        <w:rPr>
          <w:rFonts w:ascii="宋体" w:hAnsi="宋体" w:cs="宋体" w:hint="eastAsia"/>
          <w:bCs/>
          <w:szCs w:val="21"/>
          <w:highlight w:val="none"/>
        </w:rPr>
        <w:t xml:space="preserve">甲方 ： </w:t>
      </w:r>
      <w:r>
        <w:rPr>
          <w:rFonts w:ascii="宋体" w:hAnsi="宋体" w:cs="宋体" w:hint="eastAsia"/>
          <w:szCs w:val="21"/>
          <w:highlight w:val="none"/>
        </w:rPr>
        <w:t xml:space="preserve">    </w:t>
      </w:r>
      <w:r>
        <w:rPr>
          <w:rFonts w:ascii="宋体" w:hAnsi="宋体" w:cs="宋体" w:hint="eastAsia"/>
          <w:bCs/>
          <w:szCs w:val="21"/>
          <w:highlight w:val="none"/>
        </w:rPr>
        <w:t xml:space="preserve">             法定代表人：        </w:t>
      </w:r>
    </w:p>
    <w:p>
      <w:pPr>
        <w:spacing w:line="240" w:lineRule="auto"/>
        <w:rPr>
          <w:rFonts w:ascii="宋体" w:hAnsi="宋体" w:cs="宋体"/>
          <w:szCs w:val="21"/>
          <w:highlight w:val="none"/>
        </w:rPr>
      </w:pPr>
      <w:r>
        <w:rPr>
          <w:rFonts w:ascii="宋体" w:hAnsi="宋体" w:cs="宋体" w:hint="eastAsia"/>
          <w:szCs w:val="21"/>
          <w:highlight w:val="none"/>
        </w:rPr>
        <w:t>签约日期：</w:t>
      </w:r>
    </w:p>
    <w:p>
      <w:pPr>
        <w:spacing w:line="240" w:lineRule="auto"/>
        <w:rPr>
          <w:rFonts w:ascii="宋体" w:hAnsi="宋体" w:cs="宋体"/>
          <w:szCs w:val="21"/>
          <w:highlight w:val="none"/>
        </w:rPr>
      </w:pPr>
      <w:r>
        <w:rPr>
          <w:rFonts w:ascii="宋体" w:hAnsi="宋体" w:cs="宋体" w:hint="eastAsia"/>
          <w:szCs w:val="21"/>
          <w:highlight w:val="none"/>
        </w:rPr>
        <w:t xml:space="preserve">地    址：               指定联络人员： </w:t>
      </w:r>
    </w:p>
    <w:p>
      <w:pPr>
        <w:tabs>
          <w:tab w:val="left" w:pos="3720"/>
          <w:tab w:val="left" w:pos="3960"/>
          <w:tab w:val="left" w:pos="5520"/>
        </w:tabs>
        <w:spacing w:line="240" w:lineRule="auto"/>
        <w:rPr>
          <w:rFonts w:ascii="宋体" w:hAnsi="宋体" w:cs="宋体"/>
          <w:szCs w:val="21"/>
          <w:highlight w:val="none"/>
        </w:rPr>
      </w:pPr>
      <w:r>
        <w:rPr>
          <w:rFonts w:ascii="宋体" w:hAnsi="宋体" w:cs="宋体" w:hint="eastAsia"/>
          <w:szCs w:val="21"/>
          <w:highlight w:val="none"/>
        </w:rPr>
        <w:t>电话：                   传真：</w:t>
      </w:r>
    </w:p>
    <w:p>
      <w:pPr>
        <w:spacing w:line="240" w:lineRule="auto"/>
        <w:rPr>
          <w:rFonts w:ascii="宋体" w:hAnsi="宋体" w:cs="宋体"/>
          <w:szCs w:val="21"/>
          <w:highlight w:val="none"/>
        </w:rPr>
      </w:pPr>
      <w:r>
        <w:rPr>
          <w:rFonts w:ascii="宋体" w:hAnsi="宋体" w:cs="宋体" w:hint="eastAsia"/>
          <w:szCs w:val="21"/>
          <w:highlight w:val="none"/>
        </w:rPr>
        <w:t>邮编：                   E-mail：</w:t>
      </w:r>
    </w:p>
    <w:p>
      <w:pPr>
        <w:spacing w:line="240" w:lineRule="auto"/>
        <w:rPr>
          <w:rFonts w:ascii="宋体" w:hAnsi="宋体" w:cs="宋体"/>
          <w:szCs w:val="21"/>
          <w:highlight w:val="none"/>
        </w:rPr>
      </w:pPr>
    </w:p>
    <w:p>
      <w:pPr>
        <w:spacing w:line="240" w:lineRule="auto"/>
        <w:rPr>
          <w:rFonts w:ascii="宋体" w:hAnsi="宋体" w:cs="宋体"/>
          <w:szCs w:val="21"/>
          <w:highlight w:val="none"/>
        </w:rPr>
      </w:pPr>
      <w:r>
        <w:rPr>
          <w:rFonts w:ascii="宋体" w:hAnsi="宋体" w:cs="宋体" w:hint="eastAsia"/>
          <w:szCs w:val="21"/>
          <w:highlight w:val="none"/>
        </w:rPr>
        <w:t>乙方：</w:t>
      </w:r>
      <w:r>
        <w:rPr>
          <w:rFonts w:ascii="宋体" w:hAnsi="宋体" w:cs="宋体" w:hint="eastAsia"/>
          <w:spacing w:val="-1"/>
          <w:szCs w:val="21"/>
          <w:highlight w:val="none"/>
          <w:u w:val="single"/>
        </w:rPr>
        <w:t xml:space="preserve">                       </w:t>
      </w:r>
      <w:r>
        <w:rPr>
          <w:rFonts w:ascii="宋体" w:hAnsi="宋体" w:cs="宋体" w:hint="eastAsia"/>
          <w:szCs w:val="21"/>
          <w:highlight w:val="none"/>
        </w:rPr>
        <w:t xml:space="preserve">              法定代表人：        </w:t>
      </w:r>
    </w:p>
    <w:p>
      <w:pPr>
        <w:spacing w:line="240" w:lineRule="auto"/>
        <w:rPr>
          <w:rFonts w:ascii="宋体" w:hAnsi="宋体" w:cs="宋体"/>
          <w:szCs w:val="21"/>
          <w:highlight w:val="none"/>
        </w:rPr>
      </w:pPr>
      <w:r>
        <w:rPr>
          <w:rFonts w:ascii="宋体" w:hAnsi="宋体" w:cs="宋体" w:hint="eastAsia"/>
          <w:szCs w:val="21"/>
          <w:highlight w:val="none"/>
        </w:rPr>
        <w:t>签约日期：</w:t>
      </w:r>
    </w:p>
    <w:p>
      <w:pPr>
        <w:spacing w:line="240" w:lineRule="auto"/>
        <w:rPr>
          <w:rFonts w:ascii="宋体" w:hAnsi="宋体" w:cs="宋体"/>
          <w:szCs w:val="21"/>
          <w:highlight w:val="none"/>
        </w:rPr>
      </w:pPr>
      <w:r>
        <w:rPr>
          <w:rFonts w:ascii="宋体" w:hAnsi="宋体" w:cs="宋体" w:hint="eastAsia"/>
          <w:szCs w:val="21"/>
          <w:highlight w:val="none"/>
        </w:rPr>
        <w:t xml:space="preserve">地    址： </w:t>
      </w:r>
    </w:p>
    <w:p>
      <w:pPr>
        <w:spacing w:line="240" w:lineRule="auto"/>
        <w:rPr>
          <w:rFonts w:ascii="宋体" w:hAnsi="宋体" w:cs="宋体"/>
          <w:szCs w:val="21"/>
          <w:highlight w:val="none"/>
        </w:rPr>
      </w:pPr>
      <w:r>
        <w:rPr>
          <w:rFonts w:ascii="宋体" w:hAnsi="宋体" w:cs="宋体" w:hint="eastAsia"/>
          <w:szCs w:val="21"/>
          <w:highlight w:val="none"/>
        </w:rPr>
        <w:t xml:space="preserve">指定联络人员：        电话：                 传真：            </w:t>
      </w:r>
    </w:p>
    <w:p>
      <w:pPr>
        <w:spacing w:line="240" w:lineRule="auto"/>
        <w:rPr>
          <w:rFonts w:ascii="宋体" w:hAnsi="宋体" w:cs="宋体"/>
          <w:szCs w:val="21"/>
          <w:highlight w:val="none"/>
        </w:rPr>
      </w:pPr>
      <w:r>
        <w:rPr>
          <w:rFonts w:ascii="宋体" w:hAnsi="宋体" w:cs="宋体" w:hint="eastAsia"/>
          <w:szCs w:val="21"/>
          <w:highlight w:val="none"/>
        </w:rPr>
        <w:t xml:space="preserve">邮编：                E-mail：     </w:t>
      </w:r>
      <w:r>
        <w:rPr>
          <w:rFonts w:ascii="宋体" w:hAnsi="宋体" w:cs="宋体" w:hint="eastAsia"/>
          <w:szCs w:val="21"/>
          <w:highlight w:val="none"/>
        </w:rPr>
        <w:br w:type="page"/>
      </w:r>
    </w:p>
    <w:p>
      <w:pPr>
        <w:pStyle w:val="Heading1"/>
        <w:spacing w:before="0" w:after="0" w:line="240" w:lineRule="auto"/>
        <w:jc w:val="center"/>
        <w:rPr>
          <w:rFonts w:ascii="宋体" w:hAnsi="宋体" w:cs="宋体"/>
          <w:bCs w:val="0"/>
          <w:kern w:val="0"/>
          <w:sz w:val="28"/>
          <w:szCs w:val="28"/>
          <w:highlight w:val="none"/>
        </w:rPr>
      </w:pPr>
      <w:bookmarkEnd w:id="21"/>
      <w:r>
        <w:rPr>
          <w:rFonts w:ascii="宋体" w:hAnsi="宋体" w:cs="宋体" w:hint="eastAsia"/>
          <w:bCs w:val="0"/>
          <w:kern w:val="0"/>
          <w:sz w:val="28"/>
          <w:szCs w:val="28"/>
          <w:highlight w:val="none"/>
        </w:rPr>
        <w:t>第五部分 投标文件格式</w:t>
      </w:r>
    </w:p>
    <w:p>
      <w:pPr>
        <w:jc w:val="center"/>
        <w:rPr>
          <w:rFonts w:ascii="宋体" w:hAnsi="宋体" w:cs="宋体"/>
          <w:b/>
          <w:color w:val="FF0000"/>
          <w:sz w:val="32"/>
          <w:szCs w:val="32"/>
          <w:highlight w:val="none"/>
        </w:rPr>
      </w:pPr>
      <w:r>
        <w:rPr>
          <w:rFonts w:ascii="宋体" w:hAnsi="宋体" w:cs="宋体" w:hint="eastAsia"/>
          <w:b/>
          <w:sz w:val="32"/>
          <w:szCs w:val="32"/>
          <w:highlight w:val="none"/>
        </w:rPr>
        <w:t>一、</w:t>
      </w:r>
      <w:r>
        <w:rPr>
          <w:rFonts w:ascii="宋体" w:hAnsi="宋体" w:cs="宋体" w:hint="eastAsia"/>
          <w:b/>
          <w:bCs/>
          <w:sz w:val="32"/>
          <w:szCs w:val="32"/>
          <w:highlight w:val="none"/>
        </w:rPr>
        <w:t>投标文件正文</w:t>
      </w:r>
      <w:r>
        <w:rPr>
          <w:rFonts w:ascii="宋体" w:hAnsi="宋体" w:cs="宋体" w:hint="eastAsia"/>
          <w:b/>
          <w:bCs/>
          <w:color w:val="FF0000"/>
          <w:sz w:val="32"/>
          <w:szCs w:val="32"/>
          <w:highlight w:val="none"/>
        </w:rPr>
        <w:t>（信息公开部分）</w:t>
      </w:r>
    </w:p>
    <w:p>
      <w:pPr>
        <w:adjustRightInd w:val="0"/>
        <w:snapToGrid w:val="0"/>
        <w:rPr>
          <w:rFonts w:ascii="宋体" w:hAnsi="宋体" w:cs="宋体"/>
          <w:b/>
          <w:sz w:val="24"/>
          <w:highlight w:val="none"/>
        </w:rPr>
      </w:pPr>
    </w:p>
    <w:p>
      <w:pPr>
        <w:autoSpaceDE w:val="0"/>
        <w:autoSpaceDN w:val="0"/>
        <w:spacing w:line="360" w:lineRule="auto"/>
        <w:jc w:val="center"/>
        <w:rPr>
          <w:rFonts w:ascii="宋体" w:hAnsi="宋体" w:cs="宋体"/>
          <w:b/>
          <w:sz w:val="24"/>
          <w:highlight w:val="none"/>
        </w:rPr>
      </w:pPr>
      <w:r>
        <w:rPr>
          <w:rFonts w:ascii="宋体" w:hAnsi="宋体" w:cs="宋体" w:hint="eastAsia"/>
          <w:b/>
          <w:sz w:val="32"/>
          <w:szCs w:val="32"/>
          <w:highlight w:val="none"/>
        </w:rPr>
        <w:t>（一）投标函</w:t>
      </w: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 xml:space="preserve"> 国义招标股份有限公司 </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1.根据已收到贵方的招标编号为</w:t>
      </w:r>
      <w:r>
        <w:rPr>
          <w:rFonts w:ascii="宋体" w:hAnsi="宋体" w:cs="宋体" w:hint="eastAsia"/>
          <w:sz w:val="24"/>
          <w:highlight w:val="none"/>
          <w:u w:val="single"/>
        </w:rPr>
        <w:t xml:space="preserve">        </w:t>
      </w:r>
      <w:r>
        <w:rPr>
          <w:rFonts w:ascii="宋体" w:hAnsi="宋体" w:cs="宋体" w:hint="eastAsia"/>
          <w:sz w:val="24"/>
          <w:highlight w:val="none"/>
        </w:rPr>
        <w:t>的</w:t>
      </w:r>
      <w:r>
        <w:rPr>
          <w:rFonts w:ascii="宋体" w:hAnsi="宋体" w:cs="宋体" w:hint="eastAsia"/>
          <w:sz w:val="24"/>
          <w:highlight w:val="none"/>
          <w:u w:val="single"/>
        </w:rPr>
        <w:t xml:space="preserve">               </w:t>
      </w:r>
      <w:r>
        <w:rPr>
          <w:rFonts w:ascii="宋体" w:hAnsi="宋体" w:cs="宋体" w:hint="eastAsia"/>
          <w:sz w:val="24"/>
          <w:highlight w:val="none"/>
        </w:rPr>
        <w:t>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3.如果我方中标，我方将按照规定提交上述总价</w:t>
      </w:r>
      <w:r>
        <w:rPr>
          <w:rFonts w:ascii="宋体" w:hAnsi="宋体" w:cs="宋体" w:hint="eastAsia"/>
          <w:sz w:val="24"/>
          <w:highlight w:val="none"/>
          <w:u w:val="single"/>
        </w:rPr>
        <w:t xml:space="preserve">      </w:t>
      </w:r>
      <w:r>
        <w:rPr>
          <w:rFonts w:ascii="宋体" w:hAnsi="宋体" w:cs="宋体" w:hint="eastAsia"/>
          <w:sz w:val="24"/>
          <w:highlight w:val="none"/>
        </w:rPr>
        <w:t>％（或</w:t>
      </w:r>
      <w:r>
        <w:rPr>
          <w:rFonts w:ascii="宋体" w:hAnsi="宋体" w:cs="宋体" w:hint="eastAsia"/>
          <w:sz w:val="24"/>
          <w:highlight w:val="none"/>
          <w:u w:val="single"/>
        </w:rPr>
        <w:t xml:space="preserve">   </w:t>
      </w:r>
      <w:r>
        <w:rPr>
          <w:rFonts w:ascii="宋体" w:hAnsi="宋体" w:cs="宋体" w:hint="eastAsia"/>
          <w:sz w:val="24"/>
          <w:highlight w:val="none"/>
        </w:rPr>
        <w:t>万元）作为履约担保（可提供保函或现金）。</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4.我方同意所递交的投标文件在“对通用条款的补充内容”中的投标有效期内有效，在此期间内我方的投标有可能中标，我方将受此约束。如果在投标有效期内撤回其投标，其投标保证金将全部被没收。</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5.除非另外达成协议并生效，贵方的中标通知书和本投标文件将构成约束我们双方的合同。</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6.我方理解贵方将不受必须接受你们所收到的最低标价或其他任何投标文件的约束。</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7.如我单位按项目要求提供样品，且未在规定时间内取回样品的，视同放弃取回，同意深圳公共资源交易中心对样品进行清理。</w:t>
      </w:r>
    </w:p>
    <w:p>
      <w:pPr>
        <w:spacing w:line="400" w:lineRule="exact"/>
        <w:rPr>
          <w:rFonts w:ascii="宋体" w:hAnsi="宋体" w:cs="宋体"/>
          <w:sz w:val="24"/>
          <w:highlight w:val="none"/>
        </w:rPr>
      </w:pPr>
      <w:r>
        <w:rPr>
          <w:rFonts w:ascii="宋体" w:hAnsi="宋体" w:cs="宋体" w:hint="eastAsia"/>
          <w:sz w:val="24"/>
          <w:highlight w:val="none"/>
        </w:rPr>
        <w:t>投标人：</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法定代表人或其委托代理人：</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邮政编码：</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传真：</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电子邮箱：</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开户银行名称：</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rPr>
      </w:pPr>
      <w:r>
        <w:rPr>
          <w:rFonts w:ascii="宋体" w:hAnsi="宋体" w:cs="宋体" w:hint="eastAsia"/>
          <w:sz w:val="24"/>
          <w:highlight w:val="none"/>
        </w:rPr>
        <w:t>开户银行账号：</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rPr>
      </w:pPr>
      <w:r>
        <w:rPr>
          <w:rFonts w:ascii="宋体" w:hAnsi="宋体" w:cs="宋体" w:hint="eastAsia"/>
          <w:sz w:val="24"/>
          <w:highlight w:val="none"/>
        </w:rPr>
        <w:t>开户银行地址：</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u w:val="single"/>
        </w:rPr>
      </w:pPr>
      <w:r>
        <w:rPr>
          <w:rFonts w:ascii="宋体" w:hAnsi="宋体" w:cs="宋体" w:hint="eastAsia"/>
          <w:sz w:val="24"/>
          <w:highlight w:val="none"/>
        </w:rPr>
        <w:t>开户银行电话：</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u w:val="single"/>
        </w:rPr>
      </w:pPr>
      <w:r>
        <w:rPr>
          <w:rFonts w:ascii="宋体" w:hAnsi="宋体" w:cs="宋体" w:hint="eastAsia"/>
          <w:sz w:val="24"/>
          <w:highlight w:val="none"/>
        </w:rPr>
        <w:t>日期：</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w:t>
      </w:r>
    </w:p>
    <w:p>
      <w:pPr>
        <w:rPr>
          <w:rFonts w:ascii="宋体" w:hAnsi="宋体" w:cs="宋体"/>
          <w:b/>
          <w:sz w:val="24"/>
          <w:highlight w:val="none"/>
        </w:rPr>
      </w:pPr>
      <w:r>
        <w:rPr>
          <w:rFonts w:ascii="宋体" w:hAnsi="宋体" w:cs="宋体" w:hint="eastAsia"/>
          <w:b/>
          <w:sz w:val="24"/>
          <w:highlight w:val="none"/>
        </w:rPr>
        <w:br w:type="page"/>
      </w:r>
    </w:p>
    <w:p>
      <w:pPr>
        <w:autoSpaceDE w:val="0"/>
        <w:autoSpaceDN w:val="0"/>
        <w:spacing w:line="360" w:lineRule="auto"/>
        <w:jc w:val="center"/>
        <w:rPr>
          <w:rFonts w:ascii="宋体" w:hAnsi="宋体" w:cs="宋体"/>
          <w:b/>
          <w:sz w:val="32"/>
          <w:szCs w:val="32"/>
          <w:highlight w:val="none"/>
        </w:rPr>
      </w:pPr>
      <w:r>
        <w:rPr>
          <w:rFonts w:ascii="宋体" w:hAnsi="宋体" w:cs="宋体" w:hint="eastAsia"/>
          <w:b/>
          <w:sz w:val="32"/>
          <w:szCs w:val="32"/>
          <w:highlight w:val="none"/>
        </w:rPr>
        <w:t>（二）政府采购投标及履约承诺函</w:t>
      </w:r>
    </w:p>
    <w:p>
      <w:pPr>
        <w:spacing w:line="400" w:lineRule="exact"/>
        <w:rPr>
          <w:rFonts w:ascii="宋体" w:hAnsi="宋体" w:cs="宋体"/>
          <w:sz w:val="24"/>
          <w:highlight w:val="none"/>
        </w:rPr>
      </w:pP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lang w:val="en-US" w:eastAsia="zh-CN"/>
        </w:rPr>
        <w:t>深圳市人民医院、</w:t>
      </w:r>
      <w:r>
        <w:rPr>
          <w:rFonts w:ascii="宋体" w:hAnsi="宋体" w:cs="宋体" w:hint="eastAsia"/>
          <w:sz w:val="24"/>
          <w:highlight w:val="none"/>
          <w:u w:val="single"/>
        </w:rPr>
        <w:t>国义招标股份有限公司</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我单位承诺：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1.我单位参与本项目所投标（响应）的货物、工程或服务，不存在侵犯知识产权的情况；已知悉并同意中标（成交）结果信息公示（公开）的内容。</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2.我单位参与该项目投标，符合招标文件关于联合体及进口产品的相关资格要求。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3.我单位参与本项目投标前三年内，在经营活动中没有重大违法记录。</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4.我单位参与本项目政府采购活动时不存在被有关部门禁止参与政府采购活动且在有效期内的情况。</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5.我单位具备《中华人民共和国政府采购法》第二十二条第一款的条件。</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8.我单位如果中标，做到守信，不偷工减料，依照本项目招标文件需求内容、签署的采购合同及本单位在投标中所做的一切承诺履约。我单位对本项目的报价负责，中标后将严格按照本项目招标文件需求、签署的采购合同及我单位在投标中所作的全部承诺履行。</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10.我单位承诺中标后项目不转包，未经采购人同意不进行分包。</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11</w:t>
      </w:r>
      <w:r>
        <w:rPr>
          <w:rFonts w:ascii="宋体" w:hAnsi="宋体" w:cs="宋体"/>
          <w:bCs/>
          <w:sz w:val="24"/>
          <w:highlight w:val="none"/>
        </w:rPr>
        <w:t>.</w:t>
      </w:r>
      <w:r>
        <w:rPr>
          <w:rFonts w:ascii="宋体" w:hAnsi="宋体" w:cs="宋体" w:hint="eastAsia"/>
          <w:bCs/>
          <w:sz w:val="24"/>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400" w:lineRule="exact"/>
        <w:ind w:firstLine="420" w:firstLineChars="200"/>
        <w:rPr>
          <w:rFonts w:ascii="宋体" w:hAnsi="宋体" w:cs="宋体"/>
          <w:bCs/>
          <w:sz w:val="24"/>
          <w:highlight w:val="none"/>
        </w:rPr>
      </w:pPr>
      <w:r>
        <w:rPr>
          <w:rFonts w:ascii="宋体" w:hAnsi="宋体" w:cs="宋体"/>
          <w:bCs/>
          <w:sz w:val="24"/>
          <w:highlight w:val="none"/>
        </w:rPr>
        <w:t>1</w:t>
      </w:r>
      <w:r>
        <w:rPr>
          <w:rFonts w:ascii="宋体" w:hAnsi="宋体" w:cs="宋体" w:hint="eastAsia"/>
          <w:bCs/>
          <w:sz w:val="24"/>
          <w:highlight w:val="none"/>
        </w:rPr>
        <w:t>2</w:t>
      </w:r>
      <w:r>
        <w:rPr>
          <w:rFonts w:ascii="宋体" w:hAnsi="宋体" w:cs="宋体"/>
          <w:bCs/>
          <w:sz w:val="24"/>
          <w:highlight w:val="none"/>
        </w:rPr>
        <w:t>.</w:t>
      </w:r>
      <w:r>
        <w:rPr>
          <w:rFonts w:ascii="宋体" w:hAnsi="宋体" w:cs="宋体" w:hint="eastAsia"/>
          <w:bCs/>
          <w:sz w:val="24"/>
          <w:highlight w:val="none"/>
        </w:rPr>
        <w:t>我单位保证，若所投货物涉及</w:t>
      </w:r>
      <w:r>
        <w:rPr>
          <w:rFonts w:ascii="宋体" w:hAnsi="宋体" w:cs="宋体"/>
          <w:bCs/>
          <w:sz w:val="24"/>
          <w:highlight w:val="none"/>
        </w:rPr>
        <w:t>《</w:t>
      </w:r>
      <w:r>
        <w:rPr>
          <w:rFonts w:ascii="宋体" w:hAnsi="宋体" w:cs="宋体" w:hint="eastAsia"/>
          <w:bCs/>
          <w:sz w:val="24"/>
          <w:highlight w:val="none"/>
        </w:rPr>
        <w:t>财政部生态环境部关于印发节能产品政府采购品目清单的通知》（财库〔20</w:t>
      </w:r>
      <w:r>
        <w:rPr>
          <w:rFonts w:ascii="宋体" w:hAnsi="宋体" w:cs="宋体"/>
          <w:bCs/>
          <w:sz w:val="24"/>
          <w:highlight w:val="none"/>
        </w:rPr>
        <w:t>19</w:t>
      </w:r>
      <w:r>
        <w:rPr>
          <w:rFonts w:ascii="宋体" w:hAnsi="宋体" w:cs="宋体" w:hint="eastAsia"/>
          <w:bCs/>
          <w:sz w:val="24"/>
          <w:highlight w:val="none"/>
        </w:rPr>
        <w:t>〕</w:t>
      </w:r>
      <w:r>
        <w:rPr>
          <w:rFonts w:ascii="宋体" w:hAnsi="宋体" w:cs="宋体"/>
          <w:bCs/>
          <w:sz w:val="24"/>
          <w:highlight w:val="none"/>
        </w:rPr>
        <w:t>19</w:t>
      </w:r>
      <w:r>
        <w:rPr>
          <w:rFonts w:ascii="宋体" w:hAnsi="宋体" w:cs="宋体" w:hint="eastAsia"/>
          <w:bCs/>
          <w:sz w:val="24"/>
          <w:highlight w:val="none"/>
        </w:rPr>
        <w:t>号）列明的政府采购强制产品，则所投该产品符合节能产品的认证要求。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15.我单位清楚，如存在违反投标承诺行为情节严重的，将根据《深圳市财政局关于印发〈深圳市财政局政府采购供应商信用信息管理办法〉的通知》，依法被列入失信信息。</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16.我单位保证，开标前承诺所提供的一切资料真实有效，不存在串通投标和其他违法违纪行为等，如有不实，将取消投标资格，并列入医院招采不良行为黑名单，视其情节轻重，一至三年内不得参与医院招标活动。</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以上承诺，如有违反，愿依照国家相关法律法规处理，并承担由此给采购人带来的损失。</w:t>
      </w: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 xml:space="preserve">                     </w:t>
      </w:r>
    </w:p>
    <w:p>
      <w:pPr>
        <w:spacing w:line="360" w:lineRule="exact"/>
        <w:ind w:firstLine="420" w:firstLineChars="200"/>
        <w:jc w:val="center"/>
        <w:rPr>
          <w:rFonts w:ascii="宋体" w:hAnsi="宋体" w:cs="宋体"/>
          <w:bCs/>
          <w:sz w:val="24"/>
          <w:highlight w:val="none"/>
        </w:rPr>
      </w:pP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投标人：</w:t>
      </w:r>
    </w:p>
    <w:p>
      <w:pPr>
        <w:spacing w:line="360" w:lineRule="exact"/>
        <w:ind w:firstLine="420" w:firstLineChars="200"/>
        <w:rPr>
          <w:rFonts w:ascii="宋体" w:hAnsi="宋体" w:cs="宋体"/>
          <w:bCs/>
          <w:sz w:val="24"/>
          <w:highlight w:val="none"/>
        </w:rPr>
      </w:pPr>
      <w:r>
        <w:rPr>
          <w:rFonts w:ascii="宋体" w:hAnsi="宋体" w:cs="宋体" w:hint="eastAsia"/>
          <w:bCs/>
          <w:sz w:val="24"/>
          <w:highlight w:val="none"/>
        </w:rPr>
        <w:t xml:space="preserve">                                  日期：     年   月   日</w:t>
      </w:r>
    </w:p>
    <w:p>
      <w:pPr>
        <w:rPr>
          <w:highlight w:val="none"/>
        </w:rPr>
      </w:pPr>
      <w:r>
        <w:rPr>
          <w:rFonts w:ascii="宋体" w:hAnsi="宋体" w:cs="宋体" w:hint="eastAsia"/>
          <w:bCs/>
          <w:sz w:val="24"/>
          <w:highlight w:val="none"/>
        </w:rPr>
        <w:br w:type="page"/>
      </w:r>
    </w:p>
    <w:p>
      <w:pPr>
        <w:jc w:val="center"/>
        <w:rPr>
          <w:rFonts w:ascii="黑体" w:eastAsia="黑体"/>
          <w:sz w:val="24"/>
          <w:highlight w:val="none"/>
        </w:rPr>
      </w:pPr>
      <w:r>
        <w:rPr>
          <w:rFonts w:ascii="宋体" w:hAnsi="宋体" w:cs="宋体" w:hint="eastAsia"/>
          <w:b/>
          <w:sz w:val="32"/>
          <w:szCs w:val="32"/>
          <w:highlight w:val="none"/>
        </w:rPr>
        <w:t>（三）投标人情况及资格证明文件</w:t>
      </w:r>
    </w:p>
    <w:p>
      <w:pPr>
        <w:outlineLvl w:val="3"/>
        <w:rPr>
          <w:rFonts w:ascii="宋体" w:hAnsi="宋体" w:cs="宋体"/>
          <w:b/>
          <w:sz w:val="24"/>
          <w:highlight w:val="none"/>
        </w:rPr>
      </w:pPr>
    </w:p>
    <w:p>
      <w:pPr>
        <w:outlineLvl w:val="3"/>
        <w:rPr>
          <w:rFonts w:ascii="宋体" w:hAnsi="宋体" w:cs="宋体"/>
          <w:b/>
          <w:sz w:val="24"/>
          <w:highlight w:val="none"/>
        </w:rPr>
      </w:pPr>
      <w:r>
        <w:rPr>
          <w:rFonts w:ascii="宋体" w:hAnsi="宋体" w:cs="宋体" w:hint="eastAsia"/>
          <w:b/>
          <w:sz w:val="24"/>
          <w:highlight w:val="none"/>
        </w:rPr>
        <w:t>1、投标人资格证明文件</w:t>
      </w:r>
    </w:p>
    <w:p>
      <w:pPr>
        <w:rPr>
          <w:rFonts w:ascii="宋体" w:hAnsi="宋体" w:cs="宋体"/>
          <w:b/>
          <w:sz w:val="24"/>
          <w:highlight w:val="none"/>
        </w:rPr>
      </w:pPr>
      <w:r>
        <w:rPr>
          <w:rFonts w:hint="eastAsia"/>
          <w:b/>
          <w:bCs/>
          <w:color w:val="FF0000"/>
          <w:highlight w:val="none"/>
        </w:rPr>
        <w:t>（特别提示：投标人须按本招标文件第一部分 投标邀请函 “申请人的资格要求”（即投标人资格要求）提供相关的资格证明资料，未提供或提供不完整、不符合要求的，将作投标无效处理。）</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rPr>
        <w:t>1</w:t>
      </w:r>
      <w:r>
        <w:rPr>
          <w:rFonts w:ascii="宋体" w:hAnsi="宋体" w:cs="宋体" w:hint="eastAsia"/>
          <w:kern w:val="0"/>
          <w:szCs w:val="21"/>
          <w:highlight w:val="none"/>
          <w:lang w:eastAsia="zh-CN"/>
        </w:rPr>
        <w:t>）</w:t>
      </w: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2</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3</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4</w:t>
      </w:r>
      <w:r>
        <w:rPr>
          <w:rFonts w:ascii="宋体" w:hAnsi="宋体" w:cs="宋体" w:hint="eastAsia"/>
          <w:kern w:val="0"/>
          <w:szCs w:val="21"/>
          <w:highlight w:val="none"/>
          <w:lang w:eastAsia="zh-CN"/>
        </w:rPr>
        <w:t>）</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5</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6</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7</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8</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pStyle w:val="BodyText"/>
        <w:spacing w:line="240" w:lineRule="auto"/>
        <w:ind w:firstLine="420" w:firstLineChars="200"/>
        <w:rPr>
          <w:rFonts w:ascii="宋体" w:hAnsi="宋体" w:cs="宋体"/>
          <w:b/>
          <w:sz w:val="24"/>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9</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为采购项目提供整体设计、规范编制或者项目管理、监理、检测等服务的供应商，不得再参加该采购项目的其他采购活动（投标人出具声明函）。</w:t>
      </w:r>
    </w:p>
    <w:p>
      <w:pPr>
        <w:pStyle w:val="BodyText2"/>
        <w:rPr>
          <w:rFonts w:cs="宋体"/>
          <w:b/>
          <w:highlight w:val="none"/>
        </w:rPr>
      </w:pPr>
    </w:p>
    <w:p>
      <w:pPr>
        <w:pStyle w:val="BodyText2"/>
        <w:rPr>
          <w:rFonts w:cs="宋体"/>
          <w:b/>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r>
        <w:rPr>
          <w:rFonts w:ascii="宋体" w:hAnsi="宋体" w:cs="宋体" w:hint="eastAsia"/>
          <w:b/>
          <w:sz w:val="24"/>
          <w:highlight w:val="none"/>
        </w:rPr>
        <w:br w:type="page"/>
      </w:r>
    </w:p>
    <w:p>
      <w:pPr>
        <w:outlineLvl w:val="3"/>
        <w:rPr>
          <w:rFonts w:ascii="宋体" w:hAnsi="宋体" w:cs="宋体"/>
          <w:b/>
          <w:sz w:val="24"/>
          <w:highlight w:val="none"/>
        </w:rPr>
      </w:pPr>
      <w:r>
        <w:rPr>
          <w:rFonts w:ascii="宋体" w:hAnsi="宋体" w:cs="宋体" w:hint="eastAsia"/>
          <w:b/>
          <w:sz w:val="24"/>
          <w:highlight w:val="none"/>
        </w:rPr>
        <w:t>2、中小企业声明函、残疾人福利性单位声明函及监狱企业声明函</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填写指引：</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bCs/>
          <w:color w:val="FF0000"/>
          <w:kern w:val="0"/>
          <w:szCs w:val="21"/>
          <w:highlight w:val="none"/>
        </w:rPr>
        <w:t>1、该部分内容由供应商根据自身实际情况填写，</w:t>
      </w:r>
      <w:r>
        <w:rPr>
          <w:rFonts w:ascii="宋体" w:eastAsia="宋体" w:hAnsi="宋体" w:cs="宋体" w:hint="eastAsia"/>
          <w:color w:val="FF0000"/>
          <w:szCs w:val="21"/>
          <w:highlight w:val="none"/>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2、该部分内容填写需要参考的相关文件：</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(1)财政部《政府采购促进中小企业发展管理办法》（财库〔2020〕46号）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w:t>
      </w:r>
      <w:bookmarkStart w:id="22" w:name="_Hlk71925120"/>
      <w:r>
        <w:rPr>
          <w:rFonts w:ascii="宋体" w:eastAsia="宋体" w:hAnsi="宋体" w:cs="宋体" w:hint="eastAsia"/>
          <w:color w:val="FF0000"/>
          <w:szCs w:val="21"/>
          <w:highlight w:val="none"/>
        </w:rPr>
        <w:t>《工业和信息化部、国家统计局、国家发展和改革委员会、财政部关于印发中小企业划型标准规定的通知》（工信部联企业〔2011〕300 号</w:t>
      </w:r>
      <w:bookmarkEnd w:id="22"/>
      <w:r>
        <w:rPr>
          <w:rFonts w:ascii="宋体" w:eastAsia="宋体" w:hAnsi="宋体" w:cs="宋体" w:hint="eastAsia"/>
          <w:color w:val="FF0000"/>
          <w:szCs w:val="21"/>
          <w:highlight w:val="none"/>
        </w:rPr>
        <w:t>，以下简称300号文）</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(3)《统计上大中小微型企业划分办法(2017)》（国统字〔2017〕213 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(4)《关于促进残疾人就业政府采购政策的通知》（财库〔2017〕141号）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(5)《关于政府采购支持监狱企业发展有关问题的通知》（财库〔2014〕68号）</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3、请依照提供的格式和内容填写声明函，不要随意变更格式；声明函不需要盖章或签字；</w:t>
      </w:r>
      <w:r>
        <w:rPr>
          <w:rFonts w:ascii="宋体" w:eastAsia="宋体" w:hAnsi="宋体" w:cs="宋体" w:hint="eastAsia"/>
          <w:color w:val="FF0000"/>
          <w:szCs w:val="21"/>
          <w:highlight w:val="none"/>
        </w:rPr>
        <w:t>满足多项优惠政策的投标人，不重复享受多项价格扣除政策。</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4、声明函具体填写要求：</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（1）声明是中小企业须填写《中小企业声明函》的以下内容：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第一处，在“单位名称”下划线处应填写采购人名称（</w:t>
      </w:r>
      <w:r>
        <w:rPr>
          <w:rFonts w:ascii="宋体" w:eastAsia="宋体" w:hAnsi="宋体" w:cs="宋体" w:hint="eastAsia"/>
          <w:bCs/>
          <w:color w:val="FF0000"/>
          <w:kern w:val="0"/>
          <w:szCs w:val="21"/>
          <w:highlight w:val="none"/>
          <w:lang w:val="en-US" w:eastAsia="zh-CN"/>
        </w:rPr>
        <w:t>国义招标股份有限公司</w:t>
      </w:r>
      <w:r>
        <w:rPr>
          <w:rFonts w:ascii="宋体" w:eastAsia="宋体" w:hAnsi="宋体" w:cs="宋体" w:hint="eastAsia"/>
          <w:bCs/>
          <w:color w:val="FF0000"/>
          <w:kern w:val="0"/>
          <w:szCs w:val="21"/>
          <w:highlight w:val="none"/>
        </w:rPr>
        <w:t>不是本项目的采购人，而是组织实施机构）；</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 xml:space="preserve">（2）从业人员、资产总额指标以上年度末数据为依据，营业收入指标以上年度累计数据为依据。无上年度数据的新成立企业可不填报。 </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（5）声明是残疾人福利性单位须填写《残疾人福利性单位声明函》的相关内容，具体参照以上《中小企业声明函》填写要求执行。</w:t>
      </w:r>
    </w:p>
    <w:p>
      <w:pPr>
        <w:ind w:firstLine="420" w:firstLineChars="200"/>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（6）声明是监狱企业须填写《监狱企业声明函》的三项内容（填写位置的字体已加粗），具体参照以上《中小企业声明函》填写要求执行。</w:t>
      </w:r>
    </w:p>
    <w:p>
      <w:pPr>
        <w:ind w:firstLine="420" w:firstLineChars="200"/>
        <w:rPr>
          <w:rFonts w:ascii="宋体" w:eastAsia="宋体" w:hAnsi="宋体" w:cs="宋体"/>
          <w:highlight w:val="none"/>
        </w:rPr>
      </w:pPr>
      <w:r>
        <w:rPr>
          <w:rFonts w:ascii="宋体" w:eastAsia="宋体" w:hAnsi="宋体" w:cs="宋体" w:hint="eastAsia"/>
          <w:bCs/>
          <w:color w:val="FF0000"/>
          <w:kern w:val="0"/>
          <w:szCs w:val="21"/>
          <w:highlight w:val="none"/>
        </w:rPr>
        <w:t>5、本项目非专门面向中小企业、残疾人福利性单位或监狱企业，声明函的有效性由评审委员会判定，如评审委员会判定声明函无效，相关供应商不享受价格扣除（但不作投标无效处理）。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ascii="宋体" w:hAnsi="宋体" w:cs="宋体"/>
          <w:highlight w:val="none"/>
        </w:rPr>
      </w:pPr>
    </w:p>
    <w:p>
      <w:pPr>
        <w:tabs>
          <w:tab w:val="left" w:pos="567"/>
          <w:tab w:val="left" w:pos="993"/>
        </w:tabs>
        <w:spacing w:line="480" w:lineRule="exact"/>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8"/>
          <w:szCs w:val="28"/>
          <w:highlight w:val="none"/>
        </w:rPr>
        <w:t xml:space="preserve">（1）中小企业声明函（服务类） </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本公司（联合体）郑重声明，根据《政府采购促进中小企业发展管理办法》（财库﹝2020﹞46号）的规定，本公司（联合体）参加</w:t>
      </w:r>
      <w:r>
        <w:rPr>
          <w:rFonts w:ascii="宋体" w:eastAsia="宋体" w:hAnsi="宋体" w:cs="宋体" w:hint="eastAsia"/>
          <w:b/>
          <w:bCs/>
          <w:i w:val="0"/>
          <w:iCs w:val="0"/>
          <w:szCs w:val="21"/>
          <w:highlight w:val="none"/>
          <w:u w:val="single"/>
        </w:rPr>
        <w:t xml:space="preserve">    （单位名称）    </w:t>
      </w:r>
      <w:r>
        <w:rPr>
          <w:rFonts w:ascii="宋体" w:eastAsia="宋体" w:hAnsi="宋体" w:cs="宋体" w:hint="eastAsia"/>
          <w:i w:val="0"/>
          <w:iCs w:val="0"/>
          <w:szCs w:val="21"/>
          <w:highlight w:val="none"/>
        </w:rPr>
        <w:t>的</w:t>
      </w:r>
      <w:r>
        <w:rPr>
          <w:rFonts w:ascii="宋体" w:eastAsia="宋体" w:hAnsi="宋体" w:cs="宋体" w:hint="eastAsia"/>
          <w:b/>
          <w:bCs/>
          <w:i w:val="0"/>
          <w:iCs w:val="0"/>
          <w:szCs w:val="21"/>
          <w:highlight w:val="none"/>
          <w:u w:val="single"/>
        </w:rPr>
        <w:t xml:space="preserve">    （项目名称）    </w:t>
      </w:r>
      <w:r>
        <w:rPr>
          <w:rFonts w:ascii="宋体" w:eastAsia="宋体" w:hAnsi="宋体" w:cs="宋体" w:hint="eastAsia"/>
          <w:i w:val="0"/>
          <w:iCs w:val="0"/>
          <w:szCs w:val="21"/>
          <w:highlight w:val="none"/>
        </w:rPr>
        <w:t>采购活动，服务全部由符合政策要求的中小企业承接。相关企业（含联合体中的中小企业、签订分包意向协议的中小企业）的具体情况如下：</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1.</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2.</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以上企业，不属于大企业的分支机构，不存在控股股东为大企业的情形，也不存在与大企业的负责人为同一人的情形。</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本企业对上述声明内容的真实性负责。如有虚假，将依法承担相应责任。</w:t>
      </w:r>
    </w:p>
    <w:p>
      <w:pPr>
        <w:spacing w:line="360" w:lineRule="auto"/>
        <w:ind w:firstLine="420" w:firstLineChars="200"/>
        <w:outlineLvl w:val="3"/>
        <w:rPr>
          <w:rFonts w:ascii="宋体" w:eastAsia="宋体" w:hAnsi="宋体" w:cs="宋体" w:hint="eastAsia"/>
          <w:i w:val="0"/>
          <w:iCs w:val="0"/>
          <w:szCs w:val="21"/>
          <w:highlight w:val="none"/>
        </w:rPr>
      </w:pPr>
      <w:bookmarkStart w:id="23" w:name="_Hlk73562275"/>
      <w:r>
        <w:rPr>
          <w:rFonts w:ascii="宋体" w:eastAsia="宋体" w:hAnsi="宋体" w:cs="宋体" w:hint="eastAsia"/>
          <w:i w:val="0"/>
          <w:iCs w:val="0"/>
          <w:szCs w:val="21"/>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3"/>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       </w:t>
      </w: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0" w:afterLines="0" w:line="360" w:lineRule="auto"/>
        <w:ind w:firstLine="420" w:firstLineChars="200"/>
        <w:rPr>
          <w:rFonts w:ascii="宋体" w:hAnsi="宋体" w:cs="宋体"/>
          <w:b/>
          <w:color w:val="FF0000"/>
          <w:sz w:val="24"/>
          <w:highlight w:val="none"/>
        </w:rPr>
      </w:pPr>
      <w:r>
        <w:rPr>
          <w:rFonts w:ascii="宋体" w:hAnsi="宋体" w:cs="宋体" w:hint="eastAsia"/>
          <w:b/>
          <w:color w:val="FF0000"/>
          <w:sz w:val="24"/>
          <w:highlight w:val="none"/>
        </w:rPr>
        <w:t>说明：</w:t>
      </w:r>
    </w:p>
    <w:p>
      <w:pPr>
        <w:spacing w:after="0" w:afterLines="0" w:line="36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1、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pStyle w:val="PlainText"/>
        <w:spacing w:afterLines="0" w:line="360" w:lineRule="auto"/>
        <w:ind w:firstLine="420" w:firstLineChars="200"/>
        <w:rPr>
          <w:highlight w:val="none"/>
        </w:rPr>
      </w:pPr>
      <w:r>
        <w:rPr>
          <w:rFonts w:hAnsi="宋体" w:cs="宋体" w:hint="eastAsia"/>
          <w:color w:val="FF0000"/>
          <w:sz w:val="24"/>
          <w:szCs w:val="24"/>
          <w:highlight w:val="none"/>
        </w:rPr>
        <w:t>2、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pStyle w:val="PlainText"/>
        <w:rPr>
          <w:highlight w:val="none"/>
        </w:rPr>
      </w:pPr>
    </w:p>
    <w:p>
      <w:pPr>
        <w:spacing w:line="360" w:lineRule="auto"/>
        <w:jc w:val="center"/>
        <w:outlineLvl w:val="3"/>
        <w:rPr>
          <w:rFonts w:ascii="宋体" w:hAnsi="宋体" w:cs="宋体"/>
          <w:b/>
          <w:sz w:val="24"/>
          <w:highlight w:val="none"/>
        </w:rPr>
      </w:pPr>
      <w:r>
        <w:rPr>
          <w:rFonts w:ascii="宋体" w:hAnsi="宋体" w:cs="宋体" w:hint="eastAsia"/>
          <w:b/>
          <w:sz w:val="28"/>
          <w:szCs w:val="28"/>
          <w:highlight w:val="none"/>
        </w:rPr>
        <w:br w:type="page"/>
      </w:r>
      <w:r>
        <w:rPr>
          <w:rFonts w:ascii="宋体" w:hAnsi="宋体" w:cs="宋体" w:hint="eastAsia"/>
          <w:b/>
          <w:sz w:val="28"/>
          <w:szCs w:val="28"/>
          <w:highlight w:val="none"/>
        </w:rPr>
        <w:t>（2）残疾人福利性单位声明函（服务类）</w:t>
      </w:r>
    </w:p>
    <w:p>
      <w:pPr>
        <w:spacing w:line="360" w:lineRule="auto"/>
        <w:rPr>
          <w:rFonts w:ascii="宋体" w:hAnsi="宋体" w:cs="宋体"/>
          <w:b/>
          <w:bCs/>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sz w:val="24"/>
          <w:szCs w:val="24"/>
          <w:highlight w:val="none"/>
        </w:rPr>
        <w:t>本单位郑重声明，根据《财政部 民政部 中国残疾人联合会关于促进残疾人就业政府采购政策的通知》（财库〔2017〕141号）的规定，本单位为符合条件的残疾人福利性单位，且本单位参</w:t>
      </w:r>
      <w:r>
        <w:rPr>
          <w:rFonts w:ascii="宋体" w:eastAsia="宋体" w:hAnsi="宋体" w:cs="宋体" w:hint="eastAsia"/>
          <w:i w:val="0"/>
          <w:iCs w:val="0"/>
          <w:sz w:val="24"/>
          <w:szCs w:val="24"/>
          <w:highlight w:val="none"/>
        </w:rPr>
        <w:t>加</w:t>
      </w:r>
      <w:r>
        <w:rPr>
          <w:rFonts w:ascii="宋体" w:eastAsia="宋体" w:hAnsi="宋体" w:cs="宋体" w:hint="eastAsia"/>
          <w:b/>
          <w:bCs/>
          <w:i w:val="0"/>
          <w:iCs w:val="0"/>
          <w:sz w:val="24"/>
          <w:szCs w:val="24"/>
          <w:highlight w:val="none"/>
          <w:u w:val="single"/>
        </w:rPr>
        <w:t xml:space="preserve">    （单位名称）    </w:t>
      </w:r>
      <w:r>
        <w:rPr>
          <w:rFonts w:ascii="宋体" w:eastAsia="宋体" w:hAnsi="宋体" w:cs="宋体" w:hint="eastAsia"/>
          <w:i w:val="0"/>
          <w:iCs w:val="0"/>
          <w:sz w:val="24"/>
          <w:szCs w:val="24"/>
          <w:highlight w:val="none"/>
        </w:rPr>
        <w:t>单位的</w:t>
      </w:r>
      <w:r>
        <w:rPr>
          <w:rFonts w:ascii="宋体" w:eastAsia="宋体" w:hAnsi="宋体" w:cs="宋体" w:hint="eastAsia"/>
          <w:b/>
          <w:bCs/>
          <w:i w:val="0"/>
          <w:iCs w:val="0"/>
          <w:sz w:val="24"/>
          <w:szCs w:val="24"/>
          <w:highlight w:val="none"/>
          <w:u w:val="single"/>
        </w:rPr>
        <w:t xml:space="preserve">    （项目名称）    </w:t>
      </w:r>
      <w:r>
        <w:rPr>
          <w:rFonts w:ascii="宋体" w:eastAsia="宋体" w:hAnsi="宋体" w:cs="宋体" w:hint="eastAsia"/>
          <w:i w:val="0"/>
          <w:iCs w:val="0"/>
          <w:sz w:val="24"/>
          <w:szCs w:val="24"/>
          <w:highlight w:val="none"/>
        </w:rPr>
        <w:t>项目采购活动由本单位提供服务。</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本单位对上述声明的真实性负责。如有虚假，将依法承担相应责任。</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spacing w:line="360" w:lineRule="auto"/>
        <w:ind w:firstLine="420" w:firstLineChars="200"/>
        <w:rPr>
          <w:rFonts w:ascii="宋体" w:hAnsi="宋体" w:cs="宋体"/>
          <w:sz w:val="24"/>
          <w:szCs w:val="24"/>
          <w:highlight w:val="none"/>
        </w:rPr>
      </w:pPr>
    </w:p>
    <w:p>
      <w:pPr>
        <w:spacing w:after="78" w:afterLines="25" w:line="560" w:lineRule="exact"/>
        <w:ind w:firstLine="420" w:firstLineChars="200"/>
        <w:jc w:val="center"/>
        <w:rPr>
          <w:rFonts w:ascii="宋体" w:hAnsi="宋体" w:cs="宋体"/>
          <w:sz w:val="24"/>
          <w:szCs w:val="24"/>
          <w:highlight w:val="none"/>
        </w:rPr>
      </w:pPr>
    </w:p>
    <w:p>
      <w:pPr>
        <w:wordWrap w:val="0"/>
        <w:spacing w:after="78" w:afterLines="25" w:line="300" w:lineRule="auto"/>
        <w:ind w:firstLine="420" w:firstLineChars="200"/>
        <w:jc w:val="right"/>
        <w:rPr>
          <w:rFonts w:ascii="宋体" w:hAnsi="宋体" w:cs="宋体"/>
          <w:sz w:val="24"/>
          <w:szCs w:val="24"/>
          <w:highlight w:val="none"/>
        </w:rPr>
      </w:pPr>
      <w:r>
        <w:rPr>
          <w:rFonts w:ascii="宋体" w:hAnsi="宋体" w:cs="宋体" w:hint="eastAsia"/>
          <w:sz w:val="24"/>
          <w:szCs w:val="24"/>
          <w:highlight w:val="none"/>
        </w:rPr>
        <w:t xml:space="preserve">     投标人（投标单位）：       </w:t>
      </w: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szCs w:val="24"/>
          <w:highlight w:val="none"/>
        </w:rPr>
        <w:t>日期：</w:t>
      </w:r>
      <w:r>
        <w:rPr>
          <w:rFonts w:ascii="宋体" w:hAnsi="宋体" w:cs="宋体" w:hint="eastAsia"/>
          <w:sz w:val="24"/>
          <w:highlight w:val="none"/>
        </w:rPr>
        <w:t xml:space="preserve">       </w:t>
      </w:r>
    </w:p>
    <w:p>
      <w:pPr>
        <w:spacing w:after="78" w:afterLines="25" w:line="560" w:lineRule="exact"/>
        <w:ind w:firstLine="420" w:firstLineChars="200"/>
        <w:jc w:val="center"/>
        <w:rPr>
          <w:rFonts w:ascii="宋体" w:hAnsi="宋体" w:cs="宋体"/>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b/>
          <w:color w:val="FF0000"/>
          <w:sz w:val="24"/>
          <w:highlight w:val="none"/>
        </w:rPr>
        <w:t>说明：</w:t>
      </w:r>
      <w:r>
        <w:rPr>
          <w:rFonts w:ascii="宋体" w:hAnsi="宋体" w:cs="宋体" w:hint="eastAsia"/>
          <w:color w:val="FF0000"/>
          <w:sz w:val="24"/>
          <w:highlight w:val="none"/>
        </w:rPr>
        <w:t>根据财库〔2017〕141号文件的规定，享受政府采购支持政策的残疾人福利性单位应当同时满足以下条件：</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（一）</w:t>
      </w:r>
      <w:r>
        <w:rPr>
          <w:rFonts w:ascii="宋体" w:hAnsi="宋体" w:cs="宋体" w:hint="eastAsia"/>
          <w:b/>
          <w:color w:val="FF0000"/>
          <w:sz w:val="24"/>
          <w:highlight w:val="none"/>
        </w:rPr>
        <w:t>安置的残疾人占本单位在职职工人数的比例不低于25%（含25%），并且安置的残疾人人数不少于10人（含10人）</w:t>
      </w:r>
      <w:r>
        <w:rPr>
          <w:rFonts w:ascii="宋体" w:hAnsi="宋体" w:cs="宋体" w:hint="eastAsia"/>
          <w:color w:val="FF0000"/>
          <w:sz w:val="24"/>
          <w:highlight w:val="none"/>
        </w:rPr>
        <w:t>；</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（二）依法与安置的每位残疾人签订了一年以上（含一年）的劳动合同或服务协议；</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（三）为安置的每位残疾人按月足额缴纳了基本养老保险、基本医疗保险、失业保险、工伤保险和生育保险等社会保险费；</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（四）通过银行等金融机构向安置的每位残疾人，按月支付了不低于单位所在区县适用的经省级人民政府批准的月最低工资标准的工资；</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3"/>
        <w:rPr>
          <w:rFonts w:ascii="宋体" w:eastAsia="宋体" w:hAnsi="宋体" w:cs="宋体" w:hint="eastAsia"/>
          <w:b/>
          <w:sz w:val="24"/>
          <w:szCs w:val="24"/>
          <w:highlight w:val="none"/>
        </w:rPr>
      </w:pPr>
      <w:r>
        <w:rPr>
          <w:rFonts w:ascii="宋体" w:hAnsi="宋体" w:cs="宋体" w:hint="eastAsia"/>
          <w:sz w:val="24"/>
          <w:highlight w:val="none"/>
        </w:rPr>
        <w:br w:type="page"/>
      </w:r>
      <w:r>
        <w:rPr>
          <w:rFonts w:ascii="宋体" w:hAnsi="宋体" w:cs="宋体" w:hint="eastAsia"/>
          <w:b/>
          <w:bCs/>
          <w:sz w:val="24"/>
          <w:szCs w:val="24"/>
          <w:highlight w:val="none"/>
        </w:rPr>
        <w:t>（3）</w:t>
      </w:r>
      <w:r>
        <w:rPr>
          <w:rFonts w:ascii="宋体" w:eastAsia="宋体" w:hAnsi="宋体" w:cs="宋体" w:hint="eastAsia"/>
          <w:b/>
          <w:sz w:val="24"/>
          <w:szCs w:val="24"/>
          <w:highlight w:val="none"/>
        </w:rPr>
        <w:t>监狱企业声明函【服务类，监狱企业如需享受优惠政策，还须另行提供省级以上监狱管理局、戒毒管理局（含新疆生产建设兵团）出具的监狱企业证明文件】</w:t>
      </w:r>
    </w:p>
    <w:p>
      <w:pPr>
        <w:ind w:firstLine="420" w:firstLineChars="200"/>
        <w:rPr>
          <w:rFonts w:ascii="宋体" w:eastAsia="宋体" w:hAnsi="宋体" w:cs="宋体" w:hint="eastAsia"/>
          <w:sz w:val="24"/>
          <w:szCs w:val="24"/>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本投标人郑重声明，根据《财政部司法部关于政府采购支持监狱企业发展有关问题的通知》（财库〔2014〕68号）的规定，本投标人参加</w:t>
      </w:r>
      <w:r>
        <w:rPr>
          <w:rFonts w:ascii="宋体" w:eastAsia="宋体" w:hAnsi="宋体" w:cs="宋体" w:hint="eastAsia"/>
          <w:b/>
          <w:bCs/>
          <w:i w:val="0"/>
          <w:iCs w:val="0"/>
          <w:sz w:val="24"/>
          <w:szCs w:val="24"/>
          <w:highlight w:val="none"/>
          <w:u w:val="single"/>
        </w:rPr>
        <w:t>（采购人名称）</w:t>
      </w:r>
      <w:r>
        <w:rPr>
          <w:rFonts w:ascii="宋体" w:eastAsia="宋体" w:hAnsi="宋体" w:cs="宋体" w:hint="eastAsia"/>
          <w:i w:val="0"/>
          <w:iCs w:val="0"/>
          <w:sz w:val="24"/>
          <w:szCs w:val="24"/>
          <w:highlight w:val="none"/>
        </w:rPr>
        <w:t>的</w:t>
      </w:r>
      <w:r>
        <w:rPr>
          <w:rFonts w:ascii="宋体" w:eastAsia="宋体" w:hAnsi="宋体" w:cs="宋体" w:hint="eastAsia"/>
          <w:b/>
          <w:bCs/>
          <w:i w:val="0"/>
          <w:iCs w:val="0"/>
          <w:sz w:val="24"/>
          <w:szCs w:val="24"/>
          <w:highlight w:val="none"/>
          <w:u w:val="single"/>
        </w:rPr>
        <w:t>（项目名称）</w:t>
      </w:r>
      <w:r>
        <w:rPr>
          <w:rFonts w:ascii="宋体" w:eastAsia="宋体" w:hAnsi="宋体" w:cs="宋体" w:hint="eastAsia"/>
          <w:i w:val="0"/>
          <w:iCs w:val="0"/>
          <w:sz w:val="24"/>
          <w:szCs w:val="24"/>
          <w:highlight w:val="none"/>
        </w:rPr>
        <w:t>采购活动，服务全部由符合政策要求的监狱企业承接。相关监狱企业的具体情况如下：</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1.</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2.</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outlineLvl w:val="3"/>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 xml:space="preserve">…… </w:t>
      </w:r>
    </w:p>
    <w:p>
      <w:pPr>
        <w:spacing w:line="360" w:lineRule="auto"/>
        <w:ind w:firstLine="420" w:firstLineChars="200"/>
        <w:rPr>
          <w:rFonts w:ascii="宋体" w:hAnsi="宋体" w:cs="宋体"/>
          <w:i w:val="0"/>
          <w:iCs w:val="0"/>
          <w:sz w:val="24"/>
          <w:highlight w:val="none"/>
        </w:rPr>
      </w:pPr>
      <w:r>
        <w:rPr>
          <w:rFonts w:ascii="宋体" w:eastAsia="宋体" w:hAnsi="宋体" w:cs="宋体" w:hint="eastAsia"/>
          <w:i w:val="0"/>
          <w:iCs w:val="0"/>
          <w:sz w:val="24"/>
          <w:szCs w:val="24"/>
          <w:highlight w:val="none"/>
        </w:rPr>
        <w:t>本投标人对上述声明内容的真实性负责。如有虚假，将依法承担相应责任。</w:t>
      </w:r>
    </w:p>
    <w:p>
      <w:pPr>
        <w:spacing w:after="78" w:afterLines="25" w:line="300" w:lineRule="auto"/>
        <w:ind w:firstLine="420" w:firstLineChars="200"/>
        <w:rPr>
          <w:rFonts w:ascii="宋体" w:hAnsi="宋体" w:cs="宋体"/>
          <w:b/>
          <w:i w:val="0"/>
          <w:iCs w:val="0"/>
          <w:color w:val="FF0000"/>
          <w:sz w:val="24"/>
          <w:highlight w:val="none"/>
        </w:rPr>
      </w:pPr>
      <w:r>
        <w:rPr>
          <w:rFonts w:ascii="宋体" w:hAnsi="宋体" w:cs="宋体" w:hint="eastAsia"/>
          <w:b/>
          <w:i w:val="0"/>
          <w:iCs w:val="0"/>
          <w:color w:val="FF0000"/>
          <w:sz w:val="24"/>
          <w:highlight w:val="none"/>
        </w:rPr>
        <w:t>附：省级以上监狱管理局、戒毒管理局（含新疆生产建设兵团）出具的监狱企业证明文件。</w:t>
      </w: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投标人（投标单位）：          </w:t>
      </w:r>
    </w:p>
    <w:p>
      <w:pPr>
        <w:wordWrap w:val="0"/>
        <w:spacing w:after="78" w:afterLines="25" w:line="300" w:lineRule="auto"/>
        <w:ind w:firstLine="420" w:firstLineChars="200"/>
        <w:jc w:val="right"/>
        <w:rPr>
          <w:rFonts w:ascii="宋体" w:hAnsi="宋体" w:cs="宋体"/>
          <w:szCs w:val="21"/>
          <w:highlight w:val="none"/>
        </w:rPr>
      </w:pPr>
      <w:r>
        <w:rPr>
          <w:rFonts w:ascii="宋体" w:hAnsi="宋体" w:cs="宋体" w:hint="eastAsia"/>
          <w:sz w:val="24"/>
          <w:highlight w:val="none"/>
        </w:rPr>
        <w:t xml:space="preserve">日期：         </w:t>
      </w:r>
      <w:r>
        <w:rPr>
          <w:rFonts w:ascii="宋体" w:hAnsi="宋体" w:cs="宋体" w:hint="eastAsia"/>
          <w:szCs w:val="21"/>
          <w:highlight w:val="none"/>
        </w:rPr>
        <w:t xml:space="preserve"> </w:t>
      </w:r>
    </w:p>
    <w:p>
      <w:pPr>
        <w:widowControl/>
        <w:jc w:val="center"/>
        <w:rPr>
          <w:rFonts w:ascii="宋体" w:hAnsi="宋体" w:cs="宋体"/>
          <w:b/>
          <w:bCs/>
          <w:sz w:val="24"/>
          <w:highlight w:val="none"/>
        </w:rPr>
      </w:pPr>
      <w:r>
        <w:rPr>
          <w:rFonts w:ascii="宋体" w:hAnsi="宋体" w:cs="宋体" w:hint="eastAsia"/>
          <w:highlight w:val="none"/>
        </w:rPr>
        <w:br w:type="page"/>
      </w:r>
      <w:r>
        <w:rPr>
          <w:rFonts w:ascii="宋体" w:hAnsi="宋体" w:cs="宋体" w:hint="eastAsia"/>
          <w:b/>
          <w:bCs/>
          <w:sz w:val="24"/>
          <w:highlight w:val="none"/>
        </w:rPr>
        <w:t>（4）含有小型、微型企业的联合体声明函</w:t>
      </w:r>
    </w:p>
    <w:p>
      <w:pPr>
        <w:rPr>
          <w:rFonts w:ascii="宋体" w:hAnsi="宋体" w:cs="宋体"/>
          <w:sz w:val="32"/>
          <w:szCs w:val="20"/>
          <w:highlight w:val="none"/>
        </w:rPr>
      </w:pPr>
    </w:p>
    <w:p>
      <w:pPr>
        <w:numPr>
          <w:ilvl w:val="0"/>
          <w:numId w:val="4"/>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u w:val="single"/>
        </w:rPr>
        <w:t>（供应商名称、供应商名称）</w:t>
      </w:r>
      <w:r>
        <w:rPr>
          <w:rFonts w:ascii="宋体" w:hAnsi="宋体" w:cs="宋体" w:hint="eastAsia"/>
          <w:sz w:val="24"/>
          <w:highlight w:val="none"/>
        </w:rPr>
        <w:t>共同组成联合体（详见联合体协议）。根据《工业和信息化部、国家统计局、国家发展和改革委员会、财政部关于印发中小企业划型标准规定的通知》（工信部联企业〔2011〕300 号）规定的划分标准，本联合体中：□______单位为______（请填写：中型、小型、微型）企业，______单位为______（请填写：中型、小型、微型）企业；□联合体各方均为小微企业</w:t>
      </w:r>
      <w:r>
        <w:rPr>
          <w:rFonts w:ascii="宋体" w:hAnsi="宋体" w:cs="宋体" w:hint="eastAsia"/>
          <w:b/>
          <w:bCs/>
          <w:sz w:val="24"/>
          <w:highlight w:val="none"/>
        </w:rPr>
        <w:t>（承诺人在□处打√）</w:t>
      </w:r>
      <w:r>
        <w:rPr>
          <w:rFonts w:ascii="宋体" w:hAnsi="宋体" w:cs="宋体" w:hint="eastAsia"/>
          <w:sz w:val="24"/>
          <w:highlight w:val="none"/>
        </w:rPr>
        <w:t xml:space="preserve">。 </w:t>
      </w:r>
    </w:p>
    <w:p>
      <w:pPr>
        <w:numPr>
          <w:ilvl w:val="0"/>
          <w:numId w:val="4"/>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本联合体参加</w:t>
      </w:r>
      <w:r>
        <w:rPr>
          <w:rFonts w:ascii="宋体" w:hAnsi="宋体" w:cs="宋体" w:hint="eastAsia"/>
          <w:sz w:val="24"/>
          <w:highlight w:val="none"/>
          <w:u w:val="single"/>
        </w:rPr>
        <w:t>_（采购单位名称）_</w:t>
      </w:r>
      <w:r>
        <w:rPr>
          <w:rFonts w:ascii="宋体" w:hAnsi="宋体" w:cs="宋体" w:hint="eastAsia"/>
          <w:sz w:val="24"/>
          <w:highlight w:val="none"/>
        </w:rPr>
        <w:t>单位的</w:t>
      </w:r>
      <w:r>
        <w:rPr>
          <w:rFonts w:ascii="宋体" w:hAnsi="宋体" w:cs="宋体" w:hint="eastAsia"/>
          <w:sz w:val="24"/>
          <w:highlight w:val="none"/>
          <w:u w:val="single"/>
        </w:rPr>
        <w:t>_（采购项目名称）_</w:t>
      </w:r>
      <w:r>
        <w:rPr>
          <w:rFonts w:ascii="宋体" w:hAnsi="宋体" w:cs="宋体" w:hint="eastAsia"/>
          <w:sz w:val="24"/>
          <w:highlight w:val="none"/>
        </w:rPr>
        <w:t xml:space="preserve">项目采购活动，其中，小型、微型企业协议合同金额占到联合体协议总金额比例为_____%（该合同金额为：□小微企业制造的货物，□小微企业承担的工程、提供服务，□提供其他小微企业制造的货物；不包括使用大型企业注册商标的货物；请承诺人在□处打√），符合《政府采购促进中小企业发展管理办法》（财库〔2020〕46号）规定的优惠政策。 </w:t>
      </w:r>
    </w:p>
    <w:p>
      <w:pPr>
        <w:numPr>
          <w:ilvl w:val="0"/>
          <w:numId w:val="4"/>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 xml:space="preserve">本联合体对上述声明的真实性负责。如有虚假，将依法承担相应责任。 </w:t>
      </w:r>
    </w:p>
    <w:p>
      <w:pPr>
        <w:spacing w:after="120" w:line="360" w:lineRule="auto"/>
        <w:rPr>
          <w:rFonts w:ascii="宋体" w:hAnsi="宋体" w:cs="宋体"/>
          <w:sz w:val="24"/>
          <w:highlight w:val="none"/>
        </w:rPr>
      </w:pPr>
    </w:p>
    <w:p>
      <w:pPr>
        <w:spacing w:after="120" w:line="360" w:lineRule="auto"/>
        <w:ind w:firstLine="840" w:firstLineChars="400"/>
        <w:rPr>
          <w:rFonts w:ascii="宋体" w:hAnsi="宋体" w:cs="宋体"/>
          <w:sz w:val="24"/>
          <w:highlight w:val="none"/>
        </w:rPr>
      </w:pPr>
      <w:r>
        <w:rPr>
          <w:rFonts w:ascii="宋体" w:hAnsi="宋体" w:cs="宋体" w:hint="eastAsia"/>
          <w:sz w:val="24"/>
          <w:highlight w:val="none"/>
        </w:rPr>
        <w:t xml:space="preserve">企业名称：                      企业名称： </w:t>
      </w:r>
    </w:p>
    <w:p>
      <w:pPr>
        <w:autoSpaceDE w:val="0"/>
        <w:autoSpaceDN w:val="0"/>
        <w:spacing w:line="360" w:lineRule="auto"/>
        <w:ind w:firstLine="840" w:firstLineChars="400"/>
        <w:rPr>
          <w:rFonts w:ascii="宋体" w:eastAsia="宋体" w:hAnsi="宋体" w:cs="宋体"/>
          <w:b/>
          <w:color w:val="FF0000"/>
          <w:sz w:val="24"/>
          <w:highlight w:val="none"/>
        </w:rPr>
      </w:pPr>
      <w:r>
        <w:rPr>
          <w:rFonts w:ascii="宋体" w:hAnsi="宋体" w:cs="宋体" w:hint="eastAsia"/>
          <w:sz w:val="24"/>
          <w:highlight w:val="none"/>
        </w:rPr>
        <w:t>日 期：                          日期：</w:t>
      </w:r>
      <w:r>
        <w:rPr>
          <w:rFonts w:ascii="宋体" w:hAnsi="宋体" w:cs="宋体" w:hint="eastAsia"/>
          <w:b/>
          <w:sz w:val="24"/>
          <w:highlight w:val="none"/>
        </w:rPr>
        <w:br w:type="page"/>
      </w:r>
      <w:r>
        <w:rPr>
          <w:rFonts w:ascii="宋体" w:eastAsia="宋体" w:hAnsi="宋体" w:cs="宋体" w:hint="eastAsia"/>
          <w:b/>
          <w:color w:val="FF0000"/>
          <w:sz w:val="28"/>
          <w:szCs w:val="28"/>
          <w:highlight w:val="none"/>
        </w:rPr>
        <w:t>相关文件下载链接</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1、财政部、工业和信息化部《关于印发〈政府采购促进中小企业发展管理办法〉的通知》（财库〔2020〕46号）：http://gks.mof.gov.cn/guizhangzhidu/202012/t20201228_3637419.htm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2、</w:t>
      </w:r>
      <w:r>
        <w:rPr>
          <w:rFonts w:ascii="宋体" w:eastAsia="宋体" w:hAnsi="宋体" w:cs="宋体" w:hint="eastAsia"/>
          <w:b/>
          <w:color w:val="FF0000"/>
          <w:szCs w:val="21"/>
          <w:highlight w:val="none"/>
          <w:lang w:eastAsia="zh-CN"/>
        </w:rPr>
        <w:t>工业和信息化部</w:t>
      </w:r>
      <w:r>
        <w:rPr>
          <w:rFonts w:ascii="宋体" w:eastAsia="宋体" w:hAnsi="宋体" w:cs="宋体" w:hint="eastAsia"/>
          <w:b/>
          <w:color w:val="FF0000"/>
          <w:szCs w:val="21"/>
          <w:highlight w:val="none"/>
        </w:rPr>
        <w:t>、国家统计局、国家发展和改革委员会、财政部《关于印发〈中小企业划型标准规定〉的通知》（工信部联企〔2011〕300号）：http://www.mof.gov.cn/zhengwuxinxi/zhengcefabu/201107/t20110704_570692.htm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3、国家统计局《关于印发〈统计上大中小微型企业划分办法（2017）〉的通知》：http://www.stats.gov.cn/tjgz/tzgb/201801/t20180103_1569254.html</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4、财政部、民政部、中国残联《关于促进残疾人就业政府采购政策的通知》（财库〔2017〕141号）：http://gks.mof.gov.cn/ztztz/zhengfucaigouguanli/201709/t20170901_2689407.htm</w:t>
      </w:r>
    </w:p>
    <w:p>
      <w:pPr>
        <w:spacing w:line="360" w:lineRule="auto"/>
        <w:ind w:firstLine="420" w:firstLineChars="200"/>
        <w:jc w:val="left"/>
        <w:rPr>
          <w:rFonts w:ascii="宋体" w:hAnsi="宋体" w:cs="宋体"/>
          <w:b/>
          <w:color w:val="FF0000"/>
          <w:szCs w:val="21"/>
          <w:highlight w:val="none"/>
        </w:rPr>
      </w:pPr>
    </w:p>
    <w:p>
      <w:pPr>
        <w:spacing w:line="360" w:lineRule="auto"/>
        <w:ind w:firstLine="420" w:firstLineChars="200"/>
        <w:jc w:val="left"/>
        <w:rPr>
          <w:rFonts w:ascii="宋体" w:hAnsi="宋体" w:cs="宋体"/>
          <w:bCs/>
          <w:szCs w:val="21"/>
          <w:highlight w:val="none"/>
        </w:rPr>
      </w:pPr>
      <w:r>
        <w:rPr>
          <w:rFonts w:ascii="宋体" w:hAnsi="宋体" w:cs="宋体" w:hint="eastAsia"/>
          <w:b/>
          <w:szCs w:val="21"/>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（四）价格部分</w:t>
      </w:r>
    </w:p>
    <w:p>
      <w:pPr>
        <w:outlineLvl w:val="3"/>
        <w:rPr>
          <w:rFonts w:ascii="宋体" w:hAnsi="宋体" w:cs="宋体"/>
          <w:b/>
          <w:sz w:val="24"/>
          <w:highlight w:val="none"/>
        </w:rPr>
      </w:pPr>
      <w:r>
        <w:rPr>
          <w:rFonts w:ascii="宋体" w:hAnsi="宋体" w:cs="宋体" w:hint="eastAsia"/>
          <w:b/>
          <w:sz w:val="24"/>
          <w:highlight w:val="none"/>
        </w:rPr>
        <w:t>1、开标一览表</w:t>
      </w:r>
    </w:p>
    <w:p>
      <w:pPr>
        <w:tabs>
          <w:tab w:val="left" w:pos="8364"/>
        </w:tabs>
        <w:snapToGrid w:val="0"/>
        <w:ind w:right="-58"/>
        <w:rPr>
          <w:rFonts w:ascii="宋体" w:hAnsi="宋体" w:cs="宋体"/>
          <w:sz w:val="24"/>
          <w:highlight w:val="none"/>
        </w:rPr>
      </w:pPr>
      <w:r>
        <w:rPr>
          <w:rFonts w:ascii="宋体" w:hAnsi="宋体" w:cs="宋体" w:hint="eastAsia"/>
          <w:sz w:val="24"/>
          <w:highlight w:val="none"/>
        </w:rPr>
        <w:t xml:space="preserve">投标人名称：                                              </w:t>
      </w:r>
    </w:p>
    <w:p>
      <w:pPr>
        <w:tabs>
          <w:tab w:val="left" w:pos="8364"/>
        </w:tabs>
        <w:snapToGrid w:val="0"/>
        <w:ind w:right="-58"/>
        <w:rPr>
          <w:rFonts w:ascii="宋体" w:hAnsi="宋体" w:cs="宋体"/>
          <w:sz w:val="24"/>
          <w:highlight w:val="none"/>
        </w:rPr>
      </w:pPr>
      <w:r>
        <w:rPr>
          <w:rFonts w:ascii="宋体" w:hAnsi="宋体" w:cs="宋体" w:hint="eastAsia"/>
          <w:sz w:val="24"/>
          <w:highlight w:val="none"/>
        </w:rPr>
        <w:t>采购项目名称：</w:t>
      </w:r>
    </w:p>
    <w:p>
      <w:pPr>
        <w:tabs>
          <w:tab w:val="left" w:pos="8364"/>
        </w:tabs>
        <w:snapToGrid w:val="0"/>
        <w:ind w:right="-58"/>
        <w:rPr>
          <w:rFonts w:ascii="宋体" w:hAnsi="宋体" w:cs="宋体"/>
          <w:sz w:val="24"/>
          <w:highlight w:val="none"/>
        </w:rPr>
      </w:pPr>
      <w:r>
        <w:rPr>
          <w:rFonts w:ascii="宋体" w:hAnsi="宋体" w:cs="宋体" w:hint="eastAsia"/>
          <w:sz w:val="24"/>
          <w:highlight w:val="none"/>
        </w:rPr>
        <w:t>项目编号：</w:t>
      </w:r>
    </w:p>
    <w:tbl>
      <w:tblPr>
        <w:tblStyle w:val="TableNormal"/>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98"/>
        <w:gridCol w:w="2322"/>
        <w:gridCol w:w="773"/>
        <w:gridCol w:w="2341"/>
        <w:gridCol w:w="2402"/>
      </w:tblGrid>
      <w:tr>
        <w:tblPrEx>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7"/>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bCs/>
                <w:kern w:val="0"/>
                <w:szCs w:val="21"/>
                <w:highlight w:val="none"/>
              </w:rPr>
              <w:t>采购计划编号</w:t>
            </w:r>
          </w:p>
        </w:tc>
        <w:tc>
          <w:tcPr>
            <w:tcW w:w="2322"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773"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sz w:val="21"/>
                <w:szCs w:val="21"/>
                <w:highlight w:val="none"/>
              </w:rPr>
              <w:t>数量</w:t>
            </w:r>
          </w:p>
        </w:tc>
        <w:tc>
          <w:tcPr>
            <w:tcW w:w="2341" w:type="dxa"/>
            <w:vAlign w:val="center"/>
          </w:tcPr>
          <w:p>
            <w:pPr>
              <w:keepNext w:val="0"/>
              <w:keepLines w:val="0"/>
              <w:suppressLineNumbers w:val="0"/>
              <w:tabs>
                <w:tab w:val="left" w:pos="8364"/>
              </w:tabs>
              <w:snapToGrid w:val="0"/>
              <w:spacing w:before="0" w:beforeAutospacing="0" w:after="0" w:afterAutospacing="0"/>
              <w:ind w:left="0" w:right="-58"/>
              <w:jc w:val="center"/>
              <w:rPr>
                <w:rFonts w:ascii="宋体" w:hAnsi="宋体" w:cs="宋体" w:hint="default"/>
                <w:b/>
                <w:sz w:val="21"/>
                <w:szCs w:val="21"/>
                <w:highlight w:val="none"/>
              </w:rPr>
            </w:pPr>
            <w:r>
              <w:rPr>
                <w:rFonts w:ascii="宋体" w:hAnsi="宋体" w:cs="宋体" w:hint="eastAsia"/>
                <w:b/>
                <w:sz w:val="21"/>
                <w:szCs w:val="21"/>
                <w:highlight w:val="none"/>
              </w:rPr>
              <w:t>投标</w:t>
            </w:r>
            <w:r>
              <w:rPr>
                <w:rFonts w:ascii="宋体" w:hAnsi="宋体" w:cs="宋体" w:hint="eastAsia"/>
                <w:b/>
                <w:sz w:val="21"/>
                <w:szCs w:val="21"/>
                <w:highlight w:val="none"/>
                <w:lang w:val="en-US" w:eastAsia="zh-CN"/>
              </w:rPr>
              <w:t>单价</w:t>
            </w:r>
            <w:r>
              <w:rPr>
                <w:rFonts w:ascii="宋体" w:hAnsi="宋体" w:cs="宋体" w:hint="eastAsia"/>
                <w:b/>
                <w:sz w:val="21"/>
                <w:szCs w:val="21"/>
                <w:highlight w:val="none"/>
              </w:rPr>
              <w:t>报价</w:t>
            </w:r>
          </w:p>
        </w:tc>
        <w:tc>
          <w:tcPr>
            <w:tcW w:w="2402" w:type="dxa"/>
            <w:vAlign w:val="center"/>
          </w:tcPr>
          <w:p>
            <w:pPr>
              <w:keepNext w:val="0"/>
              <w:keepLines w:val="0"/>
              <w:widowControl/>
              <w:suppressLineNumbers w:val="0"/>
              <w:adjustRightInd w:val="0"/>
              <w:snapToGrid w:val="0"/>
              <w:spacing w:before="0" w:beforeAutospacing="0" w:after="0" w:afterAutospacing="0"/>
              <w:ind w:left="0" w:right="0" w:leftChars="0" w:rightChars="0"/>
              <w:jc w:val="center"/>
              <w:rPr>
                <w:rFonts w:ascii="宋体" w:hAnsi="宋体" w:cs="宋体" w:hint="default"/>
                <w:b/>
                <w:sz w:val="21"/>
                <w:szCs w:val="21"/>
                <w:highlight w:val="none"/>
              </w:rPr>
            </w:pPr>
            <w:bookmarkStart w:id="24" w:name="OLE_LINK11"/>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bookmarkEnd w:id="24"/>
          </w:p>
        </w:tc>
      </w:tr>
      <w:tr>
        <w:tblPrEx>
          <w:tblW w:w="10036" w:type="dxa"/>
          <w:jc w:val="center"/>
          <w:tblLayout w:type="fixed"/>
          <w:tblCellMar>
            <w:top w:w="0" w:type="dxa"/>
            <w:left w:w="108" w:type="dxa"/>
            <w:bottom w:w="0" w:type="dxa"/>
            <w:right w:w="108" w:type="dxa"/>
          </w:tblCellMar>
        </w:tblPrEx>
        <w:trPr>
          <w:trHeight w:val="90"/>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Cs/>
                <w:sz w:val="21"/>
                <w:szCs w:val="21"/>
                <w:highlight w:val="none"/>
              </w:rPr>
            </w:pPr>
            <w:r>
              <w:rPr>
                <w:rFonts w:ascii="宋体" w:hAnsi="宋体" w:cs="宋体" w:hint="eastAsia"/>
                <w:color w:val="auto"/>
                <w:szCs w:val="21"/>
                <w:highlight w:val="none"/>
                <w:lang w:eastAsia="zh-CN"/>
              </w:rPr>
              <w:t>PLAN-2025-440300000-118017-12803</w:t>
            </w:r>
          </w:p>
        </w:tc>
        <w:tc>
          <w:tcPr>
            <w:tcW w:w="2322" w:type="dxa"/>
            <w:vAlign w:val="center"/>
          </w:tcPr>
          <w:p>
            <w:pPr>
              <w:keepNext w:val="0"/>
              <w:keepLines w:val="0"/>
              <w:suppressLineNumbers w:val="0"/>
              <w:snapToGrid w:val="0"/>
              <w:spacing w:before="0" w:beforeAutospacing="0" w:after="0" w:afterAutospacing="0"/>
              <w:ind w:left="0" w:right="0" w:leftChars="0" w:rightChars="0"/>
              <w:jc w:val="center"/>
              <w:rPr>
                <w:rFonts w:ascii="宋体" w:eastAsia="宋体" w:hAnsi="宋体" w:cs="宋体" w:hint="eastAsia"/>
                <w:sz w:val="21"/>
                <w:szCs w:val="21"/>
                <w:highlight w:val="none"/>
                <w:lang w:eastAsia="zh-CN"/>
              </w:rPr>
            </w:pPr>
            <w:r>
              <w:rPr>
                <w:rFonts w:ascii="宋体" w:eastAsia="宋体" w:hAnsi="宋体" w:cs="宋体" w:hint="eastAsia"/>
                <w:szCs w:val="21"/>
                <w:highlight w:val="none"/>
                <w:lang w:eastAsia="zh-CN"/>
              </w:rPr>
              <w:t>一代测序及分析</w:t>
            </w:r>
          </w:p>
        </w:tc>
        <w:tc>
          <w:tcPr>
            <w:tcW w:w="773"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sz w:val="21"/>
                <w:szCs w:val="21"/>
                <w:highlight w:val="none"/>
                <w:lang w:val="en-US" w:eastAsia="zh-CN"/>
              </w:rPr>
            </w:pPr>
            <w:r>
              <w:rPr>
                <w:rFonts w:ascii="宋体" w:hAnsi="宋体" w:cs="宋体" w:hint="eastAsia"/>
                <w:sz w:val="21"/>
                <w:szCs w:val="21"/>
                <w:highlight w:val="none"/>
                <w:lang w:val="en-US" w:eastAsia="zh-CN"/>
              </w:rPr>
              <w:t>1项</w:t>
            </w:r>
          </w:p>
        </w:tc>
        <w:tc>
          <w:tcPr>
            <w:tcW w:w="2341" w:type="dxa"/>
            <w:vAlign w:val="center"/>
          </w:tcPr>
          <w:p>
            <w:pPr>
              <w:keepNext w:val="0"/>
              <w:keepLines w:val="0"/>
              <w:suppressLineNumbers w:val="0"/>
              <w:spacing w:before="0" w:beforeAutospacing="0" w:after="0" w:afterAutospacing="0"/>
              <w:ind w:left="0" w:right="0"/>
              <w:jc w:val="center"/>
              <w:rPr>
                <w:rFonts w:ascii="宋体" w:eastAsia="宋体" w:hAnsi="宋体" w:cs="宋体" w:hint="default"/>
                <w:color w:val="000000"/>
                <w:sz w:val="21"/>
                <w:szCs w:val="21"/>
                <w:highlight w:val="none"/>
                <w:lang w:val="en-US" w:eastAsia="zh-CN"/>
              </w:rPr>
            </w:pPr>
            <w:r>
              <w:rPr>
                <w:rFonts w:ascii="宋体" w:hAnsi="宋体" w:cs="宋体" w:hint="eastAsia"/>
                <w:color w:val="000000"/>
                <w:sz w:val="21"/>
                <w:szCs w:val="21"/>
                <w:highlight w:val="none"/>
                <w:u w:val="single"/>
                <w:lang w:val="en-US" w:eastAsia="zh-CN"/>
              </w:rPr>
              <w:t xml:space="preserve">         </w:t>
            </w:r>
            <w:r>
              <w:rPr>
                <w:rFonts w:ascii="宋体" w:hAnsi="宋体" w:cs="宋体" w:hint="eastAsia"/>
                <w:color w:val="000000"/>
                <w:sz w:val="21"/>
                <w:szCs w:val="21"/>
                <w:highlight w:val="none"/>
                <w:lang w:val="en-US" w:eastAsia="zh-CN"/>
              </w:rPr>
              <w:t>元/例</w:t>
            </w:r>
          </w:p>
        </w:tc>
        <w:tc>
          <w:tcPr>
            <w:tcW w:w="2402" w:type="dxa"/>
            <w:vAlign w:val="center"/>
          </w:tcPr>
          <w:p>
            <w:pPr>
              <w:keepNext w:val="0"/>
              <w:keepLines w:val="0"/>
              <w:suppressLineNumbers w:val="0"/>
              <w:snapToGrid w:val="0"/>
              <w:spacing w:before="0" w:beforeAutospacing="0" w:after="0" w:afterAutospacing="0"/>
              <w:ind w:left="0" w:right="0" w:leftChars="0" w:rightChars="0"/>
              <w:jc w:val="center"/>
              <w:rPr>
                <w:rFonts w:ascii="宋体" w:hAnsi="宋体" w:cs="宋体" w:hint="default"/>
                <w:color w:val="000000"/>
                <w:sz w:val="21"/>
                <w:szCs w:val="21"/>
                <w:highlight w:val="none"/>
              </w:rPr>
            </w:pPr>
            <w:r>
              <w:rPr>
                <w:rFonts w:ascii="宋体" w:hAnsi="宋体" w:cs="宋体" w:hint="eastAsia"/>
                <w:bCs/>
                <w:kern w:val="0"/>
                <w:szCs w:val="21"/>
                <w:highlight w:val="none"/>
              </w:rPr>
              <w:t>人民币</w:t>
            </w:r>
            <w:r>
              <w:rPr>
                <w:rFonts w:ascii="宋体" w:hAnsi="宋体" w:cs="宋体" w:hint="eastAsia"/>
                <w:bCs/>
                <w:kern w:val="0"/>
                <w:szCs w:val="21"/>
                <w:highlight w:val="none"/>
                <w:lang w:val="en-US" w:eastAsia="zh-CN"/>
              </w:rPr>
              <w:t>1,000,000.00</w:t>
            </w:r>
            <w:r>
              <w:rPr>
                <w:rFonts w:ascii="宋体" w:hAnsi="宋体" w:cs="宋体" w:hint="eastAsia"/>
                <w:bCs/>
                <w:kern w:val="0"/>
                <w:szCs w:val="21"/>
                <w:highlight w:val="none"/>
              </w:rPr>
              <w:t>元</w:t>
            </w:r>
          </w:p>
        </w:tc>
      </w:tr>
    </w:tbl>
    <w:p>
      <w:pPr>
        <w:spacing w:line="280" w:lineRule="exact"/>
        <w:ind w:firstLine="420" w:firstLineChars="200"/>
        <w:rPr>
          <w:rFonts w:ascii="宋体" w:hAnsi="宋体" w:cs="宋体"/>
          <w:szCs w:val="21"/>
          <w:highlight w:val="none"/>
        </w:rPr>
      </w:pPr>
      <w:r>
        <w:rPr>
          <w:rFonts w:ascii="宋体" w:hAnsi="宋体" w:cs="宋体" w:hint="eastAsia"/>
          <w:szCs w:val="21"/>
          <w:highlight w:val="none"/>
        </w:rPr>
        <w:t>注：</w:t>
      </w:r>
    </w:p>
    <w:p>
      <w:pPr>
        <w:spacing w:line="280" w:lineRule="exact"/>
        <w:ind w:firstLine="420" w:firstLineChars="200"/>
        <w:rPr>
          <w:rFonts w:ascii="宋体" w:hAnsi="宋体" w:cs="宋体"/>
          <w:szCs w:val="21"/>
          <w:highlight w:val="none"/>
        </w:rPr>
      </w:pPr>
      <w:r>
        <w:rPr>
          <w:rFonts w:ascii="宋体" w:hAnsi="宋体" w:cs="宋体" w:hint="eastAsia"/>
          <w:szCs w:val="21"/>
          <w:highlight w:val="none"/>
        </w:rPr>
        <w:t>1.本表可按同样格式扩展。</w:t>
      </w:r>
    </w:p>
    <w:p>
      <w:pPr>
        <w:spacing w:line="280" w:lineRule="exact"/>
        <w:ind w:firstLine="420" w:firstLineChars="200"/>
        <w:rPr>
          <w:rFonts w:ascii="宋体" w:hAnsi="宋体" w:cs="宋体"/>
          <w:szCs w:val="21"/>
          <w:highlight w:val="none"/>
        </w:rPr>
      </w:pPr>
      <w:r>
        <w:rPr>
          <w:rFonts w:ascii="宋体" w:hAnsi="宋体" w:cs="宋体" w:hint="eastAsia"/>
          <w:b/>
          <w:bCs/>
          <w:szCs w:val="21"/>
          <w:highlight w:val="none"/>
        </w:rPr>
        <w:t>2.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做相应处理。</w:t>
      </w:r>
    </w:p>
    <w:p>
      <w:pPr>
        <w:spacing w:line="280" w:lineRule="exact"/>
        <w:ind w:firstLine="420" w:firstLineChars="200"/>
        <w:rPr>
          <w:rFonts w:ascii="宋体" w:hAnsi="宋体" w:cs="宋体"/>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sectPr>
          <w:headerReference w:type="default" r:id="rId15"/>
          <w:footerReference w:type="default" r:id="rId16"/>
          <w:pgSz w:w="11906" w:h="16838"/>
          <w:pgMar w:top="1134" w:right="1134" w:bottom="1134" w:left="1134" w:header="851" w:footer="992" w:gutter="0"/>
          <w:pgNumType w:fmt="decimal" w:start="1"/>
          <w:cols w:num="1" w:space="720"/>
          <w:docGrid w:type="lines" w:linePitch="312" w:charSpace="0"/>
        </w:sectPr>
      </w:pPr>
    </w:p>
    <w:p>
      <w:pPr>
        <w:rPr>
          <w:rFonts w:ascii="宋体" w:hAnsi="宋体" w:cs="宋体"/>
          <w:b/>
          <w:sz w:val="32"/>
          <w:szCs w:val="32"/>
          <w:highlight w:val="none"/>
        </w:rPr>
      </w:pPr>
      <w:r>
        <w:rPr>
          <w:rFonts w:ascii="宋体" w:hAnsi="宋体" w:cs="宋体" w:hint="eastAsia"/>
          <w:b/>
          <w:sz w:val="24"/>
          <w:highlight w:val="none"/>
        </w:rPr>
        <w:t>2、详细分项报价清单</w:t>
      </w:r>
    </w:p>
    <w:p>
      <w:pPr>
        <w:tabs>
          <w:tab w:val="left" w:pos="8364"/>
        </w:tabs>
        <w:snapToGrid w:val="0"/>
        <w:ind w:right="-58"/>
        <w:rPr>
          <w:rFonts w:ascii="宋体" w:hAnsi="宋体" w:cs="宋体"/>
          <w:highlight w:val="none"/>
        </w:rPr>
      </w:pPr>
      <w:r>
        <w:rPr>
          <w:rFonts w:ascii="宋体" w:hAnsi="宋体" w:cs="宋体" w:hint="eastAsia"/>
          <w:highlight w:val="none"/>
        </w:rPr>
        <w:t>项目名称：</w:t>
      </w:r>
    </w:p>
    <w:p>
      <w:pPr>
        <w:jc w:val="left"/>
        <w:rPr>
          <w:rFonts w:ascii="宋体" w:hAnsi="宋体" w:cs="宋体" w:hint="eastAsia"/>
          <w:highlight w:val="none"/>
        </w:rPr>
      </w:pPr>
      <w:r>
        <w:rPr>
          <w:rFonts w:ascii="宋体" w:hAnsi="宋体" w:cs="宋体" w:hint="eastAsia"/>
          <w:highlight w:val="none"/>
        </w:rPr>
        <w:t>项目编号：</w:t>
      </w:r>
    </w:p>
    <w:tbl>
      <w:tblPr>
        <w:tblStyle w:val="TableNormal"/>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757"/>
        <w:gridCol w:w="990"/>
        <w:gridCol w:w="2992"/>
        <w:gridCol w:w="1544"/>
        <w:gridCol w:w="2246"/>
      </w:tblGrid>
      <w:tr>
        <w:tblPrEx>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序号</w:t>
            </w:r>
          </w:p>
        </w:tc>
        <w:tc>
          <w:tcPr>
            <w:tcW w:w="3982" w:type="dxa"/>
            <w:gridSpan w:val="2"/>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需求名称</w:t>
            </w:r>
          </w:p>
        </w:tc>
        <w:tc>
          <w:tcPr>
            <w:tcW w:w="1544"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金额（元）</w:t>
            </w:r>
          </w:p>
        </w:tc>
        <w:tc>
          <w:tcPr>
            <w:tcW w:w="2246"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说明</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一</w:t>
            </w: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二</w:t>
            </w:r>
          </w:p>
        </w:tc>
        <w:tc>
          <w:tcPr>
            <w:tcW w:w="990"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**费用</w:t>
            </w: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restart"/>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**费用小计</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三</w:t>
            </w:r>
          </w:p>
        </w:tc>
        <w:tc>
          <w:tcPr>
            <w:tcW w:w="990"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其他费用</w:t>
            </w:r>
          </w:p>
        </w:tc>
        <w:tc>
          <w:tcPr>
            <w:tcW w:w="2992" w:type="dxa"/>
            <w:vAlign w:val="center"/>
          </w:tcPr>
          <w:p>
            <w:pPr>
              <w:jc w:val="left"/>
              <w:rPr>
                <w:rFonts w:ascii="宋体" w:hAnsi="宋体" w:cs="宋体"/>
                <w:kern w:val="0"/>
                <w:szCs w:val="21"/>
                <w:highlight w:val="none"/>
              </w:rPr>
            </w:pPr>
            <w:r>
              <w:rPr>
                <w:rFonts w:ascii="宋体" w:hAnsi="宋体" w:cs="宋体" w:hint="eastAsia"/>
                <w:kern w:val="0"/>
                <w:szCs w:val="21"/>
                <w:highlight w:val="none"/>
              </w:rPr>
              <w:t>**</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其他费用小计</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四</w:t>
            </w:r>
          </w:p>
        </w:tc>
        <w:tc>
          <w:tcPr>
            <w:tcW w:w="3982" w:type="dxa"/>
            <w:gridSpan w:val="2"/>
            <w:vAlign w:val="center"/>
          </w:tcPr>
          <w:p>
            <w:pPr>
              <w:jc w:val="left"/>
              <w:rPr>
                <w:rFonts w:ascii="宋体" w:hAnsi="宋体" w:cs="宋体"/>
                <w:kern w:val="0"/>
                <w:szCs w:val="21"/>
                <w:highlight w:val="none"/>
              </w:rPr>
            </w:pPr>
            <w:r>
              <w:rPr>
                <w:rFonts w:ascii="宋体" w:hAnsi="宋体" w:cs="宋体" w:hint="eastAsia"/>
                <w:kern w:val="0"/>
                <w:szCs w:val="21"/>
                <w:highlight w:val="none"/>
              </w:rPr>
              <w:t>税金</w:t>
            </w:r>
          </w:p>
        </w:tc>
        <w:tc>
          <w:tcPr>
            <w:tcW w:w="1544"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p>
        </w:tc>
        <w:tc>
          <w:tcPr>
            <w:tcW w:w="3982" w:type="dxa"/>
            <w:gridSpan w:val="2"/>
            <w:vAlign w:val="center"/>
          </w:tcPr>
          <w:p>
            <w:pPr>
              <w:jc w:val="left"/>
              <w:rPr>
                <w:rFonts w:ascii="宋体" w:hAnsi="宋体" w:cs="宋体"/>
                <w:kern w:val="0"/>
                <w:szCs w:val="21"/>
                <w:highlight w:val="none"/>
              </w:rPr>
            </w:pPr>
            <w:r>
              <w:rPr>
                <w:rFonts w:ascii="宋体" w:hAnsi="宋体" w:cs="宋体" w:hint="eastAsia"/>
                <w:b/>
                <w:bCs/>
                <w:kern w:val="0"/>
                <w:szCs w:val="21"/>
                <w:highlight w:val="none"/>
              </w:rPr>
              <w:t>……</w:t>
            </w:r>
          </w:p>
        </w:tc>
        <w:tc>
          <w:tcPr>
            <w:tcW w:w="1544" w:type="dxa"/>
            <w:vAlign w:val="center"/>
          </w:tcPr>
          <w:p>
            <w:pPr>
              <w:jc w:val="left"/>
              <w:rPr>
                <w:rFonts w:ascii="宋体" w:hAnsi="宋体" w:cs="宋体"/>
                <w:kern w:val="0"/>
                <w:szCs w:val="21"/>
                <w:highlight w:val="none"/>
              </w:rPr>
            </w:pP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合计(元)</w:t>
            </w:r>
          </w:p>
        </w:tc>
        <w:tc>
          <w:tcPr>
            <w:tcW w:w="1544" w:type="dxa"/>
            <w:vAlign w:val="center"/>
          </w:tcPr>
          <w:p>
            <w:pPr>
              <w:jc w:val="right"/>
              <w:rPr>
                <w:rFonts w:ascii="宋体" w:hAnsi="宋体" w:cs="宋体"/>
                <w:b/>
                <w:bCs/>
                <w:kern w:val="0"/>
                <w:szCs w:val="21"/>
                <w:highlight w:val="none"/>
              </w:rPr>
            </w:pPr>
            <w:r>
              <w:rPr>
                <w:rFonts w:ascii="宋体" w:hAnsi="宋体" w:cs="宋体" w:hint="eastAsia"/>
                <w:b/>
                <w:bCs/>
                <w:kern w:val="0"/>
                <w:szCs w:val="21"/>
                <w:highlight w:val="none"/>
              </w:rPr>
              <w:t>　</w:t>
            </w:r>
          </w:p>
        </w:tc>
        <w:tc>
          <w:tcPr>
            <w:tcW w:w="2246"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　以上各项之和</w:t>
            </w:r>
          </w:p>
        </w:tc>
      </w:tr>
    </w:tbl>
    <w:p>
      <w:pPr>
        <w:ind w:firstLine="420" w:firstLineChars="200"/>
        <w:rPr>
          <w:rFonts w:ascii="宋体" w:hAnsi="宋体" w:cs="宋体"/>
          <w:szCs w:val="21"/>
          <w:highlight w:val="none"/>
        </w:rPr>
      </w:pPr>
      <w:r>
        <w:rPr>
          <w:rFonts w:ascii="宋体" w:hAnsi="宋体" w:cs="宋体" w:hint="eastAsia"/>
          <w:szCs w:val="21"/>
          <w:highlight w:val="none"/>
        </w:rPr>
        <w:t>注：</w:t>
      </w:r>
    </w:p>
    <w:p>
      <w:pPr>
        <w:ind w:firstLine="420" w:firstLineChars="200"/>
        <w:rPr>
          <w:rFonts w:ascii="宋体" w:hAnsi="宋体" w:cs="宋体"/>
          <w:szCs w:val="21"/>
          <w:highlight w:val="none"/>
        </w:rPr>
      </w:pPr>
      <w:r>
        <w:rPr>
          <w:rFonts w:ascii="宋体" w:hAnsi="宋体" w:cs="宋体" w:hint="eastAsia"/>
          <w:szCs w:val="21"/>
          <w:highlight w:val="none"/>
        </w:rPr>
        <w:t>1、以上内容必须与实施方案中所介绍的内容以及《开标一览表》一致。</w:t>
      </w:r>
    </w:p>
    <w:p>
      <w:pPr>
        <w:ind w:firstLine="420" w:firstLineChars="200"/>
        <w:rPr>
          <w:rFonts w:ascii="宋体" w:hAnsi="宋体" w:cs="宋体"/>
          <w:b/>
          <w:bCs/>
          <w:szCs w:val="21"/>
          <w:highlight w:val="none"/>
        </w:rPr>
      </w:pPr>
      <w:r>
        <w:rPr>
          <w:rFonts w:ascii="宋体" w:hAnsi="宋体" w:cs="宋体" w:hint="eastAsia"/>
          <w:szCs w:val="21"/>
          <w:highlight w:val="none"/>
        </w:rPr>
        <w:t>2、投标人应报投标人完成本项目全部内容所需费用的含税价（包括但不限于人工、保险、伴随服务、拟投入工具及材料、各类税费以及采购合同包含的所有风险、责任等各项应有费用）。</w:t>
      </w:r>
    </w:p>
    <w:p>
      <w:pPr>
        <w:rPr>
          <w:rFonts w:ascii="宋体" w:hAnsi="宋体" w:cs="宋体"/>
          <w:b/>
          <w:sz w:val="32"/>
          <w:szCs w:val="32"/>
          <w:highlight w:val="none"/>
        </w:rPr>
      </w:pPr>
      <w:r>
        <w:rPr>
          <w:rFonts w:ascii="宋体" w:hAnsi="宋体" w:cs="宋体" w:hint="eastAsia"/>
          <w:b/>
          <w:bCs/>
          <w:szCs w:val="21"/>
          <w:highlight w:val="none"/>
        </w:rPr>
        <w:t>3.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投标人法定代表人（或法定代表人授权代表）签字：</w:t>
      </w: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投标人名称（加盖公章）：</w:t>
      </w:r>
    </w:p>
    <w:p>
      <w:pPr>
        <w:adjustRightInd w:val="0"/>
        <w:snapToGrid w:val="0"/>
        <w:spacing w:line="300" w:lineRule="auto"/>
        <w:rPr>
          <w:highlight w:val="none"/>
        </w:rPr>
      </w:pPr>
      <w:r>
        <w:rPr>
          <w:rFonts w:ascii="宋体" w:hAnsi="宋体" w:cs="宋体" w:hint="eastAsia"/>
          <w:szCs w:val="21"/>
          <w:highlight w:val="none"/>
        </w:rPr>
        <w:t>日期：   年   月   日</w:t>
      </w:r>
    </w:p>
    <w:p>
      <w:pPr>
        <w:pStyle w:val="PlainText"/>
        <w:rPr>
          <w:rFonts w:hAnsi="宋体" w:cs="宋体"/>
          <w:b/>
          <w:bCs/>
          <w:highlight w:val="none"/>
        </w:rPr>
        <w:sectPr>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32"/>
          <w:szCs w:val="32"/>
          <w:highlight w:val="none"/>
        </w:rPr>
      </w:pPr>
      <w:r>
        <w:rPr>
          <w:rFonts w:ascii="宋体" w:hAnsi="宋体" w:cs="宋体" w:hint="eastAsia"/>
          <w:b/>
          <w:sz w:val="32"/>
          <w:szCs w:val="32"/>
          <w:highlight w:val="none"/>
        </w:rPr>
        <w:t>（五）投标人通过相关认证情况（格式自拟）</w:t>
      </w:r>
    </w:p>
    <w:p>
      <w:pPr>
        <w:jc w:val="center"/>
        <w:rPr>
          <w:rFonts w:ascii="宋体" w:hAnsi="宋体" w:cs="宋体"/>
          <w:b/>
          <w:sz w:val="24"/>
          <w:highlight w:val="none"/>
        </w:rPr>
      </w:pPr>
      <w:r>
        <w:rPr>
          <w:rFonts w:hint="eastAsia"/>
          <w:b/>
          <w:bCs/>
          <w:color w:val="FF0000"/>
          <w:highlight w:val="none"/>
        </w:rPr>
        <w:t>（特别提示：涉及国家秘密、商业秘密的内容，不得公开）</w:t>
      </w:r>
    </w:p>
    <w:p>
      <w:pPr>
        <w:rPr>
          <w:rFonts w:ascii="宋体" w:hAnsi="宋体" w:cs="宋体"/>
          <w:b/>
          <w:sz w:val="32"/>
          <w:szCs w:val="32"/>
          <w:highlight w:val="none"/>
        </w:rPr>
      </w:pPr>
    </w:p>
    <w:p>
      <w:pPr>
        <w:rPr>
          <w:rFonts w:ascii="宋体" w:hAnsi="宋体" w:cs="宋体"/>
          <w:b/>
          <w:sz w:val="32"/>
          <w:szCs w:val="32"/>
          <w:highlight w:val="none"/>
        </w:rPr>
      </w:pPr>
    </w:p>
    <w:p>
      <w:pPr>
        <w:jc w:val="center"/>
        <w:rPr>
          <w:rFonts w:ascii="宋体" w:hAnsi="宋体" w:cs="宋体"/>
          <w:b/>
          <w:sz w:val="32"/>
          <w:szCs w:val="32"/>
          <w:highlight w:val="none"/>
        </w:rPr>
      </w:pPr>
      <w:r>
        <w:rPr>
          <w:rFonts w:ascii="宋体" w:hAnsi="宋体" w:cs="宋体" w:hint="eastAsia"/>
          <w:b/>
          <w:sz w:val="32"/>
          <w:szCs w:val="32"/>
          <w:highlight w:val="none"/>
        </w:rPr>
        <w:br w:type="page"/>
      </w:r>
      <w:r>
        <w:rPr>
          <w:rFonts w:ascii="宋体" w:hAnsi="宋体" w:cs="宋体" w:hint="eastAsia"/>
          <w:b/>
          <w:sz w:val="32"/>
          <w:szCs w:val="32"/>
          <w:highlight w:val="none"/>
        </w:rPr>
        <w:t>（六）投标人同类项目业绩情况（格式自拟）</w:t>
      </w:r>
    </w:p>
    <w:p>
      <w:pPr>
        <w:jc w:val="center"/>
        <w:rPr>
          <w:b/>
          <w:bCs/>
          <w:color w:val="FF0000"/>
          <w:highlight w:val="none"/>
        </w:rPr>
      </w:pPr>
      <w:r>
        <w:rPr>
          <w:rFonts w:hint="eastAsia"/>
          <w:b/>
          <w:bCs/>
          <w:color w:val="FF0000"/>
          <w:highlight w:val="none"/>
        </w:rPr>
        <w:t>（特别提示：涉及国家秘密、商业秘密的内容，不得公开）</w:t>
      </w:r>
    </w:p>
    <w:p>
      <w:pPr>
        <w:pStyle w:val="BodyText"/>
        <w:rPr>
          <w:b/>
          <w:bCs/>
          <w:color w:val="FF0000"/>
          <w:highlight w:val="none"/>
        </w:rPr>
      </w:pPr>
    </w:p>
    <w:p>
      <w:pPr>
        <w:pStyle w:val="BodyText2"/>
        <w:rPr>
          <w:b/>
          <w:bCs/>
          <w:color w:val="FF0000"/>
          <w:highlight w:val="none"/>
        </w:rPr>
      </w:pPr>
    </w:p>
    <w:p>
      <w:pPr>
        <w:pStyle w:val="BodyText2"/>
        <w:rPr>
          <w:b/>
          <w:bCs/>
          <w:color w:val="FF0000"/>
          <w:highlight w:val="none"/>
        </w:rPr>
      </w:pPr>
    </w:p>
    <w:p>
      <w:pPr>
        <w:jc w:val="center"/>
        <w:rPr>
          <w:rFonts w:ascii="宋体" w:hAnsi="宋体" w:cs="宋体"/>
          <w:b/>
          <w:sz w:val="32"/>
          <w:szCs w:val="32"/>
          <w:highlight w:val="none"/>
        </w:rPr>
      </w:pPr>
    </w:p>
    <w:p>
      <w:pPr>
        <w:pStyle w:val="BodyText"/>
        <w:ind w:left="420" w:leftChars="200"/>
        <w:rPr>
          <w:highlight w:val="none"/>
        </w:rPr>
      </w:pPr>
    </w:p>
    <w:p>
      <w:pPr>
        <w:pStyle w:val="BodyText2"/>
        <w:rPr>
          <w:highlight w:val="none"/>
        </w:rPr>
      </w:pPr>
    </w:p>
    <w:p>
      <w:pPr>
        <w:pStyle w:val="BodyText2"/>
        <w:rPr>
          <w:highlight w:val="none"/>
        </w:rPr>
      </w:pPr>
    </w:p>
    <w:p>
      <w:pPr>
        <w:pStyle w:val="BodyText2"/>
        <w:rPr>
          <w:highlight w:val="none"/>
        </w:rPr>
      </w:pPr>
    </w:p>
    <w:p>
      <w:pPr>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（七）投标人获奖情况（格式自拟）</w:t>
      </w:r>
    </w:p>
    <w:p>
      <w:pPr>
        <w:jc w:val="center"/>
        <w:rPr>
          <w:rFonts w:ascii="宋体" w:hAnsi="宋体" w:cs="宋体"/>
          <w:b/>
          <w:sz w:val="32"/>
          <w:szCs w:val="32"/>
          <w:highlight w:val="none"/>
        </w:rPr>
      </w:pPr>
      <w:r>
        <w:rPr>
          <w:rFonts w:hint="eastAsia"/>
          <w:b/>
          <w:bCs/>
          <w:color w:val="FF0000"/>
          <w:highlight w:val="none"/>
        </w:rPr>
        <w:t>（特别提示：涉及国家秘密、商业秘密的内容，不得公开）</w:t>
      </w:r>
      <w:r>
        <w:rPr>
          <w:rFonts w:ascii="宋体" w:hAnsi="宋体" w:cs="宋体" w:hint="eastAsia"/>
          <w:b/>
          <w:sz w:val="32"/>
          <w:szCs w:val="32"/>
          <w:highlight w:val="none"/>
        </w:rPr>
        <w:br w:type="page"/>
      </w:r>
      <w:r>
        <w:rPr>
          <w:rFonts w:ascii="宋体" w:hAnsi="宋体" w:cs="宋体" w:hint="eastAsia"/>
          <w:b/>
          <w:sz w:val="32"/>
          <w:szCs w:val="32"/>
          <w:highlight w:val="none"/>
        </w:rPr>
        <w:t>（八）投标人自主知识产权产品（创新、设计）情况（格式自拟）</w:t>
      </w:r>
    </w:p>
    <w:p>
      <w:pPr>
        <w:jc w:val="center"/>
        <w:rPr>
          <w:b/>
          <w:bCs/>
          <w:color w:val="FF0000"/>
          <w:highlight w:val="none"/>
        </w:rPr>
      </w:pPr>
      <w:r>
        <w:rPr>
          <w:rFonts w:hint="eastAsia"/>
          <w:b/>
          <w:bCs/>
          <w:color w:val="FF0000"/>
          <w:highlight w:val="none"/>
        </w:rPr>
        <w:t>（特别提示：涉及国家秘密、商业秘密的内容，不得公开）</w:t>
      </w:r>
    </w:p>
    <w:p>
      <w:pPr>
        <w:rPr>
          <w:b/>
          <w:bCs/>
          <w:color w:val="FF0000"/>
          <w:highlight w:val="none"/>
        </w:rPr>
      </w:pPr>
      <w:r>
        <w:rPr>
          <w:rFonts w:hint="eastAsia"/>
          <w:b/>
          <w:bCs/>
          <w:color w:val="FF0000"/>
          <w:highlight w:val="none"/>
        </w:rPr>
        <w:br w:type="page"/>
      </w:r>
    </w:p>
    <w:p>
      <w:pPr>
        <w:jc w:val="center"/>
        <w:rPr>
          <w:rFonts w:ascii="宋体" w:hAnsi="宋体" w:cs="宋体"/>
          <w:b/>
          <w:color w:val="FF0000"/>
          <w:sz w:val="24"/>
          <w:highlight w:val="none"/>
        </w:rPr>
      </w:pPr>
      <w:r>
        <w:rPr>
          <w:rFonts w:ascii="宋体" w:hAnsi="宋体" w:cs="宋体" w:hint="eastAsia"/>
          <w:b/>
          <w:sz w:val="32"/>
          <w:szCs w:val="32"/>
          <w:highlight w:val="none"/>
        </w:rPr>
        <w:t>（九）其他招标文件要求的内容及投标人认为需要补充的内容</w:t>
      </w: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bCs/>
          <w:color w:val="FF0000"/>
          <w:szCs w:val="21"/>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color w:val="FF0000"/>
          <w:sz w:val="24"/>
          <w:highlight w:val="none"/>
        </w:rPr>
        <w:t>（信息公开部分的内容到此为止！以下为信息不公开部分）</w:t>
      </w:r>
    </w:p>
    <w:p>
      <w:pPr>
        <w:jc w:val="center"/>
        <w:rPr>
          <w:rFonts w:ascii="宋体" w:hAnsi="宋体" w:cs="宋体"/>
          <w:color w:val="FF0000"/>
          <w:szCs w:val="21"/>
          <w:highlight w:val="none"/>
        </w:rPr>
      </w:pPr>
      <w:r>
        <w:rPr>
          <w:rFonts w:ascii="宋体" w:hAnsi="宋体" w:cs="宋体" w:hint="eastAsia"/>
          <w:b/>
          <w:bCs/>
          <w:sz w:val="32"/>
          <w:szCs w:val="32"/>
          <w:highlight w:val="none"/>
        </w:rPr>
        <w:t>二、投标文件附件</w:t>
      </w:r>
      <w:r>
        <w:rPr>
          <w:rFonts w:ascii="宋体" w:hAnsi="宋体" w:cs="宋体" w:hint="eastAsia"/>
          <w:b/>
          <w:bCs/>
          <w:color w:val="FF0000"/>
          <w:sz w:val="32"/>
          <w:szCs w:val="32"/>
          <w:highlight w:val="none"/>
        </w:rPr>
        <w:t>（信息不公开部分）</w:t>
      </w:r>
    </w:p>
    <w:p>
      <w:pPr>
        <w:jc w:val="center"/>
        <w:rPr>
          <w:rFonts w:ascii="宋体" w:hAnsi="宋体" w:cs="宋体"/>
          <w:b/>
          <w:sz w:val="24"/>
          <w:highlight w:val="none"/>
        </w:rPr>
      </w:pPr>
      <w:r>
        <w:rPr>
          <w:rFonts w:ascii="宋体" w:hAnsi="宋体" w:cs="宋体" w:hint="eastAsia"/>
          <w:b/>
          <w:sz w:val="32"/>
          <w:szCs w:val="32"/>
          <w:highlight w:val="none"/>
        </w:rPr>
        <w:t>（一）其他文件</w:t>
      </w:r>
    </w:p>
    <w:p>
      <w:pPr>
        <w:outlineLvl w:val="2"/>
        <w:rPr>
          <w:rFonts w:ascii="宋体" w:hAnsi="宋体" w:cs="宋体"/>
          <w:b/>
          <w:sz w:val="24"/>
          <w:highlight w:val="none"/>
        </w:rPr>
      </w:pPr>
      <w:r>
        <w:rPr>
          <w:rFonts w:ascii="宋体" w:hAnsi="宋体" w:cs="宋体" w:hint="eastAsia"/>
          <w:b/>
          <w:sz w:val="24"/>
          <w:highlight w:val="none"/>
        </w:rPr>
        <w:t>1、投标人资格声明函</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关于贵公司</w:t>
      </w:r>
      <w:r>
        <w:rPr>
          <w:rFonts w:ascii="宋体" w:hAnsi="宋体" w:cs="宋体" w:hint="eastAsia"/>
          <w:sz w:val="24"/>
          <w:highlight w:val="none"/>
          <w:u w:val="single"/>
        </w:rPr>
        <w:t>　 　</w:t>
      </w:r>
      <w:r>
        <w:rPr>
          <w:rFonts w:ascii="宋体" w:hAnsi="宋体" w:cs="宋体" w:hint="eastAsia"/>
          <w:sz w:val="24"/>
          <w:highlight w:val="none"/>
        </w:rPr>
        <w:t>年</w:t>
      </w:r>
      <w:r>
        <w:rPr>
          <w:rFonts w:ascii="宋体" w:hAnsi="宋体" w:cs="宋体" w:hint="eastAsia"/>
          <w:sz w:val="24"/>
          <w:highlight w:val="none"/>
          <w:u w:val="single"/>
        </w:rPr>
        <w:t>　　</w:t>
      </w:r>
      <w:r>
        <w:rPr>
          <w:rFonts w:ascii="宋体" w:hAnsi="宋体" w:cs="宋体" w:hint="eastAsia"/>
          <w:sz w:val="24"/>
          <w:highlight w:val="none"/>
        </w:rPr>
        <w:t>月</w:t>
      </w:r>
      <w:r>
        <w:rPr>
          <w:rFonts w:ascii="宋体" w:hAnsi="宋体" w:cs="宋体" w:hint="eastAsia"/>
          <w:sz w:val="24"/>
          <w:highlight w:val="none"/>
          <w:u w:val="single"/>
        </w:rPr>
        <w:t>　　</w:t>
      </w:r>
      <w:r>
        <w:rPr>
          <w:rFonts w:ascii="宋体" w:hAnsi="宋体" w:cs="宋体" w:hint="eastAsia"/>
          <w:sz w:val="24"/>
          <w:highlight w:val="none"/>
        </w:rPr>
        <w:t>日发布</w:t>
      </w:r>
      <w:r>
        <w:rPr>
          <w:rFonts w:ascii="宋体" w:hAnsi="宋体" w:cs="宋体" w:hint="eastAsia"/>
          <w:sz w:val="24"/>
          <w:highlight w:val="none"/>
          <w:u w:val="single"/>
          <w:lang w:eastAsia="zh-CN"/>
        </w:rPr>
        <w:t>深圳市人民医院科研教学部一代测序及分析采购项目</w:t>
      </w:r>
      <w:r>
        <w:rPr>
          <w:rFonts w:ascii="宋体" w:hAnsi="宋体" w:cs="宋体" w:hint="eastAsia"/>
          <w:sz w:val="24"/>
          <w:highlight w:val="none"/>
          <w:u w:val="single"/>
        </w:rPr>
        <w:t>（项目编号：</w:t>
      </w:r>
      <w:r>
        <w:rPr>
          <w:rFonts w:ascii="宋体" w:hAnsi="宋体" w:cs="宋体" w:hint="eastAsia"/>
          <w:sz w:val="24"/>
          <w:highlight w:val="none"/>
          <w:u w:val="single"/>
          <w:lang w:eastAsia="zh-CN"/>
        </w:rPr>
        <w:t>SZDL2025001577</w:t>
      </w:r>
      <w:r>
        <w:rPr>
          <w:rFonts w:ascii="宋体" w:hAnsi="宋体" w:cs="宋体" w:hint="eastAsia"/>
          <w:sz w:val="24"/>
          <w:highlight w:val="none"/>
          <w:u w:val="single"/>
        </w:rPr>
        <w:t>（</w:t>
      </w:r>
      <w:r>
        <w:rPr>
          <w:rFonts w:ascii="宋体" w:hAnsi="宋体" w:cs="宋体" w:hint="eastAsia"/>
          <w:sz w:val="24"/>
          <w:highlight w:val="none"/>
          <w:u w:val="single"/>
          <w:lang w:eastAsia="zh-CN"/>
        </w:rPr>
        <w:t>0724-2531SZ265771</w:t>
      </w:r>
      <w:r>
        <w:rPr>
          <w:rFonts w:ascii="宋体" w:hAnsi="宋体" w:cs="宋体" w:hint="eastAsia"/>
          <w:sz w:val="24"/>
          <w:highlight w:val="none"/>
          <w:u w:val="single"/>
        </w:rPr>
        <w:t>））</w:t>
      </w:r>
      <w:r>
        <w:rPr>
          <w:rFonts w:ascii="宋体" w:hAnsi="宋体" w:cs="宋体" w:hint="eastAsia"/>
          <w:sz w:val="24"/>
          <w:highlight w:val="none"/>
        </w:rPr>
        <w:t>的采购公告，本公司（企业）愿意参加投标，并声明：</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1.</w:t>
      </w:r>
      <w:r>
        <w:rPr>
          <w:rFonts w:ascii="宋体" w:hAnsi="宋体" w:cs="宋体" w:hint="eastAsia"/>
          <w:sz w:val="24"/>
          <w:highlight w:val="none"/>
        </w:rPr>
        <w:t>本公司（企业）具备《中华人民共和国政府采购法》第二十二条第一款资格条件，并已清楚招标文件的要求及有关文件规定。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2.</w:t>
      </w:r>
      <w:r>
        <w:rPr>
          <w:rFonts w:ascii="宋体" w:hAnsi="宋体" w:cs="宋体" w:hint="eastAsia"/>
          <w:sz w:val="24"/>
          <w:highlight w:val="none"/>
        </w:rPr>
        <w:t>本公司（企业）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3.</w:t>
      </w:r>
      <w:r>
        <w:rPr>
          <w:rFonts w:ascii="宋体" w:hAnsi="宋体" w:cs="宋体" w:hint="eastAsia"/>
          <w:sz w:val="24"/>
          <w:highlight w:val="none"/>
        </w:rPr>
        <w:t>参与本项目投标前三年内，在经营活动中没有重大违法记录。</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4.</w:t>
      </w:r>
      <w:r>
        <w:rPr>
          <w:rFonts w:ascii="宋体" w:hAnsi="宋体" w:cs="宋体" w:hint="eastAsia"/>
          <w:sz w:val="24"/>
          <w:highlight w:val="none"/>
        </w:rPr>
        <w:t>参与本项目政府采购活动时不存在被有关部门禁止参与政府采购活动且在有效期内的情况。</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5.</w:t>
      </w:r>
      <w:r>
        <w:rPr>
          <w:rFonts w:ascii="宋体" w:hAnsi="宋体" w:cs="宋体" w:hint="eastAsia"/>
          <w:sz w:val="24"/>
          <w:highlight w:val="none"/>
        </w:rPr>
        <w:t>本公司（企业）不存在以下情况：单位负责人为同一人或者存在直接控股、管理关系的不同投标人，参加同一包号投标或者未划分包号的同一招标项目投标。</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6.</w:t>
      </w:r>
      <w:r>
        <w:rPr>
          <w:rFonts w:ascii="宋体" w:hAnsi="宋体" w:cs="宋体" w:hint="eastAsia"/>
          <w:sz w:val="24"/>
          <w:highlight w:val="none"/>
        </w:rPr>
        <w:t>本公司（企业）不存在以下情况：为采购项目提供整体设计、规范编制或者项目管理、监理、检测等服务的供应商，再参加本采购项目的其他采购活动。</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7.</w:t>
      </w:r>
      <w:r>
        <w:rPr>
          <w:rFonts w:ascii="宋体" w:hAnsi="宋体" w:cs="宋体" w:hint="eastAsia"/>
          <w:sz w:val="24"/>
          <w:highlight w:val="none"/>
        </w:rPr>
        <w:t>我单位已认真核实了投标文件的全部资料，所有资料均为真实资料。我单位对投标文件中全部投标资料的真实性负责，如被证实我单位的投标文件中存在虚假资料，则视我单位隐瞒真实情况、提供虚假资料，本单位愿意接受主管部门作出的行政处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以上承诺，如有违反，愿依照国家相关法律处理，并承担由此给采购人带来的损失。</w:t>
      </w:r>
    </w:p>
    <w:p>
      <w:pPr>
        <w:spacing w:line="360" w:lineRule="auto"/>
        <w:ind w:firstLine="420"/>
        <w:rPr>
          <w:rFonts w:ascii="宋体" w:hAnsi="宋体" w:cs="宋体"/>
          <w:b/>
          <w:sz w:val="24"/>
          <w:highlight w:val="none"/>
        </w:rPr>
      </w:pPr>
      <w:r>
        <w:rPr>
          <w:rFonts w:ascii="宋体" w:hAnsi="宋体" w:cs="宋体" w:hint="eastAsia"/>
          <w:b/>
          <w:sz w:val="24"/>
          <w:highlight w:val="none"/>
        </w:rPr>
        <w:t>特此声明！</w:t>
      </w:r>
    </w:p>
    <w:p>
      <w:pPr>
        <w:rPr>
          <w:rFonts w:ascii="宋体" w:eastAsia="宋体" w:hAnsi="宋体" w:cs="宋体" w:hint="eastAsia"/>
          <w:b/>
          <w:sz w:val="24"/>
          <w:highlight w:val="none"/>
          <w:lang w:eastAsia="zh-CN"/>
        </w:rPr>
      </w:pPr>
    </w:p>
    <w:p>
      <w:pPr>
        <w:adjustRightInd w:val="0"/>
        <w:snapToGrid w:val="0"/>
        <w:spacing w:line="360" w:lineRule="auto"/>
        <w:ind w:firstLine="420" w:firstLineChars="200"/>
        <w:rPr>
          <w:rFonts w:ascii="宋体" w:hAnsi="宋体" w:cs="宋体"/>
          <w:spacing w:val="4"/>
          <w:sz w:val="24"/>
          <w:highlight w:val="none"/>
        </w:rPr>
      </w:pPr>
      <w:r>
        <w:rPr>
          <w:rFonts w:ascii="宋体" w:hAnsi="宋体" w:cs="宋体" w:hint="eastAsia"/>
          <w:b/>
          <w:sz w:val="24"/>
          <w:highlight w:val="none"/>
        </w:rPr>
        <w:t>附件：</w:t>
      </w:r>
      <w:r>
        <w:rPr>
          <w:rFonts w:ascii="宋体" w:hAnsi="宋体" w:cs="宋体" w:hint="eastAsia"/>
          <w:sz w:val="24"/>
          <w:highlight w:val="none"/>
        </w:rPr>
        <w:t>企业股东构成情况表</w:t>
      </w:r>
    </w:p>
    <w:p>
      <w:pPr>
        <w:jc w:val="center"/>
        <w:rPr>
          <w:rFonts w:ascii="宋体" w:hAnsi="宋体" w:cs="宋体" w:hint="eastAsia"/>
          <w:b/>
          <w:sz w:val="24"/>
          <w:highlight w:val="none"/>
        </w:rPr>
        <w:sectPr>
          <w:headerReference w:type="default" r:id="rId17"/>
          <w:footerReference w:type="default" r:id="rId18"/>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24"/>
          <w:highlight w:val="none"/>
        </w:rPr>
      </w:pPr>
      <w:r>
        <w:rPr>
          <w:rFonts w:ascii="宋体" w:hAnsi="宋体" w:cs="宋体" w:hint="eastAsia"/>
          <w:b/>
          <w:sz w:val="24"/>
          <w:highlight w:val="none"/>
        </w:rPr>
        <w:t>企业股东构成情况表</w:t>
      </w:r>
    </w:p>
    <w:tbl>
      <w:tblPr>
        <w:tblStyle w:val="TableNormal"/>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Ex>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股东及出资信息</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股东名称</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（姓名/股东全称）</w:t>
            </w: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股东类型</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（自然人股东/法人</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身份证号</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/统一社会信用</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出资</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方式</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占全部股份</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比例</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bl>
    <w:p>
      <w:pPr>
        <w:ind w:firstLine="420" w:firstLineChars="200"/>
        <w:jc w:val="left"/>
        <w:rPr>
          <w:rFonts w:ascii="宋体" w:hAnsi="宋体" w:cs="宋体"/>
          <w:sz w:val="24"/>
          <w:highlight w:val="none"/>
        </w:rPr>
      </w:pPr>
      <w:r>
        <w:rPr>
          <w:rFonts w:ascii="宋体" w:hAnsi="宋体" w:cs="宋体" w:hint="eastAsia"/>
          <w:sz w:val="24"/>
          <w:highlight w:val="none"/>
        </w:rPr>
        <w:t>备注：</w:t>
      </w:r>
    </w:p>
    <w:p>
      <w:pPr>
        <w:ind w:firstLine="420" w:firstLineChars="200"/>
        <w:jc w:val="left"/>
        <w:rPr>
          <w:rFonts w:ascii="宋体" w:hAnsi="宋体" w:cs="宋体"/>
          <w:sz w:val="24"/>
          <w:highlight w:val="none"/>
        </w:rPr>
      </w:pPr>
      <w:r>
        <w:rPr>
          <w:rFonts w:ascii="宋体" w:hAnsi="宋体" w:cs="宋体" w:hint="eastAsia"/>
          <w:sz w:val="24"/>
          <w:highlight w:val="none"/>
        </w:rPr>
        <w:t>1.股东或出资人为自然人的，填写自然人姓名及身份证号；股东或出资人为法人的，填写法人企业全称及统一社会信用代码。出资方式填写：货物、实物、工艺产权和非专利技术、土地使用权等。</w:t>
      </w:r>
    </w:p>
    <w:p>
      <w:pPr>
        <w:ind w:firstLine="420" w:firstLineChars="200"/>
        <w:jc w:val="left"/>
        <w:rPr>
          <w:rFonts w:ascii="宋体" w:hAnsi="宋体" w:cs="宋体"/>
          <w:sz w:val="24"/>
          <w:highlight w:val="none"/>
        </w:rPr>
      </w:pPr>
      <w:r>
        <w:rPr>
          <w:rFonts w:ascii="宋体" w:hAnsi="宋体" w:cs="宋体" w:hint="eastAsia"/>
          <w:sz w:val="24"/>
          <w:highlight w:val="none"/>
        </w:rPr>
        <w:t>2.投标人必须如实填写股东构成情况，同时打印“国家企业信用信息公示系统” （网站：</w:t>
      </w:r>
      <w:r>
        <w:rPr>
          <w:highlight w:val="none"/>
        </w:rPr>
        <w:fldChar w:fldCharType="begin"/>
      </w:r>
      <w:r>
        <w:rPr>
          <w:highlight w:val="none"/>
        </w:rPr>
        <w:instrText xml:space="preserve"> HYPERLINK "http://gsxt.gdgs.gov.cn/" </w:instrText>
      </w:r>
      <w:r>
        <w:rPr>
          <w:highlight w:val="none"/>
        </w:rPr>
        <w:fldChar w:fldCharType="separate"/>
      </w:r>
      <w:r>
        <w:rPr>
          <w:rFonts w:ascii="宋体" w:hAnsi="宋体" w:cs="宋体" w:hint="eastAsia"/>
          <w:color w:val="0000FF"/>
          <w:sz w:val="24"/>
          <w:highlight w:val="none"/>
          <w:u w:val="single"/>
        </w:rPr>
        <w:t>http://gsxt.gdgs.gov.cn/</w:t>
      </w:r>
      <w:r>
        <w:rPr>
          <w:rFonts w:ascii="宋体" w:hAnsi="宋体" w:cs="宋体" w:hint="eastAsia"/>
          <w:color w:val="0000FF"/>
          <w:sz w:val="24"/>
          <w:highlight w:val="none"/>
          <w:u w:val="single"/>
        </w:rPr>
        <w:fldChar w:fldCharType="end"/>
      </w:r>
      <w:r>
        <w:rPr>
          <w:rFonts w:ascii="宋体" w:hAnsi="宋体" w:cs="宋体" w:hint="eastAsia"/>
          <w:sz w:val="24"/>
          <w:highlight w:val="none"/>
        </w:rPr>
        <w:t>)网页查询的信息截图。</w:t>
      </w:r>
    </w:p>
    <w:p>
      <w:pPr>
        <w:rPr>
          <w:rFonts w:ascii="宋体" w:hAnsi="宋体" w:cs="宋体"/>
          <w:b/>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 w:val="24"/>
          <w:highlight w:val="none"/>
        </w:rPr>
        <w:br w:type="page"/>
      </w:r>
    </w:p>
    <w:p>
      <w:pPr>
        <w:outlineLvl w:val="2"/>
        <w:rPr>
          <w:rFonts w:ascii="宋体" w:hAnsi="宋体" w:cs="宋体" w:hint="eastAsia"/>
          <w:b/>
          <w:sz w:val="24"/>
          <w:highlight w:val="none"/>
          <w:lang w:val="en-US" w:eastAsia="zh-CN"/>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lang w:val="en-US" w:eastAsia="zh-CN"/>
        </w:rPr>
        <w:t>供应商基本情况表</w:t>
      </w:r>
    </w:p>
    <w:p>
      <w:pPr>
        <w:outlineLvl w:val="2"/>
        <w:rPr>
          <w:rFonts w:ascii="宋体" w:hAnsi="宋体" w:cs="宋体"/>
          <w:b/>
          <w:sz w:val="24"/>
          <w:highlight w:val="none"/>
        </w:rPr>
      </w:pPr>
    </w:p>
    <w:p>
      <w:pPr>
        <w:pStyle w:val="Title"/>
        <w:snapToGrid w:val="0"/>
        <w:spacing w:before="0" w:after="0" w:line="240" w:lineRule="auto"/>
        <w:rPr>
          <w:rFonts w:ascii="宋体" w:eastAsia="宋体" w:hAnsi="宋体" w:cs="宋体" w:hint="eastAsia"/>
          <w:b/>
          <w:bCs/>
          <w:color w:val="auto"/>
          <w:sz w:val="44"/>
          <w:szCs w:val="44"/>
          <w:highlight w:val="none"/>
          <w:lang w:val="en-US" w:eastAsia="zh-CN"/>
        </w:rPr>
      </w:pPr>
      <w:r>
        <w:rPr>
          <w:rFonts w:ascii="宋体" w:eastAsia="宋体" w:hAnsi="宋体" w:cs="宋体" w:hint="eastAsia"/>
          <w:b/>
          <w:bCs/>
          <w:color w:val="auto"/>
          <w:sz w:val="44"/>
          <w:szCs w:val="44"/>
          <w:highlight w:val="none"/>
          <w:lang w:val="en-US" w:eastAsia="zh-CN"/>
        </w:rPr>
        <w:t>供应商基本情况表</w:t>
      </w:r>
    </w:p>
    <w:tbl>
      <w:tblPr>
        <w:tblStyle w:val="TableGrid"/>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36"/>
        <w:gridCol w:w="676"/>
        <w:gridCol w:w="1606"/>
        <w:gridCol w:w="947"/>
        <w:gridCol w:w="791"/>
        <w:gridCol w:w="1200"/>
        <w:gridCol w:w="1500"/>
        <w:gridCol w:w="1485"/>
      </w:tblGrid>
      <w:tr>
        <w:tblPrEx>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41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项目名称及编号</w:t>
            </w:r>
          </w:p>
        </w:tc>
        <w:tc>
          <w:tcPr>
            <w:tcW w:w="2985"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投标（响应）供应商相关人员情况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职务</w:t>
            </w:r>
          </w:p>
        </w:tc>
        <w:tc>
          <w:tcPr>
            <w:tcW w:w="947"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姓名</w:t>
            </w:r>
          </w:p>
        </w:tc>
        <w:tc>
          <w:tcPr>
            <w:tcW w:w="1991"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身份证号码</w:t>
            </w:r>
          </w:p>
        </w:tc>
        <w:tc>
          <w:tcPr>
            <w:tcW w:w="1500"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劳动合同</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关系单位</w:t>
            </w:r>
          </w:p>
        </w:tc>
        <w:tc>
          <w:tcPr>
            <w:tcW w:w="1485"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缴纳社会</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保险单位</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eastAsia="zh-CN"/>
              </w:rPr>
            </w:pPr>
            <w:r>
              <w:rPr>
                <w:rFonts w:ascii="宋体" w:eastAsia="宋体" w:hAnsi="宋体" w:cs="宋体" w:hint="eastAsia"/>
                <w:color w:val="auto"/>
                <w:sz w:val="22"/>
                <w:szCs w:val="22"/>
                <w:highlight w:val="none"/>
              </w:rPr>
              <w:t>法定代表人</w:t>
            </w:r>
            <w:r>
              <w:rPr>
                <w:rFonts w:ascii="宋体" w:eastAsia="宋体" w:hAnsi="宋体" w:cs="宋体" w:hint="eastAsia"/>
                <w:color w:val="auto"/>
                <w:sz w:val="22"/>
                <w:szCs w:val="22"/>
                <w:highlight w:val="none"/>
                <w:lang w:val="en-US" w:eastAsia="zh-CN"/>
              </w:rPr>
              <w:t>/单位负责人/主要经营负责人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2"/>
                <w:szCs w:val="22"/>
                <w:highlight w:val="none"/>
              </w:rPr>
              <w:t>项目投标授权代表人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3</w:t>
            </w:r>
          </w:p>
        </w:tc>
        <w:tc>
          <w:tcPr>
            <w:tcW w:w="2282"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项目负责人</w:t>
            </w:r>
          </w:p>
        </w:tc>
        <w:tc>
          <w:tcPr>
            <w:tcW w:w="947"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4</w:t>
            </w:r>
          </w:p>
        </w:tc>
        <w:tc>
          <w:tcPr>
            <w:tcW w:w="228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主要技术人员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5</w:t>
            </w:r>
          </w:p>
        </w:tc>
        <w:tc>
          <w:tcPr>
            <w:tcW w:w="2282" w:type="dxa"/>
            <w:gridSpan w:val="2"/>
            <w:noWrap w:val="0"/>
            <w:vAlign w:val="center"/>
          </w:tcPr>
          <w:p>
            <w:pPr>
              <w:pStyle w:val="NormalIndent"/>
              <w:keepNext w:val="0"/>
              <w:keepLines w:val="0"/>
              <w:suppressLineNumbers w:val="0"/>
              <w:snapToGrid w:val="0"/>
              <w:spacing w:before="0" w:beforeAutospacing="0" w:after="0" w:afterAutospacing="0" w:line="360" w:lineRule="auto"/>
              <w:ind w:left="0" w:right="0" w:firstLine="0" w:leftChars="0" w:firstLineChars="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rPr>
              <w:t>投标文件</w:t>
            </w:r>
            <w:r>
              <w:rPr>
                <w:rFonts w:ascii="宋体" w:eastAsia="宋体" w:hAnsi="宋体" w:cs="宋体" w:hint="eastAsia"/>
                <w:color w:val="auto"/>
                <w:sz w:val="24"/>
                <w:szCs w:val="24"/>
                <w:highlight w:val="none"/>
                <w:lang w:eastAsia="zh-CN"/>
              </w:rPr>
              <w:t>编制人员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说明：同一职务有多人担任（如主要技术人员），应分行填写。</w:t>
            </w:r>
          </w:p>
        </w:tc>
      </w:tr>
      <w:tr>
        <w:tblPrEx>
          <w:tblW w:w="8941" w:type="dxa"/>
          <w:jc w:val="center"/>
          <w:tblCellMar>
            <w:top w:w="0" w:type="dxa"/>
            <w:left w:w="108" w:type="dxa"/>
            <w:bottom w:w="0" w:type="dxa"/>
            <w:right w:w="108" w:type="dxa"/>
          </w:tblCellMar>
        </w:tblPrEx>
        <w:trPr>
          <w:trHeight w:val="539"/>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b/>
                <w:bCs/>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投标（响应）供应商关联关系情况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vertAlign w:val="baseline"/>
                <w:lang w:val="en-US" w:eastAsia="zh-CN"/>
              </w:rPr>
              <w:t>关联关系类型</w:t>
            </w:r>
          </w:p>
        </w:tc>
        <w:tc>
          <w:tcPr>
            <w:tcW w:w="1738"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关联主体名称</w:t>
            </w:r>
          </w:p>
        </w:tc>
        <w:tc>
          <w:tcPr>
            <w:tcW w:w="4185" w:type="dxa"/>
            <w:gridSpan w:val="3"/>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备注</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控股股东</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8941" w:type="dxa"/>
          <w:jc w:val="center"/>
          <w:tblCellMar>
            <w:top w:w="0" w:type="dxa"/>
            <w:left w:w="108" w:type="dxa"/>
            <w:bottom w:w="0" w:type="dxa"/>
            <w:right w:w="108" w:type="dxa"/>
          </w:tblCellMar>
        </w:tblPrEx>
        <w:trPr>
          <w:trHeight w:val="789"/>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管理关系</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指对投标（响应）供应商不具有出资持股关系，但对其存在管理关系的主体。</w:t>
            </w:r>
          </w:p>
        </w:tc>
      </w:tr>
      <w:tr>
        <w:tblPrEx>
          <w:tblW w:w="8941" w:type="dxa"/>
          <w:jc w:val="center"/>
          <w:tblCellMar>
            <w:top w:w="0" w:type="dxa"/>
            <w:left w:w="108" w:type="dxa"/>
            <w:bottom w:w="0" w:type="dxa"/>
            <w:right w:w="108" w:type="dxa"/>
          </w:tblCellMar>
        </w:tblPrEx>
        <w:trPr>
          <w:trHeight w:val="455"/>
          <w:jc w:val="center"/>
        </w:trPr>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说明：同一关联关系类型有多个主体的，应分行填写。</w:t>
            </w:r>
          </w:p>
        </w:tc>
      </w:tr>
    </w:tbl>
    <w:p>
      <w:pPr>
        <w:tabs>
          <w:tab w:val="left" w:pos="654"/>
          <w:tab w:val="left" w:pos="1734"/>
          <w:tab w:val="left" w:pos="2814"/>
          <w:tab w:val="left" w:pos="3894"/>
          <w:tab w:val="left" w:pos="5334"/>
          <w:tab w:val="left" w:pos="6414"/>
          <w:tab w:val="left" w:pos="7254"/>
          <w:tab w:val="left" w:pos="8574"/>
          <w:tab w:val="left" w:pos="9654"/>
        </w:tabs>
        <w:ind w:firstLine="420" w:firstLineChars="200"/>
        <w:rPr>
          <w:rFonts w:ascii="宋体" w:hAnsi="宋体" w:cs="宋体" w:hint="eastAsia"/>
          <w:sz w:val="24"/>
          <w:highlight w:val="none"/>
        </w:rPr>
      </w:pPr>
      <w:r>
        <w:rPr>
          <w:rFonts w:ascii="宋体" w:eastAsia="宋体" w:hAnsi="宋体" w:cs="宋体" w:hint="eastAsia"/>
          <w:color w:val="FF0000"/>
          <w:sz w:val="24"/>
          <w:szCs w:val="24"/>
          <w:highlight w:val="none"/>
          <w:vertAlign w:val="baseline"/>
          <w:lang w:val="en-US" w:eastAsia="zh-CN"/>
        </w:rPr>
        <w:t>备注：后附</w:t>
      </w:r>
      <w:r>
        <w:rPr>
          <w:rFonts w:ascii="宋体" w:hAnsi="宋体" w:cs="宋体" w:hint="eastAsia"/>
          <w:color w:val="FF0000"/>
          <w:sz w:val="24"/>
          <w:szCs w:val="24"/>
          <w:highlight w:val="none"/>
          <w:vertAlign w:val="baseline"/>
          <w:lang w:val="en-US" w:eastAsia="zh-CN"/>
        </w:rPr>
        <w:t>相关人员开标前最近一个月的社保缴纳</w:t>
      </w:r>
      <w:r>
        <w:rPr>
          <w:rFonts w:ascii="宋体" w:eastAsia="宋体" w:hAnsi="宋体" w:cs="宋体" w:hint="eastAsia"/>
          <w:color w:val="FF0000"/>
          <w:sz w:val="24"/>
          <w:szCs w:val="24"/>
          <w:highlight w:val="none"/>
          <w:vertAlign w:val="baseline"/>
          <w:lang w:val="en-US" w:eastAsia="zh-CN"/>
        </w:rPr>
        <w:t>证明材料。</w:t>
      </w: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rPr>
          <w:rFonts w:ascii="宋体" w:hAnsi="宋体" w:cs="宋体" w:hint="eastAsia"/>
          <w:sz w:val="24"/>
          <w:highlight w:val="none"/>
        </w:rPr>
      </w:pPr>
      <w:r>
        <w:rPr>
          <w:rFonts w:ascii="宋体" w:hAnsi="宋体" w:cs="宋体" w:hint="eastAsia"/>
          <w:sz w:val="24"/>
          <w:highlight w:val="none"/>
        </w:rPr>
        <w:br w:type="page"/>
      </w:r>
    </w:p>
    <w:p>
      <w:pPr>
        <w:snapToGrid w:val="0"/>
        <w:spacing w:line="360" w:lineRule="auto"/>
        <w:rPr>
          <w:rFonts w:ascii="宋体" w:eastAsia="宋体" w:hAnsi="宋体" w:cs="宋体" w:hint="default"/>
          <w:b/>
          <w:bCs w:val="0"/>
          <w:color w:val="auto"/>
          <w:sz w:val="24"/>
          <w:szCs w:val="24"/>
          <w:highlight w:val="none"/>
          <w:lang w:val="en-US" w:eastAsia="zh-CN"/>
        </w:rPr>
      </w:pPr>
      <w:r>
        <w:rPr>
          <w:rFonts w:ascii="宋体" w:hAnsi="宋体" w:cs="宋体" w:hint="eastAsia"/>
          <w:b/>
          <w:sz w:val="24"/>
          <w:highlight w:val="none"/>
          <w:lang w:val="en-US" w:eastAsia="zh-CN"/>
        </w:rPr>
        <w:t>3、供应商基本情况表</w:t>
      </w:r>
      <w:r>
        <w:rPr>
          <w:rFonts w:ascii="宋体" w:hAnsi="宋体" w:cs="宋体" w:hint="eastAsia"/>
          <w:b/>
          <w:bCs w:val="0"/>
          <w:color w:val="auto"/>
          <w:sz w:val="24"/>
          <w:szCs w:val="24"/>
          <w:highlight w:val="none"/>
          <w:lang w:val="en-US" w:eastAsia="zh-CN"/>
        </w:rPr>
        <w:t>附</w:t>
      </w:r>
      <w:r>
        <w:rPr>
          <w:rFonts w:ascii="宋体" w:hAnsi="宋体" w:cs="宋体" w:hint="eastAsia"/>
          <w:b/>
          <w:sz w:val="24"/>
          <w:highlight w:val="none"/>
          <w:lang w:val="en-US" w:eastAsia="zh-CN"/>
        </w:rPr>
        <w:t>表</w:t>
      </w:r>
    </w:p>
    <w:p>
      <w:pPr>
        <w:numPr>
          <w:ilvl w:val="0"/>
          <w:numId w:val="0"/>
        </w:numPr>
        <w:snapToGrid w:val="0"/>
        <w:spacing w:line="360" w:lineRule="auto"/>
        <w:rPr>
          <w:rFonts w:ascii="宋体" w:hAnsi="宋体" w:cs="宋体" w:hint="eastAsia"/>
          <w:bCs/>
          <w:color w:val="auto"/>
          <w:sz w:val="24"/>
          <w:szCs w:val="24"/>
          <w:highlight w:val="none"/>
          <w:lang w:val="en-US" w:eastAsia="zh-CN"/>
        </w:rPr>
      </w:pPr>
      <w:r>
        <w:rPr>
          <w:rFonts w:ascii="宋体" w:hAnsi="宋体" w:cs="宋体" w:hint="eastAsia"/>
          <w:bCs/>
          <w:color w:val="auto"/>
          <w:sz w:val="24"/>
          <w:szCs w:val="24"/>
          <w:highlight w:val="none"/>
          <w:lang w:val="en-US" w:eastAsia="zh-CN"/>
        </w:rPr>
        <w:t>（1）</w:t>
      </w:r>
      <w:r>
        <w:rPr>
          <w:rFonts w:ascii="宋体" w:hAnsi="宋体" w:cs="宋体" w:hint="eastAsia"/>
          <w:bCs/>
          <w:color w:val="auto"/>
          <w:sz w:val="24"/>
          <w:szCs w:val="24"/>
          <w:highlight w:val="none"/>
        </w:rPr>
        <w:t>法定代表人</w:t>
      </w:r>
      <w:r>
        <w:rPr>
          <w:rFonts w:ascii="宋体" w:hAnsi="宋体" w:cs="宋体" w:hint="eastAsia"/>
          <w:bCs/>
          <w:color w:val="auto"/>
          <w:sz w:val="24"/>
          <w:szCs w:val="24"/>
          <w:highlight w:val="none"/>
          <w:lang w:val="en-US" w:eastAsia="zh-CN"/>
        </w:rPr>
        <w:t>/单位负责人/主要经营负责人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2</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项目投标授权代表人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3</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4</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主要技术人员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5</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投标文件</w:t>
      </w:r>
      <w:r>
        <w:rPr>
          <w:rFonts w:ascii="宋体" w:hAnsi="宋体" w:cs="宋体" w:hint="eastAsia"/>
          <w:bCs/>
          <w:color w:val="auto"/>
          <w:sz w:val="24"/>
          <w:szCs w:val="24"/>
          <w:highlight w:val="none"/>
          <w:lang w:eastAsia="zh-CN"/>
        </w:rPr>
        <w:t>编制人员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b/>
          <w:sz w:val="24"/>
          <w:highlight w:val="none"/>
        </w:rPr>
      </w:pPr>
      <w:r>
        <w:rPr>
          <w:rFonts w:ascii="宋体" w:hAnsi="宋体" w:cs="宋体" w:hint="eastAsia"/>
          <w:b/>
          <w:sz w:val="24"/>
          <w:highlight w:val="none"/>
          <w:lang w:val="en-US" w:eastAsia="zh-CN"/>
        </w:rPr>
        <w:t>4</w:t>
      </w:r>
      <w:r>
        <w:rPr>
          <w:rFonts w:ascii="宋体" w:hAnsi="宋体" w:cs="宋体" w:hint="eastAsia"/>
          <w:b/>
          <w:sz w:val="24"/>
          <w:highlight w:val="none"/>
        </w:rPr>
        <w:t>、政府采购活动信用记录自查承诺函</w:t>
      </w:r>
    </w:p>
    <w:p>
      <w:pPr>
        <w:ind w:left="405"/>
        <w:rPr>
          <w:rFonts w:ascii="宋体" w:hAnsi="宋体" w:cs="宋体"/>
          <w:sz w:val="24"/>
          <w:highlight w:val="none"/>
        </w:rPr>
      </w:pPr>
    </w:p>
    <w:p>
      <w:pPr>
        <w:adjustRightInd w:val="0"/>
        <w:snapToGrid w:val="0"/>
        <w:spacing w:line="360" w:lineRule="auto"/>
        <w:ind w:firstLine="420" w:firstLineChars="200"/>
        <w:rPr>
          <w:rFonts w:ascii="宋体" w:hAnsi="宋体" w:cs="宋体"/>
          <w:sz w:val="24"/>
          <w:highlight w:val="none"/>
        </w:rPr>
      </w:pPr>
    </w:p>
    <w:p>
      <w:pPr>
        <w:adjustRightInd w:val="0"/>
        <w:snapToGrid w:val="0"/>
        <w:spacing w:line="360" w:lineRule="auto"/>
        <w:rPr>
          <w:rFonts w:ascii="宋体" w:hAnsi="宋体" w:cs="宋体"/>
          <w:b/>
          <w:bCs/>
          <w:sz w:val="24"/>
          <w:highlight w:val="none"/>
        </w:rPr>
      </w:pPr>
      <w:r>
        <w:rPr>
          <w:rFonts w:ascii="宋体" w:hAnsi="宋体" w:cs="宋体" w:hint="eastAsia"/>
          <w:b/>
          <w:bCs/>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关于本企业信用情况，经对“信用中国”网站（www.creditchina.gov.cn）中企业信用信息、“中国政府采购网”（ www.ccgp.gov.cn）中“政府采购严重违法失信行为信息记录”、深圳市政府采购监督管理网（http://zfcg.sz.gov.cn/）“诚信档案”的网上查询，截至规定的投标截止时间，我司没有被列入失信被执行人、重大税收违法案件当事人名单（即税收违法黑名单）、政府采购严重违法失信行为记录名单及其他不符合规定条件的供应商名单中。特此承诺！</w:t>
      </w: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bCs/>
          <w:kern w:val="0"/>
          <w:sz w:val="28"/>
          <w:szCs w:val="28"/>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5</w:t>
      </w:r>
      <w:r>
        <w:rPr>
          <w:rFonts w:ascii="宋体" w:hAnsi="宋体" w:cs="宋体" w:hint="eastAsia"/>
          <w:b/>
          <w:sz w:val="24"/>
          <w:highlight w:val="none"/>
        </w:rPr>
        <w:t>、政府采购违法行为风险知悉确认书</w:t>
      </w:r>
    </w:p>
    <w:p>
      <w:pPr>
        <w:keepNext w:val="0"/>
        <w:keepLines w:val="0"/>
        <w:widowControl/>
        <w:suppressLineNumbers w:val="0"/>
        <w:jc w:val="center"/>
        <w:rPr>
          <w:rFonts w:ascii="宋体" w:eastAsia="宋体" w:hAnsi="宋体" w:cs="宋体" w:hint="eastAsia"/>
          <w:b/>
          <w:bCs/>
          <w:color w:val="auto"/>
          <w:kern w:val="0"/>
          <w:sz w:val="36"/>
          <w:szCs w:val="36"/>
          <w:highlight w:val="none"/>
          <w:lang w:val="en-US" w:eastAsia="zh-CN"/>
        </w:rPr>
      </w:pPr>
    </w:p>
    <w:p>
      <w:pPr>
        <w:keepNext w:val="0"/>
        <w:keepLines w:val="0"/>
        <w:widowControl/>
        <w:suppressLineNumbers w:val="0"/>
        <w:jc w:val="center"/>
        <w:rPr>
          <w:rFonts w:ascii="宋体" w:eastAsia="宋体" w:hAnsi="宋体" w:cs="宋体" w:hint="eastAsia"/>
          <w:b/>
          <w:bCs/>
          <w:color w:val="auto"/>
          <w:sz w:val="36"/>
          <w:szCs w:val="36"/>
          <w:highlight w:val="none"/>
        </w:rPr>
      </w:pPr>
      <w:r>
        <w:rPr>
          <w:rFonts w:ascii="宋体" w:eastAsia="宋体" w:hAnsi="宋体" w:cs="宋体" w:hint="eastAsia"/>
          <w:b/>
          <w:bCs/>
          <w:color w:val="auto"/>
          <w:kern w:val="0"/>
          <w:sz w:val="36"/>
          <w:szCs w:val="36"/>
          <w:highlight w:val="none"/>
          <w:lang w:val="en-US" w:eastAsia="zh-CN"/>
        </w:rPr>
        <w:t>政府采购违法行为风险知悉确认书</w:t>
      </w:r>
    </w:p>
    <w:p>
      <w:pPr>
        <w:spacing w:before="0" w:beforeLines="0" w:after="156" w:afterLines="50" w:line="360" w:lineRule="exact"/>
        <w:ind w:firstLine="420" w:firstLineChars="200"/>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eastAsia="zh-CN"/>
        </w:rPr>
        <w:t>我</w:t>
      </w:r>
      <w:r>
        <w:rPr>
          <w:rFonts w:ascii="宋体" w:eastAsia="宋体" w:hAnsi="宋体" w:cs="宋体" w:hint="eastAsia"/>
          <w:b/>
          <w:bCs/>
          <w:color w:val="auto"/>
          <w:sz w:val="21"/>
          <w:szCs w:val="21"/>
          <w:highlight w:val="none"/>
          <w:lang w:val="en-US" w:eastAsia="zh-CN"/>
        </w:rPr>
        <w:t>单位</w:t>
      </w:r>
      <w:r>
        <w:rPr>
          <w:rFonts w:ascii="宋体" w:eastAsia="宋体" w:hAnsi="宋体" w:cs="宋体" w:hint="eastAsia"/>
          <w:b/>
          <w:bCs/>
          <w:color w:val="auto"/>
          <w:sz w:val="21"/>
          <w:szCs w:val="21"/>
          <w:highlight w:val="none"/>
        </w:rPr>
        <w:t>在投标前已充分知悉以下情形为参与政府采购活动时的重大风险事项，并承诺已对下述风险提示事项重点排查，</w:t>
      </w:r>
      <w:r>
        <w:rPr>
          <w:rFonts w:ascii="宋体" w:eastAsia="宋体" w:hAnsi="宋体" w:cs="宋体" w:hint="eastAsia"/>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808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1"/>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808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擅自将投标密钥或电子营业执照出借他人使用或未妥善保管。</w:t>
            </w:r>
          </w:p>
        </w:tc>
      </w:tr>
    </w:tbl>
    <w:p>
      <w:pPr>
        <w:spacing w:before="156" w:beforeLines="50" w:line="380" w:lineRule="exact"/>
        <w:ind w:firstLine="420" w:firstLineChars="200"/>
        <w:rPr>
          <w:rFonts w:ascii="宋体" w:eastAsia="宋体" w:hAnsi="宋体" w:cs="宋体" w:hint="eastAsia"/>
          <w:b/>
          <w:color w:val="auto"/>
          <w:szCs w:val="21"/>
          <w:highlight w:val="none"/>
        </w:rPr>
      </w:pPr>
      <w:r>
        <w:rPr>
          <w:rFonts w:ascii="宋体" w:eastAsia="宋体" w:hAnsi="宋体" w:cs="宋体" w:hint="eastAsia"/>
          <w:b/>
          <w:color w:val="auto"/>
          <w:szCs w:val="21"/>
          <w:highlight w:val="none"/>
        </w:rPr>
        <w:t>一、</w:t>
      </w:r>
      <w:r>
        <w:rPr>
          <w:rFonts w:ascii="宋体" w:eastAsia="宋体" w:hAnsi="宋体" w:cs="宋体" w:hint="eastAsia"/>
          <w:b/>
          <w:color w:val="auto"/>
          <w:szCs w:val="21"/>
          <w:highlight w:val="none"/>
          <w:lang w:eastAsia="zh-CN"/>
        </w:rPr>
        <w:t>我</w:t>
      </w:r>
      <w:r>
        <w:rPr>
          <w:rFonts w:ascii="宋体" w:eastAsia="宋体" w:hAnsi="宋体" w:cs="宋体" w:hint="eastAsia"/>
          <w:b/>
          <w:color w:val="auto"/>
          <w:szCs w:val="21"/>
          <w:highlight w:val="none"/>
          <w:lang w:val="en-US" w:eastAsia="zh-CN"/>
        </w:rPr>
        <w:t>单位</w:t>
      </w:r>
      <w:r>
        <w:rPr>
          <w:rFonts w:ascii="宋体" w:eastAsia="宋体" w:hAnsi="宋体" w:cs="宋体" w:hint="eastAsia"/>
          <w:b/>
          <w:color w:val="auto"/>
          <w:szCs w:val="21"/>
          <w:highlight w:val="none"/>
        </w:rPr>
        <w:t>已充分知悉“隐瞒真实情况，提供虚假资料”的法定情形，包括但不限于：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（一）通过转让或者租借等方式从其他单位获取资格或者资质证书投标的。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（三）项目负责人或者主要技术人员不是本单位人员的。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（四）投标保证金不是从投标供应商基本账户转出的。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（五）其他隐瞒真实情况、提供虚假资料的行为。</w:t>
      </w:r>
    </w:p>
    <w:p>
      <w:pPr>
        <w:spacing w:beforeLines="0" w:line="38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二、</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已充分知悉“与其他采购参加人串通投标”的法定情形，包括但不限于：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（一）投标供应商之间相互约定给予未中标的供应商利益补偿。</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（四）不同投标供应商的投标文件或部分投标文件相互混装。</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（五）不同投标供应商的投标文件内容存在非正常一致。</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（六）由同一单位工作人员为两家以上（含两家）供应商进行同一项投标活动的。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（七）不同投标人的投标报价呈规律性差异。</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（八）不同投标人的投标保证金从同一单位或者个人的账户转出。</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（九）主管部门依照法律、法规认定的其他情形。</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三、</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已充分知悉下列情形</w:t>
      </w:r>
      <w:r>
        <w:rPr>
          <w:rFonts w:ascii="宋体" w:eastAsia="宋体" w:hAnsi="宋体" w:cs="宋体" w:hint="eastAsia"/>
          <w:b/>
          <w:color w:val="auto"/>
          <w:highlight w:val="none"/>
          <w:lang w:eastAsia="zh-CN"/>
        </w:rPr>
        <w:t>存在</w:t>
      </w:r>
      <w:r>
        <w:rPr>
          <w:rFonts w:ascii="宋体" w:eastAsia="宋体" w:hAnsi="宋体" w:cs="宋体" w:hint="eastAsia"/>
          <w:b/>
          <w:color w:val="auto"/>
          <w:highlight w:val="none"/>
        </w:rPr>
        <w:t>法律风险，在投标前已对相关风险事项进行排查。</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color w:val="auto"/>
          <w:highlight w:val="none"/>
        </w:rPr>
        <w:t>（一）对于从其他主体获取的投标资料，</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应审慎核查，确保</w:t>
      </w:r>
      <w:r>
        <w:rPr>
          <w:rFonts w:ascii="宋体" w:eastAsia="宋体" w:hAnsi="宋体" w:cs="宋体" w:hint="eastAsia"/>
          <w:color w:val="auto"/>
          <w:highlight w:val="none"/>
          <w:lang w:eastAsia="zh-CN"/>
        </w:rPr>
        <w:t>其</w:t>
      </w:r>
      <w:r>
        <w:rPr>
          <w:rFonts w:ascii="宋体" w:eastAsia="宋体" w:hAnsi="宋体" w:cs="宋体" w:hint="eastAsia"/>
          <w:color w:val="auto"/>
          <w:highlight w:val="none"/>
        </w:rPr>
        <w:t>真实性。</w:t>
      </w:r>
      <w:r>
        <w:rPr>
          <w:rFonts w:ascii="宋体" w:eastAsia="宋体" w:hAnsi="宋体" w:cs="宋体"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highlight w:val="none"/>
          <w:lang w:eastAsia="zh-CN"/>
        </w:rPr>
        <w:t>处理</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w:t>
      </w:r>
      <w:r>
        <w:rPr>
          <w:rFonts w:ascii="宋体" w:eastAsia="宋体" w:hAnsi="宋体" w:cs="宋体" w:hint="eastAsia"/>
          <w:color w:val="auto"/>
          <w:highlight w:val="none"/>
          <w:lang w:eastAsia="zh-CN"/>
        </w:rPr>
        <w:t>三</w:t>
      </w:r>
      <w:r>
        <w:rPr>
          <w:rFonts w:ascii="宋体" w:eastAsia="宋体" w:hAnsi="宋体" w:cs="宋体" w:hint="eastAsia"/>
          <w:color w:val="auto"/>
          <w:highlight w:val="none"/>
        </w:rPr>
        <w:t>）</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对投标电子密钥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负有妥善保管、及时变更和续期等主体责任</w:t>
      </w:r>
      <w:r>
        <w:rPr>
          <w:rFonts w:ascii="宋体" w:eastAsia="宋体" w:hAnsi="宋体" w:cs="宋体" w:hint="eastAsia"/>
          <w:color w:val="auto"/>
          <w:highlight w:val="none"/>
          <w:lang w:eastAsia="zh-CN"/>
        </w:rPr>
        <w:t>；</w:t>
      </w:r>
      <w:r>
        <w:rPr>
          <w:rFonts w:ascii="宋体" w:eastAsia="宋体" w:hAnsi="宋体" w:cs="宋体" w:hint="eastAsia"/>
          <w:color w:val="auto"/>
          <w:highlight w:val="none"/>
        </w:rPr>
        <w:t>使用电子密钥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在深圳政府采购网站进行的活动，均具有法律效力，须承担相应的法律后果。</w:t>
      </w:r>
      <w:r>
        <w:rPr>
          <w:rFonts w:ascii="宋体" w:eastAsia="宋体" w:hAnsi="宋体" w:cs="宋体" w:hint="eastAsia"/>
          <w:color w:val="auto"/>
          <w:highlight w:val="none"/>
          <w:lang w:eastAsia="zh-CN"/>
        </w:rPr>
        <w:t>若</w:t>
      </w:r>
      <w:r>
        <w:rPr>
          <w:rFonts w:ascii="宋体" w:eastAsia="宋体" w:hAnsi="宋体" w:cs="宋体" w:hint="eastAsia"/>
          <w:b/>
          <w:bCs/>
          <w:color w:val="auto"/>
          <w:highlight w:val="none"/>
        </w:rPr>
        <w:t>擅自将投标密钥</w:t>
      </w:r>
      <w:r>
        <w:rPr>
          <w:rFonts w:ascii="宋体" w:eastAsia="宋体" w:hAnsi="宋体" w:cs="宋体" w:hint="eastAsia"/>
          <w:b/>
          <w:bCs/>
          <w:color w:val="auto"/>
          <w:highlight w:val="none"/>
          <w:lang w:eastAsia="zh-CN"/>
        </w:rPr>
        <w:t>或</w:t>
      </w:r>
      <w:r>
        <w:rPr>
          <w:rFonts w:ascii="宋体" w:eastAsia="宋体" w:hAnsi="宋体" w:cs="宋体" w:hint="eastAsia"/>
          <w:b/>
          <w:bCs/>
          <w:color w:val="auto"/>
          <w:highlight w:val="none"/>
          <w:lang w:val="en-US" w:eastAsia="zh-CN"/>
        </w:rPr>
        <w:t>电子营业执照</w:t>
      </w:r>
      <w:r>
        <w:rPr>
          <w:rFonts w:ascii="宋体" w:eastAsia="宋体" w:hAnsi="宋体" w:cs="宋体" w:hint="eastAsia"/>
          <w:b/>
          <w:bCs/>
          <w:color w:val="auto"/>
          <w:highlight w:val="none"/>
        </w:rPr>
        <w:t>出借他人使用所造成的法律后果，由</w:t>
      </w:r>
      <w:r>
        <w:rPr>
          <w:rFonts w:ascii="宋体" w:eastAsia="宋体" w:hAnsi="宋体" w:cs="宋体" w:hint="eastAsia"/>
          <w:b/>
          <w:bCs/>
          <w:color w:val="auto"/>
          <w:highlight w:val="none"/>
          <w:lang w:eastAsia="zh-CN"/>
        </w:rPr>
        <w:t>我</w:t>
      </w:r>
      <w:r>
        <w:rPr>
          <w:rFonts w:ascii="宋体" w:eastAsia="宋体" w:hAnsi="宋体" w:cs="宋体" w:hint="eastAsia"/>
          <w:b/>
          <w:bCs/>
          <w:color w:val="auto"/>
          <w:highlight w:val="none"/>
          <w:lang w:val="en-US" w:eastAsia="zh-CN"/>
        </w:rPr>
        <w:t>单位</w:t>
      </w:r>
      <w:r>
        <w:rPr>
          <w:rFonts w:ascii="宋体" w:eastAsia="宋体" w:hAnsi="宋体" w:cs="宋体" w:hint="eastAsia"/>
          <w:b/>
          <w:bCs/>
          <w:color w:val="auto"/>
          <w:highlight w:val="none"/>
        </w:rPr>
        <w:t>自行承担</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四、</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已充分知悉政府采购违法、违规行为的法律后果。</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经查实，若</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以下文字请投标供应商抄写并确认：“</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已仔细阅读《政府采购违法行为风险知悉确认书》，充分知悉违法行为的法律后果，并承诺将严谨、诚信、依法依规参与政府采购活动”。</w:t>
      </w:r>
    </w:p>
    <w:tbl>
      <w:tblPr>
        <w:tblStyle w:val="18"/>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jc w:val="center"/>
        </w:trPr>
        <w:tc>
          <w:tcPr>
            <w:tcW w:w="8529" w:type="dxa"/>
            <w:tcBorders>
              <w:top w:val="nil"/>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auto"/>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rPr>
      </w:pPr>
    </w:p>
    <w:p>
      <w:pPr>
        <w:widowControl/>
        <w:wordWrap w:val="0"/>
        <w:autoSpaceDE w:val="0"/>
        <w:autoSpaceDN w:val="0"/>
        <w:spacing w:beforeLines="0" w:line="240" w:lineRule="auto"/>
        <w:ind w:right="0" w:firstLine="0" w:firstLineChars="0"/>
        <w:jc w:val="right"/>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eastAsia="zh-CN"/>
        </w:rPr>
        <w:t>单位</w:t>
      </w:r>
      <w:r>
        <w:rPr>
          <w:rFonts w:ascii="宋体" w:eastAsia="宋体" w:hAnsi="宋体" w:cs="宋体" w:hint="eastAsia"/>
          <w:color w:val="auto"/>
          <w:spacing w:val="-4"/>
          <w:kern w:val="0"/>
          <w:szCs w:val="21"/>
          <w:highlight w:val="none"/>
        </w:rPr>
        <w:t>负责人签名：</w:t>
      </w:r>
      <w:r>
        <w:rPr>
          <w:rFonts w:ascii="宋体" w:eastAsia="宋体" w:hAnsi="宋体" w:cs="宋体" w:hint="eastAsia"/>
          <w:color w:val="auto"/>
          <w:spacing w:val="-4"/>
          <w:kern w:val="0"/>
          <w:szCs w:val="21"/>
          <w:highlight w:val="none"/>
          <w:u w:val="single"/>
        </w:rPr>
        <w:t xml:space="preserve">              </w:t>
      </w:r>
    </w:p>
    <w:p>
      <w:pPr>
        <w:widowControl/>
        <w:wordWrap w:val="0"/>
        <w:autoSpaceDE w:val="0"/>
        <w:autoSpaceDN w:val="0"/>
        <w:spacing w:beforeLines="0" w:line="240" w:lineRule="auto"/>
        <w:ind w:right="0" w:firstLine="0" w:firstLineChars="0"/>
        <w:jc w:val="center"/>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val="en-US" w:eastAsia="zh-CN"/>
        </w:rPr>
        <w:t xml:space="preserve">                                </w:t>
      </w:r>
      <w:r>
        <w:rPr>
          <w:rFonts w:ascii="宋体" w:hAnsi="宋体" w:cs="宋体" w:hint="eastAsia"/>
          <w:color w:val="auto"/>
          <w:spacing w:val="-4"/>
          <w:kern w:val="0"/>
          <w:szCs w:val="21"/>
          <w:highlight w:val="none"/>
          <w:lang w:val="en-US" w:eastAsia="zh-CN"/>
        </w:rPr>
        <w:t xml:space="preserve">                </w:t>
      </w:r>
      <w:r>
        <w:rPr>
          <w:rFonts w:ascii="宋体" w:eastAsia="宋体" w:hAnsi="宋体" w:cs="宋体" w:hint="eastAsia"/>
          <w:color w:val="auto"/>
          <w:spacing w:val="-4"/>
          <w:kern w:val="0"/>
          <w:szCs w:val="21"/>
          <w:highlight w:val="none"/>
          <w:lang w:eastAsia="zh-CN"/>
        </w:rPr>
        <w:t>（加盖</w:t>
      </w:r>
      <w:r>
        <w:rPr>
          <w:rFonts w:ascii="宋体" w:eastAsia="宋体" w:hAnsi="宋体" w:cs="宋体" w:hint="eastAsia"/>
          <w:color w:val="auto"/>
          <w:spacing w:val="-4"/>
          <w:kern w:val="0"/>
          <w:szCs w:val="21"/>
          <w:highlight w:val="none"/>
        </w:rPr>
        <w:t>公章</w:t>
      </w:r>
      <w:r>
        <w:rPr>
          <w:rFonts w:ascii="宋体" w:eastAsia="宋体" w:hAnsi="宋体" w:cs="宋体" w:hint="eastAsia"/>
          <w:color w:val="auto"/>
          <w:spacing w:val="-4"/>
          <w:kern w:val="0"/>
          <w:szCs w:val="21"/>
          <w:highlight w:val="none"/>
          <w:lang w:eastAsia="zh-CN"/>
        </w:rPr>
        <w:t>）</w:t>
      </w:r>
    </w:p>
    <w:p>
      <w:pPr>
        <w:widowControl/>
        <w:wordWrap w:val="0"/>
        <w:autoSpaceDE w:val="0"/>
        <w:autoSpaceDN w:val="0"/>
        <w:adjustRightInd/>
        <w:spacing w:before="0" w:beforeLines="0" w:after="1889785610" w:afterLines="-2147483648" w:line="240" w:lineRule="auto"/>
        <w:ind w:right="0" w:firstLine="0" w:firstLineChars="0"/>
        <w:jc w:val="right"/>
        <w:rPr>
          <w:rFonts w:ascii="宋体" w:eastAsia="宋体" w:hAnsi="宋体" w:cs="宋体" w:hint="eastAsia"/>
          <w:color w:val="auto"/>
          <w:spacing w:val="-4"/>
          <w:kern w:val="0"/>
          <w:szCs w:val="21"/>
          <w:highlight w:val="none"/>
          <w:u w:val="single"/>
        </w:rPr>
      </w:pPr>
      <w:bookmarkStart w:id="25" w:name="OLE_LINK12"/>
      <w:r>
        <w:rPr>
          <w:rFonts w:ascii="宋体" w:eastAsia="宋体" w:hAnsi="宋体" w:cs="宋体" w:hint="eastAsia"/>
          <w:color w:val="auto"/>
          <w:spacing w:val="-4"/>
          <w:kern w:val="0"/>
          <w:szCs w:val="21"/>
          <w:highlight w:val="none"/>
        </w:rPr>
        <w:t>日期：</w:t>
      </w:r>
      <w:r>
        <w:rPr>
          <w:rFonts w:ascii="宋体" w:eastAsia="宋体" w:hAnsi="宋体" w:cs="宋体" w:hint="eastAsia"/>
          <w:color w:val="auto"/>
          <w:spacing w:val="-4"/>
          <w:kern w:val="0"/>
          <w:szCs w:val="21"/>
          <w:highlight w:val="none"/>
          <w:u w:val="single"/>
        </w:rPr>
        <w:t xml:space="preserve">              </w:t>
      </w:r>
      <w:bookmarkEnd w:id="25"/>
    </w:p>
    <w:p>
      <w:pPr>
        <w:widowControl/>
        <w:wordWrap/>
        <w:autoSpaceDE/>
        <w:autoSpaceDN/>
        <w:adjustRightInd/>
        <w:spacing w:before="0" w:beforeLines="0" w:after="0" w:afterLines="0" w:line="240" w:lineRule="auto"/>
        <w:ind w:right="0" w:firstLine="0" w:firstLineChars="0"/>
        <w:jc w:val="left"/>
        <w:rPr>
          <w:rFonts w:ascii="宋体" w:eastAsia="宋体" w:hAnsi="宋体" w:cs="宋体" w:hint="eastAsia"/>
          <w:color w:val="auto"/>
          <w:spacing w:val="-4"/>
          <w:kern w:val="0"/>
          <w:szCs w:val="21"/>
          <w:highlight w:val="none"/>
          <w:u w:val="single"/>
        </w:rPr>
      </w:pPr>
      <w:r>
        <w:rPr>
          <w:rFonts w:ascii="宋体" w:eastAsia="宋体" w:hAnsi="宋体" w:cs="宋体" w:hint="eastAsia"/>
          <w:b/>
          <w:bCs/>
          <w:color w:val="FF0000"/>
          <w:spacing w:val="-4"/>
          <w:kern w:val="0"/>
          <w:szCs w:val="21"/>
          <w:highlight w:val="none"/>
        </w:rPr>
        <w:t>注：</w:t>
      </w:r>
      <w:r>
        <w:rPr>
          <w:rFonts w:ascii="宋体" w:eastAsia="宋体" w:hAnsi="宋体" w:cs="宋体" w:hint="eastAsia"/>
          <w:b/>
          <w:bCs/>
          <w:color w:val="FF0000"/>
          <w:spacing w:val="-4"/>
          <w:kern w:val="0"/>
          <w:szCs w:val="21"/>
          <w:highlight w:val="none"/>
          <w:lang w:eastAsia="zh-CN"/>
        </w:rPr>
        <w:t>《</w:t>
      </w:r>
      <w:r>
        <w:rPr>
          <w:rFonts w:ascii="宋体" w:eastAsia="宋体" w:hAnsi="宋体" w:cs="宋体" w:hint="eastAsia"/>
          <w:b/>
          <w:bCs/>
          <w:color w:val="FF0000"/>
          <w:spacing w:val="-4"/>
          <w:kern w:val="0"/>
          <w:szCs w:val="21"/>
          <w:highlight w:val="none"/>
          <w:lang w:val="en-US" w:eastAsia="zh-CN"/>
        </w:rPr>
        <w:t>政府采购违法行为风险知悉确认书</w:t>
      </w:r>
      <w:r>
        <w:rPr>
          <w:rFonts w:ascii="宋体" w:eastAsia="宋体" w:hAnsi="宋体" w:cs="宋体" w:hint="eastAsia"/>
          <w:b/>
          <w:bCs/>
          <w:color w:val="FF0000"/>
          <w:spacing w:val="-4"/>
          <w:kern w:val="0"/>
          <w:szCs w:val="21"/>
          <w:highlight w:val="none"/>
          <w:lang w:eastAsia="zh-CN"/>
        </w:rPr>
        <w:t>》需由</w:t>
      </w:r>
      <w:r>
        <w:rPr>
          <w:rFonts w:ascii="宋体" w:eastAsia="宋体" w:hAnsi="宋体" w:cs="宋体" w:hint="eastAsia"/>
          <w:b/>
          <w:bCs/>
          <w:color w:val="FF0000"/>
          <w:spacing w:val="-4"/>
          <w:kern w:val="0"/>
          <w:szCs w:val="21"/>
          <w:highlight w:val="none"/>
        </w:rPr>
        <w:t>投标供应商负责人签字并加盖单位公章后，扫描上传至投标文件一并提交。</w:t>
      </w:r>
    </w:p>
    <w:p>
      <w:pPr>
        <w:widowControl/>
        <w:wordWrap w:val="0"/>
        <w:autoSpaceDE w:val="0"/>
        <w:autoSpaceDN w:val="0"/>
        <w:adjustRightInd/>
        <w:spacing w:beforeLines="0" w:line="340" w:lineRule="exact"/>
        <w:ind w:right="808" w:firstLine="420" w:firstLineChars="200"/>
        <w:jc w:val="right"/>
        <w:textAlignment w:val="auto"/>
        <w:rPr>
          <w:rFonts w:ascii="宋体" w:hAnsi="宋体" w:cs="宋体"/>
          <w:bCs/>
          <w:kern w:val="0"/>
          <w:sz w:val="24"/>
          <w:szCs w:val="20"/>
          <w:highlight w:val="none"/>
        </w:rPr>
      </w:pPr>
      <w:r>
        <w:rPr>
          <w:rFonts w:ascii="宋体" w:hAnsi="宋体" w:cs="宋体" w:hint="eastAsia"/>
          <w:b/>
          <w:sz w:val="24"/>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6</w:t>
      </w:r>
      <w:r>
        <w:rPr>
          <w:rFonts w:ascii="宋体" w:hAnsi="宋体" w:cs="宋体" w:hint="eastAsia"/>
          <w:b/>
          <w:sz w:val="24"/>
          <w:highlight w:val="none"/>
        </w:rPr>
        <w:t>、政策适用性说明表</w:t>
      </w:r>
    </w:p>
    <w:tbl>
      <w:tblPr>
        <w:tblStyle w:val="TableNormal"/>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765"/>
        <w:gridCol w:w="2743"/>
        <w:gridCol w:w="1411"/>
        <w:gridCol w:w="1047"/>
        <w:gridCol w:w="1038"/>
        <w:gridCol w:w="1316"/>
        <w:gridCol w:w="1611"/>
      </w:tblGrid>
      <w:tr>
        <w:tblPrEx>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8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类别</w:t>
            </w:r>
          </w:p>
        </w:tc>
        <w:tc>
          <w:tcPr>
            <w:tcW w:w="2743"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主要产品/技术名称</w:t>
            </w:r>
          </w:p>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（规格型号、注册商标）</w:t>
            </w: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制造商 （开发商）</w:t>
            </w: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制造商</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企业</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类型</w:t>
            </w: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认证证书编号</w:t>
            </w:r>
          </w:p>
        </w:tc>
        <w:tc>
          <w:tcPr>
            <w:tcW w:w="1316" w:type="dxa"/>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清单/目录</w:t>
            </w:r>
          </w:p>
        </w:tc>
        <w:tc>
          <w:tcPr>
            <w:tcW w:w="1611"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该产品报价在总报价中占比（%）</w:t>
            </w: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节能产品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58"/>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24"/>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环境保护</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标志产品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深圳市循环经济目录产品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备注</w:t>
            </w:r>
          </w:p>
        </w:tc>
        <w:tc>
          <w:tcPr>
            <w:tcW w:w="9166" w:type="dxa"/>
            <w:gridSpan w:val="6"/>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bl>
    <w:p>
      <w:pPr>
        <w:autoSpaceDE w:val="0"/>
        <w:autoSpaceDN w:val="0"/>
        <w:adjustRightInd w:val="0"/>
        <w:spacing w:line="240" w:lineRule="atLeast"/>
        <w:rPr>
          <w:rFonts w:ascii="宋体" w:hAnsi="宋体" w:cs="宋体"/>
          <w:sz w:val="24"/>
          <w:highlight w:val="none"/>
        </w:rPr>
      </w:pPr>
      <w:r>
        <w:rPr>
          <w:rFonts w:ascii="宋体" w:hAnsi="宋体" w:cs="宋体" w:hint="eastAsia"/>
          <w:sz w:val="24"/>
          <w:highlight w:val="none"/>
        </w:rPr>
        <w:t>注： 1、制造商为小型或微型企业时才需要填“制造商企业类型”栏，填写内容为“小型”或“微型”；</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2、“节能产品、环保标志产品”是属于国家行业主管部门颁布的清单目录中的产品，应提供国家确定的认证机构出具的处于有效期之内的节能产品、环境标志产品认证证书，并填写证书号（如为复印件，加盖投标供应商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3、属于最新一期《深圳市政府采购循环经济产品（服务）目录》中的产品，提供投标产品所在目录页并加盖投标人公章。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4、进入以上清单范围的投标产品将在评标时获得竞争优势。</w:t>
      </w:r>
    </w:p>
    <w:p>
      <w:pPr>
        <w:spacing w:line="240" w:lineRule="atLeast"/>
        <w:ind w:firstLine="412" w:firstLineChars="196"/>
        <w:rPr>
          <w:rFonts w:ascii="宋体" w:hAnsi="宋体" w:cs="宋体"/>
          <w:b/>
          <w:bCs/>
          <w:sz w:val="24"/>
          <w:highlight w:val="none"/>
        </w:rPr>
      </w:pPr>
      <w:r>
        <w:rPr>
          <w:rFonts w:ascii="宋体" w:hAnsi="宋体" w:cs="宋体" w:hint="eastAsia"/>
          <w:sz w:val="24"/>
          <w:highlight w:val="none"/>
        </w:rPr>
        <w:t>5、最终报价中“该产品报价占总报价比重”视作不变。</w:t>
      </w: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jc w:val="left"/>
        <w:rPr>
          <w:rFonts w:ascii="宋体" w:hAnsi="宋体" w:cs="宋体"/>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jc w:val="left"/>
        <w:rPr>
          <w:rFonts w:ascii="宋体" w:hAnsi="宋体" w:cs="宋体"/>
          <w:bCs/>
          <w:sz w:val="24"/>
          <w:highlight w:val="none"/>
        </w:rPr>
      </w:pPr>
      <w:r>
        <w:rPr>
          <w:rFonts w:ascii="宋体" w:hAnsi="宋体" w:cs="宋体" w:hint="eastAsia"/>
          <w:bCs/>
          <w:sz w:val="24"/>
          <w:highlight w:val="none"/>
        </w:rPr>
        <w:t>备注：节能产品、环保标志产品相关信息可通过已与认证结果信息发布平台建立链接的网站（如中国政府采购网等）查询、了解</w:t>
      </w:r>
    </w:p>
    <w:p>
      <w:pPr>
        <w:rPr>
          <w:rFonts w:ascii="宋体" w:hAnsi="宋体" w:cs="宋体"/>
          <w:b/>
          <w:sz w:val="32"/>
          <w:szCs w:val="32"/>
          <w:highlight w:val="none"/>
        </w:rPr>
      </w:pPr>
      <w:r>
        <w:rPr>
          <w:rFonts w:ascii="宋体" w:hAnsi="宋体" w:cs="宋体" w:hint="eastAsia"/>
          <w:b/>
          <w:sz w:val="32"/>
          <w:szCs w:val="32"/>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、中标服务费承诺书（格式）</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本</w:t>
      </w:r>
      <w:r>
        <w:rPr>
          <w:rFonts w:ascii="宋体" w:hAnsi="宋体" w:cs="宋体" w:hint="eastAsia"/>
          <w:sz w:val="24"/>
          <w:highlight w:val="none"/>
          <w:u w:val="single"/>
        </w:rPr>
        <w:t xml:space="preserve">   （投标人名称）   </w:t>
      </w:r>
      <w:r>
        <w:rPr>
          <w:rFonts w:ascii="宋体" w:hAnsi="宋体" w:cs="宋体" w:hint="eastAsia"/>
          <w:sz w:val="24"/>
          <w:highlight w:val="none"/>
        </w:rPr>
        <w:t>公司在参加在贵司进行的</w:t>
      </w:r>
      <w:r>
        <w:rPr>
          <w:rFonts w:ascii="宋体" w:hAnsi="宋体" w:cs="宋体" w:hint="eastAsia"/>
          <w:sz w:val="24"/>
          <w:highlight w:val="none"/>
          <w:u w:val="single"/>
        </w:rPr>
        <w:t xml:space="preserve">        （项目名称）                 （</w:t>
      </w:r>
      <w:r>
        <w:rPr>
          <w:rFonts w:ascii="宋体" w:hAnsi="宋体" w:cs="宋体" w:hint="eastAsia"/>
          <w:sz w:val="24"/>
          <w:highlight w:val="none"/>
        </w:rPr>
        <w:t>项目编号：</w:t>
      </w:r>
      <w:r>
        <w:rPr>
          <w:rFonts w:ascii="宋体" w:hAnsi="宋体" w:cs="宋体" w:hint="eastAsia"/>
          <w:sz w:val="24"/>
          <w:highlight w:val="none"/>
          <w:u w:val="single"/>
        </w:rPr>
        <w:t xml:space="preserve">                       ）</w:t>
      </w:r>
      <w:r>
        <w:rPr>
          <w:rFonts w:ascii="宋体" w:hAnsi="宋体" w:cs="宋体" w:hint="eastAsia"/>
          <w:sz w:val="24"/>
          <w:highlight w:val="none"/>
        </w:rPr>
        <w:t>招标中如获中标，我司保证在领取“中标通知书”前，按本项目投标人须知相关规定向贵司缴纳 “中标服务费”。</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特此承诺。</w:t>
      </w:r>
    </w:p>
    <w:p>
      <w:pPr>
        <w:rPr>
          <w:rFonts w:ascii="宋体" w:hAnsi="宋体" w:cs="宋体"/>
          <w:sz w:val="24"/>
          <w:highlight w:val="none"/>
        </w:rPr>
      </w:pPr>
      <w:r>
        <w:rPr>
          <w:rFonts w:ascii="宋体" w:hAnsi="宋体" w:cs="宋体" w:hint="eastAsia"/>
          <w:sz w:val="24"/>
          <w:highlight w:val="none"/>
        </w:rPr>
        <w:t>另关于我司缴纳中标服务费后开具中标服务费发票的事宜，我司声明如下：</w:t>
      </w:r>
    </w:p>
    <w:p>
      <w:pPr>
        <w:rPr>
          <w:rFonts w:ascii="宋体" w:hAnsi="宋体" w:cs="宋体"/>
          <w:sz w:val="24"/>
          <w:highlight w:val="none"/>
        </w:rPr>
      </w:pPr>
      <w:r>
        <w:rPr>
          <w:rFonts w:ascii="宋体" w:hAnsi="宋体" w:cs="宋体" w:hint="eastAsia"/>
          <w:b/>
          <w:sz w:val="24"/>
          <w:highlight w:val="none"/>
        </w:rPr>
        <w:t>A：</w:t>
      </w:r>
      <w:r>
        <w:rPr>
          <w:rFonts w:ascii="宋体" w:hAnsi="宋体" w:cs="宋体" w:hint="eastAsia"/>
          <w:sz w:val="24"/>
          <w:highlight w:val="none"/>
        </w:rPr>
        <w:t>如需开具</w:t>
      </w:r>
      <w:r>
        <w:rPr>
          <w:rFonts w:ascii="宋体" w:hAnsi="宋体" w:cs="宋体" w:hint="eastAsia"/>
          <w:b/>
          <w:sz w:val="24"/>
          <w:highlight w:val="none"/>
          <w:u w:val="single"/>
        </w:rPr>
        <w:t>增值税普通发票</w:t>
      </w:r>
      <w:r>
        <w:rPr>
          <w:rFonts w:ascii="宋体" w:hAnsi="宋体" w:cs="宋体" w:hint="eastAsia"/>
          <w:sz w:val="24"/>
          <w:highlight w:val="none"/>
        </w:rPr>
        <w:t>，请于下方（ ）打“√”</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增值税普通发票</w:t>
      </w:r>
      <w:r>
        <w:rPr>
          <w:rFonts w:ascii="宋体" w:hAnsi="宋体" w:cs="宋体" w:hint="eastAsia"/>
          <w:b/>
          <w:sz w:val="24"/>
          <w:highlight w:val="none"/>
        </w:rPr>
        <w:t>”</w:t>
      </w:r>
      <w:r>
        <w:rPr>
          <w:rFonts w:ascii="宋体" w:hAnsi="宋体" w:cs="宋体" w:hint="eastAsia"/>
          <w:sz w:val="24"/>
          <w:highlight w:val="none"/>
        </w:rPr>
        <w:t>，开票信息如下：</w:t>
      </w:r>
    </w:p>
    <w:p>
      <w:pPr>
        <w:rPr>
          <w:rFonts w:ascii="宋体" w:hAnsi="宋体" w:cs="宋体"/>
          <w:sz w:val="24"/>
          <w:highlight w:val="none"/>
        </w:rPr>
      </w:pPr>
      <w:r>
        <w:rPr>
          <w:rFonts w:ascii="宋体" w:hAnsi="宋体" w:cs="宋体" w:hint="eastAsia"/>
          <w:bCs/>
          <w:sz w:val="24"/>
          <w:highlight w:val="none"/>
        </w:rPr>
        <w:t>1、</w:t>
      </w:r>
      <w:r>
        <w:rPr>
          <w:rFonts w:ascii="宋体" w:hAnsi="宋体" w:cs="宋体" w:hint="eastAsia"/>
          <w:sz w:val="24"/>
          <w:highlight w:val="none"/>
        </w:rPr>
        <w:t>我司工商注册名称为：</w:t>
      </w:r>
      <w:r>
        <w:rPr>
          <w:rFonts w:ascii="宋体" w:hAnsi="宋体" w:cs="宋体" w:hint="eastAsia"/>
          <w:sz w:val="24"/>
          <w:highlight w:val="none"/>
          <w:u w:val="single"/>
        </w:rPr>
        <w:t xml:space="preserve">                   </w:t>
      </w:r>
      <w:r>
        <w:rPr>
          <w:rFonts w:ascii="宋体" w:hAnsi="宋体" w:cs="宋体" w:hint="eastAsia"/>
          <w:sz w:val="24"/>
          <w:highlight w:val="none"/>
        </w:rPr>
        <w:t>；</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b/>
          <w:sz w:val="24"/>
          <w:highlight w:val="none"/>
        </w:rPr>
        <w:t>B：</w:t>
      </w:r>
      <w:r>
        <w:rPr>
          <w:rFonts w:ascii="宋体" w:hAnsi="宋体" w:cs="宋体" w:hint="eastAsia"/>
          <w:sz w:val="24"/>
          <w:highlight w:val="none"/>
        </w:rPr>
        <w:t>如需开具增值税专用发票，请于下方（ ）打“√”，并提供相关资料</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增值税专用发票</w:t>
      </w:r>
      <w:r>
        <w:rPr>
          <w:rFonts w:ascii="宋体" w:hAnsi="宋体" w:cs="宋体" w:hint="eastAsia"/>
          <w:b/>
          <w:sz w:val="24"/>
          <w:highlight w:val="none"/>
        </w:rPr>
        <w:t>”</w:t>
      </w:r>
      <w:r>
        <w:rPr>
          <w:rFonts w:ascii="宋体" w:hAnsi="宋体" w:cs="宋体" w:hint="eastAsia"/>
          <w:sz w:val="24"/>
          <w:highlight w:val="none"/>
        </w:rPr>
        <w:t>，开票信息为：</w:t>
      </w:r>
    </w:p>
    <w:p>
      <w:pPr>
        <w:rPr>
          <w:rFonts w:ascii="宋体" w:hAnsi="宋体" w:cs="宋体"/>
          <w:sz w:val="24"/>
          <w:highlight w:val="none"/>
        </w:rPr>
      </w:pPr>
      <w:r>
        <w:rPr>
          <w:rFonts w:ascii="宋体" w:hAnsi="宋体" w:cs="宋体" w:hint="eastAsia"/>
          <w:sz w:val="24"/>
          <w:highlight w:val="none"/>
        </w:rPr>
        <w:t>1、我司工商注册名称：</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3、注册地址：</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4、办公电话（固话）：</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5、开户银行及账号：</w:t>
      </w:r>
      <w:r>
        <w:rPr>
          <w:rFonts w:ascii="宋体" w:hAnsi="宋体" w:cs="宋体" w:hint="eastAsia"/>
          <w:sz w:val="24"/>
          <w:highlight w:val="none"/>
          <w:u w:val="single"/>
        </w:rPr>
        <w:t xml:space="preserve">    （请填写）              </w:t>
      </w:r>
    </w:p>
    <w:p>
      <w:pPr>
        <w:rPr>
          <w:rFonts w:ascii="宋体" w:hAnsi="宋体" w:cs="宋体"/>
          <w:sz w:val="24"/>
          <w:highlight w:val="none"/>
          <w:u w:val="single"/>
        </w:rPr>
      </w:pPr>
      <w:r>
        <w:rPr>
          <w:rFonts w:ascii="宋体" w:hAnsi="宋体" w:cs="宋体" w:hint="eastAsia"/>
          <w:sz w:val="24"/>
          <w:highlight w:val="none"/>
        </w:rPr>
        <w:t>6、一般纳税人资格证书/或加盖了税务局“增值税一般纳税人”条章的国税登记证扫描件/或在所属国税局网站的查询结果截图</w:t>
      </w:r>
      <w:r>
        <w:rPr>
          <w:rFonts w:ascii="宋体" w:hAnsi="宋体" w:cs="宋体" w:hint="eastAsia"/>
          <w:sz w:val="24"/>
          <w:highlight w:val="none"/>
          <w:u w:val="single"/>
        </w:rPr>
        <w:t>（截图后附）</w:t>
      </w:r>
    </w:p>
    <w:p>
      <w:pPr>
        <w:rPr>
          <w:rFonts w:ascii="宋体" w:hAnsi="宋体" w:cs="宋体"/>
          <w:sz w:val="24"/>
          <w:highlight w:val="none"/>
        </w:rPr>
      </w:pPr>
      <w:r>
        <w:rPr>
          <w:rFonts w:ascii="宋体" w:hAnsi="宋体" w:cs="宋体" w:hint="eastAsia"/>
          <w:sz w:val="24"/>
          <w:highlight w:val="none"/>
        </w:rPr>
        <w:t>中标单位联系人：</w:t>
      </w:r>
      <w:r>
        <w:rPr>
          <w:rFonts w:ascii="宋体" w:hAnsi="宋体" w:cs="宋体" w:hint="eastAsia"/>
          <w:sz w:val="24"/>
          <w:highlight w:val="none"/>
          <w:u w:val="single"/>
        </w:rPr>
        <w:t xml:space="preserve">          </w:t>
      </w:r>
      <w:r>
        <w:rPr>
          <w:rFonts w:ascii="宋体" w:hAnsi="宋体" w:cs="宋体" w:hint="eastAsia"/>
          <w:sz w:val="24"/>
          <w:highlight w:val="none"/>
        </w:rPr>
        <w:t>， 手机</w:t>
      </w:r>
      <w:r>
        <w:rPr>
          <w:rFonts w:ascii="宋体" w:hAnsi="宋体" w:cs="宋体" w:hint="eastAsia"/>
          <w:sz w:val="24"/>
          <w:highlight w:val="none"/>
          <w:u w:val="single"/>
        </w:rPr>
        <w:t>号：            ;</w:t>
      </w:r>
      <w:r>
        <w:rPr>
          <w:rFonts w:ascii="宋体" w:hAnsi="宋体" w:cs="宋体" w:hint="eastAsia"/>
          <w:sz w:val="24"/>
          <w:highlight w:val="none"/>
        </w:rPr>
        <w:t xml:space="preserve"> 邮箱</w:t>
      </w:r>
      <w:r>
        <w:rPr>
          <w:rFonts w:ascii="宋体" w:hAnsi="宋体" w:cs="宋体" w:hint="eastAsia"/>
          <w:sz w:val="24"/>
          <w:highlight w:val="none"/>
          <w:u w:val="single"/>
        </w:rPr>
        <w:t>：            ;</w:t>
      </w:r>
    </w:p>
    <w:p>
      <w:pPr>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r>
        <w:rPr>
          <w:rFonts w:ascii="宋体" w:hAnsi="宋体" w:cs="宋体" w:hint="eastAsia"/>
          <w:sz w:val="24"/>
          <w:highlight w:val="none"/>
        </w:rPr>
        <w:t>电话：</w:t>
      </w:r>
      <w:r>
        <w:rPr>
          <w:rFonts w:ascii="宋体" w:hAnsi="宋体" w:cs="宋体" w:hint="eastAsia"/>
          <w:sz w:val="24"/>
          <w:highlight w:val="none"/>
          <w:u w:val="single"/>
        </w:rPr>
        <w:t xml:space="preserve">          </w:t>
      </w:r>
      <w:r>
        <w:rPr>
          <w:rFonts w:ascii="宋体" w:hAnsi="宋体" w:cs="宋体" w:hint="eastAsia"/>
          <w:sz w:val="24"/>
          <w:highlight w:val="none"/>
        </w:rPr>
        <w:t>传真：</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特此声明。</w:t>
      </w:r>
    </w:p>
    <w:p>
      <w:pPr>
        <w:jc w:val="left"/>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24"/>
          <w:highlight w:val="none"/>
        </w:rPr>
      </w:pPr>
      <w:r>
        <w:rPr>
          <w:rFonts w:ascii="宋体" w:hAnsi="宋体" w:cs="宋体" w:hint="eastAsia"/>
          <w:b/>
          <w:sz w:val="32"/>
          <w:szCs w:val="32"/>
          <w:highlight w:val="none"/>
        </w:rPr>
        <w:t>（二）法定代表人/负责人证明书及授权委托书</w:t>
      </w:r>
    </w:p>
    <w:p>
      <w:pPr>
        <w:spacing w:line="480" w:lineRule="exact"/>
        <w:jc w:val="center"/>
        <w:rPr>
          <w:rFonts w:ascii="宋体" w:hAnsi="宋体" w:cs="宋体"/>
          <w:b/>
          <w:sz w:val="28"/>
          <w:szCs w:val="28"/>
          <w:highlight w:val="none"/>
        </w:rPr>
      </w:pPr>
    </w:p>
    <w:p>
      <w:pPr>
        <w:spacing w:line="480" w:lineRule="exact"/>
        <w:jc w:val="center"/>
        <w:rPr>
          <w:rFonts w:ascii="宋体" w:hAnsi="宋体" w:cs="宋体"/>
          <w:b/>
          <w:sz w:val="28"/>
          <w:szCs w:val="28"/>
          <w:highlight w:val="none"/>
        </w:rPr>
      </w:pPr>
      <w:r>
        <w:rPr>
          <w:rFonts w:ascii="宋体" w:hAnsi="宋体" w:cs="宋体" w:hint="eastAsia"/>
          <w:b/>
          <w:sz w:val="28"/>
          <w:szCs w:val="28"/>
          <w:highlight w:val="none"/>
        </w:rPr>
        <w:t>1、法定代表人/负责人证明书</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rPr>
          <w:rFonts w:ascii="宋体" w:hAnsi="宋体" w:cs="宋体"/>
          <w:sz w:val="24"/>
          <w:highlight w:val="none"/>
          <w:u w:val="single"/>
        </w:rPr>
      </w:pPr>
      <w:r>
        <w:rPr>
          <w:rFonts w:ascii="宋体" w:hAnsi="宋体" w:cs="宋体" w:hint="eastAsia"/>
          <w:sz w:val="24"/>
          <w:highlight w:val="none"/>
          <w:u w:val="single"/>
        </w:rPr>
        <w:t xml:space="preserve">            </w:t>
      </w:r>
      <w:r>
        <w:rPr>
          <w:rFonts w:ascii="宋体" w:hAnsi="宋体" w:cs="宋体" w:hint="eastAsia"/>
          <w:sz w:val="24"/>
          <w:highlight w:val="none"/>
        </w:rPr>
        <w:t>同志，现任我单位</w:t>
      </w:r>
      <w:r>
        <w:rPr>
          <w:rFonts w:ascii="宋体" w:hAnsi="宋体" w:cs="宋体" w:hint="eastAsia"/>
          <w:sz w:val="24"/>
          <w:highlight w:val="none"/>
          <w:u w:val="single"/>
        </w:rPr>
        <w:t xml:space="preserve">         </w:t>
      </w:r>
      <w:r>
        <w:rPr>
          <w:rFonts w:ascii="宋体" w:hAnsi="宋体" w:cs="宋体" w:hint="eastAsia"/>
          <w:sz w:val="24"/>
          <w:highlight w:val="none"/>
        </w:rPr>
        <w:t>职务，为法定代表人，特此证明。</w:t>
      </w:r>
    </w:p>
    <w:p>
      <w:pPr>
        <w:ind w:firstLine="210" w:firstLineChars="100"/>
        <w:rPr>
          <w:rFonts w:ascii="宋体" w:hAnsi="宋体" w:cs="宋体"/>
          <w:sz w:val="24"/>
          <w:highlight w:val="none"/>
        </w:rPr>
      </w:pPr>
    </w:p>
    <w:p>
      <w:pPr>
        <w:ind w:firstLine="210" w:firstLineChars="100"/>
        <w:rPr>
          <w:rFonts w:ascii="宋体" w:hAnsi="宋体" w:cs="宋体"/>
          <w:b/>
          <w:bCs/>
          <w:sz w:val="24"/>
          <w:highlight w:val="none"/>
        </w:rPr>
      </w:pPr>
      <w:r>
        <w:rPr>
          <w:rFonts w:ascii="宋体" w:hAnsi="宋体" w:cs="宋体" w:hint="eastAsia"/>
          <w:sz w:val="24"/>
          <w:highlight w:val="none"/>
        </w:rPr>
        <w:t>签发日期：</w:t>
      </w:r>
      <w:r>
        <w:rPr>
          <w:rFonts w:ascii="宋体" w:hAnsi="宋体" w:cs="宋体" w:hint="eastAsia"/>
          <w:sz w:val="24"/>
          <w:highlight w:val="none"/>
          <w:u w:val="single"/>
        </w:rPr>
        <w:t xml:space="preserve">                 </w:t>
      </w:r>
      <w:r>
        <w:rPr>
          <w:rFonts w:ascii="宋体" w:hAnsi="宋体" w:cs="宋体" w:hint="eastAsia"/>
          <w:sz w:val="24"/>
          <w:highlight w:val="none"/>
        </w:rPr>
        <w:t xml:space="preserve">               </w:t>
      </w:r>
      <w:r>
        <w:rPr>
          <w:rFonts w:ascii="宋体" w:hAnsi="宋体" w:cs="宋体" w:hint="eastAsia"/>
          <w:b/>
          <w:bCs/>
          <w:sz w:val="24"/>
          <w:highlight w:val="none"/>
        </w:rPr>
        <w:t>单位：</w:t>
      </w:r>
      <w:r>
        <w:rPr>
          <w:rFonts w:ascii="宋体" w:hAnsi="宋体" w:cs="宋体" w:hint="eastAsia"/>
          <w:b/>
          <w:bCs/>
          <w:sz w:val="24"/>
          <w:highlight w:val="none"/>
          <w:u w:val="single"/>
        </w:rPr>
        <w:t xml:space="preserve">                 </w:t>
      </w:r>
      <w:r>
        <w:rPr>
          <w:rFonts w:ascii="宋体" w:hAnsi="宋体" w:cs="宋体" w:hint="eastAsia"/>
          <w:b/>
          <w:bCs/>
          <w:sz w:val="24"/>
          <w:highlight w:val="none"/>
        </w:rPr>
        <w:t>（单位公章）</w:t>
      </w:r>
    </w:p>
    <w:p>
      <w:pPr>
        <w:ind w:firstLine="210" w:firstLineChars="100"/>
        <w:rPr>
          <w:rFonts w:ascii="宋体" w:hAnsi="宋体" w:cs="宋体"/>
          <w:sz w:val="24"/>
          <w:highlight w:val="none"/>
        </w:rPr>
      </w:pPr>
    </w:p>
    <w:p>
      <w:pPr>
        <w:ind w:firstLine="210" w:firstLineChars="100"/>
        <w:rPr>
          <w:rFonts w:ascii="宋体" w:hAnsi="宋体" w:cs="宋体"/>
          <w:sz w:val="24"/>
          <w:highlight w:val="none"/>
        </w:rPr>
      </w:pPr>
      <w:r>
        <w:rPr>
          <w:rFonts w:ascii="宋体" w:hAnsi="宋体" w:cs="宋体" w:hint="eastAsia"/>
          <w:sz w:val="24"/>
          <w:highlight w:val="none"/>
        </w:rPr>
        <w:t>附：代表人性别：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身份证号码：</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firstLine="210" w:firstLineChars="100"/>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说明：1.法定代表人为企业事业单位、国家机关、社会团体的主要行政负责人。</w:t>
      </w:r>
    </w:p>
    <w:p>
      <w:pPr>
        <w:rPr>
          <w:rFonts w:ascii="宋体" w:hAnsi="宋体" w:cs="宋体"/>
          <w:sz w:val="24"/>
          <w:highlight w:val="none"/>
        </w:rPr>
      </w:pPr>
      <w:r>
        <w:rPr>
          <w:rFonts w:ascii="宋体" w:hAnsi="宋体" w:cs="宋体" w:hint="eastAsia"/>
          <w:sz w:val="24"/>
          <w:highlight w:val="none"/>
        </w:rPr>
        <w:t xml:space="preserve">      2.内容必须填写真实、清楚、涂改无效，不得转让、买卖。</w:t>
      </w:r>
    </w:p>
    <w:p>
      <w:pPr>
        <w:ind w:firstLine="630" w:firstLineChars="300"/>
        <w:rPr>
          <w:rFonts w:ascii="宋体" w:hAnsi="宋体" w:cs="宋体"/>
          <w:szCs w:val="21"/>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630" w:firstLineChars="300"/>
        <w:jc w:val="left"/>
        <w:rPr>
          <w:rFonts w:ascii="宋体" w:hAnsi="宋体" w:cs="宋体"/>
          <w:sz w:val="28"/>
          <w:szCs w:val="28"/>
          <w:highlight w:val="none"/>
        </w:rPr>
      </w:pPr>
      <w:r>
        <w:rPr>
          <w:rFonts w:ascii="宋体" w:hAnsi="宋体" w:cs="宋体" w:hint="eastAsia"/>
          <w:color w:val="FF0000"/>
          <w:sz w:val="24"/>
          <w:szCs w:val="24"/>
          <w:highlight w:val="none"/>
          <w:lang w:val="en-US" w:eastAsia="zh-CN"/>
        </w:rPr>
        <w:t>4.</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13"/>
      </w:tblGrid>
      <w:tr>
        <w:tblPrEx>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0"/>
          <w:jc w:val="center"/>
        </w:trPr>
        <w:tc>
          <w:tcPr>
            <w:tcW w:w="9413" w:type="dxa"/>
            <w:vAlign w:val="center"/>
          </w:tcPr>
          <w:p>
            <w:pPr>
              <w:keepNext w:val="0"/>
              <w:keepLines w:val="0"/>
              <w:suppressLineNumbers w:val="0"/>
              <w:spacing w:before="0" w:beforeAutospacing="0" w:after="0" w:afterAutospacing="0"/>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粘贴法定代表人身份证复印件</w:t>
            </w:r>
          </w:p>
        </w:tc>
      </w:tr>
      <w:tr>
        <w:tblPrEx>
          <w:tblW w:w="9413" w:type="dxa"/>
          <w:jc w:val="center"/>
          <w:tblLayout w:type="fixed"/>
          <w:tblCellMar>
            <w:top w:w="0" w:type="dxa"/>
            <w:left w:w="108" w:type="dxa"/>
            <w:bottom w:w="0" w:type="dxa"/>
            <w:right w:w="108" w:type="dxa"/>
          </w:tblCellMar>
        </w:tblPrEx>
        <w:trPr>
          <w:trHeight w:val="13247"/>
          <w:jc w:val="center"/>
        </w:trPr>
        <w:tc>
          <w:tcPr>
            <w:tcW w:w="9413" w:type="dxa"/>
            <w:vAlign w:val="center"/>
          </w:tcPr>
          <w:p>
            <w:pPr>
              <w:keepNext w:val="0"/>
              <w:keepLines w:val="0"/>
              <w:suppressLineNumbers w:val="0"/>
              <w:spacing w:before="0" w:beforeAutospacing="0" w:after="0" w:afterAutospacing="0"/>
              <w:ind w:left="0" w:right="0"/>
              <w:rPr>
                <w:rFonts w:ascii="宋体" w:hAnsi="宋体" w:cs="宋体" w:hint="default"/>
                <w:b/>
                <w:bCs/>
                <w:color w:val="FF0000"/>
                <w:sz w:val="28"/>
                <w:szCs w:val="28"/>
                <w:highlight w:val="none"/>
              </w:rPr>
            </w:pPr>
            <w:r>
              <w:rPr>
                <w:rFonts w:ascii="宋体" w:hAnsi="宋体" w:cs="宋体" w:hint="eastAsia"/>
                <w:sz w:val="28"/>
                <w:szCs w:val="28"/>
                <w:highlight w:val="none"/>
                <w:u w:val="single"/>
              </w:rPr>
              <w:br w:type="page"/>
            </w:r>
            <w:r>
              <w:rPr>
                <w:rFonts w:ascii="宋体" w:hAnsi="宋体" w:cs="宋体" w:hint="eastAsia"/>
                <w:b/>
                <w:bCs/>
                <w:color w:val="FF0000"/>
                <w:sz w:val="28"/>
                <w:szCs w:val="28"/>
                <w:highlight w:val="none"/>
              </w:rPr>
              <w:t>粘贴法定代表人近一个月投标单位缴纳社保证明（如开标日上一个月的社保材料因社保部门原因暂时无法取得，则可以往前顺延一个月）</w:t>
            </w:r>
          </w:p>
          <w:p>
            <w:pPr>
              <w:pStyle w:val="BodyText"/>
              <w:keepNext w:val="0"/>
              <w:keepLines w:val="0"/>
              <w:suppressLineNumbers w:val="0"/>
              <w:spacing w:before="0" w:beforeAutospacing="0" w:after="0" w:afterAutospacing="0"/>
              <w:ind w:left="0" w:right="0"/>
              <w:rPr>
                <w:rFonts w:ascii="宋体" w:hAnsi="宋体" w:cs="宋体" w:hint="default"/>
                <w:highlight w:val="none"/>
              </w:rPr>
            </w:pPr>
            <w:r>
              <w:rPr>
                <w:rFonts w:ascii="宋体"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tc>
      </w:tr>
    </w:tbl>
    <w:p>
      <w:pPr>
        <w:rPr>
          <w:rFonts w:ascii="宋体" w:hAnsi="宋体" w:cs="宋体"/>
          <w:b/>
          <w:sz w:val="28"/>
          <w:szCs w:val="28"/>
          <w:highlight w:val="none"/>
        </w:rPr>
      </w:pPr>
    </w:p>
    <w:p>
      <w:pPr>
        <w:rPr>
          <w:rFonts w:ascii="宋体" w:hAnsi="宋体" w:cs="宋体"/>
          <w:b/>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sz w:val="28"/>
          <w:szCs w:val="28"/>
          <w:highlight w:val="none"/>
        </w:rPr>
      </w:pPr>
      <w:r>
        <w:rPr>
          <w:rFonts w:ascii="宋体" w:hAnsi="宋体" w:cs="宋体" w:hint="eastAsia"/>
          <w:b/>
          <w:sz w:val="28"/>
          <w:szCs w:val="28"/>
          <w:highlight w:val="none"/>
        </w:rPr>
        <w:t>2、法定代表人/负责人授权委托书</w:t>
      </w:r>
    </w:p>
    <w:p>
      <w:pPr>
        <w:spacing w:line="360" w:lineRule="auto"/>
        <w:rPr>
          <w:rFonts w:ascii="宋体" w:hAnsi="宋体" w:cs="宋体"/>
          <w:sz w:val="28"/>
          <w:szCs w:val="28"/>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ind w:firstLine="420" w:firstLineChars="200"/>
        <w:rPr>
          <w:rFonts w:ascii="宋体" w:hAnsi="宋体" w:cs="宋体"/>
          <w:sz w:val="24"/>
          <w:highlight w:val="none"/>
        </w:rPr>
      </w:pPr>
      <w:r>
        <w:rPr>
          <w:rFonts w:ascii="宋体" w:hAnsi="宋体" w:cs="宋体" w:hint="eastAsia"/>
          <w:sz w:val="24"/>
          <w:highlight w:val="none"/>
        </w:rPr>
        <w:t>兹授权</w:t>
      </w:r>
      <w:r>
        <w:rPr>
          <w:rFonts w:ascii="宋体" w:hAnsi="宋体" w:cs="宋体" w:hint="eastAsia"/>
          <w:sz w:val="24"/>
          <w:highlight w:val="none"/>
          <w:u w:val="single"/>
        </w:rPr>
        <w:t xml:space="preserve">         </w:t>
      </w:r>
      <w:r>
        <w:rPr>
          <w:rFonts w:ascii="宋体" w:hAnsi="宋体" w:cs="宋体" w:hint="eastAsia"/>
          <w:sz w:val="24"/>
          <w:highlight w:val="none"/>
        </w:rPr>
        <w:t>同志，为我方签订经济合同及办理其他事务代理人，其权限是：</w:t>
      </w:r>
    </w:p>
    <w:p>
      <w:pPr>
        <w:rPr>
          <w:rFonts w:ascii="宋体" w:hAnsi="宋体" w:cs="宋体"/>
          <w:sz w:val="24"/>
          <w:highlight w:val="none"/>
        </w:rPr>
      </w:pPr>
    </w:p>
    <w:p>
      <w:pPr>
        <w:rPr>
          <w:rFonts w:ascii="宋体" w:hAnsi="宋体" w:cs="宋体"/>
          <w:b/>
          <w:bCs/>
          <w:sz w:val="24"/>
          <w:highlight w:val="none"/>
        </w:rPr>
      </w:pPr>
      <w:r>
        <w:rPr>
          <w:rFonts w:ascii="宋体" w:hAnsi="宋体" w:cs="宋体" w:hint="eastAsia"/>
          <w:b/>
          <w:bCs/>
          <w:sz w:val="24"/>
          <w:highlight w:val="none"/>
        </w:rPr>
        <w:t>授权单位：</w:t>
      </w:r>
      <w:r>
        <w:rPr>
          <w:rFonts w:ascii="宋体" w:hAnsi="宋体" w:cs="宋体" w:hint="eastAsia"/>
          <w:b/>
          <w:bCs/>
          <w:sz w:val="24"/>
          <w:highlight w:val="none"/>
          <w:u w:val="single"/>
        </w:rPr>
        <w:t xml:space="preserve">                </w:t>
      </w:r>
      <w:r>
        <w:rPr>
          <w:rFonts w:ascii="宋体" w:hAnsi="宋体" w:cs="宋体" w:hint="eastAsia"/>
          <w:b/>
          <w:bCs/>
          <w:sz w:val="24"/>
          <w:highlight w:val="none"/>
        </w:rPr>
        <w:t>（盖章）      法定代表人：</w:t>
      </w:r>
      <w:r>
        <w:rPr>
          <w:rFonts w:ascii="宋体" w:hAnsi="宋体" w:cs="宋体" w:hint="eastAsia"/>
          <w:b/>
          <w:bCs/>
          <w:sz w:val="24"/>
          <w:highlight w:val="none"/>
          <w:u w:val="single"/>
        </w:rPr>
        <w:t xml:space="preserve">        </w:t>
      </w:r>
      <w:r>
        <w:rPr>
          <w:rFonts w:ascii="宋体" w:hAnsi="宋体" w:cs="宋体" w:hint="eastAsia"/>
          <w:b/>
          <w:bCs/>
          <w:sz w:val="24"/>
          <w:highlight w:val="none"/>
        </w:rPr>
        <w:t>（签名或盖私章）</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有效期限：至</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       签发日期：</w:t>
      </w:r>
      <w:r>
        <w:rPr>
          <w:rFonts w:ascii="宋体" w:hAnsi="宋体" w:cs="宋体" w:hint="eastAsia"/>
          <w:sz w:val="24"/>
          <w:highlight w:val="none"/>
          <w:u w:val="single"/>
        </w:rPr>
        <w:t xml:space="preserve">              </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附：代理人性别：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职务：</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ind w:firstLine="420" w:firstLineChars="200"/>
        <w:rPr>
          <w:rFonts w:ascii="宋体" w:hAnsi="宋体" w:cs="宋体"/>
          <w:sz w:val="24"/>
          <w:highlight w:val="none"/>
        </w:rPr>
      </w:pPr>
      <w:r>
        <w:rPr>
          <w:rFonts w:ascii="宋体" w:hAnsi="宋体" w:cs="宋体" w:hint="eastAsia"/>
          <w:sz w:val="24"/>
          <w:highlight w:val="none"/>
        </w:rPr>
        <w:t>身份证号码：</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 xml:space="preserve">  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主营（产）：</w:t>
      </w:r>
    </w:p>
    <w:p>
      <w:pPr>
        <w:ind w:firstLine="210" w:firstLineChars="100"/>
        <w:rPr>
          <w:rFonts w:ascii="宋体" w:hAnsi="宋体" w:cs="宋体"/>
          <w:sz w:val="24"/>
          <w:highlight w:val="none"/>
        </w:rPr>
      </w:pPr>
      <w:r>
        <w:rPr>
          <w:rFonts w:ascii="宋体" w:hAnsi="宋体" w:cs="宋体" w:hint="eastAsia"/>
          <w:sz w:val="24"/>
          <w:highlight w:val="none"/>
        </w:rPr>
        <w:t>兼营（产）：</w:t>
      </w:r>
    </w:p>
    <w:p>
      <w:pPr>
        <w:ind w:firstLine="210" w:firstLineChars="100"/>
        <w:rPr>
          <w:rFonts w:ascii="宋体" w:hAnsi="宋体" w:cs="宋体"/>
          <w:sz w:val="24"/>
          <w:highlight w:val="none"/>
        </w:rPr>
      </w:pPr>
      <w:r>
        <w:rPr>
          <w:rFonts w:ascii="宋体" w:hAnsi="宋体" w:cs="宋体" w:hint="eastAsia"/>
          <w:sz w:val="24"/>
          <w:highlight w:val="none"/>
        </w:rPr>
        <w:t>进口物品经营许可证号码：</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left="1"/>
        <w:rPr>
          <w:rFonts w:ascii="宋体" w:hAnsi="宋体" w:cs="宋体"/>
          <w:sz w:val="24"/>
          <w:highlight w:val="none"/>
        </w:rPr>
      </w:pPr>
    </w:p>
    <w:p>
      <w:pPr>
        <w:ind w:left="1"/>
        <w:rPr>
          <w:rFonts w:ascii="宋体" w:hAnsi="宋体" w:cs="宋体"/>
          <w:sz w:val="24"/>
          <w:highlight w:val="none"/>
        </w:rPr>
      </w:pPr>
      <w:r>
        <w:rPr>
          <w:rFonts w:ascii="宋体" w:hAnsi="宋体" w:cs="宋体" w:hint="eastAsia"/>
          <w:sz w:val="24"/>
          <w:highlight w:val="none"/>
        </w:rPr>
        <w:t>说明：</w:t>
      </w:r>
    </w:p>
    <w:p>
      <w:pPr>
        <w:ind w:left="1" w:firstLine="470" w:firstLineChars="224"/>
        <w:rPr>
          <w:rFonts w:ascii="宋体" w:hAnsi="宋体" w:cs="宋体"/>
          <w:sz w:val="24"/>
          <w:highlight w:val="none"/>
        </w:rPr>
      </w:pPr>
      <w:r>
        <w:rPr>
          <w:rFonts w:ascii="宋体" w:hAnsi="宋体" w:cs="宋体" w:hint="eastAsia"/>
          <w:sz w:val="24"/>
          <w:highlight w:val="none"/>
        </w:rPr>
        <w:t>1.法定代表人为企业事业单位、国家机关、社会团体的主要行政负责人。</w:t>
      </w:r>
    </w:p>
    <w:p>
      <w:pPr>
        <w:ind w:firstLine="470" w:firstLineChars="224"/>
        <w:rPr>
          <w:rFonts w:ascii="宋体" w:hAnsi="宋体" w:cs="宋体"/>
          <w:sz w:val="24"/>
          <w:highlight w:val="none"/>
        </w:rPr>
      </w:pPr>
      <w:r>
        <w:rPr>
          <w:rFonts w:ascii="宋体" w:hAnsi="宋体" w:cs="宋体" w:hint="eastAsia"/>
          <w:sz w:val="24"/>
          <w:highlight w:val="none"/>
        </w:rPr>
        <w:t>2.内容必须填写真实、清楚、涂改无效，不得转让、买卖。</w:t>
      </w:r>
    </w:p>
    <w:p>
      <w:pPr>
        <w:ind w:firstLine="470" w:firstLineChars="224"/>
        <w:rPr>
          <w:rFonts w:ascii="宋体" w:hAnsi="宋体" w:cs="宋体"/>
          <w:b/>
          <w:sz w:val="24"/>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470" w:firstLineChars="224"/>
        <w:rPr>
          <w:rFonts w:ascii="宋体" w:hAnsi="宋体" w:cs="宋体"/>
          <w:sz w:val="24"/>
          <w:highlight w:val="none"/>
        </w:rPr>
      </w:pPr>
      <w:r>
        <w:rPr>
          <w:rFonts w:ascii="宋体" w:hAnsi="宋体" w:cs="宋体" w:hint="eastAsia"/>
          <w:sz w:val="24"/>
          <w:highlight w:val="none"/>
        </w:rPr>
        <w:t>4.授权权限：全权代表本公司参与上述采购项目的投标响应，负责提供与签署确认一切文书资料，以及向贵方递交的任何补充承诺。</w:t>
      </w:r>
    </w:p>
    <w:p>
      <w:pPr>
        <w:ind w:firstLine="470" w:firstLineChars="224"/>
        <w:rPr>
          <w:rFonts w:ascii="宋体" w:hAnsi="宋体" w:cs="宋体"/>
          <w:sz w:val="24"/>
          <w:highlight w:val="none"/>
        </w:rPr>
      </w:pPr>
      <w:r>
        <w:rPr>
          <w:rFonts w:ascii="宋体" w:hAnsi="宋体" w:cs="宋体" w:hint="eastAsia"/>
          <w:sz w:val="24"/>
          <w:highlight w:val="none"/>
        </w:rPr>
        <w:t>5.有效期限：与本公司投标文件中标注的投标有效期相同，自本单位盖公章之日起生效。</w:t>
      </w:r>
    </w:p>
    <w:p>
      <w:pPr>
        <w:ind w:left="1" w:firstLine="470" w:firstLineChars="224"/>
        <w:rPr>
          <w:rFonts w:ascii="宋体" w:hAnsi="宋体" w:cs="宋体" w:hint="eastAsia"/>
          <w:sz w:val="24"/>
          <w:highlight w:val="none"/>
        </w:rPr>
      </w:pPr>
      <w:r>
        <w:rPr>
          <w:rFonts w:ascii="宋体" w:hAnsi="宋体" w:cs="宋体" w:hint="eastAsia"/>
          <w:sz w:val="24"/>
          <w:highlight w:val="none"/>
        </w:rPr>
        <w:t>6.投标签字代表为法定代表人，则本表不适用。</w:t>
      </w:r>
    </w:p>
    <w:p>
      <w:pPr>
        <w:pStyle w:val="NormalIndent"/>
        <w:ind w:firstLine="420" w:firstLineChars="200"/>
        <w:rPr>
          <w:highlight w:val="none"/>
        </w:rPr>
      </w:pPr>
      <w:r>
        <w:rPr>
          <w:rFonts w:ascii="宋体" w:hAnsi="宋体" w:cs="宋体" w:hint="eastAsia"/>
          <w:color w:val="FF0000"/>
          <w:sz w:val="24"/>
          <w:szCs w:val="24"/>
          <w:highlight w:val="none"/>
          <w:lang w:val="en-US" w:eastAsia="zh-CN"/>
        </w:rPr>
        <w:t>7.</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粘贴代理人身份证复印件</w:t>
            </w:r>
          </w:p>
        </w:tc>
      </w:tr>
    </w:tbl>
    <w:p>
      <w:pPr>
        <w:adjustRightInd w:val="0"/>
        <w:snapToGrid w:val="0"/>
        <w:spacing w:line="360" w:lineRule="auto"/>
        <w:rPr>
          <w:rFonts w:ascii="宋体" w:hAnsi="宋体" w:cs="宋体"/>
          <w:szCs w:val="21"/>
          <w:highlight w:val="none"/>
        </w:rPr>
      </w:pPr>
    </w:p>
    <w:p>
      <w:pPr>
        <w:pStyle w:val="a0"/>
        <w:ind w:firstLine="420"/>
        <w:rPr>
          <w:rFonts w:ascii="宋体" w:hAnsi="宋体" w:cs="宋体"/>
          <w:szCs w:val="21"/>
          <w:highlight w:val="none"/>
        </w:rPr>
      </w:pPr>
    </w:p>
    <w:p>
      <w:pPr>
        <w:rPr>
          <w:rFonts w:ascii="宋体" w:hAnsi="宋体" w:cs="宋体"/>
          <w:szCs w:val="21"/>
          <w:highlight w:val="none"/>
        </w:rPr>
      </w:pPr>
      <w:r>
        <w:rPr>
          <w:rFonts w:ascii="宋体" w:hAnsi="宋体" w:cs="宋体" w:hint="eastAsia"/>
          <w:szCs w:val="21"/>
          <w:highlight w:val="none"/>
        </w:rPr>
        <w:br w:type="page"/>
      </w:r>
    </w:p>
    <w:tbl>
      <w:tblPr>
        <w:tblStyle w:val="TableNormal"/>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247"/>
        </w:trPr>
        <w:tc>
          <w:tcPr>
            <w:tcW w:w="9287" w:type="dxa"/>
            <w:vAlign w:val="center"/>
          </w:tcPr>
          <w:p>
            <w:pPr>
              <w:pStyle w:val="PlainText"/>
              <w:keepNext w:val="0"/>
              <w:keepLines w:val="0"/>
              <w:suppressLineNumbers w:val="0"/>
              <w:spacing w:before="0" w:beforeAutospacing="0" w:after="0" w:afterAutospacing="0"/>
              <w:ind w:left="0" w:right="0"/>
              <w:rPr>
                <w:rFonts w:hAnsi="宋体" w:cs="宋体" w:hint="default"/>
                <w:color w:val="FF0000"/>
                <w:sz w:val="28"/>
                <w:szCs w:val="28"/>
                <w:highlight w:val="none"/>
                <w:u w:val="single"/>
              </w:rPr>
            </w:pPr>
            <w:r>
              <w:rPr>
                <w:rFonts w:hAnsi="宋体" w:cs="宋体" w:hint="default"/>
                <w:color w:val="FF0000"/>
                <w:sz w:val="28"/>
                <w:szCs w:val="28"/>
                <w:highlight w:val="none"/>
                <w:u w:val="single"/>
              </w:rPr>
              <w:br w:type="page"/>
            </w:r>
            <w:r>
              <w:rPr>
                <w:rFonts w:hAnsi="宋体" w:cs="宋体" w:hint="eastAsia"/>
                <w:color w:val="FF0000"/>
                <w:sz w:val="28"/>
                <w:szCs w:val="28"/>
                <w:highlight w:val="none"/>
                <w:u w:val="single"/>
              </w:rPr>
              <w:t>粘贴代理人近一个月缴纳社保证明（如开标日上一个月的社保材料因社保部门原因暂时无法取得，则可以往前顺延一个月）</w:t>
            </w:r>
          </w:p>
          <w:p>
            <w:pPr>
              <w:pStyle w:val="PlainText"/>
              <w:keepNext w:val="0"/>
              <w:keepLines w:val="0"/>
              <w:suppressLineNumbers w:val="0"/>
              <w:spacing w:before="0" w:beforeAutospacing="0" w:after="0" w:afterAutospacing="0" w:line="360" w:lineRule="auto"/>
              <w:ind w:left="0" w:right="0"/>
              <w:rPr>
                <w:rFonts w:hint="default"/>
                <w:highlight w:val="none"/>
              </w:rPr>
            </w:pPr>
            <w:r>
              <w:rPr>
                <w:rFonts w:hint="eastAsia"/>
                <w:color w:val="FF0000"/>
                <w:highlight w:val="none"/>
              </w:rPr>
              <w:t>（</w:t>
            </w:r>
            <w:r>
              <w:rPr>
                <w:rFonts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rPr>
                <w:rFonts w:hint="eastAsia"/>
                <w:color w:val="FF0000"/>
                <w:highlight w:val="none"/>
              </w:rPr>
              <w:t>）</w:t>
            </w:r>
          </w:p>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p>
        </w:tc>
      </w:tr>
    </w:tbl>
    <w:p>
      <w:pPr>
        <w:pStyle w:val="a0"/>
        <w:ind w:firstLine="420"/>
        <w:rPr>
          <w:rFonts w:ascii="宋体" w:hAnsi="宋体" w:cs="宋体"/>
          <w:szCs w:val="21"/>
          <w:highlight w:val="none"/>
        </w:rPr>
      </w:pPr>
    </w:p>
    <w:p>
      <w:pPr>
        <w:pStyle w:val="Heading3"/>
        <w:spacing w:before="0" w:after="0" w:line="240" w:lineRule="auto"/>
        <w:jc w:val="center"/>
        <w:rPr>
          <w:rFonts w:ascii="宋体" w:hAnsi="宋体" w:cs="宋体"/>
          <w:sz w:val="24"/>
          <w:szCs w:val="24"/>
          <w:highlight w:val="none"/>
        </w:rPr>
      </w:pPr>
      <w:r>
        <w:rPr>
          <w:rFonts w:ascii="宋体" w:hAnsi="宋体" w:cs="宋体" w:hint="eastAsia"/>
          <w:b/>
          <w:bCs/>
          <w:highlight w:val="none"/>
        </w:rPr>
        <w:t>（三）实质性条款响应情况表</w:t>
      </w:r>
    </w:p>
    <w:tbl>
      <w:tblPr>
        <w:tblStyle w:val="TableNormal"/>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1"/>
        <w:gridCol w:w="6767"/>
        <w:gridCol w:w="1420"/>
        <w:gridCol w:w="906"/>
      </w:tblGrid>
      <w:tr>
        <w:tblPrEx>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序号</w:t>
            </w:r>
          </w:p>
        </w:tc>
        <w:tc>
          <w:tcPr>
            <w:tcW w:w="6767"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采购人要求内容</w:t>
            </w:r>
          </w:p>
        </w:tc>
        <w:tc>
          <w:tcPr>
            <w:tcW w:w="142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投标人</w:t>
            </w:r>
          </w:p>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响应情况</w:t>
            </w: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偏离情况</w:t>
            </w:r>
          </w:p>
        </w:tc>
      </w:tr>
      <w:tr>
        <w:tblPrEx>
          <w:tblW w:w="9854" w:type="dxa"/>
          <w:jc w:val="center"/>
          <w:tblLayout w:type="fixed"/>
          <w:tblCellMar>
            <w:top w:w="0" w:type="dxa"/>
            <w:left w:w="108" w:type="dxa"/>
            <w:bottom w:w="0" w:type="dxa"/>
            <w:right w:w="108" w:type="dxa"/>
          </w:tblCellMar>
        </w:tblPrEx>
        <w:trPr>
          <w:trHeight w:val="461"/>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1</w:t>
            </w:r>
          </w:p>
        </w:tc>
        <w:tc>
          <w:tcPr>
            <w:tcW w:w="6767"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default"/>
                <w:b/>
                <w:bCs/>
                <w:color w:val="FF0000"/>
                <w:highlight w:val="none"/>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highlight w:val="none"/>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项目需实现的功能或目标</w:t>
            </w:r>
            <w:r>
              <w:rPr>
                <w:rFonts w:ascii="宋体" w:hAnsi="宋体" w:cs="宋体" w:hint="eastAsia"/>
                <w:b/>
                <w:bCs/>
                <w:color w:val="FF0000"/>
                <w:szCs w:val="21"/>
                <w:highlight w:val="none"/>
                <w:lang w:eastAsia="zh-CN"/>
              </w:rPr>
              <w:t>：</w:t>
            </w:r>
          </w:p>
          <w:p>
            <w:pPr>
              <w:keepNext w:val="0"/>
              <w:keepLines w:val="0"/>
              <w:suppressLineNumbers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highlight w:val="none"/>
              </w:rPr>
              <w:t>通过一代测序技术及相应的生物信息学分析，辅助临床医学诊断与科研。</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2</w:t>
            </w:r>
          </w:p>
        </w:tc>
        <w:tc>
          <w:tcPr>
            <w:tcW w:w="6767"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项目需执行的相关标准和规范</w:t>
            </w:r>
            <w:r>
              <w:rPr>
                <w:rFonts w:ascii="宋体" w:hAnsi="宋体" w:cs="宋体" w:hint="eastAsia"/>
                <w:b/>
                <w:bCs/>
                <w:color w:val="FF0000"/>
                <w:szCs w:val="21"/>
                <w:highlight w:val="none"/>
                <w:lang w:eastAsia="zh-CN"/>
              </w:rPr>
              <w:t>：</w:t>
            </w:r>
          </w:p>
          <w:p>
            <w:pPr>
              <w:ind w:firstLine="0" w:firstLineChars="0"/>
              <w:jc w:val="left"/>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1.</w:t>
            </w:r>
            <w:r>
              <w:rPr>
                <w:rFonts w:ascii="宋体" w:eastAsia="宋体" w:hAnsi="宋体" w:cs="宋体" w:hint="eastAsia"/>
                <w:color w:val="FF0000"/>
                <w:highlight w:val="none"/>
              </w:rPr>
              <w:t>具备独立的测序实验室，具备相关的仪器设备</w:t>
            </w:r>
            <w:r>
              <w:rPr>
                <w:rFonts w:ascii="宋体" w:eastAsia="宋体" w:hAnsi="宋体" w:cs="宋体" w:hint="eastAsia"/>
                <w:color w:val="FF0000"/>
                <w:highlight w:val="none"/>
                <w:lang w:eastAsia="zh-CN"/>
              </w:rPr>
              <w:t>。</w:t>
            </w:r>
          </w:p>
          <w:p>
            <w:pPr>
              <w:keepNext w:val="0"/>
              <w:keepLines w:val="0"/>
              <w:suppressLineNumbers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中标项目必须在本公司实验室完成，不可再次外送</w:t>
            </w: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提供承诺函加盖公章，格式自拟</w:t>
            </w:r>
            <w:r>
              <w:rPr>
                <w:rFonts w:ascii="宋体" w:hAnsi="宋体" w:cs="宋体" w:hint="eastAsia"/>
                <w:b/>
                <w:bCs/>
                <w:color w:val="FF0000"/>
                <w:highlight w:val="none"/>
                <w:lang w:eastAsia="zh-CN"/>
              </w:rPr>
              <w:t>）</w:t>
            </w:r>
            <w:r>
              <w:rPr>
                <w:rFonts w:ascii="宋体" w:eastAsia="宋体" w:hAnsi="宋体" w:cs="宋体" w:hint="eastAsia"/>
                <w:color w:val="FF0000"/>
                <w:highlight w:val="none"/>
              </w:rPr>
              <w:t>。</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3</w:t>
            </w:r>
          </w:p>
        </w:tc>
        <w:tc>
          <w:tcPr>
            <w:tcW w:w="6767"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项目需满足的质量、安全、技术规范、物理特性等要求（技术参数）：</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1.可以提供CE测序、克隆测序、Cosmid/Fosmid/BAC末端测序、STR分型、T-RFLP分型、AFLP分型、MLPA分型等检测服务。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2.项目周期：CE测序收到样品后48h内发送测序结果。</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highlight w:val="none"/>
              </w:rPr>
              <w:t>3.所有测序数据及其分析结果版权归深圳市人民医院所有，公司参与人员对实验室数据全程保密。对于送检的生物标本及遗传信息的管理须符合《中华人民共和国人类遗传资源管理条例》。</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4</w:t>
            </w:r>
          </w:p>
        </w:tc>
        <w:tc>
          <w:tcPr>
            <w:tcW w:w="6767"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项目需满足的服务标准、期限、效率等要求</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w:t>
            </w:r>
            <w:r>
              <w:rPr>
                <w:rFonts w:ascii="宋体" w:eastAsia="宋体" w:hAnsi="宋体" w:cs="宋体" w:hint="eastAsia"/>
                <w:color w:val="FF0000"/>
                <w:highlight w:val="none"/>
              </w:rPr>
              <w:tab/>
            </w:r>
            <w:r>
              <w:rPr>
                <w:rFonts w:ascii="宋体" w:eastAsia="宋体" w:hAnsi="宋体" w:cs="宋体" w:hint="eastAsia"/>
                <w:color w:val="FF0000"/>
                <w:highlight w:val="none"/>
              </w:rPr>
              <w:t>具有专门的技术支持团队对接，2小时内响应相关问题。</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2.</w:t>
            </w:r>
            <w:r>
              <w:rPr>
                <w:rFonts w:ascii="Arial" w:hAnsi="Arial" w:cs="Arial"/>
                <w:color w:val="FF0000"/>
                <w:highlight w:val="none"/>
              </w:rPr>
              <w:t>提供相关技术培训服务</w:t>
            </w:r>
            <w:r>
              <w:rPr>
                <w:rFonts w:ascii="宋体" w:eastAsia="宋体" w:hAnsi="宋体" w:cs="宋体" w:hint="eastAsia"/>
                <w:color w:val="FF0000"/>
                <w:highlight w:val="none"/>
              </w:rPr>
              <w:t>。</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default"/>
                <w:color w:val="FF0000"/>
                <w:highlight w:val="none"/>
                <w:lang w:val="en-US" w:eastAsia="zh-CN"/>
              </w:rPr>
            </w:pPr>
            <w:r>
              <w:rPr>
                <w:rFonts w:ascii="宋体" w:hAnsi="宋体" w:cs="宋体" w:hint="eastAsia"/>
                <w:color w:val="FF0000"/>
                <w:highlight w:val="none"/>
                <w:lang w:val="en-US" w:eastAsia="zh-CN"/>
              </w:rPr>
              <w:t>3.</w:t>
            </w:r>
            <w:r>
              <w:rPr>
                <w:rFonts w:ascii="Arial" w:hAnsi="Arial" w:cs="Arial"/>
                <w:color w:val="FF0000"/>
                <w:highlight w:val="none"/>
              </w:rPr>
              <w:t>数据存贮周期：不少于一年。</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w:t>
            </w:r>
            <w:r>
              <w:rPr>
                <w:rFonts w:ascii="宋体" w:eastAsia="宋体" w:hAnsi="宋体" w:cs="宋体" w:hint="eastAsia"/>
                <w:color w:val="FF0000"/>
                <w:highlight w:val="none"/>
              </w:rPr>
              <w:tab/>
            </w:r>
            <w:r>
              <w:rPr>
                <w:rFonts w:ascii="宋体" w:eastAsia="宋体" w:hAnsi="宋体" w:cs="宋体" w:hint="eastAsia"/>
                <w:color w:val="FF0000"/>
                <w:highlight w:val="none"/>
              </w:rPr>
              <w:t>售后服务：成果交付两年内，</w:t>
            </w:r>
            <w:r>
              <w:rPr>
                <w:rFonts w:ascii="宋体" w:hAnsi="宋体" w:cs="宋体" w:hint="eastAsia"/>
                <w:color w:val="FF0000"/>
                <w:highlight w:val="none"/>
                <w:lang w:val="en-US" w:eastAsia="zh-CN"/>
              </w:rPr>
              <w:t>投标人需</w:t>
            </w:r>
            <w:r>
              <w:rPr>
                <w:rFonts w:ascii="宋体" w:eastAsia="宋体" w:hAnsi="宋体" w:cs="宋体" w:hint="eastAsia"/>
                <w:color w:val="FF0000"/>
                <w:highlight w:val="none"/>
              </w:rPr>
              <w:t>提供项目咨询服务</w:t>
            </w:r>
            <w:r>
              <w:rPr>
                <w:rFonts w:ascii="宋体" w:hAnsi="宋体" w:cs="宋体" w:hint="eastAsia"/>
                <w:color w:val="FF0000"/>
                <w:highlight w:val="none"/>
                <w:lang w:eastAsia="zh-CN"/>
              </w:rPr>
              <w:t>（</w:t>
            </w:r>
            <w:r>
              <w:rPr>
                <w:rFonts w:ascii="宋体" w:hAnsi="宋体" w:cs="宋体" w:hint="eastAsia"/>
                <w:color w:val="FF0000"/>
                <w:highlight w:val="none"/>
                <w:lang w:val="en-US" w:eastAsia="zh-CN"/>
              </w:rPr>
              <w:t>已包含在此次的投标报价中，由投标人综合考虑，采购人不在另行支付</w:t>
            </w:r>
            <w:r>
              <w:rPr>
                <w:rFonts w:ascii="宋体" w:hAnsi="宋体" w:cs="宋体" w:hint="eastAsia"/>
                <w:color w:val="FF0000"/>
                <w:highlight w:val="none"/>
                <w:lang w:eastAsia="zh-CN"/>
              </w:rPr>
              <w:t>）</w:t>
            </w:r>
            <w:r>
              <w:rPr>
                <w:rFonts w:ascii="宋体" w:eastAsia="宋体" w:hAnsi="宋体" w:cs="宋体" w:hint="eastAsia"/>
                <w:color w:val="FF0000"/>
                <w:highlight w:val="none"/>
              </w:rPr>
              <w:t>。如因</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原因导致项目失败，如服务或产品质量不合格等，</w:t>
            </w:r>
            <w:r>
              <w:rPr>
                <w:rFonts w:ascii="宋体" w:hAnsi="宋体" w:cs="宋体" w:hint="eastAsia"/>
                <w:color w:val="FF0000"/>
                <w:highlight w:val="none"/>
                <w:lang w:val="en-US" w:eastAsia="zh-CN"/>
              </w:rPr>
              <w:t>投标人</w:t>
            </w:r>
            <w:r>
              <w:rPr>
                <w:rFonts w:ascii="宋体" w:eastAsia="宋体" w:hAnsi="宋体" w:cs="宋体" w:hint="eastAsia"/>
                <w:color w:val="FF0000"/>
                <w:highlight w:val="none"/>
              </w:rPr>
              <w:t>承担全部责任并退还已付款。并协商赔偿</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前期所投入的人力财力损失。</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5</w:t>
            </w:r>
          </w:p>
        </w:tc>
        <w:tc>
          <w:tcPr>
            <w:tcW w:w="6767" w:type="dxa"/>
            <w:vAlign w:val="center"/>
          </w:tcPr>
          <w:p>
            <w:pPr>
              <w:numPr>
                <w:ilvl w:val="0"/>
                <w:numId w:val="0"/>
              </w:numPr>
              <w:adjustRightInd w:val="0"/>
              <w:snapToGrid w:val="0"/>
              <w:ind w:firstLine="0" w:firstLineChars="0"/>
              <w:rPr>
                <w:rFonts w:ascii="宋体" w:hAnsi="宋体" w:cs="宋体"/>
                <w:b/>
                <w:color w:val="FF0000"/>
                <w:szCs w:val="21"/>
                <w:highlight w:val="none"/>
              </w:rPr>
            </w:pPr>
            <w:r>
              <w:rPr>
                <w:rFonts w:ascii="宋体" w:eastAsia="宋体" w:hAnsi="宋体" w:cs="宋体" w:hint="eastAsia"/>
                <w:b/>
                <w:bCs/>
                <w:color w:val="FF0000"/>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6</w:t>
            </w:r>
          </w:p>
        </w:tc>
        <w:tc>
          <w:tcPr>
            <w:tcW w:w="676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100</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7</w:t>
            </w:r>
          </w:p>
        </w:tc>
        <w:tc>
          <w:tcPr>
            <w:tcW w:w="6767"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8</w:t>
            </w:r>
          </w:p>
        </w:tc>
        <w:tc>
          <w:tcPr>
            <w:tcW w:w="6767" w:type="dxa"/>
            <w:vAlign w:val="center"/>
          </w:tcPr>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w:t>
            </w:r>
            <w:r>
              <w:rPr>
                <w:rFonts w:ascii="宋体" w:hAnsi="宋体" w:cs="宋体" w:hint="eastAsia"/>
                <w:b w:val="0"/>
                <w:bCs w:val="0"/>
                <w:color w:val="FF0000"/>
                <w:highlight w:val="none"/>
                <w:lang w:val="en-US" w:eastAsia="zh-CN"/>
              </w:rPr>
              <w:t>12</w:t>
            </w:r>
            <w:r>
              <w:rPr>
                <w:rFonts w:ascii="宋体" w:eastAsia="宋体" w:hAnsi="宋体" w:cs="宋体" w:hint="eastAsia"/>
                <w:b w:val="0"/>
                <w:bCs w:val="0"/>
                <w:color w:val="FF0000"/>
                <w:highlight w:val="none"/>
                <w:lang w:val="en-US" w:eastAsia="zh-CN"/>
              </w:rPr>
              <w:t>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100万元。采购人科研团队与中标人按照实际测序量，经采购人验收为合格后，中标人提供正规全额发票后按当次测序量全款支付。</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9</w:t>
            </w:r>
          </w:p>
        </w:tc>
        <w:tc>
          <w:tcPr>
            <w:tcW w:w="6767"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10</w:t>
            </w:r>
          </w:p>
        </w:tc>
        <w:tc>
          <w:tcPr>
            <w:tcW w:w="6767" w:type="dxa"/>
            <w:vAlign w:val="center"/>
          </w:tcPr>
          <w:p>
            <w:pPr>
              <w:adjustRightInd w:val="0"/>
              <w:snapToGrid w:val="0"/>
              <w:ind w:firstLine="0" w:firstLineChars="0"/>
              <w:jc w:val="left"/>
              <w:rPr>
                <w:rFonts w:ascii="宋体" w:hAnsi="宋体" w:cs="宋体"/>
                <w:b w:val="0"/>
                <w:bCs w:val="0"/>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六</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61"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11</w:t>
            </w:r>
          </w:p>
        </w:tc>
        <w:tc>
          <w:tcPr>
            <w:tcW w:w="6767" w:type="dxa"/>
            <w:vAlign w:val="center"/>
          </w:tcPr>
          <w:p>
            <w:pPr>
              <w:adjustRightInd w:val="0"/>
              <w:snapToGrid w:val="0"/>
              <w:ind w:firstLine="0" w:firstLineChars="0"/>
              <w:jc w:val="left"/>
              <w:rPr>
                <w:rFonts w:ascii="宋体" w:hAnsi="宋体" w:cs="宋体"/>
                <w:b/>
                <w:bCs/>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七</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keepNext w:val="0"/>
              <w:keepLines w:val="0"/>
              <w:suppressLineNumbers w:val="0"/>
              <w:adjustRightInd w:val="0"/>
              <w:snapToGrid w:val="0"/>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p>
        </w:tc>
        <w:tc>
          <w:tcPr>
            <w:tcW w:w="1420"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bl>
    <w:p>
      <w:pPr>
        <w:ind w:firstLine="420" w:firstLineChars="200"/>
        <w:rPr>
          <w:rFonts w:ascii="宋体" w:hAnsi="宋体" w:cs="宋体"/>
          <w:bCs/>
          <w:sz w:val="24"/>
          <w:highlight w:val="none"/>
        </w:rPr>
      </w:pPr>
      <w:r>
        <w:rPr>
          <w:rFonts w:ascii="宋体" w:hAnsi="宋体" w:cs="宋体" w:hint="eastAsia"/>
          <w:bCs/>
          <w:sz w:val="24"/>
          <w:highlight w:val="none"/>
        </w:rPr>
        <w:t>注：</w:t>
      </w:r>
    </w:p>
    <w:p>
      <w:pPr>
        <w:ind w:firstLine="420" w:firstLineChars="200"/>
        <w:rPr>
          <w:rFonts w:ascii="宋体" w:hAnsi="宋体" w:cs="宋体"/>
          <w:bCs/>
          <w:sz w:val="24"/>
          <w:highlight w:val="none"/>
        </w:rPr>
      </w:pPr>
      <w:r>
        <w:rPr>
          <w:rFonts w:ascii="宋体" w:hAnsi="宋体" w:cs="宋体" w:hint="eastAsia"/>
          <w:bCs/>
          <w:sz w:val="24"/>
          <w:highlight w:val="none"/>
        </w:rPr>
        <w:t>1. 上表所列各项均为不可负偏离条款。</w:t>
      </w:r>
    </w:p>
    <w:p>
      <w:pPr>
        <w:ind w:firstLine="420" w:firstLineChars="200"/>
        <w:rPr>
          <w:rFonts w:ascii="宋体" w:hAnsi="宋体" w:cs="宋体"/>
          <w:bCs/>
          <w:sz w:val="24"/>
          <w:highlight w:val="none"/>
        </w:rPr>
      </w:pPr>
      <w:r>
        <w:rPr>
          <w:rFonts w:ascii="宋体" w:hAnsi="宋体" w:cs="宋体" w:hint="eastAsia"/>
          <w:bCs/>
          <w:sz w:val="24"/>
          <w:highlight w:val="none"/>
        </w:rPr>
        <w:t>2.“投标响应”一栏应当详细填写投标人自身响应情况，而不能不合理照搬照抄实质性条款具体内容。</w:t>
      </w:r>
    </w:p>
    <w:p>
      <w:pPr>
        <w:ind w:firstLine="420" w:firstLineChars="200"/>
        <w:rPr>
          <w:rFonts w:ascii="宋体" w:hAnsi="宋体" w:cs="宋体"/>
          <w:bCs/>
          <w:sz w:val="24"/>
          <w:highlight w:val="none"/>
        </w:rPr>
      </w:pPr>
      <w:r>
        <w:rPr>
          <w:rFonts w:ascii="宋体" w:hAnsi="宋体" w:cs="宋体" w:hint="eastAsia"/>
          <w:bCs/>
          <w:sz w:val="24"/>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rPr>
          <w:rFonts w:ascii="宋体" w:hAnsi="宋体" w:cs="宋体"/>
          <w:bCs/>
          <w:sz w:val="24"/>
          <w:highlight w:val="none"/>
        </w:rPr>
      </w:pPr>
      <w:r>
        <w:rPr>
          <w:rFonts w:ascii="宋体" w:hAnsi="宋体" w:cs="宋体" w:hint="eastAsia"/>
          <w:bCs/>
          <w:sz w:val="24"/>
          <w:highlight w:val="none"/>
        </w:rPr>
        <w:t>4.评审委员会有权对投标响应情况作出判断（作出评审结论）。</w:t>
      </w:r>
    </w:p>
    <w:p>
      <w:pPr>
        <w:ind w:firstLine="420" w:firstLineChars="200"/>
        <w:rPr>
          <w:rFonts w:ascii="宋体" w:hAnsi="宋体" w:cs="宋体"/>
          <w:b/>
          <w:sz w:val="24"/>
          <w:highlight w:val="none"/>
        </w:rPr>
      </w:pPr>
      <w:r>
        <w:rPr>
          <w:rFonts w:ascii="宋体" w:hAnsi="宋体" w:cs="宋体" w:hint="eastAsia"/>
          <w:bCs/>
          <w:sz w:val="24"/>
          <w:highlight w:val="none"/>
        </w:rPr>
        <w:t>5.实质性响应条款“投标响应情况”与投标文件其他内容冲突的，以实质性响应条款“投标响应情况”为准。</w:t>
      </w:r>
    </w:p>
    <w:p>
      <w:pPr>
        <w:autoSpaceDE w:val="0"/>
        <w:autoSpaceDN w:val="0"/>
        <w:spacing w:line="360" w:lineRule="auto"/>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32"/>
          <w:szCs w:val="32"/>
          <w:highlight w:val="none"/>
        </w:rPr>
        <w:t>（四）商务部分</w:t>
      </w:r>
    </w:p>
    <w:p>
      <w:pPr>
        <w:rPr>
          <w:rFonts w:ascii="宋体" w:hAnsi="宋体" w:cs="宋体"/>
          <w:b/>
          <w:sz w:val="24"/>
          <w:highlight w:val="none"/>
        </w:rPr>
      </w:pPr>
      <w:r>
        <w:rPr>
          <w:rFonts w:ascii="宋体" w:hAnsi="宋体" w:cs="宋体" w:hint="eastAsia"/>
          <w:b/>
          <w:sz w:val="24"/>
          <w:highlight w:val="none"/>
        </w:rPr>
        <w:t>1、投标人综合概况</w:t>
      </w:r>
      <w:r>
        <w:rPr>
          <w:rFonts w:ascii="宋体" w:hAnsi="宋体" w:cs="宋体" w:hint="eastAsia"/>
          <w:b/>
          <w:sz w:val="24"/>
          <w:highlight w:val="none"/>
        </w:rPr>
        <w:tab/>
      </w:r>
    </w:p>
    <w:p>
      <w:pPr>
        <w:tabs>
          <w:tab w:val="left" w:pos="180"/>
        </w:tabs>
        <w:ind w:left="-240"/>
        <w:jc w:val="center"/>
        <w:rPr>
          <w:rFonts w:ascii="宋体" w:hAnsi="宋体" w:cs="宋体"/>
          <w:b/>
          <w:sz w:val="24"/>
          <w:highlight w:val="none"/>
        </w:rPr>
      </w:pPr>
      <w:r>
        <w:rPr>
          <w:rFonts w:ascii="宋体" w:hAnsi="宋体" w:cs="宋体" w:hint="eastAsia"/>
          <w:b/>
          <w:sz w:val="24"/>
          <w:highlight w:val="none"/>
        </w:rPr>
        <w:t>投标人情况介绍表</w:t>
      </w:r>
    </w:p>
    <w:tbl>
      <w:tblPr>
        <w:tblStyle w:val="TableNormal"/>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44"/>
        <w:gridCol w:w="1565"/>
        <w:gridCol w:w="1313"/>
        <w:gridCol w:w="370"/>
        <w:gridCol w:w="1250"/>
        <w:gridCol w:w="367"/>
        <w:gridCol w:w="893"/>
        <w:gridCol w:w="788"/>
        <w:gridCol w:w="135"/>
        <w:gridCol w:w="915"/>
      </w:tblGrid>
      <w:tr>
        <w:tblPrEx>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单位名称</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注册地址</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联系方式</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法人代表姓名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电话/技术职称</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授权代表姓名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电话/职务</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成立时间</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经济类型</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登记机关</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邮编</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联系人姓名电话</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传真</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trHeight w:val="1763"/>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单位简介及机构设置（</w:t>
            </w:r>
            <w:r>
              <w:rPr>
                <w:rFonts w:ascii="宋体" w:hAnsi="宋体" w:cs="宋体" w:hint="eastAsia"/>
                <w:sz w:val="24"/>
                <w:highlight w:val="none"/>
                <w:lang w:val="en-GB"/>
              </w:rPr>
              <w:t>单位性质、发展历程、经营规模及服务理念、主营产品、技术力量、实施履行本项目合同所必需的设备等）</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单位概况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注册资本</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占地面积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职工总数</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人</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建筑面积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资产情况</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净资产</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固定资产原值         万元</w:t>
            </w:r>
          </w:p>
        </w:tc>
      </w:tr>
      <w:tr>
        <w:tblPrEx>
          <w:tblW w:w="9840" w:type="dxa"/>
          <w:jc w:val="center"/>
          <w:tblLayout w:type="fixed"/>
          <w:tblCellMar>
            <w:top w:w="0" w:type="dxa"/>
            <w:left w:w="108" w:type="dxa"/>
            <w:bottom w:w="0" w:type="dxa"/>
            <w:right w:w="108" w:type="dxa"/>
          </w:tblCellMar>
        </w:tblPrEx>
        <w:trPr>
          <w:trHeight w:val="77"/>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固定资产净值         万元</w:t>
            </w: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财务状况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年度</w:t>
            </w:r>
          </w:p>
        </w:tc>
        <w:tc>
          <w:tcPr>
            <w:tcW w:w="1313"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主营收入</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收入总额</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利润总额（万元）</w:t>
            </w: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净利润</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负债率</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bl>
    <w:p>
      <w:pPr>
        <w:ind w:firstLine="420" w:firstLineChars="200"/>
        <w:rPr>
          <w:rFonts w:ascii="宋体" w:hAnsi="宋体" w:cs="宋体"/>
          <w:sz w:val="24"/>
          <w:highlight w:val="none"/>
          <w:lang w:val="en-GB"/>
        </w:rPr>
      </w:pPr>
      <w:r>
        <w:rPr>
          <w:rFonts w:ascii="宋体" w:hAnsi="宋体" w:cs="宋体" w:hint="eastAsia"/>
          <w:sz w:val="24"/>
          <w:highlight w:val="none"/>
        </w:rPr>
        <w:t>备</w:t>
      </w:r>
      <w:r>
        <w:rPr>
          <w:rFonts w:ascii="宋体" w:hAnsi="宋体" w:cs="宋体" w:hint="eastAsia"/>
          <w:sz w:val="24"/>
          <w:highlight w:val="none"/>
          <w:lang w:val="en-GB"/>
        </w:rPr>
        <w:t>注：</w:t>
      </w:r>
    </w:p>
    <w:p>
      <w:pPr>
        <w:ind w:firstLine="420" w:firstLineChars="200"/>
        <w:rPr>
          <w:rFonts w:ascii="宋体" w:hAnsi="宋体" w:cs="宋体"/>
          <w:sz w:val="24"/>
          <w:highlight w:val="none"/>
          <w:lang w:val="en-GB"/>
        </w:rPr>
      </w:pPr>
      <w:r>
        <w:rPr>
          <w:rFonts w:ascii="宋体" w:hAnsi="宋体" w:cs="宋体" w:hint="eastAsia"/>
          <w:sz w:val="24"/>
          <w:highlight w:val="none"/>
          <w:lang w:val="en-GB"/>
        </w:rPr>
        <w:t>1、文字描述：单位性质、发展历程、经营规模及服务理念、主营产品、技术力量、实施履行本项目合同所必需的设备等。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2、图片描述：经营场所、主要或关键产品介绍、生产场所及工艺流程等。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3、投标人应提供经中介机构审核过的审计报告的复印件（加盖公章）。</w:t>
      </w:r>
    </w:p>
    <w:p>
      <w:pPr>
        <w:ind w:firstLine="420" w:firstLineChars="200"/>
        <w:rPr>
          <w:rFonts w:ascii="宋体" w:hAnsi="宋体" w:cs="宋体"/>
          <w:sz w:val="24"/>
          <w:highlight w:val="none"/>
          <w:lang w:val="en-GB"/>
        </w:rPr>
      </w:pPr>
      <w:r>
        <w:rPr>
          <w:rFonts w:ascii="宋体" w:hAnsi="宋体" w:cs="宋体" w:hint="eastAsia"/>
          <w:sz w:val="24"/>
          <w:highlight w:val="none"/>
          <w:lang w:val="en-GB"/>
        </w:rPr>
        <w:t>4、如投标人此表数据有虚假，一经查实，自行承担相关责任。</w:t>
      </w:r>
    </w:p>
    <w:p>
      <w:pPr>
        <w:pStyle w:val="a"/>
        <w:rPr>
          <w:rFonts w:ascii="宋体" w:hAnsi="宋体" w:cs="宋体"/>
          <w:b/>
          <w:spacing w:val="0"/>
          <w:kern w:val="2"/>
          <w:szCs w:val="24"/>
          <w:highlight w:val="none"/>
          <w:lang w:val="en-GB"/>
        </w:rPr>
      </w:pPr>
    </w:p>
    <w:p>
      <w:pPr>
        <w:tabs>
          <w:tab w:val="left" w:pos="540"/>
        </w:tabs>
        <w:outlineLvl w:val="1"/>
        <w:rPr>
          <w:rFonts w:ascii="宋体" w:hAnsi="宋体" w:cs="宋体"/>
          <w:b/>
          <w:sz w:val="24"/>
          <w:highlight w:val="none"/>
        </w:rPr>
      </w:pPr>
      <w:r>
        <w:rPr>
          <w:rFonts w:ascii="宋体" w:hAnsi="宋体" w:cs="宋体" w:hint="eastAsia"/>
          <w:b/>
          <w:highlight w:val="none"/>
        </w:rPr>
        <w:br w:type="page"/>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t>商务条款偏离表</w:t>
      </w:r>
    </w:p>
    <w:tbl>
      <w:tblPr>
        <w:tblStyle w:val="TableNormal"/>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9"/>
        <w:gridCol w:w="3723"/>
        <w:gridCol w:w="1960"/>
        <w:gridCol w:w="1705"/>
        <w:gridCol w:w="1220"/>
      </w:tblGrid>
      <w:tr>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3723"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招标商务需求</w:t>
            </w:r>
          </w:p>
        </w:tc>
        <w:tc>
          <w:tcPr>
            <w:tcW w:w="196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投标商务响应</w:t>
            </w:r>
          </w:p>
        </w:tc>
        <w:tc>
          <w:tcPr>
            <w:tcW w:w="1705"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偏离情况</w:t>
            </w:r>
          </w:p>
        </w:tc>
        <w:tc>
          <w:tcPr>
            <w:tcW w:w="122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备注说明</w:t>
            </w: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widowControl/>
              <w:suppressLineNumbers w:val="0"/>
              <w:spacing w:before="0" w:beforeAutospacing="0" w:after="0" w:afterAutospacing="0"/>
              <w:ind w:left="0" w:right="0" w:firstLine="0" w:firstLineChars="0"/>
              <w:jc w:val="left"/>
              <w:rPr>
                <w:rFonts w:ascii="宋体" w:eastAsia="宋体" w:hAnsi="宋体" w:cs="宋体" w:hint="default"/>
                <w:b/>
                <w:sz w:val="24"/>
                <w:highlight w:val="none"/>
                <w:lang w:val="en-US" w:eastAsia="zh-CN"/>
              </w:rPr>
            </w:pPr>
            <w:r>
              <w:rPr>
                <w:rFonts w:ascii="宋体" w:hAnsi="宋体" w:cs="宋体" w:hint="eastAsia"/>
                <w:b/>
                <w:sz w:val="24"/>
                <w:highlight w:val="none"/>
                <w:lang w:val="en-US" w:eastAsia="zh-CN"/>
              </w:rPr>
              <w:t>本项目未设置非“★”项商务条款</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jc w:val="left"/>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shd w:val="clear" w:color="auto" w:fill="auto"/>
            <w:vAlign w:val="top"/>
          </w:tcPr>
          <w:p>
            <w:pPr>
              <w:keepNext w:val="0"/>
              <w:keepLines w:val="0"/>
              <w:suppressLineNumbers w:val="0"/>
              <w:spacing w:before="0" w:beforeAutospacing="0" w:after="0" w:afterAutospacing="0"/>
              <w:ind w:left="0" w:right="0" w:firstLine="0" w:firstLineChars="0"/>
              <w:jc w:val="left"/>
              <w:rPr>
                <w:rFonts w:ascii="宋体" w:eastAsia="宋体" w:hAnsi="宋体" w:cs="宋体" w:hint="default"/>
                <w:b/>
                <w:kern w:val="2"/>
                <w:sz w:val="24"/>
                <w:szCs w:val="24"/>
                <w:highlight w:val="none"/>
                <w:lang w:val="en-US" w:eastAsia="zh-CN" w:bidi="ar-SA"/>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bl>
    <w:p>
      <w:pPr>
        <w:adjustRightInd w:val="0"/>
        <w:snapToGrid w:val="0"/>
        <w:spacing w:line="300" w:lineRule="auto"/>
        <w:rPr>
          <w:rFonts w:ascii="宋体" w:hAnsi="宋体" w:cs="宋体"/>
          <w:szCs w:val="21"/>
          <w:highlight w:val="none"/>
        </w:rPr>
      </w:pPr>
      <w:r>
        <w:rPr>
          <w:rFonts w:ascii="宋体" w:hAnsi="宋体" w:cs="宋体" w:hint="eastAsia"/>
          <w:szCs w:val="21"/>
          <w:highlight w:val="none"/>
        </w:rPr>
        <w:t>《商务条款偏离表》编制指引：</w:t>
      </w:r>
    </w:p>
    <w:p>
      <w:pPr>
        <w:adjustRightInd w:val="0"/>
        <w:snapToGrid w:val="0"/>
        <w:ind w:firstLine="420" w:firstLineChars="200"/>
        <w:rPr>
          <w:rFonts w:ascii="宋体" w:hAnsi="宋体" w:cs="宋体"/>
          <w:color w:val="FF0000"/>
          <w:szCs w:val="21"/>
          <w:highlight w:val="none"/>
        </w:rPr>
      </w:pPr>
      <w:r>
        <w:rPr>
          <w:rFonts w:ascii="宋体" w:hAnsi="宋体" w:cs="宋体" w:hint="eastAsia"/>
          <w:color w:val="FF0000"/>
          <w:szCs w:val="21"/>
          <w:highlight w:val="none"/>
        </w:rPr>
        <w:t>1、非实质性商务条款（非“★”项）偏离表的序号、商务需求项、招标商务要求等栏目对应“用户需求书”中的“商务</w:t>
      </w:r>
      <w:r>
        <w:rPr>
          <w:rFonts w:ascii="宋体" w:hAnsi="宋体" w:cs="宋体" w:hint="eastAsia"/>
          <w:color w:val="FF0000"/>
          <w:szCs w:val="21"/>
          <w:highlight w:val="none"/>
          <w:lang w:val="en-US" w:eastAsia="zh-CN"/>
        </w:rPr>
        <w:t>要求</w:t>
      </w:r>
      <w:r>
        <w:rPr>
          <w:rFonts w:ascii="宋体" w:hAnsi="宋体" w:cs="宋体" w:hint="eastAsia"/>
          <w:color w:val="FF0000"/>
          <w:szCs w:val="21"/>
          <w:highlight w:val="none"/>
        </w:rPr>
        <w:t>”章节非“★”项相关内容。</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2、“投标商务响应”一栏必须一一对照“招标商务要求”，详细填写自身响应情况，而不能不合理照搬照抄招标文件的商务要求，以体现具体响应情况。</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3、“偏离情况”一栏填写如实填写“正偏离”、“负偏离”或“无偏离”，其中：“正偏离”表示“投标响应优于招标商务要求”，“负偏离”表示“投标响应不满足招标商务要求”，“无偏离”表示“投标响应与招标商务要求一致”。</w:t>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Cs w:val="21"/>
          <w:highlight w:val="none"/>
        </w:rPr>
        <w:t>4、“投标商务响应”对比“招标商务要求”存在响应不全（包括未响应整项招标商务要求或者未响应一项招标商务要求的部分内容），均视为“负偏离”。</w:t>
      </w:r>
    </w:p>
    <w:p>
      <w:pPr>
        <w:rPr>
          <w:rFonts w:ascii="宋体" w:hAnsi="宋体" w:cs="宋体"/>
          <w:b/>
          <w:sz w:val="24"/>
          <w:highlight w:val="none"/>
        </w:rPr>
      </w:pPr>
      <w:r>
        <w:rPr>
          <w:rFonts w:ascii="宋体" w:hAnsi="宋体" w:cs="宋体" w:hint="eastAsia"/>
          <w:b/>
          <w:sz w:val="24"/>
          <w:highlight w:val="none"/>
        </w:rPr>
        <w:t>3、投标人同类项目业绩情况（按项目评审内容要求拟定，格式自拟）</w:t>
      </w:r>
    </w:p>
    <w:p>
      <w:pPr>
        <w:adjustRightInd w:val="0"/>
        <w:snapToGrid w:val="0"/>
        <w:spacing w:line="300" w:lineRule="auto"/>
        <w:rPr>
          <w:rFonts w:ascii="宋体" w:hAnsi="宋体" w:cs="宋体"/>
          <w:sz w:val="24"/>
          <w:highlight w:val="none"/>
        </w:rPr>
      </w:pPr>
    </w:p>
    <w:p>
      <w:pPr>
        <w:rPr>
          <w:rFonts w:ascii="宋体" w:hAnsi="宋体" w:cs="宋体"/>
          <w:sz w:val="24"/>
          <w:highlight w:val="none"/>
        </w:rPr>
      </w:pPr>
    </w:p>
    <w:p>
      <w:pP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4</w:t>
      </w:r>
      <w:r>
        <w:rPr>
          <w:rFonts w:ascii="宋体" w:hAnsi="宋体" w:cs="宋体" w:hint="eastAsia"/>
          <w:b/>
          <w:sz w:val="24"/>
          <w:highlight w:val="none"/>
        </w:rPr>
        <w:t>、技术服务实力（按项目评审内容要求拟定，格式自拟）</w:t>
      </w:r>
      <w:r>
        <w:rPr>
          <w:rFonts w:ascii="宋体" w:hAnsi="宋体" w:cs="宋体" w:hint="eastAsia"/>
          <w:b/>
          <w:sz w:val="24"/>
          <w:highlight w:val="none"/>
        </w:rPr>
        <w:br w:type="page"/>
      </w:r>
    </w:p>
    <w:p>
      <w:pPr>
        <w:pStyle w:val="BodyText"/>
        <w:rPr>
          <w:rFonts w:ascii="宋体" w:hAnsi="宋体" w:cs="宋体" w:hint="eastAsia"/>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p>
    <w:p>
      <w:pPr>
        <w:pStyle w:val="BodyText"/>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5、冷链物流服务能力</w:t>
      </w:r>
      <w:r>
        <w:rPr>
          <w:rFonts w:ascii="宋体" w:hAnsi="宋体" w:cs="宋体" w:hint="eastAsia"/>
          <w:b/>
          <w:sz w:val="24"/>
          <w:highlight w:val="none"/>
        </w:rPr>
        <w:t>（按项目评审内容要求拟定，格式自拟）</w:t>
      </w:r>
    </w:p>
    <w:p>
      <w:pPr>
        <w:pStyle w:val="BodyText2"/>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6、拟安排的项目负责人情况（仅限一人）</w:t>
      </w:r>
      <w:r>
        <w:rPr>
          <w:rFonts w:ascii="宋体" w:hAnsi="宋体" w:cs="宋体" w:hint="eastAsia"/>
          <w:b/>
          <w:sz w:val="24"/>
          <w:highlight w:val="none"/>
        </w:rPr>
        <w:t>（按项目评审内容要求拟定，格式自拟）</w:t>
      </w:r>
    </w:p>
    <w:p>
      <w:pPr>
        <w:pStyle w:val="BodyText2"/>
        <w:rPr>
          <w:rFonts w:cs="宋体" w:hint="default"/>
          <w:b/>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7、拟安排的项目主要团队成员（主要技术人员）情况（项目负责人除外）</w:t>
      </w:r>
      <w:r>
        <w:rPr>
          <w:rFonts w:ascii="宋体" w:hAnsi="宋体" w:cs="宋体" w:hint="eastAsia"/>
          <w:b/>
          <w:sz w:val="24"/>
          <w:highlight w:val="none"/>
        </w:rPr>
        <w:t>（按项目评审内容要求拟定，格式自拟）</w:t>
      </w:r>
    </w:p>
    <w:p>
      <w:pPr>
        <w:pStyle w:val="BodyText"/>
        <w:rPr>
          <w:highlight w:val="none"/>
        </w:rPr>
      </w:pPr>
      <w:r>
        <w:rPr>
          <w:rFonts w:ascii="宋体" w:hAnsi="宋体" w:cs="宋体" w:hint="eastAsia"/>
          <w:b/>
          <w:sz w:val="24"/>
          <w:highlight w:val="none"/>
          <w:lang w:val="en-US" w:eastAsia="zh-CN"/>
        </w:rPr>
        <w:t>8</w:t>
      </w:r>
      <w:r>
        <w:rPr>
          <w:rFonts w:ascii="宋体" w:hAnsi="宋体" w:cs="宋体" w:hint="eastAsia"/>
          <w:b/>
          <w:sz w:val="24"/>
          <w:highlight w:val="none"/>
        </w:rPr>
        <w:t>、投标人认为需要的其他资料（按项目评审内容要求拟定，格式自拟）</w:t>
      </w:r>
    </w:p>
    <w:p>
      <w:pPr>
        <w:pStyle w:val="BodyText"/>
        <w:rPr>
          <w:highlight w:val="none"/>
        </w:rPr>
      </w:pPr>
    </w:p>
    <w:p>
      <w:pPr>
        <w:rPr>
          <w:rFonts w:ascii="宋体" w:hAnsi="宋体" w:cs="宋体"/>
          <w:sz w:val="24"/>
          <w:highlight w:val="none"/>
        </w:rPr>
      </w:pPr>
    </w:p>
    <w:p>
      <w:pP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br w:type="page"/>
      </w:r>
    </w:p>
    <w:p>
      <w:pPr>
        <w:spacing w:before="25" w:after="25"/>
        <w:jc w:val="cente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t>（五）技术（服务）部分</w:t>
      </w:r>
    </w:p>
    <w:p>
      <w:pPr>
        <w:rPr>
          <w:rFonts w:ascii="宋体" w:hAnsi="宋体" w:cs="宋体"/>
          <w:b/>
          <w:sz w:val="24"/>
          <w:highlight w:val="none"/>
        </w:rPr>
      </w:pPr>
      <w:r>
        <w:rPr>
          <w:rFonts w:ascii="宋体" w:hAnsi="宋体" w:cs="宋体" w:hint="eastAsia"/>
          <w:b/>
          <w:sz w:val="24"/>
          <w:highlight w:val="none"/>
        </w:rPr>
        <w:t>1、技术（服务）要求偏离表</w:t>
      </w:r>
    </w:p>
    <w:tbl>
      <w:tblPr>
        <w:tblStyle w:val="TableNormal"/>
        <w:tblW w:w="45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08"/>
        <w:gridCol w:w="3525"/>
        <w:gridCol w:w="2888"/>
        <w:gridCol w:w="1115"/>
        <w:gridCol w:w="733"/>
      </w:tblGrid>
      <w:tr>
        <w:tblPrEx>
          <w:tblW w:w="45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bookmarkStart w:id="26" w:name="_Hlk72095977"/>
            <w:r>
              <w:rPr>
                <w:rFonts w:ascii="宋体" w:hAnsi="宋体" w:cs="宋体" w:hint="eastAsia"/>
                <w:b/>
                <w:bCs/>
                <w:color w:val="000000"/>
                <w:kern w:val="0"/>
                <w:szCs w:val="21"/>
                <w:highlight w:val="none"/>
              </w:rPr>
              <w:t>序号</w:t>
            </w:r>
          </w:p>
        </w:tc>
        <w:tc>
          <w:tcPr>
            <w:tcW w:w="1965"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技术标准要求</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投标技术响应</w:t>
            </w: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偏离情况</w:t>
            </w: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备注说明</w:t>
            </w: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1</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b/>
                <w:bCs/>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2</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3</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4</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5</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6</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eastAsia="宋体" w:hAnsi="宋体" w:cs="宋体" w:hint="eastAsia"/>
                <w:color w:val="000000" w:themeColor="text1"/>
                <w:sz w:val="21"/>
                <w:szCs w:val="21"/>
                <w:highlight w:val="none"/>
                <w:lang w:val="en-US"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7</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eastAsia="宋体" w:hAnsi="宋体" w:cs="宋体" w:hint="eastAsia"/>
                <w:color w:val="000000" w:themeColor="text1"/>
                <w:sz w:val="21"/>
                <w:szCs w:val="21"/>
                <w:highlight w:val="none"/>
                <w:lang w:val="en-US"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1"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eastAsia="宋体" w:hAnsi="宋体" w:cs="宋体" w:hint="eastAsia"/>
                <w:b w:val="0"/>
                <w:bCs w:val="0"/>
                <w:color w:val="000000"/>
                <w:kern w:val="0"/>
                <w:szCs w:val="21"/>
                <w:highlight w:val="none"/>
                <w:lang w:val="en-US" w:eastAsia="zh-CN"/>
              </w:rPr>
            </w:pPr>
            <w:r>
              <w:rPr>
                <w:rFonts w:ascii="宋体" w:hAnsi="宋体" w:cs="宋体" w:hint="eastAsia"/>
                <w:b w:val="0"/>
                <w:bCs w:val="0"/>
                <w:color w:val="000000"/>
                <w:kern w:val="0"/>
                <w:szCs w:val="21"/>
                <w:highlight w:val="none"/>
                <w:lang w:val="en-US" w:eastAsia="zh-CN"/>
              </w:rPr>
              <w:t>8</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eastAsia="宋体" w:hAnsi="宋体" w:cs="宋体" w:hint="eastAsia"/>
                <w:color w:val="000000" w:themeColor="text1"/>
                <w:sz w:val="21"/>
                <w:szCs w:val="21"/>
                <w:highlight w:val="none"/>
                <w:lang w:val="en-US" w:eastAsia="zh-CN"/>
                <w14:textFill>
                  <w14:solidFill>
                    <w14:schemeClr w14:val="tx1"/>
                  </w14:solidFill>
                </w14:textFill>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bl>
    <w:p>
      <w:pPr>
        <w:ind w:firstLine="420" w:firstLineChars="200"/>
        <w:rPr>
          <w:rFonts w:ascii="宋体" w:hAnsi="宋体" w:cs="宋体"/>
          <w:color w:val="FF0000"/>
          <w:szCs w:val="21"/>
          <w:highlight w:val="none"/>
        </w:rPr>
      </w:pPr>
      <w:r>
        <w:rPr>
          <w:rFonts w:ascii="宋体" w:hAnsi="宋体" w:cs="宋体" w:hint="eastAsia"/>
          <w:color w:val="FF0000"/>
          <w:szCs w:val="21"/>
          <w:highlight w:val="none"/>
        </w:rPr>
        <w:t>证明资料【如有，提供的证明资料应统一编号（排序），格式自定】</w:t>
      </w:r>
      <w:bookmarkEnd w:id="26"/>
      <w:r>
        <w:rPr>
          <w:rFonts w:ascii="宋体" w:hAnsi="宋体" w:cs="宋体" w:hint="eastAsia"/>
          <w:color w:val="FF0000"/>
          <w:szCs w:val="21"/>
          <w:highlight w:val="none"/>
        </w:rPr>
        <w:t>：</w:t>
      </w:r>
    </w:p>
    <w:p>
      <w:pPr>
        <w:rPr>
          <w:rFonts w:ascii="宋体" w:hAnsi="宋体" w:cs="宋体"/>
          <w:szCs w:val="21"/>
          <w:highlight w:val="none"/>
        </w:rPr>
      </w:pPr>
      <w:r>
        <w:rPr>
          <w:rFonts w:ascii="宋体" w:hAnsi="宋体" w:cs="宋体" w:hint="eastAsia"/>
          <w:szCs w:val="21"/>
          <w:highlight w:val="none"/>
        </w:rPr>
        <w:t>编制指引：</w:t>
      </w:r>
    </w:p>
    <w:p>
      <w:pPr>
        <w:ind w:firstLine="420" w:firstLineChars="200"/>
        <w:rPr>
          <w:rFonts w:ascii="宋体" w:hAnsi="宋体" w:cs="宋体"/>
          <w:szCs w:val="21"/>
          <w:highlight w:val="none"/>
        </w:rPr>
      </w:pPr>
      <w:r>
        <w:rPr>
          <w:rFonts w:ascii="宋体" w:hAnsi="宋体" w:cs="宋体" w:hint="eastAsia"/>
          <w:szCs w:val="21"/>
          <w:highlight w:val="none"/>
        </w:rPr>
        <w:t>1、《技术（服务）要求偏离表》的序号、招标服务要求等栏目</w:t>
      </w:r>
      <w:bookmarkStart w:id="27" w:name="_Hlk72094407"/>
      <w:r>
        <w:rPr>
          <w:rFonts w:ascii="宋体" w:hAnsi="宋体" w:cs="宋体" w:hint="eastAsia"/>
          <w:szCs w:val="21"/>
          <w:highlight w:val="none"/>
        </w:rPr>
        <w:t>对应</w:t>
      </w:r>
      <w:r>
        <w:rPr>
          <w:rFonts w:ascii="宋体" w:hAnsi="宋体" w:cs="宋体" w:hint="eastAsia"/>
          <w:b/>
          <w:bCs/>
          <w:szCs w:val="21"/>
          <w:highlight w:val="none"/>
        </w:rPr>
        <w:t>“用户需求书”中的“</w:t>
      </w:r>
      <w:r>
        <w:rPr>
          <w:rFonts w:ascii="宋体" w:hAnsi="宋体" w:cs="宋体" w:hint="eastAsia"/>
          <w:b/>
          <w:szCs w:val="21"/>
          <w:highlight w:val="none"/>
          <w:lang w:val="en-US" w:eastAsia="zh-CN"/>
        </w:rPr>
        <w:t>三、其他服务要求</w:t>
      </w:r>
      <w:r>
        <w:rPr>
          <w:rFonts w:ascii="宋体" w:hAnsi="宋体" w:cs="宋体" w:hint="eastAsia"/>
          <w:b/>
          <w:bCs/>
          <w:szCs w:val="21"/>
          <w:highlight w:val="none"/>
        </w:rPr>
        <w:t>”</w:t>
      </w:r>
      <w:r>
        <w:rPr>
          <w:rFonts w:ascii="宋体" w:hAnsi="宋体" w:cs="宋体" w:hint="eastAsia"/>
          <w:szCs w:val="21"/>
          <w:highlight w:val="none"/>
        </w:rPr>
        <w:t>章节</w:t>
      </w:r>
      <w:bookmarkEnd w:id="27"/>
      <w:r>
        <w:rPr>
          <w:rFonts w:ascii="宋体" w:hAnsi="宋体" w:cs="宋体" w:hint="eastAsia"/>
          <w:szCs w:val="21"/>
          <w:highlight w:val="none"/>
        </w:rPr>
        <w:t>相关内容。</w:t>
      </w:r>
    </w:p>
    <w:p>
      <w:pPr>
        <w:ind w:firstLine="420" w:firstLineChars="200"/>
        <w:rPr>
          <w:rFonts w:ascii="宋体" w:hAnsi="宋体" w:cs="宋体"/>
          <w:szCs w:val="21"/>
          <w:highlight w:val="none"/>
        </w:rPr>
      </w:pPr>
      <w:r>
        <w:rPr>
          <w:rFonts w:ascii="宋体" w:hAnsi="宋体" w:cs="宋体" w:hint="eastAsia"/>
          <w:szCs w:val="21"/>
          <w:highlight w:val="none"/>
        </w:rPr>
        <w:t>2、“投标服务响应”一栏必须一一对照“招标服务要求”，详细填写投标人自身投标的具体参数，而不能不合理照搬照抄招标文件的服务要求，以体现具体响应情况。</w:t>
      </w:r>
    </w:p>
    <w:p>
      <w:pPr>
        <w:ind w:firstLine="420" w:firstLineChars="200"/>
        <w:rPr>
          <w:rFonts w:ascii="宋体" w:hAnsi="宋体" w:cs="宋体"/>
          <w:szCs w:val="21"/>
          <w:highlight w:val="none"/>
        </w:rPr>
      </w:pPr>
      <w:r>
        <w:rPr>
          <w:rFonts w:ascii="宋体" w:hAnsi="宋体" w:cs="宋体" w:hint="eastAsia"/>
          <w:szCs w:val="21"/>
          <w:highlight w:val="none"/>
        </w:rPr>
        <w:t>3、</w:t>
      </w:r>
      <w:bookmarkStart w:id="28" w:name="_Hlk72158270"/>
      <w:r>
        <w:rPr>
          <w:rFonts w:ascii="宋体" w:hAnsi="宋体" w:cs="宋体" w:hint="eastAsia"/>
          <w:szCs w:val="21"/>
          <w:highlight w:val="none"/>
        </w:rPr>
        <w:t>“偏离情况”</w:t>
      </w:r>
      <w:bookmarkEnd w:id="28"/>
      <w:r>
        <w:rPr>
          <w:rFonts w:ascii="宋体" w:hAnsi="宋体" w:cs="宋体" w:hint="eastAsia"/>
          <w:szCs w:val="21"/>
          <w:highlight w:val="none"/>
        </w:rPr>
        <w:t>一栏填写如实填写“正偏离”、“负偏离”或“无偏离”，其中：</w:t>
      </w:r>
      <w:bookmarkStart w:id="29" w:name="_Hlk72093866"/>
      <w:r>
        <w:rPr>
          <w:rFonts w:ascii="宋体" w:hAnsi="宋体" w:cs="宋体" w:hint="eastAsia"/>
          <w:szCs w:val="21"/>
          <w:highlight w:val="none"/>
        </w:rPr>
        <w:t>“正偏离”表示“投标响应优于招标服务要求”，“负偏离”表示“投标响应不满足招标服务要求”，“无偏离”表示“投标响应与招标服务要求一致”</w:t>
      </w:r>
      <w:bookmarkEnd w:id="29"/>
      <w:r>
        <w:rPr>
          <w:rFonts w:ascii="宋体" w:hAnsi="宋体" w:cs="宋体" w:hint="eastAsia"/>
          <w:szCs w:val="21"/>
          <w:highlight w:val="none"/>
        </w:rPr>
        <w:t>。“投标服务响应”对比“招标服务要求”存在响应不全（包括未响应整项招标服务要求或者未响应一项招标服务要求的部分内容），均视为“负偏离”。</w:t>
      </w:r>
    </w:p>
    <w:p>
      <w:pPr>
        <w:ind w:firstLine="420" w:firstLineChars="200"/>
        <w:rPr>
          <w:rFonts w:ascii="宋体" w:hAnsi="宋体" w:cs="宋体"/>
          <w:szCs w:val="21"/>
          <w:highlight w:val="none"/>
        </w:rPr>
      </w:pPr>
      <w:r>
        <w:rPr>
          <w:rFonts w:ascii="宋体" w:hAnsi="宋体" w:cs="宋体" w:hint="eastAsia"/>
          <w:szCs w:val="21"/>
          <w:highlight w:val="none"/>
        </w:rPr>
        <w:t>4、未要求提供证明资料的招标服务要求，可以不提供证明资料（如实响应即可）。</w:t>
      </w:r>
    </w:p>
    <w:p>
      <w:pPr>
        <w:ind w:firstLine="420" w:firstLineChars="200"/>
        <w:rPr>
          <w:rFonts w:ascii="宋体" w:hAnsi="宋体" w:cs="宋体"/>
          <w:szCs w:val="21"/>
          <w:highlight w:val="none"/>
        </w:rPr>
      </w:pPr>
      <w:r>
        <w:rPr>
          <w:rFonts w:ascii="宋体" w:hAnsi="宋体" w:cs="宋体" w:hint="eastAsia"/>
          <w:szCs w:val="21"/>
          <w:highlight w:val="none"/>
        </w:rPr>
        <w:t>5、</w:t>
      </w:r>
      <w:bookmarkStart w:id="30" w:name="_Hlk72096106"/>
      <w:r>
        <w:rPr>
          <w:rFonts w:ascii="宋体" w:hAnsi="宋体" w:cs="宋体" w:hint="eastAsia"/>
          <w:szCs w:val="21"/>
          <w:highlight w:val="none"/>
        </w:rPr>
        <w:t>证明资料条款响应要求</w:t>
      </w:r>
      <w:bookmarkEnd w:id="30"/>
      <w:r>
        <w:rPr>
          <w:rFonts w:ascii="宋体" w:hAnsi="宋体" w:cs="宋体" w:hint="eastAsia"/>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1" w:name="_Hlk73558782"/>
      <w:r>
        <w:rPr>
          <w:rFonts w:ascii="宋体" w:hAnsi="宋体" w:cs="宋体" w:hint="eastAsia"/>
          <w:szCs w:val="21"/>
          <w:highlight w:val="none"/>
        </w:rPr>
        <w:t>此类条款应严格依照要求的形式、内容提供证明资料，如未提供证明资料（或：证明资料的形式、内容等不符合要求；证明资料显示不符合招标服务要求；证明资料模糊不清无法判断或未显示是否满足招标服务要求），</w:t>
      </w:r>
      <w:bookmarkStart w:id="32" w:name="_Hlk73558164"/>
      <w:r>
        <w:rPr>
          <w:rFonts w:ascii="宋体" w:hAnsi="宋体" w:cs="宋体" w:hint="eastAsia"/>
          <w:szCs w:val="21"/>
          <w:highlight w:val="none"/>
        </w:rPr>
        <w:t>且投标人在“偏离情况”一栏响应为“正偏离”或“无偏离”的，经评审委员会认定，将判定为负偏离。</w:t>
      </w:r>
      <w:bookmarkEnd w:id="31"/>
      <w:bookmarkEnd w:id="32"/>
    </w:p>
    <w:p>
      <w:pPr>
        <w:ind w:firstLine="420" w:firstLineChars="200"/>
        <w:rPr>
          <w:rFonts w:ascii="宋体" w:hAnsi="宋体" w:cs="宋体"/>
          <w:szCs w:val="21"/>
          <w:highlight w:val="none"/>
        </w:rPr>
      </w:pPr>
      <w:r>
        <w:rPr>
          <w:rFonts w:ascii="宋体" w:hAnsi="宋体" w:cs="宋体" w:hint="eastAsia"/>
          <w:szCs w:val="21"/>
          <w:highlight w:val="none"/>
        </w:rPr>
        <w:t>6、</w:t>
      </w:r>
      <w:bookmarkStart w:id="33" w:name="_Hlk72096137"/>
      <w:r>
        <w:rPr>
          <w:rFonts w:ascii="宋体" w:hAnsi="宋体" w:cs="宋体" w:hint="eastAsia"/>
          <w:szCs w:val="21"/>
          <w:highlight w:val="none"/>
        </w:rPr>
        <w:t>表后“证明资料”部分内容的编制</w:t>
      </w:r>
      <w:bookmarkEnd w:id="33"/>
      <w:r>
        <w:rPr>
          <w:rFonts w:ascii="宋体" w:hAnsi="宋体" w:cs="宋体" w:hint="eastAsia"/>
          <w:szCs w:val="21"/>
          <w:highlight w:val="none"/>
        </w:rPr>
        <w:t>：提供的所有证明资料应当统一编号（排序），且证明资料的编号（顺序）、数量和名称（形式）均应与“说明”一栏所填内容保持一致（一一对应），以便评审委员会查看。</w:t>
      </w:r>
      <w:bookmarkStart w:id="34" w:name="_Hlk73558180"/>
      <w:r>
        <w:rPr>
          <w:rFonts w:ascii="宋体" w:hAnsi="宋体" w:cs="宋体" w:hint="eastAsia"/>
          <w:szCs w:val="21"/>
          <w:highlight w:val="none"/>
        </w:rPr>
        <w:t>未按照招标文件要求在表后放置证明材料的供应商将承担不利后果，经评审委员会认定，相关技术要求将判定为负偏离。</w:t>
      </w:r>
      <w:bookmarkEnd w:id="34"/>
    </w:p>
    <w:p>
      <w:pPr>
        <w:ind w:firstLine="420" w:firstLineChars="200"/>
        <w:rPr>
          <w:rFonts w:ascii="宋体" w:hAnsi="宋体" w:cs="宋体"/>
          <w:szCs w:val="21"/>
          <w:highlight w:val="none"/>
        </w:rPr>
      </w:pPr>
      <w:r>
        <w:rPr>
          <w:rFonts w:ascii="宋体" w:hAnsi="宋体" w:cs="宋体" w:hint="eastAsia"/>
          <w:szCs w:val="21"/>
          <w:highlight w:val="none"/>
        </w:rPr>
        <w:t>7、</w:t>
      </w:r>
      <w:bookmarkStart w:id="35" w:name="_Hlk72096176"/>
      <w:r>
        <w:rPr>
          <w:rFonts w:ascii="宋体" w:hAnsi="宋体" w:cs="宋体" w:hint="eastAsia"/>
          <w:szCs w:val="21"/>
          <w:highlight w:val="none"/>
        </w:rPr>
        <w:t>证明资料的形式及其他具体要求</w:t>
      </w:r>
      <w:bookmarkEnd w:id="35"/>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（1）除照片、图片（截图）及不需加盖公章的文字说明（技术说明）外，其他证明资料均要求为原件扫描件；</w:t>
      </w:r>
    </w:p>
    <w:p>
      <w:pPr>
        <w:ind w:firstLine="420" w:firstLineChars="200"/>
        <w:rPr>
          <w:rFonts w:ascii="宋体" w:hAnsi="宋体" w:cs="宋体"/>
          <w:szCs w:val="21"/>
          <w:highlight w:val="none"/>
        </w:rPr>
      </w:pPr>
      <w:r>
        <w:rPr>
          <w:rFonts w:ascii="宋体" w:hAnsi="宋体" w:cs="宋体" w:hint="eastAsia"/>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rFonts w:ascii="宋体" w:hAnsi="宋体" w:cs="宋体"/>
          <w:szCs w:val="21"/>
          <w:highlight w:val="none"/>
        </w:rPr>
      </w:pPr>
      <w:r>
        <w:rPr>
          <w:rFonts w:ascii="宋体" w:hAnsi="宋体" w:cs="宋体" w:hint="eastAsia"/>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我国政府机构出具的产品检验和核准证件应为证件正面、背面和附件标注的全部具体内容；产品检验和核准证件的尺寸和清晰度应该能够在电脑上被阅读、识别和判断；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其他证明资料的形式要求参照以上要求执行；</w:t>
      </w:r>
    </w:p>
    <w:p>
      <w:pPr>
        <w:ind w:firstLine="420" w:firstLineChars="200"/>
        <w:rPr>
          <w:rFonts w:ascii="宋体" w:hAnsi="宋体" w:cs="宋体"/>
          <w:szCs w:val="21"/>
          <w:highlight w:val="none"/>
        </w:rPr>
      </w:pPr>
      <w:r>
        <w:rPr>
          <w:rFonts w:ascii="宋体" w:hAnsi="宋体" w:cs="宋体" w:hint="eastAsia"/>
          <w:szCs w:val="21"/>
          <w:highlight w:val="none"/>
        </w:rPr>
        <w:t>（4）证明资料均要求原件备查。</w:t>
      </w:r>
    </w:p>
    <w:p>
      <w:pPr>
        <w:ind w:firstLine="420" w:firstLineChars="200"/>
        <w:rPr>
          <w:rFonts w:ascii="宋体" w:hAnsi="宋体" w:cs="宋体"/>
          <w:szCs w:val="21"/>
          <w:highlight w:val="none"/>
        </w:rPr>
      </w:pPr>
      <w:r>
        <w:rPr>
          <w:rFonts w:ascii="宋体" w:hAnsi="宋体" w:cs="宋体" w:hint="eastAsia"/>
          <w:szCs w:val="21"/>
          <w:highlight w:val="none"/>
        </w:rPr>
        <w:t>8、其他注意事项：</w:t>
      </w:r>
    </w:p>
    <w:p>
      <w:pPr>
        <w:ind w:firstLine="420" w:firstLineChars="200"/>
        <w:rPr>
          <w:rFonts w:ascii="宋体" w:hAnsi="宋体" w:cs="宋体"/>
          <w:szCs w:val="21"/>
          <w:highlight w:val="none"/>
        </w:rPr>
      </w:pPr>
      <w:r>
        <w:rPr>
          <w:rFonts w:ascii="宋体" w:hAnsi="宋体" w:cs="宋体" w:hint="eastAsia"/>
          <w:szCs w:val="21"/>
          <w:highlight w:val="none"/>
        </w:rPr>
        <w:t>（1）评审委员会有权对投标人的响应情况作出判断（评审结论）；</w:t>
      </w:r>
    </w:p>
    <w:p>
      <w:pPr>
        <w:ind w:firstLine="420" w:firstLineChars="200"/>
        <w:rPr>
          <w:rFonts w:ascii="宋体" w:hAnsi="宋体" w:cs="宋体"/>
          <w:szCs w:val="21"/>
          <w:highlight w:val="none"/>
          <w:lang w:val="en-GB"/>
        </w:rPr>
      </w:pPr>
      <w:r>
        <w:rPr>
          <w:rFonts w:ascii="宋体" w:hAnsi="宋体" w:cs="宋体" w:hint="eastAsia"/>
          <w:szCs w:val="21"/>
          <w:highlight w:val="none"/>
        </w:rPr>
        <w:t>（2）</w:t>
      </w:r>
      <w:bookmarkStart w:id="36" w:name="_Hlk72158213"/>
      <w:r>
        <w:rPr>
          <w:rFonts w:ascii="宋体" w:hAnsi="宋体" w:cs="宋体" w:hint="eastAsia"/>
          <w:szCs w:val="21"/>
          <w:highlight w:val="none"/>
        </w:rPr>
        <w:t>评审委员会有权对以谋取中标为目的的技术规格模糊响应（如有意不合理照搬照抄招标文件的技术要求）或虚假响应予以认定，并视情况经政府集中采购机构报主管部门进行处理。</w:t>
      </w:r>
      <w:bookmarkEnd w:id="36"/>
    </w:p>
    <w:p>
      <w:pPr>
        <w:pStyle w:val="Heading2"/>
        <w:ind w:firstLine="420" w:firstLineChars="200"/>
        <w:rPr>
          <w:rFonts w:ascii="宋体" w:eastAsia="宋体" w:hAnsi="宋体" w:cs="宋体"/>
          <w:color w:val="FF0000"/>
          <w:szCs w:val="21"/>
          <w:highlight w:val="none"/>
          <w:lang w:val="en-GB"/>
        </w:rPr>
      </w:pPr>
      <w:r>
        <w:rPr>
          <w:rFonts w:ascii="宋体" w:eastAsia="宋体" w:hAnsi="宋体" w:cs="宋体" w:hint="eastAsia"/>
          <w:color w:val="FF0000"/>
          <w:szCs w:val="21"/>
          <w:highlight w:val="none"/>
        </w:rPr>
        <w:t>9、</w:t>
      </w:r>
      <w:r>
        <w:rPr>
          <w:rFonts w:ascii="宋体" w:eastAsia="宋体" w:hAnsi="宋体" w:cs="宋体" w:hint="eastAsia"/>
          <w:color w:val="FF0000"/>
          <w:szCs w:val="21"/>
          <w:highlight w:val="none"/>
          <w:lang w:val="en-GB"/>
        </w:rPr>
        <w:t>投标人的“技术（服务）要求偏离表”等必须与客观实际保持一致，响应不实且情节严 重的，经查实，将依法记入供应商诚信档案或受到行政处罚。</w:t>
      </w:r>
    </w:p>
    <w:p>
      <w:pPr>
        <w:pStyle w:val="Heading2"/>
        <w:rPr>
          <w:rFonts w:ascii="宋体" w:hAnsi="宋体" w:cs="宋体"/>
          <w:szCs w:val="21"/>
          <w:highlight w:val="none"/>
          <w:lang w:val="en-GB"/>
        </w:rPr>
      </w:pPr>
    </w:p>
    <w:p>
      <w:pPr>
        <w:rPr>
          <w:highlight w:val="none"/>
          <w:lang w:val="en-GB"/>
        </w:rPr>
      </w:pPr>
    </w:p>
    <w:p>
      <w:pPr>
        <w:ind w:left="2" w:firstLine="470" w:firstLineChars="224"/>
        <w:rPr>
          <w:rFonts w:ascii="宋体" w:hAnsi="宋体" w:cs="宋体"/>
          <w:sz w:val="24"/>
          <w:highlight w:val="none"/>
        </w:rPr>
      </w:pPr>
    </w:p>
    <w:p>
      <w:pPr>
        <w:pStyle w:val="BodyText"/>
        <w:rPr>
          <w:rFonts w:ascii="宋体" w:hAnsi="宋体" w:cs="宋体"/>
          <w:sz w:val="24"/>
          <w:highlight w:val="none"/>
        </w:rPr>
      </w:pPr>
    </w:p>
    <w:p>
      <w:pPr>
        <w:pStyle w:val="BodyText2"/>
        <w:rPr>
          <w:rFonts w:cs="宋体"/>
          <w:highlight w:val="none"/>
        </w:rPr>
      </w:pPr>
    </w:p>
    <w:p>
      <w:pPr>
        <w:pStyle w:val="BodyText2"/>
        <w:rPr>
          <w:rFonts w:cs="宋体"/>
          <w:highlight w:val="none"/>
        </w:rPr>
      </w:pPr>
    </w:p>
    <w:p>
      <w:pPr>
        <w:pStyle w:val="BodyText2"/>
        <w:rPr>
          <w:rFonts w:cs="宋体"/>
          <w:highlight w:val="none"/>
        </w:rPr>
      </w:pP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rPr>
        <w:t>2、实施方案 （工作措施、工作方法、工作手段、工作流程）（按项目评审内容要求拟订方案具体内容，格式自拟）</w:t>
      </w:r>
    </w:p>
    <w:p>
      <w:pPr>
        <w:rPr>
          <w:rFonts w:ascii="宋体" w:hAnsi="宋体" w:cs="宋体"/>
          <w:b/>
          <w:sz w:val="32"/>
          <w:szCs w:val="32"/>
          <w:highlight w:val="none"/>
        </w:rPr>
      </w:pPr>
    </w:p>
    <w:p>
      <w:pPr>
        <w:rPr>
          <w:rFonts w:ascii="宋体" w:hAnsi="宋体" w:cs="宋体"/>
          <w:b/>
          <w:sz w:val="32"/>
          <w:szCs w:val="32"/>
          <w:highlight w:val="none"/>
        </w:rPr>
      </w:pPr>
    </w:p>
    <w:p>
      <w:pPr>
        <w:rPr>
          <w:rFonts w:ascii="宋体" w:hAnsi="宋体" w:cs="宋体"/>
          <w:b/>
          <w:sz w:val="32"/>
          <w:szCs w:val="32"/>
          <w:highlight w:val="none"/>
        </w:rPr>
      </w:pPr>
      <w:r>
        <w:rPr>
          <w:rFonts w:ascii="宋体" w:hAnsi="宋体" w:cs="宋体"/>
          <w:b/>
          <w:sz w:val="32"/>
          <w:szCs w:val="32"/>
          <w:highlight w:val="none"/>
        </w:rPr>
        <w:br w:type="page"/>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3、项目重点难点分析、应对措施及相关的合理化建议</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4、质量（完成时间、安全、环保）保障措施及方案</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5、项目完成（服务期满）后的服务承诺</w:t>
      </w:r>
      <w:r>
        <w:rPr>
          <w:rFonts w:ascii="宋体" w:hAnsi="宋体" w:cs="宋体" w:hint="eastAsia"/>
          <w:b/>
          <w:sz w:val="24"/>
          <w:highlight w:val="none"/>
        </w:rPr>
        <w:t>（按项目评审内容要求拟订方案具体内容，格式自拟）</w:t>
      </w:r>
    </w:p>
    <w:p>
      <w:pPr>
        <w:pStyle w:val="10"/>
        <w:rPr>
          <w:rFonts w:ascii="宋体" w:hAnsi="宋体" w:cs="宋体" w:hint="default"/>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6、违约承诺</w:t>
      </w:r>
      <w:r>
        <w:rPr>
          <w:rFonts w:ascii="宋体" w:hAnsi="宋体" w:cs="宋体" w:hint="eastAsia"/>
          <w:b/>
          <w:sz w:val="24"/>
          <w:highlight w:val="none"/>
        </w:rPr>
        <w:t>（按项目评审内容要求拟订方案具体内容，格式自拟）</w:t>
      </w:r>
    </w:p>
    <w:p>
      <w:pPr>
        <w:pStyle w:val="10"/>
        <w:rPr>
          <w:rFonts w:ascii="宋体" w:hAnsi="宋体" w:cs="宋体"/>
          <w:b/>
          <w:sz w:val="32"/>
          <w:szCs w:val="32"/>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w:t>
      </w:r>
      <w:bookmarkStart w:id="37" w:name="OLE_LINK13"/>
      <w:r>
        <w:rPr>
          <w:rFonts w:ascii="宋体" w:hAnsi="宋体" w:cs="宋体" w:hint="eastAsia"/>
          <w:b/>
          <w:sz w:val="24"/>
          <w:highlight w:val="none"/>
        </w:rPr>
        <w:t>投标人认为需要的其他资料（按项目评审内容要求拟定，格式自拟）</w:t>
      </w:r>
      <w:bookmarkEnd w:id="37"/>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rPr>
          <w:rFonts w:ascii="宋体" w:hAnsi="宋体" w:cs="宋体"/>
          <w:b/>
          <w:sz w:val="24"/>
          <w:highlight w:val="none"/>
        </w:rPr>
      </w:pPr>
      <w:r>
        <w:rPr>
          <w:rFonts w:ascii="宋体" w:hAnsi="宋体" w:cs="宋体" w:hint="eastAsia"/>
          <w:b/>
          <w:sz w:val="24"/>
          <w:highlight w:val="none"/>
        </w:rPr>
        <w:br w:type="page"/>
      </w:r>
    </w:p>
    <w:p>
      <w:pPr>
        <w:rPr>
          <w:rFonts w:ascii="宋体" w:hAnsi="宋体" w:cs="宋体"/>
          <w:b/>
          <w:sz w:val="32"/>
          <w:szCs w:val="32"/>
          <w:highlight w:val="none"/>
        </w:rPr>
      </w:pPr>
      <w:r>
        <w:rPr>
          <w:rFonts w:ascii="宋体" w:hAnsi="宋体" w:cs="宋体" w:hint="eastAsia"/>
          <w:b/>
          <w:sz w:val="32"/>
          <w:szCs w:val="32"/>
          <w:highlight w:val="none"/>
        </w:rPr>
        <w:t>（六）其他</w:t>
      </w:r>
      <w:r>
        <w:rPr>
          <w:rFonts w:ascii="宋体" w:hAnsi="宋体" w:cs="宋体" w:hint="eastAsia"/>
          <w:b/>
          <w:bCs/>
          <w:spacing w:val="10"/>
          <w:kern w:val="0"/>
          <w:sz w:val="32"/>
          <w:szCs w:val="32"/>
          <w:highlight w:val="none"/>
        </w:rPr>
        <w:t>招标文件要求的内容及投标人认为需要补充的内容</w:t>
      </w:r>
    </w:p>
    <w:p>
      <w:pPr>
        <w:rPr>
          <w:rFonts w:ascii="宋体" w:hAnsi="宋体" w:cs="宋体"/>
          <w:sz w:val="24"/>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备注：</w:t>
      </w:r>
    </w:p>
    <w:p>
      <w:pPr>
        <w:rPr>
          <w:rFonts w:ascii="宋体" w:hAnsi="宋体" w:cs="宋体"/>
          <w:sz w:val="24"/>
          <w:highlight w:val="none"/>
        </w:rPr>
      </w:pPr>
      <w:r>
        <w:rPr>
          <w:rFonts w:ascii="宋体" w:hAnsi="宋体" w:cs="宋体" w:hint="eastAsia"/>
          <w:sz w:val="24"/>
          <w:highlight w:val="none"/>
        </w:rPr>
        <w:t>1.本项目为网上电子投标项目，投标文件不需法人或授权委托人另行签字，无需加盖单位公章，招标文件另有规定的除外。</w:t>
      </w:r>
    </w:p>
    <w:p>
      <w:pPr>
        <w:adjustRightInd w:val="0"/>
        <w:spacing w:line="480" w:lineRule="atLeast"/>
        <w:textAlignment w:val="baseline"/>
        <w:rPr>
          <w:rFonts w:ascii="宋体" w:hAnsi="宋体" w:cs="宋体"/>
          <w:kern w:val="0"/>
          <w:sz w:val="24"/>
          <w:szCs w:val="20"/>
          <w:highlight w:val="none"/>
          <w:lang w:val="en-GB"/>
        </w:rPr>
      </w:pPr>
      <w:r>
        <w:rPr>
          <w:rFonts w:ascii="宋体" w:hAnsi="宋体" w:cs="宋体" w:hint="eastAsia"/>
          <w:b/>
          <w:kern w:val="0"/>
          <w:sz w:val="24"/>
          <w:highlight w:val="none"/>
        </w:rPr>
        <w:t>2.关于“开标一览表”的评标说明：“开标一览表”中除“投标总价”外，其他信息不作评审依据。</w:t>
      </w:r>
    </w:p>
    <w:p>
      <w:pPr>
        <w:adjustRightInd w:val="0"/>
        <w:snapToGrid w:val="0"/>
        <w:spacing w:line="300" w:lineRule="auto"/>
        <w:rPr>
          <w:rFonts w:ascii="宋体" w:hAnsi="宋体" w:cs="宋体"/>
          <w:szCs w:val="21"/>
          <w:highlight w:val="none"/>
        </w:rPr>
      </w:pPr>
      <w:bookmarkEnd w:id="14"/>
      <w:bookmarkEnd w:id="15"/>
      <w:bookmarkEnd w:id="16"/>
      <w:bookmarkEnd w:id="17"/>
      <w:bookmarkEnd w:id="18"/>
      <w:bookmarkEnd w:id="19"/>
      <w:bookmarkEnd w:id="20"/>
    </w:p>
    <w:p>
      <w:pPr>
        <w:pStyle w:val="Heading1"/>
        <w:spacing w:before="0" w:after="0" w:line="240" w:lineRule="auto"/>
        <w:jc w:val="center"/>
        <w:rPr>
          <w:rFonts w:ascii="宋体" w:hAnsi="宋体" w:cs="宋体"/>
          <w:highlight w:val="none"/>
        </w:rPr>
      </w:pPr>
    </w:p>
    <w:p>
      <w:pPr>
        <w:rPr>
          <w:highlight w:val="none"/>
        </w:rPr>
      </w:pPr>
    </w:p>
    <w:p>
      <w:pPr>
        <w:rPr>
          <w:rFonts w:ascii="Times New Roman" w:eastAsia="宋体" w:hAnsi="Times New Roman" w:cs="Times New Roman"/>
          <w:kern w:val="2"/>
          <w:sz w:val="21"/>
          <w:szCs w:val="24"/>
          <w:highlight w:val="none"/>
          <w:lang w:val="en-US" w:eastAsia="zh-CN" w:bidi="ar-SA"/>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jc w:val="center"/>
        <w:rPr>
          <w:highlight w:val="none"/>
          <w:lang w:val="en-US" w:eastAsia="zh-CN"/>
        </w:rPr>
      </w:pPr>
      <w:bookmarkEnd w:id="0"/>
    </w:p>
    <w:sectPr>
      <w:pgSz w:w="11906" w:h="16838"/>
      <w:pgMar w:top="1134" w:right="1134" w:bottom="1134" w:left="1134" w:header="851" w:footer="992" w:gutter="0"/>
      <w:pgNumType w:fmt="decimal"/>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panose1 w:val="02020609040205080304"/>
    <w:charset w:val="80"/>
    <w:family w:val="roman"/>
    <w:pitch w:val="default"/>
    <w:sig w:usb0="A00002BF" w:usb1="68C7FCFB" w:usb2="00000010" w:usb3="00000000" w:csb0="4002009F" w:csb1="DFD7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Fonts w:hint="default"/>
      </w:rPr>
    </w:pPr>
    <w:r>
      <w:fldChar w:fldCharType="begin"/>
    </w:r>
    <w:r>
      <w:rPr>
        <w:rStyle w:val="PageNumber"/>
      </w:rPr>
      <w:instrText xml:space="preserve">PAGE  </w:instrText>
    </w:r>
    <w:r>
      <w:fldChar w:fldCharType="separate"/>
    </w:r>
    <w:r>
      <w:fldChar w:fldCharType="end"/>
    </w:r>
  </w:p>
  <w:p>
    <w:pPr>
      <w:pStyle w:val="Footer"/>
      <w:ind w:right="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spacing w:after="160" w:line="259" w:lineRule="auto"/>
      <w:rPr>
        <w:rFonts w:ascii="宋体" w:hAnsi="宋体"/>
        <w:sz w:val="18"/>
        <w:szCs w:val="18"/>
      </w:rPr>
    </w:pPr>
    <w:r>
      <w:rPr>
        <w:sz w:val="18"/>
      </w:rPr>
      <w:pict>
        <v:shapetype id="_x0000_t202" coordsize="21600,21600" o:spt="202" path="m,l,21600r21600,l21600,xe">
          <v:stroke joinstyle="miter"/>
          <v:path gradientshapeok="t" o:connecttype="rect"/>
        </v:shapetype>
        <v:shape id="_x0000_s2049" o:spid="_x0000_s2049" type="#_x0000_t202" style="height:2in;margin-left:0;margin-top:0;mso-height-relative:page;mso-position-horizontal:center;mso-position-horizontal-relative:margin;mso-width-relative:page;mso-wrap-style:none;position:absolute;width:2in;z-index:251658240"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44</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82</w:t>
                </w:r>
                <w:r>
                  <w:rPr>
                    <w:rFonts w:hint="default"/>
                  </w:rPr>
                  <w:fldChar w:fldCharType="end"/>
                </w:r>
                <w:r>
                  <w:rPr>
                    <w:rFonts w:hint="default"/>
                  </w:rPr>
                  <w:t xml:space="preserve"> 页</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r>
      <w:pict>
        <v:shapetype id="_x0000_t202" coordsize="21600,21600" o:spt="202" path="m,l,21600r21600,l21600,xe">
          <v:stroke joinstyle="miter"/>
          <v:path gradientshapeok="t" o:connecttype="rect"/>
        </v:shapetype>
        <v:shape id="_x0000_s2050" o:spid="_x0000_s2050" type="#_x0000_t202" style="height:2in;margin-left:0;margin-top:0;mso-height-relative:page;mso-position-horizontal:center;mso-position-horizontal-relative:margin;mso-width-relative:page;mso-wrap-style:none;position:absolute;width:2in;z-index:251659264"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77</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82</w:t>
                </w:r>
                <w:r>
                  <w:rPr>
                    <w:rFonts w:hint="default"/>
                  </w:rPr>
                  <w:fldChar w:fldCharType="end"/>
                </w:r>
                <w:r>
                  <w:rPr>
                    <w:rFonts w:hint="default"/>
                  </w:rPr>
                  <w:t xml:space="preserve"> 页</w:t>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left" w:pos="1350"/>
        <w:tab w:val="clear" w:pos="4153"/>
        <w:tab w:val="clear" w:pos="8306"/>
      </w:tabs>
      <w:rPr>
        <w:rFonts w:hint="default"/>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293193F"/>
    <w:multiLevelType w:val="singleLevel"/>
    <w:tmpl w:val="9293193F"/>
    <w:lvl w:ilvl="0">
      <w:start w:val="1"/>
      <w:numFmt w:val="decimal"/>
      <w:suff w:val="nothing"/>
      <w:lvlText w:val="%1、"/>
      <w:lvlJc w:val="left"/>
    </w:lvl>
  </w:abstractNum>
  <w:abstractNum w:abstractNumId="1">
    <w:nsid w:val="B8825A13"/>
    <w:multiLevelType w:val="singleLevel"/>
    <w:tmpl w:val="B8825A13"/>
    <w:lvl w:ilvl="0">
      <w:start w:val="1"/>
      <w:numFmt w:val="decimal"/>
      <w:suff w:val="space"/>
      <w:lvlText w:val="%1."/>
      <w:lvlJc w:val="left"/>
      <w:pPr>
        <w:ind w:left="0" w:firstLine="0"/>
      </w:pPr>
    </w:lvl>
  </w:abstractNum>
  <w:abstractNum w:abstractNumId="2">
    <w:nsid w:val="076C7C35"/>
    <w:multiLevelType w:val="multilevel"/>
    <w:tmpl w:val="076C7C35"/>
    <w:lvl w:ilvl="0">
      <w:start w:val="1"/>
      <w:numFmt w:val="decimal"/>
      <w:pStyle w:val="CharChar2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nsid w:val="5C1565D0"/>
    <w:multiLevelType w:val="multilevel"/>
    <w:tmpl w:val="5C1565D0"/>
    <w:lvl w:ilvl="0">
      <w:start w:val="1"/>
      <w:numFmt w:val="bullet"/>
      <w:pStyle w:val="a3"/>
      <w:lvlText w:val=""/>
      <w:lvlJc w:val="left"/>
      <w:pPr>
        <w:ind w:left="1682" w:hanging="420"/>
      </w:pPr>
      <w:rPr>
        <w:rFonts w:ascii="Wingdings" w:hAnsi="Wingdings" w:hint="default"/>
      </w:rPr>
    </w:lvl>
    <w:lvl w:ilvl="1">
      <w:start w:val="1"/>
      <w:numFmt w:val="bullet"/>
      <w:lvlText w:val=""/>
      <w:lvlJc w:val="left"/>
      <w:pPr>
        <w:ind w:left="2102" w:hanging="420"/>
      </w:pPr>
      <w:rPr>
        <w:rFonts w:ascii="Wingdings" w:hAnsi="Wingdings" w:hint="default"/>
      </w:rPr>
    </w:lvl>
    <w:lvl w:ilvl="2">
      <w:start w:val="1"/>
      <w:numFmt w:val="bullet"/>
      <w:lvlText w:val=""/>
      <w:lvlJc w:val="left"/>
      <w:pPr>
        <w:ind w:left="2522" w:hanging="420"/>
      </w:pPr>
      <w:rPr>
        <w:rFonts w:ascii="Wingdings" w:hAnsi="Wingdings" w:hint="default"/>
      </w:rPr>
    </w:lvl>
    <w:lvl w:ilvl="3">
      <w:start w:val="1"/>
      <w:numFmt w:val="bullet"/>
      <w:lvlText w:val=""/>
      <w:lvlJc w:val="left"/>
      <w:pPr>
        <w:ind w:left="2942" w:hanging="420"/>
      </w:pPr>
      <w:rPr>
        <w:rFonts w:ascii="Wingdings" w:hAnsi="Wingdings" w:hint="default"/>
      </w:rPr>
    </w:lvl>
    <w:lvl w:ilvl="4">
      <w:start w:val="1"/>
      <w:numFmt w:val="bullet"/>
      <w:lvlText w:val=""/>
      <w:lvlJc w:val="left"/>
      <w:pPr>
        <w:ind w:left="3362" w:hanging="420"/>
      </w:pPr>
      <w:rPr>
        <w:rFonts w:ascii="Wingdings" w:hAnsi="Wingdings" w:hint="default"/>
      </w:rPr>
    </w:lvl>
    <w:lvl w:ilvl="5">
      <w:start w:val="1"/>
      <w:numFmt w:val="bullet"/>
      <w:lvlText w:val=""/>
      <w:lvlJc w:val="left"/>
      <w:pPr>
        <w:ind w:left="3782" w:hanging="420"/>
      </w:pPr>
      <w:rPr>
        <w:rFonts w:ascii="Wingdings" w:hAnsi="Wingdings" w:hint="default"/>
      </w:rPr>
    </w:lvl>
    <w:lvl w:ilvl="6">
      <w:start w:val="1"/>
      <w:numFmt w:val="bullet"/>
      <w:lvlText w:val=""/>
      <w:lvlJc w:val="left"/>
      <w:pPr>
        <w:ind w:left="4202" w:hanging="420"/>
      </w:pPr>
      <w:rPr>
        <w:rFonts w:ascii="Wingdings" w:hAnsi="Wingdings" w:hint="default"/>
      </w:rPr>
    </w:lvl>
    <w:lvl w:ilvl="7">
      <w:start w:val="1"/>
      <w:numFmt w:val="bullet"/>
      <w:lvlText w:val=""/>
      <w:lvlJc w:val="left"/>
      <w:pPr>
        <w:ind w:left="4622" w:hanging="420"/>
      </w:pPr>
      <w:rPr>
        <w:rFonts w:ascii="Wingdings" w:hAnsi="Wingdings" w:hint="default"/>
      </w:rPr>
    </w:lvl>
    <w:lvl w:ilvl="8">
      <w:start w:val="1"/>
      <w:numFmt w:val="bullet"/>
      <w:lvlText w:val=""/>
      <w:lvlJc w:val="left"/>
      <w:pPr>
        <w:ind w:left="5042" w:hanging="42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40"/>
  <w:trackRevisions/>
  <w:defaultTabStop w:val="0"/>
  <w:drawingGridVerticalSpacing w:val="156"/>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ZDJjZWY2M2M3NzRmMGVhNjQ3MzkzMzNkODkwMm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semiHidden="0"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qFormat="1"/>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qFormat="1"/>
    <w:lsdException w:name="toc 5" w:semiHidden="0" w:uiPriority="0" w:qFormat="1"/>
    <w:lsdException w:name="toc 6" w:semiHidden="0" w:uiPriority="0" w:qFormat="1"/>
    <w:lsdException w:name="toc 7" w:semiHidden="0" w:uiPriority="0" w:qFormat="1"/>
    <w:lsdException w:name="toc 8" w:semiHidden="0" w:uiPriority="0" w:unhideWhenUsed="0" w:qFormat="1"/>
    <w:lsdException w:name="toc 9" w:semiHidden="0" w:uiPriority="0" w:qFormat="1"/>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nhideWhenUsed="0" w:qFormat="1"/>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qFormat="1"/>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qFormat="1"/>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39" w:unhideWhenUsed="0" w:qFormat="1"/>
    <w:lsdException w:name="Table Theme" w:uiPriority="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Heading3"/>
    <w:next w:val="Normal"/>
    <w:link w:val="1Char1"/>
    <w:qFormat/>
    <w:pPr>
      <w:spacing w:before="340" w:after="330" w:line="578" w:lineRule="auto"/>
      <w:outlineLvl w:val="0"/>
    </w:pPr>
    <w:rPr>
      <w:b/>
      <w:bCs/>
      <w:kern w:val="44"/>
      <w:sz w:val="44"/>
      <w:szCs w:val="44"/>
    </w:rPr>
  </w:style>
  <w:style w:type="paragraph" w:styleId="Heading2">
    <w:name w:val="heading 2"/>
    <w:basedOn w:val="Normal"/>
    <w:next w:val="Normal"/>
    <w:link w:val="2Char1"/>
    <w:qFormat/>
    <w:pPr>
      <w:outlineLvl w:val="1"/>
    </w:pPr>
    <w:rPr>
      <w:rFonts w:ascii="Arial" w:eastAsia="黑体" w:hAnsi="Arial"/>
      <w:b/>
      <w:bCs/>
    </w:rPr>
  </w:style>
  <w:style w:type="paragraph" w:styleId="Heading3">
    <w:name w:val="heading 3"/>
    <w:basedOn w:val="Normal"/>
    <w:next w:val="Normal"/>
    <w:link w:val="3Char1"/>
    <w:qFormat/>
    <w:pPr>
      <w:keepNext/>
      <w:keepLines/>
      <w:spacing w:before="260" w:after="260" w:line="416" w:lineRule="auto"/>
      <w:outlineLvl w:val="2"/>
    </w:pPr>
    <w:rPr>
      <w:sz w:val="32"/>
      <w:szCs w:val="32"/>
    </w:rPr>
  </w:style>
  <w:style w:type="paragraph" w:styleId="Heading4">
    <w:name w:val="heading 4"/>
    <w:basedOn w:val="Normal"/>
    <w:next w:val="Normal"/>
    <w:link w:val="4Char"/>
    <w:qFormat/>
    <w:pPr>
      <w:keepNext/>
      <w:keepLines/>
      <w:spacing w:before="280" w:after="290" w:line="376" w:lineRule="auto"/>
      <w:outlineLvl w:val="3"/>
    </w:pPr>
    <w:rPr>
      <w:rFonts w:ascii="Arial" w:eastAsia="黑体" w:hAnsi="Arial"/>
      <w:b/>
      <w:bCs/>
      <w:sz w:val="28"/>
      <w:szCs w:val="28"/>
    </w:rPr>
  </w:style>
  <w:style w:type="paragraph" w:styleId="Heading6">
    <w:name w:val="heading 6"/>
    <w:basedOn w:val="Normal"/>
    <w:next w:val="Normal"/>
    <w:link w:val="6Char1"/>
    <w:qFormat/>
    <w:pPr>
      <w:keepNext/>
      <w:keepLines/>
      <w:spacing w:before="240" w:after="64" w:line="317" w:lineRule="auto"/>
      <w:outlineLvl w:val="5"/>
    </w:pPr>
    <w:rPr>
      <w:rFonts w:ascii="Cambria" w:hAnsi="Cambria"/>
      <w:b/>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next w:val="BodyText2"/>
    <w:link w:val="Char0"/>
    <w:qFormat/>
    <w:pPr>
      <w:spacing w:line="360" w:lineRule="auto"/>
    </w:pPr>
    <w:rPr>
      <w:szCs w:val="20"/>
    </w:rPr>
  </w:style>
  <w:style w:type="paragraph" w:styleId="BodyText2">
    <w:name w:val="Body Text 2"/>
    <w:basedOn w:val="Normal"/>
    <w:link w:val="2Char10"/>
    <w:qFormat/>
    <w:pPr>
      <w:spacing w:line="360" w:lineRule="auto"/>
    </w:pPr>
    <w:rPr>
      <w:rFonts w:ascii="宋体" w:hAnsi="宋体"/>
      <w:color w:val="000000"/>
      <w:sz w:val="24"/>
      <w:szCs w:val="20"/>
    </w:rPr>
  </w:style>
  <w:style w:type="paragraph" w:styleId="TOC7">
    <w:name w:val="toc 7"/>
    <w:basedOn w:val="Normal"/>
    <w:next w:val="Normal"/>
    <w:unhideWhenUsed/>
    <w:qFormat/>
    <w:pPr>
      <w:ind w:left="1260"/>
      <w:jc w:val="left"/>
    </w:pPr>
    <w:rPr>
      <w:rFonts w:ascii="Calibri" w:hAnsi="Calibri"/>
      <w:sz w:val="18"/>
      <w:szCs w:val="18"/>
    </w:rPr>
  </w:style>
  <w:style w:type="paragraph" w:styleId="NormalIndent">
    <w:name w:val="Normal Indent"/>
    <w:basedOn w:val="Normal"/>
    <w:link w:val="Char1"/>
    <w:qFormat/>
    <w:pPr>
      <w:ind w:firstLine="420"/>
    </w:pPr>
  </w:style>
  <w:style w:type="paragraph" w:styleId="Caption">
    <w:name w:val="caption"/>
    <w:basedOn w:val="Normal"/>
    <w:next w:val="Normal"/>
    <w:qFormat/>
    <w:rPr>
      <w:rFonts w:ascii="Arial" w:eastAsia="黑体" w:hAnsi="Arial" w:cs="Arial"/>
      <w:sz w:val="20"/>
      <w:szCs w:val="20"/>
    </w:rPr>
  </w:style>
  <w:style w:type="paragraph" w:styleId="DocumentMap">
    <w:name w:val="Document Map"/>
    <w:basedOn w:val="Normal"/>
    <w:link w:val="Char10"/>
    <w:qFormat/>
    <w:pPr>
      <w:shd w:val="clear" w:color="auto" w:fill="000080"/>
    </w:pPr>
  </w:style>
  <w:style w:type="paragraph" w:styleId="CommentText">
    <w:name w:val="annotation text"/>
    <w:basedOn w:val="Normal"/>
    <w:link w:val="Char"/>
    <w:qFormat/>
    <w:pPr>
      <w:jc w:val="left"/>
    </w:pPr>
  </w:style>
  <w:style w:type="paragraph" w:styleId="Index6">
    <w:name w:val="index 6"/>
    <w:basedOn w:val="Normal"/>
    <w:next w:val="Normal"/>
    <w:qFormat/>
    <w:pPr>
      <w:ind w:left="2100"/>
    </w:pPr>
  </w:style>
  <w:style w:type="paragraph" w:styleId="BodyText3">
    <w:name w:val="Body Text 3"/>
    <w:basedOn w:val="Normal"/>
    <w:link w:val="3Char"/>
    <w:qFormat/>
    <w:pPr>
      <w:spacing w:after="120"/>
    </w:pPr>
    <w:rPr>
      <w:sz w:val="16"/>
      <w:szCs w:val="16"/>
    </w:rPr>
  </w:style>
  <w:style w:type="paragraph" w:styleId="BodyTextIndent">
    <w:name w:val="Body Text Indent"/>
    <w:basedOn w:val="Normal"/>
    <w:link w:val="Char2"/>
    <w:qFormat/>
    <w:pPr>
      <w:ind w:firstLine="830" w:firstLineChars="352"/>
    </w:pPr>
    <w:rPr>
      <w:rFonts w:ascii="仿宋_GB2312" w:eastAsia="仿宋_GB2312"/>
      <w:sz w:val="32"/>
      <w:szCs w:val="20"/>
    </w:rPr>
  </w:style>
  <w:style w:type="paragraph" w:styleId="BlockText">
    <w:name w:val="Block Text"/>
    <w:basedOn w:val="Normal"/>
    <w:qFormat/>
    <w:pPr>
      <w:spacing w:line="360" w:lineRule="auto"/>
      <w:ind w:left="-85" w:right="-244" w:firstLine="435"/>
    </w:pPr>
  </w:style>
  <w:style w:type="paragraph" w:styleId="TOC5">
    <w:name w:val="toc 5"/>
    <w:basedOn w:val="Normal"/>
    <w:next w:val="Normal"/>
    <w:unhideWhenUsed/>
    <w:qFormat/>
    <w:pPr>
      <w:ind w:left="840"/>
      <w:jc w:val="left"/>
    </w:pPr>
    <w:rPr>
      <w:rFonts w:ascii="Calibri" w:hAnsi="Calibri"/>
      <w:sz w:val="18"/>
      <w:szCs w:val="18"/>
    </w:rPr>
  </w:style>
  <w:style w:type="paragraph" w:styleId="TOC3">
    <w:name w:val="toc 3"/>
    <w:basedOn w:val="Normal"/>
    <w:next w:val="Normal"/>
    <w:qFormat/>
    <w:pPr>
      <w:tabs>
        <w:tab w:val="left" w:pos="900"/>
        <w:tab w:val="left" w:pos="1080"/>
      </w:tabs>
      <w:ind w:left="840" w:leftChars="400"/>
    </w:pPr>
    <w:rPr>
      <w:rFonts w:ascii="宋体" w:hAnsi="宋体"/>
      <w:i/>
      <w:iCs/>
    </w:rPr>
  </w:style>
  <w:style w:type="paragraph" w:styleId="PlainText">
    <w:name w:val="Plain Text"/>
    <w:basedOn w:val="Normal"/>
    <w:link w:val="Char3"/>
    <w:qFormat/>
    <w:rPr>
      <w:rFonts w:ascii="宋体" w:hAnsi="Courier New" w:cs="Courier New"/>
      <w:szCs w:val="21"/>
    </w:rPr>
  </w:style>
  <w:style w:type="paragraph" w:styleId="TOC8">
    <w:name w:val="toc 8"/>
    <w:basedOn w:val="Normal"/>
    <w:next w:val="Normal"/>
    <w:qFormat/>
    <w:pPr>
      <w:ind w:left="1470"/>
      <w:jc w:val="left"/>
    </w:pPr>
    <w:rPr>
      <w:rFonts w:ascii="Calibri" w:hAnsi="Calibri"/>
      <w:sz w:val="18"/>
      <w:szCs w:val="18"/>
    </w:rPr>
  </w:style>
  <w:style w:type="paragraph" w:styleId="Date">
    <w:name w:val="Date"/>
    <w:basedOn w:val="Normal"/>
    <w:next w:val="Normal"/>
    <w:link w:val="Char11"/>
    <w:qFormat/>
    <w:pPr>
      <w:ind w:left="100" w:leftChars="2500"/>
    </w:pPr>
  </w:style>
  <w:style w:type="paragraph" w:styleId="BodyTextIndent2">
    <w:name w:val="Body Text Indent 2"/>
    <w:basedOn w:val="Normal"/>
    <w:link w:val="2Char0"/>
    <w:qFormat/>
    <w:pPr>
      <w:spacing w:after="120" w:line="480" w:lineRule="auto"/>
      <w:ind w:left="420" w:leftChars="200"/>
    </w:pPr>
  </w:style>
  <w:style w:type="paragraph" w:styleId="BalloonText">
    <w:name w:val="Balloon Text"/>
    <w:basedOn w:val="Normal"/>
    <w:link w:val="Char4"/>
    <w:qFormat/>
    <w:rPr>
      <w:sz w:val="18"/>
      <w:szCs w:val="18"/>
    </w:rPr>
  </w:style>
  <w:style w:type="paragraph" w:styleId="Footer">
    <w:name w:val="footer"/>
    <w:basedOn w:val="Normal"/>
    <w:link w:val="Char12"/>
    <w:uiPriority w:val="99"/>
    <w:qFormat/>
    <w:pPr>
      <w:tabs>
        <w:tab w:val="center" w:pos="4153"/>
        <w:tab w:val="right" w:pos="8306"/>
      </w:tabs>
      <w:snapToGrid w:val="0"/>
      <w:jc w:val="left"/>
    </w:pPr>
    <w:rPr>
      <w:rFonts w:ascii="宋体" w:hAnsi="宋体" w:hint="eastAsia"/>
      <w:sz w:val="18"/>
      <w:szCs w:val="18"/>
    </w:rPr>
  </w:style>
  <w:style w:type="paragraph" w:styleId="EnvelopeReturn">
    <w:name w:val="envelope return"/>
    <w:basedOn w:val="Normal"/>
    <w:uiPriority w:val="99"/>
    <w:qFormat/>
    <w:pPr>
      <w:snapToGrid w:val="0"/>
    </w:pPr>
    <w:rPr>
      <w:rFonts w:ascii="Arial" w:hAnsi="Arial"/>
    </w:rPr>
  </w:style>
  <w:style w:type="paragraph" w:styleId="Header">
    <w:name w:val="header"/>
    <w:basedOn w:val="Normal"/>
    <w:link w:val="Char13"/>
    <w:uiPriority w:val="99"/>
    <w:qFormat/>
    <w:pPr>
      <w:pBdr>
        <w:bottom w:val="single" w:sz="6" w:space="1" w:color="auto"/>
      </w:pBdr>
      <w:tabs>
        <w:tab w:val="center" w:pos="4153"/>
        <w:tab w:val="right" w:pos="8306"/>
      </w:tabs>
      <w:snapToGrid w:val="0"/>
      <w:jc w:val="center"/>
    </w:pPr>
    <w:rPr>
      <w:rFonts w:ascii="宋体" w:hAnsi="宋体" w:hint="eastAsia"/>
      <w:sz w:val="18"/>
      <w:szCs w:val="18"/>
    </w:rPr>
  </w:style>
  <w:style w:type="paragraph" w:styleId="TOC1">
    <w:name w:val="toc 1"/>
    <w:basedOn w:val="Normal"/>
    <w:next w:val="Normal"/>
    <w:qFormat/>
  </w:style>
  <w:style w:type="paragraph" w:styleId="TOC4">
    <w:name w:val="toc 4"/>
    <w:basedOn w:val="Normal"/>
    <w:next w:val="Normal"/>
    <w:unhideWhenUsed/>
    <w:qFormat/>
    <w:pPr>
      <w:ind w:left="630"/>
      <w:jc w:val="left"/>
    </w:pPr>
    <w:rPr>
      <w:rFonts w:ascii="Calibri" w:hAnsi="Calibri"/>
      <w:sz w:val="18"/>
      <w:szCs w:val="18"/>
    </w:rPr>
  </w:style>
  <w:style w:type="paragraph" w:styleId="IndexHeading">
    <w:name w:val="index heading"/>
    <w:basedOn w:val="Normal"/>
    <w:next w:val="Index1"/>
    <w:qFormat/>
    <w:rPr>
      <w:szCs w:val="20"/>
    </w:rPr>
  </w:style>
  <w:style w:type="paragraph" w:styleId="Index1">
    <w:name w:val="index 1"/>
    <w:basedOn w:val="Normal"/>
    <w:next w:val="Normal"/>
    <w:qFormat/>
    <w:pPr>
      <w:tabs>
        <w:tab w:val="left" w:pos="7740"/>
      </w:tabs>
      <w:jc w:val="center"/>
    </w:pPr>
    <w:rPr>
      <w:rFonts w:ascii="仿宋" w:eastAsia="仿宋" w:hAnsi="仿宋"/>
      <w:b/>
      <w:sz w:val="28"/>
      <w:szCs w:val="28"/>
    </w:rPr>
  </w:style>
  <w:style w:type="paragraph" w:styleId="TOC6">
    <w:name w:val="toc 6"/>
    <w:basedOn w:val="Normal"/>
    <w:next w:val="Normal"/>
    <w:unhideWhenUsed/>
    <w:qFormat/>
    <w:pPr>
      <w:ind w:left="1050"/>
      <w:jc w:val="left"/>
    </w:pPr>
    <w:rPr>
      <w:rFonts w:ascii="Calibri" w:hAnsi="Calibri"/>
      <w:sz w:val="18"/>
      <w:szCs w:val="18"/>
    </w:rPr>
  </w:style>
  <w:style w:type="paragraph" w:styleId="BodyTextIndent3">
    <w:name w:val="Body Text Indent 3"/>
    <w:basedOn w:val="Normal"/>
    <w:link w:val="3Char0"/>
    <w:qFormat/>
    <w:pPr>
      <w:spacing w:line="360" w:lineRule="auto"/>
      <w:ind w:firstLine="420" w:firstLineChars="200"/>
    </w:pPr>
    <w:rPr>
      <w:szCs w:val="20"/>
    </w:rPr>
  </w:style>
  <w:style w:type="paragraph" w:styleId="TOC2">
    <w:name w:val="toc 2"/>
    <w:basedOn w:val="Normal"/>
    <w:next w:val="Normal"/>
    <w:qFormat/>
    <w:pPr>
      <w:tabs>
        <w:tab w:val="right" w:leader="dot" w:pos="8302"/>
      </w:tabs>
      <w:jc w:val="left"/>
    </w:pPr>
    <w:rPr>
      <w:rFonts w:ascii="仿宋_GB2312" w:eastAsia="仿宋_GB2312" w:hAnsi="仿宋"/>
      <w:b/>
      <w:smallCaps/>
      <w:kern w:val="0"/>
      <w:szCs w:val="21"/>
    </w:rPr>
  </w:style>
  <w:style w:type="paragraph" w:styleId="TOC9">
    <w:name w:val="toc 9"/>
    <w:basedOn w:val="Normal"/>
    <w:next w:val="Normal"/>
    <w:unhideWhenUsed/>
    <w:qFormat/>
    <w:pPr>
      <w:ind w:left="1680"/>
      <w:jc w:val="left"/>
    </w:pPr>
    <w:rPr>
      <w:rFonts w:ascii="Calibri" w:hAnsi="Calibri"/>
      <w:sz w:val="18"/>
      <w:szCs w:val="18"/>
    </w:rPr>
  </w:style>
  <w:style w:type="paragraph" w:styleId="HTMLPreformatted">
    <w:name w:val="HTML Preformatted"/>
    <w:basedOn w:val="Normal"/>
    <w:link w:val="HTMLChar"/>
    <w:qFormat/>
    <w:rPr>
      <w:rFonts w:ascii="Courier New" w:hAnsi="Courier New"/>
      <w:sz w:val="20"/>
      <w:szCs w:val="20"/>
    </w:rPr>
  </w:style>
  <w:style w:type="paragraph" w:styleId="NormalWeb">
    <w:name w:val="Normal (Web)"/>
    <w:basedOn w:val="Normal"/>
    <w:uiPriority w:val="99"/>
    <w:qFormat/>
    <w:pPr>
      <w:widowControl/>
      <w:spacing w:before="100" w:beforeAutospacing="1" w:after="100" w:afterAutospacing="1"/>
      <w:jc w:val="left"/>
    </w:pPr>
    <w:rPr>
      <w:rFonts w:ascii="宋体" w:hAnsi="宋体"/>
      <w:color w:val="000000"/>
      <w:kern w:val="0"/>
      <w:sz w:val="24"/>
    </w:rPr>
  </w:style>
  <w:style w:type="paragraph" w:styleId="Title">
    <w:name w:val="Title"/>
    <w:basedOn w:val="Normal"/>
    <w:next w:val="Normal"/>
    <w:link w:val="Char5"/>
    <w:qFormat/>
    <w:pPr>
      <w:spacing w:before="240" w:after="60"/>
      <w:jc w:val="center"/>
      <w:outlineLvl w:val="0"/>
    </w:pPr>
    <w:rPr>
      <w:rFonts w:ascii="Arial" w:hAnsi="Arial"/>
      <w:b/>
      <w:bCs/>
      <w:sz w:val="32"/>
      <w:szCs w:val="32"/>
    </w:rPr>
  </w:style>
  <w:style w:type="paragraph" w:styleId="CommentSubject">
    <w:name w:val="annotation subject"/>
    <w:basedOn w:val="CommentText"/>
    <w:next w:val="CommentText"/>
    <w:link w:val="Char6"/>
    <w:qFormat/>
    <w:rPr>
      <w:b/>
      <w:bCs/>
    </w:rPr>
  </w:style>
  <w:style w:type="paragraph" w:styleId="BodyTextFirstIndent">
    <w:name w:val="Body Text First Indent"/>
    <w:basedOn w:val="BodyText"/>
    <w:link w:val="Char7"/>
    <w:qFormat/>
    <w:pPr>
      <w:spacing w:after="120" w:line="240" w:lineRule="auto"/>
      <w:ind w:firstLine="420" w:firstLineChars="100"/>
    </w:pPr>
    <w:rPr>
      <w:szCs w:val="24"/>
    </w:rPr>
  </w:style>
  <w:style w:type="paragraph" w:styleId="BodyTextFirstIndent2">
    <w:name w:val="Body Text First Indent 2"/>
    <w:basedOn w:val="BodyTextIndent"/>
    <w:qFormat/>
    <w:pPr>
      <w:ind w:firstLine="420" w:firstLineChars="200"/>
    </w:pPr>
    <w:rPr>
      <w:rFonts w:ascii="Calibri" w:eastAsia="宋体" w:hAnsi="Calibri"/>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ascii="Tahoma" w:eastAsia="宋体" w:hAnsi="Tahoma"/>
      <w:b/>
      <w:bCs/>
      <w:spacing w:val="10"/>
      <w:kern w:val="2"/>
      <w:sz w:val="24"/>
      <w:szCs w:val="24"/>
      <w:lang w:val="en-US" w:eastAsia="zh-CN" w:bidi="ar-SA"/>
    </w:rPr>
  </w:style>
  <w:style w:type="character" w:styleId="PageNumber">
    <w:name w:val="page number"/>
    <w:qFormat/>
    <w:rPr>
      <w:rFonts w:eastAsia="宋体"/>
      <w:kern w:val="2"/>
      <w:sz w:val="24"/>
      <w:szCs w:val="24"/>
      <w:lang w:val="en-US" w:eastAsia="zh-CN" w:bidi="ar-SA"/>
    </w:rPr>
  </w:style>
  <w:style w:type="character" w:styleId="FollowedHyperlink">
    <w:name w:val="FollowedHyperlink"/>
    <w:qFormat/>
    <w:rPr>
      <w:color w:val="666666"/>
      <w:sz w:val="24"/>
      <w:u w:val="none"/>
    </w:rPr>
  </w:style>
  <w:style w:type="character" w:styleId="Emphasis">
    <w:name w:val="Emphasis"/>
    <w:qFormat/>
    <w:rPr>
      <w:color w:val="CC0033"/>
    </w:rPr>
  </w:style>
  <w:style w:type="character" w:styleId="HTMLDefinition">
    <w:name w:val="HTML Definition"/>
    <w:qFormat/>
  </w:style>
  <w:style w:type="character" w:styleId="HTMLAcronym">
    <w:name w:val="HTML Acronym"/>
    <w:basedOn w:val="DefaultParagraphFont"/>
    <w:qFormat/>
  </w:style>
  <w:style w:type="character" w:styleId="HTMLVariable">
    <w:name w:val="HTML Variable"/>
    <w:qFormat/>
  </w:style>
  <w:style w:type="character" w:styleId="Hyperlink">
    <w:name w:val="Hyperlink"/>
    <w:qFormat/>
    <w:rPr>
      <w:rFonts w:eastAsia="宋体"/>
      <w:color w:val="0000FF"/>
      <w:kern w:val="2"/>
      <w:sz w:val="24"/>
      <w:szCs w:val="24"/>
      <w:u w:val="single"/>
      <w:lang w:val="en-US" w:eastAsia="zh-CN" w:bidi="ar-SA"/>
    </w:rPr>
  </w:style>
  <w:style w:type="character" w:styleId="HTMLCode">
    <w:name w:val="HTML Code"/>
    <w:qFormat/>
    <w:rPr>
      <w:rFonts w:ascii="Arial" w:hAnsi="Arial" w:cs="Arial" w:hint="default"/>
      <w:color w:val="333333"/>
      <w:sz w:val="18"/>
      <w:szCs w:val="18"/>
    </w:rPr>
  </w:style>
  <w:style w:type="character" w:styleId="CommentReference">
    <w:name w:val="annotation reference"/>
    <w:qFormat/>
    <w:rPr>
      <w:rFonts w:eastAsia="宋体"/>
      <w:kern w:val="2"/>
      <w:sz w:val="21"/>
      <w:szCs w:val="21"/>
      <w:lang w:val="en-US" w:eastAsia="zh-CN" w:bidi="ar-SA"/>
    </w:rPr>
  </w:style>
  <w:style w:type="character" w:styleId="HTMLCite">
    <w:name w:val="HTML Cite"/>
    <w:qFormat/>
  </w:style>
  <w:style w:type="paragraph" w:customStyle="1" w:styleId="Default">
    <w:name w:val="Default"/>
    <w:qFormat/>
    <w:pPr>
      <w:autoSpaceDE w:val="0"/>
      <w:autoSpaceDN w:val="0"/>
      <w:adjustRightInd w:val="0"/>
    </w:pPr>
    <w:rPr>
      <w:rFonts w:ascii="宋体" w:eastAsia="宋体" w:hAnsi="Times New Roman" w:cs="宋体"/>
      <w:color w:val="000000"/>
      <w:sz w:val="24"/>
      <w:szCs w:val="24"/>
      <w:lang w:val="en-US" w:eastAsia="zh-CN" w:bidi="ar-SA"/>
    </w:rPr>
  </w:style>
  <w:style w:type="character" w:customStyle="1" w:styleId="1Char">
    <w:name w:val="标题 1 Char"/>
    <w:qFormat/>
    <w:locked/>
    <w:rPr>
      <w:rFonts w:eastAsia="宋体"/>
      <w:b/>
      <w:bCs/>
      <w:kern w:val="44"/>
      <w:sz w:val="44"/>
      <w:szCs w:val="44"/>
      <w:lang w:val="en-US" w:eastAsia="zh-CN" w:bidi="ar-SA"/>
    </w:rPr>
  </w:style>
  <w:style w:type="character" w:customStyle="1" w:styleId="2Char">
    <w:name w:val="标题 2 Char"/>
    <w:qFormat/>
    <w:rPr>
      <w:rFonts w:ascii="Arial" w:eastAsia="黑体" w:hAnsi="Arial"/>
      <w:b/>
      <w:bCs/>
      <w:kern w:val="2"/>
      <w:sz w:val="32"/>
      <w:szCs w:val="32"/>
      <w:lang w:val="en-US" w:eastAsia="zh-CN" w:bidi="ar-SA"/>
    </w:rPr>
  </w:style>
  <w:style w:type="character" w:customStyle="1" w:styleId="1Char1">
    <w:name w:val="标题 1 Char1"/>
    <w:link w:val="Heading1"/>
    <w:qFormat/>
    <w:rPr>
      <w:b/>
      <w:bCs/>
      <w:kern w:val="44"/>
      <w:sz w:val="44"/>
      <w:szCs w:val="44"/>
    </w:rPr>
  </w:style>
  <w:style w:type="paragraph" w:styleId="NoSpacing">
    <w:name w:val="No Spacing"/>
    <w:qFormat/>
    <w:rPr>
      <w:rFonts w:ascii="Times New Roman" w:eastAsia="宋体" w:hAnsi="Times New Roman" w:cs="Calibri"/>
      <w:sz w:val="22"/>
      <w:szCs w:val="22"/>
      <w:lang w:val="en-US" w:eastAsia="en-US" w:bidi="ar-SA"/>
    </w:rPr>
  </w:style>
  <w:style w:type="paragraph" w:customStyle="1" w:styleId="a">
    <w:name w:val="表格文字"/>
    <w:basedOn w:val="NewNewNewNewNewNewNewNewNewNewNewNewNewNewNewNewNewNewNewNewNewNewNewNewNewNewNewNewNewNewNewNewNewNewNewNew"/>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
    <w:qFormat/>
    <w:pPr>
      <w:widowControl w:val="0"/>
      <w:jc w:val="both"/>
    </w:pPr>
    <w:rPr>
      <w:rFonts w:ascii="Times New Roman" w:eastAsia="宋体" w:hAnsi="Times New Roman" w:cs="Times New Roman"/>
      <w:kern w:val="2"/>
      <w:sz w:val="21"/>
      <w:szCs w:val="24"/>
      <w:lang w:val="en-US" w:eastAsia="zh-CN" w:bidi="ar-SA"/>
    </w:rPr>
  </w:style>
  <w:style w:type="paragraph" w:styleId="Quote">
    <w:name w:val="Quote"/>
    <w:basedOn w:val="Normal"/>
    <w:next w:val="Normal"/>
    <w:uiPriority w:val="99"/>
    <w:qFormat/>
    <w:rPr>
      <w:rFonts w:ascii="Calibri" w:hAnsi="Calibri" w:cs="Calibri"/>
      <w:i/>
      <w:iCs/>
      <w:color w:val="000000"/>
      <w:sz w:val="22"/>
      <w:szCs w:val="22"/>
    </w:rPr>
  </w:style>
  <w:style w:type="paragraph" w:customStyle="1" w:styleId="2">
    <w:name w:val="样式 首行缩进:  2 字符"/>
    <w:basedOn w:val="Normal"/>
    <w:qFormat/>
    <w:pPr>
      <w:spacing w:before="120" w:after="120" w:line="360" w:lineRule="auto"/>
      <w:ind w:firstLine="582" w:firstLineChars="200"/>
    </w:pPr>
    <w:rPr>
      <w:rFonts w:eastAsia="仿宋_GB2312" w:cs="宋体"/>
      <w:kern w:val="10"/>
      <w:sz w:val="28"/>
      <w:szCs w:val="28"/>
    </w:r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Normal"/>
    <w:qFormat/>
    <w:pPr>
      <w:ind w:firstLine="830" w:firstLineChars="352"/>
    </w:pPr>
    <w:rPr>
      <w:rFonts w:ascii="仿宋_GB2312" w:eastAsia="仿宋_GB2312"/>
      <w:sz w:val="32"/>
    </w:rPr>
  </w:style>
  <w:style w:type="paragraph" w:customStyle="1" w:styleId="1">
    <w:name w:val="正文_1"/>
    <w:next w:val="10"/>
    <w:qFormat/>
    <w:rPr>
      <w:rFonts w:ascii="Times New Roman" w:eastAsia="宋体" w:hAnsi="Times New Roman" w:cs="Times New Roman"/>
      <w:sz w:val="21"/>
      <w:lang w:val="en-US" w:eastAsia="zh-CN" w:bidi="ar-SA"/>
    </w:rPr>
  </w:style>
  <w:style w:type="paragraph" w:customStyle="1" w:styleId="10">
    <w:name w:val="正文文本_1"/>
    <w:qFormat/>
    <w:pPr>
      <w:widowControl w:val="0"/>
      <w:spacing w:after="120" w:line="276" w:lineRule="auto"/>
      <w:jc w:val="both"/>
    </w:pPr>
    <w:rPr>
      <w:rFonts w:ascii="Times New Roman" w:eastAsia="宋体" w:hAnsi="Times New Roman" w:cs="Times New Roman"/>
      <w:kern w:val="2"/>
      <w:sz w:val="21"/>
      <w:lang w:val="en-US" w:eastAsia="zh-CN" w:bidi="ar-SA"/>
    </w:rPr>
  </w:style>
  <w:style w:type="paragraph" w:customStyle="1" w:styleId="a0">
    <w:name w:val="文档正文"/>
    <w:basedOn w:val="Normal"/>
    <w:uiPriority w:val="99"/>
    <w:qFormat/>
    <w:pPr>
      <w:adjustRightInd w:val="0"/>
      <w:spacing w:line="480" w:lineRule="atLeast"/>
      <w:ind w:firstLine="567" w:firstLineChars="200"/>
      <w:textAlignment w:val="baseline"/>
    </w:pPr>
    <w:rPr>
      <w:rFonts w:ascii="长城仿宋"/>
      <w:kern w:val="0"/>
      <w:szCs w:val="20"/>
    </w:rPr>
  </w:style>
  <w:style w:type="character" w:customStyle="1" w:styleId="4Char">
    <w:name w:val="标题 4 Char"/>
    <w:link w:val="Heading4"/>
    <w:qFormat/>
    <w:rPr>
      <w:rFonts w:ascii="Arial" w:eastAsia="黑体" w:hAnsi="Arial"/>
      <w:b/>
      <w:bCs/>
      <w:kern w:val="2"/>
      <w:sz w:val="28"/>
      <w:szCs w:val="28"/>
    </w:rPr>
  </w:style>
  <w:style w:type="character" w:customStyle="1" w:styleId="3">
    <w:name w:val="标题 3 字符"/>
    <w:qFormat/>
    <w:rPr>
      <w:rFonts w:eastAsia="宋体"/>
      <w:b/>
      <w:bCs/>
      <w:kern w:val="2"/>
      <w:sz w:val="32"/>
      <w:szCs w:val="32"/>
      <w:lang w:val="en-US" w:eastAsia="zh-CN" w:bidi="ar-SA"/>
    </w:rPr>
  </w:style>
  <w:style w:type="character" w:customStyle="1" w:styleId="2Char1">
    <w:name w:val="标题 2 Char1"/>
    <w:link w:val="Heading2"/>
    <w:qFormat/>
    <w:rPr>
      <w:rFonts w:ascii="Arial" w:eastAsia="黑体" w:hAnsi="Arial"/>
      <w:b/>
      <w:bCs/>
      <w:kern w:val="2"/>
      <w:sz w:val="32"/>
      <w:szCs w:val="32"/>
    </w:rPr>
  </w:style>
  <w:style w:type="character" w:customStyle="1" w:styleId="6Char1">
    <w:name w:val="标题 6 Char1"/>
    <w:link w:val="Heading6"/>
    <w:qFormat/>
    <w:rPr>
      <w:rFonts w:ascii="Cambria" w:hAnsi="Cambria"/>
      <w:b/>
      <w:kern w:val="2"/>
      <w:sz w:val="24"/>
      <w:szCs w:val="24"/>
    </w:rPr>
  </w:style>
  <w:style w:type="character" w:customStyle="1" w:styleId="Char1">
    <w:name w:val="正文缩进 Char1"/>
    <w:link w:val="NormalIndent"/>
    <w:qFormat/>
    <w:rPr>
      <w:rFonts w:eastAsia="宋体"/>
      <w:kern w:val="2"/>
      <w:sz w:val="21"/>
      <w:szCs w:val="24"/>
      <w:lang w:val="en-US" w:eastAsia="zh-CN" w:bidi="ar-SA"/>
    </w:rPr>
  </w:style>
  <w:style w:type="character" w:customStyle="1" w:styleId="Char10">
    <w:name w:val="文档结构图 Char1"/>
    <w:link w:val="DocumentMap"/>
    <w:qFormat/>
    <w:rPr>
      <w:kern w:val="2"/>
      <w:sz w:val="21"/>
      <w:szCs w:val="24"/>
      <w:shd w:val="clear" w:color="auto" w:fill="000080"/>
    </w:rPr>
  </w:style>
  <w:style w:type="character" w:customStyle="1" w:styleId="Char">
    <w:name w:val="批注文字 Char"/>
    <w:link w:val="CommentText"/>
    <w:qFormat/>
    <w:rPr>
      <w:kern w:val="2"/>
      <w:sz w:val="21"/>
      <w:szCs w:val="24"/>
    </w:rPr>
  </w:style>
  <w:style w:type="character" w:customStyle="1" w:styleId="3Char">
    <w:name w:val="正文文本 3 Char"/>
    <w:link w:val="BodyText3"/>
    <w:qFormat/>
    <w:rPr>
      <w:kern w:val="2"/>
      <w:sz w:val="16"/>
      <w:szCs w:val="16"/>
    </w:rPr>
  </w:style>
  <w:style w:type="character" w:customStyle="1" w:styleId="Char0">
    <w:name w:val="正文文本 Char"/>
    <w:link w:val="BodyText"/>
    <w:qFormat/>
    <w:rPr>
      <w:kern w:val="2"/>
      <w:sz w:val="21"/>
    </w:rPr>
  </w:style>
  <w:style w:type="character" w:customStyle="1" w:styleId="Char2">
    <w:name w:val="正文文本缩进 Char"/>
    <w:link w:val="BodyTextIndent"/>
    <w:qFormat/>
    <w:locked/>
    <w:rPr>
      <w:rFonts w:ascii="仿宋_GB2312" w:eastAsia="仿宋_GB2312"/>
      <w:kern w:val="2"/>
      <w:sz w:val="32"/>
      <w:lang w:val="en-US" w:eastAsia="zh-CN" w:bidi="ar-SA"/>
    </w:rPr>
  </w:style>
  <w:style w:type="character" w:customStyle="1" w:styleId="Char3">
    <w:name w:val="纯文本 Char"/>
    <w:link w:val="PlainText"/>
    <w:qFormat/>
    <w:rPr>
      <w:rFonts w:ascii="宋体" w:eastAsia="宋体" w:hAnsi="Courier New" w:cs="Courier New"/>
      <w:kern w:val="2"/>
      <w:sz w:val="21"/>
      <w:szCs w:val="21"/>
      <w:lang w:val="en-US" w:eastAsia="zh-CN" w:bidi="ar-SA"/>
    </w:rPr>
  </w:style>
  <w:style w:type="character" w:customStyle="1" w:styleId="Char11">
    <w:name w:val="日期 Char1"/>
    <w:link w:val="Date"/>
    <w:qFormat/>
    <w:rPr>
      <w:kern w:val="2"/>
      <w:sz w:val="21"/>
      <w:szCs w:val="24"/>
    </w:rPr>
  </w:style>
  <w:style w:type="character" w:customStyle="1" w:styleId="2Char0">
    <w:name w:val="正文文本缩进 2 Char"/>
    <w:link w:val="BodyTextIndent2"/>
    <w:qFormat/>
    <w:rPr>
      <w:kern w:val="2"/>
      <w:sz w:val="21"/>
      <w:szCs w:val="24"/>
    </w:rPr>
  </w:style>
  <w:style w:type="character" w:customStyle="1" w:styleId="Char4">
    <w:name w:val="批注框文本 Char"/>
    <w:link w:val="BalloonText"/>
    <w:qFormat/>
    <w:rPr>
      <w:kern w:val="2"/>
      <w:sz w:val="18"/>
      <w:szCs w:val="18"/>
    </w:rPr>
  </w:style>
  <w:style w:type="character" w:customStyle="1" w:styleId="Char12">
    <w:name w:val="页脚 Char1"/>
    <w:link w:val="Footer"/>
    <w:uiPriority w:val="99"/>
    <w:qFormat/>
    <w:rPr>
      <w:rFonts w:ascii="宋体" w:eastAsia="宋体" w:hAnsi="宋体" w:cs="宋体" w:hint="eastAsia"/>
      <w:kern w:val="2"/>
      <w:sz w:val="18"/>
      <w:szCs w:val="18"/>
      <w:lang w:val="en-US" w:eastAsia="zh-CN"/>
    </w:rPr>
  </w:style>
  <w:style w:type="character" w:customStyle="1" w:styleId="Char13">
    <w:name w:val="页眉 Char1"/>
    <w:link w:val="Header"/>
    <w:uiPriority w:val="99"/>
    <w:qFormat/>
    <w:rPr>
      <w:rFonts w:ascii="宋体" w:eastAsia="宋体" w:hAnsi="宋体" w:cs="宋体" w:hint="eastAsia"/>
      <w:kern w:val="2"/>
      <w:sz w:val="18"/>
      <w:szCs w:val="18"/>
      <w:lang w:val="en-US" w:eastAsia="zh-CN"/>
    </w:rPr>
  </w:style>
  <w:style w:type="character" w:customStyle="1" w:styleId="3Char0">
    <w:name w:val="正文文本缩进 3 Char"/>
    <w:link w:val="BodyTextIndent3"/>
    <w:qFormat/>
    <w:rPr>
      <w:kern w:val="2"/>
      <w:sz w:val="21"/>
    </w:rPr>
  </w:style>
  <w:style w:type="character" w:customStyle="1" w:styleId="2Char10">
    <w:name w:val="正文文本 2 Char1"/>
    <w:link w:val="BodyText2"/>
    <w:qFormat/>
    <w:rPr>
      <w:rFonts w:ascii="宋体" w:hAnsi="宋体"/>
      <w:color w:val="000000"/>
      <w:kern w:val="2"/>
      <w:sz w:val="24"/>
    </w:rPr>
  </w:style>
  <w:style w:type="character" w:customStyle="1" w:styleId="HTMLChar">
    <w:name w:val="HTML 预设格式 Char"/>
    <w:link w:val="HTMLPreformatted"/>
    <w:qFormat/>
    <w:rPr>
      <w:rFonts w:ascii="Courier New" w:hAnsi="Courier New" w:cs="Courier New"/>
      <w:kern w:val="2"/>
    </w:rPr>
  </w:style>
  <w:style w:type="character" w:customStyle="1" w:styleId="Char5">
    <w:name w:val="标题 Char"/>
    <w:link w:val="Title"/>
    <w:qFormat/>
    <w:rPr>
      <w:rFonts w:ascii="Arial" w:hAnsi="Arial" w:cs="Arial"/>
      <w:b/>
      <w:bCs/>
      <w:kern w:val="2"/>
      <w:sz w:val="32"/>
      <w:szCs w:val="32"/>
    </w:rPr>
  </w:style>
  <w:style w:type="character" w:customStyle="1" w:styleId="Char6">
    <w:name w:val="批注主题 Char"/>
    <w:link w:val="CommentSubject"/>
    <w:qFormat/>
    <w:rPr>
      <w:b/>
      <w:bCs/>
      <w:kern w:val="2"/>
      <w:sz w:val="21"/>
      <w:szCs w:val="24"/>
    </w:rPr>
  </w:style>
  <w:style w:type="character" w:customStyle="1" w:styleId="Char7">
    <w:name w:val="正文首行缩进 Char"/>
    <w:link w:val="BodyTextFirstIndent"/>
    <w:qFormat/>
    <w:rPr>
      <w:kern w:val="2"/>
      <w:sz w:val="21"/>
      <w:szCs w:val="24"/>
    </w:rPr>
  </w:style>
  <w:style w:type="character" w:customStyle="1" w:styleId="3Char1">
    <w:name w:val="标题 3 Char"/>
    <w:link w:val="Heading3"/>
    <w:qFormat/>
    <w:rPr>
      <w:rFonts w:eastAsia="黑体"/>
      <w:b/>
      <w:kern w:val="2"/>
      <w:sz w:val="21"/>
      <w:szCs w:val="32"/>
    </w:rPr>
  </w:style>
  <w:style w:type="character" w:customStyle="1" w:styleId="font111">
    <w:name w:val="font111"/>
    <w:qFormat/>
    <w:rPr>
      <w:rFonts w:ascii="宋体" w:eastAsia="宋体" w:hAnsi="宋体" w:cs="宋体" w:hint="eastAsia"/>
      <w:color w:val="000000"/>
      <w:sz w:val="20"/>
      <w:szCs w:val="20"/>
      <w:u w:val="none"/>
    </w:rPr>
  </w:style>
  <w:style w:type="character" w:customStyle="1" w:styleId="hilite6">
    <w:name w:val="hilite6"/>
    <w:qFormat/>
    <w:rPr>
      <w:color w:val="000000"/>
    </w:rPr>
  </w:style>
  <w:style w:type="character" w:customStyle="1" w:styleId="aspan22">
    <w:name w:val="aspan22"/>
    <w:qFormat/>
    <w:rPr>
      <w:color w:val="299BD7"/>
      <w:sz w:val="24"/>
      <w:bdr w:val="single" w:sz="6" w:space="0" w:color="299BD7"/>
      <w:shd w:val="clear" w:color="auto" w:fill="FFFFFF"/>
    </w:rPr>
  </w:style>
  <w:style w:type="character" w:customStyle="1" w:styleId="font81">
    <w:name w:val="font81"/>
    <w:qFormat/>
    <w:rPr>
      <w:rFonts w:ascii="宋体" w:eastAsia="宋体" w:hAnsi="宋体" w:cs="宋体" w:hint="eastAsia"/>
      <w:color w:val="000000"/>
      <w:sz w:val="20"/>
      <w:szCs w:val="20"/>
      <w:u w:val="none"/>
    </w:rPr>
  </w:style>
  <w:style w:type="character" w:customStyle="1" w:styleId="active4">
    <w:name w:val="active4"/>
    <w:qFormat/>
    <w:rPr>
      <w:color w:val="FFFFFF"/>
    </w:rPr>
  </w:style>
  <w:style w:type="character" w:customStyle="1" w:styleId="apple-converted-space">
    <w:name w:val="apple-converted-space"/>
    <w:qFormat/>
    <w:rPr>
      <w:sz w:val="24"/>
    </w:rPr>
  </w:style>
  <w:style w:type="character" w:customStyle="1" w:styleId="font11">
    <w:name w:val="font11"/>
    <w:basedOn w:val="DefaultParagraphFont"/>
    <w:qFormat/>
    <w:rPr>
      <w:rFonts w:ascii="Calibri" w:hAnsi="Calibri" w:cs="Calibri" w:hint="default"/>
      <w:color w:val="000000"/>
      <w:sz w:val="21"/>
      <w:szCs w:val="21"/>
      <w:u w:val="none"/>
    </w:rPr>
  </w:style>
  <w:style w:type="character" w:customStyle="1" w:styleId="font101">
    <w:name w:val="font101"/>
    <w:qFormat/>
    <w:rPr>
      <w:rFonts w:ascii="Arial" w:hAnsi="Arial" w:cs="Arial" w:hint="default"/>
      <w:color w:val="000000"/>
      <w:sz w:val="20"/>
      <w:szCs w:val="20"/>
      <w:u w:val="none"/>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6Char">
    <w:name w:val="标题 6 Char"/>
    <w:semiHidden/>
    <w:qFormat/>
    <w:rPr>
      <w:rFonts w:ascii="Cambria" w:eastAsia="宋体" w:hAnsi="Cambria" w:cs="Times New Roman"/>
      <w:b/>
      <w:bCs/>
      <w:kern w:val="2"/>
      <w:sz w:val="24"/>
      <w:szCs w:val="24"/>
    </w:rPr>
  </w:style>
  <w:style w:type="character" w:customStyle="1" w:styleId="font51">
    <w:name w:val="font51"/>
    <w:qFormat/>
    <w:rPr>
      <w:rFonts w:ascii="Arial" w:hAnsi="Arial" w:cs="Arial" w:hint="default"/>
      <w:color w:val="000000"/>
      <w:sz w:val="20"/>
      <w:szCs w:val="20"/>
      <w:u w:val="none"/>
    </w:rPr>
  </w:style>
  <w:style w:type="character" w:customStyle="1" w:styleId="ico021">
    <w:name w:val="ico021"/>
    <w:qFormat/>
    <w:rPr>
      <w:shd w:val="clear" w:color="auto" w:fill="004C85"/>
    </w:rPr>
  </w:style>
  <w:style w:type="character" w:customStyle="1" w:styleId="CharChar">
    <w:name w:val="正文小标题 Char Char"/>
    <w:qFormat/>
    <w:rPr>
      <w:rFonts w:ascii="仿宋_GB2312" w:eastAsia="仿宋_GB2312"/>
      <w:kern w:val="2"/>
      <w:sz w:val="32"/>
    </w:rPr>
  </w:style>
  <w:style w:type="character" w:customStyle="1" w:styleId="fChar">
    <w:name w:val="f Char"/>
    <w:qFormat/>
    <w:rPr>
      <w:rFonts w:eastAsia="宋体"/>
      <w:kern w:val="2"/>
      <w:sz w:val="18"/>
      <w:lang w:val="en-US" w:eastAsia="zh-CN" w:bidi="ar-SA"/>
    </w:rPr>
  </w:style>
  <w:style w:type="character" w:customStyle="1" w:styleId="Char8">
    <w:name w:val="日期 Char"/>
    <w:qFormat/>
    <w:rPr>
      <w:kern w:val="2"/>
      <w:sz w:val="21"/>
      <w:szCs w:val="24"/>
    </w:rPr>
  </w:style>
  <w:style w:type="character" w:customStyle="1" w:styleId="CharChar11">
    <w:name w:val="Char Char11"/>
    <w:qFormat/>
    <w:rPr>
      <w:rFonts w:eastAsia="宋体"/>
      <w:kern w:val="2"/>
      <w:sz w:val="18"/>
      <w:lang w:val="en-US" w:eastAsia="zh-CN" w:bidi="ar-SA"/>
    </w:rPr>
  </w:style>
  <w:style w:type="character" w:customStyle="1" w:styleId="CharChar0">
    <w:name w:val="样式 普通(网站) + 小五 Char Char"/>
    <w:link w:val="a1"/>
    <w:qFormat/>
    <w:rPr>
      <w:rFonts w:ascii="Arial Unicode MS" w:eastAsia="仿宋_GB2312" w:hAnsi="Arial Unicode MS" w:cs="Arial Unicode MS"/>
      <w:sz w:val="18"/>
      <w:szCs w:val="24"/>
    </w:rPr>
  </w:style>
  <w:style w:type="paragraph" w:customStyle="1" w:styleId="a1">
    <w:name w:val="样式 普通(网站) + 小五"/>
    <w:basedOn w:val="NormalWeb"/>
    <w:link w:val="CharChar0"/>
    <w:qFormat/>
    <w:pPr>
      <w:spacing w:before="0" w:beforeAutospacing="0" w:after="0" w:afterAutospacing="0" w:line="240" w:lineRule="exact"/>
    </w:pPr>
    <w:rPr>
      <w:rFonts w:ascii="Arial Unicode MS" w:eastAsia="仿宋_GB2312" w:hAnsi="Arial Unicode MS"/>
      <w:color w:val="auto"/>
      <w:sz w:val="18"/>
    </w:rPr>
  </w:style>
  <w:style w:type="character" w:customStyle="1" w:styleId="font71">
    <w:name w:val="font71"/>
    <w:qFormat/>
    <w:rPr>
      <w:rFonts w:ascii="宋体" w:eastAsia="宋体" w:hAnsi="宋体" w:cs="宋体" w:hint="eastAsia"/>
      <w:b/>
      <w:color w:val="000000"/>
      <w:sz w:val="20"/>
      <w:szCs w:val="20"/>
      <w:u w:val="none"/>
    </w:rPr>
  </w:style>
  <w:style w:type="character" w:customStyle="1" w:styleId="a2">
    <w:name w:val="正文缩进 字符"/>
    <w:qFormat/>
    <w:rPr>
      <w:rFonts w:eastAsia="宋体"/>
      <w:kern w:val="2"/>
      <w:sz w:val="21"/>
      <w:szCs w:val="24"/>
      <w:lang w:val="en-US" w:eastAsia="zh-CN" w:bidi="ar-SA"/>
    </w:rPr>
  </w:style>
  <w:style w:type="character" w:customStyle="1" w:styleId="font01">
    <w:name w:val="font01"/>
    <w:qFormat/>
    <w:rPr>
      <w:rFonts w:ascii="宋体" w:eastAsia="宋体" w:hAnsi="宋体" w:cs="宋体" w:hint="eastAsia"/>
      <w:color w:val="000000"/>
      <w:sz w:val="21"/>
      <w:szCs w:val="21"/>
      <w:u w:val="none"/>
    </w:rPr>
  </w:style>
  <w:style w:type="character" w:customStyle="1" w:styleId="Char9">
    <w:name w:val="列题 Char"/>
    <w:link w:val="a3"/>
    <w:qFormat/>
    <w:rPr>
      <w:rFonts w:ascii="Calibri" w:eastAsia="仿宋" w:hAnsi="Calibri"/>
      <w:b/>
      <w:kern w:val="2"/>
      <w:sz w:val="28"/>
      <w:szCs w:val="22"/>
    </w:rPr>
  </w:style>
  <w:style w:type="paragraph" w:customStyle="1" w:styleId="a3">
    <w:name w:val="列题"/>
    <w:basedOn w:val="Normal"/>
    <w:link w:val="Char9"/>
    <w:qFormat/>
    <w:pPr>
      <w:numPr>
        <w:ilvl w:val="0"/>
        <w:numId w:val="1"/>
      </w:numPr>
      <w:spacing w:line="360" w:lineRule="auto"/>
    </w:pPr>
    <w:rPr>
      <w:rFonts w:ascii="Calibri" w:eastAsia="仿宋" w:hAnsi="Calibri"/>
      <w:b/>
      <w:sz w:val="28"/>
      <w:szCs w:val="22"/>
    </w:rPr>
  </w:style>
  <w:style w:type="character" w:customStyle="1" w:styleId="CharChar12">
    <w:name w:val="Char Char12"/>
    <w:qFormat/>
    <w:rPr>
      <w:rFonts w:eastAsia="宋体"/>
      <w:kern w:val="2"/>
      <w:sz w:val="21"/>
      <w:szCs w:val="24"/>
      <w:lang w:val="en-US" w:eastAsia="zh-CN" w:bidi="ar-SA"/>
    </w:rPr>
  </w:style>
  <w:style w:type="character" w:customStyle="1" w:styleId="a4">
    <w:name w:val="页脚 字符"/>
    <w:qFormat/>
    <w:rPr>
      <w:rFonts w:eastAsia="宋体"/>
      <w:kern w:val="2"/>
      <w:sz w:val="18"/>
      <w:szCs w:val="18"/>
      <w:lang w:val="en-US" w:eastAsia="zh-CN" w:bidi="ar-SA"/>
    </w:rPr>
  </w:style>
  <w:style w:type="character" w:customStyle="1" w:styleId="hilite">
    <w:name w:val="hilite"/>
    <w:qFormat/>
    <w:rPr>
      <w:color w:val="000000"/>
    </w:rPr>
  </w:style>
  <w:style w:type="character" w:customStyle="1" w:styleId="Char15">
    <w:name w:val="列出段落 Char"/>
    <w:link w:val="20"/>
    <w:uiPriority w:val="34"/>
    <w:qFormat/>
    <w:rPr>
      <w:rFonts w:ascii="Calibri" w:hAnsi="Calibri"/>
      <w:kern w:val="2"/>
      <w:sz w:val="21"/>
      <w:szCs w:val="22"/>
    </w:rPr>
  </w:style>
  <w:style w:type="paragraph" w:customStyle="1" w:styleId="20">
    <w:name w:val="列出段落2"/>
    <w:basedOn w:val="Normal"/>
    <w:link w:val="Char15"/>
    <w:uiPriority w:val="34"/>
    <w:qFormat/>
    <w:pPr>
      <w:ind w:firstLine="420" w:firstLineChars="200"/>
      <w:jc w:val="center"/>
    </w:pPr>
    <w:rPr>
      <w:rFonts w:ascii="Calibri" w:hAnsi="Calibri"/>
      <w:szCs w:val="22"/>
    </w:rPr>
  </w:style>
  <w:style w:type="character" w:customStyle="1" w:styleId="a5">
    <w:name w:val="正文首行缩进 字符"/>
    <w:qFormat/>
    <w:rPr>
      <w:snapToGrid w:val="0"/>
      <w:color w:val="000000"/>
      <w:spacing w:val="-8"/>
      <w:kern w:val="2"/>
      <w:sz w:val="21"/>
      <w:szCs w:val="24"/>
    </w:rPr>
  </w:style>
  <w:style w:type="character" w:customStyle="1" w:styleId="3CharChar">
    <w:name w:val="标题 3 Char Char"/>
    <w:qFormat/>
    <w:rPr>
      <w:rFonts w:ascii="黑体" w:eastAsia="黑体"/>
      <w:bCs/>
      <w:sz w:val="30"/>
    </w:rPr>
  </w:style>
  <w:style w:type="character" w:customStyle="1" w:styleId="Char16">
    <w:name w:val="正文缩进 Char"/>
    <w:qFormat/>
    <w:rPr>
      <w:rFonts w:ascii="Times New Roman" w:eastAsia="宋体" w:hAnsi="Times New Roman" w:cs="Times New Roman"/>
      <w:szCs w:val="20"/>
    </w:rPr>
  </w:style>
  <w:style w:type="character" w:customStyle="1" w:styleId="hilite4">
    <w:name w:val="hilite4"/>
    <w:qFormat/>
    <w:rPr>
      <w:color w:val="000000"/>
    </w:rPr>
  </w:style>
  <w:style w:type="character" w:customStyle="1" w:styleId="ca-12">
    <w:name w:val="ca-12"/>
    <w:qFormat/>
    <w:rPr>
      <w:rFonts w:eastAsia="宋体" w:cs="Times New Roman"/>
      <w:kern w:val="2"/>
      <w:sz w:val="24"/>
      <w:szCs w:val="24"/>
      <w:lang w:val="en-US" w:eastAsia="zh-CN" w:bidi="ar-SA"/>
    </w:rPr>
  </w:style>
  <w:style w:type="character" w:customStyle="1" w:styleId="Char17">
    <w:name w:val="文档结构图 Char"/>
    <w:qFormat/>
    <w:rPr>
      <w:rFonts w:ascii="宋体"/>
      <w:kern w:val="2"/>
      <w:sz w:val="18"/>
      <w:szCs w:val="18"/>
    </w:rPr>
  </w:style>
  <w:style w:type="character" w:customStyle="1" w:styleId="font91">
    <w:name w:val="font91"/>
    <w:qFormat/>
    <w:rPr>
      <w:rFonts w:ascii="Arial" w:hAnsi="Arial" w:cs="Arial" w:hint="default"/>
      <w:color w:val="000000"/>
      <w:sz w:val="24"/>
      <w:szCs w:val="24"/>
      <w:u w:val="none"/>
    </w:rPr>
  </w:style>
  <w:style w:type="character" w:customStyle="1" w:styleId="active">
    <w:name w:val="active"/>
    <w:qFormat/>
    <w:rPr>
      <w:color w:val="FFFFFF"/>
    </w:rPr>
  </w:style>
  <w:style w:type="character" w:customStyle="1" w:styleId="ico012">
    <w:name w:val="ico012"/>
    <w:qFormat/>
    <w:rPr>
      <w:shd w:val="clear" w:color="auto" w:fill="004C85"/>
    </w:rPr>
  </w:style>
  <w:style w:type="character" w:customStyle="1" w:styleId="CharChar6">
    <w:name w:val="Char Char6"/>
    <w:qFormat/>
    <w:rPr>
      <w:rFonts w:eastAsia="宋体"/>
      <w:kern w:val="2"/>
      <w:sz w:val="21"/>
      <w:lang w:val="en-US" w:eastAsia="zh-CN" w:bidi="ar-SA"/>
    </w:rPr>
  </w:style>
  <w:style w:type="character" w:customStyle="1" w:styleId="aspan">
    <w:name w:val="aspan"/>
    <w:qFormat/>
    <w:rPr>
      <w:color w:val="299BD7"/>
      <w:sz w:val="24"/>
      <w:bdr w:val="single" w:sz="6" w:space="0" w:color="299BD7"/>
      <w:shd w:val="clear" w:color="auto" w:fill="FFFFFF"/>
    </w:rPr>
  </w:style>
  <w:style w:type="character" w:customStyle="1" w:styleId="a6">
    <w:name w:val="样式 小五"/>
    <w:qFormat/>
    <w:rPr>
      <w:rFonts w:eastAsia="仿宋_GB2312"/>
      <w:sz w:val="18"/>
    </w:rPr>
  </w:style>
  <w:style w:type="character" w:customStyle="1" w:styleId="font41">
    <w:name w:val="font41"/>
    <w:qFormat/>
    <w:rPr>
      <w:rFonts w:ascii="宋体" w:eastAsia="宋体" w:hAnsi="宋体" w:cs="宋体" w:hint="eastAsia"/>
      <w:b/>
      <w:color w:val="000000"/>
      <w:sz w:val="20"/>
      <w:szCs w:val="20"/>
      <w:u w:val="none"/>
    </w:rPr>
  </w:style>
  <w:style w:type="character" w:customStyle="1" w:styleId="ico01">
    <w:name w:val="ico01"/>
    <w:qFormat/>
  </w:style>
  <w:style w:type="character" w:customStyle="1" w:styleId="font61">
    <w:name w:val="font61"/>
    <w:qFormat/>
    <w:rPr>
      <w:rFonts w:ascii="Arial" w:hAnsi="Arial" w:cs="Arial" w:hint="default"/>
      <w:color w:val="000000"/>
      <w:sz w:val="20"/>
      <w:szCs w:val="20"/>
      <w:u w:val="none"/>
    </w:rPr>
  </w:style>
  <w:style w:type="character" w:customStyle="1" w:styleId="ico022">
    <w:name w:val="ico022"/>
    <w:qFormat/>
    <w:rPr>
      <w:shd w:val="clear" w:color="auto" w:fill="004C85"/>
    </w:rPr>
  </w:style>
  <w:style w:type="character" w:customStyle="1" w:styleId="font21">
    <w:name w:val="font21"/>
    <w:qFormat/>
    <w:rPr>
      <w:rFonts w:ascii="宋体" w:eastAsia="宋体" w:hAnsi="宋体" w:cs="宋体" w:hint="eastAsia"/>
      <w:b/>
      <w:color w:val="000000"/>
      <w:sz w:val="20"/>
      <w:szCs w:val="20"/>
      <w:u w:val="none"/>
    </w:rPr>
  </w:style>
  <w:style w:type="character" w:customStyle="1" w:styleId="fielderror">
    <w:name w:val="fielderror"/>
    <w:qFormat/>
    <w:rPr>
      <w:color w:val="800000"/>
    </w:rPr>
  </w:style>
  <w:style w:type="character" w:customStyle="1" w:styleId="11">
    <w:name w:val="批注框文本 字符1"/>
    <w:uiPriority w:val="99"/>
    <w:qFormat/>
    <w:rPr>
      <w:kern w:val="2"/>
      <w:sz w:val="18"/>
      <w:szCs w:val="18"/>
    </w:rPr>
  </w:style>
  <w:style w:type="character" w:customStyle="1" w:styleId="pagego">
    <w:name w:val="page_go"/>
    <w:qFormat/>
    <w:rPr>
      <w:color w:val="299BD7"/>
      <w:sz w:val="24"/>
      <w:bdr w:val="single" w:sz="6" w:space="0" w:color="299BD7"/>
    </w:rPr>
  </w:style>
  <w:style w:type="character" w:customStyle="1" w:styleId="CharChar7">
    <w:name w:val="Char Char7"/>
    <w:qFormat/>
    <w:rPr>
      <w:kern w:val="2"/>
      <w:sz w:val="21"/>
    </w:rPr>
  </w:style>
  <w:style w:type="character" w:customStyle="1" w:styleId="CharChar8">
    <w:name w:val="Char Char8"/>
    <w:qFormat/>
    <w:rPr>
      <w:rFonts w:ascii="宋体" w:hAnsi="Courier New"/>
      <w:szCs w:val="21"/>
    </w:rPr>
  </w:style>
  <w:style w:type="character" w:customStyle="1" w:styleId="Char18">
    <w:name w:val="表正文 Char"/>
    <w:qFormat/>
    <w:rPr>
      <w:rFonts w:eastAsia="宋体"/>
      <w:kern w:val="2"/>
      <w:sz w:val="21"/>
      <w:lang w:val="en-US" w:eastAsia="zh-CN" w:bidi="ar-SA"/>
    </w:rPr>
  </w:style>
  <w:style w:type="character" w:customStyle="1" w:styleId="CharChar1">
    <w:name w:val="图 Char Char"/>
    <w:link w:val="a7"/>
    <w:qFormat/>
    <w:rPr>
      <w:snapToGrid/>
      <w:spacing w:val="20"/>
      <w:sz w:val="24"/>
    </w:rPr>
  </w:style>
  <w:style w:type="paragraph" w:customStyle="1" w:styleId="a7">
    <w:name w:val="图"/>
    <w:basedOn w:val="Normal"/>
    <w:link w:val="CharChar1"/>
    <w:qFormat/>
    <w:pPr>
      <w:keepNext/>
      <w:adjustRightInd w:val="0"/>
      <w:spacing w:before="60" w:after="60" w:line="300" w:lineRule="auto"/>
      <w:jc w:val="center"/>
      <w:textAlignment w:val="center"/>
    </w:pPr>
    <w:rPr>
      <w:spacing w:val="20"/>
      <w:kern w:val="0"/>
      <w:sz w:val="24"/>
      <w:szCs w:val="20"/>
    </w:rPr>
  </w:style>
  <w:style w:type="character" w:customStyle="1" w:styleId="active5">
    <w:name w:val="active5"/>
    <w:qFormat/>
    <w:rPr>
      <w:color w:val="FFFFFF"/>
    </w:rPr>
  </w:style>
  <w:style w:type="character" w:customStyle="1" w:styleId="2Char2">
    <w:name w:val="正文缩进2格 Char"/>
    <w:link w:val="21"/>
    <w:qFormat/>
    <w:rPr>
      <w:rFonts w:ascii="仿宋_GB2312" w:eastAsia="仿宋_GB2312" w:hAnsi="宋体"/>
      <w:sz w:val="31"/>
      <w:szCs w:val="28"/>
    </w:rPr>
  </w:style>
  <w:style w:type="paragraph" w:customStyle="1" w:styleId="21">
    <w:name w:val="正文缩进2格"/>
    <w:basedOn w:val="Normal"/>
    <w:link w:val="2Char2"/>
    <w:qFormat/>
    <w:pPr>
      <w:spacing w:line="600" w:lineRule="exact"/>
      <w:ind w:firstLine="639" w:firstLineChars="206"/>
    </w:pPr>
    <w:rPr>
      <w:rFonts w:ascii="仿宋_GB2312" w:eastAsia="仿宋_GB2312" w:hAnsi="宋体"/>
      <w:kern w:val="0"/>
      <w:sz w:val="31"/>
      <w:szCs w:val="28"/>
    </w:rPr>
  </w:style>
  <w:style w:type="character" w:customStyle="1" w:styleId="aspan2">
    <w:name w:val="aspan2"/>
    <w:qFormat/>
    <w:rPr>
      <w:color w:val="299BD7"/>
      <w:sz w:val="24"/>
      <w:bdr w:val="single" w:sz="6" w:space="0" w:color="299BD7"/>
      <w:shd w:val="clear" w:color="auto" w:fill="FFFFFF"/>
    </w:rPr>
  </w:style>
  <w:style w:type="character" w:customStyle="1" w:styleId="aspan12">
    <w:name w:val="aspan12"/>
    <w:qFormat/>
    <w:rPr>
      <w:b/>
      <w:color w:val="FFFFFF"/>
      <w:sz w:val="24"/>
      <w:bdr w:val="single" w:sz="6" w:space="0" w:color="299BD7"/>
      <w:shd w:val="clear" w:color="auto" w:fill="299BD7"/>
    </w:rPr>
  </w:style>
  <w:style w:type="character" w:customStyle="1" w:styleId="2Char3">
    <w:name w:val="正文文本 2 Char"/>
    <w:qFormat/>
    <w:rPr>
      <w:kern w:val="2"/>
      <w:sz w:val="21"/>
      <w:szCs w:val="24"/>
    </w:rPr>
  </w:style>
  <w:style w:type="character" w:customStyle="1" w:styleId="CharChar2">
    <w:name w:val="Char Char2"/>
    <w:qFormat/>
    <w:rPr>
      <w:rFonts w:ascii="宋体" w:eastAsia="宋体" w:hAnsi="宋体"/>
      <w:color w:val="000000"/>
      <w:kern w:val="2"/>
      <w:sz w:val="24"/>
      <w:lang w:val="en-US" w:eastAsia="zh-CN" w:bidi="ar-SA"/>
    </w:rPr>
  </w:style>
  <w:style w:type="character" w:customStyle="1" w:styleId="1CharChar">
    <w:name w:val="页眉1 Char Char"/>
    <w:qFormat/>
    <w:rPr>
      <w:rFonts w:eastAsia="宋体"/>
      <w:kern w:val="2"/>
      <w:sz w:val="18"/>
      <w:szCs w:val="18"/>
      <w:lang w:val="en-US" w:eastAsia="zh-CN" w:bidi="ar-SA"/>
    </w:rPr>
  </w:style>
  <w:style w:type="character" w:customStyle="1" w:styleId="inline-help">
    <w:name w:val="inline-help"/>
    <w:qFormat/>
  </w:style>
  <w:style w:type="character" w:customStyle="1" w:styleId="ico011">
    <w:name w:val="ico011"/>
    <w:qFormat/>
    <w:rPr>
      <w:shd w:val="clear" w:color="auto" w:fill="004C85"/>
    </w:rPr>
  </w:style>
  <w:style w:type="character" w:customStyle="1" w:styleId="Char19">
    <w:name w:val="页脚 Char"/>
    <w:qFormat/>
    <w:rPr>
      <w:kern w:val="2"/>
      <w:sz w:val="18"/>
      <w:szCs w:val="18"/>
    </w:rPr>
  </w:style>
  <w:style w:type="character" w:customStyle="1" w:styleId="font121">
    <w:name w:val="font121"/>
    <w:qFormat/>
    <w:rPr>
      <w:rFonts w:ascii="Arial" w:hAnsi="Arial" w:cs="Arial" w:hint="default"/>
      <w:b/>
      <w:color w:val="000000"/>
      <w:sz w:val="20"/>
      <w:szCs w:val="20"/>
      <w:u w:val="none"/>
    </w:rPr>
  </w:style>
  <w:style w:type="character" w:customStyle="1" w:styleId="a8">
    <w:name w:val="页眉 字符"/>
    <w:qFormat/>
    <w:locked/>
    <w:rPr>
      <w:rFonts w:eastAsia="宋体"/>
      <w:kern w:val="2"/>
      <w:sz w:val="18"/>
      <w:szCs w:val="18"/>
      <w:lang w:val="en-US" w:eastAsia="zh-CN" w:bidi="ar-SA"/>
    </w:rPr>
  </w:style>
  <w:style w:type="character" w:customStyle="1" w:styleId="Char110">
    <w:name w:val="列出段落 Char1"/>
    <w:link w:val="ListParagraph"/>
    <w:qFormat/>
    <w:locked/>
    <w:rPr>
      <w:kern w:val="2"/>
      <w:sz w:val="21"/>
      <w:szCs w:val="24"/>
    </w:rPr>
  </w:style>
  <w:style w:type="paragraph" w:styleId="ListParagraph">
    <w:name w:val="List Paragraph"/>
    <w:basedOn w:val="Normal"/>
    <w:link w:val="Char110"/>
    <w:qFormat/>
    <w:pPr>
      <w:ind w:firstLine="420" w:firstLineChars="200"/>
    </w:pPr>
  </w:style>
  <w:style w:type="character" w:customStyle="1" w:styleId="ico02">
    <w:name w:val="ico02"/>
    <w:qFormat/>
  </w:style>
  <w:style w:type="character" w:customStyle="1" w:styleId="high-light-bg4">
    <w:name w:val="high-light-bg4"/>
    <w:qFormat/>
    <w:rPr>
      <w:sz w:val="24"/>
    </w:rPr>
  </w:style>
  <w:style w:type="character" w:customStyle="1" w:styleId="mark">
    <w:name w:val="mark"/>
    <w:qFormat/>
    <w:rPr>
      <w:sz w:val="24"/>
    </w:rPr>
  </w:style>
  <w:style w:type="character" w:customStyle="1" w:styleId="Char20">
    <w:name w:val="页眉 Char"/>
    <w:qFormat/>
    <w:rPr>
      <w:kern w:val="2"/>
      <w:sz w:val="18"/>
      <w:szCs w:val="18"/>
    </w:rPr>
  </w:style>
  <w:style w:type="character" w:customStyle="1" w:styleId="active6">
    <w:name w:val="active6"/>
    <w:qFormat/>
    <w:rPr>
      <w:color w:val="FFFFFF"/>
    </w:rPr>
  </w:style>
  <w:style w:type="paragraph" w:customStyle="1" w:styleId="Style85">
    <w:name w:val="_Style 85"/>
    <w:basedOn w:val="Normal"/>
    <w:qFormat/>
    <w:pPr>
      <w:widowControl/>
      <w:spacing w:after="160" w:line="240" w:lineRule="exact"/>
      <w:jc w:val="left"/>
    </w:pPr>
    <w:rPr>
      <w:sz w:val="24"/>
    </w:rPr>
  </w:style>
  <w:style w:type="paragraph" w:customStyle="1" w:styleId="ZchnZchn">
    <w:name w:val="Zchn Zchn"/>
    <w:basedOn w:val="Normal"/>
    <w:qFormat/>
    <w:rPr>
      <w:rFonts w:ascii="Tahoma" w:hAnsi="Tahoma"/>
      <w:sz w:val="24"/>
      <w:szCs w:val="20"/>
    </w:rPr>
  </w:style>
  <w:style w:type="paragraph" w:customStyle="1" w:styleId="CharCharCharChar">
    <w:name w:val="Char Char Char Char"/>
    <w:basedOn w:val="Normal"/>
    <w:qFormat/>
    <w:pPr>
      <w:tabs>
        <w:tab w:val="left" w:pos="780"/>
      </w:tabs>
      <w:ind w:left="780" w:hanging="360"/>
    </w:pPr>
    <w:rPr>
      <w:sz w:val="24"/>
    </w:rPr>
  </w:style>
  <w:style w:type="paragraph" w:customStyle="1" w:styleId="4">
    <w:name w:val="题注4"/>
    <w:basedOn w:val="Normal"/>
    <w:next w:val="Caption"/>
    <w:qFormat/>
    <w:pPr>
      <w:ind w:left="-132" w:right="-105" w:hanging="2" w:leftChars="-64" w:rightChars="-50"/>
      <w:jc w:val="center"/>
    </w:pPr>
    <w:rPr>
      <w:b/>
      <w:color w:val="FF0000"/>
      <w:szCs w:val="21"/>
      <w:lang w:val="en-GB"/>
    </w:rPr>
  </w:style>
  <w:style w:type="paragraph" w:customStyle="1" w:styleId="CharChar2CharCharCharCharChar">
    <w:name w:val="Char Char2 Char Char Char Char Char"/>
    <w:basedOn w:val="Normal"/>
    <w:qFormat/>
    <w:locked/>
    <w:pPr>
      <w:widowControl/>
      <w:spacing w:after="160" w:line="240" w:lineRule="exact"/>
      <w:jc w:val="left"/>
    </w:pPr>
    <w:rPr>
      <w:rFonts w:ascii="Verdana" w:eastAsia="仿宋_GB2312" w:hAnsi="Verdana"/>
      <w:kern w:val="0"/>
      <w:sz w:val="24"/>
      <w:szCs w:val="20"/>
      <w:lang w:eastAsia="en-US"/>
    </w:rPr>
  </w:style>
  <w:style w:type="paragraph" w:customStyle="1" w:styleId="ordinary-output">
    <w:name w:val="ordinary-output"/>
    <w:basedOn w:val="Normal"/>
    <w:qFormat/>
    <w:pPr>
      <w:widowControl/>
      <w:spacing w:before="100" w:beforeAutospacing="1" w:after="75" w:line="330" w:lineRule="atLeast"/>
      <w:jc w:val="left"/>
    </w:pPr>
    <w:rPr>
      <w:rFonts w:ascii="宋体" w:hAnsi="宋体" w:cs="宋体"/>
      <w:color w:val="333333"/>
      <w:kern w:val="1"/>
      <w:sz w:val="27"/>
      <w:szCs w:val="27"/>
    </w:rPr>
  </w:style>
  <w:style w:type="paragraph" w:customStyle="1" w:styleId="CharChar3">
    <w:name w:val="Char Char"/>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
    <w:name w:val="Char Char2 Char Char Char"/>
    <w:basedOn w:val="Normal"/>
    <w:qFormat/>
    <w:pPr>
      <w:numPr>
        <w:ilvl w:val="0"/>
        <w:numId w:val="2"/>
      </w:numPr>
    </w:pPr>
    <w:rPr>
      <w:sz w:val="24"/>
    </w:rPr>
  </w:style>
  <w:style w:type="paragraph" w:customStyle="1" w:styleId="CharCharCharCharCharCharCharChar">
    <w:name w:val="Char Char Char Char Char Char Char Char"/>
    <w:basedOn w:val="Normal"/>
    <w:next w:val="Normal"/>
    <w:qFormat/>
    <w:pPr>
      <w:widowControl/>
      <w:spacing w:after="160" w:line="240" w:lineRule="exact"/>
      <w:jc w:val="left"/>
    </w:pPr>
    <w:rPr>
      <w:rFonts w:ascii="Verdana" w:hAnsi="Verdana"/>
      <w:kern w:val="0"/>
      <w:sz w:val="20"/>
      <w:szCs w:val="20"/>
      <w:lang w:eastAsia="en-US"/>
    </w:rPr>
  </w:style>
  <w:style w:type="paragraph" w:customStyle="1" w:styleId="New">
    <w:name w:val="正文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NewNewNewNewNewNew">
    <w:name w:val="正文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ListParagraph2">
    <w:name w:val="List Paragraph2"/>
    <w:basedOn w:val="Normal"/>
    <w:qFormat/>
    <w:pPr>
      <w:ind w:left="720"/>
    </w:pPr>
    <w:rPr>
      <w:rFonts w:ascii="Calibri" w:hAnsi="Calibri"/>
      <w:szCs w:val="22"/>
    </w:rPr>
  </w:style>
  <w:style w:type="paragraph" w:customStyle="1" w:styleId="CharChar25">
    <w:name w:val="Char Char25"/>
    <w:basedOn w:val="Normal"/>
    <w:qFormat/>
    <w:pPr>
      <w:widowControl/>
      <w:spacing w:after="160" w:line="240" w:lineRule="exact"/>
      <w:jc w:val="left"/>
    </w:pPr>
    <w:rPr>
      <w:sz w:val="24"/>
    </w:rPr>
  </w:style>
  <w:style w:type="paragraph" w:customStyle="1" w:styleId="ListParagraph1">
    <w:name w:val="List Paragraph1"/>
    <w:basedOn w:val="Normal"/>
    <w:qFormat/>
    <w:pPr>
      <w:ind w:firstLine="420" w:firstLineChars="200"/>
    </w:pPr>
    <w:rPr>
      <w:rFonts w:ascii="Calibri" w:hAnsi="Calibri"/>
      <w:szCs w:val="22"/>
    </w:rPr>
  </w:style>
  <w:style w:type="paragraph" w:customStyle="1" w:styleId="CharCharCharChar1">
    <w:name w:val="Char Char Char Char1"/>
    <w:basedOn w:val="Normal"/>
    <w:qFormat/>
    <w:rPr>
      <w:rFonts w:ascii="Tahoma" w:hAnsi="Tahoma"/>
      <w:sz w:val="24"/>
      <w:szCs w:val="20"/>
    </w:rPr>
  </w:style>
  <w:style w:type="paragraph" w:customStyle="1" w:styleId="New0">
    <w:name w:val="页脚 New"/>
    <w:basedOn w:val="NewNewNew"/>
    <w:qFormat/>
    <w:pPr>
      <w:widowControl/>
      <w:tabs>
        <w:tab w:val="center" w:pos="4153"/>
        <w:tab w:val="right" w:pos="8306"/>
      </w:tabs>
      <w:snapToGrid w:val="0"/>
      <w:jc w:val="left"/>
    </w:pPr>
    <w:rPr>
      <w:sz w:val="18"/>
      <w:szCs w:val="18"/>
    </w:rPr>
  </w:style>
  <w:style w:type="paragraph" w:customStyle="1" w:styleId="NewNewNew">
    <w:name w:val="正文 New New New"/>
    <w:qFormat/>
    <w:pPr>
      <w:widowControl w:val="0"/>
      <w:jc w:val="both"/>
    </w:pPr>
    <w:rPr>
      <w:rFonts w:ascii="Times New Roman" w:eastAsia="宋体" w:hAnsi="Times New Roman" w:cs="Times New Roman"/>
      <w:kern w:val="2"/>
      <w:sz w:val="21"/>
      <w:lang w:val="en-US" w:eastAsia="zh-CN" w:bidi="ar-SA"/>
    </w:rPr>
  </w:style>
  <w:style w:type="paragraph" w:customStyle="1" w:styleId="Char111">
    <w:name w:val="Char1"/>
    <w:basedOn w:val="Normal"/>
    <w:qFormat/>
    <w:pPr>
      <w:widowControl/>
      <w:spacing w:before="100" w:beforeAutospacing="1" w:after="100" w:afterAutospacing="1" w:line="330" w:lineRule="atLeast"/>
      <w:ind w:left="360"/>
      <w:jc w:val="left"/>
    </w:pPr>
  </w:style>
  <w:style w:type="paragraph" w:customStyle="1" w:styleId="Char5CharCharCharCharCharChar">
    <w:name w:val="Char5 Char Char Char Char Char Char"/>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CharCharChar1CharCharChar">
    <w:name w:val="Char1 Char Char Char Char Char Char1 Char Char Char"/>
    <w:basedOn w:val="Normal"/>
    <w:qFormat/>
    <w:pPr>
      <w:widowControl/>
      <w:spacing w:after="160" w:line="240" w:lineRule="exact"/>
      <w:jc w:val="left"/>
    </w:pPr>
    <w:rPr>
      <w:rFonts w:ascii="Verdana" w:hAnsi="Verdana"/>
      <w:kern w:val="0"/>
      <w:szCs w:val="20"/>
      <w:lang w:eastAsia="en-US"/>
    </w:rPr>
  </w:style>
  <w:style w:type="paragraph" w:customStyle="1" w:styleId="12">
    <w:name w:val="无间隔1"/>
    <w:qFormat/>
    <w:pPr>
      <w:widowControl w:val="0"/>
      <w:jc w:val="both"/>
    </w:pPr>
    <w:rPr>
      <w:rFonts w:ascii="Times New Roman" w:eastAsia="宋体" w:hAnsi="Times New Roman" w:cs="Times New Roman"/>
      <w:kern w:val="2"/>
      <w:sz w:val="22"/>
      <w:szCs w:val="22"/>
      <w:lang w:val="en-US" w:eastAsia="zh-CN" w:bidi="ar-SA"/>
    </w:rPr>
  </w:style>
  <w:style w:type="paragraph" w:customStyle="1" w:styleId="CharCharCharCharCharCharChar">
    <w:name w:val="Char Char Char Char Char Char Char"/>
    <w:basedOn w:val="Normal"/>
    <w:qFormat/>
    <w:pPr>
      <w:tabs>
        <w:tab w:val="left" w:pos="425"/>
      </w:tabs>
      <w:ind w:left="425" w:hanging="425"/>
    </w:pPr>
    <w:rPr>
      <w:rFonts w:eastAsia="仿宋_GB2312"/>
      <w:kern w:val="24"/>
      <w:sz w:val="24"/>
    </w:rPr>
  </w:style>
  <w:style w:type="paragraph" w:customStyle="1" w:styleId="CharCharCharCharCharChar1CharCharCharChar">
    <w:name w:val="Char Char Char Char Char Char1 Char Char Char Char"/>
    <w:basedOn w:val="Normal"/>
    <w:qFormat/>
    <w:pPr>
      <w:widowControl/>
      <w:tabs>
        <w:tab w:val="left" w:pos="720"/>
        <w:tab w:val="left" w:pos="965"/>
      </w:tabs>
      <w:spacing w:after="160" w:line="240" w:lineRule="exact"/>
      <w:ind w:left="720" w:hanging="720"/>
      <w:jc w:val="left"/>
    </w:pPr>
    <w:rPr>
      <w:szCs w:val="20"/>
    </w:rPr>
  </w:style>
  <w:style w:type="paragraph" w:customStyle="1" w:styleId="CharChar2Char">
    <w:name w:val="Char Char2 Char"/>
    <w:basedOn w:val="Normal"/>
    <w:qFormat/>
    <w:rPr>
      <w:rFonts w:ascii="宋体" w:hAnsi="宋体"/>
      <w:b/>
      <w:sz w:val="28"/>
      <w:szCs w:val="28"/>
    </w:rPr>
  </w:style>
  <w:style w:type="paragraph" w:customStyle="1" w:styleId="Style3">
    <w:name w:val="_Style 3"/>
    <w:basedOn w:val="Normal"/>
    <w:uiPriority w:val="34"/>
    <w:qFormat/>
    <w:pPr>
      <w:ind w:firstLine="420" w:firstLineChars="200"/>
    </w:pPr>
  </w:style>
  <w:style w:type="paragraph" w:customStyle="1" w:styleId="Style5">
    <w:name w:val="_Style 5"/>
    <w:basedOn w:val="Heading1"/>
    <w:next w:val="Normal"/>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CharChar2Char1">
    <w:name w:val="Char Char2 Char1"/>
    <w:basedOn w:val="Normal"/>
    <w:qFormat/>
    <w:rPr>
      <w:rFonts w:ascii="宋体" w:hAnsi="宋体"/>
      <w:b/>
      <w:sz w:val="28"/>
      <w:szCs w:val="28"/>
    </w:rPr>
  </w:style>
  <w:style w:type="paragraph" w:customStyle="1" w:styleId="Char21">
    <w:name w:val="Char"/>
    <w:basedOn w:val="Normal"/>
    <w:qFormat/>
    <w:pPr>
      <w:widowControl/>
      <w:spacing w:after="160" w:line="240" w:lineRule="exact"/>
      <w:jc w:val="left"/>
    </w:pPr>
    <w:rPr>
      <w:rFonts w:ascii="Verdana" w:hAnsi="Verdana"/>
      <w:kern w:val="0"/>
      <w:szCs w:val="20"/>
      <w:lang w:eastAsia="en-US"/>
    </w:rPr>
  </w:style>
  <w:style w:type="paragraph" w:customStyle="1" w:styleId="552">
    <w:name w:val="样式 小四 段前: 5 磅 段后: 5 磅 首行缩进:  2 字符"/>
    <w:basedOn w:val="Normal"/>
    <w:qFormat/>
    <w:pPr>
      <w:spacing w:before="100" w:after="156" w:afterLines="50"/>
      <w:jc w:val="center"/>
    </w:pPr>
    <w:rPr>
      <w:rFonts w:ascii="宋体" w:hAnsi="宋体"/>
      <w:color w:val="000000"/>
      <w:kern w:val="0"/>
      <w:szCs w:val="21"/>
    </w:rPr>
  </w:style>
  <w:style w:type="paragraph" w:customStyle="1" w:styleId="5">
    <w:name w:val="题注5"/>
    <w:basedOn w:val="Normal"/>
    <w:next w:val="Caption"/>
    <w:qFormat/>
    <w:pPr>
      <w:jc w:val="center"/>
    </w:pPr>
    <w:rPr>
      <w:b/>
      <w:color w:val="000000"/>
      <w:sz w:val="24"/>
      <w:szCs w:val="21"/>
    </w:rPr>
  </w:style>
  <w:style w:type="paragraph" w:customStyle="1" w:styleId="Char1CharCharChar">
    <w:name w:val="Char1 Char Char Char"/>
    <w:basedOn w:val="Normal"/>
    <w:qFormat/>
  </w:style>
  <w:style w:type="paragraph" w:customStyle="1" w:styleId="13">
    <w:name w:val="列出段落1"/>
    <w:basedOn w:val="Normal"/>
    <w:qFormat/>
    <w:pPr>
      <w:ind w:firstLine="420" w:firstLineChars="200"/>
    </w:pPr>
    <w:rPr>
      <w:szCs w:val="21"/>
    </w:rPr>
  </w:style>
  <w:style w:type="paragraph" w:customStyle="1" w:styleId="xl64">
    <w:name w:val="xl64"/>
    <w:basedOn w:val="Normal"/>
    <w:qFormat/>
    <w:pPr>
      <w:widowControl/>
      <w:spacing w:before="100" w:beforeAutospacing="1" w:after="100" w:afterAutospacing="1"/>
      <w:jc w:val="left"/>
    </w:pPr>
    <w:rPr>
      <w:rFonts w:ascii="宋体" w:hAnsi="宋体" w:cs="宋体"/>
      <w:kern w:val="0"/>
      <w:sz w:val="24"/>
    </w:rPr>
  </w:style>
  <w:style w:type="paragraph" w:customStyle="1" w:styleId="a9">
    <w:name w:val="正文列表"/>
    <w:basedOn w:val="Normal"/>
    <w:qFormat/>
    <w:pPr>
      <w:autoSpaceDE w:val="0"/>
      <w:autoSpaceDN w:val="0"/>
      <w:adjustRightInd w:val="0"/>
      <w:jc w:val="center"/>
      <w:textAlignment w:val="baseline"/>
    </w:pPr>
    <w:rPr>
      <w:rFonts w:ascii="宋体" w:hAnsi="宋体"/>
      <w:kern w:val="0"/>
      <w:sz w:val="24"/>
      <w:szCs w:val="20"/>
    </w:rPr>
  </w:style>
  <w:style w:type="paragraph" w:customStyle="1" w:styleId="H-TextFormat">
    <w:name w:val="H-TextFormat"/>
    <w:qFormat/>
    <w:pPr>
      <w:autoSpaceDE w:val="0"/>
      <w:autoSpaceDN w:val="0"/>
      <w:adjustRightInd w:val="0"/>
    </w:pPr>
    <w:rPr>
      <w:rFonts w:ascii="Arial" w:eastAsia="宋体" w:hAnsi="Arial" w:cs="Arial"/>
      <w:sz w:val="22"/>
      <w:szCs w:val="22"/>
      <w:lang w:val="en-US" w:eastAsia="en-US" w:bidi="ar-SA"/>
    </w:rPr>
  </w:style>
  <w:style w:type="paragraph" w:customStyle="1" w:styleId="TOC10">
    <w:name w:val="TOC 标题1"/>
    <w:basedOn w:val="Heading1"/>
    <w:next w:val="Normal"/>
    <w:qFormat/>
    <w:pPr>
      <w:widowControl/>
      <w:spacing w:before="480" w:after="0" w:line="276" w:lineRule="auto"/>
      <w:jc w:val="left"/>
      <w:outlineLvl w:val="9"/>
    </w:pPr>
    <w:rPr>
      <w:rFonts w:ascii="Cambria" w:hAnsi="Cambria"/>
      <w:color w:val="365F91"/>
      <w:kern w:val="0"/>
      <w:sz w:val="28"/>
      <w:szCs w:val="28"/>
    </w:rPr>
  </w:style>
  <w:style w:type="paragraph" w:customStyle="1" w:styleId="font6">
    <w:name w:val="font6"/>
    <w:basedOn w:val="Normal"/>
    <w:qFormat/>
    <w:pPr>
      <w:widowControl/>
      <w:spacing w:before="100" w:beforeAutospacing="1" w:after="100" w:afterAutospacing="1"/>
      <w:jc w:val="left"/>
    </w:pPr>
    <w:rPr>
      <w:rFonts w:ascii="宋体" w:hAnsi="宋体" w:cs="宋体"/>
      <w:kern w:val="0"/>
      <w:sz w:val="18"/>
      <w:szCs w:val="18"/>
    </w:rPr>
  </w:style>
  <w:style w:type="paragraph" w:customStyle="1" w:styleId="Style6">
    <w:name w:val="_Style 6"/>
    <w:basedOn w:val="Normal"/>
    <w:qFormat/>
  </w:style>
  <w:style w:type="paragraph" w:customStyle="1" w:styleId="40">
    <w:name w:val="列出段落4"/>
    <w:basedOn w:val="Normal"/>
    <w:qFormat/>
    <w:pPr>
      <w:ind w:firstLine="420" w:firstLineChars="200"/>
    </w:pPr>
  </w:style>
  <w:style w:type="paragraph" w:customStyle="1" w:styleId="a10">
    <w:name w:val="办公自动化专用标题"/>
    <w:basedOn w:val="Title"/>
    <w:qFormat/>
    <w:pPr>
      <w:spacing w:line="560" w:lineRule="atLeast"/>
    </w:pPr>
    <w:rPr>
      <w:rFonts w:ascii="宋体"/>
      <w:bCs w:val="0"/>
      <w:sz w:val="44"/>
      <w:szCs w:val="20"/>
    </w:rPr>
  </w:style>
  <w:style w:type="paragraph" w:customStyle="1" w:styleId="NewNewNewNewNew">
    <w:name w:val="正文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30">
    <w:name w:val="列出段落3"/>
    <w:basedOn w:val="Normal"/>
    <w:qFormat/>
    <w:pPr>
      <w:ind w:firstLine="420" w:firstLineChars="200"/>
    </w:pPr>
  </w:style>
  <w:style w:type="paragraph" w:customStyle="1" w:styleId="xl65">
    <w:name w:val="xl65"/>
    <w:basedOn w:val="Normal"/>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Style42">
    <w:name w:val="_Style 42"/>
    <w:basedOn w:val="Normal"/>
    <w:qFormat/>
    <w:rPr>
      <w:rFonts w:ascii="Tahoma" w:hAnsi="Tahoma"/>
      <w:sz w:val="24"/>
      <w:szCs w:val="20"/>
    </w:rPr>
  </w:style>
  <w:style w:type="paragraph" w:customStyle="1" w:styleId="a11">
    <w:name w:val="正常"/>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Char">
    <w:name w:val="Char Char Char"/>
    <w:basedOn w:val="Normal"/>
    <w:qFormat/>
    <w:rPr>
      <w:rFonts w:ascii="Tahoma" w:hAnsi="Tahoma"/>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Normal"/>
    <w:qFormat/>
    <w:rPr>
      <w:rFonts w:ascii="Tahoma" w:hAnsi="Tahoma"/>
      <w:sz w:val="24"/>
    </w:rPr>
  </w:style>
  <w:style w:type="paragraph" w:customStyle="1" w:styleId="a12">
    <w:name w:val="标准正文"/>
    <w:basedOn w:val="BodyTextIndent"/>
    <w:qFormat/>
    <w:pPr>
      <w:widowControl/>
      <w:spacing w:before="60" w:after="60" w:line="360" w:lineRule="auto"/>
      <w:ind w:firstLine="482" w:firstLineChars="0"/>
      <w:jc w:val="left"/>
    </w:pPr>
    <w:rPr>
      <w:rFonts w:ascii="Arial" w:eastAsia="宋体" w:hAnsi="Arial"/>
      <w:kern w:val="0"/>
      <w:sz w:val="24"/>
    </w:rPr>
  </w:style>
  <w:style w:type="paragraph" w:customStyle="1" w:styleId="31">
    <w:name w:val="封面3"/>
    <w:basedOn w:val="Normal"/>
    <w:qFormat/>
    <w:pPr>
      <w:tabs>
        <w:tab w:val="left" w:pos="2160"/>
      </w:tabs>
      <w:spacing w:line="360" w:lineRule="auto"/>
      <w:ind w:firstLine="542" w:firstLineChars="180"/>
    </w:pPr>
    <w:rPr>
      <w:rFonts w:ascii="黑体" w:eastAsia="黑体" w:hAnsi="宋体"/>
      <w:b/>
      <w:snapToGrid w:val="0"/>
      <w:kern w:val="0"/>
      <w:sz w:val="30"/>
      <w:szCs w:val="30"/>
    </w:rPr>
  </w:style>
  <w:style w:type="paragraph" w:customStyle="1" w:styleId="CharChar13">
    <w:name w:val="Char Char13"/>
    <w:basedOn w:val="Normal"/>
    <w:qFormat/>
    <w:rPr>
      <w:rFonts w:ascii="宋体" w:hAnsi="宋体"/>
      <w:b/>
      <w:sz w:val="28"/>
      <w:szCs w:val="28"/>
    </w:rPr>
  </w:style>
  <w:style w:type="paragraph" w:customStyle="1" w:styleId="Web">
    <w:name w:val="普通 (Web)"/>
    <w:basedOn w:val="Normal"/>
    <w:qFormat/>
    <w:pPr>
      <w:widowControl/>
      <w:spacing w:before="100" w:beforeAutospacing="1" w:after="100" w:afterAutospacing="1"/>
      <w:jc w:val="left"/>
    </w:pPr>
    <w:rPr>
      <w:rFonts w:ascii="宋体" w:hAnsi="宋体"/>
      <w:kern w:val="0"/>
      <w:sz w:val="24"/>
      <w:szCs w:val="20"/>
    </w:rPr>
  </w:style>
  <w:style w:type="paragraph" w:customStyle="1" w:styleId="Char210">
    <w:name w:val="Char21"/>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14">
    <w:name w:val="彩色列表1"/>
    <w:basedOn w:val="Normal"/>
    <w:uiPriority w:val="34"/>
    <w:qFormat/>
    <w:pPr>
      <w:ind w:firstLine="420" w:firstLineChars="200"/>
    </w:pPr>
    <w:rPr>
      <w:rFonts w:ascii="Calibri" w:hAnsi="Calibri"/>
      <w:szCs w:val="22"/>
    </w:rPr>
  </w:style>
  <w:style w:type="paragraph" w:customStyle="1" w:styleId="font7">
    <w:name w:val="font7"/>
    <w:basedOn w:val="Normal"/>
    <w:qFormat/>
    <w:pPr>
      <w:widowControl/>
      <w:spacing w:before="100" w:beforeAutospacing="1" w:after="100" w:afterAutospacing="1"/>
      <w:jc w:val="left"/>
    </w:pPr>
    <w:rPr>
      <w:rFonts w:ascii="宋体" w:hAnsi="宋体" w:cs="宋体"/>
      <w:b/>
      <w:bCs/>
      <w:color w:val="000000"/>
      <w:kern w:val="0"/>
      <w:szCs w:val="21"/>
    </w:rPr>
  </w:style>
  <w:style w:type="paragraph" w:customStyle="1" w:styleId="22">
    <w:name w:val="样式 正文（首行缩进两字） + 首行缩进:  2 字符"/>
    <w:basedOn w:val="Normal"/>
    <w:qFormat/>
    <w:pPr>
      <w:adjustRightInd w:val="0"/>
      <w:spacing w:line="360" w:lineRule="auto"/>
      <w:ind w:firstLine="480" w:firstLineChars="200"/>
      <w:textAlignment w:val="baseline"/>
    </w:pPr>
    <w:rPr>
      <w:sz w:val="24"/>
      <w:szCs w:val="20"/>
    </w:rPr>
  </w:style>
  <w:style w:type="paragraph" w:customStyle="1" w:styleId="NewNewNewNewNewNewNewNewNewNewNewNewNewNewNew">
    <w:name w:val="正文 New New New New New New New New New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18CharChar">
    <w:name w:val="Char Char18 Char Char"/>
    <w:basedOn w:val="Normal"/>
    <w:qFormat/>
    <w:pPr>
      <w:widowControl/>
      <w:spacing w:after="160" w:line="240" w:lineRule="exact"/>
      <w:jc w:val="left"/>
    </w:pPr>
    <w:rPr>
      <w:rFonts w:eastAsia="Times New Roman"/>
      <w:kern w:val="0"/>
      <w:sz w:val="24"/>
      <w:szCs w:val="20"/>
    </w:rPr>
  </w:style>
  <w:style w:type="paragraph" w:customStyle="1" w:styleId="Char30">
    <w:name w:val="Char3"/>
    <w:basedOn w:val="Normal"/>
    <w:qFormat/>
    <w:locked/>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Normal"/>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63">
    <w:name w:val="xl63"/>
    <w:basedOn w:val="Normal"/>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Normal"/>
    <w:qFormat/>
    <w:pPr>
      <w:widowControl/>
      <w:spacing w:before="100" w:beforeAutospacing="1" w:after="100" w:afterAutospacing="1"/>
      <w:jc w:val="left"/>
    </w:pPr>
    <w:rPr>
      <w:rFonts w:ascii="宋体" w:hAnsi="宋体" w:cs="宋体"/>
      <w:color w:val="000000"/>
      <w:kern w:val="0"/>
      <w:szCs w:val="21"/>
    </w:rPr>
  </w:style>
  <w:style w:type="paragraph" w:customStyle="1" w:styleId="CharCharCharCharCharCharChar1">
    <w:name w:val="Char Char Char Char Char Char Char1"/>
    <w:basedOn w:val="Normal"/>
    <w:qFormat/>
    <w:pPr>
      <w:tabs>
        <w:tab w:val="left" w:pos="425"/>
      </w:tabs>
      <w:ind w:left="425" w:hanging="425"/>
    </w:pPr>
    <w:rPr>
      <w:rFonts w:eastAsia="仿宋_GB2312"/>
      <w:kern w:val="24"/>
      <w:sz w:val="24"/>
    </w:rPr>
  </w:style>
  <w:style w:type="paragraph" w:customStyle="1" w:styleId="a13">
    <w:name w:val="填表"/>
    <w:qFormat/>
    <w:rPr>
      <w:rFonts w:ascii="Times New Roman" w:eastAsia="宋体" w:hAnsi="Times New Roman" w:cs="Times New Roman"/>
      <w:kern w:val="2"/>
      <w:sz w:val="18"/>
      <w:szCs w:val="21"/>
      <w:lang w:val="en-US" w:eastAsia="zh-CN" w:bidi="ar-SA"/>
    </w:rPr>
  </w:style>
  <w:style w:type="paragraph" w:customStyle="1" w:styleId="a14">
    <w:name w:val="保留正文"/>
    <w:basedOn w:val="BodyText"/>
    <w:qFormat/>
    <w:pPr>
      <w:keepNext/>
      <w:spacing w:after="160" w:line="240" w:lineRule="auto"/>
    </w:pPr>
    <w:rPr>
      <w:szCs w:val="24"/>
    </w:rPr>
  </w:style>
  <w:style w:type="paragraph" w:customStyle="1" w:styleId="xl29">
    <w:name w:val="xl29"/>
    <w:basedOn w:val="Normal"/>
    <w:qFormat/>
    <w:pPr>
      <w:widowControl/>
      <w:spacing w:before="100" w:beforeAutospacing="1" w:after="100" w:afterAutospacing="1"/>
      <w:jc w:val="center"/>
    </w:pPr>
    <w:rPr>
      <w:rFonts w:ascii="宋体" w:hAnsi="宋体"/>
      <w:kern w:val="0"/>
      <w:sz w:val="28"/>
      <w:szCs w:val="28"/>
    </w:rPr>
  </w:style>
  <w:style w:type="paragraph" w:customStyle="1" w:styleId="NewNewNewNewNewNewNewNewNewNewNewNew">
    <w:name w:val="正文 New New New New New New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15">
    <w:name w:val="1"/>
    <w:basedOn w:val="Normal"/>
    <w:next w:val="PlainText"/>
    <w:qFormat/>
    <w:rPr>
      <w:rFonts w:ascii="宋体" w:hAnsi="Courier New"/>
      <w:szCs w:val="20"/>
    </w:rPr>
  </w:style>
  <w:style w:type="paragraph" w:customStyle="1" w:styleId="CharChar10">
    <w:name w:val="Char Char1"/>
    <w:basedOn w:val="Normal"/>
    <w:qFormat/>
    <w:rPr>
      <w:rFonts w:ascii="宋体" w:hAnsi="宋体"/>
      <w:b/>
      <w:sz w:val="28"/>
      <w:szCs w:val="28"/>
    </w:rPr>
  </w:style>
  <w:style w:type="paragraph" w:customStyle="1" w:styleId="Char22">
    <w:name w:val="Char2"/>
    <w:basedOn w:val="Normal"/>
    <w:qFormat/>
    <w:pPr>
      <w:widowControl/>
      <w:spacing w:after="160" w:line="240" w:lineRule="exact"/>
      <w:jc w:val="left"/>
    </w:pPr>
    <w:rPr>
      <w:rFonts w:ascii="Verdana" w:eastAsia="MS Mincho" w:hAnsi="Verdana" w:cs="Verdana"/>
      <w:kern w:val="0"/>
      <w:sz w:val="20"/>
      <w:szCs w:val="20"/>
      <w:lang w:eastAsia="en-US" w:bidi="kn-IN"/>
    </w:rPr>
  </w:style>
  <w:style w:type="paragraph" w:customStyle="1" w:styleId="ParaChar">
    <w:name w:val="默认段落字体 Para Char"/>
    <w:basedOn w:val="Normal"/>
    <w:qFormat/>
    <w:rPr>
      <w:rFonts w:ascii="宋体" w:hAnsi="宋体"/>
      <w:b/>
      <w:sz w:val="28"/>
      <w:szCs w:val="28"/>
    </w:rPr>
  </w:style>
  <w:style w:type="paragraph" w:customStyle="1" w:styleId="16">
    <w:name w:val="列表段落1"/>
    <w:basedOn w:val="Normal"/>
    <w:uiPriority w:val="34"/>
    <w:qFormat/>
    <w:pPr>
      <w:ind w:firstLine="420" w:firstLineChars="200"/>
    </w:pPr>
    <w:rPr>
      <w:rFonts w:ascii="Calibri" w:hAnsi="Calibri"/>
      <w:szCs w:val="22"/>
    </w:rPr>
  </w:style>
  <w:style w:type="paragraph" w:customStyle="1" w:styleId="p0">
    <w:name w:val="p0"/>
    <w:basedOn w:val="Normal"/>
    <w:qFormat/>
    <w:pPr>
      <w:widowControl/>
      <w:spacing w:before="100" w:beforeAutospacing="1" w:after="100" w:afterAutospacing="1"/>
      <w:jc w:val="left"/>
    </w:pPr>
    <w:rPr>
      <w:rFonts w:ascii="宋体" w:hAnsi="宋体" w:cs="宋体"/>
      <w:kern w:val="0"/>
      <w:sz w:val="24"/>
    </w:rPr>
  </w:style>
  <w:style w:type="paragraph" w:customStyle="1" w:styleId="a15">
    <w:name w:val="正文缩入"/>
    <w:basedOn w:val="Normal"/>
    <w:qFormat/>
    <w:pPr>
      <w:spacing w:after="120"/>
      <w:ind w:firstLine="504"/>
    </w:pPr>
    <w:rPr>
      <w:rFonts w:eastAsia="Times New Roman"/>
      <w:sz w:val="24"/>
    </w:rPr>
  </w:style>
  <w:style w:type="paragraph" w:customStyle="1" w:styleId="ZchnZchn1">
    <w:name w:val="Zchn Zchn1"/>
    <w:basedOn w:val="Normal"/>
    <w:qFormat/>
    <w:rPr>
      <w:rFonts w:ascii="Tahoma" w:hAnsi="Tahoma"/>
      <w:sz w:val="24"/>
      <w:szCs w:val="20"/>
    </w:rPr>
  </w:style>
  <w:style w:type="table" w:customStyle="1" w:styleId="TableNormal1">
    <w:name w:val="Table Normal1"/>
    <w:qFormat/>
    <w:tblPr>
      <w:tblCellMar>
        <w:top w:w="0" w:type="dxa"/>
        <w:left w:w="0" w:type="dxa"/>
        <w:bottom w:w="0" w:type="dxa"/>
        <w:right w:w="0" w:type="dxa"/>
      </w:tblCellMar>
    </w:tblPr>
  </w:style>
  <w:style w:type="paragraph" w:customStyle="1" w:styleId="0">
    <w:name w:val="0段落文字"/>
    <w:basedOn w:val="Normal"/>
    <w:qFormat/>
    <w:pPr>
      <w:spacing w:line="360" w:lineRule="auto"/>
      <w:ind w:firstLine="200" w:firstLineChars="200"/>
    </w:pPr>
    <w:rPr>
      <w:sz w:val="24"/>
      <w:szCs w:val="21"/>
      <w:lang w:val="zh-CN"/>
    </w:rPr>
  </w:style>
  <w:style w:type="paragraph" w:customStyle="1" w:styleId="17">
    <w:name w:val="修订1"/>
    <w:uiPriority w:val="99"/>
    <w:unhideWhenUsed/>
    <w:qFormat/>
    <w:rPr>
      <w:rFonts w:ascii="Times New Roman" w:eastAsia="宋体" w:hAnsi="Times New Roman" w:cs="Times New Roman"/>
      <w:kern w:val="2"/>
      <w:sz w:val="21"/>
      <w:szCs w:val="24"/>
      <w:lang w:val="en-US" w:eastAsia="zh-CN" w:bidi="ar-SA"/>
    </w:rPr>
  </w:style>
  <w:style w:type="character" w:customStyle="1" w:styleId="layui-this">
    <w:name w:val="layui-this"/>
    <w:basedOn w:val="DefaultParagraphFont"/>
    <w:qFormat/>
    <w:rPr>
      <w:bdr w:val="single" w:sz="6" w:space="0" w:color="EEEEEE"/>
      <w:shd w:val="clear" w:color="auto" w:fill="FFFFFF"/>
    </w:rPr>
  </w:style>
  <w:style w:type="character" w:customStyle="1" w:styleId="hover26">
    <w:name w:val="hover26"/>
    <w:basedOn w:val="DefaultParagraphFont"/>
    <w:qFormat/>
    <w:rPr>
      <w:color w:val="446CB4"/>
      <w:u w:val="none"/>
      <w:bdr w:val="single" w:sz="6" w:space="0" w:color="446CB4"/>
    </w:rPr>
  </w:style>
  <w:style w:type="character" w:customStyle="1" w:styleId="hover27">
    <w:name w:val="hover27"/>
    <w:basedOn w:val="DefaultParagraphFont"/>
    <w:qFormat/>
    <w:rPr>
      <w:color w:val="337AB7"/>
    </w:rPr>
  </w:style>
  <w:style w:type="character" w:customStyle="1" w:styleId="first-child">
    <w:name w:val="first-child"/>
    <w:basedOn w:val="DefaultParagraphFont"/>
    <w:qFormat/>
  </w:style>
  <w:style w:type="character" w:customStyle="1" w:styleId="hover24">
    <w:name w:val="hover24"/>
    <w:basedOn w:val="DefaultParagraphFont"/>
    <w:qFormat/>
    <w:rPr>
      <w:color w:val="446CB4"/>
      <w:u w:val="none"/>
      <w:bdr w:val="single" w:sz="6" w:space="0" w:color="446CB4"/>
    </w:rPr>
  </w:style>
  <w:style w:type="character" w:customStyle="1" w:styleId="hover25">
    <w:name w:val="hover25"/>
    <w:basedOn w:val="DefaultParagraphFont"/>
    <w:qFormat/>
    <w:rPr>
      <w:color w:val="337AB7"/>
    </w:rPr>
  </w:style>
  <w:style w:type="paragraph" w:customStyle="1" w:styleId="a16">
    <w:name w:val="表格内容"/>
    <w:basedOn w:val="Normal"/>
    <w:qFormat/>
    <w:pPr>
      <w:jc w:val="center"/>
    </w:pPr>
    <w:rPr>
      <w:rFonts w:ascii="Calibri" w:hAnsi="Calibri"/>
      <w:szCs w:val="22"/>
    </w:rPr>
  </w:style>
  <w:style w:type="paragraph" w:customStyle="1" w:styleId="p1">
    <w:name w:val="p1"/>
    <w:basedOn w:val="Normal"/>
    <w:qFormat/>
    <w:pPr>
      <w:widowControl/>
      <w:spacing w:line="380" w:lineRule="atLeast"/>
      <w:jc w:val="left"/>
    </w:pPr>
    <w:rPr>
      <w:rFonts w:ascii="Helvetica Neue" w:eastAsia="Helvetica Neue" w:hAnsi="Helvetica Neue" w:cs="Helvetica Neue"/>
      <w:color w:val="000000"/>
      <w:kern w:val="0"/>
      <w:sz w:val="26"/>
      <w:szCs w:val="26"/>
    </w:rPr>
  </w:style>
  <w:style w:type="character" w:customStyle="1" w:styleId="font31">
    <w:name w:val="font31"/>
    <w:qFormat/>
    <w:rPr>
      <w:rFonts w:ascii="宋体" w:eastAsia="宋体" w:hAnsi="宋体" w:cs="宋体" w:hint="eastAsia"/>
      <w:b/>
      <w:bCs/>
      <w:color w:val="000000"/>
      <w:sz w:val="24"/>
      <w:szCs w:val="24"/>
      <w:u w:val="none"/>
    </w:rPr>
  </w:style>
  <w:style w:type="paragraph" w:customStyle="1" w:styleId="23">
    <w:name w:val="修订2"/>
    <w:hidden/>
    <w:uiPriority w:val="99"/>
    <w:unhideWhenUsed/>
    <w:qFormat/>
    <w:rPr>
      <w:rFonts w:ascii="Times New Roman" w:eastAsia="宋体" w:hAnsi="Times New Roman" w:cs="Times New Roman"/>
      <w:kern w:val="2"/>
      <w:sz w:val="21"/>
      <w:szCs w:val="24"/>
      <w:lang w:val="en-US" w:eastAsia="zh-CN" w:bidi="ar-SA"/>
    </w:rPr>
  </w:style>
  <w:style w:type="paragraph" w:customStyle="1" w:styleId="32">
    <w:name w:val="修订3"/>
    <w:hidden/>
    <w:uiPriority w:val="99"/>
    <w:unhideWhenUsed/>
    <w:qFormat/>
    <w:rPr>
      <w:rFonts w:ascii="Times New Roman" w:eastAsia="宋体" w:hAnsi="Times New Roman" w:cs="Times New Roman"/>
      <w:kern w:val="2"/>
      <w:sz w:val="21"/>
      <w:szCs w:val="24"/>
      <w:lang w:val="en-US" w:eastAsia="zh-CN" w:bidi="ar-SA"/>
    </w:rPr>
  </w:style>
  <w:style w:type="paragraph" w:customStyle="1" w:styleId="41">
    <w:name w:val="修订4"/>
    <w:hidden/>
    <w:uiPriority w:val="99"/>
    <w:unhideWhenUsed/>
    <w:qFormat/>
    <w:rPr>
      <w:rFonts w:ascii="Times New Roman" w:eastAsia="宋体" w:hAnsi="Times New Roman" w:cs="Times New Roman"/>
      <w:kern w:val="2"/>
      <w:sz w:val="21"/>
      <w:szCs w:val="24"/>
      <w:lang w:val="en-US" w:eastAsia="zh-CN" w:bidi="ar-SA"/>
    </w:rPr>
  </w:style>
  <w:style w:type="paragraph" w:customStyle="1" w:styleId="TableParagraph">
    <w:name w:val="Table Paragraph"/>
    <w:uiPriority w:val="1"/>
    <w:qFormat/>
    <w:pPr>
      <w:widowControl w:val="0"/>
      <w:autoSpaceDE w:val="0"/>
      <w:autoSpaceDN w:val="0"/>
      <w:adjustRightInd w:val="0"/>
    </w:pPr>
    <w:rPr>
      <w:rFonts w:ascii="宋体" w:eastAsia="宋体" w:hAnsi="宋体" w:cs="宋体"/>
      <w:sz w:val="24"/>
      <w:szCs w:val="24"/>
      <w:lang w:val="en-US" w:eastAsia="zh-CN" w:bidi="ar-SA"/>
    </w:rPr>
  </w:style>
  <w:style w:type="paragraph" w:customStyle="1" w:styleId="pf0">
    <w:name w:val="pf0"/>
    <w:basedOn w:val="Normal"/>
    <w:qFormat/>
    <w:pPr>
      <w:widowControl/>
      <w:spacing w:before="100" w:beforeAutospacing="1" w:after="100" w:afterAutospacing="1"/>
      <w:jc w:val="left"/>
    </w:pPr>
    <w:rPr>
      <w:rFonts w:ascii="宋体" w:hAnsi="宋体" w:cs="宋体"/>
      <w:kern w:val="0"/>
      <w:sz w:val="24"/>
    </w:rPr>
  </w:style>
  <w:style w:type="character" w:customStyle="1" w:styleId="cf01">
    <w:name w:val="cf01"/>
    <w:basedOn w:val="DefaultParagraphFont"/>
    <w:qFormat/>
    <w:rPr>
      <w:rFonts w:ascii="Microsoft YaHei UI" w:eastAsia="Microsoft YaHei UI" w:hAnsi="Microsoft YaHei UI" w:hint="eastAsia"/>
      <w:sz w:val="18"/>
      <w:szCs w:val="18"/>
    </w:rPr>
  </w:style>
  <w:style w:type="table" w:customStyle="1" w:styleId="18">
    <w:name w:val="网格型1"/>
    <w:basedOn w:val="TableNormal"/>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autoRedefine/>
    <w:qFormat/>
    <w:rPr>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82</Pages>
  <Words>13278</Words>
  <Characters>14865</Characters>
  <Application>Microsoft Office Word</Application>
  <DocSecurity>0</DocSecurity>
  <Lines>1</Lines>
  <Paragraphs>1</Paragraphs>
  <ScaleCrop>false</ScaleCrop>
  <Company>Microsoft</Company>
  <LinksUpToDate>false</LinksUpToDate>
  <CharactersWithSpaces>14995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曹敏</dc:creator>
  <cp:lastModifiedBy>哈哈</cp:lastModifiedBy>
  <cp:revision>1</cp:revision>
  <cp:lastPrinted>2024-11-13T03:44:00Z</cp:lastPrinted>
  <dcterms:created xsi:type="dcterms:W3CDTF">2024-04-10T06:31:00Z</dcterms:created>
  <dcterms:modified xsi:type="dcterms:W3CDTF">2025-11-21T07:00:00Z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711A7563AC7C46A5A88B033735CC7FFB_13</vt:lpwstr>
  </property>
  <property fmtid="{D5CDD505-2E9C-101B-9397-08002B2CF9AE}" pid="3" name="KSOProductBuildVer">
    <vt:lpwstr>2052-12.1.0.23542</vt:lpwstr>
  </property>
  <property fmtid="{D5CDD505-2E9C-101B-9397-08002B2CF9AE}" pid="4" name="KSOTemplateDocerSaveRecord">
    <vt:lpwstr>eyJoZGlkIjoiMDZkZTM3NDg2Nzc3MTBlNTJjNzNjNDlmNzQ4Y2VkZmQiLCJ1c2VySWQiOiI2OTk5MDE3NzUifQ==</vt:lpwstr>
  </property>
</Properties>
</file>