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441501-2025-00050</w:t>
      </w:r>
    </w:p>
    <w:p>
      <w:pPr>
        <w:pStyle w:val="null3"/>
        <w:jc w:val="center"/>
        <w:outlineLvl w:val="3"/>
      </w:pPr>
      <w:r>
        <w:rPr>
          <w:sz w:val="24"/>
          <w:b/>
        </w:rPr>
        <w:t>采购项目编号：</w:t>
      </w:r>
      <w:r>
        <w:rPr>
          <w:sz w:val="24"/>
          <w:b/>
        </w:rPr>
        <w:t>0724-2431SW909166</w:t>
      </w:r>
    </w:p>
    <w:p>
      <w:pPr>
        <w:pStyle w:val="null3"/>
        <w:jc w:val="center"/>
        <w:outlineLvl w:val="3"/>
      </w:pPr>
      <w:r>
        <w:rPr>
          <w:sz w:val="24"/>
          <w:b/>
        </w:rPr>
        <w:t>项目名称：</w:t>
      </w:r>
      <w:r>
        <w:rPr>
          <w:sz w:val="24"/>
          <w:b/>
        </w:rPr>
        <w:t>中山大学孙逸仙纪念医院深汕中心医院超声科设备采购项目(二次)</w:t>
      </w:r>
    </w:p>
    <w:p>
      <w:pPr>
        <w:pStyle w:val="null3"/>
        <w:jc w:val="center"/>
        <w:outlineLvl w:val="3"/>
      </w:pPr>
      <w:r>
        <w:rPr>
          <w:sz w:val="24"/>
          <w:b/>
        </w:rPr>
        <w:t>采购人：</w:t>
      </w:r>
      <w:r>
        <w:rPr>
          <w:sz w:val="24"/>
          <w:b/>
        </w:rPr>
        <w:t>中山大学孙逸仙纪念医院深汕中心医院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中山大学孙逸仙纪念医院深汕中心医院</w:t>
      </w:r>
      <w:r>
        <w:rPr/>
        <w:t>的委托，采用</w:t>
      </w:r>
      <w:r>
        <w:rPr/>
        <w:t>公开招标</w:t>
      </w:r>
      <w:r>
        <w:rPr/>
        <w:t>方式组织采购</w:t>
      </w:r>
      <w:r>
        <w:rPr/>
        <w:t>中山大学孙逸仙纪念医院深汕中心医院超声科设备采购项目(二次)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中山大学孙逸仙纪念医院深汕中心医院超声科设备采购项目(二次)</w:t>
      </w:r>
    </w:p>
    <w:p>
      <w:pPr>
        <w:pStyle w:val="null3"/>
        <w:ind w:firstLine="480"/>
      </w:pPr>
      <w:r>
        <w:rPr/>
        <w:t>采购计划编号：</w:t>
      </w:r>
      <w:r>
        <w:rPr/>
        <w:t>441501-2025-00050</w:t>
      </w:r>
    </w:p>
    <w:p>
      <w:pPr>
        <w:pStyle w:val="null3"/>
        <w:ind w:firstLine="480"/>
      </w:pPr>
      <w:r>
        <w:rPr/>
        <w:t>采购项目编号：</w:t>
      </w:r>
      <w:r>
        <w:rPr/>
        <w:t>0724-2431SW909166</w:t>
      </w:r>
    </w:p>
    <w:p>
      <w:pPr>
        <w:pStyle w:val="null3"/>
        <w:ind w:firstLine="480"/>
      </w:pPr>
      <w:r>
        <w:rPr/>
        <w:t>采购方式：</w:t>
      </w:r>
      <w:r>
        <w:rPr/>
        <w:t>公开招标</w:t>
      </w:r>
    </w:p>
    <w:p>
      <w:pPr>
        <w:pStyle w:val="null3"/>
        <w:ind w:firstLine="480"/>
      </w:pPr>
      <w:r>
        <w:rPr/>
        <w:t>预算金额：</w:t>
      </w:r>
      <w:r>
        <w:rPr/>
        <w:t>1,100,000.00</w:t>
      </w:r>
      <w:r>
        <w:rPr/>
        <w:t>元</w:t>
      </w:r>
    </w:p>
    <w:p>
      <w:pPr>
        <w:pStyle w:val="null3"/>
        <w:outlineLvl w:val="3"/>
      </w:pPr>
      <w:r>
        <w:rPr>
          <w:sz w:val="24"/>
          <w:b/>
        </w:rPr>
        <w:t>2.项目内容及需求情况（采购项目技术规格、参数及要求）</w:t>
      </w:r>
    </w:p>
    <w:p>
      <w:pPr>
        <w:pStyle w:val="null3"/>
      </w:pPr>
      <w:r>
        <w:rPr/>
        <w:t>采购包1(中档彩超a):</w:t>
      </w:r>
    </w:p>
    <w:p>
      <w:pPr>
        <w:pStyle w:val="null3"/>
      </w:pPr>
      <w:r>
        <w:rPr/>
        <w:t>采购包预算金额：1,100,000.00元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医用超声波仪器及设备</w:t>
            </w:r>
          </w:p>
        </w:tc>
        <w:tc>
          <w:tcPr>
            <w:tcW w:type="dxa" w:w="2136"/>
          </w:tcPr>
          <w:p>
            <w:pPr>
              <w:pStyle w:val="null3"/>
            </w:pPr>
            <w:r>
              <w:rPr/>
              <w:t>中档彩超a</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采购包1（中档彩超a）：</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采购包1（中档彩超a）：</w:t>
      </w:r>
    </w:p>
    <w:p>
      <w:pPr>
        <w:pStyle w:val="null3"/>
      </w:pPr>
      <w:r>
        <w:rPr/>
        <w:t>1)本项目不接受联合体投标。</w:t>
      </w:r>
    </w:p>
    <w:p>
      <w:pPr>
        <w:pStyle w:val="null3"/>
      </w:pPr>
      <w:r>
        <w:rPr/>
        <w:t>2)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3)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4)供应商必须符合法律、行政法规规定的其他条件</w:t>
      </w:r>
    </w:p>
    <w:p>
      <w:pPr>
        <w:pStyle w:val="null3"/>
      </w:pPr>
      <w:r>
        <w:rPr/>
        <w:t>5)单位负责人为同一人或者存在直接控股、管理关系的不同供应商，不得参加同一包号投标或者未划分包号的同一招标项目投标(投标人出具声明函)。</w:t>
      </w:r>
    </w:p>
    <w:p>
      <w:pPr>
        <w:pStyle w:val="null3"/>
      </w:pPr>
      <w:r>
        <w:rPr/>
        <w:t>6)为本项目提供整体设计、规范编制或者项目管理、监理、检测等服务的供应商，不得再参加本项目的其他采购活动(投标人出具声明函)。</w:t>
      </w:r>
    </w:p>
    <w:p>
      <w:pPr>
        <w:pStyle w:val="null3"/>
      </w:pPr>
      <w:r>
        <w:rPr/>
        <w:t>7)已获取本次采购文件。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中山大学孙逸仙纪念医院深汕中心医院</w:t>
      </w:r>
    </w:p>
    <w:p>
      <w:pPr>
        <w:pStyle w:val="null3"/>
        <w:ind w:firstLine="480"/>
      </w:pPr>
      <w:r>
        <w:rPr/>
        <w:t xml:space="preserve"> 地址：</w:t>
      </w:r>
      <w:r>
        <w:rPr/>
        <w:t>汕尾市城区东涌镇站前横二路1号</w:t>
      </w:r>
    </w:p>
    <w:p>
      <w:pPr>
        <w:pStyle w:val="null3"/>
        <w:ind w:firstLine="480"/>
      </w:pPr>
      <w:r>
        <w:rPr/>
        <w:t xml:space="preserve"> 联系方式：</w:t>
      </w:r>
      <w:r>
        <w:rPr/>
        <w:t>0660-3863370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0660-3390199、020-37861057、020-37860522</w:t>
      </w:r>
    </w:p>
    <w:p>
      <w:pPr>
        <w:pStyle w:val="null3"/>
        <w:outlineLvl w:val="3"/>
      </w:pPr>
      <w:r>
        <w:rPr>
          <w:sz w:val="24"/>
          <w:b/>
        </w:rPr>
        <w:t xml:space="preserve"> 3.项目联系方式</w:t>
      </w:r>
    </w:p>
    <w:p>
      <w:pPr>
        <w:pStyle w:val="null3"/>
        <w:ind w:firstLine="480"/>
      </w:pPr>
      <w:r>
        <w:rPr/>
        <w:t xml:space="preserve"> 项目联系人：</w:t>
      </w:r>
      <w:r>
        <w:rPr/>
        <w:t>刘冠华、杨旭华、余嘉安</w:t>
      </w:r>
    </w:p>
    <w:p>
      <w:pPr>
        <w:pStyle w:val="null3"/>
        <w:ind w:firstLine="480"/>
      </w:pPr>
      <w:r>
        <w:rPr/>
        <w:t xml:space="preserve"> 电话：</w:t>
      </w:r>
      <w:r>
        <w:rPr/>
        <w:t>0660-3390199、020-37861057、020-37860522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包</w:t>
      </w:r>
      <w:r>
        <w:rPr>
          <w:sz w:val="21"/>
        </w:rPr>
        <w:t>1</w:t>
      </w:r>
    </w:p>
    <w:tbl>
      <w:tblPr>
        <w:tblW w:w="0" w:type="auto"/>
        <w:tblBorders>
          <w:top w:val="none" w:color="000000" w:sz="4"/>
          <w:left w:val="none" w:color="000000" w:sz="4"/>
          <w:bottom w:val="none" w:color="000000" w:sz="4"/>
          <w:right w:val="none" w:color="000000" w:sz="4"/>
          <w:insideH w:val="none"/>
          <w:insideV w:val="none"/>
        </w:tblBorders>
      </w:tblPr>
      <w:tblGrid>
        <w:gridCol w:w="1236"/>
        <w:gridCol w:w="3603"/>
        <w:gridCol w:w="829"/>
        <w:gridCol w:w="2638"/>
      </w:tblGrid>
      <w:tr>
        <w:tc>
          <w:tcPr>
            <w:tcW w:type="dxa" w:w="1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8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tc>
      </w:tr>
      <w:tr>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中档彩超</w:t>
            </w:r>
            <w:r>
              <w:rPr>
                <w:sz w:val="21"/>
              </w:rPr>
              <w:t>a</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110</w:t>
            </w:r>
            <w:r>
              <w:rPr>
                <w:sz w:val="21"/>
              </w:rPr>
              <w:t>万元</w:t>
            </w:r>
          </w:p>
        </w:tc>
      </w:tr>
    </w:tbl>
    <w:p>
      <w:pPr>
        <w:pStyle w:val="null3"/>
        <w:ind w:firstLine="420"/>
        <w:jc w:val="both"/>
      </w:pPr>
      <w:r>
        <w:rPr>
          <w:sz w:val="21"/>
        </w:rPr>
        <w:t>投标人必须对</w:t>
      </w:r>
      <w:r>
        <w:rPr>
          <w:sz w:val="21"/>
        </w:rPr>
        <w:t>本项目全部内容</w:t>
      </w:r>
      <w:r>
        <w:rPr>
          <w:sz w:val="21"/>
        </w:rPr>
        <w:t>进投标报价，如有缺漏或超出</w:t>
      </w:r>
      <w:r>
        <w:rPr>
          <w:sz w:val="21"/>
        </w:rPr>
        <w:t>采购预算</w:t>
      </w:r>
      <w:r>
        <w:rPr>
          <w:sz w:val="21"/>
        </w:rPr>
        <w:t>将导致投标无效。</w:t>
      </w:r>
    </w:p>
    <w:p>
      <w:pPr>
        <w:pStyle w:val="null3"/>
        <w:ind w:firstLine="420"/>
        <w:jc w:val="both"/>
      </w:pPr>
      <w:r>
        <w:rPr>
          <w:sz w:val="21"/>
        </w:rPr>
        <w:t>经政府采购管理部门同意，采购本国产品或不属于国家法律法规政策明确规定限制的进口产品（注：进口产品是指通过中国海关报关验放进入中国境内且产自关境外的产品，含已进入中国境内并在国内市场有销售的进口产品）。</w:t>
      </w:r>
    </w:p>
    <w:p>
      <w:pPr>
        <w:pStyle w:val="null3"/>
        <w:ind w:firstLine="420"/>
        <w:jc w:val="both"/>
      </w:pP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ind w:firstLine="420"/>
        <w:jc w:val="both"/>
      </w:pPr>
      <w:r>
        <w:rPr/>
        <w:t xml:space="preserve"> </w:t>
      </w:r>
    </w:p>
    <w:p>
      <w:pPr>
        <w:pStyle w:val="null3"/>
      </w:pPr>
      <w:r>
        <w:rPr/>
        <w:t>采购包1（中档彩超a）</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按采购人要求</w:t>
            </w:r>
          </w:p>
        </w:tc>
      </w:tr>
      <w:tr>
        <w:tc>
          <w:tcPr>
            <w:tcW w:type="dxa" w:w="4153"/>
          </w:tcPr>
          <w:p>
            <w:pPr>
              <w:pStyle w:val="null3"/>
            </w:pPr>
            <w:r>
              <w:rPr/>
              <w:t>标的提供的地点</w:t>
            </w:r>
          </w:p>
        </w:tc>
        <w:tc>
          <w:tcPr>
            <w:tcW w:type="dxa" w:w="4153"/>
          </w:tcPr>
          <w:p>
            <w:pPr>
              <w:pStyle w:val="null3"/>
            </w:pPr>
            <w:r>
              <w:rPr/>
              <w:t>按采购人要求</w:t>
            </w:r>
          </w:p>
        </w:tc>
      </w:tr>
      <w:tr/>
      <w:tr/>
      <w:tr>
        <w:tc>
          <w:tcPr>
            <w:tcW w:type="dxa" w:w="4153"/>
          </w:tcPr>
          <w:p>
            <w:pPr>
              <w:pStyle w:val="null3"/>
            </w:pPr>
            <w:r>
              <w:rPr/>
              <w:t>付款方式</w:t>
            </w:r>
          </w:p>
        </w:tc>
        <w:tc>
          <w:tcPr>
            <w:tcW w:type="dxa" w:w="4153"/>
          </w:tcPr>
          <w:p>
            <w:pPr>
              <w:pStyle w:val="null3"/>
            </w:pPr>
            <w:r>
              <w:rPr/>
              <w:t>第1期为(货款)：支付比例100%，★一、如中标单位为大型企业（依据《关于印发中小企业划型标准规定的通知》工信部联企业〔2011〕300号划分大型企业） 1）中标人与采购人签订合同后10天内以支票、保函、银行转账等非现金形式提交合同总额5%的履约保证金给采购人。 2）合同设备全部到工地或指定地点交付并完成安装及验收后，中标人凭采购人收货证明、使用部门调试使用意见（加盖采购人装备科公章）等资料，向采购人申请付款。 3）付款方式经采购人、中标人双方共同协议同意于货到验收合格后，采购人在收到相关申请资料及满足付款支付条件后10天内以银行转账支付合同金额的100%，待设备安装正常运行后采购人在收到相关申请资料后10天内无息退回5%履约保证金。 4）如不是医院自有资金项目，付款方式按相关经费要求支付。 ★二、如中标单位为中小企业（依据《关于印发中小企业划型标准规定的通知》工信部联企业〔2011〕300号划分中小企业） 1）合同签订后，中标人向采购人开具合同总价30%的发票及等额的预付款保函，满足付款支付条件后10天内支付合同总金额的30%； 2） 货物按照验收合格并通过相关部门的评定验收后，在收到中标人开具合同总价70%的发票及满足付款支付条件后10天内支付合同总金额的70%，若中标人没有违约行为，保函在验收合格后当月自动失效； 3） 如不是医院自有资金项目，付款方式按相关经费要求支付。。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1期：★1)、本项目质量应达到国家质量评定合格标准，通过第三方权威机构的验收，提供有效的验收报告。同时参考相关校准规范的要求出具仪器设备计量校准证书，相关费用由中标人承担。 ★2)、设备到货验收后，必须免费安装调试至能正常使用。中标人响应设备验收合格后，如果由厂家提供免费保修、维护及保养等服务，厂家承诺书应明确具体的项目名称。</w:t>
            </w:r>
          </w:p>
        </w:tc>
      </w:tr>
      <w:tr>
        <w:tc>
          <w:tcPr>
            <w:tcW w:type="dxa" w:w="4153"/>
          </w:tcPr>
          <w:p>
            <w:pPr>
              <w:pStyle w:val="null3"/>
            </w:pPr>
            <w:r>
              <w:rPr/>
              <w:t>履约保证金</w:t>
            </w:r>
          </w:p>
        </w:tc>
        <w:tc>
          <w:tcPr>
            <w:tcW w:type="dxa" w:w="4153"/>
          </w:tcPr>
          <w:p>
            <w:pPr>
              <w:pStyle w:val="null3"/>
            </w:pPr>
            <w:r>
              <w:rPr/>
              <w:t>收取比例：5%,说明：如中标单位为大型企业，中标人与采购人签订合同后10天内以支票、保函、银行转账等非现金形式提交合同总额5%的履约保证金给采购人；如中标单位为中小企业，则不收取履约保证金。</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真实性和有效性，同意采购方以任何形式对我方投标文件内容及采购方认为有必要的相关资料的真实性和有效性进行审查、验证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投标人应报货交采购人指定地点/仓库（包括安装至指定位置）人民币含税价，并按开标一览表及投标明细报价表进行明细报价。</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质保期（服务期）</w:t>
            </w:r>
          </w:p>
        </w:tc>
        <w:tc>
          <w:tcPr>
            <w:tcW w:type="dxa" w:w="2076"/>
          </w:tcPr>
          <w:p>
            <w:pPr>
              <w:pStyle w:val="null3"/>
              <w:jc w:val="left"/>
            </w:pPr>
            <w:r>
              <w:rPr/>
              <w:t>验收合格后所有设备免费保修期为 3年。质保期内每年至少两次免费现场维护（包括整机清洁、维护保养、定期巡查、性能调整等内容），并提供保修、维护及保养说明</w:t>
            </w:r>
          </w:p>
        </w:tc>
      </w:tr>
      <w:tr>
        <w:tc>
          <w:tcPr>
            <w:tcW w:type="dxa" w:w="2076"/>
          </w:tcPr>
          <w:p/>
        </w:tc>
        <w:tc>
          <w:tcPr>
            <w:tcW w:type="dxa" w:w="2076"/>
          </w:tcPr>
          <w:p>
            <w:pPr>
              <w:pStyle w:val="null3"/>
              <w:jc w:val="center"/>
            </w:pPr>
            <w:r>
              <w:rPr/>
              <w:t>3</w:t>
            </w:r>
          </w:p>
        </w:tc>
        <w:tc>
          <w:tcPr>
            <w:tcW w:type="dxa" w:w="2076"/>
          </w:tcPr>
          <w:p>
            <w:pPr>
              <w:pStyle w:val="null3"/>
              <w:jc w:val="left"/>
            </w:pPr>
            <w:r>
              <w:rPr/>
              <w:t>培训要求</w:t>
            </w:r>
          </w:p>
        </w:tc>
        <w:tc>
          <w:tcPr>
            <w:tcW w:type="dxa" w:w="2076"/>
          </w:tcPr>
          <w:p>
            <w:pPr>
              <w:pStyle w:val="null3"/>
              <w:jc w:val="left"/>
            </w:pPr>
            <w:r>
              <w:rPr/>
              <w:t>（1）设备必须免费安装调试至能正常使用，并无偿培训采购人维修人员，主要内容为设备的基本结构、性能、主要部件的构造及修理，日常使用保养与管理，常见故障的排除、紧急情况的处理等，培训地点主要在设备安装现场或按采购人安排。 （2）中标人需提供详细的培训方案，包括但不限于培训内容和培训计划，保证两名或以上操作人员熟练掌握操作技术为止；如遇设备升级更新，中标人需及时提供更新操作指导。</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对采购人的服务通知，中标人4小时内派员到现场维修，在中标人承诺的质量保证期内，如经中标人两次维修或更换，货物仍不能达到合同约定的质量标准，采购人有权退货或要求更换，中标人应赔偿采购人因此遭受的损失。</w:t>
            </w:r>
          </w:p>
        </w:tc>
      </w:tr>
      <w:tr>
        <w:tc>
          <w:tcPr>
            <w:tcW w:type="dxa" w:w="2076"/>
          </w:tcPr>
          <w:p/>
        </w:tc>
        <w:tc>
          <w:tcPr>
            <w:tcW w:type="dxa" w:w="2076"/>
          </w:tcPr>
          <w:p>
            <w:pPr>
              <w:pStyle w:val="null3"/>
              <w:jc w:val="center"/>
            </w:pPr>
            <w:r>
              <w:rPr/>
              <w:t>5</w:t>
            </w:r>
          </w:p>
        </w:tc>
        <w:tc>
          <w:tcPr>
            <w:tcW w:type="dxa" w:w="2076"/>
          </w:tcPr>
          <w:p>
            <w:pPr>
              <w:pStyle w:val="null3"/>
              <w:jc w:val="left"/>
            </w:pPr>
            <w:r>
              <w:rPr/>
              <w:t>包装和运输</w:t>
            </w:r>
          </w:p>
        </w:tc>
        <w:tc>
          <w:tcPr>
            <w:tcW w:type="dxa" w:w="2076"/>
          </w:tcPr>
          <w:p>
            <w:pPr>
              <w:pStyle w:val="null3"/>
              <w:jc w:val="left"/>
            </w:pPr>
            <w:r>
              <w:rPr/>
              <w:t>（1）中标人应提供运至交付地点所需要的包装，包装应符合经济、牢固、美观的要求，采取防潮、防晒、防锈、防震及防止其它损坏的必要措施，以防止货物在运转中损坏或变质。 （2）包装必须要符合相关法律法规的要求，包括与环境、职业健康和安全有关的法律、法规标准。 （3）运输包装应根据产品的特点及国家相关标准标注有相应的运输标志。 （4）中标人负责将货物运输并卸载到采购人指定地点。</w:t>
            </w:r>
          </w:p>
        </w:tc>
      </w:tr>
      <w:tr>
        <w:tc>
          <w:tcPr>
            <w:tcW w:type="dxa" w:w="2076"/>
          </w:tcPr>
          <w:p/>
        </w:tc>
        <w:tc>
          <w:tcPr>
            <w:tcW w:type="dxa" w:w="2076"/>
          </w:tcPr>
          <w:p>
            <w:pPr>
              <w:pStyle w:val="null3"/>
              <w:jc w:val="center"/>
            </w:pPr>
            <w:r>
              <w:rPr/>
              <w:t>6</w:t>
            </w:r>
          </w:p>
        </w:tc>
        <w:tc>
          <w:tcPr>
            <w:tcW w:type="dxa" w:w="2076"/>
          </w:tcPr>
          <w:p>
            <w:pPr>
              <w:pStyle w:val="null3"/>
              <w:jc w:val="left"/>
            </w:pPr>
            <w:r>
              <w:rPr/>
              <w:t>安装、调试与测试</w:t>
            </w:r>
          </w:p>
        </w:tc>
        <w:tc>
          <w:tcPr>
            <w:tcW w:type="dxa" w:w="2076"/>
          </w:tcPr>
          <w:p>
            <w:pPr>
              <w:pStyle w:val="null3"/>
              <w:jc w:val="left"/>
            </w:pPr>
            <w:r>
              <w:rPr/>
              <w:t>（1）中标人必须依照招标文件的要求和投标文件的承诺，将设备、系统安装并调试至正常运行的最佳状态，测试无故障。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2）中标人安装时须对各安装场地内的其他设备、设施有良好保护措施。如损坏采购人院内设备、设施，中标人需与采购人协商赔偿事宜。</w:t>
            </w:r>
          </w:p>
        </w:tc>
      </w:tr>
      <w:tr>
        <w:tc>
          <w:tcPr>
            <w:tcW w:type="dxa" w:w="2076"/>
          </w:tcPr>
          <w:p/>
        </w:tc>
        <w:tc>
          <w:tcPr>
            <w:tcW w:type="dxa" w:w="2076"/>
          </w:tcPr>
          <w:p>
            <w:pPr>
              <w:pStyle w:val="null3"/>
              <w:jc w:val="center"/>
            </w:pPr>
            <w:r>
              <w:rPr/>
              <w:t>7</w:t>
            </w:r>
          </w:p>
        </w:tc>
        <w:tc>
          <w:tcPr>
            <w:tcW w:type="dxa" w:w="2076"/>
          </w:tcPr>
          <w:p>
            <w:pPr>
              <w:pStyle w:val="null3"/>
              <w:jc w:val="left"/>
            </w:pPr>
            <w:r>
              <w:rPr/>
              <w:t>其它要求</w:t>
            </w:r>
          </w:p>
        </w:tc>
        <w:tc>
          <w:tcPr>
            <w:tcW w:type="dxa" w:w="2076"/>
          </w:tcPr>
          <w:p>
            <w:pPr>
              <w:pStyle w:val="null3"/>
              <w:jc w:val="left"/>
            </w:pPr>
            <w:r>
              <w:rPr/>
              <w:t>（1）如有相关耗材（三年以内要更换或耗损的）、试剂或易损器械（三年以内要更换或耗损的），请提供它们的优惠价格。（2）电源插头符合使用科室现有的插座，如不符合需要提供相应的插头转换接口。院方只提供电源到机房总配电箱，机房的天花（含龙骨）、地面机座插座、底座、电线、电缆、线管（槽）及配电分箱等相关费用，由中标方负责。安装现场所涉及到的总承包管理配合费、配套服务费由中标方负责。 （3）采购合同签订且采购人发出通知后， 60天或以内完成交货至安装验收。（其中交货时间为 53 天或以内完成交货，安装时间为交货后 7 天完成安装） （4）国家法律法规规定的需计量强检、第三方验收的设备，其相应的计量强检费、第三方验收服务费等费用全由中标方负责。 ▲（5）按三甲医院信息化建设的标准来满足医院使用需求、配合包括但不限于电子病历系统应用水平分级评价5级标准、互联互通标准化成熟度等级测评4级甲等标准的改造，所提供的系统应满足智慧医院建设的整体要求，配合实现医院信息系统的一体化、无纸化、无窗口化、闭环化、同步化，例如提供设备网络接口、CA电子签名认证、统一门户登陆、检验检查结果对接医院核心系统及全景病历等服务，需要加强各部分业务与结算、支付环节的打通，要求与医院收费、结算等渠道，包括收费窗口、自助终端、微信平台等进行对接。</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医用超声波仪器及设备</w:t>
            </w:r>
          </w:p>
        </w:tc>
        <w:tc>
          <w:tcPr>
            <w:tcW w:type="dxa" w:w="831"/>
          </w:tcPr>
          <w:p>
            <w:pPr>
              <w:pStyle w:val="null3"/>
              <w:jc w:val="left"/>
            </w:pPr>
            <w:r>
              <w:rPr/>
              <w:t>中档彩超a</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1,100,000.00</w:t>
            </w:r>
          </w:p>
        </w:tc>
        <w:tc>
          <w:tcPr>
            <w:tcW w:type="dxa" w:w="831"/>
          </w:tcPr>
          <w:p>
            <w:pPr>
              <w:pStyle w:val="null3"/>
              <w:jc w:val="right"/>
            </w:pPr>
            <w:r>
              <w:rPr/>
              <w:t>1,100,000.00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中档彩超a</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总体要求：</w:t>
            </w:r>
          </w:p>
          <w:p>
            <w:pPr>
              <w:pStyle w:val="null3"/>
              <w:jc w:val="both"/>
            </w:pPr>
            <w:r>
              <w:rPr/>
              <w:t>★（</w:t>
            </w:r>
            <w:r>
              <w:rPr/>
              <w:t>1</w:t>
            </w:r>
            <w:r>
              <w:rPr/>
              <w:t>）、所投产品具有有效的医疗器械注册证明资料</w:t>
            </w:r>
          </w:p>
          <w:p>
            <w:pPr>
              <w:pStyle w:val="null3"/>
              <w:jc w:val="both"/>
            </w:pPr>
            <w:r>
              <w:rPr/>
              <w:t>（</w:t>
            </w:r>
            <w:r>
              <w:rPr/>
              <w:t>2</w:t>
            </w:r>
            <w:r>
              <w:rPr/>
              <w:t>）“★”号条款是关键技术参数，一项不符合即导致该投标人投标无效。所有投标人必须严格按照招标文件的内容进行填写，如不能填写请提供说明。“▲”号条款为评审时的重要技术参数，不作为投标无效条款。</w:t>
            </w:r>
          </w:p>
          <w:p>
            <w:pPr>
              <w:pStyle w:val="null3"/>
            </w:pPr>
            <w:r>
              <w:rPr/>
              <w:t xml:space="preserve"> </w:t>
            </w:r>
          </w:p>
          <w:p>
            <w:pPr>
              <w:pStyle w:val="null3"/>
            </w:pPr>
            <w:r>
              <w:rPr/>
              <w:t xml:space="preserve"> </w:t>
            </w:r>
          </w:p>
          <w:tbl>
            <w:tblPr>
              <w:tblInd w:type="dxa" w:w="105"/>
              <w:tblBorders>
                <w:top w:val="none" w:color="000000" w:sz="4"/>
                <w:left w:val="none" w:color="000000" w:sz="4"/>
                <w:bottom w:val="none" w:color="000000" w:sz="4"/>
                <w:right w:val="none" w:color="000000" w:sz="4"/>
                <w:insideH w:val="none"/>
                <w:insideV w:val="none"/>
              </w:tblBorders>
            </w:tblPr>
            <w:tblGrid>
              <w:gridCol w:w="419"/>
              <w:gridCol w:w="483"/>
              <w:gridCol w:w="699"/>
              <w:gridCol w:w="89"/>
              <w:gridCol w:w="890"/>
              <w:gridCol w:w="89"/>
              <w:gridCol w:w="2926"/>
            </w:tblGrid>
            <w:tr>
              <w:tc>
                <w:tcPr>
                  <w:tcW w:type="dxa" w:w="5595"/>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80"/>
                    <w:jc w:val="center"/>
                  </w:pPr>
                  <w:r>
                    <w:rPr>
                      <w:sz w:val="20"/>
                      <w:b/>
                    </w:rPr>
                    <w:t>货物需求一览表及技术规格</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rPr>
                    <w:t>一：</w:t>
                  </w:r>
                </w:p>
              </w:tc>
              <w:tc>
                <w:tcPr>
                  <w:tcW w:type="dxa" w:w="5176"/>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rPr>
                    <w:t>设备名称：</w:t>
                  </w:r>
                  <w:r>
                    <w:rPr>
                      <w:sz w:val="20"/>
                      <w:b/>
                    </w:rPr>
                    <w:t>中档彩超</w:t>
                  </w:r>
                  <w:r>
                    <w:rPr>
                      <w:sz w:val="20"/>
                      <w:b/>
                    </w:rPr>
                    <w:t>a</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rPr>
                    <w:t>二：</w:t>
                  </w:r>
                </w:p>
              </w:tc>
              <w:tc>
                <w:tcPr>
                  <w:tcW w:type="dxa" w:w="517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rPr>
                    <w:t>数量：一套</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三：</w:t>
                  </w:r>
                </w:p>
              </w:tc>
              <w:tc>
                <w:tcPr>
                  <w:tcW w:type="dxa" w:w="517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设备用途说明：</w:t>
                  </w:r>
                </w:p>
                <w:p>
                  <w:pPr>
                    <w:pStyle w:val="null3"/>
                    <w:jc w:val="left"/>
                  </w:pPr>
                  <w:r>
                    <w:rPr>
                      <w:sz w:val="20"/>
                    </w:rPr>
                    <w:t>腹部、心脏、妇产、泌尿、血管、浅表小器官、儿科、腔内、术中及其他介入检查和治疗，具备科研教学、各科系病例诊断、疑难病例会诊，具备持续升级能力，能满足开展新的临床应用需求的超声系统。</w:t>
                  </w:r>
                </w:p>
              </w:tc>
            </w:tr>
            <w:tr>
              <w:tc>
                <w:tcPr>
                  <w:tcW w:type="dxa" w:w="4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rPr>
                    <w:t>四</w:t>
                  </w:r>
                  <w:r>
                    <w:rPr>
                      <w:sz w:val="20"/>
                      <w:b/>
                    </w:rPr>
                    <w:t>：</w:t>
                  </w:r>
                </w:p>
              </w:tc>
              <w:tc>
                <w:tcPr>
                  <w:tcW w:type="dxa" w:w="517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rPr>
                    <w:t>主要技术规格和描述：</w:t>
                  </w:r>
                </w:p>
                <w:p>
                  <w:pPr>
                    <w:pStyle w:val="null3"/>
                    <w:jc w:val="left"/>
                  </w:pP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.1</w:t>
                  </w:r>
                </w:p>
              </w:tc>
              <w:tc>
                <w:tcPr>
                  <w:tcW w:type="dxa" w:w="469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彩色多谱勒超声波诊断仪包括：</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r>
                    <w:rPr>
                      <w:sz w:val="20"/>
                    </w:rPr>
                    <w:t>.1.1</w:t>
                  </w:r>
                </w:p>
              </w:tc>
              <w:tc>
                <w:tcPr>
                  <w:tcW w:type="dxa" w:w="3905"/>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≥21</w:t>
                  </w:r>
                  <w:r>
                    <w:rPr>
                      <w:sz w:val="20"/>
                    </w:rPr>
                    <w:t>寸</w:t>
                  </w:r>
                  <w:r>
                    <w:rPr>
                      <w:sz w:val="20"/>
                    </w:rPr>
                    <w:t>LED监视器，宽视角，高对比，清晰、超稳动态显示图像</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.1.2</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≥10</w:t>
                  </w:r>
                  <w:r>
                    <w:rPr>
                      <w:sz w:val="20"/>
                    </w:rPr>
                    <w:t>寸</w:t>
                  </w:r>
                  <w:r>
                    <w:rPr>
                      <w:sz w:val="20"/>
                    </w:rPr>
                    <w:t>大屏幕高灵敏彩色液晶触摸控制屏</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.1.3</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具有智能流程编辑功能，顺畅工作流程，提高工作效率</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.1.4</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智能化操作系统，人体工程学设计，操作面板可倾斜及旋转移动，高度可调</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.1.5</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多层晶体匹配探头技术，提高灵敏度，改善阻抗匹配，使得接收的声信息量得到</w:t>
                  </w:r>
                  <w:r>
                    <w:rPr>
                      <w:sz w:val="20"/>
                    </w:rPr>
                    <w:t>显著</w:t>
                  </w:r>
                  <w:r>
                    <w:rPr>
                      <w:sz w:val="20"/>
                    </w:rPr>
                    <w:t>提升，</w:t>
                  </w:r>
                  <w:r>
                    <w:rPr>
                      <w:sz w:val="20"/>
                    </w:rPr>
                    <w:t>能真实还原大量信息</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.1.6</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智能脉冲调制技术，精确控制每个发射脉冲的频率、振幅、波形和方向，契合不同组织特性，有效提升图像的分辨率和灵敏度</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.1.7</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微米聚焦技术，从探头到专用集成电路相结合，实现极窄接收波束，从而使空间分辨率、时间分辨率明显提升</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.1.8</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数字化高分辨率二维灰阶成像单元</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.1.9</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数字化</w:t>
                  </w:r>
                  <w:r>
                    <w:rPr>
                      <w:sz w:val="20"/>
                    </w:rPr>
                    <w:t>M型显示及分析系统</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.1.10</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数字化高分辨率彩色多谱勒血流成像单元</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.1.11</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数字化能量血流成像单元</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.1.12</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数字化频谱多谱勒显示及分析系统</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w:t>
                  </w: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.1.13</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数字化连续多谱勒显示及分析系统，支持凸阵、线阵、相控阵探头</w:t>
                  </w:r>
                </w:p>
              </w:tc>
            </w:tr>
            <w:tr>
              <w:tc>
                <w:tcPr>
                  <w:tcW w:type="dxa" w:w="4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.1.14</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组织谐波成像功能</w:t>
                  </w:r>
                </w:p>
              </w:tc>
            </w:tr>
            <w:tr>
              <w:tc>
                <w:tcPr>
                  <w:tcW w:type="dxa" w:w="419"/>
                  <w:vMerge/>
                  <w:tcBorders>
                    <w:top w:val="none" w:color="000000" w:sz="4"/>
                    <w:left w:val="single" w:color="000000" w:sz="4"/>
                    <w:bottom w:val="single" w:color="000000" w:sz="4"/>
                    <w:right w:val="single" w:color="000000" w:sz="4"/>
                  </w:tcBorders>
                </w:tcPr>
                <w:p/>
              </w:tc>
              <w:tc>
                <w:tcPr>
                  <w:tcW w:type="dxa" w:w="483"/>
                  <w:vMerge/>
                  <w:tcBorders>
                    <w:top w:val="none" w:color="000000" w:sz="4"/>
                    <w:left w:val="single" w:color="000000" w:sz="4"/>
                    <w:bottom w:val="single" w:color="000000" w:sz="4"/>
                    <w:right w:val="single" w:color="000000" w:sz="4"/>
                  </w:tcBorders>
                </w:tc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.1.15</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空间复合成像技术，提升图像的细节分辨率和穿透力，加强边界显示</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.1.16</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高清晰斑点噪音抑制，采用智能化解析滤波技术，具有强大的信息处理能力，能智能的消除图像固有斑点噪音，提高图像的清晰度，多级调节</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.1.17</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编码成像功能，可</w:t>
                  </w:r>
                  <w:r>
                    <w:rPr>
                      <w:sz w:val="20"/>
                    </w:rPr>
                    <w:t>获取高轴向分辨率、高信噪比的临床图像，可显著提高远场图像的穿透力</w:t>
                  </w:r>
                </w:p>
              </w:tc>
            </w:tr>
            <w:tr>
              <w:tc>
                <w:tcPr>
                  <w:tcW w:type="dxa" w:w="419"/>
                  <w:vMerge/>
                  <w:tcBorders>
                    <w:top w:val="none" w:color="000000" w:sz="4"/>
                    <w:left w:val="single" w:color="000000" w:sz="4"/>
                    <w:bottom w:val="single" w:color="000000" w:sz="4"/>
                    <w:right w:val="single" w:color="000000" w:sz="4"/>
                  </w:tcBorders>
                </w:tcPr>
                <w:p/>
              </w:tc>
              <w:tc>
                <w:tcPr>
                  <w:tcW w:type="dxa" w:w="4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.1.18</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具备横向增益调节功能，可迅速校正横向增益补偿，提高图像整体均一性</w:t>
                  </w:r>
                </w:p>
              </w:tc>
            </w:tr>
            <w:tr>
              <w:tc>
                <w:tcPr>
                  <w:tcW w:type="dxa" w:w="419"/>
                  <w:vMerge/>
                  <w:tcBorders>
                    <w:top w:val="none" w:color="000000" w:sz="4"/>
                    <w:left w:val="single" w:color="000000" w:sz="4"/>
                    <w:bottom w:val="single" w:color="000000" w:sz="4"/>
                    <w:right w:val="single" w:color="000000" w:sz="4"/>
                  </w:tcBorders>
                </w:tcPr>
                <w:p/>
              </w:tc>
              <w:tc>
                <w:tcPr>
                  <w:tcW w:type="dxa" w:w="483"/>
                  <w:vMerge/>
                  <w:tcBorders>
                    <w:top w:val="none" w:color="000000" w:sz="4"/>
                    <w:left w:val="single" w:color="000000" w:sz="4"/>
                    <w:bottom w:val="single" w:color="000000" w:sz="4"/>
                    <w:right w:val="single" w:color="000000" w:sz="4"/>
                  </w:tcBorders>
                </w:tc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.1.19</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梯形拓展成像功能，扩大扫查视野</w:t>
                  </w:r>
                </w:p>
              </w:tc>
            </w:tr>
            <w:tr>
              <w:tc>
                <w:tcPr>
                  <w:tcW w:type="dxa" w:w="419"/>
                  <w:vMerge/>
                  <w:tcBorders>
                    <w:top w:val="none" w:color="000000" w:sz="4"/>
                    <w:left w:val="single" w:color="000000" w:sz="4"/>
                    <w:bottom w:val="single" w:color="000000" w:sz="4"/>
                    <w:right w:val="single" w:color="000000" w:sz="4"/>
                  </w:tcBorders>
                </w:tcPr>
                <w:p/>
              </w:tc>
              <w:tc>
                <w:tcPr>
                  <w:tcW w:type="dxa" w:w="4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.1.20</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原始数据存储，图像冻结后可调节增益、动态范围等多个参数</w:t>
                  </w:r>
                </w:p>
              </w:tc>
            </w:tr>
            <w:tr>
              <w:tc>
                <w:tcPr>
                  <w:tcW w:type="dxa" w:w="419"/>
                  <w:vMerge/>
                  <w:tcBorders>
                    <w:top w:val="none" w:color="000000" w:sz="4"/>
                    <w:left w:val="single" w:color="000000" w:sz="4"/>
                    <w:bottom w:val="single" w:color="000000" w:sz="4"/>
                    <w:right w:val="single" w:color="000000" w:sz="4"/>
                  </w:tcBorders>
                </w:tcPr>
                <w:p/>
              </w:tc>
              <w:tc>
                <w:tcPr>
                  <w:tcW w:type="dxa" w:w="483"/>
                  <w:vMerge/>
                  <w:tcBorders>
                    <w:top w:val="none" w:color="000000" w:sz="4"/>
                    <w:left w:val="single" w:color="000000" w:sz="4"/>
                    <w:bottom w:val="single" w:color="000000" w:sz="4"/>
                    <w:right w:val="single" w:color="000000" w:sz="4"/>
                  </w:tcBorders>
                </w:tc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.1.21</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图像智能化一键优化技术，非预设置参数，单键操作，</w:t>
                  </w:r>
                  <w:r>
                    <w:rPr>
                      <w:sz w:val="20"/>
                    </w:rPr>
                    <w:t>可立即</w:t>
                  </w:r>
                  <w:r>
                    <w:rPr>
                      <w:sz w:val="20"/>
                    </w:rPr>
                    <w:t>全场优化</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.1.22</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自动声速校正功能，系统可自动识别组织差异，可校正超声声速</w:t>
                  </w:r>
                  <w:r>
                    <w:rPr>
                      <w:sz w:val="20"/>
                    </w:rPr>
                    <w:t>，</w:t>
                  </w:r>
                  <w:r>
                    <w:rPr>
                      <w:sz w:val="20"/>
                    </w:rPr>
                    <w:t>完成对肥胖、困难病人条件的超声扫查，提高组织细节及边界显示</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w:t>
                  </w: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.1.23</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穿刺针实时双幅增强显示功能</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.1.2</w:t>
                  </w:r>
                  <w:r>
                    <w:rPr>
                      <w:sz w:val="20"/>
                    </w:rPr>
                    <w:t>4</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实时自动多普勒包络分析</w:t>
                  </w:r>
                </w:p>
              </w:tc>
            </w:tr>
            <w:tr>
              <w:tc>
                <w:tcPr>
                  <w:tcW w:type="dxa" w:w="419"/>
                  <w:vMerge/>
                  <w:tcBorders>
                    <w:top w:val="none" w:color="000000" w:sz="4"/>
                    <w:left w:val="single" w:color="000000" w:sz="4"/>
                    <w:bottom w:val="single" w:color="000000" w:sz="4"/>
                    <w:right w:val="single" w:color="000000" w:sz="4"/>
                  </w:tcBorders>
                </w:tcPr>
                <w:p/>
              </w:tc>
              <w:tc>
                <w:tcPr>
                  <w:tcW w:type="dxa" w:w="4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w:t>
                  </w: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.1.2</w:t>
                  </w:r>
                  <w:r>
                    <w:rPr>
                      <w:sz w:val="20"/>
                    </w:rPr>
                    <w:t>5</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实时双多谱勒取样功能，可以在同一心动周期下，实现两个不同部位的多普勒同步取样。为精确心功能测量提供了先进准确的工具，同时可应用于腹部和浅表器官，对疾病进展程度的判断，疗效评价及预后判定具有重要价值；</w:t>
                  </w:r>
                  <w:r>
                    <w:rPr>
                      <w:sz w:val="20"/>
                    </w:rPr>
                    <w:t>≥3种模式可选，PW&amp;PW；TDI&amp;PW；TDI&amp;TDI</w:t>
                  </w:r>
                  <w:r>
                    <w:rPr>
                      <w:sz w:val="20"/>
                    </w:rPr>
                    <w:t>，</w:t>
                  </w:r>
                  <w:r>
                    <w:rPr>
                      <w:sz w:val="20"/>
                    </w:rPr>
                    <w:t>支持凸阵、线阵、相控阵</w:t>
                  </w:r>
                </w:p>
              </w:tc>
            </w:tr>
            <w:tr>
              <w:tc>
                <w:tcPr>
                  <w:tcW w:type="dxa" w:w="419"/>
                  <w:vMerge/>
                  <w:tcBorders>
                    <w:top w:val="none" w:color="000000" w:sz="4"/>
                    <w:left w:val="single" w:color="000000" w:sz="4"/>
                    <w:bottom w:val="single" w:color="000000" w:sz="4"/>
                    <w:right w:val="single" w:color="000000" w:sz="4"/>
                  </w:tcBorders>
                </w:tcPr>
                <w:p/>
              </w:tc>
              <w:tc>
                <w:tcPr>
                  <w:tcW w:type="dxa" w:w="483"/>
                  <w:vMerge/>
                  <w:tcBorders>
                    <w:top w:val="none" w:color="000000" w:sz="4"/>
                    <w:left w:val="single" w:color="000000" w:sz="4"/>
                    <w:bottom w:val="single" w:color="000000" w:sz="4"/>
                    <w:right w:val="single" w:color="000000" w:sz="4"/>
                  </w:tcBorders>
                </w:tc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.1.2</w:t>
                  </w:r>
                  <w:r>
                    <w:rPr>
                      <w:sz w:val="20"/>
                    </w:rPr>
                    <w:t>6</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增强的多谱勒血流成像技术：高精细血流成像，采用宽带多谱勒技术，方向性、高帧频、高分辨率地显示低速血流，提高细小血管的空间分辨率</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.1.2</w:t>
                  </w:r>
                  <w:r>
                    <w:rPr>
                      <w:sz w:val="20"/>
                    </w:rPr>
                    <w:t>7</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具备实时组织弹性成像功能</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.1.2</w:t>
                  </w:r>
                  <w:r>
                    <w:rPr>
                      <w:sz w:val="20"/>
                    </w:rPr>
                    <w:t>7</w:t>
                  </w:r>
                  <w:r>
                    <w:rPr>
                      <w:sz w:val="20"/>
                    </w:rPr>
                    <w:t>.1</w:t>
                  </w:r>
                </w:p>
              </w:tc>
              <w:tc>
                <w:tcPr>
                  <w:tcW w:type="dxa" w:w="29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具有应变曲线，可实时显示组织应变的时间变化值，并且可进行多级调整</w:t>
                  </w:r>
                </w:p>
              </w:tc>
            </w:tr>
            <w:tr>
              <w:tc>
                <w:tcPr>
                  <w:tcW w:type="dxa" w:w="419"/>
                  <w:vMerge/>
                  <w:tcBorders>
                    <w:top w:val="none" w:color="000000" w:sz="4"/>
                    <w:left w:val="single" w:color="000000" w:sz="4"/>
                    <w:bottom w:val="single" w:color="000000" w:sz="4"/>
                    <w:right w:val="single" w:color="000000" w:sz="4"/>
                  </w:tcBorders>
                </w:tcPr>
                <w:p/>
              </w:tc>
              <w:tc>
                <w:tcPr>
                  <w:tcW w:type="dxa" w:w="4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.1.2</w:t>
                  </w:r>
                  <w:r>
                    <w:rPr>
                      <w:sz w:val="20"/>
                    </w:rPr>
                    <w:t>7</w:t>
                  </w:r>
                  <w:r>
                    <w:rPr>
                      <w:sz w:val="20"/>
                    </w:rPr>
                    <w:t>.2</w:t>
                  </w:r>
                </w:p>
              </w:tc>
              <w:tc>
                <w:tcPr>
                  <w:tcW w:type="dxa" w:w="2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具有自动识别最佳弹性图像功能，并自动选取，提高测量分析的准确率和一致性</w:t>
                  </w:r>
                </w:p>
              </w:tc>
            </w:tr>
            <w:tr>
              <w:tc>
                <w:tcPr>
                  <w:tcW w:type="dxa" w:w="419"/>
                  <w:vMerge/>
                  <w:tcBorders>
                    <w:top w:val="none" w:color="000000" w:sz="4"/>
                    <w:left w:val="single" w:color="000000" w:sz="4"/>
                    <w:bottom w:val="single" w:color="000000" w:sz="4"/>
                    <w:right w:val="single" w:color="000000" w:sz="4"/>
                  </w:tcBorders>
                </w:tcPr>
                <w:p/>
              </w:tc>
              <w:tc>
                <w:tcPr>
                  <w:tcW w:type="dxa" w:w="483"/>
                  <w:vMerge/>
                  <w:tcBorders>
                    <w:top w:val="none" w:color="000000" w:sz="4"/>
                    <w:left w:val="single" w:color="000000" w:sz="4"/>
                    <w:bottom w:val="single" w:color="000000" w:sz="4"/>
                    <w:right w:val="single" w:color="000000" w:sz="4"/>
                  </w:tcBorders>
                </w:tc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.1.2</w:t>
                  </w:r>
                  <w:r>
                    <w:rPr>
                      <w:sz w:val="20"/>
                    </w:rPr>
                    <w:t>7</w:t>
                  </w:r>
                  <w:r>
                    <w:rPr>
                      <w:sz w:val="20"/>
                    </w:rPr>
                    <w:t>.3</w:t>
                  </w:r>
                </w:p>
              </w:tc>
              <w:tc>
                <w:tcPr>
                  <w:tcW w:type="dxa" w:w="2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弹性原始数据存储，图像冻结后</w:t>
                  </w:r>
                  <w:r>
                    <w:rPr>
                      <w:sz w:val="20"/>
                    </w:rPr>
                    <w:t>ROI大小任意可调</w:t>
                  </w:r>
                </w:p>
              </w:tc>
            </w:tr>
            <w:tr>
              <w:tc>
                <w:tcPr>
                  <w:tcW w:type="dxa" w:w="419"/>
                  <w:vMerge/>
                  <w:tcBorders>
                    <w:top w:val="none" w:color="000000" w:sz="4"/>
                    <w:left w:val="single" w:color="000000" w:sz="4"/>
                    <w:bottom w:val="single" w:color="000000" w:sz="4"/>
                    <w:right w:val="single" w:color="000000" w:sz="4"/>
                  </w:tcBorders>
                </w:tcPr>
                <w:p/>
              </w:tc>
              <w:tc>
                <w:tcPr>
                  <w:tcW w:type="dxa" w:w="483"/>
                  <w:vMerge/>
                  <w:tcBorders>
                    <w:top w:val="none" w:color="000000" w:sz="4"/>
                    <w:left w:val="single" w:color="000000" w:sz="4"/>
                    <w:bottom w:val="single" w:color="000000" w:sz="4"/>
                    <w:right w:val="single" w:color="000000" w:sz="4"/>
                  </w:tcBorders>
                </w:tc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.1.2</w:t>
                  </w:r>
                  <w:r>
                    <w:rPr>
                      <w:sz w:val="20"/>
                    </w:rPr>
                    <w:t>7</w:t>
                  </w:r>
                  <w:r>
                    <w:rPr>
                      <w:sz w:val="20"/>
                    </w:rPr>
                    <w:t>.4</w:t>
                  </w:r>
                </w:p>
              </w:tc>
              <w:tc>
                <w:tcPr>
                  <w:tcW w:type="dxa" w:w="2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支持线阵、凸阵、容积、腔内、术中、内窥镜、腹腔镜探头等</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w:t>
                  </w:r>
                </w:p>
              </w:tc>
              <w:tc>
                <w:tcPr>
                  <w:tcW w:type="dxa" w:w="9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.1.2</w:t>
                  </w:r>
                  <w:r>
                    <w:rPr>
                      <w:sz w:val="20"/>
                    </w:rPr>
                    <w:t>7.5</w:t>
                  </w:r>
                </w:p>
              </w:tc>
              <w:tc>
                <w:tcPr>
                  <w:tcW w:type="dxa" w:w="2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具有自动应变比值定量分析功能，点击病灶部位后系统自动取样病灶和脂肪层</w:t>
                  </w:r>
                  <w:r>
                    <w:rPr>
                      <w:sz w:val="20"/>
                    </w:rPr>
                    <w:t>ROI，并进行应变比值测量</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.1.</w:t>
                  </w:r>
                  <w:r>
                    <w:rPr>
                      <w:sz w:val="20"/>
                    </w:rPr>
                    <w:t>28</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可配置任意角度</w:t>
                  </w:r>
                  <w:r>
                    <w:rPr>
                      <w:sz w:val="20"/>
                    </w:rPr>
                    <w:t>M型，360度旋转，任意位置移动，移动无需事先定位轴心位置，成人、胎儿均可实现</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.1.</w:t>
                  </w:r>
                  <w:r>
                    <w:rPr>
                      <w:sz w:val="20"/>
                    </w:rPr>
                    <w:t>29</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组织多谱勒成像及分析系统</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.1.</w:t>
                  </w:r>
                  <w:r>
                    <w:rPr>
                      <w:sz w:val="20"/>
                    </w:rPr>
                    <w:t>30</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二维心肌组织追踪及分析系统</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.1.</w:t>
                  </w:r>
                  <w:r>
                    <w:rPr>
                      <w:sz w:val="20"/>
                    </w:rPr>
                    <w:t>31</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具备负荷超声分析技术</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.2</w:t>
                  </w:r>
                </w:p>
              </w:tc>
              <w:tc>
                <w:tcPr>
                  <w:tcW w:type="dxa" w:w="469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测量和分析：（</w:t>
                  </w:r>
                  <w:r>
                    <w:rPr>
                      <w:sz w:val="20"/>
                    </w:rPr>
                    <w:t>B型，M型，频谱多谱勒，彩色多谱勒）</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.2.1</w:t>
                  </w:r>
                </w:p>
              </w:tc>
              <w:tc>
                <w:tcPr>
                  <w:tcW w:type="dxa" w:w="3905"/>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一般测量：距离、面积、周长、容积、角度</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.2.2</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M型测量</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.2.3</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多谱勒血流测量及分析</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r>
                    <w:rPr>
                      <w:sz w:val="20"/>
                    </w:rPr>
                    <w:t>.2.4</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产科测量与分析</w:t>
                  </w:r>
                </w:p>
              </w:tc>
            </w:tr>
            <w:tr>
              <w:tc>
                <w:tcPr>
                  <w:tcW w:type="dxa" w:w="4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.2.5</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子宫测量与分析</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.2.6</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卵巢、卵泡测量与分析</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.2.7</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心脏功能测量与分析</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.2.8</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外周血管血流测量与分析</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.2.</w:t>
                  </w:r>
                  <w:r>
                    <w:rPr>
                      <w:sz w:val="20"/>
                    </w:rPr>
                    <w:t>9</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泌尿科测量和分析</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.2.10</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小器官测量和分析</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.2.11</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腹部测量和分析</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9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.2.12  髋关节角度测量与分析</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9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       </w:t>
                  </w:r>
                  <w:r>
                    <w:rPr>
                      <w:sz w:val="20"/>
                    </w:rPr>
                    <w:t>4</w:t>
                  </w:r>
                  <w:r>
                    <w:rPr>
                      <w:sz w:val="20"/>
                    </w:rPr>
                    <w:t>.2.12.1   可显示基于Graf分布的髋臼类型</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9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.2.13  报告功能：可以调取以前的测量报告，历史检查数据可以在报告中分开显示</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9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      </w:t>
                  </w:r>
                  <w:r>
                    <w:rPr>
                      <w:sz w:val="20"/>
                    </w:rPr>
                    <w:t>4</w:t>
                  </w:r>
                  <w:r>
                    <w:rPr>
                      <w:sz w:val="20"/>
                    </w:rPr>
                    <w:t>.2.13.1  具备产科报告、妇科报告、心功能报告、外周血管报告、IMT（内中膜厚度）报告、泌尿科报告、腹部测量报告、小器官报告</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9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      </w:t>
                  </w:r>
                  <w:r>
                    <w:rPr>
                      <w:sz w:val="20"/>
                    </w:rPr>
                    <w:t>4</w:t>
                  </w:r>
                  <w:r>
                    <w:rPr>
                      <w:sz w:val="20"/>
                    </w:rPr>
                    <w:t>.2.13.2  用户自定义估测公式：每一种应用可以设定≥30个公式</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9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      </w:t>
                  </w:r>
                  <w:r>
                    <w:rPr>
                      <w:sz w:val="20"/>
                    </w:rPr>
                    <w:t>4</w:t>
                  </w:r>
                  <w:r>
                    <w:rPr>
                      <w:sz w:val="20"/>
                    </w:rPr>
                    <w:t>.2.13.3  测量结果的字号可以更改≥3种选择</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.3</w:t>
                  </w:r>
                </w:p>
              </w:tc>
              <w:tc>
                <w:tcPr>
                  <w:tcW w:type="dxa" w:w="469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图像存储与（电影）回放重现单元</w:t>
                  </w:r>
                </w:p>
              </w:tc>
            </w:tr>
            <w:tr>
              <w:tc>
                <w:tcPr>
                  <w:tcW w:type="dxa" w:w="419"/>
                  <w:vMerge/>
                  <w:tcBorders>
                    <w:top w:val="none" w:color="000000" w:sz="4"/>
                    <w:left w:val="single" w:color="000000" w:sz="4"/>
                    <w:bottom w:val="single" w:color="000000" w:sz="4"/>
                    <w:right w:val="single" w:color="000000" w:sz="4"/>
                  </w:tcBorders>
                </w:tcPr>
                <w:p/>
              </w:tc>
              <w:tc>
                <w:tcPr>
                  <w:tcW w:type="dxa" w:w="4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w:t>
                  </w:r>
                  <w:r>
                    <w:rPr>
                      <w:sz w:val="20"/>
                    </w:rPr>
                    <w:t>4</w:t>
                  </w:r>
                </w:p>
              </w:tc>
              <w:tc>
                <w:tcPr>
                  <w:tcW w:type="dxa" w:w="469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输入</w:t>
                  </w:r>
                  <w:r>
                    <w:rPr>
                      <w:sz w:val="20"/>
                    </w:rPr>
                    <w:t>/输出信号</w:t>
                  </w:r>
                </w:p>
              </w:tc>
            </w:tr>
            <w:tr>
              <w:tc>
                <w:tcPr>
                  <w:tcW w:type="dxa" w:w="419"/>
                  <w:vMerge/>
                  <w:tcBorders>
                    <w:top w:val="none" w:color="000000" w:sz="4"/>
                    <w:left w:val="single" w:color="000000" w:sz="4"/>
                    <w:bottom w:val="single" w:color="000000" w:sz="4"/>
                    <w:right w:val="single" w:color="000000" w:sz="4"/>
                  </w:tcBorders>
                </w:tcPr>
                <w:p/>
              </w:tc>
              <w:tc>
                <w:tcPr>
                  <w:tcW w:type="dxa" w:w="483"/>
                  <w:vMerge/>
                  <w:tcBorders>
                    <w:top w:val="none" w:color="000000" w:sz="4"/>
                    <w:left w:val="single" w:color="000000" w:sz="4"/>
                    <w:bottom w:val="single" w:color="000000" w:sz="4"/>
                    <w:right w:val="single" w:color="000000" w:sz="4"/>
                  </w:tcBorders>
                </w:tc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w:t>
                  </w:r>
                  <w:r>
                    <w:rPr>
                      <w:sz w:val="20"/>
                    </w:rPr>
                    <w:t>4</w:t>
                  </w:r>
                  <w:r>
                    <w:rPr>
                      <w:sz w:val="20"/>
                    </w:rPr>
                    <w:t>.1</w:t>
                  </w:r>
                </w:p>
              </w:tc>
              <w:tc>
                <w:tcPr>
                  <w:tcW w:type="dxa" w:w="3905"/>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输入</w:t>
                  </w:r>
                  <w:r>
                    <w:rPr>
                      <w:sz w:val="20"/>
                    </w:rPr>
                    <w:t>: VCR，外部视频</w:t>
                  </w:r>
                </w:p>
              </w:tc>
            </w:tr>
            <w:tr>
              <w:tc>
                <w:tcPr>
                  <w:tcW w:type="dxa" w:w="419"/>
                  <w:vMerge/>
                  <w:tcBorders>
                    <w:top w:val="none" w:color="000000" w:sz="4"/>
                    <w:left w:val="single" w:color="000000" w:sz="4"/>
                    <w:bottom w:val="single" w:color="000000" w:sz="4"/>
                    <w:right w:val="single" w:color="000000" w:sz="4"/>
                  </w:tcBorders>
                </w:tcPr>
                <w:p/>
              </w:tc>
              <w:tc>
                <w:tcPr>
                  <w:tcW w:type="dxa" w:w="483"/>
                  <w:vMerge/>
                  <w:tcBorders>
                    <w:top w:val="none" w:color="000000" w:sz="4"/>
                    <w:left w:val="single" w:color="000000" w:sz="4"/>
                    <w:bottom w:val="single" w:color="000000" w:sz="4"/>
                    <w:right w:val="single" w:color="000000" w:sz="4"/>
                  </w:tcBorders>
                </w:tc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w:t>
                  </w:r>
                  <w:r>
                    <w:rPr>
                      <w:sz w:val="20"/>
                    </w:rPr>
                    <w:t>4</w:t>
                  </w:r>
                  <w:r>
                    <w:rPr>
                      <w:sz w:val="20"/>
                    </w:rPr>
                    <w:t>.2</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输出</w:t>
                  </w:r>
                  <w:r>
                    <w:rPr>
                      <w:sz w:val="20"/>
                    </w:rPr>
                    <w:t>: 复合视频，S---视频</w:t>
                  </w:r>
                </w:p>
              </w:tc>
            </w:tr>
            <w:tr>
              <w:tc>
                <w:tcPr>
                  <w:tcW w:type="dxa" w:w="419"/>
                  <w:vMerge/>
                  <w:tcBorders>
                    <w:top w:val="none" w:color="000000" w:sz="4"/>
                    <w:left w:val="single" w:color="000000" w:sz="4"/>
                    <w:bottom w:val="single" w:color="000000" w:sz="4"/>
                    <w:right w:val="single" w:color="000000" w:sz="4"/>
                  </w:tcBorders>
                </w:tcPr>
                <w:p/>
              </w:tc>
              <w:tc>
                <w:tcPr>
                  <w:tcW w:type="dxa" w:w="4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w:t>
                  </w:r>
                  <w:r>
                    <w:rPr>
                      <w:sz w:val="20"/>
                    </w:rPr>
                    <w:t>5</w:t>
                  </w:r>
                </w:p>
              </w:tc>
              <w:tc>
                <w:tcPr>
                  <w:tcW w:type="dxa" w:w="469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图像管理与记录装置</w:t>
                  </w:r>
                </w:p>
              </w:tc>
            </w:tr>
            <w:tr>
              <w:tc>
                <w:tcPr>
                  <w:tcW w:type="dxa" w:w="419"/>
                  <w:vMerge/>
                  <w:tcBorders>
                    <w:top w:val="none" w:color="000000" w:sz="4"/>
                    <w:left w:val="single" w:color="000000" w:sz="4"/>
                    <w:bottom w:val="single" w:color="000000" w:sz="4"/>
                    <w:right w:val="single" w:color="000000" w:sz="4"/>
                  </w:tcBorders>
                </w:tcPr>
                <w:p/>
              </w:tc>
              <w:tc>
                <w:tcPr>
                  <w:tcW w:type="dxa" w:w="483"/>
                  <w:vMerge/>
                  <w:tcBorders>
                    <w:top w:val="none" w:color="000000" w:sz="4"/>
                    <w:left w:val="single" w:color="000000" w:sz="4"/>
                    <w:bottom w:val="single" w:color="000000" w:sz="4"/>
                    <w:right w:val="single" w:color="000000" w:sz="4"/>
                  </w:tcBorders>
                </w:tc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w:t>
                  </w:r>
                  <w:r>
                    <w:rPr>
                      <w:sz w:val="20"/>
                    </w:rPr>
                    <w:t>5</w:t>
                  </w:r>
                  <w:r>
                    <w:rPr>
                      <w:sz w:val="20"/>
                    </w:rPr>
                    <w:t>.1</w:t>
                  </w:r>
                </w:p>
              </w:tc>
              <w:tc>
                <w:tcPr>
                  <w:tcW w:type="dxa" w:w="3905"/>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超声图像存档与病案管理</w:t>
                  </w:r>
                </w:p>
              </w:tc>
            </w:tr>
            <w:tr>
              <w:tc>
                <w:tcPr>
                  <w:tcW w:type="dxa" w:w="419"/>
                  <w:vMerge/>
                  <w:tcBorders>
                    <w:top w:val="none" w:color="000000" w:sz="4"/>
                    <w:left w:val="single" w:color="000000" w:sz="4"/>
                    <w:bottom w:val="single" w:color="000000" w:sz="4"/>
                    <w:right w:val="single" w:color="000000" w:sz="4"/>
                  </w:tcBorders>
                </w:tcPr>
                <w:p/>
              </w:tc>
              <w:tc>
                <w:tcPr>
                  <w:tcW w:type="dxa" w:w="483"/>
                  <w:vMerge/>
                  <w:tcBorders>
                    <w:top w:val="none" w:color="000000" w:sz="4"/>
                    <w:left w:val="single" w:color="000000" w:sz="4"/>
                    <w:bottom w:val="single" w:color="000000" w:sz="4"/>
                    <w:right w:val="single" w:color="000000" w:sz="4"/>
                  </w:tcBorders>
                </w:tc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w:t>
                  </w:r>
                  <w:r>
                    <w:rPr>
                      <w:sz w:val="20"/>
                    </w:rPr>
                    <w:t>5</w:t>
                  </w:r>
                  <w:r>
                    <w:rPr>
                      <w:sz w:val="20"/>
                    </w:rPr>
                    <w:t>.2</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USB存储器</w:t>
                  </w:r>
                </w:p>
              </w:tc>
            </w:tr>
            <w:tr>
              <w:tc>
                <w:tcPr>
                  <w:tcW w:type="dxa" w:w="4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rPr>
                    <w:t>五</w:t>
                  </w:r>
                  <w:r>
                    <w:rPr>
                      <w:sz w:val="20"/>
                      <w:b/>
                    </w:rPr>
                    <w:t>:</w:t>
                  </w:r>
                </w:p>
              </w:tc>
              <w:tc>
                <w:tcPr>
                  <w:tcW w:type="dxa" w:w="517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rPr>
                    <w:t>技术参数及要求</w:t>
                  </w:r>
                  <w:r>
                    <w:rPr>
                      <w:sz w:val="20"/>
                      <w:b/>
                    </w:rPr>
                    <w:t>:</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.1</w:t>
                  </w:r>
                </w:p>
              </w:tc>
              <w:tc>
                <w:tcPr>
                  <w:tcW w:type="dxa" w:w="469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系统通用功能</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.1.1</w:t>
                  </w:r>
                </w:p>
              </w:tc>
              <w:tc>
                <w:tcPr>
                  <w:tcW w:type="dxa" w:w="3994"/>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监视器：</w:t>
                  </w:r>
                  <w:r>
                    <w:rPr>
                      <w:sz w:val="20"/>
                    </w:rPr>
                    <w:t>≥21</w:t>
                  </w:r>
                  <w:r>
                    <w:rPr>
                      <w:sz w:val="20"/>
                    </w:rPr>
                    <w:t>寸</w:t>
                  </w:r>
                  <w:r>
                    <w:rPr>
                      <w:sz w:val="20"/>
                    </w:rPr>
                    <w:t xml:space="preserve"> </w:t>
                  </w:r>
                  <w:r>
                    <w:rPr>
                      <w:sz w:val="20"/>
                    </w:rPr>
                    <w:t>LED监视器，宽视角，高对比，清晰、超稳动态显示图像</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.1.2</w:t>
                  </w:r>
                </w:p>
              </w:tc>
              <w:tc>
                <w:tcPr>
                  <w:tcW w:type="dxa" w:w="399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主机具备高灵敏彩色液晶触摸控制屏，尺寸</w:t>
                  </w:r>
                  <w:r>
                    <w:rPr>
                      <w:sz w:val="20"/>
                    </w:rPr>
                    <w:t>≥</w:t>
                  </w:r>
                  <w:r>
                    <w:rPr>
                      <w:sz w:val="20"/>
                    </w:rPr>
                    <w:t>10寸</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.1.3</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操作面板各按键功能可编程、可用户自定义</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.1.4</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探头个数：</w:t>
                  </w:r>
                  <w:r>
                    <w:rPr>
                      <w:sz w:val="20"/>
                    </w:rPr>
                    <w:t>5</w:t>
                  </w:r>
                  <w:r>
                    <w:rPr>
                      <w:sz w:val="20"/>
                    </w:rPr>
                    <w:t>个</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.1.5</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全激活可任意互换电子探头接口：</w:t>
                  </w:r>
                  <w:r>
                    <w:rPr>
                      <w:sz w:val="20"/>
                    </w:rPr>
                    <w:t>≥4个（不含笔式CW探头接口）</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.1.6</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二维、彩色双幅实时成像功能</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.1.7</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预设条件：针对不同的检查脏器，预置最佳化图像的检查条件，减少操作时的调节，及常用所需的外部调节及组合调节</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.1.8</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安全性能：符合</w:t>
                  </w:r>
                  <w:r>
                    <w:rPr>
                      <w:sz w:val="20"/>
                    </w:rPr>
                    <w:t>相关</w:t>
                  </w:r>
                  <w:r>
                    <w:rPr>
                      <w:sz w:val="20"/>
                    </w:rPr>
                    <w:t>商品安全质量要求</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.2</w:t>
                  </w:r>
                </w:p>
              </w:tc>
              <w:tc>
                <w:tcPr>
                  <w:tcW w:type="dxa" w:w="469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灰阶显像主要参数</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.2.1</w:t>
                  </w:r>
                </w:p>
              </w:tc>
              <w:tc>
                <w:tcPr>
                  <w:tcW w:type="dxa" w:w="3905"/>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探头工作频率范围</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.2.1.1</w:t>
                  </w:r>
                </w:p>
              </w:tc>
              <w:tc>
                <w:tcPr>
                  <w:tcW w:type="dxa" w:w="301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凸阵：超声频率</w:t>
                  </w:r>
                  <w:r>
                    <w:rPr>
                      <w:sz w:val="20"/>
                    </w:rPr>
                    <w:t>1</w:t>
                  </w:r>
                  <w:r>
                    <w:rPr>
                      <w:sz w:val="20"/>
                    </w:rPr>
                    <w:t>-5MHz</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.2.1.2</w:t>
                  </w:r>
                </w:p>
              </w:tc>
              <w:tc>
                <w:tcPr>
                  <w:tcW w:type="dxa" w:w="30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线阵：超声频率</w:t>
                  </w:r>
                  <w:r>
                    <w:rPr>
                      <w:sz w:val="20"/>
                    </w:rPr>
                    <w:t>5-1</w:t>
                  </w:r>
                  <w:r>
                    <w:rPr>
                      <w:sz w:val="20"/>
                    </w:rPr>
                    <w:t>3</w:t>
                  </w:r>
                  <w:r>
                    <w:rPr>
                      <w:sz w:val="20"/>
                    </w:rPr>
                    <w:t>MHz</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.2.1.3</w:t>
                  </w:r>
                </w:p>
              </w:tc>
              <w:tc>
                <w:tcPr>
                  <w:tcW w:type="dxa" w:w="30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中央开槽穿刺凸</w:t>
                  </w:r>
                  <w:r>
                    <w:rPr>
                      <w:sz w:val="20"/>
                    </w:rPr>
                    <w:t>阵：超声频率</w:t>
                  </w:r>
                  <w:r>
                    <w:rPr>
                      <w:sz w:val="20"/>
                    </w:rPr>
                    <w:t>1</w:t>
                  </w:r>
                  <w:r>
                    <w:rPr>
                      <w:sz w:val="20"/>
                    </w:rPr>
                    <w:t>-5MHz</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5.2.1.4</w:t>
                  </w:r>
                </w:p>
              </w:tc>
              <w:tc>
                <w:tcPr>
                  <w:tcW w:type="dxa" w:w="30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腹部微凸阵：</w:t>
                  </w:r>
                  <w:r>
                    <w:rPr>
                      <w:sz w:val="20"/>
                    </w:rPr>
                    <w:t>4.0-8.0 MHz  80°</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5.2.1.5</w:t>
                  </w:r>
                </w:p>
              </w:tc>
              <w:tc>
                <w:tcPr>
                  <w:tcW w:type="dxa" w:w="30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腔内微凸阵：</w:t>
                  </w:r>
                  <w:r>
                    <w:rPr>
                      <w:sz w:val="20"/>
                    </w:rPr>
                    <w:t>2.0-10.0MHz 200°</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.2.2</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发射声束聚焦：复合脉冲波发射器，可编程的脉冲波形调制发射，</w:t>
                  </w:r>
                  <w:r>
                    <w:rPr>
                      <w:sz w:val="20"/>
                    </w:rPr>
                    <w:t>≥8段</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.2.3</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接收方式：多重高速数字化声束形成器</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.2.4</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数字式声束形成器：数字式全程动态聚焦，数字式可变孔径及动态变迹，</w:t>
                  </w:r>
                  <w:r>
                    <w:rPr>
                      <w:sz w:val="20"/>
                    </w:rPr>
                    <w:t>A/D≥12bit</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.2.5</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回放重现：灰阶图像回放</w:t>
                  </w:r>
                  <w:r>
                    <w:rPr>
                      <w:sz w:val="20"/>
                    </w:rPr>
                    <w:t>≥19000幅</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.2.6</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增益调节：</w:t>
                  </w:r>
                  <w:r>
                    <w:rPr>
                      <w:sz w:val="20"/>
                    </w:rPr>
                    <w:t>B、M、D可独立调节</w:t>
                  </w:r>
                  <w:r>
                    <w:rPr>
                      <w:sz w:val="20"/>
                    </w:rPr>
                    <w:t>，</w:t>
                  </w:r>
                  <w:r>
                    <w:rPr>
                      <w:sz w:val="20"/>
                    </w:rPr>
                    <w:t>STC分段≥8段调节</w:t>
                  </w:r>
                  <w:r>
                    <w:rPr>
                      <w:sz w:val="20"/>
                    </w:rPr>
                    <w:t>，</w:t>
                  </w:r>
                  <w:r>
                    <w:rPr>
                      <w:sz w:val="20"/>
                    </w:rPr>
                    <w:t>实时调节或冻结后可再调节</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.2.7</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横向（水平向）增益调节功能：</w:t>
                  </w:r>
                  <w:r>
                    <w:rPr>
                      <w:sz w:val="20"/>
                    </w:rPr>
                    <w:t xml:space="preserve">≥8段  </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w:t>
                  </w: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.2.8</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最大扫描深度：</w:t>
                  </w:r>
                  <w:r>
                    <w:rPr>
                      <w:sz w:val="20"/>
                    </w:rPr>
                    <w:t>≥40cm</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.3</w:t>
                  </w:r>
                </w:p>
              </w:tc>
              <w:tc>
                <w:tcPr>
                  <w:tcW w:type="dxa" w:w="469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频谱多谱勒</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.3.1</w:t>
                  </w:r>
                </w:p>
              </w:tc>
              <w:tc>
                <w:tcPr>
                  <w:tcW w:type="dxa" w:w="3905"/>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方式：脉冲波多谱勒</w:t>
                  </w:r>
                  <w:r>
                    <w:rPr>
                      <w:sz w:val="20"/>
                    </w:rPr>
                    <w:t>PWD，包括高频脉冲 HPRF；</w:t>
                  </w:r>
                </w:p>
                <w:p>
                  <w:pPr>
                    <w:pStyle w:val="null3"/>
                    <w:ind w:firstLine="600"/>
                    <w:jc w:val="left"/>
                  </w:pPr>
                  <w:r>
                    <w:rPr>
                      <w:sz w:val="20"/>
                    </w:rPr>
                    <w:t>连续波多普勒</w:t>
                  </w:r>
                  <w:r>
                    <w:rPr>
                      <w:sz w:val="20"/>
                    </w:rPr>
                    <w:t>CW；双脉冲频谱多谱勒 Dual Gate Doppler</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.3.2</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多谱勒频率可视可调</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.3.3</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最大测速</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.3.3.1</w:t>
                  </w:r>
                </w:p>
              </w:tc>
              <w:tc>
                <w:tcPr>
                  <w:tcW w:type="dxa" w:w="29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PWD正向或反向血流速度≥8.</w:t>
                  </w:r>
                  <w:r>
                    <w:rPr>
                      <w:sz w:val="20"/>
                    </w:rPr>
                    <w:t>00</w:t>
                  </w:r>
                  <w:r>
                    <w:rPr>
                      <w:sz w:val="20"/>
                    </w:rPr>
                    <w:t xml:space="preserve"> </w:t>
                  </w:r>
                  <w:r>
                    <w:rPr>
                      <w:sz w:val="20"/>
                    </w:rPr>
                    <w:t>m/s</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.3.3.2</w:t>
                  </w:r>
                </w:p>
              </w:tc>
              <w:tc>
                <w:tcPr>
                  <w:tcW w:type="dxa" w:w="2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CWD血流速度≥16.</w:t>
                  </w:r>
                  <w:r>
                    <w:rPr>
                      <w:sz w:val="20"/>
                    </w:rPr>
                    <w:t>00</w:t>
                  </w:r>
                  <w:r>
                    <w:rPr>
                      <w:sz w:val="20"/>
                    </w:rPr>
                    <w:t xml:space="preserve"> </w:t>
                  </w:r>
                  <w:r>
                    <w:rPr>
                      <w:sz w:val="20"/>
                    </w:rPr>
                    <w:t>m/s</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.3.4</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最低测速：</w:t>
                  </w:r>
                  <w:r>
                    <w:rPr>
                      <w:sz w:val="20"/>
                    </w:rPr>
                    <w:t>≤1mm/s</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.3.5</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取样宽度及位置范围：宽度</w:t>
                  </w:r>
                  <w:r>
                    <w:rPr>
                      <w:sz w:val="20"/>
                    </w:rPr>
                    <w:t>0.5mm至20mm逐段可调</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.3.6</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多谱勒基线位置可实时调节或冻结后再调节</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.3.7</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滤波器：分级可调，</w:t>
                  </w:r>
                  <w:r>
                    <w:rPr>
                      <w:sz w:val="20"/>
                    </w:rPr>
                    <w:t>PW、CW分别可调</w:t>
                  </w:r>
                  <w:r>
                    <w:rPr>
                      <w:sz w:val="21"/>
                    </w:rPr>
                    <w:t xml:space="preserve">  </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.4</w:t>
                  </w:r>
                </w:p>
              </w:tc>
              <w:tc>
                <w:tcPr>
                  <w:tcW w:type="dxa" w:w="469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彩色多谱勒</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.4.1</w:t>
                  </w:r>
                </w:p>
              </w:tc>
              <w:tc>
                <w:tcPr>
                  <w:tcW w:type="dxa" w:w="3905"/>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显示方式：速度显示、方差显示</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.4.2</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彩色增强：组织多普勒成像，能量图，方向性能量图，高精细动态血流成像</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.4.3</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高精细动态血流</w:t>
                  </w:r>
                </w:p>
              </w:tc>
            </w:tr>
            <w:tr>
              <w:tc>
                <w:tcPr>
                  <w:tcW w:type="dxa" w:w="419"/>
                  <w:vMerge/>
                  <w:tcBorders>
                    <w:top w:val="none" w:color="000000" w:sz="4"/>
                    <w:left w:val="single" w:color="000000" w:sz="4"/>
                    <w:bottom w:val="single" w:color="000000" w:sz="4"/>
                    <w:right w:val="single" w:color="000000" w:sz="4"/>
                  </w:tcBorders>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.4.5</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显示位置调整：线阵扫描感兴趣的图像范围</w:t>
                  </w:r>
                  <w:r>
                    <w:rPr>
                      <w:sz w:val="20"/>
                    </w:rPr>
                    <w:t>-30°～+30°</w:t>
                  </w:r>
                </w:p>
              </w:tc>
            </w:tr>
            <w:tr>
              <w:tc>
                <w:tcPr>
                  <w:tcW w:type="dxa" w:w="419"/>
                  <w:vMerge/>
                  <w:tcBorders>
                    <w:top w:val="none" w:color="000000" w:sz="4"/>
                    <w:left w:val="single" w:color="000000" w:sz="4"/>
                    <w:bottom w:val="single" w:color="000000" w:sz="4"/>
                    <w:right w:val="single" w:color="000000" w:sz="4"/>
                  </w:tcBorders>
                </w:tcPr>
                <w:p/>
              </w:tc>
              <w:tc>
                <w:tcPr>
                  <w:tcW w:type="dxa" w:w="4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.5</w:t>
                  </w:r>
                </w:p>
              </w:tc>
              <w:tc>
                <w:tcPr>
                  <w:tcW w:type="dxa" w:w="469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探头规格</w:t>
                  </w:r>
                </w:p>
              </w:tc>
            </w:tr>
            <w:tr>
              <w:tc>
                <w:tcPr>
                  <w:tcW w:type="dxa" w:w="419"/>
                  <w:vMerge/>
                  <w:tcBorders>
                    <w:top w:val="none" w:color="000000" w:sz="4"/>
                    <w:left w:val="single" w:color="000000" w:sz="4"/>
                    <w:bottom w:val="single" w:color="000000" w:sz="4"/>
                    <w:right w:val="single" w:color="000000" w:sz="4"/>
                  </w:tcBorders>
                </w:tcPr>
                <w:p/>
              </w:tc>
              <w:tc>
                <w:tcPr>
                  <w:tcW w:type="dxa" w:w="483"/>
                  <w:vMerge/>
                  <w:tcBorders>
                    <w:top w:val="none" w:color="000000" w:sz="4"/>
                    <w:left w:val="single" w:color="000000" w:sz="4"/>
                    <w:bottom w:val="single" w:color="000000" w:sz="4"/>
                    <w:right w:val="single" w:color="000000" w:sz="4"/>
                  </w:tcBorders>
                </w:tc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.5.1</w:t>
                  </w:r>
                </w:p>
              </w:tc>
              <w:tc>
                <w:tcPr>
                  <w:tcW w:type="dxa" w:w="3905"/>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频率：超宽频带及变频探头，中心频率可视可调</w:t>
                  </w:r>
                </w:p>
              </w:tc>
            </w:tr>
            <w:tr>
              <w:tc>
                <w:tcPr>
                  <w:tcW w:type="dxa" w:w="419"/>
                  <w:vMerge/>
                  <w:tcBorders>
                    <w:top w:val="none" w:color="000000" w:sz="4"/>
                    <w:left w:val="single" w:color="000000" w:sz="4"/>
                    <w:bottom w:val="single" w:color="000000" w:sz="4"/>
                    <w:right w:val="single" w:color="000000" w:sz="4"/>
                  </w:tcBorders>
                </w:tcPr>
                <w:p/>
              </w:tc>
              <w:tc>
                <w:tcPr>
                  <w:tcW w:type="dxa" w:w="483"/>
                  <w:vMerge/>
                  <w:tcBorders>
                    <w:top w:val="none" w:color="000000" w:sz="4"/>
                    <w:left w:val="single" w:color="000000" w:sz="4"/>
                    <w:bottom w:val="single" w:color="000000" w:sz="4"/>
                    <w:right w:val="single" w:color="000000" w:sz="4"/>
                  </w:tcBorders>
                </w:tc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.5.2</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类型：凸阵探头、线阵探头、相控阵探头</w:t>
                  </w:r>
                  <w:r>
                    <w:rPr>
                      <w:sz w:val="20"/>
                    </w:rPr>
                    <w:t xml:space="preserve">  </w:t>
                  </w:r>
                </w:p>
              </w:tc>
            </w:tr>
            <w:tr>
              <w:tc>
                <w:tcPr>
                  <w:tcW w:type="dxa" w:w="4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3"/>
                  <w:vMerge/>
                  <w:tcBorders>
                    <w:top w:val="none" w:color="000000" w:sz="4"/>
                    <w:left w:val="single" w:color="000000" w:sz="4"/>
                    <w:bottom w:val="single" w:color="000000" w:sz="4"/>
                    <w:right w:val="single" w:color="000000" w:sz="4"/>
                  </w:tcBorders>
                </w:tc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.5.3</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B、D、M兼用</w:t>
                  </w:r>
                </w:p>
              </w:tc>
            </w:tr>
            <w:tr>
              <w:tc>
                <w:tcPr>
                  <w:tcW w:type="dxa" w:w="419"/>
                  <w:vMerge/>
                  <w:tcBorders>
                    <w:top w:val="none" w:color="000000" w:sz="4"/>
                    <w:left w:val="single" w:color="000000" w:sz="4"/>
                    <w:bottom w:val="single" w:color="000000" w:sz="4"/>
                    <w:right w:val="single" w:color="000000" w:sz="4"/>
                  </w:tcBorders>
                </w:tcPr>
                <w:p/>
              </w:tc>
              <w:tc>
                <w:tcPr>
                  <w:tcW w:type="dxa" w:w="483"/>
                  <w:vMerge/>
                  <w:tcBorders>
                    <w:top w:val="none" w:color="000000" w:sz="4"/>
                    <w:left w:val="single" w:color="000000" w:sz="4"/>
                    <w:bottom w:val="single" w:color="000000" w:sz="4"/>
                    <w:right w:val="single" w:color="000000" w:sz="4"/>
                  </w:tcBorders>
                </w:tc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9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.5.3.1</w:t>
                  </w:r>
                </w:p>
              </w:tc>
              <w:tc>
                <w:tcPr>
                  <w:tcW w:type="dxa" w:w="29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凸阵：</w:t>
                  </w:r>
                  <w:r>
                    <w:rPr>
                      <w:sz w:val="20"/>
                    </w:rPr>
                    <w:t>B/PWD，B/CWD ，B/M</w:t>
                  </w:r>
                </w:p>
              </w:tc>
            </w:tr>
            <w:tr>
              <w:tc>
                <w:tcPr>
                  <w:tcW w:type="dxa" w:w="419"/>
                  <w:vMerge/>
                  <w:tcBorders>
                    <w:top w:val="none" w:color="000000" w:sz="4"/>
                    <w:left w:val="single" w:color="000000" w:sz="4"/>
                    <w:bottom w:val="single" w:color="000000" w:sz="4"/>
                    <w:right w:val="single" w:color="000000" w:sz="4"/>
                  </w:tcBorders>
                </w:tcPr>
                <w:p/>
              </w:tc>
              <w:tc>
                <w:tcPr>
                  <w:tcW w:type="dxa" w:w="483"/>
                  <w:vMerge/>
                  <w:tcBorders>
                    <w:top w:val="none" w:color="000000" w:sz="4"/>
                    <w:left w:val="single" w:color="000000" w:sz="4"/>
                    <w:bottom w:val="single" w:color="000000" w:sz="4"/>
                    <w:right w:val="single" w:color="000000" w:sz="4"/>
                  </w:tcBorders>
                </w:tc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9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.5.3.2</w:t>
                  </w:r>
                </w:p>
              </w:tc>
              <w:tc>
                <w:tcPr>
                  <w:tcW w:type="dxa" w:w="2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线阵：</w:t>
                  </w:r>
                  <w:r>
                    <w:rPr>
                      <w:sz w:val="20"/>
                    </w:rPr>
                    <w:t>B/PWD，B/CWD，B/M</w:t>
                  </w:r>
                </w:p>
              </w:tc>
            </w:tr>
            <w:tr>
              <w:tc>
                <w:tcPr>
                  <w:tcW w:type="dxa" w:w="419"/>
                  <w:vMerge/>
                  <w:tcBorders>
                    <w:top w:val="none" w:color="000000" w:sz="4"/>
                    <w:left w:val="single" w:color="000000" w:sz="4"/>
                    <w:bottom w:val="single" w:color="000000" w:sz="4"/>
                    <w:right w:val="single" w:color="000000" w:sz="4"/>
                  </w:tcBorders>
                </w:tcPr>
                <w:p/>
              </w:tc>
              <w:tc>
                <w:tcPr>
                  <w:tcW w:type="dxa" w:w="483"/>
                  <w:vMerge/>
                  <w:tcBorders>
                    <w:top w:val="none" w:color="000000" w:sz="4"/>
                    <w:left w:val="single" w:color="000000" w:sz="4"/>
                    <w:bottom w:val="single" w:color="000000" w:sz="4"/>
                    <w:right w:val="single" w:color="000000" w:sz="4"/>
                  </w:tcBorders>
                </w:tc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.5.3.3</w:t>
                  </w:r>
                </w:p>
              </w:tc>
              <w:tc>
                <w:tcPr>
                  <w:tcW w:type="dxa" w:w="2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相控阵：</w:t>
                  </w:r>
                  <w:r>
                    <w:rPr>
                      <w:sz w:val="20"/>
                    </w:rPr>
                    <w:t>B/PWD，B/CWD，B/M</w:t>
                  </w:r>
                </w:p>
              </w:tc>
            </w:tr>
            <w:tr>
              <w:tc>
                <w:tcPr>
                  <w:tcW w:type="dxa" w:w="419"/>
                  <w:vMerge/>
                  <w:tcBorders>
                    <w:top w:val="none" w:color="000000" w:sz="4"/>
                    <w:left w:val="single" w:color="000000" w:sz="4"/>
                    <w:bottom w:val="single" w:color="000000" w:sz="4"/>
                    <w:right w:val="single" w:color="000000" w:sz="4"/>
                  </w:tcBorders>
                </w:tcPr>
                <w:p/>
              </w:tc>
              <w:tc>
                <w:tcPr>
                  <w:tcW w:type="dxa" w:w="4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.6</w:t>
                  </w:r>
                </w:p>
              </w:tc>
              <w:tc>
                <w:tcPr>
                  <w:tcW w:type="dxa" w:w="469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数字化图像管理与记录装置</w:t>
                  </w:r>
                </w:p>
              </w:tc>
            </w:tr>
            <w:tr>
              <w:tc>
                <w:tcPr>
                  <w:tcW w:type="dxa" w:w="419"/>
                  <w:vMerge/>
                  <w:tcBorders>
                    <w:top w:val="none" w:color="000000" w:sz="4"/>
                    <w:left w:val="single" w:color="000000" w:sz="4"/>
                    <w:bottom w:val="single" w:color="000000" w:sz="4"/>
                    <w:right w:val="single" w:color="000000" w:sz="4"/>
                  </w:tcBorders>
                </w:tcPr>
                <w:p/>
              </w:tc>
              <w:tc>
                <w:tcPr>
                  <w:tcW w:type="dxa" w:w="483"/>
                  <w:vMerge/>
                  <w:tcBorders>
                    <w:top w:val="none" w:color="000000" w:sz="4"/>
                    <w:left w:val="single" w:color="000000" w:sz="4"/>
                    <w:bottom w:val="single" w:color="000000" w:sz="4"/>
                    <w:right w:val="single" w:color="000000" w:sz="4"/>
                  </w:tcBorders>
                </w:tc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.6.1</w:t>
                  </w:r>
                </w:p>
              </w:tc>
              <w:tc>
                <w:tcPr>
                  <w:tcW w:type="dxa" w:w="3905"/>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原始数据存储</w:t>
                  </w:r>
                </w:p>
              </w:tc>
            </w:tr>
            <w:tr>
              <w:tc>
                <w:tcPr>
                  <w:tcW w:type="dxa" w:w="419"/>
                  <w:vMerge/>
                  <w:tcBorders>
                    <w:top w:val="none" w:color="000000" w:sz="4"/>
                    <w:left w:val="single" w:color="000000" w:sz="4"/>
                    <w:bottom w:val="single" w:color="000000" w:sz="4"/>
                    <w:right w:val="single" w:color="000000" w:sz="4"/>
                  </w:tcBorders>
                </w:tcPr>
                <w:p/>
              </w:tc>
              <w:tc>
                <w:tcPr>
                  <w:tcW w:type="dxa" w:w="483"/>
                  <w:vMerge/>
                  <w:tcBorders>
                    <w:top w:val="none" w:color="000000" w:sz="4"/>
                    <w:left w:val="single" w:color="000000" w:sz="4"/>
                    <w:bottom w:val="single" w:color="000000" w:sz="4"/>
                    <w:right w:val="single" w:color="000000" w:sz="4"/>
                  </w:tcBorders>
                </w:tc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.6.2</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USB接口</w:t>
                  </w:r>
                </w:p>
              </w:tc>
            </w:tr>
            <w:tr>
              <w:tc>
                <w:tcPr>
                  <w:tcW w:type="dxa" w:w="419"/>
                  <w:vMerge/>
                  <w:tcBorders>
                    <w:top w:val="none" w:color="000000" w:sz="4"/>
                    <w:left w:val="single" w:color="000000" w:sz="4"/>
                    <w:bottom w:val="single" w:color="000000" w:sz="4"/>
                    <w:right w:val="single" w:color="000000" w:sz="4"/>
                  </w:tcBorders>
                </w:tcPr>
                <w:p/>
              </w:tc>
              <w:tc>
                <w:tcPr>
                  <w:tcW w:type="dxa" w:w="483"/>
                  <w:vMerge/>
                  <w:tcBorders>
                    <w:top w:val="none" w:color="000000" w:sz="4"/>
                    <w:left w:val="single" w:color="000000" w:sz="4"/>
                    <w:bottom w:val="single" w:color="000000" w:sz="4"/>
                    <w:right w:val="single" w:color="000000" w:sz="4"/>
                  </w:tcBorders>
                </w:tcPr>
                <w:p/>
              </w:tc>
              <w:tc>
                <w:tcPr>
                  <w:tcW w:type="dxa" w:w="7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.6.3</w:t>
                  </w:r>
                </w:p>
              </w:tc>
              <w:tc>
                <w:tcPr>
                  <w:tcW w:type="dxa" w:w="39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动态图像及静态图像以</w:t>
                  </w:r>
                  <w:r>
                    <w:rPr>
                      <w:sz w:val="20"/>
                    </w:rPr>
                    <w:t>AVI、BMP或JPEG格式直接存储到存储媒介，不需要特殊软件转换</w:t>
                  </w:r>
                </w:p>
              </w:tc>
            </w:tr>
          </w:tbl>
          <w:p>
            <w:pPr>
              <w:pStyle w:val="null3"/>
            </w:pPr>
            <w:r>
              <w:rPr/>
              <w:t>配置清单</w:t>
            </w:r>
          </w:p>
          <w:tbl>
            <w:tblPr>
              <w:tblInd w:type="dxa" w:w="120"/>
              <w:tblBorders>
                <w:top w:val="none" w:color="000000" w:sz="4"/>
                <w:left w:val="none" w:color="000000" w:sz="4"/>
                <w:bottom w:val="none" w:color="000000" w:sz="4"/>
                <w:right w:val="none" w:color="000000" w:sz="4"/>
                <w:insideH w:val="none"/>
                <w:insideV w:val="none"/>
              </w:tblBorders>
            </w:tblPr>
            <w:tblGrid>
              <w:gridCol w:w="1324"/>
              <w:gridCol w:w="3326"/>
              <w:gridCol w:w="948"/>
            </w:tblGrid>
            <w:tr>
              <w:tc>
                <w:tcPr>
                  <w:tcW w:type="dxa" w:w="1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序号</w:t>
                  </w:r>
                </w:p>
              </w:tc>
              <w:tc>
                <w:tcPr>
                  <w:tcW w:type="dxa" w:w="33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配置名称</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数量</w:t>
                  </w:r>
                </w:p>
              </w:tc>
            </w:tr>
            <w:tr>
              <w:tc>
                <w:tcPr>
                  <w:tcW w:type="dxa" w:w="1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w:t>
                  </w:r>
                </w:p>
              </w:tc>
              <w:tc>
                <w:tcPr>
                  <w:tcW w:type="dxa" w:w="3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主机</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w:t>
                  </w:r>
                  <w:r>
                    <w:rPr>
                      <w:sz w:val="19"/>
                    </w:rPr>
                    <w:t>台</w:t>
                  </w:r>
                </w:p>
              </w:tc>
            </w:tr>
            <w:tr>
              <w:tc>
                <w:tcPr>
                  <w:tcW w:type="dxa" w:w="1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2</w:t>
                  </w:r>
                </w:p>
              </w:tc>
              <w:tc>
                <w:tcPr>
                  <w:tcW w:type="dxa" w:w="3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腹部探头</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w:t>
                  </w:r>
                  <w:r>
                    <w:rPr>
                      <w:sz w:val="19"/>
                    </w:rPr>
                    <w:t>个</w:t>
                  </w:r>
                </w:p>
              </w:tc>
            </w:tr>
            <w:tr>
              <w:tc>
                <w:tcPr>
                  <w:tcW w:type="dxa" w:w="1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3</w:t>
                  </w:r>
                </w:p>
              </w:tc>
              <w:tc>
                <w:tcPr>
                  <w:tcW w:type="dxa" w:w="3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浅表探头</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w:t>
                  </w:r>
                  <w:r>
                    <w:rPr>
                      <w:sz w:val="19"/>
                    </w:rPr>
                    <w:t>个</w:t>
                  </w:r>
                </w:p>
              </w:tc>
            </w:tr>
            <w:tr>
              <w:tc>
                <w:tcPr>
                  <w:tcW w:type="dxa" w:w="1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4</w:t>
                  </w:r>
                </w:p>
              </w:tc>
              <w:tc>
                <w:tcPr>
                  <w:tcW w:type="dxa" w:w="3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中央开槽穿刺凸阵探头</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w:t>
                  </w:r>
                  <w:r>
                    <w:rPr>
                      <w:sz w:val="19"/>
                    </w:rPr>
                    <w:t>个</w:t>
                  </w:r>
                </w:p>
              </w:tc>
            </w:tr>
            <w:tr>
              <w:tc>
                <w:tcPr>
                  <w:tcW w:type="dxa" w:w="1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5</w:t>
                  </w:r>
                </w:p>
              </w:tc>
              <w:tc>
                <w:tcPr>
                  <w:tcW w:type="dxa" w:w="3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腹部微凸阵探头</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w:t>
                  </w:r>
                  <w:r>
                    <w:rPr>
                      <w:sz w:val="19"/>
                    </w:rPr>
                    <w:t>个</w:t>
                  </w:r>
                </w:p>
              </w:tc>
            </w:tr>
            <w:tr>
              <w:tc>
                <w:tcPr>
                  <w:tcW w:type="dxa" w:w="1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6</w:t>
                  </w:r>
                </w:p>
              </w:tc>
              <w:tc>
                <w:tcPr>
                  <w:tcW w:type="dxa" w:w="3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腔内微凸阵探头</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w:t>
                  </w:r>
                  <w:r>
                    <w:rPr>
                      <w:sz w:val="19"/>
                    </w:rPr>
                    <w:t>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中山大学孙逸仙纪念医院深汕中心医院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招标代理服务收费按差额定率累进法计算，以中标通知书中确定的中标金额作为收费的计算依据。该项目中标服务费参照国家计委[计价格[2002]1980号]文货物招标代理服务收费标准差额定率累进法计算下浮20%收取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政府采购监督管理机构名称：汕尾市财政局政府采购监管科</w:t>
      </w:r>
    </w:p>
    <w:p>
      <w:pPr>
        <w:pStyle w:val="null3"/>
      </w:pPr>
      <w:r>
        <w:rPr/>
        <w:t>地 址：汕尾市城区政和路10号政府采购监管科</w:t>
      </w:r>
    </w:p>
    <w:p>
      <w:pPr>
        <w:pStyle w:val="null3"/>
      </w:pPr>
      <w:r>
        <w:rPr/>
        <w:t>电 话：0660—3310721</w:t>
      </w:r>
    </w:p>
    <w:p>
      <w:pPr>
        <w:pStyle w:val="null3"/>
      </w:pPr>
      <w:r>
        <w:rPr/>
        <w:t>邮 编：516600</w:t>
      </w:r>
    </w:p>
    <w:p>
      <w:pPr>
        <w:pStyle w:val="null3"/>
      </w:pPr>
      <w:r>
        <w:rPr/>
        <w:t>传 真：0660—3310721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采购包1(中档彩超a)：综合评分法,是指投标文件满足招标文件全部实质性要求，且按照评审因素的量化指标评审得分最高的投标人为中标候选人的评标方法。（最低报价不是中标的唯一依据。）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采购包1（中档彩超a）：</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采购包1（中档彩超a）：</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本项目不接受联合体投标。</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8</w:t>
            </w:r>
          </w:p>
        </w:tc>
        <w:tc>
          <w:tcPr>
            <w:tcW w:type="dxa" w:w="3178"/>
          </w:tcPr>
          <w:p>
            <w:pPr>
              <w:pStyle w:val="null3"/>
            </w:pPr>
            <w:r>
              <w:rPr/>
              <w:t>信用记录</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采购包1（中档彩超a）：</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1）投标报价未超过本采项目的采购预算 2） 对全部招标内容进行投标报价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采购包1(中档彩超a):</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所投产品对用户需求书中带▲号的重要参数的符合性 (35.0分)</w:t>
            </w:r>
          </w:p>
        </w:tc>
        <w:tc>
          <w:tcPr>
            <w:tcW w:type="dxa" w:w="5076"/>
          </w:tcPr>
          <w:p>
            <w:pPr>
              <w:pStyle w:val="null3"/>
              <w:jc w:val="left"/>
            </w:pPr>
            <w:r>
              <w:rPr/>
              <w:t>投标人所投产品每满足一项用户需求书中带“▲”号的重要参数要求（共7项），得5分，合计35分； 所有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所投货物技术参数及性能与技术规格要求的符合性 (10.0分)</w:t>
            </w:r>
          </w:p>
        </w:tc>
        <w:tc>
          <w:tcPr>
            <w:tcW w:type="dxa" w:w="5076"/>
          </w:tcPr>
          <w:p>
            <w:pPr>
              <w:pStyle w:val="null3"/>
              <w:jc w:val="left"/>
            </w:pPr>
            <w:r>
              <w:rPr/>
              <w:t>完全满足用户需求书中不带▲号的一般技术参数，得10分； 有1项不带▲号的一般技术参数负偏离，得9分； 有2项不带▲号的一般技术参数负偏离，得8分； 有3项不带▲号的一般技术参数负偏离，得7分； 有4项不带▲号的一般技术参数负偏离，得6分； 有5项不带▲号的一般技术参数负偏离，得5分； 有6项不带▲号的一般技术参数负偏离，得4分； 有7项不带▲号的一般技术参数负偏离，得3分； 有8项不带▲号的一般技术参数负偏离，得2分； 有9项及以上不带▲号的一般技术参数负偏离，得1分。 所有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根据投标人针对本项目制定的培训方案进行评审： 根据采购需求中的培训要求内容，投标人提供的培训方案，优于采购需求的，得5分；能满足采购需求的，得2.5分；不能满足采购需求的，得0分。</w:t>
            </w:r>
          </w:p>
        </w:tc>
      </w:tr>
      <w:tr>
        <w:tc>
          <w:tcPr>
            <w:tcW w:type="dxa" w:w="922"/>
            <w:gridSpan w:val="2"/>
            <w:vMerge/>
          </w:tcPr>
          <w:p/>
        </w:tc>
        <w:tc>
          <w:tcPr>
            <w:tcW w:type="dxa" w:w="2307"/>
          </w:tcPr>
          <w:p>
            <w:pPr>
              <w:pStyle w:val="null3"/>
              <w:jc w:val="left"/>
            </w:pPr>
            <w:r>
              <w:rPr/>
              <w:t>质量保证及售后服务方案 (10.0分)</w:t>
            </w:r>
          </w:p>
        </w:tc>
        <w:tc>
          <w:tcPr>
            <w:tcW w:type="dxa" w:w="5076"/>
          </w:tcPr>
          <w:p>
            <w:pPr>
              <w:pStyle w:val="null3"/>
              <w:jc w:val="left"/>
            </w:pPr>
            <w:r>
              <w:rPr/>
              <w:t>根据投标人针对本项目所提供的售后服务方案，方案内容包括但不限于售后服务人员（专人跟进、服务沟通等）的安排、服务计划安排、响应时间的及时性、提供备品备件服务等内容进行评审： （1）投标人所提供的质量保证及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10分； （2）投标人所提供的质量保证及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5分； （3）投标人只提供了简单的质量保证及售后服务方案，维修服务安排无法满足项目要求，对日常维修和应急情况响应慢，不能满足项目要求的得1分；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投标人的履约能力 (3.0分)</w:t>
            </w:r>
          </w:p>
        </w:tc>
        <w:tc>
          <w:tcPr>
            <w:tcW w:type="dxa" w:w="5076"/>
          </w:tcPr>
          <w:p>
            <w:pPr>
              <w:pStyle w:val="null3"/>
              <w:jc w:val="left"/>
            </w:pPr>
            <w:r>
              <w:rPr/>
              <w:t>根据投标人的履约能力作为评审依据，包括以下内容：①项目测试方案②运输方案 注：每提供1项内容且表述完整、科学、可行，能体现投标人完全具备本项目履约能力的，得1.5分。提供体现投标人履约能力的方案或相关证明材料并加盖公章，不提供方案或相关证明材料的不得分</w:t>
            </w:r>
          </w:p>
        </w:tc>
      </w:tr>
      <w:tr>
        <w:tc>
          <w:tcPr>
            <w:tcW w:type="dxa" w:w="922"/>
            <w:gridSpan w:val="2"/>
            <w:vMerge/>
          </w:tcPr>
          <w:p/>
        </w:tc>
        <w:tc>
          <w:tcPr>
            <w:tcW w:type="dxa" w:w="2307"/>
          </w:tcPr>
          <w:p>
            <w:pPr>
              <w:pStyle w:val="null3"/>
              <w:jc w:val="left"/>
            </w:pPr>
            <w:r>
              <w:rPr/>
              <w:t>投标人自2021年以来的同类设备的业绩 (4.0分)</w:t>
            </w:r>
          </w:p>
        </w:tc>
        <w:tc>
          <w:tcPr>
            <w:tcW w:type="dxa" w:w="5076"/>
          </w:tcPr>
          <w:p>
            <w:pPr>
              <w:pStyle w:val="null3"/>
              <w:jc w:val="left"/>
            </w:pPr>
            <w:r>
              <w:rPr/>
              <w:t>每提供一项同类项目业绩的合同或中标通知书复印件并加盖公章得1分，最高得4分，不提供不得分。 注：1.要求同时提供合同关键信息（含首页、签字页）证明文件作为得分依据。 2.通过合同关键信息无法判断是否得分的，还须同时提供能证明得分的其它证明资料，如项目报告或合同甲方出具的证明文件等。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使用用户评价 (3.0分)</w:t>
            </w:r>
          </w:p>
        </w:tc>
        <w:tc>
          <w:tcPr>
            <w:tcW w:type="dxa" w:w="5076"/>
          </w:tcPr>
          <w:p>
            <w:pPr>
              <w:pStyle w:val="null3"/>
              <w:jc w:val="left"/>
            </w:pPr>
            <w:r>
              <w:rPr/>
              <w:t>提供上述有效投标货物业绩的使用用户评价，每提供一个类似“满意”或“非常满意”或“优”的使用用户评价得1 分，本项最高不超过3分。须提供用户单位的评价证明（格式自拟，须加盖用户单位印章）。其他表达满意度的词语，由评委参照以上评价等级程度认定对应的评价等级。同一法人单位的多份用户评价只计算 1 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color w:val="222222"/>
          <w:u w:val="single"/>
          <w:shd w:fill="FFFFFF" w:val="clear"/>
        </w:rPr>
        <w:t xml:space="preserve">   </w:t>
      </w:r>
      <w:r>
        <w:rPr>
          <w:sz w:val="48"/>
          <w:b/>
          <w:color w:val="222222"/>
          <w:u w:val="single"/>
          <w:shd w:fill="FFFFFF" w:val="clear"/>
        </w:rPr>
        <w:t>(</w:t>
      </w:r>
      <w:r>
        <w:rPr>
          <w:sz w:val="48"/>
          <w:b/>
          <w:color w:val="222222"/>
          <w:u w:val="single"/>
          <w:shd w:fill="FFFFFF" w:val="clear"/>
        </w:rPr>
        <w:t>项目</w:t>
      </w:r>
      <w:r>
        <w:rPr>
          <w:sz w:val="48"/>
          <w:b/>
          <w:color w:val="222222"/>
          <w:u w:val="single"/>
          <w:shd w:fill="FFFFFF" w:val="clear"/>
        </w:rPr>
        <w:t>)</w:t>
      </w:r>
    </w:p>
    <w:p>
      <w:pPr>
        <w:pStyle w:val="null3"/>
      </w:pPr>
      <w:r>
        <w:rPr>
          <w:sz w:val="48"/>
          <w:b/>
          <w:color w:val="222222"/>
          <w:shd w:fill="FFFFFF" w:val="clear"/>
        </w:rPr>
        <w:t>合同书</w:t>
      </w:r>
    </w:p>
    <w:p>
      <w:pPr>
        <w:pStyle w:val="null3"/>
        <w:jc w:val="center"/>
      </w:pPr>
      <w:r>
        <w:rPr>
          <w:sz w:val="44"/>
          <w:b/>
          <w:color w:val="222222"/>
          <w:shd w:fill="FFFFFF" w:val="clear"/>
        </w:rPr>
        <w:t>（货物类）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32"/>
                <w:b/>
                <w:color w:val="222222"/>
              </w:rPr>
              <w:t>项目编号：</w:t>
            </w:r>
          </w:p>
        </w:tc>
      </w:tr>
      <w:tr>
        <w:tc>
          <w:tcPr>
            <w:tcW w:type="dxa" w:w="8306"/>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32"/>
                <w:b/>
                <w:color w:val="222222"/>
              </w:rPr>
              <w:t>项目名称：</w:t>
            </w:r>
          </w:p>
        </w:tc>
      </w:tr>
      <w:tr>
        <w:tc>
          <w:tcPr>
            <w:tcW w:type="dxa" w:w="8306"/>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p>
        </w:tc>
      </w:tr>
    </w:tbl>
    <w:p>
      <w:pPr>
        <w:pStyle w:val="null3"/>
        <w:jc w:val="both"/>
      </w:pPr>
      <w:r>
        <w:rPr/>
        <w:t xml:space="preserve"> </w:t>
      </w:r>
    </w:p>
    <w:p>
      <w:pPr>
        <w:pStyle w:val="null3"/>
        <w:jc w:val="both"/>
      </w:pPr>
      <w:r>
        <w:rPr/>
        <w:t xml:space="preserve"> </w:t>
      </w:r>
    </w:p>
    <w:p>
      <w:pPr>
        <w:pStyle w:val="null3"/>
        <w:jc w:val="both"/>
      </w:pPr>
      <w:r>
        <w:rPr/>
        <w:t xml:space="preserve"> </w:t>
      </w:r>
    </w:p>
    <w:p>
      <w:pPr>
        <w:pStyle w:val="null3"/>
        <w:jc w:val="center"/>
      </w:pPr>
      <w:r>
        <w:rPr>
          <w:sz w:val="33"/>
          <w:b/>
          <w:color w:val="222222"/>
          <w:shd w:fill="FFFFFF" w:val="clear"/>
        </w:rPr>
        <w:t>中山大学孙逸仙纪念医院深汕中心医院采购合同</w:t>
      </w:r>
    </w:p>
    <w:p>
      <w:pPr>
        <w:pStyle w:val="null3"/>
        <w:jc w:val="both"/>
      </w:pPr>
      <w:r>
        <w:rPr/>
        <w:t xml:space="preserve"> </w:t>
      </w:r>
    </w:p>
    <w:p>
      <w:pPr>
        <w:pStyle w:val="null3"/>
        <w:jc w:val="both"/>
      </w:pPr>
      <w:r>
        <w:rPr>
          <w:sz w:val="27"/>
          <w:b/>
          <w:color w:val="222222"/>
          <w:shd w:fill="FFFFFF" w:val="clear"/>
        </w:rPr>
        <w:t>甲方：中山大学孙逸仙纪念医院深汕中心医院</w:t>
      </w:r>
      <w:r>
        <w:br/>
      </w:r>
      <w:r>
        <w:rPr>
          <w:sz w:val="27"/>
          <w:b/>
          <w:color w:val="222222"/>
          <w:shd w:fill="FFFFFF" w:val="clear"/>
        </w:rPr>
        <w:t>乙方：</w:t>
      </w:r>
    </w:p>
    <w:p>
      <w:pPr>
        <w:pStyle w:val="null3"/>
        <w:jc w:val="both"/>
      </w:pPr>
      <w:r>
        <w:rPr>
          <w:sz w:val="27"/>
          <w:color w:val="222222"/>
          <w:shd w:fill="FFFFFF" w:val="clear"/>
        </w:rPr>
        <w:t>根据中华人民共和国现行法律法规，甲、乙双方经协商确定，甲方向乙方订购医疗设备及其服务，为明确双方责任和权利，特签订本合同，共同遵守。具体条款如下：</w:t>
      </w:r>
    </w:p>
    <w:p>
      <w:pPr>
        <w:pStyle w:val="null3"/>
        <w:jc w:val="both"/>
      </w:pPr>
      <w:r>
        <w:rPr>
          <w:sz w:val="27"/>
          <w:b/>
          <w:color w:val="222222"/>
          <w:shd w:fill="FFFFFF" w:val="clear"/>
        </w:rPr>
        <w:t>1</w:t>
      </w:r>
      <w:r>
        <w:rPr>
          <w:sz w:val="27"/>
          <w:b/>
          <w:color w:val="222222"/>
          <w:shd w:fill="FFFFFF" w:val="clear"/>
        </w:rPr>
        <w:t>、 合同设备</w:t>
      </w:r>
      <w:r>
        <w:br/>
      </w:r>
      <w:r>
        <w:rPr>
          <w:sz w:val="27"/>
          <w:color w:val="222222"/>
          <w:shd w:fill="FFFFFF" w:val="clear"/>
        </w:rPr>
        <w:t>乙方负责向甲方供应下表中所列场地器材配套设备及负责安装调试。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844"/>
        <w:gridCol w:w="950"/>
        <w:gridCol w:w="935"/>
        <w:gridCol w:w="859"/>
        <w:gridCol w:w="528"/>
        <w:gridCol w:w="573"/>
        <w:gridCol w:w="844"/>
        <w:gridCol w:w="904"/>
        <w:gridCol w:w="935"/>
        <w:gridCol w:w="935"/>
      </w:tblGrid>
      <w:tr>
        <w:tc>
          <w:tcPr>
            <w:tcW w:type="dxa" w:w="84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品名</w:t>
            </w:r>
          </w:p>
        </w:tc>
        <w:tc>
          <w:tcPr>
            <w:tcW w:type="dxa" w:w="95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规格型号</w:t>
            </w:r>
          </w:p>
        </w:tc>
        <w:tc>
          <w:tcPr>
            <w:tcW w:type="dxa" w:w="93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品牌</w:t>
            </w:r>
          </w:p>
        </w:tc>
        <w:tc>
          <w:tcPr>
            <w:tcW w:type="dxa" w:w="85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产地</w:t>
            </w:r>
          </w:p>
        </w:tc>
        <w:tc>
          <w:tcPr>
            <w:tcW w:type="dxa" w:w="52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单位</w:t>
            </w:r>
          </w:p>
        </w:tc>
        <w:tc>
          <w:tcPr>
            <w:tcW w:type="dxa" w:w="57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数量</w:t>
            </w:r>
          </w:p>
        </w:tc>
        <w:tc>
          <w:tcPr>
            <w:tcW w:type="dxa" w:w="84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单价</w:t>
            </w:r>
          </w:p>
        </w:tc>
        <w:tc>
          <w:tcPr>
            <w:tcW w:type="dxa" w:w="90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总价</w:t>
            </w:r>
          </w:p>
        </w:tc>
        <w:tc>
          <w:tcPr>
            <w:tcW w:type="dxa" w:w="93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注册证号</w:t>
            </w:r>
          </w:p>
        </w:tc>
        <w:tc>
          <w:tcPr>
            <w:tcW w:type="dxa" w:w="93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随机配件</w:t>
            </w:r>
          </w:p>
        </w:tc>
      </w:tr>
      <w:tr>
        <w:tc>
          <w:tcPr>
            <w:tcW w:type="dxa" w:w="8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9"/>
              </w:rPr>
              <w:t xml:space="preserve"> </w:t>
            </w:r>
          </w:p>
        </w:tc>
        <w:tc>
          <w:tcPr>
            <w:tcW w:type="dxa" w:w="9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8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9"/>
              </w:rPr>
              <w:t xml:space="preserve"> </w:t>
            </w:r>
          </w:p>
        </w:tc>
        <w:tc>
          <w:tcPr>
            <w:tcW w:type="dxa" w:w="5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9"/>
              </w:rPr>
              <w:t xml:space="preserve"> </w:t>
            </w:r>
          </w:p>
        </w:tc>
        <w:tc>
          <w:tcPr>
            <w:tcW w:type="dxa" w:w="5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9"/>
              </w:rPr>
              <w:t xml:space="preserve"> </w:t>
            </w:r>
          </w:p>
        </w:tc>
        <w:tc>
          <w:tcPr>
            <w:tcW w:type="dxa" w:w="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9"/>
              </w:rPr>
              <w:t xml:space="preserve"> </w:t>
            </w: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9"/>
              </w:rPr>
              <w:t xml:space="preserve"> </w:t>
            </w:r>
          </w:p>
        </w:tc>
        <w:tc>
          <w:tcPr>
            <w:tcW w:type="dxa" w:w="9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9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bl>
    <w:p>
      <w:pPr>
        <w:pStyle w:val="null3"/>
        <w:jc w:val="both"/>
      </w:pPr>
      <w:r>
        <w:br/>
      </w:r>
      <w:r>
        <w:rPr>
          <w:sz w:val="27"/>
          <w:b/>
          <w:color w:val="222222"/>
          <w:shd w:fill="FFFFFF" w:val="clear"/>
        </w:rPr>
        <w:t>2</w:t>
      </w:r>
      <w:r>
        <w:rPr>
          <w:sz w:val="27"/>
          <w:b/>
          <w:color w:val="222222"/>
          <w:shd w:fill="FFFFFF" w:val="clear"/>
        </w:rPr>
        <w:t>、合同总价</w:t>
      </w:r>
      <w:r>
        <w:br/>
      </w:r>
      <w:r>
        <w:rPr>
          <w:sz w:val="27"/>
          <w:color w:val="222222"/>
          <w:shd w:fill="FFFFFF" w:val="clear"/>
        </w:rPr>
        <w:t>总价为</w:t>
      </w:r>
      <w:r>
        <w:rPr>
          <w:sz w:val="27"/>
          <w:color w:val="222222"/>
          <w:shd w:fill="FFFFFF" w:val="clear"/>
        </w:rPr>
        <w:t>(</w:t>
      </w:r>
      <w:r>
        <w:rPr>
          <w:sz w:val="27"/>
          <w:color w:val="222222"/>
          <w:shd w:fill="FFFFFF" w:val="clear"/>
        </w:rPr>
        <w:t>大写</w:t>
      </w:r>
      <w:r>
        <w:rPr>
          <w:sz w:val="27"/>
          <w:color w:val="222222"/>
          <w:shd w:fill="FFFFFF" w:val="clear"/>
        </w:rPr>
        <w:t>)</w:t>
      </w:r>
      <w:r>
        <w:rPr>
          <w:sz w:val="27"/>
          <w:color w:val="222222"/>
          <w:shd w:fill="FFFFFF" w:val="clear"/>
        </w:rPr>
        <w:t>：</w:t>
      </w:r>
      <w:r>
        <w:rPr>
          <w:u w:val="single"/>
        </w:rPr>
        <w:t xml:space="preserve">        </w:t>
      </w:r>
      <w:r>
        <w:rPr>
          <w:sz w:val="27"/>
          <w:color w:val="222222"/>
          <w:shd w:fill="FFFFFF" w:val="clear"/>
        </w:rPr>
        <w:t xml:space="preserve"> </w:t>
      </w:r>
      <w:r>
        <w:rPr>
          <w:sz w:val="27"/>
          <w:color w:val="222222"/>
          <w:shd w:fill="FFFFFF" w:val="clear"/>
        </w:rPr>
        <w:t>元整，即</w:t>
      </w:r>
      <w:r>
        <w:rPr>
          <w:sz w:val="27"/>
          <w:color w:val="222222"/>
          <w:shd w:fill="FFFFFF" w:val="clear"/>
        </w:rPr>
        <w:t>RMB</w:t>
      </w:r>
      <w:r>
        <w:rPr>
          <w:sz w:val="27"/>
          <w:color w:val="222222"/>
          <w:shd w:fill="FFFFFF" w:val="clear"/>
        </w:rPr>
        <w:t>￥：</w:t>
      </w:r>
      <w:r>
        <w:rPr>
          <w:u w:val="single"/>
        </w:rPr>
        <w:t xml:space="preserve">        </w:t>
      </w:r>
      <w:r>
        <w:rPr>
          <w:sz w:val="27"/>
          <w:color w:val="222222"/>
          <w:shd w:fill="FFFFFF" w:val="clear"/>
        </w:rPr>
        <w:t xml:space="preserve">  </w:t>
      </w:r>
      <w:r>
        <w:rPr>
          <w:sz w:val="27"/>
          <w:color w:val="222222"/>
          <w:shd w:fill="FFFFFF" w:val="clear"/>
        </w:rPr>
        <w:t>元，该合同总金额是设计、设备制造、包装、运输、安装、使用培训及验收合格之前及保修期与备品备件发生的所有含税费用。本合同执行期间合同总金额不变。</w:t>
      </w:r>
      <w:r>
        <w:br/>
      </w:r>
      <w:r>
        <w:rPr>
          <w:sz w:val="27"/>
          <w:b/>
          <w:color w:val="222222"/>
          <w:shd w:fill="FFFFFF" w:val="clear"/>
        </w:rPr>
        <w:t>3</w:t>
      </w:r>
      <w:r>
        <w:rPr>
          <w:sz w:val="27"/>
          <w:b/>
          <w:color w:val="222222"/>
          <w:shd w:fill="FFFFFF" w:val="clear"/>
        </w:rPr>
        <w:t>、合同组成</w:t>
      </w:r>
      <w:r>
        <w:br/>
      </w:r>
      <w:r>
        <w:rPr>
          <w:sz w:val="27"/>
          <w:color w:val="222222"/>
          <w:shd w:fill="FFFFFF" w:val="clear"/>
        </w:rPr>
        <w:t>详细价格、技术说明及其它有关合同项目的特定信息由合同附件说明，所有附件及本项目的采购文件、响应文件、中标通知书、会议纪要等均为本合同不可分割之一部分。</w:t>
      </w:r>
    </w:p>
    <w:p>
      <w:pPr>
        <w:pStyle w:val="null3"/>
        <w:jc w:val="both"/>
      </w:pPr>
      <w:r>
        <w:rPr>
          <w:sz w:val="27"/>
          <w:b/>
          <w:color w:val="222222"/>
          <w:shd w:fill="FFFFFF" w:val="clear"/>
        </w:rPr>
        <w:t>4</w:t>
      </w:r>
      <w:r>
        <w:rPr>
          <w:sz w:val="27"/>
          <w:b/>
          <w:color w:val="222222"/>
          <w:shd w:fill="FFFFFF" w:val="clear"/>
        </w:rPr>
        <w:t>、技术要求</w:t>
      </w:r>
      <w:r>
        <w:br/>
      </w:r>
      <w:r>
        <w:rPr>
          <w:sz w:val="27"/>
          <w:color w:val="222222"/>
          <w:shd w:fill="FFFFFF" w:val="clear"/>
        </w:rPr>
        <w:t>乙方所提供设备，必须符合国家有关规范和环保要求及甲方的技术要求，并提供设备的出厂测试报告。</w:t>
      </w:r>
    </w:p>
    <w:p>
      <w:pPr>
        <w:pStyle w:val="null3"/>
        <w:jc w:val="both"/>
      </w:pPr>
      <w:r>
        <w:rPr>
          <w:sz w:val="27"/>
          <w:b/>
          <w:color w:val="222222"/>
          <w:shd w:fill="FFFFFF" w:val="clear"/>
        </w:rPr>
        <w:t>5</w:t>
      </w:r>
      <w:r>
        <w:rPr>
          <w:sz w:val="27"/>
          <w:b/>
          <w:color w:val="222222"/>
          <w:shd w:fill="FFFFFF" w:val="clear"/>
        </w:rPr>
        <w:t>、合同设备包装、交货、安装及验收</w:t>
      </w:r>
      <w:r>
        <w:br/>
      </w:r>
      <w:r>
        <w:rPr>
          <w:sz w:val="27"/>
          <w:color w:val="222222"/>
          <w:shd w:fill="FFFFFF" w:val="clear"/>
        </w:rPr>
        <w:t>（</w:t>
      </w:r>
      <w:r>
        <w:rPr>
          <w:sz w:val="27"/>
          <w:color w:val="222222"/>
          <w:shd w:fill="FFFFFF" w:val="clear"/>
        </w:rPr>
        <w:t>1</w:t>
      </w:r>
      <w:r>
        <w:rPr>
          <w:sz w:val="27"/>
          <w:color w:val="222222"/>
          <w:shd w:fill="FFFFFF" w:val="clear"/>
        </w:rPr>
        <w:t>）合同设备的包装</w:t>
      </w:r>
      <w:r>
        <w:br/>
      </w:r>
      <w:r>
        <w:rPr>
          <w:sz w:val="27"/>
          <w:color w:val="222222"/>
          <w:shd w:fill="FFFFFF" w:val="clear"/>
        </w:rPr>
        <w:t>1</w:t>
      </w:r>
      <w:r>
        <w:rPr>
          <w:sz w:val="27"/>
          <w:color w:val="222222"/>
          <w:shd w:fill="FFFFFF" w:val="clear"/>
        </w:rPr>
        <w:t>）设备的包装符合经济、牢固、美观的要求</w:t>
      </w:r>
      <w:r>
        <w:rPr>
          <w:sz w:val="28"/>
          <w:color w:val="222222"/>
          <w:shd w:fill="FFFFFF" w:val="clear"/>
        </w:rPr>
        <w:t>，</w:t>
      </w:r>
      <w:r>
        <w:rPr>
          <w:sz w:val="27"/>
          <w:color w:val="222222"/>
          <w:shd w:fill="FFFFFF" w:val="clear"/>
        </w:rPr>
        <w:t>应有良好的防湿、防锈、防潮、防雨、防腐及防碰撞的措施。凡由于包装不良造成的损失和由此产生的费用均由乙方承担。</w:t>
      </w:r>
    </w:p>
    <w:p>
      <w:pPr>
        <w:pStyle w:val="null3"/>
        <w:jc w:val="both"/>
      </w:pPr>
      <w:r>
        <w:rPr>
          <w:sz w:val="27"/>
          <w:color w:val="222222"/>
          <w:shd w:fill="FFFFFF" w:val="clear"/>
        </w:rPr>
        <w:t>2</w:t>
      </w:r>
      <w:r>
        <w:rPr>
          <w:sz w:val="27"/>
          <w:color w:val="222222"/>
          <w:shd w:fill="FFFFFF" w:val="clear"/>
        </w:rPr>
        <w:t>）包装必须要符合相关法律法规的要求，包括与环境、职业健康和安全有关的法律、法规标准。</w:t>
      </w:r>
    </w:p>
    <w:p>
      <w:pPr>
        <w:pStyle w:val="null3"/>
        <w:jc w:val="both"/>
      </w:pPr>
      <w:r>
        <w:rPr>
          <w:sz w:val="27"/>
          <w:color w:val="222222"/>
          <w:shd w:fill="FFFFFF" w:val="clear"/>
        </w:rPr>
        <w:t>3</w:t>
      </w:r>
      <w:r>
        <w:rPr>
          <w:sz w:val="27"/>
          <w:color w:val="222222"/>
          <w:shd w:fill="FFFFFF" w:val="clear"/>
        </w:rPr>
        <w:t>）运输包装应根据产品的特点及国家相关标准标注有相应的运输标志。</w:t>
      </w:r>
      <w:r>
        <w:br/>
      </w:r>
      <w:r>
        <w:rPr>
          <w:sz w:val="27"/>
          <w:color w:val="222222"/>
          <w:shd w:fill="FFFFFF" w:val="clear"/>
        </w:rPr>
        <w:t>（</w:t>
      </w:r>
      <w:r>
        <w:rPr>
          <w:sz w:val="27"/>
          <w:color w:val="222222"/>
          <w:shd w:fill="FFFFFF" w:val="clear"/>
        </w:rPr>
        <w:t>2</w:t>
      </w:r>
      <w:r>
        <w:rPr>
          <w:sz w:val="27"/>
          <w:color w:val="222222"/>
          <w:shd w:fill="FFFFFF" w:val="clear"/>
        </w:rPr>
        <w:t>）合同设备的交货</w:t>
      </w:r>
      <w:r>
        <w:br/>
      </w:r>
      <w:r>
        <w:rPr>
          <w:sz w:val="27"/>
          <w:color w:val="222222"/>
          <w:shd w:fill="FFFFFF" w:val="clear"/>
        </w:rPr>
        <w:t>1</w:t>
      </w:r>
      <w:r>
        <w:rPr>
          <w:sz w:val="27"/>
          <w:color w:val="222222"/>
          <w:shd w:fill="FFFFFF" w:val="clear"/>
        </w:rPr>
        <w:t xml:space="preserve">） 乙方交货时间：   </w:t>
      </w:r>
      <w:r>
        <w:rPr>
          <w:u w:val="single"/>
        </w:rPr>
        <w:t xml:space="preserve">          </w:t>
      </w:r>
      <w:r>
        <w:rPr/>
        <w:t xml:space="preserve">     </w:t>
      </w:r>
      <w:r>
        <w:br/>
      </w:r>
      <w:r>
        <w:rPr>
          <w:sz w:val="27"/>
          <w:color w:val="222222"/>
          <w:shd w:fill="FFFFFF" w:val="clear"/>
        </w:rPr>
        <w:t>2</w:t>
      </w:r>
      <w:r>
        <w:rPr>
          <w:sz w:val="27"/>
          <w:color w:val="222222"/>
          <w:shd w:fill="FFFFFF" w:val="clear"/>
        </w:rPr>
        <w:t>） 乙方交货地点：运输及卸车至甲方指定地点。</w:t>
      </w:r>
      <w:r>
        <w:br/>
      </w:r>
      <w:r>
        <w:rPr>
          <w:sz w:val="27"/>
          <w:color w:val="222222"/>
          <w:shd w:fill="FFFFFF" w:val="clear"/>
        </w:rPr>
        <w:t>（</w:t>
      </w:r>
      <w:r>
        <w:rPr>
          <w:sz w:val="27"/>
          <w:color w:val="222222"/>
          <w:shd w:fill="FFFFFF" w:val="clear"/>
        </w:rPr>
        <w:t>3</w:t>
      </w:r>
      <w:r>
        <w:rPr>
          <w:sz w:val="27"/>
          <w:color w:val="222222"/>
          <w:shd w:fill="FFFFFF" w:val="clear"/>
        </w:rPr>
        <w:t>）合同设备的安装</w:t>
      </w:r>
      <w:r>
        <w:br/>
      </w:r>
      <w:r>
        <w:rPr>
          <w:sz w:val="27"/>
          <w:color w:val="222222"/>
          <w:shd w:fill="FFFFFF" w:val="clear"/>
        </w:rPr>
        <w:t>1</w:t>
      </w:r>
      <w:r>
        <w:rPr>
          <w:sz w:val="27"/>
          <w:color w:val="222222"/>
          <w:shd w:fill="FFFFFF" w:val="clear"/>
        </w:rPr>
        <w:t>）乙方负责合同项下的安装维修调试，一切费用由乙方负责。</w:t>
      </w:r>
      <w:r>
        <w:br/>
      </w:r>
      <w:r>
        <w:rPr>
          <w:sz w:val="27"/>
          <w:color w:val="222222"/>
          <w:shd w:fill="FFFFFF" w:val="clear"/>
        </w:rPr>
        <w:t>2</w:t>
      </w:r>
      <w:r>
        <w:rPr>
          <w:sz w:val="27"/>
          <w:color w:val="222222"/>
          <w:shd w:fill="FFFFFF" w:val="clear"/>
        </w:rPr>
        <w:t>）乙方安装时须对各安装场地内的其他设备、设施有良好保护措施。</w:t>
      </w:r>
      <w:r>
        <w:br/>
      </w:r>
      <w:r>
        <w:rPr>
          <w:sz w:val="27"/>
          <w:color w:val="222222"/>
          <w:shd w:fill="FFFFFF" w:val="clear"/>
        </w:rPr>
        <w:t>3</w:t>
      </w:r>
      <w:r>
        <w:rPr>
          <w:sz w:val="27"/>
          <w:color w:val="222222"/>
          <w:shd w:fill="FFFFFF" w:val="clear"/>
        </w:rPr>
        <w:t>）乙方交货后</w:t>
      </w:r>
      <w:r>
        <w:rPr>
          <w:u w:val="single"/>
        </w:rPr>
        <w:t xml:space="preserve">    </w:t>
      </w:r>
      <w:r>
        <w:rPr>
          <w:sz w:val="27"/>
          <w:color w:val="222222"/>
          <w:shd w:fill="FFFFFF" w:val="clear"/>
        </w:rPr>
        <w:t>天完成安装。</w:t>
      </w:r>
      <w:r>
        <w:br/>
      </w:r>
      <w:r>
        <w:rPr>
          <w:sz w:val="27"/>
          <w:color w:val="222222"/>
          <w:shd w:fill="FFFFFF" w:val="clear"/>
        </w:rPr>
        <w:t>4</w:t>
      </w:r>
      <w:r>
        <w:rPr>
          <w:sz w:val="27"/>
          <w:color w:val="222222"/>
          <w:shd w:fill="FFFFFF" w:val="clear"/>
        </w:rPr>
        <w:t>）电源插头符合使用科室现有的插座，如不符合需要提供相应的插头转换接口。甲方只提供电源到机房总配电箱，机房的天花（含龙骨）、地面机座插座、底座、电线、电缆、线管（槽）及配电分箱等相关费用，由乙方负责。安装现场所涉及到的总承包管理配合费、配套服务费由乙方负责。</w:t>
      </w:r>
    </w:p>
    <w:p>
      <w:pPr>
        <w:pStyle w:val="null3"/>
        <w:jc w:val="both"/>
      </w:pPr>
      <w:r>
        <w:rPr>
          <w:sz w:val="27"/>
          <w:color w:val="222222"/>
          <w:shd w:fill="FFFFFF" w:val="clear"/>
        </w:rPr>
        <w:t>5</w:t>
      </w:r>
      <w:r>
        <w:rPr>
          <w:sz w:val="27"/>
          <w:color w:val="222222"/>
          <w:shd w:fill="FFFFFF" w:val="clear"/>
        </w:rPr>
        <w:t>）各种设备必须提供装箱清单，按合同清单验收货物。</w:t>
      </w:r>
    </w:p>
    <w:p>
      <w:pPr>
        <w:pStyle w:val="null3"/>
        <w:jc w:val="both"/>
      </w:pPr>
      <w:r>
        <w:br/>
      </w:r>
      <w:r>
        <w:rPr>
          <w:sz w:val="27"/>
          <w:color w:val="222222"/>
          <w:shd w:fill="FFFFFF" w:val="clear"/>
        </w:rPr>
        <w:t>（</w:t>
      </w:r>
      <w:r>
        <w:rPr>
          <w:sz w:val="27"/>
          <w:color w:val="222222"/>
          <w:shd w:fill="FFFFFF" w:val="clear"/>
        </w:rPr>
        <w:t>4</w:t>
      </w:r>
      <w:r>
        <w:rPr>
          <w:sz w:val="27"/>
          <w:color w:val="222222"/>
          <w:shd w:fill="FFFFFF" w:val="clear"/>
        </w:rPr>
        <w:t>）设备的验收</w:t>
      </w:r>
      <w:r>
        <w:br/>
      </w:r>
      <w:r>
        <w:rPr>
          <w:sz w:val="27"/>
          <w:color w:val="222222"/>
          <w:shd w:fill="FFFFFF" w:val="clear"/>
        </w:rPr>
        <w:t>1</w:t>
      </w:r>
      <w:r>
        <w:rPr>
          <w:sz w:val="27"/>
          <w:color w:val="222222"/>
          <w:shd w:fill="FFFFFF" w:val="clear"/>
        </w:rPr>
        <w:t>）合同设备安装完成后进行验收，验收应在甲乙双方共同参加下进行。</w:t>
      </w:r>
      <w:r>
        <w:br/>
      </w:r>
      <w:r>
        <w:rPr>
          <w:sz w:val="27"/>
          <w:color w:val="222222"/>
          <w:shd w:fill="FFFFFF" w:val="clear"/>
        </w:rPr>
        <w:t>2</w:t>
      </w:r>
      <w:r>
        <w:rPr>
          <w:sz w:val="27"/>
          <w:color w:val="222222"/>
          <w:shd w:fill="FFFFFF" w:val="clear"/>
        </w:rPr>
        <w:t>）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r>
        <w:br/>
      </w:r>
      <w:r>
        <w:rPr>
          <w:sz w:val="27"/>
          <w:color w:val="222222"/>
          <w:shd w:fill="FFFFFF" w:val="clear"/>
        </w:rPr>
        <w:t>3</w:t>
      </w:r>
      <w:r>
        <w:rPr>
          <w:sz w:val="27"/>
          <w:color w:val="222222"/>
          <w:shd w:fill="FFFFFF" w:val="clear"/>
        </w:rPr>
        <w:t>）如果合同设备运输和安装过程中因事故造成货物短缺、损坏，乙方应及时安排换装，以保证合同设备安装的成功完成。换货的相关费用由乙方承担。</w:t>
      </w:r>
      <w:r>
        <w:br/>
      </w:r>
      <w:r>
        <w:rPr>
          <w:sz w:val="27"/>
          <w:color w:val="222222"/>
          <w:shd w:fill="FFFFFF" w:val="clear"/>
        </w:rPr>
        <w:t>4</w:t>
      </w:r>
      <w:r>
        <w:rPr>
          <w:sz w:val="27"/>
          <w:color w:val="222222"/>
          <w:shd w:fill="FFFFFF" w:val="clear"/>
        </w:rPr>
        <w:t>）本项目质量应达到国家质量评定合格标准，通过第三方权威机构的验收，提供有效的验收报告。同时参考相关校准规范的要求出具仪器设备计量校准证书，相关费用由乙方承担。</w:t>
      </w:r>
      <w:r>
        <w:br/>
      </w:r>
      <w:r>
        <w:rPr>
          <w:sz w:val="27"/>
          <w:color w:val="222222"/>
          <w:shd w:fill="FFFFFF" w:val="clear"/>
        </w:rPr>
        <w:t>（</w:t>
      </w:r>
      <w:r>
        <w:rPr>
          <w:sz w:val="27"/>
          <w:color w:val="222222"/>
          <w:shd w:fill="FFFFFF" w:val="clear"/>
        </w:rPr>
        <w:t>5</w:t>
      </w:r>
      <w:r>
        <w:rPr>
          <w:sz w:val="27"/>
          <w:color w:val="222222"/>
          <w:shd w:fill="FFFFFF" w:val="clear"/>
        </w:rPr>
        <w:t>）乙方保证合同项下提供的设备不侵犯任何第三方的专利、商标或版权。否则，乙方须承担对第三方的专利或版权的侵权责任并承担因此而发生的所有费用。</w:t>
      </w:r>
    </w:p>
    <w:p>
      <w:pPr>
        <w:pStyle w:val="null3"/>
        <w:jc w:val="both"/>
      </w:pPr>
      <w:r>
        <w:rPr>
          <w:sz w:val="27"/>
          <w:color w:val="222222"/>
          <w:shd w:fill="FFFFFF" w:val="clear"/>
        </w:rPr>
        <w:t>（</w:t>
      </w:r>
      <w:r>
        <w:rPr>
          <w:sz w:val="27"/>
          <w:color w:val="222222"/>
          <w:shd w:fill="FFFFFF" w:val="clear"/>
        </w:rPr>
        <w:t>6</w:t>
      </w:r>
      <w:r>
        <w:rPr>
          <w:sz w:val="27"/>
          <w:color w:val="222222"/>
          <w:shd w:fill="FFFFFF" w:val="clear"/>
        </w:rPr>
        <w:t>）设备到货验收后，必须免费安装调试至能正常使用。乙方响应设备验收合格后，如果由厂家提供免费保修、维护及保养等服务，厂家承诺书应明确具体的项目名称。</w:t>
      </w:r>
    </w:p>
    <w:p>
      <w:pPr>
        <w:pStyle w:val="null3"/>
        <w:jc w:val="both"/>
      </w:pPr>
      <w:r>
        <w:rPr>
          <w:sz w:val="27"/>
          <w:b/>
          <w:color w:val="222222"/>
          <w:shd w:fill="FFFFFF" w:val="clear"/>
        </w:rPr>
        <w:t>6.</w:t>
      </w:r>
      <w:r>
        <w:rPr>
          <w:sz w:val="27"/>
          <w:b/>
          <w:color w:val="222222"/>
          <w:shd w:fill="FFFFFF" w:val="clear"/>
        </w:rPr>
        <w:t>质量保证及培训、售后服务</w:t>
      </w:r>
      <w:r>
        <w:br/>
      </w:r>
      <w:r>
        <w:rPr>
          <w:sz w:val="27"/>
          <w:color w:val="222222"/>
          <w:shd w:fill="FFFFFF" w:val="clear"/>
        </w:rPr>
        <w:t>（</w:t>
      </w:r>
      <w:r>
        <w:rPr>
          <w:sz w:val="27"/>
          <w:color w:val="222222"/>
          <w:shd w:fill="FFFFFF" w:val="clear"/>
        </w:rPr>
        <w:t>1</w:t>
      </w:r>
      <w:r>
        <w:rPr>
          <w:sz w:val="27"/>
          <w:color w:val="222222"/>
          <w:shd w:fill="FFFFFF" w:val="clear"/>
        </w:rPr>
        <w:t>）乙方保证合同设备是全新、未曾使用过、符合国家有关法律规定的产品，其质量、规格及技术特征符合合同附件的要求。</w:t>
      </w:r>
      <w:r>
        <w:br/>
      </w:r>
      <w:r>
        <w:rPr>
          <w:sz w:val="27"/>
          <w:color w:val="222222"/>
          <w:shd w:fill="FFFFFF" w:val="clear"/>
        </w:rPr>
        <w:t>（</w:t>
      </w:r>
      <w:r>
        <w:rPr>
          <w:sz w:val="27"/>
          <w:color w:val="222222"/>
          <w:shd w:fill="FFFFFF" w:val="clear"/>
        </w:rPr>
        <w:t>2</w:t>
      </w:r>
      <w:r>
        <w:rPr>
          <w:sz w:val="27"/>
          <w:color w:val="222222"/>
          <w:shd w:fill="FFFFFF" w:val="clear"/>
        </w:rPr>
        <w:t>）合同设备保质保用期，为本项目有关部门验收签字之日起整机免费保修</w:t>
      </w:r>
      <w:r>
        <w:rPr>
          <w:u w:val="single"/>
        </w:rPr>
        <w:t xml:space="preserve">    </w:t>
      </w:r>
      <w:r>
        <w:rPr>
          <w:sz w:val="27"/>
          <w:color w:val="222222"/>
          <w:shd w:fill="FFFFFF" w:val="clear"/>
        </w:rPr>
        <w:t>年。每年至少</w:t>
      </w:r>
      <w:r>
        <w:rPr>
          <w:u w:val="single"/>
        </w:rPr>
        <w:t xml:space="preserve">    </w:t>
      </w:r>
      <w:r>
        <w:rPr>
          <w:sz w:val="27"/>
          <w:color w:val="222222"/>
          <w:shd w:fill="FFFFFF" w:val="clear"/>
        </w:rPr>
        <w:t>次现场维护，现场维护包括但不限于</w:t>
      </w:r>
      <w:r>
        <w:rPr>
          <w:u w:val="single"/>
        </w:rPr>
        <w:t xml:space="preserve">     </w:t>
      </w:r>
      <w:r>
        <w:rPr>
          <w:sz w:val="27"/>
          <w:color w:val="222222"/>
          <w:shd w:fill="FFFFFF" w:val="clear"/>
        </w:rPr>
        <w:t>。保质保用期内非因甲方的人为原因而出现产品质量及安装问题，由乙方负责包修、包换或包退，并承担因此而产生的一切费用。保修承担方为：</w:t>
      </w:r>
      <w:r>
        <w:rPr>
          <w:u w:val="single"/>
        </w:rPr>
        <w:t xml:space="preserve">     </w:t>
      </w:r>
      <w:r>
        <w:rPr>
          <w:sz w:val="27"/>
          <w:color w:val="222222"/>
          <w:shd w:fill="FFFFFF" w:val="clear"/>
        </w:rPr>
        <w:t>。（保修承担方与乙方不一致时，需要保修承担方提供具备法律效力的承诺函作为本协议附件，乙方同意与保修方共同无限承担连带责任）</w:t>
      </w:r>
      <w:r>
        <w:br/>
      </w:r>
      <w:r>
        <w:rPr>
          <w:sz w:val="27"/>
          <w:color w:val="222222"/>
          <w:shd w:fill="FFFFFF" w:val="clear"/>
        </w:rPr>
        <w:t>（</w:t>
      </w:r>
      <w:r>
        <w:rPr>
          <w:sz w:val="27"/>
          <w:color w:val="222222"/>
          <w:shd w:fill="FFFFFF" w:val="clear"/>
        </w:rPr>
        <w:t>3</w:t>
      </w:r>
      <w:r>
        <w:rPr>
          <w:sz w:val="27"/>
          <w:color w:val="222222"/>
          <w:shd w:fill="FFFFFF" w:val="clear"/>
        </w:rPr>
        <w:t>）因设备的质量问题而发生争议，由广东省或汕尾市质检部门进行质量鉴定。设备符合质量标准的，鉴定费用由甲方承担，设备不符合质量标准的鉴定费用由乙方承担。</w:t>
      </w:r>
      <w:r>
        <w:br/>
      </w:r>
      <w:r>
        <w:rPr>
          <w:sz w:val="27"/>
          <w:color w:val="222222"/>
          <w:shd w:fill="FFFFFF" w:val="clear"/>
        </w:rPr>
        <w:t>（</w:t>
      </w:r>
      <w:r>
        <w:rPr>
          <w:sz w:val="27"/>
          <w:color w:val="222222"/>
          <w:shd w:fill="FFFFFF" w:val="clear"/>
        </w:rPr>
        <w:t>4</w:t>
      </w:r>
      <w:r>
        <w:rPr>
          <w:sz w:val="27"/>
          <w:color w:val="222222"/>
          <w:shd w:fill="FFFFFF" w:val="clear"/>
        </w:rPr>
        <w:t>）乙方无偿培训甲方维修人员，主要内容为设备的基本结构、性能、主要部件的构造及修理，日常使用保养与管理，常见故障的排除、紧急情况的处理等，培训地点主要在设备安装现场或按甲方安排。</w:t>
      </w:r>
    </w:p>
    <w:p>
      <w:pPr>
        <w:pStyle w:val="null3"/>
        <w:jc w:val="both"/>
      </w:pPr>
      <w:r>
        <w:rPr>
          <w:sz w:val="27"/>
          <w:color w:val="222222"/>
          <w:shd w:fill="FFFFFF" w:val="clear"/>
        </w:rPr>
        <w:t>（</w:t>
      </w:r>
      <w:r>
        <w:rPr>
          <w:sz w:val="27"/>
          <w:color w:val="222222"/>
          <w:shd w:fill="FFFFFF" w:val="clear"/>
        </w:rPr>
        <w:t>5</w:t>
      </w:r>
      <w:r>
        <w:rPr>
          <w:sz w:val="27"/>
          <w:color w:val="222222"/>
          <w:shd w:fill="FFFFFF" w:val="clear"/>
        </w:rPr>
        <w:t>）乙方需提供详细的培训方案，包括但不限于培训内容和培训计划，保证两名或以上操作人员熟练掌握操作技术为止；如遇设备升级更新，乙方需及时提供更新操作指导。</w:t>
      </w:r>
    </w:p>
    <w:p>
      <w:pPr>
        <w:pStyle w:val="null3"/>
        <w:jc w:val="both"/>
      </w:pPr>
      <w:r>
        <w:rPr>
          <w:sz w:val="27"/>
          <w:color w:val="222222"/>
          <w:shd w:fill="FFFFFF" w:val="clear"/>
        </w:rPr>
        <w:t>（</w:t>
      </w:r>
      <w:r>
        <w:rPr>
          <w:sz w:val="27"/>
          <w:color w:val="222222"/>
          <w:shd w:fill="FFFFFF" w:val="clear"/>
        </w:rPr>
        <w:t>6</w:t>
      </w:r>
      <w:r>
        <w:rPr>
          <w:sz w:val="27"/>
          <w:color w:val="222222"/>
          <w:shd w:fill="FFFFFF" w:val="clear"/>
        </w:rPr>
        <w:t>）对甲方的服务通知，乙方</w:t>
      </w:r>
      <w:r>
        <w:rPr>
          <w:sz w:val="27"/>
          <w:color w:val="222222"/>
          <w:shd w:fill="FFFFFF" w:val="clear"/>
        </w:rPr>
        <w:t>4</w:t>
      </w:r>
      <w:r>
        <w:rPr>
          <w:sz w:val="27"/>
          <w:color w:val="222222"/>
          <w:shd w:fill="FFFFFF" w:val="clear"/>
        </w:rPr>
        <w:t>小时内派员到现场维修，在乙方承诺的质量保证期内，如经甲方两次维修或更换，货物仍不能达到合同约定的质量标准，甲方有权退货或要求更换，乙方应赔偿甲方因此遭受的损失。</w:t>
      </w:r>
    </w:p>
    <w:p>
      <w:pPr>
        <w:pStyle w:val="null3"/>
        <w:jc w:val="both"/>
      </w:pPr>
      <w:r>
        <w:rPr>
          <w:sz w:val="27"/>
          <w:color w:val="222222"/>
          <w:shd w:fill="FFFFFF" w:val="clear"/>
        </w:rPr>
        <w:t>（</w:t>
      </w:r>
      <w:r>
        <w:rPr>
          <w:sz w:val="27"/>
          <w:color w:val="222222"/>
          <w:shd w:fill="FFFFFF" w:val="clear"/>
        </w:rPr>
        <w:t>7</w:t>
      </w:r>
      <w:r>
        <w:rPr>
          <w:sz w:val="27"/>
          <w:color w:val="222222"/>
          <w:shd w:fill="FFFFFF" w:val="clear"/>
        </w:rPr>
        <w:t>）如有相关耗材</w:t>
      </w:r>
      <w:r>
        <w:rPr>
          <w:sz w:val="27"/>
          <w:color w:val="222222"/>
          <w:shd w:fill="FFFFFF" w:val="clear"/>
        </w:rPr>
        <w:t>(</w:t>
      </w:r>
      <w:r>
        <w:rPr>
          <w:sz w:val="27"/>
          <w:color w:val="222222"/>
          <w:shd w:fill="FFFFFF" w:val="clear"/>
        </w:rPr>
        <w:t>三年以内要更换或耗损的</w:t>
      </w:r>
      <w:r>
        <w:rPr>
          <w:sz w:val="27"/>
          <w:color w:val="222222"/>
          <w:shd w:fill="FFFFFF" w:val="clear"/>
        </w:rPr>
        <w:t>)</w:t>
      </w:r>
      <w:r>
        <w:rPr>
          <w:sz w:val="27"/>
          <w:color w:val="222222"/>
          <w:shd w:fill="FFFFFF" w:val="clear"/>
        </w:rPr>
        <w:t>、试剂或易损器械</w:t>
      </w:r>
      <w:r>
        <w:rPr>
          <w:sz w:val="27"/>
          <w:color w:val="222222"/>
          <w:shd w:fill="FFFFFF" w:val="clear"/>
        </w:rPr>
        <w:t>(</w:t>
      </w:r>
      <w:r>
        <w:rPr>
          <w:sz w:val="27"/>
          <w:color w:val="222222"/>
          <w:shd w:fill="FFFFFF" w:val="clear"/>
        </w:rPr>
        <w:t>三年以内要更换或耗损的</w:t>
      </w:r>
      <w:r>
        <w:rPr>
          <w:sz w:val="27"/>
          <w:color w:val="222222"/>
          <w:shd w:fill="FFFFFF" w:val="clear"/>
        </w:rPr>
        <w:t>)</w:t>
      </w:r>
      <w:r>
        <w:rPr>
          <w:sz w:val="27"/>
          <w:color w:val="222222"/>
          <w:shd w:fill="FFFFFF" w:val="clear"/>
        </w:rPr>
        <w:t>、如涉及后期维保请提供后续维保的更换或耗损的</w:t>
      </w:r>
      <w:r>
        <w:rPr>
          <w:sz w:val="27"/>
          <w:color w:val="222222"/>
          <w:shd w:fill="FFFFFF" w:val="clear"/>
        </w:rPr>
        <w:t>)</w:t>
      </w:r>
      <w:r>
        <w:rPr>
          <w:sz w:val="27"/>
          <w:color w:val="222222"/>
          <w:shd w:fill="FFFFFF" w:val="clear"/>
        </w:rPr>
        <w:t>，请提供它们的优惠价格，价格不超</w:t>
      </w:r>
      <w:r>
        <w:rPr>
          <w:sz w:val="27"/>
          <w:color w:val="222222"/>
          <w:shd w:fill="FFFFFF" w:val="clear"/>
        </w:rPr>
        <w:t>50000</w:t>
      </w:r>
      <w:r>
        <w:rPr>
          <w:sz w:val="27"/>
          <w:color w:val="222222"/>
          <w:shd w:fill="FFFFFF" w:val="clear"/>
        </w:rPr>
        <w:t>元</w:t>
      </w:r>
      <w:r>
        <w:rPr>
          <w:sz w:val="27"/>
          <w:color w:val="222222"/>
          <w:shd w:fill="FFFFFF" w:val="clear"/>
        </w:rPr>
        <w:t>/</w:t>
      </w:r>
      <w:r>
        <w:rPr>
          <w:sz w:val="27"/>
          <w:color w:val="222222"/>
          <w:shd w:fill="FFFFFF" w:val="clear"/>
        </w:rPr>
        <w:t>年。</w:t>
      </w:r>
    </w:p>
    <w:p>
      <w:pPr>
        <w:pStyle w:val="null3"/>
        <w:jc w:val="both"/>
      </w:pPr>
      <w:r>
        <w:rPr>
          <w:sz w:val="27"/>
          <w:b/>
          <w:color w:val="222222"/>
          <w:shd w:fill="FFFFFF" w:val="clear"/>
        </w:rPr>
        <w:t>7</w:t>
      </w:r>
      <w:r>
        <w:rPr>
          <w:sz w:val="27"/>
          <w:b/>
          <w:color w:val="222222"/>
          <w:shd w:fill="FFFFFF" w:val="clear"/>
        </w:rPr>
        <w:t>、付款办法</w:t>
      </w:r>
      <w:r>
        <w:br/>
      </w:r>
    </w:p>
    <w:p>
      <w:pPr>
        <w:pStyle w:val="null3"/>
        <w:jc w:val="both"/>
      </w:pPr>
      <w:r>
        <w:rPr>
          <w:sz w:val="27"/>
          <w:color w:val="222222"/>
          <w:shd w:fill="FFFFFF" w:val="clear"/>
        </w:rPr>
        <w:t>一、如乙方为大型企业（依据《关于印发中小企业划型标准规定的通知》工信部联企业〔</w:t>
      </w:r>
      <w:r>
        <w:rPr>
          <w:sz w:val="27"/>
          <w:color w:val="222222"/>
          <w:shd w:fill="FFFFFF" w:val="clear"/>
        </w:rPr>
        <w:t>2011</w:t>
      </w:r>
      <w:r>
        <w:rPr>
          <w:sz w:val="27"/>
          <w:color w:val="222222"/>
          <w:shd w:fill="FFFFFF" w:val="clear"/>
        </w:rPr>
        <w:t>〕</w:t>
      </w:r>
      <w:r>
        <w:rPr>
          <w:sz w:val="27"/>
          <w:color w:val="222222"/>
          <w:shd w:fill="FFFFFF" w:val="clear"/>
        </w:rPr>
        <w:t>300</w:t>
      </w:r>
      <w:r>
        <w:rPr>
          <w:sz w:val="27"/>
          <w:color w:val="222222"/>
          <w:shd w:fill="FFFFFF" w:val="clear"/>
        </w:rPr>
        <w:t>号划分大型企业）</w:t>
      </w:r>
    </w:p>
    <w:p>
      <w:pPr>
        <w:pStyle w:val="null3"/>
        <w:jc w:val="both"/>
      </w:pPr>
      <w:r>
        <w:rPr>
          <w:sz w:val="27"/>
          <w:color w:val="222222"/>
          <w:shd w:fill="FFFFFF" w:val="clear"/>
        </w:rPr>
        <w:t>1</w:t>
      </w:r>
      <w:r>
        <w:rPr>
          <w:sz w:val="27"/>
          <w:color w:val="222222"/>
          <w:shd w:fill="FFFFFF" w:val="clear"/>
        </w:rPr>
        <w:t>）乙方与甲方签订合同后</w:t>
      </w:r>
      <w:r>
        <w:rPr>
          <w:sz w:val="27"/>
          <w:color w:val="222222"/>
          <w:shd w:fill="FFFFFF" w:val="clear"/>
        </w:rPr>
        <w:t>10</w:t>
      </w:r>
      <w:r>
        <w:rPr>
          <w:sz w:val="27"/>
          <w:color w:val="222222"/>
          <w:shd w:fill="FFFFFF" w:val="clear"/>
        </w:rPr>
        <w:t>天内以支票、保函、银行转账等非现金形式提交合同总额</w:t>
      </w:r>
      <w:r>
        <w:rPr>
          <w:sz w:val="27"/>
          <w:color w:val="222222"/>
          <w:shd w:fill="FFFFFF" w:val="clear"/>
        </w:rPr>
        <w:t>5%</w:t>
      </w:r>
      <w:r>
        <w:rPr>
          <w:sz w:val="27"/>
          <w:color w:val="222222"/>
          <w:shd w:fill="FFFFFF" w:val="clear"/>
        </w:rPr>
        <w:t>的履约保证金给甲方。</w:t>
      </w:r>
    </w:p>
    <w:p>
      <w:pPr>
        <w:pStyle w:val="null3"/>
        <w:jc w:val="both"/>
      </w:pPr>
      <w:r>
        <w:rPr>
          <w:sz w:val="27"/>
          <w:color w:val="222222"/>
          <w:shd w:fill="FFFFFF" w:val="clear"/>
        </w:rPr>
        <w:t>2</w:t>
      </w:r>
      <w:r>
        <w:rPr>
          <w:sz w:val="27"/>
          <w:color w:val="222222"/>
          <w:shd w:fill="FFFFFF" w:val="clear"/>
        </w:rPr>
        <w:t>）合同设备全部到工地或指定地点交付并完成安装及验收后，乙方凭甲方收货证明、使用部门调试使用意见（加盖甲方装备科公章）等资料，向甲方申请付款。</w:t>
      </w:r>
    </w:p>
    <w:p>
      <w:pPr>
        <w:pStyle w:val="null3"/>
        <w:jc w:val="both"/>
      </w:pPr>
      <w:r>
        <w:rPr>
          <w:sz w:val="27"/>
          <w:color w:val="222222"/>
          <w:shd w:fill="FFFFFF" w:val="clear"/>
        </w:rPr>
        <w:t>3</w:t>
      </w:r>
      <w:r>
        <w:rPr>
          <w:sz w:val="27"/>
          <w:color w:val="222222"/>
          <w:shd w:fill="FFFFFF" w:val="clear"/>
        </w:rPr>
        <w:t>）付款方式经甲方、乙方双方共同协议同意于货到验收合格后，甲方在收到相关申请资料及满足付款支付条件后</w:t>
      </w:r>
      <w:r>
        <w:rPr>
          <w:sz w:val="27"/>
          <w:color w:val="222222"/>
          <w:shd w:fill="FFFFFF" w:val="clear"/>
        </w:rPr>
        <w:t>10</w:t>
      </w:r>
      <w:r>
        <w:rPr>
          <w:sz w:val="27"/>
          <w:color w:val="222222"/>
          <w:shd w:fill="FFFFFF" w:val="clear"/>
        </w:rPr>
        <w:t>天内以银行转账支付合同金额的</w:t>
      </w:r>
      <w:r>
        <w:rPr>
          <w:sz w:val="27"/>
          <w:color w:val="222222"/>
          <w:shd w:fill="FFFFFF" w:val="clear"/>
        </w:rPr>
        <w:t>100%</w:t>
      </w:r>
      <w:r>
        <w:rPr>
          <w:sz w:val="27"/>
          <w:color w:val="222222"/>
          <w:shd w:fill="FFFFFF" w:val="clear"/>
        </w:rPr>
        <w:t>，待设备安装正常运行后甲方在收到相关申请资料后</w:t>
      </w:r>
      <w:r>
        <w:rPr>
          <w:sz w:val="27"/>
          <w:color w:val="222222"/>
          <w:shd w:fill="FFFFFF" w:val="clear"/>
        </w:rPr>
        <w:t>10</w:t>
      </w:r>
      <w:r>
        <w:rPr>
          <w:sz w:val="27"/>
          <w:color w:val="222222"/>
          <w:shd w:fill="FFFFFF" w:val="clear"/>
        </w:rPr>
        <w:t>天内无息退回</w:t>
      </w:r>
      <w:r>
        <w:rPr>
          <w:sz w:val="27"/>
          <w:color w:val="222222"/>
          <w:shd w:fill="FFFFFF" w:val="clear"/>
        </w:rPr>
        <w:t>5%</w:t>
      </w:r>
      <w:r>
        <w:rPr>
          <w:sz w:val="27"/>
          <w:color w:val="222222"/>
          <w:shd w:fill="FFFFFF" w:val="clear"/>
        </w:rPr>
        <w:t>履约保证金。</w:t>
      </w:r>
    </w:p>
    <w:p>
      <w:pPr>
        <w:pStyle w:val="null3"/>
        <w:jc w:val="both"/>
      </w:pPr>
      <w:r>
        <w:rPr>
          <w:sz w:val="27"/>
          <w:color w:val="222222"/>
          <w:shd w:fill="FFFFFF" w:val="clear"/>
        </w:rPr>
        <w:t xml:space="preserve"> </w:t>
      </w:r>
      <w:r>
        <w:rPr>
          <w:sz w:val="27"/>
          <w:color w:val="222222"/>
          <w:shd w:fill="FFFFFF" w:val="clear"/>
        </w:rPr>
        <w:t>4</w:t>
      </w:r>
      <w:r>
        <w:rPr>
          <w:sz w:val="27"/>
          <w:color w:val="222222"/>
          <w:shd w:fill="FFFFFF" w:val="clear"/>
        </w:rPr>
        <w:t>）如不是医院自有资金项目，付款方式按相关经费要求支付。</w:t>
      </w:r>
    </w:p>
    <w:p>
      <w:pPr>
        <w:pStyle w:val="null3"/>
        <w:jc w:val="both"/>
      </w:pPr>
      <w:r>
        <w:rPr>
          <w:sz w:val="27"/>
          <w:color w:val="222222"/>
          <w:shd w:fill="FFFFFF" w:val="clear"/>
        </w:rPr>
        <w:t>二、如乙方为中小企业（依据《关于印发中小企业划型标准规定的通知》工信部联企业〔</w:t>
      </w:r>
      <w:r>
        <w:rPr>
          <w:sz w:val="27"/>
          <w:color w:val="222222"/>
          <w:shd w:fill="FFFFFF" w:val="clear"/>
        </w:rPr>
        <w:t>2011</w:t>
      </w:r>
      <w:r>
        <w:rPr>
          <w:sz w:val="27"/>
          <w:color w:val="222222"/>
          <w:shd w:fill="FFFFFF" w:val="clear"/>
        </w:rPr>
        <w:t>〕</w:t>
      </w:r>
      <w:r>
        <w:rPr>
          <w:sz w:val="27"/>
          <w:color w:val="222222"/>
          <w:shd w:fill="FFFFFF" w:val="clear"/>
        </w:rPr>
        <w:t>300</w:t>
      </w:r>
      <w:r>
        <w:rPr>
          <w:sz w:val="27"/>
          <w:color w:val="222222"/>
          <w:shd w:fill="FFFFFF" w:val="clear"/>
        </w:rPr>
        <w:t>号划分中小企业）</w:t>
      </w:r>
    </w:p>
    <w:p>
      <w:pPr>
        <w:pStyle w:val="null3"/>
        <w:jc w:val="both"/>
      </w:pPr>
      <w:r>
        <w:rPr>
          <w:sz w:val="27"/>
          <w:color w:val="222222"/>
          <w:shd w:fill="FFFFFF" w:val="clear"/>
        </w:rPr>
        <w:t>1</w:t>
      </w:r>
      <w:r>
        <w:rPr>
          <w:sz w:val="27"/>
          <w:color w:val="222222"/>
          <w:shd w:fill="FFFFFF" w:val="clear"/>
        </w:rPr>
        <w:t>）合同签订后，乙方向甲方开具合同总价</w:t>
      </w:r>
      <w:r>
        <w:rPr>
          <w:sz w:val="27"/>
          <w:color w:val="222222"/>
          <w:shd w:fill="FFFFFF" w:val="clear"/>
        </w:rPr>
        <w:t>30%</w:t>
      </w:r>
      <w:r>
        <w:rPr>
          <w:sz w:val="27"/>
          <w:color w:val="222222"/>
          <w:shd w:fill="FFFFFF" w:val="clear"/>
        </w:rPr>
        <w:t>的发票及等额的预付款保函，满足付款支付条件后</w:t>
      </w:r>
      <w:r>
        <w:rPr>
          <w:sz w:val="27"/>
          <w:color w:val="222222"/>
          <w:shd w:fill="FFFFFF" w:val="clear"/>
        </w:rPr>
        <w:t>10</w:t>
      </w:r>
      <w:r>
        <w:rPr>
          <w:sz w:val="27"/>
          <w:color w:val="222222"/>
          <w:shd w:fill="FFFFFF" w:val="clear"/>
        </w:rPr>
        <w:t>天内支付合同总金额的</w:t>
      </w:r>
      <w:r>
        <w:rPr>
          <w:sz w:val="27"/>
          <w:color w:val="222222"/>
          <w:shd w:fill="FFFFFF" w:val="clear"/>
        </w:rPr>
        <w:t>30%</w:t>
      </w:r>
      <w:r>
        <w:rPr>
          <w:sz w:val="27"/>
          <w:color w:val="222222"/>
          <w:shd w:fill="FFFFFF" w:val="clear"/>
        </w:rPr>
        <w:t>；</w:t>
      </w:r>
    </w:p>
    <w:p>
      <w:pPr>
        <w:pStyle w:val="null3"/>
        <w:jc w:val="both"/>
      </w:pPr>
      <w:r>
        <w:rPr>
          <w:sz w:val="27"/>
          <w:color w:val="222222"/>
          <w:shd w:fill="FFFFFF" w:val="clear"/>
        </w:rPr>
        <w:t>2</w:t>
      </w:r>
      <w:r>
        <w:rPr>
          <w:sz w:val="27"/>
          <w:color w:val="222222"/>
          <w:shd w:fill="FFFFFF" w:val="clear"/>
        </w:rPr>
        <w:t>）货物按照验收合格并通过相关部门的评定验收后，在收到乙方开具合同总价</w:t>
      </w:r>
      <w:r>
        <w:rPr>
          <w:sz w:val="27"/>
          <w:color w:val="222222"/>
          <w:shd w:fill="FFFFFF" w:val="clear"/>
        </w:rPr>
        <w:t>70%</w:t>
      </w:r>
      <w:r>
        <w:rPr>
          <w:sz w:val="27"/>
          <w:color w:val="222222"/>
          <w:shd w:fill="FFFFFF" w:val="clear"/>
        </w:rPr>
        <w:t>的发票及满足付款支付条件后</w:t>
      </w:r>
      <w:r>
        <w:rPr>
          <w:sz w:val="27"/>
          <w:color w:val="222222"/>
          <w:shd w:fill="FFFFFF" w:val="clear"/>
        </w:rPr>
        <w:t>10</w:t>
      </w:r>
      <w:r>
        <w:rPr>
          <w:sz w:val="27"/>
          <w:color w:val="222222"/>
          <w:shd w:fill="FFFFFF" w:val="clear"/>
        </w:rPr>
        <w:t>天内支付合同总金额的</w:t>
      </w:r>
      <w:r>
        <w:rPr>
          <w:sz w:val="27"/>
          <w:color w:val="222222"/>
          <w:shd w:fill="FFFFFF" w:val="clear"/>
        </w:rPr>
        <w:t>70%</w:t>
      </w:r>
      <w:r>
        <w:rPr>
          <w:sz w:val="27"/>
          <w:color w:val="222222"/>
          <w:shd w:fill="FFFFFF" w:val="clear"/>
        </w:rPr>
        <w:t>，若乙方没有违约行为，保函在验收合格后当月自动失效；</w:t>
      </w:r>
    </w:p>
    <w:p>
      <w:pPr>
        <w:pStyle w:val="null3"/>
        <w:jc w:val="both"/>
      </w:pPr>
      <w:r>
        <w:rPr>
          <w:sz w:val="27"/>
          <w:color w:val="222222"/>
          <w:shd w:fill="FFFFFF" w:val="clear"/>
        </w:rPr>
        <w:t>3</w:t>
      </w:r>
      <w:r>
        <w:rPr>
          <w:sz w:val="27"/>
          <w:color w:val="222222"/>
          <w:shd w:fill="FFFFFF" w:val="clear"/>
        </w:rPr>
        <w:t>）如不是医院自有资金项目，付款方式按相关经费要求支付。</w:t>
      </w:r>
    </w:p>
    <w:p>
      <w:pPr>
        <w:pStyle w:val="null3"/>
        <w:jc w:val="both"/>
      </w:pPr>
      <w:r>
        <w:rPr>
          <w:sz w:val="27"/>
          <w:b/>
          <w:color w:val="222222"/>
          <w:shd w:fill="FFFFFF" w:val="clear"/>
        </w:rPr>
        <w:t>8</w:t>
      </w:r>
      <w:r>
        <w:rPr>
          <w:sz w:val="27"/>
          <w:b/>
          <w:color w:val="222222"/>
          <w:shd w:fill="FFFFFF" w:val="clear"/>
        </w:rPr>
        <w:t>、技术服务</w:t>
      </w:r>
      <w:r>
        <w:br/>
      </w:r>
      <w:r>
        <w:rPr>
          <w:sz w:val="27"/>
          <w:color w:val="222222"/>
          <w:shd w:fill="FFFFFF" w:val="clear"/>
        </w:rPr>
        <w:t>乙方应派员到甲方指定地点配合工作，按甲方提供的合同执行进度计划，再配合甲方及有关单位，以此做好合同执行进度上的配合工作。</w:t>
      </w:r>
    </w:p>
    <w:p>
      <w:pPr>
        <w:pStyle w:val="null3"/>
        <w:jc w:val="both"/>
      </w:pPr>
      <w:r>
        <w:rPr>
          <w:sz w:val="27"/>
          <w:b/>
          <w:color w:val="222222"/>
          <w:shd w:fill="FFFFFF" w:val="clear"/>
        </w:rPr>
        <w:t>9</w:t>
      </w:r>
      <w:r>
        <w:rPr>
          <w:sz w:val="27"/>
          <w:b/>
          <w:color w:val="222222"/>
          <w:shd w:fill="FFFFFF" w:val="clear"/>
        </w:rPr>
        <w:t>、不可抗力</w:t>
      </w:r>
      <w:r>
        <w:br/>
      </w:r>
      <w:r>
        <w:rPr>
          <w:sz w:val="27"/>
          <w:color w:val="222222"/>
          <w:shd w:fill="FFFFFF" w:val="clear"/>
        </w:rPr>
        <w:t>（</w:t>
      </w:r>
      <w:r>
        <w:rPr>
          <w:sz w:val="27"/>
          <w:color w:val="222222"/>
          <w:shd w:fill="FFFFFF" w:val="clear"/>
        </w:rPr>
        <w:t>1</w:t>
      </w:r>
      <w:r>
        <w:rPr>
          <w:sz w:val="27"/>
          <w:color w:val="222222"/>
          <w:shd w:fill="FFFFFF" w:val="clear"/>
        </w:rPr>
        <w:t>）不可抗力指战争、严重火灾、洪水、台风、地震等或其它双方认定的不可抗力事件。</w:t>
      </w:r>
      <w:r>
        <w:br/>
      </w:r>
      <w:r>
        <w:rPr>
          <w:sz w:val="27"/>
          <w:color w:val="222222"/>
          <w:shd w:fill="FFFFFF" w:val="clear"/>
        </w:rPr>
        <w:t>（</w:t>
      </w:r>
      <w:r>
        <w:rPr>
          <w:sz w:val="27"/>
          <w:color w:val="222222"/>
          <w:shd w:fill="FFFFFF" w:val="clear"/>
        </w:rPr>
        <w:t>2</w:t>
      </w:r>
      <w:r>
        <w:rPr>
          <w:sz w:val="27"/>
          <w:color w:val="222222"/>
          <w:shd w:fill="FFFFFF" w:val="clear"/>
        </w:rPr>
        <w:t>）签约双方中任何一方由于不可抗力影响合同执行时，发生不可抗力一方应尽快将事故通知另一方。在此情况下，乙方仍然有责任采取必要的措施加速供货，双方应通过友好协商解决本合同的执行问题。</w:t>
      </w:r>
    </w:p>
    <w:p>
      <w:pPr>
        <w:pStyle w:val="null3"/>
        <w:jc w:val="both"/>
      </w:pPr>
      <w:r>
        <w:rPr>
          <w:sz w:val="27"/>
          <w:b/>
          <w:color w:val="222222"/>
          <w:shd w:fill="FFFFFF" w:val="clear"/>
        </w:rPr>
        <w:t>10</w:t>
      </w:r>
      <w:r>
        <w:rPr>
          <w:sz w:val="27"/>
          <w:b/>
          <w:color w:val="222222"/>
          <w:shd w:fill="FFFFFF" w:val="clear"/>
        </w:rPr>
        <w:t>、 索赔</w:t>
      </w:r>
      <w:r>
        <w:br/>
      </w:r>
      <w:r>
        <w:rPr>
          <w:sz w:val="27"/>
          <w:color w:val="222222"/>
          <w:shd w:fill="FFFFFF" w:val="clear"/>
        </w:rPr>
        <w:t>（</w:t>
      </w:r>
      <w:r>
        <w:rPr>
          <w:sz w:val="27"/>
          <w:color w:val="222222"/>
          <w:shd w:fill="FFFFFF" w:val="clear"/>
        </w:rPr>
        <w:t>1</w:t>
      </w:r>
      <w:r>
        <w:rPr>
          <w:sz w:val="27"/>
          <w:color w:val="222222"/>
          <w:shd w:fill="FFFFFF" w:val="clear"/>
        </w:rPr>
        <w:t>）如有异议，甲方有权根据有关政府部门的检验结果向乙方提出索赔。</w:t>
      </w:r>
      <w:r>
        <w:br/>
      </w:r>
      <w:r>
        <w:rPr>
          <w:sz w:val="27"/>
          <w:color w:val="222222"/>
          <w:shd w:fill="FFFFFF" w:val="clear"/>
        </w:rPr>
        <w:t>（</w:t>
      </w:r>
      <w:r>
        <w:rPr>
          <w:sz w:val="27"/>
          <w:color w:val="222222"/>
          <w:shd w:fill="FFFFFF" w:val="clear"/>
        </w:rPr>
        <w:t>2</w:t>
      </w:r>
      <w:r>
        <w:rPr>
          <w:sz w:val="27"/>
          <w:color w:val="222222"/>
          <w:shd w:fill="FFFFFF" w:val="clear"/>
        </w:rPr>
        <w:t>）在合同执行期间，如果乙方对甲方提出的索赔和差异负有责任，乙方应按照甲方同意的下列一种或多种方式解决索赔事宜。</w:t>
      </w:r>
      <w:r>
        <w:br/>
      </w:r>
      <w:r>
        <w:rPr>
          <w:sz w:val="27"/>
          <w:color w:val="222222"/>
          <w:shd w:fill="FFFFFF" w:val="clear"/>
        </w:rPr>
        <w:t>1</w:t>
      </w:r>
      <w:r>
        <w:rPr>
          <w:sz w:val="27"/>
          <w:color w:val="222222"/>
          <w:shd w:fill="FFFFFF" w:val="clear"/>
        </w:rPr>
        <w:t>）乙方同意退货，并按合同规定的同种货币将货款退还给甲方，并承担由此发生的一切损失和费用。</w:t>
      </w:r>
      <w:r>
        <w:br/>
      </w:r>
      <w:r>
        <w:rPr>
          <w:sz w:val="27"/>
          <w:color w:val="222222"/>
          <w:shd w:fill="FFFFFF" w:val="clear"/>
        </w:rPr>
        <w:t>2</w:t>
      </w:r>
      <w:r>
        <w:rPr>
          <w:sz w:val="27"/>
          <w:color w:val="222222"/>
          <w:shd w:fill="FFFFFF" w:val="clear"/>
        </w:rPr>
        <w:t>）根据货物低劣程度、损坏程度以及甲方所遭受损失的数额，甲乙双方商定降低货物的价格。</w:t>
      </w:r>
      <w:r>
        <w:br/>
      </w:r>
      <w:r>
        <w:rPr>
          <w:sz w:val="27"/>
          <w:color w:val="222222"/>
          <w:shd w:fill="FFFFFF" w:val="clear"/>
        </w:rPr>
        <w:t>3</w:t>
      </w:r>
      <w:r>
        <w:rPr>
          <w:sz w:val="27"/>
          <w:color w:val="222222"/>
          <w:shd w:fill="FFFFFF" w:val="clear"/>
        </w:rPr>
        <w:t>） 用符合规格、质量和性能要求的新零件、部件或货物来更换有缺陷部分或修补缺陷的部份，乙方应承担一切费用和风险并负担甲方所发生的一切直接费用。同时，相应延长质量保证期。</w:t>
      </w:r>
      <w:r>
        <w:br/>
      </w:r>
      <w:r>
        <w:rPr>
          <w:sz w:val="27"/>
          <w:color w:val="222222"/>
          <w:shd w:fill="FFFFFF" w:val="clear"/>
        </w:rPr>
        <w:t>（</w:t>
      </w:r>
      <w:r>
        <w:rPr>
          <w:sz w:val="27"/>
          <w:color w:val="222222"/>
          <w:shd w:fill="FFFFFF" w:val="clear"/>
        </w:rPr>
        <w:t>3</w:t>
      </w:r>
      <w:r>
        <w:rPr>
          <w:sz w:val="27"/>
          <w:color w:val="222222"/>
          <w:shd w:fill="FFFFFF" w:val="clear"/>
        </w:rPr>
        <w:t>） 如果在甲方发出索赔通知后</w:t>
      </w:r>
      <w:r>
        <w:rPr>
          <w:sz w:val="27"/>
          <w:color w:val="222222"/>
          <w:shd w:fill="FFFFFF" w:val="clear"/>
        </w:rPr>
        <w:t>30</w:t>
      </w:r>
      <w:r>
        <w:rPr>
          <w:sz w:val="27"/>
          <w:color w:val="222222"/>
          <w:shd w:fill="FFFFFF" w:val="clear"/>
        </w:rPr>
        <w:t>天内，乙方未作答复，上述索赔应视为已被乙方接受。甲方将从合同款项中扣回索赔金额。如果这些金额不足以补偿索赔金额，甲方有权向乙方提出不足部分的补偿。</w:t>
      </w:r>
      <w:r>
        <w:br/>
      </w:r>
      <w:r>
        <w:rPr>
          <w:sz w:val="27"/>
          <w:color w:val="222222"/>
          <w:shd w:fill="FFFFFF" w:val="clear"/>
        </w:rPr>
        <w:t>（</w:t>
      </w:r>
      <w:r>
        <w:rPr>
          <w:sz w:val="27"/>
          <w:color w:val="222222"/>
          <w:shd w:fill="FFFFFF" w:val="clear"/>
        </w:rPr>
        <w:t>4</w:t>
      </w:r>
      <w:r>
        <w:rPr>
          <w:sz w:val="27"/>
          <w:color w:val="222222"/>
          <w:shd w:fill="FFFFFF" w:val="clear"/>
        </w:rPr>
        <w:t>）本合同所称之损失包括直接经济损失和合同履行后可以获得的利益及合理的调查费、评估费、公证费、诉讼费、交通费、律师费等相关法律费用。</w:t>
      </w:r>
      <w:r>
        <w:br/>
      </w:r>
      <w:r>
        <w:rPr>
          <w:sz w:val="27"/>
          <w:b/>
          <w:color w:val="222222"/>
          <w:shd w:fill="FFFFFF" w:val="clear"/>
        </w:rPr>
        <w:t>11</w:t>
      </w:r>
      <w:r>
        <w:rPr>
          <w:sz w:val="27"/>
          <w:b/>
          <w:color w:val="222222"/>
          <w:shd w:fill="FFFFFF" w:val="clear"/>
        </w:rPr>
        <w:t>、违约与处罚</w:t>
      </w:r>
      <w:r>
        <w:br/>
      </w:r>
      <w:r>
        <w:rPr>
          <w:sz w:val="27"/>
          <w:color w:val="222222"/>
          <w:shd w:fill="FFFFFF" w:val="clear"/>
        </w:rPr>
        <w:t>（</w:t>
      </w:r>
      <w:r>
        <w:rPr>
          <w:sz w:val="27"/>
          <w:color w:val="222222"/>
          <w:shd w:fill="FFFFFF" w:val="clear"/>
        </w:rPr>
        <w:t>1</w:t>
      </w:r>
      <w:r>
        <w:rPr>
          <w:sz w:val="27"/>
          <w:color w:val="222222"/>
          <w:shd w:fill="FFFFFF" w:val="clear"/>
        </w:rPr>
        <w:t>）乙方未能按时交货，每拖延一天，须向甲方支付合同金额的</w:t>
      </w:r>
      <w:r>
        <w:rPr>
          <w:sz w:val="27"/>
          <w:color w:val="222222"/>
          <w:shd w:fill="FFFFFF" w:val="clear"/>
        </w:rPr>
        <w:t>5</w:t>
      </w:r>
      <w:r>
        <w:rPr>
          <w:sz w:val="27"/>
          <w:color w:val="222222"/>
          <w:shd w:fill="FFFFFF" w:val="clear"/>
        </w:rPr>
        <w:t>‰的违约金。</w:t>
      </w:r>
      <w:r>
        <w:br/>
      </w:r>
      <w:r>
        <w:rPr>
          <w:sz w:val="27"/>
          <w:color w:val="222222"/>
          <w:shd w:fill="FFFFFF" w:val="clear"/>
        </w:rPr>
        <w:t>（</w:t>
      </w:r>
      <w:r>
        <w:rPr>
          <w:sz w:val="27"/>
          <w:color w:val="222222"/>
          <w:shd w:fill="FFFFFF" w:val="clear"/>
        </w:rPr>
        <w:t>2</w:t>
      </w:r>
      <w:r>
        <w:rPr>
          <w:sz w:val="27"/>
          <w:color w:val="222222"/>
          <w:shd w:fill="FFFFFF" w:val="clear"/>
        </w:rPr>
        <w:t>） 乙方交付的货物不符合合同规定的，甲方有权拒收并不予退还履约保证金。</w:t>
      </w:r>
      <w:r>
        <w:br/>
      </w:r>
      <w:r>
        <w:rPr>
          <w:sz w:val="27"/>
          <w:color w:val="222222"/>
          <w:shd w:fill="FFFFFF" w:val="clear"/>
        </w:rPr>
        <w:t>（</w:t>
      </w:r>
      <w:r>
        <w:rPr>
          <w:sz w:val="27"/>
          <w:color w:val="222222"/>
          <w:shd w:fill="FFFFFF" w:val="clear"/>
        </w:rPr>
        <w:t>3</w:t>
      </w:r>
      <w:r>
        <w:rPr>
          <w:sz w:val="27"/>
          <w:color w:val="222222"/>
          <w:shd w:fill="FFFFFF" w:val="clear"/>
        </w:rPr>
        <w:t>） 乙方未能交付货物，则向甲方支付合同金额的</w:t>
      </w:r>
      <w:r>
        <w:rPr>
          <w:sz w:val="27"/>
          <w:color w:val="222222"/>
          <w:shd w:fill="FFFFFF" w:val="clear"/>
        </w:rPr>
        <w:t>7.5%</w:t>
      </w:r>
      <w:r>
        <w:rPr>
          <w:sz w:val="27"/>
          <w:color w:val="222222"/>
          <w:shd w:fill="FFFFFF" w:val="clear"/>
        </w:rPr>
        <w:t>的违约金。</w:t>
      </w:r>
      <w:r>
        <w:br/>
      </w:r>
      <w:r>
        <w:rPr>
          <w:sz w:val="27"/>
          <w:color w:val="222222"/>
          <w:shd w:fill="FFFFFF" w:val="clear"/>
        </w:rPr>
        <w:t>（</w:t>
      </w:r>
      <w:r>
        <w:rPr>
          <w:sz w:val="27"/>
          <w:color w:val="222222"/>
          <w:shd w:fill="FFFFFF" w:val="clear"/>
        </w:rPr>
        <w:t>4</w:t>
      </w:r>
      <w:r>
        <w:rPr>
          <w:sz w:val="27"/>
          <w:color w:val="222222"/>
          <w:shd w:fill="FFFFFF" w:val="clear"/>
        </w:rPr>
        <w:t>）甲方无正当理由拒收货物</w:t>
      </w:r>
      <w:r>
        <w:rPr>
          <w:sz w:val="27"/>
          <w:color w:val="222222"/>
          <w:shd w:fill="FFFFFF" w:val="clear"/>
        </w:rPr>
        <w:t>/</w:t>
      </w:r>
      <w:r>
        <w:rPr>
          <w:sz w:val="27"/>
          <w:color w:val="222222"/>
          <w:shd w:fill="FFFFFF" w:val="clear"/>
        </w:rPr>
        <w:t>接受服务，到期拒付货物</w:t>
      </w:r>
      <w:r>
        <w:rPr>
          <w:sz w:val="27"/>
          <w:color w:val="222222"/>
          <w:shd w:fill="FFFFFF" w:val="clear"/>
        </w:rPr>
        <w:t>/</w:t>
      </w:r>
      <w:r>
        <w:rPr>
          <w:sz w:val="27"/>
          <w:color w:val="222222"/>
          <w:shd w:fill="FFFFFF" w:val="clear"/>
        </w:rPr>
        <w:t>服务款项的，甲方向乙方偿付本合同总价的</w:t>
      </w:r>
      <w:r>
        <w:rPr>
          <w:sz w:val="27"/>
          <w:color w:val="222222"/>
          <w:shd w:fill="FFFFFF" w:val="clear"/>
        </w:rPr>
        <w:t>7.5%</w:t>
      </w:r>
      <w:r>
        <w:rPr>
          <w:sz w:val="27"/>
          <w:color w:val="222222"/>
          <w:shd w:fill="FFFFFF" w:val="clear"/>
        </w:rPr>
        <w:t>的违约金。甲方逾期付款或逾期退还履约保证金，则每日按逾期金额的</w:t>
      </w:r>
      <w:r>
        <w:rPr>
          <w:sz w:val="27"/>
          <w:color w:val="222222"/>
          <w:shd w:fill="FFFFFF" w:val="clear"/>
        </w:rPr>
        <w:t>1</w:t>
      </w:r>
      <w:r>
        <w:rPr>
          <w:sz w:val="27"/>
          <w:color w:val="222222"/>
          <w:shd w:fill="FFFFFF" w:val="clear"/>
        </w:rPr>
        <w:t>‰向乙方偿付违约金，总金额不超过合同总价的</w:t>
      </w:r>
      <w:r>
        <w:rPr>
          <w:sz w:val="27"/>
          <w:color w:val="222222"/>
          <w:shd w:fill="FFFFFF" w:val="clear"/>
        </w:rPr>
        <w:t>3%</w:t>
      </w:r>
      <w:r>
        <w:rPr>
          <w:sz w:val="27"/>
          <w:color w:val="222222"/>
          <w:shd w:fill="FFFFFF" w:val="clear"/>
        </w:rPr>
        <w:t>。</w:t>
      </w:r>
    </w:p>
    <w:p>
      <w:pPr>
        <w:pStyle w:val="null3"/>
        <w:jc w:val="both"/>
      </w:pPr>
      <w:r>
        <w:rPr>
          <w:sz w:val="27"/>
          <w:color w:val="222222"/>
          <w:shd w:fill="FFFFFF" w:val="clear"/>
        </w:rPr>
        <w:t>（</w:t>
      </w:r>
      <w:r>
        <w:rPr>
          <w:sz w:val="27"/>
          <w:color w:val="222222"/>
          <w:shd w:fill="FFFFFF" w:val="clear"/>
        </w:rPr>
        <w:t>5</w:t>
      </w:r>
      <w:r>
        <w:rPr>
          <w:sz w:val="27"/>
          <w:color w:val="222222"/>
          <w:shd w:fill="FFFFFF" w:val="clear"/>
        </w:rPr>
        <w:t>）若乙方没有违约行为，乙方以支票、银行转账等形式提交履约保证金，则待设备安装正常运行后甲方在收到相关申请资料后</w:t>
      </w:r>
      <w:r>
        <w:rPr>
          <w:sz w:val="27"/>
          <w:color w:val="222222"/>
          <w:shd w:fill="FFFFFF" w:val="clear"/>
        </w:rPr>
        <w:t>10</w:t>
      </w:r>
      <w:r>
        <w:rPr>
          <w:sz w:val="27"/>
          <w:color w:val="222222"/>
          <w:shd w:fill="FFFFFF" w:val="clear"/>
        </w:rPr>
        <w:t>天内原路退还履约保证金，以保函形式提交的履约保证金，则带设备安装正常运行后甲方在收到相关申请资料后次月自动失效。</w:t>
      </w:r>
    </w:p>
    <w:p>
      <w:pPr>
        <w:pStyle w:val="null3"/>
        <w:jc w:val="both"/>
      </w:pPr>
      <w:r>
        <w:rPr>
          <w:sz w:val="27"/>
          <w:color w:val="222222"/>
          <w:shd w:fill="FFFFFF" w:val="clear"/>
        </w:rPr>
        <w:t>（</w:t>
      </w:r>
      <w:r>
        <w:rPr>
          <w:sz w:val="27"/>
          <w:color w:val="222222"/>
          <w:shd w:fill="FFFFFF" w:val="clear"/>
        </w:rPr>
        <w:t>6</w:t>
      </w:r>
      <w:r>
        <w:rPr>
          <w:sz w:val="27"/>
          <w:color w:val="222222"/>
          <w:shd w:fill="FFFFFF" w:val="clear"/>
        </w:rPr>
        <w:t>）乙方完全遵守《中华人民共和国劳动合同法》有关规定和《中华人民共和国妇女权益保障法》中关于 “劳动和社会保障权益”的有关要求。</w:t>
      </w:r>
    </w:p>
    <w:p>
      <w:pPr>
        <w:pStyle w:val="null3"/>
        <w:jc w:val="both"/>
      </w:pPr>
      <w:r>
        <w:rPr>
          <w:sz w:val="27"/>
          <w:b/>
          <w:color w:val="222222"/>
          <w:shd w:fill="FFFFFF" w:val="clear"/>
        </w:rPr>
        <w:t>12</w:t>
      </w:r>
      <w:r>
        <w:rPr>
          <w:sz w:val="27"/>
          <w:b/>
          <w:color w:val="222222"/>
          <w:shd w:fill="FFFFFF" w:val="clear"/>
        </w:rPr>
        <w:t>、合同终止</w:t>
      </w:r>
      <w:r>
        <w:br/>
      </w:r>
      <w:r>
        <w:rPr>
          <w:sz w:val="27"/>
          <w:color w:val="222222"/>
          <w:shd w:fill="FFFFFF" w:val="clear"/>
        </w:rPr>
        <w:t>如果一方违反合同，并在收到对方违约通知书后</w:t>
      </w:r>
      <w:r>
        <w:rPr>
          <w:sz w:val="27"/>
          <w:color w:val="222222"/>
          <w:shd w:fill="FFFFFF" w:val="clear"/>
        </w:rPr>
        <w:t>30</w:t>
      </w:r>
      <w:r>
        <w:rPr>
          <w:sz w:val="27"/>
          <w:color w:val="222222"/>
          <w:shd w:fill="FFFFFF" w:val="clear"/>
        </w:rPr>
        <w:t>天内仍未能改正违约的另一方可立即终止本合同。</w:t>
      </w:r>
      <w:r>
        <w:br/>
      </w:r>
      <w:r>
        <w:rPr>
          <w:sz w:val="27"/>
          <w:b/>
          <w:color w:val="222222"/>
          <w:shd w:fill="FFFFFF" w:val="clear"/>
        </w:rPr>
        <w:t>13</w:t>
      </w:r>
      <w:r>
        <w:rPr>
          <w:sz w:val="27"/>
          <w:b/>
          <w:color w:val="222222"/>
          <w:shd w:fill="FFFFFF" w:val="clear"/>
        </w:rPr>
        <w:t>、法律诉讼</w:t>
      </w:r>
      <w:r>
        <w:br/>
      </w:r>
      <w:r>
        <w:rPr>
          <w:sz w:val="27"/>
          <w:color w:val="222222"/>
          <w:shd w:fill="FFFFFF" w:val="clear"/>
        </w:rPr>
        <w:t>签约双方在履约中发生争执和分歧，双方应通过友好协商解决，若经协商不能达成协议时，则向甲方所在地人民法院提起诉讼。受理期间，双方应继续执行合同其余部份。</w:t>
      </w:r>
      <w:r>
        <w:br/>
      </w:r>
      <w:r>
        <w:rPr>
          <w:sz w:val="27"/>
          <w:b/>
          <w:color w:val="222222"/>
          <w:shd w:fill="FFFFFF" w:val="clear"/>
        </w:rPr>
        <w:t>14</w:t>
      </w:r>
      <w:r>
        <w:rPr>
          <w:sz w:val="27"/>
          <w:b/>
          <w:color w:val="222222"/>
          <w:shd w:fill="FFFFFF" w:val="clear"/>
        </w:rPr>
        <w:t>、其他</w:t>
      </w:r>
      <w:r>
        <w:br/>
      </w:r>
      <w:r>
        <w:rPr>
          <w:sz w:val="27"/>
          <w:color w:val="222222"/>
          <w:shd w:fill="FFFFFF" w:val="clear"/>
        </w:rPr>
        <w:t>（</w:t>
      </w:r>
      <w:r>
        <w:rPr>
          <w:sz w:val="27"/>
          <w:color w:val="222222"/>
          <w:shd w:fill="FFFFFF" w:val="clear"/>
        </w:rPr>
        <w:t>1</w:t>
      </w:r>
      <w:r>
        <w:rPr>
          <w:sz w:val="27"/>
          <w:color w:val="222222"/>
          <w:shd w:fill="FFFFFF" w:val="clear"/>
        </w:rPr>
        <w:t>）本合同正本肆份，具有同等法律效力，甲方执叁份，乙方执壹份。本合同经双方法定代表人（委托代理人）签字并加盖单位合同印章之日起即时生效。</w:t>
      </w:r>
      <w:r>
        <w:br/>
      </w:r>
      <w:r>
        <w:rPr>
          <w:sz w:val="27"/>
          <w:color w:val="222222"/>
          <w:shd w:fill="FFFFFF" w:val="clear"/>
        </w:rPr>
        <w:t>（</w:t>
      </w:r>
      <w:r>
        <w:rPr>
          <w:sz w:val="27"/>
          <w:color w:val="222222"/>
          <w:shd w:fill="FFFFFF" w:val="clear"/>
        </w:rPr>
        <w:t>2</w:t>
      </w:r>
      <w:r>
        <w:rPr>
          <w:sz w:val="27"/>
          <w:color w:val="222222"/>
          <w:shd w:fill="FFFFFF" w:val="clear"/>
        </w:rPr>
        <w:t>）本合同未尽事宜，由双方协商处理。</w:t>
      </w:r>
    </w:p>
    <w:p>
      <w:pPr>
        <w:pStyle w:val="null3"/>
        <w:jc w:val="both"/>
      </w:pPr>
      <w:r>
        <w:rPr>
          <w:sz w:val="27"/>
          <w:color w:val="222222"/>
          <w:shd w:fill="FFFFFF" w:val="clear"/>
        </w:rPr>
        <w:t>甲方：中山大学孙逸仙纪念医院深汕中心医院</w:t>
      </w:r>
      <w:r>
        <w:rPr>
          <w:sz w:val="27"/>
          <w:color w:val="222222"/>
          <w:shd w:fill="FFFFFF" w:val="clear"/>
        </w:rPr>
        <w:t xml:space="preserve">  </w:t>
      </w:r>
      <w:r>
        <w:rPr>
          <w:sz w:val="27"/>
          <w:color w:val="222222"/>
          <w:shd w:fill="FFFFFF" w:val="clear"/>
        </w:rPr>
        <w:t>乙方：</w:t>
      </w:r>
      <w:r>
        <w:rPr>
          <w:sz w:val="27"/>
          <w:color w:val="222222"/>
          <w:shd w:fill="FFFFFF" w:val="clear"/>
        </w:rPr>
        <w:t xml:space="preserve">  </w:t>
      </w:r>
    </w:p>
    <w:p>
      <w:pPr>
        <w:pStyle w:val="null3"/>
        <w:jc w:val="both"/>
      </w:pPr>
      <w:r>
        <w:rPr>
          <w:sz w:val="27"/>
          <w:color w:val="222222"/>
          <w:shd w:fill="FFFFFF" w:val="clear"/>
        </w:rPr>
        <w:t>法人代表签名：</w:t>
      </w:r>
      <w:r>
        <w:rPr>
          <w:u w:val="single"/>
        </w:rPr>
        <w:t xml:space="preserve">                  </w:t>
      </w:r>
      <w:r>
        <w:rPr>
          <w:sz w:val="27"/>
          <w:color w:val="222222"/>
          <w:shd w:fill="FFFFFF" w:val="clear"/>
        </w:rPr>
        <w:t xml:space="preserve">         </w:t>
      </w:r>
      <w:r>
        <w:rPr>
          <w:sz w:val="27"/>
          <w:color w:val="222222"/>
          <w:shd w:fill="FFFFFF" w:val="clear"/>
        </w:rPr>
        <w:t>法人代表签名：</w:t>
      </w:r>
      <w:r>
        <w:rPr>
          <w:u w:val="single"/>
        </w:rPr>
        <w:t xml:space="preserve">               </w:t>
      </w:r>
    </w:p>
    <w:p>
      <w:pPr>
        <w:pStyle w:val="null3"/>
        <w:jc w:val="both"/>
      </w:pPr>
      <w:r>
        <w:rPr>
          <w:sz w:val="27"/>
          <w:color w:val="222222"/>
          <w:shd w:fill="FFFFFF" w:val="clear"/>
        </w:rPr>
        <w:t>签约代表：</w:t>
      </w:r>
      <w:r>
        <w:rPr>
          <w:u w:val="single"/>
        </w:rPr>
        <w:t xml:space="preserve">                </w:t>
      </w:r>
      <w:r>
        <w:rPr>
          <w:sz w:val="27"/>
          <w:color w:val="222222"/>
          <w:shd w:fill="FFFFFF" w:val="clear"/>
        </w:rPr>
        <w:t xml:space="preserve">               </w:t>
      </w:r>
      <w:r>
        <w:rPr>
          <w:sz w:val="27"/>
          <w:color w:val="222222"/>
          <w:shd w:fill="FFFFFF" w:val="clear"/>
        </w:rPr>
        <w:t>签约代表：</w:t>
      </w:r>
      <w:r>
        <w:rPr>
          <w:u w:val="single"/>
        </w:rPr>
        <w:t xml:space="preserve">               </w:t>
      </w:r>
    </w:p>
    <w:p>
      <w:pPr>
        <w:pStyle w:val="null3"/>
        <w:jc w:val="both"/>
      </w:pPr>
      <w:r>
        <w:rPr>
          <w:sz w:val="27"/>
          <w:color w:val="222222"/>
          <w:shd w:fill="FFFFFF" w:val="clear"/>
        </w:rPr>
        <w:t>地址：广东省汕尾市城区东涌镇站前</w:t>
      </w:r>
      <w:r>
        <w:rPr>
          <w:sz w:val="27"/>
          <w:color w:val="222222"/>
          <w:shd w:fill="FFFFFF" w:val="clear"/>
        </w:rPr>
        <w:t xml:space="preserve">          </w:t>
      </w:r>
      <w:r>
        <w:rPr>
          <w:sz w:val="27"/>
          <w:color w:val="222222"/>
          <w:shd w:fill="FFFFFF" w:val="clear"/>
        </w:rPr>
        <w:t>地址：</w:t>
      </w:r>
      <w:r>
        <w:br/>
      </w:r>
      <w:r>
        <w:rPr>
          <w:sz w:val="27"/>
          <w:color w:val="222222"/>
          <w:shd w:fill="FFFFFF" w:val="clear"/>
        </w:rPr>
        <w:t>横二路</w:t>
      </w:r>
      <w:r>
        <w:rPr>
          <w:sz w:val="27"/>
          <w:color w:val="222222"/>
          <w:shd w:fill="FFFFFF" w:val="clear"/>
        </w:rPr>
        <w:t>1</w:t>
      </w:r>
      <w:r>
        <w:rPr>
          <w:sz w:val="27"/>
          <w:color w:val="222222"/>
          <w:shd w:fill="FFFFFF" w:val="clear"/>
        </w:rPr>
        <w:t xml:space="preserve">号                               </w:t>
      </w:r>
      <w:r>
        <w:br/>
      </w:r>
      <w:r>
        <w:rPr>
          <w:sz w:val="27"/>
          <w:color w:val="222222"/>
          <w:shd w:fill="FFFFFF" w:val="clear"/>
        </w:rPr>
        <w:t>电话：</w:t>
      </w:r>
      <w:r>
        <w:rPr>
          <w:sz w:val="27"/>
          <w:color w:val="222222"/>
          <w:shd w:fill="FFFFFF" w:val="clear"/>
        </w:rPr>
        <w:t xml:space="preserve">                                 </w:t>
      </w:r>
      <w:r>
        <w:rPr/>
        <w:t xml:space="preserve">    </w:t>
      </w:r>
      <w:r>
        <w:rPr>
          <w:sz w:val="27"/>
          <w:color w:val="222222"/>
          <w:shd w:fill="FFFFFF" w:val="clear"/>
        </w:rPr>
        <w:t>电话：</w:t>
      </w:r>
      <w:r>
        <w:br/>
      </w:r>
      <w:r>
        <w:rPr>
          <w:sz w:val="27"/>
          <w:color w:val="222222"/>
          <w:shd w:fill="FFFFFF" w:val="clear"/>
        </w:rPr>
        <w:t>传真：</w:t>
      </w:r>
      <w:r>
        <w:rPr>
          <w:sz w:val="27"/>
          <w:color w:val="222222"/>
          <w:shd w:fill="FFFFFF" w:val="clear"/>
        </w:rPr>
        <w:t xml:space="preserve">                                 </w:t>
      </w:r>
      <w:r>
        <w:rPr/>
        <w:t xml:space="preserve">     </w:t>
      </w:r>
      <w:r>
        <w:rPr>
          <w:sz w:val="27"/>
          <w:color w:val="222222"/>
          <w:shd w:fill="FFFFFF" w:val="clear"/>
        </w:rPr>
        <w:t>传真：</w:t>
      </w:r>
      <w:r>
        <w:br/>
      </w:r>
      <w:r>
        <w:rPr>
          <w:sz w:val="27"/>
          <w:color w:val="222222"/>
          <w:shd w:fill="FFFFFF" w:val="clear"/>
        </w:rPr>
        <w:t>签约日期：</w:t>
      </w:r>
      <w:r>
        <w:rPr>
          <w:sz w:val="27"/>
          <w:color w:val="222222"/>
          <w:shd w:fill="FFFFFF" w:val="clear"/>
        </w:rPr>
        <w:t xml:space="preserve">  </w:t>
      </w:r>
      <w:r>
        <w:rPr>
          <w:sz w:val="27"/>
          <w:color w:val="222222"/>
          <w:shd w:fill="FFFFFF" w:val="clear"/>
        </w:rPr>
        <w:t>年月</w:t>
      </w:r>
      <w:r>
        <w:rPr>
          <w:sz w:val="27"/>
          <w:color w:val="222222"/>
          <w:shd w:fill="FFFFFF" w:val="clear"/>
        </w:rPr>
        <w:t xml:space="preserve">     </w:t>
      </w:r>
      <w:r>
        <w:rPr>
          <w:sz w:val="27"/>
          <w:color w:val="222222"/>
          <w:shd w:fill="FFFFFF" w:val="clear"/>
        </w:rPr>
        <w:t>日</w:t>
      </w:r>
      <w:r>
        <w:rPr>
          <w:sz w:val="27"/>
          <w:color w:val="222222"/>
          <w:shd w:fill="FFFFFF" w:val="clear"/>
        </w:rPr>
        <w:t xml:space="preserve">      </w:t>
      </w:r>
      <w:r>
        <w:rPr>
          <w:sz w:val="27"/>
          <w:color w:val="222222"/>
          <w:shd w:fill="FFFFFF" w:val="clear"/>
        </w:rPr>
        <w:t>签约日期：</w:t>
      </w:r>
      <w:r>
        <w:rPr>
          <w:sz w:val="27"/>
          <w:color w:val="222222"/>
          <w:shd w:fill="FFFFFF" w:val="clear"/>
        </w:rPr>
        <w:t xml:space="preserve">     </w:t>
      </w:r>
      <w:r>
        <w:rPr>
          <w:sz w:val="27"/>
          <w:color w:val="222222"/>
          <w:shd w:fill="FFFFFF" w:val="clear"/>
        </w:rPr>
        <w:t>年</w:t>
      </w:r>
      <w:r>
        <w:rPr>
          <w:sz w:val="27"/>
          <w:color w:val="222222"/>
          <w:shd w:fill="FFFFFF" w:val="clear"/>
        </w:rPr>
        <w:t xml:space="preserve">     </w:t>
      </w:r>
      <w:r>
        <w:rPr>
          <w:sz w:val="27"/>
          <w:color w:val="222222"/>
          <w:shd w:fill="FFFFFF" w:val="clear"/>
        </w:rPr>
        <w:t>月</w:t>
      </w:r>
      <w:r>
        <w:rPr>
          <w:sz w:val="27"/>
          <w:color w:val="222222"/>
          <w:shd w:fill="FFFFFF" w:val="clear"/>
        </w:rPr>
        <w:t xml:space="preserve">     </w:t>
      </w:r>
      <w:r>
        <w:rPr>
          <w:sz w:val="27"/>
          <w:color w:val="222222"/>
          <w:shd w:fill="FFFFFF" w:val="clear"/>
        </w:rPr>
        <w:t>日</w:t>
      </w:r>
      <w:r>
        <w:br/>
      </w:r>
      <w:r>
        <w:rPr>
          <w:sz w:val="27"/>
          <w:color w:val="222222"/>
          <w:shd w:fill="FFFFFF" w:val="clear"/>
        </w:rPr>
        <w:t>签约地点：中山大学孙逸仙纪念医院深汕中心医院</w:t>
      </w:r>
      <w:r>
        <w:rPr>
          <w:sz w:val="27"/>
          <w:color w:val="222222"/>
          <w:shd w:fill="FFFFFF" w:val="clear"/>
        </w:rPr>
        <w:t xml:space="preserve">   </w:t>
      </w:r>
      <w:r>
        <w:rPr>
          <w:sz w:val="27"/>
          <w:color w:val="222222"/>
          <w:shd w:fill="FFFFFF" w:val="clear"/>
        </w:rPr>
        <w:t>乙方项目联系人：</w:t>
      </w:r>
      <w:r>
        <w:rPr>
          <w:u w:val="single"/>
        </w:rPr>
        <w:t xml:space="preserve">               </w:t>
      </w:r>
      <w:r>
        <w:rPr/>
        <w:t xml:space="preserve">                                      </w:t>
      </w:r>
      <w:r>
        <w:rPr>
          <w:sz w:val="27"/>
          <w:color w:val="222222"/>
          <w:shd w:fill="FFFFFF" w:val="clear"/>
        </w:rPr>
        <w:t>电话：</w:t>
      </w:r>
      <w:r>
        <w:rPr>
          <w:u w:val="single"/>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r>
        <w:rPr>
          <w:sz w:val="30"/>
          <w:b/>
          <w:color w:val="222222"/>
          <w:shd w:fill="FFFFFF" w:val="clear"/>
        </w:rPr>
        <w:t>中山大学孙逸仙纪念医院深汕中心医院设备</w:t>
      </w:r>
      <w:r>
        <w:rPr>
          <w:sz w:val="28"/>
          <w:color w:val="222222"/>
          <w:shd w:fill="FFFFFF" w:val="clear"/>
        </w:rPr>
        <w:t>配置清单</w:t>
      </w:r>
    </w:p>
    <w:tbl>
      <w:tblPr>
        <w:tblW w:w="0" w:type="auto"/>
        <w:tblBorders>
          <w:top w:val="none" w:color="000000" w:sz="4"/>
          <w:left w:val="none" w:color="000000" w:sz="4"/>
          <w:bottom w:val="none" w:color="000000" w:sz="4"/>
          <w:right w:val="none" w:color="000000" w:sz="4"/>
          <w:insideH w:val="none"/>
          <w:insideV w:val="none"/>
        </w:tblBorders>
      </w:tblPr>
      <w:tblGrid>
        <w:gridCol w:w="938"/>
        <w:gridCol w:w="1074"/>
        <w:gridCol w:w="1059"/>
        <w:gridCol w:w="968"/>
        <w:gridCol w:w="605"/>
        <w:gridCol w:w="666"/>
        <w:gridCol w:w="938"/>
        <w:gridCol w:w="999"/>
        <w:gridCol w:w="1059"/>
      </w:tblGrid>
      <w:tr>
        <w:tc>
          <w:tcPr>
            <w:tcW w:type="dxa" w:w="93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序号</w:t>
            </w:r>
          </w:p>
        </w:tc>
        <w:tc>
          <w:tcPr>
            <w:tcW w:type="dxa" w:w="107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产品代码</w:t>
            </w:r>
          </w:p>
        </w:tc>
        <w:tc>
          <w:tcPr>
            <w:tcW w:type="dxa" w:w="105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产品名称</w:t>
            </w:r>
          </w:p>
        </w:tc>
        <w:tc>
          <w:tcPr>
            <w:tcW w:type="dxa" w:w="96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规格型号</w:t>
            </w:r>
          </w:p>
        </w:tc>
        <w:tc>
          <w:tcPr>
            <w:tcW w:type="dxa" w:w="60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数量</w:t>
            </w:r>
          </w:p>
        </w:tc>
        <w:tc>
          <w:tcPr>
            <w:tcW w:type="dxa" w:w="66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单位</w:t>
            </w:r>
          </w:p>
        </w:tc>
        <w:tc>
          <w:tcPr>
            <w:tcW w:type="dxa" w:w="93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产地</w:t>
            </w:r>
          </w:p>
        </w:tc>
        <w:tc>
          <w:tcPr>
            <w:tcW w:type="dxa" w:w="99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品牌</w:t>
            </w:r>
          </w:p>
        </w:tc>
        <w:tc>
          <w:tcPr>
            <w:tcW w:type="dxa" w:w="105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备注</w:t>
            </w:r>
          </w:p>
        </w:tc>
      </w:tr>
      <w:tr>
        <w:tc>
          <w:tcPr>
            <w:tcW w:type="dxa" w:w="9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10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9"/>
              </w:rPr>
              <w:t xml:space="preserve"> </w:t>
            </w:r>
          </w:p>
        </w:tc>
        <w:tc>
          <w:tcPr>
            <w:tcW w:type="dxa" w:w="10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9"/>
              </w:rPr>
              <w:t xml:space="preserve"> </w:t>
            </w:r>
          </w:p>
        </w:tc>
        <w:tc>
          <w:tcPr>
            <w:tcW w:type="dxa" w:w="6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9"/>
              </w:rPr>
              <w:t xml:space="preserve"> </w:t>
            </w:r>
          </w:p>
        </w:tc>
        <w:tc>
          <w:tcPr>
            <w:tcW w:type="dxa" w:w="6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9"/>
              </w:rPr>
              <w:t xml:space="preserve"> </w:t>
            </w:r>
          </w:p>
        </w:tc>
        <w:tc>
          <w:tcPr>
            <w:tcW w:type="dxa" w:w="9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9"/>
              </w:rPr>
              <w:t xml:space="preserve"> </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9"/>
              </w:rPr>
              <w:t xml:space="preserve"> </w:t>
            </w:r>
          </w:p>
        </w:tc>
        <w:tc>
          <w:tcPr>
            <w:tcW w:type="dxa" w:w="10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9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0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0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9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0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9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0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0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9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0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9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0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0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9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0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9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0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0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9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0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bl>
    <w:p>
      <w:pPr>
        <w:pStyle w:val="null3"/>
        <w:jc w:val="both"/>
      </w:pPr>
      <w:r>
        <w:rPr/>
        <w:t xml:space="preserve"> </w:t>
      </w:r>
    </w:p>
    <w:p>
      <w:pPr>
        <w:pStyle w:val="null3"/>
        <w:jc w:val="both"/>
      </w:pPr>
      <w:r>
        <w:rPr/>
        <w:t xml:space="preserve"> </w:t>
      </w:r>
    </w:p>
    <w:p>
      <w:pPr>
        <w:pStyle w:val="null3"/>
        <w:jc w:val="both"/>
      </w:pPr>
      <w:r>
        <w:rPr/>
        <w:t xml:space="preserve"> </w:t>
      </w:r>
    </w:p>
    <w:p>
      <w:pPr>
        <w:pStyle w:val="null3"/>
        <w:jc w:val="center"/>
      </w:pPr>
      <w:r>
        <w:rPr>
          <w:sz w:val="72"/>
          <w:b/>
          <w:color w:val="FF0000"/>
          <w:shd w:fill="FFFFFF" w:val="clear"/>
        </w:rPr>
        <w:t>中山大学孙逸仙纪念医院</w:t>
      </w:r>
    </w:p>
    <w:p>
      <w:pPr>
        <w:pStyle w:val="null3"/>
        <w:jc w:val="center"/>
      </w:pPr>
      <w:r>
        <w:rPr>
          <w:sz w:val="72"/>
          <w:b/>
          <w:color w:val="FF0000"/>
          <w:shd w:fill="FFFFFF" w:val="clear"/>
        </w:rPr>
        <w:t>深汕中心医院</w:t>
      </w:r>
    </w:p>
    <w:p>
      <w:pPr>
        <w:pStyle w:val="null3"/>
        <w:jc w:val="center"/>
      </w:pPr>
      <w:r>
        <w:rPr>
          <w:sz w:val="36"/>
          <w:b/>
          <w:color w:val="222222"/>
          <w:shd w:fill="FFFFFF" w:val="clear"/>
        </w:rPr>
        <w:t>廉洁守约承诺书</w:t>
      </w:r>
    </w:p>
    <w:p>
      <w:pPr>
        <w:pStyle w:val="null3"/>
        <w:jc w:val="both"/>
      </w:pPr>
      <w:r>
        <w:rPr>
          <w:sz w:val="28"/>
          <w:color w:val="222222"/>
          <w:shd w:fill="FFFFFF" w:val="clear"/>
        </w:rPr>
        <w:t>项目名称：</w:t>
      </w:r>
    </w:p>
    <w:p>
      <w:pPr>
        <w:pStyle w:val="null3"/>
        <w:jc w:val="both"/>
      </w:pPr>
      <w:r>
        <w:rPr/>
        <w:t xml:space="preserve"> </w:t>
      </w:r>
    </w:p>
    <w:p>
      <w:pPr>
        <w:pStyle w:val="null3"/>
        <w:jc w:val="both"/>
      </w:pPr>
      <w:r>
        <w:rPr>
          <w:sz w:val="27"/>
          <w:color w:val="222222"/>
          <w:shd w:fill="FFFFFF" w:val="clear"/>
        </w:rPr>
        <w:t>为加强医疗卫生行业作风建设，切实纠正损害人民群众利益的不正之风，保障合同双方的权利与义务，根据《中华人民共和国药品管理法》、《中华人民共和国执业医师法》、《中华人民共和国政府采购法》、《中华人民共和国招标投标法》等有关规定，结合中山大学孙逸仙纪念医院深汕中心医院（下称医院）的规章制度，我公司特作出以下廉洁守约承诺：</w:t>
      </w:r>
    </w:p>
    <w:p>
      <w:pPr>
        <w:pStyle w:val="null3"/>
        <w:jc w:val="both"/>
      </w:pPr>
      <w:r>
        <w:rPr>
          <w:sz w:val="27"/>
          <w:color w:val="222222"/>
          <w:shd w:fill="FFFFFF" w:val="clear"/>
        </w:rPr>
        <w:t>一、我司及工作人员严格遵守医院的有关规定，不通过给予医院工作人员</w:t>
      </w:r>
      <w:r>
        <w:rPr>
          <w:sz w:val="27"/>
          <w:color w:val="222222"/>
          <w:shd w:fill="FFFFFF" w:val="clear"/>
        </w:rPr>
        <w:t>“红包”（含礼品、礼金、消费卡和有价证券、股权、其他金融产品等财物，公司及工作人员安排、组织或者支付费用的宴请或者旅游、健身、娱乐等活动安排，下同）、贿赂、提成、物品及以其它不正当利益等手段进行促销；不以任何名义、形式给予医院工作人员及其特殊关系人“红包”、贿赂、提成、物品以及其他不正当利益，或邀请医院工作人员及其特殊关系人参加涉及商业利益的活动等。</w:t>
      </w:r>
    </w:p>
    <w:p>
      <w:pPr>
        <w:pStyle w:val="null3"/>
        <w:jc w:val="both"/>
      </w:pPr>
      <w:r>
        <w:rPr>
          <w:sz w:val="27"/>
          <w:color w:val="222222"/>
          <w:shd w:fill="FFFFFF" w:val="clear"/>
        </w:rPr>
        <w:t>前款所称</w:t>
      </w:r>
      <w:r>
        <w:rPr>
          <w:sz w:val="27"/>
          <w:color w:val="222222"/>
          <w:shd w:fill="FFFFFF" w:val="clear"/>
        </w:rPr>
        <w:t>“特殊关系人”，是指医院工作人员的近亲属、特殊利害关系人等 。</w:t>
      </w:r>
    </w:p>
    <w:p>
      <w:pPr>
        <w:pStyle w:val="null3"/>
        <w:jc w:val="both"/>
      </w:pPr>
      <w:r>
        <w:rPr>
          <w:sz w:val="27"/>
          <w:color w:val="222222"/>
          <w:shd w:fill="FFFFFF" w:val="clear"/>
        </w:rPr>
        <w:t>二、我司及销售人员不在医院诊疗时间、诊疗区域进入各医疗科室进行产品推介活动，不干扰医务人员的医疗活动；未经医院批准，不在院内召开任何形式的产品宣传、推广活动；不在院内张贴、派发涉及产品的宣传资料和赠品。</w:t>
      </w:r>
    </w:p>
    <w:p>
      <w:pPr>
        <w:pStyle w:val="null3"/>
        <w:jc w:val="both"/>
      </w:pPr>
      <w:r>
        <w:rPr>
          <w:sz w:val="27"/>
          <w:color w:val="222222"/>
          <w:shd w:fill="FFFFFF" w:val="clear"/>
        </w:rPr>
        <w:t>三、我司承诺需要在医院进行产品宣传、推广工作时，一定向医院相关职能部门提出书面申请。经审批后，由医院有组织、有计划地予以安排。</w:t>
      </w:r>
    </w:p>
    <w:p>
      <w:pPr>
        <w:pStyle w:val="null3"/>
        <w:jc w:val="both"/>
      </w:pPr>
      <w:r>
        <w:rPr>
          <w:sz w:val="27"/>
          <w:color w:val="222222"/>
          <w:shd w:fill="FFFFFF" w:val="clear"/>
        </w:rPr>
        <w:t>四、我司承诺遵守国家有关招标采购法律法规规章，在参加医院招标采购活动时，保证诚信投标、不串标、不陪标，严格按照有关规定及合同执行。</w:t>
      </w:r>
    </w:p>
    <w:p>
      <w:pPr>
        <w:pStyle w:val="null3"/>
        <w:jc w:val="both"/>
      </w:pPr>
      <w:r>
        <w:rPr>
          <w:sz w:val="27"/>
          <w:color w:val="222222"/>
          <w:shd w:fill="FFFFFF" w:val="clear"/>
        </w:rPr>
        <w:t>五、我司承诺</w:t>
      </w:r>
    </w:p>
    <w:p>
      <w:pPr>
        <w:pStyle w:val="null3"/>
        <w:jc w:val="both"/>
      </w:pPr>
      <w:r>
        <w:rPr>
          <w:sz w:val="27"/>
          <w:color w:val="222222"/>
          <w:shd w:fill="FFFFFF" w:val="clear"/>
        </w:rPr>
        <w:t>不销售、不使用假冒伪劣以及无生产批准文号或无相关经营许可证、经营注册证的药品、试剂、医疗设备、医疗器械、医用耗材及其它产品。（药品、医疗设备、医用耗材及其他货物的生产和经营企业勾选此项）</w:t>
      </w:r>
    </w:p>
    <w:p>
      <w:pPr>
        <w:pStyle w:val="null3"/>
        <w:jc w:val="both"/>
      </w:pPr>
      <w:r>
        <w:rPr>
          <w:sz w:val="27"/>
          <w:color w:val="222222"/>
          <w:shd w:fill="FFFFFF" w:val="clear"/>
        </w:rPr>
        <w:t>严格遵守国家关于市场准入、项目招标投标、工程建设、施工安装和市场活动等有关法律、法规、相关政策，不违反工程建设管理、施工安装和监理的规章制度。按照有关法律法规和程序开展业务工作，严格执行工程建设和监理的有关方针、政策，尤其是有关建筑施工安装和监理的强制性标准和规范。（工程建设项目勾选此项）</w:t>
      </w:r>
    </w:p>
    <w:p>
      <w:pPr>
        <w:pStyle w:val="null3"/>
        <w:jc w:val="both"/>
      </w:pPr>
      <w:r>
        <w:rPr>
          <w:sz w:val="27"/>
          <w:color w:val="222222"/>
          <w:shd w:fill="FFFFFF" w:val="clear"/>
        </w:rPr>
        <w:t>六、我司承诺遵守《中华人民共和国政府采购法》第四十六条、《中华人民共和国招标投标法》第四十六条及医院招标采购相关规章制度的规定，在医院中标、成交通知书发出之日起二十日内，按照招标采购文件和中标人的投标文件或其他响应文件签订书面合同。</w:t>
      </w:r>
    </w:p>
    <w:p>
      <w:pPr>
        <w:pStyle w:val="null3"/>
        <w:jc w:val="both"/>
      </w:pPr>
      <w:r>
        <w:rPr>
          <w:sz w:val="27"/>
          <w:color w:val="222222"/>
          <w:shd w:fill="FFFFFF" w:val="clear"/>
        </w:rPr>
        <w:t>若违反上述承诺，我司自愿接受中山大学孙逸仙纪念医院深汕中心医院以下处理：医院将我司违规行为予以曝光；医院取消我司中标资格并不予退还履约保证金；医院有权解除双方签订的买卖合同、技术服务合同及建筑工程施工合同等合同，停用相关产品，并断绝与我司业务往来，且不承担我司因此造成的任何损失；取消我司参加医院招标采购投标资格两年；报请上级主管部门，依据有关规定在系统内通报、公布药品、医疗设备、医用耗材违法违规情况及其它处理。</w:t>
      </w:r>
    </w:p>
    <w:p>
      <w:pPr>
        <w:pStyle w:val="null3"/>
        <w:jc w:val="both"/>
      </w:pPr>
      <w:r>
        <w:rPr>
          <w:sz w:val="27"/>
          <w:color w:val="222222"/>
          <w:shd w:fill="FFFFFF" w:val="clear"/>
        </w:rPr>
        <w:t>双方订立买卖合同、技术服务合同、建筑工程施工合同等合同以后，本承诺书同时作为双方合同的构成部分。</w:t>
      </w:r>
    </w:p>
    <w:p>
      <w:pPr>
        <w:pStyle w:val="null3"/>
        <w:jc w:val="both"/>
      </w:pPr>
      <w:r>
        <w:rPr>
          <w:sz w:val="27"/>
          <w:color w:val="222222"/>
          <w:shd w:fill="FFFFFF" w:val="clear"/>
        </w:rPr>
        <w:t>本承诺书一式两份，一份由医院相关职能部门保存，一份由经营单位保存。</w:t>
      </w:r>
    </w:p>
    <w:p>
      <w:pPr>
        <w:pStyle w:val="null3"/>
        <w:jc w:val="both"/>
      </w:pPr>
      <w:r>
        <w:rPr/>
        <w:t xml:space="preserve">                       </w:t>
      </w:r>
    </w:p>
    <w:p>
      <w:pPr>
        <w:pStyle w:val="null3"/>
        <w:jc w:val="both"/>
      </w:pPr>
      <w:r>
        <w:rPr/>
        <w:t xml:space="preserve">                        </w:t>
      </w:r>
      <w:r>
        <w:rPr>
          <w:sz w:val="27"/>
          <w:color w:val="222222"/>
          <w:shd w:fill="FFFFFF" w:val="clear"/>
        </w:rPr>
        <w:t>医药生产、经销单位名称：（盖章）</w:t>
      </w:r>
    </w:p>
    <w:p>
      <w:pPr>
        <w:pStyle w:val="null3"/>
        <w:jc w:val="both"/>
      </w:pPr>
      <w:r>
        <w:rPr>
          <w:sz w:val="27"/>
          <w:color w:val="222222"/>
          <w:shd w:fill="FFFFFF" w:val="clear"/>
        </w:rPr>
        <w:t xml:space="preserve">                        </w:t>
      </w:r>
      <w:r>
        <w:rPr>
          <w:sz w:val="27"/>
          <w:color w:val="222222"/>
          <w:shd w:fill="FFFFFF" w:val="clear"/>
        </w:rPr>
        <w:t>单位负责人：</w:t>
      </w:r>
      <w:r>
        <w:rPr>
          <w:sz w:val="27"/>
          <w:color w:val="222222"/>
          <w:shd w:fill="FFFFFF" w:val="clear"/>
        </w:rPr>
        <w:t xml:space="preserve">  </w:t>
      </w:r>
      <w:r>
        <w:rPr>
          <w:sz w:val="27"/>
          <w:color w:val="222222"/>
          <w:shd w:fill="FFFFFF" w:val="clear"/>
        </w:rPr>
        <w:t>（签名）</w:t>
      </w:r>
    </w:p>
    <w:p>
      <w:pPr>
        <w:pStyle w:val="null3"/>
        <w:jc w:val="both"/>
      </w:pPr>
      <w:r>
        <w:rPr/>
        <w:t xml:space="preserve">                       </w:t>
      </w:r>
      <w:r>
        <w:rPr>
          <w:sz w:val="27"/>
          <w:color w:val="222222"/>
          <w:shd w:fill="FFFFFF" w:val="clear"/>
        </w:rPr>
        <w:t xml:space="preserve"> </w:t>
      </w:r>
      <w:r>
        <w:rPr>
          <w:sz w:val="27"/>
          <w:color w:val="222222"/>
          <w:shd w:fill="FFFFFF" w:val="clear"/>
        </w:rPr>
        <w:t>日期：</w:t>
      </w:r>
      <w:r>
        <w:rPr>
          <w:sz w:val="27"/>
          <w:color w:val="222222"/>
          <w:shd w:fill="FFFFFF" w:val="clear"/>
        </w:rPr>
        <w:t xml:space="preserve">     </w:t>
      </w:r>
      <w:r>
        <w:rPr>
          <w:sz w:val="27"/>
          <w:color w:val="222222"/>
          <w:shd w:fill="FFFFFF" w:val="clear"/>
        </w:rPr>
        <w:t>年</w:t>
      </w:r>
      <w:r>
        <w:rPr>
          <w:sz w:val="27"/>
          <w:color w:val="222222"/>
          <w:shd w:fill="FFFFFF" w:val="clear"/>
        </w:rPr>
        <w:t xml:space="preserve">    </w:t>
      </w:r>
      <w:r>
        <w:rPr>
          <w:sz w:val="27"/>
          <w:color w:val="222222"/>
          <w:shd w:fill="FFFFFF" w:val="clear"/>
        </w:rPr>
        <w:t>月</w:t>
      </w:r>
      <w:r>
        <w:rPr>
          <w:sz w:val="27"/>
          <w:color w:val="222222"/>
          <w:shd w:fill="FFFFFF" w:val="clear"/>
        </w:rPr>
        <w:t xml:space="preserve">    </w:t>
      </w:r>
      <w:r>
        <w:rPr>
          <w:sz w:val="27"/>
          <w:color w:val="222222"/>
          <w:shd w:fill="FFFFFF" w:val="clear"/>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441501-2025-00050</w:t>
      </w:r>
    </w:p>
    <w:p>
      <w:pPr>
        <w:pStyle w:val="null3"/>
        <w:jc w:val="center"/>
        <w:outlineLvl w:val="3"/>
      </w:pPr>
      <w:r>
        <w:rPr>
          <w:sz w:val="24"/>
          <w:b/>
        </w:rPr>
        <w:t>采购项目编号：</w:t>
      </w:r>
      <w:r>
        <w:rPr>
          <w:sz w:val="24"/>
          <w:b/>
        </w:rPr>
        <w:t>0724-2431SW909166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中山大学孙逸仙纪念医院深汕中心医院超声科设备采购项目(二次)</w:t>
      </w:r>
      <w:r>
        <w:rPr>
          <w:u w:val="single"/>
        </w:rPr>
        <w:t>”</w:t>
      </w:r>
      <w:r>
        <w:rPr/>
        <w:t>项目的招标[采购项目编号为：</w:t>
      </w:r>
      <w:r>
        <w:rPr>
          <w:u w:val="single"/>
        </w:rPr>
        <w:t>0724-2431SW909166</w:t>
      </w:r>
      <w:r>
        <w:rPr/>
        <w:t>]，我方愿参与投标。</w:t>
      </w:r>
    </w:p>
    <w:p>
      <w:pPr>
        <w:pStyle w:val="null3"/>
        <w:ind w:firstLine="480"/>
      </w:pPr>
      <w:r>
        <w:rPr/>
        <w:t>我方确认收到贵方提供的</w:t>
      </w:r>
      <w:r>
        <w:rPr>
          <w:u w:val="single"/>
        </w:rPr>
        <w:t>“</w:t>
      </w:r>
      <w:r>
        <w:rPr>
          <w:u w:val="single"/>
        </w:rPr>
        <w:t>中山大学孙逸仙纪念医院深汕中心医院超声科设备采购项目(二次)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中山大学孙逸仙纪念医院深汕中心医院超声科设备采购项目(二次)</w:t>
      </w:r>
      <w:r>
        <w:rPr/>
        <w:t>”项目采购[采购项目编号为</w:t>
      </w:r>
      <w:r>
        <w:rPr/>
        <w:t>0724-2431SW909166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中山大学孙逸仙纪念医院深汕中心医院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中山大学孙逸仙纪念医院深汕中心医院超声科设备采购项目(二次)</w:t>
      </w:r>
      <w:r>
        <w:rPr/>
        <w:t>招标中获中标（采购项目编号：</w:t>
      </w:r>
      <w:r>
        <w:rPr/>
        <w:t>0724-2431SW909166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中山大学孙逸仙纪念医院深汕中心医院超声科设备采购项目(二次)</w:t>
      </w:r>
      <w:r>
        <w:rPr/>
        <w:t>”项目（采购项目编号：</w:t>
      </w:r>
      <w:r>
        <w:rPr/>
        <w:t>0724-2431SW909166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