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440801-2025-02416</w:t>
      </w:r>
    </w:p>
    <w:p>
      <w:pPr>
        <w:pStyle w:val="null3"/>
        <w:jc w:val="center"/>
        <w:outlineLvl w:val="3"/>
      </w:pPr>
      <w:r>
        <w:rPr>
          <w:sz w:val="24"/>
          <w:b/>
        </w:rPr>
        <w:t>采购项目编号：</w:t>
      </w:r>
      <w:r>
        <w:rPr>
          <w:sz w:val="24"/>
          <w:b/>
        </w:rPr>
        <w:t>0724-2531ZJ554792</w:t>
      </w:r>
    </w:p>
    <w:p>
      <w:pPr>
        <w:pStyle w:val="null3"/>
        <w:jc w:val="center"/>
        <w:outlineLvl w:val="3"/>
      </w:pPr>
      <w:r>
        <w:rPr>
          <w:sz w:val="24"/>
          <w:b/>
        </w:rPr>
        <w:t>项目名称：</w:t>
      </w:r>
      <w:r>
        <w:rPr>
          <w:sz w:val="24"/>
          <w:b/>
        </w:rPr>
        <w:t>湛江市疾病预防控制中心2025年入学适龄女生人乳头瘤病毒（HPV）疫苗采购项目</w:t>
      </w:r>
    </w:p>
    <w:p>
      <w:pPr>
        <w:pStyle w:val="null3"/>
        <w:jc w:val="center"/>
        <w:outlineLvl w:val="3"/>
      </w:pPr>
      <w:r>
        <w:rPr>
          <w:sz w:val="24"/>
          <w:b/>
        </w:rPr>
        <w:t>采购人：</w:t>
      </w:r>
      <w:r>
        <w:rPr>
          <w:sz w:val="24"/>
          <w:b/>
        </w:rPr>
        <w:t>湛江市疾病预防控制中心</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湛江市疾病预防控制中心</w:t>
      </w:r>
      <w:r>
        <w:rPr/>
        <w:t>的委托，采用</w:t>
      </w:r>
      <w:r>
        <w:rPr/>
        <w:t>公开招标</w:t>
      </w:r>
      <w:r>
        <w:rPr/>
        <w:t>方式组织采购</w:t>
      </w:r>
      <w:r>
        <w:rPr/>
        <w:t>湛江市疾病预防控制中心2025年入学适龄女生人乳头瘤病毒（HPV）疫苗采购项目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湛江市疾病预防控制中心2025年入学适龄女生人乳头瘤病毒（HPV）疫苗采购项目</w:t>
      </w:r>
    </w:p>
    <w:p>
      <w:pPr>
        <w:pStyle w:val="null3"/>
        <w:ind w:firstLine="480"/>
      </w:pPr>
      <w:r>
        <w:rPr/>
        <w:t>采购计划编号：</w:t>
      </w:r>
      <w:r>
        <w:rPr/>
        <w:t>440801-2025-02416</w:t>
      </w:r>
    </w:p>
    <w:p>
      <w:pPr>
        <w:pStyle w:val="null3"/>
        <w:ind w:firstLine="480"/>
      </w:pPr>
      <w:r>
        <w:rPr/>
        <w:t>采购项目编号：</w:t>
      </w:r>
      <w:r>
        <w:rPr/>
        <w:t>0724-2531ZJ554792</w:t>
      </w:r>
    </w:p>
    <w:p>
      <w:pPr>
        <w:pStyle w:val="null3"/>
        <w:ind w:firstLine="480"/>
      </w:pPr>
      <w:r>
        <w:rPr/>
        <w:t>采购方式：</w:t>
      </w:r>
      <w:r>
        <w:rPr/>
        <w:t>公开招标</w:t>
      </w:r>
    </w:p>
    <w:p>
      <w:pPr>
        <w:pStyle w:val="null3"/>
        <w:ind w:firstLine="480"/>
      </w:pPr>
      <w:r>
        <w:rPr/>
        <w:t>预算金额：</w:t>
      </w:r>
      <w:r>
        <w:rPr/>
        <w:t>3,427,900.00</w:t>
      </w:r>
      <w:r>
        <w:rPr/>
        <w:t>元</w:t>
      </w:r>
    </w:p>
    <w:p>
      <w:pPr>
        <w:pStyle w:val="null3"/>
        <w:outlineLvl w:val="3"/>
      </w:pPr>
      <w:r>
        <w:rPr>
          <w:sz w:val="24"/>
          <w:b/>
        </w:rPr>
        <w:t>2.项目内容及需求情况（采购项目技术规格、参数及要求）</w:t>
      </w:r>
    </w:p>
    <w:p>
      <w:pPr>
        <w:pStyle w:val="null3"/>
      </w:pPr>
      <w:r>
        <w:rPr/>
        <w:t>采购包1(湛江市2025年入学适龄女生人乳头瘤病毒（HPV）疫苗采购项目):</w:t>
      </w:r>
    </w:p>
    <w:p>
      <w:pPr>
        <w:pStyle w:val="null3"/>
      </w:pPr>
      <w:r>
        <w:rPr/>
        <w:t>采购包预算金额：3,427,900.00元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其他人用疫苗</w:t>
            </w:r>
          </w:p>
        </w:tc>
        <w:tc>
          <w:tcPr>
            <w:tcW w:type="dxa" w:w="2052"/>
          </w:tcPr>
          <w:p>
            <w:pPr>
              <w:pStyle w:val="null3"/>
            </w:pPr>
            <w:r>
              <w:rPr/>
              <w:t>人乳头瘤病毒（HPV）疫苗</w:t>
            </w:r>
          </w:p>
        </w:tc>
        <w:tc>
          <w:tcPr>
            <w:tcW w:type="dxa" w:w="977"/>
          </w:tcPr>
          <w:p>
            <w:pPr>
              <w:pStyle w:val="null3"/>
            </w:pPr>
            <w:r>
              <w:rPr/>
              <w:t>116,200(支)</w:t>
            </w:r>
          </w:p>
        </w:tc>
        <w:tc>
          <w:tcPr>
            <w:tcW w:type="dxa" w:w="977"/>
          </w:tcPr>
          <w:p>
            <w:pPr>
              <w:pStyle w:val="null3"/>
            </w:pPr>
            <w:r>
              <w:rPr/>
              <w:t>详见第二章</w:t>
            </w:r>
          </w:p>
        </w:tc>
        <w:tc>
          <w:tcPr>
            <w:tcW w:type="dxa" w:w="977"/>
          </w:tcPr>
          <w:p>
            <w:pPr>
              <w:pStyle w:val="null3"/>
            </w:pPr>
            <w:r>
              <w:rPr/>
              <w:t>3,427,900.00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p>
      <w:pPr>
        <w:pStyle w:val="null3"/>
      </w:pPr>
      <w:r>
        <w:rPr/>
        <w:t>3）具有良好的商业信誉和健全的财务会计制度：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采购包1（湛江市2025年入学适龄女生人乳头瘤病毒（HPV）疫苗采购项目）：</w:t>
      </w:r>
      <w:r>
        <w:rPr/>
        <w:t>本项目属于货物类采购项目，采购标的对应行业：工业，不属于专门面向中小企业采购的项目。</w:t>
      </w:r>
    </w:p>
    <w:p>
      <w:pPr>
        <w:pStyle w:val="null3"/>
        <w:outlineLvl w:val="3"/>
      </w:pPr>
      <w:r>
        <w:rPr>
          <w:sz w:val="24"/>
          <w:b/>
        </w:rPr>
        <w:t>3.本项目特定的资格要求：</w:t>
      </w:r>
    </w:p>
    <w:p>
      <w:pPr>
        <w:pStyle w:val="null3"/>
      </w:pPr>
      <w:r>
        <w:rPr/>
        <w:t>采购包1（湛江市2025年入学适龄女生人乳头瘤病毒（HPV）疫苗采购项目）：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3)供应商具有有效的药品生产（或经营）许可证。（投标时提供证书复印件）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湛江市疾病预防控制中心</w:t>
      </w:r>
    </w:p>
    <w:p>
      <w:pPr>
        <w:pStyle w:val="null3"/>
        <w:ind w:firstLine="480"/>
      </w:pPr>
      <w:r>
        <w:rPr/>
        <w:t xml:space="preserve"> 地址：</w:t>
      </w:r>
      <w:r>
        <w:rPr/>
        <w:t>湛江市赤坎区寸金路10号</w:t>
      </w:r>
    </w:p>
    <w:p>
      <w:pPr>
        <w:pStyle w:val="null3"/>
        <w:ind w:firstLine="480"/>
      </w:pPr>
      <w:r>
        <w:rPr/>
        <w:t xml:space="preserve"> 联系方式：</w:t>
      </w:r>
      <w:r>
        <w:rPr/>
        <w:t>0759-3637883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“★”号条款</w:t>
      </w:r>
    </w:p>
    <w:p>
      <w:pPr>
        <w:pStyle w:val="null3"/>
        <w:ind w:firstLine="420"/>
        <w:jc w:val="both"/>
      </w:pPr>
      <w:r>
        <w:rPr>
          <w:sz w:val="20"/>
        </w:rPr>
        <w:t>《用户需求书》中标注有</w:t>
      </w:r>
      <w:r>
        <w:rPr>
          <w:sz w:val="20"/>
        </w:rPr>
        <w:t>“★”号的条款必须实质性响应，负偏离（不满足要求）将导致投标无效。</w:t>
      </w:r>
    </w:p>
    <w:p>
      <w:pPr>
        <w:pStyle w:val="null3"/>
        <w:ind w:firstLine="420"/>
        <w:jc w:val="both"/>
      </w:pPr>
      <w:r>
        <w:rPr>
          <w:sz w:val="20"/>
        </w:rPr>
        <w:t>2、为贯彻落实健康广东战略要求，响应世界卫生组织《加速消除宫颈癌全球战略》中提出的“在90%的15岁以下女孩中完成HPV预防性疫苗全程免疫”计划，保障女性健康，根据广东省适龄女生人乳头瘤病毒（HPV）疫苗接种项目实施方案（2025-2027年），湛江市开展适龄女生人乳头瘤（HPV）疫苗免费接种工作。</w:t>
      </w:r>
    </w:p>
    <w:p>
      <w:pPr>
        <w:pStyle w:val="null3"/>
        <w:ind w:firstLine="420"/>
        <w:jc w:val="both"/>
      </w:pPr>
      <w:r>
        <w:rPr>
          <w:sz w:val="20"/>
        </w:rPr>
        <w:t>★3、本项目不允许分包（提供承诺函）。</w:t>
      </w:r>
    </w:p>
    <w:p>
      <w:pPr>
        <w:pStyle w:val="null3"/>
        <w:ind w:firstLine="420"/>
        <w:jc w:val="both"/>
      </w:pPr>
      <w:r>
        <w:rPr>
          <w:sz w:val="20"/>
        </w:rPr>
        <w:t>5、合同履行期限：自合同签订之日起1年。</w:t>
      </w:r>
    </w:p>
    <w:p>
      <w:pPr>
        <w:pStyle w:val="null3"/>
        <w:ind w:firstLine="420"/>
        <w:jc w:val="both"/>
      </w:pPr>
      <w:r>
        <w:rPr>
          <w:sz w:val="20"/>
        </w:rPr>
        <w:t>6、本项目属于货物类，中小企业划分标准所属行业为：工业。</w:t>
      </w:r>
    </w:p>
    <w:p>
      <w:pPr>
        <w:pStyle w:val="null3"/>
        <w:ind w:firstLine="420"/>
        <w:jc w:val="both"/>
      </w:pPr>
      <w:r>
        <w:rPr>
          <w:sz w:val="20"/>
        </w:rPr>
        <w:t>7、本项目不属于专门面向中小企业预留项目。注：供应商须按项目类型选择对应格式的《中小企业声明函》，例如：货物类项目，供应商须选择货物类格式的《中小企业声明函》(货物类)，如果选择服务类格式或工程类的《中小企业声明函》，将不视为中小企业。</w:t>
      </w:r>
    </w:p>
    <w:p>
      <w:pPr>
        <w:pStyle w:val="null3"/>
        <w:ind w:firstLine="420"/>
        <w:jc w:val="both"/>
      </w:pPr>
      <w:r>
        <w:rPr>
          <w:sz w:val="20"/>
        </w:rPr>
        <w:t>一、主要技术参数和需求</w:t>
      </w:r>
    </w:p>
    <w:p>
      <w:pPr>
        <w:pStyle w:val="null3"/>
        <w:ind w:firstLine="420"/>
        <w:jc w:val="both"/>
      </w:pPr>
      <w:r>
        <w:rPr>
          <w:sz w:val="20"/>
        </w:rPr>
        <w:t>（一）质量要求及主要技术参数。</w:t>
      </w:r>
    </w:p>
    <w:p>
      <w:pPr>
        <w:pStyle w:val="null3"/>
        <w:ind w:firstLine="420"/>
        <w:jc w:val="both"/>
      </w:pPr>
      <w:r>
        <w:rPr>
          <w:sz w:val="20"/>
        </w:rPr>
        <w:t>1.质量要求</w:t>
      </w:r>
    </w:p>
    <w:p>
      <w:pPr>
        <w:pStyle w:val="null3"/>
        <w:ind w:firstLine="420"/>
        <w:jc w:val="both"/>
      </w:pPr>
      <w:r>
        <w:rPr>
          <w:sz w:val="20"/>
        </w:rPr>
        <w:t>（</w:t>
      </w:r>
      <w:r>
        <w:rPr>
          <w:sz w:val="20"/>
        </w:rPr>
        <w:t>1）产地：中国。</w:t>
      </w:r>
    </w:p>
    <w:p>
      <w:pPr>
        <w:pStyle w:val="null3"/>
        <w:ind w:firstLine="420"/>
        <w:jc w:val="both"/>
      </w:pPr>
      <w:r>
        <w:rPr>
          <w:sz w:val="20"/>
        </w:rPr>
        <w:t>（</w:t>
      </w:r>
      <w:r>
        <w:rPr>
          <w:sz w:val="20"/>
        </w:rPr>
        <w:t>2）质量符合现行版《中华人民共和国药典》的标准</w:t>
      </w:r>
    </w:p>
    <w:p>
      <w:pPr>
        <w:pStyle w:val="null3"/>
        <w:ind w:firstLine="420"/>
        <w:jc w:val="both"/>
      </w:pPr>
      <w:r>
        <w:rPr>
          <w:sz w:val="20"/>
        </w:rPr>
        <w:t>★（3）供应商所投的疫苗具有国家批准生产文号的证明文件复印件、产品批签发证明复印件、质检报告复印件。（投标时提供相关证明文件复印件）</w:t>
      </w:r>
    </w:p>
    <w:p>
      <w:pPr>
        <w:pStyle w:val="null3"/>
        <w:ind w:firstLine="420"/>
        <w:jc w:val="both"/>
      </w:pPr>
      <w:r>
        <w:rPr>
          <w:sz w:val="20"/>
        </w:rPr>
        <w:t>（</w:t>
      </w:r>
      <w:r>
        <w:rPr>
          <w:sz w:val="20"/>
        </w:rPr>
        <w:t>4）报价供应商所提供的疫苗具有国家药监局临床实验备案的医疗机构或者疾病预防控制机构出具的临床实验报告（合格）。</w:t>
      </w:r>
    </w:p>
    <w:p>
      <w:pPr>
        <w:pStyle w:val="null3"/>
        <w:ind w:firstLine="420"/>
        <w:jc w:val="both"/>
      </w:pPr>
      <w:r>
        <w:rPr>
          <w:sz w:val="20"/>
        </w:rPr>
        <w:t>（</w:t>
      </w:r>
      <w:r>
        <w:rPr>
          <w:sz w:val="20"/>
        </w:rPr>
        <w:t>5）报价供应商所提供的疫苗没有质量方面的不良记录（指药品监督管理部门在日常监督检查过程中出具的任何与报价产品质量相关的处罚或通告）。</w:t>
      </w:r>
    </w:p>
    <w:p>
      <w:pPr>
        <w:pStyle w:val="null3"/>
        <w:ind w:firstLine="420"/>
        <w:jc w:val="both"/>
      </w:pPr>
      <w:r>
        <w:rPr>
          <w:sz w:val="20"/>
        </w:rPr>
        <w:t>（</w:t>
      </w:r>
      <w:r>
        <w:rPr>
          <w:sz w:val="20"/>
        </w:rPr>
        <w:t>6）报价供应商所提供的疫苗具有定期疑似预防接种异常反应技术报告。</w:t>
      </w:r>
    </w:p>
    <w:p>
      <w:pPr>
        <w:pStyle w:val="null3"/>
        <w:ind w:firstLine="420"/>
        <w:jc w:val="both"/>
      </w:pPr>
      <w:r>
        <w:rPr>
          <w:sz w:val="20"/>
        </w:rPr>
        <w:t>（</w:t>
      </w:r>
      <w:r>
        <w:rPr>
          <w:sz w:val="20"/>
        </w:rPr>
        <w:t>7）疫苗全程电子追溯情况：1支（或1瓶）一追溯码。</w:t>
      </w:r>
    </w:p>
    <w:p>
      <w:pPr>
        <w:pStyle w:val="null3"/>
        <w:ind w:firstLine="420"/>
        <w:jc w:val="both"/>
      </w:pPr>
      <w:r>
        <w:rPr>
          <w:sz w:val="20"/>
        </w:rPr>
        <w:t>2.主要技术参数</w:t>
      </w:r>
    </w:p>
    <w:p>
      <w:pPr>
        <w:pStyle w:val="null3"/>
        <w:ind w:firstLine="420"/>
        <w:jc w:val="both"/>
      </w:pPr>
      <w:r>
        <w:rPr>
          <w:sz w:val="20"/>
        </w:rPr>
        <w:t>（</w:t>
      </w:r>
      <w:r>
        <w:rPr>
          <w:sz w:val="20"/>
        </w:rPr>
        <w:t>1）剂型：液体注射剂。</w:t>
      </w:r>
    </w:p>
    <w:p>
      <w:pPr>
        <w:pStyle w:val="null3"/>
        <w:ind w:firstLine="420"/>
        <w:jc w:val="both"/>
      </w:pPr>
      <w:r>
        <w:rPr>
          <w:sz w:val="20"/>
        </w:rPr>
        <w:t>（</w:t>
      </w:r>
      <w:r>
        <w:rPr>
          <w:sz w:val="20"/>
        </w:rPr>
        <w:t>2）包装：预灌封注射器或西林瓶。</w:t>
      </w:r>
    </w:p>
    <w:p>
      <w:pPr>
        <w:pStyle w:val="null3"/>
        <w:ind w:firstLine="420"/>
        <w:jc w:val="both"/>
      </w:pPr>
      <w:r>
        <w:rPr>
          <w:sz w:val="20"/>
        </w:rPr>
        <w:t>（</w:t>
      </w:r>
      <w:r>
        <w:rPr>
          <w:sz w:val="20"/>
        </w:rPr>
        <w:t>3）主要成分：人乳头瘤病毒(HPV)l6型L1蛋白40μg，人乳头瘤病毒(HPV)18型L1蛋白20μg。</w:t>
      </w:r>
    </w:p>
    <w:p>
      <w:pPr>
        <w:pStyle w:val="null3"/>
        <w:ind w:firstLine="420"/>
        <w:jc w:val="both"/>
      </w:pPr>
      <w:r>
        <w:rPr>
          <w:sz w:val="20"/>
        </w:rPr>
        <w:t>（</w:t>
      </w:r>
      <w:r>
        <w:rPr>
          <w:sz w:val="20"/>
        </w:rPr>
        <w:t>4）规格：每瓶或支0.5ml，每1次人用剂量0.5ml，含HPV16型Ll蛋白40μg、HPV18型Ll蛋白20μg。</w:t>
      </w:r>
    </w:p>
    <w:p>
      <w:pPr>
        <w:pStyle w:val="null3"/>
        <w:ind w:firstLine="420"/>
        <w:jc w:val="both"/>
      </w:pPr>
      <w:r>
        <w:rPr>
          <w:sz w:val="20"/>
        </w:rPr>
        <w:t>（</w:t>
      </w:r>
      <w:r>
        <w:rPr>
          <w:sz w:val="20"/>
        </w:rPr>
        <w:t>5）外观及性状：静置时可形成白色沉淀，摇匀后呈混悬液。</w:t>
      </w:r>
    </w:p>
    <w:p>
      <w:pPr>
        <w:pStyle w:val="null3"/>
        <w:ind w:firstLine="420"/>
        <w:jc w:val="both"/>
      </w:pPr>
      <w:r>
        <w:rPr>
          <w:sz w:val="20"/>
        </w:rPr>
        <w:t>（</w:t>
      </w:r>
      <w:r>
        <w:rPr>
          <w:sz w:val="20"/>
        </w:rPr>
        <w:t>6）贮藏：于2-8℃避光保存和运输。严禁冻结。</w:t>
      </w:r>
    </w:p>
    <w:p>
      <w:pPr>
        <w:pStyle w:val="null3"/>
        <w:ind w:firstLine="420"/>
        <w:jc w:val="both"/>
      </w:pPr>
      <w:r>
        <w:rPr>
          <w:sz w:val="20"/>
        </w:rPr>
        <w:t>（</w:t>
      </w:r>
      <w:r>
        <w:rPr>
          <w:sz w:val="20"/>
        </w:rPr>
        <w:t>7）有效期：</w:t>
      </w:r>
      <w:r>
        <w:rPr>
          <w:sz w:val="20"/>
        </w:rPr>
        <w:t>不少于</w:t>
      </w:r>
      <w:r>
        <w:rPr>
          <w:sz w:val="20"/>
        </w:rPr>
        <w:t>24个月。</w:t>
      </w:r>
    </w:p>
    <w:p>
      <w:pPr>
        <w:pStyle w:val="null3"/>
        <w:ind w:firstLine="422"/>
        <w:jc w:val="left"/>
      </w:pPr>
      <w:r>
        <w:rPr>
          <w:sz w:val="20"/>
        </w:rPr>
        <w:t>（二）采购数量、预算金额。</w:t>
      </w:r>
    </w:p>
    <w:p>
      <w:pPr>
        <w:pStyle w:val="null3"/>
        <w:ind w:firstLine="520"/>
        <w:jc w:val="both"/>
      </w:pPr>
      <w:r>
        <w:rPr>
          <w:sz w:val="20"/>
        </w:rPr>
        <w:t>1.湛江市2025年入学适龄女生人乳头瘤病毒（HPV）疫苗采购数量详见下表。</w:t>
      </w:r>
    </w:p>
    <w:tbl>
      <w:tblPr>
        <w:tblW w:w="0" w:type="auto"/>
        <w:tblBorders>
          <w:top w:val="none" w:color="000000" w:sz="4"/>
          <w:left w:val="none" w:color="000000" w:sz="4"/>
          <w:bottom w:val="none" w:color="000000" w:sz="4"/>
          <w:right w:val="none" w:color="000000" w:sz="4"/>
          <w:insideH w:val="none"/>
          <w:insideV w:val="none"/>
        </w:tblBorders>
      </w:tblPr>
      <w:tblGrid>
        <w:gridCol w:w="3570"/>
        <w:gridCol w:w="3495"/>
      </w:tblGrid>
      <w:tr>
        <w:tc>
          <w:tcPr>
            <w:tcW w:type="dxa" w:w="357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采购单位</w:t>
            </w:r>
          </w:p>
        </w:tc>
        <w:tc>
          <w:tcPr>
            <w:tcW w:type="dxa" w:w="349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采购数（瓶或支）</w:t>
            </w:r>
          </w:p>
        </w:tc>
      </w:tr>
      <w:tr>
        <w:tc>
          <w:tcPr>
            <w:tcW w:type="dxa" w:w="357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湛江市疾病预防控制中心</w:t>
            </w:r>
          </w:p>
        </w:tc>
        <w:tc>
          <w:tcPr>
            <w:tcW w:type="dxa" w:w="349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116200</w:t>
            </w:r>
          </w:p>
        </w:tc>
      </w:tr>
    </w:tbl>
    <w:p>
      <w:pPr>
        <w:pStyle w:val="null3"/>
        <w:ind w:firstLine="420"/>
        <w:jc w:val="left"/>
      </w:pPr>
      <w:r>
        <w:rPr>
          <w:sz w:val="20"/>
        </w:rPr>
        <w:t>2.采购总预算金额：人民币3,427,900.00元，单价最高限价为人民币29.5元/瓶或支，投标报价不得高于单价最高限价为人民币29.5元/瓶或支。</w:t>
      </w:r>
    </w:p>
    <w:p>
      <w:pPr>
        <w:pStyle w:val="null3"/>
        <w:ind w:firstLine="420"/>
        <w:jc w:val="both"/>
      </w:pPr>
      <w:r>
        <w:rPr>
          <w:sz w:val="20"/>
        </w:rPr>
        <w:t>3.报价要求：</w:t>
      </w:r>
    </w:p>
    <w:p>
      <w:pPr>
        <w:pStyle w:val="null3"/>
        <w:ind w:firstLine="420"/>
        <w:jc w:val="both"/>
      </w:pPr>
      <w:r>
        <w:rPr>
          <w:sz w:val="20"/>
        </w:rPr>
        <w:t>HPV疫苗每瓶或支的投标报价不得超过采购单价最高限价: 人民币29.5元/瓶或支,报价供应商需对HPV疫苗每瓶或支进行单价报价。中标供应商结算金额=HPV疫苗每瓶或支报价×实际采购HPV疫苗数量（瓶或支）。</w:t>
      </w:r>
      <w:r>
        <w:rPr>
          <w:sz w:val="20"/>
        </w:rPr>
        <w:t>最终整体结算金额应不超过本项目采购预算，如最终整体结算金额超过采购预算视为合同终止。</w:t>
      </w:r>
    </w:p>
    <w:p>
      <w:pPr>
        <w:pStyle w:val="null3"/>
        <w:ind w:firstLine="422"/>
        <w:jc w:val="left"/>
      </w:pPr>
      <w:r>
        <w:rPr>
          <w:sz w:val="20"/>
        </w:rPr>
        <w:t>（三）包装要求。</w:t>
      </w:r>
    </w:p>
    <w:p>
      <w:pPr>
        <w:pStyle w:val="null3"/>
        <w:ind w:firstLine="420"/>
        <w:jc w:val="both"/>
      </w:pPr>
      <w:r>
        <w:rPr>
          <w:sz w:val="20"/>
        </w:rPr>
        <w:t>符合《生物制品包装规程》的标准，具有良好的密封性和防潮性，破损率低于国家规定标准。大包装指整箱，中包装指大包装里面的中盒，小包装指中包装里面每剂次（支或瓶）的包装盒。大、中、小包装均应印有批号（生产日期）、失效期等包装标识，小包装应附中文使用说明书一份。</w:t>
      </w:r>
    </w:p>
    <w:p>
      <w:pPr>
        <w:pStyle w:val="null3"/>
        <w:ind w:firstLine="420"/>
        <w:jc w:val="both"/>
      </w:pPr>
      <w:r>
        <w:rPr>
          <w:sz w:val="20"/>
        </w:rPr>
        <w:t>中标供应商提供精确到疫苗最小包装的追溯码和对应的码源关系集数据，并在货物到达采购人指定交货地点前完成在</w:t>
      </w:r>
      <w:r>
        <w:rPr>
          <w:sz w:val="20"/>
        </w:rPr>
        <w:t>“广东省疫苗流通与接种管理信息系统”对应追溯码数据库的上传工作。</w:t>
      </w:r>
    </w:p>
    <w:p>
      <w:pPr>
        <w:pStyle w:val="null3"/>
        <w:ind w:firstLine="422"/>
        <w:jc w:val="left"/>
      </w:pPr>
      <w:r>
        <w:rPr>
          <w:sz w:val="20"/>
        </w:rPr>
        <w:t>（四）供货及运输要求。</w:t>
      </w:r>
    </w:p>
    <w:p>
      <w:pPr>
        <w:pStyle w:val="null3"/>
        <w:ind w:firstLine="420"/>
        <w:jc w:val="both"/>
      </w:pPr>
      <w:r>
        <w:rPr>
          <w:sz w:val="20"/>
        </w:rPr>
        <w:t>1.采购周期：按采购人计划。</w:t>
      </w:r>
    </w:p>
    <w:p>
      <w:pPr>
        <w:pStyle w:val="null3"/>
        <w:ind w:firstLine="420"/>
        <w:jc w:val="both"/>
      </w:pPr>
      <w:r>
        <w:rPr>
          <w:sz w:val="20"/>
        </w:rPr>
        <w:t>2.供货时间：合同签订后分批交货，具体供货数量、时间要按照合同或采购人的要求。</w:t>
      </w:r>
    </w:p>
    <w:p>
      <w:pPr>
        <w:pStyle w:val="null3"/>
        <w:ind w:firstLine="420"/>
        <w:jc w:val="both"/>
      </w:pPr>
      <w:r>
        <w:rPr>
          <w:sz w:val="20"/>
        </w:rPr>
        <w:t>3.在合同执行过程中,如采购人实际所需接种疫苗数量减少，以具体供货数量进行结算。</w:t>
      </w:r>
    </w:p>
    <w:p>
      <w:pPr>
        <w:pStyle w:val="null3"/>
        <w:ind w:firstLine="420"/>
        <w:jc w:val="both"/>
      </w:pPr>
      <w:r>
        <w:rPr>
          <w:sz w:val="20"/>
        </w:rPr>
        <w:t>4.储存和运输要求：疫苗储存和运输要符合《疫苗储存和运输管理规范》的规定，并提供疫苗运输过程中的冷链监测数据。</w:t>
      </w:r>
    </w:p>
    <w:p>
      <w:pPr>
        <w:pStyle w:val="null3"/>
        <w:ind w:firstLine="420"/>
        <w:jc w:val="both"/>
      </w:pPr>
      <w:r>
        <w:rPr>
          <w:sz w:val="20"/>
        </w:rPr>
        <w:t>5.收货地点：采购人指定的地点。中标供应商负责搬运到采购人指定的存放地点，投标报价已包含所产生的费用。</w:t>
      </w:r>
    </w:p>
    <w:p>
      <w:pPr>
        <w:pStyle w:val="null3"/>
        <w:ind w:firstLine="422"/>
        <w:jc w:val="left"/>
      </w:pPr>
      <w:r>
        <w:rPr>
          <w:sz w:val="20"/>
        </w:rPr>
        <w:t>6.合同履约期：自合同签订之日起1年。</w:t>
      </w:r>
    </w:p>
    <w:p>
      <w:pPr>
        <w:pStyle w:val="null3"/>
        <w:ind w:firstLine="422"/>
        <w:jc w:val="left"/>
      </w:pPr>
      <w:r>
        <w:rPr>
          <w:sz w:val="20"/>
        </w:rPr>
        <w:t>（五）交货与验收。</w:t>
      </w:r>
    </w:p>
    <w:p>
      <w:pPr>
        <w:pStyle w:val="null3"/>
        <w:ind w:firstLine="420"/>
        <w:jc w:val="both"/>
      </w:pPr>
      <w:r>
        <w:rPr>
          <w:sz w:val="20"/>
        </w:rPr>
        <w:t>1.交货</w:t>
      </w:r>
    </w:p>
    <w:p>
      <w:pPr>
        <w:pStyle w:val="null3"/>
        <w:ind w:firstLine="420"/>
        <w:jc w:val="both"/>
      </w:pPr>
      <w:r>
        <w:rPr>
          <w:sz w:val="20"/>
        </w:rPr>
        <w:t>（</w:t>
      </w:r>
      <w:r>
        <w:rPr>
          <w:sz w:val="20"/>
        </w:rPr>
        <w:t>1）中标供应商应提供技术成熟的符合用户需求的疫苗，并确保其完整性和可靠性。</w:t>
      </w:r>
    </w:p>
    <w:p>
      <w:pPr>
        <w:pStyle w:val="null3"/>
        <w:ind w:firstLine="420"/>
        <w:jc w:val="both"/>
      </w:pPr>
      <w:r>
        <w:rPr>
          <w:sz w:val="20"/>
        </w:rPr>
        <w:t>（</w:t>
      </w:r>
      <w:r>
        <w:rPr>
          <w:sz w:val="20"/>
        </w:rPr>
        <w:t>2）中标供应商需提供有关疫苗使用的中文文件（说明书和相关资料）。</w:t>
      </w:r>
    </w:p>
    <w:p>
      <w:pPr>
        <w:pStyle w:val="null3"/>
        <w:ind w:firstLine="420"/>
        <w:jc w:val="both"/>
      </w:pPr>
      <w:r>
        <w:rPr>
          <w:sz w:val="20"/>
        </w:rPr>
        <w:t>（</w:t>
      </w:r>
      <w:r>
        <w:rPr>
          <w:sz w:val="20"/>
        </w:rPr>
        <w:t>3）中标供应商需提供疫苗执行的生产标准和测试验收标准。</w:t>
      </w:r>
    </w:p>
    <w:p>
      <w:pPr>
        <w:pStyle w:val="null3"/>
        <w:ind w:firstLine="420"/>
        <w:jc w:val="both"/>
      </w:pPr>
      <w:r>
        <w:rPr>
          <w:sz w:val="20"/>
        </w:rPr>
        <w:t>（</w:t>
      </w:r>
      <w:r>
        <w:rPr>
          <w:sz w:val="20"/>
        </w:rPr>
        <w:t>4）中标供应商应按有关标准提供疫苗包装，按采购人的订购计划并采用冷链要求将其运抵交货地点（同时提供清单和每个供货批次批签发报告和合格的检验报告，并加盖企业印章）。</w:t>
      </w:r>
    </w:p>
    <w:p>
      <w:pPr>
        <w:pStyle w:val="null3"/>
        <w:ind w:firstLine="420"/>
        <w:jc w:val="both"/>
      </w:pPr>
      <w:r>
        <w:rPr>
          <w:sz w:val="20"/>
        </w:rPr>
        <w:t>2.验收</w:t>
      </w:r>
    </w:p>
    <w:p>
      <w:pPr>
        <w:pStyle w:val="null3"/>
        <w:ind w:firstLine="420"/>
        <w:jc w:val="both"/>
      </w:pPr>
      <w:r>
        <w:rPr>
          <w:sz w:val="20"/>
        </w:rPr>
        <w:t>（</w:t>
      </w:r>
      <w:r>
        <w:rPr>
          <w:sz w:val="20"/>
        </w:rPr>
        <w:t>1）货物运送至交货地点后，由中标供应商和采购人进行联合验收。货物的外包装应牢固、完好，符合储存运输要求。在此期间如发现货物有</w:t>
      </w:r>
      <w:r>
        <w:rPr>
          <w:sz w:val="20"/>
        </w:rPr>
        <w:t>短缺、</w:t>
      </w:r>
      <w:r>
        <w:rPr>
          <w:sz w:val="20"/>
        </w:rPr>
        <w:t>破损，挤压及温度异常等情况，采购人收货当时指出或拍照留存，并于疫苗签收后</w:t>
      </w:r>
      <w:r>
        <w:rPr>
          <w:sz w:val="20"/>
        </w:rPr>
        <w:t>5个工作日内书面通知中标供应商，中标供应商应立即予以更换（中标价已包含此费用）。如上述要求不合格，采购人可拒绝接收。</w:t>
      </w:r>
    </w:p>
    <w:p>
      <w:pPr>
        <w:pStyle w:val="null3"/>
        <w:ind w:firstLine="420"/>
        <w:jc w:val="both"/>
      </w:pPr>
      <w:r>
        <w:rPr>
          <w:sz w:val="20"/>
        </w:rPr>
        <w:t>（</w:t>
      </w:r>
      <w:r>
        <w:rPr>
          <w:sz w:val="20"/>
        </w:rPr>
        <w:t>2）</w:t>
      </w:r>
      <w:r>
        <w:rPr>
          <w:sz w:val="20"/>
        </w:rPr>
        <w:t>中标供应商</w:t>
      </w:r>
      <w:r>
        <w:rPr>
          <w:sz w:val="20"/>
        </w:rPr>
        <w:t>需保证</w:t>
      </w:r>
      <w:r>
        <w:rPr>
          <w:sz w:val="20"/>
        </w:rPr>
        <w:t>货物配送完成且经验收合格后疫苗剩余有效期不</w:t>
      </w:r>
      <w:r>
        <w:rPr>
          <w:sz w:val="20"/>
        </w:rPr>
        <w:t>少于</w:t>
      </w:r>
      <w:r>
        <w:rPr>
          <w:sz w:val="20"/>
        </w:rPr>
        <w:t>12</w:t>
      </w:r>
      <w:r>
        <w:rPr>
          <w:sz w:val="20"/>
        </w:rPr>
        <w:t>个月，不符合要求的，采购人有权拒收。</w:t>
      </w:r>
    </w:p>
    <w:p>
      <w:pPr>
        <w:pStyle w:val="null3"/>
        <w:ind w:firstLine="422"/>
        <w:jc w:val="left"/>
      </w:pPr>
      <w:r>
        <w:rPr>
          <w:sz w:val="20"/>
        </w:rPr>
        <w:t>（六）售后服务及质量保证。</w:t>
      </w:r>
    </w:p>
    <w:p>
      <w:pPr>
        <w:pStyle w:val="null3"/>
        <w:ind w:firstLine="420"/>
        <w:jc w:val="both"/>
      </w:pPr>
      <w:r>
        <w:rPr>
          <w:sz w:val="20"/>
        </w:rPr>
        <w:t>1.中标供应商负责产品出厂到用户指定使用单位过程中的贮存和运输，并承担相关费用。</w:t>
      </w:r>
    </w:p>
    <w:p>
      <w:pPr>
        <w:pStyle w:val="null3"/>
        <w:ind w:firstLine="420"/>
        <w:jc w:val="both"/>
      </w:pPr>
      <w:r>
        <w:rPr>
          <w:sz w:val="20"/>
        </w:rPr>
        <w:t>2. 中标供应商需确保疫苗的完整性。对于采购文件没有列出，而对疫苗的正常使用必不可少的且应属于疫苗需求配带的物品，成交供应商有责任给予补充。</w:t>
      </w:r>
    </w:p>
    <w:p>
      <w:pPr>
        <w:pStyle w:val="null3"/>
        <w:ind w:firstLine="420"/>
        <w:jc w:val="both"/>
      </w:pPr>
      <w:r>
        <w:rPr>
          <w:sz w:val="20"/>
        </w:rPr>
        <w:t>3. 中标供应商提供的所有疫苗都应是制造商的原厂全新产品。成交供应商应提供有关其获得制造商的证书复印件。</w:t>
      </w:r>
    </w:p>
    <w:p>
      <w:pPr>
        <w:pStyle w:val="null3"/>
        <w:ind w:firstLine="420"/>
        <w:jc w:val="both"/>
      </w:pPr>
      <w:r>
        <w:rPr>
          <w:sz w:val="20"/>
        </w:rPr>
        <w:t>4. 中标供应商为其提供的疫苗有效期保障，需保证货物配送完成且经验收合格后不少于12个月。如疫苗在实施注射前有效期≤3个月，中标供应商应保证对疫苗进行无条件更换为有效期不少于12个月的疫苗。</w:t>
      </w:r>
    </w:p>
    <w:p>
      <w:pPr>
        <w:pStyle w:val="null3"/>
        <w:ind w:firstLine="420"/>
        <w:jc w:val="both"/>
      </w:pPr>
      <w:r>
        <w:rPr>
          <w:sz w:val="20"/>
        </w:rPr>
        <w:t>5. 中标供应商需有技术指导、培训、质量监督、维护保养和异常反应监测处理等项目的服务和经费列支。</w:t>
      </w:r>
    </w:p>
    <w:p>
      <w:pPr>
        <w:pStyle w:val="null3"/>
        <w:ind w:firstLine="420"/>
        <w:jc w:val="both"/>
      </w:pPr>
      <w:r>
        <w:rPr>
          <w:sz w:val="20"/>
        </w:rPr>
        <w:t>6. 中标供应商供应本项目的疫苗，疫苗批号需与供应湛江市各县（市、区）的非免疫规划疫苗批号有区分，同批号疫苗不再作为非免规苗售往各区县疾控。</w:t>
      </w:r>
    </w:p>
    <w:p>
      <w:pPr>
        <w:pStyle w:val="null3"/>
        <w:ind w:firstLine="422"/>
        <w:jc w:val="left"/>
      </w:pPr>
      <w:r>
        <w:rPr>
          <w:sz w:val="20"/>
        </w:rPr>
        <w:t>（七）其他要求。</w:t>
      </w:r>
    </w:p>
    <w:p>
      <w:pPr>
        <w:pStyle w:val="null3"/>
        <w:ind w:firstLine="420"/>
        <w:jc w:val="both"/>
      </w:pPr>
      <w:r>
        <w:rPr>
          <w:sz w:val="20"/>
        </w:rPr>
        <w:t>1.合同执行阶段，因应采购人的实际情况，可对疫苗数量等作出适当的调整，并以供需双方签署的有关文件为依据。无依据的，供需双方商定。</w:t>
      </w:r>
    </w:p>
    <w:p>
      <w:pPr>
        <w:pStyle w:val="null3"/>
        <w:ind w:firstLine="420"/>
        <w:jc w:val="left"/>
      </w:pPr>
      <w:r>
        <w:rPr>
          <w:sz w:val="20"/>
        </w:rPr>
        <w:t>★2.供应商投标时提供所投产品生产企业有效的药品注册批件、药品生产（或经营）许可证复印件。</w:t>
      </w:r>
    </w:p>
    <w:p>
      <w:pPr>
        <w:pStyle w:val="null3"/>
        <w:ind w:firstLine="420"/>
        <w:jc w:val="left"/>
      </w:pPr>
      <w:r>
        <w:rPr>
          <w:sz w:val="20"/>
        </w:rPr>
        <w:t>3.提供产品说明书复印件。</w:t>
      </w:r>
    </w:p>
    <w:p>
      <w:pPr>
        <w:pStyle w:val="null3"/>
        <w:ind w:firstLine="420"/>
        <w:jc w:val="left"/>
      </w:pPr>
      <w:r>
        <w:rPr>
          <w:sz w:val="20"/>
        </w:rPr>
        <w:t>4.投标供应商承诺设立专门机构，配备专职人员，主动收集、跟踪分析疑似预防接种异常反应。</w:t>
      </w:r>
    </w:p>
    <w:p>
      <w:pPr>
        <w:pStyle w:val="null3"/>
        <w:ind w:firstLine="420"/>
        <w:jc w:val="left"/>
      </w:pPr>
      <w:r>
        <w:rPr>
          <w:sz w:val="20"/>
        </w:rPr>
        <w:t>5.所投的疫苗具有定期疑似预防接种异常反应技术报告。</w:t>
      </w:r>
    </w:p>
    <w:p>
      <w:pPr>
        <w:pStyle w:val="null3"/>
        <w:ind w:firstLine="420"/>
        <w:jc w:val="both"/>
      </w:pPr>
      <w:r>
        <w:rPr>
          <w:sz w:val="20"/>
        </w:rPr>
        <w:t>6. 中标供应商在本项目履行过程中出现以下情形的，应当在发生变动前提前5个工作日通知采购人，并提供相应证明文件。且中标供应商不得因此不履行合同义务，变更前实施的民事法律行为对中标供应商仍具有法律约束力：</w:t>
      </w:r>
    </w:p>
    <w:p>
      <w:pPr>
        <w:pStyle w:val="null3"/>
        <w:ind w:firstLine="420"/>
        <w:jc w:val="both"/>
      </w:pPr>
      <w:r>
        <w:rPr>
          <w:sz w:val="20"/>
        </w:rPr>
        <w:t>（</w:t>
      </w:r>
      <w:r>
        <w:rPr>
          <w:sz w:val="20"/>
        </w:rPr>
        <w:t>1）中标供应商法定代表人/授权代表人离职、岗位调整或出现其他无法继续履行代表职责情形的，须提供新任代表的身份证明及授权书等文件。新任代表经采购人确认后，方可继续履行本合同项下义务；</w:t>
      </w:r>
    </w:p>
    <w:p>
      <w:pPr>
        <w:pStyle w:val="null3"/>
        <w:ind w:firstLine="420"/>
        <w:jc w:val="left"/>
      </w:pPr>
      <w:r>
        <w:rPr>
          <w:sz w:val="20"/>
        </w:rPr>
        <w:t>（</w:t>
      </w:r>
      <w:r>
        <w:rPr>
          <w:sz w:val="20"/>
        </w:rPr>
        <w:t>2）中标供应商发生更名、合并、分立或注销等情形的，须提供变更登记证明、权利义务承继方签署的承诺函（明确同意继续履行本合同）以及变更后的营业执照及法定代表人身份证明等文件。</w:t>
      </w:r>
      <w:r>
        <w:br/>
      </w:r>
      <w:r>
        <w:rPr>
          <w:sz w:val="20"/>
        </w:rPr>
        <w:t>（八）付款方式。</w:t>
      </w:r>
    </w:p>
    <w:p>
      <w:pPr>
        <w:pStyle w:val="null3"/>
        <w:ind w:firstLine="420"/>
        <w:jc w:val="both"/>
      </w:pPr>
      <w:r>
        <w:rPr>
          <w:sz w:val="20"/>
        </w:rPr>
        <w:t>1.按本市财政部门的规定支付。</w:t>
      </w:r>
    </w:p>
    <w:p>
      <w:pPr>
        <w:pStyle w:val="null3"/>
        <w:ind w:firstLine="420"/>
        <w:jc w:val="both"/>
      </w:pPr>
      <w:r>
        <w:rPr>
          <w:sz w:val="20"/>
        </w:rPr>
        <w:t>2.支付方式为</w:t>
      </w:r>
      <w:r>
        <w:rPr>
          <w:sz w:val="20"/>
        </w:rPr>
        <w:t>一次性</w:t>
      </w:r>
      <w:r>
        <w:rPr>
          <w:sz w:val="20"/>
        </w:rPr>
        <w:t>付款，</w:t>
      </w:r>
      <w:r>
        <w:rPr>
          <w:sz w:val="20"/>
        </w:rPr>
        <w:t>合同签订之日起</w:t>
      </w:r>
      <w:r>
        <w:rPr>
          <w:sz w:val="20"/>
        </w:rPr>
        <w:t>5个工作日内</w:t>
      </w:r>
      <w:r>
        <w:rPr>
          <w:sz w:val="20"/>
        </w:rPr>
        <w:t>，</w:t>
      </w:r>
      <w:r>
        <w:rPr>
          <w:sz w:val="20"/>
        </w:rPr>
        <w:t>供应商出具合法有效发票，</w:t>
      </w:r>
      <w:r>
        <w:rPr>
          <w:sz w:val="20"/>
        </w:rPr>
        <w:t>采购人自收到发票</w:t>
      </w:r>
      <w:r>
        <w:rPr>
          <w:sz w:val="20"/>
        </w:rPr>
        <w:t>之日起</w:t>
      </w:r>
      <w:r>
        <w:rPr>
          <w:sz w:val="20"/>
        </w:rPr>
        <w:t>10个工作日内将资金支付到合同约定的中标供应商账户。如变更指定银行账户的，应当提前10日书面通知甲方，否则，由此造成的责任由中标供应商承担。</w:t>
      </w:r>
    </w:p>
    <w:p>
      <w:pPr>
        <w:pStyle w:val="null3"/>
        <w:ind w:firstLine="420"/>
        <w:jc w:val="both"/>
      </w:pPr>
      <w:r>
        <w:rPr>
          <w:sz w:val="20"/>
        </w:rPr>
        <w:t>3.在合同执行过程中,如采购人实际所需接种疫苗数量减少，以具体供货数量进行结算。</w:t>
      </w:r>
    </w:p>
    <w:p>
      <w:pPr>
        <w:pStyle w:val="null3"/>
        <w:ind w:firstLine="420"/>
        <w:jc w:val="both"/>
      </w:pPr>
      <w:r>
        <w:rPr>
          <w:sz w:val="20"/>
        </w:rPr>
        <w:t>注：因采购人使用的是财政资金，上述付款期限不包括财政部门审核、下达经费的时间，如财政资金未下达或遇财政资金使用管理约束等情况，则付款时间相应顺延，采购人不构成违约。如需采购人请款，则上述付款期限不含政府财政支付部门审核的时间，在规定时间内提出支付申请手续后即视为采购人已经按期支付。</w:t>
      </w:r>
    </w:p>
    <w:p>
      <w:pPr>
        <w:pStyle w:val="null3"/>
        <w:ind w:firstLine="422"/>
        <w:jc w:val="left"/>
      </w:pPr>
      <w:r>
        <w:rPr>
          <w:sz w:val="20"/>
        </w:rPr>
        <w:t>（九）违约责任与赔偿损失</w:t>
      </w:r>
    </w:p>
    <w:p>
      <w:pPr>
        <w:pStyle w:val="null3"/>
        <w:ind w:firstLine="420"/>
        <w:jc w:val="both"/>
      </w:pPr>
      <w:r>
        <w:rPr>
          <w:sz w:val="20"/>
        </w:rPr>
        <w:t>1.中标供应商交付的疫苗不符合采购文件、报价文件或本合同规定的，采购人有权拒收，并且成交供应商需向采购人支付本合同总价5%的违约金。如中标供应商未能在采购人指定期限内整改或采取补救措施的，或者经整改/补救仍不符合要求的，采购人有权解除合同，中标供应商除需按</w:t>
      </w:r>
      <w:r>
        <w:rPr>
          <w:sz w:val="20"/>
        </w:rPr>
        <w:t>前</w:t>
      </w:r>
      <w:r>
        <w:rPr>
          <w:sz w:val="20"/>
        </w:rPr>
        <w:t>款支付违约金外，还应当赔偿采购人</w:t>
      </w:r>
      <w:r>
        <w:rPr>
          <w:sz w:val="20"/>
        </w:rPr>
        <w:t>因</w:t>
      </w:r>
      <w:r>
        <w:rPr>
          <w:sz w:val="20"/>
        </w:rPr>
        <w:t>此造成的经济损失，未支付的费用不予支付。</w:t>
      </w:r>
    </w:p>
    <w:p>
      <w:pPr>
        <w:pStyle w:val="null3"/>
        <w:ind w:firstLine="420"/>
        <w:jc w:val="both"/>
      </w:pPr>
      <w:r>
        <w:rPr>
          <w:sz w:val="20"/>
        </w:rPr>
        <w:t>2. 中标供应商未能按本合同规定的交货时间交付疫苗，从逾期之日起每日按本合同总价3‰的数额向采购人支付违约金；逾期达到15日的，采购人有权终止合同，并要求中标供应商承担合同总价20%的违约金，由此造成的采购人经济损失由中标供应商承担，未支付的费用不予支付，并退还采购人所支付的全部费用。由此造成不良社会影响的，采购人可将其纳入供应商不良记录。</w:t>
      </w:r>
    </w:p>
    <w:p>
      <w:pPr>
        <w:pStyle w:val="null3"/>
        <w:ind w:firstLine="420"/>
        <w:jc w:val="both"/>
      </w:pPr>
      <w:r>
        <w:rPr>
          <w:sz w:val="20"/>
        </w:rPr>
        <w:t>3. 中标供应商未按采购文件、报价文件或本合同规定履行本合同约定的其他义务的，中标供应商须在采购人指定期限内按采购人要求进行整改或采取补救措施，逾期未改或者经整改/补救仍不符合要求的，采购人有权解除合同，中标供应商需向采购人支付本合同总价5%的违约金，还应赔偿采购人由此造成的经济损失，采购人未支付的费用不予支付，并退还采购人所支付的全部费用。</w:t>
      </w:r>
    </w:p>
    <w:p>
      <w:pPr>
        <w:pStyle w:val="null3"/>
        <w:ind w:firstLine="420"/>
        <w:jc w:val="both"/>
      </w:pPr>
      <w:r>
        <w:rPr>
          <w:sz w:val="20"/>
        </w:rPr>
        <w:t>4.采购人无正当理由拒收疫苗，到期拒付款项的，采购人向中标供应商偿付本合同总额的5%的违约金。采购人逾期付款，则每日按本合同总价的3‰向中标供应商偿付违约金。但采购人如期申请付款的，无需承担违约责任。</w:t>
      </w:r>
    </w:p>
    <w:p>
      <w:pPr>
        <w:pStyle w:val="null3"/>
        <w:ind w:firstLine="420"/>
        <w:jc w:val="both"/>
      </w:pPr>
      <w:r>
        <w:rPr>
          <w:sz w:val="20"/>
        </w:rPr>
        <w:t>5. 中标供应商在本项目履行过程中出现违约情形的，则需承担采购人为维护自身合法权益而支出的合理费用，包括但不限于诉讼费用、保全担保费、执行费用、公告费、律师费、评估鉴定费、检验费、公证费用等。</w:t>
      </w:r>
    </w:p>
    <w:p>
      <w:pPr>
        <w:pStyle w:val="null3"/>
        <w:ind w:firstLine="420"/>
        <w:jc w:val="both"/>
      </w:pPr>
      <w:r>
        <w:rPr>
          <w:sz w:val="20"/>
        </w:rPr>
        <w:t>6.乙方代表离职前（或单位注销、合并分立、更改单位名称）需提前2个工作日通知甲方并补充签订新的协议，否则由于乙方责任导致合同纠纷应由乙方承担甲方所有损失，同时支付合同总金额的5%违约金。</w:t>
      </w:r>
    </w:p>
    <w:p>
      <w:pPr>
        <w:pStyle w:val="null3"/>
        <w:jc w:val="both"/>
      </w:pPr>
      <w:r>
        <w:rPr>
          <w:sz w:val="20"/>
        </w:rPr>
        <w:t>7.其它违约责任按《中华人民共和国民法典（合同编）》及《政府采购法》《疫苗管理法》等相关法律法规处理。</w:t>
      </w:r>
    </w:p>
    <w:p>
      <w:pPr>
        <w:pStyle w:val="null3"/>
      </w:pPr>
      <w:r>
        <w:rPr/>
        <w:t>采购包1（湛江市2025年入学适龄女生人乳头瘤病毒（HPV）疫苗采购项目）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自合同签订之日起1年。合同签订后分批交货，具体供货数量、时间要按照合同或采购人的要求。</w:t>
            </w:r>
          </w:p>
        </w:tc>
      </w:tr>
      <w:tr>
        <w:tc>
          <w:tcPr>
            <w:tcW w:type="dxa" w:w="4153"/>
          </w:tcPr>
          <w:p>
            <w:pPr>
              <w:pStyle w:val="null3"/>
            </w:pPr>
            <w:r>
              <w:rPr/>
              <w:t>标的提供的地点</w:t>
            </w:r>
          </w:p>
        </w:tc>
        <w:tc>
          <w:tcPr>
            <w:tcW w:type="dxa" w:w="4153"/>
          </w:tcPr>
          <w:p>
            <w:pPr>
              <w:pStyle w:val="null3"/>
            </w:pPr>
            <w:r>
              <w:rPr/>
              <w:t>采购人指定的地点。中标供应商负责搬运到采购人指定的存放地点，投标报价已包含所产生的费用。</w:t>
            </w:r>
          </w:p>
        </w:tc>
      </w:tr>
      <w:tr>
        <w:tc>
          <w:tcPr>
            <w:tcW w:type="dxa" w:w="4153"/>
          </w:tcPr>
          <w:p>
            <w:pPr>
              <w:pStyle w:val="null3"/>
            </w:pPr>
            <w:r>
              <w:rPr/>
              <w:t>付款方式</w:t>
            </w:r>
          </w:p>
        </w:tc>
        <w:tc>
          <w:tcPr>
            <w:tcW w:type="dxa" w:w="4153"/>
          </w:tcPr>
          <w:p>
            <w:pPr>
              <w:pStyle w:val="null3"/>
            </w:pPr>
            <w:r>
              <w:rPr/>
              <w:t>1期：支付比例100%,1.按本市财政部门的规定支付。 2.支付方式为一次性付款，合同签订之日起5个工作日内，供应商出具合法有效发票，采购人自收到发票之日起10个工作日内将资金支付到合同约定的中标供应商账户。如变更指定银行账户的，应当提前10日书面通知甲方，否则，由此造成的责任由中标供应商承担。 3.在合同执行过程中,如采购人实际所需接种疫苗数量减少，以具体供货数量进行结算。 注：因采购人使用的是财政资金，上述付款期限不包括财政部门审核、下达经费的时间，如财政资金未下达或遇财政资金使用管理约束等情况，则付款时间相应顺延，采购人不构成违约。如需采购人请款，则上述付款期限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运送至交货地点后，由中标供应商和采购人进行联合验收。货物的外包装应牢固、完好，符合储存运输要求。在此期间如发现货物有破损，挤压及温度异常等情况，采购人收货当时指出或拍照留存，并于疫苗签收后5个工作日内书面通知中标供应商，中标供应商应立即予以更换（中标价已包含此费用）。如上述要求不合格，采购人可拒绝接收。 （2）从送达交货地点并完成验收工作之日起，需保证疫苗剩余有效期为不少于12个月，不符合要求的，采购人有权拒收。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其他人用疫苗</w:t>
            </w:r>
          </w:p>
        </w:tc>
        <w:tc>
          <w:tcPr>
            <w:tcW w:type="dxa" w:w="831"/>
          </w:tcPr>
          <w:p>
            <w:pPr>
              <w:pStyle w:val="null3"/>
              <w:jc w:val="left"/>
            </w:pPr>
            <w:r>
              <w:rPr/>
              <w:t>人乳头瘤病毒（HPV）疫苗</w:t>
            </w:r>
          </w:p>
        </w:tc>
        <w:tc>
          <w:tcPr>
            <w:tcW w:type="dxa" w:w="831"/>
          </w:tcPr>
          <w:p>
            <w:pPr>
              <w:pStyle w:val="null3"/>
              <w:jc w:val="left"/>
            </w:pPr>
            <w:r>
              <w:rPr/>
              <w:t>支</w:t>
            </w:r>
          </w:p>
        </w:tc>
        <w:tc>
          <w:tcPr>
            <w:tcW w:type="dxa" w:w="831"/>
          </w:tcPr>
          <w:p>
            <w:pPr>
              <w:pStyle w:val="null3"/>
              <w:jc w:val="right"/>
            </w:pPr>
            <w:r>
              <w:rPr/>
              <w:t>116,200.00</w:t>
            </w:r>
          </w:p>
        </w:tc>
        <w:tc>
          <w:tcPr>
            <w:tcW w:type="dxa" w:w="831"/>
          </w:tcPr>
          <w:p>
            <w:pPr>
              <w:pStyle w:val="null3"/>
              <w:jc w:val="right"/>
            </w:pPr>
            <w:r>
              <w:rPr/>
              <w:t>29.50</w:t>
            </w:r>
          </w:p>
        </w:tc>
        <w:tc>
          <w:tcPr>
            <w:tcW w:type="dxa" w:w="831"/>
          </w:tcPr>
          <w:p>
            <w:pPr>
              <w:pStyle w:val="null3"/>
              <w:jc w:val="right"/>
            </w:pPr>
            <w:r>
              <w:rPr/>
              <w:t>3,427,900.00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人乳头瘤病毒（HPV）疫苗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湛江市疾病预防控制中心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中标金额作为计算基数参照国家计委颁布的计价格[2002]1980号文《招标代理服务收费管理暂行办法》及国家发改委的发改价格[2011]534号文招标代理服务收费标准（货物类）差额定率累进法并下浮20%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其他，1，请参与投标的供应商制作电子投标文件时，做好相关页码定位。 2，请在投标函内的电话一栏上填写授权代表的联系手机和填写电子邮箱，如需澄清可及时联系。 3，请在投标文件的最后一页附上公告附件的《投标（响应）文件格式补充文件》。 4，本项目对供应商的资格审查采用资格后审，网上注册报名参与项目时采购代理机构不对报名资料进行任何审查，由潜在供应商根据项目要求自行判断是否符合本项目的投标资格，其资格是否符合最终经本项目相关评审程序的审核结论为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政府采购监督管理机构名称：湛江市财政局采购监管科</w:t>
      </w:r>
    </w:p>
    <w:p>
      <w:pPr>
        <w:pStyle w:val="null3"/>
      </w:pPr>
      <w:r>
        <w:rPr/>
        <w:t>地 址：湛江市赤坎区康顺路48号</w:t>
      </w:r>
    </w:p>
    <w:p>
      <w:pPr>
        <w:pStyle w:val="null3"/>
      </w:pPr>
      <w:r>
        <w:rPr/>
        <w:t>电 话：3220722</w:t>
      </w:r>
    </w:p>
    <w:p>
      <w:pPr>
        <w:pStyle w:val="null3"/>
      </w:pPr>
      <w:r>
        <w:rPr/>
        <w:t>邮 编：524023</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湛江市2025年入学适龄女生人乳头瘤病毒（HPV）疫苗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湛江市政府采购供应商资格信用承诺函》（格式见招标公告附件）或提供“投标截止日前6个月内任意1个月依法缴纳税收和社会保障资金的相关材料（如依法免税或不需要缴纳社会保障资金的，提供相应证明材料）”。【若投标人同时提供资格信用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湛江市政府采购供应商资格信用承诺函》（格式见招标公告附件）或提供2023年至投标截止时间前任意一年的财务状况报告（新成立不足一年的公司提供成立至今的月或季度财务报表复印件）或基本开户行出具的资信证明。【若投标人同时提供资格信用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见招标公告附件）或投标函相关承诺要求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供应商具有有效的药品生产（或经营）许可证。（投标时提供证书复印件）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本项目属于货物类采购项目，采购标的对应行业：工业，不属于专门面向中小企业采购的项目。</w:t>
            </w:r>
          </w:p>
        </w:tc>
      </w:tr>
    </w:tbl>
    <w:p>
      <w:pPr>
        <w:pStyle w:val="null3"/>
        <w:ind w:firstLine="480"/>
      </w:pPr>
      <w:r>
        <w:rPr/>
        <w:t>表二符合性审查表：</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1）对本项目的全部采购内容进行投标报价； 2）投标报价未超过本项目单价最高限价；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提供（无授权代表的则无需提供授权委托书）</w:t>
            </w:r>
          </w:p>
        </w:tc>
      </w:tr>
      <w:tr>
        <w:tc>
          <w:tcPr>
            <w:tcW w:type="dxa" w:w="890"/>
          </w:tcPr>
          <w:p>
            <w:pPr>
              <w:pStyle w:val="null3"/>
            </w:pPr>
            <w:r>
              <w:rPr/>
              <w:t>5</w:t>
            </w:r>
          </w:p>
        </w:tc>
        <w:tc>
          <w:tcPr>
            <w:tcW w:type="dxa" w:w="3178"/>
          </w:tcPr>
          <w:p>
            <w:pPr>
              <w:pStyle w:val="null3"/>
            </w:pPr>
            <w:r>
              <w:rPr/>
              <w:t>是否允许进口货物</w:t>
            </w:r>
          </w:p>
        </w:tc>
        <w:tc>
          <w:tcPr>
            <w:tcW w:type="dxa" w:w="4238"/>
          </w:tcPr>
          <w:p>
            <w:pPr>
              <w:pStyle w:val="null3"/>
            </w:pPr>
            <w:r>
              <w:rPr/>
              <w:t>本项目不允许采购进口货物</w:t>
            </w:r>
          </w:p>
        </w:tc>
      </w:tr>
      <w:tr>
        <w:tc>
          <w:tcPr>
            <w:tcW w:type="dxa" w:w="890"/>
          </w:tcPr>
          <w:p>
            <w:pPr>
              <w:pStyle w:val="null3"/>
            </w:pPr>
            <w:r>
              <w:rPr/>
              <w:t>6</w:t>
            </w:r>
          </w:p>
        </w:tc>
        <w:tc>
          <w:tcPr>
            <w:tcW w:type="dxa" w:w="3178"/>
          </w:tcPr>
          <w:p>
            <w:pPr>
              <w:pStyle w:val="null3"/>
            </w:pPr>
            <w:r>
              <w:rPr/>
              <w:t>招标文件“★”号条款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采购包1(湛江市2025年入学适龄女生人乳头瘤病毒（HPV）疫苗采购项目):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报价得分35.0分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技术参数(7个)响应情况 (7.0分)</w:t>
            </w:r>
          </w:p>
        </w:tc>
        <w:tc>
          <w:tcPr>
            <w:tcW w:type="dxa" w:w="5076"/>
          </w:tcPr>
          <w:p>
            <w:pPr>
              <w:pStyle w:val="null3"/>
              <w:jc w:val="left"/>
            </w:pPr>
            <w:r>
              <w:rPr/>
              <w:t>投标人需对采购需求书中第一条(一)款“2.主要技术参数”的条款响应：每满足一项得1分，最高7分。如用户需求中有明确要求提供的证明资料，则以用户需求中要求的为准，无提供或未按要求提供证明材料的不得分；如用户需求中无明确证明材料的，以投标人投标文件中的《技术参数响应表》中的投标人填写的“是否偏离”为准，未填写或未响应的视为负偏离。</w:t>
            </w:r>
          </w:p>
        </w:tc>
      </w:tr>
      <w:tr>
        <w:tc>
          <w:tcPr>
            <w:tcW w:type="dxa" w:w="922"/>
            <w:gridSpan w:val="2"/>
            <w:vMerge/>
          </w:tcPr>
          <w:p/>
        </w:tc>
        <w:tc>
          <w:tcPr>
            <w:tcW w:type="dxa" w:w="2307"/>
          </w:tcPr>
          <w:p>
            <w:pPr>
              <w:pStyle w:val="null3"/>
              <w:jc w:val="left"/>
            </w:pPr>
            <w:r>
              <w:rPr/>
              <w:t>所投疫苗质量安全情况1 (5.0分)</w:t>
            </w:r>
          </w:p>
        </w:tc>
        <w:tc>
          <w:tcPr>
            <w:tcW w:type="dxa" w:w="5076"/>
          </w:tcPr>
          <w:p>
            <w:pPr>
              <w:pStyle w:val="null3"/>
              <w:jc w:val="left"/>
            </w:pPr>
            <w:r>
              <w:rPr/>
              <w:t>投标人所投的疫苗具有国家药监局临床实验备案的医疗机构或者疾病预防控制机构出具的临床实验报告(合格),得5分。提供报告复印件和报告颁发机构在国家药监局临床实验备案证明复印件。</w:t>
            </w:r>
          </w:p>
        </w:tc>
      </w:tr>
      <w:tr>
        <w:tc>
          <w:tcPr>
            <w:tcW w:type="dxa" w:w="922"/>
            <w:gridSpan w:val="2"/>
            <w:vMerge/>
          </w:tcPr>
          <w:p/>
        </w:tc>
        <w:tc>
          <w:tcPr>
            <w:tcW w:type="dxa" w:w="2307"/>
          </w:tcPr>
          <w:p>
            <w:pPr>
              <w:pStyle w:val="null3"/>
              <w:jc w:val="left"/>
            </w:pPr>
            <w:r>
              <w:rPr/>
              <w:t>所投疫苗质量安全情况2 (5.0分)</w:t>
            </w:r>
          </w:p>
        </w:tc>
        <w:tc>
          <w:tcPr>
            <w:tcW w:type="dxa" w:w="5076"/>
          </w:tcPr>
          <w:p>
            <w:pPr>
              <w:pStyle w:val="null3"/>
              <w:jc w:val="left"/>
            </w:pPr>
            <w:r>
              <w:rPr/>
              <w:t>投标人所投的疫苗没有质量方面的不良记录(指药品监督管理部门在日常监督检查过程中出具的任何与报价产品质量相关的处罚或通告),得5分。提供承诺函(格式见格式十)。</w:t>
            </w:r>
          </w:p>
        </w:tc>
      </w:tr>
      <w:tr>
        <w:tc>
          <w:tcPr>
            <w:tcW w:type="dxa" w:w="922"/>
            <w:gridSpan w:val="2"/>
            <w:vMerge/>
          </w:tcPr>
          <w:p/>
        </w:tc>
        <w:tc>
          <w:tcPr>
            <w:tcW w:type="dxa" w:w="2307"/>
          </w:tcPr>
          <w:p>
            <w:pPr>
              <w:pStyle w:val="null3"/>
              <w:jc w:val="left"/>
            </w:pPr>
            <w:r>
              <w:rPr/>
              <w:t>所投疫苗质量安全情况3 (4.0分)</w:t>
            </w:r>
          </w:p>
        </w:tc>
        <w:tc>
          <w:tcPr>
            <w:tcW w:type="dxa" w:w="5076"/>
          </w:tcPr>
          <w:p>
            <w:pPr>
              <w:pStyle w:val="null3"/>
              <w:jc w:val="left"/>
            </w:pPr>
            <w:r>
              <w:rPr/>
              <w:t>投标人所投的疫苗具有定期疑似预防接种异常反应技术报告，每提供1份报告得1分，最高4分。提供报告复印件。</w:t>
            </w:r>
          </w:p>
        </w:tc>
      </w:tr>
      <w:tr>
        <w:tc>
          <w:tcPr>
            <w:tcW w:type="dxa" w:w="922"/>
            <w:gridSpan w:val="2"/>
            <w:vMerge/>
          </w:tcPr>
          <w:p/>
        </w:tc>
        <w:tc>
          <w:tcPr>
            <w:tcW w:type="dxa" w:w="2307"/>
          </w:tcPr>
          <w:p>
            <w:pPr>
              <w:pStyle w:val="null3"/>
              <w:jc w:val="left"/>
            </w:pPr>
            <w:r>
              <w:rPr/>
              <w:t>疫苗全程电子追溯情况 (10.0分)</w:t>
            </w:r>
          </w:p>
        </w:tc>
        <w:tc>
          <w:tcPr>
            <w:tcW w:type="dxa" w:w="5076"/>
          </w:tcPr>
          <w:p>
            <w:pPr>
              <w:pStyle w:val="null3"/>
              <w:jc w:val="left"/>
            </w:pPr>
            <w:r>
              <w:rPr/>
              <w:t>疫苗全程电子追溯情况：单剂次一追溯码得10分；2-5剂次一追溯码得5分；6-10剂次一追溯码得3分；10剂次(不含10剂次)以上一追溯码得1分。其他不得分。提供承诺函(格式见格式十)。</w:t>
            </w:r>
          </w:p>
        </w:tc>
      </w:tr>
      <w:tr>
        <w:tc>
          <w:tcPr>
            <w:tcW w:type="dxa" w:w="922"/>
            <w:gridSpan w:val="2"/>
            <w:vMerge/>
          </w:tcPr>
          <w:p/>
        </w:tc>
        <w:tc>
          <w:tcPr>
            <w:tcW w:type="dxa" w:w="2307"/>
          </w:tcPr>
          <w:p>
            <w:pPr>
              <w:pStyle w:val="null3"/>
              <w:jc w:val="left"/>
            </w:pPr>
            <w:r>
              <w:rPr/>
              <w:t>供货及运输方案 (6.0分)</w:t>
            </w:r>
          </w:p>
        </w:tc>
        <w:tc>
          <w:tcPr>
            <w:tcW w:type="dxa" w:w="5076"/>
          </w:tcPr>
          <w:p>
            <w:pPr>
              <w:pStyle w:val="null3"/>
              <w:jc w:val="left"/>
            </w:pPr>
            <w:r>
              <w:rPr/>
              <w:t>根据投标人制定的方案进行评审，包括但不限于采购需求中第一条“(四)供货及运输要求”的相关要求：满足且优于采购需求，得6分。完全满足采购需求，得3分。不能完全满足采购需求，得1分。未提供得0分。</w:t>
            </w:r>
          </w:p>
        </w:tc>
      </w:tr>
      <w:tr>
        <w:tc>
          <w:tcPr>
            <w:tcW w:type="dxa" w:w="922"/>
            <w:gridSpan w:val="2"/>
            <w:vMerge/>
          </w:tcPr>
          <w:p/>
        </w:tc>
        <w:tc>
          <w:tcPr>
            <w:tcW w:type="dxa" w:w="2307"/>
          </w:tcPr>
          <w:p>
            <w:pPr>
              <w:pStyle w:val="null3"/>
              <w:jc w:val="left"/>
            </w:pPr>
            <w:r>
              <w:rPr/>
              <w:t>交货方案 (6.0分)</w:t>
            </w:r>
          </w:p>
        </w:tc>
        <w:tc>
          <w:tcPr>
            <w:tcW w:type="dxa" w:w="5076"/>
          </w:tcPr>
          <w:p>
            <w:pPr>
              <w:pStyle w:val="null3"/>
              <w:jc w:val="left"/>
            </w:pPr>
            <w:r>
              <w:rPr/>
              <w:t>根据投标人制定的方案进行评审，包括但不限于采购需求中第一条第(五)款“1.交货”的相关要求：满足且优于采购需求，得6分。完全满足采购需求，得3分。不能完全满足采购需求，得1分。未提供得0分。</w:t>
            </w:r>
          </w:p>
        </w:tc>
      </w:tr>
      <w:tr>
        <w:tc>
          <w:tcPr>
            <w:tcW w:type="dxa" w:w="922"/>
            <w:gridSpan w:val="2"/>
            <w:vMerge/>
          </w:tcPr>
          <w:p/>
        </w:tc>
        <w:tc>
          <w:tcPr>
            <w:tcW w:type="dxa" w:w="2307"/>
          </w:tcPr>
          <w:p>
            <w:pPr>
              <w:pStyle w:val="null3"/>
              <w:jc w:val="left"/>
            </w:pPr>
            <w:r>
              <w:rPr/>
              <w:t>售后服务及质量保证方案 (7.0分)</w:t>
            </w:r>
          </w:p>
        </w:tc>
        <w:tc>
          <w:tcPr>
            <w:tcW w:type="dxa" w:w="5076"/>
          </w:tcPr>
          <w:p>
            <w:pPr>
              <w:pStyle w:val="null3"/>
              <w:jc w:val="left"/>
            </w:pPr>
            <w:r>
              <w:rPr/>
              <w:t>根据投标人制定的方案进行评审，包括但不限于采购需求中第一条“(六)售后服务及质量保证”的相关要求：满足且优于采购需求，得7分。完全满足采购需求，得4分。不能完全满足采购需求，得1分。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2021年以来(以合同签订时间为准),以投标人名义承担过HPV疫苗供货及配送项目，每提供一个业绩得5分，最高5分。注：每份业绩须提供合同关键页(合同首页、标的页、签字盖章页)。</w:t>
            </w:r>
          </w:p>
        </w:tc>
      </w:tr>
      <w:tr>
        <w:tc>
          <w:tcPr>
            <w:tcW w:type="dxa" w:w="922"/>
            <w:gridSpan w:val="2"/>
            <w:vMerge/>
          </w:tcPr>
          <w:p/>
        </w:tc>
        <w:tc>
          <w:tcPr>
            <w:tcW w:type="dxa" w:w="2307"/>
          </w:tcPr>
          <w:p>
            <w:pPr>
              <w:pStyle w:val="null3"/>
              <w:jc w:val="left"/>
            </w:pPr>
            <w:r>
              <w:rPr/>
              <w:t>服务满意度 (5.0分)</w:t>
            </w:r>
          </w:p>
        </w:tc>
        <w:tc>
          <w:tcPr>
            <w:tcW w:type="dxa" w:w="5076"/>
          </w:tcPr>
          <w:p>
            <w:pPr>
              <w:pStyle w:val="null3"/>
              <w:jc w:val="left"/>
            </w:pPr>
            <w:r>
              <w:rPr/>
              <w:t>序号1中的有效业绩获得业主方考核评价为正面评价(优秀、优良、良好、满意或相当于类似评价),每提供一份得5分，最高5分。提供加盖业主方或业主方项目主管部门盖章的评价文件复印件，同一项目按一份计算，不重复计分。</w:t>
            </w:r>
          </w:p>
        </w:tc>
      </w:tr>
      <w:tr>
        <w:tc>
          <w:tcPr>
            <w:tcW w:type="dxa" w:w="922"/>
            <w:gridSpan w:val="2"/>
            <w:vMerge/>
          </w:tcPr>
          <w:p/>
        </w:tc>
        <w:tc>
          <w:tcPr>
            <w:tcW w:type="dxa" w:w="2307"/>
          </w:tcPr>
          <w:p>
            <w:pPr>
              <w:pStyle w:val="null3"/>
              <w:jc w:val="left"/>
            </w:pPr>
            <w:r>
              <w:rPr/>
              <w:t>设立专门机构 (5.0分)</w:t>
            </w:r>
          </w:p>
        </w:tc>
        <w:tc>
          <w:tcPr>
            <w:tcW w:type="dxa" w:w="5076"/>
          </w:tcPr>
          <w:p>
            <w:pPr>
              <w:pStyle w:val="null3"/>
              <w:jc w:val="left"/>
            </w:pPr>
            <w:r>
              <w:rPr/>
              <w:t>投标人承诺设立专门机构，配备专职人员，主动收集、跟踪分析疑似预防接种异常反应，每一人得1分，共5分。提供承诺函(格式见格式十，须明确人数)。</w:t>
            </w:r>
          </w:p>
        </w:tc>
      </w:tr>
      <w:tr>
        <w:tc>
          <w:tcPr>
            <w:tcW w:type="dxa" w:w="922"/>
            <w:gridSpan w:val="2"/>
          </w:tcPr>
          <w:p>
            <w:pPr>
              <w:pStyle w:val="null3"/>
              <w:jc w:val="center"/>
            </w:pPr>
            <w:r>
              <w:rPr/>
              <w:t>投标报价</w:t>
            </w:r>
          </w:p>
        </w:tc>
        <w:tc>
          <w:tcPr>
            <w:tcW w:type="dxa" w:w="2307"/>
          </w:tcPr>
          <w:p>
            <w:pPr>
              <w:pStyle w:val="null3"/>
              <w:jc w:val="left"/>
            </w:pPr>
            <w:r>
              <w:rPr/>
              <w:t>投标报价得分 (35.0分)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甲方：</w:t>
      </w:r>
      <w:r>
        <w:rPr>
          <w:sz w:val="24"/>
          <w:b/>
        </w:rPr>
        <w:t>湛江</w:t>
      </w:r>
      <w:r>
        <w:rPr>
          <w:sz w:val="24"/>
          <w:b/>
        </w:rPr>
        <w:t>市疾病预防控制中心</w:t>
      </w:r>
    </w:p>
    <w:p>
      <w:pPr>
        <w:pStyle w:val="null3"/>
        <w:jc w:val="both"/>
      </w:pPr>
      <w:r>
        <w:rPr>
          <w:sz w:val="24"/>
          <w:b/>
        </w:rPr>
        <w:t>乙方：</w:t>
      </w:r>
    </w:p>
    <w:p>
      <w:pPr>
        <w:pStyle w:val="null3"/>
        <w:ind w:firstLine="420"/>
        <w:jc w:val="both"/>
      </w:pPr>
      <w:r>
        <w:rPr>
          <w:sz w:val="24"/>
        </w:rPr>
        <w:t>根据的采购结果，按照《中华人民共和国政府采购法》《中华人民共和国民法典》《中华人民共和国药品管理法》《中华人民共和国疫苗管理法》及国家和省有关法律法规的规定，经双方协商，本着平等互利和诚实信用的原则，一致同意签订本合同如下。</w:t>
      </w:r>
    </w:p>
    <w:p>
      <w:pPr>
        <w:pStyle w:val="null3"/>
        <w:ind w:firstLine="422"/>
        <w:jc w:val="both"/>
      </w:pPr>
      <w:r>
        <w:rPr>
          <w:sz w:val="24"/>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256"/>
        <w:gridCol w:w="787"/>
        <w:gridCol w:w="1286"/>
        <w:gridCol w:w="741"/>
        <w:gridCol w:w="726"/>
        <w:gridCol w:w="772"/>
        <w:gridCol w:w="726"/>
        <w:gridCol w:w="1044"/>
        <w:gridCol w:w="968"/>
      </w:tblGrid>
      <w:tr>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疫苗名称</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产地厂家</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单价</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总价</w:t>
            </w:r>
          </w:p>
        </w:tc>
        <w:tc>
          <w:tcPr>
            <w:tcW w:type="dxa" w:w="10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交货地点</w:t>
            </w:r>
          </w:p>
        </w:tc>
        <w:tc>
          <w:tcPr>
            <w:tcW w:type="dxa" w:w="9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交货时间</w:t>
            </w:r>
          </w:p>
        </w:tc>
      </w:tr>
      <w:tr>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按采购人要求</w:t>
            </w:r>
          </w:p>
        </w:tc>
        <w:tc>
          <w:tcPr>
            <w:tcW w:type="dxa" w:w="9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按采购人要求</w:t>
            </w:r>
          </w:p>
        </w:tc>
      </w:tr>
      <w:tr>
        <w:tc>
          <w:tcPr>
            <w:tcW w:type="dxa" w:w="830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合计总额：￥</w:t>
            </w:r>
            <w:r>
              <w:rPr>
                <w:sz w:val="24"/>
              </w:rPr>
              <w:t xml:space="preserve">    </w:t>
            </w:r>
            <w:r>
              <w:rPr>
                <w:sz w:val="24"/>
              </w:rPr>
              <w:t>元；</w:t>
            </w:r>
            <w:r>
              <w:rPr>
                <w:sz w:val="24"/>
              </w:rPr>
              <w:t xml:space="preserve">  </w:t>
            </w:r>
            <w:r>
              <w:rPr>
                <w:sz w:val="24"/>
              </w:rPr>
              <w:t>大写：</w:t>
            </w:r>
            <w:r>
              <w:rPr>
                <w:sz w:val="24"/>
              </w:rPr>
              <w:t xml:space="preserve">    </w:t>
            </w:r>
          </w:p>
        </w:tc>
      </w:tr>
    </w:tbl>
    <w:p>
      <w:pPr>
        <w:pStyle w:val="null3"/>
        <w:ind w:firstLine="420"/>
        <w:jc w:val="both"/>
      </w:pPr>
      <w:r>
        <w:rPr>
          <w:sz w:val="24"/>
        </w:rPr>
        <w:t>注：合同总额包括一切税费及相关费用。货物名称内容必须与投标文件中货物名称内容一致。</w:t>
      </w:r>
    </w:p>
    <w:p>
      <w:pPr>
        <w:pStyle w:val="null3"/>
        <w:ind w:firstLine="422"/>
        <w:jc w:val="both"/>
      </w:pPr>
      <w:r>
        <w:rPr>
          <w:sz w:val="24"/>
          <w:b/>
        </w:rPr>
        <w:t>二、合同金额</w:t>
      </w:r>
    </w:p>
    <w:p>
      <w:pPr>
        <w:pStyle w:val="null3"/>
        <w:ind w:firstLine="420"/>
        <w:jc w:val="both"/>
      </w:pPr>
      <w:r>
        <w:rPr>
          <w:sz w:val="24"/>
        </w:rPr>
        <w:t>合同金额为（大写）：</w:t>
      </w:r>
      <w:r>
        <w:rPr>
          <w:sz w:val="24"/>
        </w:rPr>
        <w:t>___________元（￥_____________元）人民币。</w:t>
      </w:r>
    </w:p>
    <w:p>
      <w:pPr>
        <w:pStyle w:val="null3"/>
        <w:ind w:firstLine="422"/>
        <w:jc w:val="both"/>
      </w:pPr>
      <w:r>
        <w:rPr>
          <w:sz w:val="24"/>
          <w:b/>
        </w:rPr>
        <w:t>三、疫苗产地及标准</w:t>
      </w:r>
    </w:p>
    <w:p>
      <w:pPr>
        <w:pStyle w:val="null3"/>
        <w:ind w:firstLine="420"/>
        <w:jc w:val="both"/>
      </w:pPr>
      <w:r>
        <w:rPr>
          <w:sz w:val="24"/>
        </w:rPr>
        <w:t>（一）乙方提供的疫苗必须为其制造商全新的。</w:t>
      </w:r>
    </w:p>
    <w:p>
      <w:pPr>
        <w:pStyle w:val="null3"/>
        <w:ind w:firstLine="420"/>
        <w:jc w:val="both"/>
      </w:pPr>
      <w:r>
        <w:rPr>
          <w:sz w:val="24"/>
        </w:rPr>
        <w:t>（二）标准：本合同所指的疫苗及服务应符合合同的技术规格所述的标准，如果没有提及适用标准，则应符合中华人民共和国国家标准或行业标准；如果中华人民共和国没有相关标准的，则采用疫苗来源适用的官方标准。这些标准必须是有关机构发布的最新版本的标准。</w:t>
      </w:r>
    </w:p>
    <w:p>
      <w:pPr>
        <w:pStyle w:val="null3"/>
        <w:ind w:firstLine="422"/>
        <w:jc w:val="both"/>
      </w:pPr>
      <w:r>
        <w:rPr>
          <w:sz w:val="24"/>
          <w:b/>
        </w:rPr>
        <w:t>四、交货期、交货方式及交货地点</w:t>
      </w:r>
    </w:p>
    <w:p>
      <w:pPr>
        <w:pStyle w:val="null3"/>
        <w:ind w:firstLine="420"/>
        <w:jc w:val="both"/>
      </w:pPr>
      <w:r>
        <w:rPr>
          <w:sz w:val="24"/>
        </w:rPr>
        <w:t>（一）交货期：按甲方计划。</w:t>
      </w:r>
    </w:p>
    <w:p>
      <w:pPr>
        <w:pStyle w:val="null3"/>
        <w:ind w:firstLine="420"/>
        <w:jc w:val="both"/>
      </w:pPr>
      <w:r>
        <w:rPr>
          <w:sz w:val="24"/>
        </w:rPr>
        <w:t>（二）交货时间：合同签订后按照甲方送货计划交货，具体供货数量、时间要按照合同或采购人的要求。乙方应严格执行采购人的送货计划，保证疫苗的正常供应。</w:t>
      </w:r>
    </w:p>
    <w:p>
      <w:pPr>
        <w:pStyle w:val="null3"/>
        <w:ind w:firstLine="420"/>
        <w:jc w:val="both"/>
      </w:pPr>
      <w:r>
        <w:rPr>
          <w:sz w:val="24"/>
        </w:rPr>
        <w:t>（三）储存和运输要求：疫苗储存和运输要符合《疫苗储存和运输管理规范》的规定，并提供疫苗运输过程中的冷链监测数据。</w:t>
      </w:r>
    </w:p>
    <w:p>
      <w:pPr>
        <w:pStyle w:val="null3"/>
        <w:ind w:firstLine="420"/>
        <w:jc w:val="both"/>
      </w:pPr>
      <w:r>
        <w:rPr>
          <w:sz w:val="24"/>
        </w:rPr>
        <w:t>（四）收货地点：甲方指定的地点，投标报价已包含并承担所产生的费用。</w:t>
      </w:r>
    </w:p>
    <w:p>
      <w:pPr>
        <w:pStyle w:val="null3"/>
        <w:ind w:firstLine="420"/>
        <w:jc w:val="both"/>
      </w:pPr>
      <w:r>
        <w:rPr>
          <w:sz w:val="24"/>
        </w:rPr>
        <w:t>（五）乙方提供精确到疫苗最小包装的追溯码和对应的码源关系集数据，并在货物到达甲方指定交货地点前完成在</w:t>
      </w:r>
      <w:r>
        <w:rPr>
          <w:sz w:val="24"/>
        </w:rPr>
        <w:t>“广东省疫苗流通与接种管理信息系统”对应追溯码数据库的上传工作。</w:t>
      </w:r>
    </w:p>
    <w:p>
      <w:pPr>
        <w:pStyle w:val="null3"/>
        <w:ind w:firstLine="422"/>
        <w:jc w:val="both"/>
      </w:pPr>
      <w:r>
        <w:rPr>
          <w:sz w:val="24"/>
          <w:b/>
        </w:rPr>
        <w:t>五、付款方式</w:t>
      </w:r>
    </w:p>
    <w:p>
      <w:pPr>
        <w:pStyle w:val="null3"/>
        <w:ind w:firstLine="420"/>
        <w:jc w:val="both"/>
      </w:pPr>
      <w:r>
        <w:rPr>
          <w:sz w:val="24"/>
        </w:rPr>
        <w:t>（一）按</w:t>
      </w:r>
      <w:r>
        <w:rPr>
          <w:sz w:val="24"/>
        </w:rPr>
        <w:t>本</w:t>
      </w:r>
      <w:r>
        <w:rPr>
          <w:sz w:val="24"/>
        </w:rPr>
        <w:t>市财政部门的规定支付。</w:t>
      </w:r>
    </w:p>
    <w:p>
      <w:pPr>
        <w:pStyle w:val="null3"/>
        <w:ind w:firstLine="420"/>
        <w:jc w:val="both"/>
      </w:pPr>
      <w:r>
        <w:rPr>
          <w:sz w:val="24"/>
        </w:rPr>
        <w:t>（二）</w:t>
      </w:r>
      <w:r>
        <w:rPr>
          <w:sz w:val="24"/>
        </w:rPr>
        <w:t>支付方式为</w:t>
      </w:r>
      <w:r>
        <w:rPr>
          <w:sz w:val="24"/>
        </w:rPr>
        <w:t>一次性</w:t>
      </w:r>
      <w:r>
        <w:rPr>
          <w:sz w:val="24"/>
        </w:rPr>
        <w:t>付款，</w:t>
      </w:r>
      <w:r>
        <w:rPr>
          <w:sz w:val="24"/>
        </w:rPr>
        <w:t>合同签订之日起</w:t>
      </w:r>
      <w:r>
        <w:rPr>
          <w:sz w:val="24"/>
        </w:rPr>
        <w:t>5个工作日内</w:t>
      </w:r>
      <w:r>
        <w:rPr>
          <w:sz w:val="24"/>
        </w:rPr>
        <w:t>，</w:t>
      </w:r>
      <w:r>
        <w:rPr>
          <w:sz w:val="24"/>
        </w:rPr>
        <w:t>乙方出具合法有效发票，甲方</w:t>
      </w:r>
      <w:r>
        <w:rPr>
          <w:sz w:val="24"/>
        </w:rPr>
        <w:t>自收到发票</w:t>
      </w:r>
      <w:r>
        <w:rPr>
          <w:sz w:val="24"/>
        </w:rPr>
        <w:t>之日起</w:t>
      </w:r>
      <w:r>
        <w:rPr>
          <w:sz w:val="24"/>
        </w:rPr>
        <w:t>10个工作日内将资金支付到合同约定的</w:t>
      </w:r>
      <w:r>
        <w:rPr>
          <w:sz w:val="24"/>
        </w:rPr>
        <w:t>乙方</w:t>
      </w:r>
      <w:r>
        <w:rPr>
          <w:sz w:val="24"/>
        </w:rPr>
        <w:t>账户。如变更指定银行账户的，应当提前</w:t>
      </w:r>
      <w:r>
        <w:rPr>
          <w:sz w:val="24"/>
        </w:rPr>
        <w:t>10日书面通知甲方，否则，由此造成的责任由</w:t>
      </w:r>
      <w:r>
        <w:rPr>
          <w:sz w:val="24"/>
        </w:rPr>
        <w:t>乙方</w:t>
      </w:r>
      <w:r>
        <w:rPr>
          <w:sz w:val="24"/>
        </w:rPr>
        <w:t>承担。</w:t>
      </w:r>
    </w:p>
    <w:p>
      <w:pPr>
        <w:pStyle w:val="null3"/>
        <w:ind w:firstLine="420"/>
        <w:jc w:val="both"/>
      </w:pPr>
      <w:r>
        <w:rPr>
          <w:sz w:val="24"/>
        </w:rPr>
        <w:t>（三）在合同执行过程中</w:t>
      </w:r>
      <w:r>
        <w:rPr>
          <w:sz w:val="24"/>
        </w:rPr>
        <w:t>,如采购人实际所需接种疫苗数量减少，以具体供货数量进行结算。</w:t>
      </w:r>
    </w:p>
    <w:p>
      <w:pPr>
        <w:pStyle w:val="null3"/>
        <w:ind w:firstLine="420"/>
        <w:jc w:val="both"/>
      </w:pPr>
      <w:r>
        <w:rPr>
          <w:sz w:val="24"/>
        </w:rPr>
        <w:t>注：因采购人使用的是财政资金，上述付款期限不包括财政部门审核、下达经费的时间，如财政资金未下达或遇财政资金使用管理约束等情况，则付款时间相应顺延，采购人不构成违约。如需采购人请款，则上述付款期限不含政府财政支付部门审核的时间，在规定时间内提出支付申请手续后即视为采购人已经按期支付。</w:t>
      </w:r>
    </w:p>
    <w:p>
      <w:pPr>
        <w:pStyle w:val="null3"/>
        <w:ind w:firstLine="422"/>
        <w:jc w:val="both"/>
      </w:pPr>
      <w:r>
        <w:rPr>
          <w:sz w:val="24"/>
          <w:b/>
        </w:rPr>
        <w:t>六、质保期及售后服务要求</w:t>
      </w:r>
    </w:p>
    <w:p>
      <w:pPr>
        <w:pStyle w:val="null3"/>
        <w:ind w:firstLine="480"/>
        <w:jc w:val="both"/>
      </w:pPr>
      <w:r>
        <w:rPr>
          <w:sz w:val="24"/>
        </w:rPr>
        <w:t>（一）乙方负责产品出厂到用户指定使用单位过程中的贮存和运输，并承担相关费用；中标人需要为项目提供专业化的培训方案，以保证项目的顺利运转。</w:t>
      </w:r>
    </w:p>
    <w:p>
      <w:pPr>
        <w:pStyle w:val="null3"/>
        <w:ind w:firstLine="420"/>
        <w:jc w:val="both"/>
      </w:pPr>
      <w:r>
        <w:rPr>
          <w:sz w:val="24"/>
        </w:rPr>
        <w:t>（二）乙方必须确保疫苗的完整性。对于招标文件没有列出，而对疫苗的正常使用必不可少的且应属于疫苗需求配带的物品，乙方有责任给予补充。</w:t>
      </w:r>
    </w:p>
    <w:p>
      <w:pPr>
        <w:pStyle w:val="null3"/>
        <w:ind w:firstLine="420"/>
        <w:jc w:val="both"/>
      </w:pPr>
      <w:r>
        <w:rPr>
          <w:sz w:val="24"/>
        </w:rPr>
        <w:t>（三）乙方提供的所有疫苗都应是制造商的原厂全新的。</w:t>
      </w:r>
    </w:p>
    <w:p>
      <w:pPr>
        <w:pStyle w:val="null3"/>
        <w:ind w:firstLine="420"/>
        <w:jc w:val="both"/>
      </w:pPr>
      <w:r>
        <w:rPr>
          <w:sz w:val="24"/>
          <w:color w:val="000000"/>
        </w:rPr>
        <w:t>（四）乙方为其提供的疫苗有效期保障，</w:t>
      </w:r>
      <w:r>
        <w:rPr>
          <w:sz w:val="24"/>
          <w:color w:val="000000"/>
        </w:rPr>
        <w:t>需保证</w:t>
      </w:r>
      <w:r>
        <w:rPr>
          <w:sz w:val="24"/>
          <w:color w:val="000000"/>
        </w:rPr>
        <w:t>货物配送完成且经验收合格后不</w:t>
      </w:r>
      <w:r>
        <w:rPr>
          <w:sz w:val="24"/>
          <w:color w:val="000000"/>
        </w:rPr>
        <w:t>少于</w:t>
      </w:r>
      <w:r>
        <w:rPr>
          <w:sz w:val="24"/>
          <w:color w:val="000000"/>
        </w:rPr>
        <w:t>12</w:t>
      </w:r>
      <w:r>
        <w:rPr>
          <w:sz w:val="24"/>
          <w:color w:val="000000"/>
        </w:rPr>
        <w:t>个月</w:t>
      </w:r>
      <w:r>
        <w:rPr>
          <w:sz w:val="24"/>
          <w:color w:val="000000"/>
        </w:rPr>
        <w:t>。如疫苗在实施注射前有效期</w:t>
      </w:r>
      <w:r>
        <w:rPr>
          <w:sz w:val="24"/>
          <w:color w:val="000000"/>
        </w:rPr>
        <w:t>≤3个月，乙方应保证对疫苗进行无条件更换为有效期不少于12</w:t>
      </w:r>
      <w:r>
        <w:rPr>
          <w:sz w:val="24"/>
          <w:color w:val="000000"/>
        </w:rPr>
        <w:t>个月的疫苗。</w:t>
      </w:r>
    </w:p>
    <w:p>
      <w:pPr>
        <w:pStyle w:val="null3"/>
        <w:ind w:firstLine="420"/>
        <w:jc w:val="both"/>
      </w:pPr>
      <w:r>
        <w:rPr>
          <w:sz w:val="24"/>
          <w:color w:val="000000"/>
        </w:rPr>
        <w:t>（五）乙方必须有技术指导、培训、质量监督、维护保养和异常反应监测处理等项目的服务和经费列支。</w:t>
      </w:r>
    </w:p>
    <w:p>
      <w:pPr>
        <w:pStyle w:val="null3"/>
        <w:ind w:firstLine="420"/>
        <w:jc w:val="both"/>
      </w:pPr>
      <w:r>
        <w:rPr>
          <w:sz w:val="24"/>
          <w:color w:val="000000"/>
        </w:rPr>
        <w:t>（六）乙方供应本项目的疫苗，疫苗批号必</w:t>
      </w:r>
      <w:r>
        <w:rPr>
          <w:sz w:val="24"/>
        </w:rPr>
        <w:t>须与供应广东省各地的非免疫规划疫苗批号有区分，同批号疫苗不再作为非免规苗售往各区县疾控。</w:t>
      </w:r>
    </w:p>
    <w:p>
      <w:pPr>
        <w:pStyle w:val="null3"/>
        <w:ind w:firstLine="422"/>
        <w:jc w:val="both"/>
      </w:pPr>
      <w:r>
        <w:rPr>
          <w:sz w:val="24"/>
          <w:b/>
        </w:rPr>
        <w:t>七、质量保证</w:t>
      </w:r>
    </w:p>
    <w:p>
      <w:pPr>
        <w:pStyle w:val="null3"/>
        <w:ind w:firstLine="420"/>
        <w:jc w:val="both"/>
      </w:pPr>
      <w:r>
        <w:rPr>
          <w:sz w:val="24"/>
        </w:rPr>
        <w:t>乙方必须保证所供疫苗的各方面与招标文件规定的质量、规格和性能相一致。</w:t>
      </w:r>
    </w:p>
    <w:p>
      <w:pPr>
        <w:pStyle w:val="null3"/>
        <w:ind w:firstLine="422"/>
        <w:jc w:val="both"/>
      </w:pPr>
      <w:r>
        <w:rPr>
          <w:sz w:val="24"/>
          <w:b/>
        </w:rPr>
        <w:t>八、交货与验收</w:t>
      </w:r>
    </w:p>
    <w:p>
      <w:pPr>
        <w:pStyle w:val="null3"/>
        <w:ind w:firstLine="420"/>
        <w:jc w:val="both"/>
      </w:pPr>
      <w:r>
        <w:rPr>
          <w:sz w:val="24"/>
        </w:rPr>
        <w:t>（一）乙方应提供技术成熟的符合用户需求的新型疫苗，并确保其完整性和可靠性。</w:t>
      </w:r>
    </w:p>
    <w:p>
      <w:pPr>
        <w:pStyle w:val="null3"/>
        <w:ind w:firstLine="420"/>
        <w:jc w:val="both"/>
      </w:pPr>
      <w:r>
        <w:rPr>
          <w:sz w:val="24"/>
        </w:rPr>
        <w:t>（二）乙方必须提供有关疫苗使用的中文文件（说明书和相关资料）。</w:t>
      </w:r>
    </w:p>
    <w:p>
      <w:pPr>
        <w:pStyle w:val="null3"/>
        <w:ind w:firstLine="420"/>
        <w:jc w:val="both"/>
      </w:pPr>
      <w:r>
        <w:rPr>
          <w:sz w:val="24"/>
        </w:rPr>
        <w:t>（三）乙方必须提供疫苗执行的生产标准和测试验收标准。</w:t>
      </w:r>
    </w:p>
    <w:p>
      <w:pPr>
        <w:pStyle w:val="null3"/>
        <w:ind w:firstLine="420"/>
        <w:jc w:val="both"/>
      </w:pPr>
      <w:r>
        <w:rPr>
          <w:sz w:val="24"/>
        </w:rPr>
        <w:t>（四）乙方应按有关标准提供疫苗包装，按甲方的订购计划并采用冷链要求将其运抵交货地点（同时提供清单和每个供货批次批签发报告和合格的检验报告，并加盖企业印章）。</w:t>
      </w:r>
    </w:p>
    <w:p>
      <w:pPr>
        <w:pStyle w:val="null3"/>
        <w:ind w:firstLine="420"/>
        <w:jc w:val="both"/>
      </w:pPr>
      <w:r>
        <w:rPr>
          <w:sz w:val="24"/>
        </w:rPr>
        <w:t>（五）疫苗运送至交货地点后，由乙方和甲方进行联合验收。疫苗的外包装应牢固、完好，符合储存运输要求。在此期间如发现</w:t>
      </w:r>
      <w:r>
        <w:rPr>
          <w:sz w:val="24"/>
        </w:rPr>
        <w:t>货物</w:t>
      </w:r>
      <w:r>
        <w:rPr>
          <w:sz w:val="24"/>
        </w:rPr>
        <w:t>有短缺、破损，挤压及温度异常等情况，甲方收货当时指出或拍照留存，并于疫苗签收后</w:t>
      </w:r>
      <w:r>
        <w:rPr>
          <w:sz w:val="24"/>
        </w:rPr>
        <w:t>5个工作日内书面通知乙方，乙方应立即予以更换（中标价已包含此费用）。如上述要求不合格，甲方可拒绝接收。</w:t>
      </w:r>
    </w:p>
    <w:p>
      <w:pPr>
        <w:pStyle w:val="null3"/>
        <w:ind w:firstLine="420"/>
        <w:jc w:val="both"/>
      </w:pPr>
      <w:r>
        <w:rPr>
          <w:sz w:val="24"/>
          <w:color w:val="000000"/>
        </w:rPr>
        <w:t>（六）从送达交货地点并完成验收工作之日起，需保证疫苗剩余有效期为不少于</w:t>
      </w:r>
      <w:r>
        <w:rPr>
          <w:sz w:val="24"/>
          <w:color w:val="000000"/>
        </w:rPr>
        <w:t>12</w:t>
      </w:r>
      <w:r>
        <w:rPr>
          <w:sz w:val="24"/>
          <w:color w:val="000000"/>
        </w:rPr>
        <w:t>个月，不符合要求的，甲方有权拒收。</w:t>
      </w:r>
    </w:p>
    <w:p>
      <w:pPr>
        <w:pStyle w:val="null3"/>
        <w:ind w:firstLine="422"/>
        <w:jc w:val="both"/>
      </w:pPr>
      <w:r>
        <w:rPr>
          <w:sz w:val="24"/>
          <w:b/>
        </w:rPr>
        <w:t>九、违约责任与赔偿损失</w:t>
      </w:r>
    </w:p>
    <w:p>
      <w:pPr>
        <w:pStyle w:val="null3"/>
        <w:ind w:firstLine="420"/>
        <w:jc w:val="both"/>
      </w:pPr>
      <w:r>
        <w:rPr>
          <w:sz w:val="24"/>
        </w:rPr>
        <w:t>（一）乙方交付的疫苗不符合采购文件、投标文件或本合同规定的，甲方有权拒收，并且乙方须向甲方支付本合同总价</w:t>
      </w:r>
      <w:r>
        <w:rPr>
          <w:sz w:val="24"/>
        </w:rPr>
        <w:t>5%的违约金。如</w:t>
      </w:r>
      <w:r>
        <w:rPr>
          <w:sz w:val="24"/>
        </w:rPr>
        <w:t>乙方</w:t>
      </w:r>
      <w:r>
        <w:rPr>
          <w:sz w:val="24"/>
        </w:rPr>
        <w:t>未能在</w:t>
      </w:r>
      <w:r>
        <w:rPr>
          <w:sz w:val="24"/>
        </w:rPr>
        <w:t>甲方</w:t>
      </w:r>
      <w:r>
        <w:rPr>
          <w:sz w:val="24"/>
        </w:rPr>
        <w:t>指定期限内整改或采取补救措施的，或者经整改</w:t>
      </w:r>
      <w:r>
        <w:rPr>
          <w:sz w:val="24"/>
        </w:rPr>
        <w:t>/补救仍不符合要求的，</w:t>
      </w:r>
      <w:r>
        <w:rPr>
          <w:sz w:val="24"/>
        </w:rPr>
        <w:t>甲方</w:t>
      </w:r>
      <w:r>
        <w:rPr>
          <w:sz w:val="24"/>
        </w:rPr>
        <w:t>有权解除合同，</w:t>
      </w:r>
      <w:r>
        <w:rPr>
          <w:sz w:val="24"/>
        </w:rPr>
        <w:t>乙方</w:t>
      </w:r>
      <w:r>
        <w:rPr>
          <w:sz w:val="24"/>
        </w:rPr>
        <w:t>除需按欠款支付违约金外，还应当赔偿</w:t>
      </w:r>
      <w:r>
        <w:rPr>
          <w:sz w:val="24"/>
        </w:rPr>
        <w:t>甲方</w:t>
      </w:r>
      <w:r>
        <w:rPr>
          <w:sz w:val="24"/>
        </w:rPr>
        <w:t>由此造成的经济损失，未支付的费用不予支付。</w:t>
      </w:r>
    </w:p>
    <w:p>
      <w:pPr>
        <w:pStyle w:val="null3"/>
        <w:ind w:firstLine="420"/>
        <w:jc w:val="both"/>
      </w:pPr>
      <w:r>
        <w:rPr>
          <w:sz w:val="24"/>
        </w:rPr>
        <w:t>（二）乙方未能按本合同规定的交货时间交付疫苗，从逾期之日起每日按本合同总价</w:t>
      </w:r>
      <w:r>
        <w:rPr>
          <w:sz w:val="24"/>
        </w:rPr>
        <w:t>3‰的数额向甲方支付违约金；逾期达到15日的，甲方有权终止合同，并要求乙方承担合同总价20%的违约金，由此造成的甲方经济损失由乙方承担，未支付的费用不予支付</w:t>
      </w:r>
      <w:r>
        <w:rPr>
          <w:sz w:val="24"/>
        </w:rPr>
        <w:t>。</w:t>
      </w:r>
      <w:r>
        <w:rPr>
          <w:sz w:val="24"/>
        </w:rPr>
        <w:t>由此造成不良社会影响的，甲方可将其纳入供应商不良记录。</w:t>
      </w:r>
    </w:p>
    <w:p>
      <w:pPr>
        <w:pStyle w:val="null3"/>
        <w:ind w:firstLine="420"/>
        <w:jc w:val="both"/>
      </w:pPr>
      <w:r>
        <w:rPr>
          <w:sz w:val="24"/>
        </w:rPr>
        <w:t>（三）</w:t>
      </w:r>
      <w:r>
        <w:rPr>
          <w:sz w:val="24"/>
        </w:rPr>
        <w:t>乙方</w:t>
      </w:r>
      <w:r>
        <w:rPr>
          <w:sz w:val="24"/>
        </w:rPr>
        <w:t>未按采购文件、报价文件或本合同规定履行本合同约定的其他义务的，</w:t>
      </w:r>
      <w:r>
        <w:rPr>
          <w:sz w:val="24"/>
        </w:rPr>
        <w:t>乙方</w:t>
      </w:r>
      <w:r>
        <w:rPr>
          <w:sz w:val="24"/>
        </w:rPr>
        <w:t>须在</w:t>
      </w:r>
      <w:r>
        <w:rPr>
          <w:sz w:val="24"/>
        </w:rPr>
        <w:t>甲方</w:t>
      </w:r>
      <w:r>
        <w:rPr>
          <w:sz w:val="24"/>
        </w:rPr>
        <w:t>指定期限内按</w:t>
      </w:r>
      <w:r>
        <w:rPr>
          <w:sz w:val="24"/>
        </w:rPr>
        <w:t>甲方</w:t>
      </w:r>
      <w:r>
        <w:rPr>
          <w:sz w:val="24"/>
        </w:rPr>
        <w:t>要求进行整改或采取补救措施，逾期未改或者经整改</w:t>
      </w:r>
      <w:r>
        <w:rPr>
          <w:sz w:val="24"/>
        </w:rPr>
        <w:t>/补救仍不符合要求的，</w:t>
      </w:r>
      <w:r>
        <w:rPr>
          <w:sz w:val="24"/>
        </w:rPr>
        <w:t>甲方</w:t>
      </w:r>
      <w:r>
        <w:rPr>
          <w:sz w:val="24"/>
        </w:rPr>
        <w:t>有权解除合同，</w:t>
      </w:r>
      <w:r>
        <w:rPr>
          <w:sz w:val="24"/>
        </w:rPr>
        <w:t>乙方</w:t>
      </w:r>
      <w:r>
        <w:rPr>
          <w:sz w:val="24"/>
        </w:rPr>
        <w:t>需向</w:t>
      </w:r>
      <w:r>
        <w:rPr>
          <w:sz w:val="24"/>
        </w:rPr>
        <w:t>甲方</w:t>
      </w:r>
      <w:r>
        <w:rPr>
          <w:sz w:val="24"/>
        </w:rPr>
        <w:t>支付本合同总价</w:t>
      </w:r>
      <w:r>
        <w:rPr>
          <w:sz w:val="24"/>
          <w:color w:val="000000"/>
          <w:u w:val="single"/>
        </w:rPr>
        <w:t>5</w:t>
      </w:r>
      <w:r>
        <w:rPr>
          <w:sz w:val="24"/>
          <w:color w:val="000000"/>
        </w:rPr>
        <w:t>%</w:t>
      </w:r>
      <w:r>
        <w:rPr>
          <w:sz w:val="24"/>
        </w:rPr>
        <w:t>的违约金，还应赔偿</w:t>
      </w:r>
      <w:r>
        <w:rPr>
          <w:sz w:val="24"/>
        </w:rPr>
        <w:t>甲方</w:t>
      </w:r>
      <w:r>
        <w:rPr>
          <w:sz w:val="24"/>
        </w:rPr>
        <w:t>由此造成的经济损失，</w:t>
      </w:r>
      <w:r>
        <w:rPr>
          <w:sz w:val="24"/>
        </w:rPr>
        <w:t>甲方</w:t>
      </w:r>
      <w:r>
        <w:rPr>
          <w:sz w:val="24"/>
        </w:rPr>
        <w:t>未支付的费用不予支付。</w:t>
      </w:r>
    </w:p>
    <w:p>
      <w:pPr>
        <w:pStyle w:val="null3"/>
        <w:ind w:firstLine="420"/>
        <w:jc w:val="both"/>
      </w:pPr>
      <w:r>
        <w:rPr>
          <w:sz w:val="24"/>
        </w:rPr>
        <w:t>（</w:t>
      </w:r>
      <w:r>
        <w:rPr>
          <w:sz w:val="24"/>
        </w:rPr>
        <w:t>四</w:t>
      </w:r>
      <w:r>
        <w:rPr>
          <w:sz w:val="24"/>
        </w:rPr>
        <w:t>）甲方无正当理由拒收疫苗，到期拒付款项的，甲方向乙方偿付本合同总额的</w:t>
      </w:r>
      <w:r>
        <w:rPr>
          <w:sz w:val="24"/>
        </w:rPr>
        <w:t>5%的违约金。甲方逾期付款，则每日按本合同总价的3‰向乙方偿付违约金。但甲方如期申请付款的，无需承担违约责任。</w:t>
      </w:r>
    </w:p>
    <w:p>
      <w:pPr>
        <w:pStyle w:val="null3"/>
        <w:ind w:firstLine="420"/>
        <w:jc w:val="both"/>
      </w:pPr>
      <w:r>
        <w:rPr>
          <w:sz w:val="24"/>
        </w:rPr>
        <w:t>（</w:t>
      </w:r>
      <w:r>
        <w:rPr>
          <w:sz w:val="24"/>
        </w:rPr>
        <w:t>五</w:t>
      </w:r>
      <w:r>
        <w:rPr>
          <w:sz w:val="24"/>
        </w:rPr>
        <w:t>）</w:t>
      </w:r>
      <w:r>
        <w:rPr>
          <w:sz w:val="24"/>
        </w:rPr>
        <w:t>乙方</w:t>
      </w:r>
      <w:r>
        <w:rPr>
          <w:sz w:val="24"/>
        </w:rPr>
        <w:t>在本项目履行过程中出现违约情形的，则需承担</w:t>
      </w:r>
      <w:r>
        <w:rPr>
          <w:sz w:val="24"/>
        </w:rPr>
        <w:t>甲方</w:t>
      </w:r>
      <w:r>
        <w:rPr>
          <w:sz w:val="24"/>
        </w:rPr>
        <w:t>为维护自身合法权益而支出的合理费用，包括但不限于诉讼费用、保全担保费、执行费用、公告费、律师费、评估鉴定费、检验费、公证费用等。</w:t>
      </w:r>
    </w:p>
    <w:p>
      <w:pPr>
        <w:pStyle w:val="null3"/>
        <w:ind w:firstLine="420"/>
        <w:jc w:val="both"/>
      </w:pPr>
      <w:r>
        <w:rPr>
          <w:sz w:val="24"/>
        </w:rPr>
        <w:t>（</w:t>
      </w:r>
      <w:r>
        <w:rPr>
          <w:sz w:val="24"/>
        </w:rPr>
        <w:t>六</w:t>
      </w:r>
      <w:r>
        <w:rPr>
          <w:sz w:val="24"/>
        </w:rPr>
        <w:t>）乙方代表离职前（或单位注销、合并分立、更改单位名称）需提前</w:t>
      </w:r>
      <w:r>
        <w:rPr>
          <w:sz w:val="24"/>
        </w:rPr>
        <w:t>2个工作日通知甲方并补充签订新的协议，否则由于乙方责任导致合同纠纷应由乙方承担甲方所有损失，同时支付合同总金额的5%违约金。</w:t>
      </w:r>
    </w:p>
    <w:p>
      <w:pPr>
        <w:pStyle w:val="null3"/>
        <w:ind w:firstLine="420"/>
        <w:jc w:val="both"/>
      </w:pPr>
      <w:r>
        <w:rPr>
          <w:sz w:val="24"/>
        </w:rPr>
        <w:t>（</w:t>
      </w:r>
      <w:r>
        <w:rPr>
          <w:sz w:val="24"/>
        </w:rPr>
        <w:t>七</w:t>
      </w:r>
      <w:r>
        <w:rPr>
          <w:sz w:val="24"/>
        </w:rPr>
        <w:t>）其它违约责任按《中华人民共和国民法典（合同编）》及《政府采购法》《疫苗管理法》等相关法律法规处理。</w:t>
      </w:r>
    </w:p>
    <w:p>
      <w:pPr>
        <w:pStyle w:val="null3"/>
        <w:ind w:firstLine="422"/>
        <w:jc w:val="both"/>
      </w:pPr>
      <w:r>
        <w:rPr>
          <w:sz w:val="24"/>
          <w:b/>
        </w:rPr>
        <w:t>十、争议的解决</w:t>
      </w:r>
    </w:p>
    <w:p>
      <w:pPr>
        <w:pStyle w:val="null3"/>
        <w:ind w:firstLine="480"/>
        <w:jc w:val="both"/>
      </w:pPr>
      <w:r>
        <w:rPr>
          <w:sz w:val="24"/>
        </w:rPr>
        <w:t>合同执行过程中发生的任何争议，如双方不能通过友好协商解决，按相关法律法规处理。</w:t>
      </w:r>
    </w:p>
    <w:p>
      <w:pPr>
        <w:pStyle w:val="null3"/>
        <w:ind w:firstLine="422"/>
        <w:jc w:val="both"/>
      </w:pPr>
      <w:r>
        <w:rPr>
          <w:sz w:val="24"/>
          <w:b/>
        </w:rPr>
        <w:t>十一、不可抗力</w:t>
      </w:r>
    </w:p>
    <w:p>
      <w:pPr>
        <w:pStyle w:val="null3"/>
        <w:ind w:firstLine="42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rPr>
        <w:t>十二、税费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十三、合同终止</w:t>
      </w:r>
    </w:p>
    <w:p>
      <w:pPr>
        <w:pStyle w:val="null3"/>
        <w:ind w:firstLine="452"/>
        <w:jc w:val="both"/>
      </w:pPr>
      <w:r>
        <w:rPr>
          <w:sz w:val="24"/>
        </w:rPr>
        <w:t>如果一方严重违反合同，并在收到对方违约通知书后在</w:t>
      </w:r>
      <w:r>
        <w:rPr>
          <w:sz w:val="24"/>
        </w:rPr>
        <w:t>30天内仍未能改正违约行为的，另一方可立即终止本合同。</w:t>
      </w:r>
    </w:p>
    <w:p>
      <w:pPr>
        <w:pStyle w:val="null3"/>
        <w:ind w:firstLine="422"/>
        <w:jc w:val="both"/>
      </w:pPr>
      <w:r>
        <w:rPr>
          <w:sz w:val="24"/>
          <w:b/>
        </w:rPr>
        <w:t>十四、法律诉讼</w:t>
      </w:r>
    </w:p>
    <w:p>
      <w:pPr>
        <w:pStyle w:val="null3"/>
        <w:ind w:firstLine="452"/>
        <w:jc w:val="both"/>
      </w:pPr>
      <w:r>
        <w:rPr>
          <w:sz w:val="24"/>
        </w:rPr>
        <w:t>签约双方在履约中发生争执和分歧，双方应通过友好协商解决．若经协商不能达成协议时，则由甲方所在地人民法院提起诉讼。受理期间，双方应继续执行合同其余部分。</w:t>
      </w:r>
    </w:p>
    <w:p>
      <w:pPr>
        <w:pStyle w:val="null3"/>
        <w:ind w:firstLine="422"/>
        <w:jc w:val="both"/>
      </w:pPr>
      <w:r>
        <w:rPr>
          <w:sz w:val="24"/>
          <w:b/>
        </w:rPr>
        <w:t>十五、其它</w:t>
      </w:r>
    </w:p>
    <w:p>
      <w:pPr>
        <w:pStyle w:val="null3"/>
        <w:ind w:firstLine="420"/>
        <w:jc w:val="both"/>
      </w:pPr>
      <w:r>
        <w:rPr>
          <w:sz w:val="24"/>
        </w:rPr>
        <w:t>（一）本合同所有附件、采购文件、投标文件、中标通知书均为合同的有效组成部分，与本合同具有同等法律效力。</w:t>
      </w:r>
    </w:p>
    <w:p>
      <w:pPr>
        <w:pStyle w:val="null3"/>
        <w:ind w:firstLine="420"/>
        <w:jc w:val="both"/>
      </w:pPr>
      <w:r>
        <w:rPr>
          <w:sz w:val="24"/>
        </w:rPr>
        <w:t>（二）在执行本合同的过程中，所有经双方签署确认的文件（包括会议纪要、补充协议、往来信函）即成为本合同的有效组成部分。</w:t>
      </w:r>
    </w:p>
    <w:p>
      <w:pPr>
        <w:pStyle w:val="null3"/>
        <w:ind w:firstLine="420"/>
        <w:jc w:val="both"/>
      </w:pPr>
      <w:r>
        <w:rPr>
          <w:sz w:val="24"/>
        </w:rPr>
        <w:t>（三）如一方地址、电话、传真号码有变更，应在变更当日内书面通知对方，否则，应承担相应责任。</w:t>
      </w:r>
    </w:p>
    <w:p>
      <w:pPr>
        <w:pStyle w:val="null3"/>
        <w:ind w:firstLine="420"/>
        <w:jc w:val="both"/>
      </w:pPr>
      <w:r>
        <w:rPr>
          <w:sz w:val="24"/>
        </w:rPr>
        <w:t>（四）除甲方事先书面同意外，乙方不得部分或全部转让其应履行的合同项下的义务。</w:t>
      </w:r>
    </w:p>
    <w:p>
      <w:pPr>
        <w:pStyle w:val="null3"/>
        <w:ind w:firstLine="422"/>
        <w:jc w:val="both"/>
      </w:pPr>
      <w:r>
        <w:rPr>
          <w:sz w:val="24"/>
          <w:b/>
        </w:rPr>
        <w:t>十六、合同生效</w:t>
      </w:r>
    </w:p>
    <w:p>
      <w:pPr>
        <w:pStyle w:val="null3"/>
        <w:ind w:firstLine="420"/>
        <w:jc w:val="both"/>
      </w:pPr>
      <w:r>
        <w:rPr>
          <w:sz w:val="24"/>
        </w:rPr>
        <w:t>（一）本合同在甲乙双方法定代表人或其授权代表签字盖章后生效，合同有效期</w:t>
      </w:r>
      <w:r>
        <w:rPr>
          <w:sz w:val="24"/>
        </w:rPr>
        <w:t>1年。</w:t>
      </w:r>
    </w:p>
    <w:p>
      <w:pPr>
        <w:pStyle w:val="null3"/>
        <w:ind w:firstLine="420"/>
        <w:jc w:val="both"/>
      </w:pPr>
      <w:r>
        <w:rPr>
          <w:sz w:val="24"/>
        </w:rPr>
        <w:t>（二）本合同一式</w:t>
      </w:r>
      <w:r>
        <w:rPr>
          <w:sz w:val="24"/>
          <w:u w:val="single"/>
        </w:rPr>
        <w:t>陆</w:t>
      </w:r>
      <w:r>
        <w:rPr>
          <w:sz w:val="24"/>
        </w:rPr>
        <w:t>份，具有同等法律效力，甲方</w:t>
      </w:r>
      <w:r>
        <w:rPr>
          <w:sz w:val="24"/>
          <w:u w:val="single"/>
        </w:rPr>
        <w:t>叁</w:t>
      </w:r>
      <w:r>
        <w:rPr>
          <w:sz w:val="24"/>
        </w:rPr>
        <w:t>份、乙方</w:t>
      </w:r>
      <w:r>
        <w:rPr>
          <w:sz w:val="24"/>
          <w:u w:val="single"/>
        </w:rPr>
        <w:t>叁</w:t>
      </w:r>
      <w:r>
        <w:rPr>
          <w:sz w:val="24"/>
        </w:rPr>
        <w:t>份。</w:t>
      </w:r>
    </w:p>
    <w:p>
      <w:pPr>
        <w:pStyle w:val="null3"/>
        <w:jc w:val="both"/>
      </w:pPr>
      <w:r>
        <w:rPr>
          <w:sz w:val="24"/>
        </w:rPr>
        <w:t>甲方：</w:t>
      </w:r>
      <w:r>
        <w:rPr>
          <w:sz w:val="24"/>
        </w:rPr>
        <w:t>湛江</w:t>
      </w:r>
      <w:r>
        <w:rPr>
          <w:sz w:val="24"/>
        </w:rPr>
        <w:t>市疾病预防控制中心</w:t>
      </w:r>
      <w:r>
        <w:rPr>
          <w:sz w:val="24"/>
        </w:rPr>
        <w:t xml:space="preserve">       </w:t>
      </w:r>
      <w:r>
        <w:rPr/>
        <w:t xml:space="preserve">     </w:t>
      </w:r>
      <w:r>
        <w:rPr>
          <w:sz w:val="24"/>
        </w:rPr>
        <w:t>乙方：</w:t>
      </w:r>
    </w:p>
    <w:p>
      <w:pPr>
        <w:pStyle w:val="null3"/>
        <w:jc w:val="both"/>
      </w:pPr>
      <w:r>
        <w:rPr>
          <w:sz w:val="24"/>
        </w:rPr>
        <w:t>法定代表人或其授权代表：</w:t>
      </w:r>
      <w:r>
        <w:rPr>
          <w:sz w:val="24"/>
        </w:rPr>
        <w:t xml:space="preserve">        </w:t>
      </w:r>
      <w:r>
        <w:rPr/>
        <w:t xml:space="preserve">        </w:t>
      </w:r>
      <w:r>
        <w:rPr>
          <w:sz w:val="24"/>
        </w:rPr>
        <w:t>法定代表人或其授权代表：</w:t>
      </w:r>
    </w:p>
    <w:p>
      <w:pPr>
        <w:pStyle w:val="null3"/>
        <w:jc w:val="both"/>
      </w:pPr>
      <w:r>
        <w:rPr>
          <w:sz w:val="24"/>
        </w:rPr>
        <w:t>签约日期：</w:t>
      </w:r>
      <w:r>
        <w:rPr>
          <w:sz w:val="24"/>
        </w:rPr>
        <w:t xml:space="preserve">                              </w:t>
      </w:r>
      <w:r>
        <w:rPr>
          <w:sz w:val="24"/>
        </w:rPr>
        <w:t>签约日期：</w:t>
      </w:r>
    </w:p>
    <w:p>
      <w:pPr>
        <w:pStyle w:val="null3"/>
        <w:jc w:val="both"/>
      </w:pPr>
      <w:r>
        <w:rPr>
          <w:sz w:val="24"/>
        </w:rPr>
        <w:t>地址：</w:t>
      </w:r>
      <w:r>
        <w:rPr>
          <w:sz w:val="24"/>
        </w:rPr>
        <w:t xml:space="preserve">                                  </w:t>
      </w:r>
      <w:r>
        <w:rPr>
          <w:sz w:val="24"/>
        </w:rPr>
        <w:t>地址：</w:t>
      </w:r>
    </w:p>
    <w:p>
      <w:pPr>
        <w:pStyle w:val="null3"/>
        <w:jc w:val="both"/>
      </w:pPr>
      <w:r>
        <w:rPr>
          <w:sz w:val="24"/>
        </w:rPr>
        <w:t>联系人：</w:t>
      </w:r>
      <w:r>
        <w:rPr>
          <w:sz w:val="24"/>
        </w:rPr>
        <w:t xml:space="preserve">                                </w:t>
      </w:r>
      <w:r>
        <w:rPr>
          <w:sz w:val="24"/>
        </w:rPr>
        <w:t>联系人</w:t>
      </w:r>
    </w:p>
    <w:p>
      <w:pPr>
        <w:pStyle w:val="null3"/>
        <w:jc w:val="both"/>
      </w:pPr>
      <w:r>
        <w:rPr>
          <w:sz w:val="24"/>
        </w:rPr>
        <w:t>电话：</w:t>
      </w:r>
      <w:r>
        <w:rPr>
          <w:sz w:val="24"/>
        </w:rPr>
        <w:t xml:space="preserve">                                  </w:t>
      </w:r>
      <w:r>
        <w:rPr>
          <w:sz w:val="24"/>
        </w:rPr>
        <w:t>电话</w:t>
      </w:r>
      <w:r>
        <w:rPr>
          <w:sz w:val="24"/>
        </w:rPr>
        <w:t>/手机:</w:t>
      </w:r>
    </w:p>
    <w:p>
      <w:pPr>
        <w:pStyle w:val="null3"/>
        <w:jc w:val="both"/>
      </w:pPr>
      <w:r>
        <w:rPr>
          <w:sz w:val="24"/>
        </w:rPr>
        <w:t>传真：</w:t>
      </w:r>
      <w:r>
        <w:rPr>
          <w:sz w:val="24"/>
        </w:rPr>
        <w:t xml:space="preserve">                                  </w:t>
      </w:r>
      <w:r>
        <w:rPr>
          <w:sz w:val="24"/>
        </w:rPr>
        <w:t>传真：</w:t>
      </w:r>
    </w:p>
    <w:p>
      <w:pPr>
        <w:pStyle w:val="null3"/>
        <w:jc w:val="both"/>
      </w:pPr>
      <w:r>
        <w:rPr>
          <w:sz w:val="24"/>
        </w:rPr>
        <w:t>开户银行：</w:t>
      </w:r>
      <w:r>
        <w:rPr>
          <w:sz w:val="24"/>
        </w:rPr>
        <w:t xml:space="preserve">                              </w:t>
      </w:r>
      <w:r>
        <w:rPr>
          <w:sz w:val="24"/>
        </w:rPr>
        <w:t>开户银行：</w:t>
      </w:r>
    </w:p>
    <w:p>
      <w:pPr>
        <w:pStyle w:val="null3"/>
        <w:jc w:val="both"/>
      </w:pPr>
      <w:r>
        <w:rPr>
          <w:sz w:val="24"/>
        </w:rPr>
        <w:t>开户账号：</w:t>
      </w:r>
      <w:r>
        <w:rPr>
          <w:sz w:val="24"/>
        </w:rPr>
        <w:t xml:space="preserve">                              </w:t>
      </w:r>
      <w:r>
        <w:rPr>
          <w:sz w:val="24"/>
        </w:rPr>
        <w:t>开户账号：</w:t>
      </w:r>
    </w:p>
    <w:p>
      <w:pPr>
        <w:pStyle w:val="null3"/>
        <w:jc w:val="both"/>
        <w:outlineLvl w:val="2"/>
      </w:pPr>
      <w:r>
        <w:rPr>
          <w:sz w:val="24"/>
          <w:b/>
        </w:rPr>
        <w:t>纳税人识别号：</w:t>
      </w:r>
      <w:r>
        <w:rPr>
          <w:sz w:val="24"/>
          <w:b/>
        </w:rPr>
        <w:t xml:space="preserve">                        </w:t>
      </w:r>
      <w:r>
        <w:rPr>
          <w:sz w:val="32"/>
          <w:b/>
        </w:rPr>
        <w:t xml:space="preserve">  </w:t>
      </w:r>
      <w:r>
        <w:rPr>
          <w:sz w:val="24"/>
          <w:b/>
        </w:rPr>
        <w:t>纳税人识别号：</w:t>
      </w:r>
    </w:p>
    <w:p>
      <w:pPr>
        <w:pStyle w:val="null3"/>
        <w:jc w:val="both"/>
      </w:pPr>
      <w:r>
        <w:rPr/>
        <w:t xml:space="preserve"> </w:t>
      </w:r>
    </w:p>
    <w:p>
      <w:pPr>
        <w:pStyle w:val="null3"/>
        <w:jc w:val="both"/>
      </w:pPr>
      <w:r>
        <w:rPr>
          <w:sz w:val="24"/>
        </w:rPr>
        <w:t>附件：</w:t>
      </w:r>
    </w:p>
    <w:p>
      <w:pPr>
        <w:pStyle w:val="null3"/>
        <w:spacing w:before="60"/>
        <w:jc w:val="center"/>
      </w:pPr>
      <w:r>
        <w:rPr>
          <w:sz w:val="24"/>
        </w:rPr>
        <w:t>医疗卫生机构医药产品廉洁购销合同</w:t>
      </w:r>
    </w:p>
    <w:p>
      <w:pPr>
        <w:pStyle w:val="null3"/>
        <w:ind w:firstLine="440"/>
        <w:jc w:val="both"/>
      </w:pPr>
      <w:r>
        <w:rPr>
          <w:sz w:val="24"/>
        </w:rPr>
        <w:t>甲方：湛江市疾病预防控制中心</w:t>
      </w:r>
    </w:p>
    <w:p>
      <w:pPr>
        <w:pStyle w:val="null3"/>
        <w:ind w:firstLine="372"/>
        <w:jc w:val="both"/>
      </w:pPr>
      <w:r>
        <w:rPr>
          <w:sz w:val="24"/>
        </w:rPr>
        <w:t>乙方：</w:t>
      </w:r>
    </w:p>
    <w:p>
      <w:pPr>
        <w:pStyle w:val="null3"/>
        <w:ind w:firstLine="460"/>
        <w:jc w:val="both"/>
      </w:pPr>
      <w:r>
        <w:rPr>
          <w:sz w:val="24"/>
        </w:rPr>
        <w:t>为进一步加强医疗卫生行风建设，规范医疗卫生机构医药购</w:t>
      </w:r>
      <w:r>
        <w:rPr>
          <w:sz w:val="24"/>
        </w:rPr>
        <w:t>销行为，有效防范商业贿赂行为，营造公平交易、诚实守信的购</w:t>
      </w:r>
      <w:r>
        <w:rPr>
          <w:sz w:val="24"/>
        </w:rPr>
        <w:t>销环境，经甲、乙双方协商，同意签订本合同，并共同遵守：</w:t>
      </w:r>
    </w:p>
    <w:p>
      <w:pPr>
        <w:pStyle w:val="null3"/>
        <w:ind w:firstLine="464"/>
        <w:jc w:val="both"/>
      </w:pPr>
      <w:r>
        <w:rPr>
          <w:sz w:val="24"/>
        </w:rPr>
        <w:t>一、甲乙双方按照《民法典》及医药产品购销合同约定购销</w:t>
      </w:r>
      <w:r>
        <w:rPr>
          <w:sz w:val="24"/>
        </w:rPr>
        <w:t>药品、医用设备、医用耗材等医药产品。</w:t>
      </w:r>
    </w:p>
    <w:p>
      <w:pPr>
        <w:pStyle w:val="null3"/>
        <w:ind w:firstLine="476"/>
        <w:jc w:val="both"/>
      </w:pPr>
      <w:r>
        <w:rPr>
          <w:sz w:val="24"/>
        </w:rPr>
        <w:t>二、甲方应当严格执行医药产品购销合同验收、入库制度，</w:t>
      </w:r>
      <w:r>
        <w:rPr>
          <w:sz w:val="24"/>
        </w:rPr>
        <w:t>对采购医药产品及发票进行查验，不得违反有关规定合同外采购、</w:t>
      </w:r>
      <w:r>
        <w:rPr>
          <w:sz w:val="24"/>
        </w:rPr>
        <w:t>违价采购或从非规定渠道采购。</w:t>
      </w:r>
    </w:p>
    <w:p>
      <w:pPr>
        <w:pStyle w:val="null3"/>
        <w:ind w:firstLine="464"/>
        <w:jc w:val="both"/>
      </w:pPr>
      <w:r>
        <w:rPr>
          <w:sz w:val="24"/>
        </w:rPr>
        <w:t>三、甲方严禁接受乙方以任何名义、形式给</w:t>
      </w:r>
      <w:r>
        <w:rPr>
          <w:sz w:val="24"/>
        </w:rPr>
        <w:t>予的回.扣，不得</w:t>
      </w:r>
      <w:r>
        <w:rPr>
          <w:sz w:val="24"/>
        </w:rPr>
        <w:t>将接受捐赠资助与采购挂钩。甲方工作人员不得参加乙方安排并支付费用的营业性娱乐场所的娱乐活动，不得以任何形式向乙方</w:t>
      </w:r>
      <w:r>
        <w:rPr>
          <w:sz w:val="24"/>
        </w:rPr>
        <w:t>索要现金、有价证券、支付凭证和贵重礼品等。被迫接受乙方给予的钱物，应予退还，无法退还的，有责任如实向有关纪检</w:t>
      </w:r>
      <w:r>
        <w:rPr>
          <w:sz w:val="24"/>
        </w:rPr>
        <w:t>部门</w:t>
      </w:r>
      <w:r>
        <w:rPr>
          <w:sz w:val="24"/>
        </w:rPr>
        <w:t>反映情况。</w:t>
      </w:r>
    </w:p>
    <w:p>
      <w:pPr>
        <w:pStyle w:val="null3"/>
        <w:ind w:firstLine="460"/>
        <w:jc w:val="both"/>
      </w:pPr>
      <w:r>
        <w:rPr>
          <w:sz w:val="24"/>
        </w:rPr>
        <w:t>四、严禁甲方工作人员利用任何途径和方式，为乙方统计医</w:t>
      </w:r>
      <w:r>
        <w:rPr>
          <w:sz w:val="24"/>
        </w:rPr>
        <w:t>师个人及临床科室有关医药产品用量信息，或为乙方统计提供便</w:t>
      </w:r>
      <w:r>
        <w:rPr>
          <w:sz w:val="24"/>
        </w:rPr>
        <w:t>利。</w:t>
      </w:r>
    </w:p>
    <w:p>
      <w:pPr>
        <w:pStyle w:val="null3"/>
        <w:ind w:firstLine="460"/>
        <w:jc w:val="both"/>
      </w:pPr>
      <w:r>
        <w:rPr>
          <w:sz w:val="24"/>
        </w:rPr>
        <w:t>五、乙方不得以回.扣、宴请等方式影响甲方工作人员采购或使用医药产品的选择权，不得在学术活动中提供旅游、超标准支付食宿费用。</w:t>
      </w:r>
    </w:p>
    <w:p>
      <w:pPr>
        <w:pStyle w:val="null3"/>
        <w:ind w:firstLine="460"/>
        <w:jc w:val="both"/>
      </w:pPr>
      <w:r>
        <w:rPr>
          <w:sz w:val="24"/>
        </w:rPr>
        <w:t>六、乙方指定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60"/>
        <w:jc w:val="both"/>
      </w:pPr>
      <w:r>
        <w:rPr>
          <w:sz w:val="24"/>
        </w:rPr>
        <w:t>七、乙方如违反本合同，一经发现，甲方有权终止购销合同，并向有关卫生计生行政部门报告。</w:t>
      </w:r>
    </w:p>
    <w:p>
      <w:pPr>
        <w:pStyle w:val="null3"/>
        <w:ind w:firstLine="460"/>
        <w:jc w:val="both"/>
      </w:pPr>
      <w:r>
        <w:rPr>
          <w:sz w:val="24"/>
        </w:rPr>
        <w:t>八、本合同作为本项目成交产品购销合同的重要组成部分，与购销合同一并执行，具有同等的法律效力。</w:t>
      </w:r>
    </w:p>
    <w:p>
      <w:pPr>
        <w:pStyle w:val="null3"/>
        <w:ind w:firstLine="460"/>
        <w:jc w:val="both"/>
      </w:pPr>
      <w:r>
        <w:rPr>
          <w:sz w:val="24"/>
        </w:rPr>
        <w:t>九、本合同一式三份，甲、乙双方各执一份，甲方纪检部门执一份，并从甲乙双方签字盖章之日起生效。</w:t>
      </w:r>
    </w:p>
    <w:p>
      <w:pPr>
        <w:pStyle w:val="null3"/>
        <w:jc w:val="both"/>
      </w:pPr>
      <w:r>
        <w:rPr>
          <w:sz w:val="24"/>
        </w:rPr>
        <w:t>甲方</w:t>
      </w:r>
      <w:r>
        <w:rPr>
          <w:sz w:val="24"/>
        </w:rPr>
        <w:t>(</w:t>
      </w:r>
      <w:r>
        <w:rPr>
          <w:sz w:val="21"/>
        </w:rPr>
        <w:t xml:space="preserve"> </w:t>
      </w:r>
      <w:r>
        <w:rPr>
          <w:sz w:val="24"/>
        </w:rPr>
        <w:t>盖</w:t>
      </w:r>
      <w:r>
        <w:rPr>
          <w:sz w:val="21"/>
        </w:rPr>
        <w:t xml:space="preserve"> </w:t>
      </w:r>
      <w:r>
        <w:rPr>
          <w:sz w:val="24"/>
        </w:rPr>
        <w:t>章</w:t>
      </w:r>
      <w:r>
        <w:rPr>
          <w:sz w:val="21"/>
        </w:rPr>
        <w:t xml:space="preserve"> </w:t>
      </w:r>
      <w:r>
        <w:rPr>
          <w:sz w:val="24"/>
        </w:rPr>
        <w:t>) : 湛江</w:t>
      </w:r>
      <w:r>
        <w:rPr>
          <w:sz w:val="24"/>
        </w:rPr>
        <w:t>市疾病预防控制中心</w:t>
      </w:r>
      <w:r>
        <w:rPr>
          <w:sz w:val="21"/>
        </w:rPr>
        <w:t xml:space="preserve">    </w:t>
      </w:r>
      <w:r>
        <w:rPr>
          <w:sz w:val="24"/>
        </w:rPr>
        <w:t>乙</w:t>
      </w:r>
      <w:r>
        <w:rPr>
          <w:sz w:val="21"/>
        </w:rPr>
        <w:t xml:space="preserve"> </w:t>
      </w:r>
      <w:r>
        <w:rPr>
          <w:sz w:val="24"/>
        </w:rPr>
        <w:t>方</w:t>
      </w:r>
      <w:r>
        <w:rPr>
          <w:sz w:val="24"/>
        </w:rPr>
        <w:t>(</w:t>
      </w:r>
      <w:r>
        <w:rPr>
          <w:sz w:val="21"/>
        </w:rPr>
        <w:t xml:space="preserve"> </w:t>
      </w:r>
      <w:r>
        <w:rPr>
          <w:sz w:val="24"/>
        </w:rPr>
        <w:t>盖</w:t>
      </w:r>
      <w:r>
        <w:rPr>
          <w:sz w:val="21"/>
        </w:rPr>
        <w:t xml:space="preserve"> </w:t>
      </w:r>
      <w:r>
        <w:rPr>
          <w:sz w:val="24"/>
        </w:rPr>
        <w:t>章</w:t>
      </w:r>
      <w:r>
        <w:rPr>
          <w:sz w:val="21"/>
        </w:rPr>
        <w:t xml:space="preserve"> </w:t>
      </w:r>
      <w:r>
        <w:rPr>
          <w:sz w:val="24"/>
        </w:rPr>
        <w:t>) :</w:t>
      </w:r>
    </w:p>
    <w:p>
      <w:pPr>
        <w:pStyle w:val="null3"/>
        <w:jc w:val="both"/>
      </w:pPr>
      <w:r>
        <w:rPr>
          <w:sz w:val="24"/>
        </w:rPr>
        <w:t>法定代表人</w:t>
      </w:r>
      <w:r>
        <w:rPr>
          <w:sz w:val="24"/>
        </w:rPr>
        <w:t>(负责人):</w:t>
      </w:r>
      <w:r>
        <w:rPr>
          <w:sz w:val="21"/>
        </w:rPr>
        <w:t xml:space="preserve">                 </w:t>
      </w:r>
      <w:r>
        <w:rPr>
          <w:sz w:val="24"/>
        </w:rPr>
        <w:t>法定代表人</w:t>
      </w:r>
      <w:r>
        <w:rPr>
          <w:sz w:val="24"/>
        </w:rPr>
        <w:t>(负责人):</w:t>
      </w:r>
    </w:p>
    <w:p>
      <w:pPr>
        <w:pStyle w:val="null3"/>
        <w:ind w:left="30"/>
        <w:jc w:val="both"/>
      </w:pPr>
      <w:r>
        <w:rPr>
          <w:sz w:val="24"/>
        </w:rPr>
        <w:t>经办人签名：</w:t>
      </w:r>
      <w:r>
        <w:rPr>
          <w:sz w:val="24"/>
        </w:rPr>
        <w:t xml:space="preserve">                          </w:t>
      </w:r>
      <w:r>
        <w:rPr>
          <w:sz w:val="24"/>
        </w:rPr>
        <w:t>经办人签名：</w:t>
      </w:r>
    </w:p>
    <w:p>
      <w:pPr>
        <w:pStyle w:val="null3"/>
      </w:pPr>
      <w:r>
        <w:rPr>
          <w:sz w:val="24"/>
        </w:rPr>
        <w:t>日</w:t>
      </w:r>
      <w:r>
        <w:rPr>
          <w:sz w:val="24"/>
        </w:rPr>
        <w:t>期</w:t>
      </w:r>
      <w:r>
        <w:rPr/>
        <w:t xml:space="preserve"> </w:t>
      </w:r>
      <w:r>
        <w:rPr>
          <w:sz w:val="24"/>
        </w:rPr>
        <w:t>：</w:t>
      </w:r>
      <w:r>
        <w:rPr/>
        <w:t xml:space="preserve">     </w:t>
      </w:r>
      <w:r>
        <w:rPr>
          <w:sz w:val="24"/>
        </w:rPr>
        <w:t>年</w:t>
      </w:r>
      <w:r>
        <w:rPr/>
        <w:t xml:space="preserve">   </w:t>
      </w:r>
      <w:r>
        <w:rPr>
          <w:sz w:val="24"/>
        </w:rPr>
        <w:t>月</w:t>
      </w:r>
      <w:r>
        <w:rPr/>
        <w:t xml:space="preserve">   </w:t>
      </w:r>
      <w:r>
        <w:rPr>
          <w:sz w:val="24"/>
        </w:rPr>
        <w:t>日</w:t>
      </w:r>
      <w:r>
        <w:rPr>
          <w:sz w:val="24"/>
        </w:rPr>
        <w:t xml:space="preserve">                      </w:t>
      </w:r>
      <w:r>
        <w:rPr>
          <w:sz w:val="24"/>
        </w:rPr>
        <w:t>日</w:t>
      </w:r>
      <w:r>
        <w:rPr/>
        <w:t xml:space="preserve"> </w:t>
      </w:r>
      <w:r>
        <w:rPr>
          <w:sz w:val="24"/>
        </w:rPr>
        <w:t>期</w:t>
      </w:r>
      <w:r>
        <w:rPr/>
        <w:t xml:space="preserve"> </w:t>
      </w:r>
      <w:r>
        <w:rPr>
          <w:sz w:val="24"/>
        </w:rPr>
        <w:t>：</w:t>
      </w:r>
      <w:r>
        <w:rPr/>
        <w:t xml:space="preserve">     </w:t>
      </w:r>
      <w:r>
        <w:rPr>
          <w:sz w:val="24"/>
        </w:rPr>
        <w:t>年</w:t>
      </w:r>
      <w:r>
        <w:rPr/>
        <w:t xml:space="preserve">   </w:t>
      </w:r>
      <w:r>
        <w:rPr>
          <w:sz w:val="24"/>
        </w:rPr>
        <w:t>月</w:t>
      </w:r>
      <w:r>
        <w:rPr/>
        <w:t xml:space="preserve">   </w:t>
      </w:r>
      <w:r>
        <w:rPr>
          <w:sz w:val="24"/>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440801-2025-02416</w:t>
      </w:r>
    </w:p>
    <w:p>
      <w:pPr>
        <w:pStyle w:val="null3"/>
        <w:jc w:val="center"/>
        <w:outlineLvl w:val="3"/>
      </w:pPr>
      <w:r>
        <w:rPr>
          <w:sz w:val="24"/>
          <w:b/>
        </w:rPr>
        <w:t>采购项目编号：</w:t>
      </w:r>
      <w:r>
        <w:rPr>
          <w:sz w:val="24"/>
          <w:b/>
        </w:rPr>
        <w:t>0724-2531ZJ554792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湛江市疾病预防控制中心2025年入学适龄女生人乳头瘤病毒（HPV）疫苗采购项目</w:t>
      </w:r>
      <w:r>
        <w:rPr>
          <w:u w:val="single"/>
        </w:rPr>
        <w:t>”</w:t>
      </w:r>
      <w:r>
        <w:rPr/>
        <w:t>项目的招标[采购项目编号为：</w:t>
      </w:r>
      <w:r>
        <w:rPr>
          <w:u w:val="single"/>
        </w:rPr>
        <w:t>0724-2531ZJ554792</w:t>
      </w:r>
      <w:r>
        <w:rPr/>
        <w:t>]，我方愿参与投标。</w:t>
      </w:r>
    </w:p>
    <w:p>
      <w:pPr>
        <w:pStyle w:val="null3"/>
        <w:ind w:firstLine="480"/>
      </w:pPr>
      <w:r>
        <w:rPr/>
        <w:t>我方确认收到贵方提供的</w:t>
      </w:r>
      <w:r>
        <w:rPr>
          <w:u w:val="single"/>
        </w:rPr>
        <w:t>“</w:t>
      </w:r>
      <w:r>
        <w:rPr>
          <w:u w:val="single"/>
        </w:rPr>
        <w:t>湛江市疾病预防控制中心2025年入学适龄女生人乳头瘤病毒（HPV）疫苗采购项目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湛江市疾病预防控制中心2025年入学适龄女生人乳头瘤病毒（HPV）疫苗采购项目</w:t>
      </w:r>
      <w:r>
        <w:rPr/>
        <w:t>”项目采购[采购项目编号为</w:t>
      </w:r>
      <w:r>
        <w:rPr/>
        <w:t>0724-2531ZJ554792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湛江市疾病预防控制中心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湛江市疾病预防控制中心2025年入学适龄女生人乳头瘤病毒（HPV）疫苗采购项目</w:t>
      </w:r>
      <w:r>
        <w:rPr/>
        <w:t>招标中获中标（采购项目编号：</w:t>
      </w:r>
      <w:r>
        <w:rPr/>
        <w:t>0724-2531ZJ554792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湛江市疾病预防控制中心2025年入学适龄女生人乳头瘤病毒（HPV）疫苗采购项目</w:t>
      </w:r>
      <w:r>
        <w:rPr/>
        <w:t>”项目（采购项目编号：</w:t>
      </w:r>
      <w:r>
        <w:rPr/>
        <w:t>0724-2531ZJ554792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