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440101-2025-22175</w:t>
      </w:r>
    </w:p>
    <w:p>
      <w:pPr>
        <w:pStyle w:val="null3"/>
        <w:jc w:val="center"/>
        <w:outlineLvl w:val="3"/>
      </w:pPr>
      <w:r>
        <w:rPr>
          <w:sz w:val="24"/>
          <w:b/>
        </w:rPr>
        <w:t>采购项目编号：</w:t>
      </w:r>
      <w:r>
        <w:rPr>
          <w:sz w:val="24"/>
          <w:b/>
        </w:rPr>
        <w:t>0724-2531Z3508763</w:t>
      </w:r>
    </w:p>
    <w:p>
      <w:pPr>
        <w:pStyle w:val="null3"/>
        <w:jc w:val="center"/>
        <w:outlineLvl w:val="3"/>
      </w:pPr>
      <w:r>
        <w:rPr>
          <w:sz w:val="24"/>
          <w:b/>
        </w:rPr>
        <w:t>项目名称：</w:t>
      </w:r>
      <w:r>
        <w:rPr>
          <w:sz w:val="24"/>
          <w:b/>
        </w:rPr>
        <w:t>广州市残疾人门诊特定病种保险项目</w:t>
      </w:r>
    </w:p>
    <w:p>
      <w:pPr>
        <w:pStyle w:val="null3"/>
        <w:jc w:val="center"/>
        <w:outlineLvl w:val="3"/>
      </w:pPr>
      <w:r>
        <w:rPr>
          <w:sz w:val="24"/>
          <w:b/>
        </w:rPr>
        <w:t>采购人：</w:t>
      </w:r>
      <w:r>
        <w:rPr>
          <w:sz w:val="24"/>
          <w:b/>
        </w:rPr>
        <w:t>广州市残疾人联合会</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广州市残疾人联合会</w:t>
      </w:r>
      <w:r>
        <w:rPr/>
        <w:t>的委托，采用</w:t>
      </w:r>
      <w:r>
        <w:rPr/>
        <w:t>公开招标</w:t>
      </w:r>
      <w:r>
        <w:rPr/>
        <w:t>方式组织采购</w:t>
      </w:r>
      <w:r>
        <w:rPr/>
        <w:t>广州市残疾人门诊特定病种保险项目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广州市残疾人门诊特定病种保险项目</w:t>
      </w:r>
    </w:p>
    <w:p>
      <w:pPr>
        <w:pStyle w:val="null3"/>
        <w:ind w:firstLine="480"/>
      </w:pPr>
      <w:r>
        <w:rPr/>
        <w:t>采购计划编号：</w:t>
      </w:r>
      <w:r>
        <w:rPr/>
        <w:t>440101-2025-22175</w:t>
      </w:r>
    </w:p>
    <w:p>
      <w:pPr>
        <w:pStyle w:val="null3"/>
        <w:ind w:firstLine="480"/>
      </w:pPr>
      <w:r>
        <w:rPr/>
        <w:t>采购项目编号：</w:t>
      </w:r>
      <w:r>
        <w:rPr/>
        <w:t>0724-2531Z3508763</w:t>
      </w:r>
    </w:p>
    <w:p>
      <w:pPr>
        <w:pStyle w:val="null3"/>
        <w:ind w:firstLine="480"/>
      </w:pPr>
      <w:r>
        <w:rPr/>
        <w:t>采购方式：</w:t>
      </w:r>
      <w:r>
        <w:rPr/>
        <w:t>公开招标</w:t>
      </w:r>
    </w:p>
    <w:p>
      <w:pPr>
        <w:pStyle w:val="null3"/>
        <w:ind w:firstLine="480"/>
      </w:pPr>
      <w:r>
        <w:rPr/>
        <w:t>预算金额：</w:t>
      </w:r>
      <w:r>
        <w:rPr/>
        <w:t>20,800,000.00</w:t>
      </w:r>
      <w:r>
        <w:rPr/>
        <w:t>元</w:t>
      </w:r>
    </w:p>
    <w:p>
      <w:pPr>
        <w:pStyle w:val="null3"/>
        <w:outlineLvl w:val="3"/>
      </w:pPr>
      <w:r>
        <w:rPr>
          <w:sz w:val="24"/>
          <w:b/>
        </w:rPr>
        <w:t>2.项目内容及需求情况（采购项目技术规格、参数及要求）</w:t>
      </w:r>
    </w:p>
    <w:p>
      <w:pPr>
        <w:pStyle w:val="null3"/>
      </w:pPr>
      <w:r>
        <w:rPr/>
        <w:t>采购包1(广州市残疾人门诊特定病种保险项目):</w:t>
      </w:r>
    </w:p>
    <w:p>
      <w:pPr>
        <w:pStyle w:val="null3"/>
      </w:pPr>
      <w:r>
        <w:rPr/>
        <w:t>采购包预算金额：20,800,000.00元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其他商业保险服务</w:t>
            </w:r>
          </w:p>
        </w:tc>
        <w:tc>
          <w:tcPr>
            <w:tcW w:type="dxa" w:w="2052"/>
          </w:tcPr>
          <w:p>
            <w:pPr>
              <w:pStyle w:val="null3"/>
            </w:pPr>
            <w:r>
              <w:rPr/>
              <w:t>广州市残疾人门诊特定病种保险项目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20,800,000.00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合同履行期限：二年，一年一签。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总公司出具给分支机构的授权书。（如为联合体，双方均需提供）。</w:t>
      </w:r>
    </w:p>
    <w:p>
      <w:pPr>
        <w:pStyle w:val="null3"/>
      </w:pPr>
      <w:r>
        <w:rPr/>
        <w:t>2）有依法缴纳税收和社会保障资金的良好记录：有依法缴纳税收和社会保障资金的良好记录。提供书面承诺声明函（格式自拟）（如为联合体，双方均需提供）。</w:t>
      </w:r>
    </w:p>
    <w:p>
      <w:pPr>
        <w:pStyle w:val="null3"/>
      </w:pPr>
      <w:r>
        <w:rPr/>
        <w:t>3）具有良好的商业信誉和健全的财务会计制度：具有良好的商业信誉和健全的财务会计制度。提供书面承诺声明函（格式自拟）（如为联合体，双方均需提供）。</w:t>
      </w:r>
    </w:p>
    <w:p>
      <w:pPr>
        <w:pStyle w:val="null3"/>
      </w:pPr>
      <w:r>
        <w:rPr/>
        <w:t>4）履行合同所必需的设备和专业技术能力：按投标（响应）文件格式填报设备及专业技术能力情况或提供书面承诺声明函（格式自拟）（如为联合体，双方均需提供）。</w:t>
      </w:r>
    </w:p>
    <w:p>
      <w:pPr>
        <w:pStyle w:val="null3"/>
      </w:pPr>
      <w:r>
        <w:rPr/>
        <w:t>5）参加采购活动前3年内，在经营活动中没有重大违法记录：提供《资格声明函》。参照投标（报价）函相关承诺格式内容。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为联合体，双方均需提供）。</w:t>
      </w:r>
    </w:p>
    <w:p>
      <w:pPr>
        <w:pStyle w:val="null3"/>
        <w:outlineLvl w:val="3"/>
      </w:pPr>
      <w:r>
        <w:rPr>
          <w:sz w:val="24"/>
          <w:b/>
        </w:rPr>
        <w:t>2.落实政府采购政策需满足的资格要求：</w:t>
      </w:r>
    </w:p>
    <w:p>
      <w:pPr>
        <w:pStyle w:val="null3"/>
        <w:jc w:val="left"/>
      </w:pPr>
      <w:r>
        <w:rPr/>
        <w:t>采购包1（广州市残疾人门诊特定病种保险项目）：</w:t>
      </w:r>
      <w:r>
        <w:rPr/>
        <w:t>本项目非专门面向中小企业（本项目采购服务所属行业为金融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采购包1（广州市残疾人门诊特定病种保险项目）：</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，（如为联合体，双方均需提供）。</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为采购项目提供整体设计、规范编制或者项目管理、监理、检测等服务的供应商，不得再参加该采购项目的其他采购活动。(投标人出具声明函)。（如为联合体，以上资料双方均需提供）。</w:t>
      </w:r>
    </w:p>
    <w:p>
      <w:pPr>
        <w:pStyle w:val="null3"/>
      </w:pPr>
      <w:r>
        <w:rPr/>
        <w:t>3)本项目接受联合体投标。（注：联合体主体与成员单位合计不超过2家，且联合体各方均应当满足《中华人民共和国政府采购法》第二十二条规定的条件，提供联合体共同投标协议书）。</w:t>
      </w:r>
    </w:p>
    <w:p>
      <w:pPr>
        <w:pStyle w:val="null3"/>
      </w:pPr>
      <w:r>
        <w:rPr/>
        <w:t>4)已领购本次采购文件。(具体方式详见本项目公告)</w:t>
      </w:r>
    </w:p>
    <w:p>
      <w:pPr>
        <w:pStyle w:val="null3"/>
      </w:pPr>
      <w:r>
        <w:rPr/>
        <w:t>5)供应商必须为经国家保险监督管理机构批准在中华人民共和国境内设立和营业的，并依法被核定许可经营短期健康保险或健康保险的保险机构【依据有效期内的保险许可证（分公司或中心支公司的保险机构投标的，须提供《经营保险业务许可证》；总公司投标的，须提供《保险公司法人许可证》）】（提供证书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广州市残疾人联合会</w:t>
      </w:r>
    </w:p>
    <w:p>
      <w:pPr>
        <w:pStyle w:val="null3"/>
        <w:ind w:firstLine="480"/>
      </w:pPr>
      <w:r>
        <w:rPr/>
        <w:t xml:space="preserve"> 地址：</w:t>
      </w:r>
      <w:r>
        <w:rPr/>
        <w:t>广州市天河区龙口西路375号</w:t>
      </w:r>
    </w:p>
    <w:p>
      <w:pPr>
        <w:pStyle w:val="null3"/>
        <w:ind w:firstLine="480"/>
      </w:pPr>
      <w:r>
        <w:rPr/>
        <w:t xml:space="preserve"> 联系方式：</w:t>
      </w:r>
      <w:r>
        <w:rPr/>
        <w:t>020-38491508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020-37861056/37861053/37860542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020-37861056/37861053/37860542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说明：供应商须对本项目为单位的所有标的物进行整体响应，任何只对其中一部分内容进行的响应都被视为无效响应。本项目不允许转包、分包。</w:t>
      </w:r>
    </w:p>
    <w:p>
      <w:pPr>
        <w:pStyle w:val="null3"/>
      </w:pPr>
      <w:r>
        <w:rPr>
          <w:sz w:val="28"/>
          <w:b/>
        </w:rPr>
        <w:t>一、项目背景</w:t>
      </w:r>
    </w:p>
    <w:p>
      <w:pPr>
        <w:pStyle w:val="null3"/>
        <w:ind w:firstLine="480"/>
      </w:pPr>
      <w:r>
        <w:rPr>
          <w:sz w:val="24"/>
        </w:rPr>
        <w:t>为贯彻落实中残联《关于做好残疾人参加意外伤害保险有关工作的通知》、市政府《关于残疾人免费乘坐公共交通工具的会议纪要》（穗府会纪</w:t>
      </w:r>
      <w:r>
        <w:rPr>
          <w:sz w:val="24"/>
        </w:rPr>
        <w:t>[2009]218</w:t>
      </w:r>
      <w:r>
        <w:rPr>
          <w:sz w:val="24"/>
        </w:rPr>
        <w:t>号）及《广东省医疗保障局</w:t>
      </w:r>
      <w:r>
        <w:rPr/>
        <w:t xml:space="preserve"> </w:t>
      </w:r>
      <w:r>
        <w:rPr>
          <w:sz w:val="24"/>
        </w:rPr>
        <w:t>广东省财政厅关于建立广东省医疗保障待遇清单制度的实施方案》（粤医保规〔</w:t>
      </w:r>
      <w:r>
        <w:rPr>
          <w:sz w:val="24"/>
        </w:rPr>
        <w:t>2022</w:t>
      </w:r>
      <w:r>
        <w:rPr>
          <w:sz w:val="24"/>
        </w:rPr>
        <w:t>〕</w:t>
      </w:r>
      <w:r>
        <w:rPr>
          <w:sz w:val="24"/>
        </w:rPr>
        <w:t>3</w:t>
      </w:r>
      <w:r>
        <w:rPr>
          <w:sz w:val="24"/>
        </w:rPr>
        <w:t>号）《广东省人民政府办公厅关于健全重特大疾病医疗保险和救助制度的实施意见》（粤府办〔</w:t>
      </w:r>
      <w:r>
        <w:rPr>
          <w:sz w:val="24"/>
        </w:rPr>
        <w:t>2022</w:t>
      </w:r>
      <w:r>
        <w:rPr>
          <w:sz w:val="24"/>
        </w:rPr>
        <w:t>〕</w:t>
      </w:r>
      <w:r>
        <w:rPr>
          <w:sz w:val="24"/>
        </w:rPr>
        <w:t>40</w:t>
      </w:r>
      <w:r>
        <w:rPr>
          <w:sz w:val="24"/>
        </w:rPr>
        <w:t>号）《广州市困难群众就医补充救助过渡实施方案》（穗医保发〔</w:t>
      </w:r>
      <w:r>
        <w:rPr>
          <w:sz w:val="24"/>
        </w:rPr>
        <w:t>2025</w:t>
      </w:r>
      <w:r>
        <w:rPr>
          <w:sz w:val="24"/>
        </w:rPr>
        <w:t>〕</w:t>
      </w:r>
      <w:r>
        <w:rPr>
          <w:sz w:val="24"/>
        </w:rPr>
        <w:t>1</w:t>
      </w:r>
      <w:r>
        <w:rPr>
          <w:sz w:val="24"/>
        </w:rPr>
        <w:t>号）精神的要求，现通过招标的方式确定出一家商业保险公司，负责承办我市残联登记备案残疾人</w:t>
      </w:r>
      <w:r>
        <w:rPr>
          <w:sz w:val="24"/>
        </w:rPr>
        <w:t>群的</w:t>
      </w:r>
      <w:r>
        <w:rPr>
          <w:sz w:val="24"/>
        </w:rPr>
        <w:t>“门诊特定病种商业补充保险”，并提供相关健康服务。本项目招标保险期限为二年，总预算金额为：人民币</w:t>
      </w:r>
      <w:r>
        <w:rPr>
          <w:sz w:val="24"/>
        </w:rPr>
        <w:t>2080</w:t>
      </w:r>
      <w:r>
        <w:rPr>
          <w:sz w:val="24"/>
        </w:rPr>
        <w:t>万元</w:t>
      </w:r>
      <w:r>
        <w:rPr>
          <w:sz w:val="24"/>
        </w:rPr>
        <w:t>，年度预算金额为人民币</w:t>
      </w:r>
      <w:r>
        <w:rPr>
          <w:sz w:val="24"/>
        </w:rPr>
        <w:t>1040</w:t>
      </w:r>
      <w:r>
        <w:rPr>
          <w:sz w:val="24"/>
        </w:rPr>
        <w:t>万元</w:t>
      </w:r>
      <w:r>
        <w:rPr>
          <w:sz w:val="24"/>
        </w:rPr>
        <w:t>，每年结算金额按实际投保人数进行结算，投标人需自行承担相关风险。</w:t>
      </w:r>
    </w:p>
    <w:p>
      <w:pPr>
        <w:pStyle w:val="null3"/>
        <w:ind w:firstLine="480"/>
      </w:pPr>
      <w:r>
        <w:rPr>
          <w:sz w:val="24"/>
        </w:rPr>
        <w:t>由采购人作为投保人，与中标的商业保险机构签订合同，在合同中明确双方权利和义务。中标的商业保险机构作为保险人，负责承保，按照《试行办法》规定及双方签订的合同条款向采购人、被保险人履行保险责任。凡在我市残联登记备案的残疾人群均为被保险人。合同严格规定商业保险参与服务管理的范围，双方按照法律法规以及合同规定开展相关工作。</w:t>
      </w:r>
    </w:p>
    <w:p>
      <w:pPr>
        <w:pStyle w:val="null3"/>
        <w:jc w:val="both"/>
      </w:pPr>
      <w:r>
        <w:rPr>
          <w:sz w:val="28"/>
          <w:b/>
        </w:rPr>
        <w:t>二、项目目标</w:t>
      </w:r>
    </w:p>
    <w:p>
      <w:pPr>
        <w:pStyle w:val="null3"/>
        <w:ind w:firstLine="480"/>
        <w:jc w:val="both"/>
      </w:pPr>
      <w:r>
        <w:rPr>
          <w:sz w:val="24"/>
        </w:rPr>
        <w:t>为广州市户籍重度残疾人、三级或四级精神智力类残疾人（含精神或智力残疾的多重残疾人）购买门诊特定病种商业补充保险，保证被保障的残疾人群能得到及时费用报销、理赔，简化残疾人办理业务程序，真正给我市残疾人带来便利和实惠。</w:t>
      </w:r>
    </w:p>
    <w:p>
      <w:pPr>
        <w:pStyle w:val="null3"/>
        <w:jc w:val="both"/>
      </w:pPr>
      <w:r>
        <w:rPr>
          <w:sz w:val="28"/>
          <w:b/>
        </w:rPr>
        <w:t>三、服务对象</w:t>
      </w:r>
    </w:p>
    <w:p>
      <w:pPr>
        <w:pStyle w:val="null3"/>
        <w:ind w:firstLine="674"/>
        <w:jc w:val="both"/>
      </w:pPr>
      <w:r>
        <w:rPr>
          <w:sz w:val="24"/>
        </w:rPr>
        <w:t>广州市户籍重度残疾人、三级或四级精神智力类残疾人（含精神或智力残疾的多重残疾人）</w:t>
      </w:r>
      <w:r>
        <w:rPr>
          <w:sz w:val="24"/>
        </w:rPr>
        <w:t>2025</w:t>
      </w:r>
      <w:r>
        <w:rPr>
          <w:sz w:val="24"/>
        </w:rPr>
        <w:t>年年底数据约</w:t>
      </w:r>
      <w:r>
        <w:rPr>
          <w:sz w:val="24"/>
        </w:rPr>
        <w:t>130880</w:t>
      </w:r>
      <w:r>
        <w:rPr>
          <w:sz w:val="24"/>
        </w:rPr>
        <w:t>人，</w:t>
      </w:r>
      <w:r>
        <w:rPr>
          <w:sz w:val="24"/>
        </w:rPr>
        <w:t>具体数量每年均在变动中。</w:t>
      </w:r>
    </w:p>
    <w:p>
      <w:pPr>
        <w:pStyle w:val="null3"/>
        <w:jc w:val="both"/>
      </w:pPr>
      <w:r>
        <w:rPr>
          <w:sz w:val="28"/>
          <w:b/>
        </w:rPr>
        <w:t>四、项目要求</w:t>
      </w:r>
    </w:p>
    <w:p>
      <w:pPr>
        <w:pStyle w:val="null3"/>
        <w:ind w:firstLine="555"/>
        <w:jc w:val="both"/>
      </w:pPr>
      <w:r>
        <w:rPr>
          <w:sz w:val="24"/>
          <w:b/>
        </w:rPr>
        <w:t>1</w:t>
      </w:r>
      <w:r>
        <w:rPr>
          <w:sz w:val="24"/>
          <w:b/>
        </w:rPr>
        <w:t>、基本需求</w:t>
      </w:r>
    </w:p>
    <w:p>
      <w:pPr>
        <w:pStyle w:val="null3"/>
        <w:ind w:firstLine="555"/>
        <w:jc w:val="both"/>
      </w:pPr>
      <w:r>
        <w:rPr>
          <w:sz w:val="24"/>
          <w:b/>
        </w:rPr>
        <w:t>保险方案的所有保障项目必须整体响应，任何只对其中一部分内容进行的响应都被视为无效响应。</w:t>
      </w:r>
    </w:p>
    <w:p>
      <w:pPr>
        <w:pStyle w:val="null3"/>
        <w:ind w:firstLine="555"/>
        <w:jc w:val="both"/>
      </w:pPr>
      <w:r>
        <w:rPr>
          <w:sz w:val="24"/>
          <w:b/>
        </w:rPr>
        <w:t>保险项目</w:t>
      </w:r>
      <w:r>
        <w:rPr>
          <w:sz w:val="24"/>
          <w:b/>
        </w:rPr>
        <w:t>：</w:t>
      </w:r>
    </w:p>
    <w:p>
      <w:pPr>
        <w:pStyle w:val="null3"/>
        <w:ind w:firstLine="555"/>
        <w:jc w:val="both"/>
      </w:pPr>
      <w:r>
        <w:rPr>
          <w:sz w:val="24"/>
        </w:rPr>
        <w:t>广州市户籍持证重度残疾人、三级或四级精神智力类残疾的残疾人（含精神或智力残疾的多重残疾人），在投保期发生门诊特定病种</w:t>
      </w:r>
      <w:r>
        <w:rPr>
          <w:sz w:val="24"/>
        </w:rPr>
        <w:t>医疗费用</w:t>
      </w:r>
      <w:r>
        <w:rPr>
          <w:sz w:val="24"/>
        </w:rPr>
        <w:t>支出并且提交齐全证明材料（可由家属代交），均可获得相应保障。</w:t>
      </w:r>
    </w:p>
    <w:tbl>
      <w:tblPr>
        <w:tblW w:w="0" w:type="auto"/>
        <w:tblBorders>
          <w:top w:val="none" w:color="000000" w:sz="4"/>
          <w:left w:val="none" w:color="000000" w:sz="4"/>
          <w:bottom w:val="none" w:color="000000" w:sz="4"/>
          <w:right w:val="none" w:color="000000" w:sz="4"/>
          <w:insideH w:val="none"/>
          <w:insideV w:val="none"/>
        </w:tblBorders>
      </w:tblPr>
      <w:tblGrid>
        <w:gridCol w:w="792"/>
        <w:gridCol w:w="2216"/>
        <w:gridCol w:w="2906"/>
        <w:gridCol w:w="1247"/>
        <w:gridCol w:w="1145"/>
      </w:tblGrid>
      <w:tr>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21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保障项目</w:t>
            </w:r>
          </w:p>
        </w:tc>
        <w:tc>
          <w:tcPr>
            <w:tcW w:type="dxa" w:w="2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保障额度</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赔付比例</w:t>
            </w:r>
          </w:p>
        </w:tc>
        <w:tc>
          <w:tcPr>
            <w:tcW w:type="dxa" w:w="1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35" w:firstLine="1"/>
            </w:pPr>
            <w:r>
              <w:rPr>
                <w:sz w:val="24"/>
              </w:rPr>
              <w:t>个人自付的符合基本医疗保险目录的一类门诊特殊病种</w:t>
            </w:r>
            <w:r>
              <w:rPr>
                <w:sz w:val="24"/>
              </w:rPr>
              <w:t>医疗费用</w:t>
            </w:r>
          </w:p>
        </w:tc>
        <w:tc>
          <w:tcPr>
            <w:tcW w:type="dxa" w:w="2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每人</w:t>
            </w:r>
            <w:r>
              <w:rPr>
                <w:sz w:val="24"/>
              </w:rPr>
              <w:t>135</w:t>
            </w:r>
            <w:r>
              <w:rPr>
                <w:sz w:val="24"/>
              </w:rPr>
              <w:t>元</w:t>
            </w:r>
            <w:r>
              <w:rPr>
                <w:sz w:val="24"/>
              </w:rPr>
              <w:t>/</w:t>
            </w:r>
            <w:r>
              <w:rPr>
                <w:sz w:val="24"/>
              </w:rPr>
              <w:t>病种</w:t>
            </w:r>
            <w:r>
              <w:rPr>
                <w:sz w:val="24"/>
              </w:rPr>
              <w:t>/</w:t>
            </w:r>
            <w:r>
              <w:rPr>
                <w:sz w:val="24"/>
              </w:rPr>
              <w:t>季度，每人最多获得其中</w:t>
            </w:r>
            <w:r>
              <w:rPr>
                <w:sz w:val="24"/>
              </w:rPr>
              <w:t>3</w:t>
            </w:r>
            <w:r>
              <w:rPr>
                <w:sz w:val="24"/>
              </w:rPr>
              <w:t>个病种的</w:t>
            </w:r>
            <w:r>
              <w:rPr>
                <w:sz w:val="24"/>
              </w:rPr>
              <w:t>医疗费用</w:t>
            </w:r>
            <w:r>
              <w:rPr>
                <w:sz w:val="24"/>
              </w:rPr>
              <w:t>赔付，具体以广州市基本医疗保险规定的门特病种为准</w:t>
            </w:r>
          </w:p>
        </w:tc>
        <w:tc>
          <w:tcPr>
            <w:tcW w:type="dxa" w:w="12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0%</w:t>
            </w:r>
          </w:p>
        </w:tc>
        <w:tc>
          <w:tcPr>
            <w:tcW w:type="dxa" w:w="1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未先行使用基本医保、医疗救助</w:t>
            </w:r>
            <w:r>
              <w:rPr>
                <w:sz w:val="21"/>
                <w:b/>
              </w:rPr>
              <w:t>结算的</w:t>
            </w:r>
            <w:r>
              <w:rPr>
                <w:sz w:val="21"/>
                <w:b/>
              </w:rPr>
              <w:t>医疗费用</w:t>
            </w:r>
            <w:r>
              <w:rPr>
                <w:sz w:val="21"/>
                <w:b/>
              </w:rPr>
              <w:t>不予赔付</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35" w:firstLine="1"/>
            </w:pPr>
            <w:r>
              <w:rPr>
                <w:sz w:val="24"/>
              </w:rPr>
              <w:t>个人自付的符合基本医疗保险目录的二类门诊特殊病种</w:t>
            </w:r>
            <w:r>
              <w:rPr>
                <w:sz w:val="24"/>
              </w:rPr>
              <w:t>医疗费用</w:t>
            </w:r>
          </w:p>
        </w:tc>
        <w:tc>
          <w:tcPr>
            <w:tcW w:type="dxa" w:w="2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每人</w:t>
            </w:r>
            <w:r>
              <w:rPr>
                <w:sz w:val="24"/>
              </w:rPr>
              <w:t>1350</w:t>
            </w:r>
            <w:r>
              <w:rPr>
                <w:sz w:val="24"/>
              </w:rPr>
              <w:t>元</w:t>
            </w:r>
            <w:r>
              <w:rPr>
                <w:sz w:val="24"/>
              </w:rPr>
              <w:t>/</w:t>
            </w:r>
            <w:r>
              <w:rPr>
                <w:sz w:val="24"/>
              </w:rPr>
              <w:t>病种</w:t>
            </w:r>
            <w:r>
              <w:rPr>
                <w:sz w:val="24"/>
              </w:rPr>
              <w:t>/</w:t>
            </w:r>
            <w:r>
              <w:rPr>
                <w:sz w:val="24"/>
              </w:rPr>
              <w:t>季度，具体以广州市基本医疗保险规定的门特病种为准</w:t>
            </w:r>
          </w:p>
        </w:tc>
        <w:tc>
          <w:tcPr>
            <w:tcW w:type="dxa" w:w="1247"/>
            <w:vMerge/>
            <w:tcBorders>
              <w:top w:val="none" w:color="000000" w:sz="4"/>
              <w:left w:val="non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r>
    </w:tbl>
    <w:p>
      <w:pPr>
        <w:pStyle w:val="null3"/>
        <w:ind w:firstLine="482"/>
      </w:pPr>
      <w:r>
        <w:rPr>
          <w:sz w:val="24"/>
          <w:b/>
        </w:rPr>
        <w:t>针对项目年度保险赔付率超过</w:t>
      </w:r>
      <w:r>
        <w:rPr>
          <w:sz w:val="24"/>
          <w:b/>
        </w:rPr>
        <w:t>100%</w:t>
      </w:r>
      <w:r>
        <w:rPr>
          <w:sz w:val="24"/>
          <w:b/>
        </w:rPr>
        <w:t>以上的部分，保险公司承担</w:t>
      </w:r>
      <w:r>
        <w:rPr>
          <w:sz w:val="24"/>
          <w:b/>
        </w:rPr>
        <w:t>1</w:t>
      </w:r>
      <w:r>
        <w:rPr>
          <w:sz w:val="24"/>
          <w:b/>
        </w:rPr>
        <w:t>0%</w:t>
      </w:r>
      <w:r>
        <w:rPr>
          <w:sz w:val="24"/>
          <w:b/>
        </w:rPr>
        <w:t>，投保人承担</w:t>
      </w:r>
      <w:r>
        <w:rPr>
          <w:sz w:val="24"/>
          <w:b/>
        </w:rPr>
        <w:t>9</w:t>
      </w:r>
      <w:r>
        <w:rPr>
          <w:sz w:val="24"/>
          <w:b/>
        </w:rPr>
        <w:t>0%</w:t>
      </w:r>
      <w:r>
        <w:rPr>
          <w:sz w:val="24"/>
          <w:b/>
        </w:rPr>
        <w:t>；年度保险赔付率超过</w:t>
      </w:r>
      <w:r>
        <w:rPr>
          <w:sz w:val="24"/>
          <w:b/>
        </w:rPr>
        <w:t>100%</w:t>
      </w:r>
      <w:r>
        <w:rPr>
          <w:sz w:val="24"/>
          <w:b/>
        </w:rPr>
        <w:t>的，保险公司有权提出调整次年人均保费。</w:t>
      </w:r>
    </w:p>
    <w:p>
      <w:pPr>
        <w:pStyle w:val="null3"/>
        <w:ind w:firstLine="555"/>
        <w:jc w:val="both"/>
      </w:pPr>
      <w:r>
        <w:rPr>
          <w:sz w:val="24"/>
          <w:b/>
        </w:rPr>
        <w:t>1</w:t>
      </w:r>
      <w:r>
        <w:rPr>
          <w:sz w:val="24"/>
          <w:b/>
        </w:rPr>
        <w:t>、服务责任说明</w:t>
      </w:r>
    </w:p>
    <w:p>
      <w:pPr>
        <w:pStyle w:val="null3"/>
        <w:ind w:firstLine="555"/>
        <w:jc w:val="both"/>
      </w:pPr>
      <w:r>
        <w:rPr>
          <w:sz w:val="24"/>
        </w:rPr>
        <w:t xml:space="preserve"> </w:t>
      </w:r>
      <w:r>
        <w:rPr>
          <w:sz w:val="24"/>
        </w:rPr>
        <w:t>（一）门诊特定病种商业补充保险：</w:t>
      </w:r>
    </w:p>
    <w:p>
      <w:pPr>
        <w:pStyle w:val="null3"/>
        <w:ind w:firstLine="555"/>
        <w:jc w:val="both"/>
      </w:pPr>
      <w:r>
        <w:rPr>
          <w:sz w:val="24"/>
        </w:rPr>
        <w:t>（</w:t>
      </w:r>
      <w:r>
        <w:rPr>
          <w:sz w:val="24"/>
        </w:rPr>
        <w:t>1</w:t>
      </w:r>
      <w:r>
        <w:rPr>
          <w:sz w:val="24"/>
        </w:rPr>
        <w:t>）特定病种：符合广州市基本医疗保险一类、二类门诊特定病种的疾病，其中二类门诊特定病种需指定定点医疗机构确诊并审核确认。</w:t>
      </w:r>
    </w:p>
    <w:p>
      <w:pPr>
        <w:pStyle w:val="null3"/>
        <w:ind w:firstLine="555"/>
        <w:jc w:val="both"/>
      </w:pPr>
      <w:r>
        <w:rPr>
          <w:sz w:val="24"/>
        </w:rPr>
        <w:t>（</w:t>
      </w:r>
      <w:r>
        <w:rPr>
          <w:sz w:val="24"/>
        </w:rPr>
        <w:t>2</w:t>
      </w:r>
      <w:r>
        <w:rPr>
          <w:sz w:val="24"/>
        </w:rPr>
        <w:t>）保险公司对于被保险人经医保结算后实际自付的门诊特定病种的合理</w:t>
      </w:r>
      <w:r>
        <w:rPr>
          <w:sz w:val="24"/>
        </w:rPr>
        <w:t>医疗费用</w:t>
      </w:r>
      <w:r>
        <w:rPr>
          <w:sz w:val="24"/>
        </w:rPr>
        <w:t>，应根据上述保险方案的约定给付保险金。被保险人通过任何途径所获得的门诊特殊病</w:t>
      </w:r>
      <w:r>
        <w:rPr>
          <w:sz w:val="24"/>
        </w:rPr>
        <w:t>医疗费用</w:t>
      </w:r>
      <w:r>
        <w:rPr>
          <w:sz w:val="24"/>
        </w:rPr>
        <w:t>补偿金额总和以其实际支出的门诊特殊病</w:t>
      </w:r>
      <w:r>
        <w:rPr>
          <w:sz w:val="24"/>
        </w:rPr>
        <w:t>医疗费用</w:t>
      </w:r>
      <w:r>
        <w:rPr>
          <w:sz w:val="24"/>
        </w:rPr>
        <w:t>金额为限。</w:t>
      </w:r>
    </w:p>
    <w:p>
      <w:pPr>
        <w:pStyle w:val="null3"/>
        <w:ind w:firstLine="555"/>
        <w:jc w:val="both"/>
      </w:pPr>
      <w:r>
        <w:rPr>
          <w:sz w:val="24"/>
        </w:rPr>
        <w:t>（</w:t>
      </w:r>
      <w:r>
        <w:rPr>
          <w:sz w:val="24"/>
        </w:rPr>
        <w:t>3</w:t>
      </w:r>
      <w:r>
        <w:rPr>
          <w:sz w:val="24"/>
        </w:rPr>
        <w:t>）每一被保险人每年获得补偿的一类门诊特定病种最多三种；门诊特定病种</w:t>
      </w:r>
      <w:r>
        <w:rPr>
          <w:sz w:val="24"/>
        </w:rPr>
        <w:t>医疗费用未先行使用基本医保、医疗救助结算的</w:t>
      </w:r>
      <w:r>
        <w:rPr>
          <w:sz w:val="24"/>
        </w:rPr>
        <w:t>不予赔付不属于补偿范围。</w:t>
      </w:r>
    </w:p>
    <w:p>
      <w:pPr>
        <w:pStyle w:val="null3"/>
        <w:ind w:firstLine="555"/>
        <w:jc w:val="both"/>
      </w:pPr>
      <w:r>
        <w:rPr>
          <w:sz w:val="24"/>
          <w:b/>
        </w:rPr>
        <w:t>2</w:t>
      </w:r>
      <w:r>
        <w:rPr>
          <w:sz w:val="24"/>
          <w:b/>
        </w:rPr>
        <w:t>、合同有效期设置</w:t>
      </w:r>
    </w:p>
    <w:p>
      <w:pPr>
        <w:pStyle w:val="null3"/>
        <w:ind w:firstLine="674"/>
        <w:jc w:val="both"/>
      </w:pPr>
      <w:r>
        <w:rPr>
          <w:sz w:val="24"/>
        </w:rPr>
        <w:t>项目的基本保费按人均</w:t>
      </w:r>
      <w:r>
        <w:rPr>
          <w:sz w:val="24"/>
        </w:rPr>
        <w:t>79.50</w:t>
      </w:r>
      <w:r>
        <w:rPr>
          <w:sz w:val="24"/>
        </w:rPr>
        <w:t>元每年测算市残联或是市财政支付给保险公司，连续二年，即合同有效期内发生的</w:t>
      </w:r>
      <w:r>
        <w:rPr>
          <w:sz w:val="24"/>
        </w:rPr>
        <w:t>门诊特定病种医疗费用</w:t>
      </w:r>
      <w:r>
        <w:rPr>
          <w:sz w:val="24"/>
        </w:rPr>
        <w:t>均可申请理赔，最终有效期按保监会规定。</w:t>
      </w:r>
    </w:p>
    <w:p>
      <w:pPr>
        <w:pStyle w:val="null3"/>
        <w:ind w:firstLine="555"/>
        <w:jc w:val="both"/>
      </w:pPr>
      <w:r>
        <w:rPr>
          <w:sz w:val="24"/>
          <w:b/>
        </w:rPr>
        <w:t>3</w:t>
      </w:r>
      <w:r>
        <w:rPr>
          <w:sz w:val="24"/>
          <w:b/>
        </w:rPr>
        <w:t>、年度保费测算</w:t>
      </w:r>
    </w:p>
    <w:p>
      <w:pPr>
        <w:pStyle w:val="null3"/>
        <w:ind w:firstLine="555"/>
        <w:jc w:val="both"/>
      </w:pPr>
      <w:r>
        <w:rPr>
          <w:sz w:val="24"/>
        </w:rPr>
        <w:t>年度保险费测算，因为持证残疾人数据处于动态更新中（总体呈缓慢增加趋势），</w:t>
      </w:r>
      <w:r>
        <w:rPr>
          <w:sz w:val="24"/>
        </w:rPr>
        <w:t>预计</w:t>
      </w:r>
      <w:r>
        <w:rPr>
          <w:sz w:val="24"/>
        </w:rPr>
        <w:t>2025</w:t>
      </w:r>
      <w:r>
        <w:rPr>
          <w:sz w:val="24"/>
        </w:rPr>
        <w:t>年底重度残疾人、三级或四级精神智力类残疾人（含精神或智力残疾的多重残疾人）约</w:t>
      </w:r>
      <w:r>
        <w:rPr>
          <w:sz w:val="24"/>
        </w:rPr>
        <w:t>130880</w:t>
      </w:r>
      <w:r>
        <w:rPr>
          <w:sz w:val="24"/>
        </w:rPr>
        <w:t>人，</w:t>
      </w:r>
      <w:r>
        <w:rPr>
          <w:sz w:val="24"/>
        </w:rPr>
        <w:t>测算</w:t>
      </w:r>
      <w:r>
        <w:rPr>
          <w:sz w:val="24"/>
        </w:rPr>
        <w:t>2026</w:t>
      </w:r>
      <w:r>
        <w:rPr>
          <w:sz w:val="24"/>
        </w:rPr>
        <w:t>年度保费约</w:t>
      </w:r>
      <w:r>
        <w:rPr>
          <w:sz w:val="24"/>
        </w:rPr>
        <w:t>1040</w:t>
      </w:r>
      <w:r>
        <w:rPr>
          <w:sz w:val="24"/>
        </w:rPr>
        <w:t>万元。</w:t>
      </w:r>
    </w:p>
    <w:p>
      <w:pPr>
        <w:pStyle w:val="null3"/>
        <w:ind w:firstLine="555"/>
        <w:jc w:val="both"/>
      </w:pPr>
      <w:r>
        <w:rPr>
          <w:sz w:val="24"/>
          <w:b/>
        </w:rPr>
        <w:t>4</w:t>
      </w:r>
      <w:r>
        <w:rPr>
          <w:sz w:val="24"/>
          <w:b/>
        </w:rPr>
        <w:t>、赔付率</w:t>
      </w:r>
    </w:p>
    <w:p>
      <w:pPr>
        <w:pStyle w:val="null3"/>
        <w:ind w:firstLine="555"/>
        <w:jc w:val="both"/>
      </w:pPr>
      <w:r>
        <w:rPr>
          <w:sz w:val="24"/>
          <w:b/>
        </w:rPr>
        <w:t>中标保险机构须每半年向采购人提供一份本项目保险分析报告，如年度保险赔付率低于</w:t>
      </w:r>
      <w:r>
        <w:rPr>
          <w:sz w:val="24"/>
          <w:b/>
        </w:rPr>
        <w:t>80%</w:t>
      </w:r>
      <w:r>
        <w:rPr>
          <w:sz w:val="24"/>
          <w:b/>
        </w:rPr>
        <w:t>的，采购人将有权降低下一年度保费单价。</w:t>
      </w:r>
    </w:p>
    <w:p>
      <w:pPr>
        <w:pStyle w:val="null3"/>
        <w:jc w:val="both"/>
      </w:pPr>
      <w:r>
        <w:rPr>
          <w:sz w:val="28"/>
          <w:b/>
        </w:rPr>
        <w:t>五、中标保险机构要提供的服务及要求</w:t>
      </w:r>
    </w:p>
    <w:p>
      <w:pPr>
        <w:pStyle w:val="null3"/>
        <w:ind w:firstLine="555"/>
        <w:jc w:val="both"/>
      </w:pPr>
      <w:r>
        <w:rPr>
          <w:sz w:val="24"/>
        </w:rPr>
        <w:t>1.</w:t>
      </w:r>
      <w:r>
        <w:rPr>
          <w:sz w:val="24"/>
        </w:rPr>
        <w:t>及时拨付医疗费：中标保险机构要按照合同约定，在接收到采购人保障范围内人群出具的医疗理赔完整的材料后</w:t>
      </w:r>
      <w:r>
        <w:rPr>
          <w:sz w:val="24"/>
        </w:rPr>
        <w:t>7</w:t>
      </w:r>
      <w:r>
        <w:rPr>
          <w:sz w:val="24"/>
        </w:rPr>
        <w:t>个工作日内完成费用拨付工作，拨付后</w:t>
      </w:r>
      <w:r>
        <w:rPr>
          <w:sz w:val="24"/>
        </w:rPr>
        <w:t>2</w:t>
      </w:r>
      <w:r>
        <w:rPr>
          <w:sz w:val="24"/>
        </w:rPr>
        <w:t>工作日内将拨付结果反馈采购人。</w:t>
      </w:r>
    </w:p>
    <w:p>
      <w:pPr>
        <w:pStyle w:val="null3"/>
        <w:ind w:firstLine="555"/>
        <w:jc w:val="both"/>
      </w:pPr>
      <w:r>
        <w:rPr>
          <w:sz w:val="24"/>
        </w:rPr>
        <w:t>2.</w:t>
      </w:r>
      <w:r>
        <w:rPr>
          <w:sz w:val="24"/>
        </w:rPr>
        <w:t>成立专门管理服务团队：中标保险机构要成立门诊特定病种商业保险的专门服务团队，建立门诊特定病种商业保险服务工作流程、理赔流程等相关制度，中标保险机构要保证办公场地、服务人力的投入。设置专线电话受理残疾人保险业务咨询、答复，服务时间每天不少于</w:t>
      </w:r>
      <w:r>
        <w:rPr>
          <w:sz w:val="24"/>
        </w:rPr>
        <w:t>8</w:t>
      </w:r>
      <w:r>
        <w:rPr>
          <w:sz w:val="24"/>
        </w:rPr>
        <w:t>小时。</w:t>
      </w:r>
    </w:p>
    <w:p>
      <w:pPr>
        <w:pStyle w:val="null3"/>
        <w:ind w:firstLine="555"/>
        <w:jc w:val="both"/>
      </w:pPr>
      <w:r>
        <w:rPr>
          <w:sz w:val="24"/>
        </w:rPr>
        <w:t>3.</w:t>
      </w:r>
      <w:r>
        <w:rPr>
          <w:sz w:val="24"/>
        </w:rPr>
        <w:t>协助全市稽核：中标供应商要利用覆盖全市的网络，协助采购人开展全市范围内就医稽核。</w:t>
      </w:r>
    </w:p>
    <w:p>
      <w:pPr>
        <w:pStyle w:val="null3"/>
        <w:ind w:firstLine="555"/>
        <w:jc w:val="both"/>
      </w:pPr>
      <w:r>
        <w:rPr>
          <w:sz w:val="24"/>
        </w:rPr>
        <w:t>4.</w:t>
      </w:r>
      <w:r>
        <w:rPr>
          <w:sz w:val="24"/>
        </w:rPr>
        <w:t>运营管理：中标保险机构要建立自我评价机制，定期进行运行分析、风险评估、风险预测，对承保过程中出现的各种问题和可能出现的风险汇总并从专业角度提出合理化意见，于每半年结束后</w:t>
      </w:r>
      <w:r>
        <w:rPr>
          <w:sz w:val="24"/>
        </w:rPr>
        <w:t>10</w:t>
      </w:r>
      <w:r>
        <w:rPr>
          <w:sz w:val="24"/>
        </w:rPr>
        <w:t>个工作日内向采购人报告，为决策提供依据。</w:t>
      </w:r>
    </w:p>
    <w:p>
      <w:pPr>
        <w:pStyle w:val="null3"/>
        <w:ind w:firstLine="555"/>
        <w:jc w:val="both"/>
      </w:pPr>
      <w:r>
        <w:rPr>
          <w:sz w:val="24"/>
        </w:rPr>
        <w:t>5.</w:t>
      </w:r>
      <w:r>
        <w:rPr>
          <w:sz w:val="24"/>
        </w:rPr>
        <w:t>保^密责任：中标供应商要严格按照保险法律法规的规定，加强保险信息管理，加强信息安全保护，控制相关信息的使用范围，防止信息外泄和滥用。对因管理医疗保险或协助采购人开展工作获取的社会医疗保险信息承担保^密责任，中标保险机构不得将信息用于其他用途。中标保险机构泄露社会医疗保险信息，或未经允许用于其他用途的，应承担相关的法律责任；给采购人或者被保险人造成损失的，应当承担赔偿责任。</w:t>
      </w:r>
    </w:p>
    <w:p>
      <w:pPr>
        <w:pStyle w:val="null3"/>
        <w:ind w:firstLine="555"/>
        <w:jc w:val="both"/>
      </w:pPr>
      <w:r>
        <w:rPr>
          <w:sz w:val="24"/>
        </w:rPr>
        <w:t>6.</w:t>
      </w:r>
      <w:r>
        <w:rPr>
          <w:sz w:val="24"/>
        </w:rPr>
        <w:t>其他服务：中标保险机构要完成投标时承诺的其他服务。</w:t>
      </w:r>
    </w:p>
    <w:p>
      <w:pPr>
        <w:pStyle w:val="null3"/>
        <w:jc w:val="both"/>
      </w:pPr>
      <w:r>
        <w:rPr>
          <w:sz w:val="28"/>
          <w:b/>
        </w:rPr>
        <w:t>六、付款方式</w:t>
      </w:r>
    </w:p>
    <w:p>
      <w:pPr>
        <w:pStyle w:val="null3"/>
        <w:ind w:firstLine="397"/>
        <w:jc w:val="both"/>
      </w:pPr>
      <w:r>
        <w:rPr>
          <w:sz w:val="24"/>
        </w:rPr>
        <w:t>1</w:t>
      </w:r>
      <w:r>
        <w:rPr>
          <w:sz w:val="24"/>
        </w:rPr>
        <w:t>、本项目分为二个保险期， 第一个保险期为</w:t>
      </w:r>
      <w:r>
        <w:rPr>
          <w:sz w:val="24"/>
        </w:rPr>
        <w:t>2026</w:t>
      </w:r>
      <w:r>
        <w:rPr>
          <w:sz w:val="24"/>
        </w:rPr>
        <w:t>年</w:t>
      </w:r>
      <w:r>
        <w:rPr>
          <w:sz w:val="24"/>
        </w:rPr>
        <w:t>1</w:t>
      </w:r>
      <w:r>
        <w:rPr>
          <w:sz w:val="24"/>
        </w:rPr>
        <w:t>月</w:t>
      </w:r>
      <w:r>
        <w:rPr>
          <w:sz w:val="24"/>
        </w:rPr>
        <w:t>7</w:t>
      </w:r>
      <w:r>
        <w:rPr>
          <w:sz w:val="24"/>
        </w:rPr>
        <w:t>日</w:t>
      </w:r>
      <w:r>
        <w:rPr>
          <w:sz w:val="24"/>
        </w:rPr>
        <w:t>0</w:t>
      </w:r>
      <w:r>
        <w:rPr>
          <w:sz w:val="24"/>
        </w:rPr>
        <w:t>：</w:t>
      </w:r>
      <w:r>
        <w:rPr>
          <w:sz w:val="24"/>
        </w:rPr>
        <w:t>00</w:t>
      </w:r>
      <w:r>
        <w:rPr>
          <w:sz w:val="24"/>
        </w:rPr>
        <w:t>起至</w:t>
      </w:r>
      <w:r>
        <w:rPr>
          <w:sz w:val="24"/>
        </w:rPr>
        <w:t>2026</w:t>
      </w:r>
      <w:r>
        <w:rPr>
          <w:sz w:val="24"/>
        </w:rPr>
        <w:t>年</w:t>
      </w:r>
      <w:r>
        <w:rPr>
          <w:sz w:val="24"/>
        </w:rPr>
        <w:t>12</w:t>
      </w:r>
      <w:r>
        <w:rPr>
          <w:sz w:val="24"/>
        </w:rPr>
        <w:t>月</w:t>
      </w:r>
      <w:r>
        <w:rPr>
          <w:sz w:val="24"/>
        </w:rPr>
        <w:t>31</w:t>
      </w:r>
      <w:r>
        <w:rPr>
          <w:sz w:val="24"/>
        </w:rPr>
        <w:t>日</w:t>
      </w:r>
      <w:r>
        <w:rPr>
          <w:sz w:val="24"/>
        </w:rPr>
        <w:t>24</w:t>
      </w:r>
      <w:r>
        <w:rPr>
          <w:sz w:val="24"/>
        </w:rPr>
        <w:t>：</w:t>
      </w:r>
      <w:r>
        <w:rPr>
          <w:sz w:val="24"/>
        </w:rPr>
        <w:t>00</w:t>
      </w:r>
      <w:r>
        <w:rPr>
          <w:sz w:val="24"/>
        </w:rPr>
        <w:t>止，第二个保险期为</w:t>
      </w:r>
      <w:r>
        <w:rPr>
          <w:sz w:val="24"/>
        </w:rPr>
        <w:t>2027</w:t>
      </w:r>
      <w:r>
        <w:rPr>
          <w:sz w:val="24"/>
        </w:rPr>
        <w:t>年</w:t>
      </w:r>
      <w:r>
        <w:rPr>
          <w:sz w:val="24"/>
        </w:rPr>
        <w:t>1</w:t>
      </w:r>
      <w:r>
        <w:rPr>
          <w:sz w:val="24"/>
        </w:rPr>
        <w:t>月</w:t>
      </w:r>
      <w:r>
        <w:rPr>
          <w:sz w:val="24"/>
        </w:rPr>
        <w:t>1</w:t>
      </w:r>
      <w:r>
        <w:rPr>
          <w:sz w:val="24"/>
        </w:rPr>
        <w:t>日</w:t>
      </w:r>
      <w:r>
        <w:rPr>
          <w:sz w:val="24"/>
        </w:rPr>
        <w:t>0</w:t>
      </w:r>
      <w:r>
        <w:rPr>
          <w:sz w:val="24"/>
        </w:rPr>
        <w:t>：</w:t>
      </w:r>
      <w:r>
        <w:rPr>
          <w:sz w:val="24"/>
        </w:rPr>
        <w:t>00</w:t>
      </w:r>
      <w:r>
        <w:rPr>
          <w:sz w:val="24"/>
        </w:rPr>
        <w:t>起止</w:t>
      </w:r>
      <w:r>
        <w:rPr>
          <w:sz w:val="24"/>
        </w:rPr>
        <w:t>2027</w:t>
      </w:r>
      <w:r>
        <w:rPr>
          <w:sz w:val="24"/>
        </w:rPr>
        <w:t>年</w:t>
      </w:r>
      <w:r>
        <w:rPr>
          <w:sz w:val="24"/>
        </w:rPr>
        <w:t>12</w:t>
      </w:r>
      <w:r>
        <w:rPr>
          <w:sz w:val="24"/>
        </w:rPr>
        <w:t>月</w:t>
      </w:r>
      <w:r>
        <w:rPr>
          <w:sz w:val="24"/>
        </w:rPr>
        <w:t>31</w:t>
      </w:r>
      <w:r>
        <w:rPr>
          <w:sz w:val="24"/>
        </w:rPr>
        <w:t>日</w:t>
      </w:r>
      <w:r>
        <w:rPr>
          <w:sz w:val="24"/>
        </w:rPr>
        <w:t>24</w:t>
      </w:r>
      <w:r>
        <w:rPr>
          <w:sz w:val="24"/>
        </w:rPr>
        <w:t>：</w:t>
      </w:r>
      <w:r>
        <w:rPr>
          <w:sz w:val="24"/>
        </w:rPr>
        <w:t>00</w:t>
      </w:r>
      <w:r>
        <w:rPr>
          <w:sz w:val="24"/>
        </w:rPr>
        <w:t>止。</w:t>
      </w:r>
      <w:r>
        <w:rPr>
          <w:sz w:val="24"/>
        </w:rPr>
        <w:t>鉴于残疾人数据动态变化中，每个保险期的残疾人名单由采购人和中标保险机构双方另行议定采集时机及方式。</w:t>
      </w:r>
    </w:p>
    <w:p>
      <w:pPr>
        <w:pStyle w:val="null3"/>
        <w:ind w:firstLine="397"/>
        <w:jc w:val="both"/>
      </w:pPr>
      <w:r>
        <w:rPr>
          <w:sz w:val="24"/>
        </w:rPr>
        <w:t>2</w:t>
      </w:r>
      <w:r>
        <w:rPr>
          <w:sz w:val="24"/>
        </w:rPr>
        <w:t>、第一个保险期保费分三次支付，</w:t>
      </w:r>
      <w:r>
        <w:rPr>
          <w:sz w:val="24"/>
        </w:rPr>
        <w:t>2026</w:t>
      </w:r>
      <w:r>
        <w:rPr>
          <w:sz w:val="24"/>
        </w:rPr>
        <w:t>年的第一季度，根据采购人提供的在我市残联登记备案的重度残疾人群、三级或四级精神智力类残疾人群（含精神或智力残疾的多重残疾人）实时名单，支付</w:t>
      </w:r>
      <w:r>
        <w:rPr>
          <w:sz w:val="24"/>
        </w:rPr>
        <w:t>2026</w:t>
      </w:r>
      <w:r>
        <w:rPr>
          <w:sz w:val="24"/>
        </w:rPr>
        <w:t>年度第一次保费（金额为该期预算保费的</w:t>
      </w:r>
      <w:r>
        <w:rPr>
          <w:sz w:val="24"/>
        </w:rPr>
        <w:t>50%</w:t>
      </w:r>
      <w:r>
        <w:rPr>
          <w:sz w:val="24"/>
        </w:rPr>
        <w:t>）；</w:t>
      </w:r>
      <w:r>
        <w:rPr>
          <w:sz w:val="24"/>
        </w:rPr>
        <w:t>2026</w:t>
      </w:r>
      <w:r>
        <w:rPr>
          <w:sz w:val="24"/>
        </w:rPr>
        <w:t>年的第三季度，根据采购人提供的在我市残联登记备案的重度残疾人群、三级或四级精神智力类残疾人群（含精神或智力残疾的多重残疾人）实时名单，支付</w:t>
      </w:r>
      <w:r>
        <w:rPr>
          <w:sz w:val="24"/>
        </w:rPr>
        <w:t>2026</w:t>
      </w:r>
      <w:r>
        <w:rPr>
          <w:sz w:val="24"/>
        </w:rPr>
        <w:t>年度第二次保费（金额为该期预算保费的</w:t>
      </w:r>
      <w:r>
        <w:rPr>
          <w:sz w:val="24"/>
        </w:rPr>
        <w:t>25%</w:t>
      </w:r>
      <w:r>
        <w:rPr>
          <w:sz w:val="24"/>
        </w:rPr>
        <w:t>）；</w:t>
      </w:r>
      <w:r>
        <w:rPr>
          <w:sz w:val="24"/>
        </w:rPr>
        <w:t>2026</w:t>
      </w:r>
      <w:r>
        <w:rPr>
          <w:sz w:val="24"/>
        </w:rPr>
        <w:t>年第四季度，根据采购人提供的在我市残联登记备案的重度残疾人群、三级或四级精神智力类残疾人群（含精神或智力残疾的多重残疾人）实时名单，支付</w:t>
      </w:r>
      <w:r>
        <w:rPr>
          <w:sz w:val="24"/>
        </w:rPr>
        <w:t>2026</w:t>
      </w:r>
      <w:r>
        <w:rPr>
          <w:sz w:val="24"/>
        </w:rPr>
        <w:t>年度第三次保费（金额为该期预算保费的</w:t>
      </w:r>
      <w:r>
        <w:rPr>
          <w:sz w:val="24"/>
        </w:rPr>
        <w:t>25%</w:t>
      </w:r>
      <w:r>
        <w:rPr>
          <w:sz w:val="24"/>
        </w:rPr>
        <w:t>）。</w:t>
      </w:r>
    </w:p>
    <w:p>
      <w:pPr>
        <w:pStyle w:val="null3"/>
        <w:ind w:firstLine="480"/>
        <w:jc w:val="both"/>
      </w:pPr>
      <w:r>
        <w:rPr>
          <w:sz w:val="24"/>
        </w:rPr>
        <w:t>3</w:t>
      </w:r>
      <w:r>
        <w:rPr>
          <w:sz w:val="24"/>
        </w:rPr>
        <w:t>、</w:t>
      </w:r>
      <w:r>
        <w:rPr>
          <w:sz w:val="24"/>
        </w:rPr>
        <w:t>第二个保险期保费分三次支付，第一次于</w:t>
      </w:r>
      <w:r>
        <w:rPr>
          <w:sz w:val="24"/>
        </w:rPr>
        <w:t>2027</w:t>
      </w:r>
      <w:r>
        <w:rPr>
          <w:sz w:val="24"/>
        </w:rPr>
        <w:t>年第一季度，根据采购人提供的我市重度残疾人群、三级或四级精神智力类残疾人群（含精神或智力残疾的多重残疾人）实时名单，支付</w:t>
      </w:r>
      <w:r>
        <w:rPr>
          <w:sz w:val="24"/>
        </w:rPr>
        <w:t>2027</w:t>
      </w:r>
      <w:r>
        <w:rPr>
          <w:sz w:val="24"/>
        </w:rPr>
        <w:t>年度第一次保费（金额为该期预算保费的</w:t>
      </w:r>
      <w:r>
        <w:rPr>
          <w:sz w:val="24"/>
        </w:rPr>
        <w:t>50%</w:t>
      </w:r>
      <w:r>
        <w:rPr>
          <w:sz w:val="24"/>
        </w:rPr>
        <w:t>）以及</w:t>
      </w:r>
      <w:r>
        <w:rPr>
          <w:sz w:val="24"/>
        </w:rPr>
        <w:t>2026</w:t>
      </w:r>
      <w:r>
        <w:rPr>
          <w:sz w:val="24"/>
        </w:rPr>
        <w:t>年</w:t>
      </w:r>
      <w:r>
        <w:rPr>
          <w:sz w:val="24"/>
        </w:rPr>
        <w:t>12</w:t>
      </w:r>
      <w:r>
        <w:rPr>
          <w:sz w:val="24"/>
        </w:rPr>
        <w:t>月应支付的实际增加被保险人数的保费差额；第二次于</w:t>
      </w:r>
      <w:r>
        <w:rPr>
          <w:sz w:val="24"/>
        </w:rPr>
        <w:t>2027</w:t>
      </w:r>
      <w:r>
        <w:rPr>
          <w:sz w:val="24"/>
        </w:rPr>
        <w:t>年第三季度，根据采购人提供的</w:t>
      </w:r>
      <w:r>
        <w:rPr>
          <w:sz w:val="24"/>
        </w:rPr>
        <w:t>在我市残联登记备案的</w:t>
      </w:r>
      <w:r>
        <w:rPr>
          <w:sz w:val="24"/>
        </w:rPr>
        <w:t>重度残疾人群、三级或四级精神智力类残疾人群（含精神或智力残疾的多重残疾人）实时名单，支付</w:t>
      </w:r>
      <w:r>
        <w:rPr>
          <w:sz w:val="24"/>
        </w:rPr>
        <w:t>2027</w:t>
      </w:r>
      <w:r>
        <w:rPr>
          <w:sz w:val="24"/>
        </w:rPr>
        <w:t>年度第二次保费（金额为该期预算保费的</w:t>
      </w:r>
      <w:r>
        <w:rPr>
          <w:sz w:val="24"/>
        </w:rPr>
        <w:t>25%</w:t>
      </w:r>
      <w:r>
        <w:rPr>
          <w:sz w:val="24"/>
        </w:rPr>
        <w:t>）；</w:t>
      </w:r>
      <w:r>
        <w:rPr>
          <w:sz w:val="24"/>
        </w:rPr>
        <w:t>2027</w:t>
      </w:r>
      <w:r>
        <w:rPr>
          <w:sz w:val="24"/>
        </w:rPr>
        <w:t>年第四季度，根据采购人提供的</w:t>
      </w:r>
      <w:r>
        <w:rPr>
          <w:sz w:val="24"/>
        </w:rPr>
        <w:t>在我市残联登记备案的</w:t>
      </w:r>
      <w:r>
        <w:rPr>
          <w:sz w:val="24"/>
        </w:rPr>
        <w:t>重度残疾人群、三级或四级精神智力类残疾人群（含精神或智力残疾的多重残疾人）实时名单，支付</w:t>
      </w:r>
      <w:r>
        <w:rPr>
          <w:sz w:val="24"/>
        </w:rPr>
        <w:t>2027</w:t>
      </w:r>
      <w:r>
        <w:rPr>
          <w:sz w:val="24"/>
        </w:rPr>
        <w:t>年度剩余应支付的保费（合并已支付保费，当年支付总额达到</w:t>
      </w:r>
      <w:r>
        <w:rPr>
          <w:sz w:val="24"/>
        </w:rPr>
        <w:t>2027</w:t>
      </w:r>
      <w:r>
        <w:rPr>
          <w:sz w:val="24"/>
        </w:rPr>
        <w:t>年第四季度</w:t>
      </w:r>
      <w:r>
        <w:rPr>
          <w:sz w:val="24"/>
        </w:rPr>
        <w:t>在我市残联登记备案的</w:t>
      </w:r>
      <w:r>
        <w:rPr>
          <w:sz w:val="24"/>
        </w:rPr>
        <w:t>所有残疾人群及重度残疾人群、三级或四级精神智力类残疾人群（含精神或智力残疾的多重残疾人）实时人数计算的保费金额）。</w:t>
      </w:r>
    </w:p>
    <w:p>
      <w:pPr>
        <w:pStyle w:val="null3"/>
        <w:ind w:firstLine="397"/>
        <w:jc w:val="both"/>
      </w:pPr>
      <w:r>
        <w:rPr>
          <w:sz w:val="24"/>
          <w:b/>
        </w:rPr>
        <w:t>4</w:t>
      </w:r>
      <w:r>
        <w:rPr>
          <w:sz w:val="24"/>
          <w:b/>
        </w:rPr>
        <w:t>、</w:t>
      </w:r>
      <w:r>
        <w:rPr>
          <w:sz w:val="24"/>
          <w:b/>
        </w:rPr>
        <w:t>如</w:t>
      </w:r>
      <w:r>
        <w:rPr>
          <w:sz w:val="24"/>
          <w:b/>
        </w:rPr>
        <w:t>2026</w:t>
      </w:r>
      <w:r>
        <w:rPr>
          <w:sz w:val="24"/>
          <w:b/>
        </w:rPr>
        <w:t>年度保险赔付率超过</w:t>
      </w:r>
      <w:r>
        <w:rPr>
          <w:sz w:val="24"/>
          <w:b/>
        </w:rPr>
        <w:t>100%</w:t>
      </w:r>
      <w:r>
        <w:rPr>
          <w:sz w:val="24"/>
          <w:b/>
        </w:rPr>
        <w:t>以上的部分，按照投保人承担</w:t>
      </w:r>
      <w:r>
        <w:rPr>
          <w:sz w:val="24"/>
          <w:b/>
        </w:rPr>
        <w:t>90%</w:t>
      </w:r>
      <w:r>
        <w:rPr>
          <w:sz w:val="24"/>
          <w:b/>
        </w:rPr>
        <w:t>比例在</w:t>
      </w:r>
      <w:r>
        <w:rPr>
          <w:sz w:val="24"/>
          <w:b/>
        </w:rPr>
        <w:t>2027</w:t>
      </w:r>
      <w:r>
        <w:rPr>
          <w:sz w:val="24"/>
          <w:b/>
        </w:rPr>
        <w:t>年度第一季度支付给保险公司。如</w:t>
      </w:r>
      <w:r>
        <w:rPr>
          <w:sz w:val="24"/>
          <w:b/>
        </w:rPr>
        <w:t>2027</w:t>
      </w:r>
      <w:r>
        <w:rPr>
          <w:sz w:val="24"/>
          <w:b/>
        </w:rPr>
        <w:t>年度保险赔付率超过</w:t>
      </w:r>
      <w:r>
        <w:rPr>
          <w:sz w:val="24"/>
          <w:b/>
        </w:rPr>
        <w:t>100%</w:t>
      </w:r>
      <w:r>
        <w:rPr>
          <w:sz w:val="24"/>
          <w:b/>
        </w:rPr>
        <w:t>以上的部分，按照投保人承担</w:t>
      </w:r>
      <w:r>
        <w:rPr>
          <w:sz w:val="24"/>
          <w:b/>
        </w:rPr>
        <w:t>90%</w:t>
      </w:r>
      <w:r>
        <w:rPr>
          <w:sz w:val="24"/>
          <w:b/>
        </w:rPr>
        <w:t>比例在</w:t>
      </w:r>
      <w:r>
        <w:rPr>
          <w:sz w:val="24"/>
          <w:b/>
        </w:rPr>
        <w:t>2028</w:t>
      </w:r>
      <w:r>
        <w:rPr>
          <w:sz w:val="24"/>
          <w:b/>
        </w:rPr>
        <w:t>年度第一季度支付给保险公司。</w:t>
      </w:r>
    </w:p>
    <w:p>
      <w:pPr>
        <w:pStyle w:val="null3"/>
        <w:ind w:firstLine="397"/>
        <w:jc w:val="both"/>
      </w:pPr>
      <w:r>
        <w:rPr>
          <w:sz w:val="24"/>
        </w:rPr>
        <w:t>5</w:t>
      </w:r>
      <w:r>
        <w:rPr>
          <w:sz w:val="24"/>
        </w:rPr>
        <w:t>、每期保费支付前中标保险机构需提供《保费缴费通知》给采购人，采购人办理保费支付手续，中标保险机构应于保费到账后十个工作日内提交等额增值税发票给采购人办理相关手续。</w:t>
      </w:r>
    </w:p>
    <w:p>
      <w:pPr>
        <w:pStyle w:val="null3"/>
        <w:ind w:firstLine="397"/>
        <w:jc w:val="both"/>
      </w:pPr>
      <w:r>
        <w:rPr>
          <w:sz w:val="24"/>
        </w:rPr>
        <w:t>6</w:t>
      </w:r>
      <w:r>
        <w:rPr>
          <w:sz w:val="24"/>
        </w:rPr>
        <w:t>、因本合同项目采用财政资金，因此采购人在上述及本合同其他条款约定的付款时间为采购人向财政部门提出办理财政支付申请手续的时间（不含政府财政支付部门审核的时间），具体支付时间以政府财政部门实际支付时间为准。</w:t>
      </w:r>
      <w:r>
        <w:rPr>
          <w:sz w:val="24"/>
          <w:b/>
        </w:rPr>
        <w:t>同时，本项目为经常性项目，采用资金为财政资金，项目具体金额以财政部门当年度批复的预算为准。如因财政批复金额过少或被取消导致本项目无法实施，采购人不承担违约责任。</w:t>
      </w:r>
    </w:p>
    <w:p>
      <w:pPr>
        <w:pStyle w:val="null3"/>
        <w:ind w:firstLine="480"/>
        <w:jc w:val="both"/>
      </w:pPr>
      <w:r>
        <w:rPr>
          <w:sz w:val="24"/>
        </w:rPr>
        <w:t>注：因本项目为政策性民生保险项目，凡在我市残联登记备案的重度残疾人群、三级或四级精神智力类残疾人群（含精神或智力残疾的多重残疾人）均为对应保险项目的被保险人。因此，中标保险机构须保证在本项目保险期（二年）内，任何时间备案登记录入我市残疾人备案系统的重度残疾、三级或四级精神智力类残疾人群（含精神或智力残疾的多重残疾人）均为对应保险项目的被保险人，均享受本项目保险权益，中标保险机构须自行承担由此可能产生的一切风险，包含但不限于支付保费时不在登记备案系统内人员、支付保费时在登记备案系统内但已身故未清退人员等。</w:t>
      </w:r>
    </w:p>
    <w:p>
      <w:pPr>
        <w:pStyle w:val="null3"/>
        <w:jc w:val="both"/>
      </w:pPr>
      <w:r>
        <w:rPr>
          <w:sz w:val="28"/>
          <w:b/>
        </w:rPr>
        <w:t>七、中标保险机构退出约束</w:t>
      </w:r>
    </w:p>
    <w:p>
      <w:pPr>
        <w:pStyle w:val="null3"/>
        <w:ind w:firstLine="555"/>
        <w:jc w:val="both"/>
      </w:pPr>
      <w:r>
        <w:rPr>
          <w:sz w:val="24"/>
        </w:rPr>
        <w:t>合同生效后，除法律法规规定外，中标保险机构不得单方面解除合同、中途退出。中标保险机构若中途退出，采购人有权要求中标保险机构支付违约金给采购人，违约金按剩余服务合同服务期的</w:t>
      </w:r>
      <w:r>
        <w:rPr>
          <w:sz w:val="24"/>
        </w:rPr>
        <w:t>门诊特定病种</w:t>
      </w:r>
      <w:r>
        <w:rPr>
          <w:sz w:val="24"/>
        </w:rPr>
        <w:t>保险资金的</w:t>
      </w:r>
      <w:r>
        <w:rPr>
          <w:sz w:val="24"/>
        </w:rPr>
        <w:t>30%</w:t>
      </w:r>
      <w:r>
        <w:rPr>
          <w:sz w:val="24"/>
        </w:rPr>
        <w:t>计算。</w:t>
      </w:r>
    </w:p>
    <w:p>
      <w:pPr>
        <w:pStyle w:val="null3"/>
        <w:jc w:val="both"/>
      </w:pPr>
      <w:r>
        <w:rPr>
          <w:sz w:val="28"/>
          <w:b/>
        </w:rPr>
        <w:t>八、合同终止机制</w:t>
      </w:r>
    </w:p>
    <w:p>
      <w:pPr>
        <w:pStyle w:val="null3"/>
        <w:ind w:firstLine="555"/>
        <w:jc w:val="both"/>
      </w:pPr>
      <w:r>
        <w:rPr>
          <w:sz w:val="24"/>
        </w:rPr>
        <w:t>中标保险机构有下列情形之一的，采购人可单方面终止合同，</w:t>
      </w:r>
      <w:r>
        <w:rPr>
          <w:sz w:val="24"/>
        </w:rPr>
        <w:t>门诊特定病种</w:t>
      </w:r>
      <w:r>
        <w:rPr>
          <w:sz w:val="24"/>
        </w:rPr>
        <w:t>保险资金剩余部分全额收回，并可要求中标供应商赔偿相关损失：</w:t>
      </w:r>
    </w:p>
    <w:p>
      <w:pPr>
        <w:pStyle w:val="null3"/>
        <w:ind w:firstLine="555"/>
        <w:jc w:val="both"/>
      </w:pPr>
      <w:r>
        <w:rPr>
          <w:sz w:val="24"/>
        </w:rPr>
        <w:t>（一）违规泄露参保个人信息资料或将参保人信息资料用于其它用途，造成较大社会影响的。</w:t>
      </w:r>
    </w:p>
    <w:p>
      <w:pPr>
        <w:pStyle w:val="null3"/>
      </w:pPr>
      <w:r>
        <w:rPr>
          <w:sz w:val="24"/>
        </w:rPr>
        <w:t>（二）经采购人</w:t>
      </w:r>
      <w:r>
        <w:rPr>
          <w:sz w:val="24"/>
        </w:rPr>
        <w:t>5</w:t>
      </w:r>
      <w:r>
        <w:rPr>
          <w:sz w:val="24"/>
        </w:rPr>
        <w:t>次以上（含</w:t>
      </w:r>
      <w:r>
        <w:rPr>
          <w:sz w:val="24"/>
        </w:rPr>
        <w:t>5</w:t>
      </w:r>
      <w:r>
        <w:rPr>
          <w:sz w:val="24"/>
        </w:rPr>
        <w:t>次）对中标保险机构的违约情形提出书面意见，中标供应商仍不整改的。</w:t>
      </w:r>
    </w:p>
    <w:p>
      <w:pPr>
        <w:pStyle w:val="null3"/>
      </w:pPr>
      <w:r>
        <w:rPr/>
        <w:t>采购包1（广州市残疾人门诊特定病种保险项目）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二年，一年一签。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分为二个保险期，第一个保险期为2026年1月7日0：00起至2026年12月31日24：00止，第二个保险期为2027年1月1日0：00起止2027年12月31日24：00止。鉴于残疾人数据动态变化中，每个保险期的残疾人名单由采购人和中标保险机构双方另行议定采集时机及方式。 2、第一个保险期保费分三次支付，2026年的第一季度，根据采购人提供的在我市残联登记备案的所有残疾人群及重度残疾人群、三级或四级精神智力类残疾人群（含精神或智力残疾的多重残疾人）实时名单，支付2026年度第一次保费（金额为该期预算保费的50%）；2026年的第三季度，根据采购人提供的在我市残联登记备案的所有残疾人群及重度残疾人群、三级或四级精神智力类残疾人群（含精神或智力残疾的多重残疾人）实时名单，支付2026年度第二次保费（金额为该期预算保费的25%）；2026年第四季度，根据采购人提供的在我市残联登记备案的所有残疾人群及重度残疾人群、三级或四级精神智力类残疾人群（含精神或智力残疾的多重残疾人）实时名单，支付2026年度第三次保费（金额为该期预算保费的25%）。 3、第二个保险期保费分三次支付，第一次于2027年第一季度，根据采购人提供的我市重度残疾人群、三级或四级精神智力类残疾人群（含精神或智力残疾的多重残疾人）实时名单，支付2027年度第一次保费（金额为该期预算保费的50%）以及2026年12月应支付的实际增加被保险人数的保费差额；第二次于2027年第三季度，根据采购人提供的在我市残联登记备案的重度残疾人群、三级或四级精神智力类残疾人群（含精神或智力残疾的多重残疾人）实时名单，支付2027年度第二次保费（金额为该期预算保费的25%）；2027年第四季度，根据采购人提供的在我市残联登记备案的重度残疾人群、三级或四级精神智力类残疾人群（含精神或智力残疾的多重残疾人）实时名单，支付2027年度剩余应支付的保费（合并已支付保费，当年支付总额达到2027年第四季度在我市残联登记备案的所有残疾人群及重度残疾人群、三级或四级精神智力类残疾人群（含精神或智力残疾的多重残疾人）实时人数计算的保费金额）。 4、如2026年度保险赔付率超过100%以上的部分，按照投保人承担90%比例在2027年度第一季度支付给保险公司。如2027年度保险赔付率超过100%以上的部分，按照投保人承担90%比例在2028年度第一季度支付给保险公司。 5、每期保费支付前中标保险机构需提供《保费缴费通知》给采购人，采购人办理保费支付手续，中标保险机构应于保费到账后十个工作日内提交等额增值税发票给采购人办理相关手续。 6、因本合同项目采用财政资金，因此采购人在上述及本合同其他条款约定的付款时间为采购人向财政部门提出办理财政支付申请手续的时间（不含政府财政支付部门审核的时间），具体支付时间以政府财政部门实际支付时间为准。同时，本项目为经常性项目，采用资金为财政资金，项目具体金额以财政部门当年度批复的预算为准。如因财政批复金额过少或被取消导致本项目无法实施，采购人不承担违约责任。 注：因本项目为政策性民生保险项目，凡在我市残联登记备案的重度残疾人群、三级或四级精神智力类残疾人群（含精神或智力残疾的多重残疾人）均为对应保险项目的被保险人。因此，中标保险机构须保证在本项目保险期（二年）内，任何时间备案登记录入我市残疾人备案系统的重度残疾人、三级或四级精神智力类残疾人（含精神或智力残疾的多重残疾人）均为对应保险项目被保险人，均享受本项目保险权益，中标保险机构须自行承担由此可能产生的一切风险，包含但不限于支付保费时不在登记备案系统内人员、支付保费时在登记备案系统内但已身故未清退人员等。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1期：中标人每半年提交一次工作报告，采购人组织验收工作会议。（按采购需求要求进行验收。）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报价方式，本项目采用单价报价形式，保费最高限价为人民币柒拾玖元伍角每人每年（79.50元/人/年）</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其他商业保险服务</w:t>
            </w:r>
          </w:p>
        </w:tc>
        <w:tc>
          <w:tcPr>
            <w:tcW w:type="dxa" w:w="933"/>
          </w:tcPr>
          <w:p>
            <w:pPr>
              <w:pStyle w:val="null3"/>
              <w:jc w:val="left"/>
            </w:pPr>
            <w:r>
              <w:rPr/>
              <w:t>广州市残疾人门诊特定病种保险项目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20,800,000.00</w:t>
            </w:r>
          </w:p>
        </w:tc>
        <w:tc>
          <w:tcPr>
            <w:tcW w:type="dxa" w:w="933"/>
          </w:tcPr>
          <w:p>
            <w:pPr>
              <w:pStyle w:val="null3"/>
              <w:jc w:val="right"/>
            </w:pPr>
            <w:r>
              <w:rPr/>
              <w:t>20,800,000.00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广州市残疾人门诊特定病种保险项目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广州市残疾人联合会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由采购代理机构向项目中标人收取本项目的采购代理服务费及为采购人提供的前期采购咨询服务费，代理服务费以项目的采购预算金额作为计算基数（人民币20,800,000.00元），参照《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服务类项目的服务类有关规定执行，其中的采购代理服务费及需求管理咨询服务费各占比50%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残疾人门诊特定病种保险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采购包1（广州市残疾人门诊特定病种保险项目）：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采购包1（广州市残疾人门诊特定病种保险项目）：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总公司出具给分支机构的授权书。（如为联合体，双方均需提供）。</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有依法缴纳税收和社会保障资金的良好记录。提供书面承诺声明函（格式自拟）（如为联合体，双方均需提供）。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具有良好的商业信誉和健全的财务会计制度。提供书面承诺声明函（格式自拟）（如为联合体，双方均需提供）。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按投标（响应）文件格式填报设备及专业技术能力情况或提供书面承诺声明函（格式自拟）（如为联合体，双方均需提供）。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为联合体，双方均需提供）。</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，（如为联合体，双方均需提供）。</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为采购项目提供整体设计、规范编制或者项目管理、监理、检测等服务的供应商，不得再参加该采购项目的其他采购活动。(投标人出具声明函)。（如为联合体，以上资料双方均需提供）。</w:t>
            </w:r>
          </w:p>
        </w:tc>
      </w:tr>
      <w:tr>
        <w:tc>
          <w:tcPr>
            <w:tcW w:type="dxa" w:w="890"/>
          </w:tcPr>
          <w:p>
            <w:pPr>
              <w:pStyle w:val="null3"/>
            </w:pPr>
            <w:r>
              <w:rPr/>
              <w:t>8</w:t>
            </w:r>
          </w:p>
        </w:tc>
        <w:tc>
          <w:tcPr>
            <w:tcW w:type="dxa" w:w="3178"/>
          </w:tcPr>
          <w:p>
            <w:pPr>
              <w:pStyle w:val="null3"/>
            </w:pPr>
            <w:r>
              <w:rPr/>
              <w:t>允许联合体投标</w:t>
            </w:r>
          </w:p>
        </w:tc>
        <w:tc>
          <w:tcPr>
            <w:tcW w:type="dxa" w:w="4238"/>
          </w:tcPr>
          <w:p>
            <w:pPr>
              <w:pStyle w:val="null3"/>
            </w:pPr>
            <w:r>
              <w:rPr/>
              <w:t>本项目接受联合体投标。（注：联合体主体与成员单位合计不超过2家，且联合体各方均应当满足《中华人民共和国政府采购法》第二十二条规定的条件，提供联合体共同投标协议书）。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必须为经国家保险监督管理机构批准在中华人民共和国境内设立和营业的，并依法被核定许可经营短期健康保险或健康保险的保险机构【依据有效期内的保险许可证（分公司或中心支公司的保险机构投标的，须提供《经营保险业务许可证》；总公司投标的，须提供《保险公司法人许可证》）】（提供证书扫描件）。</w:t>
            </w:r>
          </w:p>
        </w:tc>
      </w:tr>
      <w:tr>
        <w:tc>
          <w:tcPr>
            <w:tcW w:type="dxa" w:w="890"/>
          </w:tcPr>
          <w:p>
            <w:pPr>
              <w:pStyle w:val="null3"/>
            </w:pPr>
            <w:r>
              <w:rPr/>
              <w:t>11</w:t>
            </w:r>
          </w:p>
        </w:tc>
        <w:tc>
          <w:tcPr>
            <w:tcW w:type="dxa" w:w="3178"/>
          </w:tcPr>
          <w:p>
            <w:pPr>
              <w:pStyle w:val="null3"/>
            </w:pPr>
            <w:r>
              <w:rPr/>
              <w:t>本项目非专门面向中小企业；</w:t>
            </w:r>
          </w:p>
        </w:tc>
        <w:tc>
          <w:tcPr>
            <w:tcW w:type="dxa" w:w="4238"/>
          </w:tcPr>
          <w:p>
            <w:pPr>
              <w:pStyle w:val="null3"/>
            </w:pPr>
            <w:r>
              <w:rPr/>
              <w:t>本项目非专门面向中小企业（本项目采购服务所属行业为金融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采购包1（广州市残疾人门诊特定病种保险项目）：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1）对本项目所投包号的全部招标内容进行报价2）投标报价是唯一确定的，未超过本项目采购预算。</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采购包1(广州市残疾人门诊特定病种保险项目):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项目需求响应情况 (6.0分)</w:t>
            </w:r>
          </w:p>
        </w:tc>
        <w:tc>
          <w:tcPr>
            <w:tcW w:type="dxa" w:w="5076"/>
          </w:tcPr>
          <w:p>
            <w:pPr>
              <w:pStyle w:val="null3"/>
              <w:jc w:val="left"/>
            </w:pPr>
            <w:r>
              <w:rPr/>
              <w:t>根据投标人对采购需求要求的条款（“服务对象、项目要求、中标保险机构要提供的服务及要求、付款方式、中标保险机构退出约束、合同终止机制”共六项）响应程度进行评审：无偏离或正偏离一项采购需求的得1分，本项最高得6分。</w:t>
            </w:r>
          </w:p>
        </w:tc>
      </w:tr>
      <w:tr>
        <w:tc>
          <w:tcPr>
            <w:tcW w:type="dxa" w:w="922"/>
            <w:gridSpan w:val="2"/>
            <w:vMerge/>
          </w:tcPr>
          <w:p/>
        </w:tc>
        <w:tc>
          <w:tcPr>
            <w:tcW w:type="dxa" w:w="2307"/>
          </w:tcPr>
          <w:p>
            <w:pPr>
              <w:pStyle w:val="null3"/>
              <w:jc w:val="left"/>
            </w:pPr>
            <w:r>
              <w:rPr/>
              <w:t>项目服务实施保障措施 (8.0分)</w:t>
            </w:r>
          </w:p>
        </w:tc>
        <w:tc>
          <w:tcPr>
            <w:tcW w:type="dxa" w:w="5076"/>
          </w:tcPr>
          <w:p>
            <w:pPr>
              <w:pStyle w:val="null3"/>
              <w:jc w:val="left"/>
            </w:pPr>
            <w:r>
              <w:rPr/>
              <w:t>根据投标人提供的项目服务实施保障措施内容进行评审： （1）服务实施保障措施可行，后期服务完备，完全满足招标要求，得8分； （2）服务实施保障措施基本可行，基本满足招标要求，得4分； （3）服务实施保障措施不可行，后期服务能力差，不满足招标要求，得1分； （4）其它或无效响应的，得0分。</w:t>
            </w:r>
          </w:p>
        </w:tc>
      </w:tr>
      <w:tr>
        <w:tc>
          <w:tcPr>
            <w:tcW w:type="dxa" w:w="922"/>
            <w:gridSpan w:val="2"/>
            <w:vMerge/>
          </w:tcPr>
          <w:p/>
        </w:tc>
        <w:tc>
          <w:tcPr>
            <w:tcW w:type="dxa" w:w="2307"/>
          </w:tcPr>
          <w:p>
            <w:pPr>
              <w:pStyle w:val="null3"/>
              <w:jc w:val="left"/>
            </w:pPr>
            <w:r>
              <w:rPr/>
              <w:t>理赔服务整体运作流程 (8.0分)</w:t>
            </w:r>
          </w:p>
        </w:tc>
        <w:tc>
          <w:tcPr>
            <w:tcW w:type="dxa" w:w="5076"/>
          </w:tcPr>
          <w:p>
            <w:pPr>
              <w:pStyle w:val="null3"/>
              <w:jc w:val="left"/>
            </w:pPr>
            <w:r>
              <w:rPr/>
              <w:t>根据投标人提供的理赔服务整体运作流程内容进行评审： （1）运作流程顺畅、保障措施科学合理、切实可行，得8分； （2）运作流程比较顺畅、保障措施比较科学合理、切实可行，得4分； （3）运作流程基本顺畅、保障措施基本合理、可行，得1分； （4）其它或无效响应的，得0分。</w:t>
            </w:r>
          </w:p>
        </w:tc>
      </w:tr>
      <w:tr>
        <w:tc>
          <w:tcPr>
            <w:tcW w:type="dxa" w:w="922"/>
            <w:gridSpan w:val="2"/>
            <w:vMerge/>
          </w:tcPr>
          <w:p/>
        </w:tc>
        <w:tc>
          <w:tcPr>
            <w:tcW w:type="dxa" w:w="2307"/>
          </w:tcPr>
          <w:p>
            <w:pPr>
              <w:pStyle w:val="null3"/>
              <w:jc w:val="left"/>
            </w:pPr>
            <w:r>
              <w:rPr/>
              <w:t>项目实施服务能力及服务便利性 (7.0分)</w:t>
            </w:r>
          </w:p>
        </w:tc>
        <w:tc>
          <w:tcPr>
            <w:tcW w:type="dxa" w:w="5076"/>
          </w:tcPr>
          <w:p>
            <w:pPr>
              <w:pStyle w:val="null3"/>
              <w:jc w:val="left"/>
            </w:pPr>
            <w:r>
              <w:rPr/>
              <w:t>根据投标人提供的项目实施服务能力及服务便利性内容进行评审： （1）实施服务能力全面、合理，服务便利性好，得7分； （2）实施服务能力较合理，服务便利性一般，得4分； （3）实施服务能力不够合理，服务便利性差，得1分； （4）其它或无效响应的，得0分。</w:t>
            </w:r>
          </w:p>
        </w:tc>
      </w:tr>
      <w:tr>
        <w:tc>
          <w:tcPr>
            <w:tcW w:type="dxa" w:w="922"/>
            <w:gridSpan w:val="2"/>
            <w:vMerge/>
          </w:tcPr>
          <w:p/>
        </w:tc>
        <w:tc>
          <w:tcPr>
            <w:tcW w:type="dxa" w:w="2307"/>
          </w:tcPr>
          <w:p>
            <w:pPr>
              <w:pStyle w:val="null3"/>
              <w:jc w:val="left"/>
            </w:pPr>
            <w:r>
              <w:rPr/>
              <w:t>应急风险保障救助金 (6.0分)</w:t>
            </w:r>
          </w:p>
        </w:tc>
        <w:tc>
          <w:tcPr>
            <w:tcW w:type="dxa" w:w="5076"/>
          </w:tcPr>
          <w:p>
            <w:pPr>
              <w:pStyle w:val="null3"/>
              <w:jc w:val="left"/>
            </w:pPr>
            <w:r>
              <w:rPr/>
              <w:t>应急风险保障救助金，主要用于原保障范围门诊特定病种医疗补偿的扩展（属低保低收等贫困或重度的残疾人，其保障额度扩展到12000元），以及重要个案、维稳等特殊情况的临时救助等，当年额度用完即止。该款项由市残联及承保保险公司共同审核批准同意方可使用。承诺设置金额得分如下： （1）2.5万：1分；（2）5万：2分；（3）7.5万：3分；（4）10万：4分；（5）12.5万：5分；（6）15万：6分。</w:t>
            </w:r>
          </w:p>
        </w:tc>
      </w:tr>
      <w:tr>
        <w:tc>
          <w:tcPr>
            <w:tcW w:type="dxa" w:w="922"/>
            <w:gridSpan w:val="2"/>
            <w:vMerge/>
          </w:tcPr>
          <w:p/>
        </w:tc>
        <w:tc>
          <w:tcPr>
            <w:tcW w:type="dxa" w:w="2307"/>
          </w:tcPr>
          <w:p>
            <w:pPr>
              <w:pStyle w:val="null3"/>
              <w:jc w:val="left"/>
            </w:pPr>
            <w:r>
              <w:rPr/>
              <w:t>提供合理化建议 (5.0分)</w:t>
            </w:r>
          </w:p>
        </w:tc>
        <w:tc>
          <w:tcPr>
            <w:tcW w:type="dxa" w:w="5076"/>
          </w:tcPr>
          <w:p>
            <w:pPr>
              <w:pStyle w:val="null3"/>
              <w:jc w:val="left"/>
            </w:pPr>
            <w:r>
              <w:rPr/>
              <w:t>根据投标人提供针对本项目服务内容的合理化建议进行评审： （1）建议合理、内容完整、详细、切实可行，得5分； （2）建议比较合理、内容比较完整、详细、切实可行，得3分； （3）建议基本合理、内容基本完整、详细、可行，得1分； （4）其他或无响应，得0分。</w:t>
            </w:r>
          </w:p>
        </w:tc>
      </w:tr>
      <w:tr>
        <w:tc>
          <w:tcPr>
            <w:tcW w:type="dxa" w:w="922"/>
            <w:gridSpan w:val="2"/>
            <w:vMerge/>
          </w:tcPr>
          <w:p/>
        </w:tc>
        <w:tc>
          <w:tcPr>
            <w:tcW w:type="dxa" w:w="2307"/>
          </w:tcPr>
          <w:p>
            <w:pPr>
              <w:pStyle w:val="null3"/>
              <w:jc w:val="left"/>
            </w:pPr>
            <w:r>
              <w:rPr/>
              <w:t>增值服务的合理性、实用性 (5.0分)</w:t>
            </w:r>
          </w:p>
        </w:tc>
        <w:tc>
          <w:tcPr>
            <w:tcW w:type="dxa" w:w="5076"/>
          </w:tcPr>
          <w:p>
            <w:pPr>
              <w:pStyle w:val="null3"/>
              <w:jc w:val="left"/>
            </w:pPr>
            <w:r>
              <w:rPr/>
              <w:t>根据投标人提供的增值服务内容进行评审： （1）增值服务合理可行，实用性强，得5分； （2）增值服务较合理可行，实用性一般，得3分； （3）增值服务不够合理可行，实用性较差，得1分； （4）其它或无效响应的，得0分。</w:t>
            </w:r>
          </w:p>
        </w:tc>
      </w:tr>
      <w:tr>
        <w:tc>
          <w:tcPr>
            <w:tcW w:type="dxa" w:w="922"/>
            <w:gridSpan w:val="2"/>
            <w:vMerge/>
          </w:tcPr>
          <w:p/>
        </w:tc>
        <w:tc>
          <w:tcPr>
            <w:tcW w:type="dxa" w:w="2307"/>
          </w:tcPr>
          <w:p>
            <w:pPr>
              <w:pStyle w:val="null3"/>
              <w:jc w:val="left"/>
            </w:pPr>
            <w:r>
              <w:rPr/>
              <w:t>项目服务保障方案演示情况 (5.0分)</w:t>
            </w:r>
          </w:p>
        </w:tc>
        <w:tc>
          <w:tcPr>
            <w:tcW w:type="dxa" w:w="5076"/>
          </w:tcPr>
          <w:p>
            <w:pPr>
              <w:pStyle w:val="null3"/>
              <w:jc w:val="left"/>
            </w:pPr>
            <w:r>
              <w:rPr/>
              <w:t>根据投标人对项目的理解和解读，通过对项目实施过程的重难点分析，对项目实施方案、保障项目顺利实施开展流程解析进行演示、答辩（演示答辩时间不超过10分钟）情况评审： （1）对项目内容理解清晰深刻，重难点分析具有针对性，方案可实施性强，保障度高，得5分； （2）对项目内容理解不够清晰，具有重难点分析内容，方案可实施性一般，保障度一般，得3分； （3）对项目内容理解不清，方案可实施性差，保障度差，得1分； （4）其他或无响应，得0分。（如投标人参与演示，评标当天开标时安排人员抵达现场）</w:t>
            </w:r>
          </w:p>
        </w:tc>
      </w:tr>
      <w:tr>
        <w:tc>
          <w:tcPr>
            <w:tcW w:type="dxa" w:w="922"/>
            <w:gridSpan w:val="2"/>
            <w:vMerge w:val="restart"/>
          </w:tcPr>
          <w:p>
            <w:pPr>
              <w:pStyle w:val="null3"/>
              <w:jc w:val="center"/>
            </w:pPr>
            <w:r>
              <w:rPr/>
              <w:t>商务部分</w:t>
            </w:r>
          </w:p>
        </w:tc>
        <w:tc>
          <w:tcPr>
            <w:tcW w:type="dxa" w:w="2307"/>
          </w:tcPr>
          <w:p>
            <w:pPr>
              <w:pStyle w:val="null3"/>
              <w:jc w:val="left"/>
            </w:pPr>
            <w:r>
              <w:rPr/>
              <w:t>政府项目业绩 (9.0分)</w:t>
            </w:r>
          </w:p>
        </w:tc>
        <w:tc>
          <w:tcPr>
            <w:tcW w:type="dxa" w:w="5076"/>
          </w:tcPr>
          <w:p>
            <w:pPr>
              <w:pStyle w:val="null3"/>
              <w:jc w:val="left"/>
            </w:pPr>
            <w:r>
              <w:rPr/>
              <w:t>投标人2022年7月1日至今（以签订合同时间为准）具有政府民生性保险项目业绩，每提供一个得1分，最高得9分。 【注：须提供项目的合同关键页（含签订合同双方的单位名称、合同项目名称、合同工作内容、签订合同双方的落款盖章、签订日期的关键页）复印件，分公司或中心支公司的保险机构投标的，总公司业绩不可纳入评审。】</w:t>
            </w:r>
          </w:p>
        </w:tc>
      </w:tr>
      <w:tr>
        <w:tc>
          <w:tcPr>
            <w:tcW w:type="dxa" w:w="922"/>
            <w:gridSpan w:val="2"/>
            <w:vMerge/>
          </w:tcPr>
          <w:p/>
        </w:tc>
        <w:tc>
          <w:tcPr>
            <w:tcW w:type="dxa" w:w="2307"/>
          </w:tcPr>
          <w:p>
            <w:pPr>
              <w:pStyle w:val="null3"/>
              <w:jc w:val="left"/>
            </w:pPr>
            <w:r>
              <w:rPr/>
              <w:t>项目负责人情况 (3.0分)</w:t>
            </w:r>
          </w:p>
        </w:tc>
        <w:tc>
          <w:tcPr>
            <w:tcW w:type="dxa" w:w="5076"/>
          </w:tcPr>
          <w:p>
            <w:pPr>
              <w:pStyle w:val="null3"/>
              <w:jc w:val="left"/>
            </w:pPr>
            <w:r>
              <w:rPr/>
              <w:t>1、投标人任命的本项目负责人具备同类相关管理经验： （1）具有3年以上（含3年）同类民生性保险项目从业经验的，得2分； （2）具有3年以下（不含3年）1年以上（含1年）同类民生性保险项目从业经验的，得1分； （3）其他不得分。 2、投标人任命的本项目负责人具备中级及以上级别技术职称或硕士研究生及以上学历的，得1分。 【注：相关工作经验提供由供应商出具的声明文件（声明内容应包含该人员从事对应工作内容的起止时间及所负责的工作内容）；不同公司经验可累计。提供在投标人任职的外部证明材料（如提供加盖政府有关部门印章的在本项目投标截止日之前6个月内任意一个月的《投保单》或《社会保险参保人员证明》扫描件，或单位代缴个人所得税税单扫描件），证明材料无提供的不得分。同时提供承诺函，承诺项目负责人发生变动的，需提前至少一个月与采购人沟通获准后才能更换，更换后的负责人项目管理经验、技术职称不能低于原负责人水准，未提供承诺函的不得分。】</w:t>
            </w:r>
          </w:p>
        </w:tc>
      </w:tr>
      <w:tr>
        <w:tc>
          <w:tcPr>
            <w:tcW w:type="dxa" w:w="922"/>
            <w:gridSpan w:val="2"/>
            <w:vMerge/>
          </w:tcPr>
          <w:p/>
        </w:tc>
        <w:tc>
          <w:tcPr>
            <w:tcW w:type="dxa" w:w="2307"/>
          </w:tcPr>
          <w:p>
            <w:pPr>
              <w:pStyle w:val="null3"/>
              <w:jc w:val="left"/>
            </w:pPr>
            <w:r>
              <w:rPr/>
              <w:t>团队成员 (7.0分)</w:t>
            </w:r>
          </w:p>
        </w:tc>
        <w:tc>
          <w:tcPr>
            <w:tcW w:type="dxa" w:w="5076"/>
          </w:tcPr>
          <w:p>
            <w:pPr>
              <w:pStyle w:val="null3"/>
              <w:jc w:val="left"/>
            </w:pPr>
            <w:r>
              <w:rPr/>
              <w:t>根据投标人拟派本项目服务团队（不含项目负责人）情况进行评审： （1）具有相关从业经验3年或以上（以在保险公司的社保为证明材料，不同单位从业经验可累计），每提供1人得1分；最多5分； （2）具有本科学历以上的，每提供1人得1分；最多2分。本项最高得7分。 （注：需提供以上人员的资格证书复印件、毕业证书复印件以及本项目投标截止日之前六个月内任意一个月在投标单位购买社保的证明材料复印件，否则不得分。）</w:t>
            </w:r>
          </w:p>
        </w:tc>
      </w:tr>
      <w:tr>
        <w:tc>
          <w:tcPr>
            <w:tcW w:type="dxa" w:w="922"/>
            <w:gridSpan w:val="2"/>
            <w:vMerge/>
          </w:tcPr>
          <w:p/>
        </w:tc>
        <w:tc>
          <w:tcPr>
            <w:tcW w:type="dxa" w:w="2307"/>
          </w:tcPr>
          <w:p>
            <w:pPr>
              <w:pStyle w:val="null3"/>
              <w:jc w:val="left"/>
            </w:pPr>
            <w:r>
              <w:rPr/>
              <w:t>在项目所在区域服务网点设置情况 (8.0分)</w:t>
            </w:r>
          </w:p>
        </w:tc>
        <w:tc>
          <w:tcPr>
            <w:tcW w:type="dxa" w:w="5076"/>
          </w:tcPr>
          <w:p>
            <w:pPr>
              <w:pStyle w:val="null3"/>
              <w:jc w:val="left"/>
            </w:pPr>
            <w:r>
              <w:rPr/>
              <w:t>按投标人在市内设置有营业部或以上级别分支机构服务网点进行评审： （1）分支机构服务网点数量60家以上（含60)得8分； （2）分支机构服务网点数量40家以上（含40)得6分； （3）分支机构服务网点数量20家以上（含20)得4分； （4）分支机构服务网点数量10家以上（含10）得2分； （5）其他不得分。  项目所在区域共11个行政区，每个行政区不少于1个分支服务机构，每一个行政区未设有分支机构的扣2分，最高扣8分，最低得0分。（注：需提供归属投标人的分支机构营业执照扫描件，格式自拟。）</w:t>
            </w:r>
          </w:p>
        </w:tc>
      </w:tr>
      <w:tr>
        <w:tc>
          <w:tcPr>
            <w:tcW w:type="dxa" w:w="922"/>
            <w:gridSpan w:val="2"/>
            <w:vMerge/>
          </w:tcPr>
          <w:p/>
        </w:tc>
        <w:tc>
          <w:tcPr>
            <w:tcW w:type="dxa" w:w="2307"/>
          </w:tcPr>
          <w:p>
            <w:pPr>
              <w:pStyle w:val="null3"/>
              <w:jc w:val="left"/>
            </w:pPr>
            <w:r>
              <w:rPr/>
              <w:t>核心偿付能力充足率 (8.0分)</w:t>
            </w:r>
          </w:p>
        </w:tc>
        <w:tc>
          <w:tcPr>
            <w:tcW w:type="dxa" w:w="5076"/>
          </w:tcPr>
          <w:p>
            <w:pPr>
              <w:pStyle w:val="null3"/>
              <w:jc w:val="left"/>
            </w:pPr>
            <w:r>
              <w:rPr/>
              <w:t>核心偿付能力充足率根据投标人所隶属总公司2024年第三季度至2025年第二季度核心偿付能力充足率结果进行评分：每出现一个季度充足率达到200%或以上的得2分，充足率在195%（含195%）至200%（不含200%）区间范围的得1分，充足率在190%（含190%）至195%（不含195%）区间范围的得0.5分，充足率在190%（不含190%）以下的得0分，本项最高得8分。 注:提供投标人所隶属总公司已披露的偿付能力季度报告关键页复印件，并加盖公章，不提供不得分。联合体投标的，仅评审牵头单位。</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pPr>
      <w:r>
        <w:rPr>
          <w:sz w:val="19"/>
          <w:b/>
        </w:rPr>
        <w:t>注：以下合同仅供参考，具体内容以双方按照招标文件、投标文件及相关法律政策规定所签订的合同为准。</w:t>
      </w:r>
    </w:p>
    <w:p>
      <w:pPr>
        <w:pStyle w:val="null3"/>
      </w:pPr>
      <w:r>
        <w:rPr>
          <w:sz w:val="19"/>
        </w:rPr>
        <w:t>合同编号：</w:t>
      </w:r>
    </w:p>
    <w:p>
      <w:pPr>
        <w:pStyle w:val="null3"/>
        <w:jc w:val="both"/>
      </w:pPr>
      <w:r>
        <w:rPr>
          <w:sz w:val="36"/>
          <w:b/>
        </w:rPr>
        <w:t>广东省政府采购</w:t>
      </w:r>
    </w:p>
    <w:p>
      <w:pPr>
        <w:pStyle w:val="null3"/>
        <w:jc w:val="center"/>
      </w:pPr>
      <w:r>
        <w:rPr>
          <w:sz w:val="36"/>
          <w:b/>
        </w:rPr>
        <w:t>合　同　书</w:t>
      </w:r>
    </w:p>
    <w:p>
      <w:pPr>
        <w:pStyle w:val="null3"/>
        <w:jc w:val="both"/>
      </w:pPr>
      <w:r>
        <w:rPr>
          <w:sz w:val="19"/>
        </w:rPr>
        <w:t>采购计划编号：</w:t>
      </w:r>
      <w:r>
        <w:rPr>
          <w:u w:val="single"/>
        </w:rPr>
        <w:t xml:space="preserve">                             </w:t>
      </w:r>
    </w:p>
    <w:p>
      <w:pPr>
        <w:pStyle w:val="null3"/>
        <w:ind w:firstLine="1020"/>
        <w:jc w:val="both"/>
      </w:pPr>
      <w:r>
        <w:rPr>
          <w:sz w:val="19"/>
        </w:rPr>
        <w:t>项目编号：</w:t>
      </w:r>
      <w:r>
        <w:rPr>
          <w:u w:val="single"/>
        </w:rPr>
        <w:t xml:space="preserve">            </w:t>
      </w:r>
    </w:p>
    <w:p>
      <w:pPr>
        <w:pStyle w:val="null3"/>
        <w:ind w:firstLine="1020"/>
        <w:jc w:val="both"/>
      </w:pPr>
      <w:r>
        <w:rPr>
          <w:sz w:val="19"/>
        </w:rPr>
        <w:t>项目名称：</w:t>
      </w:r>
      <w:r>
        <w:rPr>
          <w:b/>
        </w:rPr>
        <w:t>广州市残疾人门诊特定病种保险项目</w:t>
      </w:r>
    </w:p>
    <w:p>
      <w:pPr>
        <w:pStyle w:val="null3"/>
        <w:jc w:val="both"/>
      </w:pPr>
      <w:r>
        <w:rPr>
          <w:sz w:val="36"/>
          <w:b/>
        </w:rPr>
        <w:t>合</w:t>
      </w:r>
      <w:r>
        <w:rPr>
          <w:sz w:val="36"/>
          <w:b/>
        </w:rPr>
        <w:t xml:space="preserve">    </w:t>
      </w:r>
      <w:r>
        <w:rPr>
          <w:sz w:val="36"/>
          <w:b/>
        </w:rPr>
        <w:t>同</w:t>
      </w:r>
    </w:p>
    <w:p>
      <w:pPr>
        <w:pStyle w:val="null3"/>
        <w:ind w:right="555"/>
        <w:jc w:val="both"/>
      </w:pPr>
      <w:r>
        <w:rPr>
          <w:sz w:val="24"/>
        </w:rPr>
        <w:t>合同编号：</w:t>
      </w:r>
    </w:p>
    <w:p>
      <w:pPr>
        <w:pStyle w:val="null3"/>
        <w:jc w:val="both"/>
      </w:pPr>
      <w:r>
        <w:rPr>
          <w:sz w:val="24"/>
        </w:rPr>
        <w:t>甲方：广州市残疾人联合会</w:t>
      </w:r>
    </w:p>
    <w:p>
      <w:pPr>
        <w:pStyle w:val="null3"/>
        <w:jc w:val="both"/>
      </w:pPr>
      <w:r>
        <w:rPr>
          <w:sz w:val="24"/>
        </w:rPr>
        <w:t>乙方：</w:t>
      </w:r>
    </w:p>
    <w:p>
      <w:pPr>
        <w:pStyle w:val="null3"/>
        <w:ind w:firstLine="480"/>
        <w:jc w:val="both"/>
      </w:pPr>
      <w:r>
        <w:rPr>
          <w:sz w:val="24"/>
        </w:rPr>
        <w:t>根据</w:t>
      </w:r>
      <w:r>
        <w:rPr>
          <w:b/>
        </w:rPr>
        <w:t>广州市残疾人门诊特定病种保险项目</w:t>
      </w:r>
      <w:r>
        <w:rPr>
          <w:sz w:val="24"/>
        </w:rPr>
        <w:t>的采购结果，按照《中华人民共和国政府采购法》、《中华人民共和国招标投标法》、《中华人民共和国保险法》、《中华人民共和国民法典》等法律法规的规定，经双方协商，本着平等互利和诚实信用的原则，一致同意签订本合同如下。</w:t>
      </w:r>
    </w:p>
    <w:p>
      <w:pPr>
        <w:pStyle w:val="null3"/>
        <w:ind w:left="15"/>
        <w:jc w:val="both"/>
      </w:pPr>
      <w:r>
        <w:rPr>
          <w:sz w:val="24"/>
          <w:b/>
        </w:rPr>
        <w:t>第一条</w:t>
      </w:r>
      <w:r>
        <w:rPr>
          <w:sz w:val="24"/>
          <w:b/>
        </w:rPr>
        <w:t>保险合同的构成</w:t>
      </w:r>
    </w:p>
    <w:p>
      <w:pPr>
        <w:pStyle w:val="null3"/>
        <w:ind w:firstLine="480"/>
        <w:jc w:val="both"/>
      </w:pPr>
      <w:r>
        <w:rPr>
          <w:sz w:val="24"/>
        </w:rPr>
        <w:t>本保险合同（以下简称</w:t>
      </w:r>
      <w:r>
        <w:rPr>
          <w:sz w:val="24"/>
        </w:rPr>
        <w:t>“本合同”）由保险单或其他保险凭证及所附条款、投保单、与本合同有关的投标文件、甲方所属被保险范围内容、合法有效的声明、批注、附贴批单、其他书面协议构成。</w:t>
      </w:r>
    </w:p>
    <w:p>
      <w:pPr>
        <w:pStyle w:val="null3"/>
        <w:ind w:firstLine="480"/>
        <w:jc w:val="both"/>
      </w:pPr>
      <w:r>
        <w:rPr>
          <w:sz w:val="24"/>
          <w:b/>
        </w:rPr>
        <w:t>第二条</w:t>
      </w:r>
      <w:r>
        <w:rPr>
          <w:sz w:val="24"/>
          <w:b/>
        </w:rPr>
        <w:t>保险对象</w:t>
      </w:r>
    </w:p>
    <w:p>
      <w:pPr>
        <w:pStyle w:val="null3"/>
        <w:ind w:firstLine="480"/>
        <w:jc w:val="both"/>
      </w:pPr>
      <w:r>
        <w:rPr>
          <w:sz w:val="24"/>
        </w:rPr>
        <w:t>本保险对象（以下简称</w:t>
      </w:r>
      <w:r>
        <w:rPr>
          <w:sz w:val="24"/>
        </w:rPr>
        <w:t>“被保险对象”）为：</w:t>
      </w:r>
    </w:p>
    <w:p>
      <w:pPr>
        <w:pStyle w:val="null3"/>
        <w:ind w:firstLine="480"/>
        <w:jc w:val="both"/>
      </w:pPr>
      <w:r>
        <w:rPr>
          <w:sz w:val="24"/>
        </w:rPr>
        <w:t>具有广州市户籍重度残疾人、三级或四级精神智力类残疾人（含精神或智力残疾的多重残疾人）。</w:t>
      </w:r>
    </w:p>
    <w:p>
      <w:pPr>
        <w:pStyle w:val="null3"/>
        <w:ind w:firstLine="480"/>
        <w:jc w:val="both"/>
      </w:pPr>
      <w:r>
        <w:rPr>
          <w:sz w:val="24"/>
          <w:b/>
        </w:rPr>
        <w:t>第三条</w:t>
      </w:r>
      <w:r>
        <w:rPr>
          <w:sz w:val="24"/>
          <w:b/>
        </w:rPr>
        <w:t>保险险种、保险费和保险金额</w:t>
      </w:r>
    </w:p>
    <w:p>
      <w:pPr>
        <w:pStyle w:val="null3"/>
        <w:spacing w:after="120"/>
        <w:ind w:firstLine="480"/>
        <w:jc w:val="both"/>
      </w:pPr>
      <w:r>
        <w:rPr>
          <w:sz w:val="24"/>
        </w:rPr>
        <w:t>残疾人门诊特定病种商业补充保险</w:t>
      </w:r>
    </w:p>
    <w:p>
      <w:pPr>
        <w:pStyle w:val="null3"/>
        <w:spacing w:after="120"/>
        <w:jc w:val="both"/>
      </w:pPr>
      <w:r>
        <w:rPr/>
        <w:t xml:space="preserve">    </w:t>
      </w:r>
      <w:r>
        <w:rPr>
          <w:sz w:val="24"/>
        </w:rPr>
        <w:t>保险费：</w:t>
      </w:r>
    </w:p>
    <w:p>
      <w:pPr>
        <w:pStyle w:val="null3"/>
        <w:spacing w:after="120"/>
        <w:ind w:firstLine="480"/>
        <w:jc w:val="both"/>
      </w:pPr>
      <w:r>
        <w:rPr>
          <w:sz w:val="24"/>
        </w:rPr>
        <w:t>保险金额：一类门诊特殊病种</w:t>
      </w:r>
      <w:r>
        <w:rPr>
          <w:sz w:val="24"/>
        </w:rPr>
        <w:t>医疗费用</w:t>
      </w:r>
      <w:r>
        <w:rPr>
          <w:sz w:val="24"/>
        </w:rPr>
        <w:t>：</w:t>
      </w:r>
      <w:r>
        <w:rPr>
          <w:sz w:val="24"/>
        </w:rPr>
        <w:t>每人</w:t>
      </w:r>
      <w:r>
        <w:rPr>
          <w:sz w:val="24"/>
        </w:rPr>
        <w:t>135</w:t>
      </w:r>
      <w:r>
        <w:rPr>
          <w:sz w:val="24"/>
        </w:rPr>
        <w:t>元</w:t>
      </w:r>
      <w:r>
        <w:rPr>
          <w:sz w:val="24"/>
        </w:rPr>
        <w:t>/</w:t>
      </w:r>
      <w:r>
        <w:rPr>
          <w:sz w:val="24"/>
        </w:rPr>
        <w:t>病种</w:t>
      </w:r>
      <w:r>
        <w:rPr>
          <w:sz w:val="24"/>
        </w:rPr>
        <w:t>/</w:t>
      </w:r>
      <w:r>
        <w:rPr>
          <w:sz w:val="24"/>
        </w:rPr>
        <w:t>季度，每人最多获得其中</w:t>
      </w:r>
      <w:r>
        <w:rPr>
          <w:sz w:val="24"/>
        </w:rPr>
        <w:t>3</w:t>
      </w:r>
      <w:r>
        <w:rPr>
          <w:sz w:val="24"/>
        </w:rPr>
        <w:t>个病种的</w:t>
      </w:r>
      <w:r>
        <w:rPr>
          <w:sz w:val="24"/>
        </w:rPr>
        <w:t>医疗费用</w:t>
      </w:r>
      <w:r>
        <w:rPr>
          <w:sz w:val="24"/>
        </w:rPr>
        <w:t>赔付。二类门诊特殊病种</w:t>
      </w:r>
      <w:r>
        <w:rPr>
          <w:sz w:val="24"/>
        </w:rPr>
        <w:t>医疗费用</w:t>
      </w:r>
      <w:r>
        <w:rPr>
          <w:sz w:val="24"/>
        </w:rPr>
        <w:t>：</w:t>
      </w:r>
      <w:r>
        <w:rPr>
          <w:sz w:val="24"/>
        </w:rPr>
        <w:t>每人</w:t>
      </w:r>
      <w:r>
        <w:rPr>
          <w:sz w:val="24"/>
        </w:rPr>
        <w:t>1350</w:t>
      </w:r>
      <w:r>
        <w:rPr>
          <w:sz w:val="24"/>
        </w:rPr>
        <w:t>元</w:t>
      </w:r>
      <w:r>
        <w:rPr>
          <w:sz w:val="24"/>
        </w:rPr>
        <w:t>/</w:t>
      </w:r>
      <w:r>
        <w:rPr>
          <w:sz w:val="24"/>
        </w:rPr>
        <w:t>病种</w:t>
      </w:r>
      <w:r>
        <w:rPr>
          <w:sz w:val="24"/>
        </w:rPr>
        <w:t>/</w:t>
      </w:r>
      <w:r>
        <w:rPr>
          <w:sz w:val="24"/>
        </w:rPr>
        <w:t>季度。</w:t>
      </w:r>
    </w:p>
    <w:p>
      <w:pPr>
        <w:pStyle w:val="null3"/>
        <w:spacing w:after="120"/>
        <w:jc w:val="both"/>
      </w:pPr>
      <w:r>
        <w:rPr>
          <w:sz w:val="24"/>
          <w:b/>
        </w:rPr>
        <w:t>第四条</w:t>
      </w:r>
      <w:r>
        <w:rPr>
          <w:sz w:val="24"/>
          <w:b/>
        </w:rPr>
        <w:t>服务对象</w:t>
      </w:r>
    </w:p>
    <w:p>
      <w:pPr>
        <w:pStyle w:val="null3"/>
        <w:ind w:firstLine="555"/>
        <w:jc w:val="both"/>
      </w:pPr>
      <w:r>
        <w:rPr>
          <w:sz w:val="24"/>
        </w:rPr>
        <w:t>广州市户籍重度残疾人、三级或四级精神智力类残疾人（含精神或智力残疾的多重残疾人）</w:t>
      </w:r>
      <w:r>
        <w:rPr>
          <w:sz w:val="24"/>
        </w:rPr>
        <w:t>2025</w:t>
      </w:r>
      <w:r>
        <w:rPr>
          <w:sz w:val="24"/>
        </w:rPr>
        <w:t>年年底数据约</w:t>
      </w:r>
      <w:r>
        <w:rPr>
          <w:sz w:val="24"/>
        </w:rPr>
        <w:t>130880</w:t>
      </w:r>
      <w:r>
        <w:rPr>
          <w:sz w:val="24"/>
        </w:rPr>
        <w:t>人，</w:t>
      </w:r>
      <w:r>
        <w:rPr>
          <w:sz w:val="24"/>
        </w:rPr>
        <w:t>具体数量每年均在变动中。具体按</w:t>
      </w:r>
      <w:r>
        <w:rPr>
          <w:sz w:val="24"/>
        </w:rPr>
        <w:t>2025</w:t>
      </w:r>
      <w:r>
        <w:rPr>
          <w:sz w:val="24"/>
        </w:rPr>
        <w:t>年</w:t>
      </w:r>
      <w:r>
        <w:rPr>
          <w:sz w:val="24"/>
        </w:rPr>
        <w:t>12</w:t>
      </w:r>
      <w:r>
        <w:rPr>
          <w:sz w:val="24"/>
        </w:rPr>
        <w:t>月</w:t>
      </w:r>
      <w:r>
        <w:rPr>
          <w:sz w:val="24"/>
        </w:rPr>
        <w:t>31</w:t>
      </w:r>
      <w:r>
        <w:rPr>
          <w:sz w:val="24"/>
        </w:rPr>
        <w:t>日实际在册人数作为实际投保人数。</w:t>
      </w:r>
    </w:p>
    <w:p>
      <w:pPr>
        <w:pStyle w:val="null3"/>
        <w:jc w:val="both"/>
      </w:pPr>
      <w:r>
        <w:rPr>
          <w:sz w:val="24"/>
          <w:b/>
        </w:rPr>
        <w:t>第五条</w:t>
      </w:r>
      <w:r>
        <w:rPr>
          <w:sz w:val="24"/>
          <w:b/>
        </w:rPr>
        <w:t>保险服务期限</w:t>
      </w:r>
    </w:p>
    <w:p>
      <w:pPr>
        <w:pStyle w:val="null3"/>
        <w:ind w:firstLine="480"/>
        <w:jc w:val="both"/>
      </w:pPr>
      <w:r>
        <w:rPr>
          <w:sz w:val="24"/>
        </w:rPr>
        <w:t>1</w:t>
      </w:r>
      <w:r>
        <w:rPr>
          <w:sz w:val="24"/>
        </w:rPr>
        <w:t>、本保险项目的保险期为二年，</w:t>
      </w:r>
      <w:r>
        <w:rPr>
          <w:sz w:val="24"/>
        </w:rPr>
        <w:t>第一个保险期为</w:t>
      </w:r>
      <w:r>
        <w:rPr>
          <w:sz w:val="24"/>
        </w:rPr>
        <w:t>2026</w:t>
      </w:r>
      <w:r>
        <w:rPr>
          <w:sz w:val="24"/>
        </w:rPr>
        <w:t>年</w:t>
      </w:r>
      <w:r>
        <w:rPr>
          <w:sz w:val="24"/>
        </w:rPr>
        <w:t>1</w:t>
      </w:r>
      <w:r>
        <w:rPr>
          <w:sz w:val="24"/>
        </w:rPr>
        <w:t>月</w:t>
      </w:r>
      <w:r>
        <w:rPr>
          <w:sz w:val="24"/>
        </w:rPr>
        <w:t>7</w:t>
      </w:r>
      <w:r>
        <w:rPr>
          <w:sz w:val="24"/>
        </w:rPr>
        <w:t>日</w:t>
      </w:r>
      <w:r>
        <w:rPr>
          <w:sz w:val="24"/>
        </w:rPr>
        <w:t>0</w:t>
      </w:r>
      <w:r>
        <w:rPr>
          <w:sz w:val="24"/>
        </w:rPr>
        <w:t>：</w:t>
      </w:r>
      <w:r>
        <w:rPr>
          <w:sz w:val="24"/>
        </w:rPr>
        <w:t>00</w:t>
      </w:r>
      <w:r>
        <w:rPr>
          <w:sz w:val="24"/>
        </w:rPr>
        <w:t>起至</w:t>
      </w:r>
      <w:r>
        <w:rPr>
          <w:sz w:val="24"/>
        </w:rPr>
        <w:t>2026</w:t>
      </w:r>
      <w:r>
        <w:rPr>
          <w:sz w:val="24"/>
        </w:rPr>
        <w:t>年</w:t>
      </w:r>
      <w:r>
        <w:rPr>
          <w:sz w:val="24"/>
        </w:rPr>
        <w:t>12</w:t>
      </w:r>
      <w:r>
        <w:rPr>
          <w:sz w:val="24"/>
        </w:rPr>
        <w:t>月</w:t>
      </w:r>
      <w:r>
        <w:rPr>
          <w:sz w:val="24"/>
        </w:rPr>
        <w:t>31</w:t>
      </w:r>
      <w:r>
        <w:rPr>
          <w:sz w:val="24"/>
        </w:rPr>
        <w:t>日</w:t>
      </w:r>
      <w:r>
        <w:rPr>
          <w:sz w:val="24"/>
        </w:rPr>
        <w:t>24</w:t>
      </w:r>
      <w:r>
        <w:rPr>
          <w:sz w:val="24"/>
        </w:rPr>
        <w:t>：</w:t>
      </w:r>
      <w:r>
        <w:rPr>
          <w:sz w:val="24"/>
        </w:rPr>
        <w:t>00</w:t>
      </w:r>
      <w:r>
        <w:rPr>
          <w:sz w:val="24"/>
        </w:rPr>
        <w:t>止，第二个保险期为</w:t>
      </w:r>
      <w:r>
        <w:rPr>
          <w:sz w:val="24"/>
        </w:rPr>
        <w:t>2027</w:t>
      </w:r>
      <w:r>
        <w:rPr>
          <w:sz w:val="24"/>
        </w:rPr>
        <w:t>年</w:t>
      </w:r>
      <w:r>
        <w:rPr>
          <w:sz w:val="24"/>
        </w:rPr>
        <w:t>1</w:t>
      </w:r>
      <w:r>
        <w:rPr>
          <w:sz w:val="24"/>
        </w:rPr>
        <w:t>月</w:t>
      </w:r>
      <w:r>
        <w:rPr>
          <w:sz w:val="24"/>
        </w:rPr>
        <w:t>1</w:t>
      </w:r>
      <w:r>
        <w:rPr>
          <w:sz w:val="24"/>
        </w:rPr>
        <w:t>日</w:t>
      </w:r>
      <w:r>
        <w:rPr>
          <w:sz w:val="24"/>
        </w:rPr>
        <w:t>0</w:t>
      </w:r>
      <w:r>
        <w:rPr>
          <w:sz w:val="24"/>
        </w:rPr>
        <w:t>：</w:t>
      </w:r>
      <w:r>
        <w:rPr>
          <w:sz w:val="24"/>
        </w:rPr>
        <w:t>00</w:t>
      </w:r>
      <w:r>
        <w:rPr>
          <w:sz w:val="24"/>
        </w:rPr>
        <w:t>起止</w:t>
      </w:r>
      <w:r>
        <w:rPr>
          <w:sz w:val="24"/>
        </w:rPr>
        <w:t>2027</w:t>
      </w:r>
      <w:r>
        <w:rPr>
          <w:sz w:val="24"/>
        </w:rPr>
        <w:t>年</w:t>
      </w:r>
      <w:r>
        <w:rPr>
          <w:sz w:val="24"/>
        </w:rPr>
        <w:t>12</w:t>
      </w:r>
      <w:r>
        <w:rPr>
          <w:sz w:val="24"/>
        </w:rPr>
        <w:t>月</w:t>
      </w:r>
      <w:r>
        <w:rPr>
          <w:sz w:val="24"/>
        </w:rPr>
        <w:t>31</w:t>
      </w:r>
      <w:r>
        <w:rPr>
          <w:sz w:val="24"/>
        </w:rPr>
        <w:t>日</w:t>
      </w:r>
      <w:r>
        <w:rPr>
          <w:sz w:val="24"/>
        </w:rPr>
        <w:t>24</w:t>
      </w:r>
      <w:r>
        <w:rPr>
          <w:sz w:val="24"/>
        </w:rPr>
        <w:t>：</w:t>
      </w:r>
      <w:r>
        <w:rPr>
          <w:sz w:val="24"/>
        </w:rPr>
        <w:t>00</w:t>
      </w:r>
      <w:r>
        <w:rPr>
          <w:sz w:val="24"/>
        </w:rPr>
        <w:t>止。</w:t>
      </w:r>
      <w:r>
        <w:rPr>
          <w:sz w:val="24"/>
        </w:rPr>
        <w:t>2</w:t>
      </w:r>
      <w:r>
        <w:rPr>
          <w:sz w:val="24"/>
        </w:rPr>
        <w:t>、保险责任开始后，不能变更保险期间。</w:t>
      </w:r>
    </w:p>
    <w:p>
      <w:pPr>
        <w:pStyle w:val="null3"/>
        <w:ind w:firstLine="480"/>
        <w:jc w:val="both"/>
      </w:pPr>
      <w:r>
        <w:rPr>
          <w:sz w:val="24"/>
        </w:rPr>
        <w:t>3</w:t>
      </w:r>
      <w:r>
        <w:rPr>
          <w:sz w:val="24"/>
        </w:rPr>
        <w:t>、本保险合同不办理退保（政府有明文规定时除外）。</w:t>
      </w:r>
    </w:p>
    <w:p>
      <w:pPr>
        <w:pStyle w:val="null3"/>
        <w:jc w:val="both"/>
      </w:pPr>
      <w:r>
        <w:rPr>
          <w:sz w:val="24"/>
          <w:b/>
        </w:rPr>
        <w:t>第六条</w:t>
      </w:r>
      <w:r>
        <w:rPr>
          <w:sz w:val="24"/>
          <w:b/>
        </w:rPr>
        <w:t>项目服务要求</w:t>
      </w:r>
    </w:p>
    <w:p>
      <w:pPr>
        <w:pStyle w:val="null3"/>
        <w:numPr>
          <w:ilvl w:val="0"/>
          <w:numId w:val="1"/>
        </w:numPr>
        <w:ind w:left="330"/>
        <w:jc w:val="both"/>
      </w:pPr>
      <w:r>
        <w:rPr>
          <w:sz w:val="24"/>
          <w:b/>
        </w:rPr>
        <w:t>基本需求</w:t>
      </w:r>
    </w:p>
    <w:p>
      <w:pPr>
        <w:pStyle w:val="null3"/>
        <w:ind w:left="555"/>
        <w:jc w:val="both"/>
      </w:pPr>
      <w:r>
        <w:rPr>
          <w:sz w:val="24"/>
        </w:rPr>
        <w:t>广州市户籍持证重度残疾人、三级或四级精神智力类残疾的残疾人（含精神或智力残疾的多重残疾人），在投保期发生门诊特定病种</w:t>
      </w:r>
      <w:r>
        <w:rPr>
          <w:sz w:val="24"/>
        </w:rPr>
        <w:t>医疗费用</w:t>
      </w:r>
      <w:r>
        <w:rPr>
          <w:sz w:val="24"/>
        </w:rPr>
        <w:t>支出并且提交齐全证明材料（可由家属代交），均可获得相应保障。</w:t>
      </w:r>
    </w:p>
    <w:tbl>
      <w:tblPr>
        <w:tblW w:w="0" w:type="auto"/>
        <w:tblBorders>
          <w:top w:val="none" w:color="000000" w:sz="4"/>
          <w:left w:val="none" w:color="000000" w:sz="4"/>
          <w:bottom w:val="none" w:color="000000" w:sz="4"/>
          <w:right w:val="none" w:color="000000" w:sz="4"/>
          <w:insideH w:val="none"/>
          <w:insideV w:val="none"/>
        </w:tblBorders>
      </w:tblPr>
      <w:tblGrid>
        <w:gridCol w:w="792"/>
        <w:gridCol w:w="2216"/>
        <w:gridCol w:w="2906"/>
        <w:gridCol w:w="1247"/>
        <w:gridCol w:w="1145"/>
      </w:tblGrid>
      <w:tr>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21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保障项目</w:t>
            </w:r>
          </w:p>
        </w:tc>
        <w:tc>
          <w:tcPr>
            <w:tcW w:type="dxa" w:w="2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保障额度</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赔付比例</w:t>
            </w:r>
          </w:p>
        </w:tc>
        <w:tc>
          <w:tcPr>
            <w:tcW w:type="dxa" w:w="1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35" w:firstLine="1"/>
            </w:pPr>
            <w:r>
              <w:rPr>
                <w:sz w:val="24"/>
              </w:rPr>
              <w:t>个人自付的符合基本医疗保险目录的一类门诊特殊病种</w:t>
            </w:r>
            <w:r>
              <w:rPr>
                <w:sz w:val="24"/>
              </w:rPr>
              <w:t>医疗费用</w:t>
            </w:r>
          </w:p>
        </w:tc>
        <w:tc>
          <w:tcPr>
            <w:tcW w:type="dxa" w:w="2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每人</w:t>
            </w:r>
            <w:r>
              <w:rPr>
                <w:sz w:val="24"/>
              </w:rPr>
              <w:t>135</w:t>
            </w:r>
            <w:r>
              <w:rPr>
                <w:sz w:val="24"/>
              </w:rPr>
              <w:t>元</w:t>
            </w:r>
            <w:r>
              <w:rPr>
                <w:sz w:val="24"/>
              </w:rPr>
              <w:t>/</w:t>
            </w:r>
            <w:r>
              <w:rPr>
                <w:sz w:val="24"/>
              </w:rPr>
              <w:t>病种</w:t>
            </w:r>
            <w:r>
              <w:rPr>
                <w:sz w:val="24"/>
              </w:rPr>
              <w:t>/</w:t>
            </w:r>
            <w:r>
              <w:rPr>
                <w:sz w:val="24"/>
              </w:rPr>
              <w:t>季度，每人最多获得其中</w:t>
            </w:r>
            <w:r>
              <w:rPr>
                <w:sz w:val="24"/>
              </w:rPr>
              <w:t>3</w:t>
            </w:r>
            <w:r>
              <w:rPr>
                <w:sz w:val="24"/>
              </w:rPr>
              <w:t>个病种的</w:t>
            </w:r>
            <w:r>
              <w:rPr>
                <w:sz w:val="24"/>
              </w:rPr>
              <w:t>医疗费用</w:t>
            </w:r>
            <w:r>
              <w:rPr>
                <w:sz w:val="24"/>
              </w:rPr>
              <w:t>赔付，具体以广州市基本医疗保险规定的门特病种为准</w:t>
            </w:r>
          </w:p>
        </w:tc>
        <w:tc>
          <w:tcPr>
            <w:tcW w:type="dxa" w:w="12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1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未先行使用基本医保、医疗救助结算的医疗费用</w:t>
            </w:r>
            <w:r>
              <w:rPr>
                <w:sz w:val="21"/>
                <w:b/>
              </w:rPr>
              <w:t>不予赔付</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35" w:firstLine="1"/>
            </w:pPr>
            <w:r>
              <w:rPr>
                <w:sz w:val="24"/>
              </w:rPr>
              <w:t>个人自付的符合基本医疗保险目录的二类门诊特殊病种</w:t>
            </w:r>
            <w:r>
              <w:rPr>
                <w:sz w:val="24"/>
              </w:rPr>
              <w:t>医疗费用</w:t>
            </w:r>
          </w:p>
        </w:tc>
        <w:tc>
          <w:tcPr>
            <w:tcW w:type="dxa" w:w="2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每人</w:t>
            </w:r>
            <w:r>
              <w:rPr>
                <w:sz w:val="24"/>
              </w:rPr>
              <w:t>1350</w:t>
            </w:r>
            <w:r>
              <w:rPr>
                <w:sz w:val="24"/>
              </w:rPr>
              <w:t>元</w:t>
            </w:r>
            <w:r>
              <w:rPr>
                <w:sz w:val="24"/>
              </w:rPr>
              <w:t>/</w:t>
            </w:r>
            <w:r>
              <w:rPr>
                <w:sz w:val="24"/>
              </w:rPr>
              <w:t>病种</w:t>
            </w:r>
            <w:r>
              <w:rPr>
                <w:sz w:val="24"/>
              </w:rPr>
              <w:t>/</w:t>
            </w:r>
            <w:r>
              <w:rPr>
                <w:sz w:val="24"/>
              </w:rPr>
              <w:t>季度，具体以广州市基本医疗保险规定的门特病种为准</w:t>
            </w:r>
          </w:p>
        </w:tc>
        <w:tc>
          <w:tcPr>
            <w:tcW w:type="dxa" w:w="1247"/>
            <w:vMerge/>
            <w:tcBorders>
              <w:top w:val="none" w:color="000000" w:sz="4"/>
              <w:left w:val="none" w:color="000000" w:sz="4"/>
              <w:bottom w:val="single" w:color="000000" w:sz="4"/>
              <w:right w:val="single" w:color="000000" w:sz="4"/>
            </w:tcBorders>
          </w:tcPr>
          <w:p/>
        </w:tc>
        <w:tc>
          <w:tcPr>
            <w:tcW w:type="dxa" w:w="1145"/>
            <w:vMerge/>
            <w:tcBorders>
              <w:top w:val="none" w:color="000000" w:sz="4"/>
              <w:left w:val="none" w:color="000000" w:sz="4"/>
              <w:bottom w:val="single" w:color="000000" w:sz="4"/>
              <w:right w:val="single" w:color="000000" w:sz="4"/>
            </w:tcBorders>
          </w:tcPr>
          <w:p/>
        </w:tc>
      </w:tr>
    </w:tbl>
    <w:p>
      <w:pPr>
        <w:pStyle w:val="null3"/>
        <w:ind w:firstLine="482"/>
      </w:pPr>
      <w:r>
        <w:rPr>
          <w:sz w:val="24"/>
          <w:b/>
        </w:rPr>
        <w:t>针对保险年度保险赔付率超过</w:t>
      </w:r>
      <w:r>
        <w:rPr>
          <w:sz w:val="24"/>
          <w:b/>
        </w:rPr>
        <w:t>100%</w:t>
      </w:r>
      <w:r>
        <w:rPr>
          <w:sz w:val="24"/>
          <w:b/>
        </w:rPr>
        <w:t>以上的部分，保险公司承担</w:t>
      </w:r>
      <w:r>
        <w:rPr>
          <w:sz w:val="24"/>
          <w:b/>
        </w:rPr>
        <w:t>1</w:t>
      </w:r>
      <w:r>
        <w:rPr>
          <w:sz w:val="24"/>
          <w:b/>
        </w:rPr>
        <w:t>0%</w:t>
      </w:r>
      <w:r>
        <w:rPr>
          <w:sz w:val="24"/>
          <w:b/>
        </w:rPr>
        <w:t>，投保人承担</w:t>
      </w:r>
      <w:r>
        <w:rPr>
          <w:sz w:val="24"/>
          <w:b/>
        </w:rPr>
        <w:t>9</w:t>
      </w:r>
      <w:r>
        <w:rPr>
          <w:sz w:val="24"/>
          <w:b/>
        </w:rPr>
        <w:t>0%</w:t>
      </w:r>
      <w:r>
        <w:rPr>
          <w:sz w:val="24"/>
          <w:b/>
        </w:rPr>
        <w:t>；年度保险赔付率超过</w:t>
      </w:r>
      <w:r>
        <w:rPr>
          <w:sz w:val="24"/>
          <w:b/>
        </w:rPr>
        <w:t>100%</w:t>
      </w:r>
      <w:r>
        <w:rPr>
          <w:sz w:val="24"/>
          <w:b/>
        </w:rPr>
        <w:t>的，保险公司有权提出调整次年人均保费。</w:t>
      </w:r>
    </w:p>
    <w:p>
      <w:pPr>
        <w:pStyle w:val="null3"/>
        <w:jc w:val="both"/>
      </w:pPr>
      <w:r>
        <w:rPr>
          <w:sz w:val="24"/>
          <w:b/>
        </w:rPr>
        <w:t>2</w:t>
      </w:r>
      <w:r>
        <w:rPr>
          <w:sz w:val="24"/>
          <w:b/>
        </w:rPr>
        <w:t>、服务说明</w:t>
      </w:r>
    </w:p>
    <w:p>
      <w:pPr>
        <w:pStyle w:val="null3"/>
        <w:ind w:firstLine="555"/>
        <w:jc w:val="both"/>
      </w:pPr>
      <w:r>
        <w:rPr>
          <w:sz w:val="24"/>
        </w:rPr>
        <w:t>门诊特定病种商业补充保险：</w:t>
      </w:r>
    </w:p>
    <w:p>
      <w:pPr>
        <w:pStyle w:val="null3"/>
        <w:ind w:firstLine="555"/>
        <w:jc w:val="both"/>
      </w:pPr>
      <w:r>
        <w:rPr>
          <w:sz w:val="24"/>
        </w:rPr>
        <w:t>（</w:t>
      </w:r>
      <w:r>
        <w:rPr>
          <w:sz w:val="24"/>
        </w:rPr>
        <w:t>1</w:t>
      </w:r>
      <w:r>
        <w:rPr>
          <w:sz w:val="24"/>
        </w:rPr>
        <w:t>）特定病种：符合广州基本医疗保险一类、二类门诊特定病种的疾病，其中二类门诊特定病种需指定定点医疗机构确诊并审核确认。</w:t>
      </w:r>
    </w:p>
    <w:p>
      <w:pPr>
        <w:pStyle w:val="null3"/>
        <w:ind w:firstLine="550"/>
        <w:jc w:val="both"/>
      </w:pPr>
      <w:r>
        <w:rPr>
          <w:sz w:val="24"/>
        </w:rPr>
        <w:t>（</w:t>
      </w:r>
      <w:r>
        <w:rPr>
          <w:sz w:val="24"/>
        </w:rPr>
        <w:t>2</w:t>
      </w:r>
      <w:r>
        <w:rPr>
          <w:sz w:val="24"/>
        </w:rPr>
        <w:t>）保险公司对于被保险人经医保结算后实际自付的门诊特定病种的合理</w:t>
      </w:r>
      <w:r>
        <w:rPr>
          <w:sz w:val="24"/>
        </w:rPr>
        <w:t>医疗费用</w:t>
      </w:r>
      <w:r>
        <w:rPr>
          <w:sz w:val="24"/>
        </w:rPr>
        <w:t>，应根据上述保险方案的约定给付保险金。被保险人通过任何途径所获得的门诊特殊病</w:t>
      </w:r>
      <w:r>
        <w:rPr>
          <w:sz w:val="24"/>
        </w:rPr>
        <w:t>医疗费用</w:t>
      </w:r>
      <w:r>
        <w:rPr>
          <w:sz w:val="24"/>
        </w:rPr>
        <w:t>补偿金额总和以其实际支出的门诊特殊病</w:t>
      </w:r>
      <w:r>
        <w:rPr>
          <w:sz w:val="24"/>
        </w:rPr>
        <w:t>医疗费用</w:t>
      </w:r>
      <w:r>
        <w:rPr>
          <w:sz w:val="24"/>
        </w:rPr>
        <w:t>金额为限。</w:t>
      </w:r>
    </w:p>
    <w:p>
      <w:pPr>
        <w:pStyle w:val="null3"/>
        <w:spacing w:after="165"/>
        <w:jc w:val="both"/>
      </w:pPr>
      <w:r>
        <w:rPr>
          <w:sz w:val="24"/>
        </w:rPr>
        <w:t>（</w:t>
      </w:r>
      <w:r>
        <w:rPr>
          <w:sz w:val="24"/>
        </w:rPr>
        <w:t>3</w:t>
      </w:r>
      <w:r>
        <w:rPr>
          <w:sz w:val="24"/>
        </w:rPr>
        <w:t>）每一被保险人每年获得补偿的一类门诊特定病种最多三种；门诊特定病种</w:t>
      </w:r>
      <w:r>
        <w:rPr>
          <w:sz w:val="24"/>
        </w:rPr>
        <w:t>医疗费用未先行使用基本医保、医疗救助结算的</w:t>
      </w:r>
      <w:r>
        <w:rPr>
          <w:sz w:val="24"/>
        </w:rPr>
        <w:t>不属于补偿范围。</w:t>
      </w:r>
    </w:p>
    <w:p>
      <w:pPr>
        <w:pStyle w:val="null3"/>
        <w:ind w:firstLine="550"/>
        <w:jc w:val="both"/>
      </w:pPr>
      <w:r>
        <w:rPr>
          <w:sz w:val="24"/>
          <w:b/>
        </w:rPr>
        <w:t>3</w:t>
      </w:r>
      <w:r>
        <w:rPr>
          <w:sz w:val="24"/>
          <w:b/>
        </w:rPr>
        <w:t>、年度保费测算</w:t>
      </w:r>
    </w:p>
    <w:p>
      <w:pPr>
        <w:pStyle w:val="null3"/>
        <w:ind w:firstLine="550"/>
        <w:jc w:val="both"/>
      </w:pPr>
      <w:r>
        <w:rPr>
          <w:sz w:val="24"/>
        </w:rPr>
        <w:t>年度保险费测算，因为持证残疾人数据处于动态更新中（总体呈缓慢增加趋势），</w:t>
      </w:r>
      <w:r>
        <w:rPr>
          <w:sz w:val="24"/>
        </w:rPr>
        <w:t>预计</w:t>
      </w:r>
      <w:r>
        <w:rPr>
          <w:sz w:val="24"/>
        </w:rPr>
        <w:t>2025</w:t>
      </w:r>
      <w:r>
        <w:rPr>
          <w:sz w:val="24"/>
        </w:rPr>
        <w:t>年底重度残疾人、三级或四级精神智力类残疾人（含精神或智力残疾的多重残疾人）约</w:t>
      </w:r>
      <w:r>
        <w:rPr>
          <w:sz w:val="24"/>
        </w:rPr>
        <w:t>130880</w:t>
      </w:r>
      <w:r>
        <w:rPr>
          <w:sz w:val="24"/>
        </w:rPr>
        <w:t>人，</w:t>
      </w:r>
      <w:r>
        <w:rPr>
          <w:sz w:val="24"/>
        </w:rPr>
        <w:t>测算</w:t>
      </w:r>
      <w:r>
        <w:rPr>
          <w:sz w:val="24"/>
        </w:rPr>
        <w:t>2026</w:t>
      </w:r>
      <w:r>
        <w:rPr>
          <w:sz w:val="24"/>
        </w:rPr>
        <w:t>年度保费约</w:t>
      </w:r>
      <w:r>
        <w:rPr>
          <w:sz w:val="24"/>
        </w:rPr>
        <w:t>1040.00</w:t>
      </w:r>
      <w:r>
        <w:rPr>
          <w:sz w:val="24"/>
        </w:rPr>
        <w:t>万元。</w:t>
      </w:r>
    </w:p>
    <w:p>
      <w:pPr>
        <w:pStyle w:val="null3"/>
        <w:ind w:firstLine="552"/>
        <w:jc w:val="both"/>
      </w:pPr>
      <w:r>
        <w:rPr>
          <w:sz w:val="24"/>
          <w:b/>
        </w:rPr>
        <w:t>4</w:t>
      </w:r>
      <w:r>
        <w:rPr>
          <w:sz w:val="24"/>
          <w:b/>
        </w:rPr>
        <w:t>、赔付率</w:t>
      </w:r>
    </w:p>
    <w:p>
      <w:pPr>
        <w:pStyle w:val="null3"/>
        <w:ind w:firstLine="550"/>
        <w:jc w:val="both"/>
      </w:pPr>
      <w:r>
        <w:rPr>
          <w:sz w:val="24"/>
        </w:rPr>
        <w:t>乙方须每半年向采购人提供一份本项目保险分析报告，如年度保险赔付率低于</w:t>
      </w:r>
      <w:r>
        <w:rPr>
          <w:sz w:val="24"/>
          <w:u w:val="single"/>
        </w:rPr>
        <w:t xml:space="preserve"> 80 </w:t>
      </w:r>
      <w:r>
        <w:rPr>
          <w:sz w:val="24"/>
        </w:rPr>
        <w:t>%</w:t>
      </w:r>
      <w:r>
        <w:rPr>
          <w:sz w:val="24"/>
        </w:rPr>
        <w:t>的，采购人将有权降低下一年度保费</w:t>
      </w:r>
      <w:r>
        <w:rPr>
          <w:sz w:val="24"/>
        </w:rPr>
        <w:t>单价。乙方开展的增值服务费用可计算在赔付额度内。</w:t>
      </w:r>
    </w:p>
    <w:p>
      <w:pPr>
        <w:pStyle w:val="null3"/>
        <w:ind w:firstLine="552"/>
        <w:jc w:val="both"/>
      </w:pPr>
      <w:r>
        <w:rPr>
          <w:sz w:val="24"/>
          <w:b/>
        </w:rPr>
        <w:t>5</w:t>
      </w:r>
      <w:r>
        <w:rPr>
          <w:sz w:val="24"/>
          <w:b/>
        </w:rPr>
        <w:t>、增值服务</w:t>
      </w:r>
    </w:p>
    <w:p>
      <w:pPr>
        <w:pStyle w:val="null3"/>
        <w:ind w:firstLine="481"/>
        <w:jc w:val="both"/>
      </w:pPr>
      <w:r>
        <w:rPr>
          <w:u w:val="single"/>
        </w:rPr>
        <w:t xml:space="preserve">                               </w:t>
      </w:r>
    </w:p>
    <w:p>
      <w:pPr>
        <w:pStyle w:val="null3"/>
        <w:ind w:firstLine="552"/>
        <w:jc w:val="both"/>
      </w:pPr>
      <w:r>
        <w:rPr>
          <w:sz w:val="24"/>
          <w:b/>
        </w:rPr>
        <w:t>6</w:t>
      </w:r>
      <w:r>
        <w:rPr>
          <w:sz w:val="24"/>
          <w:b/>
        </w:rPr>
        <w:t>、如实告知</w:t>
      </w:r>
    </w:p>
    <w:p>
      <w:pPr>
        <w:pStyle w:val="null3"/>
        <w:ind w:firstLine="550"/>
        <w:jc w:val="both"/>
      </w:pPr>
      <w:r>
        <w:rPr>
          <w:sz w:val="24"/>
        </w:rPr>
        <w:t>乙方应向投保人明确说明本合同的条款内容，特别是责任免除条款，并可以就投保人、甲方所属被保险对象的有关情况提出书面询问，投保人、甲方所属被保险对象应当如实告知。</w:t>
      </w:r>
    </w:p>
    <w:p>
      <w:pPr>
        <w:pStyle w:val="null3"/>
        <w:ind w:firstLine="552"/>
        <w:jc w:val="both"/>
      </w:pPr>
      <w:r>
        <w:rPr>
          <w:sz w:val="24"/>
          <w:b/>
        </w:rPr>
        <w:t>第七条</w:t>
      </w:r>
      <w:r>
        <w:rPr>
          <w:sz w:val="24"/>
          <w:b/>
        </w:rPr>
        <w:t>承保服务及要求</w:t>
      </w:r>
    </w:p>
    <w:p>
      <w:pPr>
        <w:pStyle w:val="null3"/>
        <w:ind w:firstLine="550"/>
        <w:jc w:val="both"/>
      </w:pPr>
      <w:r>
        <w:rPr>
          <w:sz w:val="24"/>
        </w:rPr>
        <w:t>1</w:t>
      </w:r>
      <w:r>
        <w:rPr>
          <w:sz w:val="24"/>
        </w:rPr>
        <w:t>、及时拨付医疗费：乙方要按照合同约定，在接收到甲方保障范围内人群出具的医疗理赔完整的材料后</w:t>
      </w:r>
      <w:r>
        <w:rPr>
          <w:sz w:val="24"/>
        </w:rPr>
        <w:t>7</w:t>
      </w:r>
      <w:r>
        <w:rPr>
          <w:sz w:val="24"/>
        </w:rPr>
        <w:t>个工作日内完成费用拨付工作，拨付后</w:t>
      </w:r>
      <w:r>
        <w:rPr>
          <w:sz w:val="24"/>
        </w:rPr>
        <w:t>2</w:t>
      </w:r>
      <w:r>
        <w:rPr>
          <w:sz w:val="24"/>
        </w:rPr>
        <w:t>工作日内将拨付结果反馈甲方。</w:t>
      </w:r>
    </w:p>
    <w:p>
      <w:pPr>
        <w:pStyle w:val="null3"/>
        <w:ind w:firstLine="480"/>
        <w:jc w:val="both"/>
      </w:pPr>
      <w:r>
        <w:rPr>
          <w:sz w:val="24"/>
        </w:rPr>
        <w:t>2</w:t>
      </w:r>
      <w:r>
        <w:rPr>
          <w:sz w:val="24"/>
        </w:rPr>
        <w:t>、成立专门管理服务团队：乙方要成立医疗保险的专门服务团队，建立医疗保险服务工作流程、理赔流程等相关制度，乙方要保证办公场地、服务人力的投入。设置专线电话受理残疾人保险业务咨询、答复，服务时间每天不少于</w:t>
      </w:r>
      <w:r>
        <w:rPr>
          <w:sz w:val="24"/>
        </w:rPr>
        <w:t>8</w:t>
      </w:r>
      <w:r>
        <w:rPr>
          <w:sz w:val="24"/>
        </w:rPr>
        <w:t>小时。</w:t>
      </w:r>
    </w:p>
    <w:p>
      <w:pPr>
        <w:pStyle w:val="null3"/>
        <w:ind w:firstLine="480"/>
        <w:jc w:val="both"/>
      </w:pPr>
      <w:r>
        <w:rPr>
          <w:sz w:val="24"/>
        </w:rPr>
        <w:t>3</w:t>
      </w:r>
      <w:r>
        <w:rPr>
          <w:sz w:val="24"/>
        </w:rPr>
        <w:t>、协助全市稽核：乙方要利用覆盖全市的网络，协助甲方开展全市范围内就医稽核。</w:t>
      </w:r>
    </w:p>
    <w:p>
      <w:pPr>
        <w:pStyle w:val="null3"/>
        <w:ind w:firstLine="550"/>
        <w:jc w:val="both"/>
      </w:pPr>
      <w:r>
        <w:rPr>
          <w:sz w:val="24"/>
        </w:rPr>
        <w:t>4</w:t>
      </w:r>
      <w:r>
        <w:rPr>
          <w:sz w:val="24"/>
        </w:rPr>
        <w:t>、运营管理：乙方要建立自我评价机制，定期进行运行分析、风险评估、风险预测，对承保过程中出现的各种问题和可能出现的风险汇总并从专业角度提出合理化意见，于每半年结束后</w:t>
      </w:r>
      <w:r>
        <w:rPr>
          <w:sz w:val="24"/>
        </w:rPr>
        <w:t>10</w:t>
      </w:r>
      <w:r>
        <w:rPr>
          <w:sz w:val="24"/>
        </w:rPr>
        <w:t>个工作日内向甲方报告，为决策提供依据。</w:t>
      </w:r>
    </w:p>
    <w:p>
      <w:pPr>
        <w:pStyle w:val="null3"/>
        <w:ind w:firstLine="550"/>
        <w:jc w:val="both"/>
      </w:pPr>
      <w:r>
        <w:rPr>
          <w:sz w:val="24"/>
        </w:rPr>
        <w:t>5</w:t>
      </w:r>
      <w:r>
        <w:rPr>
          <w:sz w:val="24"/>
        </w:rPr>
        <w:t>、保密责任：乙方要严格按照保险法律法规的规定，加强</w:t>
      </w:r>
      <w:r>
        <w:rPr>
          <w:sz w:val="24"/>
        </w:rPr>
        <w:t>门诊特定病种</w:t>
      </w:r>
      <w:r>
        <w:rPr>
          <w:sz w:val="24"/>
        </w:rPr>
        <w:t>保险信息管理，加强信息安全保护，控制相关信息的使用范围，防止信息外泄和滥用。对因管理医疗保险或协助甲方开展工作获取的社会医疗保险信息承担保密责任，乙方不得将信息用于其他用途。乙方泄露社会医疗保险信息，或未经允许用于其他用途的，应承担相关的法律责任；给甲方或者被保险人造成损失的，应当承担赔偿责任。</w:t>
      </w:r>
    </w:p>
    <w:p>
      <w:pPr>
        <w:pStyle w:val="null3"/>
        <w:ind w:firstLine="550"/>
        <w:jc w:val="both"/>
      </w:pPr>
      <w:r>
        <w:rPr>
          <w:sz w:val="24"/>
        </w:rPr>
        <w:t>6</w:t>
      </w:r>
      <w:r>
        <w:rPr>
          <w:sz w:val="24"/>
        </w:rPr>
        <w:t>、验收方式：乙方每半年提交一次工作报告，甲方组织验收工作会议。</w:t>
      </w:r>
    </w:p>
    <w:p>
      <w:pPr>
        <w:pStyle w:val="null3"/>
        <w:ind w:firstLine="550"/>
        <w:jc w:val="both"/>
      </w:pPr>
      <w:r>
        <w:rPr>
          <w:sz w:val="24"/>
        </w:rPr>
        <w:t>7</w:t>
      </w:r>
      <w:r>
        <w:rPr>
          <w:sz w:val="24"/>
        </w:rPr>
        <w:t>、其他服务：乙方要完成投标时承诺的其他服务。</w:t>
      </w:r>
    </w:p>
    <w:p>
      <w:pPr>
        <w:pStyle w:val="null3"/>
        <w:ind w:left="-540" w:firstLine="723"/>
        <w:jc w:val="both"/>
      </w:pPr>
      <w:r>
        <w:rPr>
          <w:sz w:val="24"/>
          <w:b/>
        </w:rPr>
        <w:t>第八条</w:t>
      </w:r>
      <w:r>
        <w:rPr>
          <w:sz w:val="24"/>
          <w:b/>
        </w:rPr>
        <w:t>责任免除</w:t>
      </w:r>
    </w:p>
    <w:p>
      <w:pPr>
        <w:pStyle w:val="null3"/>
        <w:ind w:firstLine="480"/>
        <w:jc w:val="both"/>
      </w:pPr>
      <w:r>
        <w:rPr>
          <w:sz w:val="24"/>
        </w:rPr>
        <w:t>因下列情形之一，导致甲方所属被保险对象损失的，乙方不给付保险金责任：</w:t>
      </w:r>
    </w:p>
    <w:p>
      <w:pPr>
        <w:pStyle w:val="null3"/>
        <w:ind w:firstLine="480"/>
        <w:jc w:val="both"/>
      </w:pPr>
      <w:r>
        <w:rPr>
          <w:sz w:val="24"/>
        </w:rPr>
        <w:t>1</w:t>
      </w:r>
      <w:r>
        <w:rPr>
          <w:sz w:val="24"/>
        </w:rPr>
        <w:t>、经医学鉴定，被保险人在非保险有效期内发生的</w:t>
      </w:r>
      <w:r>
        <w:rPr>
          <w:sz w:val="24"/>
        </w:rPr>
        <w:t>门诊特定病种</w:t>
      </w:r>
      <w:r>
        <w:rPr>
          <w:sz w:val="24"/>
        </w:rPr>
        <w:t>。</w:t>
      </w:r>
    </w:p>
    <w:p>
      <w:pPr>
        <w:pStyle w:val="null3"/>
        <w:ind w:firstLine="480"/>
        <w:jc w:val="both"/>
      </w:pPr>
      <w:r>
        <w:rPr>
          <w:sz w:val="24"/>
        </w:rPr>
        <w:t>2</w:t>
      </w:r>
      <w:r>
        <w:rPr>
          <w:sz w:val="24"/>
        </w:rPr>
        <w:t>、经法律规定程序认定，乙方可以责任免除的情形。</w:t>
      </w:r>
    </w:p>
    <w:p>
      <w:pPr>
        <w:pStyle w:val="null3"/>
        <w:jc w:val="both"/>
      </w:pPr>
      <w:r>
        <w:rPr>
          <w:sz w:val="24"/>
          <w:b/>
        </w:rPr>
        <w:t>第九条</w:t>
      </w:r>
      <w:r>
        <w:rPr>
          <w:sz w:val="24"/>
          <w:b/>
        </w:rPr>
        <w:t>保费支付方式</w:t>
      </w:r>
    </w:p>
    <w:p>
      <w:pPr>
        <w:pStyle w:val="null3"/>
        <w:ind w:firstLine="480"/>
        <w:jc w:val="both"/>
      </w:pPr>
      <w:r>
        <w:rPr>
          <w:sz w:val="24"/>
        </w:rPr>
        <w:t>1</w:t>
      </w:r>
      <w:r>
        <w:rPr>
          <w:sz w:val="24"/>
        </w:rPr>
        <w:t>、本项目分为二个保险期</w:t>
      </w:r>
      <w:r>
        <w:rPr>
          <w:sz w:val="24"/>
        </w:rPr>
        <w:t>第一个保险期为</w:t>
      </w:r>
      <w:r>
        <w:rPr>
          <w:sz w:val="24"/>
        </w:rPr>
        <w:t>2026</w:t>
      </w:r>
      <w:r>
        <w:rPr>
          <w:sz w:val="24"/>
        </w:rPr>
        <w:t>年</w:t>
      </w:r>
      <w:r>
        <w:rPr>
          <w:sz w:val="24"/>
        </w:rPr>
        <w:t>1</w:t>
      </w:r>
      <w:r>
        <w:rPr>
          <w:sz w:val="24"/>
        </w:rPr>
        <w:t>月</w:t>
      </w:r>
      <w:r>
        <w:rPr>
          <w:sz w:val="24"/>
        </w:rPr>
        <w:t>7</w:t>
      </w:r>
      <w:r>
        <w:rPr>
          <w:sz w:val="24"/>
        </w:rPr>
        <w:t>日</w:t>
      </w:r>
      <w:r>
        <w:rPr>
          <w:sz w:val="24"/>
        </w:rPr>
        <w:t>0</w:t>
      </w:r>
      <w:r>
        <w:rPr>
          <w:sz w:val="24"/>
        </w:rPr>
        <w:t>：</w:t>
      </w:r>
      <w:r>
        <w:rPr>
          <w:sz w:val="24"/>
        </w:rPr>
        <w:t>00</w:t>
      </w:r>
      <w:r>
        <w:rPr>
          <w:sz w:val="24"/>
        </w:rPr>
        <w:t>起至</w:t>
      </w:r>
      <w:r>
        <w:rPr>
          <w:sz w:val="24"/>
        </w:rPr>
        <w:t>2026</w:t>
      </w:r>
      <w:r>
        <w:rPr>
          <w:sz w:val="24"/>
        </w:rPr>
        <w:t>年</w:t>
      </w:r>
      <w:r>
        <w:rPr>
          <w:sz w:val="24"/>
        </w:rPr>
        <w:t>12</w:t>
      </w:r>
      <w:r>
        <w:rPr>
          <w:sz w:val="24"/>
        </w:rPr>
        <w:t>月</w:t>
      </w:r>
      <w:r>
        <w:rPr>
          <w:sz w:val="24"/>
        </w:rPr>
        <w:t>31</w:t>
      </w:r>
      <w:r>
        <w:rPr>
          <w:sz w:val="24"/>
        </w:rPr>
        <w:t>日</w:t>
      </w:r>
      <w:r>
        <w:rPr>
          <w:sz w:val="24"/>
        </w:rPr>
        <w:t>24</w:t>
      </w:r>
      <w:r>
        <w:rPr>
          <w:sz w:val="24"/>
        </w:rPr>
        <w:t>：</w:t>
      </w:r>
      <w:r>
        <w:rPr>
          <w:sz w:val="24"/>
        </w:rPr>
        <w:t>00</w:t>
      </w:r>
      <w:r>
        <w:rPr>
          <w:sz w:val="24"/>
        </w:rPr>
        <w:t>止，第二个保险期为</w:t>
      </w:r>
      <w:r>
        <w:rPr>
          <w:sz w:val="24"/>
        </w:rPr>
        <w:t>2027</w:t>
      </w:r>
      <w:r>
        <w:rPr>
          <w:sz w:val="24"/>
        </w:rPr>
        <w:t>年</w:t>
      </w:r>
      <w:r>
        <w:rPr>
          <w:sz w:val="24"/>
        </w:rPr>
        <w:t>1</w:t>
      </w:r>
      <w:r>
        <w:rPr>
          <w:sz w:val="24"/>
        </w:rPr>
        <w:t>月</w:t>
      </w:r>
      <w:r>
        <w:rPr>
          <w:sz w:val="24"/>
        </w:rPr>
        <w:t>1</w:t>
      </w:r>
      <w:r>
        <w:rPr>
          <w:sz w:val="24"/>
        </w:rPr>
        <w:t>日</w:t>
      </w:r>
      <w:r>
        <w:rPr>
          <w:sz w:val="24"/>
        </w:rPr>
        <w:t>0</w:t>
      </w:r>
      <w:r>
        <w:rPr>
          <w:sz w:val="24"/>
        </w:rPr>
        <w:t>：</w:t>
      </w:r>
      <w:r>
        <w:rPr>
          <w:sz w:val="24"/>
        </w:rPr>
        <w:t>00</w:t>
      </w:r>
      <w:r>
        <w:rPr>
          <w:sz w:val="24"/>
        </w:rPr>
        <w:t>起止</w:t>
      </w:r>
      <w:r>
        <w:rPr>
          <w:sz w:val="24"/>
        </w:rPr>
        <w:t>2027</w:t>
      </w:r>
      <w:r>
        <w:rPr>
          <w:sz w:val="24"/>
        </w:rPr>
        <w:t>年</w:t>
      </w:r>
      <w:r>
        <w:rPr>
          <w:sz w:val="24"/>
        </w:rPr>
        <w:t>12</w:t>
      </w:r>
      <w:r>
        <w:rPr>
          <w:sz w:val="24"/>
        </w:rPr>
        <w:t>月</w:t>
      </w:r>
      <w:r>
        <w:rPr>
          <w:sz w:val="24"/>
        </w:rPr>
        <w:t>31</w:t>
      </w:r>
      <w:r>
        <w:rPr>
          <w:sz w:val="24"/>
        </w:rPr>
        <w:t>日</w:t>
      </w:r>
      <w:r>
        <w:rPr>
          <w:sz w:val="24"/>
        </w:rPr>
        <w:t>24</w:t>
      </w:r>
      <w:r>
        <w:rPr>
          <w:sz w:val="24"/>
        </w:rPr>
        <w:t>：</w:t>
      </w:r>
      <w:r>
        <w:rPr>
          <w:sz w:val="24"/>
        </w:rPr>
        <w:t>00</w:t>
      </w:r>
      <w:r>
        <w:rPr>
          <w:sz w:val="24"/>
        </w:rPr>
        <w:t>止。</w:t>
      </w:r>
      <w:r>
        <w:rPr>
          <w:sz w:val="24"/>
        </w:rPr>
        <w:t>鉴于残疾人数据动态变化中，每个保险期的残疾人名单由甲乙双方另行议定采集时机及方式。</w:t>
      </w:r>
    </w:p>
    <w:p>
      <w:pPr>
        <w:pStyle w:val="null3"/>
        <w:ind w:firstLine="397"/>
      </w:pPr>
      <w:r>
        <w:rPr>
          <w:sz w:val="24"/>
        </w:rPr>
        <w:t>2</w:t>
      </w:r>
      <w:r>
        <w:rPr>
          <w:sz w:val="24"/>
        </w:rPr>
        <w:t>、第一个保险期保费分三次支付，</w:t>
      </w:r>
      <w:r>
        <w:rPr>
          <w:sz w:val="24"/>
        </w:rPr>
        <w:t>2026</w:t>
      </w:r>
      <w:r>
        <w:rPr>
          <w:sz w:val="24"/>
        </w:rPr>
        <w:t>年的第一季度，根据采购人提供的在我市残联登记备案的所有残疾人群及重度残疾人群、三级或四级精神智力类残疾人群（含精神或智力残疾的多重残疾人）实时名单，支付</w:t>
      </w:r>
      <w:r>
        <w:rPr>
          <w:sz w:val="24"/>
        </w:rPr>
        <w:t>2026</w:t>
      </w:r>
      <w:r>
        <w:rPr>
          <w:sz w:val="24"/>
        </w:rPr>
        <w:t>年度第一次保费（金额为该期预算保费的</w:t>
      </w:r>
      <w:r>
        <w:rPr>
          <w:sz w:val="24"/>
        </w:rPr>
        <w:t>50%</w:t>
      </w:r>
      <w:r>
        <w:rPr>
          <w:sz w:val="24"/>
        </w:rPr>
        <w:t>）；</w:t>
      </w:r>
      <w:r>
        <w:rPr>
          <w:sz w:val="24"/>
        </w:rPr>
        <w:t>2026</w:t>
      </w:r>
      <w:r>
        <w:rPr>
          <w:sz w:val="24"/>
        </w:rPr>
        <w:t>年的第三季度，根据采购人提供的在我市残联登记备案的所有残疾人群及重度残疾人群、三级或四级精神智力类残疾人群（含精神或智力残疾的多重残疾人）实时名单，支付</w:t>
      </w:r>
      <w:r>
        <w:rPr>
          <w:sz w:val="24"/>
        </w:rPr>
        <w:t>2026</w:t>
      </w:r>
      <w:r>
        <w:rPr>
          <w:sz w:val="24"/>
        </w:rPr>
        <w:t>年度第二次保费（金额为该期预算保费的</w:t>
      </w:r>
      <w:r>
        <w:rPr>
          <w:sz w:val="24"/>
        </w:rPr>
        <w:t>25%</w:t>
      </w:r>
      <w:r>
        <w:rPr>
          <w:sz w:val="24"/>
        </w:rPr>
        <w:t>）；</w:t>
      </w:r>
      <w:r>
        <w:rPr>
          <w:sz w:val="24"/>
        </w:rPr>
        <w:t>2026</w:t>
      </w:r>
      <w:r>
        <w:rPr>
          <w:sz w:val="24"/>
        </w:rPr>
        <w:t>年第四季度，根据采购人提供的在我市残联登记备案的所有残疾人群及重度残疾人群、三级或四级精神智力类残疾人群（含精神或智力残疾的多重残疾人）实时名单，支付</w:t>
      </w:r>
      <w:r>
        <w:rPr>
          <w:sz w:val="24"/>
        </w:rPr>
        <w:t>2026</w:t>
      </w:r>
      <w:r>
        <w:rPr>
          <w:sz w:val="24"/>
        </w:rPr>
        <w:t>年度第三次保费（金额为该期预算保费的</w:t>
      </w:r>
      <w:r>
        <w:rPr>
          <w:sz w:val="24"/>
        </w:rPr>
        <w:t>25%</w:t>
      </w:r>
      <w:r>
        <w:rPr>
          <w:sz w:val="24"/>
        </w:rPr>
        <w:t>）。</w:t>
      </w:r>
    </w:p>
    <w:p>
      <w:pPr>
        <w:pStyle w:val="null3"/>
        <w:ind w:firstLine="480"/>
        <w:jc w:val="both"/>
      </w:pPr>
      <w:r>
        <w:rPr>
          <w:sz w:val="24"/>
        </w:rPr>
        <w:t>3</w:t>
      </w:r>
      <w:r>
        <w:rPr>
          <w:sz w:val="24"/>
        </w:rPr>
        <w:t>、</w:t>
      </w:r>
      <w:r>
        <w:rPr>
          <w:sz w:val="24"/>
        </w:rPr>
        <w:t>第二个保险期保费分三次支付，第一次于</w:t>
      </w:r>
      <w:r>
        <w:rPr>
          <w:sz w:val="24"/>
        </w:rPr>
        <w:t>2027</w:t>
      </w:r>
      <w:r>
        <w:rPr>
          <w:sz w:val="24"/>
        </w:rPr>
        <w:t>年第一季度，根据采购人提供的我市</w:t>
      </w:r>
      <w:r>
        <w:rPr>
          <w:sz w:val="24"/>
        </w:rPr>
        <w:t>符合条件</w:t>
      </w:r>
      <w:r>
        <w:rPr>
          <w:sz w:val="24"/>
        </w:rPr>
        <w:t>残疾人群及重度残疾人群、三级或四级精神智力类残疾人群（含精神或智力残疾的多重残疾人）实时名单，支付</w:t>
      </w:r>
      <w:r>
        <w:rPr>
          <w:sz w:val="24"/>
        </w:rPr>
        <w:t>2027</w:t>
      </w:r>
      <w:r>
        <w:rPr>
          <w:sz w:val="24"/>
        </w:rPr>
        <w:t>年度第一次保费（金额为该期预算保费的</w:t>
      </w:r>
      <w:r>
        <w:rPr>
          <w:sz w:val="24"/>
        </w:rPr>
        <w:t>50%</w:t>
      </w:r>
      <w:r>
        <w:rPr>
          <w:sz w:val="24"/>
        </w:rPr>
        <w:t>）以及</w:t>
      </w:r>
      <w:r>
        <w:rPr>
          <w:sz w:val="24"/>
        </w:rPr>
        <w:t>2026</w:t>
      </w:r>
      <w:r>
        <w:rPr>
          <w:sz w:val="24"/>
        </w:rPr>
        <w:t>年</w:t>
      </w:r>
      <w:r>
        <w:rPr>
          <w:sz w:val="24"/>
        </w:rPr>
        <w:t>12</w:t>
      </w:r>
      <w:r>
        <w:rPr>
          <w:sz w:val="24"/>
        </w:rPr>
        <w:t>月应支付的实际增加被保险人数的保费差额；第二次于</w:t>
      </w:r>
      <w:r>
        <w:rPr>
          <w:sz w:val="24"/>
        </w:rPr>
        <w:t>2027</w:t>
      </w:r>
      <w:r>
        <w:rPr>
          <w:sz w:val="24"/>
        </w:rPr>
        <w:t>年第三季度，根据采购人提供的</w:t>
      </w:r>
      <w:r>
        <w:rPr>
          <w:sz w:val="24"/>
        </w:rPr>
        <w:t>在我市残联登记备案的</w:t>
      </w:r>
      <w:r>
        <w:rPr>
          <w:sz w:val="24"/>
        </w:rPr>
        <w:t>所有残疾人群及重度残疾人群、三级或四级精神智力类残疾人群（含精神或智力残疾的多重残疾人）实时名单，支付</w:t>
      </w:r>
      <w:r>
        <w:rPr>
          <w:sz w:val="24"/>
        </w:rPr>
        <w:t>2027</w:t>
      </w:r>
      <w:r>
        <w:rPr>
          <w:sz w:val="24"/>
        </w:rPr>
        <w:t>年度第二次保费（金额为该期预算保费的</w:t>
      </w:r>
      <w:r>
        <w:rPr>
          <w:sz w:val="24"/>
        </w:rPr>
        <w:t>25%</w:t>
      </w:r>
      <w:r>
        <w:rPr>
          <w:sz w:val="24"/>
        </w:rPr>
        <w:t>）；</w:t>
      </w:r>
      <w:r>
        <w:rPr>
          <w:sz w:val="24"/>
        </w:rPr>
        <w:t>2027</w:t>
      </w:r>
      <w:r>
        <w:rPr>
          <w:sz w:val="24"/>
        </w:rPr>
        <w:t>年第四季度，根据采购人提供的</w:t>
      </w:r>
      <w:r>
        <w:rPr>
          <w:sz w:val="24"/>
        </w:rPr>
        <w:t>在我市残联登记备案的</w:t>
      </w:r>
      <w:r>
        <w:rPr>
          <w:sz w:val="24"/>
        </w:rPr>
        <w:t>所有残疾人群及重度残疾人群、三级或四级精神智力类残疾人群（含精神或智力残疾的多重残疾人）实时名单，支付</w:t>
      </w:r>
      <w:r>
        <w:rPr>
          <w:sz w:val="24"/>
        </w:rPr>
        <w:t>2027</w:t>
      </w:r>
      <w:r>
        <w:rPr>
          <w:sz w:val="24"/>
        </w:rPr>
        <w:t>年度剩余应支付的保费（合并已支付保费，当年支付总额达到</w:t>
      </w:r>
      <w:r>
        <w:rPr>
          <w:sz w:val="24"/>
        </w:rPr>
        <w:t>2027</w:t>
      </w:r>
      <w:r>
        <w:rPr>
          <w:sz w:val="24"/>
        </w:rPr>
        <w:t>年第四季度</w:t>
      </w:r>
      <w:r>
        <w:rPr>
          <w:sz w:val="24"/>
        </w:rPr>
        <w:t>在我市残联登记备案的</w:t>
      </w:r>
      <w:r>
        <w:rPr>
          <w:sz w:val="24"/>
        </w:rPr>
        <w:t>所有残疾人群及重度残疾人群、三级或四级精神智力类残疾人群（含精神或智力残疾的多重残疾人）实时人数计算的保费金额）。</w:t>
      </w:r>
    </w:p>
    <w:p>
      <w:pPr>
        <w:pStyle w:val="null3"/>
        <w:ind w:firstLine="397"/>
        <w:jc w:val="both"/>
      </w:pPr>
      <w:r>
        <w:rPr>
          <w:sz w:val="24"/>
          <w:b/>
        </w:rPr>
        <w:t>4</w:t>
      </w:r>
      <w:r>
        <w:rPr>
          <w:sz w:val="24"/>
          <w:b/>
        </w:rPr>
        <w:t>、</w:t>
      </w:r>
      <w:r>
        <w:rPr>
          <w:sz w:val="24"/>
          <w:b/>
        </w:rPr>
        <w:t>如</w:t>
      </w:r>
      <w:r>
        <w:rPr>
          <w:sz w:val="24"/>
          <w:b/>
        </w:rPr>
        <w:t>2026</w:t>
      </w:r>
      <w:r>
        <w:rPr>
          <w:sz w:val="24"/>
          <w:b/>
        </w:rPr>
        <w:t>年度保险赔付率超过</w:t>
      </w:r>
      <w:r>
        <w:rPr>
          <w:sz w:val="24"/>
          <w:b/>
        </w:rPr>
        <w:t>100%</w:t>
      </w:r>
      <w:r>
        <w:rPr>
          <w:sz w:val="24"/>
          <w:b/>
        </w:rPr>
        <w:t>以上的部分，按照投保人承担</w:t>
      </w:r>
      <w:r>
        <w:rPr>
          <w:sz w:val="24"/>
          <w:b/>
        </w:rPr>
        <w:t>90%</w:t>
      </w:r>
      <w:r>
        <w:rPr>
          <w:sz w:val="24"/>
          <w:b/>
        </w:rPr>
        <w:t>比例在</w:t>
      </w:r>
      <w:r>
        <w:rPr>
          <w:sz w:val="24"/>
          <w:b/>
        </w:rPr>
        <w:t>2027</w:t>
      </w:r>
      <w:r>
        <w:rPr>
          <w:sz w:val="24"/>
          <w:b/>
        </w:rPr>
        <w:t>年度第一季度支付给保险公司。如</w:t>
      </w:r>
      <w:r>
        <w:rPr>
          <w:sz w:val="24"/>
          <w:b/>
        </w:rPr>
        <w:t>2027</w:t>
      </w:r>
      <w:r>
        <w:rPr>
          <w:sz w:val="24"/>
          <w:b/>
        </w:rPr>
        <w:t>年度保险赔付率超过</w:t>
      </w:r>
      <w:r>
        <w:rPr>
          <w:sz w:val="24"/>
          <w:b/>
        </w:rPr>
        <w:t>100%</w:t>
      </w:r>
      <w:r>
        <w:rPr>
          <w:sz w:val="24"/>
          <w:b/>
        </w:rPr>
        <w:t>以上的部分，按照投保人承担</w:t>
      </w:r>
      <w:r>
        <w:rPr>
          <w:sz w:val="24"/>
          <w:b/>
        </w:rPr>
        <w:t>90%</w:t>
      </w:r>
      <w:r>
        <w:rPr>
          <w:sz w:val="24"/>
          <w:b/>
        </w:rPr>
        <w:t>比例在</w:t>
      </w:r>
      <w:r>
        <w:rPr>
          <w:sz w:val="24"/>
          <w:b/>
        </w:rPr>
        <w:t>2028</w:t>
      </w:r>
      <w:r>
        <w:rPr>
          <w:sz w:val="24"/>
          <w:b/>
        </w:rPr>
        <w:t>年度第一季度支付给保险公司。</w:t>
      </w:r>
    </w:p>
    <w:p>
      <w:pPr>
        <w:pStyle w:val="null3"/>
        <w:ind w:firstLine="397"/>
        <w:jc w:val="both"/>
      </w:pPr>
      <w:r>
        <w:rPr>
          <w:sz w:val="24"/>
        </w:rPr>
        <w:t>5</w:t>
      </w:r>
      <w:r>
        <w:rPr>
          <w:sz w:val="24"/>
        </w:rPr>
        <w:t>、每期保费支付前乙方需提供《保费缴费通知》给甲方，甲方办理保费支付手续，乙方应于保费到账后十个工作日内提交等额增值税发票给甲方办理相关手续。</w:t>
      </w:r>
    </w:p>
    <w:p>
      <w:pPr>
        <w:pStyle w:val="null3"/>
        <w:ind w:firstLine="397"/>
        <w:jc w:val="both"/>
      </w:pPr>
      <w:r>
        <w:rPr>
          <w:sz w:val="24"/>
        </w:rPr>
        <w:t>6</w:t>
      </w:r>
      <w:r>
        <w:rPr>
          <w:sz w:val="24"/>
        </w:rPr>
        <w:t>、因本合同项目采用财政资金，因此甲方在上述及本合同其他条款约定的付款时间为甲方向财政部门提出办理财政支付申请手续的时间（不含政府财政支付部门审核的时间），具体支付时间以政府财政部门实际支付时间为准。</w:t>
      </w:r>
      <w:r>
        <w:rPr>
          <w:sz w:val="24"/>
          <w:b/>
        </w:rPr>
        <w:t>同时，本项目为经常性项目，采用资金为财政资金，项目具体金额以财政部门当年度批复的预算为准。如因财政批复金额过少或被取消导致本项目无法实施，甲方不承担违约责任。</w:t>
      </w:r>
    </w:p>
    <w:p>
      <w:pPr>
        <w:pStyle w:val="null3"/>
        <w:ind w:firstLine="480"/>
        <w:jc w:val="both"/>
      </w:pPr>
      <w:r>
        <w:rPr>
          <w:sz w:val="24"/>
        </w:rPr>
        <w:t>注：因本项目为政策性民生保险项目，凡在我市残联登记备案的重度残疾人群、三级或四级精神智力类残疾人群（含精神或智力残疾的多重残疾人）均为保险方案的被保险人。因此，乙方须保证在本项目保险期（二年）内，任何时间备案登记录入我市残疾人备案系统的重度残疾、三级或四级精神智力类残疾人群（含精神或智力残疾的多重残疾人）均为对应保险项目的被保险人，均享受本项目保险权益，乙方须自行承担由此可能产生的一切风险，包含但不限于支付保费时（第一、四季度）不在登记备案系统内人员、支付保费时（第一、四季度）在登记备案系统内但已身故未清退人员等。</w:t>
      </w:r>
    </w:p>
    <w:p>
      <w:pPr>
        <w:pStyle w:val="null3"/>
        <w:ind w:left="-540" w:firstLine="723"/>
        <w:jc w:val="both"/>
      </w:pPr>
      <w:r>
        <w:rPr>
          <w:sz w:val="24"/>
          <w:b/>
        </w:rPr>
        <w:t>第十条</w:t>
      </w:r>
      <w:r>
        <w:rPr>
          <w:sz w:val="24"/>
          <w:b/>
        </w:rPr>
        <w:t>索赔手续</w:t>
      </w:r>
    </w:p>
    <w:p>
      <w:pPr>
        <w:pStyle w:val="null3"/>
        <w:ind w:firstLine="480"/>
        <w:jc w:val="both"/>
      </w:pPr>
      <w:r>
        <w:rPr>
          <w:sz w:val="24"/>
        </w:rPr>
        <w:t>1</w:t>
      </w:r>
      <w:r>
        <w:rPr>
          <w:sz w:val="24"/>
        </w:rPr>
        <w:t>、保险金的申请：由受益人作为申请人填写保险金给申请书，并提供相关证明材料。</w:t>
      </w:r>
    </w:p>
    <w:p>
      <w:pPr>
        <w:pStyle w:val="null3"/>
        <w:ind w:firstLine="480"/>
        <w:jc w:val="both"/>
      </w:pPr>
      <w:r>
        <w:rPr>
          <w:sz w:val="24"/>
        </w:rPr>
        <w:t>2</w:t>
      </w:r>
      <w:r>
        <w:rPr>
          <w:sz w:val="24"/>
        </w:rPr>
        <w:t>、保险金的核定和给付：</w:t>
      </w:r>
    </w:p>
    <w:p>
      <w:pPr>
        <w:pStyle w:val="null3"/>
        <w:ind w:firstLine="480"/>
        <w:jc w:val="both"/>
      </w:pPr>
      <w:r>
        <w:rPr>
          <w:sz w:val="24"/>
        </w:rPr>
        <w:t>3</w:t>
      </w:r>
      <w:r>
        <w:rPr>
          <w:sz w:val="24"/>
        </w:rPr>
        <w:t>、例外事项：</w:t>
      </w:r>
    </w:p>
    <w:p>
      <w:pPr>
        <w:pStyle w:val="null3"/>
        <w:ind w:firstLine="480"/>
        <w:jc w:val="both"/>
      </w:pPr>
      <w:r>
        <w:rPr>
          <w:sz w:val="24"/>
        </w:rPr>
        <w:t>4</w:t>
      </w:r>
      <w:r>
        <w:rPr>
          <w:sz w:val="24"/>
        </w:rPr>
        <w:t>、请求权利的消灭：受益人对乙方请求给付保险金的权利，自其知道或应当知道保险事故发生之日起或自约定的领取保险金时起五年内不行使而消灭。</w:t>
      </w:r>
    </w:p>
    <w:p>
      <w:pPr>
        <w:pStyle w:val="null3"/>
        <w:jc w:val="both"/>
      </w:pPr>
      <w:r>
        <w:rPr>
          <w:sz w:val="24"/>
          <w:b/>
        </w:rPr>
        <w:t>第十一条</w:t>
      </w:r>
      <w:r>
        <w:rPr>
          <w:sz w:val="24"/>
          <w:b/>
        </w:rPr>
        <w:t>违约责任</w:t>
      </w:r>
    </w:p>
    <w:p>
      <w:pPr>
        <w:pStyle w:val="null3"/>
        <w:ind w:firstLine="480"/>
        <w:jc w:val="both"/>
      </w:pPr>
      <w:r>
        <w:rPr>
          <w:sz w:val="24"/>
        </w:rPr>
        <w:t>1</w:t>
      </w:r>
      <w:r>
        <w:rPr>
          <w:sz w:val="24"/>
        </w:rPr>
        <w:t>、在本合同执行过程中，甲方将定期或不定期对乙方执行合同的情况进行检查，如出现下列情况，每发现一次，甲方向乙方发出书面的整改通知，并有权向乙方收取合同总价</w:t>
      </w:r>
      <w:r>
        <w:rPr>
          <w:sz w:val="24"/>
        </w:rPr>
        <w:t>3</w:t>
      </w:r>
      <w:r>
        <w:rPr>
          <w:sz w:val="24"/>
        </w:rPr>
        <w:t>％的违约金，关于乙方应付的违约金，甲方有权在合同应付款项内直接扣除。累计出现五次以上的，甲方有权单方终止合同：</w:t>
      </w:r>
    </w:p>
    <w:p>
      <w:pPr>
        <w:pStyle w:val="null3"/>
        <w:ind w:firstLine="480"/>
        <w:jc w:val="both"/>
      </w:pPr>
      <w:r>
        <w:rPr>
          <w:sz w:val="24"/>
        </w:rPr>
        <w:t>（</w:t>
      </w:r>
      <w:r>
        <w:rPr>
          <w:sz w:val="24"/>
        </w:rPr>
        <w:t>1</w:t>
      </w:r>
      <w:r>
        <w:rPr>
          <w:sz w:val="24"/>
        </w:rPr>
        <w:t>）接到甲方通知后，乙方未按合同约定提供保险理赔服务的。</w:t>
      </w:r>
    </w:p>
    <w:p>
      <w:pPr>
        <w:pStyle w:val="null3"/>
        <w:ind w:firstLine="480"/>
        <w:jc w:val="both"/>
      </w:pPr>
      <w:r>
        <w:rPr>
          <w:sz w:val="24"/>
        </w:rPr>
        <w:t>（</w:t>
      </w:r>
      <w:r>
        <w:rPr>
          <w:sz w:val="24"/>
        </w:rPr>
        <w:t>2</w:t>
      </w:r>
      <w:r>
        <w:rPr>
          <w:sz w:val="24"/>
        </w:rPr>
        <w:t>）如果手续齐全的赔偿案，乙方拒绝支付或在乙方承诺的支付赔款时限内未能支付完毕。</w:t>
      </w:r>
    </w:p>
    <w:p>
      <w:pPr>
        <w:pStyle w:val="null3"/>
        <w:ind w:firstLine="480"/>
        <w:jc w:val="both"/>
      </w:pPr>
      <w:r>
        <w:rPr>
          <w:sz w:val="24"/>
        </w:rPr>
        <w:t>（</w:t>
      </w:r>
      <w:r>
        <w:rPr>
          <w:sz w:val="24"/>
        </w:rPr>
        <w:t>3</w:t>
      </w:r>
      <w:r>
        <w:rPr>
          <w:sz w:val="24"/>
        </w:rPr>
        <w:t>）未经甲方同意，乙方擅自增加险种与被保险对象签订保险单的。</w:t>
      </w:r>
    </w:p>
    <w:p>
      <w:pPr>
        <w:pStyle w:val="null3"/>
        <w:ind w:firstLine="480"/>
        <w:jc w:val="both"/>
      </w:pPr>
      <w:r>
        <w:rPr>
          <w:sz w:val="24"/>
        </w:rPr>
        <w:t>（</w:t>
      </w:r>
      <w:r>
        <w:rPr>
          <w:sz w:val="24"/>
        </w:rPr>
        <w:t>4</w:t>
      </w:r>
      <w:r>
        <w:rPr>
          <w:sz w:val="24"/>
        </w:rPr>
        <w:t>）其他违反合同条款的情形。</w:t>
      </w:r>
    </w:p>
    <w:p>
      <w:pPr>
        <w:pStyle w:val="null3"/>
        <w:ind w:firstLine="480"/>
        <w:jc w:val="both"/>
      </w:pPr>
      <w:r>
        <w:rPr>
          <w:sz w:val="24"/>
        </w:rPr>
        <w:t>2</w:t>
      </w:r>
      <w:r>
        <w:rPr>
          <w:sz w:val="24"/>
        </w:rPr>
        <w:t>、乙方在任何情况下都不得向经办人提供任何形式的</w:t>
      </w:r>
      <w:r>
        <w:rPr>
          <w:sz w:val="24"/>
        </w:rPr>
        <w:t>.</w:t>
      </w:r>
      <w:r>
        <w:rPr>
          <w:sz w:val="24"/>
        </w:rPr>
        <w:t>回</w:t>
      </w:r>
      <w:r>
        <w:rPr>
          <w:sz w:val="24"/>
        </w:rPr>
        <w:t>.</w:t>
      </w:r>
      <w:r>
        <w:rPr>
          <w:sz w:val="24"/>
        </w:rPr>
        <w:t>扣，一经发现，甲方有权终止合同，要求乙方支付合同总价</w:t>
      </w:r>
      <w:r>
        <w:rPr>
          <w:sz w:val="24"/>
        </w:rPr>
        <w:t>20</w:t>
      </w:r>
      <w:r>
        <w:rPr>
          <w:sz w:val="24"/>
        </w:rPr>
        <w:t>％的违约金，并有权提请有关部门追究有关当事人的责任。</w:t>
      </w:r>
    </w:p>
    <w:p>
      <w:pPr>
        <w:pStyle w:val="null3"/>
        <w:ind w:firstLine="480"/>
        <w:jc w:val="both"/>
      </w:pPr>
      <w:r>
        <w:rPr>
          <w:sz w:val="24"/>
        </w:rPr>
        <w:t>3</w:t>
      </w:r>
      <w:r>
        <w:rPr>
          <w:sz w:val="24"/>
        </w:rPr>
        <w:t>、乙方如有违反合同附件《保密协议》所规定的行为造成泄密的，应当向甲方支付合同总价</w:t>
      </w:r>
      <w:r>
        <w:rPr>
          <w:sz w:val="24"/>
        </w:rPr>
        <w:t>10%</w:t>
      </w:r>
      <w:r>
        <w:rPr>
          <w:sz w:val="24"/>
        </w:rPr>
        <w:t>的违约金，并赔偿由此产生的一切经济损失；泄密造成严重影响的，甲方还有权单方面解除合同。</w:t>
      </w:r>
    </w:p>
    <w:p>
      <w:pPr>
        <w:pStyle w:val="null3"/>
        <w:ind w:firstLine="480"/>
        <w:jc w:val="both"/>
      </w:pPr>
      <w:r>
        <w:rPr>
          <w:sz w:val="24"/>
        </w:rPr>
        <w:t>4</w:t>
      </w:r>
      <w:r>
        <w:rPr>
          <w:sz w:val="24"/>
        </w:rPr>
        <w:t>、甲方根据上述规定终止了全部或部分合同后，甲方有权以适当的条件和方法与其他保险机构签订保险合同，甲方不承担违约责任，乙方不得提出异议。</w:t>
      </w:r>
    </w:p>
    <w:p>
      <w:pPr>
        <w:pStyle w:val="null3"/>
        <w:ind w:firstLine="480"/>
      </w:pPr>
      <w:r>
        <w:rPr>
          <w:sz w:val="24"/>
        </w:rPr>
        <w:t>5</w:t>
      </w:r>
      <w:r>
        <w:rPr>
          <w:sz w:val="24"/>
        </w:rPr>
        <w:t>、甲方应按合同规定的期限向乙方支付保险费，每逾期</w:t>
      </w:r>
      <w:r>
        <w:rPr>
          <w:sz w:val="24"/>
        </w:rPr>
        <w:t>1</w:t>
      </w:r>
      <w:r>
        <w:rPr>
          <w:sz w:val="24"/>
        </w:rPr>
        <w:t>天，乙方可向甲方加收当期保险费</w:t>
      </w:r>
      <w:r>
        <w:rPr>
          <w:sz w:val="24"/>
        </w:rPr>
        <w:t>0.05</w:t>
      </w:r>
      <w:r>
        <w:rPr>
          <w:sz w:val="24"/>
        </w:rPr>
        <w:t>‰的违约金，违约金最高不超过当期保险费的</w:t>
      </w:r>
      <w:r>
        <w:rPr>
          <w:sz w:val="24"/>
        </w:rPr>
        <w:t>0.5%</w:t>
      </w:r>
      <w:r>
        <w:rPr>
          <w:sz w:val="24"/>
        </w:rPr>
        <w:t>。但由于财政资金拨款不到位、上级主管部门或乙方等原因而导致甲方逾期付款的，甲方不承担违约责任，并且此情况不能成为乙方拒绝提供保险服务的理由。</w:t>
      </w:r>
    </w:p>
    <w:p>
      <w:pPr>
        <w:pStyle w:val="null3"/>
        <w:jc w:val="both"/>
      </w:pPr>
      <w:r>
        <w:rPr>
          <w:sz w:val="24"/>
          <w:b/>
        </w:rPr>
        <w:t>第十二条</w:t>
      </w:r>
      <w:r>
        <w:rPr>
          <w:sz w:val="24"/>
          <w:b/>
        </w:rPr>
        <w:t>争议处理</w:t>
      </w:r>
    </w:p>
    <w:p>
      <w:pPr>
        <w:pStyle w:val="null3"/>
        <w:ind w:firstLine="480"/>
        <w:jc w:val="both"/>
      </w:pPr>
      <w:r>
        <w:rPr>
          <w:sz w:val="24"/>
        </w:rPr>
        <w:t>1</w:t>
      </w:r>
      <w:r>
        <w:rPr>
          <w:sz w:val="24"/>
        </w:rPr>
        <w:t>、本合同履行过程中，双方发生争议的，应协商解决，经双方协商未达成协议的，可甲方所在地的人民法院通过诉讼方式解决。</w:t>
      </w:r>
    </w:p>
    <w:p>
      <w:pPr>
        <w:pStyle w:val="null3"/>
        <w:ind w:firstLine="480"/>
        <w:jc w:val="both"/>
      </w:pPr>
      <w:r>
        <w:rPr>
          <w:sz w:val="24"/>
        </w:rPr>
        <w:t>2</w:t>
      </w:r>
      <w:r>
        <w:rPr>
          <w:sz w:val="24"/>
        </w:rPr>
        <w:t>、双方因履行本合同发生争议而提起诉讼产生的合理费用，包括但不限于律师费、诉讼费、差旅费、评估费、拍卖费、财产保全费、公证费、公告费、查询费等由败诉一方承担。</w:t>
      </w:r>
    </w:p>
    <w:p>
      <w:pPr>
        <w:pStyle w:val="null3"/>
        <w:jc w:val="both"/>
      </w:pPr>
      <w:r>
        <w:rPr>
          <w:sz w:val="24"/>
          <w:b/>
        </w:rPr>
        <w:t>第十三条</w:t>
      </w:r>
      <w:r>
        <w:rPr>
          <w:sz w:val="24"/>
          <w:b/>
        </w:rPr>
        <w:t>合同生效及其他</w:t>
      </w:r>
    </w:p>
    <w:p>
      <w:pPr>
        <w:pStyle w:val="null3"/>
        <w:ind w:firstLine="480"/>
        <w:jc w:val="both"/>
      </w:pPr>
      <w:r>
        <w:rPr>
          <w:sz w:val="24"/>
        </w:rPr>
        <w:t>1</w:t>
      </w:r>
      <w:r>
        <w:rPr>
          <w:sz w:val="24"/>
        </w:rPr>
        <w:t>、本合同自双方签字并加盖公章或合同专用章之日起生效。本合同正本一式陆份，甲方执肆份、乙方执贰份，均具同等法律效力。</w:t>
      </w:r>
    </w:p>
    <w:p>
      <w:pPr>
        <w:pStyle w:val="null3"/>
        <w:ind w:firstLine="480"/>
        <w:jc w:val="both"/>
      </w:pPr>
      <w:r>
        <w:rPr>
          <w:sz w:val="24"/>
        </w:rPr>
        <w:t>2</w:t>
      </w:r>
      <w:r>
        <w:rPr>
          <w:sz w:val="24"/>
        </w:rPr>
        <w:t>、双方协商一致，可对本合同条款进行变更或补充，以书面形式签订补充协议，补充协议与本合同具有同等法律效力。</w:t>
      </w:r>
    </w:p>
    <w:p>
      <w:pPr>
        <w:pStyle w:val="null3"/>
        <w:ind w:firstLine="480"/>
        <w:jc w:val="both"/>
      </w:pPr>
      <w:r>
        <w:rPr>
          <w:sz w:val="24"/>
        </w:rPr>
        <w:t>3</w:t>
      </w:r>
      <w:r>
        <w:rPr>
          <w:sz w:val="24"/>
        </w:rPr>
        <w:t>、本合同所有附件均为合同的有效组成部分，合同与附件之间内容应认为是互为补充和解释，但如有互相矛盾之处</w:t>
      </w:r>
      <w:r>
        <w:rPr>
          <w:sz w:val="24"/>
        </w:rPr>
        <w:t>,</w:t>
      </w:r>
      <w:r>
        <w:rPr>
          <w:sz w:val="24"/>
        </w:rPr>
        <w:t>以时间在后的文件为准。</w:t>
      </w:r>
    </w:p>
    <w:p>
      <w:pPr>
        <w:pStyle w:val="null3"/>
        <w:ind w:firstLine="480"/>
        <w:jc w:val="both"/>
      </w:pPr>
      <w:r>
        <w:rPr>
          <w:sz w:val="24"/>
        </w:rPr>
        <w:t>4</w:t>
      </w:r>
      <w:r>
        <w:rPr>
          <w:sz w:val="24"/>
        </w:rPr>
        <w:t>、任何一方住所或通讯地址变更时，应及时以书面形式通知对方，未以书面形式通知的，对方将按本合同注明最后住所或通讯地址发送有关通知。</w:t>
      </w:r>
    </w:p>
    <w:p>
      <w:pPr>
        <w:pStyle w:val="null3"/>
        <w:jc w:val="both"/>
      </w:pPr>
      <w:r>
        <w:rPr>
          <w:sz w:val="24"/>
          <w:b/>
        </w:rPr>
        <w:t>附件</w:t>
      </w:r>
      <w:r>
        <w:rPr>
          <w:sz w:val="24"/>
          <w:b/>
        </w:rPr>
        <w:t>：保密协议</w:t>
      </w:r>
    </w:p>
    <w:p>
      <w:pPr>
        <w:pStyle w:val="null3"/>
        <w:ind w:firstLine="480"/>
        <w:jc w:val="both"/>
      </w:pPr>
      <w:r>
        <w:rPr>
          <w:sz w:val="24"/>
        </w:rPr>
        <w:t>（以下无正文）</w:t>
      </w:r>
    </w:p>
    <w:p>
      <w:pPr>
        <w:pStyle w:val="null3"/>
        <w:jc w:val="both"/>
      </w:pPr>
      <w:r>
        <w:rPr>
          <w:sz w:val="24"/>
        </w:rPr>
        <w:t>甲方（盖章）：</w:t>
      </w:r>
      <w:r>
        <w:rPr>
          <w:sz w:val="24"/>
        </w:rPr>
        <w:t xml:space="preserve">                       </w:t>
      </w:r>
      <w:r>
        <w:rPr>
          <w:sz w:val="24"/>
        </w:rPr>
        <w:t>乙方（盖章）：</w:t>
      </w:r>
    </w:p>
    <w:p>
      <w:pPr>
        <w:pStyle w:val="null3"/>
        <w:jc w:val="both"/>
      </w:pPr>
      <w:r>
        <w:rPr>
          <w:sz w:val="24"/>
        </w:rPr>
        <w:t>授权代表（签字）：</w:t>
      </w:r>
      <w:r>
        <w:rPr>
          <w:sz w:val="24"/>
        </w:rPr>
        <w:t xml:space="preserve">                   </w:t>
      </w:r>
      <w:r>
        <w:rPr>
          <w:sz w:val="24"/>
        </w:rPr>
        <w:t>授权代表（签字）：</w:t>
      </w:r>
    </w:p>
    <w:p>
      <w:pPr>
        <w:pStyle w:val="null3"/>
        <w:jc w:val="both"/>
      </w:pPr>
      <w:r>
        <w:rPr>
          <w:sz w:val="24"/>
        </w:rPr>
        <w:t>地</w:t>
      </w:r>
      <w:r>
        <w:rPr>
          <w:sz w:val="24"/>
        </w:rPr>
        <w:t xml:space="preserve">   </w:t>
      </w:r>
      <w:r>
        <w:rPr>
          <w:sz w:val="24"/>
        </w:rPr>
        <w:t>址：</w:t>
      </w:r>
      <w:r>
        <w:rPr>
          <w:sz w:val="24"/>
        </w:rPr>
        <w:t xml:space="preserve">                            </w:t>
      </w:r>
      <w:r>
        <w:rPr>
          <w:sz w:val="24"/>
        </w:rPr>
        <w:t>地</w:t>
      </w:r>
      <w:r>
        <w:rPr>
          <w:sz w:val="24"/>
        </w:rPr>
        <w:t xml:space="preserve">   </w:t>
      </w:r>
      <w:r>
        <w:rPr>
          <w:sz w:val="24"/>
        </w:rPr>
        <w:t>址：</w:t>
      </w:r>
    </w:p>
    <w:p>
      <w:pPr>
        <w:pStyle w:val="null3"/>
        <w:jc w:val="both"/>
      </w:pPr>
      <w:r>
        <w:rPr>
          <w:sz w:val="24"/>
        </w:rPr>
        <w:t>邮政编码：</w:t>
      </w:r>
      <w:r>
        <w:rPr>
          <w:sz w:val="24"/>
        </w:rPr>
        <w:t xml:space="preserve">                           </w:t>
      </w:r>
      <w:r>
        <w:rPr>
          <w:sz w:val="24"/>
        </w:rPr>
        <w:t>邮政编码：</w:t>
      </w:r>
    </w:p>
    <w:p>
      <w:pPr>
        <w:pStyle w:val="null3"/>
        <w:jc w:val="both"/>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jc w:val="both"/>
      </w:pPr>
      <w:r>
        <w:rPr>
          <w:sz w:val="24"/>
        </w:rPr>
        <w:t>传</w:t>
      </w:r>
      <w:r>
        <w:rPr>
          <w:sz w:val="24"/>
        </w:rPr>
        <w:t xml:space="preserve">   </w:t>
      </w:r>
      <w:r>
        <w:rPr>
          <w:sz w:val="24"/>
        </w:rPr>
        <w:t>真：</w:t>
      </w:r>
      <w:r>
        <w:rPr>
          <w:sz w:val="24"/>
        </w:rPr>
        <w:t xml:space="preserve">                            </w:t>
      </w:r>
      <w:r>
        <w:rPr>
          <w:sz w:val="24"/>
        </w:rPr>
        <w:t>传真：</w:t>
      </w:r>
    </w:p>
    <w:p>
      <w:pPr>
        <w:pStyle w:val="null3"/>
        <w:spacing w:before="45" w:after="45"/>
        <w:jc w:val="both"/>
      </w:pPr>
      <w:r>
        <w:rPr>
          <w:sz w:val="24"/>
        </w:rPr>
        <w:t>邮政编码：</w:t>
      </w:r>
      <w:r>
        <w:rPr/>
        <w:t xml:space="preserve">                           </w:t>
      </w:r>
      <w:r>
        <w:rPr>
          <w:sz w:val="24"/>
        </w:rPr>
        <w:t>邮政编码：</w:t>
      </w:r>
    </w:p>
    <w:p>
      <w:pPr>
        <w:pStyle w:val="null3"/>
        <w:spacing w:before="45" w:after="45"/>
        <w:ind w:left="4680"/>
        <w:jc w:val="both"/>
      </w:pPr>
      <w:r>
        <w:rPr>
          <w:sz w:val="24"/>
        </w:rPr>
        <w:t>开户银行：</w:t>
      </w:r>
      <w:r>
        <w:rPr/>
        <w:t xml:space="preserve">                           </w:t>
      </w:r>
      <w:r>
        <w:rPr>
          <w:sz w:val="24"/>
        </w:rPr>
        <w:t>开户银行：</w:t>
      </w:r>
    </w:p>
    <w:p>
      <w:pPr>
        <w:pStyle w:val="null3"/>
        <w:spacing w:before="45" w:after="45"/>
        <w:jc w:val="both"/>
      </w:pPr>
      <w:r>
        <w:rPr>
          <w:sz w:val="24"/>
        </w:rPr>
        <w:t>账号：</w:t>
      </w:r>
      <w:r>
        <w:rPr/>
        <w:t xml:space="preserve">                               </w:t>
      </w:r>
      <w:r>
        <w:rPr>
          <w:sz w:val="24"/>
        </w:rPr>
        <w:t>账号：</w:t>
      </w:r>
    </w:p>
    <w:p>
      <w:pPr>
        <w:pStyle w:val="null3"/>
        <w:spacing w:before="45" w:after="45"/>
        <w:jc w:val="both"/>
      </w:pPr>
      <w:r>
        <w:rPr>
          <w:sz w:val="24"/>
        </w:rPr>
        <w:t>签约时间：</w:t>
      </w:r>
      <w:r>
        <w:rPr>
          <w:u w:val="single"/>
        </w:rPr>
        <w:t xml:space="preserve">   </w:t>
      </w:r>
      <w:r>
        <w:rPr>
          <w:sz w:val="24"/>
        </w:rPr>
        <w:t>年</w:t>
      </w:r>
      <w:r>
        <w:rPr>
          <w:u w:val="single"/>
        </w:rPr>
        <w:t xml:space="preserve">   </w:t>
      </w:r>
      <w:r>
        <w:rPr>
          <w:sz w:val="24"/>
        </w:rPr>
        <w:t>月</w:t>
      </w:r>
      <w:r>
        <w:rPr>
          <w:u w:val="single"/>
        </w:rPr>
        <w:t xml:space="preserve">   </w:t>
      </w:r>
      <w:r>
        <w:rPr>
          <w:sz w:val="24"/>
        </w:rPr>
        <w:t>日</w:t>
      </w:r>
      <w:r>
        <w:rPr/>
        <w:t xml:space="preserve">            </w:t>
      </w:r>
      <w:r>
        <w:rPr>
          <w:sz w:val="24"/>
        </w:rPr>
        <w:t>签约时间：</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720"/>
        <w:jc w:val="both"/>
      </w:pPr>
      <w:r>
        <w:rPr>
          <w:sz w:val="24"/>
        </w:rPr>
        <w:t>签约地点：</w:t>
      </w:r>
      <w:r>
        <w:rPr>
          <w:u w:val="single"/>
        </w:rPr>
        <w:t xml:space="preserve">  </w:t>
      </w:r>
      <w:r>
        <w:rPr>
          <w:sz w:val="24"/>
          <w:u w:val="single"/>
        </w:rPr>
        <w:t>广州市</w:t>
      </w:r>
    </w:p>
    <w:p>
      <w:pPr>
        <w:pStyle w:val="null3"/>
        <w:jc w:val="both"/>
      </w:pPr>
      <w:r>
        <w:rPr>
          <w:sz w:val="24"/>
        </w:rPr>
        <w:t>附件：保密协议</w:t>
      </w:r>
    </w:p>
    <w:p>
      <w:pPr>
        <w:pStyle w:val="null3"/>
        <w:ind w:firstLine="540"/>
        <w:jc w:val="center"/>
      </w:pPr>
      <w:r>
        <w:rPr>
          <w:sz w:val="24"/>
          <w:b/>
        </w:rPr>
        <w:t>保密协议</w:t>
      </w:r>
    </w:p>
    <w:p>
      <w:pPr>
        <w:pStyle w:val="null3"/>
        <w:ind w:firstLine="482"/>
        <w:jc w:val="both"/>
      </w:pPr>
      <w:r>
        <w:rPr>
          <w:sz w:val="24"/>
          <w:b/>
        </w:rPr>
        <w:t>甲方：广州市残疾人联合会</w:t>
      </w:r>
    </w:p>
    <w:p>
      <w:pPr>
        <w:pStyle w:val="null3"/>
        <w:ind w:firstLine="482"/>
        <w:jc w:val="both"/>
      </w:pPr>
      <w:r>
        <w:rPr>
          <w:sz w:val="24"/>
          <w:b/>
        </w:rPr>
        <w:t>乙方：</w:t>
      </w:r>
    </w:p>
    <w:p>
      <w:pPr>
        <w:pStyle w:val="null3"/>
        <w:ind w:firstLine="482"/>
        <w:jc w:val="both"/>
      </w:pPr>
      <w:r>
        <w:rPr>
          <w:sz w:val="24"/>
          <w:b/>
        </w:rPr>
        <w:t>第一条</w:t>
      </w:r>
      <w:r>
        <w:rPr>
          <w:sz w:val="24"/>
          <w:b/>
        </w:rPr>
        <w:t>保密资料的范围</w:t>
      </w:r>
    </w:p>
    <w:p>
      <w:pPr>
        <w:pStyle w:val="null3"/>
        <w:ind w:firstLine="480"/>
        <w:jc w:val="both"/>
      </w:pPr>
      <w:r>
        <w:rPr>
          <w:sz w:val="24"/>
        </w:rPr>
        <w:t>在</w:t>
      </w:r>
      <w:r>
        <w:rPr>
          <w:u w:val="single"/>
        </w:rPr>
        <w:t xml:space="preserve">                                             </w:t>
      </w:r>
      <w:r>
        <w:rPr>
          <w:sz w:val="24"/>
        </w:rPr>
        <w:t>（以下简称</w:t>
      </w:r>
      <w:r>
        <w:rPr>
          <w:sz w:val="24"/>
        </w:rPr>
        <w:t>“本项目”或“项目”）招投标及项目执行过程中，甲方将</w:t>
      </w:r>
      <w:r>
        <w:rPr>
          <w:sz w:val="24"/>
        </w:rPr>
        <w:t>/</w:t>
      </w:r>
      <w:r>
        <w:rPr>
          <w:sz w:val="24"/>
        </w:rPr>
        <w:t>已向乙方披露或乙方将</w:t>
      </w:r>
      <w:r>
        <w:rPr>
          <w:sz w:val="24"/>
        </w:rPr>
        <w:t>/</w:t>
      </w:r>
      <w:r>
        <w:rPr>
          <w:sz w:val="24"/>
        </w:rPr>
        <w:t>已从甲方知悉保密信息。为保护甲方的合法权益，经平等自愿协商一致，甲乙双方特就保密事宜签订本协议，共同遵照履行。</w:t>
      </w:r>
    </w:p>
    <w:p>
      <w:pPr>
        <w:pStyle w:val="null3"/>
        <w:ind w:firstLine="480"/>
        <w:jc w:val="both"/>
      </w:pPr>
      <w:r>
        <w:rPr>
          <w:sz w:val="24"/>
        </w:rPr>
        <w:t>1</w:t>
      </w:r>
      <w:r>
        <w:rPr>
          <w:sz w:val="24"/>
        </w:rPr>
        <w:t>．保密资料指在协议签订和履行过程中由甲方或其授权代表以文字、图纸或任何其他形式透露给乙方，或者乙方以任何其他形式从甲方获取的与合同有关的任何资料。</w:t>
      </w:r>
    </w:p>
    <w:p>
      <w:pPr>
        <w:pStyle w:val="null3"/>
        <w:ind w:firstLine="480"/>
        <w:jc w:val="both"/>
      </w:pPr>
      <w:r>
        <w:rPr>
          <w:sz w:val="24"/>
        </w:rPr>
        <w:t>2</w:t>
      </w:r>
      <w:r>
        <w:rPr>
          <w:sz w:val="24"/>
        </w:rPr>
        <w:t>．任何包含保密资料的手册、说明、报告、图纸、信函、电传、电子邮件和其他资料或载体，均视为保密资料。</w:t>
      </w:r>
    </w:p>
    <w:p>
      <w:pPr>
        <w:pStyle w:val="null3"/>
        <w:ind w:firstLine="480"/>
        <w:jc w:val="both"/>
      </w:pPr>
      <w:r>
        <w:rPr>
          <w:sz w:val="24"/>
        </w:rPr>
        <w:t>3</w:t>
      </w:r>
      <w:r>
        <w:rPr>
          <w:sz w:val="24"/>
        </w:rPr>
        <w:t>．在甲方告知乙方时，已经是公开资料的，不是保密资料。</w:t>
      </w:r>
    </w:p>
    <w:p>
      <w:pPr>
        <w:pStyle w:val="null3"/>
        <w:ind w:firstLine="482"/>
        <w:jc w:val="both"/>
      </w:pPr>
      <w:r>
        <w:rPr>
          <w:sz w:val="24"/>
          <w:b/>
        </w:rPr>
        <w:t>第二条</w:t>
      </w:r>
      <w:r>
        <w:rPr>
          <w:sz w:val="24"/>
          <w:b/>
        </w:rPr>
        <w:t>保密义务的内容</w:t>
      </w:r>
    </w:p>
    <w:p>
      <w:pPr>
        <w:pStyle w:val="null3"/>
        <w:ind w:firstLine="480"/>
        <w:jc w:val="both"/>
      </w:pPr>
      <w:r>
        <w:rPr>
          <w:sz w:val="24"/>
        </w:rPr>
        <w:t>1</w:t>
      </w:r>
      <w:r>
        <w:rPr>
          <w:sz w:val="24"/>
        </w:rPr>
        <w:t>．乙方应对任何保密资料保密并促使、监督其雇员对保密资料保密。</w:t>
      </w:r>
    </w:p>
    <w:p>
      <w:pPr>
        <w:pStyle w:val="null3"/>
        <w:ind w:firstLine="480"/>
        <w:jc w:val="both"/>
      </w:pPr>
      <w:r>
        <w:rPr>
          <w:sz w:val="24"/>
        </w:rPr>
        <w:t>2</w:t>
      </w:r>
      <w:r>
        <w:rPr>
          <w:sz w:val="24"/>
        </w:rPr>
        <w:t>．未经甲方书面同意，不得向第三方透露任何关于保密资料存在的信息或为第三方使用、复制保密资料或以任何形式了解保密资料的内容提供便利。</w:t>
      </w:r>
    </w:p>
    <w:p>
      <w:pPr>
        <w:pStyle w:val="null3"/>
        <w:ind w:firstLine="480"/>
        <w:jc w:val="both"/>
      </w:pPr>
      <w:r>
        <w:rPr>
          <w:sz w:val="24"/>
        </w:rPr>
        <w:t>3</w:t>
      </w:r>
      <w:r>
        <w:rPr>
          <w:sz w:val="24"/>
        </w:rPr>
        <w:t>．除为合同的履行外，不得将保密资料用于任何其他目的。</w:t>
      </w:r>
    </w:p>
    <w:p>
      <w:pPr>
        <w:pStyle w:val="null3"/>
        <w:ind w:firstLine="482"/>
        <w:jc w:val="both"/>
      </w:pPr>
      <w:r>
        <w:rPr>
          <w:sz w:val="24"/>
          <w:b/>
        </w:rPr>
        <w:t>第三条</w:t>
      </w:r>
      <w:r>
        <w:rPr>
          <w:sz w:val="24"/>
          <w:b/>
        </w:rPr>
        <w:t xml:space="preserve">  </w:t>
      </w:r>
      <w:r>
        <w:rPr>
          <w:sz w:val="24"/>
          <w:b/>
        </w:rPr>
        <w:t>保密对象</w:t>
      </w:r>
    </w:p>
    <w:p>
      <w:pPr>
        <w:pStyle w:val="null3"/>
        <w:ind w:firstLine="480"/>
        <w:jc w:val="both"/>
      </w:pPr>
      <w:r>
        <w:rPr>
          <w:sz w:val="24"/>
        </w:rPr>
        <w:t>保密对象包括但不限于乙方、其关联公司及其相关人士。相关人士包括但不限于公司及其所属集团各自的董事、监事、高级管理人员、雇员、咨询者、代理人、顾问等。</w:t>
      </w:r>
    </w:p>
    <w:p>
      <w:pPr>
        <w:pStyle w:val="null3"/>
        <w:ind w:firstLine="482"/>
        <w:jc w:val="both"/>
      </w:pPr>
      <w:r>
        <w:rPr>
          <w:sz w:val="24"/>
          <w:b/>
        </w:rPr>
        <w:t>第四条</w:t>
      </w:r>
      <w:r>
        <w:rPr>
          <w:sz w:val="24"/>
          <w:b/>
        </w:rPr>
        <w:t xml:space="preserve">  </w:t>
      </w:r>
      <w:r>
        <w:rPr>
          <w:sz w:val="24"/>
          <w:b/>
        </w:rPr>
        <w:t>保密期限</w:t>
      </w:r>
    </w:p>
    <w:p>
      <w:pPr>
        <w:pStyle w:val="null3"/>
        <w:ind w:firstLine="480"/>
        <w:jc w:val="both"/>
      </w:pPr>
      <w:r>
        <w:rPr>
          <w:sz w:val="24"/>
        </w:rPr>
        <w:t>乙方应在职责范围内对所接触的甲方资料负有保密义务，该保密义务自签署之日起生效，不因协议的解除或终止而失效。</w:t>
      </w:r>
    </w:p>
    <w:p>
      <w:pPr>
        <w:pStyle w:val="null3"/>
        <w:ind w:firstLine="482"/>
        <w:jc w:val="both"/>
      </w:pPr>
      <w:r>
        <w:rPr>
          <w:sz w:val="24"/>
          <w:b/>
        </w:rPr>
        <w:t>第五条</w:t>
      </w:r>
      <w:r>
        <w:rPr>
          <w:sz w:val="24"/>
          <w:b/>
        </w:rPr>
        <w:t>其他</w:t>
      </w:r>
    </w:p>
    <w:p>
      <w:pPr>
        <w:pStyle w:val="null3"/>
        <w:ind w:firstLine="480"/>
        <w:jc w:val="both"/>
      </w:pPr>
      <w:r>
        <w:rPr>
          <w:sz w:val="24"/>
        </w:rPr>
        <w:t>1</w:t>
      </w:r>
      <w:r>
        <w:rPr>
          <w:sz w:val="24"/>
        </w:rPr>
        <w:t>．任何保密资料的版权，除有明确规定外，都归甲方所有。</w:t>
      </w:r>
    </w:p>
    <w:p>
      <w:pPr>
        <w:pStyle w:val="null3"/>
        <w:ind w:firstLine="480"/>
        <w:jc w:val="both"/>
      </w:pPr>
      <w:r>
        <w:rPr>
          <w:sz w:val="24"/>
        </w:rPr>
        <w:t>2</w:t>
      </w:r>
      <w:r>
        <w:rPr>
          <w:sz w:val="24"/>
        </w:rPr>
        <w:t>．当合同履行完毕或被解除时，乙方应立即将保密资料归还给甲方。不能归还的，应在按照甲方的要求或者在甲方指定人员的监督下将其销毁。</w:t>
      </w:r>
    </w:p>
    <w:p>
      <w:pPr>
        <w:pStyle w:val="null3"/>
        <w:ind w:firstLine="480"/>
        <w:jc w:val="both"/>
      </w:pPr>
      <w:r>
        <w:rPr>
          <w:sz w:val="24"/>
        </w:rPr>
        <w:t>因履行合同的需要或根据本协议，保密资料需要为第三方所知时，乙方应取得甲方的书面同意，且确保第三方签署一份与协议中的保密义务相等的保密承诺书。</w:t>
      </w:r>
    </w:p>
    <w:p>
      <w:pPr>
        <w:pStyle w:val="null3"/>
        <w:ind w:firstLine="480"/>
        <w:jc w:val="both"/>
      </w:pPr>
      <w:r>
        <w:rPr>
          <w:sz w:val="24"/>
        </w:rPr>
        <w:t>4.</w:t>
      </w:r>
      <w:r>
        <w:rPr>
          <w:sz w:val="24"/>
        </w:rPr>
        <w:t>如乙方未按上述条款所述义务保密从而导致甲方遭受损失，乙方应承担由此造成的全部损失，包括但不限于甲方因乙方的违约行为而受到的索赔、支出、法庭或仲裁庭或任何其它监管机构作出的处罚。</w:t>
      </w:r>
    </w:p>
    <w:p>
      <w:pPr>
        <w:pStyle w:val="null3"/>
        <w:ind w:firstLine="480"/>
        <w:jc w:val="both"/>
      </w:pPr>
      <w:r>
        <w:rPr>
          <w:sz w:val="24"/>
        </w:rPr>
        <w:t>5.</w:t>
      </w:r>
      <w:r>
        <w:rPr>
          <w:sz w:val="24"/>
        </w:rPr>
        <w:t>本协议经甲乙双方签字盖章后生效。</w:t>
      </w:r>
    </w:p>
    <w:p>
      <w:pPr>
        <w:pStyle w:val="null3"/>
        <w:ind w:firstLine="480"/>
        <w:jc w:val="both"/>
      </w:pPr>
      <w:r>
        <w:rPr>
          <w:sz w:val="24"/>
        </w:rPr>
        <w:t>（以下无正文）</w:t>
      </w:r>
    </w:p>
    <w:p>
      <w:pPr>
        <w:pStyle w:val="null3"/>
        <w:spacing w:after="120"/>
        <w:jc w:val="both"/>
      </w:pPr>
      <w:r>
        <w:rPr>
          <w:sz w:val="24"/>
          <w:b/>
        </w:rPr>
        <w:t>甲方</w:t>
      </w:r>
      <w:r>
        <w:rPr>
          <w:sz w:val="24"/>
        </w:rPr>
        <w:t>：</w:t>
      </w:r>
      <w:r>
        <w:rPr>
          <w:sz w:val="24"/>
          <w:b/>
        </w:rPr>
        <w:t>广州市残疾人联合会</w:t>
      </w:r>
      <w:r>
        <w:rPr>
          <w:sz w:val="24"/>
          <w:b/>
        </w:rPr>
        <w:t xml:space="preserve">                        </w:t>
      </w:r>
      <w:r>
        <w:rPr>
          <w:sz w:val="24"/>
          <w:b/>
        </w:rPr>
        <w:t>乙方：</w:t>
      </w:r>
    </w:p>
    <w:p>
      <w:pPr>
        <w:pStyle w:val="null3"/>
      </w:pPr>
      <w:r>
        <w:rPr>
          <w:sz w:val="24"/>
        </w:rPr>
        <w:t>联</w:t>
      </w:r>
      <w:r>
        <w:rPr>
          <w:sz w:val="24"/>
        </w:rPr>
        <w:t xml:space="preserve">  </w:t>
      </w:r>
      <w:r>
        <w:rPr>
          <w:sz w:val="24"/>
        </w:rPr>
        <w:t>系</w:t>
      </w:r>
      <w:r>
        <w:rPr>
          <w:sz w:val="24"/>
        </w:rPr>
        <w:t xml:space="preserve">  </w:t>
      </w:r>
      <w:r>
        <w:rPr>
          <w:sz w:val="24"/>
        </w:rPr>
        <w:t>人：</w:t>
      </w:r>
      <w:r>
        <w:rPr>
          <w:sz w:val="24"/>
        </w:rPr>
        <w:t xml:space="preserve">                                    </w:t>
      </w:r>
      <w:r>
        <w:rPr>
          <w:sz w:val="24"/>
        </w:rPr>
        <w:t>联</w:t>
      </w:r>
      <w:r>
        <w:rPr>
          <w:sz w:val="24"/>
        </w:rPr>
        <w:t xml:space="preserve">  </w:t>
      </w:r>
      <w:r>
        <w:rPr>
          <w:sz w:val="24"/>
        </w:rPr>
        <w:t>系</w:t>
      </w:r>
      <w:r>
        <w:rPr>
          <w:sz w:val="24"/>
        </w:rPr>
        <w:t xml:space="preserve">  </w:t>
      </w:r>
      <w:r>
        <w:rPr>
          <w:sz w:val="24"/>
        </w:rPr>
        <w:t>人：</w:t>
      </w:r>
    </w:p>
    <w:p>
      <w:pPr>
        <w:pStyle w:val="null3"/>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ind w:firstLine="480"/>
      </w:pPr>
      <w:r>
        <w:rPr/>
        <w:t xml:space="preserve">                                                 </w:t>
      </w:r>
    </w:p>
    <w:p>
      <w:pPr>
        <w:pStyle w:val="null3"/>
        <w:spacing w:before="0" w:after="0"/>
        <w:ind w:left="0" w:right="0"/>
        <w:jc w:val="center"/>
      </w:pPr>
      <w:r>
        <w:rPr>
          <w:sz w:val="24"/>
        </w:rPr>
        <w:t>签章日期：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w:t>
      </w:r>
      <w:r>
        <w:rPr>
          <w:sz w:val="24"/>
        </w:rPr>
        <w:t>章</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440101-2025-22175</w:t>
      </w:r>
    </w:p>
    <w:p>
      <w:pPr>
        <w:pStyle w:val="null3"/>
        <w:jc w:val="center"/>
        <w:outlineLvl w:val="3"/>
      </w:pPr>
      <w:r>
        <w:rPr>
          <w:sz w:val="24"/>
          <w:b/>
        </w:rPr>
        <w:t>采购项目编号：</w:t>
      </w:r>
      <w:r>
        <w:rPr>
          <w:sz w:val="24"/>
          <w:b/>
        </w:rPr>
        <w:t>0724-2531Z3508763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广州市残疾人门诊特定病种保险项目</w:t>
      </w:r>
      <w:r>
        <w:rPr>
          <w:u w:val="single"/>
        </w:rPr>
        <w:t>”</w:t>
      </w:r>
      <w:r>
        <w:rPr/>
        <w:t>项目的招标[采购项目编号为：</w:t>
      </w:r>
      <w:r>
        <w:rPr>
          <w:u w:val="single"/>
        </w:rPr>
        <w:t>0724-2531Z3508763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广州市残疾人门诊特定病种保险项目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广州市残疾人门诊特定病种保险项目</w:t>
      </w:r>
      <w:r>
        <w:rPr/>
        <w:t>”项目采购[采购项目编号为</w:t>
      </w:r>
      <w:r>
        <w:rPr/>
        <w:t>0724-2531Z3508763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广州市残疾人联合会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广州市残疾人门诊特定病种保险项目</w:t>
      </w:r>
      <w:r>
        <w:rPr/>
        <w:t>招标中获中标（采购项目编号：</w:t>
      </w:r>
      <w:r>
        <w:rPr/>
        <w:t>0724-2531Z3508763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